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FCAC" w14:textId="5C3DC12F" w:rsidR="009025B0" w:rsidRDefault="009025B0" w:rsidP="00450894">
      <w:pPr>
        <w:pStyle w:val="H1-Heading1"/>
        <w:spacing w:before="10800"/>
        <w:jc w:val="left"/>
      </w:pPr>
      <w:bookmarkStart w:id="0" w:name="_Toc176539845"/>
      <w:bookmarkStart w:id="1" w:name="_Toc178938829"/>
      <w:bookmarkStart w:id="2" w:name="_Toc178939402"/>
      <w:bookmarkStart w:id="3" w:name="_Toc179810611"/>
      <w:bookmarkStart w:id="4" w:name="_Toc179810728"/>
      <w:r w:rsidRPr="009025B0">
        <w:t xml:space="preserve">Australia’s Humanitarian </w:t>
      </w:r>
      <w:r w:rsidR="00F33C51">
        <w:t>Policy</w:t>
      </w:r>
      <w:r w:rsidRPr="009025B0">
        <w:t>:</w:t>
      </w:r>
      <w:bookmarkEnd w:id="0"/>
      <w:bookmarkEnd w:id="1"/>
      <w:bookmarkEnd w:id="2"/>
      <w:bookmarkEnd w:id="3"/>
      <w:bookmarkEnd w:id="4"/>
    </w:p>
    <w:p w14:paraId="04DE63EA" w14:textId="2B10A3E8" w:rsidR="00F731E6" w:rsidRPr="00266AD3" w:rsidRDefault="009C029D" w:rsidP="00266AD3">
      <w:pPr>
        <w:rPr>
          <w:rFonts w:cs="Calibri"/>
          <w:b/>
          <w:bCs/>
          <w:sz w:val="32"/>
          <w:szCs w:val="32"/>
        </w:rPr>
      </w:pPr>
      <w:bookmarkStart w:id="5" w:name="_Toc176539795"/>
      <w:bookmarkStart w:id="6" w:name="_Toc176539846"/>
      <w:r w:rsidRPr="00266AD3">
        <w:rPr>
          <w:rFonts w:cs="Calibri"/>
          <w:b/>
          <w:bCs/>
          <w:sz w:val="32"/>
          <w:szCs w:val="32"/>
        </w:rPr>
        <w:t>Making a difference for people in crisis</w:t>
      </w:r>
    </w:p>
    <w:p w14:paraId="0DFAB5CC" w14:textId="5F1D04DF" w:rsidR="00065467" w:rsidRPr="009C029D" w:rsidRDefault="00065467" w:rsidP="0030650C">
      <w:pPr>
        <w:pStyle w:val="H2-Heading2"/>
      </w:pPr>
      <w:r w:rsidRPr="00065467">
        <w:br w:type="page"/>
      </w:r>
      <w:bookmarkStart w:id="7" w:name="_Toc179810612"/>
      <w:bookmarkStart w:id="8" w:name="_Toc179810729"/>
      <w:r w:rsidRPr="008D4418">
        <w:lastRenderedPageBreak/>
        <w:t>Acknowledgement of Country</w:t>
      </w:r>
      <w:bookmarkEnd w:id="5"/>
      <w:bookmarkEnd w:id="6"/>
      <w:bookmarkEnd w:id="7"/>
      <w:bookmarkEnd w:id="8"/>
    </w:p>
    <w:p w14:paraId="5CB2FB78" w14:textId="77777777" w:rsidR="002F4EB3" w:rsidRPr="002F4EB3" w:rsidRDefault="002F4EB3" w:rsidP="002F4EB3">
      <w:pPr>
        <w:pStyle w:val="BodyCopy"/>
        <w:rPr>
          <w:lang w:val="en-US"/>
        </w:rPr>
      </w:pPr>
      <w:r w:rsidRPr="002F4EB3">
        <w:rPr>
          <w:lang w:val="en-US"/>
        </w:rPr>
        <w:t xml:space="preserve">The Australian Government acknowledges Australia’s First Nations peoples as the Traditional Custodians of Country throughout Australia, and </w:t>
      </w:r>
      <w:proofErr w:type="spellStart"/>
      <w:r w:rsidRPr="002F4EB3">
        <w:rPr>
          <w:lang w:val="en-US"/>
        </w:rPr>
        <w:t>recognises</w:t>
      </w:r>
      <w:proofErr w:type="spellEnd"/>
      <w:r w:rsidRPr="002F4EB3">
        <w:rPr>
          <w:lang w:val="en-US"/>
        </w:rPr>
        <w:t xml:space="preserve"> and respects their continuing connections to lands, waters and communities.</w:t>
      </w:r>
    </w:p>
    <w:p w14:paraId="3E3454EA" w14:textId="2D669376" w:rsidR="002F4EB3" w:rsidRPr="002F4EB3" w:rsidRDefault="002F4EB3" w:rsidP="002F4EB3">
      <w:pPr>
        <w:pStyle w:val="BodyCopy"/>
        <w:rPr>
          <w:lang w:val="en-US"/>
        </w:rPr>
      </w:pPr>
      <w:r w:rsidRPr="002F4EB3">
        <w:rPr>
          <w:lang w:val="en-US"/>
        </w:rPr>
        <w:t xml:space="preserve">The Government pays respect to Elders past and present, to emerging leaders, and to all First Nations peoples, and </w:t>
      </w:r>
      <w:proofErr w:type="spellStart"/>
      <w:r w:rsidRPr="002F4EB3">
        <w:rPr>
          <w:lang w:val="en-US"/>
        </w:rPr>
        <w:t>recognises</w:t>
      </w:r>
      <w:proofErr w:type="spellEnd"/>
      <w:r w:rsidRPr="002F4EB3">
        <w:rPr>
          <w:lang w:val="en-US"/>
        </w:rPr>
        <w:t xml:space="preserve"> the continuation of diverse cultural, spiritual and educational practices.</w:t>
      </w:r>
    </w:p>
    <w:p w14:paraId="4BAA0C61" w14:textId="3BED0AFB" w:rsidR="004E0191" w:rsidRDefault="002F4EB3" w:rsidP="00580D21">
      <w:pPr>
        <w:pStyle w:val="BodyCopy"/>
        <w:rPr>
          <w:b/>
          <w:bCs/>
          <w:lang w:val="en-US"/>
        </w:rPr>
      </w:pPr>
      <w:r w:rsidRPr="002F4EB3">
        <w:rPr>
          <w:lang w:val="en-US"/>
        </w:rPr>
        <w:t xml:space="preserve">This publication may contain images </w:t>
      </w:r>
      <w:r w:rsidR="002F7978">
        <w:rPr>
          <w:lang w:val="en-US"/>
        </w:rPr>
        <w:t xml:space="preserve">of </w:t>
      </w:r>
      <w:r w:rsidRPr="002F4EB3">
        <w:rPr>
          <w:lang w:val="en-US"/>
        </w:rPr>
        <w:t>or references to First Nations people who are deceased. The Australian Government does not wish to cause distress to any First Nations community members</w:t>
      </w:r>
      <w:r w:rsidR="0052309C">
        <w:rPr>
          <w:lang w:val="en-US"/>
        </w:rPr>
        <w:t>.</w:t>
      </w:r>
    </w:p>
    <w:p w14:paraId="4B7BD2BE" w14:textId="18325155" w:rsidR="00580D21" w:rsidRPr="00580D21" w:rsidRDefault="00580D21" w:rsidP="0030650C">
      <w:pPr>
        <w:pStyle w:val="H3-Heading3"/>
        <w:rPr>
          <w:lang w:val="en-US"/>
        </w:rPr>
      </w:pPr>
      <w:bookmarkStart w:id="9" w:name="_Toc178939404"/>
      <w:bookmarkStart w:id="10" w:name="_Toc179810613"/>
      <w:bookmarkStart w:id="11" w:name="_Toc179810730"/>
      <w:r w:rsidRPr="00580D21">
        <w:rPr>
          <w:lang w:val="en-US"/>
        </w:rPr>
        <w:t xml:space="preserve">Australia’s Humanitarian </w:t>
      </w:r>
      <w:r w:rsidR="33E1E7D0" w:rsidRPr="24857D8E">
        <w:rPr>
          <w:lang w:val="en-US"/>
        </w:rPr>
        <w:t>Policy</w:t>
      </w:r>
      <w:r w:rsidRPr="00580D21">
        <w:rPr>
          <w:lang w:val="en-US"/>
        </w:rPr>
        <w:t>: Making a difference for people in crisis</w:t>
      </w:r>
      <w:bookmarkEnd w:id="9"/>
      <w:bookmarkEnd w:id="10"/>
      <w:bookmarkEnd w:id="11"/>
    </w:p>
    <w:p w14:paraId="68509059" w14:textId="242ED672" w:rsidR="00580D21" w:rsidRPr="00580D21" w:rsidRDefault="00580D21" w:rsidP="00580D21">
      <w:pPr>
        <w:pStyle w:val="BodyCopy"/>
        <w:rPr>
          <w:lang w:val="en-US"/>
        </w:rPr>
      </w:pPr>
      <w:r w:rsidRPr="00580D21">
        <w:rPr>
          <w:lang w:val="en-US"/>
        </w:rPr>
        <w:t xml:space="preserve">ISBN </w:t>
      </w:r>
      <w:r w:rsidR="00C25F74" w:rsidRPr="00C25F74">
        <w:rPr>
          <w:lang w:val="en-US"/>
        </w:rPr>
        <w:t xml:space="preserve">978-1-74322-634-6 </w:t>
      </w:r>
      <w:r w:rsidRPr="00580D21">
        <w:rPr>
          <w:lang w:val="en-US"/>
        </w:rPr>
        <w:t xml:space="preserve"> (Print)</w:t>
      </w:r>
    </w:p>
    <w:p w14:paraId="59ABA234" w14:textId="1C909E6F" w:rsidR="00580D21" w:rsidRPr="00580D21" w:rsidRDefault="00580D21" w:rsidP="00580D21">
      <w:pPr>
        <w:pStyle w:val="BodyCopy"/>
        <w:rPr>
          <w:lang w:val="en-US"/>
        </w:rPr>
      </w:pPr>
      <w:r w:rsidRPr="00580D21">
        <w:rPr>
          <w:lang w:val="en-US"/>
        </w:rPr>
        <w:t xml:space="preserve">ISBN </w:t>
      </w:r>
      <w:r w:rsidR="00C32539" w:rsidRPr="00C32539">
        <w:rPr>
          <w:lang w:val="en-US"/>
        </w:rPr>
        <w:t xml:space="preserve">978-1-74322-635-3 </w:t>
      </w:r>
      <w:r w:rsidRPr="00580D21">
        <w:rPr>
          <w:lang w:val="en-US"/>
        </w:rPr>
        <w:t xml:space="preserve"> (Online)</w:t>
      </w:r>
    </w:p>
    <w:p w14:paraId="287A8B3F" w14:textId="029EA120" w:rsidR="00580D21" w:rsidRPr="00756334" w:rsidRDefault="00580D21" w:rsidP="00892FAE">
      <w:pPr>
        <w:pStyle w:val="H3-Heading3"/>
        <w:rPr>
          <w:lang w:val="en-US"/>
        </w:rPr>
      </w:pPr>
      <w:bookmarkStart w:id="12" w:name="_Toc178939405"/>
      <w:bookmarkStart w:id="13" w:name="_Toc179810614"/>
      <w:bookmarkStart w:id="14" w:name="_Toc179810731"/>
      <w:r w:rsidRPr="00756334">
        <w:rPr>
          <w:lang w:val="en-US"/>
        </w:rPr>
        <w:t>Creative Commons</w:t>
      </w:r>
      <w:bookmarkEnd w:id="12"/>
      <w:bookmarkEnd w:id="13"/>
      <w:bookmarkEnd w:id="14"/>
    </w:p>
    <w:p w14:paraId="003CA803" w14:textId="02C6197F" w:rsidR="00580D21" w:rsidRPr="00580D21" w:rsidRDefault="00580D21" w:rsidP="00580D21">
      <w:pPr>
        <w:pStyle w:val="BodyCopy"/>
        <w:rPr>
          <w:lang w:val="en-US"/>
        </w:rPr>
      </w:pPr>
      <w:r w:rsidRPr="00580D21">
        <w:rPr>
          <w:lang w:val="en-US"/>
        </w:rPr>
        <w:t xml:space="preserve">With the exception of the Commonwealth Coat of Arms and where otherwise noted, all material presented in this document is provided under a Creative Commons Attribution 3.0 Australia </w:t>
      </w:r>
      <w:proofErr w:type="spellStart"/>
      <w:r w:rsidRPr="00580D21" w:rsidDel="00FB7259">
        <w:rPr>
          <w:lang w:val="en-US"/>
        </w:rPr>
        <w:t>licence</w:t>
      </w:r>
      <w:proofErr w:type="spellEnd"/>
      <w:r w:rsidRPr="00580D21">
        <w:rPr>
          <w:lang w:val="en-US"/>
        </w:rPr>
        <w:t xml:space="preserve">. The details of the relevant </w:t>
      </w:r>
      <w:proofErr w:type="spellStart"/>
      <w:r w:rsidRPr="00580D21" w:rsidDel="00FB7259">
        <w:rPr>
          <w:lang w:val="en-US"/>
        </w:rPr>
        <w:t>licence</w:t>
      </w:r>
      <w:proofErr w:type="spellEnd"/>
      <w:r w:rsidRPr="00580D21">
        <w:rPr>
          <w:lang w:val="en-US"/>
        </w:rPr>
        <w:t xml:space="preserve"> conditions are available on the Creative Commons website</w:t>
      </w:r>
      <w:r w:rsidR="00756334">
        <w:rPr>
          <w:lang w:val="en-US"/>
        </w:rPr>
        <w:t xml:space="preserve"> </w:t>
      </w:r>
      <w:r w:rsidRPr="00580D21">
        <w:rPr>
          <w:lang w:val="en-US"/>
        </w:rPr>
        <w:t>(</w:t>
      </w:r>
      <w:hyperlink r:id="rId11" w:history="1">
        <w:r w:rsidR="00D82ADA" w:rsidRPr="002F62BF">
          <w:rPr>
            <w:rStyle w:val="Hyperlink"/>
            <w:lang w:val="en-US"/>
          </w:rPr>
          <w:t>http://creativecommons.org/licenses/by/3.0/au</w:t>
        </w:r>
      </w:hyperlink>
      <w:r w:rsidRPr="00580D21">
        <w:rPr>
          <w:lang w:val="en-US"/>
        </w:rPr>
        <w:t xml:space="preserve">), as is the full legal code for the CC BY 3.0 AU </w:t>
      </w:r>
      <w:proofErr w:type="spellStart"/>
      <w:r w:rsidRPr="00580D21" w:rsidDel="00FB7259">
        <w:rPr>
          <w:lang w:val="en-US"/>
        </w:rPr>
        <w:t>licence</w:t>
      </w:r>
      <w:proofErr w:type="spellEnd"/>
      <w:r w:rsidRPr="00580D21">
        <w:rPr>
          <w:lang w:val="en-US"/>
        </w:rPr>
        <w:t xml:space="preserve"> (</w:t>
      </w:r>
      <w:hyperlink r:id="rId12" w:history="1">
        <w:r w:rsidR="00D82ADA" w:rsidRPr="002F62BF">
          <w:rPr>
            <w:rStyle w:val="Hyperlink"/>
            <w:lang w:val="en-US"/>
          </w:rPr>
          <w:t>http://creativecommons.org/licenses/by/3.0/au/legalcode</w:t>
        </w:r>
      </w:hyperlink>
      <w:r w:rsidRPr="00580D21">
        <w:rPr>
          <w:lang w:val="en-US"/>
        </w:rPr>
        <w:t>).</w:t>
      </w:r>
    </w:p>
    <w:p w14:paraId="32063071" w14:textId="7750C656" w:rsidR="00580D21" w:rsidRPr="00580D21" w:rsidRDefault="00580D21" w:rsidP="00580D21">
      <w:pPr>
        <w:pStyle w:val="BodyCopy"/>
        <w:rPr>
          <w:lang w:val="en-US"/>
        </w:rPr>
      </w:pPr>
      <w:r w:rsidRPr="00580D21">
        <w:rPr>
          <w:lang w:val="en-US"/>
        </w:rPr>
        <w:t>The document should be attributed as:</w:t>
      </w:r>
    </w:p>
    <w:p w14:paraId="327D1F1E" w14:textId="47837604" w:rsidR="00580D21" w:rsidRPr="00580D21" w:rsidRDefault="00E457B2" w:rsidP="00580D21">
      <w:pPr>
        <w:pStyle w:val="BodyCopy"/>
        <w:rPr>
          <w:lang w:val="en-US"/>
        </w:rPr>
      </w:pPr>
      <w:r>
        <w:rPr>
          <w:lang w:val="en-US"/>
        </w:rPr>
        <w:t>Commonwealth of Australia, DFAT,</w:t>
      </w:r>
      <w:r w:rsidR="00580D21" w:rsidRPr="00580D21">
        <w:rPr>
          <w:lang w:val="en-US"/>
        </w:rPr>
        <w:t xml:space="preserve"> </w:t>
      </w:r>
      <w:r w:rsidR="00580D21" w:rsidRPr="00493D2C">
        <w:rPr>
          <w:lang w:val="en-US"/>
        </w:rPr>
        <w:t xml:space="preserve">Australia’s Humanitarian </w:t>
      </w:r>
      <w:r w:rsidR="683798BA" w:rsidRPr="24857D8E">
        <w:rPr>
          <w:lang w:val="en-US"/>
        </w:rPr>
        <w:t>Policy</w:t>
      </w:r>
      <w:r w:rsidR="00580D21" w:rsidRPr="00493D2C">
        <w:rPr>
          <w:lang w:val="en-US"/>
        </w:rPr>
        <w:t>: Making a difference for people in crisis</w:t>
      </w:r>
    </w:p>
    <w:p w14:paraId="01411D50" w14:textId="77777777" w:rsidR="00580D21" w:rsidRPr="00756334" w:rsidRDefault="00580D21" w:rsidP="0030650C">
      <w:pPr>
        <w:pStyle w:val="H3-Heading3"/>
        <w:rPr>
          <w:lang w:val="en-US"/>
        </w:rPr>
      </w:pPr>
      <w:bookmarkStart w:id="15" w:name="_Toc178939406"/>
      <w:bookmarkStart w:id="16" w:name="_Toc179810615"/>
      <w:bookmarkStart w:id="17" w:name="_Toc179810732"/>
      <w:r w:rsidRPr="00756334">
        <w:rPr>
          <w:lang w:val="en-US"/>
        </w:rPr>
        <w:t>Contact</w:t>
      </w:r>
      <w:bookmarkEnd w:id="15"/>
      <w:bookmarkEnd w:id="16"/>
      <w:bookmarkEnd w:id="17"/>
    </w:p>
    <w:p w14:paraId="4F40AF1D" w14:textId="3A066B5B" w:rsidR="00580D21" w:rsidRPr="00580D21" w:rsidRDefault="00580D21" w:rsidP="00580D21">
      <w:pPr>
        <w:pStyle w:val="BodyCopy"/>
        <w:rPr>
          <w:lang w:val="en-US"/>
        </w:rPr>
      </w:pPr>
      <w:r w:rsidRPr="00580D21">
        <w:rPr>
          <w:lang w:val="en-US"/>
        </w:rPr>
        <w:t>Enquiries about this document should be directed to:</w:t>
      </w:r>
    </w:p>
    <w:p w14:paraId="1EC6E08B" w14:textId="716AA83D" w:rsidR="00580D21" w:rsidRPr="00580D21" w:rsidRDefault="00580D21" w:rsidP="00580D21">
      <w:pPr>
        <w:pStyle w:val="BodyCopy"/>
        <w:rPr>
          <w:lang w:val="en-US"/>
        </w:rPr>
      </w:pPr>
      <w:r w:rsidRPr="00580D21">
        <w:rPr>
          <w:lang w:val="en-US"/>
        </w:rPr>
        <w:t>Department of Foreign Affairs and Trade,</w:t>
      </w:r>
      <w:r w:rsidR="0073362D">
        <w:rPr>
          <w:lang w:val="en-US"/>
        </w:rPr>
        <w:br/>
      </w:r>
      <w:r w:rsidRPr="00580D21">
        <w:rPr>
          <w:lang w:val="en-US"/>
        </w:rPr>
        <w:t>RG Casey Building, John McEwen Crescent,</w:t>
      </w:r>
      <w:r w:rsidR="0073362D">
        <w:rPr>
          <w:lang w:val="en-US"/>
        </w:rPr>
        <w:br/>
      </w:r>
      <w:r w:rsidRPr="00580D21">
        <w:rPr>
          <w:lang w:val="en-US"/>
        </w:rPr>
        <w:t>Barton ACT 0221 Australia</w:t>
      </w:r>
    </w:p>
    <w:p w14:paraId="5D2790B5" w14:textId="23C51B95" w:rsidR="009474D8" w:rsidRDefault="00580D21" w:rsidP="00580D21">
      <w:pPr>
        <w:pStyle w:val="BodyCopy"/>
        <w:rPr>
          <w:lang w:val="en-US"/>
        </w:rPr>
      </w:pPr>
      <w:r w:rsidRPr="00580D21">
        <w:rPr>
          <w:lang w:val="en-US"/>
        </w:rPr>
        <w:t>+61 2 6261 1111 (Phone)</w:t>
      </w:r>
    </w:p>
    <w:p w14:paraId="45AEB43A" w14:textId="1FCBB0DB" w:rsidR="00065467" w:rsidRDefault="009474D8" w:rsidP="00580D21">
      <w:pPr>
        <w:pStyle w:val="BodyCopy"/>
      </w:pPr>
      <w:r w:rsidRPr="5D881499">
        <w:rPr>
          <w:lang w:val="en-US"/>
        </w:rPr>
        <w:t xml:space="preserve">Published </w:t>
      </w:r>
      <w:r w:rsidR="00EA2B62" w:rsidRPr="00532CD2">
        <w:rPr>
          <w:lang w:val="en-US"/>
        </w:rPr>
        <w:t>October 2024</w:t>
      </w:r>
      <w:r w:rsidRPr="5D881499">
        <w:rPr>
          <w:lang w:val="en-US"/>
        </w:rPr>
        <w:t xml:space="preserve"> </w:t>
      </w:r>
      <w:r>
        <w:br w:type="page"/>
      </w:r>
    </w:p>
    <w:p w14:paraId="6BF8DCED" w14:textId="7D13811E" w:rsidR="00FA5744" w:rsidRPr="00580D21" w:rsidRDefault="00FA5744" w:rsidP="00771FF5">
      <w:pPr>
        <w:pStyle w:val="H1-BP"/>
      </w:pPr>
      <w:bookmarkStart w:id="18" w:name="_Toc178933269"/>
      <w:bookmarkStart w:id="19" w:name="_Toc178938428"/>
      <w:bookmarkStart w:id="20" w:name="_Toc178938831"/>
      <w:bookmarkStart w:id="21" w:name="_Toc178939407"/>
      <w:bookmarkStart w:id="22" w:name="_Toc179810616"/>
      <w:bookmarkStart w:id="23" w:name="_Toc179810733"/>
      <w:r>
        <w:lastRenderedPageBreak/>
        <w:t>Contents</w:t>
      </w:r>
      <w:bookmarkEnd w:id="18"/>
      <w:bookmarkEnd w:id="19"/>
      <w:bookmarkEnd w:id="20"/>
      <w:bookmarkEnd w:id="21"/>
    </w:p>
    <w:bookmarkStart w:id="24" w:name="_Toc178938429"/>
    <w:bookmarkStart w:id="25" w:name="_Toc178938832"/>
    <w:bookmarkStart w:id="26" w:name="_Toc178939408"/>
    <w:bookmarkStart w:id="27" w:name="_Toc176539797"/>
    <w:bookmarkEnd w:id="22"/>
    <w:bookmarkEnd w:id="23"/>
    <w:p w14:paraId="2E195120" w14:textId="1201AD67" w:rsidR="00F63FE0" w:rsidRDefault="00FE587A">
      <w:pPr>
        <w:pStyle w:val="TOC1"/>
        <w:tabs>
          <w:tab w:val="right" w:leader="dot" w:pos="10194"/>
        </w:tabs>
        <w:rPr>
          <w:rFonts w:asciiTheme="minorHAnsi" w:eastAsiaTheme="minorEastAsia" w:hAnsiTheme="minorHAnsi" w:cstheme="minorBidi"/>
          <w:noProof/>
          <w:kern w:val="2"/>
          <w:lang w:eastAsia="en-AU"/>
          <w14:ligatures w14:val="standardContextual"/>
        </w:rPr>
      </w:pPr>
      <w:r>
        <w:rPr>
          <w:color w:val="313E48"/>
        </w:rPr>
        <w:fldChar w:fldCharType="begin"/>
      </w:r>
      <w:r>
        <w:rPr>
          <w:color w:val="313E48"/>
        </w:rPr>
        <w:instrText xml:space="preserve"> TOC \o "1-3" \h \z \u </w:instrText>
      </w:r>
      <w:r>
        <w:rPr>
          <w:color w:val="313E48"/>
        </w:rPr>
        <w:fldChar w:fldCharType="separate"/>
      </w:r>
    </w:p>
    <w:p w14:paraId="1C4A03B5" w14:textId="53B697C8" w:rsidR="00F63FE0" w:rsidRDefault="007030FC" w:rsidP="009D3B10">
      <w:pPr>
        <w:pStyle w:val="TOC2"/>
        <w:tabs>
          <w:tab w:val="right" w:leader="dot" w:pos="10194"/>
        </w:tabs>
        <w:ind w:left="0"/>
        <w:rPr>
          <w:rFonts w:asciiTheme="minorHAnsi" w:eastAsiaTheme="minorEastAsia" w:hAnsiTheme="minorHAnsi" w:cstheme="minorBidi"/>
          <w:noProof/>
          <w:kern w:val="2"/>
          <w:lang w:eastAsia="en-AU"/>
          <w14:ligatures w14:val="standardContextual"/>
        </w:rPr>
      </w:pPr>
      <w:hyperlink w:anchor="_Toc179810729" w:history="1">
        <w:r w:rsidR="00F63FE0" w:rsidRPr="003320A0">
          <w:rPr>
            <w:rStyle w:val="Hyperlink"/>
            <w:noProof/>
          </w:rPr>
          <w:t>Acknowledgement of Country</w:t>
        </w:r>
        <w:r w:rsidR="00F63FE0">
          <w:rPr>
            <w:noProof/>
            <w:webHidden/>
          </w:rPr>
          <w:tab/>
        </w:r>
        <w:r w:rsidR="00F63FE0">
          <w:rPr>
            <w:noProof/>
            <w:webHidden/>
          </w:rPr>
          <w:fldChar w:fldCharType="begin"/>
        </w:r>
        <w:r w:rsidR="00F63FE0">
          <w:rPr>
            <w:noProof/>
            <w:webHidden/>
          </w:rPr>
          <w:instrText xml:space="preserve"> PAGEREF _Toc179810729 \h </w:instrText>
        </w:r>
        <w:r w:rsidR="00F63FE0">
          <w:rPr>
            <w:noProof/>
            <w:webHidden/>
          </w:rPr>
        </w:r>
        <w:r w:rsidR="00F63FE0">
          <w:rPr>
            <w:noProof/>
            <w:webHidden/>
          </w:rPr>
          <w:fldChar w:fldCharType="separate"/>
        </w:r>
        <w:r w:rsidR="00E26EFB">
          <w:rPr>
            <w:noProof/>
            <w:webHidden/>
          </w:rPr>
          <w:t>2</w:t>
        </w:r>
        <w:r w:rsidR="00F63FE0">
          <w:rPr>
            <w:noProof/>
            <w:webHidden/>
          </w:rPr>
          <w:fldChar w:fldCharType="end"/>
        </w:r>
      </w:hyperlink>
    </w:p>
    <w:p w14:paraId="00B1D47B" w14:textId="21820203" w:rsidR="00F63FE0" w:rsidRDefault="007030FC">
      <w:pPr>
        <w:pStyle w:val="TOC1"/>
        <w:tabs>
          <w:tab w:val="right" w:leader="dot" w:pos="10194"/>
        </w:tabs>
        <w:rPr>
          <w:rFonts w:asciiTheme="minorHAnsi" w:eastAsiaTheme="minorEastAsia" w:hAnsiTheme="minorHAnsi" w:cstheme="minorBidi"/>
          <w:noProof/>
          <w:kern w:val="2"/>
          <w:lang w:eastAsia="en-AU"/>
          <w14:ligatures w14:val="standardContextual"/>
        </w:rPr>
      </w:pPr>
      <w:hyperlink w:anchor="_Toc179810735" w:history="1">
        <w:r w:rsidR="00F63FE0" w:rsidRPr="003320A0">
          <w:rPr>
            <w:rStyle w:val="Hyperlink"/>
            <w:noProof/>
          </w:rPr>
          <w:t xml:space="preserve">Ministerial </w:t>
        </w:r>
        <w:r w:rsidR="00423F12">
          <w:rPr>
            <w:rStyle w:val="Hyperlink"/>
            <w:noProof/>
          </w:rPr>
          <w:t>F</w:t>
        </w:r>
        <w:r w:rsidR="00F63FE0" w:rsidRPr="003320A0">
          <w:rPr>
            <w:rStyle w:val="Hyperlink"/>
            <w:noProof/>
          </w:rPr>
          <w:t>oreword</w:t>
        </w:r>
        <w:r w:rsidR="00501BA3">
          <w:rPr>
            <w:rStyle w:val="Hyperlink"/>
            <w:noProof/>
          </w:rPr>
          <w:t>s</w:t>
        </w:r>
        <w:r w:rsidR="00F63FE0">
          <w:rPr>
            <w:noProof/>
            <w:webHidden/>
          </w:rPr>
          <w:tab/>
        </w:r>
        <w:r w:rsidR="00F63FE0">
          <w:rPr>
            <w:noProof/>
            <w:webHidden/>
          </w:rPr>
          <w:fldChar w:fldCharType="begin"/>
        </w:r>
        <w:r w:rsidR="00F63FE0">
          <w:rPr>
            <w:noProof/>
            <w:webHidden/>
          </w:rPr>
          <w:instrText xml:space="preserve"> PAGEREF _Toc179810735 \h </w:instrText>
        </w:r>
        <w:r w:rsidR="00F63FE0">
          <w:rPr>
            <w:noProof/>
            <w:webHidden/>
          </w:rPr>
        </w:r>
        <w:r w:rsidR="00F63FE0">
          <w:rPr>
            <w:noProof/>
            <w:webHidden/>
          </w:rPr>
          <w:fldChar w:fldCharType="separate"/>
        </w:r>
        <w:r w:rsidR="00E26EFB">
          <w:rPr>
            <w:noProof/>
            <w:webHidden/>
          </w:rPr>
          <w:t>4</w:t>
        </w:r>
        <w:r w:rsidR="00F63FE0">
          <w:rPr>
            <w:noProof/>
            <w:webHidden/>
          </w:rPr>
          <w:fldChar w:fldCharType="end"/>
        </w:r>
      </w:hyperlink>
    </w:p>
    <w:p w14:paraId="1272A886" w14:textId="30704EEB" w:rsidR="00F63FE0" w:rsidRDefault="007030FC">
      <w:pPr>
        <w:pStyle w:val="TOC1"/>
        <w:tabs>
          <w:tab w:val="right" w:leader="dot" w:pos="10194"/>
        </w:tabs>
        <w:rPr>
          <w:rFonts w:asciiTheme="minorHAnsi" w:eastAsiaTheme="minorEastAsia" w:hAnsiTheme="minorHAnsi" w:cstheme="minorBidi"/>
          <w:noProof/>
          <w:kern w:val="2"/>
          <w:lang w:eastAsia="en-AU"/>
          <w14:ligatures w14:val="standardContextual"/>
        </w:rPr>
      </w:pPr>
      <w:hyperlink w:anchor="_Toc179810737" w:history="1">
        <w:r w:rsidR="00F63FE0" w:rsidRPr="003320A0">
          <w:rPr>
            <w:rStyle w:val="Hyperlink"/>
            <w:noProof/>
          </w:rPr>
          <w:t xml:space="preserve">Executive </w:t>
        </w:r>
        <w:r w:rsidR="00423F12">
          <w:rPr>
            <w:rStyle w:val="Hyperlink"/>
            <w:noProof/>
          </w:rPr>
          <w:t>S</w:t>
        </w:r>
        <w:r w:rsidR="00F63FE0" w:rsidRPr="003320A0">
          <w:rPr>
            <w:rStyle w:val="Hyperlink"/>
            <w:noProof/>
          </w:rPr>
          <w:t>ummary</w:t>
        </w:r>
        <w:r w:rsidR="00F63FE0">
          <w:rPr>
            <w:noProof/>
            <w:webHidden/>
          </w:rPr>
          <w:tab/>
        </w:r>
        <w:r w:rsidR="00F63FE0">
          <w:rPr>
            <w:noProof/>
            <w:webHidden/>
          </w:rPr>
          <w:fldChar w:fldCharType="begin"/>
        </w:r>
        <w:r w:rsidR="00F63FE0">
          <w:rPr>
            <w:noProof/>
            <w:webHidden/>
          </w:rPr>
          <w:instrText xml:space="preserve"> PAGEREF _Toc179810737 \h </w:instrText>
        </w:r>
        <w:r w:rsidR="00F63FE0">
          <w:rPr>
            <w:noProof/>
            <w:webHidden/>
          </w:rPr>
        </w:r>
        <w:r w:rsidR="00F63FE0">
          <w:rPr>
            <w:noProof/>
            <w:webHidden/>
          </w:rPr>
          <w:fldChar w:fldCharType="separate"/>
        </w:r>
        <w:r w:rsidR="00E26EFB">
          <w:rPr>
            <w:noProof/>
            <w:webHidden/>
          </w:rPr>
          <w:t>6</w:t>
        </w:r>
        <w:r w:rsidR="00F63FE0">
          <w:rPr>
            <w:noProof/>
            <w:webHidden/>
          </w:rPr>
          <w:fldChar w:fldCharType="end"/>
        </w:r>
      </w:hyperlink>
    </w:p>
    <w:p w14:paraId="455729D6" w14:textId="419DB6BF" w:rsidR="00F63FE0" w:rsidRDefault="007030FC" w:rsidP="009D3B10">
      <w:pPr>
        <w:pStyle w:val="TOC1"/>
        <w:tabs>
          <w:tab w:val="right" w:leader="dot" w:pos="10194"/>
        </w:tabs>
        <w:rPr>
          <w:rFonts w:asciiTheme="minorHAnsi" w:eastAsiaTheme="minorEastAsia" w:hAnsiTheme="minorHAnsi" w:cstheme="minorBidi"/>
          <w:noProof/>
          <w:kern w:val="2"/>
          <w:lang w:eastAsia="en-AU"/>
          <w14:ligatures w14:val="standardContextual"/>
        </w:rPr>
      </w:pPr>
      <w:hyperlink w:anchor="_Toc179810738" w:history="1">
        <w:r w:rsidR="00F63FE0" w:rsidRPr="003320A0">
          <w:rPr>
            <w:rStyle w:val="Hyperlink"/>
            <w:noProof/>
            <w:lang w:val="en-US"/>
          </w:rPr>
          <w:t xml:space="preserve">Strategic </w:t>
        </w:r>
        <w:r w:rsidR="00423F12">
          <w:rPr>
            <w:rStyle w:val="Hyperlink"/>
            <w:noProof/>
            <w:lang w:val="en-US"/>
          </w:rPr>
          <w:t>O</w:t>
        </w:r>
        <w:r w:rsidR="00F63FE0" w:rsidRPr="003320A0">
          <w:rPr>
            <w:rStyle w:val="Hyperlink"/>
            <w:noProof/>
            <w:lang w:val="en-US"/>
          </w:rPr>
          <w:t>verview</w:t>
        </w:r>
        <w:r w:rsidR="00F63FE0">
          <w:rPr>
            <w:noProof/>
            <w:webHidden/>
          </w:rPr>
          <w:tab/>
        </w:r>
        <w:r w:rsidR="00F63FE0">
          <w:rPr>
            <w:noProof/>
            <w:webHidden/>
          </w:rPr>
          <w:fldChar w:fldCharType="begin"/>
        </w:r>
        <w:r w:rsidR="00F63FE0">
          <w:rPr>
            <w:noProof/>
            <w:webHidden/>
          </w:rPr>
          <w:instrText xml:space="preserve"> PAGEREF _Toc179810738 \h </w:instrText>
        </w:r>
        <w:r w:rsidR="00F63FE0">
          <w:rPr>
            <w:noProof/>
            <w:webHidden/>
          </w:rPr>
        </w:r>
        <w:r w:rsidR="00F63FE0">
          <w:rPr>
            <w:noProof/>
            <w:webHidden/>
          </w:rPr>
          <w:fldChar w:fldCharType="separate"/>
        </w:r>
        <w:r w:rsidR="00E26EFB">
          <w:rPr>
            <w:noProof/>
            <w:webHidden/>
          </w:rPr>
          <w:t>7</w:t>
        </w:r>
        <w:r w:rsidR="00F63FE0">
          <w:rPr>
            <w:noProof/>
            <w:webHidden/>
          </w:rPr>
          <w:fldChar w:fldCharType="end"/>
        </w:r>
      </w:hyperlink>
    </w:p>
    <w:p w14:paraId="3BECBF0C" w14:textId="5F797BCD" w:rsidR="00F63FE0" w:rsidRDefault="007030FC">
      <w:pPr>
        <w:pStyle w:val="TOC1"/>
        <w:tabs>
          <w:tab w:val="right" w:leader="dot" w:pos="10194"/>
        </w:tabs>
        <w:rPr>
          <w:rFonts w:asciiTheme="minorHAnsi" w:eastAsiaTheme="minorEastAsia" w:hAnsiTheme="minorHAnsi" w:cstheme="minorBidi"/>
          <w:noProof/>
          <w:kern w:val="2"/>
          <w:lang w:eastAsia="en-AU"/>
          <w14:ligatures w14:val="standardContextual"/>
        </w:rPr>
      </w:pPr>
      <w:hyperlink w:anchor="_Toc179810744" w:history="1">
        <w:r w:rsidR="00F63FE0" w:rsidRPr="003320A0">
          <w:rPr>
            <w:rStyle w:val="Hyperlink"/>
            <w:noProof/>
          </w:rPr>
          <w:t>Chapter 1: A changing humanitarian landscape</w:t>
        </w:r>
        <w:r w:rsidR="00F63FE0">
          <w:rPr>
            <w:noProof/>
            <w:webHidden/>
          </w:rPr>
          <w:tab/>
        </w:r>
        <w:r w:rsidR="00F63FE0">
          <w:rPr>
            <w:noProof/>
            <w:webHidden/>
          </w:rPr>
          <w:fldChar w:fldCharType="begin"/>
        </w:r>
        <w:r w:rsidR="00F63FE0">
          <w:rPr>
            <w:noProof/>
            <w:webHidden/>
          </w:rPr>
          <w:instrText xml:space="preserve"> PAGEREF _Toc179810744 \h </w:instrText>
        </w:r>
        <w:r w:rsidR="00F63FE0">
          <w:rPr>
            <w:noProof/>
            <w:webHidden/>
          </w:rPr>
        </w:r>
        <w:r w:rsidR="00F63FE0">
          <w:rPr>
            <w:noProof/>
            <w:webHidden/>
          </w:rPr>
          <w:fldChar w:fldCharType="separate"/>
        </w:r>
        <w:r w:rsidR="00E26EFB">
          <w:rPr>
            <w:noProof/>
            <w:webHidden/>
          </w:rPr>
          <w:t>8</w:t>
        </w:r>
        <w:r w:rsidR="00F63FE0">
          <w:rPr>
            <w:noProof/>
            <w:webHidden/>
          </w:rPr>
          <w:fldChar w:fldCharType="end"/>
        </w:r>
      </w:hyperlink>
    </w:p>
    <w:p w14:paraId="046A1411" w14:textId="5EF432C6" w:rsidR="00F63FE0" w:rsidRDefault="007030FC">
      <w:pPr>
        <w:pStyle w:val="TOC1"/>
        <w:tabs>
          <w:tab w:val="right" w:leader="dot" w:pos="10194"/>
        </w:tabs>
        <w:rPr>
          <w:rFonts w:asciiTheme="minorHAnsi" w:eastAsiaTheme="minorEastAsia" w:hAnsiTheme="minorHAnsi" w:cstheme="minorBidi"/>
          <w:noProof/>
          <w:kern w:val="2"/>
          <w:lang w:eastAsia="en-AU"/>
          <w14:ligatures w14:val="standardContextual"/>
        </w:rPr>
      </w:pPr>
      <w:hyperlink w:anchor="_Toc179810745" w:history="1">
        <w:r w:rsidR="00F63FE0" w:rsidRPr="003320A0">
          <w:rPr>
            <w:rStyle w:val="Hyperlink"/>
            <w:noProof/>
          </w:rPr>
          <w:t>Chapter 2: Australia’s humanitarian action</w:t>
        </w:r>
        <w:r w:rsidR="00F63FE0">
          <w:rPr>
            <w:noProof/>
            <w:webHidden/>
          </w:rPr>
          <w:tab/>
        </w:r>
        <w:r w:rsidR="00F63FE0">
          <w:rPr>
            <w:noProof/>
            <w:webHidden/>
          </w:rPr>
          <w:fldChar w:fldCharType="begin"/>
        </w:r>
        <w:r w:rsidR="00F63FE0">
          <w:rPr>
            <w:noProof/>
            <w:webHidden/>
          </w:rPr>
          <w:instrText xml:space="preserve"> PAGEREF _Toc179810745 \h </w:instrText>
        </w:r>
        <w:r w:rsidR="00F63FE0">
          <w:rPr>
            <w:noProof/>
            <w:webHidden/>
          </w:rPr>
        </w:r>
        <w:r w:rsidR="00F63FE0">
          <w:rPr>
            <w:noProof/>
            <w:webHidden/>
          </w:rPr>
          <w:fldChar w:fldCharType="separate"/>
        </w:r>
        <w:r w:rsidR="00E26EFB">
          <w:rPr>
            <w:noProof/>
            <w:webHidden/>
          </w:rPr>
          <w:t>9</w:t>
        </w:r>
        <w:r w:rsidR="00F63FE0">
          <w:rPr>
            <w:noProof/>
            <w:webHidden/>
          </w:rPr>
          <w:fldChar w:fldCharType="end"/>
        </w:r>
      </w:hyperlink>
    </w:p>
    <w:p w14:paraId="74908872" w14:textId="6F78794B"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46" w:history="1">
        <w:r w:rsidR="00F63FE0" w:rsidRPr="003320A0">
          <w:rPr>
            <w:rStyle w:val="Hyperlink"/>
            <w:noProof/>
            <w:lang w:val="en-US"/>
          </w:rPr>
          <w:t>Goal</w:t>
        </w:r>
        <w:r w:rsidR="00F63FE0">
          <w:rPr>
            <w:noProof/>
            <w:webHidden/>
          </w:rPr>
          <w:tab/>
        </w:r>
        <w:r w:rsidR="00F63FE0">
          <w:rPr>
            <w:noProof/>
            <w:webHidden/>
          </w:rPr>
          <w:fldChar w:fldCharType="begin"/>
        </w:r>
        <w:r w:rsidR="00F63FE0">
          <w:rPr>
            <w:noProof/>
            <w:webHidden/>
          </w:rPr>
          <w:instrText xml:space="preserve"> PAGEREF _Toc179810746 \h </w:instrText>
        </w:r>
        <w:r w:rsidR="00F63FE0">
          <w:rPr>
            <w:noProof/>
            <w:webHidden/>
          </w:rPr>
        </w:r>
        <w:r w:rsidR="00F63FE0">
          <w:rPr>
            <w:noProof/>
            <w:webHidden/>
          </w:rPr>
          <w:fldChar w:fldCharType="separate"/>
        </w:r>
        <w:r w:rsidR="00E26EFB">
          <w:rPr>
            <w:noProof/>
            <w:webHidden/>
          </w:rPr>
          <w:t>9</w:t>
        </w:r>
        <w:r w:rsidR="00F63FE0">
          <w:rPr>
            <w:noProof/>
            <w:webHidden/>
          </w:rPr>
          <w:fldChar w:fldCharType="end"/>
        </w:r>
      </w:hyperlink>
    </w:p>
    <w:p w14:paraId="67CF6710" w14:textId="496A9D03"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47" w:history="1">
        <w:r w:rsidR="00F63FE0" w:rsidRPr="003320A0">
          <w:rPr>
            <w:rStyle w:val="Hyperlink"/>
            <w:noProof/>
            <w:lang w:val="en-US"/>
          </w:rPr>
          <w:t>Guiding principles</w:t>
        </w:r>
        <w:r w:rsidR="00F63FE0">
          <w:rPr>
            <w:noProof/>
            <w:webHidden/>
          </w:rPr>
          <w:tab/>
        </w:r>
        <w:r w:rsidR="00F63FE0">
          <w:rPr>
            <w:noProof/>
            <w:webHidden/>
          </w:rPr>
          <w:fldChar w:fldCharType="begin"/>
        </w:r>
        <w:r w:rsidR="00F63FE0">
          <w:rPr>
            <w:noProof/>
            <w:webHidden/>
          </w:rPr>
          <w:instrText xml:space="preserve"> PAGEREF _Toc179810747 \h </w:instrText>
        </w:r>
        <w:r w:rsidR="00F63FE0">
          <w:rPr>
            <w:noProof/>
            <w:webHidden/>
          </w:rPr>
        </w:r>
        <w:r w:rsidR="00F63FE0">
          <w:rPr>
            <w:noProof/>
            <w:webHidden/>
          </w:rPr>
          <w:fldChar w:fldCharType="separate"/>
        </w:r>
        <w:r w:rsidR="00E26EFB">
          <w:rPr>
            <w:noProof/>
            <w:webHidden/>
          </w:rPr>
          <w:t>9</w:t>
        </w:r>
        <w:r w:rsidR="00F63FE0">
          <w:rPr>
            <w:noProof/>
            <w:webHidden/>
          </w:rPr>
          <w:fldChar w:fldCharType="end"/>
        </w:r>
      </w:hyperlink>
    </w:p>
    <w:p w14:paraId="1AB1AF26" w14:textId="63AC76FF"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48" w:history="1">
        <w:r w:rsidR="00F63FE0" w:rsidRPr="003320A0">
          <w:rPr>
            <w:rStyle w:val="Hyperlink"/>
            <w:noProof/>
            <w:lang w:val="en-US"/>
          </w:rPr>
          <w:t>Priorities</w:t>
        </w:r>
        <w:r w:rsidR="00F63FE0">
          <w:rPr>
            <w:noProof/>
            <w:webHidden/>
          </w:rPr>
          <w:tab/>
        </w:r>
        <w:r w:rsidR="00F63FE0">
          <w:rPr>
            <w:noProof/>
            <w:webHidden/>
          </w:rPr>
          <w:fldChar w:fldCharType="begin"/>
        </w:r>
        <w:r w:rsidR="00F63FE0">
          <w:rPr>
            <w:noProof/>
            <w:webHidden/>
          </w:rPr>
          <w:instrText xml:space="preserve"> PAGEREF _Toc179810748 \h </w:instrText>
        </w:r>
        <w:r w:rsidR="00F63FE0">
          <w:rPr>
            <w:noProof/>
            <w:webHidden/>
          </w:rPr>
        </w:r>
        <w:r w:rsidR="00F63FE0">
          <w:rPr>
            <w:noProof/>
            <w:webHidden/>
          </w:rPr>
          <w:fldChar w:fldCharType="separate"/>
        </w:r>
        <w:r w:rsidR="00E26EFB">
          <w:rPr>
            <w:noProof/>
            <w:webHidden/>
          </w:rPr>
          <w:t>9</w:t>
        </w:r>
        <w:r w:rsidR="00F63FE0">
          <w:rPr>
            <w:noProof/>
            <w:webHidden/>
          </w:rPr>
          <w:fldChar w:fldCharType="end"/>
        </w:r>
      </w:hyperlink>
    </w:p>
    <w:p w14:paraId="2D991295" w14:textId="334A30B2" w:rsidR="00F63FE0" w:rsidRDefault="007030FC">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9810749" w:history="1">
        <w:r w:rsidR="00F63FE0" w:rsidRPr="003320A0">
          <w:rPr>
            <w:rStyle w:val="Hyperlink"/>
            <w:noProof/>
          </w:rPr>
          <w:t>Embedding conflict prevention, peacebuilding and crisis resilience</w:t>
        </w:r>
        <w:r w:rsidR="00F63FE0">
          <w:rPr>
            <w:noProof/>
            <w:webHidden/>
          </w:rPr>
          <w:tab/>
        </w:r>
        <w:r w:rsidR="00F63FE0">
          <w:rPr>
            <w:noProof/>
            <w:webHidden/>
          </w:rPr>
          <w:fldChar w:fldCharType="begin"/>
        </w:r>
        <w:r w:rsidR="00F63FE0">
          <w:rPr>
            <w:noProof/>
            <w:webHidden/>
          </w:rPr>
          <w:instrText xml:space="preserve"> PAGEREF _Toc179810749 \h </w:instrText>
        </w:r>
        <w:r w:rsidR="00F63FE0">
          <w:rPr>
            <w:noProof/>
            <w:webHidden/>
          </w:rPr>
        </w:r>
        <w:r w:rsidR="00F63FE0">
          <w:rPr>
            <w:noProof/>
            <w:webHidden/>
          </w:rPr>
          <w:fldChar w:fldCharType="separate"/>
        </w:r>
        <w:r w:rsidR="00E26EFB">
          <w:rPr>
            <w:noProof/>
            <w:webHidden/>
          </w:rPr>
          <w:t>9</w:t>
        </w:r>
        <w:r w:rsidR="00F63FE0">
          <w:rPr>
            <w:noProof/>
            <w:webHidden/>
          </w:rPr>
          <w:fldChar w:fldCharType="end"/>
        </w:r>
      </w:hyperlink>
    </w:p>
    <w:p w14:paraId="646AA66F" w14:textId="3104050E" w:rsidR="00F63FE0" w:rsidRDefault="007030FC">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9810750" w:history="1">
        <w:r w:rsidR="00F63FE0" w:rsidRPr="003320A0">
          <w:rPr>
            <w:rStyle w:val="Hyperlink"/>
            <w:noProof/>
          </w:rPr>
          <w:t>Priority 1: Build readiness and preparedness</w:t>
        </w:r>
        <w:r w:rsidR="00F63FE0">
          <w:rPr>
            <w:noProof/>
            <w:webHidden/>
          </w:rPr>
          <w:tab/>
        </w:r>
        <w:r w:rsidR="00F63FE0">
          <w:rPr>
            <w:noProof/>
            <w:webHidden/>
          </w:rPr>
          <w:fldChar w:fldCharType="begin"/>
        </w:r>
        <w:r w:rsidR="00F63FE0">
          <w:rPr>
            <w:noProof/>
            <w:webHidden/>
          </w:rPr>
          <w:instrText xml:space="preserve"> PAGEREF _Toc179810750 \h </w:instrText>
        </w:r>
        <w:r w:rsidR="00F63FE0">
          <w:rPr>
            <w:noProof/>
            <w:webHidden/>
          </w:rPr>
        </w:r>
        <w:r w:rsidR="00F63FE0">
          <w:rPr>
            <w:noProof/>
            <w:webHidden/>
          </w:rPr>
          <w:fldChar w:fldCharType="separate"/>
        </w:r>
        <w:r w:rsidR="00E26EFB">
          <w:rPr>
            <w:noProof/>
            <w:webHidden/>
          </w:rPr>
          <w:t>10</w:t>
        </w:r>
        <w:r w:rsidR="00F63FE0">
          <w:rPr>
            <w:noProof/>
            <w:webHidden/>
          </w:rPr>
          <w:fldChar w:fldCharType="end"/>
        </w:r>
      </w:hyperlink>
    </w:p>
    <w:p w14:paraId="6A7FD507" w14:textId="530A934F" w:rsidR="00F63FE0" w:rsidRDefault="007030FC">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9810751" w:history="1">
        <w:r w:rsidR="00F63FE0" w:rsidRPr="003320A0">
          <w:rPr>
            <w:rStyle w:val="Hyperlink"/>
            <w:noProof/>
          </w:rPr>
          <w:t>Priority 2: Respond to crises and disasters effectively</w:t>
        </w:r>
        <w:r w:rsidR="00F63FE0">
          <w:rPr>
            <w:noProof/>
            <w:webHidden/>
          </w:rPr>
          <w:tab/>
        </w:r>
        <w:r w:rsidR="00F63FE0">
          <w:rPr>
            <w:noProof/>
            <w:webHidden/>
          </w:rPr>
          <w:fldChar w:fldCharType="begin"/>
        </w:r>
        <w:r w:rsidR="00F63FE0">
          <w:rPr>
            <w:noProof/>
            <w:webHidden/>
          </w:rPr>
          <w:instrText xml:space="preserve"> PAGEREF _Toc179810751 \h </w:instrText>
        </w:r>
        <w:r w:rsidR="00F63FE0">
          <w:rPr>
            <w:noProof/>
            <w:webHidden/>
          </w:rPr>
        </w:r>
        <w:r w:rsidR="00F63FE0">
          <w:rPr>
            <w:noProof/>
            <w:webHidden/>
          </w:rPr>
          <w:fldChar w:fldCharType="separate"/>
        </w:r>
        <w:r w:rsidR="00E26EFB">
          <w:rPr>
            <w:noProof/>
            <w:webHidden/>
          </w:rPr>
          <w:t>12</w:t>
        </w:r>
        <w:r w:rsidR="00F63FE0">
          <w:rPr>
            <w:noProof/>
            <w:webHidden/>
          </w:rPr>
          <w:fldChar w:fldCharType="end"/>
        </w:r>
      </w:hyperlink>
    </w:p>
    <w:p w14:paraId="451C4C2D" w14:textId="4C0DF1CF" w:rsidR="00F63FE0" w:rsidRDefault="007030FC">
      <w:pPr>
        <w:pStyle w:val="TOC3"/>
        <w:tabs>
          <w:tab w:val="right" w:leader="dot" w:pos="10194"/>
        </w:tabs>
        <w:rPr>
          <w:rFonts w:asciiTheme="minorHAnsi" w:eastAsiaTheme="minorEastAsia" w:hAnsiTheme="minorHAnsi" w:cstheme="minorBidi"/>
          <w:noProof/>
          <w:kern w:val="2"/>
          <w:lang w:eastAsia="en-AU"/>
          <w14:ligatures w14:val="standardContextual"/>
        </w:rPr>
      </w:pPr>
      <w:hyperlink w:anchor="_Toc179810752" w:history="1">
        <w:r w:rsidR="00F63FE0" w:rsidRPr="003320A0">
          <w:rPr>
            <w:rStyle w:val="Hyperlink"/>
            <w:noProof/>
          </w:rPr>
          <w:t>Priority 3: Reinforce the international humanitarian system and champion reform</w:t>
        </w:r>
        <w:r w:rsidR="00F63FE0">
          <w:rPr>
            <w:noProof/>
            <w:webHidden/>
          </w:rPr>
          <w:tab/>
        </w:r>
        <w:r w:rsidR="00F63FE0">
          <w:rPr>
            <w:noProof/>
            <w:webHidden/>
          </w:rPr>
          <w:fldChar w:fldCharType="begin"/>
        </w:r>
        <w:r w:rsidR="00F63FE0">
          <w:rPr>
            <w:noProof/>
            <w:webHidden/>
          </w:rPr>
          <w:instrText xml:space="preserve"> PAGEREF _Toc179810752 \h </w:instrText>
        </w:r>
        <w:r w:rsidR="00F63FE0">
          <w:rPr>
            <w:noProof/>
            <w:webHidden/>
          </w:rPr>
        </w:r>
        <w:r w:rsidR="00F63FE0">
          <w:rPr>
            <w:noProof/>
            <w:webHidden/>
          </w:rPr>
          <w:fldChar w:fldCharType="separate"/>
        </w:r>
        <w:r w:rsidR="00E26EFB">
          <w:rPr>
            <w:noProof/>
            <w:webHidden/>
          </w:rPr>
          <w:t>14</w:t>
        </w:r>
        <w:r w:rsidR="00F63FE0">
          <w:rPr>
            <w:noProof/>
            <w:webHidden/>
          </w:rPr>
          <w:fldChar w:fldCharType="end"/>
        </w:r>
      </w:hyperlink>
    </w:p>
    <w:p w14:paraId="69A343FF" w14:textId="4C8A7DBB" w:rsidR="00F63FE0" w:rsidRDefault="007030FC">
      <w:pPr>
        <w:pStyle w:val="TOC1"/>
        <w:tabs>
          <w:tab w:val="right" w:leader="dot" w:pos="10194"/>
        </w:tabs>
        <w:rPr>
          <w:rFonts w:asciiTheme="minorHAnsi" w:eastAsiaTheme="minorEastAsia" w:hAnsiTheme="minorHAnsi" w:cstheme="minorBidi"/>
          <w:noProof/>
          <w:kern w:val="2"/>
          <w:lang w:eastAsia="en-AU"/>
          <w14:ligatures w14:val="standardContextual"/>
        </w:rPr>
      </w:pPr>
      <w:hyperlink w:anchor="_Toc179810753" w:history="1">
        <w:r w:rsidR="00F63FE0" w:rsidRPr="003320A0">
          <w:rPr>
            <w:rStyle w:val="Hyperlink"/>
            <w:noProof/>
          </w:rPr>
          <w:t>Chapter 3: Our approach</w:t>
        </w:r>
        <w:r w:rsidR="00F63FE0">
          <w:rPr>
            <w:noProof/>
            <w:webHidden/>
          </w:rPr>
          <w:tab/>
        </w:r>
        <w:r w:rsidR="00F63FE0">
          <w:rPr>
            <w:noProof/>
            <w:webHidden/>
          </w:rPr>
          <w:fldChar w:fldCharType="begin"/>
        </w:r>
        <w:r w:rsidR="00F63FE0">
          <w:rPr>
            <w:noProof/>
            <w:webHidden/>
          </w:rPr>
          <w:instrText xml:space="preserve"> PAGEREF _Toc179810753 \h </w:instrText>
        </w:r>
        <w:r w:rsidR="00F63FE0">
          <w:rPr>
            <w:noProof/>
            <w:webHidden/>
          </w:rPr>
        </w:r>
        <w:r w:rsidR="00F63FE0">
          <w:rPr>
            <w:noProof/>
            <w:webHidden/>
          </w:rPr>
          <w:fldChar w:fldCharType="separate"/>
        </w:r>
        <w:r w:rsidR="00E26EFB">
          <w:rPr>
            <w:noProof/>
            <w:webHidden/>
          </w:rPr>
          <w:t>17</w:t>
        </w:r>
        <w:r w:rsidR="00F63FE0">
          <w:rPr>
            <w:noProof/>
            <w:webHidden/>
          </w:rPr>
          <w:fldChar w:fldCharType="end"/>
        </w:r>
      </w:hyperlink>
    </w:p>
    <w:p w14:paraId="37746BD3" w14:textId="22035E0C"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54" w:history="1">
        <w:r w:rsidR="00F63FE0" w:rsidRPr="003320A0">
          <w:rPr>
            <w:rStyle w:val="Hyperlink"/>
            <w:noProof/>
          </w:rPr>
          <w:t>Working in partnership</w:t>
        </w:r>
        <w:r w:rsidR="00F63FE0">
          <w:rPr>
            <w:noProof/>
            <w:webHidden/>
          </w:rPr>
          <w:tab/>
        </w:r>
        <w:r w:rsidR="00F63FE0">
          <w:rPr>
            <w:noProof/>
            <w:webHidden/>
          </w:rPr>
          <w:fldChar w:fldCharType="begin"/>
        </w:r>
        <w:r w:rsidR="00F63FE0">
          <w:rPr>
            <w:noProof/>
            <w:webHidden/>
          </w:rPr>
          <w:instrText xml:space="preserve"> PAGEREF _Toc179810754 \h </w:instrText>
        </w:r>
        <w:r w:rsidR="00F63FE0">
          <w:rPr>
            <w:noProof/>
            <w:webHidden/>
          </w:rPr>
        </w:r>
        <w:r w:rsidR="00F63FE0">
          <w:rPr>
            <w:noProof/>
            <w:webHidden/>
          </w:rPr>
          <w:fldChar w:fldCharType="separate"/>
        </w:r>
        <w:r w:rsidR="00E26EFB">
          <w:rPr>
            <w:noProof/>
            <w:webHidden/>
          </w:rPr>
          <w:t>17</w:t>
        </w:r>
        <w:r w:rsidR="00F63FE0">
          <w:rPr>
            <w:noProof/>
            <w:webHidden/>
          </w:rPr>
          <w:fldChar w:fldCharType="end"/>
        </w:r>
      </w:hyperlink>
    </w:p>
    <w:p w14:paraId="08593D7F" w14:textId="6B050103"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55" w:history="1">
        <w:r w:rsidR="00F63FE0" w:rsidRPr="003320A0">
          <w:rPr>
            <w:rStyle w:val="Hyperlink"/>
            <w:noProof/>
          </w:rPr>
          <w:t>Focused on protection</w:t>
        </w:r>
        <w:r w:rsidR="00F63FE0">
          <w:rPr>
            <w:noProof/>
            <w:webHidden/>
          </w:rPr>
          <w:tab/>
        </w:r>
        <w:r w:rsidR="00F63FE0">
          <w:rPr>
            <w:noProof/>
            <w:webHidden/>
          </w:rPr>
          <w:fldChar w:fldCharType="begin"/>
        </w:r>
        <w:r w:rsidR="00F63FE0">
          <w:rPr>
            <w:noProof/>
            <w:webHidden/>
          </w:rPr>
          <w:instrText xml:space="preserve"> PAGEREF _Toc179810755 \h </w:instrText>
        </w:r>
        <w:r w:rsidR="00F63FE0">
          <w:rPr>
            <w:noProof/>
            <w:webHidden/>
          </w:rPr>
        </w:r>
        <w:r w:rsidR="00F63FE0">
          <w:rPr>
            <w:noProof/>
            <w:webHidden/>
          </w:rPr>
          <w:fldChar w:fldCharType="separate"/>
        </w:r>
        <w:r w:rsidR="00E26EFB">
          <w:rPr>
            <w:noProof/>
            <w:webHidden/>
          </w:rPr>
          <w:t>18</w:t>
        </w:r>
        <w:r w:rsidR="00F63FE0">
          <w:rPr>
            <w:noProof/>
            <w:webHidden/>
          </w:rPr>
          <w:fldChar w:fldCharType="end"/>
        </w:r>
      </w:hyperlink>
    </w:p>
    <w:p w14:paraId="6298DB52" w14:textId="64FFA745"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56" w:history="1">
        <w:r w:rsidR="00F63FE0" w:rsidRPr="003320A0">
          <w:rPr>
            <w:rStyle w:val="Hyperlink"/>
            <w:noProof/>
          </w:rPr>
          <w:t>Inclusive and equitable</w:t>
        </w:r>
        <w:r w:rsidR="00F63FE0">
          <w:rPr>
            <w:noProof/>
            <w:webHidden/>
          </w:rPr>
          <w:tab/>
        </w:r>
        <w:r w:rsidR="00F63FE0">
          <w:rPr>
            <w:noProof/>
            <w:webHidden/>
          </w:rPr>
          <w:fldChar w:fldCharType="begin"/>
        </w:r>
        <w:r w:rsidR="00F63FE0">
          <w:rPr>
            <w:noProof/>
            <w:webHidden/>
          </w:rPr>
          <w:instrText xml:space="preserve"> PAGEREF _Toc179810756 \h </w:instrText>
        </w:r>
        <w:r w:rsidR="00F63FE0">
          <w:rPr>
            <w:noProof/>
            <w:webHidden/>
          </w:rPr>
        </w:r>
        <w:r w:rsidR="00F63FE0">
          <w:rPr>
            <w:noProof/>
            <w:webHidden/>
          </w:rPr>
          <w:fldChar w:fldCharType="separate"/>
        </w:r>
        <w:r w:rsidR="00E26EFB">
          <w:rPr>
            <w:noProof/>
            <w:webHidden/>
          </w:rPr>
          <w:t>18</w:t>
        </w:r>
        <w:r w:rsidR="00F63FE0">
          <w:rPr>
            <w:noProof/>
            <w:webHidden/>
          </w:rPr>
          <w:fldChar w:fldCharType="end"/>
        </w:r>
      </w:hyperlink>
    </w:p>
    <w:p w14:paraId="1D22BCBF" w14:textId="080341FB"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57" w:history="1">
        <w:r w:rsidR="00F63FE0" w:rsidRPr="003320A0">
          <w:rPr>
            <w:rStyle w:val="Hyperlink"/>
            <w:noProof/>
          </w:rPr>
          <w:t>Supporting local leadership and decision-making</w:t>
        </w:r>
        <w:r w:rsidR="00F63FE0">
          <w:rPr>
            <w:noProof/>
            <w:webHidden/>
          </w:rPr>
          <w:tab/>
        </w:r>
        <w:r w:rsidR="00F63FE0">
          <w:rPr>
            <w:noProof/>
            <w:webHidden/>
          </w:rPr>
          <w:fldChar w:fldCharType="begin"/>
        </w:r>
        <w:r w:rsidR="00F63FE0">
          <w:rPr>
            <w:noProof/>
            <w:webHidden/>
          </w:rPr>
          <w:instrText xml:space="preserve"> PAGEREF _Toc179810757 \h </w:instrText>
        </w:r>
        <w:r w:rsidR="00F63FE0">
          <w:rPr>
            <w:noProof/>
            <w:webHidden/>
          </w:rPr>
        </w:r>
        <w:r w:rsidR="00F63FE0">
          <w:rPr>
            <w:noProof/>
            <w:webHidden/>
          </w:rPr>
          <w:fldChar w:fldCharType="separate"/>
        </w:r>
        <w:r w:rsidR="00E26EFB">
          <w:rPr>
            <w:noProof/>
            <w:webHidden/>
          </w:rPr>
          <w:t>19</w:t>
        </w:r>
        <w:r w:rsidR="00F63FE0">
          <w:rPr>
            <w:noProof/>
            <w:webHidden/>
          </w:rPr>
          <w:fldChar w:fldCharType="end"/>
        </w:r>
      </w:hyperlink>
    </w:p>
    <w:p w14:paraId="58AFAAB3" w14:textId="27D1FBCC"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58" w:history="1">
        <w:r w:rsidR="00F63FE0" w:rsidRPr="003320A0">
          <w:rPr>
            <w:rStyle w:val="Hyperlink"/>
            <w:noProof/>
          </w:rPr>
          <w:t>Building skills and expertise</w:t>
        </w:r>
        <w:r w:rsidR="00F63FE0">
          <w:rPr>
            <w:noProof/>
            <w:webHidden/>
          </w:rPr>
          <w:tab/>
        </w:r>
        <w:r w:rsidR="00F63FE0">
          <w:rPr>
            <w:noProof/>
            <w:webHidden/>
          </w:rPr>
          <w:fldChar w:fldCharType="begin"/>
        </w:r>
        <w:r w:rsidR="00F63FE0">
          <w:rPr>
            <w:noProof/>
            <w:webHidden/>
          </w:rPr>
          <w:instrText xml:space="preserve"> PAGEREF _Toc179810758 \h </w:instrText>
        </w:r>
        <w:r w:rsidR="00F63FE0">
          <w:rPr>
            <w:noProof/>
            <w:webHidden/>
          </w:rPr>
        </w:r>
        <w:r w:rsidR="00F63FE0">
          <w:rPr>
            <w:noProof/>
            <w:webHidden/>
          </w:rPr>
          <w:fldChar w:fldCharType="separate"/>
        </w:r>
        <w:r w:rsidR="00E26EFB">
          <w:rPr>
            <w:noProof/>
            <w:webHidden/>
          </w:rPr>
          <w:t>20</w:t>
        </w:r>
        <w:r w:rsidR="00F63FE0">
          <w:rPr>
            <w:noProof/>
            <w:webHidden/>
          </w:rPr>
          <w:fldChar w:fldCharType="end"/>
        </w:r>
      </w:hyperlink>
    </w:p>
    <w:p w14:paraId="66348186" w14:textId="7845FB45" w:rsidR="00F63FE0" w:rsidRDefault="007030FC">
      <w:pPr>
        <w:pStyle w:val="TOC1"/>
        <w:tabs>
          <w:tab w:val="right" w:leader="dot" w:pos="10194"/>
        </w:tabs>
        <w:rPr>
          <w:rFonts w:asciiTheme="minorHAnsi" w:eastAsiaTheme="minorEastAsia" w:hAnsiTheme="minorHAnsi" w:cstheme="minorBidi"/>
          <w:noProof/>
          <w:kern w:val="2"/>
          <w:lang w:eastAsia="en-AU"/>
          <w14:ligatures w14:val="standardContextual"/>
        </w:rPr>
      </w:pPr>
      <w:hyperlink w:anchor="_Toc179810759" w:history="1">
        <w:r w:rsidR="00F63FE0" w:rsidRPr="003320A0">
          <w:rPr>
            <w:rStyle w:val="Hyperlink"/>
            <w:noProof/>
          </w:rPr>
          <w:t>Chapter 4: Australia’s commitment to accountability</w:t>
        </w:r>
        <w:r w:rsidR="00F63FE0">
          <w:rPr>
            <w:noProof/>
            <w:webHidden/>
          </w:rPr>
          <w:tab/>
        </w:r>
        <w:r w:rsidR="00F63FE0">
          <w:rPr>
            <w:noProof/>
            <w:webHidden/>
          </w:rPr>
          <w:fldChar w:fldCharType="begin"/>
        </w:r>
        <w:r w:rsidR="00F63FE0">
          <w:rPr>
            <w:noProof/>
            <w:webHidden/>
          </w:rPr>
          <w:instrText xml:space="preserve"> PAGEREF _Toc179810759 \h </w:instrText>
        </w:r>
        <w:r w:rsidR="00F63FE0">
          <w:rPr>
            <w:noProof/>
            <w:webHidden/>
          </w:rPr>
        </w:r>
        <w:r w:rsidR="00F63FE0">
          <w:rPr>
            <w:noProof/>
            <w:webHidden/>
          </w:rPr>
          <w:fldChar w:fldCharType="separate"/>
        </w:r>
        <w:r w:rsidR="00E26EFB">
          <w:rPr>
            <w:noProof/>
            <w:webHidden/>
          </w:rPr>
          <w:t>21</w:t>
        </w:r>
        <w:r w:rsidR="00F63FE0">
          <w:rPr>
            <w:noProof/>
            <w:webHidden/>
          </w:rPr>
          <w:fldChar w:fldCharType="end"/>
        </w:r>
      </w:hyperlink>
    </w:p>
    <w:p w14:paraId="0759CC1F" w14:textId="4416A0EB"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60" w:history="1">
        <w:r w:rsidR="00F63FE0" w:rsidRPr="003320A0">
          <w:rPr>
            <w:rStyle w:val="Hyperlink"/>
            <w:noProof/>
            <w:lang w:val="en-US"/>
          </w:rPr>
          <w:t>Performance and risk</w:t>
        </w:r>
        <w:r w:rsidR="00F63FE0">
          <w:rPr>
            <w:noProof/>
            <w:webHidden/>
          </w:rPr>
          <w:tab/>
        </w:r>
        <w:r w:rsidR="00F63FE0">
          <w:rPr>
            <w:noProof/>
            <w:webHidden/>
          </w:rPr>
          <w:fldChar w:fldCharType="begin"/>
        </w:r>
        <w:r w:rsidR="00F63FE0">
          <w:rPr>
            <w:noProof/>
            <w:webHidden/>
          </w:rPr>
          <w:instrText xml:space="preserve"> PAGEREF _Toc179810760 \h </w:instrText>
        </w:r>
        <w:r w:rsidR="00F63FE0">
          <w:rPr>
            <w:noProof/>
            <w:webHidden/>
          </w:rPr>
        </w:r>
        <w:r w:rsidR="00F63FE0">
          <w:rPr>
            <w:noProof/>
            <w:webHidden/>
          </w:rPr>
          <w:fldChar w:fldCharType="separate"/>
        </w:r>
        <w:r w:rsidR="00E26EFB">
          <w:rPr>
            <w:noProof/>
            <w:webHidden/>
          </w:rPr>
          <w:t>21</w:t>
        </w:r>
        <w:r w:rsidR="00F63FE0">
          <w:rPr>
            <w:noProof/>
            <w:webHidden/>
          </w:rPr>
          <w:fldChar w:fldCharType="end"/>
        </w:r>
      </w:hyperlink>
    </w:p>
    <w:p w14:paraId="1AF87DF5" w14:textId="2978C4D5" w:rsidR="00F63FE0" w:rsidRDefault="007030FC">
      <w:pPr>
        <w:pStyle w:val="TOC2"/>
        <w:tabs>
          <w:tab w:val="right" w:leader="dot" w:pos="10194"/>
        </w:tabs>
        <w:rPr>
          <w:rFonts w:asciiTheme="minorHAnsi" w:eastAsiaTheme="minorEastAsia" w:hAnsiTheme="minorHAnsi" w:cstheme="minorBidi"/>
          <w:noProof/>
          <w:kern w:val="2"/>
          <w:lang w:eastAsia="en-AU"/>
          <w14:ligatures w14:val="standardContextual"/>
        </w:rPr>
      </w:pPr>
      <w:hyperlink w:anchor="_Toc179810761" w:history="1">
        <w:r w:rsidR="00F63FE0" w:rsidRPr="003320A0">
          <w:rPr>
            <w:rStyle w:val="Hyperlink"/>
            <w:noProof/>
            <w:lang w:val="en-US"/>
          </w:rPr>
          <w:t>Assessment and reporting</w:t>
        </w:r>
        <w:r w:rsidR="00F63FE0">
          <w:rPr>
            <w:noProof/>
            <w:webHidden/>
          </w:rPr>
          <w:tab/>
        </w:r>
        <w:r w:rsidR="00F63FE0">
          <w:rPr>
            <w:noProof/>
            <w:webHidden/>
          </w:rPr>
          <w:fldChar w:fldCharType="begin"/>
        </w:r>
        <w:r w:rsidR="00F63FE0">
          <w:rPr>
            <w:noProof/>
            <w:webHidden/>
          </w:rPr>
          <w:instrText xml:space="preserve"> PAGEREF _Toc179810761 \h </w:instrText>
        </w:r>
        <w:r w:rsidR="00F63FE0">
          <w:rPr>
            <w:noProof/>
            <w:webHidden/>
          </w:rPr>
        </w:r>
        <w:r w:rsidR="00F63FE0">
          <w:rPr>
            <w:noProof/>
            <w:webHidden/>
          </w:rPr>
          <w:fldChar w:fldCharType="separate"/>
        </w:r>
        <w:r w:rsidR="00E26EFB">
          <w:rPr>
            <w:noProof/>
            <w:webHidden/>
          </w:rPr>
          <w:t>21</w:t>
        </w:r>
        <w:r w:rsidR="00F63FE0">
          <w:rPr>
            <w:noProof/>
            <w:webHidden/>
          </w:rPr>
          <w:fldChar w:fldCharType="end"/>
        </w:r>
      </w:hyperlink>
    </w:p>
    <w:p w14:paraId="4A04D86D" w14:textId="1128AD08" w:rsidR="00F63FE0" w:rsidRDefault="007030FC">
      <w:pPr>
        <w:pStyle w:val="TOC1"/>
        <w:tabs>
          <w:tab w:val="right" w:leader="dot" w:pos="10194"/>
        </w:tabs>
        <w:rPr>
          <w:rFonts w:asciiTheme="minorHAnsi" w:eastAsiaTheme="minorEastAsia" w:hAnsiTheme="minorHAnsi" w:cstheme="minorBidi"/>
          <w:noProof/>
          <w:kern w:val="2"/>
          <w:lang w:eastAsia="en-AU"/>
          <w14:ligatures w14:val="standardContextual"/>
        </w:rPr>
      </w:pPr>
      <w:hyperlink w:anchor="_Toc179810762" w:history="1">
        <w:r w:rsidR="00F63FE0" w:rsidRPr="003320A0">
          <w:rPr>
            <w:rStyle w:val="Hyperlink"/>
            <w:noProof/>
          </w:rPr>
          <w:t>Glossary</w:t>
        </w:r>
        <w:r w:rsidR="00F63FE0">
          <w:rPr>
            <w:noProof/>
            <w:webHidden/>
          </w:rPr>
          <w:tab/>
        </w:r>
        <w:r w:rsidR="00F63FE0">
          <w:rPr>
            <w:noProof/>
            <w:webHidden/>
          </w:rPr>
          <w:fldChar w:fldCharType="begin"/>
        </w:r>
        <w:r w:rsidR="00F63FE0">
          <w:rPr>
            <w:noProof/>
            <w:webHidden/>
          </w:rPr>
          <w:instrText xml:space="preserve"> PAGEREF _Toc179810762 \h </w:instrText>
        </w:r>
        <w:r w:rsidR="00F63FE0">
          <w:rPr>
            <w:noProof/>
            <w:webHidden/>
          </w:rPr>
        </w:r>
        <w:r w:rsidR="00F63FE0">
          <w:rPr>
            <w:noProof/>
            <w:webHidden/>
          </w:rPr>
          <w:fldChar w:fldCharType="separate"/>
        </w:r>
        <w:r w:rsidR="00E26EFB">
          <w:rPr>
            <w:noProof/>
            <w:webHidden/>
          </w:rPr>
          <w:t>22</w:t>
        </w:r>
        <w:r w:rsidR="00F63FE0">
          <w:rPr>
            <w:noProof/>
            <w:webHidden/>
          </w:rPr>
          <w:fldChar w:fldCharType="end"/>
        </w:r>
      </w:hyperlink>
    </w:p>
    <w:p w14:paraId="36EF9ED2" w14:textId="1456745F" w:rsidR="00F63FE0" w:rsidRDefault="007030FC">
      <w:pPr>
        <w:pStyle w:val="TOC1"/>
        <w:tabs>
          <w:tab w:val="right" w:leader="dot" w:pos="10194"/>
        </w:tabs>
        <w:rPr>
          <w:rFonts w:asciiTheme="minorHAnsi" w:eastAsiaTheme="minorEastAsia" w:hAnsiTheme="minorHAnsi" w:cstheme="minorBidi"/>
          <w:noProof/>
          <w:kern w:val="2"/>
          <w:lang w:eastAsia="en-AU"/>
          <w14:ligatures w14:val="standardContextual"/>
        </w:rPr>
      </w:pPr>
      <w:hyperlink w:anchor="_Toc179810763" w:history="1">
        <w:r w:rsidR="00F63FE0" w:rsidRPr="003320A0">
          <w:rPr>
            <w:rStyle w:val="Hyperlink"/>
            <w:noProof/>
          </w:rPr>
          <w:t>References</w:t>
        </w:r>
        <w:r w:rsidR="00F63FE0">
          <w:rPr>
            <w:noProof/>
            <w:webHidden/>
          </w:rPr>
          <w:tab/>
        </w:r>
        <w:r w:rsidR="00F63FE0">
          <w:rPr>
            <w:noProof/>
            <w:webHidden/>
          </w:rPr>
          <w:fldChar w:fldCharType="begin"/>
        </w:r>
        <w:r w:rsidR="00F63FE0">
          <w:rPr>
            <w:noProof/>
            <w:webHidden/>
          </w:rPr>
          <w:instrText xml:space="preserve"> PAGEREF _Toc179810763 \h </w:instrText>
        </w:r>
        <w:r w:rsidR="00F63FE0">
          <w:rPr>
            <w:noProof/>
            <w:webHidden/>
          </w:rPr>
        </w:r>
        <w:r w:rsidR="00F63FE0">
          <w:rPr>
            <w:noProof/>
            <w:webHidden/>
          </w:rPr>
          <w:fldChar w:fldCharType="separate"/>
        </w:r>
        <w:r w:rsidR="00E26EFB">
          <w:rPr>
            <w:noProof/>
            <w:webHidden/>
          </w:rPr>
          <w:t>23</w:t>
        </w:r>
        <w:r w:rsidR="00F63FE0">
          <w:rPr>
            <w:noProof/>
            <w:webHidden/>
          </w:rPr>
          <w:fldChar w:fldCharType="end"/>
        </w:r>
      </w:hyperlink>
    </w:p>
    <w:p w14:paraId="2DA8C1A8" w14:textId="3FB1A8C4" w:rsidR="000D3F71" w:rsidRDefault="00FE587A" w:rsidP="00531D43">
      <w:pPr>
        <w:pStyle w:val="H1-BP"/>
        <w:rPr>
          <w:b w:val="0"/>
          <w:bCs w:val="0"/>
          <w:caps w:val="0"/>
          <w:color w:val="313E48"/>
        </w:rPr>
      </w:pPr>
      <w:r>
        <w:rPr>
          <w:color w:val="313E48"/>
          <w:lang w:val="en-AU"/>
        </w:rPr>
        <w:fldChar w:fldCharType="end"/>
      </w:r>
      <w:bookmarkEnd w:id="24"/>
      <w:bookmarkEnd w:id="25"/>
      <w:bookmarkEnd w:id="26"/>
      <w:r w:rsidR="000D3F71">
        <w:rPr>
          <w:color w:val="313E48"/>
        </w:rPr>
        <w:br w:type="page"/>
      </w:r>
    </w:p>
    <w:p w14:paraId="44D732FE" w14:textId="6E266502" w:rsidR="00065467" w:rsidRPr="00052D1F" w:rsidRDefault="006E1C2A" w:rsidP="5D881499">
      <w:pPr>
        <w:pStyle w:val="H1-BP"/>
        <w:rPr>
          <w:rFonts w:ascii="Calibri Light" w:hAnsi="Calibri Light" w:cs="Calibri Light"/>
          <w:color w:val="313E48"/>
        </w:rPr>
      </w:pPr>
      <w:bookmarkStart w:id="28" w:name="_Toc179810735"/>
      <w:r>
        <w:lastRenderedPageBreak/>
        <w:t xml:space="preserve">Ministerial </w:t>
      </w:r>
      <w:r w:rsidR="00E51E72">
        <w:t>f</w:t>
      </w:r>
      <w:r>
        <w:t>oreword</w:t>
      </w:r>
      <w:bookmarkEnd w:id="27"/>
      <w:bookmarkEnd w:id="28"/>
    </w:p>
    <w:p w14:paraId="5B9F9BF1" w14:textId="12536BF9"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 xml:space="preserve">The Australian Government is committed to humanitarian action which saves lives, alleviates human suffering and builds resilient communities. </w:t>
      </w:r>
    </w:p>
    <w:p w14:paraId="2E2F1AE5" w14:textId="77777777"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Helping others in crisis reflects Australian values, and helps achieve our national interest in a peaceful, stable and prosperous world for all, where sovereignty is respected and civilians are protected.</w:t>
      </w:r>
    </w:p>
    <w:p w14:paraId="67CEEF76" w14:textId="77777777"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This Humanitarian Policy</w:t>
      </w:r>
      <w:r w:rsidRPr="00151911">
        <w:rPr>
          <w:rFonts w:asciiTheme="minorHAnsi" w:hAnsiTheme="minorHAnsi" w:cstheme="minorHAnsi"/>
          <w:b/>
          <w:bCs/>
        </w:rPr>
        <w:t xml:space="preserve"> </w:t>
      </w:r>
      <w:r w:rsidRPr="00151911">
        <w:rPr>
          <w:rFonts w:asciiTheme="minorHAnsi" w:hAnsiTheme="minorHAnsi" w:cstheme="minorHAnsi"/>
        </w:rPr>
        <w:t>outlines the role Australia will play at a time when need is outstripping the world’s capacity to respond.</w:t>
      </w:r>
    </w:p>
    <w:p w14:paraId="171F77A2" w14:textId="77777777"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 xml:space="preserve">The climate is changing faster than our combined efforts to stop it. </w:t>
      </w:r>
    </w:p>
    <w:p w14:paraId="3D33358F" w14:textId="26FB6954"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 xml:space="preserve">More people are displaced from their homes. </w:t>
      </w:r>
    </w:p>
    <w:p w14:paraId="709A8D35" w14:textId="77777777"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There is more conflict than any time since World War Two. These conflicts are becoming more complex and difficult to resolve, with devastating consequences for civilians.</w:t>
      </w:r>
    </w:p>
    <w:p w14:paraId="3D271374" w14:textId="2A6337FA"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 xml:space="preserve">Respect for international </w:t>
      </w:r>
      <w:r w:rsidR="001600D3">
        <w:rPr>
          <w:rFonts w:asciiTheme="minorHAnsi" w:hAnsiTheme="minorHAnsi" w:cstheme="minorHAnsi"/>
        </w:rPr>
        <w:t xml:space="preserve">humanitarian </w:t>
      </w:r>
      <w:r w:rsidRPr="00151911">
        <w:rPr>
          <w:rFonts w:asciiTheme="minorHAnsi" w:hAnsiTheme="minorHAnsi" w:cstheme="minorHAnsi"/>
        </w:rPr>
        <w:t>law is severely undermined, with consequences for current and future conflicts.</w:t>
      </w:r>
    </w:p>
    <w:p w14:paraId="1F222E25" w14:textId="77777777"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Australia will provide effective, principled and accountable humanitarian action, that protects civilians, as well as the humanitarian personnel that provide relief. We will deliver humanitarian assistance that addresses the human rights of those in the most vulnerable situations.</w:t>
      </w:r>
    </w:p>
    <w:p w14:paraId="2AB5F4A9" w14:textId="77777777"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 xml:space="preserve">The Policy maintains Australia’s particular focus on the Indo-Pacific, where we can make the greatest impact, drawing on our strengths and our deep relationships. Australia offers genuine partnerships, based on respect, listening and learning from each other. Where humanitarian need exceeds a partner country’s ability to manage alone, Australia will be there to help, just as others have done for us. </w:t>
      </w:r>
    </w:p>
    <w:p w14:paraId="43527038" w14:textId="0F56DA6F" w:rsidR="00B50EB3" w:rsidRPr="00151911"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 xml:space="preserve">When we all play our part as a global community, humanitarian assistance makes a meaningful difference. We seek to make a contribution beyond our region to support humanitarian responses where need is the most acute, including in the Middle East and Africa. </w:t>
      </w:r>
    </w:p>
    <w:p w14:paraId="4CA7DA2D" w14:textId="55587CFB" w:rsidR="00B50EB3" w:rsidRPr="008108ED" w:rsidRDefault="00B50EB3" w:rsidP="00031C4A">
      <w:pPr>
        <w:spacing w:before="240" w:after="0" w:line="240" w:lineRule="auto"/>
        <w:rPr>
          <w:rFonts w:asciiTheme="minorHAnsi" w:hAnsiTheme="minorHAnsi" w:cstheme="minorHAnsi"/>
        </w:rPr>
      </w:pPr>
      <w:r w:rsidRPr="00151911">
        <w:rPr>
          <w:rFonts w:asciiTheme="minorHAnsi" w:hAnsiTheme="minorHAnsi" w:cstheme="minorHAnsi"/>
        </w:rPr>
        <w:t xml:space="preserve">This </w:t>
      </w:r>
      <w:r w:rsidR="001600D3">
        <w:rPr>
          <w:rFonts w:asciiTheme="minorHAnsi" w:hAnsiTheme="minorHAnsi" w:cstheme="minorHAnsi"/>
        </w:rPr>
        <w:t>P</w:t>
      </w:r>
      <w:r w:rsidRPr="00151911">
        <w:rPr>
          <w:rFonts w:asciiTheme="minorHAnsi" w:hAnsiTheme="minorHAnsi" w:cstheme="minorHAnsi"/>
        </w:rPr>
        <w:t>olicy is not just about saving lives and meeting humanitarian needs. It is also about promoting the peace, stability and prosperity that we want for Australia, our region and the world.</w:t>
      </w:r>
    </w:p>
    <w:p w14:paraId="5E69D546" w14:textId="43D15A57" w:rsidR="00B50EB3" w:rsidRPr="00031C4A" w:rsidRDefault="00A6146A" w:rsidP="00031C4A">
      <w:pPr>
        <w:spacing w:before="240" w:after="0" w:line="240" w:lineRule="auto"/>
        <w:rPr>
          <w:rFonts w:asciiTheme="minorHAnsi" w:hAnsiTheme="minorHAnsi" w:cstheme="minorHAnsi"/>
          <w:lang w:val="en-US"/>
        </w:rPr>
      </w:pPr>
      <w:r w:rsidRPr="00151911">
        <w:rPr>
          <w:rFonts w:asciiTheme="minorHAnsi" w:hAnsiTheme="minorHAnsi" w:cstheme="minorHAnsi"/>
          <w:b/>
          <w:bCs/>
          <w:lang w:val="en-US"/>
        </w:rPr>
        <w:t>Senator the Hon Penny Wong</w:t>
      </w:r>
      <w:r w:rsidRPr="00151911">
        <w:rPr>
          <w:rFonts w:asciiTheme="minorHAnsi" w:hAnsiTheme="minorHAnsi" w:cstheme="minorHAnsi"/>
        </w:rPr>
        <w:br/>
      </w:r>
      <w:r w:rsidRPr="00151911">
        <w:rPr>
          <w:rFonts w:asciiTheme="minorHAnsi" w:hAnsiTheme="minorHAnsi" w:cstheme="minorHAnsi"/>
          <w:lang w:val="en-US"/>
        </w:rPr>
        <w:t>Minister for Foreign Affairs</w:t>
      </w:r>
    </w:p>
    <w:p w14:paraId="233F8D52" w14:textId="581D5702" w:rsidR="006E1C2A" w:rsidRDefault="006E1C2A">
      <w:pPr>
        <w:spacing w:after="0" w:line="240" w:lineRule="auto"/>
        <w:rPr>
          <w:lang w:val="en-US"/>
        </w:rPr>
      </w:pPr>
      <w:r>
        <w:rPr>
          <w:lang w:val="en-US"/>
        </w:rPr>
        <w:br w:type="page"/>
      </w:r>
    </w:p>
    <w:p w14:paraId="59F4E0DD" w14:textId="77777777" w:rsidR="001D1A92" w:rsidRPr="00052D1F" w:rsidRDefault="001D1A92" w:rsidP="001D1A92">
      <w:pPr>
        <w:pStyle w:val="H1-BP"/>
        <w:rPr>
          <w:rFonts w:ascii="Calibri Light" w:hAnsi="Calibri Light" w:cs="Calibri Light"/>
          <w:color w:val="313E48"/>
        </w:rPr>
      </w:pPr>
      <w:bookmarkStart w:id="29" w:name="_Toc142381839"/>
      <w:bookmarkStart w:id="30" w:name="_Toc176539798"/>
      <w:bookmarkStart w:id="31" w:name="_Toc179810736"/>
      <w:r>
        <w:lastRenderedPageBreak/>
        <w:t>Ministerial foreword</w:t>
      </w:r>
    </w:p>
    <w:bookmarkEnd w:id="29"/>
    <w:bookmarkEnd w:id="30"/>
    <w:bookmarkEnd w:id="31"/>
    <w:p w14:paraId="69EB083B" w14:textId="0DEAE15B" w:rsidR="006D51A6" w:rsidRPr="002D2DBD" w:rsidRDefault="006D51A6" w:rsidP="00031C4A">
      <w:pPr>
        <w:spacing w:before="240" w:after="0"/>
        <w:rPr>
          <w:rFonts w:asciiTheme="minorHAnsi" w:hAnsiTheme="minorHAnsi" w:cstheme="minorHAnsi"/>
        </w:rPr>
      </w:pPr>
      <w:r w:rsidRPr="002D2DBD">
        <w:rPr>
          <w:rFonts w:asciiTheme="minorHAnsi" w:hAnsiTheme="minorHAnsi" w:cstheme="minorHAnsi"/>
        </w:rPr>
        <w:t>Australia has a proud history of humanitarian action in our region. It’s in our values</w:t>
      </w:r>
      <w:r w:rsidR="713755D3" w:rsidRPr="002D2DBD">
        <w:rPr>
          <w:rFonts w:asciiTheme="minorHAnsi" w:hAnsiTheme="minorHAnsi" w:cstheme="minorHAnsi"/>
        </w:rPr>
        <w:t xml:space="preserve">: </w:t>
      </w:r>
      <w:r w:rsidR="03FAB9CD" w:rsidRPr="002D2DBD">
        <w:rPr>
          <w:rFonts w:asciiTheme="minorHAnsi" w:hAnsiTheme="minorHAnsi" w:cstheme="minorHAnsi"/>
        </w:rPr>
        <w:t xml:space="preserve">when our </w:t>
      </w:r>
      <w:r w:rsidRPr="002D2DBD">
        <w:rPr>
          <w:rFonts w:asciiTheme="minorHAnsi" w:hAnsiTheme="minorHAnsi" w:cstheme="minorHAnsi"/>
        </w:rPr>
        <w:t>friends and neighbours need</w:t>
      </w:r>
      <w:r w:rsidR="63146437" w:rsidRPr="002D2DBD">
        <w:rPr>
          <w:rFonts w:asciiTheme="minorHAnsi" w:hAnsiTheme="minorHAnsi" w:cstheme="minorHAnsi"/>
        </w:rPr>
        <w:t xml:space="preserve"> help</w:t>
      </w:r>
      <w:r w:rsidRPr="002D2DBD">
        <w:rPr>
          <w:rFonts w:asciiTheme="minorHAnsi" w:hAnsiTheme="minorHAnsi" w:cstheme="minorHAnsi"/>
        </w:rPr>
        <w:t xml:space="preserve">, we </w:t>
      </w:r>
      <w:r w:rsidR="64497C72" w:rsidRPr="002D2DBD">
        <w:rPr>
          <w:rFonts w:asciiTheme="minorHAnsi" w:hAnsiTheme="minorHAnsi" w:cstheme="minorHAnsi"/>
        </w:rPr>
        <w:t xml:space="preserve">respond—just as they have consistently helped Australia in our own time of need. </w:t>
      </w:r>
    </w:p>
    <w:p w14:paraId="78A79E11" w14:textId="73F0C7EB" w:rsidR="006D51A6" w:rsidRPr="002D2DBD" w:rsidRDefault="006D51A6" w:rsidP="00031C4A">
      <w:pPr>
        <w:spacing w:before="240"/>
        <w:rPr>
          <w:rFonts w:asciiTheme="minorHAnsi" w:hAnsiTheme="minorHAnsi" w:cstheme="minorHAnsi"/>
        </w:rPr>
      </w:pPr>
      <w:r w:rsidRPr="002D2DBD">
        <w:rPr>
          <w:rFonts w:asciiTheme="minorHAnsi" w:hAnsiTheme="minorHAnsi" w:cstheme="minorHAnsi"/>
        </w:rPr>
        <w:t>We build our relationships in times of peace</w:t>
      </w:r>
      <w:r w:rsidR="575E21D7" w:rsidRPr="002D2DBD">
        <w:rPr>
          <w:rFonts w:asciiTheme="minorHAnsi" w:hAnsiTheme="minorHAnsi" w:cstheme="minorHAnsi"/>
        </w:rPr>
        <w:t xml:space="preserve"> and stability</w:t>
      </w:r>
      <w:r w:rsidRPr="002D2DBD">
        <w:rPr>
          <w:rFonts w:asciiTheme="minorHAnsi" w:hAnsiTheme="minorHAnsi" w:cstheme="minorHAnsi"/>
        </w:rPr>
        <w:t>, and forge even stronger bonds in times of disaster.</w:t>
      </w:r>
    </w:p>
    <w:p w14:paraId="5167DBD3" w14:textId="77777777" w:rsidR="006D51A6" w:rsidRPr="002D2DBD" w:rsidRDefault="006D51A6" w:rsidP="006D51A6">
      <w:pPr>
        <w:rPr>
          <w:rFonts w:asciiTheme="minorHAnsi" w:hAnsiTheme="minorHAnsi" w:cstheme="minorHAnsi"/>
        </w:rPr>
      </w:pPr>
      <w:r w:rsidRPr="002D2DBD">
        <w:rPr>
          <w:rFonts w:asciiTheme="minorHAnsi" w:hAnsiTheme="minorHAnsi" w:cstheme="minorHAnsi"/>
        </w:rPr>
        <w:t>As outlined in Australia’s International Development Policy, partnerships are critical to this approach, with a focus on listening, equality and respect for each other.</w:t>
      </w:r>
    </w:p>
    <w:p w14:paraId="18690BFD" w14:textId="77777777" w:rsidR="006D51A6" w:rsidRPr="002D2DBD" w:rsidRDefault="006D51A6" w:rsidP="006D51A6">
      <w:pPr>
        <w:rPr>
          <w:rFonts w:asciiTheme="minorHAnsi" w:hAnsiTheme="minorHAnsi" w:cstheme="minorHAnsi"/>
        </w:rPr>
      </w:pPr>
      <w:r w:rsidRPr="002D2DBD">
        <w:rPr>
          <w:rFonts w:asciiTheme="minorHAnsi" w:hAnsiTheme="minorHAnsi" w:cstheme="minorHAnsi"/>
        </w:rPr>
        <w:t>We are there for the long haul, helping partners to build preparedness and resilience to disasters so they are better equipped to tackle the challenges of the future.</w:t>
      </w:r>
    </w:p>
    <w:p w14:paraId="10FDB6B0" w14:textId="191BB529" w:rsidR="006D51A6" w:rsidRPr="002D2DBD" w:rsidRDefault="006D51A6" w:rsidP="006D51A6">
      <w:pPr>
        <w:rPr>
          <w:rFonts w:asciiTheme="minorHAnsi" w:hAnsiTheme="minorHAnsi" w:cstheme="minorHAnsi"/>
        </w:rPr>
      </w:pPr>
      <w:r w:rsidRPr="002D2DBD">
        <w:rPr>
          <w:rFonts w:asciiTheme="minorHAnsi" w:hAnsiTheme="minorHAnsi" w:cstheme="minorHAnsi"/>
        </w:rPr>
        <w:t xml:space="preserve">We do this in support of </w:t>
      </w:r>
      <w:r w:rsidR="00322AF9" w:rsidRPr="002D2DBD">
        <w:rPr>
          <w:rFonts w:asciiTheme="minorHAnsi" w:hAnsiTheme="minorHAnsi" w:cstheme="minorHAnsi"/>
        </w:rPr>
        <w:t>r</w:t>
      </w:r>
      <w:r w:rsidRPr="002D2DBD">
        <w:rPr>
          <w:rFonts w:asciiTheme="minorHAnsi" w:hAnsiTheme="minorHAnsi" w:cstheme="minorHAnsi"/>
        </w:rPr>
        <w:t xml:space="preserve">egional architecture, recognising the </w:t>
      </w:r>
      <w:r w:rsidR="42EF3652" w:rsidRPr="002D2DBD">
        <w:rPr>
          <w:rFonts w:asciiTheme="minorHAnsi" w:hAnsiTheme="minorHAnsi" w:cstheme="minorHAnsi"/>
        </w:rPr>
        <w:t xml:space="preserve">deep </w:t>
      </w:r>
      <w:r w:rsidRPr="002D2DBD">
        <w:rPr>
          <w:rFonts w:asciiTheme="minorHAnsi" w:hAnsiTheme="minorHAnsi" w:cstheme="minorHAnsi"/>
        </w:rPr>
        <w:t>expertise and experience that exists in a region too regularly exposed to disaster risks.</w:t>
      </w:r>
    </w:p>
    <w:p w14:paraId="26A66885" w14:textId="6E103EA6" w:rsidR="006D51A6" w:rsidRPr="002D2DBD" w:rsidRDefault="00937CD0" w:rsidP="24857D8E">
      <w:pPr>
        <w:rPr>
          <w:rFonts w:asciiTheme="minorHAnsi" w:hAnsiTheme="minorHAnsi" w:cstheme="minorHAnsi"/>
        </w:rPr>
      </w:pPr>
      <w:r w:rsidRPr="002D2DBD">
        <w:t xml:space="preserve">We are steadfast in our objective to limit human suffering in crises, including by upholding and championing international humanitarian law. </w:t>
      </w:r>
    </w:p>
    <w:p w14:paraId="7056463E" w14:textId="7F2D5A3B" w:rsidR="006D51A6" w:rsidRPr="002D2DBD" w:rsidRDefault="00937CD0" w:rsidP="006D51A6">
      <w:pPr>
        <w:rPr>
          <w:rFonts w:asciiTheme="minorHAnsi" w:hAnsiTheme="minorHAnsi" w:cstheme="minorHAnsi"/>
        </w:rPr>
      </w:pPr>
      <w:r w:rsidRPr="002D2DBD">
        <w:t xml:space="preserve">And </w:t>
      </w:r>
      <w:r w:rsidRPr="002D2DBD">
        <w:rPr>
          <w:rFonts w:asciiTheme="minorHAnsi" w:hAnsiTheme="minorHAnsi" w:cstheme="minorHAnsi"/>
        </w:rPr>
        <w:t>w</w:t>
      </w:r>
      <w:r w:rsidR="006D51A6" w:rsidRPr="002D2DBD">
        <w:rPr>
          <w:rFonts w:asciiTheme="minorHAnsi" w:hAnsiTheme="minorHAnsi" w:cstheme="minorHAnsi"/>
        </w:rPr>
        <w:t>e are committed to not leaving anyone behind, including women, children, people with disability and LGBTQIA+ people.</w:t>
      </w:r>
      <w:r w:rsidR="2579D1BB" w:rsidRPr="002D2DBD">
        <w:rPr>
          <w:rFonts w:asciiTheme="minorHAnsi" w:hAnsiTheme="minorHAnsi" w:cstheme="minorHAnsi"/>
        </w:rPr>
        <w:t xml:space="preserve"> We know that a disaster affects vulnerable communities to a much greater degree, so protection of those communities must inform how we respond to crises.</w:t>
      </w:r>
    </w:p>
    <w:p w14:paraId="38D19D3A" w14:textId="77777777" w:rsidR="006D51A6" w:rsidRPr="002D2DBD" w:rsidRDefault="006D51A6" w:rsidP="006D51A6">
      <w:pPr>
        <w:rPr>
          <w:rFonts w:asciiTheme="minorHAnsi" w:hAnsiTheme="minorHAnsi" w:cstheme="minorHAnsi"/>
        </w:rPr>
      </w:pPr>
      <w:r w:rsidRPr="002D2DBD">
        <w:rPr>
          <w:rFonts w:asciiTheme="minorHAnsi" w:hAnsiTheme="minorHAnsi" w:cstheme="minorHAnsi"/>
        </w:rPr>
        <w:t>We will ensure accountability to the partners and communities we seek to assist, and to the Australian people.</w:t>
      </w:r>
    </w:p>
    <w:p w14:paraId="5C8998B4" w14:textId="75654C29" w:rsidR="006D51A6" w:rsidRPr="002D2DBD" w:rsidRDefault="006D51A6" w:rsidP="006D51A6">
      <w:pPr>
        <w:rPr>
          <w:rFonts w:asciiTheme="minorHAnsi" w:hAnsiTheme="minorHAnsi" w:cstheme="minorHAnsi"/>
        </w:rPr>
      </w:pPr>
      <w:r w:rsidRPr="002D2DBD">
        <w:rPr>
          <w:rFonts w:asciiTheme="minorHAnsi" w:hAnsiTheme="minorHAnsi" w:cstheme="minorHAnsi"/>
        </w:rPr>
        <w:t xml:space="preserve">In keeping with our partnership approach, we consulted and listened to stakeholders to inform this </w:t>
      </w:r>
      <w:r w:rsidR="0151428F" w:rsidRPr="002D2DBD">
        <w:rPr>
          <w:rFonts w:asciiTheme="minorHAnsi" w:hAnsiTheme="minorHAnsi" w:cstheme="minorHAnsi"/>
        </w:rPr>
        <w:t>Policy</w:t>
      </w:r>
      <w:r w:rsidR="70618421" w:rsidRPr="002D2DBD">
        <w:rPr>
          <w:rFonts w:asciiTheme="minorHAnsi" w:hAnsiTheme="minorHAnsi" w:cstheme="minorHAnsi"/>
        </w:rPr>
        <w:t>.</w:t>
      </w:r>
      <w:r w:rsidRPr="002D2DBD">
        <w:rPr>
          <w:rFonts w:asciiTheme="minorHAnsi" w:hAnsiTheme="minorHAnsi" w:cstheme="minorHAnsi"/>
        </w:rPr>
        <w:t xml:space="preserve"> We thank those who engaged in this process.</w:t>
      </w:r>
    </w:p>
    <w:p w14:paraId="38A15CD7" w14:textId="5A6BFDE2" w:rsidR="002D2DBD" w:rsidRPr="002D2DBD" w:rsidRDefault="006D51A6" w:rsidP="006D51A6">
      <w:pPr>
        <w:rPr>
          <w:rFonts w:asciiTheme="minorHAnsi" w:hAnsiTheme="minorHAnsi" w:cstheme="minorHAnsi"/>
        </w:rPr>
      </w:pPr>
      <w:r w:rsidRPr="002D2DBD">
        <w:rPr>
          <w:rFonts w:asciiTheme="minorHAnsi" w:hAnsiTheme="minorHAnsi" w:cstheme="minorHAnsi"/>
        </w:rPr>
        <w:t>We recognise that Australia’s humanitarian action is a whole-of-country endeavour — we will work together to build a region that is more prepared to tackle disasters.</w:t>
      </w:r>
    </w:p>
    <w:p w14:paraId="34BAD18B" w14:textId="4CA04247" w:rsidR="006E1C2A" w:rsidRDefault="006E1C2A" w:rsidP="006E1C2A">
      <w:pPr>
        <w:rPr>
          <w:lang w:val="en-US"/>
        </w:rPr>
      </w:pPr>
      <w:r w:rsidRPr="006E1C2A">
        <w:rPr>
          <w:b/>
          <w:bCs/>
          <w:lang w:val="en-US"/>
        </w:rPr>
        <w:t>The Hon Pat Conroy MP</w:t>
      </w:r>
      <w:r w:rsidR="0020298F">
        <w:rPr>
          <w:b/>
          <w:bCs/>
          <w:lang w:val="en-US"/>
        </w:rPr>
        <w:br/>
      </w:r>
      <w:r w:rsidRPr="006E1C2A">
        <w:rPr>
          <w:lang w:val="en-US"/>
        </w:rPr>
        <w:t>Minister for International Development and the Pacific</w:t>
      </w:r>
    </w:p>
    <w:p w14:paraId="3564C39A" w14:textId="75B0AA42" w:rsidR="006E1C2A" w:rsidRDefault="006E1C2A">
      <w:pPr>
        <w:spacing w:after="0" w:line="240" w:lineRule="auto"/>
        <w:rPr>
          <w:lang w:val="en-US"/>
        </w:rPr>
      </w:pPr>
      <w:r>
        <w:rPr>
          <w:lang w:val="en-US"/>
        </w:rPr>
        <w:br w:type="page"/>
      </w:r>
    </w:p>
    <w:p w14:paraId="4A8233BF" w14:textId="4E1D7893" w:rsidR="006E1C2A" w:rsidRPr="00DE2EED" w:rsidRDefault="006E1C2A" w:rsidP="00DE2EED">
      <w:pPr>
        <w:pStyle w:val="H1-BP"/>
      </w:pPr>
      <w:bookmarkStart w:id="32" w:name="_Toc176539799"/>
      <w:bookmarkStart w:id="33" w:name="_Toc179810737"/>
      <w:r w:rsidRPr="00DE2EED">
        <w:lastRenderedPageBreak/>
        <w:t xml:space="preserve">Executive </w:t>
      </w:r>
      <w:r w:rsidR="00D839E4">
        <w:t>s</w:t>
      </w:r>
      <w:r w:rsidRPr="00DE2EED">
        <w:t>ummary</w:t>
      </w:r>
      <w:bookmarkEnd w:id="32"/>
      <w:bookmarkEnd w:id="33"/>
    </w:p>
    <w:p w14:paraId="3E4A7BEF" w14:textId="52D71682" w:rsidR="006D51A6" w:rsidRPr="006D51A6" w:rsidRDefault="006D51A6" w:rsidP="006D51A6">
      <w:pPr>
        <w:rPr>
          <w:lang w:val="en-US"/>
        </w:rPr>
      </w:pPr>
      <w:r w:rsidRPr="006D51A6">
        <w:rPr>
          <w:lang w:val="en-US"/>
        </w:rPr>
        <w:t>The Australian Government is committed to humanitarian action which saves lives, alleviates suffering and builds resilience. The world is changing, and the future we face globally is one of protracted conflict</w:t>
      </w:r>
      <w:r w:rsidR="00DF45FE">
        <w:rPr>
          <w:lang w:val="en-US"/>
        </w:rPr>
        <w:t xml:space="preserve"> and</w:t>
      </w:r>
      <w:r w:rsidRPr="006D51A6">
        <w:rPr>
          <w:lang w:val="en-US"/>
        </w:rPr>
        <w:t xml:space="preserve"> more frequent and intense disasters. Calls for compliance with international humanitarian law are not being heard. But our commitment to people in crisis is unwavering.</w:t>
      </w:r>
    </w:p>
    <w:p w14:paraId="4A81576A" w14:textId="72DE59BA" w:rsidR="006D51A6" w:rsidRPr="006D51A6" w:rsidRDefault="006D51A6" w:rsidP="006D51A6">
      <w:pPr>
        <w:rPr>
          <w:lang w:val="en-US"/>
        </w:rPr>
      </w:pPr>
      <w:r w:rsidRPr="16B9F77A">
        <w:rPr>
          <w:lang w:val="en-US"/>
        </w:rPr>
        <w:t xml:space="preserve">This Humanitarian </w:t>
      </w:r>
      <w:r w:rsidR="019BA9FD" w:rsidRPr="16B9F77A">
        <w:rPr>
          <w:lang w:val="en-US"/>
        </w:rPr>
        <w:t>Policy</w:t>
      </w:r>
      <w:r w:rsidRPr="16B9F77A">
        <w:rPr>
          <w:lang w:val="en-US"/>
        </w:rPr>
        <w:t xml:space="preserve"> outlines how Australia will harness its resources and expertise to navigate the challenges ahead — to better prepare for and respond to humanitarian crises, now and into the future. It also highlights the importance of directing our efforts at the root causes of humanitarian need. We should collectively aim for a world where </w:t>
      </w:r>
      <w:r w:rsidR="1E863A7A" w:rsidRPr="16B9F77A">
        <w:rPr>
          <w:lang w:val="en-US"/>
        </w:rPr>
        <w:t xml:space="preserve">preparedness and </w:t>
      </w:r>
      <w:r w:rsidRPr="16B9F77A">
        <w:rPr>
          <w:lang w:val="en-US"/>
        </w:rPr>
        <w:t xml:space="preserve">early action </w:t>
      </w:r>
      <w:r w:rsidR="0D1E625F" w:rsidRPr="16B9F77A">
        <w:rPr>
          <w:lang w:val="en-US"/>
        </w:rPr>
        <w:t>red</w:t>
      </w:r>
      <w:r w:rsidR="747E0548" w:rsidRPr="16B9F77A">
        <w:rPr>
          <w:lang w:val="en-US"/>
        </w:rPr>
        <w:t xml:space="preserve">uces the impact </w:t>
      </w:r>
      <w:r w:rsidR="7B9846F5" w:rsidRPr="16B9F77A">
        <w:rPr>
          <w:lang w:val="en-US"/>
        </w:rPr>
        <w:t xml:space="preserve">of </w:t>
      </w:r>
      <w:r w:rsidR="00082AD6">
        <w:rPr>
          <w:lang w:val="en-US"/>
        </w:rPr>
        <w:t>cris</w:t>
      </w:r>
      <w:r w:rsidR="00F21B8F">
        <w:rPr>
          <w:lang w:val="en-US"/>
        </w:rPr>
        <w:t>es</w:t>
      </w:r>
      <w:r w:rsidR="005241A8">
        <w:rPr>
          <w:lang w:val="en-US"/>
        </w:rPr>
        <w:t>.</w:t>
      </w:r>
    </w:p>
    <w:p w14:paraId="5F03644F" w14:textId="21647D99" w:rsidR="006D51A6" w:rsidRPr="006D51A6" w:rsidRDefault="006D51A6" w:rsidP="006D51A6">
      <w:pPr>
        <w:rPr>
          <w:lang w:val="en-US"/>
        </w:rPr>
      </w:pPr>
      <w:r w:rsidRPr="5D881499">
        <w:rPr>
          <w:lang w:val="en-US"/>
        </w:rPr>
        <w:t xml:space="preserve">Australia will focus on </w:t>
      </w:r>
      <w:r w:rsidR="00002EE1">
        <w:rPr>
          <w:lang w:val="en-US"/>
        </w:rPr>
        <w:t>3</w:t>
      </w:r>
      <w:r w:rsidR="00AE3562">
        <w:rPr>
          <w:lang w:val="en-US"/>
        </w:rPr>
        <w:t xml:space="preserve"> </w:t>
      </w:r>
      <w:r w:rsidRPr="5D881499">
        <w:rPr>
          <w:lang w:val="en-US"/>
        </w:rPr>
        <w:t>priorities. We will build readiness and preparedness, anticipating shocks before they occur and working with our partners to lessen their impact. We will respond to crises and disasters, delivering support that meets the needs of crisis-affected populations and protects the most vulnerable, both immediately and over the longer term. We will reinforce the international humanitarian system, working to take practical and actionable steps to strengthen adherence to international humanitarian law</w:t>
      </w:r>
      <w:r w:rsidR="009E0856" w:rsidRPr="5D881499">
        <w:rPr>
          <w:lang w:val="en-US"/>
        </w:rPr>
        <w:t xml:space="preserve">, and </w:t>
      </w:r>
      <w:r w:rsidR="003760DD" w:rsidRPr="5D881499">
        <w:rPr>
          <w:lang w:val="en-US"/>
        </w:rPr>
        <w:t>leading</w:t>
      </w:r>
      <w:r w:rsidRPr="5D881499">
        <w:rPr>
          <w:lang w:val="en-US"/>
        </w:rPr>
        <w:t xml:space="preserve"> reform efforts where needed to ensure greater effectiveness.</w:t>
      </w:r>
      <w:r w:rsidR="00DB388C">
        <w:rPr>
          <w:lang w:val="en-US"/>
        </w:rPr>
        <w:t xml:space="preserve"> </w:t>
      </w:r>
      <w:r w:rsidR="4E82782D" w:rsidRPr="5D881499">
        <w:rPr>
          <w:lang w:val="en-US"/>
        </w:rPr>
        <w:t>To support delivery of these priorities</w:t>
      </w:r>
      <w:r w:rsidR="3E56F441" w:rsidRPr="5D881499">
        <w:rPr>
          <w:lang w:val="en-US"/>
        </w:rPr>
        <w:t xml:space="preserve">, </w:t>
      </w:r>
      <w:r w:rsidR="4E82782D" w:rsidRPr="5D881499">
        <w:rPr>
          <w:lang w:val="en-US"/>
        </w:rPr>
        <w:t>conflict prevention</w:t>
      </w:r>
      <w:r w:rsidR="1C68F7BE" w:rsidRPr="5D881499">
        <w:rPr>
          <w:lang w:val="en-US"/>
        </w:rPr>
        <w:t xml:space="preserve">, </w:t>
      </w:r>
      <w:r w:rsidR="5946B441" w:rsidRPr="5D881499">
        <w:rPr>
          <w:lang w:val="en-US"/>
        </w:rPr>
        <w:t xml:space="preserve">peacebuilding </w:t>
      </w:r>
      <w:r w:rsidR="2B5DDB1E" w:rsidRPr="51F0DC77">
        <w:rPr>
          <w:lang w:val="en-US"/>
        </w:rPr>
        <w:t xml:space="preserve">and </w:t>
      </w:r>
      <w:r w:rsidR="40B48E9A" w:rsidRPr="5D881499">
        <w:rPr>
          <w:lang w:val="en-US"/>
        </w:rPr>
        <w:t xml:space="preserve">crisis resilience </w:t>
      </w:r>
      <w:r w:rsidR="05673B7F" w:rsidRPr="5D881499">
        <w:rPr>
          <w:lang w:val="en-US"/>
        </w:rPr>
        <w:t>will be embedded into Australia’s foreign policy, including development programming.</w:t>
      </w:r>
    </w:p>
    <w:p w14:paraId="202C0CA2" w14:textId="77777777" w:rsidR="006D51A6" w:rsidRPr="006D51A6" w:rsidRDefault="006D51A6" w:rsidP="006D51A6">
      <w:pPr>
        <w:rPr>
          <w:lang w:val="en-US"/>
        </w:rPr>
      </w:pPr>
      <w:r w:rsidRPr="006D51A6">
        <w:rPr>
          <w:lang w:val="en-US"/>
        </w:rPr>
        <w:t xml:space="preserve">We will continue Australia’s proud legacy of humanitarian leadership in the Indo-Pacific and beyond. But we also </w:t>
      </w:r>
      <w:proofErr w:type="spellStart"/>
      <w:r w:rsidRPr="006D51A6">
        <w:rPr>
          <w:lang w:val="en-US"/>
        </w:rPr>
        <w:t>recognise</w:t>
      </w:r>
      <w:proofErr w:type="spellEnd"/>
      <w:r w:rsidRPr="006D51A6">
        <w:rPr>
          <w:lang w:val="en-US"/>
        </w:rPr>
        <w:t xml:space="preserve"> the need to elevate our efforts if we are to meet the challenges of the future, drawing on our strengths and driving change where we can make the biggest difference. We will:</w:t>
      </w:r>
    </w:p>
    <w:p w14:paraId="54ED65D6" w14:textId="4C052BE8" w:rsidR="006D51A6" w:rsidRPr="006D51A6" w:rsidRDefault="006D51A6" w:rsidP="001354C2">
      <w:pPr>
        <w:pStyle w:val="BodyCopyBullets"/>
        <w:rPr>
          <w:lang w:val="en-US"/>
        </w:rPr>
      </w:pPr>
      <w:r w:rsidRPr="006D51A6">
        <w:rPr>
          <w:lang w:val="en-US"/>
        </w:rPr>
        <w:t>increase our focus on preparedness and prepositioning;</w:t>
      </w:r>
    </w:p>
    <w:p w14:paraId="3268AB6B" w14:textId="5E10D208" w:rsidR="006D51A6" w:rsidRPr="006D51A6" w:rsidRDefault="006D51A6" w:rsidP="001354C2">
      <w:pPr>
        <w:pStyle w:val="BodyCopyBullets"/>
        <w:rPr>
          <w:lang w:val="en-US"/>
        </w:rPr>
      </w:pPr>
      <w:r w:rsidRPr="006D51A6">
        <w:rPr>
          <w:lang w:val="en-US"/>
        </w:rPr>
        <w:t>strengthen our support for sexual and reproductive health services and addressing gender-based violence;</w:t>
      </w:r>
    </w:p>
    <w:p w14:paraId="7484F831" w14:textId="710A3DA5" w:rsidR="006D51A6" w:rsidRPr="006D51A6" w:rsidRDefault="006D51A6" w:rsidP="001354C2">
      <w:pPr>
        <w:pStyle w:val="BodyCopyBullets"/>
        <w:rPr>
          <w:lang w:val="en-US"/>
        </w:rPr>
      </w:pPr>
      <w:r w:rsidRPr="006D51A6">
        <w:rPr>
          <w:lang w:val="en-US"/>
        </w:rPr>
        <w:t>strive to improve the efficiency, effectiveness and sustainability of the humanitarian system;</w:t>
      </w:r>
    </w:p>
    <w:p w14:paraId="2C326537" w14:textId="5000477A" w:rsidR="006D51A6" w:rsidRPr="006D51A6" w:rsidRDefault="006D51A6" w:rsidP="001354C2">
      <w:pPr>
        <w:pStyle w:val="BodyCopyBullets"/>
        <w:rPr>
          <w:lang w:val="en-US"/>
        </w:rPr>
      </w:pPr>
      <w:r w:rsidRPr="006D51A6">
        <w:rPr>
          <w:lang w:val="en-US"/>
        </w:rPr>
        <w:t>elevate our advocacy on international humanitarian law;</w:t>
      </w:r>
    </w:p>
    <w:p w14:paraId="2461BABC" w14:textId="76A88C96" w:rsidR="006D51A6" w:rsidRPr="006D51A6" w:rsidRDefault="006D51A6" w:rsidP="001354C2">
      <w:pPr>
        <w:pStyle w:val="BodyCopyBullets"/>
        <w:rPr>
          <w:lang w:val="en-US"/>
        </w:rPr>
      </w:pPr>
      <w:r w:rsidRPr="006D51A6">
        <w:rPr>
          <w:lang w:val="en-US"/>
        </w:rPr>
        <w:t xml:space="preserve">champion diversity, inclusion and participation; and </w:t>
      </w:r>
    </w:p>
    <w:p w14:paraId="54458A46" w14:textId="77777777" w:rsidR="006D51A6" w:rsidRPr="006D51A6" w:rsidRDefault="006D51A6" w:rsidP="001354C2">
      <w:pPr>
        <w:pStyle w:val="BodyCopyBullets"/>
        <w:rPr>
          <w:lang w:val="en-US"/>
        </w:rPr>
      </w:pPr>
      <w:r w:rsidRPr="006D51A6">
        <w:rPr>
          <w:lang w:val="en-US"/>
        </w:rPr>
        <w:t xml:space="preserve">harness innovation, science and technology to better plan and adapt. </w:t>
      </w:r>
    </w:p>
    <w:p w14:paraId="60CC04A5" w14:textId="402F4055" w:rsidR="006E1C2A" w:rsidRDefault="006D51A6" w:rsidP="006D51A6">
      <w:pPr>
        <w:rPr>
          <w:rFonts w:asciiTheme="minorHAnsi" w:eastAsiaTheme="majorEastAsia" w:hAnsiTheme="minorHAnsi" w:cstheme="minorBidi"/>
          <w:b/>
          <w:sz w:val="32"/>
          <w:szCs w:val="32"/>
          <w:lang w:val="en-US"/>
        </w:rPr>
      </w:pPr>
      <w:r w:rsidRPr="006D51A6">
        <w:rPr>
          <w:lang w:val="en-US"/>
        </w:rPr>
        <w:t xml:space="preserve">The need for effective, principled and accountable humanitarian action is more crucial than ever. Working in partnership and supporting local leadership, this Humanitarian </w:t>
      </w:r>
      <w:r w:rsidR="7C874415" w:rsidRPr="24857D8E">
        <w:rPr>
          <w:lang w:val="en-US"/>
        </w:rPr>
        <w:t>Policy</w:t>
      </w:r>
      <w:r w:rsidRPr="006D51A6">
        <w:rPr>
          <w:lang w:val="en-US"/>
        </w:rPr>
        <w:t xml:space="preserve"> commits Australia to deliver our priorities responsibly, effectively, inclusively and respectfully — with the communities we seek to protect and assist at the </w:t>
      </w:r>
      <w:proofErr w:type="spellStart"/>
      <w:r w:rsidRPr="006D51A6">
        <w:rPr>
          <w:lang w:val="en-US"/>
        </w:rPr>
        <w:t>centre</w:t>
      </w:r>
      <w:proofErr w:type="spellEnd"/>
      <w:r w:rsidRPr="006D51A6">
        <w:rPr>
          <w:lang w:val="en-US"/>
        </w:rPr>
        <w:t xml:space="preserve"> of our </w:t>
      </w:r>
      <w:proofErr w:type="spellStart"/>
      <w:r w:rsidRPr="006D51A6">
        <w:rPr>
          <w:lang w:val="en-US"/>
        </w:rPr>
        <w:t>endeavours</w:t>
      </w:r>
      <w:proofErr w:type="spellEnd"/>
      <w:r w:rsidRPr="006D51A6">
        <w:rPr>
          <w:lang w:val="en-US"/>
        </w:rPr>
        <w:t>.</w:t>
      </w:r>
      <w:r w:rsidR="006E1C2A">
        <w:rPr>
          <w:lang w:val="en-US"/>
        </w:rPr>
        <w:br w:type="page"/>
      </w:r>
    </w:p>
    <w:p w14:paraId="61DD8A5C" w14:textId="76286190" w:rsidR="001354C2" w:rsidRDefault="001354C2" w:rsidP="0030650C">
      <w:pPr>
        <w:pStyle w:val="H1-Heading1"/>
        <w:jc w:val="left"/>
        <w:rPr>
          <w:lang w:val="en-US"/>
        </w:rPr>
      </w:pPr>
      <w:bookmarkStart w:id="34" w:name="_Toc179810738"/>
      <w:r w:rsidRPr="001354C2">
        <w:rPr>
          <w:lang w:val="en-US"/>
        </w:rPr>
        <w:lastRenderedPageBreak/>
        <w:t>Strategic overview</w:t>
      </w:r>
      <w:bookmarkEnd w:id="34"/>
    </w:p>
    <w:p w14:paraId="475B83E3" w14:textId="2D51E06E" w:rsidR="001354C2" w:rsidRDefault="001354C2" w:rsidP="0030650C">
      <w:pPr>
        <w:pStyle w:val="H2-Heading2"/>
        <w:rPr>
          <w:lang w:val="en-US"/>
        </w:rPr>
      </w:pPr>
      <w:bookmarkStart w:id="35" w:name="_Toc179810739"/>
      <w:r>
        <w:rPr>
          <w:lang w:val="en-US"/>
        </w:rPr>
        <w:t>Goal</w:t>
      </w:r>
      <w:bookmarkEnd w:id="35"/>
    </w:p>
    <w:p w14:paraId="10F959CB" w14:textId="0633BE30" w:rsidR="006622F0" w:rsidRDefault="006622F0" w:rsidP="006622F0">
      <w:pPr>
        <w:rPr>
          <w:lang w:val="en-US"/>
        </w:rPr>
      </w:pPr>
      <w:r w:rsidRPr="006622F0">
        <w:rPr>
          <w:lang w:val="en-US"/>
        </w:rPr>
        <w:t>To save lives, alleviate suffering and build resilience, with a focus on upholding human rights and human dignity</w:t>
      </w:r>
    </w:p>
    <w:p w14:paraId="79915EA9" w14:textId="4C42CC31" w:rsidR="006622F0" w:rsidRDefault="00DF1092" w:rsidP="0030650C">
      <w:pPr>
        <w:pStyle w:val="H2-Heading2"/>
        <w:rPr>
          <w:lang w:val="en-US"/>
        </w:rPr>
      </w:pPr>
      <w:bookmarkStart w:id="36" w:name="_Toc179810740"/>
      <w:r>
        <w:rPr>
          <w:lang w:val="en-US"/>
        </w:rPr>
        <w:t>Priorities</w:t>
      </w:r>
      <w:bookmarkEnd w:id="36"/>
    </w:p>
    <w:p w14:paraId="4A476A9C" w14:textId="6F86B950" w:rsidR="006622F0" w:rsidRDefault="006622F0" w:rsidP="007F5636">
      <w:pPr>
        <w:pStyle w:val="BodyCopyBullets"/>
        <w:rPr>
          <w:lang w:val="en-US"/>
        </w:rPr>
      </w:pPr>
      <w:r w:rsidRPr="006622F0">
        <w:rPr>
          <w:lang w:val="en-US"/>
        </w:rPr>
        <w:t>Embed conflict prevention, peacebuilding and crisis resilience into foreign policy and development programs</w:t>
      </w:r>
    </w:p>
    <w:p w14:paraId="38DB3FB8" w14:textId="36C99E83" w:rsidR="006622F0" w:rsidRDefault="006622F0" w:rsidP="007F5636">
      <w:pPr>
        <w:pStyle w:val="BodyCopyBullets"/>
        <w:rPr>
          <w:lang w:val="en-US"/>
        </w:rPr>
      </w:pPr>
      <w:r w:rsidRPr="006622F0">
        <w:rPr>
          <w:lang w:val="en-US"/>
        </w:rPr>
        <w:t>Build readiness and preparedness</w:t>
      </w:r>
    </w:p>
    <w:p w14:paraId="083EA937" w14:textId="777D6C2F" w:rsidR="006622F0" w:rsidRDefault="006622F0" w:rsidP="007F5636">
      <w:pPr>
        <w:pStyle w:val="BodyCopyBullets"/>
        <w:rPr>
          <w:lang w:val="en-US"/>
        </w:rPr>
      </w:pPr>
      <w:r w:rsidRPr="5D881499">
        <w:rPr>
          <w:lang w:val="en-US"/>
        </w:rPr>
        <w:t>Respond to crises and disasters</w:t>
      </w:r>
      <w:r w:rsidR="51CD2237" w:rsidRPr="5D881499">
        <w:rPr>
          <w:lang w:val="en-US"/>
        </w:rPr>
        <w:t xml:space="preserve"> effectively</w:t>
      </w:r>
    </w:p>
    <w:p w14:paraId="0CD2D9DB" w14:textId="20436456" w:rsidR="006622F0" w:rsidRDefault="007F5636" w:rsidP="007F5636">
      <w:pPr>
        <w:pStyle w:val="BodyCopyBullets"/>
        <w:rPr>
          <w:lang w:val="en-US"/>
        </w:rPr>
      </w:pPr>
      <w:r w:rsidRPr="007F5636">
        <w:rPr>
          <w:lang w:val="en-US"/>
        </w:rPr>
        <w:t>Reinforce the international humanitarian system and champion reform</w:t>
      </w:r>
    </w:p>
    <w:p w14:paraId="75F8F286" w14:textId="1ED4F15E" w:rsidR="007F5636" w:rsidRDefault="004842F7" w:rsidP="0030650C">
      <w:pPr>
        <w:pStyle w:val="H2-Heading2"/>
      </w:pPr>
      <w:bookmarkStart w:id="37" w:name="_Toc179810741"/>
      <w:r>
        <w:t>Guiding principles</w:t>
      </w:r>
      <w:bookmarkEnd w:id="37"/>
    </w:p>
    <w:p w14:paraId="5DD2C11F" w14:textId="322DEC51" w:rsidR="007F5636" w:rsidRDefault="007F5636" w:rsidP="007F5636">
      <w:pPr>
        <w:pStyle w:val="BodyCopyBullets"/>
      </w:pPr>
      <w:r>
        <w:t>Advocates for the internationally agreed humanitarian principles</w:t>
      </w:r>
    </w:p>
    <w:p w14:paraId="07BBB1A2" w14:textId="55FC30DB" w:rsidR="007F5636" w:rsidRDefault="007F5636" w:rsidP="007F5636">
      <w:pPr>
        <w:pStyle w:val="BodyCopyBullets"/>
      </w:pPr>
      <w:r>
        <w:t>Advances adherence to international humanitarian law</w:t>
      </w:r>
    </w:p>
    <w:p w14:paraId="483B7F0C" w14:textId="04F3A386" w:rsidR="007F5636" w:rsidRDefault="007F5636" w:rsidP="007F5636">
      <w:pPr>
        <w:pStyle w:val="BodyCopyBullets"/>
      </w:pPr>
      <w:r>
        <w:t>Affirms states’ primary responsibility for responses</w:t>
      </w:r>
    </w:p>
    <w:p w14:paraId="31B265B3" w14:textId="518660A1" w:rsidR="007F5636" w:rsidRDefault="007F5636" w:rsidP="007F5636">
      <w:pPr>
        <w:pStyle w:val="BodyCopyBullets"/>
      </w:pPr>
      <w:r>
        <w:t xml:space="preserve">Abides by our commitment to </w:t>
      </w:r>
      <w:r w:rsidR="00113E7C">
        <w:t>‘</w:t>
      </w:r>
      <w:r>
        <w:t>do no harm</w:t>
      </w:r>
      <w:r w:rsidR="00113E7C">
        <w:t>’</w:t>
      </w:r>
    </w:p>
    <w:p w14:paraId="03D67C19" w14:textId="408B4DD8" w:rsidR="007F5636" w:rsidRDefault="00492125" w:rsidP="007F5636">
      <w:pPr>
        <w:pStyle w:val="BodyCopyBullets"/>
      </w:pPr>
      <w:r w:rsidRPr="00492125">
        <w:t>Addresses inequality and discrimination and promotes inclusion</w:t>
      </w:r>
    </w:p>
    <w:p w14:paraId="2AB7E23C" w14:textId="0F1FDDBD" w:rsidR="00492125" w:rsidRPr="007F5636" w:rsidRDefault="00492125" w:rsidP="00492125">
      <w:pPr>
        <w:pStyle w:val="BodyCopyBullets"/>
      </w:pPr>
      <w:r>
        <w:t>Accountable to the Australian people and the partners and communities we seek to assist</w:t>
      </w:r>
    </w:p>
    <w:p w14:paraId="194F20DA" w14:textId="75B8E1B5" w:rsidR="006622F0" w:rsidRDefault="004842F7" w:rsidP="0030650C">
      <w:pPr>
        <w:pStyle w:val="H2-Heading2"/>
        <w:rPr>
          <w:lang w:val="en-US"/>
        </w:rPr>
      </w:pPr>
      <w:bookmarkStart w:id="38" w:name="_Toc179810742"/>
      <w:r>
        <w:rPr>
          <w:lang w:val="en-US"/>
        </w:rPr>
        <w:t>Approaches</w:t>
      </w:r>
      <w:bookmarkEnd w:id="38"/>
    </w:p>
    <w:p w14:paraId="7A7DC9B6" w14:textId="2B91DA56" w:rsidR="00492125" w:rsidRDefault="00492125" w:rsidP="00492125">
      <w:pPr>
        <w:pStyle w:val="BodyCopyBullets"/>
        <w:rPr>
          <w:lang w:val="en-US"/>
        </w:rPr>
      </w:pPr>
      <w:r w:rsidRPr="00492125">
        <w:rPr>
          <w:lang w:val="en-US"/>
        </w:rPr>
        <w:t>Working in partnership</w:t>
      </w:r>
      <w:r>
        <w:rPr>
          <w:lang w:val="en-US"/>
        </w:rPr>
        <w:t xml:space="preserve"> </w:t>
      </w:r>
      <w:r w:rsidRPr="00492125">
        <w:rPr>
          <w:lang w:val="en-US"/>
        </w:rPr>
        <w:t>in Australia and overseas</w:t>
      </w:r>
    </w:p>
    <w:p w14:paraId="021A8694" w14:textId="3FB4FC5D" w:rsidR="00492125" w:rsidRDefault="00D11878" w:rsidP="00D11878">
      <w:pPr>
        <w:pStyle w:val="BodyCopyBullets"/>
        <w:rPr>
          <w:lang w:val="en-US"/>
        </w:rPr>
      </w:pPr>
      <w:r w:rsidRPr="00D11878">
        <w:rPr>
          <w:lang w:val="en-US"/>
        </w:rPr>
        <w:t>Focused on protection to reduce the risk of harm</w:t>
      </w:r>
    </w:p>
    <w:p w14:paraId="16DE35A6" w14:textId="30299DF2" w:rsidR="00D11878" w:rsidRDefault="00D11878" w:rsidP="00D11878">
      <w:pPr>
        <w:pStyle w:val="BodyCopyBullets"/>
        <w:rPr>
          <w:lang w:val="en-US"/>
        </w:rPr>
      </w:pPr>
      <w:r w:rsidRPr="00D11878">
        <w:rPr>
          <w:lang w:val="en-US"/>
        </w:rPr>
        <w:t>Inclusive and equitable</w:t>
      </w:r>
      <w:r>
        <w:rPr>
          <w:lang w:val="en-US"/>
        </w:rPr>
        <w:t xml:space="preserve"> </w:t>
      </w:r>
      <w:r w:rsidRPr="00D11878">
        <w:rPr>
          <w:lang w:val="en-US"/>
        </w:rPr>
        <w:t>so no</w:t>
      </w:r>
      <w:r w:rsidR="00BD60A4">
        <w:rPr>
          <w:lang w:val="en-US"/>
        </w:rPr>
        <w:t>-</w:t>
      </w:r>
      <w:r w:rsidRPr="00D11878">
        <w:rPr>
          <w:lang w:val="en-US"/>
        </w:rPr>
        <w:t>one is left behind</w:t>
      </w:r>
    </w:p>
    <w:p w14:paraId="1B86768E" w14:textId="58D19B2C" w:rsidR="00D11878" w:rsidRDefault="00D11878" w:rsidP="00D11878">
      <w:pPr>
        <w:pStyle w:val="BodyCopyBullets"/>
        <w:rPr>
          <w:lang w:val="en-US"/>
        </w:rPr>
      </w:pPr>
      <w:r w:rsidRPr="00D11878">
        <w:rPr>
          <w:lang w:val="en-US"/>
        </w:rPr>
        <w:t>Supports local leadership and decision-making for greater impact</w:t>
      </w:r>
    </w:p>
    <w:p w14:paraId="287CA40D" w14:textId="21A13015" w:rsidR="006E1C2A" w:rsidRDefault="00B729B5" w:rsidP="00B729B5">
      <w:pPr>
        <w:pStyle w:val="BodyCopyBullets"/>
        <w:rPr>
          <w:lang w:val="en-US"/>
        </w:rPr>
      </w:pPr>
      <w:r w:rsidRPr="00B729B5">
        <w:rPr>
          <w:lang w:val="en-US"/>
        </w:rPr>
        <w:t>Build skills and expertise</w:t>
      </w:r>
      <w:r>
        <w:rPr>
          <w:lang w:val="en-US"/>
        </w:rPr>
        <w:t xml:space="preserve"> </w:t>
      </w:r>
      <w:r w:rsidRPr="00B729B5">
        <w:rPr>
          <w:lang w:val="en-US"/>
        </w:rPr>
        <w:t>by investing in people and systems</w:t>
      </w:r>
    </w:p>
    <w:p w14:paraId="02B99A77" w14:textId="6FCB2F7A" w:rsidR="00B729B5" w:rsidRDefault="004842F7" w:rsidP="0030650C">
      <w:pPr>
        <w:pStyle w:val="H2-Heading2"/>
        <w:rPr>
          <w:lang w:val="en-US"/>
        </w:rPr>
      </w:pPr>
      <w:bookmarkStart w:id="39" w:name="_Toc179810743"/>
      <w:r>
        <w:rPr>
          <w:lang w:val="en-US"/>
        </w:rPr>
        <w:t>Key future directions</w:t>
      </w:r>
      <w:bookmarkEnd w:id="39"/>
    </w:p>
    <w:p w14:paraId="37CD6C64" w14:textId="5E8CB846" w:rsidR="00B729B5" w:rsidRDefault="00800DD5" w:rsidP="00B729B5">
      <w:pPr>
        <w:pStyle w:val="BodyCopyBullets"/>
        <w:rPr>
          <w:lang w:val="en-US"/>
        </w:rPr>
      </w:pPr>
      <w:r w:rsidRPr="00800DD5">
        <w:rPr>
          <w:lang w:val="en-US"/>
        </w:rPr>
        <w:t>Increased focus on preparedness, early warning systems, prepositioning and anticipatory action</w:t>
      </w:r>
    </w:p>
    <w:p w14:paraId="6CEE8059" w14:textId="42B3CB4F" w:rsidR="00800DD5" w:rsidRDefault="00800DD5" w:rsidP="00B729B5">
      <w:pPr>
        <w:pStyle w:val="BodyCopyBullets"/>
        <w:rPr>
          <w:lang w:val="en-US"/>
        </w:rPr>
      </w:pPr>
      <w:r w:rsidRPr="00800DD5">
        <w:rPr>
          <w:lang w:val="en-US"/>
        </w:rPr>
        <w:t>Stronger support for sexual and reproductive health services and addressing gender-based violence</w:t>
      </w:r>
    </w:p>
    <w:p w14:paraId="2F2308B8" w14:textId="54A08DF4" w:rsidR="00800DD5" w:rsidRDefault="00800DD5" w:rsidP="00B729B5">
      <w:pPr>
        <w:pStyle w:val="BodyCopyBullets"/>
        <w:rPr>
          <w:lang w:val="en-US"/>
        </w:rPr>
      </w:pPr>
      <w:r w:rsidRPr="00800DD5">
        <w:rPr>
          <w:lang w:val="en-US"/>
        </w:rPr>
        <w:t>Improving the efficiency, effectiveness and sustainability of the humanitarian system</w:t>
      </w:r>
    </w:p>
    <w:p w14:paraId="7F8630E3" w14:textId="5883622D" w:rsidR="00800DD5" w:rsidRDefault="00800DD5" w:rsidP="00B729B5">
      <w:pPr>
        <w:pStyle w:val="BodyCopyBullets"/>
        <w:rPr>
          <w:lang w:val="en-US"/>
        </w:rPr>
      </w:pPr>
      <w:r w:rsidRPr="00800DD5">
        <w:rPr>
          <w:lang w:val="en-US"/>
        </w:rPr>
        <w:t>Elevating advocacy on international humanitarian law</w:t>
      </w:r>
    </w:p>
    <w:p w14:paraId="7A8B5BD5" w14:textId="7FC554BB" w:rsidR="00800DD5" w:rsidRDefault="00800DD5" w:rsidP="00B729B5">
      <w:pPr>
        <w:pStyle w:val="BodyCopyBullets"/>
        <w:rPr>
          <w:lang w:val="en-US"/>
        </w:rPr>
      </w:pPr>
      <w:r w:rsidRPr="00800DD5">
        <w:rPr>
          <w:lang w:val="en-US"/>
        </w:rPr>
        <w:t>Championing diversity, inclusion and participation, particularly disability equity and rights</w:t>
      </w:r>
    </w:p>
    <w:p w14:paraId="2A5DCC28" w14:textId="44C30493" w:rsidR="00800DD5" w:rsidRPr="00B729B5" w:rsidRDefault="00AC4793" w:rsidP="00B729B5">
      <w:pPr>
        <w:pStyle w:val="BodyCopyBullets"/>
        <w:rPr>
          <w:lang w:val="en-US"/>
        </w:rPr>
      </w:pPr>
      <w:r w:rsidRPr="00AC4793">
        <w:rPr>
          <w:lang w:val="en-US"/>
        </w:rPr>
        <w:t>Harnessing innovation, science and technology to better plan for and adapt to future crises</w:t>
      </w:r>
    </w:p>
    <w:p w14:paraId="160C4873" w14:textId="61EC8FF2" w:rsidR="006E1C2A" w:rsidRDefault="006E1C2A">
      <w:pPr>
        <w:spacing w:after="0" w:line="240" w:lineRule="auto"/>
        <w:rPr>
          <w:rFonts w:asciiTheme="minorHAnsi" w:eastAsiaTheme="majorEastAsia" w:hAnsiTheme="minorHAnsi" w:cstheme="minorHAnsi"/>
          <w:b/>
          <w:bCs/>
          <w:sz w:val="28"/>
          <w:szCs w:val="28"/>
        </w:rPr>
      </w:pPr>
      <w:r>
        <w:br w:type="page"/>
      </w:r>
    </w:p>
    <w:p w14:paraId="4B5B21FC" w14:textId="3F8F1F0D" w:rsidR="006E1C2A" w:rsidRDefault="006E1C2A" w:rsidP="00DE2EED">
      <w:pPr>
        <w:pStyle w:val="H1-BP"/>
      </w:pPr>
      <w:bookmarkStart w:id="40" w:name="_Toc176539800"/>
      <w:bookmarkStart w:id="41" w:name="_Toc179810744"/>
      <w:r w:rsidRPr="00DE2EED">
        <w:lastRenderedPageBreak/>
        <w:t>C</w:t>
      </w:r>
      <w:r w:rsidR="00DD384C">
        <w:t>hapter</w:t>
      </w:r>
      <w:r w:rsidRPr="006E1C2A">
        <w:t xml:space="preserve"> 1</w:t>
      </w:r>
      <w:r>
        <w:t xml:space="preserve">: </w:t>
      </w:r>
      <w:r w:rsidR="00AC4793" w:rsidRPr="00AC4793">
        <w:t>A changing humanitarian landscape</w:t>
      </w:r>
      <w:bookmarkEnd w:id="40"/>
      <w:bookmarkEnd w:id="41"/>
    </w:p>
    <w:p w14:paraId="2DBF8000" w14:textId="77777777" w:rsidR="00AC4793" w:rsidRPr="00AC4793" w:rsidRDefault="00AC4793" w:rsidP="00AC4793">
      <w:pPr>
        <w:rPr>
          <w:rStyle w:val="Medium"/>
        </w:rPr>
      </w:pPr>
      <w:r w:rsidRPr="00AC4793">
        <w:rPr>
          <w:rStyle w:val="Medium"/>
        </w:rPr>
        <w:t>Across the world, humanitarian need is increasing. An ever-growing number of factors, such as climate change, economic uncertainty, health emergencies and conflict are both driving humanitarian need and making the conditions to respond more complex. The gap between acute need and global response capacity continues to widen, and those who are in the most vulnerable situations suffer the most. Humanitarian action supports the Sustainable Development Goals by addressing factors that prevent their achievement, protecting and rebuilding hard-won development gains. Yet crises are undermining growth, reversing these gains, increasing poverty and inequality, and contributing to global and regional instability.</w:t>
      </w:r>
    </w:p>
    <w:p w14:paraId="4FD924AB" w14:textId="5BAD74B6" w:rsidR="006E1C2A" w:rsidRDefault="00AC4793" w:rsidP="00AC4793">
      <w:pPr>
        <w:rPr>
          <w:rStyle w:val="Medium"/>
        </w:rPr>
      </w:pPr>
      <w:r w:rsidRPr="00AC4793">
        <w:rPr>
          <w:rStyle w:val="Medium"/>
        </w:rPr>
        <w:t>The challenges we are facing are complex and interconnected:</w:t>
      </w:r>
    </w:p>
    <w:p w14:paraId="0198FA08" w14:textId="77777777" w:rsidR="0065575C" w:rsidRPr="0065575C" w:rsidRDefault="0065575C" w:rsidP="0065575C">
      <w:pPr>
        <w:pStyle w:val="BodyCopyBullets"/>
        <w:rPr>
          <w:rStyle w:val="Medium"/>
          <w:b/>
          <w:bCs/>
        </w:rPr>
      </w:pPr>
      <w:r w:rsidRPr="0065575C">
        <w:rPr>
          <w:rStyle w:val="Medium"/>
          <w:b/>
          <w:bCs/>
        </w:rPr>
        <w:t>increasing inequality, conflict and fragility</w:t>
      </w:r>
    </w:p>
    <w:p w14:paraId="733460DA" w14:textId="6226D35B" w:rsidR="00AC4793" w:rsidRDefault="0065575C" w:rsidP="0065575C">
      <w:pPr>
        <w:pStyle w:val="BodyCopyBullets"/>
        <w:numPr>
          <w:ilvl w:val="0"/>
          <w:numId w:val="0"/>
        </w:numPr>
        <w:ind w:left="340"/>
        <w:rPr>
          <w:rStyle w:val="Medium"/>
        </w:rPr>
      </w:pPr>
      <w:r w:rsidRPr="0065575C">
        <w:rPr>
          <w:rStyle w:val="Medium"/>
        </w:rPr>
        <w:t xml:space="preserve">nearly </w:t>
      </w:r>
      <w:r w:rsidR="005E2593">
        <w:rPr>
          <w:rStyle w:val="Medium"/>
        </w:rPr>
        <w:t>1</w:t>
      </w:r>
      <w:r w:rsidR="005E2593" w:rsidRPr="0065575C">
        <w:rPr>
          <w:rStyle w:val="Medium"/>
        </w:rPr>
        <w:t xml:space="preserve"> </w:t>
      </w:r>
      <w:r w:rsidRPr="0065575C">
        <w:rPr>
          <w:rStyle w:val="Medium"/>
        </w:rPr>
        <w:t>billion people live in fragile and conflict-affected situations,</w:t>
      </w:r>
      <w:r w:rsidR="001B6B7C">
        <w:rPr>
          <w:rStyle w:val="EndnoteReference"/>
        </w:rPr>
        <w:endnoteReference w:id="2"/>
      </w:r>
      <w:r w:rsidRPr="0065575C">
        <w:rPr>
          <w:rStyle w:val="Medium"/>
        </w:rPr>
        <w:t xml:space="preserve"> and conflicts continue to increase</w:t>
      </w:r>
    </w:p>
    <w:p w14:paraId="6AC68B0B" w14:textId="77777777" w:rsidR="0065575C" w:rsidRPr="0065575C" w:rsidRDefault="0065575C" w:rsidP="0065575C">
      <w:pPr>
        <w:pStyle w:val="BodyCopyBullets"/>
        <w:rPr>
          <w:rStyle w:val="Medium"/>
          <w:b/>
          <w:bCs/>
        </w:rPr>
      </w:pPr>
      <w:r w:rsidRPr="0065575C">
        <w:rPr>
          <w:rStyle w:val="Medium"/>
          <w:b/>
          <w:bCs/>
        </w:rPr>
        <w:t>changing nature of warfare</w:t>
      </w:r>
    </w:p>
    <w:p w14:paraId="4B4FE375" w14:textId="437D75C3" w:rsidR="0065575C" w:rsidRPr="00AC4793" w:rsidRDefault="0065575C" w:rsidP="0065575C">
      <w:pPr>
        <w:pStyle w:val="BodyCopyBullets"/>
        <w:numPr>
          <w:ilvl w:val="0"/>
          <w:numId w:val="0"/>
        </w:numPr>
        <w:ind w:left="340"/>
        <w:rPr>
          <w:rStyle w:val="Medium"/>
        </w:rPr>
      </w:pPr>
      <w:r w:rsidRPr="0065575C">
        <w:rPr>
          <w:rStyle w:val="Medium"/>
        </w:rPr>
        <w:t>new methods of warfare, including cyberattacks, interference in space and malicious use of artificial intelligence, are placing populations at risk</w:t>
      </w:r>
    </w:p>
    <w:p w14:paraId="344E7CBC" w14:textId="671246F7" w:rsidR="0065575C" w:rsidRPr="00875586" w:rsidRDefault="00E40884" w:rsidP="00222824">
      <w:pPr>
        <w:pStyle w:val="BodyCopyBullets"/>
        <w:rPr>
          <w:b/>
          <w:bCs/>
          <w:lang w:val="en-US"/>
        </w:rPr>
      </w:pPr>
      <w:r>
        <w:rPr>
          <w:b/>
          <w:bCs/>
          <w:lang w:val="en-US"/>
        </w:rPr>
        <w:t>g</w:t>
      </w:r>
      <w:r w:rsidRPr="00875586">
        <w:rPr>
          <w:b/>
          <w:bCs/>
          <w:lang w:val="en-US"/>
        </w:rPr>
        <w:t xml:space="preserve">rowing </w:t>
      </w:r>
      <w:r w:rsidR="0065575C" w:rsidRPr="00875586">
        <w:rPr>
          <w:b/>
          <w:bCs/>
          <w:lang w:val="en-US"/>
        </w:rPr>
        <w:t>funding pressures</w:t>
      </w:r>
    </w:p>
    <w:p w14:paraId="0EDC7753" w14:textId="59015785" w:rsidR="0065575C" w:rsidRDefault="0065575C" w:rsidP="00222824">
      <w:pPr>
        <w:pStyle w:val="BodyCopyBullets"/>
        <w:numPr>
          <w:ilvl w:val="0"/>
          <w:numId w:val="0"/>
        </w:numPr>
        <w:ind w:left="340"/>
        <w:rPr>
          <w:lang w:val="en-US"/>
        </w:rPr>
      </w:pPr>
      <w:r w:rsidRPr="0065575C">
        <w:rPr>
          <w:lang w:val="en-US"/>
        </w:rPr>
        <w:t>budgets are coming under increasing pressure, and the gap between humanitarian need and our ability to respond is widening</w:t>
      </w:r>
    </w:p>
    <w:p w14:paraId="6BE3A2D8" w14:textId="77777777" w:rsidR="00192836" w:rsidRPr="00875586" w:rsidRDefault="00192836" w:rsidP="00222824">
      <w:pPr>
        <w:pStyle w:val="BodyCopyBullets"/>
        <w:rPr>
          <w:b/>
          <w:bCs/>
          <w:lang w:val="en-US"/>
        </w:rPr>
      </w:pPr>
      <w:r w:rsidRPr="00875586">
        <w:rPr>
          <w:b/>
          <w:bCs/>
          <w:lang w:val="en-US"/>
        </w:rPr>
        <w:t>escalating climate change and environmental degradation</w:t>
      </w:r>
    </w:p>
    <w:p w14:paraId="49E6CD88" w14:textId="79296134" w:rsidR="0065575C" w:rsidRDefault="00192836" w:rsidP="00875586">
      <w:pPr>
        <w:pStyle w:val="BodyCopyBullets"/>
        <w:numPr>
          <w:ilvl w:val="0"/>
          <w:numId w:val="0"/>
        </w:numPr>
        <w:ind w:left="340"/>
        <w:rPr>
          <w:lang w:val="en-US"/>
        </w:rPr>
      </w:pPr>
      <w:r w:rsidRPr="00192836">
        <w:rPr>
          <w:lang w:val="en-US"/>
        </w:rPr>
        <w:t>climate change is increasing the frequency and intensity of natural hazards and exacerbating community vulnerabilities across the globe</w:t>
      </w:r>
    </w:p>
    <w:p w14:paraId="4B913CF1" w14:textId="4AED34ED" w:rsidR="00192836" w:rsidRPr="00875586" w:rsidRDefault="00192836" w:rsidP="00222824">
      <w:pPr>
        <w:pStyle w:val="BodyCopyBullets"/>
        <w:rPr>
          <w:b/>
          <w:bCs/>
          <w:lang w:val="en-US"/>
        </w:rPr>
      </w:pPr>
      <w:r w:rsidRPr="00875586">
        <w:rPr>
          <w:b/>
          <w:bCs/>
          <w:lang w:val="en-US"/>
        </w:rPr>
        <w:t xml:space="preserve">continuing natural </w:t>
      </w:r>
      <w:r w:rsidR="00D81DAF">
        <w:rPr>
          <w:b/>
          <w:bCs/>
          <w:lang w:val="en-US"/>
        </w:rPr>
        <w:t>hazards and disasters</w:t>
      </w:r>
    </w:p>
    <w:p w14:paraId="69561498" w14:textId="6EBFA1C5" w:rsidR="00192836" w:rsidRDefault="00192836" w:rsidP="00875586">
      <w:pPr>
        <w:pStyle w:val="BodyCopyBullets"/>
        <w:numPr>
          <w:ilvl w:val="0"/>
          <w:numId w:val="0"/>
        </w:numPr>
        <w:ind w:left="340"/>
        <w:rPr>
          <w:lang w:val="en-US"/>
        </w:rPr>
      </w:pPr>
      <w:r w:rsidRPr="00192836">
        <w:rPr>
          <w:lang w:val="en-US"/>
        </w:rPr>
        <w:t>alongside climate-induced hazards, other shocks such as earthquakes and volcanic eruptions continue to threaten communities</w:t>
      </w:r>
    </w:p>
    <w:p w14:paraId="537EE5C6" w14:textId="6F2B289B" w:rsidR="00192836" w:rsidRPr="00875586" w:rsidRDefault="00192836" w:rsidP="00222824">
      <w:pPr>
        <w:pStyle w:val="BodyCopyBullets"/>
        <w:rPr>
          <w:b/>
          <w:bCs/>
          <w:lang w:val="en-US"/>
        </w:rPr>
      </w:pPr>
      <w:r w:rsidRPr="00875586">
        <w:rPr>
          <w:b/>
          <w:bCs/>
          <w:lang w:val="en-US"/>
        </w:rPr>
        <w:t xml:space="preserve">rising displacement </w:t>
      </w:r>
      <w:r w:rsidR="00D81DAF">
        <w:rPr>
          <w:b/>
          <w:bCs/>
          <w:lang w:val="en-US"/>
        </w:rPr>
        <w:t>and mobility</w:t>
      </w:r>
    </w:p>
    <w:p w14:paraId="6600E518" w14:textId="1075015F" w:rsidR="00192836" w:rsidRPr="00875586" w:rsidRDefault="00192836" w:rsidP="00875586">
      <w:pPr>
        <w:pStyle w:val="BodyCopyBullets"/>
        <w:numPr>
          <w:ilvl w:val="0"/>
          <w:numId w:val="0"/>
        </w:numPr>
        <w:ind w:left="340"/>
        <w:rPr>
          <w:lang w:val="en-US"/>
        </w:rPr>
      </w:pPr>
      <w:r w:rsidRPr="00192836">
        <w:rPr>
          <w:lang w:val="en-US"/>
        </w:rPr>
        <w:t>people are being driven from their homes in the largest numbers ever recorded because of conflict, persecution, climate change and disasters</w:t>
      </w:r>
    </w:p>
    <w:p w14:paraId="06B47E84" w14:textId="77777777" w:rsidR="00192836" w:rsidRPr="00875586" w:rsidRDefault="00192836" w:rsidP="00222824">
      <w:pPr>
        <w:pStyle w:val="BodyCopyBullets"/>
        <w:rPr>
          <w:b/>
          <w:bCs/>
          <w:lang w:val="en-US"/>
        </w:rPr>
      </w:pPr>
      <w:r w:rsidRPr="00875586">
        <w:rPr>
          <w:b/>
          <w:bCs/>
          <w:lang w:val="en-US"/>
        </w:rPr>
        <w:t>growing food insecurity</w:t>
      </w:r>
    </w:p>
    <w:p w14:paraId="33A6291C" w14:textId="52AA451A" w:rsidR="00192836" w:rsidRDefault="00192836" w:rsidP="00875586">
      <w:pPr>
        <w:pStyle w:val="BodyCopyBullets"/>
        <w:numPr>
          <w:ilvl w:val="0"/>
          <w:numId w:val="0"/>
        </w:numPr>
        <w:ind w:left="340"/>
        <w:rPr>
          <w:lang w:val="en-US"/>
        </w:rPr>
      </w:pPr>
      <w:r w:rsidRPr="00192836">
        <w:rPr>
          <w:lang w:val="en-US"/>
        </w:rPr>
        <w:t>short-term food insecurity from humanitarian crises and chronic or long-term hunger are threatening lives and livelihoods</w:t>
      </w:r>
    </w:p>
    <w:p w14:paraId="02D2B0D3" w14:textId="1039571D" w:rsidR="00222824" w:rsidRPr="00875586" w:rsidRDefault="00222824" w:rsidP="00222824">
      <w:pPr>
        <w:pStyle w:val="BodyCopyBullets"/>
        <w:rPr>
          <w:b/>
          <w:bCs/>
          <w:lang w:val="en-US"/>
        </w:rPr>
      </w:pPr>
      <w:r w:rsidRPr="00875586">
        <w:rPr>
          <w:b/>
          <w:bCs/>
          <w:lang w:val="en-US"/>
        </w:rPr>
        <w:t>spreading health emergencies</w:t>
      </w:r>
    </w:p>
    <w:p w14:paraId="51FC82CB" w14:textId="1FF7FEB4" w:rsidR="00222824" w:rsidRDefault="00222824" w:rsidP="00875586">
      <w:pPr>
        <w:pStyle w:val="BodyCopyBullets"/>
        <w:numPr>
          <w:ilvl w:val="0"/>
          <w:numId w:val="0"/>
        </w:numPr>
        <w:ind w:left="340"/>
        <w:rPr>
          <w:lang w:val="en-US"/>
        </w:rPr>
      </w:pPr>
      <w:r w:rsidRPr="00222824">
        <w:rPr>
          <w:lang w:val="en-US"/>
        </w:rPr>
        <w:t>health emergencies have long-lasting impacts on the economic and physical wellbeing of communities and states</w:t>
      </w:r>
    </w:p>
    <w:p w14:paraId="6FC6BFE7" w14:textId="2581EC80" w:rsidR="00222824" w:rsidRPr="00875586" w:rsidRDefault="00222824" w:rsidP="00222824">
      <w:pPr>
        <w:pStyle w:val="BodyCopyBullets"/>
        <w:rPr>
          <w:b/>
          <w:bCs/>
          <w:lang w:val="en-US"/>
        </w:rPr>
      </w:pPr>
      <w:r w:rsidRPr="00875586">
        <w:rPr>
          <w:b/>
          <w:bCs/>
          <w:lang w:val="en-US"/>
        </w:rPr>
        <w:t>challenges to global rules, norms, and human rights</w:t>
      </w:r>
    </w:p>
    <w:p w14:paraId="6D9A6430" w14:textId="65DD11FA" w:rsidR="00222824" w:rsidRDefault="00222824" w:rsidP="00875586">
      <w:pPr>
        <w:pStyle w:val="BodyCopyBullets"/>
        <w:numPr>
          <w:ilvl w:val="0"/>
          <w:numId w:val="0"/>
        </w:numPr>
        <w:ind w:left="340"/>
        <w:rPr>
          <w:lang w:val="en-US"/>
        </w:rPr>
      </w:pPr>
      <w:r w:rsidRPr="5D881499">
        <w:rPr>
          <w:lang w:val="en-US"/>
        </w:rPr>
        <w:t xml:space="preserve">principled humanitarian action and </w:t>
      </w:r>
      <w:r w:rsidR="06E8C332" w:rsidRPr="5D881499">
        <w:rPr>
          <w:lang w:val="en-US"/>
        </w:rPr>
        <w:t xml:space="preserve">adherence to </w:t>
      </w:r>
      <w:r w:rsidR="592DCBC4" w:rsidRPr="5D881499">
        <w:rPr>
          <w:lang w:val="en-US"/>
        </w:rPr>
        <w:t xml:space="preserve">international law are </w:t>
      </w:r>
      <w:r w:rsidRPr="5D881499">
        <w:rPr>
          <w:lang w:val="en-US"/>
        </w:rPr>
        <w:t xml:space="preserve">increasingly </w:t>
      </w:r>
      <w:r w:rsidR="04494108" w:rsidRPr="5D881499">
        <w:rPr>
          <w:lang w:val="en-US"/>
        </w:rPr>
        <w:t>under pressure</w:t>
      </w:r>
      <w:r w:rsidR="7997A9B1" w:rsidRPr="5D881499">
        <w:rPr>
          <w:lang w:val="en-US"/>
        </w:rPr>
        <w:t>.</w:t>
      </w:r>
    </w:p>
    <w:p w14:paraId="55CFE706" w14:textId="6C37B8E5" w:rsidR="002A73BB" w:rsidRDefault="000E43E0" w:rsidP="000E43E0">
      <w:pPr>
        <w:rPr>
          <w:lang w:val="en-US"/>
        </w:rPr>
      </w:pPr>
      <w:r w:rsidRPr="000E43E0">
        <w:rPr>
          <w:lang w:val="en-US"/>
        </w:rPr>
        <w:t xml:space="preserve">At times of crisis, humanitarian action is essential to saving lives and alleviating suffering, protecting those in the most vulnerable situations and safeguarding and advancing human rights </w:t>
      </w:r>
      <w:r w:rsidR="00874A60">
        <w:rPr>
          <w:lang w:val="en-US"/>
        </w:rPr>
        <w:t>—</w:t>
      </w:r>
      <w:r w:rsidRPr="000E43E0">
        <w:rPr>
          <w:lang w:val="en-US"/>
        </w:rPr>
        <w:t xml:space="preserve"> even in the world’s most dire situations.</w:t>
      </w:r>
      <w:r w:rsidR="002A73BB">
        <w:rPr>
          <w:lang w:val="en-US"/>
        </w:rPr>
        <w:t xml:space="preserve"> </w:t>
      </w:r>
    </w:p>
    <w:p w14:paraId="30BD1AB6" w14:textId="77777777" w:rsidR="002A73BB" w:rsidRDefault="002A73BB">
      <w:pPr>
        <w:spacing w:after="0" w:line="240" w:lineRule="auto"/>
        <w:rPr>
          <w:lang w:val="en-US"/>
        </w:rPr>
      </w:pPr>
      <w:r>
        <w:rPr>
          <w:lang w:val="en-US"/>
        </w:rPr>
        <w:br w:type="page"/>
      </w:r>
    </w:p>
    <w:p w14:paraId="0AFC2AE3" w14:textId="70437856" w:rsidR="006E1C2A" w:rsidRDefault="006E1C2A" w:rsidP="00DE2EED">
      <w:pPr>
        <w:pStyle w:val="H1-BP"/>
      </w:pPr>
      <w:bookmarkStart w:id="42" w:name="_Toc176539801"/>
      <w:bookmarkStart w:id="43" w:name="_Toc179810745"/>
      <w:r w:rsidRPr="00DE2EED">
        <w:lastRenderedPageBreak/>
        <w:t>C</w:t>
      </w:r>
      <w:r w:rsidR="00DD384C">
        <w:t>hapter</w:t>
      </w:r>
      <w:r w:rsidRPr="006E1C2A">
        <w:t xml:space="preserve"> 2</w:t>
      </w:r>
      <w:r>
        <w:t>:</w:t>
      </w:r>
      <w:r w:rsidR="000E0074">
        <w:t xml:space="preserve"> </w:t>
      </w:r>
      <w:r w:rsidR="000E43E0" w:rsidRPr="000E43E0">
        <w:t>Australia’s humanitarian action</w:t>
      </w:r>
      <w:bookmarkEnd w:id="42"/>
      <w:bookmarkEnd w:id="43"/>
    </w:p>
    <w:p w14:paraId="1E236FF5" w14:textId="77777777" w:rsidR="0039527F" w:rsidRPr="0039527F" w:rsidRDefault="0039527F" w:rsidP="0039527F">
      <w:pPr>
        <w:rPr>
          <w:lang w:val="en-US"/>
        </w:rPr>
      </w:pPr>
      <w:r w:rsidRPr="0039527F">
        <w:rPr>
          <w:lang w:val="en-US"/>
        </w:rPr>
        <w:t xml:space="preserve">Australia has a proud history of humanitarian action. Our region — the Indo-Pacific — is where we have the most experience, where we have our strongest and deepest partnerships, and where our efforts make the biggest difference. We will continue to </w:t>
      </w:r>
      <w:proofErr w:type="spellStart"/>
      <w:r w:rsidRPr="0039527F">
        <w:rPr>
          <w:lang w:val="en-US"/>
        </w:rPr>
        <w:t>prioritise</w:t>
      </w:r>
      <w:proofErr w:type="spellEnd"/>
      <w:r w:rsidRPr="0039527F">
        <w:rPr>
          <w:lang w:val="en-US"/>
        </w:rPr>
        <w:t xml:space="preserve"> this region in our delivery of humanitarian assistance. But we </w:t>
      </w:r>
      <w:proofErr w:type="spellStart"/>
      <w:r w:rsidRPr="0039527F">
        <w:rPr>
          <w:lang w:val="en-US"/>
        </w:rPr>
        <w:t>recognise</w:t>
      </w:r>
      <w:proofErr w:type="spellEnd"/>
      <w:r w:rsidRPr="0039527F">
        <w:rPr>
          <w:lang w:val="en-US"/>
        </w:rPr>
        <w:t xml:space="preserve"> that in an interconnected world, events occurring in other regions can impact our own. We will work globally, addressing humanitarian needs where they are most acute and we can make a tangible difference. When we work as a global community, humanitarian assistance makes a meaningful difference to promoting global peace, stability and prosperity.</w:t>
      </w:r>
    </w:p>
    <w:p w14:paraId="508AC74B" w14:textId="77777777" w:rsidR="0039527F" w:rsidRPr="0039527F" w:rsidRDefault="0039527F" w:rsidP="0030650C">
      <w:pPr>
        <w:pStyle w:val="H2-Heading2"/>
        <w:rPr>
          <w:lang w:val="en-US"/>
        </w:rPr>
      </w:pPr>
      <w:bookmarkStart w:id="44" w:name="_Toc179810746"/>
      <w:r w:rsidRPr="0039527F">
        <w:rPr>
          <w:lang w:val="en-US"/>
        </w:rPr>
        <w:t>Goal</w:t>
      </w:r>
      <w:bookmarkEnd w:id="44"/>
    </w:p>
    <w:p w14:paraId="770C7869" w14:textId="0A13E812" w:rsidR="0039527F" w:rsidRPr="0039527F" w:rsidRDefault="0039527F" w:rsidP="0039527F">
      <w:pPr>
        <w:rPr>
          <w:lang w:val="en-US"/>
        </w:rPr>
      </w:pPr>
      <w:r w:rsidRPr="0039527F">
        <w:rPr>
          <w:lang w:val="en-US"/>
        </w:rPr>
        <w:t>Australia’s goal for humanitarian action is to save lives, alleviate suffering and build resilience, with a focus on upholding human rights and human dignity.</w:t>
      </w:r>
    </w:p>
    <w:p w14:paraId="34745120" w14:textId="77777777" w:rsidR="0039527F" w:rsidRPr="0039527F" w:rsidRDefault="0039527F" w:rsidP="0030650C">
      <w:pPr>
        <w:pStyle w:val="H2-Heading2"/>
        <w:rPr>
          <w:lang w:val="en-US"/>
        </w:rPr>
      </w:pPr>
      <w:bookmarkStart w:id="45" w:name="_Toc179810747"/>
      <w:r w:rsidRPr="0039527F">
        <w:rPr>
          <w:lang w:val="en-US"/>
        </w:rPr>
        <w:t>Guiding principles</w:t>
      </w:r>
      <w:bookmarkEnd w:id="45"/>
    </w:p>
    <w:p w14:paraId="6D591190" w14:textId="52F44703" w:rsidR="0039527F" w:rsidRPr="0039527F" w:rsidRDefault="0039527F" w:rsidP="0039527F">
      <w:pPr>
        <w:rPr>
          <w:lang w:val="en-US"/>
        </w:rPr>
      </w:pPr>
      <w:r w:rsidRPr="0039527F">
        <w:rPr>
          <w:lang w:val="en-US"/>
        </w:rPr>
        <w:t xml:space="preserve">Six guiding principles underpin this </w:t>
      </w:r>
      <w:r w:rsidR="2D360B7E" w:rsidRPr="24857D8E">
        <w:rPr>
          <w:lang w:val="en-US"/>
        </w:rPr>
        <w:t>Policy</w:t>
      </w:r>
      <w:r w:rsidR="7EFFBF1A" w:rsidRPr="24857D8E">
        <w:rPr>
          <w:lang w:val="en-US"/>
        </w:rPr>
        <w:t>.</w:t>
      </w:r>
      <w:r w:rsidRPr="0039527F">
        <w:rPr>
          <w:lang w:val="en-US"/>
        </w:rPr>
        <w:t xml:space="preserve"> These reflect international standards that we will meet across all our humanitarian work. The </w:t>
      </w:r>
      <w:r w:rsidR="0326F605" w:rsidRPr="24857D8E">
        <w:rPr>
          <w:lang w:val="en-US"/>
        </w:rPr>
        <w:t>Policy</w:t>
      </w:r>
      <w:r w:rsidR="7EFFBF1A" w:rsidRPr="24857D8E">
        <w:rPr>
          <w:lang w:val="en-US"/>
        </w:rPr>
        <w:t>:</w:t>
      </w:r>
    </w:p>
    <w:p w14:paraId="0D03B275" w14:textId="78FD9949" w:rsidR="0039527F" w:rsidRPr="0039527F" w:rsidRDefault="0039527F" w:rsidP="00D44661">
      <w:pPr>
        <w:pStyle w:val="BodyCopyBullets"/>
        <w:rPr>
          <w:lang w:val="en-US"/>
        </w:rPr>
      </w:pPr>
      <w:r w:rsidRPr="00B4692D">
        <w:rPr>
          <w:b/>
          <w:bCs/>
          <w:lang w:val="en-US"/>
        </w:rPr>
        <w:t>advocates</w:t>
      </w:r>
      <w:r w:rsidRPr="0039527F">
        <w:rPr>
          <w:lang w:val="en-US"/>
        </w:rPr>
        <w:t xml:space="preserve"> for the internationally agreed humanitarian principles of humanity, impartiality, neutrality and independence</w:t>
      </w:r>
    </w:p>
    <w:p w14:paraId="61E1F0C4" w14:textId="77777777" w:rsidR="0039527F" w:rsidRPr="0039527F" w:rsidRDefault="0039527F" w:rsidP="00D44661">
      <w:pPr>
        <w:pStyle w:val="BodyCopyBullets"/>
        <w:rPr>
          <w:lang w:val="en-US"/>
        </w:rPr>
      </w:pPr>
      <w:r w:rsidRPr="00B4692D">
        <w:rPr>
          <w:b/>
          <w:bCs/>
          <w:lang w:val="en-US"/>
        </w:rPr>
        <w:t>advances</w:t>
      </w:r>
      <w:r w:rsidRPr="0039527F">
        <w:rPr>
          <w:lang w:val="en-US"/>
        </w:rPr>
        <w:t xml:space="preserve"> adherence to international law, including international humanitarian law, international refugee law and international human rights law</w:t>
      </w:r>
    </w:p>
    <w:p w14:paraId="33DE8D3C" w14:textId="77777777" w:rsidR="0039527F" w:rsidRPr="0039527F" w:rsidRDefault="0039527F" w:rsidP="00D44661">
      <w:pPr>
        <w:pStyle w:val="BodyCopyBullets"/>
        <w:rPr>
          <w:lang w:val="en-US"/>
        </w:rPr>
      </w:pPr>
      <w:r w:rsidRPr="00B4692D">
        <w:rPr>
          <w:b/>
          <w:bCs/>
          <w:lang w:val="en-US"/>
        </w:rPr>
        <w:t>affirms</w:t>
      </w:r>
      <w:r w:rsidRPr="0039527F">
        <w:rPr>
          <w:lang w:val="en-US"/>
        </w:rPr>
        <w:t xml:space="preserve"> that affected states have the primary responsibility and right to respond to the needs of populations within their borders in times of crisis; Australia’s role is to work with partners to help meet critical needs </w:t>
      </w:r>
      <w:proofErr w:type="spellStart"/>
      <w:r w:rsidRPr="0039527F">
        <w:rPr>
          <w:lang w:val="en-US"/>
        </w:rPr>
        <w:t>recognising</w:t>
      </w:r>
      <w:proofErr w:type="spellEnd"/>
      <w:r w:rsidRPr="0039527F">
        <w:rPr>
          <w:lang w:val="en-US"/>
        </w:rPr>
        <w:t xml:space="preserve"> that in some cases this may be when states are unable or unwilling to do so</w:t>
      </w:r>
    </w:p>
    <w:p w14:paraId="7BDCFE33" w14:textId="5BFDBB61" w:rsidR="0039527F" w:rsidRPr="0039527F" w:rsidRDefault="0039527F" w:rsidP="00D44661">
      <w:pPr>
        <w:pStyle w:val="BodyCopyBullets"/>
        <w:rPr>
          <w:lang w:val="en-US"/>
        </w:rPr>
      </w:pPr>
      <w:r w:rsidRPr="00B4692D">
        <w:rPr>
          <w:b/>
          <w:bCs/>
          <w:lang w:val="en-US"/>
        </w:rPr>
        <w:t>abides</w:t>
      </w:r>
      <w:r w:rsidRPr="0039527F">
        <w:rPr>
          <w:lang w:val="en-US"/>
        </w:rPr>
        <w:t xml:space="preserve"> by our commitment to </w:t>
      </w:r>
      <w:r w:rsidR="66F762B8" w:rsidRPr="62A8577C">
        <w:rPr>
          <w:lang w:val="en-US"/>
        </w:rPr>
        <w:t>‘</w:t>
      </w:r>
      <w:r w:rsidRPr="0039527F">
        <w:rPr>
          <w:lang w:val="en-US"/>
        </w:rPr>
        <w:t xml:space="preserve">do no </w:t>
      </w:r>
      <w:r w:rsidRPr="0B89C43C">
        <w:rPr>
          <w:lang w:val="en-US"/>
        </w:rPr>
        <w:t>harm</w:t>
      </w:r>
      <w:r w:rsidR="385B5C31" w:rsidRPr="0B89C43C">
        <w:rPr>
          <w:lang w:val="en-US"/>
        </w:rPr>
        <w:t>’</w:t>
      </w:r>
      <w:r w:rsidRPr="0039527F">
        <w:rPr>
          <w:lang w:val="en-US"/>
        </w:rPr>
        <w:t>, and ensure our assistance does not lead to unintended consequences, create new risks or exacerbate existing risks</w:t>
      </w:r>
    </w:p>
    <w:p w14:paraId="6810EEB3" w14:textId="77777777" w:rsidR="0039527F" w:rsidRPr="0039527F" w:rsidRDefault="0039527F" w:rsidP="00D44661">
      <w:pPr>
        <w:pStyle w:val="BodyCopyBullets"/>
        <w:rPr>
          <w:lang w:val="en-US"/>
        </w:rPr>
      </w:pPr>
      <w:r w:rsidRPr="00B4692D">
        <w:rPr>
          <w:b/>
          <w:bCs/>
          <w:lang w:val="en-US"/>
        </w:rPr>
        <w:t>addresses</w:t>
      </w:r>
      <w:r w:rsidRPr="0039527F">
        <w:rPr>
          <w:lang w:val="en-US"/>
        </w:rPr>
        <w:t xml:space="preserve"> inequality and discrimination and promotes inclusion</w:t>
      </w:r>
    </w:p>
    <w:p w14:paraId="6CA232C0" w14:textId="595FFD3A" w:rsidR="0039527F" w:rsidRPr="0039527F" w:rsidRDefault="0039527F" w:rsidP="00D44661">
      <w:pPr>
        <w:pStyle w:val="BodyCopyBullets"/>
        <w:rPr>
          <w:lang w:val="en-US"/>
        </w:rPr>
      </w:pPr>
      <w:r w:rsidRPr="0039527F">
        <w:rPr>
          <w:lang w:val="en-US"/>
        </w:rPr>
        <w:t xml:space="preserve">is </w:t>
      </w:r>
      <w:r w:rsidRPr="00B4692D">
        <w:rPr>
          <w:b/>
          <w:bCs/>
          <w:lang w:val="en-US"/>
        </w:rPr>
        <w:t>accountable</w:t>
      </w:r>
      <w:r w:rsidRPr="0039527F">
        <w:rPr>
          <w:lang w:val="en-US"/>
        </w:rPr>
        <w:t xml:space="preserve"> to the Australian people, and the partners and communities we seek to assist</w:t>
      </w:r>
      <w:r w:rsidR="00D60E65">
        <w:rPr>
          <w:lang w:val="en-US"/>
        </w:rPr>
        <w:t>.</w:t>
      </w:r>
    </w:p>
    <w:p w14:paraId="2581D4E8" w14:textId="77777777" w:rsidR="0039527F" w:rsidRPr="0039527F" w:rsidRDefault="0039527F" w:rsidP="0030650C">
      <w:pPr>
        <w:pStyle w:val="H2-Heading2"/>
        <w:rPr>
          <w:lang w:val="en-US"/>
        </w:rPr>
      </w:pPr>
      <w:bookmarkStart w:id="46" w:name="_Toc179810748"/>
      <w:r w:rsidRPr="0039527F">
        <w:rPr>
          <w:lang w:val="en-US"/>
        </w:rPr>
        <w:t>Priorities</w:t>
      </w:r>
      <w:bookmarkEnd w:id="46"/>
    </w:p>
    <w:p w14:paraId="00D18427" w14:textId="31E9D268" w:rsidR="0039527F" w:rsidRPr="0039527F" w:rsidRDefault="0039527F" w:rsidP="0039527F">
      <w:pPr>
        <w:rPr>
          <w:lang w:val="en-US"/>
        </w:rPr>
      </w:pPr>
      <w:r w:rsidRPr="0039527F">
        <w:rPr>
          <w:lang w:val="en-US"/>
        </w:rPr>
        <w:t xml:space="preserve">Australia’s humanitarian action has </w:t>
      </w:r>
      <w:r w:rsidR="00E224CC">
        <w:rPr>
          <w:lang w:val="en-US"/>
        </w:rPr>
        <w:t>3</w:t>
      </w:r>
      <w:r w:rsidR="00AF3C0E">
        <w:rPr>
          <w:lang w:val="en-US"/>
        </w:rPr>
        <w:t xml:space="preserve"> </w:t>
      </w:r>
      <w:r w:rsidRPr="0039527F">
        <w:rPr>
          <w:lang w:val="en-US"/>
        </w:rPr>
        <w:t>priorities:</w:t>
      </w:r>
    </w:p>
    <w:p w14:paraId="00C784AB" w14:textId="77777777" w:rsidR="0039527F" w:rsidRPr="0039527F" w:rsidRDefault="0039527F" w:rsidP="00D44661">
      <w:pPr>
        <w:pStyle w:val="BodyCopyBullets"/>
        <w:rPr>
          <w:lang w:val="en-US"/>
        </w:rPr>
      </w:pPr>
      <w:r w:rsidRPr="0039527F">
        <w:rPr>
          <w:lang w:val="en-US"/>
        </w:rPr>
        <w:t>Build readiness and preparedness to support governments and communities to lessen the impact of crises and enable faster and more effective humanitarian responses.</w:t>
      </w:r>
    </w:p>
    <w:p w14:paraId="013945F4" w14:textId="2274A934" w:rsidR="0039527F" w:rsidRPr="0039527F" w:rsidRDefault="0039527F" w:rsidP="00D44661">
      <w:pPr>
        <w:pStyle w:val="BodyCopyBullets"/>
        <w:rPr>
          <w:lang w:val="en-US"/>
        </w:rPr>
      </w:pPr>
      <w:r w:rsidRPr="0039527F">
        <w:rPr>
          <w:lang w:val="en-US"/>
        </w:rPr>
        <w:t xml:space="preserve">Respond to crises and disasters </w:t>
      </w:r>
      <w:r w:rsidR="008D7964">
        <w:rPr>
          <w:lang w:val="en-US"/>
        </w:rPr>
        <w:t xml:space="preserve">effectively </w:t>
      </w:r>
      <w:r w:rsidRPr="0039527F">
        <w:rPr>
          <w:lang w:val="en-US"/>
        </w:rPr>
        <w:t>and promote humanitarian action that meets the needs of crisis-affected populations and protects the most vulnerable.</w:t>
      </w:r>
    </w:p>
    <w:p w14:paraId="1EE08F53" w14:textId="271745CA" w:rsidR="005330FA" w:rsidRDefault="0039527F" w:rsidP="00D44661">
      <w:pPr>
        <w:pStyle w:val="BodyCopyBullets"/>
        <w:rPr>
          <w:lang w:val="en-US"/>
        </w:rPr>
      </w:pPr>
      <w:r w:rsidRPr="0039527F">
        <w:rPr>
          <w:lang w:val="en-US"/>
        </w:rPr>
        <w:t>Reinforce the international humanitarian system and champion reform to push back against growing disregard for international humanitarian law. We will also advocate internationally for ways that better meet the needs of affected populations, while also promoting our values and strategic interests.</w:t>
      </w:r>
    </w:p>
    <w:p w14:paraId="7F0FD234" w14:textId="694E8245" w:rsidR="00E827E1" w:rsidRDefault="00E827E1" w:rsidP="003247EA">
      <w:pPr>
        <w:pStyle w:val="H3-Heading3"/>
      </w:pPr>
      <w:bookmarkStart w:id="47" w:name="_Toc179810749"/>
      <w:r>
        <w:t xml:space="preserve">Embedding conflict prevention, </w:t>
      </w:r>
      <w:r w:rsidRPr="003247EA">
        <w:t>peacebuilding</w:t>
      </w:r>
      <w:r>
        <w:t xml:space="preserve"> and crisis resilience</w:t>
      </w:r>
      <w:bookmarkEnd w:id="47"/>
    </w:p>
    <w:p w14:paraId="63E66CAF" w14:textId="4D4B27E0" w:rsidR="00E60423" w:rsidRDefault="00E827E1" w:rsidP="00E827E1">
      <w:r>
        <w:t xml:space="preserve">Australia </w:t>
      </w:r>
      <w:r w:rsidR="3561DAEA">
        <w:t xml:space="preserve">works towards </w:t>
      </w:r>
      <w:r>
        <w:t xml:space="preserve">a world focused on addressing the root causes of humanitarian need, where humanitarian assistance is needed less often. The causes of crises such as conflict, famine and climate change cannot be prevented or resolved by humanitarian assistance. A comprehensive and sustained approach is </w:t>
      </w:r>
      <w:r>
        <w:lastRenderedPageBreak/>
        <w:t>required to address the key drivers of crises — using all the tools available to us across development, foreign policy and humanitarian action.</w:t>
      </w:r>
    </w:p>
    <w:p w14:paraId="72F70B85" w14:textId="0117535F" w:rsidR="00002EA9" w:rsidRDefault="007B7B71" w:rsidP="00AF7112">
      <w:pPr>
        <w:pStyle w:val="Liftout"/>
        <w:framePr w:wrap="around"/>
      </w:pPr>
      <w:r w:rsidRPr="007B7B71">
        <w:t>Climate change remains the single greatest threat to the livelihoods, security and wellbeing of the peoples of the Pacific.</w:t>
      </w:r>
      <w:r w:rsidR="00813D28">
        <w:rPr>
          <w:rStyle w:val="EndnoteReference"/>
        </w:rPr>
        <w:endnoteReference w:id="3"/>
      </w:r>
    </w:p>
    <w:p w14:paraId="25BD7C56" w14:textId="1A1E1117" w:rsidR="00E827E1" w:rsidRDefault="00E827E1" w:rsidP="00031C4A">
      <w:pPr>
        <w:spacing w:before="360" w:after="0"/>
        <w:rPr>
          <w:rFonts w:cs="Calibri"/>
          <w:i/>
        </w:rPr>
      </w:pPr>
      <w:r>
        <w:t xml:space="preserve">Through </w:t>
      </w:r>
      <w:r w:rsidRPr="5D881499">
        <w:rPr>
          <w:i/>
          <w:iCs/>
        </w:rPr>
        <w:t>Australia’s International Development Policy</w:t>
      </w:r>
      <w:r>
        <w:t>, we will draw on our investments in social protection, climate and environment, health and nutrition, food systems, education and governance. Australia’s international development efforts tackle poverty and help communities and countries build resilience to crises.</w:t>
      </w:r>
      <w:r w:rsidR="2D29A949">
        <w:t xml:space="preserve"> </w:t>
      </w:r>
      <w:r w:rsidR="2D29A949" w:rsidRPr="00201752">
        <w:rPr>
          <w:rFonts w:cs="Calibri"/>
        </w:rPr>
        <w:t>Conflict and fragility analysis forms part of our development planning</w:t>
      </w:r>
      <w:r w:rsidR="6A9E3CAA" w:rsidRPr="00201752">
        <w:rPr>
          <w:rFonts w:cs="Calibri"/>
        </w:rPr>
        <w:t xml:space="preserve"> and will be embedded where appropriate.</w:t>
      </w:r>
      <w:r w:rsidR="6A9E3CAA" w:rsidRPr="5D881499">
        <w:rPr>
          <w:rFonts w:cs="Calibri"/>
          <w:i/>
          <w:iCs/>
        </w:rPr>
        <w:t xml:space="preserve"> </w:t>
      </w:r>
    </w:p>
    <w:p w14:paraId="7157A50A" w14:textId="51456339" w:rsidR="00E827E1" w:rsidRDefault="00E827E1" w:rsidP="00031C4A">
      <w:pPr>
        <w:spacing w:before="240"/>
      </w:pPr>
      <w:r>
        <w:t xml:space="preserve">In addition, Australia undertakes a range of foreign policy </w:t>
      </w:r>
      <w:r w:rsidR="0092571F">
        <w:t xml:space="preserve">initiatives </w:t>
      </w:r>
      <w:r>
        <w:t xml:space="preserve">to work towards peace, security and equality, </w:t>
      </w:r>
      <w:r w:rsidR="00941DD3">
        <w:t xml:space="preserve">and </w:t>
      </w:r>
      <w:r>
        <w:t>thereby address the root causes of crises. These include peacebuilding, global arms control and human rights. For example, in 2025, we will join the UN Peacebuilding Commission to work with other states to build peace in conflict-affected countries. We will continue our long history of supporting peacebuilding and peacekeeping efforts in the Pacific and Southeast Asia. Our efforts to promote practical disarmament action, strengthen the global non-proliferation architecture, and enhance arms control outcomes, are also long and distinguished. We will continue to engage constructively with other countries, international organisations, and civil society to achieve these goals.</w:t>
      </w:r>
    </w:p>
    <w:p w14:paraId="4A635A82" w14:textId="77777777" w:rsidR="00E827E1" w:rsidRPr="001F6877" w:rsidRDefault="00E827E1" w:rsidP="001F6877">
      <w:pPr>
        <w:pStyle w:val="H3-Heading3"/>
      </w:pPr>
      <w:bookmarkStart w:id="48" w:name="_Toc179810750"/>
      <w:r w:rsidRPr="001F6877">
        <w:t>Priority 1: Build readiness and preparedness</w:t>
      </w:r>
      <w:bookmarkEnd w:id="48"/>
    </w:p>
    <w:p w14:paraId="291AB018" w14:textId="11D54A85" w:rsidR="00F14809" w:rsidRDefault="00E827E1" w:rsidP="00031C4A">
      <w:pPr>
        <w:spacing w:after="360"/>
      </w:pPr>
      <w:r>
        <w:t>Being better prepared for disasters and crises saves lives, minimises damage and reduces costs. Australia’s investment in preparedness in our region has supported local leadership and safer communities, and reduced demand for assistance. When we do respond, our support is more effective and efficient.</w:t>
      </w:r>
    </w:p>
    <w:p w14:paraId="75696000" w14:textId="4C37D19D" w:rsidR="00A17E19" w:rsidRDefault="00A17E19" w:rsidP="00A17E19">
      <w:pPr>
        <w:pStyle w:val="Liftout"/>
        <w:framePr w:wrap="around"/>
      </w:pPr>
      <w:r w:rsidRPr="404F383C">
        <w:t xml:space="preserve">Anticipatory action means acting ahead of predicted hazards to prevent or </w:t>
      </w:r>
      <w:r w:rsidRPr="3C7F55A4">
        <w:rPr>
          <w:szCs w:val="32"/>
        </w:rPr>
        <w:t xml:space="preserve">reduce humanitarian impacts. It can return </w:t>
      </w:r>
      <w:r w:rsidR="006B2058" w:rsidRPr="3C7F55A4">
        <w:rPr>
          <w:szCs w:val="32"/>
        </w:rPr>
        <w:t xml:space="preserve">up to </w:t>
      </w:r>
      <w:r w:rsidRPr="3C7F55A4">
        <w:rPr>
          <w:szCs w:val="32"/>
        </w:rPr>
        <w:t>a sevenfold saving in costs compared with responding after a disaster.</w:t>
      </w:r>
      <w:r w:rsidR="0012343E">
        <w:rPr>
          <w:rStyle w:val="EndnoteReference"/>
        </w:rPr>
        <w:endnoteReference w:id="4"/>
      </w:r>
    </w:p>
    <w:p w14:paraId="028436A5" w14:textId="74B95C15" w:rsidR="006E5428" w:rsidRDefault="00E827E1" w:rsidP="00031C4A">
      <w:pPr>
        <w:spacing w:before="600" w:after="360"/>
      </w:pPr>
      <w:r>
        <w:t>Australia is committed to doing more to build readiness and preparedness. We will increase our support for innovative technology to aid prediction and planning (see Box</w:t>
      </w:r>
      <w:r w:rsidR="006D48E0">
        <w:t> </w:t>
      </w:r>
      <w:r>
        <w:t>1) and strengthen our anticipatory action efforts to limit disaster impacts (for example, funding ways to protect crops from floods). To enable early and effective response, we will deliver a new initiative to pre-position humanitarian supplies, so local communities can distribute these supplies in addition to locally sourced goods and services (see Case study</w:t>
      </w:r>
      <w:r w:rsidR="006D48E0">
        <w:t> </w:t>
      </w:r>
      <w:r>
        <w:t>1).</w:t>
      </w:r>
    </w:p>
    <w:p w14:paraId="68A8E790" w14:textId="1FBCB483" w:rsidR="00F256AC" w:rsidRPr="00F256AC" w:rsidRDefault="00F256AC" w:rsidP="00065CA5">
      <w:pPr>
        <w:pStyle w:val="Box"/>
        <w:pBdr>
          <w:bottom w:val="single" w:sz="4" w:space="1" w:color="auto"/>
        </w:pBdr>
        <w:rPr>
          <w:b/>
          <w:bCs w:val="0"/>
        </w:rPr>
      </w:pPr>
      <w:r w:rsidRPr="00F256AC">
        <w:rPr>
          <w:b/>
          <w:bCs w:val="0"/>
        </w:rPr>
        <w:t>Box</w:t>
      </w:r>
      <w:r w:rsidR="006D48E0">
        <w:rPr>
          <w:b/>
          <w:bCs w:val="0"/>
        </w:rPr>
        <w:t> </w:t>
      </w:r>
      <w:r w:rsidRPr="00F256AC">
        <w:rPr>
          <w:b/>
          <w:bCs w:val="0"/>
        </w:rPr>
        <w:t>1: Harnessing innovation, science and technology</w:t>
      </w:r>
    </w:p>
    <w:p w14:paraId="706F42F1" w14:textId="782E2664" w:rsidR="001A043F" w:rsidRDefault="00F256AC" w:rsidP="00065CA5">
      <w:pPr>
        <w:pStyle w:val="Box"/>
        <w:pBdr>
          <w:bottom w:val="single" w:sz="4" w:space="1" w:color="auto"/>
        </w:pBdr>
        <w:rPr>
          <w:szCs w:val="22"/>
        </w:rPr>
      </w:pPr>
      <w:r w:rsidRPr="00873F88">
        <w:rPr>
          <w:szCs w:val="22"/>
        </w:rPr>
        <w:t xml:space="preserve">Innovation, science and technology can be used to better predict, target and respond to humanitarian crises, saving lives and money. </w:t>
      </w:r>
      <w:r w:rsidR="0BB51A41" w:rsidRPr="00F840A8">
        <w:rPr>
          <w:szCs w:val="22"/>
        </w:rPr>
        <w:t xml:space="preserve">We will make better use of advanced weather forecasting to predict and plan for disasters and we will use data to inform decision making. Data can help better identify people most in need of assistance and determine the type of </w:t>
      </w:r>
      <w:r w:rsidR="00BC665E">
        <w:rPr>
          <w:szCs w:val="22"/>
        </w:rPr>
        <w:t>support</w:t>
      </w:r>
      <w:r w:rsidR="0BB51A41" w:rsidRPr="00F840A8">
        <w:rPr>
          <w:szCs w:val="22"/>
        </w:rPr>
        <w:t xml:space="preserve"> they need.</w:t>
      </w:r>
      <w:r w:rsidR="32014A60" w:rsidRPr="00F840A8">
        <w:rPr>
          <w:szCs w:val="22"/>
        </w:rPr>
        <w:t xml:space="preserve"> </w:t>
      </w:r>
      <w:r w:rsidRPr="00873F88">
        <w:rPr>
          <w:szCs w:val="22"/>
        </w:rPr>
        <w:t>Drones can support needs assessments and monitoring of responses. These advances help us to be more proactive and less reactive.</w:t>
      </w:r>
    </w:p>
    <w:p w14:paraId="7505BCF0" w14:textId="3C68E2B6" w:rsidR="00DB15DE" w:rsidRPr="00DB15DE" w:rsidRDefault="00DB15DE" w:rsidP="00DB15DE">
      <w:pPr>
        <w:spacing w:after="0" w:line="240" w:lineRule="auto"/>
        <w:rPr>
          <w:rFonts w:ascii="Calibri Light" w:hAnsi="Calibri Light" w:cs="Calibri Light"/>
          <w:bCs/>
        </w:rPr>
      </w:pPr>
      <w:r>
        <w:br w:type="page"/>
      </w:r>
    </w:p>
    <w:p w14:paraId="3D32B8D3" w14:textId="53289809" w:rsidR="00480027" w:rsidRPr="00480027" w:rsidRDefault="00480027" w:rsidP="00480027">
      <w:pPr>
        <w:pStyle w:val="BoxCaseStudy"/>
        <w:rPr>
          <w:b/>
          <w:bCs w:val="0"/>
        </w:rPr>
      </w:pPr>
      <w:r w:rsidRPr="00480027">
        <w:rPr>
          <w:b/>
          <w:bCs w:val="0"/>
        </w:rPr>
        <w:lastRenderedPageBreak/>
        <w:t xml:space="preserve">Case </w:t>
      </w:r>
      <w:r w:rsidR="004563AD">
        <w:rPr>
          <w:b/>
          <w:bCs w:val="0"/>
        </w:rPr>
        <w:t>s</w:t>
      </w:r>
      <w:r w:rsidRPr="00480027">
        <w:rPr>
          <w:b/>
          <w:bCs w:val="0"/>
        </w:rPr>
        <w:t>tudy</w:t>
      </w:r>
      <w:r w:rsidR="006D48E0">
        <w:rPr>
          <w:b/>
          <w:bCs w:val="0"/>
        </w:rPr>
        <w:t> </w:t>
      </w:r>
      <w:r w:rsidRPr="00480027">
        <w:rPr>
          <w:b/>
          <w:bCs w:val="0"/>
        </w:rPr>
        <w:t>1: Storing supplies before a disaster strikes</w:t>
      </w:r>
    </w:p>
    <w:p w14:paraId="7EDAA6DC" w14:textId="72E7798C" w:rsidR="00254222" w:rsidRDefault="00480027" w:rsidP="00F60A83">
      <w:pPr>
        <w:pStyle w:val="BoxCaseStudy"/>
        <w:spacing w:after="240"/>
      </w:pPr>
      <w:r>
        <w:t xml:space="preserve">Storing humanitarian supplies closer to anticipated need in advance means countries can lead their own response and distribute relief supplies soon after a disaster strikes, without having to rely on international assistance. Australia — together with partners — has established the Pacific Humanitarian Warehousing Program. The program will improve the capacity of Pacific island countries and Timor-Leste to prepare for and respond to disasters by refurbishing or building new warehouses that will store humanitarian relief supplies in key locations. </w:t>
      </w:r>
    </w:p>
    <w:p w14:paraId="2FAC35E8" w14:textId="6DFC613D" w:rsidR="00254222" w:rsidRDefault="00254222" w:rsidP="00065CA5">
      <w:pPr>
        <w:pStyle w:val="Liftout"/>
        <w:framePr w:wrap="around" w:hAnchor="page" w:x="827" w:y="277"/>
      </w:pPr>
      <w:r w:rsidRPr="00254222">
        <w:t>Preparedness activities are most effective when they engage local communities who best understand their own needs and context.</w:t>
      </w:r>
    </w:p>
    <w:p w14:paraId="5A46C7A0" w14:textId="062B51B5" w:rsidR="00826155" w:rsidRDefault="00826155" w:rsidP="00584379">
      <w:pPr>
        <w:spacing w:before="600"/>
      </w:pPr>
      <w:r>
        <w:t>We work with partner governments across the Indo-Pacific to increase their disaster risk management and preparedness capa</w:t>
      </w:r>
      <w:r w:rsidR="00A83F06">
        <w:t>bilities</w:t>
      </w:r>
      <w:r>
        <w:t>, so they are better equipped to lead their own responses when disasters strike. Preparedness activities are most effective when they engage local communities who best understand their own needs and context, and when they incorporate the views of diverse groups such as women, children, people with disability and LGBTQIA+ people. We will seek to draw on traditional knowledge, sciences and practices, and build on the strengths of groups including First Nations (see Box 2) and Indigenous Peoples.</w:t>
      </w:r>
    </w:p>
    <w:p w14:paraId="68651A77" w14:textId="77777777" w:rsidR="00826155" w:rsidRDefault="00826155" w:rsidP="109A2BD8">
      <w:pPr>
        <w:pStyle w:val="H4-Heading4"/>
      </w:pPr>
      <w:r>
        <w:t>How we deliver on Priority 1</w:t>
      </w:r>
    </w:p>
    <w:p w14:paraId="09B5432A" w14:textId="46EA39A3" w:rsidR="00826155" w:rsidRDefault="00826155" w:rsidP="00826155">
      <w:r>
        <w:t>Actions underway:</w:t>
      </w:r>
    </w:p>
    <w:p w14:paraId="09DE665F" w14:textId="77777777" w:rsidR="00826155" w:rsidRDefault="00826155" w:rsidP="00826155">
      <w:pPr>
        <w:pStyle w:val="BodyCopyBullets"/>
      </w:pPr>
      <w:r>
        <w:t>working with governments, regional bodies, non-government organisations and local communities to strengthen disaster preparedness</w:t>
      </w:r>
    </w:p>
    <w:p w14:paraId="340A0242" w14:textId="6B2177F2" w:rsidR="00826155" w:rsidRDefault="00826155" w:rsidP="00826155">
      <w:pPr>
        <w:pStyle w:val="BodyCopyBullets"/>
      </w:pPr>
      <w:r>
        <w:t>supporting Indo-Pacific countries to build and enhance anticipatory actions</w:t>
      </w:r>
    </w:p>
    <w:p w14:paraId="7F057D35" w14:textId="77777777" w:rsidR="00826155" w:rsidRDefault="00826155" w:rsidP="00826155">
      <w:pPr>
        <w:pStyle w:val="BodyCopyBullets"/>
      </w:pPr>
      <w:r>
        <w:t>empowering women to lead solutions to prevent, prepare for, respond to and recover from disasters</w:t>
      </w:r>
    </w:p>
    <w:p w14:paraId="26063C87" w14:textId="1881F9EF" w:rsidR="00B331FC" w:rsidRDefault="27FB5D13" w:rsidP="00065CA5">
      <w:pPr>
        <w:pStyle w:val="BodyCopyBullets"/>
        <w:spacing w:line="259" w:lineRule="auto"/>
      </w:pPr>
      <w:r>
        <w:t>investing in climate adapt</w:t>
      </w:r>
      <w:r w:rsidR="0082367F">
        <w:t>at</w:t>
      </w:r>
      <w:r>
        <w:t>ion and disaster resilience</w:t>
      </w:r>
      <w:r w:rsidR="0082367F">
        <w:t>.</w:t>
      </w:r>
    </w:p>
    <w:p w14:paraId="1851B540" w14:textId="77777777" w:rsidR="00826155" w:rsidRDefault="00826155" w:rsidP="00826155">
      <w:r>
        <w:t>Future directions:</w:t>
      </w:r>
    </w:p>
    <w:p w14:paraId="5ACB477E" w14:textId="6E16C770" w:rsidR="00826155" w:rsidRDefault="70568706" w:rsidP="00826155">
      <w:pPr>
        <w:pStyle w:val="BodyCopyBullets"/>
      </w:pPr>
      <w:r>
        <w:t xml:space="preserve">elevating conflict prevention, peacebuilding, crisis resilience in Australia’s foreign policy </w:t>
      </w:r>
    </w:p>
    <w:p w14:paraId="11A32907" w14:textId="57B5FA62" w:rsidR="00826155" w:rsidRDefault="00826155" w:rsidP="00826155">
      <w:pPr>
        <w:pStyle w:val="BodyCopyBullets"/>
      </w:pPr>
      <w:r>
        <w:t>investing further in early warning systems and anticipatory action initiatives</w:t>
      </w:r>
    </w:p>
    <w:p w14:paraId="3B699DAD" w14:textId="77777777" w:rsidR="00826155" w:rsidRDefault="00826155" w:rsidP="00826155">
      <w:pPr>
        <w:pStyle w:val="BodyCopyBullets"/>
      </w:pPr>
      <w:r>
        <w:t>harnessing innovation, science and technology to better forecast and plan for disasters</w:t>
      </w:r>
    </w:p>
    <w:p w14:paraId="5DD2CF29" w14:textId="77777777" w:rsidR="00826155" w:rsidRDefault="00826155" w:rsidP="00826155">
      <w:pPr>
        <w:pStyle w:val="BodyCopyBullets"/>
      </w:pPr>
      <w:r>
        <w:t>working with governments, non-government organisations, UN agencies and international financial institutions to expand the use of innovative finance to reduce disaster risks and impacts</w:t>
      </w:r>
    </w:p>
    <w:p w14:paraId="6162D120" w14:textId="21CD2D6E" w:rsidR="5817CDF4" w:rsidRDefault="4E565DDC" w:rsidP="00584379">
      <w:pPr>
        <w:pStyle w:val="BodyCopyBullets"/>
        <w:spacing w:after="360"/>
        <w:rPr>
          <w:szCs w:val="22"/>
        </w:rPr>
      </w:pPr>
      <w:r w:rsidRPr="00FB4256">
        <w:rPr>
          <w:szCs w:val="22"/>
        </w:rPr>
        <w:t>amplifying diverse voices in disaster preparedness and resilience efforts, including those of First Nations and Indigenous Peoples, women and people with disability</w:t>
      </w:r>
      <w:r w:rsidR="00F27D31">
        <w:rPr>
          <w:szCs w:val="22"/>
        </w:rPr>
        <w:t>.</w:t>
      </w:r>
    </w:p>
    <w:p w14:paraId="188B540B" w14:textId="7563B8B9" w:rsidR="009E4384" w:rsidRPr="009E4384" w:rsidRDefault="009E4384" w:rsidP="5D881499">
      <w:pPr>
        <w:pStyle w:val="Box"/>
        <w:rPr>
          <w:b/>
        </w:rPr>
      </w:pPr>
      <w:r w:rsidRPr="5D881499">
        <w:rPr>
          <w:b/>
        </w:rPr>
        <w:t>Box</w:t>
      </w:r>
      <w:r w:rsidR="006D48E0" w:rsidRPr="5D881499">
        <w:rPr>
          <w:b/>
        </w:rPr>
        <w:t> </w:t>
      </w:r>
      <w:r w:rsidRPr="5D881499">
        <w:rPr>
          <w:b/>
        </w:rPr>
        <w:t>2: Embedding First Nations perspectives</w:t>
      </w:r>
    </w:p>
    <w:p w14:paraId="50981E13" w14:textId="5DB90B45" w:rsidR="007E0785" w:rsidRDefault="009E4384" w:rsidP="009E4384">
      <w:pPr>
        <w:pStyle w:val="Box"/>
      </w:pPr>
      <w:r>
        <w:t xml:space="preserve">First Nations peoples have a deep connection to, and understanding of, the natural environment and weather patterns </w:t>
      </w:r>
      <w:r w:rsidR="00874A60">
        <w:t>—</w:t>
      </w:r>
      <w:r>
        <w:t xml:space="preserve"> knowledge that has been passed down over generations. They have cared for Country and communities for millennia, including during natural hazards such as droughts, floods and bushfires. We recognise that First Nations peoples have much to contribute to disaster planning and preparation, both in Australia and overseas. We will work in partnership with First Nations communities to inform areas of our humanitarian action overseas. This will necessarily take time and involve new ways of working to foster genuine connections, to promote shared growth and understanding.</w:t>
      </w:r>
    </w:p>
    <w:p w14:paraId="1748E58D" w14:textId="40FE1FA5" w:rsidR="007E0785" w:rsidRPr="001F6877" w:rsidRDefault="007E0785" w:rsidP="001F6877">
      <w:pPr>
        <w:pStyle w:val="H3-Heading3"/>
      </w:pPr>
      <w:bookmarkStart w:id="49" w:name="_Toc179810751"/>
      <w:r>
        <w:lastRenderedPageBreak/>
        <w:t>Priority 2: Respond to crises and disasters</w:t>
      </w:r>
      <w:r w:rsidR="7F7F28F6">
        <w:t xml:space="preserve"> effectively</w:t>
      </w:r>
      <w:bookmarkEnd w:id="49"/>
    </w:p>
    <w:p w14:paraId="5F5B55CB" w14:textId="07F91F01" w:rsidR="00065CA5" w:rsidRDefault="007E0785" w:rsidP="00AB52F4">
      <w:pPr>
        <w:spacing w:after="360"/>
      </w:pPr>
      <w:r>
        <w:t xml:space="preserve">Australia is a fast, reliable and principled humanitarian responder, ready to deploy our own capabilities and work with others when called upon. Many partner governments in our region are already self-reliant in disaster response or working towards this, and we will continue to support their leadership. We work closely with partners, drawing on our specialist capabilities. These include logistics and technical expertise from across government, civil society and the private sector. In keeping with our commitment to </w:t>
      </w:r>
      <w:r w:rsidR="00113E7C">
        <w:t>‘</w:t>
      </w:r>
      <w:r>
        <w:t>do no harm</w:t>
      </w:r>
      <w:r w:rsidR="00113E7C">
        <w:t>’</w:t>
      </w:r>
      <w:r>
        <w:t>, we work to make our assistance environmentally responsible — for example by reducing packaging and sourcing items locally where possible.</w:t>
      </w:r>
    </w:p>
    <w:p w14:paraId="76E89FDA" w14:textId="0810CF6D" w:rsidR="00C8345E" w:rsidRDefault="00C8345E" w:rsidP="00C8345E">
      <w:pPr>
        <w:pStyle w:val="Liftout"/>
        <w:framePr w:wrap="around"/>
      </w:pPr>
      <w:r w:rsidRPr="00C8345E">
        <w:t xml:space="preserve">A person in Asia and the Pacific is </w:t>
      </w:r>
      <w:r w:rsidR="00872E2C">
        <w:t>6 </w:t>
      </w:r>
      <w:r w:rsidRPr="00C8345E">
        <w:t>times more likely to be affected by a disaster than someone living outside the region.</w:t>
      </w:r>
      <w:r w:rsidR="00886BBE">
        <w:rPr>
          <w:rStyle w:val="EndnoteReference"/>
        </w:rPr>
        <w:endnoteReference w:id="5"/>
      </w:r>
    </w:p>
    <w:p w14:paraId="6E811CC5" w14:textId="008B4568" w:rsidR="006B7352" w:rsidRDefault="007E0785" w:rsidP="00AB52F4">
      <w:pPr>
        <w:spacing w:before="600"/>
      </w:pPr>
      <w:r>
        <w:t>In protracted crises, where people experience prolonged need and are often displaced, Australia seeks to address needs over the longer term. We do this through multi</w:t>
      </w:r>
      <w:r w:rsidR="002D15A2">
        <w:t>-</w:t>
      </w:r>
      <w:r>
        <w:t>year funding to our partners which enables longer</w:t>
      </w:r>
      <w:r w:rsidR="006229DB">
        <w:t>-</w:t>
      </w:r>
      <w:r>
        <w:t>term planning and support. We use our international advocacy to seek solutions to crises and conflict, including through the multilateral system. We will continue to support and advocate for consideration of recovery during response activities, providing links to longer-term rebuilding and adaptation efforts to enhance preparedness for future crises. We will look for ways to better join humanitarian programs to broader development efforts so that people in protracted crises can access education and support services and improve livelihoods.</w:t>
      </w:r>
    </w:p>
    <w:p w14:paraId="056179BA" w14:textId="671560D7" w:rsidR="00B92C6E" w:rsidRDefault="007E0785" w:rsidP="00AB52F4">
      <w:pPr>
        <w:spacing w:after="360"/>
      </w:pPr>
      <w:r>
        <w:t>Australia is committed to addressing the shared global challenge of displacement, ensuring protection and humanitarian needs are met for displaced persons, and finding durable solutions for refugees. Durable solutions are sustainable outcomes that enable refugees to live in safety and rebuild their lives. We support the Global Compact on Refugees — the international framework to improve global responses — and provide practical support to refugees and host communities (for example, see Case study</w:t>
      </w:r>
      <w:r w:rsidR="006D48E0">
        <w:t> </w:t>
      </w:r>
      <w:r>
        <w:t>2).</w:t>
      </w:r>
    </w:p>
    <w:p w14:paraId="77720F65" w14:textId="0CC397CC" w:rsidR="00B92C6E" w:rsidRDefault="00B92C6E" w:rsidP="00B92C6E">
      <w:pPr>
        <w:pStyle w:val="Liftout"/>
        <w:framePr w:wrap="around"/>
      </w:pPr>
      <w:r w:rsidRPr="00B92C6E">
        <w:t>At the end of 2023, more than 117</w:t>
      </w:r>
      <w:r w:rsidR="00A05052">
        <w:t> </w:t>
      </w:r>
      <w:r w:rsidRPr="00B92C6E">
        <w:t>million people remained forcibly displaced from their homes. This included people fleeing persecution, conflict, violence and human rights violations.</w:t>
      </w:r>
      <w:r>
        <w:rPr>
          <w:rStyle w:val="EndnoteReference"/>
        </w:rPr>
        <w:endnoteReference w:id="6"/>
      </w:r>
    </w:p>
    <w:p w14:paraId="3605ED76" w14:textId="62AF298F" w:rsidR="00C00BF1" w:rsidRPr="00C00BF1" w:rsidRDefault="00C00BF1" w:rsidP="00AB52F4">
      <w:pPr>
        <w:pStyle w:val="BoxCaseStudy"/>
        <w:spacing w:before="840"/>
        <w:rPr>
          <w:b/>
          <w:bCs w:val="0"/>
        </w:rPr>
      </w:pPr>
      <w:r w:rsidRPr="00C00BF1">
        <w:rPr>
          <w:b/>
          <w:bCs w:val="0"/>
        </w:rPr>
        <w:t xml:space="preserve">Case </w:t>
      </w:r>
      <w:r w:rsidR="00C914F7">
        <w:rPr>
          <w:b/>
          <w:bCs w:val="0"/>
        </w:rPr>
        <w:t>s</w:t>
      </w:r>
      <w:r w:rsidRPr="00C00BF1">
        <w:rPr>
          <w:b/>
          <w:bCs w:val="0"/>
        </w:rPr>
        <w:t>tudy</w:t>
      </w:r>
      <w:r w:rsidR="006D48E0">
        <w:rPr>
          <w:b/>
          <w:bCs w:val="0"/>
        </w:rPr>
        <w:t> </w:t>
      </w:r>
      <w:r w:rsidRPr="00C00BF1">
        <w:rPr>
          <w:b/>
          <w:bCs w:val="0"/>
        </w:rPr>
        <w:t>2: Assisting Rohingya refugees and their host communities</w:t>
      </w:r>
    </w:p>
    <w:p w14:paraId="5C39B09A" w14:textId="7738391A" w:rsidR="00C00BF1" w:rsidRDefault="00C00BF1" w:rsidP="00C00BF1">
      <w:pPr>
        <w:pStyle w:val="BoxCaseStudy"/>
      </w:pPr>
      <w:r>
        <w:t>Approximately 700,000</w:t>
      </w:r>
      <w:r w:rsidR="00DA64BF">
        <w:t> </w:t>
      </w:r>
      <w:r>
        <w:t>Rohingya people fled across the border to Cox’s Bazar in Bangladesh following violence in Myanmar’s Rakhine State in August</w:t>
      </w:r>
      <w:r w:rsidR="003151E4">
        <w:t> </w:t>
      </w:r>
      <w:r>
        <w:t xml:space="preserve">2017. </w:t>
      </w:r>
      <w:r w:rsidR="42F27F67" w:rsidRPr="0048717A">
        <w:t>Cox’s Bazar is the world’s largest refugee camp, with over 1 million people.</w:t>
      </w:r>
      <w:r w:rsidR="003535C3">
        <w:rPr>
          <w:rStyle w:val="EndnoteReference"/>
        </w:rPr>
        <w:endnoteReference w:id="7"/>
      </w:r>
      <w:r w:rsidR="42F27F67">
        <w:t xml:space="preserve"> </w:t>
      </w:r>
      <w:r w:rsidR="6C5F9144">
        <w:t>Most</w:t>
      </w:r>
      <w:r>
        <w:t xml:space="preserve"> of these refugees remain dependent on humanitarian support, with no legal status or right to work. Australia is one of the largest donors providing life-saving assistance to people</w:t>
      </w:r>
      <w:r w:rsidR="00AB6FFF">
        <w:t xml:space="preserve"> in need</w:t>
      </w:r>
      <w:r>
        <w:t xml:space="preserve">, including Rohingya refugees and their host communities in Bangladesh. Our support is flexible and committed over several years, enabling our partners to adapt and respond effectively as needs evolve. It includes food, water and shelter, as well as essential education and </w:t>
      </w:r>
      <w:r w:rsidR="0C98EBF2">
        <w:t xml:space="preserve">sexual and reproductive </w:t>
      </w:r>
      <w:r>
        <w:t>health services</w:t>
      </w:r>
      <w:r w:rsidR="6C5F9144">
        <w:t>.</w:t>
      </w:r>
      <w:r>
        <w:t xml:space="preserve"> We support people with disability in the camps through ‘accessibility audits’ to </w:t>
      </w:r>
      <w:r w:rsidR="0090226F">
        <w:t xml:space="preserve">help </w:t>
      </w:r>
      <w:r>
        <w:t>ensure sites are disability-</w:t>
      </w:r>
      <w:r w:rsidR="493B72C6">
        <w:t>inclusive</w:t>
      </w:r>
      <w:r>
        <w:t xml:space="preserve">. We also support the appointment of people with disability as community leaders to </w:t>
      </w:r>
      <w:r w:rsidR="0090226F">
        <w:t xml:space="preserve">help </w:t>
      </w:r>
      <w:r>
        <w:t>ensure they are meaningfully included</w:t>
      </w:r>
      <w:r w:rsidR="0090226F">
        <w:t xml:space="preserve"> in decisions that affect their communities.</w:t>
      </w:r>
      <w:r w:rsidR="55F6C9A7">
        <w:t xml:space="preserve"> </w:t>
      </w:r>
    </w:p>
    <w:p w14:paraId="3C3A0068" w14:textId="77777777" w:rsidR="00AB52F4" w:rsidRDefault="00AB52F4">
      <w:pPr>
        <w:spacing w:after="0" w:line="240" w:lineRule="auto"/>
      </w:pPr>
      <w:r>
        <w:br w:type="page"/>
      </w:r>
    </w:p>
    <w:p w14:paraId="3661CF33" w14:textId="5C86D8DA" w:rsidR="00C00BF1" w:rsidRDefault="00C00BF1" w:rsidP="00AB52F4">
      <w:pPr>
        <w:spacing w:after="360"/>
      </w:pPr>
      <w:r>
        <w:lastRenderedPageBreak/>
        <w:t>As crises become more frequent and severe and funding gaps persist, it remains crucial that our funding has the greatest impact possible. Australia will increase our funding flexibility so that our partners can quickly adapt their assistance according to need and changing circumstances. We will increase our support for pooled funds, which enable multiple donors to contribute to a single fund that can quickly and flexibly respond to needs on the ground and enable the delivery of more timely and effective assistance.</w:t>
      </w:r>
    </w:p>
    <w:p w14:paraId="77D166AD" w14:textId="1DA46D17" w:rsidR="002616BA" w:rsidRDefault="002616BA" w:rsidP="002616BA">
      <w:pPr>
        <w:pStyle w:val="Liftout"/>
        <w:framePr w:wrap="around"/>
      </w:pPr>
      <w:r w:rsidRPr="002616BA">
        <w:t>Almost two thirds (</w:t>
      </w:r>
      <w:r w:rsidR="00B7782C" w:rsidRPr="002616BA">
        <w:t>6</w:t>
      </w:r>
      <w:r w:rsidR="00B7782C">
        <w:t>0</w:t>
      </w:r>
      <w:r w:rsidR="00742B8E">
        <w:t> </w:t>
      </w:r>
      <w:r w:rsidRPr="002616BA">
        <w:t>per cent) of preventable maternal deaths in the world take place in settings of conflict, displacement and disasters.</w:t>
      </w:r>
      <w:r w:rsidR="00771BAC">
        <w:rPr>
          <w:rStyle w:val="EndnoteReference"/>
        </w:rPr>
        <w:endnoteReference w:id="8"/>
      </w:r>
    </w:p>
    <w:p w14:paraId="53F3DB94" w14:textId="6AF1CDCC" w:rsidR="002752A8" w:rsidRDefault="00C00BF1" w:rsidP="00AB52F4">
      <w:pPr>
        <w:spacing w:before="600" w:after="360"/>
      </w:pPr>
      <w:r>
        <w:t xml:space="preserve">Crises and disasters are costly. Australia will </w:t>
      </w:r>
      <w:r w:rsidR="67249FDD">
        <w:t xml:space="preserve">continue to </w:t>
      </w:r>
      <w:r>
        <w:t>explore innovative financing approaches to uncover new sources of funding to address humanitarian needs. Harnessing the capital and expertise of the private sector, international financial institutions and multilateral development banks is key if we are to address current funding gaps</w:t>
      </w:r>
      <w:r w:rsidR="28B1543D">
        <w:t xml:space="preserve"> in the international system</w:t>
      </w:r>
      <w:r w:rsidR="6C5F9144">
        <w:t>.</w:t>
      </w:r>
      <w:r>
        <w:t xml:space="preserve"> These organisations can also offer new approaches to crisis prevention, preparation and response and promote strengthened community resilience through access to economic resources and opportunities.</w:t>
      </w:r>
    </w:p>
    <w:p w14:paraId="0554E439" w14:textId="3AE5FD1B" w:rsidR="002752A8" w:rsidRDefault="002752A8" w:rsidP="002752A8">
      <w:pPr>
        <w:pStyle w:val="Liftout"/>
        <w:framePr w:wrap="around"/>
      </w:pPr>
      <w:r>
        <w:t>In February</w:t>
      </w:r>
      <w:r w:rsidR="00742B8E">
        <w:t> </w:t>
      </w:r>
      <w:r>
        <w:t>2024, 302.2</w:t>
      </w:r>
      <w:r w:rsidR="00742B8E">
        <w:t> </w:t>
      </w:r>
      <w:r>
        <w:t>million people were in need of humanitarian assistance, an increase of 28.2</w:t>
      </w:r>
      <w:r w:rsidR="00742B8E">
        <w:t> </w:t>
      </w:r>
      <w:r>
        <w:t xml:space="preserve">million over the previous </w:t>
      </w:r>
      <w:r w:rsidR="00742B8E">
        <w:t>2 </w:t>
      </w:r>
      <w:r>
        <w:t>years.</w:t>
      </w:r>
      <w:r w:rsidR="00A010C7">
        <w:rPr>
          <w:rStyle w:val="EndnoteReference"/>
        </w:rPr>
        <w:endnoteReference w:id="9"/>
      </w:r>
    </w:p>
    <w:p w14:paraId="3034FEDD" w14:textId="25DF54C4" w:rsidR="00A30177" w:rsidRDefault="00C00BF1" w:rsidP="00AB52F4">
      <w:pPr>
        <w:spacing w:before="600" w:after="360"/>
      </w:pPr>
      <w:r>
        <w:t>Our humanitarian response activities will focus on those most at risk of harm. Crises pose additional risks to the safety, health and wellbeing of women, children, people with disability and LGBTQIA+ people. For example, during and after crises, these groups experience greater rates of sexual and gender-based violence than at other times. Access to essential sexual and reproductive health services, including safe abortion, can be limited when they are needed the most, creating additional vulnerabilities. We will increase our support for sexual and reproductive health services and addressing gender-based violence (see Box</w:t>
      </w:r>
      <w:r w:rsidR="006D48E0">
        <w:t> </w:t>
      </w:r>
      <w:r>
        <w:t>3).</w:t>
      </w:r>
    </w:p>
    <w:p w14:paraId="79FC9ACD" w14:textId="213BDBBC" w:rsidR="009B6077" w:rsidRPr="009B6077" w:rsidRDefault="009B6077" w:rsidP="009B6077">
      <w:pPr>
        <w:pStyle w:val="Box"/>
        <w:rPr>
          <w:b/>
          <w:bCs w:val="0"/>
        </w:rPr>
      </w:pPr>
      <w:r w:rsidRPr="009B6077">
        <w:rPr>
          <w:b/>
          <w:bCs w:val="0"/>
        </w:rPr>
        <w:t>Box</w:t>
      </w:r>
      <w:r w:rsidR="006D48E0">
        <w:rPr>
          <w:b/>
          <w:bCs w:val="0"/>
        </w:rPr>
        <w:t> </w:t>
      </w:r>
      <w:r w:rsidRPr="009B6077">
        <w:rPr>
          <w:b/>
          <w:bCs w:val="0"/>
        </w:rPr>
        <w:t xml:space="preserve">3: </w:t>
      </w:r>
      <w:r w:rsidR="00E50EE0">
        <w:rPr>
          <w:b/>
          <w:bCs w:val="0"/>
        </w:rPr>
        <w:t>Supporting g</w:t>
      </w:r>
      <w:r w:rsidRPr="009B6077">
        <w:rPr>
          <w:b/>
          <w:bCs w:val="0"/>
        </w:rPr>
        <w:t>ender equality</w:t>
      </w:r>
    </w:p>
    <w:p w14:paraId="41008BA0" w14:textId="77777777" w:rsidR="00471AD4" w:rsidRDefault="009B6077" w:rsidP="009B6077">
      <w:pPr>
        <w:pStyle w:val="Box"/>
      </w:pPr>
      <w:r>
        <w:t>Australia is concerned that despite prohibitions under international law, sexual and gender-based violence is being used during armed conflict to assert power and control over women and girls, and as a weapon of war. Australia will increase our engagement and leadership to address these serious threats to women’s safety and opportunity. We recognise that when people of diverse genders are equally engaged in decision-making, crisis response is more effective and peace negotiations are more likely to succeed. Australia will continue to invest in women’s participation in peace processes through the UN Women, Peace and Security Agenda.</w:t>
      </w:r>
    </w:p>
    <w:p w14:paraId="7F740AEF" w14:textId="77777777" w:rsidR="002A3AE3" w:rsidRDefault="002A3AE3">
      <w:pPr>
        <w:spacing w:after="0" w:line="240" w:lineRule="auto"/>
        <w:rPr>
          <w:rFonts w:asciiTheme="majorHAnsi" w:eastAsiaTheme="majorEastAsia" w:hAnsiTheme="majorHAnsi" w:cstheme="minorHAnsi"/>
          <w:b/>
          <w:bCs/>
          <w:iCs/>
          <w:color w:val="313E48"/>
          <w:sz w:val="24"/>
          <w:szCs w:val="24"/>
        </w:rPr>
      </w:pPr>
      <w:r>
        <w:br w:type="page"/>
      </w:r>
    </w:p>
    <w:p w14:paraId="033A6061" w14:textId="5EBFCEF9" w:rsidR="00471AD4" w:rsidRDefault="00471AD4" w:rsidP="109A2BD8">
      <w:pPr>
        <w:pStyle w:val="H4-Heading4"/>
      </w:pPr>
      <w:r>
        <w:lastRenderedPageBreak/>
        <w:t>How we deliver on Priority 2</w:t>
      </w:r>
    </w:p>
    <w:p w14:paraId="7190160B" w14:textId="22B1F47D" w:rsidR="00471AD4" w:rsidRDefault="00471AD4" w:rsidP="00471AD4">
      <w:r>
        <w:t>Actions underway:</w:t>
      </w:r>
    </w:p>
    <w:p w14:paraId="3FAA95AA" w14:textId="3BC3FCA3" w:rsidR="00471AD4" w:rsidRDefault="00471AD4" w:rsidP="00471AD4">
      <w:pPr>
        <w:pStyle w:val="BodyCopyBullets"/>
      </w:pPr>
      <w:r>
        <w:t>responding in a timely manner to crises and within 48</w:t>
      </w:r>
      <w:r w:rsidR="00793041">
        <w:t> </w:t>
      </w:r>
      <w:r>
        <w:t>hours of a request for assistance</w:t>
      </w:r>
      <w:r w:rsidR="009054C4">
        <w:t xml:space="preserve"> from a country in the Indo-Pacific</w:t>
      </w:r>
      <w:r>
        <w:t xml:space="preserve"> to rapid onset emergencies</w:t>
      </w:r>
    </w:p>
    <w:p w14:paraId="19F986AF" w14:textId="0166A1DA" w:rsidR="00BE72C3" w:rsidRDefault="4BE352CF" w:rsidP="00BE72C3">
      <w:pPr>
        <w:pStyle w:val="BodyCopyBullets"/>
      </w:pPr>
      <w:r w:rsidRPr="4BE352CF">
        <w:rPr>
          <w:szCs w:val="22"/>
        </w:rPr>
        <w:t>harnessing capability from across the Australian Government to respond to humanitarian emergencies, providing a range of expertise, capabilities and resources</w:t>
      </w:r>
    </w:p>
    <w:p w14:paraId="6BADB1BF" w14:textId="15A61A60" w:rsidR="002E0B19" w:rsidRDefault="3EA598E9" w:rsidP="109A2BD8">
      <w:pPr>
        <w:pStyle w:val="BodyCopyBullets"/>
      </w:pPr>
      <w:r>
        <w:t>support for efficient and effective humanitarian funding models, through multi</w:t>
      </w:r>
      <w:r w:rsidR="001B7242">
        <w:t>-</w:t>
      </w:r>
      <w:r>
        <w:t>year, flexible contributions during protracted crises and using pooled funds where appropriate</w:t>
      </w:r>
    </w:p>
    <w:p w14:paraId="2FDC3A38" w14:textId="145EC2F9" w:rsidR="00471AD4" w:rsidRDefault="00471AD4" w:rsidP="109A2BD8">
      <w:pPr>
        <w:pStyle w:val="BodyCopyBullets"/>
      </w:pPr>
      <w:r>
        <w:t>strengthening global and regional coordination and collaboration, including through mechanisms that support local leadership and decision-making</w:t>
      </w:r>
    </w:p>
    <w:p w14:paraId="5D6F7DB1" w14:textId="4D0E027B" w:rsidR="00471AD4" w:rsidRDefault="00471AD4" w:rsidP="00471AD4">
      <w:pPr>
        <w:pStyle w:val="BodyCopyBullets"/>
      </w:pPr>
      <w:r>
        <w:t>better integrating disability equity and rights and the needs of LGBTQIA+ people in humanitarian assistance</w:t>
      </w:r>
      <w:r w:rsidR="001A2AF5">
        <w:t>.</w:t>
      </w:r>
    </w:p>
    <w:p w14:paraId="1935DA00" w14:textId="77777777" w:rsidR="00471AD4" w:rsidRDefault="00471AD4" w:rsidP="00471AD4">
      <w:r>
        <w:t>Future directions:</w:t>
      </w:r>
    </w:p>
    <w:p w14:paraId="41F8FEA7" w14:textId="77777777" w:rsidR="00471AD4" w:rsidRDefault="00471AD4" w:rsidP="00471AD4">
      <w:pPr>
        <w:pStyle w:val="BodyCopyBullets"/>
      </w:pPr>
      <w:r>
        <w:t>ensuring our response and recovery efforts are environmentally responsible by supporting our partners to adopt sustainable and resilient practices when delivering humanitarian support</w:t>
      </w:r>
    </w:p>
    <w:p w14:paraId="4710B318" w14:textId="75722911" w:rsidR="56C5A59F" w:rsidRDefault="1C5CD921" w:rsidP="56C5A59F">
      <w:pPr>
        <w:pStyle w:val="BodyCopyBullets"/>
      </w:pPr>
      <w:r w:rsidRPr="1C5CD921">
        <w:rPr>
          <w:szCs w:val="22"/>
        </w:rPr>
        <w:t>build in flexible and shock responsive programming to enable quick reallocation of resources and scale up</w:t>
      </w:r>
    </w:p>
    <w:p w14:paraId="381CC6ED" w14:textId="77777777" w:rsidR="00471AD4" w:rsidRDefault="00471AD4" w:rsidP="00471AD4">
      <w:pPr>
        <w:pStyle w:val="BodyCopyBullets"/>
      </w:pPr>
      <w:r>
        <w:t>supporting more durable solutions for forced displacement to enable refugees to live in safety and rebuild their lives, while also meeting their ongoing protection and humanitarian needs</w:t>
      </w:r>
    </w:p>
    <w:p w14:paraId="33974621" w14:textId="16CDA5F3" w:rsidR="00471AD4" w:rsidRPr="00AF047D" w:rsidRDefault="00471AD4" w:rsidP="00471AD4">
      <w:pPr>
        <w:pStyle w:val="BodyCopyBullets"/>
        <w:rPr>
          <w:rFonts w:asciiTheme="majorHAnsi" w:eastAsiaTheme="majorEastAsia" w:hAnsiTheme="majorHAnsi" w:cstheme="majorBidi"/>
          <w:szCs w:val="22"/>
        </w:rPr>
      </w:pPr>
      <w:r w:rsidRPr="00807BFE">
        <w:rPr>
          <w:szCs w:val="22"/>
        </w:rPr>
        <w:t>building our support for sexual and reproductive health services and prevention of and response to sexual and gender-based violence in humanitarian response</w:t>
      </w:r>
      <w:r w:rsidR="001A2AF5">
        <w:rPr>
          <w:szCs w:val="22"/>
        </w:rPr>
        <w:t>.</w:t>
      </w:r>
    </w:p>
    <w:p w14:paraId="527BAAC2" w14:textId="77777777" w:rsidR="00AD528A" w:rsidRPr="001F6877" w:rsidRDefault="00AD528A" w:rsidP="001F6877">
      <w:pPr>
        <w:pStyle w:val="H3-Heading3"/>
      </w:pPr>
      <w:bookmarkStart w:id="50" w:name="_Toc179810752"/>
      <w:r w:rsidRPr="001F6877">
        <w:t>Priority 3: Reinforce the international humanitarian system and champion reform</w:t>
      </w:r>
      <w:bookmarkEnd w:id="50"/>
    </w:p>
    <w:p w14:paraId="6B9DE697" w14:textId="7CE582B1" w:rsidR="009E4879" w:rsidRDefault="0A9B8A30" w:rsidP="4B832A60">
      <w:r w:rsidRPr="00974CD1">
        <w:t>The international humanitarian system is essential for the safe and effective delivery of humanitarian assistance</w:t>
      </w:r>
      <w:r w:rsidR="189B8A3F" w:rsidRPr="00974CD1">
        <w:t>. But the system is under immense strain. The gap between acute</w:t>
      </w:r>
      <w:r w:rsidR="538D3325" w:rsidRPr="00974CD1">
        <w:t xml:space="preserve"> humanitarian need and global response capacity continues to widen, with </w:t>
      </w:r>
      <w:r w:rsidR="00552367">
        <w:t>approximately</w:t>
      </w:r>
      <w:r w:rsidR="00552367" w:rsidRPr="00974CD1">
        <w:t xml:space="preserve"> </w:t>
      </w:r>
      <w:r w:rsidR="538D3325" w:rsidRPr="00974CD1">
        <w:t xml:space="preserve">300 million </w:t>
      </w:r>
      <w:r w:rsidR="00EB70B1">
        <w:t xml:space="preserve">people </w:t>
      </w:r>
      <w:r w:rsidR="538D3325" w:rsidRPr="00974CD1">
        <w:t>globally in need of humanitarian assistance and protection.</w:t>
      </w:r>
      <w:r w:rsidR="00367C93">
        <w:rPr>
          <w:rStyle w:val="EndnoteReference"/>
        </w:rPr>
        <w:endnoteReference w:id="10"/>
      </w:r>
      <w:r w:rsidR="5BF03935" w:rsidRPr="00974CD1">
        <w:t xml:space="preserve"> Armed conflict continues to increase and is becoming more complex and difficult to resolve, with devastating consequences for civilians. Getting emergency assistance to people affected by crises is increasingly difficult</w:t>
      </w:r>
      <w:r w:rsidR="6DF94B3B" w:rsidRPr="00974CD1">
        <w:t>.</w:t>
      </w:r>
      <w:r w:rsidR="5BF03935">
        <w:t xml:space="preserve"> </w:t>
      </w:r>
    </w:p>
    <w:p w14:paraId="73E91294" w14:textId="6BBC83C2" w:rsidR="005C6BC6" w:rsidRDefault="77638875" w:rsidP="00AB52F4">
      <w:pPr>
        <w:spacing w:after="360"/>
      </w:pPr>
      <w:r w:rsidRPr="00974CD1">
        <w:t>International humanitarian law is the foundation for alleviating human suffering in wars. It limits the effects of armed conflict and regulates the conduct of hostilities. It provides for the protection of civilians, including the protection and respect of humanitarian personnel who assist and protect the victims of armed conflict</w:t>
      </w:r>
      <w:r w:rsidR="007A7812">
        <w:t xml:space="preserve"> (see Box 4)</w:t>
      </w:r>
      <w:r w:rsidRPr="00974CD1">
        <w:t>, and notably provide the food, water and medical care that civilians in conflict zones need to survive.</w:t>
      </w:r>
      <w:r>
        <w:t xml:space="preserve"> </w:t>
      </w:r>
      <w:r w:rsidR="00AD528A">
        <w:t>Australia has a long history of promoting compliance with international humanitarian law. We were one of the first signatories to the Geneva Conventions and have ratified all</w:t>
      </w:r>
      <w:r w:rsidR="1F036965">
        <w:t xml:space="preserve"> 3</w:t>
      </w:r>
      <w:r w:rsidR="000E4386">
        <w:t> </w:t>
      </w:r>
      <w:r w:rsidR="00AD528A">
        <w:t>Additional Protocols</w:t>
      </w:r>
      <w:r w:rsidR="1A6D972B" w:rsidRPr="00974CD1">
        <w:t xml:space="preserve">. </w:t>
      </w:r>
      <w:r w:rsidR="3CB5673A" w:rsidRPr="00974CD1">
        <w:t>Globally</w:t>
      </w:r>
      <w:r w:rsidR="1A6D972B" w:rsidRPr="00974CD1">
        <w:t>, respect for</w:t>
      </w:r>
      <w:r w:rsidR="69AA148B" w:rsidRPr="00974CD1">
        <w:t xml:space="preserve"> international humanitarian law is </w:t>
      </w:r>
      <w:r w:rsidR="5175808D" w:rsidRPr="00974CD1">
        <w:t>severely</w:t>
      </w:r>
      <w:r w:rsidR="69AA148B">
        <w:t xml:space="preserve"> undermined, with consequences for current and future conflicts. Calls for compliance with international humanitarian law are not being heard.</w:t>
      </w:r>
    </w:p>
    <w:p w14:paraId="6F703A23" w14:textId="7047DA0C" w:rsidR="008622F4" w:rsidRDefault="008622F4" w:rsidP="008622F4">
      <w:pPr>
        <w:pStyle w:val="Liftout"/>
        <w:framePr w:wrap="around"/>
      </w:pPr>
      <w:r w:rsidRPr="008622F4">
        <w:t>“No matter the circumstances that give rise to war, limiting its human cost is a legal obligation that cannot be swept aside.”</w:t>
      </w:r>
      <w:r w:rsidR="002F310D">
        <w:rPr>
          <w:rStyle w:val="EndnoteReference"/>
        </w:rPr>
        <w:endnoteReference w:id="11"/>
      </w:r>
      <w:r w:rsidRPr="008622F4">
        <w:t xml:space="preserve">  Mirjana Spoljaric, President of the International Committee of the Red Cross, 2022</w:t>
      </w:r>
    </w:p>
    <w:p w14:paraId="6BE3A104" w14:textId="77777777" w:rsidR="002A3AE3" w:rsidRDefault="002A3AE3">
      <w:pPr>
        <w:spacing w:after="0" w:line="240" w:lineRule="auto"/>
        <w:rPr>
          <w:rFonts w:ascii="Calibri Light" w:eastAsia="Calibri Light" w:hAnsi="Calibri Light" w:cs="Calibri Light"/>
          <w:b/>
          <w:bCs/>
          <w:color w:val="000000" w:themeColor="text1"/>
        </w:rPr>
      </w:pPr>
      <w:r>
        <w:rPr>
          <w:rFonts w:ascii="Calibri Light" w:eastAsia="Calibri Light" w:hAnsi="Calibri Light" w:cs="Calibri Light"/>
          <w:b/>
          <w:bCs/>
          <w:color w:val="000000" w:themeColor="text1"/>
        </w:rPr>
        <w:br w:type="page"/>
      </w:r>
    </w:p>
    <w:p w14:paraId="1C45361C" w14:textId="21D462EB" w:rsidR="007A7812" w:rsidRDefault="007A7812">
      <w:pPr>
        <w:pBdr>
          <w:top w:val="single" w:sz="8" w:space="4" w:color="000000"/>
          <w:bottom w:val="single" w:sz="8" w:space="4" w:color="000000"/>
        </w:pBdr>
        <w:shd w:val="clear" w:color="auto" w:fill="D6E8D2" w:themeFill="accent4" w:themeFillTint="33"/>
        <w:spacing w:before="40" w:after="120"/>
        <w:rPr>
          <w:rFonts w:ascii="Calibri Light" w:eastAsia="Calibri Light" w:hAnsi="Calibri Light" w:cs="Calibri Light"/>
          <w:b/>
          <w:bCs/>
          <w:color w:val="000000" w:themeColor="text1"/>
        </w:rPr>
      </w:pPr>
      <w:r>
        <w:rPr>
          <w:rFonts w:ascii="Calibri Light" w:eastAsia="Calibri Light" w:hAnsi="Calibri Light" w:cs="Calibri Light"/>
          <w:b/>
          <w:bCs/>
          <w:color w:val="000000" w:themeColor="text1"/>
        </w:rPr>
        <w:lastRenderedPageBreak/>
        <w:t>Box 4: Protecting humanitarian personnel</w:t>
      </w:r>
    </w:p>
    <w:p w14:paraId="1EAC7D4C" w14:textId="44D35164" w:rsidR="3BE470AF" w:rsidRDefault="3BE470AF" w:rsidP="00CB0987">
      <w:pPr>
        <w:pBdr>
          <w:top w:val="single" w:sz="8" w:space="4" w:color="000000"/>
          <w:bottom w:val="single" w:sz="8" w:space="4" w:color="000000"/>
        </w:pBdr>
        <w:shd w:val="clear" w:color="auto" w:fill="D6E8D2" w:themeFill="accent4" w:themeFillTint="33"/>
        <w:spacing w:before="40" w:after="120"/>
        <w:rPr>
          <w:rFonts w:ascii="Calibri Light" w:eastAsia="Calibri Light" w:hAnsi="Calibri Light" w:cs="Calibri Light"/>
          <w:color w:val="000000" w:themeColor="text1"/>
        </w:rPr>
      </w:pPr>
      <w:r w:rsidRPr="109A2BD8">
        <w:rPr>
          <w:rFonts w:ascii="Calibri Light" w:eastAsia="Calibri Light" w:hAnsi="Calibri Light" w:cs="Calibri Light"/>
          <w:color w:val="000000" w:themeColor="text1"/>
        </w:rPr>
        <w:t>2023 was the deadliest year on record for humanitarian personnel, with more than 280 killed, and 2024 is on track to be even worse.</w:t>
      </w:r>
      <w:r w:rsidR="00EC796E">
        <w:rPr>
          <w:rStyle w:val="EndnoteReference"/>
          <w:rFonts w:ascii="Calibri Light" w:eastAsia="Calibri Light" w:hAnsi="Calibri Light" w:cs="Calibri Light"/>
          <w:color w:val="000000" w:themeColor="text1"/>
        </w:rPr>
        <w:endnoteReference w:id="12"/>
      </w:r>
      <w:r w:rsidRPr="109A2BD8">
        <w:rPr>
          <w:rFonts w:ascii="Calibri Light" w:eastAsia="Calibri Light" w:hAnsi="Calibri Light" w:cs="Calibri Light"/>
          <w:color w:val="000000" w:themeColor="text1"/>
        </w:rPr>
        <w:t xml:space="preserve"> This trend signifies that the rules and norms that are needed for the protection of humanitarian personnel are at risk, with consequences for current and future conflicts. Calls for compliance with international humanitarian law are not being heard. Local humanitarian workers, who are crucial for the final delivery of assistance, represent the majority of those kidnapped, injured and killed.</w:t>
      </w:r>
    </w:p>
    <w:p w14:paraId="4E814998" w14:textId="52AD053B" w:rsidR="00A35BE7" w:rsidRPr="00AB52F4" w:rsidRDefault="3BE470AF" w:rsidP="00AB52F4">
      <w:pPr>
        <w:pBdr>
          <w:top w:val="single" w:sz="8" w:space="4" w:color="000000"/>
          <w:bottom w:val="single" w:sz="8" w:space="4" w:color="000000"/>
        </w:pBdr>
        <w:shd w:val="clear" w:color="auto" w:fill="D6E8D2" w:themeFill="accent4" w:themeFillTint="33"/>
        <w:spacing w:before="40" w:after="480"/>
        <w:rPr>
          <w:rFonts w:ascii="Calibri Light" w:eastAsia="Calibri Light" w:hAnsi="Calibri Light" w:cs="Calibri Light"/>
          <w:color w:val="000000" w:themeColor="text1"/>
        </w:rPr>
      </w:pPr>
      <w:r w:rsidRPr="109A2BD8">
        <w:rPr>
          <w:rFonts w:ascii="Calibri Light" w:eastAsia="Calibri Light" w:hAnsi="Calibri Light" w:cs="Calibri Light"/>
          <w:color w:val="000000" w:themeColor="text1"/>
        </w:rPr>
        <w:t>Australia is leading efforts to galvanise international commitment to uphold international humanitarian law for the protection of humanitarian personnel. In September 2024, Australia established a Ministerial Group to pursue a new Declaration for the Protection of Humanitarian Personnel. The Declaration will demonstrate the unity of the international community’s commitment to protect humanitarian personnel and to channel that commitment into action in all current and future conflicts. The Declaration will support the United Nations Secretary-General in his endeavours to improve the safety and security of humanitarian personnel, including in accordance with UN Security Council Resolution 2730. Australia will work with other countries, the UN, the International Red Cross and Red Crescent Movement, non-government organisations and others to advance this effort.</w:t>
      </w:r>
    </w:p>
    <w:p w14:paraId="4E31206A" w14:textId="233C1CAC" w:rsidR="00A35BE7" w:rsidRDefault="00A35BE7" w:rsidP="00A35BE7">
      <w:pPr>
        <w:pStyle w:val="Liftout"/>
        <w:framePr w:wrap="around"/>
      </w:pPr>
      <w:r w:rsidRPr="00A35BE7">
        <w:t>International humanitarian law protects people who are not, or who are no longer, participating in hostilities, and restricts the means and methods of warfare.</w:t>
      </w:r>
    </w:p>
    <w:p w14:paraId="5A86CA4A" w14:textId="7123DD30" w:rsidR="00C15341" w:rsidRDefault="00C15341" w:rsidP="00AB52F4">
      <w:pPr>
        <w:spacing w:before="720"/>
      </w:pPr>
      <w:r>
        <w:t>Australia will use our engagement in the UN Security Council, the UN General Assembly, UN Peacebuilding Commission, the UN Human Rights Council and other multilateral forums to reinforce the importance of international humanitarian law to saving lives and alleviating suffering in armed conflict.</w:t>
      </w:r>
    </w:p>
    <w:p w14:paraId="119644D6" w14:textId="6D5E4AB2" w:rsidR="00022B8A" w:rsidRDefault="00022B8A" w:rsidP="00022B8A">
      <w:r>
        <w:t>The multilateral system also provides Australia with a platform to share challenges and achievements and champion reforms to make the humanitarian system work better. Australia is regarded as a principled and experienced humanitarian leader focused on continuous improvement. We will amplify voices from the Indo-Pacific to highlight disaster risks faced in the region and the benefits of preparedness and building resilience. We will emphasise the role Australia plays in refugee protection and resettlement and our readiness to work with others to find solutions to the global displacement crisis.</w:t>
      </w:r>
    </w:p>
    <w:p w14:paraId="1FB2087C" w14:textId="77777777" w:rsidR="00022B8A" w:rsidRDefault="00022B8A" w:rsidP="00022B8A">
      <w:r>
        <w:t>We will also use our multilateral engagement to advocate for reforms that will help the humanitarian system adapt and become more effective into the future. We will progress those reforms that are most needed and where we have the greatest capacity to make a difference: in crisis prevention and early action; more efficient and effective funding mechanisms; and supporting local leadership and decision-making. We will advocate for full inclusion and participation of the most marginalised people in humanitarian emergencies, including people with disability and LGBTQIA+ people.</w:t>
      </w:r>
    </w:p>
    <w:p w14:paraId="6D8BFA51" w14:textId="77777777" w:rsidR="00022B8A" w:rsidRDefault="00022B8A" w:rsidP="00C00A6A">
      <w:pPr>
        <w:pStyle w:val="H4-Heading4"/>
      </w:pPr>
      <w:r>
        <w:t>How we deliver on Priority 3</w:t>
      </w:r>
    </w:p>
    <w:p w14:paraId="2E0EE3CC" w14:textId="1FFD23D2" w:rsidR="00022B8A" w:rsidRDefault="00022B8A" w:rsidP="00022B8A">
      <w:r>
        <w:t>Actions underway:</w:t>
      </w:r>
    </w:p>
    <w:p w14:paraId="0C45D205" w14:textId="4BE4D236" w:rsidR="00022B8A" w:rsidRPr="00B947A8" w:rsidRDefault="00022B8A" w:rsidP="00022B8A">
      <w:pPr>
        <w:pStyle w:val="BodyCopyBullets"/>
      </w:pPr>
      <w:r>
        <w:t xml:space="preserve">delivering on our commitment as a global leader in international refugee resettlement efforts, to influence approaches to protecting and resettling refugees </w:t>
      </w:r>
      <w:r w:rsidR="5AFF5A4A">
        <w:t>with a particular focus on the needs of women and children</w:t>
      </w:r>
    </w:p>
    <w:p w14:paraId="7723B169" w14:textId="03D44333" w:rsidR="51D5EC39" w:rsidRDefault="51D5EC39" w:rsidP="575071B4">
      <w:pPr>
        <w:pStyle w:val="BodyCopyBullets"/>
      </w:pPr>
      <w:r>
        <w:t>promoting the participation of women in peace processes and ensuring more attention is paid to protection issues, including sexual violence in conflict</w:t>
      </w:r>
    </w:p>
    <w:p w14:paraId="6D96B32D" w14:textId="1D078229" w:rsidR="00022B8A" w:rsidRPr="00B947A8" w:rsidRDefault="00022B8A" w:rsidP="00022B8A">
      <w:pPr>
        <w:pStyle w:val="BodyCopyBullets"/>
      </w:pPr>
      <w:r w:rsidRPr="00B947A8">
        <w:t>leveraging our strategic partnership agreements with international organisations to drive our priority reform areas and improve the performance of the humanitarian system</w:t>
      </w:r>
      <w:r w:rsidR="003B6EB6">
        <w:t>.</w:t>
      </w:r>
    </w:p>
    <w:p w14:paraId="4964A960" w14:textId="77777777" w:rsidR="00022B8A" w:rsidRPr="00B947A8" w:rsidRDefault="00022B8A" w:rsidP="109A2BD8">
      <w:pPr>
        <w:keepNext/>
      </w:pPr>
      <w:r>
        <w:t>Future directions:</w:t>
      </w:r>
    </w:p>
    <w:p w14:paraId="35C2B499" w14:textId="77777777" w:rsidR="00022B8A" w:rsidRPr="00B947A8" w:rsidRDefault="00022B8A" w:rsidP="00022B8A">
      <w:pPr>
        <w:pStyle w:val="BodyCopyBullets"/>
      </w:pPr>
      <w:r w:rsidRPr="00B947A8">
        <w:t>elevating our advocacy for adherence to international law, including international humanitarian law, international refugee law and international human rights law</w:t>
      </w:r>
    </w:p>
    <w:p w14:paraId="09971A91" w14:textId="0771F291" w:rsidR="00022B8A" w:rsidRPr="00B947A8" w:rsidRDefault="00022B8A" w:rsidP="00022B8A">
      <w:pPr>
        <w:pStyle w:val="BodyCopyBullets"/>
      </w:pPr>
      <w:r>
        <w:t xml:space="preserve">working with international partners to galvanise </w:t>
      </w:r>
      <w:r w:rsidR="00491FC0">
        <w:t xml:space="preserve">international </w:t>
      </w:r>
      <w:r>
        <w:t xml:space="preserve">commitment to </w:t>
      </w:r>
      <w:r w:rsidR="00491FC0">
        <w:t xml:space="preserve">uphold </w:t>
      </w:r>
      <w:r w:rsidR="000647ED">
        <w:t xml:space="preserve">international humanitarian law, pursuing a new Declaration </w:t>
      </w:r>
      <w:r w:rsidR="53DF866E">
        <w:t>for</w:t>
      </w:r>
      <w:r w:rsidR="000647ED">
        <w:t xml:space="preserve"> the Protection of Humanitarian Personnel</w:t>
      </w:r>
    </w:p>
    <w:p w14:paraId="04E2DD02" w14:textId="77777777" w:rsidR="00022B8A" w:rsidRPr="00B947A8" w:rsidRDefault="00022B8A" w:rsidP="00022B8A">
      <w:pPr>
        <w:pStyle w:val="BodyCopyBullets"/>
      </w:pPr>
      <w:r w:rsidRPr="00B947A8">
        <w:t>championing the global expansion of durable solutions for refugees, and working with refugee-hosting states to advance the protection needs of refugees and displaced people within their borders</w:t>
      </w:r>
    </w:p>
    <w:p w14:paraId="0E454F46" w14:textId="78F81166" w:rsidR="00022B8A" w:rsidRPr="00B947A8" w:rsidRDefault="00022B8A" w:rsidP="00022B8A">
      <w:pPr>
        <w:pStyle w:val="BodyCopyBullets"/>
      </w:pPr>
      <w:r w:rsidRPr="00B947A8">
        <w:t xml:space="preserve">elevating our efforts to address the root causes of crises by focusing on peacebuilding and conflict prevention, serving on the UN Peacebuilding Commission for a </w:t>
      </w:r>
      <w:r w:rsidR="0099506F" w:rsidRPr="00B947A8">
        <w:t>2</w:t>
      </w:r>
      <w:r w:rsidRPr="00B947A8">
        <w:t>-year term in 2025–26</w:t>
      </w:r>
    </w:p>
    <w:p w14:paraId="13FEF717" w14:textId="3ED5ED00" w:rsidR="00022B8A" w:rsidRPr="00B947A8" w:rsidRDefault="00022B8A" w:rsidP="00022B8A">
      <w:pPr>
        <w:pStyle w:val="BodyCopyBullets"/>
      </w:pPr>
      <w:r w:rsidRPr="00B947A8">
        <w:t>elevating our advocacy for disability equity and rights in humanitarian assistance</w:t>
      </w:r>
    </w:p>
    <w:p w14:paraId="3759EBD9" w14:textId="77777777" w:rsidR="00022B8A" w:rsidRPr="00B947A8" w:rsidRDefault="00022B8A" w:rsidP="00022B8A">
      <w:pPr>
        <w:pStyle w:val="BodyCopyBullets"/>
      </w:pPr>
      <w:r w:rsidRPr="00B947A8">
        <w:t>advocating with our humanitarian partners to include an examination of the needs of LGBTQIA+ people and communities in humanitarian investments</w:t>
      </w:r>
    </w:p>
    <w:p w14:paraId="1DC58617" w14:textId="1932327B" w:rsidR="0039527F" w:rsidRPr="008B50C3" w:rsidRDefault="00022B8A" w:rsidP="008B50C3">
      <w:pPr>
        <w:pStyle w:val="BodyCopyBullets"/>
        <w:spacing w:line="259" w:lineRule="auto"/>
      </w:pPr>
      <w:r>
        <w:t>strengthening coalitions with other donors, interested states and partners to champion reform of the international humanitarian system</w:t>
      </w:r>
      <w:r w:rsidR="003B6EB6">
        <w:t>.</w:t>
      </w:r>
      <w:r>
        <w:br w:type="page"/>
      </w:r>
    </w:p>
    <w:p w14:paraId="534B3648" w14:textId="32559733" w:rsidR="005330FA" w:rsidRDefault="005330FA" w:rsidP="00DC2EA2">
      <w:pPr>
        <w:pStyle w:val="H1-Heading1"/>
        <w:jc w:val="left"/>
      </w:pPr>
      <w:bookmarkStart w:id="51" w:name="_Toc176539802"/>
      <w:bookmarkStart w:id="52" w:name="_Toc179810753"/>
      <w:r>
        <w:t>C</w:t>
      </w:r>
      <w:r w:rsidR="00DD384C">
        <w:t>hapter</w:t>
      </w:r>
      <w:r>
        <w:t xml:space="preserve"> 3:</w:t>
      </w:r>
      <w:r w:rsidR="000E0074">
        <w:t xml:space="preserve"> </w:t>
      </w:r>
      <w:bookmarkEnd w:id="51"/>
      <w:r w:rsidR="00532E0D">
        <w:t>Our approach</w:t>
      </w:r>
      <w:bookmarkEnd w:id="52"/>
    </w:p>
    <w:p w14:paraId="2A7C609A" w14:textId="7C209B5C" w:rsidR="0082129F" w:rsidRDefault="0082129F" w:rsidP="0082129F">
      <w:r>
        <w:t>Australia’s humanitarian assistance is guided by a commitment to listening, respect and learning. We believe the voices, needs, experiences and aspirations of people affected by crises should be at the centre of everything we do, and we are strongly committed to leaving no one behind. Five approaches underpin the way we work:</w:t>
      </w:r>
    </w:p>
    <w:p w14:paraId="0092AB53" w14:textId="77777777" w:rsidR="0082129F" w:rsidRDefault="0082129F" w:rsidP="0082129F">
      <w:pPr>
        <w:pStyle w:val="BodyCopyBullets"/>
      </w:pPr>
      <w:r>
        <w:t>working in partnership</w:t>
      </w:r>
    </w:p>
    <w:p w14:paraId="15C330B0" w14:textId="09F50958" w:rsidR="0082129F" w:rsidRDefault="0082129F" w:rsidP="0082129F">
      <w:pPr>
        <w:pStyle w:val="BodyCopyBullets"/>
      </w:pPr>
      <w:r>
        <w:t>focused on protection</w:t>
      </w:r>
    </w:p>
    <w:p w14:paraId="7C2F7B22" w14:textId="18741E42" w:rsidR="0082129F" w:rsidRDefault="0082129F" w:rsidP="0082129F">
      <w:pPr>
        <w:pStyle w:val="BodyCopyBullets"/>
      </w:pPr>
      <w:r>
        <w:t>inclusive and equitable</w:t>
      </w:r>
    </w:p>
    <w:p w14:paraId="4493B4F9" w14:textId="77777777" w:rsidR="0082129F" w:rsidRDefault="0082129F" w:rsidP="0082129F">
      <w:pPr>
        <w:pStyle w:val="BodyCopyBullets"/>
      </w:pPr>
      <w:r>
        <w:t>supporting local leadership and decision-making</w:t>
      </w:r>
    </w:p>
    <w:p w14:paraId="71928467" w14:textId="2808C0B6" w:rsidR="0082129F" w:rsidRDefault="0082129F" w:rsidP="0082129F">
      <w:pPr>
        <w:pStyle w:val="BodyCopyBullets"/>
      </w:pPr>
      <w:r>
        <w:t>building skills and expertise</w:t>
      </w:r>
      <w:r w:rsidR="00A25A53">
        <w:t>.</w:t>
      </w:r>
    </w:p>
    <w:p w14:paraId="1CEE5C5B" w14:textId="77777777" w:rsidR="0082129F" w:rsidRDefault="0082129F" w:rsidP="0030650C">
      <w:pPr>
        <w:pStyle w:val="H2-Heading2"/>
      </w:pPr>
      <w:bookmarkStart w:id="53" w:name="_Toc179810754"/>
      <w:r>
        <w:t>Working in partnership</w:t>
      </w:r>
      <w:bookmarkEnd w:id="53"/>
    </w:p>
    <w:p w14:paraId="7F59C920" w14:textId="77777777" w:rsidR="0082129F" w:rsidRDefault="0082129F" w:rsidP="0082129F">
      <w:r>
        <w:t>Australia recognises that effective humanitarian action can only be achieved in partnership with others. We adopt a whole-of-nation approach, working across government agencies and in partnership with non-government organisations. Through our partnerships we will continue to drive better humanitarian action.</w:t>
      </w:r>
    </w:p>
    <w:p w14:paraId="425296E1" w14:textId="4D6138AF" w:rsidR="0002419E" w:rsidRDefault="0082129F" w:rsidP="00AB52F4">
      <w:pPr>
        <w:spacing w:after="360"/>
      </w:pPr>
      <w:r>
        <w:t>In the Indo-Pacific, we work as a member of the existing disaster response architecture (see Box</w:t>
      </w:r>
      <w:r w:rsidR="006D48E0">
        <w:t> </w:t>
      </w:r>
      <w:r>
        <w:t>5) and we approach our relationships with partner governments with respect for their leadership and inherent capability. We collaborate with international, national and regional organisations, including non-government organisations, and through mechanisms such as the Quad (Australia, India, Japan and the United States) and FRANZ (France, Australia and New Zealand) to enhance efficiency and coordination. Our goal is to ensure coordination with other countries providing humanitarian assistance and disaster relief.</w:t>
      </w:r>
    </w:p>
    <w:p w14:paraId="5ADE8A4A" w14:textId="34FA856D" w:rsidR="0002419E" w:rsidRDefault="0002419E" w:rsidP="0002419E">
      <w:pPr>
        <w:pStyle w:val="Liftout"/>
        <w:framePr w:wrap="around"/>
      </w:pPr>
      <w:r w:rsidRPr="0002419E">
        <w:t>We approach our relationships with partner governments with respect for their leadership and inherent capability.</w:t>
      </w:r>
    </w:p>
    <w:p w14:paraId="5158D5F8" w14:textId="0A90C0C6" w:rsidR="0082129F" w:rsidRDefault="0082129F" w:rsidP="00AB52F4">
      <w:pPr>
        <w:spacing w:before="600"/>
      </w:pPr>
      <w:r>
        <w:t>We have enduring partnerships with Australian non-government organisations, which are a cornerstone of humanitarian assistance in the Indo-Pacific region and also make important contributions globally. UN agencies and the International Red Cross and Red Crescent Movement are critical to our support in high-risk settings, as they have the footprint, flexibility, resources and access to deliver where others cannot. Our partnerships with international organisations allow Australia to pool our contributions with other donors to maximise impact. They are also critical in upholding humanitarian principles and norms and promoting international coordination and system reform.</w:t>
      </w:r>
    </w:p>
    <w:p w14:paraId="396D5290" w14:textId="58BAD281" w:rsidR="001165A0" w:rsidRDefault="0082129F" w:rsidP="0082129F">
      <w:r>
        <w:t>We recognise the value of the private sector in building disaster resilience and assisting recovery. We also acknowledge the vital role that host communities, development practitioners and peace actors play during protracted humanitarian crises.</w:t>
      </w:r>
    </w:p>
    <w:p w14:paraId="122A776F" w14:textId="77777777" w:rsidR="001165A0" w:rsidRDefault="001165A0">
      <w:pPr>
        <w:spacing w:after="0" w:line="240" w:lineRule="auto"/>
      </w:pPr>
      <w:r>
        <w:br w:type="page"/>
      </w:r>
    </w:p>
    <w:p w14:paraId="3DAD3F12" w14:textId="3AF17970" w:rsidR="008565E1" w:rsidRPr="008565E1" w:rsidRDefault="008565E1" w:rsidP="008565E1">
      <w:pPr>
        <w:pStyle w:val="Box"/>
        <w:rPr>
          <w:b/>
          <w:bCs w:val="0"/>
        </w:rPr>
      </w:pPr>
      <w:r w:rsidRPr="008565E1">
        <w:rPr>
          <w:b/>
          <w:bCs w:val="0"/>
        </w:rPr>
        <w:t>Box</w:t>
      </w:r>
      <w:r w:rsidR="006D48E0">
        <w:rPr>
          <w:b/>
          <w:bCs w:val="0"/>
        </w:rPr>
        <w:t> </w:t>
      </w:r>
      <w:r w:rsidRPr="008565E1">
        <w:rPr>
          <w:b/>
          <w:bCs w:val="0"/>
        </w:rPr>
        <w:t>5: Working together in our region</w:t>
      </w:r>
    </w:p>
    <w:p w14:paraId="3A595FCB" w14:textId="57E4C3AC" w:rsidR="008565E1" w:rsidRDefault="008565E1" w:rsidP="008565E1">
      <w:pPr>
        <w:pStyle w:val="Box"/>
      </w:pPr>
      <w:r>
        <w:t xml:space="preserve">In the Indo-Pacific, Australia shares a commitment with its neighbours to the peace, stability and prosperity of the region. We </w:t>
      </w:r>
      <w:r w:rsidR="358BFB21">
        <w:t>strongly support</w:t>
      </w:r>
      <w:r>
        <w:t xml:space="preserve"> the Pacific Islands Forum and the Pacific Community (formerly South Pacific Commission, and still often referred to as SPC) and the Association of Southeast Asian Nations (ASEAN),</w:t>
      </w:r>
      <w:r w:rsidR="63263DA6">
        <w:t xml:space="preserve"> </w:t>
      </w:r>
      <w:r w:rsidR="04597D4F" w:rsidRPr="0025387B">
        <w:t>and work closely with each of these institutions</w:t>
      </w:r>
      <w:r w:rsidR="04597D4F" w:rsidRPr="5D881499">
        <w:rPr>
          <w:rFonts w:ascii="Calibri" w:hAnsi="Calibri" w:cs="Calibri"/>
        </w:rPr>
        <w:t xml:space="preserve"> </w:t>
      </w:r>
      <w:r>
        <w:t>to strengthen our collective resilience and enhance our response to emerging regional challenges.</w:t>
      </w:r>
    </w:p>
    <w:p w14:paraId="5DE70499" w14:textId="2E77B2DE" w:rsidR="008565E1" w:rsidRDefault="008565E1" w:rsidP="008565E1">
      <w:pPr>
        <w:pStyle w:val="Box"/>
      </w:pPr>
      <w:r>
        <w:t>The Pacific Island</w:t>
      </w:r>
      <w:r w:rsidR="006E0EFD">
        <w:t>s</w:t>
      </w:r>
      <w:r>
        <w:t xml:space="preserve"> Forum has adopted the </w:t>
      </w:r>
      <w:proofErr w:type="spellStart"/>
      <w:r>
        <w:t>Boe</w:t>
      </w:r>
      <w:proofErr w:type="spellEnd"/>
      <w:r>
        <w:t xml:space="preserve"> Declaration on Regional Security which outlines cooperation on all dimensions of security, including human security and humanitarian assistance. The Pacific Community is the principal scientific and technical organisation of the Pacific region, helping to realise sustainable development goals and aspirations. The Comprehensive Strategic Partnership between ASEAN and Australia advances a range of shared priorities, including in disaster management and humanitarian assistance. Australia was a founding supporter to the ASEAN Coordinating Centre for Humanitarian Assistance on disaster management, and we continue to support the Centre to build capacity and respond to crises in the region. These arrangements pave the way for more effective humanitarian preparedness and response — when disaster strikes in our region, the foundation for working together is already in place.</w:t>
      </w:r>
    </w:p>
    <w:p w14:paraId="3CEE3D38" w14:textId="39B980AD" w:rsidR="00A41D8C" w:rsidRDefault="00A41D8C" w:rsidP="0030650C">
      <w:pPr>
        <w:pStyle w:val="H2-Heading2"/>
      </w:pPr>
      <w:bookmarkStart w:id="54" w:name="_Toc179810755"/>
      <w:r>
        <w:t>Focused on protection</w:t>
      </w:r>
      <w:bookmarkEnd w:id="54"/>
    </w:p>
    <w:p w14:paraId="1AAF6D1B" w14:textId="4D1555D9" w:rsidR="00A41D8C" w:rsidRDefault="00A41D8C" w:rsidP="00A41D8C">
      <w:r>
        <w:t xml:space="preserve">A protection approach places safety and human rights at the heart of humanitarian work. “Protection” refers to all activities aimed at obtaining full respect for the rights of individuals in accordance with international humanitarian law, human rights law and refugee law. The upheaval associated with crises — violent or otherwise — gives rise to many threats to safety and wellbeing as people are forced from their homes and lose their livelihoods. Additional harm can occur when people lose access to health services, food and water, and when rights to education, decent work and protection under the law are </w:t>
      </w:r>
      <w:r w:rsidR="008F295A">
        <w:t>removed</w:t>
      </w:r>
      <w:r>
        <w:t>. If humanitarian assistance is delivered without a full understanding of the range of protection needs and risks, it can have a limited or even detrimental effect.</w:t>
      </w:r>
    </w:p>
    <w:p w14:paraId="56F95D87" w14:textId="2A3F0167" w:rsidR="00A41D8C" w:rsidRDefault="00A41D8C" w:rsidP="00A41D8C">
      <w:r>
        <w:t xml:space="preserve">Displaced people, women, children, people with disability and LGBTQIA+ people are particularly at risk of harm in times of crisis, and are more likely to experience violence and exploitation than other groups. The personnel who provide humanitarian assistance require protection, particularly in situations of armed conflict. </w:t>
      </w:r>
      <w:r w:rsidR="00353D00">
        <w:t xml:space="preserve">Civilians can only be protected if the </w:t>
      </w:r>
      <w:r w:rsidR="00FE36F3">
        <w:t xml:space="preserve">humanitarian </w:t>
      </w:r>
      <w:r w:rsidR="002C4A18">
        <w:t>personnel providing assistance are protected.</w:t>
      </w:r>
    </w:p>
    <w:p w14:paraId="3785F124" w14:textId="300E7A14" w:rsidR="00A41D8C" w:rsidRDefault="00A41D8C" w:rsidP="00A41D8C">
      <w:r>
        <w:t>Australia emphasises protection in all our humanitarian investments. We expect our partners to deliver activities which consider risks and avoid harm. We also advocate for improved global capacity for humanitarian protection to help ensure a coordinated and sustained focus on the rights and safety of crisis-affected people.</w:t>
      </w:r>
    </w:p>
    <w:p w14:paraId="2880B78A" w14:textId="453CC796" w:rsidR="00A41D8C" w:rsidRDefault="00A41D8C" w:rsidP="0030650C">
      <w:pPr>
        <w:pStyle w:val="H2-Heading2"/>
      </w:pPr>
      <w:bookmarkStart w:id="55" w:name="_Toc179810756"/>
      <w:r>
        <w:t>Inclusive and equitable</w:t>
      </w:r>
      <w:bookmarkEnd w:id="55"/>
    </w:p>
    <w:p w14:paraId="5FE79EDA" w14:textId="695CA661" w:rsidR="001F7D1F" w:rsidRDefault="00A41D8C" w:rsidP="00AB52F4">
      <w:pPr>
        <w:spacing w:after="480"/>
      </w:pPr>
      <w:r>
        <w:t>Inclusion, equity and respect for universal human rights are essential for resilient and peaceful societies. Crises can exacerbate power imbalances, with marginalised groups experiencing greater barriers to accessing assistance. When people belong to several marginalised groups, the impacts are often greater. Australia believes that the full, equal and meaningful participation of diverse groups in humanitarian decision-making saves lives and accelerates recovery.</w:t>
      </w:r>
    </w:p>
    <w:p w14:paraId="6C1E3B32" w14:textId="568E6F74" w:rsidR="001F7D1F" w:rsidRDefault="001F7D1F" w:rsidP="001F7D1F">
      <w:pPr>
        <w:pStyle w:val="Liftout"/>
        <w:framePr w:wrap="around"/>
      </w:pPr>
      <w:r w:rsidRPr="001F7D1F">
        <w:t>Australia believes that the full, equal and meaningful participation of diverse groups in humanitarian decision-making saves lives and accelerates recovery.</w:t>
      </w:r>
    </w:p>
    <w:p w14:paraId="4A05A520" w14:textId="77777777" w:rsidR="00A41D8C" w:rsidRDefault="00A41D8C" w:rsidP="002B6A04">
      <w:pPr>
        <w:pStyle w:val="BodyCopyBullets"/>
      </w:pPr>
      <w:r w:rsidRPr="002B6A04">
        <w:rPr>
          <w:b/>
          <w:bCs/>
        </w:rPr>
        <w:t xml:space="preserve">Gender inequality </w:t>
      </w:r>
      <w:r w:rsidRPr="00472A8F">
        <w:t>can worsen during crises and disasters, and impacts are not gender neutral</w:t>
      </w:r>
      <w:r w:rsidRPr="00113E7C">
        <w:t>.</w:t>
      </w:r>
      <w:r>
        <w:t xml:space="preserve"> Women and girls often experience increased vulnerability and risks and have greater difficulty accessing resources and services. There are also higher rates of violence against women and girls during disasters and conflict than at other times. Increasing women’s participation in disaster preparedness, response and peace processes can help to ensure women and girls have access to the support, services and protections they need. Australia will prioritise and promote gender equality across all our humanitarian action and response efforts.</w:t>
      </w:r>
    </w:p>
    <w:p w14:paraId="252604A6" w14:textId="12932CC7" w:rsidR="002B6A04" w:rsidRDefault="00A41D8C" w:rsidP="00AB52F4">
      <w:pPr>
        <w:pStyle w:val="BodyCopyBullets"/>
        <w:spacing w:after="360"/>
      </w:pPr>
      <w:r w:rsidRPr="00AB52F4">
        <w:rPr>
          <w:b/>
          <w:bCs/>
        </w:rPr>
        <w:t>Children</w:t>
      </w:r>
      <w:r>
        <w:t xml:space="preserve"> </w:t>
      </w:r>
      <w:r w:rsidRPr="00113E7C">
        <w:t>are disproportionately affected by crises and disasters.</w:t>
      </w:r>
      <w:r>
        <w:t xml:space="preserve"> They can miss critical learning at school and are at heightened risk of exploitation and abuse. This includes child, early and forced marriage and abduction, and recruitment to armed groups. Australia is committed to protecting the rights of children during conflict. We have endorsed the Safe Schools Declaration, an international commitment to reduce the likelihood that students, teachers and schools are targeted during armed conflict.</w:t>
      </w:r>
    </w:p>
    <w:p w14:paraId="486C9BE8" w14:textId="1C36F486" w:rsidR="002B6A04" w:rsidRDefault="002B6A04" w:rsidP="002B6A04">
      <w:pPr>
        <w:pStyle w:val="Liftout"/>
        <w:framePr w:wrap="around"/>
      </w:pPr>
      <w:r w:rsidRPr="002B6A04">
        <w:t>Australia has endorsed the Safe Schools Declaration, an international commitment to reduce the likelihood that students, teachers and schools are targeted during armed conflict.</w:t>
      </w:r>
    </w:p>
    <w:p w14:paraId="7384620E" w14:textId="5AB166AE" w:rsidR="00A41D8C" w:rsidRDefault="00A41D8C" w:rsidP="00AB52F4">
      <w:pPr>
        <w:pStyle w:val="BodyCopyBullets"/>
        <w:spacing w:before="600"/>
      </w:pPr>
      <w:r w:rsidRPr="00694549">
        <w:rPr>
          <w:b/>
          <w:bCs/>
        </w:rPr>
        <w:t>People with disability</w:t>
      </w:r>
      <w:r>
        <w:t xml:space="preserve"> are at significant risk of being left behind in periods of crisis. They experience a mortality rate that is </w:t>
      </w:r>
      <w:r w:rsidR="00CE203B">
        <w:t>2 </w:t>
      </w:r>
      <w:r>
        <w:t xml:space="preserve">to </w:t>
      </w:r>
      <w:r w:rsidR="00CE203B">
        <w:t>4 </w:t>
      </w:r>
      <w:r>
        <w:t>times higher than people without disability.</w:t>
      </w:r>
      <w:r w:rsidR="00A17223">
        <w:rPr>
          <w:rStyle w:val="EndnoteReference"/>
        </w:rPr>
        <w:endnoteReference w:id="13"/>
      </w:r>
      <w:r>
        <w:t xml:space="preserve"> Crises also amplify existing environmental, physical and social barriers, and introduce new obstacles. Australia will ensure that the needs of people with disability are integrated across our humanitarian and disaster risk reduction efforts.</w:t>
      </w:r>
    </w:p>
    <w:p w14:paraId="38B2A4E7" w14:textId="77777777" w:rsidR="00A41D8C" w:rsidRDefault="00A41D8C" w:rsidP="002B6A04">
      <w:pPr>
        <w:pStyle w:val="BodyCopyBullets"/>
      </w:pPr>
      <w:r w:rsidRPr="00694549">
        <w:rPr>
          <w:b/>
          <w:bCs/>
        </w:rPr>
        <w:t>LGBTQIA+ communities</w:t>
      </w:r>
      <w:r>
        <w:t xml:space="preserve"> experience intensified stigma, harassment and violence in the wake of crises. Their needs for shelter, sanitation and health services may not be adequately addressed, and they can be actively excluded from accessing services if humanitarian responses do not recognise their individual or family circumstances. Australia recognises these needs and the importance of working with partners to sensitively address the needs of these communities.</w:t>
      </w:r>
    </w:p>
    <w:p w14:paraId="386D0876" w14:textId="77777777" w:rsidR="00A41D8C" w:rsidRDefault="00A41D8C" w:rsidP="109A2BD8">
      <w:pPr>
        <w:pStyle w:val="H2-Heading2"/>
      </w:pPr>
      <w:bookmarkStart w:id="56" w:name="_Toc179810757"/>
      <w:r>
        <w:t>Supporting local leadership and decision-making</w:t>
      </w:r>
      <w:bookmarkEnd w:id="56"/>
    </w:p>
    <w:p w14:paraId="7BC17F20" w14:textId="2CC0F4CC" w:rsidR="00D2559F" w:rsidRDefault="00A41D8C" w:rsidP="00AB52F4">
      <w:pPr>
        <w:spacing w:after="480"/>
      </w:pPr>
      <w:r>
        <w:t xml:space="preserve">Local communities and leaders are best placed to identify challenges and appropriate solutions to humanitarian crises. They are </w:t>
      </w:r>
      <w:r w:rsidR="005E109F">
        <w:t xml:space="preserve">also </w:t>
      </w:r>
      <w:r>
        <w:t xml:space="preserve">the first responders in a crisis. Australia </w:t>
      </w:r>
      <w:r w:rsidR="00C2720F">
        <w:t>will continue</w:t>
      </w:r>
      <w:r>
        <w:t xml:space="preserve"> to suppor</w:t>
      </w:r>
      <w:r w:rsidR="007A2799">
        <w:t>t</w:t>
      </w:r>
      <w:r>
        <w:t xml:space="preserve"> local leadership and decision-making wherever possible and appropriate. In situations of conflict and fragility, we work through our partners, supporting them to invest in the capability and capacity of local actors. We also recognise the value of traditional and Indigenous knowledge, sciences and practices in crisis preparation and response. Support for local leadership and decision-making — including through partnerships with governments and civil society — can improve the impact of development and humanitarian projects and build local capacity and resilience to future crises (see Case study</w:t>
      </w:r>
      <w:r w:rsidR="006D48E0">
        <w:t> </w:t>
      </w:r>
      <w:r>
        <w:t>3). It can also benefit communities, creating local jobs and delivering economic benefits.</w:t>
      </w:r>
    </w:p>
    <w:p w14:paraId="5B07D1AD" w14:textId="5C44A09B" w:rsidR="00D2559F" w:rsidRDefault="00D2559F" w:rsidP="00D2559F">
      <w:pPr>
        <w:pStyle w:val="Liftout"/>
        <w:framePr w:wrap="around"/>
      </w:pPr>
      <w:r>
        <w:t>Humanitarian assistance should be “as local as possible, as international as necessary”</w:t>
      </w:r>
      <w:r w:rsidR="007854C6">
        <w:t>.</w:t>
      </w:r>
      <w:r w:rsidR="005B58F8">
        <w:rPr>
          <w:rStyle w:val="EndnoteReference"/>
        </w:rPr>
        <w:endnoteReference w:id="14"/>
      </w:r>
      <w:r>
        <w:t xml:space="preserve"> Former UN Secretary-General Ban Ki-moon, 2016</w:t>
      </w:r>
    </w:p>
    <w:p w14:paraId="688407ED" w14:textId="02348544" w:rsidR="001165A0" w:rsidRDefault="001165A0">
      <w:pPr>
        <w:spacing w:after="0" w:line="240" w:lineRule="auto"/>
      </w:pPr>
      <w:r>
        <w:br w:type="page"/>
      </w:r>
    </w:p>
    <w:p w14:paraId="43E7F587" w14:textId="41BFCE9F" w:rsidR="00A33B3B" w:rsidRPr="005877A6" w:rsidRDefault="00A33B3B" w:rsidP="005877A6">
      <w:pPr>
        <w:pStyle w:val="BoxCaseStudy"/>
        <w:rPr>
          <w:b/>
          <w:bCs w:val="0"/>
        </w:rPr>
      </w:pPr>
      <w:r w:rsidRPr="005877A6">
        <w:rPr>
          <w:b/>
          <w:bCs w:val="0"/>
        </w:rPr>
        <w:t xml:space="preserve">Case </w:t>
      </w:r>
      <w:r w:rsidR="00C914F7">
        <w:rPr>
          <w:b/>
          <w:bCs w:val="0"/>
        </w:rPr>
        <w:t>s</w:t>
      </w:r>
      <w:r w:rsidRPr="005877A6">
        <w:rPr>
          <w:b/>
          <w:bCs w:val="0"/>
        </w:rPr>
        <w:t>tudy</w:t>
      </w:r>
      <w:r w:rsidR="006D48E0">
        <w:rPr>
          <w:b/>
          <w:bCs w:val="0"/>
        </w:rPr>
        <w:t> </w:t>
      </w:r>
      <w:r w:rsidRPr="005877A6">
        <w:rPr>
          <w:b/>
          <w:bCs w:val="0"/>
        </w:rPr>
        <w:t>3: Supporting local leadership in the Philippines</w:t>
      </w:r>
    </w:p>
    <w:p w14:paraId="1917558B" w14:textId="31504A53" w:rsidR="005877A6" w:rsidRDefault="00A33B3B" w:rsidP="005877A6">
      <w:pPr>
        <w:pStyle w:val="BoxCaseStudy"/>
      </w:pPr>
      <w:r>
        <w:t xml:space="preserve">Australia </w:t>
      </w:r>
      <w:r w:rsidR="4D47BEC9">
        <w:t>work</w:t>
      </w:r>
      <w:r w:rsidR="2DDBC387">
        <w:t>s</w:t>
      </w:r>
      <w:r>
        <w:t xml:space="preserve"> closely with the Philippines to support </w:t>
      </w:r>
      <w:r w:rsidR="42B5CDA9">
        <w:t xml:space="preserve">its </w:t>
      </w:r>
      <w:r>
        <w:t>local leadership capacity and resilience to disasters</w:t>
      </w:r>
      <w:r w:rsidR="6BA00782">
        <w:t xml:space="preserve">, </w:t>
      </w:r>
      <w:r w:rsidR="6BA00782" w:rsidRPr="006F5633">
        <w:t>underpinned by our Strategic Partnership</w:t>
      </w:r>
      <w:r w:rsidR="4D47BEC9">
        <w:t>.</w:t>
      </w:r>
      <w:r>
        <w:t xml:space="preserve"> Our enduring partnership has focused on long-term governance strengthening to ensure effective and efficient humanitarian systems and processes. In November</w:t>
      </w:r>
      <w:r w:rsidR="007F5967">
        <w:t> </w:t>
      </w:r>
      <w:r>
        <w:t>2013, Typhoon Haiyan struck the Philippines, claiming the lives of more than 8,000</w:t>
      </w:r>
      <w:r w:rsidR="00DD3306">
        <w:t> </w:t>
      </w:r>
      <w:r>
        <w:t>people and affecting more than 14</w:t>
      </w:r>
      <w:r w:rsidR="00DD3306">
        <w:t> </w:t>
      </w:r>
      <w:r>
        <w:t>million. Eight years later in December</w:t>
      </w:r>
      <w:r w:rsidR="00DD3306">
        <w:t> </w:t>
      </w:r>
      <w:r>
        <w:t>2021, a typhoon of similar intensity passed through the country and claimed around 400</w:t>
      </w:r>
      <w:r w:rsidR="00DD3306">
        <w:t> </w:t>
      </w:r>
      <w:r>
        <w:t xml:space="preserve">lives </w:t>
      </w:r>
      <w:r w:rsidR="00874A60">
        <w:t>—</w:t>
      </w:r>
      <w:r>
        <w:t xml:space="preserve"> </w:t>
      </w:r>
      <w:r w:rsidR="00FB0F90">
        <w:t>5 </w:t>
      </w:r>
      <w:r>
        <w:t>per cent of the lives lost in 2013. Strong local governance, disaster preparedness and response systems and community resilience have been critical over this time period.</w:t>
      </w:r>
    </w:p>
    <w:p w14:paraId="6ABEAD90" w14:textId="77777777" w:rsidR="005877A6" w:rsidRDefault="005877A6" w:rsidP="0030650C">
      <w:pPr>
        <w:pStyle w:val="H2-Heading2"/>
      </w:pPr>
      <w:bookmarkStart w:id="57" w:name="_Toc179810758"/>
      <w:r>
        <w:t>Building skills and expertise</w:t>
      </w:r>
      <w:bookmarkEnd w:id="57"/>
    </w:p>
    <w:p w14:paraId="3015632D" w14:textId="7394CD31" w:rsidR="005877A6" w:rsidRDefault="005877A6" w:rsidP="005877A6">
      <w:r>
        <w:t>Australia must respond quickly to assistance requests from countries affected by humanitarian crises. We will maintain and increase our deployable capabilities by investing in the people and systems that enable us to provide humanitarian assistance in real time, particularly in our region.</w:t>
      </w:r>
    </w:p>
    <w:p w14:paraId="3F8A8479" w14:textId="17DE2F30" w:rsidR="005877A6" w:rsidRDefault="005877A6" w:rsidP="00D2559F">
      <w:pPr>
        <w:spacing w:after="0" w:line="240" w:lineRule="auto"/>
      </w:pPr>
      <w:r>
        <w:t>We will achieve this by:</w:t>
      </w:r>
    </w:p>
    <w:p w14:paraId="4008E89A" w14:textId="77777777" w:rsidR="005877A6" w:rsidRDefault="005877A6" w:rsidP="005877A6">
      <w:pPr>
        <w:pStyle w:val="BodyCopyBullets"/>
      </w:pPr>
      <w:r>
        <w:t>continuing to participate in international, regional and domestic response exercises and the systems that support our operational readiness</w:t>
      </w:r>
    </w:p>
    <w:p w14:paraId="30D04333" w14:textId="77777777" w:rsidR="005877A6" w:rsidRDefault="005877A6" w:rsidP="005877A6">
      <w:pPr>
        <w:pStyle w:val="BodyCopyBullets"/>
      </w:pPr>
      <w:r>
        <w:t>partnering with experts to maximise opportunities for joint approaches to crisis prevention and response</w:t>
      </w:r>
    </w:p>
    <w:p w14:paraId="40AEBA8B" w14:textId="69C4BE83" w:rsidR="005877A6" w:rsidRDefault="005877A6" w:rsidP="005877A6">
      <w:pPr>
        <w:pStyle w:val="BodyCopyBullets"/>
      </w:pPr>
      <w:r>
        <w:t>deepening our expertise and increasing our capability to prepare for, respond to and manage crisis situations</w:t>
      </w:r>
    </w:p>
    <w:p w14:paraId="0A37371F" w14:textId="77777777" w:rsidR="005877A6" w:rsidRDefault="005877A6" w:rsidP="005877A6">
      <w:pPr>
        <w:pStyle w:val="BodyCopyBullets"/>
      </w:pPr>
      <w:r>
        <w:t>investing in the skills and knowledge of our Australian and locally engaged staff, both in Australia and overseas, to deliver humanitarian assistance to the highest standards — including staff in our disaster assistance response and Australian medical assistance teams</w:t>
      </w:r>
    </w:p>
    <w:p w14:paraId="034A64D3" w14:textId="77777777" w:rsidR="005877A6" w:rsidRDefault="005877A6" w:rsidP="005877A6">
      <w:pPr>
        <w:pStyle w:val="BodyCopyBullets"/>
      </w:pPr>
      <w:r>
        <w:t>building our capability and specialist knowledge to ensure we integrate gender equality and disability and social inclusion into our deployments, helping us meet our aims of doing no harm and leaving no-one behind</w:t>
      </w:r>
    </w:p>
    <w:p w14:paraId="5F486C7C" w14:textId="016CE732" w:rsidR="000D627F" w:rsidRDefault="005877A6" w:rsidP="005877A6">
      <w:pPr>
        <w:pStyle w:val="BodyCopyBullets"/>
      </w:pPr>
      <w:r>
        <w:t>strengthening our conflict prevention and peacebuilding approaches, to better address the root causes of crises</w:t>
      </w:r>
      <w:r w:rsidR="00A96E8E">
        <w:t>.</w:t>
      </w:r>
      <w:r w:rsidR="000D627F">
        <w:br w:type="page"/>
      </w:r>
    </w:p>
    <w:p w14:paraId="3204FC2A" w14:textId="7805F5F8" w:rsidR="005877A6" w:rsidRPr="005877A6" w:rsidRDefault="000D627F" w:rsidP="0030650C">
      <w:pPr>
        <w:pStyle w:val="H1-Heading1"/>
        <w:jc w:val="left"/>
      </w:pPr>
      <w:bookmarkStart w:id="58" w:name="_Toc176539803"/>
      <w:bookmarkStart w:id="59" w:name="_Toc179810759"/>
      <w:r w:rsidRPr="000D627F">
        <w:t>C</w:t>
      </w:r>
      <w:r w:rsidR="00DD384C">
        <w:t>hapter</w:t>
      </w:r>
      <w:r w:rsidRPr="000D627F">
        <w:t xml:space="preserve"> 4</w:t>
      </w:r>
      <w:r>
        <w:t>:</w:t>
      </w:r>
      <w:r w:rsidR="005877A6">
        <w:t xml:space="preserve"> </w:t>
      </w:r>
      <w:r w:rsidR="005877A6" w:rsidRPr="005877A6">
        <w:t>Australia’s commitment to accountability</w:t>
      </w:r>
      <w:bookmarkEnd w:id="58"/>
      <w:bookmarkEnd w:id="59"/>
    </w:p>
    <w:p w14:paraId="2F1F0DD4" w14:textId="68A18A71" w:rsidR="005877A6" w:rsidRPr="005877A6" w:rsidRDefault="005877A6" w:rsidP="005877A6">
      <w:pPr>
        <w:rPr>
          <w:lang w:val="en-US"/>
        </w:rPr>
      </w:pPr>
      <w:r w:rsidRPr="005877A6">
        <w:rPr>
          <w:lang w:val="en-US"/>
        </w:rPr>
        <w:t xml:space="preserve">Our approach to accountability manages risk, </w:t>
      </w:r>
      <w:proofErr w:type="spellStart"/>
      <w:r w:rsidRPr="005877A6">
        <w:rPr>
          <w:lang w:val="en-US"/>
        </w:rPr>
        <w:t>emphasises</w:t>
      </w:r>
      <w:proofErr w:type="spellEnd"/>
      <w:r w:rsidRPr="005877A6">
        <w:rPr>
          <w:lang w:val="en-US"/>
        </w:rPr>
        <w:t xml:space="preserve"> performance and continuously improves the quality of our humanitarian work.</w:t>
      </w:r>
    </w:p>
    <w:p w14:paraId="5562578E" w14:textId="77777777" w:rsidR="005877A6" w:rsidRPr="005877A6" w:rsidRDefault="005877A6" w:rsidP="0030650C">
      <w:pPr>
        <w:pStyle w:val="H2-Heading2"/>
        <w:rPr>
          <w:lang w:val="en-US"/>
        </w:rPr>
      </w:pPr>
      <w:bookmarkStart w:id="60" w:name="_Toc179810760"/>
      <w:r w:rsidRPr="005877A6">
        <w:rPr>
          <w:lang w:val="en-US"/>
        </w:rPr>
        <w:t>Performance and risk</w:t>
      </w:r>
      <w:bookmarkEnd w:id="60"/>
    </w:p>
    <w:p w14:paraId="59B9D92F" w14:textId="4BE0AC25" w:rsidR="002D5159" w:rsidRDefault="005877A6" w:rsidP="00AB52F4">
      <w:pPr>
        <w:spacing w:after="480"/>
        <w:rPr>
          <w:lang w:val="en-US"/>
        </w:rPr>
      </w:pPr>
      <w:r w:rsidRPr="005877A6">
        <w:rPr>
          <w:lang w:val="en-US"/>
        </w:rPr>
        <w:t>Humanitarian crises are high-risk settings and challenging operating environments. In these contexts, good program management involves strong risk management and adherence to the principle of ‘do no harm’. We anticipate and mitigate risk through early assessments, regular monitoring, building strong delivery systems, embracing flexible and adaptive programming, and encouraging innovation. We draw on the best available real-time information during crises to inform and continuously adapt our strategies and responses.</w:t>
      </w:r>
    </w:p>
    <w:p w14:paraId="7FA3939B" w14:textId="1A2FCB0E" w:rsidR="002D5159" w:rsidRDefault="002D5159" w:rsidP="002D5159">
      <w:pPr>
        <w:pStyle w:val="Liftout"/>
        <w:framePr w:wrap="around"/>
        <w:rPr>
          <w:lang w:val="en-US"/>
        </w:rPr>
      </w:pPr>
      <w:r w:rsidRPr="002D5159">
        <w:rPr>
          <w:lang w:val="en-US"/>
        </w:rPr>
        <w:t>We draw on the best available real-time information during crises to inform and continuously adapt our strategies and responses.</w:t>
      </w:r>
    </w:p>
    <w:p w14:paraId="15338F43" w14:textId="67247178" w:rsidR="005877A6" w:rsidRPr="005877A6" w:rsidRDefault="005877A6" w:rsidP="00C05E3E">
      <w:pPr>
        <w:spacing w:before="840" w:after="120"/>
        <w:rPr>
          <w:lang w:val="en-US"/>
        </w:rPr>
      </w:pPr>
      <w:r w:rsidRPr="005877A6">
        <w:rPr>
          <w:lang w:val="en-US"/>
        </w:rPr>
        <w:t xml:space="preserve">We </w:t>
      </w:r>
      <w:r w:rsidR="00462C7B">
        <w:rPr>
          <w:lang w:val="en-US"/>
        </w:rPr>
        <w:t>will adhere to</w:t>
      </w:r>
      <w:r w:rsidRPr="005877A6">
        <w:rPr>
          <w:lang w:val="en-US"/>
        </w:rPr>
        <w:t xml:space="preserve"> Australian Government standards, including mandatory compliance and reporting standards, and have zero tolerance for inaction when an incident occurs. The risk management policies of the Australian Government Department of Foreign Affairs and Trade (DFAT) guide our humanitarian support, including the policies on fraud; anti-corruption; environmental and social safeguards; child protection; preventing sexual exploitation, abuse and harassment; and counter</w:t>
      </w:r>
      <w:r w:rsidR="003C6D58">
        <w:rPr>
          <w:lang w:val="en-US"/>
        </w:rPr>
        <w:t>-</w:t>
      </w:r>
      <w:r w:rsidRPr="005877A6">
        <w:rPr>
          <w:lang w:val="en-US"/>
        </w:rPr>
        <w:t>terrorism financing risk.</w:t>
      </w:r>
    </w:p>
    <w:p w14:paraId="760BCA10" w14:textId="77777777" w:rsidR="005877A6" w:rsidRPr="005877A6" w:rsidRDefault="005877A6" w:rsidP="0030650C">
      <w:pPr>
        <w:pStyle w:val="H2-Heading2"/>
        <w:rPr>
          <w:lang w:val="en-US"/>
        </w:rPr>
      </w:pPr>
      <w:bookmarkStart w:id="61" w:name="_Toc179810761"/>
      <w:r w:rsidRPr="005877A6">
        <w:rPr>
          <w:lang w:val="en-US"/>
        </w:rPr>
        <w:t>Assessment and reporting</w:t>
      </w:r>
      <w:bookmarkEnd w:id="61"/>
    </w:p>
    <w:p w14:paraId="3D53C804" w14:textId="2EAD0C2D" w:rsidR="005877A6" w:rsidRPr="005877A6" w:rsidRDefault="005877A6" w:rsidP="005877A6">
      <w:pPr>
        <w:rPr>
          <w:lang w:val="en-US"/>
        </w:rPr>
      </w:pPr>
      <w:r w:rsidRPr="005877A6">
        <w:rPr>
          <w:lang w:val="en-US"/>
        </w:rPr>
        <w:t xml:space="preserve">We will report progress against each of this </w:t>
      </w:r>
      <w:r w:rsidR="0A67C3B5" w:rsidRPr="24857D8E">
        <w:rPr>
          <w:lang w:val="en-US"/>
        </w:rPr>
        <w:t>Policy</w:t>
      </w:r>
      <w:r w:rsidR="60D60665" w:rsidRPr="24857D8E">
        <w:rPr>
          <w:lang w:val="en-US"/>
        </w:rPr>
        <w:t>’s</w:t>
      </w:r>
      <w:r w:rsidRPr="005877A6">
        <w:rPr>
          <w:lang w:val="en-US"/>
        </w:rPr>
        <w:t xml:space="preserve"> priorities and commitments through the DFAT annual report and the Performance of Australian Development Cooperation report. Results will be published in the transparency portal each year. We will also report against relevant indicators in </w:t>
      </w:r>
      <w:r w:rsidRPr="009E789E">
        <w:rPr>
          <w:i/>
          <w:iCs/>
          <w:lang w:val="en-US"/>
        </w:rPr>
        <w:t>Australia’s International Development Performance and Delivery Framework</w:t>
      </w:r>
      <w:r w:rsidRPr="005877A6">
        <w:rPr>
          <w:lang w:val="en-US"/>
        </w:rPr>
        <w:t>. These will be supplemented when appropriate by targeted research, rapid reviews of emergency responses and program and strategic evaluations.</w:t>
      </w:r>
    </w:p>
    <w:p w14:paraId="04112FEF" w14:textId="5D1D27CA" w:rsidR="00307077" w:rsidRDefault="005877A6">
      <w:pPr>
        <w:spacing w:after="0" w:line="240" w:lineRule="auto"/>
        <w:rPr>
          <w:lang w:val="en-US"/>
        </w:rPr>
      </w:pPr>
      <w:r w:rsidRPr="005877A6">
        <w:rPr>
          <w:lang w:val="en-US"/>
        </w:rPr>
        <w:t xml:space="preserve">We are committed to generating and sharing learning with all our partners about what is working and what could be improved. This includes sharing with partner governments, local delivery partners, regional and multilateral partners, Australian Government partners and non-government </w:t>
      </w:r>
      <w:proofErr w:type="spellStart"/>
      <w:r w:rsidRPr="005877A6">
        <w:rPr>
          <w:lang w:val="en-US"/>
        </w:rPr>
        <w:t>organisations</w:t>
      </w:r>
      <w:proofErr w:type="spellEnd"/>
      <w:r w:rsidRPr="005877A6">
        <w:rPr>
          <w:lang w:val="en-US"/>
        </w:rPr>
        <w:t>.</w:t>
      </w:r>
      <w:r w:rsidR="0020298F">
        <w:rPr>
          <w:lang w:val="en-US"/>
        </w:rPr>
        <w:br w:type="page"/>
      </w:r>
    </w:p>
    <w:p w14:paraId="48443C7F" w14:textId="4E0F2996" w:rsidR="00E34ACB" w:rsidRDefault="00307077" w:rsidP="00215907">
      <w:pPr>
        <w:pStyle w:val="H1-Heading1"/>
        <w:jc w:val="left"/>
      </w:pPr>
      <w:bookmarkStart w:id="62" w:name="_Toc176539804"/>
      <w:bookmarkStart w:id="63" w:name="_Toc179810762"/>
      <w:r w:rsidRPr="00307077">
        <w:t>Glossary</w:t>
      </w:r>
      <w:bookmarkEnd w:id="62"/>
      <w:bookmarkEnd w:id="63"/>
    </w:p>
    <w:p w14:paraId="2C2802CB" w14:textId="0F8772F1" w:rsidR="00C33368" w:rsidRPr="00531D43" w:rsidRDefault="00531D43" w:rsidP="00531D43">
      <w:pPr>
        <w:pStyle w:val="BodyCopy"/>
        <w:rPr>
          <w:rFonts w:ascii="Calibri" w:hAnsi="Calibri" w:cs="Times New Roman"/>
          <w:i/>
          <w:iCs/>
          <w:color w:val="auto"/>
          <w:sz w:val="18"/>
          <w:szCs w:val="22"/>
        </w:rPr>
      </w:pPr>
      <w:r w:rsidRPr="00531D43">
        <w:rPr>
          <w:rFonts w:ascii="Calibri" w:hAnsi="Calibri" w:cs="Times New Roman"/>
          <w:i/>
          <w:iCs/>
          <w:color w:val="auto"/>
          <w:sz w:val="18"/>
          <w:szCs w:val="22"/>
        </w:rPr>
        <w:t>These definitions are provided only for the purpose of the Policy.</w:t>
      </w:r>
    </w:p>
    <w:tbl>
      <w:tblPr>
        <w:tblStyle w:val="PlainTable2"/>
        <w:tblW w:w="0" w:type="auto"/>
        <w:tblLook w:val="04A0" w:firstRow="1" w:lastRow="0" w:firstColumn="1" w:lastColumn="0" w:noHBand="0" w:noVBand="1"/>
      </w:tblPr>
      <w:tblGrid>
        <w:gridCol w:w="2830"/>
        <w:gridCol w:w="7364"/>
      </w:tblGrid>
      <w:tr w:rsidR="00482C47" w14:paraId="4AAD3D1C" w14:textId="77777777" w:rsidTr="5D8814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3A586E" w:themeFill="accent1"/>
            <w:vAlign w:val="center"/>
          </w:tcPr>
          <w:p w14:paraId="797A122D" w14:textId="40604488" w:rsidR="00482C47" w:rsidRPr="007764AD" w:rsidRDefault="00482C47" w:rsidP="007764AD">
            <w:pPr>
              <w:pStyle w:val="TableText0"/>
              <w:rPr>
                <w:color w:val="FFFFFF" w:themeColor="background1"/>
              </w:rPr>
            </w:pPr>
            <w:r w:rsidRPr="007764AD">
              <w:rPr>
                <w:color w:val="FFFFFF" w:themeColor="background1"/>
              </w:rPr>
              <w:t>Term</w:t>
            </w:r>
          </w:p>
        </w:tc>
        <w:tc>
          <w:tcPr>
            <w:tcW w:w="7364" w:type="dxa"/>
            <w:shd w:val="clear" w:color="auto" w:fill="3A586E" w:themeFill="accent1"/>
            <w:vAlign w:val="center"/>
          </w:tcPr>
          <w:p w14:paraId="5B1834C4" w14:textId="044CD512" w:rsidR="00482C47" w:rsidRPr="007764AD" w:rsidRDefault="00482C47" w:rsidP="007764AD">
            <w:pPr>
              <w:pStyle w:val="TableText0"/>
              <w:cnfStyle w:val="100000000000" w:firstRow="1" w:lastRow="0" w:firstColumn="0" w:lastColumn="0" w:oddVBand="0" w:evenVBand="0" w:oddHBand="0" w:evenHBand="0" w:firstRowFirstColumn="0" w:firstRowLastColumn="0" w:lastRowFirstColumn="0" w:lastRowLastColumn="0"/>
              <w:rPr>
                <w:color w:val="FFFFFF" w:themeColor="background1"/>
              </w:rPr>
            </w:pPr>
            <w:r w:rsidRPr="007764AD">
              <w:rPr>
                <w:color w:val="FFFFFF" w:themeColor="background1"/>
              </w:rPr>
              <w:t>Def</w:t>
            </w:r>
            <w:r w:rsidR="00874FC6">
              <w:rPr>
                <w:color w:val="FFFFFF" w:themeColor="background1"/>
              </w:rPr>
              <w:t>i</w:t>
            </w:r>
            <w:r w:rsidRPr="007764AD">
              <w:rPr>
                <w:color w:val="FFFFFF" w:themeColor="background1"/>
              </w:rPr>
              <w:t>nition</w:t>
            </w:r>
          </w:p>
        </w:tc>
      </w:tr>
      <w:tr w:rsidR="00482C47" w14:paraId="01E67BAE" w14:textId="77777777" w:rsidTr="5D88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0E4950" w14:textId="1254E3EE" w:rsidR="00482C47" w:rsidRDefault="00482C47" w:rsidP="00482C47">
            <w:pPr>
              <w:pStyle w:val="Tabletext"/>
            </w:pPr>
            <w:r w:rsidRPr="008C5131">
              <w:t>anticipatory action</w:t>
            </w:r>
          </w:p>
        </w:tc>
        <w:tc>
          <w:tcPr>
            <w:tcW w:w="7364" w:type="dxa"/>
          </w:tcPr>
          <w:p w14:paraId="67802944" w14:textId="77777777" w:rsidR="001D3F57" w:rsidRDefault="001D3F57" w:rsidP="001D3F57">
            <w:pPr>
              <w:pStyle w:val="Tabletext"/>
              <w:cnfStyle w:val="000000100000" w:firstRow="0" w:lastRow="0" w:firstColumn="0" w:lastColumn="0" w:oddVBand="0" w:evenVBand="0" w:oddHBand="1" w:evenHBand="0" w:firstRowFirstColumn="0" w:firstRowLastColumn="0" w:lastRowFirstColumn="0" w:lastRowLastColumn="0"/>
            </w:pPr>
            <w:r>
              <w:t xml:space="preserve">A set of actions taken to prevent or mitigate potential disaster impacts before a shock </w:t>
            </w:r>
          </w:p>
          <w:p w14:paraId="061F82B8" w14:textId="1B01EC0F" w:rsidR="00482C47" w:rsidRDefault="001D3F57" w:rsidP="001D3F57">
            <w:pPr>
              <w:pStyle w:val="Tabletext"/>
              <w:cnfStyle w:val="000000100000" w:firstRow="0" w:lastRow="0" w:firstColumn="0" w:lastColumn="0" w:oddVBand="0" w:evenVBand="0" w:oddHBand="1" w:evenHBand="0" w:firstRowFirstColumn="0" w:firstRowLastColumn="0" w:lastRowFirstColumn="0" w:lastRowLastColumn="0"/>
            </w:pPr>
            <w:r>
              <w:t>or before acute impacts are felt. The actions are carried out in anticipation of a hazard impact and based on a prediction of how the event will unfold.</w:t>
            </w:r>
            <w:r w:rsidR="00670455">
              <w:rPr>
                <w:rStyle w:val="EndnoteReference"/>
              </w:rPr>
              <w:endnoteReference w:id="15"/>
            </w:r>
          </w:p>
        </w:tc>
      </w:tr>
      <w:tr w:rsidR="00482C47" w14:paraId="430877A1" w14:textId="77777777" w:rsidTr="5D881499">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0223637C" w14:textId="2F457B48" w:rsidR="00482C47" w:rsidRDefault="00482C47" w:rsidP="00482C47">
            <w:pPr>
              <w:pStyle w:val="Tabletext"/>
            </w:pPr>
            <w:r w:rsidRPr="008C5131">
              <w:t>development assistance</w:t>
            </w:r>
          </w:p>
        </w:tc>
        <w:tc>
          <w:tcPr>
            <w:tcW w:w="7364" w:type="dxa"/>
          </w:tcPr>
          <w:p w14:paraId="22AC320A" w14:textId="179740A4" w:rsidR="00482C47" w:rsidRPr="00463EA3" w:rsidRDefault="0074724C" w:rsidP="00482C47">
            <w:pPr>
              <w:pStyle w:val="Tabletext"/>
              <w:cnfStyle w:val="000000000000" w:firstRow="0" w:lastRow="0" w:firstColumn="0" w:lastColumn="0" w:oddVBand="0" w:evenVBand="0" w:oddHBand="0" w:evenHBand="0" w:firstRowFirstColumn="0" w:firstRowLastColumn="0" w:lastRowFirstColumn="0" w:lastRowLastColumn="0"/>
            </w:pPr>
            <w:r w:rsidRPr="00523B0D">
              <w:t xml:space="preserve">Support to </w:t>
            </w:r>
            <w:r w:rsidR="008F490F">
              <w:t>improve</w:t>
            </w:r>
            <w:r w:rsidRPr="00523B0D">
              <w:t xml:space="preserve"> </w:t>
            </w:r>
            <w:r w:rsidR="00F313B1">
              <w:t xml:space="preserve">the </w:t>
            </w:r>
            <w:r w:rsidR="00217BAB" w:rsidRPr="00523B0D">
              <w:t xml:space="preserve">economic prosperity and welfare </w:t>
            </w:r>
            <w:r w:rsidR="00463EA3" w:rsidRPr="00523B0D">
              <w:t>of countries</w:t>
            </w:r>
            <w:r w:rsidR="00482C47" w:rsidRPr="00463EA3">
              <w:t>.</w:t>
            </w:r>
          </w:p>
        </w:tc>
      </w:tr>
      <w:tr w:rsidR="00482C47" w14:paraId="4ECDDC0F" w14:textId="77777777" w:rsidTr="5D88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6E2310F" w14:textId="209791FF" w:rsidR="00482C47" w:rsidRDefault="00482C47" w:rsidP="00482C47">
            <w:pPr>
              <w:pStyle w:val="Tabletext"/>
            </w:pPr>
            <w:r w:rsidRPr="008C5131">
              <w:t>disaster risk reduction</w:t>
            </w:r>
          </w:p>
        </w:tc>
        <w:tc>
          <w:tcPr>
            <w:tcW w:w="7364" w:type="dxa"/>
          </w:tcPr>
          <w:p w14:paraId="1E80D090" w14:textId="391D50E7" w:rsidR="00482C47" w:rsidRDefault="00482C47" w:rsidP="00482C47">
            <w:pPr>
              <w:pStyle w:val="Tabletext"/>
              <w:cnfStyle w:val="000000100000" w:firstRow="0" w:lastRow="0" w:firstColumn="0" w:lastColumn="0" w:oddVBand="0" w:evenVBand="0" w:oddHBand="1" w:evenHBand="0" w:firstRowFirstColumn="0" w:firstRowLastColumn="0" w:lastRowFirstColumn="0" w:lastRowLastColumn="0"/>
            </w:pPr>
            <w:r w:rsidRPr="008C5131">
              <w:t>A</w:t>
            </w:r>
            <w:r w:rsidR="005A5F53">
              <w:t>ctions a</w:t>
            </w:r>
            <w:r w:rsidRPr="008C5131">
              <w:t xml:space="preserve">imed at preventing new, and reducing existing, disaster risks. Disaster risk reduction contributes to strengthening resilience and </w:t>
            </w:r>
            <w:r w:rsidR="005A5F53">
              <w:t>achieving</w:t>
            </w:r>
            <w:r w:rsidRPr="008C5131">
              <w:t xml:space="preserve"> risk-informed sustainable development.</w:t>
            </w:r>
          </w:p>
        </w:tc>
      </w:tr>
      <w:tr w:rsidR="00482C47" w14:paraId="40441E1A" w14:textId="77777777" w:rsidTr="5D881499">
        <w:tc>
          <w:tcPr>
            <w:cnfStyle w:val="001000000000" w:firstRow="0" w:lastRow="0" w:firstColumn="1" w:lastColumn="0" w:oddVBand="0" w:evenVBand="0" w:oddHBand="0" w:evenHBand="0" w:firstRowFirstColumn="0" w:firstRowLastColumn="0" w:lastRowFirstColumn="0" w:lastRowLastColumn="0"/>
            <w:tcW w:w="2830" w:type="dxa"/>
          </w:tcPr>
          <w:p w14:paraId="4A800AAF" w14:textId="34B58C8E" w:rsidR="00482C47" w:rsidRDefault="00482C47" w:rsidP="00482C47">
            <w:pPr>
              <w:pStyle w:val="Tabletext"/>
            </w:pPr>
            <w:r w:rsidRPr="008C5131">
              <w:t>disasters</w:t>
            </w:r>
          </w:p>
        </w:tc>
        <w:tc>
          <w:tcPr>
            <w:tcW w:w="7364" w:type="dxa"/>
          </w:tcPr>
          <w:p w14:paraId="2D26B03F" w14:textId="33DDE6DF" w:rsidR="00482C47" w:rsidRDefault="00482C47" w:rsidP="00482C47">
            <w:pPr>
              <w:pStyle w:val="Tabletext"/>
              <w:cnfStyle w:val="000000000000" w:firstRow="0" w:lastRow="0" w:firstColumn="0" w:lastColumn="0" w:oddVBand="0" w:evenVBand="0" w:oddHBand="0" w:evenHBand="0" w:firstRowFirstColumn="0" w:firstRowLastColumn="0" w:lastRowFirstColumn="0" w:lastRowLastColumn="0"/>
            </w:pPr>
            <w:r w:rsidRPr="008C5131">
              <w:t xml:space="preserve">Serious disruptions to the functioning of a community that exceed its capacity to cope </w:t>
            </w:r>
            <w:r w:rsidR="00E364CE">
              <w:t>using</w:t>
            </w:r>
            <w:r w:rsidRPr="008C5131">
              <w:t xml:space="preserve"> its own resources.</w:t>
            </w:r>
          </w:p>
        </w:tc>
      </w:tr>
      <w:tr w:rsidR="00482C47" w14:paraId="18D203C7" w14:textId="77777777" w:rsidTr="5D88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043B4A6" w14:textId="62EED732" w:rsidR="00482C47" w:rsidRDefault="00482C47" w:rsidP="00482C47">
            <w:pPr>
              <w:pStyle w:val="Tabletext"/>
            </w:pPr>
            <w:r w:rsidRPr="008C5131">
              <w:t>‘do no harm’</w:t>
            </w:r>
          </w:p>
        </w:tc>
        <w:tc>
          <w:tcPr>
            <w:tcW w:w="7364" w:type="dxa"/>
          </w:tcPr>
          <w:p w14:paraId="1075F8AF" w14:textId="41633BDB" w:rsidR="00482C47" w:rsidRDefault="00482C47" w:rsidP="00482C47">
            <w:pPr>
              <w:pStyle w:val="Tabletext"/>
              <w:cnfStyle w:val="000000100000" w:firstRow="0" w:lastRow="0" w:firstColumn="0" w:lastColumn="0" w:oddVBand="0" w:evenVBand="0" w:oddHBand="1" w:evenHBand="0" w:firstRowFirstColumn="0" w:firstRowLastColumn="0" w:lastRowFirstColumn="0" w:lastRowLastColumn="0"/>
            </w:pPr>
            <w:r w:rsidRPr="008C5131">
              <w:t xml:space="preserve">A </w:t>
            </w:r>
            <w:r w:rsidR="00113E7C">
              <w:t>principle</w:t>
            </w:r>
            <w:r w:rsidR="00113E7C" w:rsidRPr="008C5131">
              <w:t xml:space="preserve"> </w:t>
            </w:r>
            <w:r w:rsidR="008D13B6">
              <w:t xml:space="preserve">for humanitarian actors </w:t>
            </w:r>
            <w:r w:rsidR="00C62C09">
              <w:t xml:space="preserve">which requires </w:t>
            </w:r>
            <w:r w:rsidR="009A5304">
              <w:t xml:space="preserve">them </w:t>
            </w:r>
            <w:r w:rsidRPr="008C5131">
              <w:t xml:space="preserve">to prevent and alleviate any unintended adverse consequences of </w:t>
            </w:r>
            <w:r w:rsidR="00FE4B36">
              <w:t>their</w:t>
            </w:r>
            <w:r w:rsidR="00CF59AF">
              <w:t xml:space="preserve"> </w:t>
            </w:r>
            <w:r w:rsidRPr="008C5131">
              <w:t>actions on affected populations.</w:t>
            </w:r>
          </w:p>
        </w:tc>
      </w:tr>
      <w:tr w:rsidR="00482C47" w14:paraId="73DF2967" w14:textId="77777777" w:rsidTr="5D881499">
        <w:tc>
          <w:tcPr>
            <w:cnfStyle w:val="001000000000" w:firstRow="0" w:lastRow="0" w:firstColumn="1" w:lastColumn="0" w:oddVBand="0" w:evenVBand="0" w:oddHBand="0" w:evenHBand="0" w:firstRowFirstColumn="0" w:firstRowLastColumn="0" w:lastRowFirstColumn="0" w:lastRowLastColumn="0"/>
            <w:tcW w:w="2830" w:type="dxa"/>
          </w:tcPr>
          <w:p w14:paraId="4BE7B798" w14:textId="1A89D5B2" w:rsidR="00482C47" w:rsidRDefault="00482C47" w:rsidP="00482C47">
            <w:pPr>
              <w:pStyle w:val="Tabletext"/>
            </w:pPr>
            <w:r w:rsidRPr="008C5131">
              <w:t>durable solutions</w:t>
            </w:r>
          </w:p>
        </w:tc>
        <w:tc>
          <w:tcPr>
            <w:tcW w:w="7364" w:type="dxa"/>
          </w:tcPr>
          <w:p w14:paraId="137B14F1" w14:textId="09C6C434" w:rsidR="00482C47" w:rsidRDefault="003A4142" w:rsidP="00482C47">
            <w:pPr>
              <w:pStyle w:val="Tabletext"/>
              <w:cnfStyle w:val="000000000000" w:firstRow="0" w:lastRow="0" w:firstColumn="0" w:lastColumn="0" w:oddVBand="0" w:evenVBand="0" w:oddHBand="0" w:evenHBand="0" w:firstRowFirstColumn="0" w:firstRowLastColumn="0" w:lastRowFirstColumn="0" w:lastRowLastColumn="0"/>
            </w:pPr>
            <w:r>
              <w:t xml:space="preserve">An outcome that enables refugees and other displaced persons </w:t>
            </w:r>
            <w:r w:rsidRPr="003A4142">
              <w:t>to live in safety and rebuild their lives</w:t>
            </w:r>
            <w:r>
              <w:t xml:space="preserve">. </w:t>
            </w:r>
            <w:r w:rsidR="00893CEA" w:rsidRPr="00893CEA">
              <w:t xml:space="preserve">The United Nations High Commissioner for Refugees traditionally </w:t>
            </w:r>
            <w:r w:rsidR="00775369">
              <w:t xml:space="preserve">pursues </w:t>
            </w:r>
            <w:r w:rsidR="000E4386">
              <w:t>3 </w:t>
            </w:r>
            <w:r w:rsidR="00775369">
              <w:t xml:space="preserve">categories of durable solutions for refugees: </w:t>
            </w:r>
            <w:r w:rsidR="00893CEA" w:rsidRPr="00893CEA">
              <w:t>voluntary repatriation into the country of origin, local integration into the host country and resettlement to a safe third country</w:t>
            </w:r>
            <w:r w:rsidR="00775369">
              <w:t>.</w:t>
            </w:r>
          </w:p>
        </w:tc>
      </w:tr>
      <w:tr w:rsidR="00482C47" w14:paraId="0BD613A2" w14:textId="77777777" w:rsidTr="5D88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445C0A" w14:textId="2961A2B5" w:rsidR="00482C47" w:rsidRDefault="00482C47" w:rsidP="00482C47">
            <w:pPr>
              <w:pStyle w:val="Tabletext"/>
            </w:pPr>
            <w:r w:rsidRPr="008C5131">
              <w:t>early warning and early action</w:t>
            </w:r>
          </w:p>
        </w:tc>
        <w:tc>
          <w:tcPr>
            <w:tcW w:w="7364" w:type="dxa"/>
          </w:tcPr>
          <w:p w14:paraId="008BBCC9" w14:textId="21ABCCDA" w:rsidR="00482C47" w:rsidRDefault="009C7030" w:rsidP="00482C47">
            <w:pPr>
              <w:pStyle w:val="Tabletext"/>
              <w:cnfStyle w:val="000000100000" w:firstRow="0" w:lastRow="0" w:firstColumn="0" w:lastColumn="0" w:oddVBand="0" w:evenVBand="0" w:oddHBand="1" w:evenHBand="0" w:firstRowFirstColumn="0" w:firstRowLastColumn="0" w:lastRowFirstColumn="0" w:lastRowLastColumn="0"/>
            </w:pPr>
            <w:r w:rsidRPr="008C5131">
              <w:t>A range of activities</w:t>
            </w:r>
            <w:r>
              <w:t xml:space="preserve"> </w:t>
            </w:r>
            <w:r w:rsidR="00CB3A70">
              <w:t>responding</w:t>
            </w:r>
            <w:r>
              <w:t xml:space="preserve"> to a hazard forecast</w:t>
            </w:r>
            <w:r w:rsidRPr="008C5131">
              <w:t>, including evacuation, provision of cash advances and prepositioning of resources and supplies.</w:t>
            </w:r>
          </w:p>
        </w:tc>
      </w:tr>
      <w:tr w:rsidR="00721B1D" w14:paraId="51ABB194" w14:textId="77777777" w:rsidTr="5D881499">
        <w:tc>
          <w:tcPr>
            <w:cnfStyle w:val="001000000000" w:firstRow="0" w:lastRow="0" w:firstColumn="1" w:lastColumn="0" w:oddVBand="0" w:evenVBand="0" w:oddHBand="0" w:evenHBand="0" w:firstRowFirstColumn="0" w:firstRowLastColumn="0" w:lastRowFirstColumn="0" w:lastRowLastColumn="0"/>
            <w:tcW w:w="2830" w:type="dxa"/>
          </w:tcPr>
          <w:p w14:paraId="3EF7B6AC" w14:textId="56DE8B87" w:rsidR="00721B1D" w:rsidRPr="008C5131" w:rsidRDefault="00721B1D" w:rsidP="00721B1D">
            <w:pPr>
              <w:pStyle w:val="Tabletext"/>
            </w:pPr>
            <w:r w:rsidRPr="00CC2691">
              <w:t>geophysical hazard</w:t>
            </w:r>
          </w:p>
        </w:tc>
        <w:tc>
          <w:tcPr>
            <w:tcW w:w="7364" w:type="dxa"/>
          </w:tcPr>
          <w:p w14:paraId="4027CB36" w14:textId="329BAD0F" w:rsidR="00721B1D" w:rsidRPr="008C5131" w:rsidRDefault="00721B1D" w:rsidP="00721B1D">
            <w:pPr>
              <w:pStyle w:val="Tabletext"/>
              <w:cnfStyle w:val="000000000000" w:firstRow="0" w:lastRow="0" w:firstColumn="0" w:lastColumn="0" w:oddVBand="0" w:evenVBand="0" w:oddHBand="0" w:evenHBand="0" w:firstRowFirstColumn="0" w:firstRowLastColumn="0" w:lastRowFirstColumn="0" w:lastRowLastColumn="0"/>
            </w:pPr>
            <w:r w:rsidRPr="00CC2691">
              <w:t>Hazards brought about by tectonic activity below the Earth’s surface. They include earthquakes and volcanic eruptions. For most geophysical disasters, there is a degree of unpredictability that makes it hard to properly forecast the onset.</w:t>
            </w:r>
          </w:p>
        </w:tc>
      </w:tr>
      <w:tr w:rsidR="00721B1D" w14:paraId="716828EA" w14:textId="77777777" w:rsidTr="5D88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4AC8EE" w14:textId="194AEB53" w:rsidR="00721B1D" w:rsidRPr="008C5131" w:rsidRDefault="00721B1D" w:rsidP="00721B1D">
            <w:pPr>
              <w:pStyle w:val="Tabletext"/>
            </w:pPr>
            <w:r w:rsidRPr="00CC2691">
              <w:t>humanitarian action</w:t>
            </w:r>
          </w:p>
        </w:tc>
        <w:tc>
          <w:tcPr>
            <w:tcW w:w="7364" w:type="dxa"/>
          </w:tcPr>
          <w:p w14:paraId="060B0FC2" w14:textId="19DC6AD7" w:rsidR="00721B1D" w:rsidRPr="008C5131" w:rsidRDefault="00721B1D" w:rsidP="00721B1D">
            <w:pPr>
              <w:pStyle w:val="Tabletext"/>
              <w:cnfStyle w:val="000000100000" w:firstRow="0" w:lastRow="0" w:firstColumn="0" w:lastColumn="0" w:oddVBand="0" w:evenVBand="0" w:oddHBand="1" w:evenHBand="0" w:firstRowFirstColumn="0" w:firstRowLastColumn="0" w:lastRowFirstColumn="0" w:lastRowLastColumn="0"/>
            </w:pPr>
            <w:r w:rsidRPr="00CC2691">
              <w:t xml:space="preserve">Encompasses humanitarian assistance </w:t>
            </w:r>
            <w:r w:rsidR="0070194C">
              <w:t>as well as</w:t>
            </w:r>
            <w:r w:rsidR="0070194C" w:rsidRPr="00CC2691">
              <w:t xml:space="preserve"> </w:t>
            </w:r>
            <w:r w:rsidRPr="00CC2691">
              <w:t>advocacy and reform efforts intended to strengthen the humanitarian system and uphold international humanitarian law.</w:t>
            </w:r>
          </w:p>
        </w:tc>
      </w:tr>
      <w:tr w:rsidR="00721B1D" w14:paraId="0907F0EC" w14:textId="77777777" w:rsidTr="5D881499">
        <w:tc>
          <w:tcPr>
            <w:cnfStyle w:val="001000000000" w:firstRow="0" w:lastRow="0" w:firstColumn="1" w:lastColumn="0" w:oddVBand="0" w:evenVBand="0" w:oddHBand="0" w:evenHBand="0" w:firstRowFirstColumn="0" w:firstRowLastColumn="0" w:lastRowFirstColumn="0" w:lastRowLastColumn="0"/>
            <w:tcW w:w="2830" w:type="dxa"/>
          </w:tcPr>
          <w:p w14:paraId="1905ECFA" w14:textId="6A327E94" w:rsidR="00721B1D" w:rsidRPr="008C5131" w:rsidRDefault="00721B1D" w:rsidP="00721B1D">
            <w:pPr>
              <w:pStyle w:val="Tabletext"/>
            </w:pPr>
            <w:r w:rsidRPr="00CC2691">
              <w:t>humanitarian assistance</w:t>
            </w:r>
          </w:p>
        </w:tc>
        <w:tc>
          <w:tcPr>
            <w:tcW w:w="7364" w:type="dxa"/>
          </w:tcPr>
          <w:p w14:paraId="1360F0F0" w14:textId="2E2EF325" w:rsidR="00721B1D" w:rsidRPr="008C5131" w:rsidRDefault="00D87398" w:rsidP="00721B1D">
            <w:pPr>
              <w:pStyle w:val="Tabletext"/>
              <w:cnfStyle w:val="000000000000" w:firstRow="0" w:lastRow="0" w:firstColumn="0" w:lastColumn="0" w:oddVBand="0" w:evenVBand="0" w:oddHBand="0" w:evenHBand="0" w:firstRowFirstColumn="0" w:firstRowLastColumn="0" w:lastRowFirstColumn="0" w:lastRowLastColumn="0"/>
            </w:pPr>
            <w:r>
              <w:t>R</w:t>
            </w:r>
            <w:r w:rsidR="00721B1D" w:rsidRPr="00CC2691">
              <w:t xml:space="preserve">elief </w:t>
            </w:r>
            <w:r w:rsidR="008B6B3B">
              <w:t xml:space="preserve">efforts </w:t>
            </w:r>
            <w:r w:rsidR="00721B1D" w:rsidRPr="00CC2691">
              <w:t>intended to save lives, alleviate suffering and maintain human dignity during and after disasters, as well as to prevent and strengthen preparedness for when such situations occur.</w:t>
            </w:r>
          </w:p>
        </w:tc>
      </w:tr>
      <w:tr w:rsidR="00721B1D" w14:paraId="4665DB9A" w14:textId="77777777" w:rsidTr="5D88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BD05D25" w14:textId="5A32A430" w:rsidR="00721B1D" w:rsidRPr="008C5131" w:rsidRDefault="00721B1D" w:rsidP="00721B1D">
            <w:pPr>
              <w:pStyle w:val="Tabletext"/>
            </w:pPr>
            <w:r w:rsidRPr="00447DE9">
              <w:t>humanitarian cris</w:t>
            </w:r>
            <w:r w:rsidR="004F3058">
              <w:t>i</w:t>
            </w:r>
            <w:r w:rsidRPr="00447DE9">
              <w:t>s</w:t>
            </w:r>
          </w:p>
        </w:tc>
        <w:tc>
          <w:tcPr>
            <w:tcW w:w="7364" w:type="dxa"/>
          </w:tcPr>
          <w:p w14:paraId="73921613" w14:textId="4D5402E9" w:rsidR="00721B1D" w:rsidRPr="00463EA3" w:rsidRDefault="00721B1D" w:rsidP="00721B1D">
            <w:pPr>
              <w:pStyle w:val="Tabletext"/>
              <w:cnfStyle w:val="000000100000" w:firstRow="0" w:lastRow="0" w:firstColumn="0" w:lastColumn="0" w:oddVBand="0" w:evenVBand="0" w:oddHBand="1" w:evenHBand="0" w:firstRowFirstColumn="0" w:firstRowLastColumn="0" w:lastRowFirstColumn="0" w:lastRowLastColumn="0"/>
            </w:pPr>
            <w:r w:rsidRPr="00463EA3">
              <w:t>A</w:t>
            </w:r>
            <w:r w:rsidR="00FF5007" w:rsidRPr="00523B0D">
              <w:t xml:space="preserve"> time of intense difficulty </w:t>
            </w:r>
            <w:r w:rsidR="008F0E39" w:rsidRPr="00523B0D">
              <w:t xml:space="preserve">in which </w:t>
            </w:r>
            <w:r w:rsidR="004F3058" w:rsidRPr="00463EA3">
              <w:t xml:space="preserve">the health, safety or wellbeing of a community </w:t>
            </w:r>
            <w:r w:rsidR="00BE5025" w:rsidRPr="00523B0D">
              <w:t xml:space="preserve">or </w:t>
            </w:r>
            <w:r w:rsidR="00F9697B" w:rsidRPr="00523B0D">
              <w:t>population</w:t>
            </w:r>
            <w:r w:rsidR="008F0E39" w:rsidRPr="00523B0D">
              <w:t xml:space="preserve"> </w:t>
            </w:r>
            <w:r w:rsidR="00200F46">
              <w:t>is</w:t>
            </w:r>
            <w:r w:rsidR="00200F46" w:rsidRPr="00523B0D">
              <w:t xml:space="preserve"> </w:t>
            </w:r>
            <w:r w:rsidR="008F0E39" w:rsidRPr="00523B0D">
              <w:t>affected</w:t>
            </w:r>
            <w:r w:rsidR="004F3058" w:rsidRPr="00463EA3">
              <w:t>.</w:t>
            </w:r>
          </w:p>
        </w:tc>
      </w:tr>
      <w:tr w:rsidR="00E208DF" w14:paraId="4A9ADD33" w14:textId="77777777" w:rsidTr="5D881499">
        <w:tc>
          <w:tcPr>
            <w:cnfStyle w:val="001000000000" w:firstRow="0" w:lastRow="0" w:firstColumn="1" w:lastColumn="0" w:oddVBand="0" w:evenVBand="0" w:oddHBand="0" w:evenHBand="0" w:firstRowFirstColumn="0" w:firstRowLastColumn="0" w:lastRowFirstColumn="0" w:lastRowLastColumn="0"/>
            <w:tcW w:w="2830" w:type="dxa"/>
          </w:tcPr>
          <w:p w14:paraId="0398DB98" w14:textId="79A8B23A" w:rsidR="00E208DF" w:rsidRPr="00447DE9" w:rsidRDefault="00E208DF" w:rsidP="00E208DF">
            <w:pPr>
              <w:pStyle w:val="Tabletext"/>
            </w:pPr>
            <w:r w:rsidRPr="00D157B0">
              <w:t xml:space="preserve">humanitarian principles </w:t>
            </w:r>
          </w:p>
        </w:tc>
        <w:tc>
          <w:tcPr>
            <w:tcW w:w="7364" w:type="dxa"/>
          </w:tcPr>
          <w:p w14:paraId="0F9B6060" w14:textId="392CBBCD" w:rsidR="00E208DF" w:rsidRDefault="00A16D57" w:rsidP="00E208DF">
            <w:pPr>
              <w:pStyle w:val="Tabletext"/>
              <w:cnfStyle w:val="000000000000" w:firstRow="0" w:lastRow="0" w:firstColumn="0" w:lastColumn="0" w:oddVBand="0" w:evenVBand="0" w:oddHBand="0" w:evenHBand="0" w:firstRowFirstColumn="0" w:firstRowLastColumn="0" w:lastRowFirstColumn="0" w:lastRowLastColumn="0"/>
            </w:pPr>
            <w:r>
              <w:t>F</w:t>
            </w:r>
            <w:r w:rsidR="00075C55">
              <w:t>our g</w:t>
            </w:r>
            <w:r w:rsidR="0057542A">
              <w:t>uiding conventions that</w:t>
            </w:r>
            <w:r w:rsidR="00075C55">
              <w:t xml:space="preserve"> </w:t>
            </w:r>
            <w:r>
              <w:t>underpin</w:t>
            </w:r>
            <w:r w:rsidR="0083778E">
              <w:t xml:space="preserve"> how</w:t>
            </w:r>
            <w:r w:rsidR="006E479F">
              <w:t xml:space="preserve"> </w:t>
            </w:r>
            <w:r w:rsidR="00E208DF">
              <w:t xml:space="preserve">humanitarian </w:t>
            </w:r>
            <w:r w:rsidR="00E432F5">
              <w:t xml:space="preserve">assistance </w:t>
            </w:r>
            <w:r w:rsidR="0083778E">
              <w:t>is delivered</w:t>
            </w:r>
            <w:r w:rsidR="00075C55">
              <w:t>:</w:t>
            </w:r>
          </w:p>
          <w:p w14:paraId="56CD06FC" w14:textId="3598F293" w:rsidR="00E208DF" w:rsidRDefault="00E208DF" w:rsidP="00E208DF">
            <w:pPr>
              <w:pStyle w:val="Tabletext"/>
              <w:cnfStyle w:val="000000000000" w:firstRow="0" w:lastRow="0" w:firstColumn="0" w:lastColumn="0" w:oddVBand="0" w:evenVBand="0" w:oddHBand="0" w:evenHBand="0" w:firstRowFirstColumn="0" w:firstRowLastColumn="0" w:lastRowFirstColumn="0" w:lastRowLastColumn="0"/>
            </w:pPr>
            <w:r w:rsidRPr="009F4253">
              <w:rPr>
                <w:b/>
                <w:bCs/>
              </w:rPr>
              <w:t>Humanity</w:t>
            </w:r>
            <w:r w:rsidR="0083778E">
              <w:t xml:space="preserve">: </w:t>
            </w:r>
            <w:r>
              <w:t xml:space="preserve">human suffering must be addressed wherever it is found, with particular attention to the most vulnerable. </w:t>
            </w:r>
          </w:p>
          <w:p w14:paraId="1291CFA9" w14:textId="441662C3" w:rsidR="00E208DF" w:rsidRDefault="00E208DF" w:rsidP="00E208DF">
            <w:pPr>
              <w:pStyle w:val="Tabletext"/>
              <w:cnfStyle w:val="000000000000" w:firstRow="0" w:lastRow="0" w:firstColumn="0" w:lastColumn="0" w:oddVBand="0" w:evenVBand="0" w:oddHBand="0" w:evenHBand="0" w:firstRowFirstColumn="0" w:firstRowLastColumn="0" w:lastRowFirstColumn="0" w:lastRowLastColumn="0"/>
            </w:pPr>
            <w:r w:rsidRPr="009F4253">
              <w:rPr>
                <w:b/>
                <w:bCs/>
              </w:rPr>
              <w:t>Neutrality</w:t>
            </w:r>
            <w:r w:rsidR="0083778E">
              <w:t>:</w:t>
            </w:r>
            <w:r>
              <w:t xml:space="preserve"> </w:t>
            </w:r>
            <w:r w:rsidR="009C2F48">
              <w:t>no</w:t>
            </w:r>
            <w:r>
              <w:t xml:space="preserve"> side </w:t>
            </w:r>
            <w:r w:rsidR="009C2F48">
              <w:t xml:space="preserve">will be favoured </w:t>
            </w:r>
            <w:r>
              <w:t>in armed conflict</w:t>
            </w:r>
            <w:r w:rsidR="009C2F48">
              <w:t>s</w:t>
            </w:r>
            <w:r>
              <w:t xml:space="preserve"> or other dispute</w:t>
            </w:r>
            <w:r w:rsidR="009C2F48">
              <w:t>s</w:t>
            </w:r>
            <w:r>
              <w:t xml:space="preserve">. </w:t>
            </w:r>
          </w:p>
          <w:p w14:paraId="7ED83F43" w14:textId="4F180541" w:rsidR="00E208DF" w:rsidRDefault="00E208DF" w:rsidP="00E208DF">
            <w:pPr>
              <w:pStyle w:val="Tabletext"/>
              <w:cnfStyle w:val="000000000000" w:firstRow="0" w:lastRow="0" w:firstColumn="0" w:lastColumn="0" w:oddVBand="0" w:evenVBand="0" w:oddHBand="0" w:evenHBand="0" w:firstRowFirstColumn="0" w:firstRowLastColumn="0" w:lastRowFirstColumn="0" w:lastRowLastColumn="0"/>
            </w:pPr>
            <w:r w:rsidRPr="009F4253">
              <w:rPr>
                <w:b/>
                <w:bCs/>
              </w:rPr>
              <w:t>Impartiality</w:t>
            </w:r>
            <w:r w:rsidR="009C2F48">
              <w:t>:</w:t>
            </w:r>
            <w:r>
              <w:t xml:space="preserve"> aid must be provided solely on the basis of need, without discrimination. </w:t>
            </w:r>
          </w:p>
          <w:p w14:paraId="1A2CFAB6" w14:textId="543D8D15" w:rsidR="00E208DF" w:rsidRPr="00447DE9" w:rsidRDefault="00834400" w:rsidP="00E208DF">
            <w:pPr>
              <w:pStyle w:val="Tabletext"/>
              <w:cnfStyle w:val="000000000000" w:firstRow="0" w:lastRow="0" w:firstColumn="0" w:lastColumn="0" w:oddVBand="0" w:evenVBand="0" w:oddHBand="0" w:evenHBand="0" w:firstRowFirstColumn="0" w:firstRowLastColumn="0" w:lastRowFirstColumn="0" w:lastRowLastColumn="0"/>
            </w:pPr>
            <w:r w:rsidRPr="009F4253">
              <w:rPr>
                <w:b/>
                <w:bCs/>
              </w:rPr>
              <w:t>Independence</w:t>
            </w:r>
            <w:r>
              <w:t>:</w:t>
            </w:r>
            <w:r w:rsidRPr="008F57B1">
              <w:t xml:space="preserve"> </w:t>
            </w:r>
            <w:r w:rsidR="00E208DF">
              <w:t xml:space="preserve">humanitarian objectives </w:t>
            </w:r>
            <w:r>
              <w:t xml:space="preserve">must be autonomous </w:t>
            </w:r>
            <w:r w:rsidR="00E208DF">
              <w:t>from political, economic, military or other objectives.</w:t>
            </w:r>
            <w:r w:rsidR="004D7B9F">
              <w:rPr>
                <w:rStyle w:val="EndnoteReference"/>
              </w:rPr>
              <w:endnoteReference w:id="16"/>
            </w:r>
          </w:p>
        </w:tc>
      </w:tr>
      <w:tr w:rsidR="009F4253" w14:paraId="7407B89D" w14:textId="77777777" w:rsidTr="5D88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3158915" w14:textId="297108BE" w:rsidR="009F4253" w:rsidRPr="00D157B0" w:rsidRDefault="009F4253" w:rsidP="009F4253">
            <w:pPr>
              <w:pStyle w:val="Tabletext"/>
            </w:pPr>
            <w:r w:rsidRPr="009603C3">
              <w:t>humanitarian reform</w:t>
            </w:r>
          </w:p>
        </w:tc>
        <w:tc>
          <w:tcPr>
            <w:tcW w:w="7364" w:type="dxa"/>
          </w:tcPr>
          <w:p w14:paraId="0C38A467" w14:textId="038114F2" w:rsidR="009F4253" w:rsidRDefault="0006759E" w:rsidP="009F4253">
            <w:pPr>
              <w:pStyle w:val="Tabletext"/>
              <w:cnfStyle w:val="000000100000" w:firstRow="0" w:lastRow="0" w:firstColumn="0" w:lastColumn="0" w:oddVBand="0" w:evenVBand="0" w:oddHBand="1" w:evenHBand="0" w:firstRowFirstColumn="0" w:firstRowLastColumn="0" w:lastRowFirstColumn="0" w:lastRowLastColumn="0"/>
            </w:pPr>
            <w:r>
              <w:t>Actions that</w:t>
            </w:r>
            <w:r w:rsidR="009F4253" w:rsidRPr="009603C3">
              <w:t xml:space="preserve"> </w:t>
            </w:r>
            <w:r w:rsidR="00AE080C">
              <w:t>enhance</w:t>
            </w:r>
            <w:r w:rsidR="00AE080C" w:rsidRPr="009603C3">
              <w:t xml:space="preserve"> </w:t>
            </w:r>
            <w:r w:rsidR="009F4253" w:rsidRPr="009603C3">
              <w:t xml:space="preserve">the effectiveness </w:t>
            </w:r>
            <w:r w:rsidR="00075C55">
              <w:t xml:space="preserve">and efficiency </w:t>
            </w:r>
            <w:r w:rsidR="009F4253" w:rsidRPr="009603C3">
              <w:t xml:space="preserve">of humanitarian </w:t>
            </w:r>
            <w:r w:rsidR="00905B42">
              <w:t>action</w:t>
            </w:r>
            <w:r w:rsidR="00905B42" w:rsidRPr="009603C3">
              <w:t xml:space="preserve"> </w:t>
            </w:r>
            <w:r w:rsidR="009F4253" w:rsidRPr="009603C3">
              <w:t xml:space="preserve">by </w:t>
            </w:r>
            <w:r>
              <w:t>pursuing</w:t>
            </w:r>
            <w:r w:rsidR="00905B42">
              <w:t xml:space="preserve"> improvements such as</w:t>
            </w:r>
            <w:r w:rsidR="00905B42" w:rsidRPr="009603C3">
              <w:t xml:space="preserve"> </w:t>
            </w:r>
            <w:r w:rsidR="009F4253" w:rsidRPr="009603C3">
              <w:t xml:space="preserve">greater predictability, </w:t>
            </w:r>
            <w:r w:rsidR="00905B42">
              <w:t xml:space="preserve">flexibility, </w:t>
            </w:r>
            <w:r w:rsidR="009F4253" w:rsidRPr="009603C3">
              <w:t>accountability and partnership.</w:t>
            </w:r>
          </w:p>
        </w:tc>
      </w:tr>
      <w:tr w:rsidR="009F4253" w14:paraId="6BF2C60F" w14:textId="77777777" w:rsidTr="00A60C79">
        <w:trPr>
          <w:trHeight w:val="675"/>
        </w:trPr>
        <w:tc>
          <w:tcPr>
            <w:cnfStyle w:val="001000000000" w:firstRow="0" w:lastRow="0" w:firstColumn="1" w:lastColumn="0" w:oddVBand="0" w:evenVBand="0" w:oddHBand="0" w:evenHBand="0" w:firstRowFirstColumn="0" w:firstRowLastColumn="0" w:lastRowFirstColumn="0" w:lastRowLastColumn="0"/>
            <w:tcW w:w="0" w:type="dxa"/>
          </w:tcPr>
          <w:p w14:paraId="67D3CA9B" w14:textId="63D1A5CB" w:rsidR="009F4253" w:rsidRPr="00D157B0" w:rsidRDefault="009F4253" w:rsidP="009F4253">
            <w:pPr>
              <w:pStyle w:val="Tabletext"/>
            </w:pPr>
            <w:r w:rsidRPr="009603C3">
              <w:t>internally displaced people</w:t>
            </w:r>
          </w:p>
        </w:tc>
        <w:tc>
          <w:tcPr>
            <w:tcW w:w="0" w:type="dxa"/>
          </w:tcPr>
          <w:p w14:paraId="43108608" w14:textId="7CD24D36" w:rsidR="009F4253" w:rsidRDefault="009F4253" w:rsidP="009F4253">
            <w:pPr>
              <w:pStyle w:val="Tabletext"/>
              <w:cnfStyle w:val="000000000000" w:firstRow="0" w:lastRow="0" w:firstColumn="0" w:lastColumn="0" w:oddVBand="0" w:evenVBand="0" w:oddHBand="0" w:evenHBand="0" w:firstRowFirstColumn="0" w:firstRowLastColumn="0" w:lastRowFirstColumn="0" w:lastRowLastColumn="0"/>
            </w:pPr>
            <w:r w:rsidRPr="009603C3">
              <w:t>People forced to flee their homes by conflict, violence, persecution or disasters, but remaining within the borders of their own country.</w:t>
            </w:r>
          </w:p>
        </w:tc>
      </w:tr>
      <w:tr w:rsidR="009F4253" w14:paraId="018DC98E" w14:textId="77777777" w:rsidTr="5D88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200C405" w14:textId="6A9619C3" w:rsidR="009F4253" w:rsidRPr="00D157B0" w:rsidRDefault="009F4253" w:rsidP="009F4253">
            <w:pPr>
              <w:pStyle w:val="Tabletext"/>
            </w:pPr>
            <w:r w:rsidRPr="009603C3">
              <w:t>natural hazard</w:t>
            </w:r>
            <w:r w:rsidR="00870F9E">
              <w:t>s</w:t>
            </w:r>
          </w:p>
        </w:tc>
        <w:tc>
          <w:tcPr>
            <w:tcW w:w="7364" w:type="dxa"/>
          </w:tcPr>
          <w:p w14:paraId="626CC350" w14:textId="1B674A99" w:rsidR="009F4253" w:rsidRDefault="009F4253" w:rsidP="009F4253">
            <w:pPr>
              <w:pStyle w:val="Tabletext"/>
              <w:cnfStyle w:val="000000100000" w:firstRow="0" w:lastRow="0" w:firstColumn="0" w:lastColumn="0" w:oddVBand="0" w:evenVBand="0" w:oddHBand="1" w:evenHBand="0" w:firstRowFirstColumn="0" w:firstRowLastColumn="0" w:lastRowFirstColumn="0" w:lastRowLastColumn="0"/>
            </w:pPr>
            <w:r w:rsidRPr="009603C3">
              <w:t>Environmental phenomena that have potential to impact societies and the human environment.</w:t>
            </w:r>
          </w:p>
        </w:tc>
      </w:tr>
      <w:tr w:rsidR="009F4253" w14:paraId="7763616B" w14:textId="77777777" w:rsidTr="5D881499">
        <w:tc>
          <w:tcPr>
            <w:cnfStyle w:val="001000000000" w:firstRow="0" w:lastRow="0" w:firstColumn="1" w:lastColumn="0" w:oddVBand="0" w:evenVBand="0" w:oddHBand="0" w:evenHBand="0" w:firstRowFirstColumn="0" w:firstRowLastColumn="0" w:lastRowFirstColumn="0" w:lastRowLastColumn="0"/>
            <w:tcW w:w="2830" w:type="dxa"/>
          </w:tcPr>
          <w:p w14:paraId="591DBDD1" w14:textId="64A5939D" w:rsidR="009F4253" w:rsidRPr="009603C3" w:rsidRDefault="009F4253" w:rsidP="009F4253">
            <w:pPr>
              <w:pStyle w:val="Tabletext"/>
            </w:pPr>
            <w:r w:rsidRPr="00AC447D">
              <w:t>protection</w:t>
            </w:r>
          </w:p>
        </w:tc>
        <w:tc>
          <w:tcPr>
            <w:tcW w:w="7364" w:type="dxa"/>
          </w:tcPr>
          <w:p w14:paraId="6507CD7F" w14:textId="4B4A6D87" w:rsidR="009F4253" w:rsidRPr="009603C3" w:rsidRDefault="009F4253" w:rsidP="009F4253">
            <w:pPr>
              <w:pStyle w:val="Tabletext"/>
              <w:cnfStyle w:val="000000000000" w:firstRow="0" w:lastRow="0" w:firstColumn="0" w:lastColumn="0" w:oddVBand="0" w:evenVBand="0" w:oddHBand="0" w:evenHBand="0" w:firstRowFirstColumn="0" w:firstRowLastColumn="0" w:lastRowFirstColumn="0" w:lastRowLastColumn="0"/>
            </w:pPr>
            <w:r w:rsidRPr="00AC447D">
              <w:t>Assuring the safety of people</w:t>
            </w:r>
            <w:r w:rsidR="004D3D88">
              <w:t xml:space="preserve"> affected by crises</w:t>
            </w:r>
            <w:r w:rsidRPr="00AC447D">
              <w:t xml:space="preserve"> from serious harm. Protection refers to all activities aimed at obtaining full respect for the rights of individuals in accordance with international humanitarian law, human rights law and refugee law.</w:t>
            </w:r>
          </w:p>
        </w:tc>
      </w:tr>
      <w:tr w:rsidR="009F4253" w14:paraId="0CBB202F" w14:textId="77777777" w:rsidTr="5D88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BFE22" w14:textId="2E0ABFB5" w:rsidR="009F4253" w:rsidRPr="009603C3" w:rsidRDefault="009F4253" w:rsidP="009F4253">
            <w:pPr>
              <w:pStyle w:val="Tabletext"/>
            </w:pPr>
            <w:r w:rsidRPr="00AC447D">
              <w:t>resilience</w:t>
            </w:r>
          </w:p>
        </w:tc>
        <w:tc>
          <w:tcPr>
            <w:tcW w:w="7364" w:type="dxa"/>
          </w:tcPr>
          <w:p w14:paraId="40014B86" w14:textId="368013E6" w:rsidR="009F4253" w:rsidRPr="009603C3" w:rsidRDefault="009F4253" w:rsidP="009F4253">
            <w:pPr>
              <w:pStyle w:val="Tabletext"/>
              <w:cnfStyle w:val="000000100000" w:firstRow="0" w:lastRow="0" w:firstColumn="0" w:lastColumn="0" w:oddVBand="0" w:evenVBand="0" w:oddHBand="1" w:evenHBand="0" w:firstRowFirstColumn="0" w:firstRowLastColumn="0" w:lastRowFirstColumn="0" w:lastRowLastColumn="0"/>
            </w:pPr>
            <w:r w:rsidRPr="00AC447D">
              <w:t>The capacity to prevent, manage and recover from impacts of disasters</w:t>
            </w:r>
            <w:r w:rsidR="008C08CF">
              <w:t xml:space="preserve"> and crises.</w:t>
            </w:r>
          </w:p>
        </w:tc>
      </w:tr>
    </w:tbl>
    <w:p w14:paraId="1BF89A7F" w14:textId="49A0CA27" w:rsidR="0020298F" w:rsidRPr="00AE5442" w:rsidRDefault="00307077" w:rsidP="00523B0D">
      <w:pPr>
        <w:pStyle w:val="H1-Heading1"/>
        <w:jc w:val="left"/>
      </w:pPr>
      <w:r>
        <w:br w:type="page"/>
      </w:r>
      <w:bookmarkStart w:id="64" w:name="_Toc176539805"/>
      <w:bookmarkStart w:id="65" w:name="_Toc179810763"/>
      <w:r w:rsidR="007D3143">
        <w:t>References</w:t>
      </w:r>
      <w:bookmarkEnd w:id="64"/>
      <w:bookmarkEnd w:id="65"/>
    </w:p>
    <w:sectPr w:rsidR="0020298F" w:rsidRPr="00AE5442" w:rsidSect="007D4919">
      <w:headerReference w:type="default" r:id="rId13"/>
      <w:footerReference w:type="default" r:id="rId14"/>
      <w:headerReference w:type="first" r:id="rId15"/>
      <w:footnotePr>
        <w:numRestart w:val="eachPage"/>
      </w:footnotePr>
      <w:endnotePr>
        <w:numFmt w:val="decimal"/>
      </w:endnotePr>
      <w:pgSz w:w="11906" w:h="16838" w:code="9"/>
      <w:pgMar w:top="1418" w:right="851" w:bottom="1134" w:left="851" w:header="340"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239B" w14:textId="77777777" w:rsidR="006122FA" w:rsidRDefault="006122FA" w:rsidP="00EE32FE">
      <w:pPr>
        <w:spacing w:after="0" w:line="240" w:lineRule="auto"/>
      </w:pPr>
      <w:r>
        <w:separator/>
      </w:r>
    </w:p>
  </w:endnote>
  <w:endnote w:type="continuationSeparator" w:id="0">
    <w:p w14:paraId="0BD07FB1" w14:textId="77777777" w:rsidR="006122FA" w:rsidRDefault="006122FA" w:rsidP="00EE32FE">
      <w:pPr>
        <w:spacing w:after="0" w:line="240" w:lineRule="auto"/>
      </w:pPr>
      <w:r>
        <w:continuationSeparator/>
      </w:r>
    </w:p>
  </w:endnote>
  <w:endnote w:type="continuationNotice" w:id="1">
    <w:p w14:paraId="40DE29E3" w14:textId="77777777" w:rsidR="006122FA" w:rsidRDefault="006122FA">
      <w:pPr>
        <w:spacing w:after="0" w:line="240" w:lineRule="auto"/>
      </w:pPr>
    </w:p>
  </w:endnote>
  <w:endnote w:id="2">
    <w:p w14:paraId="7F21F3E1" w14:textId="3DB9C826" w:rsidR="00215907" w:rsidRPr="00E175D6" w:rsidRDefault="001B6B7C"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Pr="00E175D6">
        <w:rPr>
          <w:rFonts w:asciiTheme="minorHAnsi" w:hAnsiTheme="minorHAnsi" w:cstheme="minorHAnsi"/>
        </w:rPr>
        <w:t xml:space="preserve"> </w:t>
      </w:r>
      <w:r w:rsidR="0084755C" w:rsidRPr="00E175D6">
        <w:rPr>
          <w:rFonts w:asciiTheme="minorHAnsi" w:hAnsiTheme="minorHAnsi" w:cstheme="minorHAnsi"/>
        </w:rPr>
        <w:t>International Monetary Fund, Fragile and conflict-affected states (FCS)</w:t>
      </w:r>
      <w:r w:rsidR="00F671D3" w:rsidRPr="00E175D6">
        <w:rPr>
          <w:rFonts w:asciiTheme="minorHAnsi" w:hAnsiTheme="minorHAnsi" w:cstheme="minorHAnsi"/>
        </w:rPr>
        <w:t>.</w:t>
      </w:r>
      <w:r w:rsidR="004E761F">
        <w:rPr>
          <w:rFonts w:asciiTheme="minorHAnsi" w:hAnsiTheme="minorHAnsi" w:cstheme="minorHAnsi"/>
        </w:rPr>
        <w:t xml:space="preserve"> 2024.</w:t>
      </w:r>
      <w:r w:rsidR="00CB1B86" w:rsidRPr="00E175D6">
        <w:rPr>
          <w:rFonts w:asciiTheme="minorHAnsi" w:hAnsiTheme="minorHAnsi" w:cstheme="minorHAnsi"/>
        </w:rPr>
        <w:t xml:space="preserve"> </w:t>
      </w:r>
      <w:hyperlink r:id="rId1" w:history="1">
        <w:r w:rsidR="009B5BDC" w:rsidRPr="00E175D6">
          <w:rPr>
            <w:rStyle w:val="Hyperlink"/>
            <w:rFonts w:asciiTheme="minorHAnsi" w:hAnsiTheme="minorHAnsi" w:cstheme="minorHAnsi"/>
            <w:color w:val="auto"/>
            <w:u w:val="none"/>
          </w:rPr>
          <w:t>https://www.imf.org/en/Topics/fragile-and-conflict-affected-states</w:t>
        </w:r>
      </w:hyperlink>
    </w:p>
  </w:endnote>
  <w:endnote w:id="3">
    <w:p w14:paraId="65517669" w14:textId="3C51FD54" w:rsidR="00215907" w:rsidRPr="00E175D6" w:rsidRDefault="00813D28" w:rsidP="00C05E3E">
      <w:pPr>
        <w:pStyle w:val="EndnoteText"/>
        <w:spacing w:after="240"/>
        <w:rPr>
          <w:rFonts w:asciiTheme="minorHAnsi" w:hAnsiTheme="minorHAnsi" w:cstheme="minorHAnsi"/>
        </w:rPr>
      </w:pPr>
      <w:r w:rsidRPr="00E175D6">
        <w:rPr>
          <w:rFonts w:asciiTheme="minorHAnsi" w:hAnsiTheme="minorHAnsi" w:cstheme="minorHAnsi"/>
        </w:rPr>
        <w:endnoteRef/>
      </w:r>
      <w:r w:rsidRPr="00E175D6">
        <w:rPr>
          <w:rFonts w:asciiTheme="minorHAnsi" w:hAnsiTheme="minorHAnsi" w:cstheme="minorHAnsi"/>
        </w:rPr>
        <w:t xml:space="preserve"> </w:t>
      </w:r>
      <w:r w:rsidR="00311924" w:rsidRPr="00E175D6">
        <w:rPr>
          <w:rFonts w:asciiTheme="minorHAnsi" w:hAnsiTheme="minorHAnsi" w:cstheme="minorHAnsi"/>
        </w:rPr>
        <w:t xml:space="preserve">Pacific Islands Forum, </w:t>
      </w:r>
      <w:r w:rsidR="00311924" w:rsidRPr="00E175D6">
        <w:rPr>
          <w:rFonts w:asciiTheme="minorHAnsi" w:hAnsiTheme="minorHAnsi" w:cstheme="minorHAnsi"/>
        </w:rPr>
        <w:t xml:space="preserve">Boe declaration on regional security, 2018. </w:t>
      </w:r>
      <w:hyperlink r:id="rId2" w:history="1">
        <w:r w:rsidR="00311924" w:rsidRPr="00E175D6">
          <w:rPr>
            <w:rStyle w:val="Hyperlink"/>
            <w:rFonts w:asciiTheme="minorHAnsi" w:hAnsiTheme="minorHAnsi" w:cstheme="minorHAnsi"/>
            <w:color w:val="auto"/>
            <w:u w:val="none"/>
          </w:rPr>
          <w:t>https://pacificsecurity.net/wp-content/uploads/2021/02/Boe-Declaration-on-Regional-Security.pdf</w:t>
        </w:r>
      </w:hyperlink>
    </w:p>
  </w:endnote>
  <w:endnote w:id="4">
    <w:p w14:paraId="6A3A89DF" w14:textId="5BD89C39" w:rsidR="00215907" w:rsidRPr="00E175D6" w:rsidRDefault="0012343E"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Pr="00E175D6">
        <w:rPr>
          <w:rFonts w:asciiTheme="minorHAnsi" w:hAnsiTheme="minorHAnsi" w:cstheme="minorHAnsi"/>
        </w:rPr>
        <w:t xml:space="preserve"> </w:t>
      </w:r>
      <w:r w:rsidR="00B61ECC" w:rsidRPr="00E175D6">
        <w:rPr>
          <w:rStyle w:val="Hyperlink"/>
          <w:rFonts w:asciiTheme="minorHAnsi" w:hAnsiTheme="minorHAnsi" w:cstheme="minorHAnsi"/>
          <w:color w:val="auto"/>
          <w:u w:val="none"/>
        </w:rPr>
        <w:t>Food and Agriculture Organi</w:t>
      </w:r>
      <w:r w:rsidR="00726069" w:rsidRPr="00E175D6">
        <w:rPr>
          <w:rStyle w:val="Hyperlink"/>
          <w:rFonts w:asciiTheme="minorHAnsi" w:hAnsiTheme="minorHAnsi" w:cstheme="minorHAnsi"/>
          <w:color w:val="auto"/>
          <w:u w:val="none"/>
        </w:rPr>
        <w:t>z</w:t>
      </w:r>
      <w:r w:rsidR="00B61ECC" w:rsidRPr="00E175D6">
        <w:rPr>
          <w:rStyle w:val="Hyperlink"/>
          <w:rFonts w:asciiTheme="minorHAnsi" w:hAnsiTheme="minorHAnsi" w:cstheme="minorHAnsi"/>
          <w:color w:val="auto"/>
          <w:u w:val="none"/>
        </w:rPr>
        <w:t xml:space="preserve">ation of the United Nations, The </w:t>
      </w:r>
      <w:r w:rsidR="00C350AF" w:rsidRPr="00E175D6">
        <w:rPr>
          <w:rStyle w:val="Hyperlink"/>
          <w:rFonts w:asciiTheme="minorHAnsi" w:hAnsiTheme="minorHAnsi" w:cstheme="minorHAnsi"/>
          <w:color w:val="auto"/>
          <w:u w:val="none"/>
        </w:rPr>
        <w:t>i</w:t>
      </w:r>
      <w:r w:rsidR="00B61ECC" w:rsidRPr="00E175D6">
        <w:rPr>
          <w:rStyle w:val="Hyperlink"/>
          <w:rFonts w:asciiTheme="minorHAnsi" w:hAnsiTheme="minorHAnsi" w:cstheme="minorHAnsi"/>
          <w:color w:val="auto"/>
          <w:u w:val="none"/>
        </w:rPr>
        <w:t xml:space="preserve">mpact of </w:t>
      </w:r>
      <w:r w:rsidR="00C350AF" w:rsidRPr="00E175D6">
        <w:rPr>
          <w:rStyle w:val="Hyperlink"/>
          <w:rFonts w:asciiTheme="minorHAnsi" w:hAnsiTheme="minorHAnsi" w:cstheme="minorHAnsi"/>
          <w:color w:val="auto"/>
          <w:u w:val="none"/>
        </w:rPr>
        <w:t>d</w:t>
      </w:r>
      <w:r w:rsidR="00B61ECC" w:rsidRPr="00E175D6">
        <w:rPr>
          <w:rStyle w:val="Hyperlink"/>
          <w:rFonts w:asciiTheme="minorHAnsi" w:hAnsiTheme="minorHAnsi" w:cstheme="minorHAnsi"/>
          <w:color w:val="auto"/>
          <w:u w:val="none"/>
        </w:rPr>
        <w:t xml:space="preserve">isasters on </w:t>
      </w:r>
      <w:r w:rsidR="00C350AF" w:rsidRPr="00E175D6">
        <w:rPr>
          <w:rStyle w:val="Hyperlink"/>
          <w:rFonts w:asciiTheme="minorHAnsi" w:hAnsiTheme="minorHAnsi" w:cstheme="minorHAnsi"/>
          <w:color w:val="auto"/>
          <w:u w:val="none"/>
        </w:rPr>
        <w:t>a</w:t>
      </w:r>
      <w:r w:rsidR="00B61ECC" w:rsidRPr="00E175D6">
        <w:rPr>
          <w:rStyle w:val="Hyperlink"/>
          <w:rFonts w:asciiTheme="minorHAnsi" w:hAnsiTheme="minorHAnsi" w:cstheme="minorHAnsi"/>
          <w:color w:val="auto"/>
          <w:u w:val="none"/>
        </w:rPr>
        <w:t xml:space="preserve">griculture and </w:t>
      </w:r>
      <w:r w:rsidR="00C350AF" w:rsidRPr="00E175D6">
        <w:rPr>
          <w:rStyle w:val="Hyperlink"/>
          <w:rFonts w:asciiTheme="minorHAnsi" w:hAnsiTheme="minorHAnsi" w:cstheme="minorHAnsi"/>
          <w:color w:val="auto"/>
          <w:u w:val="none"/>
        </w:rPr>
        <w:t>f</w:t>
      </w:r>
      <w:r w:rsidR="00B61ECC" w:rsidRPr="00E175D6">
        <w:rPr>
          <w:rStyle w:val="Hyperlink"/>
          <w:rFonts w:asciiTheme="minorHAnsi" w:hAnsiTheme="minorHAnsi" w:cstheme="minorHAnsi"/>
          <w:color w:val="auto"/>
          <w:u w:val="none"/>
        </w:rPr>
        <w:t xml:space="preserve">ood </w:t>
      </w:r>
      <w:r w:rsidR="00C350AF" w:rsidRPr="00E175D6">
        <w:rPr>
          <w:rStyle w:val="Hyperlink"/>
          <w:rFonts w:asciiTheme="minorHAnsi" w:hAnsiTheme="minorHAnsi" w:cstheme="minorHAnsi"/>
          <w:color w:val="auto"/>
          <w:u w:val="none"/>
        </w:rPr>
        <w:t>s</w:t>
      </w:r>
      <w:r w:rsidR="00B61ECC" w:rsidRPr="00E175D6">
        <w:rPr>
          <w:rStyle w:val="Hyperlink"/>
          <w:rFonts w:asciiTheme="minorHAnsi" w:hAnsiTheme="minorHAnsi" w:cstheme="minorHAnsi"/>
          <w:color w:val="auto"/>
          <w:u w:val="none"/>
        </w:rPr>
        <w:t xml:space="preserve">ecurity: </w:t>
      </w:r>
      <w:r w:rsidR="00C350AF" w:rsidRPr="00E175D6">
        <w:rPr>
          <w:rStyle w:val="Hyperlink"/>
          <w:rFonts w:asciiTheme="minorHAnsi" w:hAnsiTheme="minorHAnsi" w:cstheme="minorHAnsi"/>
          <w:color w:val="auto"/>
          <w:u w:val="none"/>
        </w:rPr>
        <w:t>a</w:t>
      </w:r>
      <w:r w:rsidR="00B61ECC" w:rsidRPr="00E175D6">
        <w:rPr>
          <w:rStyle w:val="Hyperlink"/>
          <w:rFonts w:asciiTheme="minorHAnsi" w:hAnsiTheme="minorHAnsi" w:cstheme="minorHAnsi"/>
          <w:color w:val="auto"/>
          <w:u w:val="none"/>
        </w:rPr>
        <w:t>voiding and reducing losses through investment in resilience, 2023</w:t>
      </w:r>
      <w:r w:rsidR="00F952E6" w:rsidRPr="00E175D6">
        <w:rPr>
          <w:rStyle w:val="Hyperlink"/>
          <w:rFonts w:asciiTheme="minorHAnsi" w:hAnsiTheme="minorHAnsi" w:cstheme="minorHAnsi"/>
          <w:color w:val="auto"/>
          <w:u w:val="none"/>
        </w:rPr>
        <w:t>.</w:t>
      </w:r>
      <w:r w:rsidR="00B61ECC" w:rsidRPr="00E175D6">
        <w:rPr>
          <w:rStyle w:val="Hyperlink"/>
          <w:rFonts w:asciiTheme="minorHAnsi" w:hAnsiTheme="minorHAnsi" w:cstheme="minorHAnsi"/>
          <w:color w:val="auto"/>
          <w:u w:val="none"/>
        </w:rPr>
        <w:t xml:space="preserve"> </w:t>
      </w:r>
      <w:hyperlink r:id="rId3" w:history="1">
        <w:r w:rsidR="002A35C2" w:rsidRPr="00E175D6">
          <w:rPr>
            <w:rStyle w:val="Hyperlink"/>
            <w:rFonts w:asciiTheme="minorHAnsi" w:hAnsiTheme="minorHAnsi" w:cstheme="minorHAnsi"/>
            <w:color w:val="auto"/>
            <w:u w:val="none"/>
          </w:rPr>
          <w:t>https://openknowledge.fao.org/server/api/core/bitstreams/7c48cdf4-6153-41df-b3ed-4db1d09a1b0f/content</w:t>
        </w:r>
      </w:hyperlink>
    </w:p>
  </w:endnote>
  <w:endnote w:id="5">
    <w:p w14:paraId="35D06E08" w14:textId="1523F148" w:rsidR="00215907" w:rsidRPr="00E175D6" w:rsidRDefault="00886BBE"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Pr="00E175D6">
        <w:rPr>
          <w:rFonts w:asciiTheme="minorHAnsi" w:hAnsiTheme="minorHAnsi" w:cstheme="minorHAnsi"/>
        </w:rPr>
        <w:t xml:space="preserve"> Economic and Social Commission for Asia and the Pacific, The Asia-Pacific </w:t>
      </w:r>
      <w:r w:rsidRPr="00E175D6">
        <w:rPr>
          <w:rFonts w:asciiTheme="minorHAnsi" w:hAnsiTheme="minorHAnsi" w:cstheme="minorHAnsi"/>
        </w:rPr>
        <w:t xml:space="preserve">riskscape: how do the changes in weather, climate and water impact our lives? [blog], 23 March 2023. </w:t>
      </w:r>
      <w:hyperlink r:id="rId4" w:history="1">
        <w:r w:rsidRPr="00E175D6">
          <w:rPr>
            <w:rStyle w:val="Hyperlink"/>
            <w:rFonts w:asciiTheme="minorHAnsi" w:hAnsiTheme="minorHAnsi" w:cstheme="minorHAnsi"/>
            <w:color w:val="auto"/>
            <w:u w:val="none"/>
          </w:rPr>
          <w:t>https://www.unescap.org/blog/asia-pacific-riskscape-how-do-changes-weather-climate-and-water-impact-our-lives</w:t>
        </w:r>
      </w:hyperlink>
    </w:p>
  </w:endnote>
  <w:endnote w:id="6">
    <w:p w14:paraId="75713AEF" w14:textId="73AF5F72" w:rsidR="00215907" w:rsidRPr="00E175D6" w:rsidRDefault="00B92C6E"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00CB16A0" w:rsidRPr="00E175D6">
        <w:rPr>
          <w:rFonts w:asciiTheme="minorHAnsi" w:hAnsiTheme="minorHAnsi" w:cstheme="minorHAnsi"/>
        </w:rPr>
        <w:t xml:space="preserve"> </w:t>
      </w:r>
      <w:r w:rsidR="00831C33" w:rsidRPr="00E175D6">
        <w:rPr>
          <w:rFonts w:asciiTheme="minorHAnsi" w:hAnsiTheme="minorHAnsi" w:cstheme="minorHAnsi"/>
        </w:rPr>
        <w:t xml:space="preserve">Office of the United Nations High Commissioner for Refugees, Global trends report 2023, 2024. </w:t>
      </w:r>
      <w:hyperlink r:id="rId5" w:history="1">
        <w:r w:rsidR="00831C33" w:rsidRPr="00E175D6">
          <w:rPr>
            <w:rStyle w:val="Hyperlink"/>
            <w:rFonts w:asciiTheme="minorHAnsi" w:hAnsiTheme="minorHAnsi" w:cstheme="minorHAnsi"/>
            <w:color w:val="auto"/>
            <w:u w:val="none"/>
          </w:rPr>
          <w:t>https://www.unhcr.org/global-trends-report-2023</w:t>
        </w:r>
      </w:hyperlink>
    </w:p>
  </w:endnote>
  <w:endnote w:id="7">
    <w:p w14:paraId="42F393AE" w14:textId="2E847EC3" w:rsidR="003535C3" w:rsidRPr="00E175D6" w:rsidRDefault="003535C3" w:rsidP="00C05E3E">
      <w:pPr>
        <w:autoSpaceDE w:val="0"/>
        <w:autoSpaceDN w:val="0"/>
        <w:adjustRightInd w:val="0"/>
        <w:spacing w:after="240" w:line="240" w:lineRule="auto"/>
        <w:rPr>
          <w:rFonts w:asciiTheme="minorHAnsi" w:hAnsiTheme="minorHAnsi" w:cstheme="minorHAnsi"/>
        </w:rPr>
      </w:pPr>
      <w:r w:rsidRPr="00E175D6">
        <w:rPr>
          <w:rFonts w:asciiTheme="minorHAnsi" w:hAnsiTheme="minorHAnsi" w:cstheme="minorHAnsi"/>
          <w:color w:val="000000"/>
          <w:sz w:val="20"/>
          <w:szCs w:val="20"/>
          <w:lang w:eastAsia="en-AU"/>
        </w:rPr>
        <w:endnoteRef/>
      </w:r>
      <w:r w:rsidRPr="00E175D6">
        <w:rPr>
          <w:rFonts w:asciiTheme="minorHAnsi" w:hAnsiTheme="minorHAnsi" w:cstheme="minorHAnsi"/>
          <w:color w:val="000000"/>
          <w:sz w:val="20"/>
          <w:szCs w:val="20"/>
          <w:lang w:eastAsia="en-AU"/>
        </w:rPr>
        <w:t xml:space="preserve"> </w:t>
      </w:r>
      <w:r w:rsidR="00A06F15" w:rsidRPr="00E175D6">
        <w:rPr>
          <w:rStyle w:val="Hyperlink"/>
          <w:rFonts w:asciiTheme="minorHAnsi" w:hAnsiTheme="minorHAnsi" w:cstheme="minorHAnsi"/>
          <w:color w:val="auto"/>
          <w:sz w:val="20"/>
          <w:szCs w:val="20"/>
          <w:u w:val="none"/>
        </w:rPr>
        <w:t>Inter Sector Coordination Group - Rohingya Refugee Response, Bangladesh 2024 Joint Response Plan https://rohingyaresponse.org/wp-content/uploads/2024/03/JRP-2024.pdf</w:t>
      </w:r>
    </w:p>
  </w:endnote>
  <w:endnote w:id="8">
    <w:p w14:paraId="5EBD4506" w14:textId="50F09594" w:rsidR="00952682" w:rsidRPr="00E175D6" w:rsidRDefault="00771BAC"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Pr="00E175D6">
        <w:rPr>
          <w:rFonts w:asciiTheme="minorHAnsi" w:hAnsiTheme="minorHAnsi" w:cstheme="minorHAnsi"/>
        </w:rPr>
        <w:t xml:space="preserve"> </w:t>
      </w:r>
      <w:r w:rsidR="00463792" w:rsidRPr="00E175D6">
        <w:rPr>
          <w:rFonts w:asciiTheme="minorHAnsi" w:hAnsiTheme="minorHAnsi" w:cstheme="minorHAnsi"/>
        </w:rPr>
        <w:t xml:space="preserve">S </w:t>
      </w:r>
      <w:r w:rsidR="00463792" w:rsidRPr="00E175D6">
        <w:rPr>
          <w:rFonts w:asciiTheme="minorHAnsi" w:hAnsiTheme="minorHAnsi" w:cstheme="minorHAnsi"/>
        </w:rPr>
        <w:t xml:space="preserve">Zeid, F Bustreo, </w:t>
      </w:r>
      <w:r w:rsidR="00BD7E48" w:rsidRPr="00E175D6">
        <w:rPr>
          <w:rFonts w:asciiTheme="minorHAnsi" w:hAnsiTheme="minorHAnsi" w:cstheme="minorHAnsi"/>
        </w:rPr>
        <w:t>MT Barakat</w:t>
      </w:r>
      <w:r w:rsidR="00FF3199" w:rsidRPr="00E175D6">
        <w:rPr>
          <w:rFonts w:asciiTheme="minorHAnsi" w:hAnsiTheme="minorHAnsi" w:cstheme="minorHAnsi"/>
        </w:rPr>
        <w:t>, P Maurer and K Gilmore</w:t>
      </w:r>
      <w:r w:rsidR="00D7692A" w:rsidRPr="00E175D6">
        <w:rPr>
          <w:rFonts w:asciiTheme="minorHAnsi" w:hAnsiTheme="minorHAnsi" w:cstheme="minorHAnsi"/>
        </w:rPr>
        <w:t xml:space="preserve">, </w:t>
      </w:r>
      <w:r w:rsidR="00D624FB" w:rsidRPr="00E175D6">
        <w:rPr>
          <w:rFonts w:asciiTheme="minorHAnsi" w:hAnsiTheme="minorHAnsi" w:cstheme="minorHAnsi"/>
        </w:rPr>
        <w:t>‘</w:t>
      </w:r>
      <w:r w:rsidR="009901B7" w:rsidRPr="00E175D6">
        <w:rPr>
          <w:rFonts w:asciiTheme="minorHAnsi" w:hAnsiTheme="minorHAnsi" w:cstheme="minorHAnsi"/>
        </w:rPr>
        <w:t>For every woman, every child, everywhere: a universal agenda for the health of women, children, and adolescents</w:t>
      </w:r>
      <w:r w:rsidR="00D624FB" w:rsidRPr="00E175D6">
        <w:rPr>
          <w:rFonts w:asciiTheme="minorHAnsi" w:hAnsiTheme="minorHAnsi" w:cstheme="minorHAnsi"/>
        </w:rPr>
        <w:t>’</w:t>
      </w:r>
      <w:r w:rsidR="003E474B" w:rsidRPr="00E175D6">
        <w:rPr>
          <w:rFonts w:asciiTheme="minorHAnsi" w:hAnsiTheme="minorHAnsi" w:cstheme="minorHAnsi"/>
        </w:rPr>
        <w:t xml:space="preserve">, </w:t>
      </w:r>
      <w:r w:rsidR="00463792" w:rsidRPr="00E175D6">
        <w:rPr>
          <w:rFonts w:asciiTheme="minorHAnsi" w:hAnsiTheme="minorHAnsi" w:cstheme="minorHAnsi"/>
        </w:rPr>
        <w:t>The Lancet</w:t>
      </w:r>
      <w:r w:rsidR="00412187" w:rsidRPr="00E175D6">
        <w:rPr>
          <w:rFonts w:asciiTheme="minorHAnsi" w:hAnsiTheme="minorHAnsi" w:cstheme="minorHAnsi"/>
        </w:rPr>
        <w:t xml:space="preserve">, </w:t>
      </w:r>
      <w:r w:rsidR="006E57A8" w:rsidRPr="00E175D6">
        <w:rPr>
          <w:rFonts w:asciiTheme="minorHAnsi" w:hAnsiTheme="minorHAnsi" w:cstheme="minorHAnsi"/>
        </w:rPr>
        <w:t>2015</w:t>
      </w:r>
      <w:r w:rsidR="00E15189" w:rsidRPr="00E175D6">
        <w:rPr>
          <w:rFonts w:asciiTheme="minorHAnsi" w:hAnsiTheme="minorHAnsi" w:cstheme="minorHAnsi"/>
        </w:rPr>
        <w:t>, 385(9981)</w:t>
      </w:r>
      <w:r w:rsidR="00943256" w:rsidRPr="00E175D6">
        <w:rPr>
          <w:rFonts w:asciiTheme="minorHAnsi" w:hAnsiTheme="minorHAnsi" w:cstheme="minorHAnsi"/>
        </w:rPr>
        <w:t>:1919–1920</w:t>
      </w:r>
      <w:r w:rsidR="00025668" w:rsidRPr="00E175D6">
        <w:rPr>
          <w:rFonts w:asciiTheme="minorHAnsi" w:hAnsiTheme="minorHAnsi" w:cstheme="minorHAnsi"/>
        </w:rPr>
        <w:t>, doi:10.1016/S0140-6736(15)60766-8</w:t>
      </w:r>
      <w:r w:rsidR="00700AC8" w:rsidRPr="00E175D6">
        <w:rPr>
          <w:rFonts w:asciiTheme="minorHAnsi" w:hAnsiTheme="minorHAnsi" w:cstheme="minorHAnsi"/>
        </w:rPr>
        <w:t>.</w:t>
      </w:r>
      <w:hyperlink w:history="1"/>
    </w:p>
  </w:endnote>
  <w:endnote w:id="9">
    <w:p w14:paraId="5682951E" w14:textId="4FEA8AFD" w:rsidR="00215907" w:rsidRPr="00E175D6" w:rsidRDefault="00A010C7"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Pr="00E175D6">
        <w:rPr>
          <w:rFonts w:asciiTheme="minorHAnsi" w:hAnsiTheme="minorHAnsi" w:cstheme="minorHAnsi"/>
        </w:rPr>
        <w:t xml:space="preserve"> </w:t>
      </w:r>
      <w:r w:rsidR="00DA7AF8" w:rsidRPr="00E175D6">
        <w:rPr>
          <w:rFonts w:asciiTheme="minorHAnsi" w:hAnsiTheme="minorHAnsi" w:cstheme="minorHAnsi"/>
        </w:rPr>
        <w:t xml:space="preserve">United Nations Office for the Coordination of Humanitarian Affairs </w:t>
      </w:r>
      <w:r w:rsidR="00D07392" w:rsidRPr="00E175D6">
        <w:rPr>
          <w:rFonts w:asciiTheme="minorHAnsi" w:hAnsiTheme="minorHAnsi" w:cstheme="minorHAnsi"/>
        </w:rPr>
        <w:t>(</w:t>
      </w:r>
      <w:r w:rsidR="00C47DC6" w:rsidRPr="00E175D6">
        <w:rPr>
          <w:rFonts w:asciiTheme="minorHAnsi" w:hAnsiTheme="minorHAnsi" w:cstheme="minorHAnsi"/>
        </w:rPr>
        <w:t>OCHA</w:t>
      </w:r>
      <w:r w:rsidR="00D07392" w:rsidRPr="00E175D6">
        <w:rPr>
          <w:rFonts w:asciiTheme="minorHAnsi" w:hAnsiTheme="minorHAnsi" w:cstheme="minorHAnsi"/>
        </w:rPr>
        <w:t>)</w:t>
      </w:r>
      <w:r w:rsidR="00C47DC6" w:rsidRPr="00E175D6">
        <w:rPr>
          <w:rFonts w:asciiTheme="minorHAnsi" w:hAnsiTheme="minorHAnsi" w:cstheme="minorHAnsi"/>
        </w:rPr>
        <w:t xml:space="preserve">, </w:t>
      </w:r>
      <w:r w:rsidR="00C47DC6" w:rsidRPr="00E175D6">
        <w:rPr>
          <w:rStyle w:val="normaltextrun"/>
          <w:rFonts w:asciiTheme="minorHAnsi" w:hAnsiTheme="minorHAnsi" w:cstheme="minorHAnsi"/>
        </w:rPr>
        <w:t xml:space="preserve">Global humanitarian overview 2024, February update, 2024. </w:t>
      </w:r>
      <w:hyperlink r:id="rId6" w:tgtFrame="_blank" w:history="1">
        <w:r w:rsidR="00C47DC6" w:rsidRPr="00E175D6">
          <w:rPr>
            <w:rStyle w:val="Hyperlink"/>
            <w:rFonts w:asciiTheme="minorHAnsi" w:hAnsiTheme="minorHAnsi" w:cstheme="minorHAnsi"/>
            <w:color w:val="auto"/>
            <w:u w:val="none"/>
          </w:rPr>
          <w:t>https://reliefweb.int/report/world/global-humanitarian-overview-2024-february-update-snapshot-29-february-2024</w:t>
        </w:r>
      </w:hyperlink>
      <w:r w:rsidR="00C47DC6" w:rsidRPr="00E175D6">
        <w:rPr>
          <w:rStyle w:val="eop"/>
          <w:rFonts w:asciiTheme="minorHAnsi" w:hAnsiTheme="minorHAnsi" w:cstheme="minorHAnsi"/>
        </w:rPr>
        <w:t xml:space="preserve">; </w:t>
      </w:r>
      <w:r w:rsidR="00C47DC6" w:rsidRPr="00E175D6">
        <w:rPr>
          <w:rFonts w:asciiTheme="minorHAnsi" w:hAnsiTheme="minorHAnsi" w:cstheme="minorHAnsi"/>
        </w:rPr>
        <w:t>OCHA,</w:t>
      </w:r>
      <w:r w:rsidR="00C47DC6" w:rsidRPr="00E175D6">
        <w:rPr>
          <w:rStyle w:val="normaltextrun"/>
          <w:rFonts w:asciiTheme="minorHAnsi" w:hAnsiTheme="minorHAnsi" w:cstheme="minorHAnsi"/>
        </w:rPr>
        <w:t xml:space="preserve"> Global humanitarian overview 2022, 2022. </w:t>
      </w:r>
      <w:hyperlink r:id="rId7" w:tgtFrame="_blank" w:history="1">
        <w:r w:rsidR="00C47DC6" w:rsidRPr="00E175D6">
          <w:rPr>
            <w:rStyle w:val="Hyperlink"/>
            <w:rFonts w:asciiTheme="minorHAnsi" w:hAnsiTheme="minorHAnsi" w:cstheme="minorHAnsi"/>
            <w:color w:val="auto"/>
            <w:u w:val="none"/>
          </w:rPr>
          <w:t>https://2022.gho.unocha.org/</w:t>
        </w:r>
      </w:hyperlink>
    </w:p>
  </w:endnote>
  <w:endnote w:id="10">
    <w:p w14:paraId="1B406D70" w14:textId="25F586D8" w:rsidR="00367C93" w:rsidRPr="00E175D6" w:rsidRDefault="00367C93" w:rsidP="00C05E3E">
      <w:pPr>
        <w:autoSpaceDE w:val="0"/>
        <w:autoSpaceDN w:val="0"/>
        <w:adjustRightInd w:val="0"/>
        <w:spacing w:after="240" w:line="240" w:lineRule="auto"/>
        <w:rPr>
          <w:rFonts w:asciiTheme="minorHAnsi" w:hAnsiTheme="minorHAnsi" w:cstheme="minorHAnsi"/>
        </w:rPr>
      </w:pPr>
      <w:r w:rsidRPr="00E175D6">
        <w:rPr>
          <w:rStyle w:val="EndnoteReference"/>
          <w:rFonts w:asciiTheme="minorHAnsi" w:hAnsiTheme="minorHAnsi" w:cstheme="minorHAnsi"/>
          <w:sz w:val="20"/>
          <w:szCs w:val="20"/>
          <w:vertAlign w:val="baseline"/>
        </w:rPr>
        <w:endnoteRef/>
      </w:r>
      <w:r w:rsidRPr="00E175D6">
        <w:rPr>
          <w:rStyle w:val="EndnoteReference"/>
          <w:rFonts w:asciiTheme="minorHAnsi" w:hAnsiTheme="minorHAnsi" w:cstheme="minorHAnsi"/>
          <w:sz w:val="20"/>
          <w:szCs w:val="20"/>
          <w:vertAlign w:val="baseline"/>
        </w:rPr>
        <w:t xml:space="preserve"> </w:t>
      </w:r>
      <w:r w:rsidRPr="00E175D6">
        <w:rPr>
          <w:rFonts w:asciiTheme="minorHAnsi" w:hAnsiTheme="minorHAnsi" w:cstheme="minorHAnsi"/>
          <w:sz w:val="20"/>
          <w:szCs w:val="20"/>
        </w:rPr>
        <w:t>United Nations Office for the Coordination of Humanitarian Affairs (OCHA), Global humanitarian overview 2024, February update, 2024. https://reliefweb.int/report/world/global-humanitarian-overview-2024-february-update-snapshot-29-february-2024; OCHA, Global humanitarian overview 2022, 2022. https://2022.gho.unocha.org/</w:t>
      </w:r>
    </w:p>
  </w:endnote>
  <w:endnote w:id="11">
    <w:p w14:paraId="3AE7A608" w14:textId="17BF24D2" w:rsidR="00215907" w:rsidRPr="00E175D6" w:rsidDel="00CB2BEC" w:rsidRDefault="007D125F"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Pr="00E175D6">
        <w:rPr>
          <w:rFonts w:asciiTheme="minorHAnsi" w:hAnsiTheme="minorHAnsi" w:cstheme="minorHAnsi"/>
        </w:rPr>
        <w:t xml:space="preserve"> M Spoljaric (President of the International Committee of the Red Cross), It’s time to elevate the laws of war to a political priority [speech], 28 November 2022. </w:t>
      </w:r>
      <w:hyperlink r:id="rId8" w:history="1">
        <w:r w:rsidRPr="00E175D6">
          <w:rPr>
            <w:rStyle w:val="Hyperlink"/>
            <w:rFonts w:asciiTheme="minorHAnsi" w:hAnsiTheme="minorHAnsi" w:cstheme="minorHAnsi"/>
            <w:color w:val="auto"/>
            <w:u w:val="none"/>
          </w:rPr>
          <w:t>https://www.icrc.org/en/document/international-humanitarian-law-in-divided-world</w:t>
        </w:r>
      </w:hyperlink>
    </w:p>
  </w:endnote>
  <w:endnote w:id="12">
    <w:p w14:paraId="3622A39F" w14:textId="7303F953" w:rsidR="00837A2B" w:rsidRPr="00E175D6" w:rsidRDefault="006573BE" w:rsidP="00C05E3E">
      <w:pPr>
        <w:pStyle w:val="EndnoteText"/>
        <w:spacing w:after="240"/>
        <w:rPr>
          <w:rFonts w:asciiTheme="minorHAnsi" w:hAnsiTheme="minorHAnsi" w:cstheme="minorHAnsi"/>
        </w:rPr>
      </w:pPr>
      <w:r w:rsidRPr="00E175D6">
        <w:rPr>
          <w:rFonts w:asciiTheme="minorHAnsi" w:hAnsiTheme="minorHAnsi" w:cstheme="minorHAnsi"/>
        </w:rPr>
        <w:t>11</w:t>
      </w:r>
      <w:r w:rsidR="009858A4" w:rsidRPr="00E175D6">
        <w:rPr>
          <w:rFonts w:asciiTheme="minorHAnsi" w:hAnsiTheme="minorHAnsi" w:cstheme="minorHAnsi"/>
        </w:rPr>
        <w:t xml:space="preserve"> </w:t>
      </w:r>
      <w:r w:rsidR="00837A2B">
        <w:rPr>
          <w:rFonts w:ascii="Adobe Clean DC" w:hAnsi="Adobe Clean DC" w:cs="Adobe Clean DC"/>
          <w:color w:val="000000"/>
          <w:lang w:eastAsia="en-AU"/>
        </w:rPr>
        <w:t xml:space="preserve">Humanitarian Outcomes (2024). Aid Worker Security Report 2024. Balancing advocacy and security in humanitarian action. </w:t>
      </w:r>
      <w:r w:rsidR="00837A2B" w:rsidRPr="00837A2B">
        <w:rPr>
          <w:rFonts w:ascii="Adobe Clean DC" w:hAnsi="Adobe Clean DC" w:cs="Adobe Clean DC"/>
          <w:color w:val="000000"/>
          <w:lang w:eastAsia="en-AU"/>
        </w:rPr>
        <w:t>https://www.humanitarianoutcomes.org/AWSR_2024 2</w:t>
      </w:r>
    </w:p>
  </w:endnote>
  <w:endnote w:id="13">
    <w:p w14:paraId="790DEDA8" w14:textId="5B5DA85E" w:rsidR="00215907" w:rsidRPr="00E175D6" w:rsidRDefault="00A17223"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Pr="00E175D6">
        <w:rPr>
          <w:rFonts w:asciiTheme="minorHAnsi" w:hAnsiTheme="minorHAnsi" w:cstheme="minorHAnsi"/>
        </w:rPr>
        <w:t xml:space="preserve"> </w:t>
      </w:r>
      <w:r w:rsidR="00A20E29" w:rsidRPr="00E175D6">
        <w:rPr>
          <w:rFonts w:asciiTheme="minorHAnsi" w:hAnsiTheme="minorHAnsi" w:cstheme="minorHAnsi"/>
        </w:rPr>
        <w:t xml:space="preserve"> United Nations </w:t>
      </w:r>
      <w:r w:rsidR="00A20E29" w:rsidRPr="00E175D6">
        <w:rPr>
          <w:rStyle w:val="EndnoteReference"/>
          <w:rFonts w:asciiTheme="minorHAnsi" w:hAnsiTheme="minorHAnsi" w:cstheme="minorHAnsi"/>
          <w:vertAlign w:val="baseline"/>
        </w:rPr>
        <w:t>Department of Economic and Social Affairs,</w:t>
      </w:r>
      <w:r w:rsidR="00A20E29" w:rsidRPr="00E175D6">
        <w:rPr>
          <w:rFonts w:asciiTheme="minorHAnsi" w:hAnsiTheme="minorHAnsi" w:cstheme="minorHAnsi"/>
        </w:rPr>
        <w:t xml:space="preserve"> </w:t>
      </w:r>
      <w:hyperlink r:id="rId9" w:history="1">
        <w:r w:rsidR="00A20E29" w:rsidRPr="00E175D6">
          <w:rPr>
            <w:rStyle w:val="EndnoteReference"/>
            <w:rFonts w:asciiTheme="minorHAnsi" w:hAnsiTheme="minorHAnsi" w:cstheme="minorHAnsi"/>
            <w:vertAlign w:val="baseline"/>
          </w:rPr>
          <w:t>Disability-inclusive humanitarian action</w:t>
        </w:r>
      </w:hyperlink>
      <w:r w:rsidR="00A20E29" w:rsidRPr="00E175D6">
        <w:rPr>
          <w:rStyle w:val="EndnoteReference"/>
          <w:rFonts w:asciiTheme="minorHAnsi" w:hAnsiTheme="minorHAnsi" w:cstheme="minorHAnsi"/>
          <w:vertAlign w:val="baseline"/>
        </w:rPr>
        <w:t xml:space="preserve">. </w:t>
      </w:r>
      <w:r w:rsidR="00226CE8">
        <w:rPr>
          <w:rFonts w:asciiTheme="minorHAnsi" w:hAnsiTheme="minorHAnsi" w:cstheme="minorHAnsi"/>
        </w:rPr>
        <w:t xml:space="preserve">2024 </w:t>
      </w:r>
      <w:hyperlink r:id="rId10" w:history="1">
        <w:r w:rsidR="004E761F" w:rsidRPr="00E1237C">
          <w:rPr>
            <w:rStyle w:val="Hyperlink"/>
            <w:rFonts w:asciiTheme="minorHAnsi" w:hAnsiTheme="minorHAnsi" w:cstheme="minorHAnsi"/>
          </w:rPr>
          <w:t>https://www.un.org/development/desa/disabilities/issues/whs.html</w:t>
        </w:r>
      </w:hyperlink>
    </w:p>
  </w:endnote>
  <w:endnote w:id="14">
    <w:p w14:paraId="061747E2" w14:textId="435DE5E7" w:rsidR="00215907" w:rsidRPr="00E175D6" w:rsidRDefault="005B58F8"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00CB16A0" w:rsidRPr="00E175D6">
        <w:rPr>
          <w:rFonts w:asciiTheme="minorHAnsi" w:hAnsiTheme="minorHAnsi" w:cstheme="minorHAnsi"/>
        </w:rPr>
        <w:t xml:space="preserve"> </w:t>
      </w:r>
      <w:r w:rsidR="007F7624" w:rsidRPr="00E175D6">
        <w:rPr>
          <w:rFonts w:asciiTheme="minorHAnsi" w:hAnsiTheme="minorHAnsi" w:cstheme="minorHAnsi"/>
        </w:rPr>
        <w:t>U</w:t>
      </w:r>
      <w:r w:rsidR="00831293" w:rsidRPr="00E175D6">
        <w:rPr>
          <w:rFonts w:asciiTheme="minorHAnsi" w:hAnsiTheme="minorHAnsi" w:cstheme="minorHAnsi"/>
        </w:rPr>
        <w:t xml:space="preserve">nited Nations, </w:t>
      </w:r>
      <w:r w:rsidR="00B27AEB" w:rsidRPr="00E175D6">
        <w:rPr>
          <w:rFonts w:asciiTheme="minorHAnsi" w:hAnsiTheme="minorHAnsi" w:cstheme="minorHAnsi"/>
        </w:rPr>
        <w:t xml:space="preserve">Secretary-General, at </w:t>
      </w:r>
      <w:r w:rsidR="009C2352" w:rsidRPr="00E175D6">
        <w:rPr>
          <w:rFonts w:asciiTheme="minorHAnsi" w:hAnsiTheme="minorHAnsi" w:cstheme="minorHAnsi"/>
        </w:rPr>
        <w:t>r</w:t>
      </w:r>
      <w:r w:rsidR="00B27AEB" w:rsidRPr="00E175D6">
        <w:rPr>
          <w:rFonts w:asciiTheme="minorHAnsi" w:hAnsiTheme="minorHAnsi" w:cstheme="minorHAnsi"/>
        </w:rPr>
        <w:t xml:space="preserve">ound </w:t>
      </w:r>
      <w:r w:rsidR="009C2352" w:rsidRPr="00E175D6">
        <w:rPr>
          <w:rFonts w:asciiTheme="minorHAnsi" w:hAnsiTheme="minorHAnsi" w:cstheme="minorHAnsi"/>
        </w:rPr>
        <w:t>t</w:t>
      </w:r>
      <w:r w:rsidR="00B27AEB" w:rsidRPr="00E175D6">
        <w:rPr>
          <w:rFonts w:asciiTheme="minorHAnsi" w:hAnsiTheme="minorHAnsi" w:cstheme="minorHAnsi"/>
        </w:rPr>
        <w:t xml:space="preserve">able, </w:t>
      </w:r>
      <w:r w:rsidR="009C2352" w:rsidRPr="00E175D6">
        <w:rPr>
          <w:rFonts w:asciiTheme="minorHAnsi" w:hAnsiTheme="minorHAnsi" w:cstheme="minorHAnsi"/>
        </w:rPr>
        <w:t>c</w:t>
      </w:r>
      <w:r w:rsidR="00B27AEB" w:rsidRPr="00E175D6">
        <w:rPr>
          <w:rFonts w:asciiTheme="minorHAnsi" w:hAnsiTheme="minorHAnsi" w:cstheme="minorHAnsi"/>
        </w:rPr>
        <w:t xml:space="preserve">ommits to </w:t>
      </w:r>
      <w:r w:rsidR="009C2352" w:rsidRPr="00E175D6">
        <w:rPr>
          <w:rFonts w:asciiTheme="minorHAnsi" w:hAnsiTheme="minorHAnsi" w:cstheme="minorHAnsi"/>
        </w:rPr>
        <w:t>m</w:t>
      </w:r>
      <w:r w:rsidR="00B27AEB" w:rsidRPr="00E175D6">
        <w:rPr>
          <w:rFonts w:asciiTheme="minorHAnsi" w:hAnsiTheme="minorHAnsi" w:cstheme="minorHAnsi"/>
        </w:rPr>
        <w:t xml:space="preserve">aking </w:t>
      </w:r>
      <w:r w:rsidR="009C2352" w:rsidRPr="00E175D6">
        <w:rPr>
          <w:rFonts w:asciiTheme="minorHAnsi" w:hAnsiTheme="minorHAnsi" w:cstheme="minorHAnsi"/>
        </w:rPr>
        <w:t>h</w:t>
      </w:r>
      <w:r w:rsidR="00B27AEB" w:rsidRPr="00E175D6">
        <w:rPr>
          <w:rFonts w:asciiTheme="minorHAnsi" w:hAnsiTheme="minorHAnsi" w:cstheme="minorHAnsi"/>
        </w:rPr>
        <w:t xml:space="preserve">umanitarian </w:t>
      </w:r>
      <w:r w:rsidR="009C2352" w:rsidRPr="00E175D6">
        <w:rPr>
          <w:rFonts w:asciiTheme="minorHAnsi" w:hAnsiTheme="minorHAnsi" w:cstheme="minorHAnsi"/>
        </w:rPr>
        <w:t>a</w:t>
      </w:r>
      <w:r w:rsidR="00B27AEB" w:rsidRPr="00E175D6">
        <w:rPr>
          <w:rFonts w:asciiTheme="minorHAnsi" w:hAnsiTheme="minorHAnsi" w:cstheme="minorHAnsi"/>
        </w:rPr>
        <w:t>ction ‘</w:t>
      </w:r>
      <w:r w:rsidR="009C2352" w:rsidRPr="00E175D6">
        <w:rPr>
          <w:rFonts w:asciiTheme="minorHAnsi" w:hAnsiTheme="minorHAnsi" w:cstheme="minorHAnsi"/>
        </w:rPr>
        <w:t>l</w:t>
      </w:r>
      <w:r w:rsidR="00B27AEB" w:rsidRPr="00E175D6">
        <w:rPr>
          <w:rFonts w:asciiTheme="minorHAnsi" w:hAnsiTheme="minorHAnsi" w:cstheme="minorHAnsi"/>
        </w:rPr>
        <w:t xml:space="preserve">ocal as </w:t>
      </w:r>
      <w:r w:rsidR="009C2352" w:rsidRPr="00E175D6">
        <w:rPr>
          <w:rFonts w:asciiTheme="minorHAnsi" w:hAnsiTheme="minorHAnsi" w:cstheme="minorHAnsi"/>
        </w:rPr>
        <w:t>p</w:t>
      </w:r>
      <w:r w:rsidR="00B27AEB" w:rsidRPr="00E175D6">
        <w:rPr>
          <w:rFonts w:asciiTheme="minorHAnsi" w:hAnsiTheme="minorHAnsi" w:cstheme="minorHAnsi"/>
        </w:rPr>
        <w:t xml:space="preserve">ossible, </w:t>
      </w:r>
      <w:r w:rsidR="009C2352" w:rsidRPr="00E175D6">
        <w:rPr>
          <w:rFonts w:asciiTheme="minorHAnsi" w:hAnsiTheme="minorHAnsi" w:cstheme="minorHAnsi"/>
        </w:rPr>
        <w:t>i</w:t>
      </w:r>
      <w:r w:rsidR="00B27AEB" w:rsidRPr="00E175D6">
        <w:rPr>
          <w:rFonts w:asciiTheme="minorHAnsi" w:hAnsiTheme="minorHAnsi" w:cstheme="minorHAnsi"/>
        </w:rPr>
        <w:t xml:space="preserve">nternational as </w:t>
      </w:r>
      <w:r w:rsidR="009C2352" w:rsidRPr="00E175D6">
        <w:rPr>
          <w:rFonts w:asciiTheme="minorHAnsi" w:hAnsiTheme="minorHAnsi" w:cstheme="minorHAnsi"/>
        </w:rPr>
        <w:t>n</w:t>
      </w:r>
      <w:r w:rsidR="00B27AEB" w:rsidRPr="00E175D6">
        <w:rPr>
          <w:rFonts w:asciiTheme="minorHAnsi" w:hAnsiTheme="minorHAnsi" w:cstheme="minorHAnsi"/>
        </w:rPr>
        <w:t>ecessary’</w:t>
      </w:r>
      <w:r w:rsidR="000D23ED" w:rsidRPr="00E175D6">
        <w:rPr>
          <w:rFonts w:asciiTheme="minorHAnsi" w:hAnsiTheme="minorHAnsi" w:cstheme="minorHAnsi"/>
        </w:rPr>
        <w:t xml:space="preserve"> [media release],</w:t>
      </w:r>
      <w:r w:rsidR="009C2352" w:rsidRPr="00E175D6">
        <w:rPr>
          <w:rFonts w:asciiTheme="minorHAnsi" w:hAnsiTheme="minorHAnsi" w:cstheme="minorHAnsi"/>
        </w:rPr>
        <w:t xml:space="preserve"> 23 May 2016.</w:t>
      </w:r>
      <w:r w:rsidR="00970EFB" w:rsidRPr="00E175D6">
        <w:rPr>
          <w:rFonts w:asciiTheme="minorHAnsi" w:hAnsiTheme="minorHAnsi" w:cstheme="minorHAnsi"/>
        </w:rPr>
        <w:t xml:space="preserve"> </w:t>
      </w:r>
      <w:hyperlink r:id="rId11" w:history="1">
        <w:r w:rsidR="00970EFB" w:rsidRPr="00E175D6">
          <w:rPr>
            <w:rStyle w:val="Hyperlink"/>
            <w:rFonts w:asciiTheme="minorHAnsi" w:hAnsiTheme="minorHAnsi" w:cstheme="minorHAnsi"/>
            <w:color w:val="auto"/>
            <w:u w:val="none"/>
          </w:rPr>
          <w:t>https://press.un.org/en/2016/sgsm17778.doc.htm</w:t>
        </w:r>
      </w:hyperlink>
    </w:p>
  </w:endnote>
  <w:endnote w:id="15">
    <w:p w14:paraId="17119984" w14:textId="2EE85B0B" w:rsidR="00215907" w:rsidRPr="00E175D6" w:rsidRDefault="00670455" w:rsidP="00C05E3E">
      <w:pPr>
        <w:pStyle w:val="EndnoteText"/>
        <w:spacing w:after="240"/>
        <w:rPr>
          <w:rFonts w:asciiTheme="minorHAnsi" w:hAnsiTheme="minorHAnsi" w:cstheme="minorHAnsi"/>
        </w:rPr>
      </w:pPr>
      <w:r w:rsidRPr="00E175D6">
        <w:rPr>
          <w:rStyle w:val="EndnoteReference"/>
          <w:rFonts w:asciiTheme="minorHAnsi" w:hAnsiTheme="minorHAnsi" w:cstheme="minorHAnsi"/>
          <w:vertAlign w:val="baseline"/>
        </w:rPr>
        <w:endnoteRef/>
      </w:r>
      <w:r w:rsidRPr="00E175D6">
        <w:rPr>
          <w:rFonts w:asciiTheme="minorHAnsi" w:hAnsiTheme="minorHAnsi" w:cstheme="minorHAnsi"/>
        </w:rPr>
        <w:t xml:space="preserve"> </w:t>
      </w:r>
      <w:r w:rsidR="00122CC1" w:rsidRPr="00E175D6">
        <w:rPr>
          <w:rFonts w:asciiTheme="minorHAnsi" w:hAnsiTheme="minorHAnsi" w:cstheme="minorHAnsi"/>
        </w:rPr>
        <w:t xml:space="preserve">International Federation of Red Cross and Red Crescent Societies, World disasters report 2020: come heat or high water – tackling the humanitarian impacts of the climate crisis together, 2020. </w:t>
      </w:r>
      <w:hyperlink r:id="rId12" w:history="1">
        <w:r w:rsidR="00122CC1" w:rsidRPr="00E175D6">
          <w:rPr>
            <w:rStyle w:val="Hyperlink"/>
            <w:rFonts w:asciiTheme="minorHAnsi" w:hAnsiTheme="minorHAnsi" w:cstheme="minorHAnsi"/>
            <w:color w:val="auto"/>
            <w:u w:val="none"/>
          </w:rPr>
          <w:t>https://www.ifrc.org/sites/default/files/2021-05/20201116_WorldDisasters_Full.pdf</w:t>
        </w:r>
      </w:hyperlink>
    </w:p>
  </w:endnote>
  <w:endnote w:id="16">
    <w:p w14:paraId="2DDACA09" w14:textId="0645839C" w:rsidR="00215907" w:rsidRPr="00215907" w:rsidRDefault="004D7B9F" w:rsidP="00C05E3E">
      <w:pPr>
        <w:pStyle w:val="EndnoteText"/>
        <w:spacing w:after="240"/>
      </w:pPr>
      <w:r w:rsidRPr="00E175D6">
        <w:rPr>
          <w:rStyle w:val="EndnoteReference"/>
          <w:rFonts w:asciiTheme="minorHAnsi" w:hAnsiTheme="minorHAnsi" w:cstheme="minorHAnsi"/>
          <w:vertAlign w:val="baseline"/>
        </w:rPr>
        <w:endnoteRef/>
      </w:r>
      <w:r w:rsidRPr="00E175D6">
        <w:rPr>
          <w:rFonts w:asciiTheme="minorHAnsi" w:hAnsiTheme="minorHAnsi" w:cstheme="minorHAnsi"/>
        </w:rPr>
        <w:t xml:space="preserve"> </w:t>
      </w:r>
      <w:r w:rsidR="00357FA5" w:rsidRPr="00E175D6">
        <w:rPr>
          <w:rFonts w:asciiTheme="minorHAnsi" w:hAnsiTheme="minorHAnsi" w:cstheme="minorHAnsi"/>
        </w:rPr>
        <w:t xml:space="preserve">United Nations Office for the Coordination of Humanitarian Affairs </w:t>
      </w:r>
      <w:r w:rsidR="00357FA5">
        <w:rPr>
          <w:rFonts w:asciiTheme="minorHAnsi" w:hAnsiTheme="minorHAnsi" w:cstheme="minorHAnsi"/>
        </w:rPr>
        <w:t>(</w:t>
      </w:r>
      <w:r w:rsidR="002662E4" w:rsidRPr="00E175D6">
        <w:rPr>
          <w:rFonts w:asciiTheme="minorHAnsi" w:hAnsiTheme="minorHAnsi" w:cstheme="minorHAnsi"/>
        </w:rPr>
        <w:t>OCHA</w:t>
      </w:r>
      <w:r w:rsidR="00357FA5">
        <w:rPr>
          <w:rFonts w:asciiTheme="minorHAnsi" w:hAnsiTheme="minorHAnsi" w:cstheme="minorHAnsi"/>
        </w:rPr>
        <w:t>)</w:t>
      </w:r>
      <w:r w:rsidR="002662E4" w:rsidRPr="00E175D6">
        <w:rPr>
          <w:rFonts w:asciiTheme="minorHAnsi" w:hAnsiTheme="minorHAnsi" w:cstheme="minorHAnsi"/>
        </w:rPr>
        <w:t xml:space="preserve">, OCHA on message: humanitarian principles, 2022. </w:t>
      </w:r>
      <w:hyperlink r:id="rId13" w:history="1">
        <w:r w:rsidR="002662E4" w:rsidRPr="00E175D6">
          <w:rPr>
            <w:rStyle w:val="Hyperlink"/>
            <w:rFonts w:asciiTheme="minorHAnsi" w:hAnsiTheme="minorHAnsi" w:cstheme="minorHAnsi"/>
            <w:color w:val="auto"/>
            <w:u w:val="none"/>
          </w:rPr>
          <w:t>https://reliefweb.int/report/world/ocha-message-humanitarian-principles-enar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buntu Light">
    <w:charset w:val="00"/>
    <w:family w:val="swiss"/>
    <w:pitch w:val="variable"/>
    <w:sig w:usb0="E00002FF" w:usb1="5000205B" w:usb2="00000000" w:usb3="00000000" w:csb0="0000009F"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2715"/>
      <w:docPartObj>
        <w:docPartGallery w:val="Page Numbers (Bottom of Page)"/>
        <w:docPartUnique/>
      </w:docPartObj>
    </w:sdtPr>
    <w:sdtEndPr>
      <w:rPr>
        <w:noProof/>
      </w:rPr>
    </w:sdtEndPr>
    <w:sdtContent>
      <w:p w14:paraId="46B8306D" w14:textId="4B5AA8DC" w:rsidR="00EC3C2B" w:rsidRPr="00EC3C2B" w:rsidRDefault="00EC3C2B">
        <w:pPr>
          <w:pStyle w:val="Footer"/>
          <w:rPr>
            <w:color w:val="FFFFFF" w:themeColor="background1"/>
          </w:rPr>
        </w:pPr>
        <w:r w:rsidRPr="00EC3C2B">
          <w:rPr>
            <w:noProof/>
            <w:color w:val="FFFFFF" w:themeColor="background1"/>
          </w:rPr>
          <w:drawing>
            <wp:anchor distT="0" distB="0" distL="114300" distR="114300" simplePos="0" relativeHeight="251658242" behindDoc="1" locked="0" layoutInCell="1" allowOverlap="1" wp14:anchorId="54E37E35" wp14:editId="45CF5BBD">
              <wp:simplePos x="0" y="0"/>
              <wp:positionH relativeFrom="margin">
                <wp:align>center</wp:align>
              </wp:positionH>
              <wp:positionV relativeFrom="paragraph">
                <wp:posOffset>-78105</wp:posOffset>
              </wp:positionV>
              <wp:extent cx="7105650" cy="373249"/>
              <wp:effectExtent l="0" t="0" r="0" b="8255"/>
              <wp:wrapNone/>
              <wp:docPr id="107528458" name="Picture 1075284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5650" cy="373249"/>
                      </a:xfrm>
                      <a:prstGeom prst="rect">
                        <a:avLst/>
                      </a:prstGeom>
                    </pic:spPr>
                  </pic:pic>
                </a:graphicData>
              </a:graphic>
              <wp14:sizeRelH relativeFrom="margin">
                <wp14:pctWidth>0</wp14:pctWidth>
              </wp14:sizeRelH>
              <wp14:sizeRelV relativeFrom="margin">
                <wp14:pctHeight>0</wp14:pctHeight>
              </wp14:sizeRelV>
            </wp:anchor>
          </w:drawing>
        </w:r>
        <w:r w:rsidRPr="004A2F01">
          <w:fldChar w:fldCharType="begin"/>
        </w:r>
        <w:r w:rsidRPr="004A2F01">
          <w:instrText xml:space="preserve"> PAGE   \* MERGEFORMAT </w:instrText>
        </w:r>
        <w:r w:rsidRPr="004A2F01">
          <w:fldChar w:fldCharType="separate"/>
        </w:r>
        <w:r w:rsidRPr="004A2F01">
          <w:rPr>
            <w:noProof/>
          </w:rPr>
          <w:t>2</w:t>
        </w:r>
        <w:r w:rsidRPr="004A2F0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A974" w14:textId="77777777" w:rsidR="006122FA" w:rsidRDefault="006122FA" w:rsidP="00EE32FE">
      <w:pPr>
        <w:spacing w:after="0" w:line="240" w:lineRule="auto"/>
      </w:pPr>
      <w:r>
        <w:separator/>
      </w:r>
    </w:p>
  </w:footnote>
  <w:footnote w:type="continuationSeparator" w:id="0">
    <w:p w14:paraId="09A7814C" w14:textId="77777777" w:rsidR="006122FA" w:rsidRDefault="006122FA" w:rsidP="00EE32FE">
      <w:pPr>
        <w:spacing w:after="0" w:line="240" w:lineRule="auto"/>
      </w:pPr>
      <w:r>
        <w:continuationSeparator/>
      </w:r>
    </w:p>
  </w:footnote>
  <w:footnote w:type="continuationNotice" w:id="1">
    <w:p w14:paraId="034F496D" w14:textId="77777777" w:rsidR="006122FA" w:rsidRDefault="00612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20D" w14:textId="7CD0C8FA" w:rsidR="001D29C1" w:rsidRPr="00B63B50" w:rsidRDefault="00A623FC" w:rsidP="002305CC">
    <w:pPr>
      <w:pStyle w:val="SECCLASSIFICATION"/>
      <w:rPr>
        <w:color w:val="FFFFFF" w:themeColor="background1"/>
      </w:rPr>
    </w:pPr>
    <w:r w:rsidRPr="00B63B50">
      <w:rPr>
        <w:color w:val="FFFFFF" w:themeColor="background1"/>
      </w:rPr>
      <w:drawing>
        <wp:anchor distT="0" distB="0" distL="114300" distR="114300" simplePos="0" relativeHeight="251658240" behindDoc="1" locked="1" layoutInCell="1" allowOverlap="1" wp14:anchorId="4CA1BDC7" wp14:editId="716E17BD">
          <wp:simplePos x="0" y="0"/>
          <wp:positionH relativeFrom="margin">
            <wp:align>center</wp:align>
          </wp:positionH>
          <wp:positionV relativeFrom="page">
            <wp:align>top</wp:align>
          </wp:positionV>
          <wp:extent cx="7837805" cy="821055"/>
          <wp:effectExtent l="0" t="0" r="0" b="0"/>
          <wp:wrapNone/>
          <wp:docPr id="169336905" name="Picture 169336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r w:rsidR="00667651" w:rsidRPr="00B63B50">
      <w:rPr>
        <w:color w:val="FFFFFF" w:themeColor="background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85DD" w14:textId="36E8C98F" w:rsidR="00667651" w:rsidRDefault="008765CA">
    <w:pPr>
      <w:pStyle w:val="Header"/>
    </w:pPr>
    <w:r>
      <w:rPr>
        <w:noProof/>
      </w:rPr>
      <w:drawing>
        <wp:anchor distT="0" distB="0" distL="114300" distR="114300" simplePos="0" relativeHeight="251658241" behindDoc="1" locked="0" layoutInCell="1" allowOverlap="1" wp14:anchorId="06D3B53C" wp14:editId="6201BF01">
          <wp:simplePos x="0" y="0"/>
          <wp:positionH relativeFrom="margin">
            <wp:posOffset>-325755</wp:posOffset>
          </wp:positionH>
          <wp:positionV relativeFrom="paragraph">
            <wp:posOffset>-6985</wp:posOffset>
          </wp:positionV>
          <wp:extent cx="7131917" cy="10239375"/>
          <wp:effectExtent l="0" t="0" r="0" b="0"/>
          <wp:wrapNone/>
          <wp:docPr id="1876824082" name="Picture 18768240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1917" cy="10239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854"/>
    <w:multiLevelType w:val="hybridMultilevel"/>
    <w:tmpl w:val="19A05256"/>
    <w:lvl w:ilvl="0" w:tplc="0C090017">
      <w:start w:val="1"/>
      <w:numFmt w:val="lowerLetter"/>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746A5"/>
    <w:multiLevelType w:val="hybridMultilevel"/>
    <w:tmpl w:val="D6A0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B7B2E"/>
    <w:multiLevelType w:val="hybridMultilevel"/>
    <w:tmpl w:val="D0D4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858FA"/>
    <w:multiLevelType w:val="hybridMultilevel"/>
    <w:tmpl w:val="68D0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A4D80"/>
    <w:multiLevelType w:val="hybridMultilevel"/>
    <w:tmpl w:val="D772D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01C1C"/>
    <w:multiLevelType w:val="hybridMultilevel"/>
    <w:tmpl w:val="1314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40FD1"/>
    <w:multiLevelType w:val="hybridMultilevel"/>
    <w:tmpl w:val="13669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E305D"/>
    <w:multiLevelType w:val="hybridMultilevel"/>
    <w:tmpl w:val="3A542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41304"/>
    <w:multiLevelType w:val="hybridMultilevel"/>
    <w:tmpl w:val="47A8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94199"/>
    <w:multiLevelType w:val="hybridMultilevel"/>
    <w:tmpl w:val="9A2634C8"/>
    <w:lvl w:ilvl="0" w:tplc="5B2ABCF6">
      <w:start w:val="1"/>
      <w:numFmt w:val="bullet"/>
      <w:lvlText w:val=""/>
      <w:lvlJc w:val="left"/>
      <w:pPr>
        <w:ind w:left="720" w:hanging="360"/>
      </w:pPr>
      <w:rPr>
        <w:rFonts w:ascii="Symbol" w:hAnsi="Symbol"/>
      </w:rPr>
    </w:lvl>
    <w:lvl w:ilvl="1" w:tplc="D90C3ADA">
      <w:start w:val="1"/>
      <w:numFmt w:val="bullet"/>
      <w:lvlText w:val=""/>
      <w:lvlJc w:val="left"/>
      <w:pPr>
        <w:ind w:left="720" w:hanging="360"/>
      </w:pPr>
      <w:rPr>
        <w:rFonts w:ascii="Symbol" w:hAnsi="Symbol"/>
      </w:rPr>
    </w:lvl>
    <w:lvl w:ilvl="2" w:tplc="28127F14">
      <w:start w:val="1"/>
      <w:numFmt w:val="bullet"/>
      <w:lvlText w:val=""/>
      <w:lvlJc w:val="left"/>
      <w:pPr>
        <w:ind w:left="720" w:hanging="360"/>
      </w:pPr>
      <w:rPr>
        <w:rFonts w:ascii="Symbol" w:hAnsi="Symbol"/>
      </w:rPr>
    </w:lvl>
    <w:lvl w:ilvl="3" w:tplc="B3A0ADCA">
      <w:start w:val="1"/>
      <w:numFmt w:val="bullet"/>
      <w:lvlText w:val=""/>
      <w:lvlJc w:val="left"/>
      <w:pPr>
        <w:ind w:left="720" w:hanging="360"/>
      </w:pPr>
      <w:rPr>
        <w:rFonts w:ascii="Symbol" w:hAnsi="Symbol"/>
      </w:rPr>
    </w:lvl>
    <w:lvl w:ilvl="4" w:tplc="BB9E1C5E">
      <w:start w:val="1"/>
      <w:numFmt w:val="bullet"/>
      <w:lvlText w:val=""/>
      <w:lvlJc w:val="left"/>
      <w:pPr>
        <w:ind w:left="720" w:hanging="360"/>
      </w:pPr>
      <w:rPr>
        <w:rFonts w:ascii="Symbol" w:hAnsi="Symbol"/>
      </w:rPr>
    </w:lvl>
    <w:lvl w:ilvl="5" w:tplc="A54612F2">
      <w:start w:val="1"/>
      <w:numFmt w:val="bullet"/>
      <w:lvlText w:val=""/>
      <w:lvlJc w:val="left"/>
      <w:pPr>
        <w:ind w:left="720" w:hanging="360"/>
      </w:pPr>
      <w:rPr>
        <w:rFonts w:ascii="Symbol" w:hAnsi="Symbol"/>
      </w:rPr>
    </w:lvl>
    <w:lvl w:ilvl="6" w:tplc="27ECCD46">
      <w:start w:val="1"/>
      <w:numFmt w:val="bullet"/>
      <w:lvlText w:val=""/>
      <w:lvlJc w:val="left"/>
      <w:pPr>
        <w:ind w:left="720" w:hanging="360"/>
      </w:pPr>
      <w:rPr>
        <w:rFonts w:ascii="Symbol" w:hAnsi="Symbol"/>
      </w:rPr>
    </w:lvl>
    <w:lvl w:ilvl="7" w:tplc="A850799A">
      <w:start w:val="1"/>
      <w:numFmt w:val="bullet"/>
      <w:lvlText w:val=""/>
      <w:lvlJc w:val="left"/>
      <w:pPr>
        <w:ind w:left="720" w:hanging="360"/>
      </w:pPr>
      <w:rPr>
        <w:rFonts w:ascii="Symbol" w:hAnsi="Symbol"/>
      </w:rPr>
    </w:lvl>
    <w:lvl w:ilvl="8" w:tplc="A1E20CB4">
      <w:start w:val="1"/>
      <w:numFmt w:val="bullet"/>
      <w:lvlText w:val=""/>
      <w:lvlJc w:val="left"/>
      <w:pPr>
        <w:ind w:left="720" w:hanging="360"/>
      </w:pPr>
      <w:rPr>
        <w:rFonts w:ascii="Symbol" w:hAnsi="Symbol"/>
      </w:rPr>
    </w:lvl>
  </w:abstractNum>
  <w:abstractNum w:abstractNumId="10" w15:restartNumberingAfterBreak="0">
    <w:nsid w:val="2AA400B4"/>
    <w:multiLevelType w:val="hybridMultilevel"/>
    <w:tmpl w:val="735A9D9C"/>
    <w:lvl w:ilvl="0" w:tplc="FF446D4C">
      <w:start w:val="1"/>
      <w:numFmt w:val="bullet"/>
      <w:lvlText w:val=""/>
      <w:lvlJc w:val="left"/>
      <w:pPr>
        <w:ind w:left="720" w:hanging="360"/>
      </w:pPr>
      <w:rPr>
        <w:rFonts w:ascii="Symbol" w:hAnsi="Symbol"/>
      </w:rPr>
    </w:lvl>
    <w:lvl w:ilvl="1" w:tplc="6EDA0424">
      <w:start w:val="1"/>
      <w:numFmt w:val="bullet"/>
      <w:lvlText w:val=""/>
      <w:lvlJc w:val="left"/>
      <w:pPr>
        <w:ind w:left="720" w:hanging="360"/>
      </w:pPr>
      <w:rPr>
        <w:rFonts w:ascii="Symbol" w:hAnsi="Symbol"/>
      </w:rPr>
    </w:lvl>
    <w:lvl w:ilvl="2" w:tplc="539E2FB8">
      <w:start w:val="1"/>
      <w:numFmt w:val="bullet"/>
      <w:lvlText w:val=""/>
      <w:lvlJc w:val="left"/>
      <w:pPr>
        <w:ind w:left="720" w:hanging="360"/>
      </w:pPr>
      <w:rPr>
        <w:rFonts w:ascii="Symbol" w:hAnsi="Symbol"/>
      </w:rPr>
    </w:lvl>
    <w:lvl w:ilvl="3" w:tplc="19D2137C">
      <w:start w:val="1"/>
      <w:numFmt w:val="bullet"/>
      <w:lvlText w:val=""/>
      <w:lvlJc w:val="left"/>
      <w:pPr>
        <w:ind w:left="720" w:hanging="360"/>
      </w:pPr>
      <w:rPr>
        <w:rFonts w:ascii="Symbol" w:hAnsi="Symbol"/>
      </w:rPr>
    </w:lvl>
    <w:lvl w:ilvl="4" w:tplc="02F23EDA">
      <w:start w:val="1"/>
      <w:numFmt w:val="bullet"/>
      <w:lvlText w:val=""/>
      <w:lvlJc w:val="left"/>
      <w:pPr>
        <w:ind w:left="720" w:hanging="360"/>
      </w:pPr>
      <w:rPr>
        <w:rFonts w:ascii="Symbol" w:hAnsi="Symbol"/>
      </w:rPr>
    </w:lvl>
    <w:lvl w:ilvl="5" w:tplc="B40CADDC">
      <w:start w:val="1"/>
      <w:numFmt w:val="bullet"/>
      <w:lvlText w:val=""/>
      <w:lvlJc w:val="left"/>
      <w:pPr>
        <w:ind w:left="720" w:hanging="360"/>
      </w:pPr>
      <w:rPr>
        <w:rFonts w:ascii="Symbol" w:hAnsi="Symbol"/>
      </w:rPr>
    </w:lvl>
    <w:lvl w:ilvl="6" w:tplc="79FC4C1A">
      <w:start w:val="1"/>
      <w:numFmt w:val="bullet"/>
      <w:lvlText w:val=""/>
      <w:lvlJc w:val="left"/>
      <w:pPr>
        <w:ind w:left="720" w:hanging="360"/>
      </w:pPr>
      <w:rPr>
        <w:rFonts w:ascii="Symbol" w:hAnsi="Symbol"/>
      </w:rPr>
    </w:lvl>
    <w:lvl w:ilvl="7" w:tplc="D380887E">
      <w:start w:val="1"/>
      <w:numFmt w:val="bullet"/>
      <w:lvlText w:val=""/>
      <w:lvlJc w:val="left"/>
      <w:pPr>
        <w:ind w:left="720" w:hanging="360"/>
      </w:pPr>
      <w:rPr>
        <w:rFonts w:ascii="Symbol" w:hAnsi="Symbol"/>
      </w:rPr>
    </w:lvl>
    <w:lvl w:ilvl="8" w:tplc="BE8EDF1A">
      <w:start w:val="1"/>
      <w:numFmt w:val="bullet"/>
      <w:lvlText w:val=""/>
      <w:lvlJc w:val="left"/>
      <w:pPr>
        <w:ind w:left="720" w:hanging="360"/>
      </w:pPr>
      <w:rPr>
        <w:rFonts w:ascii="Symbol" w:hAnsi="Symbol"/>
      </w:rPr>
    </w:lvl>
  </w:abstractNum>
  <w:abstractNum w:abstractNumId="11" w15:restartNumberingAfterBreak="0">
    <w:nsid w:val="30266D68"/>
    <w:multiLevelType w:val="hybridMultilevel"/>
    <w:tmpl w:val="F36C0450"/>
    <w:lvl w:ilvl="0" w:tplc="D4626940">
      <w:start w:val="1"/>
      <w:numFmt w:val="decimal"/>
      <w:pStyle w:val="List-Number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A122A1"/>
    <w:multiLevelType w:val="hybridMultilevel"/>
    <w:tmpl w:val="859C3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532FE9"/>
    <w:multiLevelType w:val="hybridMultilevel"/>
    <w:tmpl w:val="79A40740"/>
    <w:lvl w:ilvl="0" w:tplc="7340CCE8">
      <w:start w:val="1"/>
      <w:numFmt w:val="bullet"/>
      <w:lvlText w:val=""/>
      <w:lvlJc w:val="left"/>
      <w:pPr>
        <w:ind w:left="720" w:hanging="360"/>
      </w:pPr>
      <w:rPr>
        <w:rFonts w:ascii="Symbol" w:hAnsi="Symbol"/>
      </w:rPr>
    </w:lvl>
    <w:lvl w:ilvl="1" w:tplc="58A40620">
      <w:start w:val="1"/>
      <w:numFmt w:val="bullet"/>
      <w:lvlText w:val=""/>
      <w:lvlJc w:val="left"/>
      <w:pPr>
        <w:ind w:left="720" w:hanging="360"/>
      </w:pPr>
      <w:rPr>
        <w:rFonts w:ascii="Symbol" w:hAnsi="Symbol"/>
      </w:rPr>
    </w:lvl>
    <w:lvl w:ilvl="2" w:tplc="6BB44D4C">
      <w:start w:val="1"/>
      <w:numFmt w:val="bullet"/>
      <w:lvlText w:val=""/>
      <w:lvlJc w:val="left"/>
      <w:pPr>
        <w:ind w:left="720" w:hanging="360"/>
      </w:pPr>
      <w:rPr>
        <w:rFonts w:ascii="Symbol" w:hAnsi="Symbol"/>
      </w:rPr>
    </w:lvl>
    <w:lvl w:ilvl="3" w:tplc="AE3E2E12">
      <w:start w:val="1"/>
      <w:numFmt w:val="bullet"/>
      <w:lvlText w:val=""/>
      <w:lvlJc w:val="left"/>
      <w:pPr>
        <w:ind w:left="720" w:hanging="360"/>
      </w:pPr>
      <w:rPr>
        <w:rFonts w:ascii="Symbol" w:hAnsi="Symbol"/>
      </w:rPr>
    </w:lvl>
    <w:lvl w:ilvl="4" w:tplc="C666E7FA">
      <w:start w:val="1"/>
      <w:numFmt w:val="bullet"/>
      <w:lvlText w:val=""/>
      <w:lvlJc w:val="left"/>
      <w:pPr>
        <w:ind w:left="720" w:hanging="360"/>
      </w:pPr>
      <w:rPr>
        <w:rFonts w:ascii="Symbol" w:hAnsi="Symbol"/>
      </w:rPr>
    </w:lvl>
    <w:lvl w:ilvl="5" w:tplc="E56059AC">
      <w:start w:val="1"/>
      <w:numFmt w:val="bullet"/>
      <w:lvlText w:val=""/>
      <w:lvlJc w:val="left"/>
      <w:pPr>
        <w:ind w:left="720" w:hanging="360"/>
      </w:pPr>
      <w:rPr>
        <w:rFonts w:ascii="Symbol" w:hAnsi="Symbol"/>
      </w:rPr>
    </w:lvl>
    <w:lvl w:ilvl="6" w:tplc="6D70D1AE">
      <w:start w:val="1"/>
      <w:numFmt w:val="bullet"/>
      <w:lvlText w:val=""/>
      <w:lvlJc w:val="left"/>
      <w:pPr>
        <w:ind w:left="720" w:hanging="360"/>
      </w:pPr>
      <w:rPr>
        <w:rFonts w:ascii="Symbol" w:hAnsi="Symbol"/>
      </w:rPr>
    </w:lvl>
    <w:lvl w:ilvl="7" w:tplc="B3E86422">
      <w:start w:val="1"/>
      <w:numFmt w:val="bullet"/>
      <w:lvlText w:val=""/>
      <w:lvlJc w:val="left"/>
      <w:pPr>
        <w:ind w:left="720" w:hanging="360"/>
      </w:pPr>
      <w:rPr>
        <w:rFonts w:ascii="Symbol" w:hAnsi="Symbol"/>
      </w:rPr>
    </w:lvl>
    <w:lvl w:ilvl="8" w:tplc="CBEEEA46">
      <w:start w:val="1"/>
      <w:numFmt w:val="bullet"/>
      <w:lvlText w:val=""/>
      <w:lvlJc w:val="left"/>
      <w:pPr>
        <w:ind w:left="720" w:hanging="360"/>
      </w:pPr>
      <w:rPr>
        <w:rFonts w:ascii="Symbol" w:hAnsi="Symbol"/>
      </w:rPr>
    </w:lvl>
  </w:abstractNum>
  <w:abstractNum w:abstractNumId="14" w15:restartNumberingAfterBreak="0">
    <w:nsid w:val="3E4943B1"/>
    <w:multiLevelType w:val="multilevel"/>
    <w:tmpl w:val="1AD81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67BC6"/>
    <w:multiLevelType w:val="hybridMultilevel"/>
    <w:tmpl w:val="6F08F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580FB7"/>
    <w:multiLevelType w:val="hybridMultilevel"/>
    <w:tmpl w:val="EEA61130"/>
    <w:lvl w:ilvl="0" w:tplc="B24474BC">
      <w:start w:val="1"/>
      <w:numFmt w:val="bullet"/>
      <w:pStyle w:val="BodyCopyBullets"/>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62641"/>
    <w:multiLevelType w:val="hybridMultilevel"/>
    <w:tmpl w:val="D3DC531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6849C7"/>
    <w:multiLevelType w:val="hybridMultilevel"/>
    <w:tmpl w:val="A30A31DA"/>
    <w:lvl w:ilvl="0" w:tplc="C7BE3FEC">
      <w:start w:val="1"/>
      <w:numFmt w:val="lowerLetter"/>
      <w:lvlText w:val="%1."/>
      <w:lvlJc w:val="left"/>
      <w:pPr>
        <w:ind w:left="720" w:hanging="360"/>
      </w:pPr>
      <w:rPr>
        <w:rFont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6C726F"/>
    <w:multiLevelType w:val="hybridMultilevel"/>
    <w:tmpl w:val="EBA4A57C"/>
    <w:lvl w:ilvl="0" w:tplc="0C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3B4D0D"/>
    <w:multiLevelType w:val="hybridMultilevel"/>
    <w:tmpl w:val="9EFA8580"/>
    <w:lvl w:ilvl="0" w:tplc="FFFFFFFF">
      <w:start w:val="1"/>
      <w:numFmt w:val="lowerLetter"/>
      <w:lvlText w:val="%1)"/>
      <w:lvlJc w:val="left"/>
      <w:pPr>
        <w:ind w:left="360" w:hanging="360"/>
      </w:pPr>
    </w:lvl>
    <w:lvl w:ilvl="1" w:tplc="0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EA2385"/>
    <w:multiLevelType w:val="hybridMultilevel"/>
    <w:tmpl w:val="ABC05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0A406D"/>
    <w:multiLevelType w:val="hybridMultilevel"/>
    <w:tmpl w:val="8EA85C4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3" w15:restartNumberingAfterBreak="0">
    <w:nsid w:val="4D700661"/>
    <w:multiLevelType w:val="hybridMultilevel"/>
    <w:tmpl w:val="ADD8B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AD28FE"/>
    <w:multiLevelType w:val="hybridMultilevel"/>
    <w:tmpl w:val="C6FEAD8C"/>
    <w:lvl w:ilvl="0" w:tplc="6CC06DCA">
      <w:start w:val="1"/>
      <w:numFmt w:val="bullet"/>
      <w:lvlText w:val=""/>
      <w:lvlJc w:val="left"/>
      <w:pPr>
        <w:ind w:left="720" w:hanging="360"/>
      </w:pPr>
      <w:rPr>
        <w:rFonts w:ascii="Symbol" w:hAnsi="Symbol"/>
      </w:rPr>
    </w:lvl>
    <w:lvl w:ilvl="1" w:tplc="794274AA">
      <w:start w:val="1"/>
      <w:numFmt w:val="bullet"/>
      <w:lvlText w:val=""/>
      <w:lvlJc w:val="left"/>
      <w:pPr>
        <w:ind w:left="720" w:hanging="360"/>
      </w:pPr>
      <w:rPr>
        <w:rFonts w:ascii="Symbol" w:hAnsi="Symbol"/>
      </w:rPr>
    </w:lvl>
    <w:lvl w:ilvl="2" w:tplc="010C8438">
      <w:start w:val="1"/>
      <w:numFmt w:val="bullet"/>
      <w:lvlText w:val=""/>
      <w:lvlJc w:val="left"/>
      <w:pPr>
        <w:ind w:left="720" w:hanging="360"/>
      </w:pPr>
      <w:rPr>
        <w:rFonts w:ascii="Symbol" w:hAnsi="Symbol"/>
      </w:rPr>
    </w:lvl>
    <w:lvl w:ilvl="3" w:tplc="EEA4AA60">
      <w:start w:val="1"/>
      <w:numFmt w:val="bullet"/>
      <w:lvlText w:val=""/>
      <w:lvlJc w:val="left"/>
      <w:pPr>
        <w:ind w:left="720" w:hanging="360"/>
      </w:pPr>
      <w:rPr>
        <w:rFonts w:ascii="Symbol" w:hAnsi="Symbol"/>
      </w:rPr>
    </w:lvl>
    <w:lvl w:ilvl="4" w:tplc="CA5E263C">
      <w:start w:val="1"/>
      <w:numFmt w:val="bullet"/>
      <w:lvlText w:val=""/>
      <w:lvlJc w:val="left"/>
      <w:pPr>
        <w:ind w:left="720" w:hanging="360"/>
      </w:pPr>
      <w:rPr>
        <w:rFonts w:ascii="Symbol" w:hAnsi="Symbol"/>
      </w:rPr>
    </w:lvl>
    <w:lvl w:ilvl="5" w:tplc="0F22EFCA">
      <w:start w:val="1"/>
      <w:numFmt w:val="bullet"/>
      <w:lvlText w:val=""/>
      <w:lvlJc w:val="left"/>
      <w:pPr>
        <w:ind w:left="720" w:hanging="360"/>
      </w:pPr>
      <w:rPr>
        <w:rFonts w:ascii="Symbol" w:hAnsi="Symbol"/>
      </w:rPr>
    </w:lvl>
    <w:lvl w:ilvl="6" w:tplc="9A006DFA">
      <w:start w:val="1"/>
      <w:numFmt w:val="bullet"/>
      <w:lvlText w:val=""/>
      <w:lvlJc w:val="left"/>
      <w:pPr>
        <w:ind w:left="720" w:hanging="360"/>
      </w:pPr>
      <w:rPr>
        <w:rFonts w:ascii="Symbol" w:hAnsi="Symbol"/>
      </w:rPr>
    </w:lvl>
    <w:lvl w:ilvl="7" w:tplc="71B0E26A">
      <w:start w:val="1"/>
      <w:numFmt w:val="bullet"/>
      <w:lvlText w:val=""/>
      <w:lvlJc w:val="left"/>
      <w:pPr>
        <w:ind w:left="720" w:hanging="360"/>
      </w:pPr>
      <w:rPr>
        <w:rFonts w:ascii="Symbol" w:hAnsi="Symbol"/>
      </w:rPr>
    </w:lvl>
    <w:lvl w:ilvl="8" w:tplc="954AD700">
      <w:start w:val="1"/>
      <w:numFmt w:val="bullet"/>
      <w:lvlText w:val=""/>
      <w:lvlJc w:val="left"/>
      <w:pPr>
        <w:ind w:left="720" w:hanging="360"/>
      </w:pPr>
      <w:rPr>
        <w:rFonts w:ascii="Symbol" w:hAnsi="Symbol"/>
      </w:rPr>
    </w:lvl>
  </w:abstractNum>
  <w:abstractNum w:abstractNumId="25" w15:restartNumberingAfterBreak="0">
    <w:nsid w:val="4EE02DDF"/>
    <w:multiLevelType w:val="hybridMultilevel"/>
    <w:tmpl w:val="02F81D98"/>
    <w:lvl w:ilvl="0" w:tplc="94F275B2">
      <w:start w:val="1"/>
      <w:numFmt w:val="bullet"/>
      <w:lvlText w:val=""/>
      <w:lvlJc w:val="left"/>
      <w:pPr>
        <w:ind w:left="720" w:hanging="360"/>
      </w:pPr>
      <w:rPr>
        <w:rFonts w:ascii="Symbol" w:hAnsi="Symbol"/>
      </w:rPr>
    </w:lvl>
    <w:lvl w:ilvl="1" w:tplc="C11E511A">
      <w:start w:val="1"/>
      <w:numFmt w:val="bullet"/>
      <w:lvlText w:val=""/>
      <w:lvlJc w:val="left"/>
      <w:pPr>
        <w:ind w:left="720" w:hanging="360"/>
      </w:pPr>
      <w:rPr>
        <w:rFonts w:ascii="Symbol" w:hAnsi="Symbol"/>
      </w:rPr>
    </w:lvl>
    <w:lvl w:ilvl="2" w:tplc="D23CC9A4">
      <w:start w:val="1"/>
      <w:numFmt w:val="bullet"/>
      <w:lvlText w:val=""/>
      <w:lvlJc w:val="left"/>
      <w:pPr>
        <w:ind w:left="720" w:hanging="360"/>
      </w:pPr>
      <w:rPr>
        <w:rFonts w:ascii="Symbol" w:hAnsi="Symbol"/>
      </w:rPr>
    </w:lvl>
    <w:lvl w:ilvl="3" w:tplc="2A708F5A">
      <w:start w:val="1"/>
      <w:numFmt w:val="bullet"/>
      <w:lvlText w:val=""/>
      <w:lvlJc w:val="left"/>
      <w:pPr>
        <w:ind w:left="720" w:hanging="360"/>
      </w:pPr>
      <w:rPr>
        <w:rFonts w:ascii="Symbol" w:hAnsi="Symbol"/>
      </w:rPr>
    </w:lvl>
    <w:lvl w:ilvl="4" w:tplc="D81429DC">
      <w:start w:val="1"/>
      <w:numFmt w:val="bullet"/>
      <w:lvlText w:val=""/>
      <w:lvlJc w:val="left"/>
      <w:pPr>
        <w:ind w:left="720" w:hanging="360"/>
      </w:pPr>
      <w:rPr>
        <w:rFonts w:ascii="Symbol" w:hAnsi="Symbol"/>
      </w:rPr>
    </w:lvl>
    <w:lvl w:ilvl="5" w:tplc="474CC0E8">
      <w:start w:val="1"/>
      <w:numFmt w:val="bullet"/>
      <w:lvlText w:val=""/>
      <w:lvlJc w:val="left"/>
      <w:pPr>
        <w:ind w:left="720" w:hanging="360"/>
      </w:pPr>
      <w:rPr>
        <w:rFonts w:ascii="Symbol" w:hAnsi="Symbol"/>
      </w:rPr>
    </w:lvl>
    <w:lvl w:ilvl="6" w:tplc="FFBEAEB4">
      <w:start w:val="1"/>
      <w:numFmt w:val="bullet"/>
      <w:lvlText w:val=""/>
      <w:lvlJc w:val="left"/>
      <w:pPr>
        <w:ind w:left="720" w:hanging="360"/>
      </w:pPr>
      <w:rPr>
        <w:rFonts w:ascii="Symbol" w:hAnsi="Symbol"/>
      </w:rPr>
    </w:lvl>
    <w:lvl w:ilvl="7" w:tplc="AA0E7CA8">
      <w:start w:val="1"/>
      <w:numFmt w:val="bullet"/>
      <w:lvlText w:val=""/>
      <w:lvlJc w:val="left"/>
      <w:pPr>
        <w:ind w:left="720" w:hanging="360"/>
      </w:pPr>
      <w:rPr>
        <w:rFonts w:ascii="Symbol" w:hAnsi="Symbol"/>
      </w:rPr>
    </w:lvl>
    <w:lvl w:ilvl="8" w:tplc="D77C60CC">
      <w:start w:val="1"/>
      <w:numFmt w:val="bullet"/>
      <w:lvlText w:val=""/>
      <w:lvlJc w:val="left"/>
      <w:pPr>
        <w:ind w:left="720" w:hanging="360"/>
      </w:pPr>
      <w:rPr>
        <w:rFonts w:ascii="Symbol" w:hAnsi="Symbol"/>
      </w:rPr>
    </w:lvl>
  </w:abstractNum>
  <w:abstractNum w:abstractNumId="26" w15:restartNumberingAfterBreak="0">
    <w:nsid w:val="53CB4E24"/>
    <w:multiLevelType w:val="hybridMultilevel"/>
    <w:tmpl w:val="F146B8E6"/>
    <w:lvl w:ilvl="0" w:tplc="C5E69F2A">
      <w:start w:val="1"/>
      <w:numFmt w:val="bullet"/>
      <w:lvlText w:val=""/>
      <w:lvlJc w:val="left"/>
      <w:pPr>
        <w:ind w:left="720" w:hanging="360"/>
      </w:pPr>
      <w:rPr>
        <w:rFonts w:ascii="Symbol" w:hAnsi="Symbol"/>
      </w:rPr>
    </w:lvl>
    <w:lvl w:ilvl="1" w:tplc="BDBEBADC">
      <w:start w:val="1"/>
      <w:numFmt w:val="bullet"/>
      <w:lvlText w:val=""/>
      <w:lvlJc w:val="left"/>
      <w:pPr>
        <w:ind w:left="720" w:hanging="360"/>
      </w:pPr>
      <w:rPr>
        <w:rFonts w:ascii="Symbol" w:hAnsi="Symbol"/>
      </w:rPr>
    </w:lvl>
    <w:lvl w:ilvl="2" w:tplc="27C88206">
      <w:start w:val="1"/>
      <w:numFmt w:val="bullet"/>
      <w:lvlText w:val=""/>
      <w:lvlJc w:val="left"/>
      <w:pPr>
        <w:ind w:left="720" w:hanging="360"/>
      </w:pPr>
      <w:rPr>
        <w:rFonts w:ascii="Symbol" w:hAnsi="Symbol"/>
      </w:rPr>
    </w:lvl>
    <w:lvl w:ilvl="3" w:tplc="B7301E3A">
      <w:start w:val="1"/>
      <w:numFmt w:val="bullet"/>
      <w:lvlText w:val=""/>
      <w:lvlJc w:val="left"/>
      <w:pPr>
        <w:ind w:left="720" w:hanging="360"/>
      </w:pPr>
      <w:rPr>
        <w:rFonts w:ascii="Symbol" w:hAnsi="Symbol"/>
      </w:rPr>
    </w:lvl>
    <w:lvl w:ilvl="4" w:tplc="E2348732">
      <w:start w:val="1"/>
      <w:numFmt w:val="bullet"/>
      <w:lvlText w:val=""/>
      <w:lvlJc w:val="left"/>
      <w:pPr>
        <w:ind w:left="720" w:hanging="360"/>
      </w:pPr>
      <w:rPr>
        <w:rFonts w:ascii="Symbol" w:hAnsi="Symbol"/>
      </w:rPr>
    </w:lvl>
    <w:lvl w:ilvl="5" w:tplc="FC947BCA">
      <w:start w:val="1"/>
      <w:numFmt w:val="bullet"/>
      <w:lvlText w:val=""/>
      <w:lvlJc w:val="left"/>
      <w:pPr>
        <w:ind w:left="720" w:hanging="360"/>
      </w:pPr>
      <w:rPr>
        <w:rFonts w:ascii="Symbol" w:hAnsi="Symbol"/>
      </w:rPr>
    </w:lvl>
    <w:lvl w:ilvl="6" w:tplc="925AFC24">
      <w:start w:val="1"/>
      <w:numFmt w:val="bullet"/>
      <w:lvlText w:val=""/>
      <w:lvlJc w:val="left"/>
      <w:pPr>
        <w:ind w:left="720" w:hanging="360"/>
      </w:pPr>
      <w:rPr>
        <w:rFonts w:ascii="Symbol" w:hAnsi="Symbol"/>
      </w:rPr>
    </w:lvl>
    <w:lvl w:ilvl="7" w:tplc="7A0A54BE">
      <w:start w:val="1"/>
      <w:numFmt w:val="bullet"/>
      <w:lvlText w:val=""/>
      <w:lvlJc w:val="left"/>
      <w:pPr>
        <w:ind w:left="720" w:hanging="360"/>
      </w:pPr>
      <w:rPr>
        <w:rFonts w:ascii="Symbol" w:hAnsi="Symbol"/>
      </w:rPr>
    </w:lvl>
    <w:lvl w:ilvl="8" w:tplc="6AB4D610">
      <w:start w:val="1"/>
      <w:numFmt w:val="bullet"/>
      <w:lvlText w:val=""/>
      <w:lvlJc w:val="left"/>
      <w:pPr>
        <w:ind w:left="720" w:hanging="360"/>
      </w:pPr>
      <w:rPr>
        <w:rFonts w:ascii="Symbol" w:hAnsi="Symbol"/>
      </w:rPr>
    </w:lvl>
  </w:abstractNum>
  <w:abstractNum w:abstractNumId="27" w15:restartNumberingAfterBreak="0">
    <w:nsid w:val="5D0E2D5E"/>
    <w:multiLevelType w:val="hybridMultilevel"/>
    <w:tmpl w:val="7996F030"/>
    <w:lvl w:ilvl="0" w:tplc="E1D422A0">
      <w:start w:val="1"/>
      <w:numFmt w:val="bullet"/>
      <w:lvlText w:val=""/>
      <w:lvlJc w:val="left"/>
      <w:pPr>
        <w:ind w:left="720" w:hanging="360"/>
      </w:pPr>
      <w:rPr>
        <w:rFonts w:ascii="Symbol" w:hAnsi="Symbol"/>
      </w:rPr>
    </w:lvl>
    <w:lvl w:ilvl="1" w:tplc="B8702998">
      <w:start w:val="1"/>
      <w:numFmt w:val="bullet"/>
      <w:lvlText w:val=""/>
      <w:lvlJc w:val="left"/>
      <w:pPr>
        <w:ind w:left="720" w:hanging="360"/>
      </w:pPr>
      <w:rPr>
        <w:rFonts w:ascii="Symbol" w:hAnsi="Symbol"/>
      </w:rPr>
    </w:lvl>
    <w:lvl w:ilvl="2" w:tplc="2E1AE18E">
      <w:start w:val="1"/>
      <w:numFmt w:val="bullet"/>
      <w:lvlText w:val=""/>
      <w:lvlJc w:val="left"/>
      <w:pPr>
        <w:ind w:left="720" w:hanging="360"/>
      </w:pPr>
      <w:rPr>
        <w:rFonts w:ascii="Symbol" w:hAnsi="Symbol"/>
      </w:rPr>
    </w:lvl>
    <w:lvl w:ilvl="3" w:tplc="A21A7010">
      <w:start w:val="1"/>
      <w:numFmt w:val="bullet"/>
      <w:lvlText w:val=""/>
      <w:lvlJc w:val="left"/>
      <w:pPr>
        <w:ind w:left="720" w:hanging="360"/>
      </w:pPr>
      <w:rPr>
        <w:rFonts w:ascii="Symbol" w:hAnsi="Symbol"/>
      </w:rPr>
    </w:lvl>
    <w:lvl w:ilvl="4" w:tplc="8DAA14FC">
      <w:start w:val="1"/>
      <w:numFmt w:val="bullet"/>
      <w:lvlText w:val=""/>
      <w:lvlJc w:val="left"/>
      <w:pPr>
        <w:ind w:left="720" w:hanging="360"/>
      </w:pPr>
      <w:rPr>
        <w:rFonts w:ascii="Symbol" w:hAnsi="Symbol"/>
      </w:rPr>
    </w:lvl>
    <w:lvl w:ilvl="5" w:tplc="789C844C">
      <w:start w:val="1"/>
      <w:numFmt w:val="bullet"/>
      <w:lvlText w:val=""/>
      <w:lvlJc w:val="left"/>
      <w:pPr>
        <w:ind w:left="720" w:hanging="360"/>
      </w:pPr>
      <w:rPr>
        <w:rFonts w:ascii="Symbol" w:hAnsi="Symbol"/>
      </w:rPr>
    </w:lvl>
    <w:lvl w:ilvl="6" w:tplc="FF088634">
      <w:start w:val="1"/>
      <w:numFmt w:val="bullet"/>
      <w:lvlText w:val=""/>
      <w:lvlJc w:val="left"/>
      <w:pPr>
        <w:ind w:left="720" w:hanging="360"/>
      </w:pPr>
      <w:rPr>
        <w:rFonts w:ascii="Symbol" w:hAnsi="Symbol"/>
      </w:rPr>
    </w:lvl>
    <w:lvl w:ilvl="7" w:tplc="F6189DA8">
      <w:start w:val="1"/>
      <w:numFmt w:val="bullet"/>
      <w:lvlText w:val=""/>
      <w:lvlJc w:val="left"/>
      <w:pPr>
        <w:ind w:left="720" w:hanging="360"/>
      </w:pPr>
      <w:rPr>
        <w:rFonts w:ascii="Symbol" w:hAnsi="Symbol"/>
      </w:rPr>
    </w:lvl>
    <w:lvl w:ilvl="8" w:tplc="BC00D99C">
      <w:start w:val="1"/>
      <w:numFmt w:val="bullet"/>
      <w:lvlText w:val=""/>
      <w:lvlJc w:val="left"/>
      <w:pPr>
        <w:ind w:left="720" w:hanging="360"/>
      </w:pPr>
      <w:rPr>
        <w:rFonts w:ascii="Symbol" w:hAnsi="Symbol"/>
      </w:rPr>
    </w:lvl>
  </w:abstractNum>
  <w:abstractNum w:abstractNumId="28" w15:restartNumberingAfterBreak="0">
    <w:nsid w:val="5E037420"/>
    <w:multiLevelType w:val="hybridMultilevel"/>
    <w:tmpl w:val="7714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E43270"/>
    <w:multiLevelType w:val="hybridMultilevel"/>
    <w:tmpl w:val="42FC188E"/>
    <w:lvl w:ilvl="0" w:tplc="730053EA">
      <w:start w:val="1"/>
      <w:numFmt w:val="bullet"/>
      <w:lvlText w:val=""/>
      <w:lvlJc w:val="left"/>
      <w:pPr>
        <w:ind w:left="720" w:hanging="360"/>
      </w:pPr>
      <w:rPr>
        <w:rFonts w:ascii="Symbol" w:hAnsi="Symbol"/>
      </w:rPr>
    </w:lvl>
    <w:lvl w:ilvl="1" w:tplc="C824BC32">
      <w:start w:val="1"/>
      <w:numFmt w:val="bullet"/>
      <w:lvlText w:val=""/>
      <w:lvlJc w:val="left"/>
      <w:pPr>
        <w:ind w:left="720" w:hanging="360"/>
      </w:pPr>
      <w:rPr>
        <w:rFonts w:ascii="Symbol" w:hAnsi="Symbol"/>
      </w:rPr>
    </w:lvl>
    <w:lvl w:ilvl="2" w:tplc="6B528818">
      <w:start w:val="1"/>
      <w:numFmt w:val="bullet"/>
      <w:lvlText w:val=""/>
      <w:lvlJc w:val="left"/>
      <w:pPr>
        <w:ind w:left="720" w:hanging="360"/>
      </w:pPr>
      <w:rPr>
        <w:rFonts w:ascii="Symbol" w:hAnsi="Symbol"/>
      </w:rPr>
    </w:lvl>
    <w:lvl w:ilvl="3" w:tplc="83500326">
      <w:start w:val="1"/>
      <w:numFmt w:val="bullet"/>
      <w:lvlText w:val=""/>
      <w:lvlJc w:val="left"/>
      <w:pPr>
        <w:ind w:left="720" w:hanging="360"/>
      </w:pPr>
      <w:rPr>
        <w:rFonts w:ascii="Symbol" w:hAnsi="Symbol"/>
      </w:rPr>
    </w:lvl>
    <w:lvl w:ilvl="4" w:tplc="242C246C">
      <w:start w:val="1"/>
      <w:numFmt w:val="bullet"/>
      <w:lvlText w:val=""/>
      <w:lvlJc w:val="left"/>
      <w:pPr>
        <w:ind w:left="720" w:hanging="360"/>
      </w:pPr>
      <w:rPr>
        <w:rFonts w:ascii="Symbol" w:hAnsi="Symbol"/>
      </w:rPr>
    </w:lvl>
    <w:lvl w:ilvl="5" w:tplc="8C5ADFA2">
      <w:start w:val="1"/>
      <w:numFmt w:val="bullet"/>
      <w:lvlText w:val=""/>
      <w:lvlJc w:val="left"/>
      <w:pPr>
        <w:ind w:left="720" w:hanging="360"/>
      </w:pPr>
      <w:rPr>
        <w:rFonts w:ascii="Symbol" w:hAnsi="Symbol"/>
      </w:rPr>
    </w:lvl>
    <w:lvl w:ilvl="6" w:tplc="C5B41F12">
      <w:start w:val="1"/>
      <w:numFmt w:val="bullet"/>
      <w:lvlText w:val=""/>
      <w:lvlJc w:val="left"/>
      <w:pPr>
        <w:ind w:left="720" w:hanging="360"/>
      </w:pPr>
      <w:rPr>
        <w:rFonts w:ascii="Symbol" w:hAnsi="Symbol"/>
      </w:rPr>
    </w:lvl>
    <w:lvl w:ilvl="7" w:tplc="5F5A6002">
      <w:start w:val="1"/>
      <w:numFmt w:val="bullet"/>
      <w:lvlText w:val=""/>
      <w:lvlJc w:val="left"/>
      <w:pPr>
        <w:ind w:left="720" w:hanging="360"/>
      </w:pPr>
      <w:rPr>
        <w:rFonts w:ascii="Symbol" w:hAnsi="Symbol"/>
      </w:rPr>
    </w:lvl>
    <w:lvl w:ilvl="8" w:tplc="A9CED706">
      <w:start w:val="1"/>
      <w:numFmt w:val="bullet"/>
      <w:lvlText w:val=""/>
      <w:lvlJc w:val="left"/>
      <w:pPr>
        <w:ind w:left="720" w:hanging="360"/>
      </w:pPr>
      <w:rPr>
        <w:rFonts w:ascii="Symbol" w:hAnsi="Symbol"/>
      </w:rPr>
    </w:lvl>
  </w:abstractNum>
  <w:abstractNum w:abstractNumId="30" w15:restartNumberingAfterBreak="0">
    <w:nsid w:val="643B71F7"/>
    <w:multiLevelType w:val="hybridMultilevel"/>
    <w:tmpl w:val="D37A73C8"/>
    <w:lvl w:ilvl="0" w:tplc="2C7CF8E8">
      <w:start w:val="1"/>
      <w:numFmt w:val="bullet"/>
      <w:lvlText w:val=""/>
      <w:lvlJc w:val="left"/>
      <w:pPr>
        <w:ind w:left="720" w:hanging="360"/>
      </w:pPr>
      <w:rPr>
        <w:rFonts w:ascii="Symbol" w:hAnsi="Symbol"/>
      </w:rPr>
    </w:lvl>
    <w:lvl w:ilvl="1" w:tplc="8716D016">
      <w:start w:val="1"/>
      <w:numFmt w:val="bullet"/>
      <w:lvlText w:val=""/>
      <w:lvlJc w:val="left"/>
      <w:pPr>
        <w:ind w:left="720" w:hanging="360"/>
      </w:pPr>
      <w:rPr>
        <w:rFonts w:ascii="Symbol" w:hAnsi="Symbol"/>
      </w:rPr>
    </w:lvl>
    <w:lvl w:ilvl="2" w:tplc="89FABF1A">
      <w:start w:val="1"/>
      <w:numFmt w:val="bullet"/>
      <w:lvlText w:val=""/>
      <w:lvlJc w:val="left"/>
      <w:pPr>
        <w:ind w:left="720" w:hanging="360"/>
      </w:pPr>
      <w:rPr>
        <w:rFonts w:ascii="Symbol" w:hAnsi="Symbol"/>
      </w:rPr>
    </w:lvl>
    <w:lvl w:ilvl="3" w:tplc="F98E3E7A">
      <w:start w:val="1"/>
      <w:numFmt w:val="bullet"/>
      <w:lvlText w:val=""/>
      <w:lvlJc w:val="left"/>
      <w:pPr>
        <w:ind w:left="720" w:hanging="360"/>
      </w:pPr>
      <w:rPr>
        <w:rFonts w:ascii="Symbol" w:hAnsi="Symbol"/>
      </w:rPr>
    </w:lvl>
    <w:lvl w:ilvl="4" w:tplc="501CC748">
      <w:start w:val="1"/>
      <w:numFmt w:val="bullet"/>
      <w:lvlText w:val=""/>
      <w:lvlJc w:val="left"/>
      <w:pPr>
        <w:ind w:left="720" w:hanging="360"/>
      </w:pPr>
      <w:rPr>
        <w:rFonts w:ascii="Symbol" w:hAnsi="Symbol"/>
      </w:rPr>
    </w:lvl>
    <w:lvl w:ilvl="5" w:tplc="8FC04B66">
      <w:start w:val="1"/>
      <w:numFmt w:val="bullet"/>
      <w:lvlText w:val=""/>
      <w:lvlJc w:val="left"/>
      <w:pPr>
        <w:ind w:left="720" w:hanging="360"/>
      </w:pPr>
      <w:rPr>
        <w:rFonts w:ascii="Symbol" w:hAnsi="Symbol"/>
      </w:rPr>
    </w:lvl>
    <w:lvl w:ilvl="6" w:tplc="095690AC">
      <w:start w:val="1"/>
      <w:numFmt w:val="bullet"/>
      <w:lvlText w:val=""/>
      <w:lvlJc w:val="left"/>
      <w:pPr>
        <w:ind w:left="720" w:hanging="360"/>
      </w:pPr>
      <w:rPr>
        <w:rFonts w:ascii="Symbol" w:hAnsi="Symbol"/>
      </w:rPr>
    </w:lvl>
    <w:lvl w:ilvl="7" w:tplc="AAC4B7C2">
      <w:start w:val="1"/>
      <w:numFmt w:val="bullet"/>
      <w:lvlText w:val=""/>
      <w:lvlJc w:val="left"/>
      <w:pPr>
        <w:ind w:left="720" w:hanging="360"/>
      </w:pPr>
      <w:rPr>
        <w:rFonts w:ascii="Symbol" w:hAnsi="Symbol"/>
      </w:rPr>
    </w:lvl>
    <w:lvl w:ilvl="8" w:tplc="28CEC8DA">
      <w:start w:val="1"/>
      <w:numFmt w:val="bullet"/>
      <w:lvlText w:val=""/>
      <w:lvlJc w:val="left"/>
      <w:pPr>
        <w:ind w:left="720" w:hanging="360"/>
      </w:pPr>
      <w:rPr>
        <w:rFonts w:ascii="Symbol" w:hAnsi="Symbol"/>
      </w:rPr>
    </w:lvl>
  </w:abstractNum>
  <w:abstractNum w:abstractNumId="31" w15:restartNumberingAfterBreak="0">
    <w:nsid w:val="65757B59"/>
    <w:multiLevelType w:val="hybridMultilevel"/>
    <w:tmpl w:val="A3E61FFA"/>
    <w:lvl w:ilvl="0" w:tplc="3C8C1C28">
      <w:start w:val="1"/>
      <w:numFmt w:val="bullet"/>
      <w:lvlText w:val=""/>
      <w:lvlJc w:val="left"/>
      <w:pPr>
        <w:ind w:left="720" w:hanging="360"/>
      </w:pPr>
      <w:rPr>
        <w:rFonts w:ascii="Symbol" w:hAnsi="Symbol"/>
      </w:rPr>
    </w:lvl>
    <w:lvl w:ilvl="1" w:tplc="AB5A0DD8">
      <w:start w:val="1"/>
      <w:numFmt w:val="bullet"/>
      <w:lvlText w:val=""/>
      <w:lvlJc w:val="left"/>
      <w:pPr>
        <w:ind w:left="720" w:hanging="360"/>
      </w:pPr>
      <w:rPr>
        <w:rFonts w:ascii="Symbol" w:hAnsi="Symbol"/>
      </w:rPr>
    </w:lvl>
    <w:lvl w:ilvl="2" w:tplc="5E485ECA">
      <w:start w:val="1"/>
      <w:numFmt w:val="bullet"/>
      <w:lvlText w:val=""/>
      <w:lvlJc w:val="left"/>
      <w:pPr>
        <w:ind w:left="720" w:hanging="360"/>
      </w:pPr>
      <w:rPr>
        <w:rFonts w:ascii="Symbol" w:hAnsi="Symbol"/>
      </w:rPr>
    </w:lvl>
    <w:lvl w:ilvl="3" w:tplc="CC9AE014">
      <w:start w:val="1"/>
      <w:numFmt w:val="bullet"/>
      <w:lvlText w:val=""/>
      <w:lvlJc w:val="left"/>
      <w:pPr>
        <w:ind w:left="720" w:hanging="360"/>
      </w:pPr>
      <w:rPr>
        <w:rFonts w:ascii="Symbol" w:hAnsi="Symbol"/>
      </w:rPr>
    </w:lvl>
    <w:lvl w:ilvl="4" w:tplc="E020A590">
      <w:start w:val="1"/>
      <w:numFmt w:val="bullet"/>
      <w:lvlText w:val=""/>
      <w:lvlJc w:val="left"/>
      <w:pPr>
        <w:ind w:left="720" w:hanging="360"/>
      </w:pPr>
      <w:rPr>
        <w:rFonts w:ascii="Symbol" w:hAnsi="Symbol"/>
      </w:rPr>
    </w:lvl>
    <w:lvl w:ilvl="5" w:tplc="EE4A1B4E">
      <w:start w:val="1"/>
      <w:numFmt w:val="bullet"/>
      <w:lvlText w:val=""/>
      <w:lvlJc w:val="left"/>
      <w:pPr>
        <w:ind w:left="720" w:hanging="360"/>
      </w:pPr>
      <w:rPr>
        <w:rFonts w:ascii="Symbol" w:hAnsi="Symbol"/>
      </w:rPr>
    </w:lvl>
    <w:lvl w:ilvl="6" w:tplc="FDE4A866">
      <w:start w:val="1"/>
      <w:numFmt w:val="bullet"/>
      <w:lvlText w:val=""/>
      <w:lvlJc w:val="left"/>
      <w:pPr>
        <w:ind w:left="720" w:hanging="360"/>
      </w:pPr>
      <w:rPr>
        <w:rFonts w:ascii="Symbol" w:hAnsi="Symbol"/>
      </w:rPr>
    </w:lvl>
    <w:lvl w:ilvl="7" w:tplc="DC16C1E6">
      <w:start w:val="1"/>
      <w:numFmt w:val="bullet"/>
      <w:lvlText w:val=""/>
      <w:lvlJc w:val="left"/>
      <w:pPr>
        <w:ind w:left="720" w:hanging="360"/>
      </w:pPr>
      <w:rPr>
        <w:rFonts w:ascii="Symbol" w:hAnsi="Symbol"/>
      </w:rPr>
    </w:lvl>
    <w:lvl w:ilvl="8" w:tplc="388CD6CA">
      <w:start w:val="1"/>
      <w:numFmt w:val="bullet"/>
      <w:lvlText w:val=""/>
      <w:lvlJc w:val="left"/>
      <w:pPr>
        <w:ind w:left="720" w:hanging="360"/>
      </w:pPr>
      <w:rPr>
        <w:rFonts w:ascii="Symbol" w:hAnsi="Symbol"/>
      </w:rPr>
    </w:lvl>
  </w:abstractNum>
  <w:abstractNum w:abstractNumId="32" w15:restartNumberingAfterBreak="0">
    <w:nsid w:val="6692402D"/>
    <w:multiLevelType w:val="hybridMultilevel"/>
    <w:tmpl w:val="62560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88B0F6"/>
    <w:multiLevelType w:val="hybridMultilevel"/>
    <w:tmpl w:val="FFFFFFFF"/>
    <w:lvl w:ilvl="0" w:tplc="B4B40426">
      <w:start w:val="1"/>
      <w:numFmt w:val="bullet"/>
      <w:lvlText w:val=""/>
      <w:lvlJc w:val="left"/>
      <w:pPr>
        <w:ind w:left="720" w:hanging="360"/>
      </w:pPr>
      <w:rPr>
        <w:rFonts w:ascii="Symbol" w:hAnsi="Symbol" w:hint="default"/>
      </w:rPr>
    </w:lvl>
    <w:lvl w:ilvl="1" w:tplc="975C0E26">
      <w:start w:val="1"/>
      <w:numFmt w:val="bullet"/>
      <w:lvlText w:val="o"/>
      <w:lvlJc w:val="left"/>
      <w:pPr>
        <w:ind w:left="1440" w:hanging="360"/>
      </w:pPr>
      <w:rPr>
        <w:rFonts w:ascii="Courier New" w:hAnsi="Courier New" w:hint="default"/>
      </w:rPr>
    </w:lvl>
    <w:lvl w:ilvl="2" w:tplc="246EE946">
      <w:start w:val="1"/>
      <w:numFmt w:val="bullet"/>
      <w:lvlText w:val=""/>
      <w:lvlJc w:val="left"/>
      <w:pPr>
        <w:ind w:left="2160" w:hanging="360"/>
      </w:pPr>
      <w:rPr>
        <w:rFonts w:ascii="Wingdings" w:hAnsi="Wingdings" w:hint="default"/>
      </w:rPr>
    </w:lvl>
    <w:lvl w:ilvl="3" w:tplc="B3A6870E">
      <w:start w:val="1"/>
      <w:numFmt w:val="bullet"/>
      <w:lvlText w:val=""/>
      <w:lvlJc w:val="left"/>
      <w:pPr>
        <w:ind w:left="2880" w:hanging="360"/>
      </w:pPr>
      <w:rPr>
        <w:rFonts w:ascii="Symbol" w:hAnsi="Symbol" w:hint="default"/>
      </w:rPr>
    </w:lvl>
    <w:lvl w:ilvl="4" w:tplc="A34E5D5E">
      <w:start w:val="1"/>
      <w:numFmt w:val="bullet"/>
      <w:lvlText w:val="o"/>
      <w:lvlJc w:val="left"/>
      <w:pPr>
        <w:ind w:left="3600" w:hanging="360"/>
      </w:pPr>
      <w:rPr>
        <w:rFonts w:ascii="Courier New" w:hAnsi="Courier New" w:hint="default"/>
      </w:rPr>
    </w:lvl>
    <w:lvl w:ilvl="5" w:tplc="4BAEC71E">
      <w:start w:val="1"/>
      <w:numFmt w:val="bullet"/>
      <w:lvlText w:val=""/>
      <w:lvlJc w:val="left"/>
      <w:pPr>
        <w:ind w:left="4320" w:hanging="360"/>
      </w:pPr>
      <w:rPr>
        <w:rFonts w:ascii="Wingdings" w:hAnsi="Wingdings" w:hint="default"/>
      </w:rPr>
    </w:lvl>
    <w:lvl w:ilvl="6" w:tplc="51C08F04">
      <w:start w:val="1"/>
      <w:numFmt w:val="bullet"/>
      <w:lvlText w:val=""/>
      <w:lvlJc w:val="left"/>
      <w:pPr>
        <w:ind w:left="5040" w:hanging="360"/>
      </w:pPr>
      <w:rPr>
        <w:rFonts w:ascii="Symbol" w:hAnsi="Symbol" w:hint="default"/>
      </w:rPr>
    </w:lvl>
    <w:lvl w:ilvl="7" w:tplc="EDD6F2C0">
      <w:start w:val="1"/>
      <w:numFmt w:val="bullet"/>
      <w:lvlText w:val="o"/>
      <w:lvlJc w:val="left"/>
      <w:pPr>
        <w:ind w:left="5760" w:hanging="360"/>
      </w:pPr>
      <w:rPr>
        <w:rFonts w:ascii="Courier New" w:hAnsi="Courier New" w:hint="default"/>
      </w:rPr>
    </w:lvl>
    <w:lvl w:ilvl="8" w:tplc="679E7546">
      <w:start w:val="1"/>
      <w:numFmt w:val="bullet"/>
      <w:lvlText w:val=""/>
      <w:lvlJc w:val="left"/>
      <w:pPr>
        <w:ind w:left="6480" w:hanging="360"/>
      </w:pPr>
      <w:rPr>
        <w:rFonts w:ascii="Wingdings" w:hAnsi="Wingdings" w:hint="default"/>
      </w:rPr>
    </w:lvl>
  </w:abstractNum>
  <w:abstractNum w:abstractNumId="34" w15:restartNumberingAfterBreak="0">
    <w:nsid w:val="6C7A6304"/>
    <w:multiLevelType w:val="hybridMultilevel"/>
    <w:tmpl w:val="C7185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972657"/>
    <w:multiLevelType w:val="hybridMultilevel"/>
    <w:tmpl w:val="2666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3B51C0"/>
    <w:multiLevelType w:val="hybridMultilevel"/>
    <w:tmpl w:val="F24A9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640FEE"/>
    <w:multiLevelType w:val="hybridMultilevel"/>
    <w:tmpl w:val="B604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CE71D4"/>
    <w:multiLevelType w:val="hybridMultilevel"/>
    <w:tmpl w:val="40AC5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D15503"/>
    <w:multiLevelType w:val="hybridMultilevel"/>
    <w:tmpl w:val="84FE66E2"/>
    <w:lvl w:ilvl="0" w:tplc="FFFFFFFF">
      <w:start w:val="1"/>
      <w:numFmt w:val="decimal"/>
      <w:lvlText w:val="%1."/>
      <w:lvlJc w:val="left"/>
      <w:pPr>
        <w:ind w:left="36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1E6091"/>
    <w:multiLevelType w:val="hybridMultilevel"/>
    <w:tmpl w:val="D910C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7A7F41"/>
    <w:multiLevelType w:val="hybridMultilevel"/>
    <w:tmpl w:val="3D9E225C"/>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89624C"/>
    <w:multiLevelType w:val="hybridMultilevel"/>
    <w:tmpl w:val="71B48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B9328F"/>
    <w:multiLevelType w:val="hybridMultilevel"/>
    <w:tmpl w:val="AE8C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7967916">
    <w:abstractNumId w:val="11"/>
  </w:num>
  <w:num w:numId="2" w16cid:durableId="266667794">
    <w:abstractNumId w:val="11"/>
    <w:lvlOverride w:ilvl="0">
      <w:startOverride w:val="1"/>
    </w:lvlOverride>
  </w:num>
  <w:num w:numId="3" w16cid:durableId="1903906318">
    <w:abstractNumId w:val="11"/>
    <w:lvlOverride w:ilvl="0">
      <w:startOverride w:val="1"/>
    </w:lvlOverride>
  </w:num>
  <w:num w:numId="4" w16cid:durableId="1122304565">
    <w:abstractNumId w:val="16"/>
  </w:num>
  <w:num w:numId="5" w16cid:durableId="694119614">
    <w:abstractNumId w:val="11"/>
    <w:lvlOverride w:ilvl="0">
      <w:startOverride w:val="1"/>
    </w:lvlOverride>
  </w:num>
  <w:num w:numId="6" w16cid:durableId="876505344">
    <w:abstractNumId w:val="11"/>
    <w:lvlOverride w:ilvl="0">
      <w:startOverride w:val="1"/>
    </w:lvlOverride>
  </w:num>
  <w:num w:numId="7" w16cid:durableId="1400522488">
    <w:abstractNumId w:val="14"/>
  </w:num>
  <w:num w:numId="8" w16cid:durableId="1460949582">
    <w:abstractNumId w:val="38"/>
  </w:num>
  <w:num w:numId="9" w16cid:durableId="1084494418">
    <w:abstractNumId w:val="22"/>
  </w:num>
  <w:num w:numId="10" w16cid:durableId="653802888">
    <w:abstractNumId w:val="28"/>
  </w:num>
  <w:num w:numId="11" w16cid:durableId="1116873493">
    <w:abstractNumId w:val="1"/>
  </w:num>
  <w:num w:numId="12" w16cid:durableId="536092015">
    <w:abstractNumId w:val="34"/>
  </w:num>
  <w:num w:numId="13" w16cid:durableId="733237883">
    <w:abstractNumId w:val="36"/>
  </w:num>
  <w:num w:numId="14" w16cid:durableId="2052800520">
    <w:abstractNumId w:val="15"/>
  </w:num>
  <w:num w:numId="15" w16cid:durableId="727805803">
    <w:abstractNumId w:val="5"/>
  </w:num>
  <w:num w:numId="16" w16cid:durableId="1183471671">
    <w:abstractNumId w:val="2"/>
  </w:num>
  <w:num w:numId="17" w16cid:durableId="83116379">
    <w:abstractNumId w:val="40"/>
  </w:num>
  <w:num w:numId="18" w16cid:durableId="867059473">
    <w:abstractNumId w:val="8"/>
  </w:num>
  <w:num w:numId="19" w16cid:durableId="2127457580">
    <w:abstractNumId w:val="42"/>
  </w:num>
  <w:num w:numId="20" w16cid:durableId="78911268">
    <w:abstractNumId w:val="43"/>
  </w:num>
  <w:num w:numId="21" w16cid:durableId="2137093054">
    <w:abstractNumId w:val="7"/>
  </w:num>
  <w:num w:numId="22" w16cid:durableId="270866285">
    <w:abstractNumId w:val="32"/>
  </w:num>
  <w:num w:numId="23" w16cid:durableId="1785883889">
    <w:abstractNumId w:val="6"/>
  </w:num>
  <w:num w:numId="24" w16cid:durableId="12654798">
    <w:abstractNumId w:val="21"/>
  </w:num>
  <w:num w:numId="25" w16cid:durableId="1978220777">
    <w:abstractNumId w:val="37"/>
  </w:num>
  <w:num w:numId="26" w16cid:durableId="206260959">
    <w:abstractNumId w:val="4"/>
  </w:num>
  <w:num w:numId="27" w16cid:durableId="1694188289">
    <w:abstractNumId w:val="12"/>
  </w:num>
  <w:num w:numId="28" w16cid:durableId="366413351">
    <w:abstractNumId w:val="39"/>
  </w:num>
  <w:num w:numId="29" w16cid:durableId="1577746053">
    <w:abstractNumId w:val="19"/>
  </w:num>
  <w:num w:numId="30" w16cid:durableId="1452824874">
    <w:abstractNumId w:val="17"/>
  </w:num>
  <w:num w:numId="31" w16cid:durableId="1604452768">
    <w:abstractNumId w:val="0"/>
  </w:num>
  <w:num w:numId="32" w16cid:durableId="967931616">
    <w:abstractNumId w:val="20"/>
  </w:num>
  <w:num w:numId="33" w16cid:durableId="898058331">
    <w:abstractNumId w:val="41"/>
  </w:num>
  <w:num w:numId="34" w16cid:durableId="757676665">
    <w:abstractNumId w:val="18"/>
  </w:num>
  <w:num w:numId="35" w16cid:durableId="2115319154">
    <w:abstractNumId w:val="3"/>
  </w:num>
  <w:num w:numId="36" w16cid:durableId="203372563">
    <w:abstractNumId w:val="35"/>
  </w:num>
  <w:num w:numId="37" w16cid:durableId="1455833210">
    <w:abstractNumId w:val="23"/>
  </w:num>
  <w:num w:numId="38" w16cid:durableId="1374423339">
    <w:abstractNumId w:val="24"/>
  </w:num>
  <w:num w:numId="39" w16cid:durableId="1252928896">
    <w:abstractNumId w:val="29"/>
  </w:num>
  <w:num w:numId="40" w16cid:durableId="1355578151">
    <w:abstractNumId w:val="26"/>
  </w:num>
  <w:num w:numId="41" w16cid:durableId="2054962043">
    <w:abstractNumId w:val="30"/>
  </w:num>
  <w:num w:numId="42" w16cid:durableId="2058622742">
    <w:abstractNumId w:val="27"/>
  </w:num>
  <w:num w:numId="43" w16cid:durableId="2044476733">
    <w:abstractNumId w:val="25"/>
  </w:num>
  <w:num w:numId="44" w16cid:durableId="1074162032">
    <w:abstractNumId w:val="10"/>
  </w:num>
  <w:num w:numId="45" w16cid:durableId="419761253">
    <w:abstractNumId w:val="13"/>
  </w:num>
  <w:num w:numId="46" w16cid:durableId="1455170209">
    <w:abstractNumId w:val="31"/>
  </w:num>
  <w:num w:numId="47" w16cid:durableId="1664309320">
    <w:abstractNumId w:val="9"/>
  </w:num>
  <w:num w:numId="48" w16cid:durableId="5724708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2B"/>
    <w:rsid w:val="00002EA9"/>
    <w:rsid w:val="00002EE1"/>
    <w:rsid w:val="00003828"/>
    <w:rsid w:val="00003F14"/>
    <w:rsid w:val="0000500D"/>
    <w:rsid w:val="00010CC6"/>
    <w:rsid w:val="000129C7"/>
    <w:rsid w:val="00014048"/>
    <w:rsid w:val="00014104"/>
    <w:rsid w:val="00014A16"/>
    <w:rsid w:val="000227F6"/>
    <w:rsid w:val="00022B8A"/>
    <w:rsid w:val="0002419E"/>
    <w:rsid w:val="000249E0"/>
    <w:rsid w:val="00025185"/>
    <w:rsid w:val="00025428"/>
    <w:rsid w:val="00025668"/>
    <w:rsid w:val="00025E04"/>
    <w:rsid w:val="00030679"/>
    <w:rsid w:val="0003122C"/>
    <w:rsid w:val="00031B5E"/>
    <w:rsid w:val="00031C4A"/>
    <w:rsid w:val="000324DD"/>
    <w:rsid w:val="00032702"/>
    <w:rsid w:val="0003475B"/>
    <w:rsid w:val="000355B0"/>
    <w:rsid w:val="000408DE"/>
    <w:rsid w:val="00043730"/>
    <w:rsid w:val="00044F6A"/>
    <w:rsid w:val="000524C2"/>
    <w:rsid w:val="00052D1F"/>
    <w:rsid w:val="00053C60"/>
    <w:rsid w:val="00053EB7"/>
    <w:rsid w:val="00057F57"/>
    <w:rsid w:val="0006048A"/>
    <w:rsid w:val="00060E0F"/>
    <w:rsid w:val="00061BF4"/>
    <w:rsid w:val="0006383D"/>
    <w:rsid w:val="000639F5"/>
    <w:rsid w:val="000647ED"/>
    <w:rsid w:val="00065467"/>
    <w:rsid w:val="00065CA5"/>
    <w:rsid w:val="0006759E"/>
    <w:rsid w:val="00070245"/>
    <w:rsid w:val="00073505"/>
    <w:rsid w:val="00073DA5"/>
    <w:rsid w:val="00074770"/>
    <w:rsid w:val="00075C55"/>
    <w:rsid w:val="00076D38"/>
    <w:rsid w:val="00080527"/>
    <w:rsid w:val="00082AD6"/>
    <w:rsid w:val="000833C3"/>
    <w:rsid w:val="00084F4A"/>
    <w:rsid w:val="0008704E"/>
    <w:rsid w:val="000901BC"/>
    <w:rsid w:val="00096281"/>
    <w:rsid w:val="00097907"/>
    <w:rsid w:val="00097ECD"/>
    <w:rsid w:val="000A0DBB"/>
    <w:rsid w:val="000A2D2A"/>
    <w:rsid w:val="000A5027"/>
    <w:rsid w:val="000A756A"/>
    <w:rsid w:val="000A7CDF"/>
    <w:rsid w:val="000A7DA4"/>
    <w:rsid w:val="000B020D"/>
    <w:rsid w:val="000B2C66"/>
    <w:rsid w:val="000B2F0F"/>
    <w:rsid w:val="000B4216"/>
    <w:rsid w:val="000B5D5B"/>
    <w:rsid w:val="000B6A3D"/>
    <w:rsid w:val="000B7B3E"/>
    <w:rsid w:val="000B7C9D"/>
    <w:rsid w:val="000C04CC"/>
    <w:rsid w:val="000C1E72"/>
    <w:rsid w:val="000C2DA7"/>
    <w:rsid w:val="000C38B8"/>
    <w:rsid w:val="000C4EDE"/>
    <w:rsid w:val="000C67C3"/>
    <w:rsid w:val="000D23ED"/>
    <w:rsid w:val="000D34A8"/>
    <w:rsid w:val="000D351B"/>
    <w:rsid w:val="000D3F71"/>
    <w:rsid w:val="000D5123"/>
    <w:rsid w:val="000D627F"/>
    <w:rsid w:val="000D6AD7"/>
    <w:rsid w:val="000E0074"/>
    <w:rsid w:val="000E0C8E"/>
    <w:rsid w:val="000E0C93"/>
    <w:rsid w:val="000E18E8"/>
    <w:rsid w:val="000E3D28"/>
    <w:rsid w:val="000E4386"/>
    <w:rsid w:val="000E43E0"/>
    <w:rsid w:val="000E4C18"/>
    <w:rsid w:val="000F5217"/>
    <w:rsid w:val="000F74B0"/>
    <w:rsid w:val="000F7705"/>
    <w:rsid w:val="001003E4"/>
    <w:rsid w:val="0010084C"/>
    <w:rsid w:val="0010466C"/>
    <w:rsid w:val="00106F50"/>
    <w:rsid w:val="00106F82"/>
    <w:rsid w:val="00111017"/>
    <w:rsid w:val="00111F7E"/>
    <w:rsid w:val="00113E7C"/>
    <w:rsid w:val="00116011"/>
    <w:rsid w:val="001165A0"/>
    <w:rsid w:val="0011782B"/>
    <w:rsid w:val="00117E46"/>
    <w:rsid w:val="00117E78"/>
    <w:rsid w:val="00122CC1"/>
    <w:rsid w:val="0012343E"/>
    <w:rsid w:val="00123D04"/>
    <w:rsid w:val="00125B1B"/>
    <w:rsid w:val="00127413"/>
    <w:rsid w:val="0013092D"/>
    <w:rsid w:val="001309E5"/>
    <w:rsid w:val="0013184A"/>
    <w:rsid w:val="00131D2F"/>
    <w:rsid w:val="001354C2"/>
    <w:rsid w:val="00135692"/>
    <w:rsid w:val="001401EE"/>
    <w:rsid w:val="001405B7"/>
    <w:rsid w:val="00146455"/>
    <w:rsid w:val="00151911"/>
    <w:rsid w:val="00152300"/>
    <w:rsid w:val="00154B5F"/>
    <w:rsid w:val="001559E1"/>
    <w:rsid w:val="0015718B"/>
    <w:rsid w:val="00157E94"/>
    <w:rsid w:val="001600D3"/>
    <w:rsid w:val="00162322"/>
    <w:rsid w:val="00164EF7"/>
    <w:rsid w:val="00165485"/>
    <w:rsid w:val="00166ED5"/>
    <w:rsid w:val="00172D1E"/>
    <w:rsid w:val="00174A2A"/>
    <w:rsid w:val="00181A33"/>
    <w:rsid w:val="00181B58"/>
    <w:rsid w:val="00182CA1"/>
    <w:rsid w:val="00184CA6"/>
    <w:rsid w:val="001858B5"/>
    <w:rsid w:val="001869DB"/>
    <w:rsid w:val="00187B99"/>
    <w:rsid w:val="001926C4"/>
    <w:rsid w:val="00192836"/>
    <w:rsid w:val="001933CC"/>
    <w:rsid w:val="00196261"/>
    <w:rsid w:val="001A043F"/>
    <w:rsid w:val="001A17A6"/>
    <w:rsid w:val="001A2AF5"/>
    <w:rsid w:val="001A72F1"/>
    <w:rsid w:val="001B0232"/>
    <w:rsid w:val="001B18A3"/>
    <w:rsid w:val="001B24F3"/>
    <w:rsid w:val="001B33C4"/>
    <w:rsid w:val="001B3AEE"/>
    <w:rsid w:val="001B421D"/>
    <w:rsid w:val="001B6B7C"/>
    <w:rsid w:val="001B7242"/>
    <w:rsid w:val="001B72A7"/>
    <w:rsid w:val="001C1D2B"/>
    <w:rsid w:val="001C1EDE"/>
    <w:rsid w:val="001C240A"/>
    <w:rsid w:val="001C3778"/>
    <w:rsid w:val="001C4954"/>
    <w:rsid w:val="001C6A33"/>
    <w:rsid w:val="001C6B39"/>
    <w:rsid w:val="001D0B92"/>
    <w:rsid w:val="001D11BE"/>
    <w:rsid w:val="001D1574"/>
    <w:rsid w:val="001D1A92"/>
    <w:rsid w:val="001D29C1"/>
    <w:rsid w:val="001D3F57"/>
    <w:rsid w:val="001D4C71"/>
    <w:rsid w:val="001D5437"/>
    <w:rsid w:val="001D5B37"/>
    <w:rsid w:val="001D761F"/>
    <w:rsid w:val="001E1F86"/>
    <w:rsid w:val="001E2F7D"/>
    <w:rsid w:val="001E3115"/>
    <w:rsid w:val="001E31E1"/>
    <w:rsid w:val="001F06E7"/>
    <w:rsid w:val="001F1502"/>
    <w:rsid w:val="001F2D41"/>
    <w:rsid w:val="001F56DB"/>
    <w:rsid w:val="001F6877"/>
    <w:rsid w:val="001F7D1F"/>
    <w:rsid w:val="00200F46"/>
    <w:rsid w:val="00201752"/>
    <w:rsid w:val="00202232"/>
    <w:rsid w:val="0020298F"/>
    <w:rsid w:val="00203351"/>
    <w:rsid w:val="002043F3"/>
    <w:rsid w:val="00204D7F"/>
    <w:rsid w:val="00206F8D"/>
    <w:rsid w:val="002072C7"/>
    <w:rsid w:val="00207E13"/>
    <w:rsid w:val="002110E1"/>
    <w:rsid w:val="00214016"/>
    <w:rsid w:val="00214CFC"/>
    <w:rsid w:val="00215356"/>
    <w:rsid w:val="00215907"/>
    <w:rsid w:val="00216BD2"/>
    <w:rsid w:val="00216CC7"/>
    <w:rsid w:val="0021791D"/>
    <w:rsid w:val="00217BAB"/>
    <w:rsid w:val="00217BE0"/>
    <w:rsid w:val="00222824"/>
    <w:rsid w:val="002253D7"/>
    <w:rsid w:val="00226CE8"/>
    <w:rsid w:val="002305CC"/>
    <w:rsid w:val="00232F10"/>
    <w:rsid w:val="00236B13"/>
    <w:rsid w:val="002374FC"/>
    <w:rsid w:val="0023758D"/>
    <w:rsid w:val="002402CA"/>
    <w:rsid w:val="002419F4"/>
    <w:rsid w:val="002422C4"/>
    <w:rsid w:val="0024264A"/>
    <w:rsid w:val="00246196"/>
    <w:rsid w:val="0024788F"/>
    <w:rsid w:val="00247A6E"/>
    <w:rsid w:val="0025387B"/>
    <w:rsid w:val="00254222"/>
    <w:rsid w:val="002543D1"/>
    <w:rsid w:val="002562ED"/>
    <w:rsid w:val="00257E17"/>
    <w:rsid w:val="002616BA"/>
    <w:rsid w:val="00261B6C"/>
    <w:rsid w:val="00262D71"/>
    <w:rsid w:val="0026567F"/>
    <w:rsid w:val="00265707"/>
    <w:rsid w:val="00265B20"/>
    <w:rsid w:val="002662E4"/>
    <w:rsid w:val="00266840"/>
    <w:rsid w:val="00266AD3"/>
    <w:rsid w:val="00271DB6"/>
    <w:rsid w:val="00274060"/>
    <w:rsid w:val="002740EF"/>
    <w:rsid w:val="002752A8"/>
    <w:rsid w:val="00275C9F"/>
    <w:rsid w:val="002835F9"/>
    <w:rsid w:val="00284103"/>
    <w:rsid w:val="0028423C"/>
    <w:rsid w:val="00287259"/>
    <w:rsid w:val="00291270"/>
    <w:rsid w:val="002923D5"/>
    <w:rsid w:val="00292695"/>
    <w:rsid w:val="00293918"/>
    <w:rsid w:val="00295271"/>
    <w:rsid w:val="002955B7"/>
    <w:rsid w:val="002A01AB"/>
    <w:rsid w:val="002A35C2"/>
    <w:rsid w:val="002A3AE3"/>
    <w:rsid w:val="002A73BB"/>
    <w:rsid w:val="002B27AA"/>
    <w:rsid w:val="002B5151"/>
    <w:rsid w:val="002B5B2D"/>
    <w:rsid w:val="002B607E"/>
    <w:rsid w:val="002B6A04"/>
    <w:rsid w:val="002C180C"/>
    <w:rsid w:val="002C3298"/>
    <w:rsid w:val="002C4984"/>
    <w:rsid w:val="002C4A18"/>
    <w:rsid w:val="002C5CFA"/>
    <w:rsid w:val="002C61B6"/>
    <w:rsid w:val="002D069E"/>
    <w:rsid w:val="002D15A2"/>
    <w:rsid w:val="002D2958"/>
    <w:rsid w:val="002D2DBD"/>
    <w:rsid w:val="002D3FCE"/>
    <w:rsid w:val="002D4537"/>
    <w:rsid w:val="002D5159"/>
    <w:rsid w:val="002D63B4"/>
    <w:rsid w:val="002D7212"/>
    <w:rsid w:val="002D7D5F"/>
    <w:rsid w:val="002E091C"/>
    <w:rsid w:val="002E0B19"/>
    <w:rsid w:val="002E4005"/>
    <w:rsid w:val="002F0C97"/>
    <w:rsid w:val="002F310D"/>
    <w:rsid w:val="002F42E7"/>
    <w:rsid w:val="002F4EB3"/>
    <w:rsid w:val="002F5DB9"/>
    <w:rsid w:val="002F5E68"/>
    <w:rsid w:val="002F68AA"/>
    <w:rsid w:val="002F7978"/>
    <w:rsid w:val="0030650C"/>
    <w:rsid w:val="00306972"/>
    <w:rsid w:val="00307077"/>
    <w:rsid w:val="003071D4"/>
    <w:rsid w:val="00311924"/>
    <w:rsid w:val="00311D83"/>
    <w:rsid w:val="00312CAE"/>
    <w:rsid w:val="0031451D"/>
    <w:rsid w:val="003151E4"/>
    <w:rsid w:val="00322AF9"/>
    <w:rsid w:val="003247EA"/>
    <w:rsid w:val="00324AD6"/>
    <w:rsid w:val="00324F5D"/>
    <w:rsid w:val="00326719"/>
    <w:rsid w:val="00327374"/>
    <w:rsid w:val="003278D4"/>
    <w:rsid w:val="00327F8C"/>
    <w:rsid w:val="00331231"/>
    <w:rsid w:val="0033687F"/>
    <w:rsid w:val="003368A7"/>
    <w:rsid w:val="00336B2F"/>
    <w:rsid w:val="0034119C"/>
    <w:rsid w:val="00341926"/>
    <w:rsid w:val="00341F2D"/>
    <w:rsid w:val="00342A54"/>
    <w:rsid w:val="00345ECF"/>
    <w:rsid w:val="003535C3"/>
    <w:rsid w:val="00353D00"/>
    <w:rsid w:val="00357D1C"/>
    <w:rsid w:val="00357FA5"/>
    <w:rsid w:val="0036132D"/>
    <w:rsid w:val="00362D8D"/>
    <w:rsid w:val="003630AD"/>
    <w:rsid w:val="003647EB"/>
    <w:rsid w:val="0036759B"/>
    <w:rsid w:val="00367C93"/>
    <w:rsid w:val="00371958"/>
    <w:rsid w:val="003739B9"/>
    <w:rsid w:val="003750F8"/>
    <w:rsid w:val="003760DD"/>
    <w:rsid w:val="00376DC0"/>
    <w:rsid w:val="00377820"/>
    <w:rsid w:val="00377C51"/>
    <w:rsid w:val="00381F37"/>
    <w:rsid w:val="0038361C"/>
    <w:rsid w:val="0039029A"/>
    <w:rsid w:val="0039527F"/>
    <w:rsid w:val="0039681A"/>
    <w:rsid w:val="0039758C"/>
    <w:rsid w:val="003A01CD"/>
    <w:rsid w:val="003A07D1"/>
    <w:rsid w:val="003A1745"/>
    <w:rsid w:val="003A1881"/>
    <w:rsid w:val="003A2D8A"/>
    <w:rsid w:val="003A4142"/>
    <w:rsid w:val="003A698C"/>
    <w:rsid w:val="003A7C12"/>
    <w:rsid w:val="003B0364"/>
    <w:rsid w:val="003B083C"/>
    <w:rsid w:val="003B22CA"/>
    <w:rsid w:val="003B28F8"/>
    <w:rsid w:val="003B36F7"/>
    <w:rsid w:val="003B55AF"/>
    <w:rsid w:val="003B595D"/>
    <w:rsid w:val="003B6EB6"/>
    <w:rsid w:val="003C47E6"/>
    <w:rsid w:val="003C69AE"/>
    <w:rsid w:val="003C6D58"/>
    <w:rsid w:val="003D21E0"/>
    <w:rsid w:val="003D4732"/>
    <w:rsid w:val="003D675D"/>
    <w:rsid w:val="003D7A55"/>
    <w:rsid w:val="003E474B"/>
    <w:rsid w:val="003E4C3A"/>
    <w:rsid w:val="003F05DB"/>
    <w:rsid w:val="003F2739"/>
    <w:rsid w:val="003F3A74"/>
    <w:rsid w:val="003F3B03"/>
    <w:rsid w:val="003F5CDA"/>
    <w:rsid w:val="00401D69"/>
    <w:rsid w:val="00403652"/>
    <w:rsid w:val="004039DF"/>
    <w:rsid w:val="00406DC0"/>
    <w:rsid w:val="00411B43"/>
    <w:rsid w:val="00412187"/>
    <w:rsid w:val="00413BC1"/>
    <w:rsid w:val="00421121"/>
    <w:rsid w:val="004221D2"/>
    <w:rsid w:val="00423F12"/>
    <w:rsid w:val="00427C1A"/>
    <w:rsid w:val="00430968"/>
    <w:rsid w:val="0043137D"/>
    <w:rsid w:val="004314BC"/>
    <w:rsid w:val="00431D7D"/>
    <w:rsid w:val="00431DEC"/>
    <w:rsid w:val="00435523"/>
    <w:rsid w:val="00436E55"/>
    <w:rsid w:val="00445615"/>
    <w:rsid w:val="00446EAB"/>
    <w:rsid w:val="00446F87"/>
    <w:rsid w:val="004507AA"/>
    <w:rsid w:val="00450894"/>
    <w:rsid w:val="004563AD"/>
    <w:rsid w:val="00457AC3"/>
    <w:rsid w:val="0046188F"/>
    <w:rsid w:val="004619AC"/>
    <w:rsid w:val="00462C7B"/>
    <w:rsid w:val="00463304"/>
    <w:rsid w:val="0046352A"/>
    <w:rsid w:val="00463792"/>
    <w:rsid w:val="00463EA3"/>
    <w:rsid w:val="00466B4F"/>
    <w:rsid w:val="00466EA3"/>
    <w:rsid w:val="00471AD4"/>
    <w:rsid w:val="0047252C"/>
    <w:rsid w:val="00472A8F"/>
    <w:rsid w:val="00473762"/>
    <w:rsid w:val="00473BD8"/>
    <w:rsid w:val="00474743"/>
    <w:rsid w:val="0047670D"/>
    <w:rsid w:val="00476972"/>
    <w:rsid w:val="00477EB0"/>
    <w:rsid w:val="00480027"/>
    <w:rsid w:val="00480ACA"/>
    <w:rsid w:val="00480DBD"/>
    <w:rsid w:val="0048101A"/>
    <w:rsid w:val="00482B16"/>
    <w:rsid w:val="00482C47"/>
    <w:rsid w:val="004842F7"/>
    <w:rsid w:val="004851A6"/>
    <w:rsid w:val="0048717A"/>
    <w:rsid w:val="00487BA4"/>
    <w:rsid w:val="004908C5"/>
    <w:rsid w:val="00491FC0"/>
    <w:rsid w:val="00492125"/>
    <w:rsid w:val="00493D2C"/>
    <w:rsid w:val="00494EBB"/>
    <w:rsid w:val="00496883"/>
    <w:rsid w:val="004A267B"/>
    <w:rsid w:val="004A2F01"/>
    <w:rsid w:val="004A36ED"/>
    <w:rsid w:val="004A6131"/>
    <w:rsid w:val="004B0D01"/>
    <w:rsid w:val="004B3C04"/>
    <w:rsid w:val="004C030D"/>
    <w:rsid w:val="004C0E05"/>
    <w:rsid w:val="004C162C"/>
    <w:rsid w:val="004C3901"/>
    <w:rsid w:val="004C41C9"/>
    <w:rsid w:val="004C6688"/>
    <w:rsid w:val="004D2964"/>
    <w:rsid w:val="004D384B"/>
    <w:rsid w:val="004D3D88"/>
    <w:rsid w:val="004D4215"/>
    <w:rsid w:val="004D426E"/>
    <w:rsid w:val="004D45EB"/>
    <w:rsid w:val="004D6B4B"/>
    <w:rsid w:val="004D755B"/>
    <w:rsid w:val="004D7B9F"/>
    <w:rsid w:val="004E0191"/>
    <w:rsid w:val="004E074F"/>
    <w:rsid w:val="004E17DF"/>
    <w:rsid w:val="004E31F9"/>
    <w:rsid w:val="004E5D40"/>
    <w:rsid w:val="004E6726"/>
    <w:rsid w:val="004E761F"/>
    <w:rsid w:val="004F3058"/>
    <w:rsid w:val="004F3F37"/>
    <w:rsid w:val="004F474A"/>
    <w:rsid w:val="004F5945"/>
    <w:rsid w:val="004F63F0"/>
    <w:rsid w:val="00500514"/>
    <w:rsid w:val="00501BA3"/>
    <w:rsid w:val="0050257F"/>
    <w:rsid w:val="00503BA9"/>
    <w:rsid w:val="00507B93"/>
    <w:rsid w:val="0051202A"/>
    <w:rsid w:val="0051318D"/>
    <w:rsid w:val="00513894"/>
    <w:rsid w:val="00516C7A"/>
    <w:rsid w:val="00522C08"/>
    <w:rsid w:val="0052309C"/>
    <w:rsid w:val="00523B0D"/>
    <w:rsid w:val="005241A8"/>
    <w:rsid w:val="005262E1"/>
    <w:rsid w:val="0053012A"/>
    <w:rsid w:val="00531D43"/>
    <w:rsid w:val="00532CD2"/>
    <w:rsid w:val="00532E0D"/>
    <w:rsid w:val="005330FA"/>
    <w:rsid w:val="00533F29"/>
    <w:rsid w:val="00535CCB"/>
    <w:rsid w:val="00536491"/>
    <w:rsid w:val="0054127D"/>
    <w:rsid w:val="005421F5"/>
    <w:rsid w:val="005468B5"/>
    <w:rsid w:val="005513CF"/>
    <w:rsid w:val="00552367"/>
    <w:rsid w:val="00554D76"/>
    <w:rsid w:val="00555F90"/>
    <w:rsid w:val="005570EF"/>
    <w:rsid w:val="00557D25"/>
    <w:rsid w:val="005611DD"/>
    <w:rsid w:val="005657E9"/>
    <w:rsid w:val="00567A89"/>
    <w:rsid w:val="00567AB6"/>
    <w:rsid w:val="00570ECC"/>
    <w:rsid w:val="00573451"/>
    <w:rsid w:val="005739FB"/>
    <w:rsid w:val="0057542A"/>
    <w:rsid w:val="0057777C"/>
    <w:rsid w:val="00580526"/>
    <w:rsid w:val="00580AC4"/>
    <w:rsid w:val="00580D21"/>
    <w:rsid w:val="0058187D"/>
    <w:rsid w:val="00584379"/>
    <w:rsid w:val="005877A6"/>
    <w:rsid w:val="005913B8"/>
    <w:rsid w:val="00592E1A"/>
    <w:rsid w:val="005937A5"/>
    <w:rsid w:val="0059578D"/>
    <w:rsid w:val="005965E6"/>
    <w:rsid w:val="005968D1"/>
    <w:rsid w:val="00596F13"/>
    <w:rsid w:val="00597EE8"/>
    <w:rsid w:val="005A0239"/>
    <w:rsid w:val="005A338B"/>
    <w:rsid w:val="005A4356"/>
    <w:rsid w:val="005A5C42"/>
    <w:rsid w:val="005A5F53"/>
    <w:rsid w:val="005A697F"/>
    <w:rsid w:val="005B09B9"/>
    <w:rsid w:val="005B58F8"/>
    <w:rsid w:val="005B5985"/>
    <w:rsid w:val="005C111F"/>
    <w:rsid w:val="005C488B"/>
    <w:rsid w:val="005C4D94"/>
    <w:rsid w:val="005C51AB"/>
    <w:rsid w:val="005C6BC6"/>
    <w:rsid w:val="005D0952"/>
    <w:rsid w:val="005D1D0E"/>
    <w:rsid w:val="005D2587"/>
    <w:rsid w:val="005D2D32"/>
    <w:rsid w:val="005D3E68"/>
    <w:rsid w:val="005D71CA"/>
    <w:rsid w:val="005D7663"/>
    <w:rsid w:val="005E05FE"/>
    <w:rsid w:val="005E109F"/>
    <w:rsid w:val="005E2593"/>
    <w:rsid w:val="005E3DC5"/>
    <w:rsid w:val="005E4A91"/>
    <w:rsid w:val="005E764C"/>
    <w:rsid w:val="005E771E"/>
    <w:rsid w:val="005E7809"/>
    <w:rsid w:val="005F271B"/>
    <w:rsid w:val="005F2DB4"/>
    <w:rsid w:val="005F40C1"/>
    <w:rsid w:val="005F5F28"/>
    <w:rsid w:val="005F6227"/>
    <w:rsid w:val="005F70FE"/>
    <w:rsid w:val="005F7B84"/>
    <w:rsid w:val="005F7D0A"/>
    <w:rsid w:val="00605C32"/>
    <w:rsid w:val="00610338"/>
    <w:rsid w:val="00611A87"/>
    <w:rsid w:val="006122FA"/>
    <w:rsid w:val="00613387"/>
    <w:rsid w:val="00613EE1"/>
    <w:rsid w:val="00615C44"/>
    <w:rsid w:val="00616E73"/>
    <w:rsid w:val="0062161A"/>
    <w:rsid w:val="00621B1F"/>
    <w:rsid w:val="006229DB"/>
    <w:rsid w:val="00622E17"/>
    <w:rsid w:val="006236D9"/>
    <w:rsid w:val="00624416"/>
    <w:rsid w:val="00624F32"/>
    <w:rsid w:val="006326FC"/>
    <w:rsid w:val="006332EF"/>
    <w:rsid w:val="0064527F"/>
    <w:rsid w:val="0064756A"/>
    <w:rsid w:val="006532D8"/>
    <w:rsid w:val="0065575C"/>
    <w:rsid w:val="006573BE"/>
    <w:rsid w:val="006605C9"/>
    <w:rsid w:val="006605F5"/>
    <w:rsid w:val="00661961"/>
    <w:rsid w:val="00661E69"/>
    <w:rsid w:val="006622F0"/>
    <w:rsid w:val="0066316E"/>
    <w:rsid w:val="006656DA"/>
    <w:rsid w:val="006675AF"/>
    <w:rsid w:val="00667651"/>
    <w:rsid w:val="00667CFD"/>
    <w:rsid w:val="00670455"/>
    <w:rsid w:val="00671161"/>
    <w:rsid w:val="006717EC"/>
    <w:rsid w:val="00676DCA"/>
    <w:rsid w:val="00684594"/>
    <w:rsid w:val="006865CF"/>
    <w:rsid w:val="00687B81"/>
    <w:rsid w:val="006904D8"/>
    <w:rsid w:val="00694549"/>
    <w:rsid w:val="006961E9"/>
    <w:rsid w:val="006966CF"/>
    <w:rsid w:val="006977AC"/>
    <w:rsid w:val="006A1195"/>
    <w:rsid w:val="006A43AA"/>
    <w:rsid w:val="006A47BF"/>
    <w:rsid w:val="006A4F7A"/>
    <w:rsid w:val="006B094F"/>
    <w:rsid w:val="006B1B6F"/>
    <w:rsid w:val="006B2058"/>
    <w:rsid w:val="006B6EAF"/>
    <w:rsid w:val="006B7352"/>
    <w:rsid w:val="006C02D7"/>
    <w:rsid w:val="006C13E7"/>
    <w:rsid w:val="006C19F4"/>
    <w:rsid w:val="006C6405"/>
    <w:rsid w:val="006D1518"/>
    <w:rsid w:val="006D2838"/>
    <w:rsid w:val="006D46E3"/>
    <w:rsid w:val="006D48E0"/>
    <w:rsid w:val="006D51A6"/>
    <w:rsid w:val="006E01B9"/>
    <w:rsid w:val="006E0EFD"/>
    <w:rsid w:val="006E1210"/>
    <w:rsid w:val="006E13EA"/>
    <w:rsid w:val="006E1C2A"/>
    <w:rsid w:val="006E479F"/>
    <w:rsid w:val="006E5428"/>
    <w:rsid w:val="006E57A8"/>
    <w:rsid w:val="006E5A5A"/>
    <w:rsid w:val="006F1CC6"/>
    <w:rsid w:val="006F40E4"/>
    <w:rsid w:val="006F4BFA"/>
    <w:rsid w:val="006F50DA"/>
    <w:rsid w:val="006F5633"/>
    <w:rsid w:val="006F5EEB"/>
    <w:rsid w:val="006F6A0B"/>
    <w:rsid w:val="006F7192"/>
    <w:rsid w:val="00700AC8"/>
    <w:rsid w:val="007018E0"/>
    <w:rsid w:val="0070194C"/>
    <w:rsid w:val="0070284D"/>
    <w:rsid w:val="007030FC"/>
    <w:rsid w:val="0070576E"/>
    <w:rsid w:val="00706EF0"/>
    <w:rsid w:val="00710A9E"/>
    <w:rsid w:val="00710F60"/>
    <w:rsid w:val="0071618B"/>
    <w:rsid w:val="0071666A"/>
    <w:rsid w:val="00717D48"/>
    <w:rsid w:val="007207A8"/>
    <w:rsid w:val="00720EA7"/>
    <w:rsid w:val="00721892"/>
    <w:rsid w:val="00721B1D"/>
    <w:rsid w:val="00722C1E"/>
    <w:rsid w:val="00724737"/>
    <w:rsid w:val="00726069"/>
    <w:rsid w:val="007269E0"/>
    <w:rsid w:val="00731941"/>
    <w:rsid w:val="00731E1E"/>
    <w:rsid w:val="0073362D"/>
    <w:rsid w:val="00737AF1"/>
    <w:rsid w:val="00740CEB"/>
    <w:rsid w:val="00741AA6"/>
    <w:rsid w:val="00742B8E"/>
    <w:rsid w:val="00743217"/>
    <w:rsid w:val="0074458D"/>
    <w:rsid w:val="007455BF"/>
    <w:rsid w:val="00746959"/>
    <w:rsid w:val="0074724C"/>
    <w:rsid w:val="007514A3"/>
    <w:rsid w:val="00751B46"/>
    <w:rsid w:val="00754740"/>
    <w:rsid w:val="00754F02"/>
    <w:rsid w:val="00755AA0"/>
    <w:rsid w:val="0075615E"/>
    <w:rsid w:val="00756334"/>
    <w:rsid w:val="0076151E"/>
    <w:rsid w:val="00761F96"/>
    <w:rsid w:val="0076376F"/>
    <w:rsid w:val="00764D83"/>
    <w:rsid w:val="00771683"/>
    <w:rsid w:val="0077177C"/>
    <w:rsid w:val="00771BAC"/>
    <w:rsid w:val="00771FF5"/>
    <w:rsid w:val="00774991"/>
    <w:rsid w:val="00775369"/>
    <w:rsid w:val="00775E46"/>
    <w:rsid w:val="007764AD"/>
    <w:rsid w:val="0078352E"/>
    <w:rsid w:val="00783C12"/>
    <w:rsid w:val="00783C6F"/>
    <w:rsid w:val="007841B4"/>
    <w:rsid w:val="00784CA5"/>
    <w:rsid w:val="007854C6"/>
    <w:rsid w:val="00791418"/>
    <w:rsid w:val="0079283A"/>
    <w:rsid w:val="00793041"/>
    <w:rsid w:val="007930B3"/>
    <w:rsid w:val="007946E4"/>
    <w:rsid w:val="00794BBF"/>
    <w:rsid w:val="0079728E"/>
    <w:rsid w:val="007A2799"/>
    <w:rsid w:val="007A507D"/>
    <w:rsid w:val="007A55B9"/>
    <w:rsid w:val="007A7812"/>
    <w:rsid w:val="007B5249"/>
    <w:rsid w:val="007B7B71"/>
    <w:rsid w:val="007C3A86"/>
    <w:rsid w:val="007C5166"/>
    <w:rsid w:val="007C51FC"/>
    <w:rsid w:val="007C6071"/>
    <w:rsid w:val="007C77AA"/>
    <w:rsid w:val="007D125F"/>
    <w:rsid w:val="007D12DB"/>
    <w:rsid w:val="007D3143"/>
    <w:rsid w:val="007D3A17"/>
    <w:rsid w:val="007D4919"/>
    <w:rsid w:val="007D7CC1"/>
    <w:rsid w:val="007E0098"/>
    <w:rsid w:val="007E0785"/>
    <w:rsid w:val="007E412E"/>
    <w:rsid w:val="007E58F2"/>
    <w:rsid w:val="007F14B6"/>
    <w:rsid w:val="007F4C05"/>
    <w:rsid w:val="007F4DE5"/>
    <w:rsid w:val="007F5440"/>
    <w:rsid w:val="007F5636"/>
    <w:rsid w:val="007F589B"/>
    <w:rsid w:val="007F5967"/>
    <w:rsid w:val="007F7624"/>
    <w:rsid w:val="007F7DA6"/>
    <w:rsid w:val="00800DD5"/>
    <w:rsid w:val="00802F07"/>
    <w:rsid w:val="008031A8"/>
    <w:rsid w:val="008054D6"/>
    <w:rsid w:val="00807BFE"/>
    <w:rsid w:val="00807D43"/>
    <w:rsid w:val="008108ED"/>
    <w:rsid w:val="00810F99"/>
    <w:rsid w:val="00813D28"/>
    <w:rsid w:val="0081695B"/>
    <w:rsid w:val="0082129F"/>
    <w:rsid w:val="008226BB"/>
    <w:rsid w:val="00823450"/>
    <w:rsid w:val="00823636"/>
    <w:rsid w:val="0082367F"/>
    <w:rsid w:val="00824133"/>
    <w:rsid w:val="00825524"/>
    <w:rsid w:val="00826155"/>
    <w:rsid w:val="00827D35"/>
    <w:rsid w:val="00831293"/>
    <w:rsid w:val="00831780"/>
    <w:rsid w:val="00831C33"/>
    <w:rsid w:val="00834312"/>
    <w:rsid w:val="00834400"/>
    <w:rsid w:val="0083603B"/>
    <w:rsid w:val="008374DD"/>
    <w:rsid w:val="0083778E"/>
    <w:rsid w:val="00837A2B"/>
    <w:rsid w:val="00837B39"/>
    <w:rsid w:val="00845374"/>
    <w:rsid w:val="008453F5"/>
    <w:rsid w:val="00846606"/>
    <w:rsid w:val="0084755C"/>
    <w:rsid w:val="008476A8"/>
    <w:rsid w:val="008523EE"/>
    <w:rsid w:val="008529BC"/>
    <w:rsid w:val="00853F31"/>
    <w:rsid w:val="008565E1"/>
    <w:rsid w:val="00860F4B"/>
    <w:rsid w:val="008622F4"/>
    <w:rsid w:val="00863A56"/>
    <w:rsid w:val="00864484"/>
    <w:rsid w:val="00864758"/>
    <w:rsid w:val="00867248"/>
    <w:rsid w:val="00870F9E"/>
    <w:rsid w:val="00872E2C"/>
    <w:rsid w:val="00873F88"/>
    <w:rsid w:val="00874A60"/>
    <w:rsid w:val="00874FC6"/>
    <w:rsid w:val="00875586"/>
    <w:rsid w:val="008765CA"/>
    <w:rsid w:val="00876FD5"/>
    <w:rsid w:val="008815CF"/>
    <w:rsid w:val="008837AB"/>
    <w:rsid w:val="00886BBE"/>
    <w:rsid w:val="00887425"/>
    <w:rsid w:val="008913D3"/>
    <w:rsid w:val="008928E9"/>
    <w:rsid w:val="00892FAE"/>
    <w:rsid w:val="00893CEA"/>
    <w:rsid w:val="008940E0"/>
    <w:rsid w:val="008A226C"/>
    <w:rsid w:val="008A33D5"/>
    <w:rsid w:val="008A3D9D"/>
    <w:rsid w:val="008A465B"/>
    <w:rsid w:val="008A76F5"/>
    <w:rsid w:val="008B1342"/>
    <w:rsid w:val="008B3ECB"/>
    <w:rsid w:val="008B50C3"/>
    <w:rsid w:val="008B5A04"/>
    <w:rsid w:val="008B6B3B"/>
    <w:rsid w:val="008C08CF"/>
    <w:rsid w:val="008C1A7D"/>
    <w:rsid w:val="008C35F8"/>
    <w:rsid w:val="008C6C50"/>
    <w:rsid w:val="008D13B6"/>
    <w:rsid w:val="008D3A89"/>
    <w:rsid w:val="008D4418"/>
    <w:rsid w:val="008D52CF"/>
    <w:rsid w:val="008D64FC"/>
    <w:rsid w:val="008D6DE2"/>
    <w:rsid w:val="008D7964"/>
    <w:rsid w:val="008E24FD"/>
    <w:rsid w:val="008E33AF"/>
    <w:rsid w:val="008E3998"/>
    <w:rsid w:val="008E4D42"/>
    <w:rsid w:val="008E551E"/>
    <w:rsid w:val="008F01DB"/>
    <w:rsid w:val="008F08A3"/>
    <w:rsid w:val="008F0E39"/>
    <w:rsid w:val="008F151B"/>
    <w:rsid w:val="008F295A"/>
    <w:rsid w:val="008F2D15"/>
    <w:rsid w:val="008F490F"/>
    <w:rsid w:val="008F4EBB"/>
    <w:rsid w:val="008F56FE"/>
    <w:rsid w:val="008F57B1"/>
    <w:rsid w:val="00901E84"/>
    <w:rsid w:val="0090226F"/>
    <w:rsid w:val="009025B0"/>
    <w:rsid w:val="00904FC3"/>
    <w:rsid w:val="009054C4"/>
    <w:rsid w:val="00905B42"/>
    <w:rsid w:val="00905FE8"/>
    <w:rsid w:val="0091090D"/>
    <w:rsid w:val="00910ECE"/>
    <w:rsid w:val="009121BF"/>
    <w:rsid w:val="009127D3"/>
    <w:rsid w:val="00913DD1"/>
    <w:rsid w:val="0091532B"/>
    <w:rsid w:val="00915B04"/>
    <w:rsid w:val="00915B98"/>
    <w:rsid w:val="009179AD"/>
    <w:rsid w:val="0092571F"/>
    <w:rsid w:val="009260B3"/>
    <w:rsid w:val="00927709"/>
    <w:rsid w:val="0093222D"/>
    <w:rsid w:val="00933A53"/>
    <w:rsid w:val="0093542E"/>
    <w:rsid w:val="00935E7C"/>
    <w:rsid w:val="00937CD0"/>
    <w:rsid w:val="009405EA"/>
    <w:rsid w:val="00940B45"/>
    <w:rsid w:val="0094137E"/>
    <w:rsid w:val="00941DD3"/>
    <w:rsid w:val="00942B4A"/>
    <w:rsid w:val="00943256"/>
    <w:rsid w:val="00945642"/>
    <w:rsid w:val="00946648"/>
    <w:rsid w:val="009469CC"/>
    <w:rsid w:val="009474D8"/>
    <w:rsid w:val="00950D56"/>
    <w:rsid w:val="00952682"/>
    <w:rsid w:val="00952D78"/>
    <w:rsid w:val="0095396F"/>
    <w:rsid w:val="009618EF"/>
    <w:rsid w:val="009628BB"/>
    <w:rsid w:val="00962E59"/>
    <w:rsid w:val="00964F2B"/>
    <w:rsid w:val="00964FAB"/>
    <w:rsid w:val="00966EFD"/>
    <w:rsid w:val="00970EFB"/>
    <w:rsid w:val="009718EF"/>
    <w:rsid w:val="00973206"/>
    <w:rsid w:val="00974CD1"/>
    <w:rsid w:val="00981F76"/>
    <w:rsid w:val="009849C7"/>
    <w:rsid w:val="009858A4"/>
    <w:rsid w:val="009864CE"/>
    <w:rsid w:val="00986918"/>
    <w:rsid w:val="00986B4B"/>
    <w:rsid w:val="009901B7"/>
    <w:rsid w:val="009918C2"/>
    <w:rsid w:val="00992262"/>
    <w:rsid w:val="0099506F"/>
    <w:rsid w:val="009A1460"/>
    <w:rsid w:val="009A22C2"/>
    <w:rsid w:val="009A3975"/>
    <w:rsid w:val="009A3A21"/>
    <w:rsid w:val="009A5304"/>
    <w:rsid w:val="009A55F6"/>
    <w:rsid w:val="009A610F"/>
    <w:rsid w:val="009A6425"/>
    <w:rsid w:val="009B15FA"/>
    <w:rsid w:val="009B24A0"/>
    <w:rsid w:val="009B2EEB"/>
    <w:rsid w:val="009B3AE8"/>
    <w:rsid w:val="009B4182"/>
    <w:rsid w:val="009B5BDC"/>
    <w:rsid w:val="009B6077"/>
    <w:rsid w:val="009C029D"/>
    <w:rsid w:val="009C1606"/>
    <w:rsid w:val="009C2352"/>
    <w:rsid w:val="009C2B24"/>
    <w:rsid w:val="009C2F48"/>
    <w:rsid w:val="009C483A"/>
    <w:rsid w:val="009C4900"/>
    <w:rsid w:val="009C6709"/>
    <w:rsid w:val="009C685A"/>
    <w:rsid w:val="009C6CF4"/>
    <w:rsid w:val="009C7030"/>
    <w:rsid w:val="009C7381"/>
    <w:rsid w:val="009D1624"/>
    <w:rsid w:val="009D3B10"/>
    <w:rsid w:val="009D5298"/>
    <w:rsid w:val="009D62C7"/>
    <w:rsid w:val="009D6BD5"/>
    <w:rsid w:val="009E0064"/>
    <w:rsid w:val="009E0856"/>
    <w:rsid w:val="009E0F01"/>
    <w:rsid w:val="009E1955"/>
    <w:rsid w:val="009E1FEA"/>
    <w:rsid w:val="009E4384"/>
    <w:rsid w:val="009E4879"/>
    <w:rsid w:val="009E7643"/>
    <w:rsid w:val="009E766A"/>
    <w:rsid w:val="009E789E"/>
    <w:rsid w:val="009F0F8F"/>
    <w:rsid w:val="009F1C11"/>
    <w:rsid w:val="009F1D2C"/>
    <w:rsid w:val="009F2F92"/>
    <w:rsid w:val="009F3BBF"/>
    <w:rsid w:val="009F3EDE"/>
    <w:rsid w:val="009F4253"/>
    <w:rsid w:val="009F485C"/>
    <w:rsid w:val="009F4C47"/>
    <w:rsid w:val="00A010C7"/>
    <w:rsid w:val="00A01CE0"/>
    <w:rsid w:val="00A01D6E"/>
    <w:rsid w:val="00A02099"/>
    <w:rsid w:val="00A02F98"/>
    <w:rsid w:val="00A044D5"/>
    <w:rsid w:val="00A05052"/>
    <w:rsid w:val="00A06C27"/>
    <w:rsid w:val="00A06F15"/>
    <w:rsid w:val="00A11819"/>
    <w:rsid w:val="00A118E7"/>
    <w:rsid w:val="00A11C6A"/>
    <w:rsid w:val="00A12D83"/>
    <w:rsid w:val="00A134EB"/>
    <w:rsid w:val="00A14BB6"/>
    <w:rsid w:val="00A16D57"/>
    <w:rsid w:val="00A17223"/>
    <w:rsid w:val="00A17E19"/>
    <w:rsid w:val="00A2036B"/>
    <w:rsid w:val="00A20E29"/>
    <w:rsid w:val="00A25A53"/>
    <w:rsid w:val="00A265FE"/>
    <w:rsid w:val="00A273B1"/>
    <w:rsid w:val="00A30177"/>
    <w:rsid w:val="00A31BC2"/>
    <w:rsid w:val="00A3209D"/>
    <w:rsid w:val="00A3255E"/>
    <w:rsid w:val="00A33B3B"/>
    <w:rsid w:val="00A35BE7"/>
    <w:rsid w:val="00A36579"/>
    <w:rsid w:val="00A375CB"/>
    <w:rsid w:val="00A37BCE"/>
    <w:rsid w:val="00A4001E"/>
    <w:rsid w:val="00A41D8C"/>
    <w:rsid w:val="00A47A79"/>
    <w:rsid w:val="00A514AC"/>
    <w:rsid w:val="00A52BE5"/>
    <w:rsid w:val="00A532AC"/>
    <w:rsid w:val="00A53497"/>
    <w:rsid w:val="00A53D80"/>
    <w:rsid w:val="00A6059B"/>
    <w:rsid w:val="00A60C79"/>
    <w:rsid w:val="00A6146A"/>
    <w:rsid w:val="00A623FC"/>
    <w:rsid w:val="00A63DA3"/>
    <w:rsid w:val="00A64537"/>
    <w:rsid w:val="00A65D15"/>
    <w:rsid w:val="00A7084F"/>
    <w:rsid w:val="00A7093D"/>
    <w:rsid w:val="00A720AF"/>
    <w:rsid w:val="00A73C52"/>
    <w:rsid w:val="00A75FCA"/>
    <w:rsid w:val="00A77346"/>
    <w:rsid w:val="00A812D2"/>
    <w:rsid w:val="00A83E3A"/>
    <w:rsid w:val="00A83F06"/>
    <w:rsid w:val="00A850CC"/>
    <w:rsid w:val="00A85F68"/>
    <w:rsid w:val="00A87A30"/>
    <w:rsid w:val="00A87FA5"/>
    <w:rsid w:val="00A90D5E"/>
    <w:rsid w:val="00A92175"/>
    <w:rsid w:val="00A942BD"/>
    <w:rsid w:val="00A94443"/>
    <w:rsid w:val="00A967F7"/>
    <w:rsid w:val="00A96E8E"/>
    <w:rsid w:val="00AA2031"/>
    <w:rsid w:val="00AB2B74"/>
    <w:rsid w:val="00AB52F4"/>
    <w:rsid w:val="00AB6FFF"/>
    <w:rsid w:val="00AB7077"/>
    <w:rsid w:val="00AB7432"/>
    <w:rsid w:val="00AB78C3"/>
    <w:rsid w:val="00AC37E6"/>
    <w:rsid w:val="00AC4793"/>
    <w:rsid w:val="00AC4E56"/>
    <w:rsid w:val="00AC5A2A"/>
    <w:rsid w:val="00AC5B68"/>
    <w:rsid w:val="00AC7D3D"/>
    <w:rsid w:val="00AD083B"/>
    <w:rsid w:val="00AD0C09"/>
    <w:rsid w:val="00AD240D"/>
    <w:rsid w:val="00AD480F"/>
    <w:rsid w:val="00AD528A"/>
    <w:rsid w:val="00AD7ECB"/>
    <w:rsid w:val="00AE080C"/>
    <w:rsid w:val="00AE1DC2"/>
    <w:rsid w:val="00AE3562"/>
    <w:rsid w:val="00AE3D78"/>
    <w:rsid w:val="00AE5442"/>
    <w:rsid w:val="00AE549B"/>
    <w:rsid w:val="00AE5C17"/>
    <w:rsid w:val="00AE6B85"/>
    <w:rsid w:val="00AF047D"/>
    <w:rsid w:val="00AF3C0E"/>
    <w:rsid w:val="00AF6090"/>
    <w:rsid w:val="00AF66FF"/>
    <w:rsid w:val="00AF7112"/>
    <w:rsid w:val="00AF7564"/>
    <w:rsid w:val="00B01A16"/>
    <w:rsid w:val="00B01EBA"/>
    <w:rsid w:val="00B02C22"/>
    <w:rsid w:val="00B03673"/>
    <w:rsid w:val="00B04ACB"/>
    <w:rsid w:val="00B066CF"/>
    <w:rsid w:val="00B10304"/>
    <w:rsid w:val="00B11C19"/>
    <w:rsid w:val="00B13695"/>
    <w:rsid w:val="00B13B25"/>
    <w:rsid w:val="00B13C12"/>
    <w:rsid w:val="00B14811"/>
    <w:rsid w:val="00B155B0"/>
    <w:rsid w:val="00B16100"/>
    <w:rsid w:val="00B20EC7"/>
    <w:rsid w:val="00B26375"/>
    <w:rsid w:val="00B27AEB"/>
    <w:rsid w:val="00B27DB1"/>
    <w:rsid w:val="00B30B29"/>
    <w:rsid w:val="00B31809"/>
    <w:rsid w:val="00B31BD1"/>
    <w:rsid w:val="00B31F77"/>
    <w:rsid w:val="00B32DE2"/>
    <w:rsid w:val="00B330F6"/>
    <w:rsid w:val="00B331FC"/>
    <w:rsid w:val="00B34B3F"/>
    <w:rsid w:val="00B4017A"/>
    <w:rsid w:val="00B42BAC"/>
    <w:rsid w:val="00B454F6"/>
    <w:rsid w:val="00B45B06"/>
    <w:rsid w:val="00B46727"/>
    <w:rsid w:val="00B4692D"/>
    <w:rsid w:val="00B50EB3"/>
    <w:rsid w:val="00B527A2"/>
    <w:rsid w:val="00B52AF9"/>
    <w:rsid w:val="00B53319"/>
    <w:rsid w:val="00B53587"/>
    <w:rsid w:val="00B5483A"/>
    <w:rsid w:val="00B608F9"/>
    <w:rsid w:val="00B60B86"/>
    <w:rsid w:val="00B61D54"/>
    <w:rsid w:val="00B61ECC"/>
    <w:rsid w:val="00B6374C"/>
    <w:rsid w:val="00B63B50"/>
    <w:rsid w:val="00B64E3D"/>
    <w:rsid w:val="00B65113"/>
    <w:rsid w:val="00B65B3B"/>
    <w:rsid w:val="00B66602"/>
    <w:rsid w:val="00B71E4C"/>
    <w:rsid w:val="00B72137"/>
    <w:rsid w:val="00B729B5"/>
    <w:rsid w:val="00B74777"/>
    <w:rsid w:val="00B7721A"/>
    <w:rsid w:val="00B7782C"/>
    <w:rsid w:val="00B81699"/>
    <w:rsid w:val="00B90C38"/>
    <w:rsid w:val="00B92C6E"/>
    <w:rsid w:val="00B947A8"/>
    <w:rsid w:val="00B948DE"/>
    <w:rsid w:val="00B97B51"/>
    <w:rsid w:val="00BA17C4"/>
    <w:rsid w:val="00BB32C6"/>
    <w:rsid w:val="00BB46E7"/>
    <w:rsid w:val="00BB542F"/>
    <w:rsid w:val="00BB5858"/>
    <w:rsid w:val="00BB6EC3"/>
    <w:rsid w:val="00BC2CA6"/>
    <w:rsid w:val="00BC665E"/>
    <w:rsid w:val="00BD33B3"/>
    <w:rsid w:val="00BD5FA8"/>
    <w:rsid w:val="00BD60A4"/>
    <w:rsid w:val="00BD6CC9"/>
    <w:rsid w:val="00BD7E48"/>
    <w:rsid w:val="00BE2655"/>
    <w:rsid w:val="00BE300C"/>
    <w:rsid w:val="00BE5025"/>
    <w:rsid w:val="00BE6739"/>
    <w:rsid w:val="00BE72C3"/>
    <w:rsid w:val="00BF05FD"/>
    <w:rsid w:val="00BF370B"/>
    <w:rsid w:val="00BF5F9F"/>
    <w:rsid w:val="00BF7676"/>
    <w:rsid w:val="00C00A6A"/>
    <w:rsid w:val="00C00B40"/>
    <w:rsid w:val="00C00BF1"/>
    <w:rsid w:val="00C010E4"/>
    <w:rsid w:val="00C012B5"/>
    <w:rsid w:val="00C0218B"/>
    <w:rsid w:val="00C02DDF"/>
    <w:rsid w:val="00C02FCA"/>
    <w:rsid w:val="00C05E3E"/>
    <w:rsid w:val="00C11416"/>
    <w:rsid w:val="00C1163B"/>
    <w:rsid w:val="00C122EC"/>
    <w:rsid w:val="00C14F77"/>
    <w:rsid w:val="00C15341"/>
    <w:rsid w:val="00C1571A"/>
    <w:rsid w:val="00C166B8"/>
    <w:rsid w:val="00C20397"/>
    <w:rsid w:val="00C2122B"/>
    <w:rsid w:val="00C2147F"/>
    <w:rsid w:val="00C224E2"/>
    <w:rsid w:val="00C253C9"/>
    <w:rsid w:val="00C25C77"/>
    <w:rsid w:val="00C25F74"/>
    <w:rsid w:val="00C2720F"/>
    <w:rsid w:val="00C278E7"/>
    <w:rsid w:val="00C278FA"/>
    <w:rsid w:val="00C30679"/>
    <w:rsid w:val="00C3199C"/>
    <w:rsid w:val="00C320DD"/>
    <w:rsid w:val="00C32539"/>
    <w:rsid w:val="00C33368"/>
    <w:rsid w:val="00C33A37"/>
    <w:rsid w:val="00C34AB9"/>
    <w:rsid w:val="00C350AF"/>
    <w:rsid w:val="00C361D1"/>
    <w:rsid w:val="00C40760"/>
    <w:rsid w:val="00C412C9"/>
    <w:rsid w:val="00C41604"/>
    <w:rsid w:val="00C45607"/>
    <w:rsid w:val="00C47DC6"/>
    <w:rsid w:val="00C50DA9"/>
    <w:rsid w:val="00C51343"/>
    <w:rsid w:val="00C519D0"/>
    <w:rsid w:val="00C53538"/>
    <w:rsid w:val="00C53731"/>
    <w:rsid w:val="00C53FA0"/>
    <w:rsid w:val="00C540FA"/>
    <w:rsid w:val="00C541FD"/>
    <w:rsid w:val="00C565C5"/>
    <w:rsid w:val="00C60EBF"/>
    <w:rsid w:val="00C61C19"/>
    <w:rsid w:val="00C62C09"/>
    <w:rsid w:val="00C664AA"/>
    <w:rsid w:val="00C75108"/>
    <w:rsid w:val="00C75541"/>
    <w:rsid w:val="00C764F2"/>
    <w:rsid w:val="00C766B0"/>
    <w:rsid w:val="00C8018F"/>
    <w:rsid w:val="00C80913"/>
    <w:rsid w:val="00C8099C"/>
    <w:rsid w:val="00C80F63"/>
    <w:rsid w:val="00C8345E"/>
    <w:rsid w:val="00C86203"/>
    <w:rsid w:val="00C86B50"/>
    <w:rsid w:val="00C86DC2"/>
    <w:rsid w:val="00C904D2"/>
    <w:rsid w:val="00C90F1D"/>
    <w:rsid w:val="00C914F7"/>
    <w:rsid w:val="00C93017"/>
    <w:rsid w:val="00C94AB7"/>
    <w:rsid w:val="00C9548E"/>
    <w:rsid w:val="00C963AB"/>
    <w:rsid w:val="00C96FCF"/>
    <w:rsid w:val="00C98367"/>
    <w:rsid w:val="00CA1FA7"/>
    <w:rsid w:val="00CA2644"/>
    <w:rsid w:val="00CA5E9D"/>
    <w:rsid w:val="00CA6A97"/>
    <w:rsid w:val="00CA7328"/>
    <w:rsid w:val="00CA7387"/>
    <w:rsid w:val="00CB0987"/>
    <w:rsid w:val="00CB0F1D"/>
    <w:rsid w:val="00CB16A0"/>
    <w:rsid w:val="00CB1B86"/>
    <w:rsid w:val="00CB2BEC"/>
    <w:rsid w:val="00CB3A70"/>
    <w:rsid w:val="00CB3EDD"/>
    <w:rsid w:val="00CB4612"/>
    <w:rsid w:val="00CB4FF2"/>
    <w:rsid w:val="00CB661D"/>
    <w:rsid w:val="00CB6BF4"/>
    <w:rsid w:val="00CC5B2D"/>
    <w:rsid w:val="00CD3F77"/>
    <w:rsid w:val="00CD60DB"/>
    <w:rsid w:val="00CD62C2"/>
    <w:rsid w:val="00CD716B"/>
    <w:rsid w:val="00CE203B"/>
    <w:rsid w:val="00CE227E"/>
    <w:rsid w:val="00CE339E"/>
    <w:rsid w:val="00CE38A5"/>
    <w:rsid w:val="00CE45C3"/>
    <w:rsid w:val="00CE5B9F"/>
    <w:rsid w:val="00CF073C"/>
    <w:rsid w:val="00CF0FE7"/>
    <w:rsid w:val="00CF2EDF"/>
    <w:rsid w:val="00CF516A"/>
    <w:rsid w:val="00CF59AF"/>
    <w:rsid w:val="00CF6FB8"/>
    <w:rsid w:val="00CF7CCA"/>
    <w:rsid w:val="00D0061C"/>
    <w:rsid w:val="00D0296B"/>
    <w:rsid w:val="00D032A4"/>
    <w:rsid w:val="00D0351C"/>
    <w:rsid w:val="00D0447F"/>
    <w:rsid w:val="00D04596"/>
    <w:rsid w:val="00D0653F"/>
    <w:rsid w:val="00D072DF"/>
    <w:rsid w:val="00D07392"/>
    <w:rsid w:val="00D11878"/>
    <w:rsid w:val="00D11AB7"/>
    <w:rsid w:val="00D1474B"/>
    <w:rsid w:val="00D15003"/>
    <w:rsid w:val="00D1530E"/>
    <w:rsid w:val="00D23934"/>
    <w:rsid w:val="00D2559F"/>
    <w:rsid w:val="00D308BB"/>
    <w:rsid w:val="00D36C8B"/>
    <w:rsid w:val="00D43AF6"/>
    <w:rsid w:val="00D43EB4"/>
    <w:rsid w:val="00D44661"/>
    <w:rsid w:val="00D44D67"/>
    <w:rsid w:val="00D46CB9"/>
    <w:rsid w:val="00D52513"/>
    <w:rsid w:val="00D53BDC"/>
    <w:rsid w:val="00D5555C"/>
    <w:rsid w:val="00D6029E"/>
    <w:rsid w:val="00D60E65"/>
    <w:rsid w:val="00D61757"/>
    <w:rsid w:val="00D6232F"/>
    <w:rsid w:val="00D624FB"/>
    <w:rsid w:val="00D62B94"/>
    <w:rsid w:val="00D64EA0"/>
    <w:rsid w:val="00D65FAC"/>
    <w:rsid w:val="00D66FD6"/>
    <w:rsid w:val="00D72089"/>
    <w:rsid w:val="00D7276C"/>
    <w:rsid w:val="00D73F99"/>
    <w:rsid w:val="00D76882"/>
    <w:rsid w:val="00D7692A"/>
    <w:rsid w:val="00D77703"/>
    <w:rsid w:val="00D77F29"/>
    <w:rsid w:val="00D80B53"/>
    <w:rsid w:val="00D81939"/>
    <w:rsid w:val="00D81DAF"/>
    <w:rsid w:val="00D82A2C"/>
    <w:rsid w:val="00D82ADA"/>
    <w:rsid w:val="00D834F3"/>
    <w:rsid w:val="00D839E4"/>
    <w:rsid w:val="00D84B09"/>
    <w:rsid w:val="00D85CF4"/>
    <w:rsid w:val="00D87398"/>
    <w:rsid w:val="00D902C3"/>
    <w:rsid w:val="00D90402"/>
    <w:rsid w:val="00D91F0D"/>
    <w:rsid w:val="00D93D9B"/>
    <w:rsid w:val="00D960FA"/>
    <w:rsid w:val="00D967AD"/>
    <w:rsid w:val="00D96F67"/>
    <w:rsid w:val="00DA23C2"/>
    <w:rsid w:val="00DA25B9"/>
    <w:rsid w:val="00DA573B"/>
    <w:rsid w:val="00DA6024"/>
    <w:rsid w:val="00DA64BF"/>
    <w:rsid w:val="00DA7AF8"/>
    <w:rsid w:val="00DB15DE"/>
    <w:rsid w:val="00DB283E"/>
    <w:rsid w:val="00DB388C"/>
    <w:rsid w:val="00DC11F8"/>
    <w:rsid w:val="00DC2EA2"/>
    <w:rsid w:val="00DC369A"/>
    <w:rsid w:val="00DC507A"/>
    <w:rsid w:val="00DC6266"/>
    <w:rsid w:val="00DC680D"/>
    <w:rsid w:val="00DC7236"/>
    <w:rsid w:val="00DC7E02"/>
    <w:rsid w:val="00DD06B3"/>
    <w:rsid w:val="00DD2339"/>
    <w:rsid w:val="00DD3306"/>
    <w:rsid w:val="00DD35C2"/>
    <w:rsid w:val="00DD3695"/>
    <w:rsid w:val="00DD384C"/>
    <w:rsid w:val="00DD45D1"/>
    <w:rsid w:val="00DD5C6D"/>
    <w:rsid w:val="00DE06C4"/>
    <w:rsid w:val="00DE133F"/>
    <w:rsid w:val="00DE2EED"/>
    <w:rsid w:val="00DE568B"/>
    <w:rsid w:val="00DE65B5"/>
    <w:rsid w:val="00DF1092"/>
    <w:rsid w:val="00DF1AFE"/>
    <w:rsid w:val="00DF45FE"/>
    <w:rsid w:val="00DF6BAC"/>
    <w:rsid w:val="00DF79EE"/>
    <w:rsid w:val="00E018F9"/>
    <w:rsid w:val="00E0281E"/>
    <w:rsid w:val="00E03725"/>
    <w:rsid w:val="00E04DAB"/>
    <w:rsid w:val="00E05C3B"/>
    <w:rsid w:val="00E06F7B"/>
    <w:rsid w:val="00E07EC1"/>
    <w:rsid w:val="00E1237C"/>
    <w:rsid w:val="00E15189"/>
    <w:rsid w:val="00E175D6"/>
    <w:rsid w:val="00E208DF"/>
    <w:rsid w:val="00E214AF"/>
    <w:rsid w:val="00E224CC"/>
    <w:rsid w:val="00E2656F"/>
    <w:rsid w:val="00E269D9"/>
    <w:rsid w:val="00E26EFB"/>
    <w:rsid w:val="00E31500"/>
    <w:rsid w:val="00E34ACB"/>
    <w:rsid w:val="00E3606F"/>
    <w:rsid w:val="00E363E8"/>
    <w:rsid w:val="00E364CE"/>
    <w:rsid w:val="00E40884"/>
    <w:rsid w:val="00E40A10"/>
    <w:rsid w:val="00E42596"/>
    <w:rsid w:val="00E42A8C"/>
    <w:rsid w:val="00E432F5"/>
    <w:rsid w:val="00E45034"/>
    <w:rsid w:val="00E457B2"/>
    <w:rsid w:val="00E45894"/>
    <w:rsid w:val="00E45CB8"/>
    <w:rsid w:val="00E4FDD8"/>
    <w:rsid w:val="00E50867"/>
    <w:rsid w:val="00E50EE0"/>
    <w:rsid w:val="00E5118F"/>
    <w:rsid w:val="00E51E72"/>
    <w:rsid w:val="00E536F7"/>
    <w:rsid w:val="00E60423"/>
    <w:rsid w:val="00E608C4"/>
    <w:rsid w:val="00E63A94"/>
    <w:rsid w:val="00E66C27"/>
    <w:rsid w:val="00E709F4"/>
    <w:rsid w:val="00E7499C"/>
    <w:rsid w:val="00E75E89"/>
    <w:rsid w:val="00E7643F"/>
    <w:rsid w:val="00E764BE"/>
    <w:rsid w:val="00E80FA0"/>
    <w:rsid w:val="00E81BDF"/>
    <w:rsid w:val="00E827E1"/>
    <w:rsid w:val="00E82AD2"/>
    <w:rsid w:val="00E846F3"/>
    <w:rsid w:val="00E913D0"/>
    <w:rsid w:val="00E9289C"/>
    <w:rsid w:val="00E958D7"/>
    <w:rsid w:val="00E95F08"/>
    <w:rsid w:val="00EA018B"/>
    <w:rsid w:val="00EA212E"/>
    <w:rsid w:val="00EA230A"/>
    <w:rsid w:val="00EA2B0C"/>
    <w:rsid w:val="00EA2B62"/>
    <w:rsid w:val="00EA41C3"/>
    <w:rsid w:val="00EA4547"/>
    <w:rsid w:val="00EA751C"/>
    <w:rsid w:val="00EB3FA5"/>
    <w:rsid w:val="00EB41A2"/>
    <w:rsid w:val="00EB5BA5"/>
    <w:rsid w:val="00EB5D54"/>
    <w:rsid w:val="00EB70B1"/>
    <w:rsid w:val="00EC1229"/>
    <w:rsid w:val="00EC1784"/>
    <w:rsid w:val="00EC1FC8"/>
    <w:rsid w:val="00EC3C2B"/>
    <w:rsid w:val="00EC66DC"/>
    <w:rsid w:val="00EC695B"/>
    <w:rsid w:val="00EC796E"/>
    <w:rsid w:val="00ED09CC"/>
    <w:rsid w:val="00ED5928"/>
    <w:rsid w:val="00EE32FE"/>
    <w:rsid w:val="00EE4FA3"/>
    <w:rsid w:val="00EE6D27"/>
    <w:rsid w:val="00EE79DC"/>
    <w:rsid w:val="00EE7A10"/>
    <w:rsid w:val="00EF32C0"/>
    <w:rsid w:val="00EF5F98"/>
    <w:rsid w:val="00EF6BF6"/>
    <w:rsid w:val="00EF6E2E"/>
    <w:rsid w:val="00F02424"/>
    <w:rsid w:val="00F028C0"/>
    <w:rsid w:val="00F05F0D"/>
    <w:rsid w:val="00F104DD"/>
    <w:rsid w:val="00F10685"/>
    <w:rsid w:val="00F119EF"/>
    <w:rsid w:val="00F14809"/>
    <w:rsid w:val="00F14B02"/>
    <w:rsid w:val="00F1537E"/>
    <w:rsid w:val="00F165EA"/>
    <w:rsid w:val="00F1722D"/>
    <w:rsid w:val="00F2178F"/>
    <w:rsid w:val="00F21847"/>
    <w:rsid w:val="00F21B8F"/>
    <w:rsid w:val="00F24712"/>
    <w:rsid w:val="00F256AC"/>
    <w:rsid w:val="00F27D31"/>
    <w:rsid w:val="00F27DF2"/>
    <w:rsid w:val="00F313B1"/>
    <w:rsid w:val="00F32463"/>
    <w:rsid w:val="00F33C51"/>
    <w:rsid w:val="00F36044"/>
    <w:rsid w:val="00F374FD"/>
    <w:rsid w:val="00F40517"/>
    <w:rsid w:val="00F44044"/>
    <w:rsid w:val="00F5013C"/>
    <w:rsid w:val="00F52FDE"/>
    <w:rsid w:val="00F54504"/>
    <w:rsid w:val="00F559A3"/>
    <w:rsid w:val="00F57ADE"/>
    <w:rsid w:val="00F60A83"/>
    <w:rsid w:val="00F618DD"/>
    <w:rsid w:val="00F63247"/>
    <w:rsid w:val="00F63E4A"/>
    <w:rsid w:val="00F63E59"/>
    <w:rsid w:val="00F63FE0"/>
    <w:rsid w:val="00F65CAA"/>
    <w:rsid w:val="00F65FAE"/>
    <w:rsid w:val="00F671D3"/>
    <w:rsid w:val="00F67E17"/>
    <w:rsid w:val="00F731E6"/>
    <w:rsid w:val="00F73D44"/>
    <w:rsid w:val="00F76174"/>
    <w:rsid w:val="00F77B68"/>
    <w:rsid w:val="00F77FF6"/>
    <w:rsid w:val="00F8251C"/>
    <w:rsid w:val="00F8269F"/>
    <w:rsid w:val="00F8351C"/>
    <w:rsid w:val="00F838AD"/>
    <w:rsid w:val="00F840A8"/>
    <w:rsid w:val="00F84AA1"/>
    <w:rsid w:val="00F84CB3"/>
    <w:rsid w:val="00F8502B"/>
    <w:rsid w:val="00F850D9"/>
    <w:rsid w:val="00F85F81"/>
    <w:rsid w:val="00F87539"/>
    <w:rsid w:val="00F87CBC"/>
    <w:rsid w:val="00F87DE4"/>
    <w:rsid w:val="00F87F59"/>
    <w:rsid w:val="00F90AB3"/>
    <w:rsid w:val="00F94813"/>
    <w:rsid w:val="00F952E6"/>
    <w:rsid w:val="00F9697B"/>
    <w:rsid w:val="00F96AC1"/>
    <w:rsid w:val="00F97BE9"/>
    <w:rsid w:val="00FA0B7A"/>
    <w:rsid w:val="00FA4310"/>
    <w:rsid w:val="00FA5744"/>
    <w:rsid w:val="00FA6BA5"/>
    <w:rsid w:val="00FA6ED0"/>
    <w:rsid w:val="00FB0D33"/>
    <w:rsid w:val="00FB0F90"/>
    <w:rsid w:val="00FB125E"/>
    <w:rsid w:val="00FB4256"/>
    <w:rsid w:val="00FB7259"/>
    <w:rsid w:val="00FC02D1"/>
    <w:rsid w:val="00FC0CD6"/>
    <w:rsid w:val="00FC4015"/>
    <w:rsid w:val="00FC4199"/>
    <w:rsid w:val="00FC4DC4"/>
    <w:rsid w:val="00FC64DF"/>
    <w:rsid w:val="00FD0884"/>
    <w:rsid w:val="00FD3607"/>
    <w:rsid w:val="00FD7071"/>
    <w:rsid w:val="00FD7E3F"/>
    <w:rsid w:val="00FD7F58"/>
    <w:rsid w:val="00FE052D"/>
    <w:rsid w:val="00FE0E69"/>
    <w:rsid w:val="00FE2603"/>
    <w:rsid w:val="00FE2EDE"/>
    <w:rsid w:val="00FE36F3"/>
    <w:rsid w:val="00FE4B36"/>
    <w:rsid w:val="00FE587A"/>
    <w:rsid w:val="00FF3199"/>
    <w:rsid w:val="00FF43A1"/>
    <w:rsid w:val="00FF44C5"/>
    <w:rsid w:val="00FF4863"/>
    <w:rsid w:val="00FF5007"/>
    <w:rsid w:val="00FF5E69"/>
    <w:rsid w:val="0140D568"/>
    <w:rsid w:val="0151428F"/>
    <w:rsid w:val="016E50E6"/>
    <w:rsid w:val="019BA9FD"/>
    <w:rsid w:val="0326F605"/>
    <w:rsid w:val="036C2932"/>
    <w:rsid w:val="036D7D0C"/>
    <w:rsid w:val="039D6110"/>
    <w:rsid w:val="03ADC854"/>
    <w:rsid w:val="03BE8C98"/>
    <w:rsid w:val="03DDCB80"/>
    <w:rsid w:val="03FAB9CD"/>
    <w:rsid w:val="043704E3"/>
    <w:rsid w:val="04494108"/>
    <w:rsid w:val="04597D4F"/>
    <w:rsid w:val="04F5F56F"/>
    <w:rsid w:val="052BBD3D"/>
    <w:rsid w:val="05673B7F"/>
    <w:rsid w:val="0573F8E6"/>
    <w:rsid w:val="06292CBB"/>
    <w:rsid w:val="065253F3"/>
    <w:rsid w:val="0660E5CD"/>
    <w:rsid w:val="06C19559"/>
    <w:rsid w:val="06E8C332"/>
    <w:rsid w:val="073F9AD3"/>
    <w:rsid w:val="0779B446"/>
    <w:rsid w:val="0848E7F8"/>
    <w:rsid w:val="09A0AACC"/>
    <w:rsid w:val="09B815CF"/>
    <w:rsid w:val="09D875DF"/>
    <w:rsid w:val="0A67C3B5"/>
    <w:rsid w:val="0A6DDE78"/>
    <w:rsid w:val="0A8B2BD5"/>
    <w:rsid w:val="0A9B8A30"/>
    <w:rsid w:val="0B0655D6"/>
    <w:rsid w:val="0B390C07"/>
    <w:rsid w:val="0B89C43C"/>
    <w:rsid w:val="0BB51A41"/>
    <w:rsid w:val="0BED543C"/>
    <w:rsid w:val="0C2AFE16"/>
    <w:rsid w:val="0C98EBF2"/>
    <w:rsid w:val="0CF647EA"/>
    <w:rsid w:val="0D1E625F"/>
    <w:rsid w:val="0EBA1301"/>
    <w:rsid w:val="0F23D2B4"/>
    <w:rsid w:val="0F634FC3"/>
    <w:rsid w:val="0FC10F6B"/>
    <w:rsid w:val="10013D89"/>
    <w:rsid w:val="10237272"/>
    <w:rsid w:val="105C9452"/>
    <w:rsid w:val="109A2BD8"/>
    <w:rsid w:val="111E4C5C"/>
    <w:rsid w:val="11FAC451"/>
    <w:rsid w:val="121B6E5B"/>
    <w:rsid w:val="1221241E"/>
    <w:rsid w:val="1257C4E5"/>
    <w:rsid w:val="125BBC97"/>
    <w:rsid w:val="13627FFC"/>
    <w:rsid w:val="13D671D9"/>
    <w:rsid w:val="14C7F3C9"/>
    <w:rsid w:val="14D35779"/>
    <w:rsid w:val="14DACC32"/>
    <w:rsid w:val="14F7F957"/>
    <w:rsid w:val="152D15B7"/>
    <w:rsid w:val="159145F5"/>
    <w:rsid w:val="16B9F77A"/>
    <w:rsid w:val="173AF48E"/>
    <w:rsid w:val="17405E63"/>
    <w:rsid w:val="176CFA01"/>
    <w:rsid w:val="17A01E79"/>
    <w:rsid w:val="17EB6214"/>
    <w:rsid w:val="186855EC"/>
    <w:rsid w:val="18853C6B"/>
    <w:rsid w:val="189B8A3F"/>
    <w:rsid w:val="189D92C2"/>
    <w:rsid w:val="18F57A04"/>
    <w:rsid w:val="1919EAA7"/>
    <w:rsid w:val="1985639C"/>
    <w:rsid w:val="19BC23A2"/>
    <w:rsid w:val="19DC1047"/>
    <w:rsid w:val="19DFA18D"/>
    <w:rsid w:val="19F906BF"/>
    <w:rsid w:val="1A527B7B"/>
    <w:rsid w:val="1A601523"/>
    <w:rsid w:val="1A6D972B"/>
    <w:rsid w:val="1B8C00E1"/>
    <w:rsid w:val="1B949827"/>
    <w:rsid w:val="1BE4A917"/>
    <w:rsid w:val="1C5CD921"/>
    <w:rsid w:val="1C6140B3"/>
    <w:rsid w:val="1C638734"/>
    <w:rsid w:val="1C68F7BE"/>
    <w:rsid w:val="1C8FE230"/>
    <w:rsid w:val="1CDA9296"/>
    <w:rsid w:val="1E58684E"/>
    <w:rsid w:val="1E69D6FD"/>
    <w:rsid w:val="1E863A7A"/>
    <w:rsid w:val="1F036965"/>
    <w:rsid w:val="1F9EC7DB"/>
    <w:rsid w:val="1FE16C40"/>
    <w:rsid w:val="200BF71E"/>
    <w:rsid w:val="2037B52D"/>
    <w:rsid w:val="20649889"/>
    <w:rsid w:val="2127F1BA"/>
    <w:rsid w:val="212938B1"/>
    <w:rsid w:val="21794609"/>
    <w:rsid w:val="21B319F7"/>
    <w:rsid w:val="21D7DEBA"/>
    <w:rsid w:val="21E05BD5"/>
    <w:rsid w:val="22C6496A"/>
    <w:rsid w:val="235F846B"/>
    <w:rsid w:val="23E59CDC"/>
    <w:rsid w:val="24857D8E"/>
    <w:rsid w:val="24DD767E"/>
    <w:rsid w:val="24FFF8FC"/>
    <w:rsid w:val="2579D1BB"/>
    <w:rsid w:val="25857473"/>
    <w:rsid w:val="25A1A7AE"/>
    <w:rsid w:val="26357D20"/>
    <w:rsid w:val="26755EFF"/>
    <w:rsid w:val="267713DD"/>
    <w:rsid w:val="26F77E02"/>
    <w:rsid w:val="27EACBEC"/>
    <w:rsid w:val="27FB5D13"/>
    <w:rsid w:val="28B1543D"/>
    <w:rsid w:val="29782E99"/>
    <w:rsid w:val="29DADA0D"/>
    <w:rsid w:val="29EEE7EA"/>
    <w:rsid w:val="2A2892F2"/>
    <w:rsid w:val="2AEEAAF8"/>
    <w:rsid w:val="2B5DDB1E"/>
    <w:rsid w:val="2B9B2986"/>
    <w:rsid w:val="2B9CFD52"/>
    <w:rsid w:val="2BC7A2AA"/>
    <w:rsid w:val="2BEDB776"/>
    <w:rsid w:val="2C6E6FEE"/>
    <w:rsid w:val="2D29A949"/>
    <w:rsid w:val="2D360B7E"/>
    <w:rsid w:val="2D5DD8DA"/>
    <w:rsid w:val="2D6F6E24"/>
    <w:rsid w:val="2D786643"/>
    <w:rsid w:val="2DDBC387"/>
    <w:rsid w:val="2DFFBA93"/>
    <w:rsid w:val="2DFFCAD6"/>
    <w:rsid w:val="2E014CF7"/>
    <w:rsid w:val="2E32FB28"/>
    <w:rsid w:val="2E4C65AD"/>
    <w:rsid w:val="2E675E38"/>
    <w:rsid w:val="2E984290"/>
    <w:rsid w:val="2EAD08FC"/>
    <w:rsid w:val="2ECEA7EC"/>
    <w:rsid w:val="2EE91417"/>
    <w:rsid w:val="2F35B782"/>
    <w:rsid w:val="2FB6341B"/>
    <w:rsid w:val="2FD18030"/>
    <w:rsid w:val="3029D7FF"/>
    <w:rsid w:val="30470D87"/>
    <w:rsid w:val="30FD5C1C"/>
    <w:rsid w:val="31415B4B"/>
    <w:rsid w:val="32014A60"/>
    <w:rsid w:val="331ABF9A"/>
    <w:rsid w:val="337C9015"/>
    <w:rsid w:val="33A3DF4A"/>
    <w:rsid w:val="33E1E7D0"/>
    <w:rsid w:val="34069CCD"/>
    <w:rsid w:val="3465727E"/>
    <w:rsid w:val="34A5F544"/>
    <w:rsid w:val="3561DAEA"/>
    <w:rsid w:val="358BFB21"/>
    <w:rsid w:val="35AD51AE"/>
    <w:rsid w:val="3634FBDE"/>
    <w:rsid w:val="367FD034"/>
    <w:rsid w:val="368A97A9"/>
    <w:rsid w:val="375D3E24"/>
    <w:rsid w:val="376B6CD7"/>
    <w:rsid w:val="377518C3"/>
    <w:rsid w:val="37A21AE0"/>
    <w:rsid w:val="37BA481E"/>
    <w:rsid w:val="3806E52F"/>
    <w:rsid w:val="3847AE8F"/>
    <w:rsid w:val="385B5C31"/>
    <w:rsid w:val="38B33AE1"/>
    <w:rsid w:val="38D8B818"/>
    <w:rsid w:val="393E2763"/>
    <w:rsid w:val="3A10BFA3"/>
    <w:rsid w:val="3A4E8D5B"/>
    <w:rsid w:val="3AD56992"/>
    <w:rsid w:val="3BC19D40"/>
    <w:rsid w:val="3BC3D690"/>
    <w:rsid w:val="3BD7E52A"/>
    <w:rsid w:val="3BE470AF"/>
    <w:rsid w:val="3C7F55A4"/>
    <w:rsid w:val="3CB5673A"/>
    <w:rsid w:val="3CBDBEF3"/>
    <w:rsid w:val="3DE05B8F"/>
    <w:rsid w:val="3E56F441"/>
    <w:rsid w:val="3EA561B8"/>
    <w:rsid w:val="3EA598E9"/>
    <w:rsid w:val="3EB5FC88"/>
    <w:rsid w:val="3F8ED6A9"/>
    <w:rsid w:val="402F5C7F"/>
    <w:rsid w:val="404F383C"/>
    <w:rsid w:val="40B48E9A"/>
    <w:rsid w:val="40FBA341"/>
    <w:rsid w:val="411F3E1F"/>
    <w:rsid w:val="415A3B33"/>
    <w:rsid w:val="41D6F7D3"/>
    <w:rsid w:val="41F941DA"/>
    <w:rsid w:val="41F9D897"/>
    <w:rsid w:val="4204AFF0"/>
    <w:rsid w:val="426142E5"/>
    <w:rsid w:val="42A41131"/>
    <w:rsid w:val="42B5CDA9"/>
    <w:rsid w:val="42BF6F6C"/>
    <w:rsid w:val="42DEB376"/>
    <w:rsid w:val="42EF3652"/>
    <w:rsid w:val="42F27F67"/>
    <w:rsid w:val="444205F5"/>
    <w:rsid w:val="444282BE"/>
    <w:rsid w:val="445053BA"/>
    <w:rsid w:val="44952144"/>
    <w:rsid w:val="44DF665B"/>
    <w:rsid w:val="451426C1"/>
    <w:rsid w:val="453982D7"/>
    <w:rsid w:val="4559E34F"/>
    <w:rsid w:val="45B37162"/>
    <w:rsid w:val="45D2925A"/>
    <w:rsid w:val="46474C5B"/>
    <w:rsid w:val="467793FC"/>
    <w:rsid w:val="46AC2972"/>
    <w:rsid w:val="46CD86FC"/>
    <w:rsid w:val="46CEBC8D"/>
    <w:rsid w:val="474D5AAA"/>
    <w:rsid w:val="47A43E8A"/>
    <w:rsid w:val="488F9CFA"/>
    <w:rsid w:val="48CC36AB"/>
    <w:rsid w:val="493B72C6"/>
    <w:rsid w:val="49CD8AE1"/>
    <w:rsid w:val="49D6CD63"/>
    <w:rsid w:val="4AA8AFB5"/>
    <w:rsid w:val="4AAD2E62"/>
    <w:rsid w:val="4B46E06A"/>
    <w:rsid w:val="4B4ADB75"/>
    <w:rsid w:val="4B832A60"/>
    <w:rsid w:val="4BE352CF"/>
    <w:rsid w:val="4CF6AA78"/>
    <w:rsid w:val="4CF9C375"/>
    <w:rsid w:val="4D47BEC9"/>
    <w:rsid w:val="4E565DDC"/>
    <w:rsid w:val="4E82782D"/>
    <w:rsid w:val="4EB608B4"/>
    <w:rsid w:val="4EB88370"/>
    <w:rsid w:val="4F52804B"/>
    <w:rsid w:val="506F3461"/>
    <w:rsid w:val="513059BE"/>
    <w:rsid w:val="5175808D"/>
    <w:rsid w:val="51CD2237"/>
    <w:rsid w:val="51D5EC39"/>
    <w:rsid w:val="51F0DC77"/>
    <w:rsid w:val="538D3325"/>
    <w:rsid w:val="53A5C8C4"/>
    <w:rsid w:val="53DF866E"/>
    <w:rsid w:val="5527781B"/>
    <w:rsid w:val="55A3E4A9"/>
    <w:rsid w:val="55ABE385"/>
    <w:rsid w:val="55F6C9A7"/>
    <w:rsid w:val="5667912E"/>
    <w:rsid w:val="56C5A59F"/>
    <w:rsid w:val="56EF913F"/>
    <w:rsid w:val="571ABDD2"/>
    <w:rsid w:val="575071B4"/>
    <w:rsid w:val="575E21D7"/>
    <w:rsid w:val="57FF0C8B"/>
    <w:rsid w:val="5817CDF4"/>
    <w:rsid w:val="586ADFD8"/>
    <w:rsid w:val="5906AAE7"/>
    <w:rsid w:val="592DCBC4"/>
    <w:rsid w:val="593C4C79"/>
    <w:rsid w:val="5946B441"/>
    <w:rsid w:val="59702FC6"/>
    <w:rsid w:val="59B16CA0"/>
    <w:rsid w:val="5A42F822"/>
    <w:rsid w:val="5A443FE6"/>
    <w:rsid w:val="5A5FF568"/>
    <w:rsid w:val="5AAB23B5"/>
    <w:rsid w:val="5AC9DFCD"/>
    <w:rsid w:val="5AD297B4"/>
    <w:rsid w:val="5AD42440"/>
    <w:rsid w:val="5AFF5A4A"/>
    <w:rsid w:val="5B0FC730"/>
    <w:rsid w:val="5B257BD5"/>
    <w:rsid w:val="5B495B8F"/>
    <w:rsid w:val="5BD2EBDF"/>
    <w:rsid w:val="5BF03935"/>
    <w:rsid w:val="5C6C8DDA"/>
    <w:rsid w:val="5CA15AC8"/>
    <w:rsid w:val="5D57F3C7"/>
    <w:rsid w:val="5D881499"/>
    <w:rsid w:val="5DC8C309"/>
    <w:rsid w:val="5DE38CA4"/>
    <w:rsid w:val="5DFEFCE6"/>
    <w:rsid w:val="5E032102"/>
    <w:rsid w:val="5E21646D"/>
    <w:rsid w:val="5E412E8B"/>
    <w:rsid w:val="5EA5F377"/>
    <w:rsid w:val="5FA13C80"/>
    <w:rsid w:val="5FA32A35"/>
    <w:rsid w:val="5FF976F4"/>
    <w:rsid w:val="601AAD1A"/>
    <w:rsid w:val="60556DDD"/>
    <w:rsid w:val="60B174FD"/>
    <w:rsid w:val="60D60665"/>
    <w:rsid w:val="61256499"/>
    <w:rsid w:val="61F8DA60"/>
    <w:rsid w:val="6218B2F8"/>
    <w:rsid w:val="622004C8"/>
    <w:rsid w:val="62680F5A"/>
    <w:rsid w:val="62A8577C"/>
    <w:rsid w:val="62C072DA"/>
    <w:rsid w:val="63146437"/>
    <w:rsid w:val="63263DA6"/>
    <w:rsid w:val="63499B2E"/>
    <w:rsid w:val="63C81902"/>
    <w:rsid w:val="64497C72"/>
    <w:rsid w:val="64C3EAA5"/>
    <w:rsid w:val="64E45327"/>
    <w:rsid w:val="64E8D86B"/>
    <w:rsid w:val="64F575E5"/>
    <w:rsid w:val="64F8249F"/>
    <w:rsid w:val="653D1DD8"/>
    <w:rsid w:val="66F762B8"/>
    <w:rsid w:val="67249FDD"/>
    <w:rsid w:val="6836F1C2"/>
    <w:rsid w:val="683798BA"/>
    <w:rsid w:val="683F5148"/>
    <w:rsid w:val="685AE388"/>
    <w:rsid w:val="68607E5A"/>
    <w:rsid w:val="68B66AC7"/>
    <w:rsid w:val="68DC6060"/>
    <w:rsid w:val="69759622"/>
    <w:rsid w:val="69AA148B"/>
    <w:rsid w:val="6A9E3CAA"/>
    <w:rsid w:val="6AB38509"/>
    <w:rsid w:val="6AB985F6"/>
    <w:rsid w:val="6B23CC09"/>
    <w:rsid w:val="6B74C696"/>
    <w:rsid w:val="6BA00782"/>
    <w:rsid w:val="6BEA24F7"/>
    <w:rsid w:val="6C5F9144"/>
    <w:rsid w:val="6C9A0BE4"/>
    <w:rsid w:val="6CD22516"/>
    <w:rsid w:val="6DA59B2A"/>
    <w:rsid w:val="6DF94B3B"/>
    <w:rsid w:val="6E10FCF5"/>
    <w:rsid w:val="6E2E9C7C"/>
    <w:rsid w:val="6E84080F"/>
    <w:rsid w:val="6F1A8739"/>
    <w:rsid w:val="6F8BC3A0"/>
    <w:rsid w:val="70568706"/>
    <w:rsid w:val="70618421"/>
    <w:rsid w:val="708E5BF5"/>
    <w:rsid w:val="712DF44A"/>
    <w:rsid w:val="713755D3"/>
    <w:rsid w:val="71997163"/>
    <w:rsid w:val="7209D368"/>
    <w:rsid w:val="720B7C4F"/>
    <w:rsid w:val="735A094B"/>
    <w:rsid w:val="737CB044"/>
    <w:rsid w:val="742E21B2"/>
    <w:rsid w:val="747E0548"/>
    <w:rsid w:val="75314A72"/>
    <w:rsid w:val="75A5B939"/>
    <w:rsid w:val="7611D99F"/>
    <w:rsid w:val="76196BEB"/>
    <w:rsid w:val="7757C007"/>
    <w:rsid w:val="77638875"/>
    <w:rsid w:val="7767FB3E"/>
    <w:rsid w:val="781C726B"/>
    <w:rsid w:val="784E479A"/>
    <w:rsid w:val="786DA3EE"/>
    <w:rsid w:val="7922B307"/>
    <w:rsid w:val="797050D8"/>
    <w:rsid w:val="7997A9B1"/>
    <w:rsid w:val="79B35787"/>
    <w:rsid w:val="79F5286E"/>
    <w:rsid w:val="7B4821EE"/>
    <w:rsid w:val="7B9846F5"/>
    <w:rsid w:val="7BDCF16C"/>
    <w:rsid w:val="7C05223A"/>
    <w:rsid w:val="7C4D9A58"/>
    <w:rsid w:val="7C63EA91"/>
    <w:rsid w:val="7C7AC74B"/>
    <w:rsid w:val="7C874415"/>
    <w:rsid w:val="7D3AF1A5"/>
    <w:rsid w:val="7DB9B031"/>
    <w:rsid w:val="7E28E569"/>
    <w:rsid w:val="7E3A5AF7"/>
    <w:rsid w:val="7EB16A31"/>
    <w:rsid w:val="7ECD6BF0"/>
    <w:rsid w:val="7EFFBF1A"/>
    <w:rsid w:val="7F02850C"/>
    <w:rsid w:val="7F7F28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67C4"/>
  <w15:docId w15:val="{9B9728C6-BA09-4CD4-8FD1-C7A25FF3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8F"/>
    <w:pPr>
      <w:spacing w:after="160" w:line="259" w:lineRule="auto"/>
    </w:pPr>
    <w:rPr>
      <w:sz w:val="22"/>
      <w:szCs w:val="22"/>
      <w:lang w:eastAsia="en-US"/>
    </w:rPr>
  </w:style>
  <w:style w:type="paragraph" w:styleId="Heading1">
    <w:name w:val="heading 1"/>
    <w:basedOn w:val="Normal"/>
    <w:next w:val="Normal"/>
    <w:link w:val="Heading1Char"/>
    <w:uiPriority w:val="9"/>
    <w:qFormat/>
    <w:rsid w:val="00667651"/>
    <w:pPr>
      <w:keepNext/>
      <w:keepLines/>
      <w:spacing w:before="240" w:after="0"/>
      <w:outlineLvl w:val="0"/>
    </w:pPr>
    <w:rPr>
      <w:rFonts w:asciiTheme="majorHAnsi" w:eastAsiaTheme="majorEastAsia" w:hAnsiTheme="majorHAnsi" w:cstheme="majorBidi"/>
      <w:color w:val="2B4152" w:themeColor="accent1" w:themeShade="BF"/>
      <w:sz w:val="32"/>
      <w:szCs w:val="32"/>
    </w:rPr>
  </w:style>
  <w:style w:type="paragraph" w:styleId="Heading2">
    <w:name w:val="heading 2"/>
    <w:basedOn w:val="Normal"/>
    <w:next w:val="Normal"/>
    <w:link w:val="Heading2Char"/>
    <w:uiPriority w:val="9"/>
    <w:semiHidden/>
    <w:unhideWhenUsed/>
    <w:qFormat/>
    <w:rsid w:val="00667651"/>
    <w:pPr>
      <w:keepNext/>
      <w:keepLines/>
      <w:spacing w:before="40" w:after="0"/>
      <w:outlineLvl w:val="1"/>
    </w:pPr>
    <w:rPr>
      <w:rFonts w:asciiTheme="majorHAnsi" w:eastAsiaTheme="majorEastAsia" w:hAnsiTheme="majorHAnsi" w:cstheme="majorBidi"/>
      <w:color w:val="2B4152" w:themeColor="accent1" w:themeShade="BF"/>
      <w:sz w:val="26"/>
      <w:szCs w:val="26"/>
    </w:rPr>
  </w:style>
  <w:style w:type="paragraph" w:styleId="Heading3">
    <w:name w:val="heading 3"/>
    <w:basedOn w:val="Normal"/>
    <w:next w:val="Normal"/>
    <w:link w:val="Heading3Char"/>
    <w:uiPriority w:val="9"/>
    <w:semiHidden/>
    <w:unhideWhenUsed/>
    <w:qFormat/>
    <w:rsid w:val="00667651"/>
    <w:pPr>
      <w:keepNext/>
      <w:keepLines/>
      <w:spacing w:before="40" w:after="0"/>
      <w:outlineLvl w:val="2"/>
    </w:pPr>
    <w:rPr>
      <w:rFonts w:asciiTheme="majorHAnsi" w:eastAsiaTheme="majorEastAsia" w:hAnsiTheme="majorHAnsi" w:cstheme="majorBidi"/>
      <w:color w:val="1D2B36" w:themeColor="accent1" w:themeShade="7F"/>
      <w:sz w:val="24"/>
      <w:szCs w:val="24"/>
    </w:rPr>
  </w:style>
  <w:style w:type="paragraph" w:styleId="Heading4">
    <w:name w:val="heading 4"/>
    <w:basedOn w:val="Normal"/>
    <w:next w:val="Normal"/>
    <w:link w:val="Heading4Char"/>
    <w:uiPriority w:val="9"/>
    <w:semiHidden/>
    <w:unhideWhenUsed/>
    <w:qFormat/>
    <w:rsid w:val="00667651"/>
    <w:pPr>
      <w:keepNext/>
      <w:keepLines/>
      <w:spacing w:before="40" w:after="0"/>
      <w:outlineLvl w:val="3"/>
    </w:pPr>
    <w:rPr>
      <w:rFonts w:asciiTheme="majorHAnsi" w:eastAsiaTheme="majorEastAsia" w:hAnsiTheme="majorHAnsi"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1559E1"/>
    <w:pPr>
      <w:spacing w:before="0"/>
      <w:jc w:val="center"/>
    </w:pPr>
    <w:rPr>
      <w:b/>
      <w:bCs/>
      <w:caps/>
      <w:color w:val="auto"/>
      <w:sz w:val="40"/>
      <w:szCs w:val="40"/>
    </w:rPr>
  </w:style>
  <w:style w:type="paragraph" w:customStyle="1" w:styleId="BodyCopy">
    <w:name w:val="Body Copy"/>
    <w:qFormat/>
    <w:rsid w:val="00E42596"/>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0C67C3"/>
    <w:pPr>
      <w:spacing w:before="240" w:after="120"/>
    </w:pPr>
    <w:rPr>
      <w:rFonts w:asciiTheme="minorHAnsi" w:hAnsiTheme="minorHAnsi" w:cstheme="minorHAnsi"/>
      <w:b/>
      <w:bCs/>
      <w:color w:val="auto"/>
      <w:sz w:val="32"/>
      <w:szCs w:val="32"/>
    </w:rPr>
  </w:style>
  <w:style w:type="paragraph" w:customStyle="1" w:styleId="H4-Heading4">
    <w:name w:val="H4 - Heading 4"/>
    <w:basedOn w:val="Heading4"/>
    <w:next w:val="BodyCopy"/>
    <w:qFormat/>
    <w:rsid w:val="00667651"/>
    <w:pPr>
      <w:spacing w:before="160" w:after="120"/>
    </w:pPr>
    <w:rPr>
      <w:rFonts w:cstheme="minorHAnsi"/>
      <w:b/>
      <w:bCs/>
      <w:i w:val="0"/>
      <w:color w:val="313E48"/>
      <w:sz w:val="24"/>
      <w:szCs w:val="24"/>
    </w:rPr>
  </w:style>
  <w:style w:type="paragraph" w:customStyle="1" w:styleId="H3-Heading3">
    <w:name w:val="H3 - Heading 3"/>
    <w:basedOn w:val="Heading3"/>
    <w:qFormat/>
    <w:rsid w:val="00A53497"/>
    <w:pPr>
      <w:spacing w:before="240" w:after="120"/>
    </w:pPr>
    <w:rPr>
      <w:rFonts w:asciiTheme="minorHAnsi" w:hAnsiTheme="minorHAnsi" w:cstheme="minorHAnsi"/>
      <w:b/>
      <w:bCs/>
      <w:color w:val="auto"/>
      <w:sz w:val="28"/>
      <w:szCs w:val="28"/>
    </w:rPr>
  </w:style>
  <w:style w:type="paragraph" w:customStyle="1" w:styleId="BodycopyNumberedBullets">
    <w:name w:val="Body copy Numbered Bullets"/>
    <w:basedOn w:val="BodyCopy"/>
    <w:qFormat/>
    <w:rsid w:val="00845374"/>
    <w:pPr>
      <w:ind w:left="360" w:hanging="360"/>
    </w:pPr>
  </w:style>
  <w:style w:type="paragraph" w:customStyle="1" w:styleId="BodyCopyPrebulletsandnumberedbullets">
    <w:name w:val="Body Copy Pre bullets and numbered bullets"/>
    <w:basedOn w:val="BodyCopy"/>
    <w:qFormat/>
    <w:rsid w:val="00A73C52"/>
    <w:pPr>
      <w:spacing w:before="240"/>
    </w:pPr>
  </w:style>
  <w:style w:type="paragraph" w:customStyle="1" w:styleId="BodyCopyBullets">
    <w:name w:val="Body Copy Bullets"/>
    <w:basedOn w:val="BodyCopy"/>
    <w:qFormat/>
    <w:rsid w:val="0095396F"/>
    <w:pPr>
      <w:numPr>
        <w:numId w:val="4"/>
      </w:numPr>
      <w:ind w:left="340" w:hanging="340"/>
    </w:pPr>
    <w:rPr>
      <w:rFonts w:asciiTheme="minorHAnsi" w:hAnsiTheme="minorHAnsi"/>
      <w:color w:val="auto"/>
    </w:r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E42596"/>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00837C" w:themeColor="accent2"/>
    </w:rPr>
  </w:style>
  <w:style w:type="paragraph" w:customStyle="1" w:styleId="TitleCover">
    <w:name w:val="Title Cover"/>
    <w:basedOn w:val="H1-Heading1"/>
    <w:link w:val="TitleCoverChar"/>
    <w:qFormat/>
    <w:rsid w:val="00810F99"/>
    <w:pPr>
      <w:spacing w:before="4440" w:line="240" w:lineRule="auto"/>
      <w:jc w:val="left"/>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1559E1"/>
    <w:rPr>
      <w:rFonts w:asciiTheme="majorHAnsi" w:eastAsiaTheme="majorEastAsia" w:hAnsiTheme="majorHAnsi" w:cstheme="majorBidi"/>
      <w:b/>
      <w:bCs/>
      <w:caps/>
      <w:sz w:val="40"/>
      <w:szCs w:val="40"/>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color w:val="FFFFFF" w:themeColor="background1"/>
      <w:sz w:val="36"/>
      <w:szCs w:val="40"/>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810F99"/>
    <w:pPr>
      <w:spacing w:after="100"/>
      <w:ind w:left="220"/>
    </w:pPr>
  </w:style>
  <w:style w:type="character" w:customStyle="1" w:styleId="Heading2Char">
    <w:name w:val="Heading 2 Char"/>
    <w:basedOn w:val="DefaultParagraphFont"/>
    <w:link w:val="Heading2"/>
    <w:uiPriority w:val="9"/>
    <w:semiHidden/>
    <w:rsid w:val="00667651"/>
    <w:rPr>
      <w:rFonts w:asciiTheme="majorHAnsi" w:eastAsiaTheme="majorEastAsia" w:hAnsiTheme="majorHAnsi" w:cstheme="majorBidi"/>
      <w:color w:val="2B4152" w:themeColor="accent1" w:themeShade="BF"/>
      <w:sz w:val="26"/>
      <w:szCs w:val="26"/>
      <w:lang w:eastAsia="en-US"/>
    </w:rPr>
  </w:style>
  <w:style w:type="character" w:customStyle="1" w:styleId="Heading1Char">
    <w:name w:val="Heading 1 Char"/>
    <w:basedOn w:val="DefaultParagraphFont"/>
    <w:link w:val="Heading1"/>
    <w:uiPriority w:val="9"/>
    <w:rsid w:val="00667651"/>
    <w:rPr>
      <w:rFonts w:asciiTheme="majorHAnsi" w:eastAsiaTheme="majorEastAsia" w:hAnsiTheme="majorHAnsi" w:cstheme="majorBidi"/>
      <w:color w:val="2B4152" w:themeColor="accent1" w:themeShade="BF"/>
      <w:sz w:val="32"/>
      <w:szCs w:val="32"/>
      <w:lang w:eastAsia="en-US"/>
    </w:rPr>
  </w:style>
  <w:style w:type="character" w:customStyle="1" w:styleId="Heading3Char">
    <w:name w:val="Heading 3 Char"/>
    <w:basedOn w:val="DefaultParagraphFont"/>
    <w:link w:val="Heading3"/>
    <w:uiPriority w:val="9"/>
    <w:semiHidden/>
    <w:rsid w:val="00667651"/>
    <w:rPr>
      <w:rFonts w:asciiTheme="majorHAnsi" w:eastAsiaTheme="majorEastAsia" w:hAnsiTheme="majorHAnsi" w:cstheme="majorBidi"/>
      <w:color w:val="1D2B36" w:themeColor="accent1" w:themeShade="7F"/>
      <w:sz w:val="24"/>
      <w:szCs w:val="24"/>
      <w:lang w:eastAsia="en-US"/>
    </w:rPr>
  </w:style>
  <w:style w:type="character" w:customStyle="1" w:styleId="Heading4Char">
    <w:name w:val="Heading 4 Char"/>
    <w:basedOn w:val="DefaultParagraphFont"/>
    <w:link w:val="Heading4"/>
    <w:uiPriority w:val="9"/>
    <w:semiHidden/>
    <w:rsid w:val="00667651"/>
    <w:rPr>
      <w:rFonts w:asciiTheme="majorHAnsi" w:eastAsiaTheme="majorEastAsia" w:hAnsiTheme="majorHAnsi" w:cstheme="majorBidi"/>
      <w:i/>
      <w:iCs/>
      <w:color w:val="2B4152" w:themeColor="accent1" w:themeShade="BF"/>
      <w:sz w:val="22"/>
      <w:szCs w:val="22"/>
      <w:lang w:eastAsia="en-US"/>
    </w:rPr>
  </w:style>
  <w:style w:type="paragraph" w:styleId="TOC1">
    <w:name w:val="toc 1"/>
    <w:basedOn w:val="Normal"/>
    <w:next w:val="Normal"/>
    <w:autoRedefine/>
    <w:uiPriority w:val="39"/>
    <w:unhideWhenUsed/>
    <w:rsid w:val="00810F99"/>
    <w:pPr>
      <w:spacing w:after="100"/>
    </w:p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810F99"/>
    <w:rPr>
      <w:color w:val="0563C1" w:themeColor="hyperlink"/>
      <w:u w:val="single"/>
    </w:rPr>
  </w:style>
  <w:style w:type="paragraph" w:styleId="TOCHeading">
    <w:name w:val="TOC Heading"/>
    <w:basedOn w:val="H2-Heading2"/>
    <w:next w:val="Normal"/>
    <w:uiPriority w:val="39"/>
    <w:unhideWhenUsed/>
    <w:qFormat/>
    <w:rsid w:val="00810F99"/>
  </w:style>
  <w:style w:type="paragraph" w:styleId="ListParagraph">
    <w:name w:val="List Paragraph"/>
    <w:basedOn w:val="Normal"/>
    <w:uiPriority w:val="34"/>
    <w:qFormat/>
    <w:rsid w:val="00CD3F77"/>
    <w:pPr>
      <w:ind w:left="720"/>
      <w:contextualSpacing/>
    </w:pPr>
  </w:style>
  <w:style w:type="table" w:styleId="ListTable3-Accent1">
    <w:name w:val="List Table 3 Accent 1"/>
    <w:basedOn w:val="TableNormal"/>
    <w:uiPriority w:val="48"/>
    <w:rsid w:val="00CD3F77"/>
    <w:tblPr>
      <w:tblStyleRowBandSize w:val="1"/>
      <w:tblStyleColBandSize w:val="1"/>
      <w:tblBorders>
        <w:top w:val="single" w:sz="4" w:space="0" w:color="3A586E" w:themeColor="accent1"/>
        <w:left w:val="single" w:sz="4" w:space="0" w:color="3A586E" w:themeColor="accent1"/>
        <w:bottom w:val="single" w:sz="4" w:space="0" w:color="3A586E" w:themeColor="accent1"/>
        <w:right w:val="single" w:sz="4" w:space="0" w:color="3A586E" w:themeColor="accent1"/>
      </w:tblBorders>
    </w:tblPr>
    <w:tblStylePr w:type="firstRow">
      <w:rPr>
        <w:b/>
        <w:bCs/>
        <w:color w:val="FFFFFF" w:themeColor="background1"/>
      </w:rPr>
      <w:tblPr/>
      <w:tcPr>
        <w:shd w:val="clear" w:color="auto" w:fill="3A586E" w:themeFill="accent1"/>
      </w:tcPr>
    </w:tblStylePr>
    <w:tblStylePr w:type="lastRow">
      <w:rPr>
        <w:b/>
        <w:bCs/>
      </w:rPr>
      <w:tblPr/>
      <w:tcPr>
        <w:tcBorders>
          <w:top w:val="double" w:sz="4" w:space="0" w:color="3A58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586E" w:themeColor="accent1"/>
          <w:right w:val="single" w:sz="4" w:space="0" w:color="3A586E" w:themeColor="accent1"/>
        </w:tcBorders>
      </w:tcPr>
    </w:tblStylePr>
    <w:tblStylePr w:type="band1Horz">
      <w:tblPr/>
      <w:tcPr>
        <w:tcBorders>
          <w:top w:val="single" w:sz="4" w:space="0" w:color="3A586E" w:themeColor="accent1"/>
          <w:bottom w:val="single" w:sz="4" w:space="0" w:color="3A58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themeColor="accent1"/>
          <w:left w:val="nil"/>
        </w:tcBorders>
      </w:tcPr>
    </w:tblStylePr>
    <w:tblStylePr w:type="swCell">
      <w:tblPr/>
      <w:tcPr>
        <w:tcBorders>
          <w:top w:val="double" w:sz="4" w:space="0" w:color="3A586E" w:themeColor="accent1"/>
          <w:right w:val="nil"/>
        </w:tcBorders>
      </w:tcPr>
    </w:tblStylePr>
  </w:style>
  <w:style w:type="table" w:styleId="GridTable2-Accent1">
    <w:name w:val="Grid Table 2 Accent 1"/>
    <w:basedOn w:val="TableNormal"/>
    <w:uiPriority w:val="47"/>
    <w:rsid w:val="00CD3F77"/>
    <w:tblPr>
      <w:tblStyleRowBandSize w:val="1"/>
      <w:tblStyleColBandSize w:val="1"/>
      <w:tblBorders>
        <w:top w:val="single" w:sz="2" w:space="0" w:color="789DB8" w:themeColor="accent1" w:themeTint="99"/>
        <w:bottom w:val="single" w:sz="2" w:space="0" w:color="789DB8" w:themeColor="accent1" w:themeTint="99"/>
        <w:insideH w:val="single" w:sz="2" w:space="0" w:color="789DB8" w:themeColor="accent1" w:themeTint="99"/>
        <w:insideV w:val="single" w:sz="2" w:space="0" w:color="789DB8" w:themeColor="accent1" w:themeTint="99"/>
      </w:tblBorders>
    </w:tblPr>
    <w:tblStylePr w:type="firstRow">
      <w:rPr>
        <w:b/>
        <w:bCs/>
      </w:rPr>
      <w:tblPr/>
      <w:tcPr>
        <w:tcBorders>
          <w:top w:val="nil"/>
          <w:bottom w:val="single" w:sz="12" w:space="0" w:color="789DB8" w:themeColor="accent1" w:themeTint="99"/>
          <w:insideH w:val="nil"/>
          <w:insideV w:val="nil"/>
        </w:tcBorders>
        <w:shd w:val="clear" w:color="auto" w:fill="FFFFFF" w:themeFill="background1"/>
      </w:tcPr>
    </w:tblStylePr>
    <w:tblStylePr w:type="lastRow">
      <w:rPr>
        <w:b/>
        <w:bCs/>
      </w:rPr>
      <w:tblPr/>
      <w:tcPr>
        <w:tcBorders>
          <w:top w:val="double" w:sz="2" w:space="0" w:color="789D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paragraph" w:customStyle="1" w:styleId="H1Headers">
    <w:name w:val="H1 (Headers)"/>
    <w:basedOn w:val="Normal"/>
    <w:uiPriority w:val="99"/>
    <w:rsid w:val="008E551E"/>
    <w:pPr>
      <w:suppressAutoHyphens/>
      <w:autoSpaceDE w:val="0"/>
      <w:autoSpaceDN w:val="0"/>
      <w:adjustRightInd w:val="0"/>
      <w:spacing w:before="154" w:after="154" w:line="288" w:lineRule="auto"/>
      <w:textAlignment w:val="center"/>
    </w:pPr>
    <w:rPr>
      <w:rFonts w:ascii="Ubuntu Light" w:hAnsi="Ubuntu Light" w:cs="Ubuntu Light"/>
      <w:color w:val="313E48"/>
      <w:sz w:val="64"/>
      <w:szCs w:val="64"/>
      <w:lang w:val="en-US" w:eastAsia="en-AU"/>
    </w:rPr>
  </w:style>
  <w:style w:type="paragraph" w:customStyle="1" w:styleId="BodyBodystyles">
    <w:name w:val="Body (Body styles)"/>
    <w:basedOn w:val="Normal"/>
    <w:uiPriority w:val="99"/>
    <w:rsid w:val="008E551E"/>
    <w:pPr>
      <w:suppressAutoHyphens/>
      <w:autoSpaceDE w:val="0"/>
      <w:autoSpaceDN w:val="0"/>
      <w:adjustRightInd w:val="0"/>
      <w:spacing w:after="113" w:line="288" w:lineRule="auto"/>
      <w:textAlignment w:val="center"/>
    </w:pPr>
    <w:rPr>
      <w:rFonts w:ascii="Ubuntu Light" w:hAnsi="Ubuntu Light" w:cs="Ubuntu Light"/>
      <w:color w:val="000000"/>
      <w:lang w:val="en-US" w:eastAsia="en-AU"/>
    </w:rPr>
  </w:style>
  <w:style w:type="paragraph" w:customStyle="1" w:styleId="H3Headers">
    <w:name w:val="H3 (Headers)"/>
    <w:basedOn w:val="Normal"/>
    <w:uiPriority w:val="99"/>
    <w:rsid w:val="008E551E"/>
    <w:pPr>
      <w:suppressAutoHyphens/>
      <w:autoSpaceDE w:val="0"/>
      <w:autoSpaceDN w:val="0"/>
      <w:adjustRightInd w:val="0"/>
      <w:spacing w:before="170" w:after="170" w:line="288" w:lineRule="auto"/>
      <w:textAlignment w:val="center"/>
    </w:pPr>
    <w:rPr>
      <w:rFonts w:ascii="Ubuntu Light" w:hAnsi="Ubuntu Light" w:cs="Ubuntu Light"/>
      <w:color w:val="000000"/>
      <w:sz w:val="32"/>
      <w:szCs w:val="32"/>
      <w:lang w:val="en-US" w:eastAsia="en-AU"/>
    </w:rPr>
  </w:style>
  <w:style w:type="character" w:customStyle="1" w:styleId="Medium">
    <w:name w:val="Medium"/>
    <w:basedOn w:val="DefaultParagraphFont"/>
    <w:uiPriority w:val="99"/>
    <w:rsid w:val="006E1C2A"/>
    <w:rPr>
      <w:u w:val="none"/>
    </w:rPr>
  </w:style>
  <w:style w:type="character" w:customStyle="1" w:styleId="Bold">
    <w:name w:val="Bold"/>
    <w:uiPriority w:val="99"/>
    <w:rsid w:val="008E551E"/>
    <w:rPr>
      <w:b/>
      <w:bCs/>
    </w:rPr>
  </w:style>
  <w:style w:type="paragraph" w:customStyle="1" w:styleId="H2Headers">
    <w:name w:val="H2 (Headers)"/>
    <w:basedOn w:val="Normal"/>
    <w:uiPriority w:val="99"/>
    <w:rsid w:val="008E551E"/>
    <w:pPr>
      <w:suppressAutoHyphens/>
      <w:autoSpaceDE w:val="0"/>
      <w:autoSpaceDN w:val="0"/>
      <w:adjustRightInd w:val="0"/>
      <w:spacing w:after="529" w:line="288" w:lineRule="auto"/>
      <w:textAlignment w:val="center"/>
    </w:pPr>
    <w:rPr>
      <w:rFonts w:ascii="Ubuntu Light" w:hAnsi="Ubuntu Light" w:cs="Ubuntu Light"/>
      <w:color w:val="FFFFFF"/>
      <w:sz w:val="49"/>
      <w:szCs w:val="49"/>
      <w:lang w:val="en-US" w:eastAsia="en-AU"/>
    </w:rPr>
  </w:style>
  <w:style w:type="paragraph" w:customStyle="1" w:styleId="H4Headers">
    <w:name w:val="H4 (Headers)"/>
    <w:basedOn w:val="Normal"/>
    <w:uiPriority w:val="99"/>
    <w:rsid w:val="008E551E"/>
    <w:pPr>
      <w:suppressAutoHyphens/>
      <w:autoSpaceDE w:val="0"/>
      <w:autoSpaceDN w:val="0"/>
      <w:adjustRightInd w:val="0"/>
      <w:spacing w:before="113" w:after="113" w:line="288" w:lineRule="auto"/>
      <w:textAlignment w:val="center"/>
    </w:pPr>
    <w:rPr>
      <w:rFonts w:ascii="Ubuntu" w:hAnsi="Ubuntu" w:cs="Ubuntu"/>
      <w:b/>
      <w:bCs/>
      <w:color w:val="000000"/>
      <w:lang w:val="en-US" w:eastAsia="en-AU"/>
    </w:rPr>
  </w:style>
  <w:style w:type="paragraph" w:customStyle="1" w:styleId="Indent-BulletsBodystyles">
    <w:name w:val="Indent - Bullets (Body styles)"/>
    <w:basedOn w:val="Normal"/>
    <w:uiPriority w:val="99"/>
    <w:rsid w:val="008E551E"/>
    <w:pPr>
      <w:tabs>
        <w:tab w:val="left" w:pos="283"/>
      </w:tabs>
      <w:suppressAutoHyphens/>
      <w:autoSpaceDE w:val="0"/>
      <w:autoSpaceDN w:val="0"/>
      <w:adjustRightInd w:val="0"/>
      <w:spacing w:after="113" w:line="288" w:lineRule="auto"/>
      <w:ind w:left="283" w:hanging="283"/>
      <w:textAlignment w:val="center"/>
    </w:pPr>
    <w:rPr>
      <w:rFonts w:ascii="Ubuntu Light" w:hAnsi="Ubuntu Light" w:cs="Ubuntu Light"/>
      <w:color w:val="000000"/>
      <w:lang w:val="en-US" w:eastAsia="en-AU"/>
    </w:rPr>
  </w:style>
  <w:style w:type="paragraph" w:customStyle="1" w:styleId="BodyCentredBodystyles">
    <w:name w:val="Body Centred (Body styles)"/>
    <w:basedOn w:val="Normal"/>
    <w:uiPriority w:val="99"/>
    <w:rsid w:val="0091532B"/>
    <w:pPr>
      <w:suppressAutoHyphens/>
      <w:autoSpaceDE w:val="0"/>
      <w:autoSpaceDN w:val="0"/>
      <w:adjustRightInd w:val="0"/>
      <w:spacing w:after="113" w:line="288" w:lineRule="auto"/>
      <w:jc w:val="center"/>
      <w:textAlignment w:val="center"/>
    </w:pPr>
    <w:rPr>
      <w:rFonts w:ascii="Ubuntu Light" w:hAnsi="Ubuntu Light" w:cs="Ubuntu Light"/>
      <w:color w:val="000000"/>
      <w:lang w:val="en-US" w:eastAsia="en-AU"/>
    </w:rPr>
  </w:style>
  <w:style w:type="paragraph" w:customStyle="1" w:styleId="Boxtext-Recommendations">
    <w:name w:val="Box text - Recommendations"/>
    <w:basedOn w:val="BodyCopy"/>
    <w:autoRedefine/>
    <w:qFormat/>
    <w:rsid w:val="006605C9"/>
    <w:pPr>
      <w:shd w:val="clear" w:color="47763B" w:themeColor="accent4" w:fill="D2DEE7" w:themeFill="accent1" w:themeFillTint="33"/>
    </w:pPr>
    <w:rPr>
      <w:bCs/>
      <w:color w:val="000000" w:themeColor="text1"/>
    </w:rPr>
  </w:style>
  <w:style w:type="paragraph" w:customStyle="1" w:styleId="H5Headers">
    <w:name w:val="H5 (Headers)"/>
    <w:basedOn w:val="H4Headers"/>
    <w:uiPriority w:val="99"/>
    <w:rsid w:val="00CD716B"/>
    <w:rPr>
      <w:color w:val="00837C"/>
      <w:sz w:val="24"/>
      <w:szCs w:val="24"/>
    </w:rPr>
  </w:style>
  <w:style w:type="paragraph" w:customStyle="1" w:styleId="CaseStudy-LeftPageBodystyles">
    <w:name w:val="Case Study - Left Page (Body styles)"/>
    <w:basedOn w:val="Normal"/>
    <w:uiPriority w:val="99"/>
    <w:rsid w:val="00946648"/>
    <w:pPr>
      <w:suppressAutoHyphens/>
      <w:autoSpaceDE w:val="0"/>
      <w:autoSpaceDN w:val="0"/>
      <w:adjustRightInd w:val="0"/>
      <w:spacing w:before="567" w:after="510" w:line="288" w:lineRule="auto"/>
      <w:ind w:right="113"/>
      <w:textAlignment w:val="center"/>
    </w:pPr>
    <w:rPr>
      <w:rFonts w:ascii="Ubuntu Light" w:hAnsi="Ubuntu Light" w:cs="Ubuntu Light"/>
      <w:color w:val="000000"/>
      <w:lang w:val="en-US" w:eastAsia="en-AU"/>
    </w:rPr>
  </w:style>
  <w:style w:type="paragraph" w:styleId="CommentText">
    <w:name w:val="annotation text"/>
    <w:basedOn w:val="Normal"/>
    <w:link w:val="CommentTextChar"/>
    <w:uiPriority w:val="99"/>
    <w:unhideWhenUsed/>
    <w:rsid w:val="00EE4FA3"/>
    <w:pPr>
      <w:spacing w:before="120" w:after="12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4FA3"/>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EE4FA3"/>
    <w:rPr>
      <w:sz w:val="16"/>
      <w:szCs w:val="16"/>
    </w:rPr>
  </w:style>
  <w:style w:type="paragraph" w:customStyle="1" w:styleId="FootnotesBodystyles">
    <w:name w:val="Footnotes (Body styles)"/>
    <w:basedOn w:val="Normal"/>
    <w:uiPriority w:val="99"/>
    <w:rsid w:val="0000500D"/>
    <w:pPr>
      <w:suppressAutoHyphens/>
      <w:autoSpaceDE w:val="0"/>
      <w:autoSpaceDN w:val="0"/>
      <w:adjustRightInd w:val="0"/>
      <w:spacing w:after="57" w:line="200" w:lineRule="atLeast"/>
      <w:ind w:left="320" w:hanging="320"/>
      <w:textAlignment w:val="center"/>
    </w:pPr>
    <w:rPr>
      <w:rFonts w:ascii="Ubuntu Light" w:hAnsi="Ubuntu Light" w:cs="Ubuntu Light"/>
      <w:color w:val="000000"/>
      <w:sz w:val="18"/>
      <w:szCs w:val="18"/>
      <w:lang w:val="en-US" w:eastAsia="en-AU"/>
    </w:rPr>
  </w:style>
  <w:style w:type="character" w:styleId="UnresolvedMention">
    <w:name w:val="Unresolved Mention"/>
    <w:basedOn w:val="DefaultParagraphFont"/>
    <w:uiPriority w:val="99"/>
    <w:semiHidden/>
    <w:unhideWhenUsed/>
    <w:rsid w:val="0000500D"/>
    <w:rPr>
      <w:color w:val="605E5C"/>
      <w:shd w:val="clear" w:color="auto" w:fill="E1DFDD"/>
    </w:rPr>
  </w:style>
  <w:style w:type="paragraph" w:customStyle="1" w:styleId="Boxtext-OurCommitment">
    <w:name w:val="Box text - Our Commitment"/>
    <w:basedOn w:val="Boxtext-Recommendations"/>
    <w:rsid w:val="006F1CC6"/>
    <w:pPr>
      <w:shd w:val="clear" w:color="47763B" w:themeColor="accent4" w:fill="DBDBDB" w:themeFill="accent3" w:themeFillTint="66"/>
    </w:pPr>
  </w:style>
  <w:style w:type="paragraph" w:customStyle="1" w:styleId="BodysmallBodystyles">
    <w:name w:val="Body small (Body styles)"/>
    <w:basedOn w:val="BodyBodystyles"/>
    <w:uiPriority w:val="99"/>
    <w:rsid w:val="004C41C9"/>
    <w:rPr>
      <w:sz w:val="18"/>
      <w:szCs w:val="18"/>
    </w:rPr>
  </w:style>
  <w:style w:type="paragraph" w:customStyle="1" w:styleId="Style1">
    <w:name w:val="Style1"/>
    <w:basedOn w:val="Boxtext-OurCommitment"/>
    <w:qFormat/>
    <w:rsid w:val="004C41C9"/>
    <w:pPr>
      <w:shd w:val="clear" w:color="47763B" w:themeColor="accent4" w:fill="AED2A6" w:themeFill="accent4" w:themeFillTint="66"/>
    </w:pPr>
    <w:rPr>
      <w:color w:val="00837C"/>
    </w:rPr>
  </w:style>
  <w:style w:type="paragraph" w:customStyle="1" w:styleId="Box">
    <w:name w:val="Box:"/>
    <w:basedOn w:val="Boxtext-OurCommitment"/>
    <w:qFormat/>
    <w:rsid w:val="007A55B9"/>
    <w:pPr>
      <w:pBdr>
        <w:top w:val="single" w:sz="4" w:space="4" w:color="auto"/>
        <w:bottom w:val="single" w:sz="4" w:space="4" w:color="auto"/>
      </w:pBdr>
      <w:shd w:val="clear" w:color="47763B" w:themeColor="accent4" w:fill="D6E8D2" w:themeFill="accent4" w:themeFillTint="33"/>
    </w:pPr>
    <w:rPr>
      <w:color w:val="auto"/>
    </w:rPr>
  </w:style>
  <w:style w:type="paragraph" w:customStyle="1" w:styleId="Indent-NumberedListBodystyles">
    <w:name w:val="Indent - Numbered List (Body styles)"/>
    <w:basedOn w:val="BodyBodystyles"/>
    <w:uiPriority w:val="99"/>
    <w:rsid w:val="00F84AA1"/>
    <w:pPr>
      <w:tabs>
        <w:tab w:val="left" w:pos="283"/>
      </w:tabs>
      <w:ind w:left="283" w:hanging="283"/>
    </w:pPr>
  </w:style>
  <w:style w:type="paragraph" w:customStyle="1" w:styleId="BoxCaseStudy">
    <w:name w:val="Box: Case Study"/>
    <w:basedOn w:val="Box"/>
    <w:qFormat/>
    <w:rsid w:val="0095396F"/>
    <w:pPr>
      <w:shd w:val="clear" w:color="47763B" w:themeColor="accent4" w:fill="D2DEE7" w:themeFill="accent1" w:themeFillTint="33"/>
    </w:pPr>
    <w:rPr>
      <w:lang w:val="en-US"/>
    </w:rPr>
  </w:style>
  <w:style w:type="paragraph" w:customStyle="1" w:styleId="List-Numbers">
    <w:name w:val="List-Numbers"/>
    <w:basedOn w:val="Normal"/>
    <w:qFormat/>
    <w:rsid w:val="00A265FE"/>
    <w:pPr>
      <w:numPr>
        <w:numId w:val="1"/>
      </w:numPr>
    </w:pPr>
    <w:rPr>
      <w:lang w:val="en-US"/>
    </w:rPr>
  </w:style>
  <w:style w:type="character" w:customStyle="1" w:styleId="PaddockHighlight">
    <w:name w:val="Paddock Highlight"/>
    <w:uiPriority w:val="99"/>
    <w:rsid w:val="00F850D9"/>
    <w:rPr>
      <w:color w:val="47763B"/>
    </w:rPr>
  </w:style>
  <w:style w:type="paragraph" w:customStyle="1" w:styleId="Sub-title">
    <w:name w:val="Sub-title"/>
    <w:basedOn w:val="H2-Heading2"/>
    <w:qFormat/>
    <w:rsid w:val="0051202A"/>
    <w:rPr>
      <w:rFonts w:asciiTheme="majorHAnsi" w:hAnsiTheme="majorHAnsi"/>
      <w:sz w:val="36"/>
      <w:szCs w:val="40"/>
      <w:lang w:val="en-US"/>
    </w:rPr>
  </w:style>
  <w:style w:type="paragraph" w:customStyle="1" w:styleId="H1-BP">
    <w:name w:val="H1 - BP"/>
    <w:basedOn w:val="H1-Heading1"/>
    <w:qFormat/>
    <w:rsid w:val="0051202A"/>
    <w:pPr>
      <w:jc w:val="left"/>
    </w:pPr>
    <w:rPr>
      <w:lang w:val="en-US"/>
    </w:rPr>
  </w:style>
  <w:style w:type="paragraph" w:customStyle="1" w:styleId="Tabletext">
    <w:name w:val="Table text"/>
    <w:basedOn w:val="Normal"/>
    <w:qFormat/>
    <w:rsid w:val="008C35F8"/>
    <w:pPr>
      <w:spacing w:before="60" w:after="60"/>
      <w:contextualSpacing/>
    </w:pPr>
    <w:rPr>
      <w:sz w:val="18"/>
    </w:rPr>
  </w:style>
  <w:style w:type="paragraph" w:customStyle="1" w:styleId="Bodysmall-BPBodystyles">
    <w:name w:val="Body small - BP (Body styles)"/>
    <w:basedOn w:val="BodyBodystyles"/>
    <w:uiPriority w:val="99"/>
    <w:rsid w:val="000C67C3"/>
    <w:rPr>
      <w:sz w:val="18"/>
      <w:szCs w:val="18"/>
    </w:rPr>
  </w:style>
  <w:style w:type="paragraph" w:styleId="FootnoteText">
    <w:name w:val="footnote text"/>
    <w:basedOn w:val="Normal"/>
    <w:link w:val="FootnoteTextChar"/>
    <w:uiPriority w:val="99"/>
    <w:semiHidden/>
    <w:unhideWhenUsed/>
    <w:rsid w:val="008C35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5F8"/>
    <w:rPr>
      <w:lang w:eastAsia="en-US"/>
    </w:rPr>
  </w:style>
  <w:style w:type="character" w:styleId="FootnoteReference">
    <w:name w:val="footnote reference"/>
    <w:basedOn w:val="DefaultParagraphFont"/>
    <w:uiPriority w:val="99"/>
    <w:semiHidden/>
    <w:unhideWhenUsed/>
    <w:rsid w:val="008C35F8"/>
    <w:rPr>
      <w:vertAlign w:val="superscript"/>
    </w:rPr>
  </w:style>
  <w:style w:type="paragraph" w:styleId="EndnoteText">
    <w:name w:val="endnote text"/>
    <w:basedOn w:val="Normal"/>
    <w:link w:val="EndnoteTextChar"/>
    <w:uiPriority w:val="99"/>
    <w:unhideWhenUsed/>
    <w:rsid w:val="008C35F8"/>
    <w:pPr>
      <w:spacing w:after="0" w:line="240" w:lineRule="auto"/>
    </w:pPr>
    <w:rPr>
      <w:sz w:val="20"/>
      <w:szCs w:val="20"/>
    </w:rPr>
  </w:style>
  <w:style w:type="character" w:customStyle="1" w:styleId="EndnoteTextChar">
    <w:name w:val="Endnote Text Char"/>
    <w:basedOn w:val="DefaultParagraphFont"/>
    <w:link w:val="EndnoteText"/>
    <w:uiPriority w:val="99"/>
    <w:rsid w:val="008C35F8"/>
    <w:rPr>
      <w:lang w:eastAsia="en-US"/>
    </w:rPr>
  </w:style>
  <w:style w:type="character" w:styleId="EndnoteReference">
    <w:name w:val="endnote reference"/>
    <w:basedOn w:val="DefaultParagraphFont"/>
    <w:uiPriority w:val="99"/>
    <w:semiHidden/>
    <w:unhideWhenUsed/>
    <w:rsid w:val="008C35F8"/>
    <w:rPr>
      <w:vertAlign w:val="superscript"/>
    </w:rPr>
  </w:style>
  <w:style w:type="paragraph" w:customStyle="1" w:styleId="Bibliography01">
    <w:name w:val="Bibliography 01"/>
    <w:basedOn w:val="Normal"/>
    <w:qFormat/>
    <w:rsid w:val="00755AA0"/>
    <w:pPr>
      <w:ind w:firstLine="426"/>
    </w:pPr>
    <w:rPr>
      <w:lang w:val="en-US"/>
    </w:rPr>
  </w:style>
  <w:style w:type="paragraph" w:customStyle="1" w:styleId="BodyCopyBullets-Tight">
    <w:name w:val="Body Copy Bullets - Tight"/>
    <w:basedOn w:val="BodyCopyBullets"/>
    <w:qFormat/>
    <w:rsid w:val="00A11C6A"/>
    <w:pPr>
      <w:numPr>
        <w:numId w:val="0"/>
      </w:numPr>
      <w:spacing w:after="40"/>
      <w:ind w:left="340" w:hanging="340"/>
    </w:pPr>
    <w:rPr>
      <w:lang w:eastAsia="en-AU"/>
    </w:rPr>
  </w:style>
  <w:style w:type="paragraph" w:customStyle="1" w:styleId="Table-Bullet">
    <w:name w:val="Table - Bullet"/>
    <w:basedOn w:val="BodyCopyBullets"/>
    <w:qFormat/>
    <w:rsid w:val="00741AA6"/>
    <w:rPr>
      <w:sz w:val="18"/>
      <w:szCs w:val="18"/>
    </w:rPr>
  </w:style>
  <w:style w:type="paragraph" w:customStyle="1" w:styleId="TableText0">
    <w:name w:val="Table Text"/>
    <w:basedOn w:val="Normal"/>
    <w:qFormat/>
    <w:rsid w:val="00605C32"/>
    <w:rPr>
      <w:sz w:val="18"/>
      <w:szCs w:val="18"/>
    </w:rPr>
  </w:style>
  <w:style w:type="table" w:styleId="PlainTable2">
    <w:name w:val="Plain Table 2"/>
    <w:basedOn w:val="TableNormal"/>
    <w:uiPriority w:val="42"/>
    <w:rsid w:val="007764A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ftout">
    <w:name w:val="Liftout"/>
    <w:basedOn w:val="Box"/>
    <w:qFormat/>
    <w:rsid w:val="00F14809"/>
    <w:pPr>
      <w:framePr w:wrap="around" w:vAnchor="text" w:hAnchor="text" w:y="1"/>
      <w:shd w:val="clear" w:color="47763B" w:themeColor="accent4" w:fill="auto"/>
      <w:spacing w:before="0" w:after="0"/>
      <w:ind w:left="284" w:right="284"/>
    </w:pPr>
    <w:rPr>
      <w:sz w:val="32"/>
    </w:rPr>
  </w:style>
  <w:style w:type="paragraph" w:styleId="Revision">
    <w:name w:val="Revision"/>
    <w:hidden/>
    <w:uiPriority w:val="99"/>
    <w:semiHidden/>
    <w:rsid w:val="00874FC6"/>
    <w:rPr>
      <w:sz w:val="22"/>
      <w:szCs w:val="22"/>
      <w:lang w:eastAsia="en-US"/>
    </w:rPr>
  </w:style>
  <w:style w:type="paragraph" w:styleId="CommentSubject">
    <w:name w:val="annotation subject"/>
    <w:basedOn w:val="CommentText"/>
    <w:next w:val="CommentText"/>
    <w:link w:val="CommentSubjectChar"/>
    <w:uiPriority w:val="99"/>
    <w:semiHidden/>
    <w:unhideWhenUsed/>
    <w:rsid w:val="006F50DA"/>
    <w:pPr>
      <w:spacing w:before="0" w:after="16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6F50DA"/>
    <w:rPr>
      <w:rFonts w:asciiTheme="minorHAnsi" w:eastAsiaTheme="minorHAnsi" w:hAnsiTheme="minorHAnsi" w:cstheme="minorBidi"/>
      <w:b/>
      <w:bCs/>
      <w:lang w:eastAsia="en-US"/>
    </w:rPr>
  </w:style>
  <w:style w:type="character" w:customStyle="1" w:styleId="normaltextrun">
    <w:name w:val="normaltextrun"/>
    <w:basedOn w:val="DefaultParagraphFont"/>
    <w:rsid w:val="00A6059B"/>
  </w:style>
  <w:style w:type="character" w:customStyle="1" w:styleId="eop">
    <w:name w:val="eop"/>
    <w:basedOn w:val="DefaultParagraphFont"/>
    <w:rsid w:val="00A6059B"/>
  </w:style>
  <w:style w:type="character" w:styleId="FollowedHyperlink">
    <w:name w:val="FollowedHyperlink"/>
    <w:basedOn w:val="DefaultParagraphFont"/>
    <w:uiPriority w:val="99"/>
    <w:semiHidden/>
    <w:unhideWhenUsed/>
    <w:rsid w:val="00DA5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70929">
      <w:bodyDiv w:val="1"/>
      <w:marLeft w:val="0"/>
      <w:marRight w:val="0"/>
      <w:marTop w:val="0"/>
      <w:marBottom w:val="0"/>
      <w:divBdr>
        <w:top w:val="none" w:sz="0" w:space="0" w:color="auto"/>
        <w:left w:val="none" w:sz="0" w:space="0" w:color="auto"/>
        <w:bottom w:val="none" w:sz="0" w:space="0" w:color="auto"/>
        <w:right w:val="none" w:sz="0" w:space="0" w:color="auto"/>
      </w:divBdr>
    </w:div>
    <w:div w:id="1533373744">
      <w:bodyDiv w:val="1"/>
      <w:marLeft w:val="0"/>
      <w:marRight w:val="0"/>
      <w:marTop w:val="0"/>
      <w:marBottom w:val="0"/>
      <w:divBdr>
        <w:top w:val="none" w:sz="0" w:space="0" w:color="auto"/>
        <w:left w:val="none" w:sz="0" w:space="0" w:color="auto"/>
        <w:bottom w:val="none" w:sz="0" w:space="0" w:color="auto"/>
        <w:right w:val="none" w:sz="0" w:space="0" w:color="auto"/>
      </w:divBdr>
    </w:div>
    <w:div w:id="2060124333">
      <w:bodyDiv w:val="1"/>
      <w:marLeft w:val="0"/>
      <w:marRight w:val="0"/>
      <w:marTop w:val="0"/>
      <w:marBottom w:val="0"/>
      <w:divBdr>
        <w:top w:val="none" w:sz="0" w:space="0" w:color="auto"/>
        <w:left w:val="none" w:sz="0" w:space="0" w:color="auto"/>
        <w:bottom w:val="none" w:sz="0" w:space="0" w:color="auto"/>
        <w:right w:val="none" w:sz="0" w:space="0" w:color="auto"/>
      </w:divBdr>
    </w:div>
    <w:div w:id="206841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ativecommons.org/licenses/by/3.0/au/legalco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3.0/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icrc.org/en/document/international-humanitarian-law-in-divided-world" TargetMode="External"/><Relationship Id="rId13" Type="http://schemas.openxmlformats.org/officeDocument/2006/relationships/hyperlink" Target="https://reliefweb.int/report/world/ocha-message-humanitarian-principles-enar" TargetMode="External"/><Relationship Id="rId3" Type="http://schemas.openxmlformats.org/officeDocument/2006/relationships/hyperlink" Target="https://openknowledge.fao.org/server/api/core/bitstreams/7c48cdf4-6153-41df-b3ed-4db1d09a1b0f/content" TargetMode="External"/><Relationship Id="rId7" Type="http://schemas.openxmlformats.org/officeDocument/2006/relationships/hyperlink" Target="https://2022.gho.unocha.org/" TargetMode="External"/><Relationship Id="rId12" Type="http://schemas.openxmlformats.org/officeDocument/2006/relationships/hyperlink" Target="https://www.ifrc.org/sites/default/files/2021-05/20201116_WorldDisasters_Full.pdf" TargetMode="External"/><Relationship Id="rId2" Type="http://schemas.openxmlformats.org/officeDocument/2006/relationships/hyperlink" Target="https://pacificsecurity.net/wp-content/uploads/2021/02/Boe-Declaration-on-Regional-Security.pdf" TargetMode="External"/><Relationship Id="rId1" Type="http://schemas.openxmlformats.org/officeDocument/2006/relationships/hyperlink" Target="https://www.imf.org/en/Topics/fragile-and-conflict-affected-states" TargetMode="External"/><Relationship Id="rId6" Type="http://schemas.openxmlformats.org/officeDocument/2006/relationships/hyperlink" Target="https://reliefweb.int/report/world/global-humanitarian-overview-2024-february-update-snapshot-29-february-2024" TargetMode="External"/><Relationship Id="rId11" Type="http://schemas.openxmlformats.org/officeDocument/2006/relationships/hyperlink" Target="https://press.un.org/en/2016/sgsm17778.doc.htm" TargetMode="External"/><Relationship Id="rId5" Type="http://schemas.openxmlformats.org/officeDocument/2006/relationships/hyperlink" Target="https://www.unhcr.org/global-trends-report-2023" TargetMode="External"/><Relationship Id="rId10" Type="http://schemas.openxmlformats.org/officeDocument/2006/relationships/hyperlink" Target="https://www.un.org/development/desa/disabilities/issues/whs.html" TargetMode="External"/><Relationship Id="rId4" Type="http://schemas.openxmlformats.org/officeDocument/2006/relationships/hyperlink" Target="https://www.unescap.org/blog/asia-pacific-riskscape-how-do-changes-weather-climate-and-water-impact-our-lives" TargetMode="External"/><Relationship Id="rId9" Type="http://schemas.openxmlformats.org/officeDocument/2006/relationships/hyperlink" Target="https://www.un.org/development/desa/disabilities/issues/wh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FAT CP">
      <a:dk1>
        <a:sysClr val="windowText" lastClr="000000"/>
      </a:dk1>
      <a:lt1>
        <a:sysClr val="window" lastClr="FFFFFF"/>
      </a:lt1>
      <a:dk2>
        <a:srgbClr val="313E48"/>
      </a:dk2>
      <a:lt2>
        <a:srgbClr val="CFD3D3"/>
      </a:lt2>
      <a:accent1>
        <a:srgbClr val="3A586E"/>
      </a:accent1>
      <a:accent2>
        <a:srgbClr val="00837C"/>
      </a:accent2>
      <a:accent3>
        <a:srgbClr val="A5A5A5"/>
      </a:accent3>
      <a:accent4>
        <a:srgbClr val="47763B"/>
      </a:accent4>
      <a:accent5>
        <a:srgbClr val="AA5739"/>
      </a:accent5>
      <a:accent6>
        <a:srgbClr val="EBAB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c53862-c4a5-479d-b075-a8afcffe6068" xsi:nil="true"/>
    <lcf76f155ced4ddcb4097134ff3c332f xmlns="86e50019-0267-40fb-87f9-3f4eba0f3a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0AC6B43DAF9843885DFD8F2E402DB0" ma:contentTypeVersion="21" ma:contentTypeDescription="Create a new document." ma:contentTypeScope="" ma:versionID="ccf1a78719007ce18da5784745a7c27f">
  <xsd:schema xmlns:xsd="http://www.w3.org/2001/XMLSchema" xmlns:xs="http://www.w3.org/2001/XMLSchema" xmlns:p="http://schemas.microsoft.com/office/2006/metadata/properties" xmlns:ns2="86e50019-0267-40fb-87f9-3f4eba0f3afb" xmlns:ns3="b9c53862-c4a5-479d-b075-a8afcffe6068" targetNamespace="http://schemas.microsoft.com/office/2006/metadata/properties" ma:root="true" ma:fieldsID="4bf0bdca1e7725cb42b88207ee1ddc02" ns2:_="" ns3:_="">
    <xsd:import namespace="86e50019-0267-40fb-87f9-3f4eba0f3afb"/>
    <xsd:import namespace="b9c53862-c4a5-479d-b075-a8afcffe60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0019-0267-40fb-87f9-3f4eba0f3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53862-c4a5-479d-b075-a8afcffe60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65cea3-5057-45d6-a19a-587c837298f1}" ma:internalName="TaxCatchAll" ma:showField="CatchAllData" ma:web="b9c53862-c4a5-479d-b075-a8afcffe6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64CF6-A76D-4709-A1D3-E1F0BD3CE153}">
  <ds:schemaRefs>
    <ds:schemaRef ds:uri="http://schemas.microsoft.com/office/2006/documentManagement/types"/>
    <ds:schemaRef ds:uri="http://schemas.microsoft.com/office/2006/metadata/properties"/>
    <ds:schemaRef ds:uri="b9c53862-c4a5-479d-b075-a8afcffe6068"/>
    <ds:schemaRef ds:uri="http://purl.org/dc/elements/1.1/"/>
    <ds:schemaRef ds:uri="http://schemas.openxmlformats.org/package/2006/metadata/core-properties"/>
    <ds:schemaRef ds:uri="http://purl.org/dc/terms/"/>
    <ds:schemaRef ds:uri="http://schemas.microsoft.com/office/infopath/2007/PartnerControls"/>
    <ds:schemaRef ds:uri="86e50019-0267-40fb-87f9-3f4eba0f3afb"/>
    <ds:schemaRef ds:uri="http://www.w3.org/XML/1998/namespace"/>
    <ds:schemaRef ds:uri="http://purl.org/dc/dcmitype/"/>
  </ds:schemaRefs>
</ds:datastoreItem>
</file>

<file path=customXml/itemProps2.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3.xml><?xml version="1.0" encoding="utf-8"?>
<ds:datastoreItem xmlns:ds="http://schemas.openxmlformats.org/officeDocument/2006/customXml" ds:itemID="{0A060967-8722-44A9-90F2-0671617C1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50019-0267-40fb-87f9-3f4eba0f3afb"/>
    <ds:schemaRef ds:uri="b9c53862-c4a5-479d-b075-a8afcffe6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7E84A-05D8-45CC-9B5D-572762A72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7673</Words>
  <Characters>46191</Characters>
  <Application>Microsoft Office Word</Application>
  <DocSecurity>0</DocSecurity>
  <Lines>691</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53672</CharactersWithSpaces>
  <SharedDoc>false</SharedDoc>
  <HLinks>
    <vt:vector size="234" baseType="variant">
      <vt:variant>
        <vt:i4>1966142</vt:i4>
      </vt:variant>
      <vt:variant>
        <vt:i4>146</vt:i4>
      </vt:variant>
      <vt:variant>
        <vt:i4>0</vt:i4>
      </vt:variant>
      <vt:variant>
        <vt:i4>5</vt:i4>
      </vt:variant>
      <vt:variant>
        <vt:lpwstr/>
      </vt:variant>
      <vt:variant>
        <vt:lpwstr>_Toc179810763</vt:lpwstr>
      </vt:variant>
      <vt:variant>
        <vt:i4>1966142</vt:i4>
      </vt:variant>
      <vt:variant>
        <vt:i4>140</vt:i4>
      </vt:variant>
      <vt:variant>
        <vt:i4>0</vt:i4>
      </vt:variant>
      <vt:variant>
        <vt:i4>5</vt:i4>
      </vt:variant>
      <vt:variant>
        <vt:lpwstr/>
      </vt:variant>
      <vt:variant>
        <vt:lpwstr>_Toc179810762</vt:lpwstr>
      </vt:variant>
      <vt:variant>
        <vt:i4>1966142</vt:i4>
      </vt:variant>
      <vt:variant>
        <vt:i4>134</vt:i4>
      </vt:variant>
      <vt:variant>
        <vt:i4>0</vt:i4>
      </vt:variant>
      <vt:variant>
        <vt:i4>5</vt:i4>
      </vt:variant>
      <vt:variant>
        <vt:lpwstr/>
      </vt:variant>
      <vt:variant>
        <vt:lpwstr>_Toc179810761</vt:lpwstr>
      </vt:variant>
      <vt:variant>
        <vt:i4>1966142</vt:i4>
      </vt:variant>
      <vt:variant>
        <vt:i4>128</vt:i4>
      </vt:variant>
      <vt:variant>
        <vt:i4>0</vt:i4>
      </vt:variant>
      <vt:variant>
        <vt:i4>5</vt:i4>
      </vt:variant>
      <vt:variant>
        <vt:lpwstr/>
      </vt:variant>
      <vt:variant>
        <vt:lpwstr>_Toc179810760</vt:lpwstr>
      </vt:variant>
      <vt:variant>
        <vt:i4>1900606</vt:i4>
      </vt:variant>
      <vt:variant>
        <vt:i4>122</vt:i4>
      </vt:variant>
      <vt:variant>
        <vt:i4>0</vt:i4>
      </vt:variant>
      <vt:variant>
        <vt:i4>5</vt:i4>
      </vt:variant>
      <vt:variant>
        <vt:lpwstr/>
      </vt:variant>
      <vt:variant>
        <vt:lpwstr>_Toc179810759</vt:lpwstr>
      </vt:variant>
      <vt:variant>
        <vt:i4>1900606</vt:i4>
      </vt:variant>
      <vt:variant>
        <vt:i4>116</vt:i4>
      </vt:variant>
      <vt:variant>
        <vt:i4>0</vt:i4>
      </vt:variant>
      <vt:variant>
        <vt:i4>5</vt:i4>
      </vt:variant>
      <vt:variant>
        <vt:lpwstr/>
      </vt:variant>
      <vt:variant>
        <vt:lpwstr>_Toc179810758</vt:lpwstr>
      </vt:variant>
      <vt:variant>
        <vt:i4>1900606</vt:i4>
      </vt:variant>
      <vt:variant>
        <vt:i4>110</vt:i4>
      </vt:variant>
      <vt:variant>
        <vt:i4>0</vt:i4>
      </vt:variant>
      <vt:variant>
        <vt:i4>5</vt:i4>
      </vt:variant>
      <vt:variant>
        <vt:lpwstr/>
      </vt:variant>
      <vt:variant>
        <vt:lpwstr>_Toc179810757</vt:lpwstr>
      </vt:variant>
      <vt:variant>
        <vt:i4>1900606</vt:i4>
      </vt:variant>
      <vt:variant>
        <vt:i4>104</vt:i4>
      </vt:variant>
      <vt:variant>
        <vt:i4>0</vt:i4>
      </vt:variant>
      <vt:variant>
        <vt:i4>5</vt:i4>
      </vt:variant>
      <vt:variant>
        <vt:lpwstr/>
      </vt:variant>
      <vt:variant>
        <vt:lpwstr>_Toc179810756</vt:lpwstr>
      </vt:variant>
      <vt:variant>
        <vt:i4>1900606</vt:i4>
      </vt:variant>
      <vt:variant>
        <vt:i4>98</vt:i4>
      </vt:variant>
      <vt:variant>
        <vt:i4>0</vt:i4>
      </vt:variant>
      <vt:variant>
        <vt:i4>5</vt:i4>
      </vt:variant>
      <vt:variant>
        <vt:lpwstr/>
      </vt:variant>
      <vt:variant>
        <vt:lpwstr>_Toc179810755</vt:lpwstr>
      </vt:variant>
      <vt:variant>
        <vt:i4>1900606</vt:i4>
      </vt:variant>
      <vt:variant>
        <vt:i4>92</vt:i4>
      </vt:variant>
      <vt:variant>
        <vt:i4>0</vt:i4>
      </vt:variant>
      <vt:variant>
        <vt:i4>5</vt:i4>
      </vt:variant>
      <vt:variant>
        <vt:lpwstr/>
      </vt:variant>
      <vt:variant>
        <vt:lpwstr>_Toc179810754</vt:lpwstr>
      </vt:variant>
      <vt:variant>
        <vt:i4>1900606</vt:i4>
      </vt:variant>
      <vt:variant>
        <vt:i4>86</vt:i4>
      </vt:variant>
      <vt:variant>
        <vt:i4>0</vt:i4>
      </vt:variant>
      <vt:variant>
        <vt:i4>5</vt:i4>
      </vt:variant>
      <vt:variant>
        <vt:lpwstr/>
      </vt:variant>
      <vt:variant>
        <vt:lpwstr>_Toc179810753</vt:lpwstr>
      </vt:variant>
      <vt:variant>
        <vt:i4>1900606</vt:i4>
      </vt:variant>
      <vt:variant>
        <vt:i4>80</vt:i4>
      </vt:variant>
      <vt:variant>
        <vt:i4>0</vt:i4>
      </vt:variant>
      <vt:variant>
        <vt:i4>5</vt:i4>
      </vt:variant>
      <vt:variant>
        <vt:lpwstr/>
      </vt:variant>
      <vt:variant>
        <vt:lpwstr>_Toc179810752</vt:lpwstr>
      </vt:variant>
      <vt:variant>
        <vt:i4>1900606</vt:i4>
      </vt:variant>
      <vt:variant>
        <vt:i4>74</vt:i4>
      </vt:variant>
      <vt:variant>
        <vt:i4>0</vt:i4>
      </vt:variant>
      <vt:variant>
        <vt:i4>5</vt:i4>
      </vt:variant>
      <vt:variant>
        <vt:lpwstr/>
      </vt:variant>
      <vt:variant>
        <vt:lpwstr>_Toc179810751</vt:lpwstr>
      </vt:variant>
      <vt:variant>
        <vt:i4>1900606</vt:i4>
      </vt:variant>
      <vt:variant>
        <vt:i4>68</vt:i4>
      </vt:variant>
      <vt:variant>
        <vt:i4>0</vt:i4>
      </vt:variant>
      <vt:variant>
        <vt:i4>5</vt:i4>
      </vt:variant>
      <vt:variant>
        <vt:lpwstr/>
      </vt:variant>
      <vt:variant>
        <vt:lpwstr>_Toc179810750</vt:lpwstr>
      </vt:variant>
      <vt:variant>
        <vt:i4>1835070</vt:i4>
      </vt:variant>
      <vt:variant>
        <vt:i4>62</vt:i4>
      </vt:variant>
      <vt:variant>
        <vt:i4>0</vt:i4>
      </vt:variant>
      <vt:variant>
        <vt:i4>5</vt:i4>
      </vt:variant>
      <vt:variant>
        <vt:lpwstr/>
      </vt:variant>
      <vt:variant>
        <vt:lpwstr>_Toc179810749</vt:lpwstr>
      </vt:variant>
      <vt:variant>
        <vt:i4>1835070</vt:i4>
      </vt:variant>
      <vt:variant>
        <vt:i4>56</vt:i4>
      </vt:variant>
      <vt:variant>
        <vt:i4>0</vt:i4>
      </vt:variant>
      <vt:variant>
        <vt:i4>5</vt:i4>
      </vt:variant>
      <vt:variant>
        <vt:lpwstr/>
      </vt:variant>
      <vt:variant>
        <vt:lpwstr>_Toc179810748</vt:lpwstr>
      </vt:variant>
      <vt:variant>
        <vt:i4>1835070</vt:i4>
      </vt:variant>
      <vt:variant>
        <vt:i4>50</vt:i4>
      </vt:variant>
      <vt:variant>
        <vt:i4>0</vt:i4>
      </vt:variant>
      <vt:variant>
        <vt:i4>5</vt:i4>
      </vt:variant>
      <vt:variant>
        <vt:lpwstr/>
      </vt:variant>
      <vt:variant>
        <vt:lpwstr>_Toc179810747</vt:lpwstr>
      </vt:variant>
      <vt:variant>
        <vt:i4>1835070</vt:i4>
      </vt:variant>
      <vt:variant>
        <vt:i4>44</vt:i4>
      </vt:variant>
      <vt:variant>
        <vt:i4>0</vt:i4>
      </vt:variant>
      <vt:variant>
        <vt:i4>5</vt:i4>
      </vt:variant>
      <vt:variant>
        <vt:lpwstr/>
      </vt:variant>
      <vt:variant>
        <vt:lpwstr>_Toc179810746</vt:lpwstr>
      </vt:variant>
      <vt:variant>
        <vt:i4>1835070</vt:i4>
      </vt:variant>
      <vt:variant>
        <vt:i4>38</vt:i4>
      </vt:variant>
      <vt:variant>
        <vt:i4>0</vt:i4>
      </vt:variant>
      <vt:variant>
        <vt:i4>5</vt:i4>
      </vt:variant>
      <vt:variant>
        <vt:lpwstr/>
      </vt:variant>
      <vt:variant>
        <vt:lpwstr>_Toc179810745</vt:lpwstr>
      </vt:variant>
      <vt:variant>
        <vt:i4>1835070</vt:i4>
      </vt:variant>
      <vt:variant>
        <vt:i4>32</vt:i4>
      </vt:variant>
      <vt:variant>
        <vt:i4>0</vt:i4>
      </vt:variant>
      <vt:variant>
        <vt:i4>5</vt:i4>
      </vt:variant>
      <vt:variant>
        <vt:lpwstr/>
      </vt:variant>
      <vt:variant>
        <vt:lpwstr>_Toc179810744</vt:lpwstr>
      </vt:variant>
      <vt:variant>
        <vt:i4>1769534</vt:i4>
      </vt:variant>
      <vt:variant>
        <vt:i4>26</vt:i4>
      </vt:variant>
      <vt:variant>
        <vt:i4>0</vt:i4>
      </vt:variant>
      <vt:variant>
        <vt:i4>5</vt:i4>
      </vt:variant>
      <vt:variant>
        <vt:lpwstr/>
      </vt:variant>
      <vt:variant>
        <vt:lpwstr>_Toc179810738</vt:lpwstr>
      </vt:variant>
      <vt:variant>
        <vt:i4>1769534</vt:i4>
      </vt:variant>
      <vt:variant>
        <vt:i4>20</vt:i4>
      </vt:variant>
      <vt:variant>
        <vt:i4>0</vt:i4>
      </vt:variant>
      <vt:variant>
        <vt:i4>5</vt:i4>
      </vt:variant>
      <vt:variant>
        <vt:lpwstr/>
      </vt:variant>
      <vt:variant>
        <vt:lpwstr>_Toc179810737</vt:lpwstr>
      </vt:variant>
      <vt:variant>
        <vt:i4>1769534</vt:i4>
      </vt:variant>
      <vt:variant>
        <vt:i4>14</vt:i4>
      </vt:variant>
      <vt:variant>
        <vt:i4>0</vt:i4>
      </vt:variant>
      <vt:variant>
        <vt:i4>5</vt:i4>
      </vt:variant>
      <vt:variant>
        <vt:lpwstr/>
      </vt:variant>
      <vt:variant>
        <vt:lpwstr>_Toc179810735</vt:lpwstr>
      </vt:variant>
      <vt:variant>
        <vt:i4>1703998</vt:i4>
      </vt:variant>
      <vt:variant>
        <vt:i4>8</vt:i4>
      </vt:variant>
      <vt:variant>
        <vt:i4>0</vt:i4>
      </vt:variant>
      <vt:variant>
        <vt:i4>5</vt:i4>
      </vt:variant>
      <vt:variant>
        <vt:lpwstr/>
      </vt:variant>
      <vt:variant>
        <vt:lpwstr>_Toc179810729</vt:lpwstr>
      </vt:variant>
      <vt:variant>
        <vt:i4>2687028</vt:i4>
      </vt:variant>
      <vt:variant>
        <vt:i4>3</vt:i4>
      </vt:variant>
      <vt:variant>
        <vt:i4>0</vt:i4>
      </vt:variant>
      <vt:variant>
        <vt:i4>5</vt:i4>
      </vt:variant>
      <vt:variant>
        <vt:lpwstr>http://creativecommons.org/licenses/by/3.0/au/legalcode</vt:lpwstr>
      </vt:variant>
      <vt:variant>
        <vt:lpwstr/>
      </vt:variant>
      <vt:variant>
        <vt:i4>327753</vt:i4>
      </vt:variant>
      <vt:variant>
        <vt:i4>0</vt:i4>
      </vt:variant>
      <vt:variant>
        <vt:i4>0</vt:i4>
      </vt:variant>
      <vt:variant>
        <vt:i4>5</vt:i4>
      </vt:variant>
      <vt:variant>
        <vt:lpwstr>http://creativecommons.org/licenses/by/3.0/au</vt:lpwstr>
      </vt:variant>
      <vt:variant>
        <vt:lpwstr/>
      </vt:variant>
      <vt:variant>
        <vt:i4>6094871</vt:i4>
      </vt:variant>
      <vt:variant>
        <vt:i4>39</vt:i4>
      </vt:variant>
      <vt:variant>
        <vt:i4>0</vt:i4>
      </vt:variant>
      <vt:variant>
        <vt:i4>5</vt:i4>
      </vt:variant>
      <vt:variant>
        <vt:lpwstr>https://reliefweb.int/report/world/ocha-message-humanitarian-principles-enar</vt:lpwstr>
      </vt:variant>
      <vt:variant>
        <vt:lpwstr/>
      </vt:variant>
      <vt:variant>
        <vt:i4>3997743</vt:i4>
      </vt:variant>
      <vt:variant>
        <vt:i4>36</vt:i4>
      </vt:variant>
      <vt:variant>
        <vt:i4>0</vt:i4>
      </vt:variant>
      <vt:variant>
        <vt:i4>5</vt:i4>
      </vt:variant>
      <vt:variant>
        <vt:lpwstr>https://www.ifrc.org/sites/default/files/2021-05/20201116_WorldDisasters_Full.pdf</vt:lpwstr>
      </vt:variant>
      <vt:variant>
        <vt:lpwstr/>
      </vt:variant>
      <vt:variant>
        <vt:i4>2621555</vt:i4>
      </vt:variant>
      <vt:variant>
        <vt:i4>33</vt:i4>
      </vt:variant>
      <vt:variant>
        <vt:i4>0</vt:i4>
      </vt:variant>
      <vt:variant>
        <vt:i4>5</vt:i4>
      </vt:variant>
      <vt:variant>
        <vt:lpwstr>https://press.un.org/en/2016/sgsm17778.doc.htm</vt:lpwstr>
      </vt:variant>
      <vt:variant>
        <vt:lpwstr/>
      </vt:variant>
      <vt:variant>
        <vt:i4>1376338</vt:i4>
      </vt:variant>
      <vt:variant>
        <vt:i4>30</vt:i4>
      </vt:variant>
      <vt:variant>
        <vt:i4>0</vt:i4>
      </vt:variant>
      <vt:variant>
        <vt:i4>5</vt:i4>
      </vt:variant>
      <vt:variant>
        <vt:lpwstr>https://www.un.org/development/desa/disabilities/issues/whs.html</vt:lpwstr>
      </vt:variant>
      <vt:variant>
        <vt:lpwstr/>
      </vt:variant>
      <vt:variant>
        <vt:i4>1376338</vt:i4>
      </vt:variant>
      <vt:variant>
        <vt:i4>27</vt:i4>
      </vt:variant>
      <vt:variant>
        <vt:i4>0</vt:i4>
      </vt:variant>
      <vt:variant>
        <vt:i4>5</vt:i4>
      </vt:variant>
      <vt:variant>
        <vt:lpwstr>https://www.un.org/development/desa/disabilities/issues/whs.html</vt:lpwstr>
      </vt:variant>
      <vt:variant>
        <vt:lpwstr/>
      </vt:variant>
      <vt:variant>
        <vt:i4>1310800</vt:i4>
      </vt:variant>
      <vt:variant>
        <vt:i4>24</vt:i4>
      </vt:variant>
      <vt:variant>
        <vt:i4>0</vt:i4>
      </vt:variant>
      <vt:variant>
        <vt:i4>5</vt:i4>
      </vt:variant>
      <vt:variant>
        <vt:lpwstr>https://www.icrc.org/en/document/international-humanitarian-law-in-divided-world</vt:lpwstr>
      </vt:variant>
      <vt:variant>
        <vt:lpwstr/>
      </vt:variant>
      <vt:variant>
        <vt:i4>1704012</vt:i4>
      </vt:variant>
      <vt:variant>
        <vt:i4>21</vt:i4>
      </vt:variant>
      <vt:variant>
        <vt:i4>0</vt:i4>
      </vt:variant>
      <vt:variant>
        <vt:i4>5</vt:i4>
      </vt:variant>
      <vt:variant>
        <vt:lpwstr>https://2022.gho.unocha.org/</vt:lpwstr>
      </vt:variant>
      <vt:variant>
        <vt:lpwstr/>
      </vt:variant>
      <vt:variant>
        <vt:i4>7012449</vt:i4>
      </vt:variant>
      <vt:variant>
        <vt:i4>18</vt:i4>
      </vt:variant>
      <vt:variant>
        <vt:i4>0</vt:i4>
      </vt:variant>
      <vt:variant>
        <vt:i4>5</vt:i4>
      </vt:variant>
      <vt:variant>
        <vt:lpwstr>https://reliefweb.int/report/world/global-humanitarian-overview-2024-february-update-snapshot-29-february-2024</vt:lpwstr>
      </vt:variant>
      <vt:variant>
        <vt:lpwstr/>
      </vt:variant>
      <vt:variant>
        <vt:i4>7471201</vt:i4>
      </vt:variant>
      <vt:variant>
        <vt:i4>12</vt:i4>
      </vt:variant>
      <vt:variant>
        <vt:i4>0</vt:i4>
      </vt:variant>
      <vt:variant>
        <vt:i4>5</vt:i4>
      </vt:variant>
      <vt:variant>
        <vt:lpwstr>https://www.unhcr.org/global-trends-report-2023</vt:lpwstr>
      </vt:variant>
      <vt:variant>
        <vt:lpwstr/>
      </vt:variant>
      <vt:variant>
        <vt:i4>5701655</vt:i4>
      </vt:variant>
      <vt:variant>
        <vt:i4>9</vt:i4>
      </vt:variant>
      <vt:variant>
        <vt:i4>0</vt:i4>
      </vt:variant>
      <vt:variant>
        <vt:i4>5</vt:i4>
      </vt:variant>
      <vt:variant>
        <vt:lpwstr>https://www.unescap.org/blog/asia-pacific-riskscape-how-do-changes-weather-climate-and-water-impact-our-lives</vt:lpwstr>
      </vt:variant>
      <vt:variant>
        <vt:lpwstr/>
      </vt:variant>
      <vt:variant>
        <vt:i4>5636169</vt:i4>
      </vt:variant>
      <vt:variant>
        <vt:i4>6</vt:i4>
      </vt:variant>
      <vt:variant>
        <vt:i4>0</vt:i4>
      </vt:variant>
      <vt:variant>
        <vt:i4>5</vt:i4>
      </vt:variant>
      <vt:variant>
        <vt:lpwstr>https://openknowledge.fao.org/server/api/core/bitstreams/7c48cdf4-6153-41df-b3ed-4db1d09a1b0f/content</vt:lpwstr>
      </vt:variant>
      <vt:variant>
        <vt:lpwstr/>
      </vt:variant>
      <vt:variant>
        <vt:i4>7274529</vt:i4>
      </vt:variant>
      <vt:variant>
        <vt:i4>3</vt:i4>
      </vt:variant>
      <vt:variant>
        <vt:i4>0</vt:i4>
      </vt:variant>
      <vt:variant>
        <vt:i4>5</vt:i4>
      </vt:variant>
      <vt:variant>
        <vt:lpwstr>https://pacificsecurity.net/wp-content/uploads/2021/02/Boe-Declaration-on-Regional-Security.pdf</vt:lpwstr>
      </vt:variant>
      <vt:variant>
        <vt:lpwstr/>
      </vt:variant>
      <vt:variant>
        <vt:i4>2883645</vt:i4>
      </vt:variant>
      <vt:variant>
        <vt:i4>0</vt:i4>
      </vt:variant>
      <vt:variant>
        <vt:i4>0</vt:i4>
      </vt:variant>
      <vt:variant>
        <vt:i4>5</vt:i4>
      </vt:variant>
      <vt:variant>
        <vt:lpwstr>https://www.imf.org/en/Topics/fragile-and-conflict-affected-states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Humanitarian Policy</dc:title>
  <dc:subject/>
  <dc:creator>Australian Government Department of Foreign Affairs and Trade</dc:creator>
  <cp:keywords>[SEC=OFFICIAL]</cp:keywords>
  <dc:description/>
  <cp:lastModifiedBy>Patrick Baggoley</cp:lastModifiedBy>
  <cp:revision>22</cp:revision>
  <cp:lastPrinted>2024-10-15T04:57:00Z</cp:lastPrinted>
  <dcterms:created xsi:type="dcterms:W3CDTF">2024-11-05T23:27:00Z</dcterms:created>
  <dcterms:modified xsi:type="dcterms:W3CDTF">2024-11-07T04:10:00Z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ionTimeStamp">
    <vt:lpwstr>2023-05-11T01:57:22Z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DomainName_SHA256">
    <vt:lpwstr>6F3591835F3B2A8A025B00B5BA6418010DA3A17C9C26EA9C049FFD28039489A2</vt:lpwstr>
  </property>
  <property fmtid="{D5CDD505-2E9C-101B-9397-08002B2CF9AE}" pid="23" name="ContentTypeId">
    <vt:lpwstr>0x010100FD0AC6B43DAF9843885DFD8F2E402DB0</vt:lpwstr>
  </property>
  <property fmtid="{D5CDD505-2E9C-101B-9397-08002B2CF9AE}" pid="24" name="MediaServiceImageTags">
    <vt:lpwstr/>
  </property>
  <property fmtid="{D5CDD505-2E9C-101B-9397-08002B2CF9AE}" pid="25" name="PM_Originator_Hash_SHA1">
    <vt:lpwstr>E5329D78ADFF18985C404F3A4015F7B7C209C4C5</vt:lpwstr>
  </property>
  <property fmtid="{D5CDD505-2E9C-101B-9397-08002B2CF9AE}" pid="26" name="PM_OriginatorUserAccountName_SHA256">
    <vt:lpwstr>C427463A240001568B1E728057080C091949066E05DD342FA6B5B9F6FF33F8D6</vt:lpwstr>
  </property>
  <property fmtid="{D5CDD505-2E9C-101B-9397-08002B2CF9AE}" pid="27" name="PM_Hash_Salt_Prev">
    <vt:lpwstr>B4D01A0A2A6688588EBF8109856F0D25</vt:lpwstr>
  </property>
  <property fmtid="{D5CDD505-2E9C-101B-9397-08002B2CF9AE}" pid="28" name="PM_Hash_Salt">
    <vt:lpwstr>1319919AF79142DB04D38E2775FF2286</vt:lpwstr>
  </property>
  <property fmtid="{D5CDD505-2E9C-101B-9397-08002B2CF9AE}" pid="29" name="PM_Hash_SHA1">
    <vt:lpwstr>3A18E2317F5711EA03D1A67C3FEF133ADEAD0CB2</vt:lpwstr>
  </property>
  <property fmtid="{D5CDD505-2E9C-101B-9397-08002B2CF9AE}" pid="30" name="PMHMAC">
    <vt:lpwstr>v=2022.1;a=SHA256;h=A3496A248AC7210B990FB9B0436AFC6BBF21DBA6311C5AC267000284FE500D10</vt:lpwstr>
  </property>
</Properties>
</file>