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79B34" w14:textId="77777777" w:rsidR="004754B6" w:rsidRDefault="004754B6" w:rsidP="00223B0F">
      <w:r>
        <w:t xml:space="preserve">The Australian Humanitarian Partnership (AHP) is five-year (2017‒2022) partnership between DFAT and six peak Australian NGOs designed to save lives, alleviate </w:t>
      </w:r>
      <w:proofErr w:type="gramStart"/>
      <w:r>
        <w:t>suffering</w:t>
      </w:r>
      <w:proofErr w:type="gramEnd"/>
      <w:r>
        <w:t xml:space="preserve"> and enhance human dignity during and in the aftermath of conflict, disasters and other humanitarian crises. The AHP has three key pillars – response, </w:t>
      </w:r>
      <w:proofErr w:type="gramStart"/>
      <w:r>
        <w:t>preparedness</w:t>
      </w:r>
      <w:proofErr w:type="gramEnd"/>
      <w:r>
        <w:t xml:space="preserve"> and sectoral learning.</w:t>
      </w:r>
    </w:p>
    <w:p w14:paraId="6913FA8C" w14:textId="77777777" w:rsidR="004754B6" w:rsidRPr="00D20C70" w:rsidRDefault="00F67E8A" w:rsidP="00223B0F">
      <w:r w:rsidRPr="00D20C70">
        <w:t>AHP has two major areas of work. The first revolves around response to protracted and rapid onset disasters, which continues the utilisation of Australian NGO expertise in Australia’s disaster responses. The second program component is Disaster READY, a sub program that focuses on disaster risk reduction in Timor-Leste, Fiji, PNG, Solomon Islands and Vanuatu.</w:t>
      </w:r>
    </w:p>
    <w:p w14:paraId="7259E95B" w14:textId="77777777" w:rsidR="00AA0393" w:rsidRPr="00D20C70" w:rsidRDefault="00AA0393" w:rsidP="00223B0F">
      <w:r w:rsidRPr="00AA0393">
        <w:t xml:space="preserve">To date, DFAT has committed </w:t>
      </w:r>
      <w:r>
        <w:t xml:space="preserve">more than </w:t>
      </w:r>
      <w:r w:rsidRPr="00AA0393">
        <w:t>$</w:t>
      </w:r>
      <w:r>
        <w:t>200</w:t>
      </w:r>
      <w:r w:rsidRPr="00AA0393">
        <w:t xml:space="preserve"> million (including Disaster READY) through the AHP, responding to </w:t>
      </w:r>
      <w:r>
        <w:t xml:space="preserve">more than </w:t>
      </w:r>
      <w:r w:rsidRPr="00AA0393">
        <w:t>40 humanitarian responses with over four million people projected to be reached.</w:t>
      </w:r>
    </w:p>
    <w:p w14:paraId="489EE20B" w14:textId="64554BF0" w:rsidR="004754B6" w:rsidRDefault="004754B6" w:rsidP="00223B0F">
      <w:r w:rsidRPr="00D20C70">
        <w:t>DFAT holds an overarching contract with Alinea-</w:t>
      </w:r>
      <w:proofErr w:type="spellStart"/>
      <w:r w:rsidRPr="00D20C70">
        <w:t>Whitelum</w:t>
      </w:r>
      <w:proofErr w:type="spellEnd"/>
      <w:r w:rsidRPr="00D20C70">
        <w:t xml:space="preserve"> for the AHP Support Unit (AHPSU) who in turn enters into contractual agreements with the six Australian NGOs and facilitates all contractual, </w:t>
      </w:r>
      <w:proofErr w:type="gramStart"/>
      <w:r w:rsidRPr="00D20C70">
        <w:t>administrative</w:t>
      </w:r>
      <w:proofErr w:type="gramEnd"/>
      <w:r w:rsidRPr="00D20C70">
        <w:t xml:space="preserve"> and funding requirements.  </w:t>
      </w:r>
      <w:r w:rsidR="00D20C70">
        <w:t>T</w:t>
      </w:r>
      <w:r w:rsidRPr="00D20C70">
        <w:t xml:space="preserve">he AHPSU </w:t>
      </w:r>
      <w:r w:rsidR="00D20C70">
        <w:t xml:space="preserve">also </w:t>
      </w:r>
      <w:r w:rsidRPr="00D20C70">
        <w:t xml:space="preserve">assists with the management of Disaster READY and undertakes a </w:t>
      </w:r>
      <w:r>
        <w:t xml:space="preserve">range of support functions for the partnership on behalf of DFAT, including monitoring and evaluation, operations, </w:t>
      </w:r>
      <w:proofErr w:type="gramStart"/>
      <w:r>
        <w:t>grants</w:t>
      </w:r>
      <w:proofErr w:type="gramEnd"/>
      <w:r>
        <w:t xml:space="preserve"> and communications.</w:t>
      </w:r>
    </w:p>
    <w:p w14:paraId="3F5F934A" w14:textId="342FC62F" w:rsidR="00B25CD8" w:rsidRDefault="00D20C70" w:rsidP="00223B0F">
      <w:r w:rsidRPr="00D20C70">
        <w:t>An independent</w:t>
      </w:r>
      <w:r w:rsidR="00F67E8A" w:rsidRPr="00D20C70">
        <w:t xml:space="preserve"> </w:t>
      </w:r>
      <w:r w:rsidR="00B25CD8">
        <w:t>M</w:t>
      </w:r>
      <w:r w:rsidR="00F67E8A" w:rsidRPr="00D20C70">
        <w:t>id</w:t>
      </w:r>
      <w:r w:rsidR="00B25CD8">
        <w:t xml:space="preserve"> T</w:t>
      </w:r>
      <w:r w:rsidR="00F67E8A" w:rsidRPr="00D20C70">
        <w:t xml:space="preserve">erm </w:t>
      </w:r>
      <w:r w:rsidR="00B25CD8">
        <w:t>E</w:t>
      </w:r>
      <w:r w:rsidR="00F67E8A" w:rsidRPr="00D20C70">
        <w:t>valuation</w:t>
      </w:r>
      <w:r w:rsidR="00B25CD8">
        <w:t xml:space="preserve"> (MTE)</w:t>
      </w:r>
      <w:r w:rsidR="00F67E8A" w:rsidRPr="00D20C70">
        <w:t xml:space="preserve"> </w:t>
      </w:r>
      <w:r w:rsidRPr="00D20C70">
        <w:t xml:space="preserve">of AHP </w:t>
      </w:r>
      <w:r w:rsidR="00F67E8A" w:rsidRPr="00D20C70">
        <w:t xml:space="preserve">was </w:t>
      </w:r>
      <w:r w:rsidRPr="00D20C70">
        <w:t>undertaken through 2020 (March to December)</w:t>
      </w:r>
      <w:r w:rsidR="00F67E8A" w:rsidRPr="00D20C70">
        <w:t xml:space="preserve"> to provide </w:t>
      </w:r>
      <w:r w:rsidRPr="00D20C70">
        <w:t xml:space="preserve">an </w:t>
      </w:r>
      <w:r w:rsidR="00F67E8A" w:rsidRPr="00D20C70">
        <w:t>evidence-based assessment of the progress of AHP and recommendations for future planning.</w:t>
      </w:r>
      <w:r>
        <w:t xml:space="preserve"> The independent review team comprised two consultants (Linda Kelly and Anna Roche) </w:t>
      </w:r>
      <w:r w:rsidR="00B25CD8">
        <w:t>with the</w:t>
      </w:r>
      <w:r>
        <w:t xml:space="preserve"> </w:t>
      </w:r>
      <w:r w:rsidR="00B25CD8">
        <w:t xml:space="preserve">MTE </w:t>
      </w:r>
      <w:r>
        <w:t xml:space="preserve">managed by the </w:t>
      </w:r>
      <w:r w:rsidRPr="00D20C70">
        <w:t>Humanitarian, NGOs &amp; Partnerships Division</w:t>
      </w:r>
      <w:r>
        <w:t xml:space="preserve"> within DFAT. </w:t>
      </w:r>
      <w:r w:rsidR="00B25CD8">
        <w:t>The MTE addressed six evaluation questions exploring the effectiveness of the AHP mechanism, the Disaster Ready sub-program, the extent of progress in the cross-cutting issues of localisation, gender &amp; disability inclusion and the contributions AHP has made to learning and improvements in the humanitarian sector, DFAT humanitarian programming and to the NGO community.  T</w:t>
      </w:r>
      <w:r w:rsidR="006B5F9F">
        <w:t>he review team consulted with:</w:t>
      </w:r>
    </w:p>
    <w:p w14:paraId="19864C7F" w14:textId="05AAEBB8" w:rsidR="00B25CD8" w:rsidRDefault="006B5F9F" w:rsidP="00223B0F">
      <w:pPr>
        <w:pStyle w:val="ListParagraph"/>
        <w:numPr>
          <w:ilvl w:val="0"/>
          <w:numId w:val="6"/>
        </w:numPr>
      </w:pPr>
      <w:r>
        <w:t xml:space="preserve">DFAT </w:t>
      </w:r>
      <w:proofErr w:type="gramStart"/>
      <w:r>
        <w:t>Posts;</w:t>
      </w:r>
      <w:proofErr w:type="gramEnd"/>
      <w:r w:rsidR="00AA0393">
        <w:t xml:space="preserve"> </w:t>
      </w:r>
    </w:p>
    <w:p w14:paraId="74F136E9" w14:textId="77BB5F0A" w:rsidR="00B25CD8" w:rsidRPr="00B25CD8" w:rsidRDefault="00AA0393" w:rsidP="00223B0F">
      <w:pPr>
        <w:pStyle w:val="ListParagraph"/>
        <w:numPr>
          <w:ilvl w:val="0"/>
          <w:numId w:val="6"/>
        </w:numPr>
      </w:pPr>
      <w:r w:rsidRPr="00B25CD8">
        <w:t>AHP partners and their consortium partne</w:t>
      </w:r>
      <w:r w:rsidR="006B5F9F">
        <w:t>rs in Australia and in-</w:t>
      </w:r>
      <w:proofErr w:type="gramStart"/>
      <w:r w:rsidR="006B5F9F">
        <w:t>country;</w:t>
      </w:r>
      <w:proofErr w:type="gramEnd"/>
    </w:p>
    <w:p w14:paraId="47C0E818" w14:textId="0921B7C1" w:rsidR="00B25CD8" w:rsidRDefault="00AA0393" w:rsidP="00223B0F">
      <w:pPr>
        <w:pStyle w:val="ListParagraph"/>
        <w:numPr>
          <w:ilvl w:val="0"/>
          <w:numId w:val="6"/>
        </w:numPr>
      </w:pPr>
      <w:r>
        <w:t>AHPSU staff</w:t>
      </w:r>
      <w:r w:rsidR="006B5F9F">
        <w:t>;</w:t>
      </w:r>
      <w:r>
        <w:t xml:space="preserve"> and </w:t>
      </w:r>
    </w:p>
    <w:p w14:paraId="71CE6EFF" w14:textId="45DC8828" w:rsidR="00B25CD8" w:rsidRDefault="00AA0393" w:rsidP="00223B0F">
      <w:pPr>
        <w:pStyle w:val="ListParagraph"/>
        <w:numPr>
          <w:ilvl w:val="0"/>
          <w:numId w:val="6"/>
        </w:numPr>
      </w:pPr>
      <w:r>
        <w:t>in-country Government officials, Civil Society Organisation staff and local community members.</w:t>
      </w:r>
      <w:r w:rsidR="009D0337">
        <w:t xml:space="preserve"> </w:t>
      </w:r>
      <w:r w:rsidR="000D05BB">
        <w:t xml:space="preserve"> </w:t>
      </w:r>
    </w:p>
    <w:p w14:paraId="38604744" w14:textId="79624803" w:rsidR="00223B0F" w:rsidRDefault="00223B0F" w:rsidP="00223B0F"/>
    <w:p w14:paraId="4A718A6F" w14:textId="77777777" w:rsidR="007A154D" w:rsidRDefault="007A154D" w:rsidP="00223B0F"/>
    <w:p w14:paraId="0DD4EB21" w14:textId="77777777" w:rsidR="00223B0F" w:rsidRDefault="00223B0F" w:rsidP="00223B0F"/>
    <w:p w14:paraId="06408BD6" w14:textId="66F73A3D" w:rsidR="009D0337" w:rsidRDefault="00AA0393" w:rsidP="00223B0F">
      <w:r w:rsidRPr="003112DF">
        <w:rPr>
          <w:b/>
        </w:rPr>
        <w:lastRenderedPageBreak/>
        <w:t>DFAT’s response to the Independent Mid Term Evaluation:</w:t>
      </w:r>
      <w:r>
        <w:t xml:space="preserve"> DFAT </w:t>
      </w:r>
      <w:r w:rsidR="009D0337">
        <w:t>welcomes</w:t>
      </w:r>
      <w:r>
        <w:t xml:space="preserve"> </w:t>
      </w:r>
      <w:r w:rsidR="009D0337">
        <w:t xml:space="preserve">and accepts </w:t>
      </w:r>
      <w:r>
        <w:t>t</w:t>
      </w:r>
      <w:r w:rsidRPr="00AA0393">
        <w:t xml:space="preserve">he </w:t>
      </w:r>
      <w:r>
        <w:t xml:space="preserve">review’s </w:t>
      </w:r>
      <w:r w:rsidR="003112DF">
        <w:t xml:space="preserve">key </w:t>
      </w:r>
      <w:r w:rsidRPr="00AA0393">
        <w:t>overall findings that</w:t>
      </w:r>
      <w:r w:rsidR="009D0337">
        <w:t>:</w:t>
      </w:r>
    </w:p>
    <w:p w14:paraId="3DE1780C" w14:textId="6E681BF8" w:rsidR="009D0337" w:rsidRPr="00223B0F" w:rsidRDefault="009D0337" w:rsidP="00223B0F">
      <w:pPr>
        <w:pStyle w:val="ListParagraph"/>
        <w:numPr>
          <w:ilvl w:val="0"/>
          <w:numId w:val="7"/>
        </w:numPr>
        <w:rPr>
          <w:color w:val="444444"/>
          <w:sz w:val="24"/>
          <w:szCs w:val="24"/>
        </w:rPr>
      </w:pPr>
      <w:r w:rsidRPr="00223B0F">
        <w:rPr>
          <w:color w:val="444444"/>
          <w:sz w:val="24"/>
          <w:szCs w:val="24"/>
        </w:rPr>
        <w:t>AHP provides an effective way for DFAT to utilise Australian organisations to contribute to response and recovery in the area of rapid and slow onset disasters, noting some possible areas for improveme</w:t>
      </w:r>
      <w:r w:rsidR="006B5F9F" w:rsidRPr="00223B0F">
        <w:rPr>
          <w:color w:val="444444"/>
          <w:sz w:val="24"/>
          <w:szCs w:val="24"/>
        </w:rPr>
        <w:t xml:space="preserve">nt in the activation </w:t>
      </w:r>
      <w:proofErr w:type="gramStart"/>
      <w:r w:rsidR="006B5F9F" w:rsidRPr="00223B0F">
        <w:rPr>
          <w:color w:val="444444"/>
          <w:sz w:val="24"/>
          <w:szCs w:val="24"/>
        </w:rPr>
        <w:t>mechanisms;</w:t>
      </w:r>
      <w:proofErr w:type="gramEnd"/>
    </w:p>
    <w:p w14:paraId="2733BC8C" w14:textId="27D2C115" w:rsidR="009D0337" w:rsidRPr="00223B0F" w:rsidRDefault="009D0337" w:rsidP="00223B0F">
      <w:pPr>
        <w:pStyle w:val="ListParagraph"/>
        <w:numPr>
          <w:ilvl w:val="0"/>
          <w:numId w:val="7"/>
        </w:numPr>
        <w:rPr>
          <w:color w:val="444444"/>
          <w:sz w:val="24"/>
          <w:szCs w:val="24"/>
        </w:rPr>
      </w:pPr>
      <w:r w:rsidRPr="00223B0F">
        <w:rPr>
          <w:color w:val="444444"/>
          <w:sz w:val="24"/>
          <w:szCs w:val="24"/>
        </w:rPr>
        <w:t xml:space="preserve">there is evidence of progress against all five Disaster READY end of program </w:t>
      </w:r>
      <w:proofErr w:type="gramStart"/>
      <w:r w:rsidRPr="00223B0F">
        <w:rPr>
          <w:color w:val="444444"/>
          <w:sz w:val="24"/>
          <w:szCs w:val="24"/>
        </w:rPr>
        <w:t>outcomes</w:t>
      </w:r>
      <w:r w:rsidR="006B5F9F" w:rsidRPr="00223B0F">
        <w:rPr>
          <w:color w:val="444444"/>
          <w:sz w:val="24"/>
          <w:szCs w:val="24"/>
        </w:rPr>
        <w:t>;</w:t>
      </w:r>
      <w:proofErr w:type="gramEnd"/>
      <w:r w:rsidRPr="00223B0F">
        <w:rPr>
          <w:color w:val="444444"/>
          <w:sz w:val="24"/>
          <w:szCs w:val="24"/>
        </w:rPr>
        <w:t xml:space="preserve"> and</w:t>
      </w:r>
    </w:p>
    <w:p w14:paraId="6CE1206B" w14:textId="53BEECE7" w:rsidR="009D0337" w:rsidRPr="00223B0F" w:rsidRDefault="006B5F9F" w:rsidP="00223B0F">
      <w:pPr>
        <w:pStyle w:val="ListParagraph"/>
        <w:numPr>
          <w:ilvl w:val="0"/>
          <w:numId w:val="7"/>
        </w:numPr>
        <w:rPr>
          <w:color w:val="444444"/>
          <w:sz w:val="24"/>
          <w:szCs w:val="24"/>
        </w:rPr>
      </w:pPr>
      <w:r w:rsidRPr="00223B0F">
        <w:rPr>
          <w:color w:val="444444"/>
          <w:sz w:val="24"/>
          <w:szCs w:val="24"/>
        </w:rPr>
        <w:t>t</w:t>
      </w:r>
      <w:r w:rsidR="009D0337" w:rsidRPr="00223B0F">
        <w:rPr>
          <w:color w:val="444444"/>
          <w:sz w:val="24"/>
          <w:szCs w:val="24"/>
        </w:rPr>
        <w:t>he current program modality, a partnership between DFAT and six accredited Australian NGOs supported by an administrative and contracting mechanism, has provided for efficient and timely use of Australian funds.</w:t>
      </w:r>
    </w:p>
    <w:p w14:paraId="7C824861" w14:textId="2D1FB078" w:rsidR="00223B0F" w:rsidRDefault="00FD27DF" w:rsidP="00223B0F">
      <w:r>
        <w:t xml:space="preserve">The Mid Term </w:t>
      </w:r>
      <w:r w:rsidR="009D0337" w:rsidRPr="00F2193F">
        <w:t>Evaluation</w:t>
      </w:r>
      <w:r w:rsidRPr="00F2193F">
        <w:t xml:space="preserve"> made ten recommendations based on their findings and posed </w:t>
      </w:r>
      <w:proofErr w:type="gramStart"/>
      <w:r w:rsidRPr="00F2193F">
        <w:t>a number of</w:t>
      </w:r>
      <w:proofErr w:type="gramEnd"/>
      <w:r w:rsidRPr="00F2193F">
        <w:t xml:space="preserve"> further</w:t>
      </w:r>
      <w:r w:rsidR="001F3C28" w:rsidRPr="00F2193F">
        <w:t xml:space="preserve"> AHP and Disaster READY </w:t>
      </w:r>
      <w:r w:rsidRPr="00F2193F">
        <w:t xml:space="preserve">program level </w:t>
      </w:r>
      <w:r w:rsidR="001F3C28" w:rsidRPr="00F2193F">
        <w:t xml:space="preserve">considerations </w:t>
      </w:r>
      <w:r w:rsidR="00B25CD8" w:rsidRPr="00F2193F">
        <w:t>to inform future planning</w:t>
      </w:r>
      <w:r w:rsidRPr="00F2193F">
        <w:t xml:space="preserve">. DFAT </w:t>
      </w:r>
      <w:r w:rsidR="001F3C28" w:rsidRPr="00F2193F">
        <w:t xml:space="preserve">supports </w:t>
      </w:r>
      <w:r w:rsidR="00F2193F" w:rsidRPr="00F2193F">
        <w:t>8</w:t>
      </w:r>
      <w:r w:rsidR="001F3C28" w:rsidRPr="00F2193F">
        <w:t xml:space="preserve"> of the 10</w:t>
      </w:r>
      <w:r w:rsidRPr="00F2193F">
        <w:t xml:space="preserve"> recommendations </w:t>
      </w:r>
      <w:r w:rsidR="001F3C28" w:rsidRPr="00F2193F">
        <w:t xml:space="preserve">in </w:t>
      </w:r>
      <w:r w:rsidR="00F2193F" w:rsidRPr="00F2193F">
        <w:t xml:space="preserve">full and partly supports the remaining 2 recommendations.  </w:t>
      </w:r>
    </w:p>
    <w:p w14:paraId="090663BE" w14:textId="3EFCBEEF" w:rsidR="00726F71" w:rsidRDefault="00F2193F" w:rsidP="00223B0F">
      <w:r w:rsidRPr="00F2193F">
        <w:t xml:space="preserve">DFAT </w:t>
      </w:r>
      <w:r w:rsidR="001F3C28" w:rsidRPr="00F2193F">
        <w:t xml:space="preserve">commits to implementing </w:t>
      </w:r>
      <w:r w:rsidRPr="00F2193F">
        <w:t xml:space="preserve">recommendations </w:t>
      </w:r>
      <w:r w:rsidR="001F3C28" w:rsidRPr="00F2193F">
        <w:t xml:space="preserve">where possible through the </w:t>
      </w:r>
      <w:r w:rsidR="00FD27DF" w:rsidRPr="00F2193F">
        <w:t>AHP design</w:t>
      </w:r>
      <w:r w:rsidRPr="00F2193F">
        <w:t xml:space="preserve"> refresh process (through 2021) and the Disaster READY refresh (through mid-2022).</w:t>
      </w:r>
      <w:r w:rsidR="00FD27DF" w:rsidRPr="00F2193F">
        <w:t xml:space="preserve"> </w:t>
      </w:r>
    </w:p>
    <w:p w14:paraId="01359D09" w14:textId="00D61D51" w:rsidR="00223B0F" w:rsidRDefault="00223B0F" w:rsidP="00223B0F"/>
    <w:p w14:paraId="312F6500" w14:textId="0242754D" w:rsidR="00223B0F" w:rsidRDefault="00223B0F" w:rsidP="00223B0F"/>
    <w:p w14:paraId="4A9AA9F5" w14:textId="2A76E6D3" w:rsidR="00223B0F" w:rsidRDefault="00223B0F" w:rsidP="00223B0F"/>
    <w:p w14:paraId="2E81F20A" w14:textId="4A2F24C0" w:rsidR="00223B0F" w:rsidRDefault="00223B0F" w:rsidP="00223B0F"/>
    <w:p w14:paraId="0DA1BFA8" w14:textId="114244B6" w:rsidR="00223B0F" w:rsidRDefault="00223B0F" w:rsidP="00223B0F"/>
    <w:p w14:paraId="3652A1D5" w14:textId="1B172633" w:rsidR="00223B0F" w:rsidRDefault="00223B0F" w:rsidP="00223B0F"/>
    <w:p w14:paraId="62212062" w14:textId="2BE42FBC" w:rsidR="00223B0F" w:rsidRDefault="00223B0F" w:rsidP="00223B0F"/>
    <w:p w14:paraId="6C081ADB" w14:textId="0DFB426A" w:rsidR="00223B0F" w:rsidRDefault="00223B0F" w:rsidP="00223B0F"/>
    <w:p w14:paraId="7B2FA3E9" w14:textId="6DB025D1" w:rsidR="00223B0F" w:rsidRDefault="00223B0F" w:rsidP="00223B0F"/>
    <w:p w14:paraId="19A7ACA7" w14:textId="50974188" w:rsidR="00223B0F" w:rsidRDefault="00223B0F" w:rsidP="00223B0F"/>
    <w:p w14:paraId="55B9E774" w14:textId="170D48F7" w:rsidR="00223B0F" w:rsidRDefault="00223B0F" w:rsidP="00223B0F"/>
    <w:p w14:paraId="73B4F7EE" w14:textId="77777777" w:rsidR="007A154D" w:rsidRDefault="007A154D" w:rsidP="00223B0F"/>
    <w:p w14:paraId="625DC584" w14:textId="1FAA1F44" w:rsidR="00223B0F" w:rsidRDefault="00223B0F" w:rsidP="00223B0F">
      <w:pPr>
        <w:pStyle w:val="Heading2"/>
      </w:pPr>
      <w:r>
        <w:lastRenderedPageBreak/>
        <w:t>Recommendations and Responses</w:t>
      </w:r>
    </w:p>
    <w:p w14:paraId="2A8D60FA" w14:textId="18EDE186" w:rsidR="00223B0F" w:rsidRPr="00223B0F" w:rsidRDefault="00223B0F" w:rsidP="00223B0F">
      <w:pPr>
        <w:rPr>
          <w:rFonts w:cstheme="minorHAnsi"/>
          <w:b/>
          <w:bCs/>
        </w:rPr>
      </w:pPr>
      <w:r w:rsidRPr="00223B0F">
        <w:rPr>
          <w:rFonts w:cstheme="minorHAnsi"/>
          <w:b/>
          <w:bCs/>
          <w:u w:val="single"/>
        </w:rPr>
        <w:t>Question 1</w:t>
      </w:r>
      <w:r w:rsidRPr="00223B0F">
        <w:rPr>
          <w:rFonts w:cstheme="minorHAnsi"/>
        </w:rPr>
        <w:t>: To what extent has AHP enabled Australia to address the needs of affected populations in rapid and slow onset disasters?</w:t>
      </w:r>
    </w:p>
    <w:p w14:paraId="78F1848E" w14:textId="7CE5B2D0" w:rsidR="00223B0F" w:rsidRPr="00223B0F" w:rsidRDefault="00223B0F" w:rsidP="00223B0F">
      <w:pPr>
        <w:rPr>
          <w:rFonts w:cstheme="minorHAnsi"/>
          <w:b/>
          <w:bCs/>
        </w:rPr>
      </w:pPr>
      <w:r w:rsidRPr="00223B0F">
        <w:rPr>
          <w:rFonts w:cstheme="minorHAnsi"/>
          <w:b/>
          <w:bCs/>
          <w:u w:val="single"/>
        </w:rPr>
        <w:t>Overall findings</w:t>
      </w:r>
      <w:r w:rsidRPr="00223B0F">
        <w:rPr>
          <w:rFonts w:cstheme="minorHAnsi"/>
        </w:rPr>
        <w:t>: AHP has been a highly effective mechanism to enable Australia to address the needs of affected populations in rapid and slow onset disasters.</w:t>
      </w:r>
    </w:p>
    <w:tbl>
      <w:tblPr>
        <w:tblStyle w:val="TableGrid"/>
        <w:tblW w:w="0" w:type="auto"/>
        <w:tblLook w:val="04A0" w:firstRow="1" w:lastRow="0" w:firstColumn="1" w:lastColumn="0" w:noHBand="0" w:noVBand="1"/>
      </w:tblPr>
      <w:tblGrid>
        <w:gridCol w:w="3823"/>
        <w:gridCol w:w="1134"/>
        <w:gridCol w:w="7585"/>
        <w:gridCol w:w="1406"/>
      </w:tblGrid>
      <w:tr w:rsidR="00223B0F" w:rsidRPr="007A154D" w14:paraId="70265208" w14:textId="281E20AC" w:rsidTr="00223B0F">
        <w:trPr>
          <w:tblHeader/>
        </w:trPr>
        <w:tc>
          <w:tcPr>
            <w:tcW w:w="3823" w:type="dxa"/>
            <w:shd w:val="clear" w:color="auto" w:fill="D9D9D9" w:themeFill="background1" w:themeFillShade="D9"/>
          </w:tcPr>
          <w:p w14:paraId="7AB440C9" w14:textId="1B94E463" w:rsidR="00223B0F" w:rsidRPr="007A154D" w:rsidRDefault="00223B0F" w:rsidP="00EF50BC">
            <w:pPr>
              <w:rPr>
                <w:rFonts w:cstheme="minorHAnsi"/>
                <w:b/>
                <w:bCs/>
                <w:sz w:val="21"/>
                <w:szCs w:val="21"/>
              </w:rPr>
            </w:pPr>
            <w:r w:rsidRPr="007A154D">
              <w:rPr>
                <w:rFonts w:cstheme="minorHAnsi"/>
                <w:b/>
                <w:bCs/>
                <w:sz w:val="21"/>
                <w:szCs w:val="21"/>
              </w:rPr>
              <w:t>Recommendation</w:t>
            </w:r>
          </w:p>
        </w:tc>
        <w:tc>
          <w:tcPr>
            <w:tcW w:w="1134" w:type="dxa"/>
            <w:shd w:val="clear" w:color="auto" w:fill="D9D9D9" w:themeFill="background1" w:themeFillShade="D9"/>
          </w:tcPr>
          <w:p w14:paraId="26D83755" w14:textId="134C7160" w:rsidR="00223B0F" w:rsidRPr="007A154D" w:rsidRDefault="00223B0F" w:rsidP="00EF50BC">
            <w:pPr>
              <w:rPr>
                <w:rFonts w:cstheme="minorHAnsi"/>
                <w:b/>
                <w:bCs/>
                <w:sz w:val="21"/>
                <w:szCs w:val="21"/>
              </w:rPr>
            </w:pPr>
            <w:r w:rsidRPr="007A154D">
              <w:rPr>
                <w:rFonts w:cstheme="minorHAnsi"/>
                <w:b/>
                <w:bCs/>
                <w:sz w:val="21"/>
                <w:szCs w:val="21"/>
              </w:rPr>
              <w:t>Response</w:t>
            </w:r>
          </w:p>
        </w:tc>
        <w:tc>
          <w:tcPr>
            <w:tcW w:w="7585" w:type="dxa"/>
            <w:shd w:val="clear" w:color="auto" w:fill="D9D9D9" w:themeFill="background1" w:themeFillShade="D9"/>
          </w:tcPr>
          <w:p w14:paraId="4FCF9158" w14:textId="749F8261" w:rsidR="00223B0F" w:rsidRPr="007A154D" w:rsidRDefault="00223B0F" w:rsidP="00EF50BC">
            <w:pPr>
              <w:rPr>
                <w:rFonts w:cstheme="minorHAnsi"/>
                <w:b/>
                <w:bCs/>
                <w:sz w:val="21"/>
                <w:szCs w:val="21"/>
              </w:rPr>
            </w:pPr>
            <w:r w:rsidRPr="007A154D">
              <w:rPr>
                <w:rFonts w:cstheme="minorHAnsi"/>
                <w:b/>
                <w:bCs/>
                <w:sz w:val="21"/>
                <w:szCs w:val="21"/>
              </w:rPr>
              <w:t>Action</w:t>
            </w:r>
          </w:p>
        </w:tc>
        <w:tc>
          <w:tcPr>
            <w:tcW w:w="0" w:type="auto"/>
            <w:shd w:val="clear" w:color="auto" w:fill="D9D9D9" w:themeFill="background1" w:themeFillShade="D9"/>
          </w:tcPr>
          <w:p w14:paraId="6907B229" w14:textId="720626A4" w:rsidR="00223B0F" w:rsidRPr="007A154D" w:rsidRDefault="00223B0F" w:rsidP="00EF50BC">
            <w:pPr>
              <w:rPr>
                <w:rFonts w:cstheme="minorHAnsi"/>
                <w:b/>
                <w:bCs/>
                <w:sz w:val="21"/>
                <w:szCs w:val="21"/>
              </w:rPr>
            </w:pPr>
            <w:r w:rsidRPr="007A154D">
              <w:rPr>
                <w:rFonts w:cstheme="minorHAnsi"/>
                <w:b/>
                <w:bCs/>
                <w:sz w:val="21"/>
                <w:szCs w:val="21"/>
              </w:rPr>
              <w:t>Timeframe</w:t>
            </w:r>
          </w:p>
        </w:tc>
      </w:tr>
      <w:tr w:rsidR="00223B0F" w:rsidRPr="007A154D" w14:paraId="5A86F568" w14:textId="7E471911" w:rsidTr="007A154D">
        <w:trPr>
          <w:trHeight w:val="1433"/>
        </w:trPr>
        <w:tc>
          <w:tcPr>
            <w:tcW w:w="3823" w:type="dxa"/>
          </w:tcPr>
          <w:p w14:paraId="5E96A462" w14:textId="6DE7510D" w:rsidR="00223B0F" w:rsidRPr="007A154D" w:rsidRDefault="00223B0F" w:rsidP="00EF50BC">
            <w:pPr>
              <w:pStyle w:val="Heading4"/>
              <w:outlineLvl w:val="3"/>
              <w:rPr>
                <w:rFonts w:asciiTheme="minorHAnsi" w:hAnsiTheme="minorHAnsi" w:cstheme="minorHAnsi"/>
                <w:b/>
                <w:bCs/>
                <w:i w:val="0"/>
                <w:iCs w:val="0"/>
                <w:color w:val="auto"/>
                <w:sz w:val="21"/>
                <w:szCs w:val="21"/>
              </w:rPr>
            </w:pPr>
            <w:r w:rsidRPr="007A154D">
              <w:rPr>
                <w:rFonts w:asciiTheme="minorHAnsi" w:hAnsiTheme="minorHAnsi" w:cstheme="minorHAnsi"/>
                <w:b/>
                <w:bCs/>
                <w:i w:val="0"/>
                <w:iCs w:val="0"/>
                <w:color w:val="auto"/>
                <w:sz w:val="21"/>
                <w:szCs w:val="21"/>
              </w:rPr>
              <w:t xml:space="preserve">Recommendation 1 </w:t>
            </w:r>
          </w:p>
          <w:p w14:paraId="28E7AA8F" w14:textId="2EC07BF2" w:rsidR="00223B0F" w:rsidRPr="007A154D" w:rsidRDefault="00223B0F" w:rsidP="001141E0">
            <w:pPr>
              <w:rPr>
                <w:rFonts w:cstheme="minorHAnsi"/>
                <w:sz w:val="21"/>
                <w:szCs w:val="21"/>
              </w:rPr>
            </w:pPr>
            <w:r w:rsidRPr="007A154D">
              <w:rPr>
                <w:rFonts w:cstheme="minorHAnsi"/>
                <w:sz w:val="21"/>
                <w:szCs w:val="21"/>
                <w:lang w:val="en-US"/>
              </w:rPr>
              <w:t xml:space="preserve">DFAT, supported by AHPSU, </w:t>
            </w:r>
            <w:proofErr w:type="gramStart"/>
            <w:r w:rsidRPr="007A154D">
              <w:rPr>
                <w:rFonts w:cstheme="minorHAnsi"/>
                <w:sz w:val="21"/>
                <w:szCs w:val="21"/>
                <w:lang w:val="en-US"/>
              </w:rPr>
              <w:t>increase</w:t>
            </w:r>
            <w:proofErr w:type="gramEnd"/>
            <w:r w:rsidRPr="007A154D">
              <w:rPr>
                <w:rFonts w:cstheme="minorHAnsi"/>
                <w:sz w:val="21"/>
                <w:szCs w:val="21"/>
                <w:lang w:val="en-US"/>
              </w:rPr>
              <w:t xml:space="preserve"> or include criteria around participation and </w:t>
            </w:r>
            <w:proofErr w:type="spellStart"/>
            <w:r w:rsidRPr="007A154D">
              <w:rPr>
                <w:rFonts w:cstheme="minorHAnsi"/>
                <w:sz w:val="21"/>
                <w:szCs w:val="21"/>
                <w:lang w:val="en-US"/>
              </w:rPr>
              <w:t>localisation</w:t>
            </w:r>
            <w:proofErr w:type="spellEnd"/>
            <w:r w:rsidRPr="007A154D">
              <w:rPr>
                <w:rFonts w:cstheme="minorHAnsi"/>
                <w:sz w:val="21"/>
                <w:szCs w:val="21"/>
                <w:lang w:val="en-US"/>
              </w:rPr>
              <w:t xml:space="preserve"> in assessments for both rapid onset and protracted activations.</w:t>
            </w:r>
          </w:p>
        </w:tc>
        <w:tc>
          <w:tcPr>
            <w:tcW w:w="1134" w:type="dxa"/>
          </w:tcPr>
          <w:p w14:paraId="119B7120" w14:textId="4A7201FC" w:rsidR="00223B0F" w:rsidRPr="007A154D" w:rsidRDefault="00223B0F" w:rsidP="007A154D">
            <w:pPr>
              <w:pStyle w:val="Heading4"/>
              <w:outlineLvl w:val="3"/>
              <w:rPr>
                <w:rFonts w:asciiTheme="minorHAnsi" w:hAnsiTheme="minorHAnsi" w:cstheme="minorHAnsi"/>
                <w:sz w:val="21"/>
                <w:szCs w:val="21"/>
              </w:rPr>
            </w:pPr>
            <w:r w:rsidRPr="007A154D">
              <w:rPr>
                <w:rFonts w:asciiTheme="minorHAnsi" w:hAnsiTheme="minorHAnsi" w:cstheme="minorHAnsi"/>
                <w:i w:val="0"/>
                <w:iCs w:val="0"/>
                <w:color w:val="auto"/>
                <w:sz w:val="21"/>
                <w:szCs w:val="21"/>
              </w:rPr>
              <w:t>Agree</w:t>
            </w:r>
          </w:p>
          <w:p w14:paraId="7087730B" w14:textId="77777777" w:rsidR="00223B0F" w:rsidRPr="007A154D" w:rsidRDefault="00223B0F" w:rsidP="00AC500F">
            <w:pPr>
              <w:rPr>
                <w:rFonts w:eastAsiaTheme="majorEastAsia" w:cstheme="minorHAnsi"/>
                <w:sz w:val="21"/>
                <w:szCs w:val="21"/>
              </w:rPr>
            </w:pPr>
          </w:p>
          <w:p w14:paraId="0899ADD2" w14:textId="587E6EC9" w:rsidR="00223B0F" w:rsidRPr="007A154D" w:rsidRDefault="00223B0F" w:rsidP="00B05D4A">
            <w:pPr>
              <w:pStyle w:val="Heading4"/>
              <w:outlineLvl w:val="3"/>
              <w:rPr>
                <w:rFonts w:asciiTheme="minorHAnsi" w:hAnsiTheme="minorHAnsi" w:cstheme="minorHAnsi"/>
                <w:i w:val="0"/>
                <w:iCs w:val="0"/>
                <w:color w:val="auto"/>
                <w:sz w:val="21"/>
                <w:szCs w:val="21"/>
              </w:rPr>
            </w:pPr>
          </w:p>
        </w:tc>
        <w:tc>
          <w:tcPr>
            <w:tcW w:w="7585" w:type="dxa"/>
          </w:tcPr>
          <w:p w14:paraId="1E9456AD" w14:textId="494135E9" w:rsidR="00223B0F" w:rsidRPr="007A154D" w:rsidRDefault="00223B0F" w:rsidP="00726F71">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Update templates to embed additional criteria or weighting for participation and localisation where relevant in activations during remainder of AHP Phase I.</w:t>
            </w:r>
          </w:p>
          <w:p w14:paraId="65BDFA04" w14:textId="77777777" w:rsidR="00223B0F" w:rsidRPr="007A154D" w:rsidRDefault="00223B0F" w:rsidP="00726F71">
            <w:pPr>
              <w:rPr>
                <w:rFonts w:cstheme="minorHAnsi"/>
                <w:sz w:val="21"/>
                <w:szCs w:val="21"/>
              </w:rPr>
            </w:pPr>
          </w:p>
          <w:p w14:paraId="0AAE0285" w14:textId="2E9825B4" w:rsidR="00223B0F" w:rsidRPr="007A154D" w:rsidRDefault="00223B0F" w:rsidP="00F43661">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Recommendation 1 to be addressed through the AHP Phase II design refresh.</w:t>
            </w:r>
          </w:p>
        </w:tc>
        <w:tc>
          <w:tcPr>
            <w:tcW w:w="0" w:type="auto"/>
          </w:tcPr>
          <w:p w14:paraId="7CAF2627" w14:textId="588FC3B3" w:rsidR="00223B0F" w:rsidRPr="007A154D" w:rsidRDefault="00223B0F" w:rsidP="00EF50BC">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Current</w:t>
            </w:r>
          </w:p>
          <w:p w14:paraId="35B2EDF4" w14:textId="77777777" w:rsidR="00223B0F" w:rsidRPr="007A154D" w:rsidRDefault="00223B0F" w:rsidP="00883303">
            <w:pPr>
              <w:rPr>
                <w:rFonts w:cstheme="minorHAnsi"/>
                <w:sz w:val="21"/>
                <w:szCs w:val="21"/>
              </w:rPr>
            </w:pPr>
          </w:p>
          <w:p w14:paraId="50A368C1" w14:textId="14E14C2E" w:rsidR="00223B0F" w:rsidRPr="007A154D" w:rsidRDefault="00223B0F" w:rsidP="001141E0">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June – October 2021</w:t>
            </w:r>
          </w:p>
        </w:tc>
      </w:tr>
      <w:tr w:rsidR="00223B0F" w:rsidRPr="007A154D" w14:paraId="48D73434" w14:textId="77777777" w:rsidTr="00223B0F">
        <w:trPr>
          <w:trHeight w:val="2971"/>
        </w:trPr>
        <w:tc>
          <w:tcPr>
            <w:tcW w:w="3823" w:type="dxa"/>
          </w:tcPr>
          <w:p w14:paraId="49924AC8" w14:textId="77777777" w:rsidR="00223B0F" w:rsidRPr="007A154D" w:rsidRDefault="00223B0F" w:rsidP="001141E0">
            <w:pPr>
              <w:pStyle w:val="Heading4"/>
              <w:outlineLvl w:val="3"/>
              <w:rPr>
                <w:rFonts w:asciiTheme="minorHAnsi" w:hAnsiTheme="minorHAnsi" w:cstheme="minorHAnsi"/>
                <w:b/>
                <w:bCs/>
                <w:i w:val="0"/>
                <w:iCs w:val="0"/>
                <w:color w:val="auto"/>
                <w:sz w:val="21"/>
                <w:szCs w:val="21"/>
              </w:rPr>
            </w:pPr>
            <w:r w:rsidRPr="007A154D">
              <w:rPr>
                <w:rFonts w:asciiTheme="minorHAnsi" w:hAnsiTheme="minorHAnsi" w:cstheme="minorHAnsi"/>
                <w:b/>
                <w:bCs/>
                <w:i w:val="0"/>
                <w:iCs w:val="0"/>
                <w:color w:val="auto"/>
                <w:sz w:val="21"/>
                <w:szCs w:val="21"/>
              </w:rPr>
              <w:t xml:space="preserve">Recommendation 2 </w:t>
            </w:r>
          </w:p>
          <w:p w14:paraId="0C4BB0FA" w14:textId="77777777" w:rsidR="00223B0F" w:rsidRPr="007A154D" w:rsidRDefault="00223B0F" w:rsidP="001141E0">
            <w:pPr>
              <w:rPr>
                <w:rFonts w:cstheme="minorHAnsi"/>
                <w:sz w:val="21"/>
                <w:szCs w:val="21"/>
              </w:rPr>
            </w:pPr>
            <w:r w:rsidRPr="007A154D">
              <w:rPr>
                <w:rFonts w:cstheme="minorHAnsi"/>
                <w:sz w:val="21"/>
                <w:szCs w:val="21"/>
                <w:lang w:val="en-US"/>
              </w:rPr>
              <w:t>DFAT, supported by AHPSU, make transparent the steps in its decision-making process for both rapid onset and protracted activations.</w:t>
            </w:r>
          </w:p>
          <w:p w14:paraId="533D8472" w14:textId="77777777" w:rsidR="00223B0F" w:rsidRPr="007A154D" w:rsidRDefault="00223B0F" w:rsidP="00EF50BC">
            <w:pPr>
              <w:pStyle w:val="Heading4"/>
              <w:outlineLvl w:val="3"/>
              <w:rPr>
                <w:rFonts w:asciiTheme="minorHAnsi" w:hAnsiTheme="minorHAnsi" w:cstheme="minorHAnsi"/>
                <w:b/>
                <w:bCs/>
                <w:i w:val="0"/>
                <w:iCs w:val="0"/>
                <w:color w:val="auto"/>
                <w:sz w:val="21"/>
                <w:szCs w:val="21"/>
              </w:rPr>
            </w:pPr>
          </w:p>
        </w:tc>
        <w:tc>
          <w:tcPr>
            <w:tcW w:w="1134" w:type="dxa"/>
          </w:tcPr>
          <w:p w14:paraId="7A0EF528" w14:textId="5ACCE439" w:rsidR="00223B0F" w:rsidRPr="007A154D" w:rsidRDefault="00223B0F" w:rsidP="00EF50BC">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Partly agree</w:t>
            </w:r>
          </w:p>
        </w:tc>
        <w:tc>
          <w:tcPr>
            <w:tcW w:w="7585" w:type="dxa"/>
          </w:tcPr>
          <w:p w14:paraId="16CBF676" w14:textId="46BE5C8F" w:rsidR="00223B0F" w:rsidRPr="007A154D" w:rsidRDefault="00223B0F" w:rsidP="001141E0">
            <w:pPr>
              <w:rPr>
                <w:rFonts w:cstheme="minorHAnsi"/>
                <w:sz w:val="21"/>
                <w:szCs w:val="21"/>
              </w:rPr>
            </w:pPr>
            <w:r w:rsidRPr="007A154D">
              <w:rPr>
                <w:rFonts w:cstheme="minorHAnsi"/>
                <w:sz w:val="21"/>
                <w:szCs w:val="21"/>
              </w:rPr>
              <w:t>DFAT supports accountability and transparency in humanitarian response programming. However, rapid activations are assessed by NGO partners and often response priorities are driven by partner governments and DFAT post priorities in rapidly changing contexts.</w:t>
            </w:r>
          </w:p>
          <w:p w14:paraId="7F40614E" w14:textId="77777777" w:rsidR="00223B0F" w:rsidRPr="007A154D" w:rsidRDefault="00223B0F" w:rsidP="001141E0">
            <w:pPr>
              <w:rPr>
                <w:rFonts w:cstheme="minorHAnsi"/>
                <w:sz w:val="21"/>
                <w:szCs w:val="21"/>
              </w:rPr>
            </w:pPr>
          </w:p>
          <w:p w14:paraId="13A203FE" w14:textId="6DBFE873" w:rsidR="00223B0F" w:rsidRPr="007A154D" w:rsidRDefault="00223B0F" w:rsidP="001141E0">
            <w:pPr>
              <w:rPr>
                <w:rFonts w:cstheme="minorHAnsi"/>
                <w:sz w:val="21"/>
                <w:szCs w:val="21"/>
              </w:rPr>
            </w:pPr>
            <w:r w:rsidRPr="007A154D">
              <w:rPr>
                <w:rFonts w:cstheme="minorHAnsi"/>
                <w:sz w:val="21"/>
                <w:szCs w:val="21"/>
              </w:rPr>
              <w:t>DFAT will seek to provide further certainty to AHP partners where possible by sharing Assessment Criteria and a Decision Summary for all protracted crises activations.</w:t>
            </w:r>
          </w:p>
          <w:p w14:paraId="47627BA8" w14:textId="77777777" w:rsidR="00223B0F" w:rsidRPr="007A154D" w:rsidRDefault="00223B0F" w:rsidP="001141E0">
            <w:pPr>
              <w:rPr>
                <w:rFonts w:cstheme="minorHAnsi"/>
                <w:sz w:val="21"/>
                <w:szCs w:val="21"/>
              </w:rPr>
            </w:pPr>
          </w:p>
          <w:p w14:paraId="2AE00761" w14:textId="6B38CA16" w:rsidR="00223B0F" w:rsidRPr="007A154D" w:rsidRDefault="00223B0F" w:rsidP="00F43661">
            <w:pPr>
              <w:rPr>
                <w:rFonts w:cstheme="minorHAnsi"/>
                <w:sz w:val="21"/>
                <w:szCs w:val="21"/>
              </w:rPr>
            </w:pPr>
            <w:r w:rsidRPr="007A154D">
              <w:rPr>
                <w:rFonts w:cstheme="minorHAnsi"/>
                <w:sz w:val="21"/>
                <w:szCs w:val="21"/>
              </w:rPr>
              <w:t xml:space="preserve">As part of the design refresh for AHP Phase II, DFAT will also update the standard operating procedures for rapid and protracted activations in consultation with AHP partners. </w:t>
            </w:r>
          </w:p>
        </w:tc>
        <w:tc>
          <w:tcPr>
            <w:tcW w:w="0" w:type="auto"/>
          </w:tcPr>
          <w:p w14:paraId="3210FF8A" w14:textId="4E57413C" w:rsidR="00223B0F" w:rsidRPr="007A154D" w:rsidRDefault="00223B0F" w:rsidP="001141E0">
            <w:pPr>
              <w:rPr>
                <w:rFonts w:eastAsiaTheme="majorEastAsia" w:cstheme="minorHAnsi"/>
                <w:sz w:val="21"/>
                <w:szCs w:val="21"/>
              </w:rPr>
            </w:pPr>
            <w:r w:rsidRPr="007A154D">
              <w:rPr>
                <w:rFonts w:eastAsiaTheme="majorEastAsia" w:cstheme="minorHAnsi"/>
                <w:sz w:val="21"/>
                <w:szCs w:val="21"/>
              </w:rPr>
              <w:t>Current</w:t>
            </w:r>
          </w:p>
          <w:p w14:paraId="5C34370C" w14:textId="5A30A8C4" w:rsidR="00223B0F" w:rsidRPr="007A154D" w:rsidRDefault="00223B0F" w:rsidP="001141E0">
            <w:pPr>
              <w:rPr>
                <w:rFonts w:eastAsiaTheme="majorEastAsia" w:cstheme="minorHAnsi"/>
                <w:sz w:val="21"/>
                <w:szCs w:val="21"/>
              </w:rPr>
            </w:pPr>
          </w:p>
          <w:p w14:paraId="3ADC1BAA" w14:textId="75CDCFAF" w:rsidR="00223B0F" w:rsidRPr="007A154D" w:rsidRDefault="00223B0F" w:rsidP="001141E0">
            <w:pPr>
              <w:rPr>
                <w:rFonts w:eastAsiaTheme="majorEastAsia" w:cstheme="minorHAnsi"/>
                <w:sz w:val="21"/>
                <w:szCs w:val="21"/>
              </w:rPr>
            </w:pPr>
            <w:r w:rsidRPr="007A154D">
              <w:rPr>
                <w:rFonts w:eastAsiaTheme="majorEastAsia" w:cstheme="minorHAnsi"/>
                <w:sz w:val="21"/>
                <w:szCs w:val="21"/>
              </w:rPr>
              <w:t>June – October 2021</w:t>
            </w:r>
          </w:p>
          <w:p w14:paraId="6F87D3DA" w14:textId="77777777" w:rsidR="00223B0F" w:rsidRPr="007A154D" w:rsidRDefault="00223B0F" w:rsidP="00EF50BC">
            <w:pPr>
              <w:pStyle w:val="Heading4"/>
              <w:outlineLvl w:val="3"/>
              <w:rPr>
                <w:rFonts w:asciiTheme="minorHAnsi" w:hAnsiTheme="minorHAnsi" w:cstheme="minorHAnsi"/>
                <w:i w:val="0"/>
                <w:iCs w:val="0"/>
                <w:color w:val="auto"/>
                <w:sz w:val="21"/>
                <w:szCs w:val="21"/>
              </w:rPr>
            </w:pPr>
          </w:p>
        </w:tc>
      </w:tr>
    </w:tbl>
    <w:p w14:paraId="05F067DE" w14:textId="77777777" w:rsidR="00AC500F" w:rsidRDefault="00AC500F" w:rsidP="00AC500F"/>
    <w:p w14:paraId="65AF49F7" w14:textId="62F9B90B" w:rsidR="00162301" w:rsidRDefault="00162301">
      <w:pPr>
        <w:rPr>
          <w:rFonts w:asciiTheme="majorHAnsi" w:eastAsiaTheme="majorEastAsia" w:hAnsiTheme="majorHAnsi" w:cstheme="majorBidi"/>
          <w:i/>
          <w:iCs/>
          <w:color w:val="2F5496" w:themeColor="accent1" w:themeShade="BF"/>
        </w:rPr>
      </w:pPr>
    </w:p>
    <w:p w14:paraId="213CCB64" w14:textId="3453807D" w:rsidR="007A154D" w:rsidRDefault="007A154D">
      <w:pPr>
        <w:rPr>
          <w:rFonts w:asciiTheme="majorHAnsi" w:eastAsiaTheme="majorEastAsia" w:hAnsiTheme="majorHAnsi" w:cstheme="majorBidi"/>
          <w:i/>
          <w:iCs/>
          <w:color w:val="2F5496" w:themeColor="accent1" w:themeShade="BF"/>
        </w:rPr>
      </w:pPr>
    </w:p>
    <w:p w14:paraId="027507FE" w14:textId="5EC040D0" w:rsidR="007A154D" w:rsidRDefault="007A154D">
      <w:pPr>
        <w:rPr>
          <w:rFonts w:asciiTheme="majorHAnsi" w:eastAsiaTheme="majorEastAsia" w:hAnsiTheme="majorHAnsi" w:cstheme="majorBidi"/>
          <w:i/>
          <w:iCs/>
          <w:color w:val="2F5496" w:themeColor="accent1" w:themeShade="BF"/>
        </w:rPr>
      </w:pPr>
    </w:p>
    <w:p w14:paraId="1083457B" w14:textId="77777777" w:rsidR="007A154D" w:rsidRDefault="007A154D">
      <w:pPr>
        <w:rPr>
          <w:rFonts w:asciiTheme="majorHAnsi" w:eastAsiaTheme="majorEastAsia" w:hAnsiTheme="majorHAnsi" w:cstheme="majorBidi"/>
          <w:i/>
          <w:iCs/>
          <w:color w:val="2F5496" w:themeColor="accent1" w:themeShade="BF"/>
        </w:rPr>
      </w:pPr>
    </w:p>
    <w:p w14:paraId="0B3A140B" w14:textId="4E1FA57D" w:rsidR="00223B0F" w:rsidRDefault="00223B0F">
      <w:pPr>
        <w:rPr>
          <w:rFonts w:asciiTheme="majorHAnsi" w:eastAsiaTheme="majorEastAsia" w:hAnsiTheme="majorHAnsi" w:cstheme="majorBidi"/>
          <w:i/>
          <w:iCs/>
          <w:color w:val="2F5496" w:themeColor="accent1" w:themeShade="BF"/>
        </w:rPr>
      </w:pPr>
    </w:p>
    <w:p w14:paraId="0CC48F1D" w14:textId="32A3D89D" w:rsidR="00223B0F" w:rsidRPr="00223B0F" w:rsidRDefault="00223B0F" w:rsidP="00223B0F">
      <w:pPr>
        <w:rPr>
          <w:rFonts w:cstheme="minorHAnsi"/>
        </w:rPr>
      </w:pPr>
      <w:r w:rsidRPr="00223B0F">
        <w:rPr>
          <w:rFonts w:cstheme="minorHAnsi"/>
          <w:b/>
          <w:bCs/>
          <w:u w:val="single"/>
        </w:rPr>
        <w:lastRenderedPageBreak/>
        <w:t xml:space="preserve">Question </w:t>
      </w:r>
      <w:r>
        <w:rPr>
          <w:rFonts w:cstheme="minorHAnsi"/>
          <w:b/>
          <w:bCs/>
          <w:u w:val="single"/>
        </w:rPr>
        <w:t>2</w:t>
      </w:r>
      <w:r w:rsidRPr="00223B0F">
        <w:rPr>
          <w:rFonts w:cstheme="minorHAnsi"/>
        </w:rPr>
        <w:t>: What progress has Disaster READY made towards increasing the capacity of Pacific communities and their representative organisations to prepare for and respond to disasters?</w:t>
      </w:r>
    </w:p>
    <w:p w14:paraId="7B4E1EF4" w14:textId="01A56254" w:rsidR="0068060D" w:rsidRPr="0068060D" w:rsidRDefault="00223B0F">
      <w:pPr>
        <w:rPr>
          <w:rFonts w:cstheme="minorHAnsi"/>
          <w:b/>
          <w:bCs/>
        </w:rPr>
      </w:pPr>
      <w:r w:rsidRPr="00223B0F">
        <w:rPr>
          <w:rFonts w:cstheme="minorHAnsi"/>
          <w:b/>
          <w:bCs/>
          <w:u w:val="single"/>
        </w:rPr>
        <w:t>Overall findings</w:t>
      </w:r>
      <w:r w:rsidRPr="00223B0F">
        <w:rPr>
          <w:rFonts w:cstheme="minorHAnsi"/>
        </w:rPr>
        <w:t xml:space="preserve">: Disaster READY has made a demonstrable contribution towards increasing the capacity of Pacific communities and governments to prepare for and respond to disasters. However, the complexity of the program, together with its utilisation for disaster response as well as disaster preparedness, and its varied implementation in different country contexts, makes it difficult to provide a simple assessment across </w:t>
      </w:r>
      <w:proofErr w:type="gramStart"/>
      <w:r w:rsidRPr="00223B0F">
        <w:rPr>
          <w:rFonts w:cstheme="minorHAnsi"/>
        </w:rPr>
        <w:t>all of</w:t>
      </w:r>
      <w:proofErr w:type="gramEnd"/>
      <w:r w:rsidRPr="00223B0F">
        <w:rPr>
          <w:rFonts w:cstheme="minorHAnsi"/>
        </w:rPr>
        <w:t xml:space="preserve"> its intended outcomes.</w:t>
      </w:r>
      <w:r w:rsidR="0068060D">
        <w:rPr>
          <w:rFonts w:cstheme="minorHAnsi"/>
        </w:rPr>
        <w:t xml:space="preserve"> </w:t>
      </w:r>
      <w:r w:rsidRPr="00223B0F">
        <w:rPr>
          <w:rFonts w:cstheme="minorHAnsi"/>
        </w:rPr>
        <w:t>On the other hand, the diverse experience and experimentation of Disaster READY, provides considerable learning for any possible future programs of support.</w:t>
      </w:r>
      <w:r w:rsidR="0068060D">
        <w:rPr>
          <w:rFonts w:cstheme="minorHAnsi"/>
        </w:rPr>
        <w:t xml:space="preserve"> </w:t>
      </w:r>
    </w:p>
    <w:tbl>
      <w:tblPr>
        <w:tblStyle w:val="TableGrid"/>
        <w:tblW w:w="0" w:type="auto"/>
        <w:tblLook w:val="04A0" w:firstRow="1" w:lastRow="0" w:firstColumn="1" w:lastColumn="0" w:noHBand="0" w:noVBand="1"/>
      </w:tblPr>
      <w:tblGrid>
        <w:gridCol w:w="3823"/>
        <w:gridCol w:w="1134"/>
        <w:gridCol w:w="7512"/>
        <w:gridCol w:w="1288"/>
      </w:tblGrid>
      <w:tr w:rsidR="0068060D" w:rsidRPr="007A154D" w14:paraId="4AAF6B76" w14:textId="77777777" w:rsidTr="0068060D">
        <w:trPr>
          <w:tblHeader/>
        </w:trPr>
        <w:tc>
          <w:tcPr>
            <w:tcW w:w="3823" w:type="dxa"/>
            <w:shd w:val="clear" w:color="auto" w:fill="D9D9D9" w:themeFill="background1" w:themeFillShade="D9"/>
          </w:tcPr>
          <w:p w14:paraId="19A589B3" w14:textId="77777777" w:rsidR="0068060D" w:rsidRPr="007A154D" w:rsidRDefault="0068060D" w:rsidP="00D95ED8">
            <w:pPr>
              <w:rPr>
                <w:rFonts w:cstheme="minorHAnsi"/>
                <w:b/>
                <w:bCs/>
                <w:sz w:val="21"/>
                <w:szCs w:val="21"/>
              </w:rPr>
            </w:pPr>
            <w:r w:rsidRPr="007A154D">
              <w:rPr>
                <w:rFonts w:cstheme="minorHAnsi"/>
                <w:b/>
                <w:bCs/>
                <w:sz w:val="21"/>
                <w:szCs w:val="21"/>
              </w:rPr>
              <w:t>Recommendation</w:t>
            </w:r>
          </w:p>
        </w:tc>
        <w:tc>
          <w:tcPr>
            <w:tcW w:w="1134" w:type="dxa"/>
            <w:shd w:val="clear" w:color="auto" w:fill="D9D9D9" w:themeFill="background1" w:themeFillShade="D9"/>
          </w:tcPr>
          <w:p w14:paraId="7EA0686C" w14:textId="77777777" w:rsidR="0068060D" w:rsidRPr="007A154D" w:rsidRDefault="0068060D" w:rsidP="00D95ED8">
            <w:pPr>
              <w:rPr>
                <w:rFonts w:cstheme="minorHAnsi"/>
                <w:b/>
                <w:bCs/>
                <w:sz w:val="21"/>
                <w:szCs w:val="21"/>
              </w:rPr>
            </w:pPr>
            <w:r w:rsidRPr="007A154D">
              <w:rPr>
                <w:rFonts w:cstheme="minorHAnsi"/>
                <w:b/>
                <w:bCs/>
                <w:sz w:val="21"/>
                <w:szCs w:val="21"/>
              </w:rPr>
              <w:t>Response</w:t>
            </w:r>
          </w:p>
        </w:tc>
        <w:tc>
          <w:tcPr>
            <w:tcW w:w="7512" w:type="dxa"/>
            <w:shd w:val="clear" w:color="auto" w:fill="D9D9D9" w:themeFill="background1" w:themeFillShade="D9"/>
          </w:tcPr>
          <w:p w14:paraId="6AD2F39D" w14:textId="77777777" w:rsidR="0068060D" w:rsidRPr="007A154D" w:rsidRDefault="0068060D" w:rsidP="00D95ED8">
            <w:pPr>
              <w:rPr>
                <w:rFonts w:cstheme="minorHAnsi"/>
                <w:b/>
                <w:bCs/>
                <w:sz w:val="21"/>
                <w:szCs w:val="21"/>
              </w:rPr>
            </w:pPr>
            <w:r w:rsidRPr="007A154D">
              <w:rPr>
                <w:rFonts w:cstheme="minorHAnsi"/>
                <w:b/>
                <w:bCs/>
                <w:sz w:val="21"/>
                <w:szCs w:val="21"/>
              </w:rPr>
              <w:t>Action</w:t>
            </w:r>
          </w:p>
        </w:tc>
        <w:tc>
          <w:tcPr>
            <w:tcW w:w="1288" w:type="dxa"/>
            <w:shd w:val="clear" w:color="auto" w:fill="D9D9D9" w:themeFill="background1" w:themeFillShade="D9"/>
          </w:tcPr>
          <w:p w14:paraId="39D8BBF5" w14:textId="77777777" w:rsidR="0068060D" w:rsidRPr="007A154D" w:rsidRDefault="0068060D" w:rsidP="00D95ED8">
            <w:pPr>
              <w:rPr>
                <w:rFonts w:cstheme="minorHAnsi"/>
                <w:b/>
                <w:bCs/>
                <w:sz w:val="21"/>
                <w:szCs w:val="21"/>
              </w:rPr>
            </w:pPr>
            <w:r w:rsidRPr="007A154D">
              <w:rPr>
                <w:rFonts w:cstheme="minorHAnsi"/>
                <w:b/>
                <w:bCs/>
                <w:sz w:val="21"/>
                <w:szCs w:val="21"/>
              </w:rPr>
              <w:t>Timeframe</w:t>
            </w:r>
          </w:p>
        </w:tc>
      </w:tr>
      <w:tr w:rsidR="0068060D" w:rsidRPr="007A154D" w14:paraId="1824599A" w14:textId="77777777" w:rsidTr="007A154D">
        <w:trPr>
          <w:trHeight w:val="1757"/>
        </w:trPr>
        <w:tc>
          <w:tcPr>
            <w:tcW w:w="3823" w:type="dxa"/>
          </w:tcPr>
          <w:p w14:paraId="7A370053" w14:textId="77777777" w:rsidR="0068060D" w:rsidRPr="007A154D" w:rsidRDefault="0068060D" w:rsidP="00D95ED8">
            <w:pPr>
              <w:pStyle w:val="Heading4"/>
              <w:outlineLvl w:val="3"/>
              <w:rPr>
                <w:rFonts w:asciiTheme="minorHAnsi" w:hAnsiTheme="minorHAnsi" w:cstheme="minorHAnsi"/>
                <w:b/>
                <w:bCs/>
                <w:i w:val="0"/>
                <w:iCs w:val="0"/>
                <w:color w:val="auto"/>
                <w:sz w:val="21"/>
                <w:szCs w:val="21"/>
              </w:rPr>
            </w:pPr>
            <w:r w:rsidRPr="007A154D">
              <w:rPr>
                <w:rFonts w:asciiTheme="minorHAnsi" w:hAnsiTheme="minorHAnsi" w:cstheme="minorHAnsi"/>
                <w:b/>
                <w:bCs/>
                <w:i w:val="0"/>
                <w:iCs w:val="0"/>
                <w:color w:val="auto"/>
                <w:sz w:val="21"/>
                <w:szCs w:val="21"/>
              </w:rPr>
              <w:t>Recommendation 3</w:t>
            </w:r>
          </w:p>
          <w:p w14:paraId="2B146185" w14:textId="77777777" w:rsidR="0068060D" w:rsidRPr="007A154D" w:rsidRDefault="0068060D" w:rsidP="00D95ED8">
            <w:pPr>
              <w:rPr>
                <w:rFonts w:cstheme="minorHAnsi"/>
                <w:b/>
                <w:bCs/>
                <w:i/>
                <w:iCs/>
                <w:sz w:val="21"/>
                <w:szCs w:val="21"/>
              </w:rPr>
            </w:pPr>
            <w:r w:rsidRPr="007A154D">
              <w:rPr>
                <w:rFonts w:cstheme="minorHAnsi"/>
                <w:sz w:val="21"/>
                <w:szCs w:val="21"/>
                <w:lang w:val="en-US"/>
              </w:rPr>
              <w:t>The AHPSU explore and identify how the Disaster READY in-country committees can be more effectively resourced to enhance collaboration within Disaster READY and across other DFAT programs and development actors.</w:t>
            </w:r>
          </w:p>
        </w:tc>
        <w:tc>
          <w:tcPr>
            <w:tcW w:w="1134" w:type="dxa"/>
          </w:tcPr>
          <w:p w14:paraId="659BE71E" w14:textId="5955C4F6"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Agre</w:t>
            </w:r>
            <w:r w:rsidR="007A154D">
              <w:rPr>
                <w:rFonts w:asciiTheme="minorHAnsi" w:hAnsiTheme="minorHAnsi" w:cstheme="minorHAnsi"/>
                <w:i w:val="0"/>
                <w:iCs w:val="0"/>
                <w:color w:val="auto"/>
                <w:sz w:val="21"/>
                <w:szCs w:val="21"/>
              </w:rPr>
              <w:t>e</w:t>
            </w:r>
          </w:p>
          <w:p w14:paraId="28FE6322" w14:textId="77777777" w:rsidR="0068060D" w:rsidRPr="007A154D" w:rsidRDefault="0068060D" w:rsidP="00D95ED8">
            <w:pPr>
              <w:pStyle w:val="Heading4"/>
              <w:outlineLvl w:val="3"/>
              <w:rPr>
                <w:rFonts w:asciiTheme="minorHAnsi" w:hAnsiTheme="minorHAnsi" w:cstheme="minorHAnsi"/>
                <w:i w:val="0"/>
                <w:iCs w:val="0"/>
                <w:color w:val="auto"/>
                <w:sz w:val="21"/>
                <w:szCs w:val="21"/>
              </w:rPr>
            </w:pPr>
          </w:p>
          <w:p w14:paraId="422DE525" w14:textId="77777777" w:rsidR="0068060D" w:rsidRPr="007A154D" w:rsidRDefault="0068060D" w:rsidP="00D95ED8">
            <w:pPr>
              <w:pStyle w:val="Heading4"/>
              <w:outlineLvl w:val="3"/>
              <w:rPr>
                <w:rFonts w:asciiTheme="minorHAnsi" w:hAnsiTheme="minorHAnsi" w:cstheme="minorHAnsi"/>
                <w:i w:val="0"/>
                <w:iCs w:val="0"/>
                <w:color w:val="auto"/>
                <w:sz w:val="21"/>
                <w:szCs w:val="21"/>
              </w:rPr>
            </w:pPr>
          </w:p>
          <w:p w14:paraId="75BC9574" w14:textId="77777777" w:rsidR="0068060D" w:rsidRPr="007A154D" w:rsidRDefault="0068060D" w:rsidP="00D95ED8">
            <w:pPr>
              <w:pStyle w:val="Heading4"/>
              <w:outlineLvl w:val="3"/>
              <w:rPr>
                <w:rFonts w:asciiTheme="minorHAnsi" w:hAnsiTheme="minorHAnsi" w:cstheme="minorHAnsi"/>
                <w:i w:val="0"/>
                <w:iCs w:val="0"/>
                <w:color w:val="auto"/>
                <w:sz w:val="21"/>
                <w:szCs w:val="21"/>
              </w:rPr>
            </w:pPr>
          </w:p>
          <w:p w14:paraId="5EBE7B40" w14:textId="77777777" w:rsidR="0068060D" w:rsidRPr="007A154D" w:rsidRDefault="0068060D" w:rsidP="00D95ED8">
            <w:pPr>
              <w:pStyle w:val="Heading4"/>
              <w:outlineLvl w:val="3"/>
              <w:rPr>
                <w:rFonts w:asciiTheme="minorHAnsi" w:hAnsiTheme="minorHAnsi" w:cstheme="minorHAnsi"/>
                <w:i w:val="0"/>
                <w:iCs w:val="0"/>
                <w:color w:val="auto"/>
                <w:sz w:val="21"/>
                <w:szCs w:val="21"/>
              </w:rPr>
            </w:pPr>
          </w:p>
        </w:tc>
        <w:tc>
          <w:tcPr>
            <w:tcW w:w="7512" w:type="dxa"/>
          </w:tcPr>
          <w:p w14:paraId="4C8B26AF" w14:textId="77777777" w:rsidR="0068060D" w:rsidRPr="007A154D" w:rsidRDefault="0068060D" w:rsidP="00D95ED8">
            <w:pPr>
              <w:rPr>
                <w:rFonts w:cstheme="minorHAnsi"/>
                <w:b/>
                <w:bCs/>
                <w:iCs/>
                <w:sz w:val="21"/>
                <w:szCs w:val="21"/>
              </w:rPr>
            </w:pPr>
            <w:r w:rsidRPr="007A154D">
              <w:rPr>
                <w:rFonts w:cstheme="minorHAnsi"/>
                <w:iCs/>
                <w:sz w:val="21"/>
                <w:szCs w:val="21"/>
              </w:rPr>
              <w:t xml:space="preserve">Recommendation 3 to be addressed through the AHP Phase II and Disaster READY Phase II design refresh. </w:t>
            </w:r>
          </w:p>
        </w:tc>
        <w:tc>
          <w:tcPr>
            <w:tcW w:w="1288" w:type="dxa"/>
          </w:tcPr>
          <w:p w14:paraId="6F828E10" w14:textId="47F35AF2" w:rsidR="0068060D" w:rsidRPr="007A154D" w:rsidRDefault="0068060D" w:rsidP="00D95ED8">
            <w:pPr>
              <w:rPr>
                <w:rFonts w:cstheme="minorHAnsi"/>
                <w:sz w:val="21"/>
                <w:szCs w:val="21"/>
              </w:rPr>
            </w:pPr>
            <w:r w:rsidRPr="007A154D">
              <w:rPr>
                <w:rFonts w:cstheme="minorHAnsi"/>
                <w:sz w:val="21"/>
                <w:szCs w:val="21"/>
              </w:rPr>
              <w:t>June 2021 – June 2022</w:t>
            </w:r>
          </w:p>
          <w:p w14:paraId="7E90E815" w14:textId="77777777" w:rsidR="0068060D" w:rsidRPr="007A154D" w:rsidRDefault="0068060D" w:rsidP="00D95ED8">
            <w:pPr>
              <w:rPr>
                <w:rFonts w:cstheme="minorHAnsi"/>
                <w:sz w:val="21"/>
                <w:szCs w:val="21"/>
              </w:rPr>
            </w:pPr>
          </w:p>
        </w:tc>
      </w:tr>
      <w:tr w:rsidR="0068060D" w:rsidRPr="007A154D" w14:paraId="77887190" w14:textId="77777777" w:rsidTr="0068060D">
        <w:tc>
          <w:tcPr>
            <w:tcW w:w="3823" w:type="dxa"/>
          </w:tcPr>
          <w:p w14:paraId="3B0A9BE8" w14:textId="77777777" w:rsidR="0068060D" w:rsidRPr="007A154D" w:rsidRDefault="0068060D" w:rsidP="00D95ED8">
            <w:pPr>
              <w:pStyle w:val="Heading4"/>
              <w:outlineLvl w:val="3"/>
              <w:rPr>
                <w:rFonts w:asciiTheme="minorHAnsi" w:hAnsiTheme="minorHAnsi" w:cstheme="minorHAnsi"/>
                <w:b/>
                <w:bCs/>
                <w:i w:val="0"/>
                <w:iCs w:val="0"/>
                <w:color w:val="auto"/>
                <w:sz w:val="21"/>
                <w:szCs w:val="21"/>
              </w:rPr>
            </w:pPr>
            <w:r w:rsidRPr="007A154D">
              <w:rPr>
                <w:rFonts w:asciiTheme="minorHAnsi" w:hAnsiTheme="minorHAnsi" w:cstheme="minorHAnsi"/>
                <w:b/>
                <w:bCs/>
                <w:i w:val="0"/>
                <w:iCs w:val="0"/>
                <w:color w:val="auto"/>
                <w:sz w:val="21"/>
                <w:szCs w:val="21"/>
              </w:rPr>
              <w:t>Recommendation 4</w:t>
            </w:r>
          </w:p>
          <w:p w14:paraId="5E4D35B2" w14:textId="3EEE2F8E" w:rsidR="0068060D" w:rsidRPr="007A154D" w:rsidRDefault="0068060D" w:rsidP="007A154D">
            <w:pPr>
              <w:rPr>
                <w:rFonts w:cstheme="minorHAnsi"/>
                <w:sz w:val="21"/>
                <w:szCs w:val="21"/>
                <w:lang w:val="en-US"/>
              </w:rPr>
            </w:pPr>
            <w:r w:rsidRPr="007A154D">
              <w:rPr>
                <w:rFonts w:cstheme="minorHAnsi"/>
                <w:sz w:val="21"/>
                <w:szCs w:val="21"/>
                <w:lang w:val="en-US"/>
              </w:rPr>
              <w:t xml:space="preserve">AHP partners design and implement mechanisms, relevant to their consortia arrangements, to provide communities, in-country </w:t>
            </w:r>
            <w:proofErr w:type="gramStart"/>
            <w:r w:rsidRPr="007A154D">
              <w:rPr>
                <w:rFonts w:cstheme="minorHAnsi"/>
                <w:sz w:val="21"/>
                <w:szCs w:val="21"/>
                <w:lang w:val="en-US"/>
              </w:rPr>
              <w:t>partners</w:t>
            </w:r>
            <w:proofErr w:type="gramEnd"/>
            <w:r w:rsidRPr="007A154D">
              <w:rPr>
                <w:rFonts w:cstheme="minorHAnsi"/>
                <w:sz w:val="21"/>
                <w:szCs w:val="21"/>
                <w:lang w:val="en-US"/>
              </w:rPr>
              <w:t xml:space="preserve"> and local government representatives the opportunity to provide feedback and commentary on the value and quality of disaster ready activities.</w:t>
            </w:r>
          </w:p>
        </w:tc>
        <w:tc>
          <w:tcPr>
            <w:tcW w:w="1134" w:type="dxa"/>
          </w:tcPr>
          <w:p w14:paraId="5311D524"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Agree</w:t>
            </w:r>
          </w:p>
          <w:p w14:paraId="6E2A99FF" w14:textId="77777777" w:rsidR="0068060D" w:rsidRPr="007A154D" w:rsidRDefault="0068060D" w:rsidP="00D95ED8">
            <w:pPr>
              <w:pStyle w:val="Heading4"/>
              <w:outlineLvl w:val="3"/>
              <w:rPr>
                <w:rFonts w:asciiTheme="minorHAnsi" w:hAnsiTheme="minorHAnsi" w:cstheme="minorHAnsi"/>
                <w:i w:val="0"/>
                <w:iCs w:val="0"/>
                <w:color w:val="auto"/>
                <w:sz w:val="21"/>
                <w:szCs w:val="21"/>
              </w:rPr>
            </w:pPr>
          </w:p>
        </w:tc>
        <w:tc>
          <w:tcPr>
            <w:tcW w:w="7512" w:type="dxa"/>
          </w:tcPr>
          <w:p w14:paraId="7362B642"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AHP partners to consider and implement as part of the design refresh for AHP Phase II and Disaster READY Phase II.</w:t>
            </w:r>
          </w:p>
          <w:p w14:paraId="2CF6EE19" w14:textId="77777777" w:rsidR="0068060D" w:rsidRPr="007A154D" w:rsidRDefault="0068060D" w:rsidP="00D95ED8">
            <w:pPr>
              <w:rPr>
                <w:rFonts w:eastAsiaTheme="majorEastAsia" w:cstheme="minorHAnsi"/>
                <w:sz w:val="21"/>
                <w:szCs w:val="21"/>
              </w:rPr>
            </w:pPr>
          </w:p>
          <w:p w14:paraId="1819131F" w14:textId="77777777" w:rsidR="0068060D" w:rsidRPr="007A154D" w:rsidRDefault="0068060D" w:rsidP="00D95ED8">
            <w:pPr>
              <w:pStyle w:val="Heading4"/>
              <w:outlineLvl w:val="3"/>
              <w:rPr>
                <w:rFonts w:asciiTheme="minorHAnsi" w:hAnsiTheme="minorHAnsi" w:cstheme="minorHAnsi"/>
                <w:i w:val="0"/>
                <w:iCs w:val="0"/>
                <w:color w:val="auto"/>
                <w:sz w:val="21"/>
                <w:szCs w:val="21"/>
              </w:rPr>
            </w:pPr>
          </w:p>
        </w:tc>
        <w:tc>
          <w:tcPr>
            <w:tcW w:w="1288" w:type="dxa"/>
          </w:tcPr>
          <w:p w14:paraId="14FF3E2B" w14:textId="77777777" w:rsidR="0068060D" w:rsidRPr="007A154D" w:rsidRDefault="0068060D" w:rsidP="00D95ED8">
            <w:pPr>
              <w:rPr>
                <w:rFonts w:cstheme="minorHAnsi"/>
                <w:sz w:val="21"/>
                <w:szCs w:val="21"/>
              </w:rPr>
            </w:pPr>
            <w:r w:rsidRPr="007A154D">
              <w:rPr>
                <w:rFonts w:cstheme="minorHAnsi"/>
                <w:sz w:val="21"/>
                <w:szCs w:val="21"/>
              </w:rPr>
              <w:t>June 2021 – June 2022</w:t>
            </w:r>
          </w:p>
          <w:p w14:paraId="1F00AA0D" w14:textId="77777777" w:rsidR="0068060D" w:rsidRPr="007A154D" w:rsidRDefault="0068060D" w:rsidP="00D95ED8">
            <w:pPr>
              <w:rPr>
                <w:rFonts w:cstheme="minorHAnsi"/>
                <w:sz w:val="21"/>
                <w:szCs w:val="21"/>
              </w:rPr>
            </w:pPr>
          </w:p>
        </w:tc>
      </w:tr>
    </w:tbl>
    <w:p w14:paraId="2A5CED76" w14:textId="77777777" w:rsidR="00223B0F" w:rsidRDefault="00223B0F" w:rsidP="00223B0F"/>
    <w:p w14:paraId="4A0E8083" w14:textId="52A3406A" w:rsidR="00223B0F" w:rsidRDefault="00223B0F" w:rsidP="00223B0F">
      <w:pPr>
        <w:rPr>
          <w:rFonts w:asciiTheme="majorHAnsi" w:eastAsiaTheme="majorEastAsia" w:hAnsiTheme="majorHAnsi" w:cstheme="majorBidi"/>
          <w:i/>
          <w:iCs/>
          <w:color w:val="2F5496" w:themeColor="accent1" w:themeShade="BF"/>
        </w:rPr>
      </w:pPr>
    </w:p>
    <w:p w14:paraId="5BEAF693" w14:textId="75ADEF9C" w:rsidR="007A154D" w:rsidRDefault="007A154D" w:rsidP="00223B0F">
      <w:pPr>
        <w:rPr>
          <w:rFonts w:asciiTheme="majorHAnsi" w:eastAsiaTheme="majorEastAsia" w:hAnsiTheme="majorHAnsi" w:cstheme="majorBidi"/>
          <w:i/>
          <w:iCs/>
          <w:color w:val="2F5496" w:themeColor="accent1" w:themeShade="BF"/>
        </w:rPr>
      </w:pPr>
    </w:p>
    <w:p w14:paraId="2CCE2A23" w14:textId="7C333AEE" w:rsidR="007A154D" w:rsidRDefault="007A154D" w:rsidP="00223B0F">
      <w:pPr>
        <w:rPr>
          <w:rFonts w:asciiTheme="majorHAnsi" w:eastAsiaTheme="majorEastAsia" w:hAnsiTheme="majorHAnsi" w:cstheme="majorBidi"/>
          <w:i/>
          <w:iCs/>
          <w:color w:val="2F5496" w:themeColor="accent1" w:themeShade="BF"/>
        </w:rPr>
      </w:pPr>
    </w:p>
    <w:p w14:paraId="5468C1D5" w14:textId="51E0EE81" w:rsidR="007A154D" w:rsidRDefault="007A154D" w:rsidP="00223B0F">
      <w:pPr>
        <w:rPr>
          <w:rFonts w:asciiTheme="majorHAnsi" w:eastAsiaTheme="majorEastAsia" w:hAnsiTheme="majorHAnsi" w:cstheme="majorBidi"/>
          <w:i/>
          <w:iCs/>
          <w:color w:val="2F5496" w:themeColor="accent1" w:themeShade="BF"/>
        </w:rPr>
      </w:pPr>
    </w:p>
    <w:p w14:paraId="255A730D" w14:textId="34D9A96F" w:rsidR="0068060D" w:rsidRPr="00223B0F" w:rsidRDefault="0068060D" w:rsidP="0068060D">
      <w:pPr>
        <w:rPr>
          <w:rFonts w:cstheme="minorHAnsi"/>
        </w:rPr>
      </w:pPr>
      <w:r w:rsidRPr="00223B0F">
        <w:rPr>
          <w:rFonts w:cstheme="minorHAnsi"/>
          <w:b/>
          <w:bCs/>
          <w:u w:val="single"/>
        </w:rPr>
        <w:lastRenderedPageBreak/>
        <w:t xml:space="preserve">Question </w:t>
      </w:r>
      <w:r>
        <w:rPr>
          <w:rFonts w:cstheme="minorHAnsi"/>
          <w:b/>
          <w:bCs/>
          <w:u w:val="single"/>
        </w:rPr>
        <w:t>3</w:t>
      </w:r>
      <w:r w:rsidRPr="00223B0F">
        <w:rPr>
          <w:rFonts w:cstheme="minorHAnsi"/>
        </w:rPr>
        <w:t xml:space="preserve">: </w:t>
      </w:r>
      <w:r w:rsidRPr="0068060D">
        <w:rPr>
          <w:rFonts w:cstheme="minorHAnsi"/>
        </w:rPr>
        <w:t>To what extent is the overall modality of AHP including the Support Unit, the partnership arrangements and the respective roles played by NGOs, the local partners and DFAT, fit for purpose?</w:t>
      </w:r>
    </w:p>
    <w:p w14:paraId="3AC5BB89" w14:textId="7D286312" w:rsidR="0068060D" w:rsidRPr="0068060D" w:rsidRDefault="0068060D" w:rsidP="0068060D">
      <w:pPr>
        <w:rPr>
          <w:rFonts w:cstheme="minorHAnsi"/>
        </w:rPr>
      </w:pPr>
      <w:r w:rsidRPr="00223B0F">
        <w:rPr>
          <w:rFonts w:cstheme="minorHAnsi"/>
          <w:b/>
          <w:bCs/>
          <w:u w:val="single"/>
        </w:rPr>
        <w:t>Overall findings</w:t>
      </w:r>
      <w:r w:rsidRPr="00223B0F">
        <w:rPr>
          <w:rFonts w:cstheme="minorHAnsi"/>
        </w:rPr>
        <w:t xml:space="preserve">: </w:t>
      </w:r>
      <w:r w:rsidRPr="0068060D">
        <w:rPr>
          <w:rFonts w:cstheme="minorHAnsi"/>
        </w:rPr>
        <w:t>The Disaster READY modality has met the needs of DFAT and AHP partners and has largely been fit for purpose.</w:t>
      </w:r>
      <w:r>
        <w:rPr>
          <w:rFonts w:cstheme="minorHAnsi"/>
        </w:rPr>
        <w:t xml:space="preserve"> </w:t>
      </w:r>
      <w:r w:rsidRPr="0068060D">
        <w:rPr>
          <w:rFonts w:cstheme="minorHAnsi"/>
        </w:rPr>
        <w:t>There is opportunity for further development of the modality in future phases of the program</w:t>
      </w:r>
    </w:p>
    <w:tbl>
      <w:tblPr>
        <w:tblStyle w:val="TableGrid"/>
        <w:tblW w:w="0" w:type="auto"/>
        <w:tblLook w:val="04A0" w:firstRow="1" w:lastRow="0" w:firstColumn="1" w:lastColumn="0" w:noHBand="0" w:noVBand="1"/>
      </w:tblPr>
      <w:tblGrid>
        <w:gridCol w:w="3823"/>
        <w:gridCol w:w="1134"/>
        <w:gridCol w:w="7512"/>
        <w:gridCol w:w="1276"/>
        <w:gridCol w:w="12"/>
      </w:tblGrid>
      <w:tr w:rsidR="0068060D" w:rsidRPr="007A154D" w14:paraId="3D6746A0" w14:textId="77777777" w:rsidTr="00D95ED8">
        <w:trPr>
          <w:tblHeader/>
        </w:trPr>
        <w:tc>
          <w:tcPr>
            <w:tcW w:w="3823" w:type="dxa"/>
            <w:shd w:val="clear" w:color="auto" w:fill="D9D9D9" w:themeFill="background1" w:themeFillShade="D9"/>
          </w:tcPr>
          <w:p w14:paraId="46082A41" w14:textId="77777777" w:rsidR="0068060D" w:rsidRPr="007A154D" w:rsidRDefault="0068060D" w:rsidP="00D95ED8">
            <w:pPr>
              <w:rPr>
                <w:rFonts w:cstheme="minorHAnsi"/>
                <w:b/>
                <w:bCs/>
                <w:sz w:val="21"/>
                <w:szCs w:val="21"/>
              </w:rPr>
            </w:pPr>
            <w:r w:rsidRPr="007A154D">
              <w:rPr>
                <w:rFonts w:cstheme="minorHAnsi"/>
                <w:b/>
                <w:bCs/>
                <w:sz w:val="21"/>
                <w:szCs w:val="21"/>
              </w:rPr>
              <w:t>Recommendation</w:t>
            </w:r>
          </w:p>
        </w:tc>
        <w:tc>
          <w:tcPr>
            <w:tcW w:w="1134" w:type="dxa"/>
            <w:shd w:val="clear" w:color="auto" w:fill="D9D9D9" w:themeFill="background1" w:themeFillShade="D9"/>
          </w:tcPr>
          <w:p w14:paraId="4249DDCC" w14:textId="77777777" w:rsidR="0068060D" w:rsidRPr="007A154D" w:rsidRDefault="0068060D" w:rsidP="00D95ED8">
            <w:pPr>
              <w:rPr>
                <w:rFonts w:cstheme="minorHAnsi"/>
                <w:b/>
                <w:bCs/>
                <w:sz w:val="21"/>
                <w:szCs w:val="21"/>
              </w:rPr>
            </w:pPr>
            <w:r w:rsidRPr="007A154D">
              <w:rPr>
                <w:rFonts w:cstheme="minorHAnsi"/>
                <w:b/>
                <w:bCs/>
                <w:sz w:val="21"/>
                <w:szCs w:val="21"/>
              </w:rPr>
              <w:t>Response</w:t>
            </w:r>
          </w:p>
        </w:tc>
        <w:tc>
          <w:tcPr>
            <w:tcW w:w="7512" w:type="dxa"/>
            <w:shd w:val="clear" w:color="auto" w:fill="D9D9D9" w:themeFill="background1" w:themeFillShade="D9"/>
          </w:tcPr>
          <w:p w14:paraId="26CEC150" w14:textId="77777777" w:rsidR="0068060D" w:rsidRPr="007A154D" w:rsidRDefault="0068060D" w:rsidP="00D95ED8">
            <w:pPr>
              <w:rPr>
                <w:rFonts w:cstheme="minorHAnsi"/>
                <w:b/>
                <w:bCs/>
                <w:sz w:val="21"/>
                <w:szCs w:val="21"/>
              </w:rPr>
            </w:pPr>
            <w:r w:rsidRPr="007A154D">
              <w:rPr>
                <w:rFonts w:cstheme="minorHAnsi"/>
                <w:b/>
                <w:bCs/>
                <w:sz w:val="21"/>
                <w:szCs w:val="21"/>
              </w:rPr>
              <w:t>Action</w:t>
            </w:r>
          </w:p>
        </w:tc>
        <w:tc>
          <w:tcPr>
            <w:tcW w:w="1288" w:type="dxa"/>
            <w:gridSpan w:val="2"/>
            <w:shd w:val="clear" w:color="auto" w:fill="D9D9D9" w:themeFill="background1" w:themeFillShade="D9"/>
          </w:tcPr>
          <w:p w14:paraId="64DAEA9C" w14:textId="77777777" w:rsidR="0068060D" w:rsidRPr="007A154D" w:rsidRDefault="0068060D" w:rsidP="00D95ED8">
            <w:pPr>
              <w:rPr>
                <w:rFonts w:cstheme="minorHAnsi"/>
                <w:b/>
                <w:bCs/>
                <w:sz w:val="21"/>
                <w:szCs w:val="21"/>
              </w:rPr>
            </w:pPr>
            <w:r w:rsidRPr="007A154D">
              <w:rPr>
                <w:rFonts w:cstheme="minorHAnsi"/>
                <w:b/>
                <w:bCs/>
                <w:sz w:val="21"/>
                <w:szCs w:val="21"/>
              </w:rPr>
              <w:t>Timeframe</w:t>
            </w:r>
          </w:p>
        </w:tc>
      </w:tr>
      <w:tr w:rsidR="0068060D" w:rsidRPr="007A154D" w14:paraId="22841912" w14:textId="77777777" w:rsidTr="0068060D">
        <w:trPr>
          <w:gridAfter w:val="1"/>
          <w:wAfter w:w="12" w:type="dxa"/>
        </w:trPr>
        <w:tc>
          <w:tcPr>
            <w:tcW w:w="3823" w:type="dxa"/>
          </w:tcPr>
          <w:p w14:paraId="5D07F529" w14:textId="185676CE" w:rsidR="0068060D" w:rsidRPr="007A154D" w:rsidRDefault="00223B0F" w:rsidP="00D95ED8">
            <w:pPr>
              <w:pStyle w:val="Heading4"/>
              <w:outlineLvl w:val="3"/>
              <w:rPr>
                <w:rFonts w:asciiTheme="minorHAnsi" w:hAnsiTheme="minorHAnsi" w:cstheme="minorHAnsi"/>
                <w:b/>
                <w:bCs/>
                <w:i w:val="0"/>
                <w:iCs w:val="0"/>
                <w:color w:val="auto"/>
                <w:sz w:val="21"/>
                <w:szCs w:val="21"/>
              </w:rPr>
            </w:pPr>
            <w:r w:rsidRPr="007A154D">
              <w:rPr>
                <w:sz w:val="21"/>
                <w:szCs w:val="21"/>
              </w:rPr>
              <w:br w:type="page"/>
            </w:r>
            <w:r w:rsidR="0068060D" w:rsidRPr="007A154D">
              <w:rPr>
                <w:rFonts w:asciiTheme="minorHAnsi" w:hAnsiTheme="minorHAnsi" w:cstheme="minorHAnsi"/>
                <w:b/>
                <w:bCs/>
                <w:i w:val="0"/>
                <w:iCs w:val="0"/>
                <w:color w:val="auto"/>
                <w:sz w:val="21"/>
                <w:szCs w:val="21"/>
              </w:rPr>
              <w:t>Recommendation 5</w:t>
            </w:r>
          </w:p>
          <w:p w14:paraId="1555062E" w14:textId="77777777" w:rsidR="0068060D" w:rsidRPr="007A154D" w:rsidRDefault="0068060D" w:rsidP="00D95ED8">
            <w:pPr>
              <w:rPr>
                <w:rFonts w:cstheme="minorHAnsi"/>
                <w:sz w:val="21"/>
                <w:szCs w:val="21"/>
              </w:rPr>
            </w:pPr>
            <w:r w:rsidRPr="007A154D">
              <w:rPr>
                <w:rFonts w:cstheme="minorHAnsi"/>
                <w:sz w:val="21"/>
                <w:szCs w:val="21"/>
              </w:rPr>
              <w:t>Review and update the Terms of Reference for the AHPSU to match the current services provided, noting adjustments since the commencement of the AHP.</w:t>
            </w:r>
          </w:p>
        </w:tc>
        <w:tc>
          <w:tcPr>
            <w:tcW w:w="1134" w:type="dxa"/>
          </w:tcPr>
          <w:p w14:paraId="79DAD5D8"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Agree</w:t>
            </w:r>
          </w:p>
          <w:p w14:paraId="5B4AB614" w14:textId="77777777" w:rsidR="0068060D" w:rsidRPr="007A154D" w:rsidRDefault="0068060D" w:rsidP="00D95ED8">
            <w:pPr>
              <w:pStyle w:val="Heading4"/>
              <w:outlineLvl w:val="3"/>
              <w:rPr>
                <w:rFonts w:asciiTheme="minorHAnsi" w:hAnsiTheme="minorHAnsi" w:cstheme="minorHAnsi"/>
                <w:i w:val="0"/>
                <w:iCs w:val="0"/>
                <w:color w:val="auto"/>
                <w:sz w:val="21"/>
                <w:szCs w:val="21"/>
              </w:rPr>
            </w:pPr>
          </w:p>
          <w:p w14:paraId="5C380BC9" w14:textId="77777777" w:rsidR="0068060D" w:rsidRPr="007A154D" w:rsidRDefault="0068060D" w:rsidP="00D95ED8">
            <w:pPr>
              <w:pStyle w:val="Heading4"/>
              <w:outlineLvl w:val="3"/>
              <w:rPr>
                <w:rFonts w:asciiTheme="minorHAnsi" w:hAnsiTheme="minorHAnsi" w:cstheme="minorHAnsi"/>
                <w:i w:val="0"/>
                <w:iCs w:val="0"/>
                <w:color w:val="auto"/>
                <w:sz w:val="21"/>
                <w:szCs w:val="21"/>
              </w:rPr>
            </w:pPr>
          </w:p>
          <w:p w14:paraId="6D28F4C9" w14:textId="77777777" w:rsidR="0068060D" w:rsidRPr="007A154D" w:rsidRDefault="0068060D" w:rsidP="00D95ED8">
            <w:pPr>
              <w:pStyle w:val="Heading4"/>
              <w:outlineLvl w:val="3"/>
              <w:rPr>
                <w:rFonts w:asciiTheme="minorHAnsi" w:hAnsiTheme="minorHAnsi" w:cstheme="minorHAnsi"/>
                <w:i w:val="0"/>
                <w:iCs w:val="0"/>
                <w:color w:val="auto"/>
                <w:sz w:val="21"/>
                <w:szCs w:val="21"/>
              </w:rPr>
            </w:pPr>
          </w:p>
        </w:tc>
        <w:tc>
          <w:tcPr>
            <w:tcW w:w="7512" w:type="dxa"/>
          </w:tcPr>
          <w:p w14:paraId="5743A9E5" w14:textId="77777777" w:rsidR="0068060D" w:rsidRPr="007A154D" w:rsidRDefault="0068060D" w:rsidP="00D95ED8">
            <w:pPr>
              <w:pStyle w:val="Heading4"/>
              <w:outlineLvl w:val="3"/>
              <w:rPr>
                <w:rFonts w:asciiTheme="minorHAnsi" w:hAnsiTheme="minorHAnsi" w:cstheme="minorHAnsi"/>
                <w:b/>
                <w:bCs/>
                <w:i w:val="0"/>
                <w:iCs w:val="0"/>
                <w:sz w:val="21"/>
                <w:szCs w:val="21"/>
              </w:rPr>
            </w:pPr>
            <w:r w:rsidRPr="007A154D">
              <w:rPr>
                <w:rFonts w:asciiTheme="minorHAnsi" w:hAnsiTheme="minorHAnsi" w:cstheme="minorHAnsi"/>
                <w:i w:val="0"/>
                <w:iCs w:val="0"/>
                <w:color w:val="auto"/>
                <w:sz w:val="21"/>
                <w:szCs w:val="21"/>
              </w:rPr>
              <w:t xml:space="preserve">Recommendation 5 to be addressed as part of the AHP Phase II design refresh. </w:t>
            </w:r>
          </w:p>
        </w:tc>
        <w:tc>
          <w:tcPr>
            <w:tcW w:w="1276" w:type="dxa"/>
          </w:tcPr>
          <w:p w14:paraId="59D99F2A" w14:textId="77777777" w:rsidR="0068060D" w:rsidRPr="007A154D" w:rsidRDefault="0068060D" w:rsidP="00D95ED8">
            <w:pPr>
              <w:rPr>
                <w:rFonts w:cstheme="minorHAnsi"/>
                <w:sz w:val="21"/>
                <w:szCs w:val="21"/>
              </w:rPr>
            </w:pPr>
            <w:r w:rsidRPr="007A154D">
              <w:rPr>
                <w:rFonts w:cstheme="minorHAnsi"/>
                <w:sz w:val="21"/>
                <w:szCs w:val="21"/>
              </w:rPr>
              <w:t>June- October 2021</w:t>
            </w:r>
          </w:p>
          <w:p w14:paraId="0CBBFA75" w14:textId="77777777" w:rsidR="0068060D" w:rsidRPr="007A154D" w:rsidRDefault="0068060D" w:rsidP="00D95ED8">
            <w:pPr>
              <w:rPr>
                <w:rFonts w:cstheme="minorHAnsi"/>
                <w:sz w:val="21"/>
                <w:szCs w:val="21"/>
              </w:rPr>
            </w:pPr>
          </w:p>
        </w:tc>
      </w:tr>
      <w:tr w:rsidR="0068060D" w:rsidRPr="007A154D" w14:paraId="41C9BCB2" w14:textId="77777777" w:rsidTr="0068060D">
        <w:trPr>
          <w:gridAfter w:val="1"/>
          <w:wAfter w:w="12" w:type="dxa"/>
        </w:trPr>
        <w:tc>
          <w:tcPr>
            <w:tcW w:w="3823" w:type="dxa"/>
          </w:tcPr>
          <w:p w14:paraId="5FACF783" w14:textId="77777777" w:rsidR="0068060D" w:rsidRPr="007A154D" w:rsidRDefault="0068060D" w:rsidP="00D95ED8">
            <w:pPr>
              <w:pStyle w:val="Heading4"/>
              <w:outlineLvl w:val="3"/>
              <w:rPr>
                <w:rFonts w:asciiTheme="minorHAnsi" w:hAnsiTheme="minorHAnsi" w:cstheme="minorHAnsi"/>
                <w:b/>
                <w:bCs/>
                <w:i w:val="0"/>
                <w:iCs w:val="0"/>
                <w:color w:val="auto"/>
                <w:sz w:val="21"/>
                <w:szCs w:val="21"/>
              </w:rPr>
            </w:pPr>
            <w:r w:rsidRPr="007A154D">
              <w:rPr>
                <w:rFonts w:asciiTheme="minorHAnsi" w:hAnsiTheme="minorHAnsi" w:cstheme="minorHAnsi"/>
                <w:b/>
                <w:bCs/>
                <w:i w:val="0"/>
                <w:iCs w:val="0"/>
                <w:color w:val="auto"/>
                <w:sz w:val="21"/>
                <w:szCs w:val="21"/>
              </w:rPr>
              <w:t>Recommendation 6</w:t>
            </w:r>
          </w:p>
          <w:p w14:paraId="09A0383B" w14:textId="77777777" w:rsidR="0068060D" w:rsidRPr="007A154D" w:rsidRDefault="0068060D" w:rsidP="00D95ED8">
            <w:pPr>
              <w:rPr>
                <w:rFonts w:cstheme="minorHAnsi"/>
                <w:sz w:val="21"/>
                <w:szCs w:val="21"/>
              </w:rPr>
            </w:pPr>
            <w:r w:rsidRPr="007A154D">
              <w:rPr>
                <w:rFonts w:cstheme="minorHAnsi"/>
                <w:sz w:val="21"/>
                <w:szCs w:val="21"/>
              </w:rPr>
              <w:t>Adjust the Monitoring Evaluation and Learning Framework (MELF) and reporting requirements for Disaster READY, to require AHP partners to provide evidence-based reporting on progress against outcomes.</w:t>
            </w:r>
          </w:p>
          <w:p w14:paraId="6299E887" w14:textId="77777777" w:rsidR="0068060D" w:rsidRPr="007A154D" w:rsidRDefault="0068060D" w:rsidP="00D95ED8">
            <w:pPr>
              <w:pStyle w:val="Heading4"/>
              <w:outlineLvl w:val="3"/>
              <w:rPr>
                <w:rFonts w:asciiTheme="minorHAnsi" w:hAnsiTheme="minorHAnsi" w:cstheme="minorHAnsi"/>
                <w:b/>
                <w:bCs/>
                <w:i w:val="0"/>
                <w:iCs w:val="0"/>
                <w:color w:val="auto"/>
                <w:sz w:val="21"/>
                <w:szCs w:val="21"/>
              </w:rPr>
            </w:pPr>
          </w:p>
        </w:tc>
        <w:tc>
          <w:tcPr>
            <w:tcW w:w="1134" w:type="dxa"/>
          </w:tcPr>
          <w:p w14:paraId="457A6C9E"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Agree</w:t>
            </w:r>
          </w:p>
        </w:tc>
        <w:tc>
          <w:tcPr>
            <w:tcW w:w="7512" w:type="dxa"/>
          </w:tcPr>
          <w:p w14:paraId="04A5C09E"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 xml:space="preserve">Recommendation 6 to be addressed as part of the AHP Phase II and Disaster READY Phase II design refresh. </w:t>
            </w:r>
          </w:p>
        </w:tc>
        <w:tc>
          <w:tcPr>
            <w:tcW w:w="1276" w:type="dxa"/>
          </w:tcPr>
          <w:p w14:paraId="65DB315B" w14:textId="77777777" w:rsidR="0068060D" w:rsidRPr="007A154D" w:rsidRDefault="0068060D" w:rsidP="00D95ED8">
            <w:pPr>
              <w:rPr>
                <w:rFonts w:cstheme="minorHAnsi"/>
                <w:sz w:val="21"/>
                <w:szCs w:val="21"/>
              </w:rPr>
            </w:pPr>
            <w:r w:rsidRPr="007A154D">
              <w:rPr>
                <w:rFonts w:cstheme="minorHAnsi"/>
                <w:sz w:val="21"/>
                <w:szCs w:val="21"/>
              </w:rPr>
              <w:t>June 2021 – June 2022</w:t>
            </w:r>
          </w:p>
          <w:p w14:paraId="25016699" w14:textId="77777777" w:rsidR="0068060D" w:rsidRPr="007A154D" w:rsidRDefault="0068060D" w:rsidP="00D95ED8">
            <w:pPr>
              <w:rPr>
                <w:rFonts w:cstheme="minorHAnsi"/>
                <w:sz w:val="21"/>
                <w:szCs w:val="21"/>
              </w:rPr>
            </w:pPr>
          </w:p>
        </w:tc>
      </w:tr>
    </w:tbl>
    <w:p w14:paraId="7EA52F77" w14:textId="77777777" w:rsidR="0068060D" w:rsidRDefault="0068060D" w:rsidP="0068060D"/>
    <w:p w14:paraId="221AE49D" w14:textId="77777777" w:rsidR="0068060D" w:rsidRDefault="0068060D" w:rsidP="0068060D">
      <w:pPr>
        <w:rPr>
          <w:rFonts w:asciiTheme="majorHAnsi" w:eastAsiaTheme="majorEastAsia" w:hAnsiTheme="majorHAnsi" w:cstheme="majorBidi"/>
          <w:i/>
          <w:iCs/>
          <w:color w:val="2F5496" w:themeColor="accent1" w:themeShade="BF"/>
        </w:rPr>
      </w:pPr>
    </w:p>
    <w:p w14:paraId="7CC12297" w14:textId="77777777" w:rsidR="0068060D" w:rsidRDefault="0068060D" w:rsidP="0068060D">
      <w:pPr>
        <w:rPr>
          <w:rFonts w:ascii="Calibri" w:hAnsi="Calibri" w:cs="Calibri"/>
          <w:color w:val="000000"/>
          <w:sz w:val="24"/>
          <w:szCs w:val="24"/>
        </w:rPr>
      </w:pPr>
      <w:r>
        <w:br w:type="page"/>
      </w:r>
    </w:p>
    <w:p w14:paraId="5E2F9F85" w14:textId="4DE3A8A5" w:rsidR="0068060D" w:rsidRPr="00223B0F" w:rsidRDefault="0068060D" w:rsidP="0068060D">
      <w:pPr>
        <w:rPr>
          <w:rFonts w:cstheme="minorHAnsi"/>
        </w:rPr>
      </w:pPr>
      <w:r w:rsidRPr="00223B0F">
        <w:rPr>
          <w:rFonts w:cstheme="minorHAnsi"/>
          <w:b/>
          <w:bCs/>
          <w:u w:val="single"/>
        </w:rPr>
        <w:lastRenderedPageBreak/>
        <w:t xml:space="preserve">Question </w:t>
      </w:r>
      <w:r>
        <w:rPr>
          <w:rFonts w:cstheme="minorHAnsi"/>
          <w:b/>
          <w:bCs/>
          <w:u w:val="single"/>
        </w:rPr>
        <w:t>4</w:t>
      </w:r>
      <w:r w:rsidRPr="00223B0F">
        <w:rPr>
          <w:rFonts w:cstheme="minorHAnsi"/>
        </w:rPr>
        <w:t xml:space="preserve">: </w:t>
      </w:r>
      <w:r w:rsidRPr="0068060D">
        <w:rPr>
          <w:rFonts w:cstheme="minorHAnsi"/>
        </w:rPr>
        <w:t>To what extent have the activities of AHP supported and advanced the localisation of Australia’s humanitarian response?</w:t>
      </w:r>
    </w:p>
    <w:p w14:paraId="64079D10" w14:textId="676B0301" w:rsidR="0068060D" w:rsidRPr="0068060D" w:rsidRDefault="0068060D" w:rsidP="0068060D">
      <w:pPr>
        <w:rPr>
          <w:rFonts w:cstheme="minorHAnsi"/>
        </w:rPr>
      </w:pPr>
      <w:r w:rsidRPr="00223B0F">
        <w:rPr>
          <w:rFonts w:cstheme="minorHAnsi"/>
          <w:b/>
          <w:bCs/>
          <w:u w:val="single"/>
        </w:rPr>
        <w:t>Overall findings</w:t>
      </w:r>
      <w:r w:rsidRPr="00223B0F">
        <w:rPr>
          <w:rFonts w:cstheme="minorHAnsi"/>
        </w:rPr>
        <w:t xml:space="preserve">: </w:t>
      </w:r>
      <w:r w:rsidRPr="0068060D">
        <w:rPr>
          <w:rFonts w:cstheme="minorHAnsi"/>
        </w:rPr>
        <w:t>Some AHP activities have supported good practice in localisation at community level. However, Disaster READY shows very slow progress in shifting decision making and resources to local organisations</w:t>
      </w:r>
    </w:p>
    <w:tbl>
      <w:tblPr>
        <w:tblStyle w:val="TableGrid"/>
        <w:tblW w:w="0" w:type="auto"/>
        <w:tblLook w:val="04A0" w:firstRow="1" w:lastRow="0" w:firstColumn="1" w:lastColumn="0" w:noHBand="0" w:noVBand="1"/>
      </w:tblPr>
      <w:tblGrid>
        <w:gridCol w:w="3823"/>
        <w:gridCol w:w="1134"/>
        <w:gridCol w:w="7512"/>
        <w:gridCol w:w="1276"/>
        <w:gridCol w:w="12"/>
      </w:tblGrid>
      <w:tr w:rsidR="0068060D" w:rsidRPr="007A154D" w14:paraId="28EE969E" w14:textId="77777777" w:rsidTr="00D95ED8">
        <w:trPr>
          <w:tblHeader/>
        </w:trPr>
        <w:tc>
          <w:tcPr>
            <w:tcW w:w="3823" w:type="dxa"/>
            <w:shd w:val="clear" w:color="auto" w:fill="D9D9D9" w:themeFill="background1" w:themeFillShade="D9"/>
          </w:tcPr>
          <w:p w14:paraId="0ECEA567" w14:textId="77777777" w:rsidR="0068060D" w:rsidRPr="007A154D" w:rsidRDefault="0068060D" w:rsidP="00D95ED8">
            <w:pPr>
              <w:rPr>
                <w:rFonts w:cstheme="minorHAnsi"/>
                <w:b/>
                <w:bCs/>
                <w:sz w:val="21"/>
                <w:szCs w:val="21"/>
              </w:rPr>
            </w:pPr>
            <w:r w:rsidRPr="007A154D">
              <w:rPr>
                <w:rFonts w:cstheme="minorHAnsi"/>
                <w:b/>
                <w:bCs/>
                <w:sz w:val="21"/>
                <w:szCs w:val="21"/>
              </w:rPr>
              <w:t>Recommendation</w:t>
            </w:r>
          </w:p>
        </w:tc>
        <w:tc>
          <w:tcPr>
            <w:tcW w:w="1134" w:type="dxa"/>
            <w:shd w:val="clear" w:color="auto" w:fill="D9D9D9" w:themeFill="background1" w:themeFillShade="D9"/>
          </w:tcPr>
          <w:p w14:paraId="28AC13AC" w14:textId="77777777" w:rsidR="0068060D" w:rsidRPr="007A154D" w:rsidRDefault="0068060D" w:rsidP="00D95ED8">
            <w:pPr>
              <w:rPr>
                <w:rFonts w:cstheme="minorHAnsi"/>
                <w:b/>
                <w:bCs/>
                <w:sz w:val="21"/>
                <w:szCs w:val="21"/>
              </w:rPr>
            </w:pPr>
            <w:r w:rsidRPr="007A154D">
              <w:rPr>
                <w:rFonts w:cstheme="minorHAnsi"/>
                <w:b/>
                <w:bCs/>
                <w:sz w:val="21"/>
                <w:szCs w:val="21"/>
              </w:rPr>
              <w:t>Response</w:t>
            </w:r>
          </w:p>
        </w:tc>
        <w:tc>
          <w:tcPr>
            <w:tcW w:w="7512" w:type="dxa"/>
            <w:shd w:val="clear" w:color="auto" w:fill="D9D9D9" w:themeFill="background1" w:themeFillShade="D9"/>
          </w:tcPr>
          <w:p w14:paraId="6C7B6A40" w14:textId="77777777" w:rsidR="0068060D" w:rsidRPr="007A154D" w:rsidRDefault="0068060D" w:rsidP="00D95ED8">
            <w:pPr>
              <w:rPr>
                <w:rFonts w:cstheme="minorHAnsi"/>
                <w:b/>
                <w:bCs/>
                <w:sz w:val="21"/>
                <w:szCs w:val="21"/>
              </w:rPr>
            </w:pPr>
            <w:r w:rsidRPr="007A154D">
              <w:rPr>
                <w:rFonts w:cstheme="minorHAnsi"/>
                <w:b/>
                <w:bCs/>
                <w:sz w:val="21"/>
                <w:szCs w:val="21"/>
              </w:rPr>
              <w:t>Action</w:t>
            </w:r>
          </w:p>
        </w:tc>
        <w:tc>
          <w:tcPr>
            <w:tcW w:w="1288" w:type="dxa"/>
            <w:gridSpan w:val="2"/>
            <w:shd w:val="clear" w:color="auto" w:fill="D9D9D9" w:themeFill="background1" w:themeFillShade="D9"/>
          </w:tcPr>
          <w:p w14:paraId="55A7FF00" w14:textId="77777777" w:rsidR="0068060D" w:rsidRPr="007A154D" w:rsidRDefault="0068060D" w:rsidP="00D95ED8">
            <w:pPr>
              <w:rPr>
                <w:rFonts w:cstheme="minorHAnsi"/>
                <w:b/>
                <w:bCs/>
                <w:sz w:val="21"/>
                <w:szCs w:val="21"/>
              </w:rPr>
            </w:pPr>
            <w:r w:rsidRPr="007A154D">
              <w:rPr>
                <w:rFonts w:cstheme="minorHAnsi"/>
                <w:b/>
                <w:bCs/>
                <w:sz w:val="21"/>
                <w:szCs w:val="21"/>
              </w:rPr>
              <w:t>Timeframe</w:t>
            </w:r>
          </w:p>
        </w:tc>
      </w:tr>
      <w:tr w:rsidR="0068060D" w:rsidRPr="007A154D" w14:paraId="6ED5E9EF" w14:textId="77777777" w:rsidTr="0068060D">
        <w:trPr>
          <w:gridAfter w:val="1"/>
          <w:wAfter w:w="12" w:type="dxa"/>
        </w:trPr>
        <w:tc>
          <w:tcPr>
            <w:tcW w:w="3823" w:type="dxa"/>
          </w:tcPr>
          <w:p w14:paraId="6EAF9E33" w14:textId="77777777" w:rsidR="0068060D" w:rsidRPr="007A154D" w:rsidRDefault="0068060D" w:rsidP="00D95ED8">
            <w:pPr>
              <w:pStyle w:val="Heading4"/>
              <w:outlineLvl w:val="3"/>
              <w:rPr>
                <w:rFonts w:asciiTheme="minorHAnsi" w:hAnsiTheme="minorHAnsi" w:cstheme="minorHAnsi"/>
                <w:b/>
                <w:bCs/>
                <w:i w:val="0"/>
                <w:iCs w:val="0"/>
                <w:color w:val="auto"/>
                <w:sz w:val="21"/>
                <w:szCs w:val="21"/>
              </w:rPr>
            </w:pPr>
            <w:r w:rsidRPr="007A154D">
              <w:rPr>
                <w:rFonts w:asciiTheme="minorHAnsi" w:hAnsiTheme="minorHAnsi" w:cstheme="minorHAnsi"/>
                <w:b/>
                <w:bCs/>
                <w:i w:val="0"/>
                <w:iCs w:val="0"/>
                <w:color w:val="auto"/>
                <w:sz w:val="21"/>
                <w:szCs w:val="21"/>
              </w:rPr>
              <w:t>Recommendation 7</w:t>
            </w:r>
          </w:p>
          <w:p w14:paraId="6F538A1A" w14:textId="7A68A2E5" w:rsidR="0068060D" w:rsidRPr="007A154D" w:rsidRDefault="0068060D" w:rsidP="00D95ED8">
            <w:pPr>
              <w:rPr>
                <w:rFonts w:cstheme="minorHAnsi"/>
                <w:sz w:val="21"/>
                <w:szCs w:val="21"/>
              </w:rPr>
            </w:pPr>
            <w:r w:rsidRPr="007A154D">
              <w:rPr>
                <w:rFonts w:cstheme="minorHAnsi"/>
                <w:sz w:val="21"/>
                <w:szCs w:val="21"/>
              </w:rPr>
              <w:t>Require all AHP partners to report on progress towards localisation against an agreed set of program wide indicators.</w:t>
            </w:r>
          </w:p>
        </w:tc>
        <w:tc>
          <w:tcPr>
            <w:tcW w:w="1134" w:type="dxa"/>
          </w:tcPr>
          <w:p w14:paraId="72E5EBB2"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Agree</w:t>
            </w:r>
          </w:p>
        </w:tc>
        <w:tc>
          <w:tcPr>
            <w:tcW w:w="7512" w:type="dxa"/>
          </w:tcPr>
          <w:p w14:paraId="79900D5D"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 xml:space="preserve">Recommendation 7 to be addressed as part of the AHP Phase II and Disaster READY Phase II design refresh. </w:t>
            </w:r>
          </w:p>
        </w:tc>
        <w:tc>
          <w:tcPr>
            <w:tcW w:w="1276" w:type="dxa"/>
          </w:tcPr>
          <w:p w14:paraId="265D92D0" w14:textId="77777777" w:rsidR="0068060D" w:rsidRPr="007A154D" w:rsidRDefault="0068060D" w:rsidP="00D95ED8">
            <w:pPr>
              <w:rPr>
                <w:rFonts w:cstheme="minorHAnsi"/>
                <w:sz w:val="21"/>
                <w:szCs w:val="21"/>
              </w:rPr>
            </w:pPr>
            <w:r w:rsidRPr="007A154D">
              <w:rPr>
                <w:rFonts w:cstheme="minorHAnsi"/>
                <w:sz w:val="21"/>
                <w:szCs w:val="21"/>
              </w:rPr>
              <w:t>June 2021 – June 2022</w:t>
            </w:r>
          </w:p>
        </w:tc>
      </w:tr>
    </w:tbl>
    <w:p w14:paraId="76C240A2" w14:textId="640A84E0" w:rsidR="0068060D" w:rsidRDefault="0068060D" w:rsidP="00223B0F"/>
    <w:p w14:paraId="02987E04" w14:textId="2F271481" w:rsidR="0068060D" w:rsidRDefault="0068060D" w:rsidP="00223B0F"/>
    <w:p w14:paraId="094A636C" w14:textId="05D4E674" w:rsidR="0068060D" w:rsidRDefault="0068060D" w:rsidP="00223B0F"/>
    <w:p w14:paraId="539996CE" w14:textId="463B2C2F" w:rsidR="0068060D" w:rsidRDefault="0068060D" w:rsidP="00223B0F"/>
    <w:p w14:paraId="671AEEA0" w14:textId="0F414B04" w:rsidR="0068060D" w:rsidRDefault="0068060D" w:rsidP="00223B0F"/>
    <w:p w14:paraId="56E79897" w14:textId="0DD5C548" w:rsidR="0068060D" w:rsidRDefault="0068060D" w:rsidP="00223B0F"/>
    <w:p w14:paraId="5CFE0843" w14:textId="188FD985" w:rsidR="0068060D" w:rsidRDefault="0068060D" w:rsidP="00223B0F"/>
    <w:p w14:paraId="61987B5C" w14:textId="31C17388" w:rsidR="0068060D" w:rsidRDefault="0068060D" w:rsidP="00223B0F"/>
    <w:p w14:paraId="6579EC97" w14:textId="117641F0" w:rsidR="0068060D" w:rsidRDefault="0068060D" w:rsidP="00223B0F"/>
    <w:p w14:paraId="00CC48F1" w14:textId="3816F43B" w:rsidR="0068060D" w:rsidRDefault="0068060D" w:rsidP="00223B0F"/>
    <w:p w14:paraId="63A45B7E" w14:textId="48B0B7E1" w:rsidR="0068060D" w:rsidRDefault="0068060D" w:rsidP="00223B0F"/>
    <w:p w14:paraId="3E8B00E4" w14:textId="77777777" w:rsidR="007A154D" w:rsidRDefault="007A154D" w:rsidP="00223B0F"/>
    <w:p w14:paraId="24964FFA" w14:textId="3586E012" w:rsidR="0068060D" w:rsidRDefault="0068060D" w:rsidP="00223B0F"/>
    <w:p w14:paraId="124ED980" w14:textId="75FAB77F" w:rsidR="0068060D" w:rsidRDefault="0068060D" w:rsidP="00223B0F"/>
    <w:p w14:paraId="3A5F3D4D" w14:textId="6E750EB3" w:rsidR="0068060D" w:rsidRPr="00223B0F" w:rsidRDefault="0068060D" w:rsidP="0068060D">
      <w:pPr>
        <w:rPr>
          <w:rFonts w:cstheme="minorHAnsi"/>
        </w:rPr>
      </w:pPr>
      <w:r w:rsidRPr="00223B0F">
        <w:rPr>
          <w:rFonts w:cstheme="minorHAnsi"/>
          <w:b/>
          <w:bCs/>
          <w:u w:val="single"/>
        </w:rPr>
        <w:lastRenderedPageBreak/>
        <w:t xml:space="preserve">Question </w:t>
      </w:r>
      <w:r>
        <w:rPr>
          <w:rFonts w:cstheme="minorHAnsi"/>
          <w:b/>
          <w:bCs/>
          <w:u w:val="single"/>
        </w:rPr>
        <w:t>5</w:t>
      </w:r>
      <w:r w:rsidRPr="00223B0F">
        <w:rPr>
          <w:rFonts w:cstheme="minorHAnsi"/>
        </w:rPr>
        <w:t xml:space="preserve">: </w:t>
      </w:r>
      <w:r w:rsidRPr="0068060D">
        <w:rPr>
          <w:rFonts w:cstheme="minorHAnsi"/>
        </w:rPr>
        <w:t>To what extent have the activities of AHP supported and advanced leadership and participation of women, people with disability and other marginalised people in disaster preparation and disaster response?</w:t>
      </w:r>
    </w:p>
    <w:p w14:paraId="72BF90EE" w14:textId="5EE5E729" w:rsidR="0068060D" w:rsidRDefault="0068060D" w:rsidP="0068060D">
      <w:pPr>
        <w:rPr>
          <w:rFonts w:cstheme="minorHAnsi"/>
        </w:rPr>
      </w:pPr>
      <w:r w:rsidRPr="00223B0F">
        <w:rPr>
          <w:rFonts w:cstheme="minorHAnsi"/>
          <w:b/>
          <w:bCs/>
          <w:u w:val="single"/>
        </w:rPr>
        <w:t>Overall findings</w:t>
      </w:r>
      <w:r w:rsidRPr="00223B0F">
        <w:rPr>
          <w:rFonts w:cstheme="minorHAnsi"/>
        </w:rPr>
        <w:t>: AHP results show that the program has worked to include women and people with disability. Results show that overall, gender inclusion has been more effective than inclusion of people with disability</w:t>
      </w:r>
      <w:r>
        <w:rPr>
          <w:rFonts w:cstheme="minorHAnsi"/>
        </w:rPr>
        <w:t>.</w:t>
      </w:r>
    </w:p>
    <w:tbl>
      <w:tblPr>
        <w:tblStyle w:val="TableGrid"/>
        <w:tblW w:w="0" w:type="auto"/>
        <w:tblLook w:val="04A0" w:firstRow="1" w:lastRow="0" w:firstColumn="1" w:lastColumn="0" w:noHBand="0" w:noVBand="1"/>
      </w:tblPr>
      <w:tblGrid>
        <w:gridCol w:w="3823"/>
        <w:gridCol w:w="1134"/>
        <w:gridCol w:w="7512"/>
        <w:gridCol w:w="1276"/>
        <w:gridCol w:w="12"/>
      </w:tblGrid>
      <w:tr w:rsidR="0068060D" w:rsidRPr="007A154D" w14:paraId="2E276097" w14:textId="77777777" w:rsidTr="0068060D">
        <w:trPr>
          <w:tblHeader/>
        </w:trPr>
        <w:tc>
          <w:tcPr>
            <w:tcW w:w="3823" w:type="dxa"/>
            <w:shd w:val="clear" w:color="auto" w:fill="D9D9D9" w:themeFill="background1" w:themeFillShade="D9"/>
          </w:tcPr>
          <w:p w14:paraId="33273ACE" w14:textId="77777777" w:rsidR="0068060D" w:rsidRPr="007A154D" w:rsidRDefault="0068060D" w:rsidP="00D95ED8">
            <w:pPr>
              <w:rPr>
                <w:rFonts w:cstheme="minorHAnsi"/>
                <w:b/>
                <w:bCs/>
                <w:sz w:val="21"/>
                <w:szCs w:val="21"/>
              </w:rPr>
            </w:pPr>
            <w:r w:rsidRPr="007A154D">
              <w:rPr>
                <w:rFonts w:cstheme="minorHAnsi"/>
                <w:b/>
                <w:bCs/>
                <w:sz w:val="21"/>
                <w:szCs w:val="21"/>
              </w:rPr>
              <w:t>Recommendation</w:t>
            </w:r>
          </w:p>
        </w:tc>
        <w:tc>
          <w:tcPr>
            <w:tcW w:w="1134" w:type="dxa"/>
            <w:shd w:val="clear" w:color="auto" w:fill="D9D9D9" w:themeFill="background1" w:themeFillShade="D9"/>
          </w:tcPr>
          <w:p w14:paraId="0307CAE7" w14:textId="77777777" w:rsidR="0068060D" w:rsidRPr="007A154D" w:rsidRDefault="0068060D" w:rsidP="00D95ED8">
            <w:pPr>
              <w:rPr>
                <w:rFonts w:cstheme="minorHAnsi"/>
                <w:b/>
                <w:bCs/>
                <w:sz w:val="21"/>
                <w:szCs w:val="21"/>
              </w:rPr>
            </w:pPr>
            <w:r w:rsidRPr="007A154D">
              <w:rPr>
                <w:rFonts w:cstheme="minorHAnsi"/>
                <w:b/>
                <w:bCs/>
                <w:sz w:val="21"/>
                <w:szCs w:val="21"/>
              </w:rPr>
              <w:t>Response</w:t>
            </w:r>
          </w:p>
        </w:tc>
        <w:tc>
          <w:tcPr>
            <w:tcW w:w="7512" w:type="dxa"/>
            <w:shd w:val="clear" w:color="auto" w:fill="D9D9D9" w:themeFill="background1" w:themeFillShade="D9"/>
          </w:tcPr>
          <w:p w14:paraId="5CFFC021" w14:textId="77777777" w:rsidR="0068060D" w:rsidRPr="007A154D" w:rsidRDefault="0068060D" w:rsidP="00D95ED8">
            <w:pPr>
              <w:rPr>
                <w:rFonts w:cstheme="minorHAnsi"/>
                <w:b/>
                <w:bCs/>
                <w:sz w:val="21"/>
                <w:szCs w:val="21"/>
              </w:rPr>
            </w:pPr>
            <w:r w:rsidRPr="007A154D">
              <w:rPr>
                <w:rFonts w:cstheme="minorHAnsi"/>
                <w:b/>
                <w:bCs/>
                <w:sz w:val="21"/>
                <w:szCs w:val="21"/>
              </w:rPr>
              <w:t>Action</w:t>
            </w:r>
          </w:p>
        </w:tc>
        <w:tc>
          <w:tcPr>
            <w:tcW w:w="1288" w:type="dxa"/>
            <w:gridSpan w:val="2"/>
            <w:shd w:val="clear" w:color="auto" w:fill="D9D9D9" w:themeFill="background1" w:themeFillShade="D9"/>
          </w:tcPr>
          <w:p w14:paraId="5A7AA561" w14:textId="77777777" w:rsidR="0068060D" w:rsidRPr="007A154D" w:rsidRDefault="0068060D" w:rsidP="00D95ED8">
            <w:pPr>
              <w:rPr>
                <w:rFonts w:cstheme="minorHAnsi"/>
                <w:b/>
                <w:bCs/>
                <w:sz w:val="21"/>
                <w:szCs w:val="21"/>
              </w:rPr>
            </w:pPr>
            <w:r w:rsidRPr="007A154D">
              <w:rPr>
                <w:rFonts w:cstheme="minorHAnsi"/>
                <w:b/>
                <w:bCs/>
                <w:sz w:val="21"/>
                <w:szCs w:val="21"/>
              </w:rPr>
              <w:t>Timeframe</w:t>
            </w:r>
          </w:p>
        </w:tc>
      </w:tr>
      <w:tr w:rsidR="0068060D" w:rsidRPr="007A154D" w14:paraId="41102C24" w14:textId="77777777" w:rsidTr="007A154D">
        <w:trPr>
          <w:gridAfter w:val="1"/>
          <w:wAfter w:w="12" w:type="dxa"/>
          <w:trHeight w:val="1900"/>
        </w:trPr>
        <w:tc>
          <w:tcPr>
            <w:tcW w:w="3823" w:type="dxa"/>
          </w:tcPr>
          <w:p w14:paraId="72ABDE53" w14:textId="77777777" w:rsidR="0068060D" w:rsidRPr="007A154D" w:rsidRDefault="0068060D" w:rsidP="00D95ED8">
            <w:pPr>
              <w:pStyle w:val="Heading4"/>
              <w:outlineLvl w:val="3"/>
              <w:rPr>
                <w:rFonts w:asciiTheme="minorHAnsi" w:hAnsiTheme="minorHAnsi" w:cstheme="minorHAnsi"/>
                <w:b/>
                <w:bCs/>
                <w:i w:val="0"/>
                <w:iCs w:val="0"/>
                <w:color w:val="auto"/>
                <w:sz w:val="21"/>
                <w:szCs w:val="21"/>
              </w:rPr>
            </w:pPr>
            <w:r w:rsidRPr="007A154D">
              <w:rPr>
                <w:rFonts w:asciiTheme="minorHAnsi" w:hAnsiTheme="minorHAnsi" w:cstheme="minorHAnsi"/>
                <w:b/>
                <w:bCs/>
                <w:i w:val="0"/>
                <w:iCs w:val="0"/>
                <w:color w:val="auto"/>
                <w:sz w:val="21"/>
                <w:szCs w:val="21"/>
              </w:rPr>
              <w:t>Recommendation 8</w:t>
            </w:r>
          </w:p>
          <w:p w14:paraId="467D1083" w14:textId="7E83F69B" w:rsidR="0068060D" w:rsidRPr="007A154D" w:rsidRDefault="0068060D" w:rsidP="00D95ED8">
            <w:pPr>
              <w:rPr>
                <w:rFonts w:cstheme="minorHAnsi"/>
                <w:sz w:val="21"/>
                <w:szCs w:val="21"/>
              </w:rPr>
            </w:pPr>
            <w:r w:rsidRPr="007A154D">
              <w:rPr>
                <w:rFonts w:cstheme="minorHAnsi"/>
                <w:sz w:val="21"/>
                <w:szCs w:val="21"/>
              </w:rPr>
              <w:t>AHP partners to identify and implement a strategy to increase inclusion of people with disability in program decision-making and program implementation, utilising the guidance and ideas from country DPO</w:t>
            </w:r>
            <w:r w:rsidR="007A154D" w:rsidRPr="007A154D">
              <w:rPr>
                <w:rFonts w:cstheme="minorHAnsi"/>
                <w:sz w:val="21"/>
                <w:szCs w:val="21"/>
              </w:rPr>
              <w:t>.</w:t>
            </w:r>
          </w:p>
        </w:tc>
        <w:tc>
          <w:tcPr>
            <w:tcW w:w="1134" w:type="dxa"/>
          </w:tcPr>
          <w:p w14:paraId="7F9CDD69" w14:textId="279887F4"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Agree</w:t>
            </w:r>
          </w:p>
          <w:p w14:paraId="3FE6EFEB" w14:textId="77777777" w:rsidR="0068060D" w:rsidRPr="007A154D" w:rsidRDefault="0068060D" w:rsidP="00D95ED8">
            <w:pPr>
              <w:pStyle w:val="Heading4"/>
              <w:outlineLvl w:val="3"/>
              <w:rPr>
                <w:rFonts w:asciiTheme="minorHAnsi" w:hAnsiTheme="minorHAnsi" w:cstheme="minorHAnsi"/>
                <w:i w:val="0"/>
                <w:iCs w:val="0"/>
                <w:color w:val="auto"/>
                <w:sz w:val="21"/>
                <w:szCs w:val="21"/>
              </w:rPr>
            </w:pPr>
          </w:p>
        </w:tc>
        <w:tc>
          <w:tcPr>
            <w:tcW w:w="7512" w:type="dxa"/>
          </w:tcPr>
          <w:p w14:paraId="198EDE12"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 xml:space="preserve">Recommendation 8 to be addressed through the AHP Phase II and Disaster READY Phase II design refresh. </w:t>
            </w:r>
          </w:p>
        </w:tc>
        <w:tc>
          <w:tcPr>
            <w:tcW w:w="1276" w:type="dxa"/>
          </w:tcPr>
          <w:p w14:paraId="18EA07E5" w14:textId="77777777" w:rsidR="0068060D" w:rsidRPr="007A154D" w:rsidRDefault="0068060D" w:rsidP="00D95ED8">
            <w:pPr>
              <w:rPr>
                <w:rFonts w:cstheme="minorHAnsi"/>
                <w:sz w:val="21"/>
                <w:szCs w:val="21"/>
              </w:rPr>
            </w:pPr>
            <w:r w:rsidRPr="007A154D">
              <w:rPr>
                <w:rFonts w:cstheme="minorHAnsi"/>
                <w:sz w:val="21"/>
                <w:szCs w:val="21"/>
              </w:rPr>
              <w:t>June 2021 – June 2022</w:t>
            </w:r>
          </w:p>
          <w:p w14:paraId="0E095C88" w14:textId="77777777" w:rsidR="0068060D" w:rsidRPr="007A154D" w:rsidRDefault="0068060D" w:rsidP="00D95ED8">
            <w:pPr>
              <w:rPr>
                <w:rFonts w:cstheme="minorHAnsi"/>
                <w:sz w:val="21"/>
                <w:szCs w:val="21"/>
              </w:rPr>
            </w:pPr>
          </w:p>
          <w:p w14:paraId="182F74AC" w14:textId="77777777" w:rsidR="0068060D" w:rsidRPr="007A154D" w:rsidRDefault="0068060D" w:rsidP="00D95ED8">
            <w:pPr>
              <w:rPr>
                <w:rFonts w:cstheme="minorHAnsi"/>
                <w:sz w:val="21"/>
                <w:szCs w:val="21"/>
              </w:rPr>
            </w:pPr>
          </w:p>
          <w:p w14:paraId="6F9BA4DA" w14:textId="77777777" w:rsidR="0068060D" w:rsidRPr="007A154D" w:rsidRDefault="0068060D" w:rsidP="00D95ED8">
            <w:pPr>
              <w:rPr>
                <w:rFonts w:cstheme="minorHAnsi"/>
                <w:sz w:val="21"/>
                <w:szCs w:val="21"/>
              </w:rPr>
            </w:pPr>
          </w:p>
        </w:tc>
      </w:tr>
      <w:tr w:rsidR="0068060D" w:rsidRPr="007A154D" w14:paraId="46975693" w14:textId="77777777" w:rsidTr="007A154D">
        <w:trPr>
          <w:gridAfter w:val="1"/>
          <w:wAfter w:w="12" w:type="dxa"/>
          <w:trHeight w:val="1969"/>
        </w:trPr>
        <w:tc>
          <w:tcPr>
            <w:tcW w:w="3823" w:type="dxa"/>
          </w:tcPr>
          <w:p w14:paraId="63087843" w14:textId="77777777" w:rsidR="0068060D" w:rsidRPr="007A154D" w:rsidRDefault="0068060D" w:rsidP="00D95ED8">
            <w:pPr>
              <w:pStyle w:val="Heading4"/>
              <w:outlineLvl w:val="3"/>
              <w:rPr>
                <w:rFonts w:asciiTheme="minorHAnsi" w:hAnsiTheme="minorHAnsi" w:cstheme="minorHAnsi"/>
                <w:b/>
                <w:bCs/>
                <w:i w:val="0"/>
                <w:iCs w:val="0"/>
                <w:color w:val="auto"/>
                <w:sz w:val="21"/>
                <w:szCs w:val="21"/>
              </w:rPr>
            </w:pPr>
            <w:r w:rsidRPr="007A154D">
              <w:rPr>
                <w:rFonts w:asciiTheme="minorHAnsi" w:hAnsiTheme="minorHAnsi" w:cstheme="minorHAnsi"/>
                <w:b/>
                <w:bCs/>
                <w:i w:val="0"/>
                <w:iCs w:val="0"/>
                <w:color w:val="auto"/>
                <w:sz w:val="21"/>
                <w:szCs w:val="21"/>
              </w:rPr>
              <w:t>Recommendation 9</w:t>
            </w:r>
          </w:p>
          <w:p w14:paraId="56FA858C" w14:textId="77777777" w:rsidR="0068060D" w:rsidRPr="007A154D" w:rsidRDefault="0068060D" w:rsidP="00D95ED8">
            <w:pPr>
              <w:rPr>
                <w:rFonts w:cstheme="minorHAnsi"/>
                <w:sz w:val="21"/>
                <w:szCs w:val="21"/>
              </w:rPr>
            </w:pPr>
            <w:r w:rsidRPr="007A154D">
              <w:rPr>
                <w:rFonts w:cstheme="minorHAnsi"/>
                <w:sz w:val="21"/>
                <w:szCs w:val="21"/>
              </w:rPr>
              <w:t>AHP partners and their consortia members to ensure that at least 15% of Disaster READY program beneficiaries are people living with disability.</w:t>
            </w:r>
          </w:p>
        </w:tc>
        <w:tc>
          <w:tcPr>
            <w:tcW w:w="1134" w:type="dxa"/>
          </w:tcPr>
          <w:p w14:paraId="63E21DAE"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Partly agree</w:t>
            </w:r>
          </w:p>
        </w:tc>
        <w:tc>
          <w:tcPr>
            <w:tcW w:w="7512" w:type="dxa"/>
          </w:tcPr>
          <w:p w14:paraId="74998389"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 xml:space="preserve">ANGOs and DFAT are committed to strengthening disability-inclusive development through holistic program approaches. An evaluation of disability inclusion in Disaster READY has been undertaken concurrent to the mid-term evaluation which sets out </w:t>
            </w:r>
            <w:proofErr w:type="gramStart"/>
            <w:r w:rsidRPr="007A154D">
              <w:rPr>
                <w:rFonts w:asciiTheme="minorHAnsi" w:hAnsiTheme="minorHAnsi" w:cstheme="minorHAnsi"/>
                <w:i w:val="0"/>
                <w:iCs w:val="0"/>
                <w:color w:val="auto"/>
                <w:sz w:val="21"/>
                <w:szCs w:val="21"/>
              </w:rPr>
              <w:t>a number of</w:t>
            </w:r>
            <w:proofErr w:type="gramEnd"/>
            <w:r w:rsidRPr="007A154D">
              <w:rPr>
                <w:rFonts w:asciiTheme="minorHAnsi" w:hAnsiTheme="minorHAnsi" w:cstheme="minorHAnsi"/>
                <w:i w:val="0"/>
                <w:iCs w:val="0"/>
                <w:color w:val="auto"/>
                <w:sz w:val="21"/>
                <w:szCs w:val="21"/>
              </w:rPr>
              <w:t xml:space="preserve"> recommendations including a more holistic approach to strengthen disability inclusion. DFAT will prepare and implement a management response to respond to these </w:t>
            </w:r>
            <w:proofErr w:type="gramStart"/>
            <w:r w:rsidRPr="007A154D">
              <w:rPr>
                <w:rFonts w:asciiTheme="minorHAnsi" w:hAnsiTheme="minorHAnsi" w:cstheme="minorHAnsi"/>
                <w:i w:val="0"/>
                <w:iCs w:val="0"/>
                <w:color w:val="auto"/>
                <w:sz w:val="21"/>
                <w:szCs w:val="21"/>
              </w:rPr>
              <w:t>recommendations, and</w:t>
            </w:r>
            <w:proofErr w:type="gramEnd"/>
            <w:r w:rsidRPr="007A154D">
              <w:rPr>
                <w:rFonts w:asciiTheme="minorHAnsi" w:hAnsiTheme="minorHAnsi" w:cstheme="minorHAnsi"/>
                <w:i w:val="0"/>
                <w:iCs w:val="0"/>
                <w:color w:val="auto"/>
                <w:sz w:val="21"/>
                <w:szCs w:val="21"/>
              </w:rPr>
              <w:t xml:space="preserve"> implement them as part of the design refresh for Disaster READY Phase II.</w:t>
            </w:r>
          </w:p>
        </w:tc>
        <w:tc>
          <w:tcPr>
            <w:tcW w:w="1276" w:type="dxa"/>
          </w:tcPr>
          <w:p w14:paraId="77653A55" w14:textId="03986101" w:rsidR="0068060D" w:rsidRPr="007A154D" w:rsidRDefault="0068060D" w:rsidP="00D95ED8">
            <w:pPr>
              <w:rPr>
                <w:rFonts w:cstheme="minorHAnsi"/>
                <w:sz w:val="21"/>
                <w:szCs w:val="21"/>
              </w:rPr>
            </w:pPr>
            <w:r w:rsidRPr="007A154D">
              <w:rPr>
                <w:rFonts w:cstheme="minorHAnsi"/>
                <w:sz w:val="21"/>
                <w:szCs w:val="21"/>
              </w:rPr>
              <w:t>July 2021</w:t>
            </w:r>
          </w:p>
          <w:p w14:paraId="017BBE27" w14:textId="77777777" w:rsidR="0068060D" w:rsidRPr="007A154D" w:rsidRDefault="0068060D" w:rsidP="00D95ED8">
            <w:pPr>
              <w:rPr>
                <w:rFonts w:cstheme="minorHAnsi"/>
                <w:sz w:val="21"/>
                <w:szCs w:val="21"/>
              </w:rPr>
            </w:pPr>
          </w:p>
          <w:p w14:paraId="033A879B" w14:textId="77777777" w:rsidR="0068060D" w:rsidRPr="007A154D" w:rsidRDefault="0068060D" w:rsidP="00D95ED8">
            <w:pPr>
              <w:rPr>
                <w:rFonts w:cstheme="minorHAnsi"/>
                <w:sz w:val="21"/>
                <w:szCs w:val="21"/>
              </w:rPr>
            </w:pPr>
          </w:p>
          <w:p w14:paraId="777109F1" w14:textId="77777777" w:rsidR="0068060D" w:rsidRPr="007A154D" w:rsidRDefault="0068060D" w:rsidP="00D95ED8">
            <w:pPr>
              <w:rPr>
                <w:rFonts w:cstheme="minorHAnsi"/>
                <w:sz w:val="21"/>
                <w:szCs w:val="21"/>
              </w:rPr>
            </w:pPr>
          </w:p>
        </w:tc>
      </w:tr>
    </w:tbl>
    <w:p w14:paraId="176A62DB" w14:textId="675F397B" w:rsidR="0068060D" w:rsidRDefault="0068060D"/>
    <w:p w14:paraId="0AD2EAD0" w14:textId="77777777" w:rsidR="007A154D" w:rsidRDefault="007A154D" w:rsidP="0068060D">
      <w:pPr>
        <w:rPr>
          <w:rFonts w:cstheme="minorHAnsi"/>
          <w:b/>
          <w:bCs/>
          <w:u w:val="single"/>
        </w:rPr>
      </w:pPr>
    </w:p>
    <w:p w14:paraId="4906D338" w14:textId="77777777" w:rsidR="007A154D" w:rsidRDefault="007A154D" w:rsidP="0068060D">
      <w:pPr>
        <w:rPr>
          <w:rFonts w:cstheme="minorHAnsi"/>
          <w:b/>
          <w:bCs/>
          <w:u w:val="single"/>
        </w:rPr>
      </w:pPr>
    </w:p>
    <w:p w14:paraId="66898917" w14:textId="77777777" w:rsidR="007A154D" w:rsidRDefault="007A154D" w:rsidP="0068060D">
      <w:pPr>
        <w:rPr>
          <w:rFonts w:cstheme="minorHAnsi"/>
          <w:b/>
          <w:bCs/>
          <w:u w:val="single"/>
        </w:rPr>
      </w:pPr>
    </w:p>
    <w:p w14:paraId="1F1BB4D2" w14:textId="0E4FD568" w:rsidR="007A154D" w:rsidRDefault="007A154D" w:rsidP="0068060D">
      <w:pPr>
        <w:rPr>
          <w:rFonts w:cstheme="minorHAnsi"/>
          <w:b/>
          <w:bCs/>
          <w:u w:val="single"/>
        </w:rPr>
      </w:pPr>
    </w:p>
    <w:p w14:paraId="27BAA670" w14:textId="3E8FDE3F" w:rsidR="007A154D" w:rsidRDefault="007A154D" w:rsidP="0068060D">
      <w:pPr>
        <w:rPr>
          <w:rFonts w:cstheme="minorHAnsi"/>
          <w:b/>
          <w:bCs/>
          <w:u w:val="single"/>
        </w:rPr>
      </w:pPr>
    </w:p>
    <w:p w14:paraId="304DDC46" w14:textId="3608248D" w:rsidR="007A154D" w:rsidRDefault="007A154D" w:rsidP="0068060D">
      <w:pPr>
        <w:rPr>
          <w:rFonts w:cstheme="minorHAnsi"/>
          <w:b/>
          <w:bCs/>
          <w:u w:val="single"/>
        </w:rPr>
      </w:pPr>
    </w:p>
    <w:p w14:paraId="33A3D064" w14:textId="3D6E9F65" w:rsidR="0068060D" w:rsidRPr="00223B0F" w:rsidRDefault="0068060D" w:rsidP="0068060D">
      <w:pPr>
        <w:rPr>
          <w:rFonts w:cstheme="minorHAnsi"/>
        </w:rPr>
      </w:pPr>
      <w:r w:rsidRPr="00223B0F">
        <w:rPr>
          <w:rFonts w:cstheme="minorHAnsi"/>
          <w:b/>
          <w:bCs/>
          <w:u w:val="single"/>
        </w:rPr>
        <w:lastRenderedPageBreak/>
        <w:t xml:space="preserve">Question </w:t>
      </w:r>
      <w:r>
        <w:rPr>
          <w:rFonts w:cstheme="minorHAnsi"/>
          <w:b/>
          <w:bCs/>
          <w:u w:val="single"/>
        </w:rPr>
        <w:t>6</w:t>
      </w:r>
      <w:r w:rsidRPr="00223B0F">
        <w:rPr>
          <w:rFonts w:cstheme="minorHAnsi"/>
        </w:rPr>
        <w:t>: To what extent have AHP activities and approaches contributed to learning and improvements in the humanitarian sector, DFAT humanitarian programming and that of the NGO community?</w:t>
      </w:r>
    </w:p>
    <w:p w14:paraId="2E7E6100" w14:textId="668C850C" w:rsidR="0068060D" w:rsidRDefault="0068060D" w:rsidP="0068060D">
      <w:pPr>
        <w:rPr>
          <w:rFonts w:cstheme="minorHAnsi"/>
        </w:rPr>
      </w:pPr>
      <w:r w:rsidRPr="00223B0F">
        <w:rPr>
          <w:rFonts w:cstheme="minorHAnsi"/>
          <w:b/>
          <w:bCs/>
          <w:u w:val="single"/>
        </w:rPr>
        <w:t>Overall findings</w:t>
      </w:r>
      <w:r w:rsidRPr="00223B0F">
        <w:rPr>
          <w:rFonts w:cstheme="minorHAnsi"/>
        </w:rPr>
        <w:t>: AHP has good information for wider sector learning but there are currently limited opportunities to share this learning</w:t>
      </w:r>
      <w:r>
        <w:rPr>
          <w:rFonts w:cstheme="minorHAnsi"/>
        </w:rPr>
        <w:t>.</w:t>
      </w:r>
    </w:p>
    <w:tbl>
      <w:tblPr>
        <w:tblStyle w:val="TableGrid"/>
        <w:tblW w:w="0" w:type="auto"/>
        <w:tblLook w:val="04A0" w:firstRow="1" w:lastRow="0" w:firstColumn="1" w:lastColumn="0" w:noHBand="0" w:noVBand="1"/>
      </w:tblPr>
      <w:tblGrid>
        <w:gridCol w:w="3823"/>
        <w:gridCol w:w="1134"/>
        <w:gridCol w:w="7512"/>
        <w:gridCol w:w="1276"/>
        <w:gridCol w:w="12"/>
      </w:tblGrid>
      <w:tr w:rsidR="0068060D" w:rsidRPr="007A154D" w14:paraId="5E96528F" w14:textId="77777777" w:rsidTr="00D95ED8">
        <w:trPr>
          <w:tblHeader/>
        </w:trPr>
        <w:tc>
          <w:tcPr>
            <w:tcW w:w="3823" w:type="dxa"/>
            <w:shd w:val="clear" w:color="auto" w:fill="D9D9D9" w:themeFill="background1" w:themeFillShade="D9"/>
          </w:tcPr>
          <w:p w14:paraId="5BCDD826" w14:textId="77777777" w:rsidR="0068060D" w:rsidRPr="007A154D" w:rsidRDefault="0068060D" w:rsidP="00D95ED8">
            <w:pPr>
              <w:rPr>
                <w:rFonts w:cstheme="minorHAnsi"/>
                <w:b/>
                <w:bCs/>
                <w:sz w:val="21"/>
                <w:szCs w:val="21"/>
              </w:rPr>
            </w:pPr>
            <w:r w:rsidRPr="007A154D">
              <w:rPr>
                <w:rFonts w:cstheme="minorHAnsi"/>
                <w:b/>
                <w:bCs/>
                <w:sz w:val="21"/>
                <w:szCs w:val="21"/>
              </w:rPr>
              <w:t>Recommendation</w:t>
            </w:r>
          </w:p>
        </w:tc>
        <w:tc>
          <w:tcPr>
            <w:tcW w:w="1134" w:type="dxa"/>
            <w:shd w:val="clear" w:color="auto" w:fill="D9D9D9" w:themeFill="background1" w:themeFillShade="D9"/>
          </w:tcPr>
          <w:p w14:paraId="02EA1781" w14:textId="77777777" w:rsidR="0068060D" w:rsidRPr="007A154D" w:rsidRDefault="0068060D" w:rsidP="00D95ED8">
            <w:pPr>
              <w:rPr>
                <w:rFonts w:cstheme="minorHAnsi"/>
                <w:b/>
                <w:bCs/>
                <w:sz w:val="21"/>
                <w:szCs w:val="21"/>
              </w:rPr>
            </w:pPr>
            <w:r w:rsidRPr="007A154D">
              <w:rPr>
                <w:rFonts w:cstheme="minorHAnsi"/>
                <w:b/>
                <w:bCs/>
                <w:sz w:val="21"/>
                <w:szCs w:val="21"/>
              </w:rPr>
              <w:t>Response</w:t>
            </w:r>
          </w:p>
        </w:tc>
        <w:tc>
          <w:tcPr>
            <w:tcW w:w="7512" w:type="dxa"/>
            <w:shd w:val="clear" w:color="auto" w:fill="D9D9D9" w:themeFill="background1" w:themeFillShade="D9"/>
          </w:tcPr>
          <w:p w14:paraId="69946057" w14:textId="77777777" w:rsidR="0068060D" w:rsidRPr="007A154D" w:rsidRDefault="0068060D" w:rsidP="00D95ED8">
            <w:pPr>
              <w:rPr>
                <w:rFonts w:cstheme="minorHAnsi"/>
                <w:b/>
                <w:bCs/>
                <w:sz w:val="21"/>
                <w:szCs w:val="21"/>
              </w:rPr>
            </w:pPr>
            <w:r w:rsidRPr="007A154D">
              <w:rPr>
                <w:rFonts w:cstheme="minorHAnsi"/>
                <w:b/>
                <w:bCs/>
                <w:sz w:val="21"/>
                <w:szCs w:val="21"/>
              </w:rPr>
              <w:t>Action</w:t>
            </w:r>
          </w:p>
        </w:tc>
        <w:tc>
          <w:tcPr>
            <w:tcW w:w="1288" w:type="dxa"/>
            <w:gridSpan w:val="2"/>
            <w:shd w:val="clear" w:color="auto" w:fill="D9D9D9" w:themeFill="background1" w:themeFillShade="D9"/>
          </w:tcPr>
          <w:p w14:paraId="7C40D773" w14:textId="77777777" w:rsidR="0068060D" w:rsidRPr="007A154D" w:rsidRDefault="0068060D" w:rsidP="00D95ED8">
            <w:pPr>
              <w:rPr>
                <w:rFonts w:cstheme="minorHAnsi"/>
                <w:b/>
                <w:bCs/>
                <w:sz w:val="21"/>
                <w:szCs w:val="21"/>
              </w:rPr>
            </w:pPr>
            <w:r w:rsidRPr="007A154D">
              <w:rPr>
                <w:rFonts w:cstheme="minorHAnsi"/>
                <w:b/>
                <w:bCs/>
                <w:sz w:val="21"/>
                <w:szCs w:val="21"/>
              </w:rPr>
              <w:t>Timeframe</w:t>
            </w:r>
          </w:p>
        </w:tc>
      </w:tr>
      <w:tr w:rsidR="0068060D" w:rsidRPr="007A154D" w14:paraId="2C809276" w14:textId="77777777" w:rsidTr="0068060D">
        <w:trPr>
          <w:gridAfter w:val="1"/>
          <w:wAfter w:w="12" w:type="dxa"/>
        </w:trPr>
        <w:tc>
          <w:tcPr>
            <w:tcW w:w="3823" w:type="dxa"/>
          </w:tcPr>
          <w:p w14:paraId="1C52881D" w14:textId="77777777" w:rsidR="0068060D" w:rsidRPr="007A154D" w:rsidRDefault="0068060D" w:rsidP="00D95ED8">
            <w:pPr>
              <w:pStyle w:val="Heading4"/>
              <w:outlineLvl w:val="3"/>
              <w:rPr>
                <w:rFonts w:asciiTheme="minorHAnsi" w:hAnsiTheme="minorHAnsi" w:cstheme="minorHAnsi"/>
                <w:b/>
                <w:bCs/>
                <w:i w:val="0"/>
                <w:iCs w:val="0"/>
                <w:color w:val="auto"/>
                <w:sz w:val="21"/>
                <w:szCs w:val="21"/>
              </w:rPr>
            </w:pPr>
            <w:r w:rsidRPr="007A154D">
              <w:rPr>
                <w:rFonts w:asciiTheme="minorHAnsi" w:hAnsiTheme="minorHAnsi" w:cstheme="minorHAnsi"/>
                <w:b/>
                <w:bCs/>
                <w:i w:val="0"/>
                <w:iCs w:val="0"/>
                <w:color w:val="auto"/>
                <w:sz w:val="21"/>
                <w:szCs w:val="21"/>
              </w:rPr>
              <w:t>Recommendation 10</w:t>
            </w:r>
          </w:p>
          <w:p w14:paraId="253C87B9" w14:textId="77777777" w:rsidR="0068060D" w:rsidRPr="007A154D" w:rsidRDefault="0068060D" w:rsidP="00D95ED8">
            <w:pPr>
              <w:rPr>
                <w:rFonts w:cstheme="minorHAnsi"/>
                <w:sz w:val="21"/>
                <w:szCs w:val="21"/>
              </w:rPr>
            </w:pPr>
            <w:r w:rsidRPr="007A154D">
              <w:rPr>
                <w:rFonts w:cstheme="minorHAnsi"/>
                <w:sz w:val="21"/>
                <w:szCs w:val="21"/>
              </w:rPr>
              <w:t>The AHPSU to identify a process to capture relevant program learning and together with AHP partners, ensure this is communicated</w:t>
            </w:r>
            <w:r w:rsidRPr="007A154D">
              <w:rPr>
                <w:rFonts w:cstheme="minorHAnsi"/>
                <w:b/>
                <w:bCs/>
                <w:sz w:val="21"/>
                <w:szCs w:val="21"/>
              </w:rPr>
              <w:t xml:space="preserve"> </w:t>
            </w:r>
            <w:r w:rsidRPr="007A154D">
              <w:rPr>
                <w:rFonts w:cstheme="minorHAnsi"/>
                <w:sz w:val="21"/>
                <w:szCs w:val="21"/>
              </w:rPr>
              <w:t>regularly through the existing program and other learning forums.</w:t>
            </w:r>
          </w:p>
          <w:p w14:paraId="1E2F7DC1" w14:textId="77777777" w:rsidR="0068060D" w:rsidRPr="007A154D" w:rsidRDefault="0068060D" w:rsidP="00D95ED8">
            <w:pPr>
              <w:rPr>
                <w:rFonts w:cstheme="minorHAnsi"/>
                <w:sz w:val="21"/>
                <w:szCs w:val="21"/>
              </w:rPr>
            </w:pPr>
          </w:p>
        </w:tc>
        <w:tc>
          <w:tcPr>
            <w:tcW w:w="1134" w:type="dxa"/>
          </w:tcPr>
          <w:p w14:paraId="1EF81BC6"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Agree</w:t>
            </w:r>
          </w:p>
        </w:tc>
        <w:tc>
          <w:tcPr>
            <w:tcW w:w="7512" w:type="dxa"/>
          </w:tcPr>
          <w:p w14:paraId="2F4E396C" w14:textId="77777777" w:rsidR="0068060D" w:rsidRPr="007A154D" w:rsidRDefault="0068060D" w:rsidP="00D95ED8">
            <w:pPr>
              <w:pStyle w:val="Heading4"/>
              <w:outlineLvl w:val="3"/>
              <w:rPr>
                <w:rFonts w:asciiTheme="minorHAnsi" w:hAnsiTheme="minorHAnsi" w:cstheme="minorHAnsi"/>
                <w:i w:val="0"/>
                <w:iCs w:val="0"/>
                <w:color w:val="auto"/>
                <w:sz w:val="21"/>
                <w:szCs w:val="21"/>
              </w:rPr>
            </w:pPr>
            <w:r w:rsidRPr="007A154D">
              <w:rPr>
                <w:rFonts w:asciiTheme="minorHAnsi" w:hAnsiTheme="minorHAnsi" w:cstheme="minorHAnsi"/>
                <w:i w:val="0"/>
                <w:iCs w:val="0"/>
                <w:color w:val="auto"/>
                <w:sz w:val="21"/>
                <w:szCs w:val="21"/>
              </w:rPr>
              <w:t xml:space="preserve">Recommendation 10 to be addressed through the AHP Phase II and Disaster READY Phase II design refresh. </w:t>
            </w:r>
          </w:p>
        </w:tc>
        <w:tc>
          <w:tcPr>
            <w:tcW w:w="1276" w:type="dxa"/>
          </w:tcPr>
          <w:p w14:paraId="66FDAA71" w14:textId="77777777" w:rsidR="0068060D" w:rsidRPr="007A154D" w:rsidRDefault="0068060D" w:rsidP="00D95ED8">
            <w:pPr>
              <w:rPr>
                <w:rFonts w:cstheme="minorHAnsi"/>
                <w:sz w:val="21"/>
                <w:szCs w:val="21"/>
              </w:rPr>
            </w:pPr>
            <w:r w:rsidRPr="007A154D">
              <w:rPr>
                <w:rFonts w:cstheme="minorHAnsi"/>
                <w:sz w:val="21"/>
                <w:szCs w:val="21"/>
              </w:rPr>
              <w:t>June 2021 – June 2022</w:t>
            </w:r>
          </w:p>
        </w:tc>
      </w:tr>
    </w:tbl>
    <w:p w14:paraId="21568E50" w14:textId="109E56A7" w:rsidR="0068060D" w:rsidRDefault="0068060D"/>
    <w:p w14:paraId="256EF200" w14:textId="2C46BFB8" w:rsidR="0068060D" w:rsidRDefault="0068060D"/>
    <w:p w14:paraId="3135C7E4" w14:textId="77424BB1" w:rsidR="0068060D" w:rsidRDefault="0068060D"/>
    <w:p w14:paraId="455ECBA6" w14:textId="60B76D01" w:rsidR="0068060D" w:rsidRDefault="0068060D"/>
    <w:p w14:paraId="77DDA710" w14:textId="0D5EF9A4" w:rsidR="0068060D" w:rsidRDefault="0068060D"/>
    <w:p w14:paraId="0F9BC08E" w14:textId="6536AEFF" w:rsidR="0068060D" w:rsidRDefault="0068060D"/>
    <w:p w14:paraId="7DE45B4D" w14:textId="3C8FA40A" w:rsidR="0068060D" w:rsidRDefault="0068060D"/>
    <w:p w14:paraId="6D94F244" w14:textId="00985B41" w:rsidR="0068060D" w:rsidRDefault="0068060D"/>
    <w:p w14:paraId="6FF16E67" w14:textId="77777777" w:rsidR="007A154D" w:rsidRDefault="007A154D"/>
    <w:p w14:paraId="6EF6CF07" w14:textId="0D7133AF" w:rsidR="0068060D" w:rsidRDefault="0068060D"/>
    <w:p w14:paraId="4AD88908" w14:textId="700DC42E" w:rsidR="0068060D" w:rsidRDefault="0068060D"/>
    <w:p w14:paraId="0B55DEFE" w14:textId="42023C46" w:rsidR="0068060D" w:rsidRDefault="0068060D" w:rsidP="0068060D">
      <w:pPr>
        <w:pStyle w:val="Heading2"/>
      </w:pPr>
      <w:r w:rsidRPr="0068060D">
        <w:lastRenderedPageBreak/>
        <w:t>Future considerations beyond AHP</w:t>
      </w:r>
    </w:p>
    <w:tbl>
      <w:tblPr>
        <w:tblStyle w:val="TableGrid"/>
        <w:tblW w:w="5000" w:type="pct"/>
        <w:tblLook w:val="04A0" w:firstRow="1" w:lastRow="0" w:firstColumn="1" w:lastColumn="0" w:noHBand="0" w:noVBand="1"/>
      </w:tblPr>
      <w:tblGrid>
        <w:gridCol w:w="8221"/>
        <w:gridCol w:w="4247"/>
        <w:gridCol w:w="1485"/>
      </w:tblGrid>
      <w:tr w:rsidR="003F49FE" w:rsidRPr="007A154D" w14:paraId="209B139B" w14:textId="77777777" w:rsidTr="007A154D">
        <w:trPr>
          <w:tblHeader/>
        </w:trPr>
        <w:tc>
          <w:tcPr>
            <w:tcW w:w="2946" w:type="pct"/>
            <w:tcBorders>
              <w:top w:val="nil"/>
              <w:left w:val="nil"/>
            </w:tcBorders>
            <w:shd w:val="clear" w:color="auto" w:fill="auto"/>
          </w:tcPr>
          <w:p w14:paraId="01A69456" w14:textId="1C1B27E2" w:rsidR="003F49FE" w:rsidRPr="007A154D" w:rsidRDefault="003F49FE" w:rsidP="00823BDF">
            <w:pPr>
              <w:pStyle w:val="Default"/>
              <w:rPr>
                <w:rFonts w:asciiTheme="minorHAnsi" w:hAnsiTheme="minorHAnsi" w:cstheme="minorHAnsi"/>
                <w:b/>
                <w:sz w:val="21"/>
                <w:szCs w:val="21"/>
              </w:rPr>
            </w:pPr>
          </w:p>
        </w:tc>
        <w:tc>
          <w:tcPr>
            <w:tcW w:w="1522" w:type="pct"/>
            <w:shd w:val="clear" w:color="auto" w:fill="BFBFBF" w:themeFill="background1" w:themeFillShade="BF"/>
          </w:tcPr>
          <w:p w14:paraId="6E955CF7" w14:textId="2CE5F5AE" w:rsidR="003F49FE" w:rsidRPr="007A154D" w:rsidRDefault="003F49FE" w:rsidP="00823BDF">
            <w:pPr>
              <w:pStyle w:val="Default"/>
              <w:rPr>
                <w:rFonts w:asciiTheme="minorHAnsi" w:hAnsiTheme="minorHAnsi" w:cstheme="minorHAnsi"/>
                <w:b/>
                <w:sz w:val="21"/>
                <w:szCs w:val="21"/>
              </w:rPr>
            </w:pPr>
            <w:r w:rsidRPr="007A154D">
              <w:rPr>
                <w:rFonts w:asciiTheme="minorHAnsi" w:hAnsiTheme="minorHAnsi" w:cstheme="minorHAnsi"/>
                <w:b/>
                <w:sz w:val="21"/>
                <w:szCs w:val="21"/>
              </w:rPr>
              <w:t>Action</w:t>
            </w:r>
          </w:p>
        </w:tc>
        <w:tc>
          <w:tcPr>
            <w:tcW w:w="532" w:type="pct"/>
            <w:shd w:val="clear" w:color="auto" w:fill="BFBFBF" w:themeFill="background1" w:themeFillShade="BF"/>
          </w:tcPr>
          <w:p w14:paraId="731C52A2" w14:textId="100C27AC" w:rsidR="003F49FE" w:rsidRPr="007A154D" w:rsidRDefault="003F49FE" w:rsidP="00823BDF">
            <w:pPr>
              <w:pStyle w:val="Default"/>
              <w:rPr>
                <w:rFonts w:asciiTheme="minorHAnsi" w:hAnsiTheme="minorHAnsi" w:cstheme="minorHAnsi"/>
                <w:b/>
                <w:sz w:val="21"/>
                <w:szCs w:val="21"/>
              </w:rPr>
            </w:pPr>
            <w:r w:rsidRPr="007A154D">
              <w:rPr>
                <w:rFonts w:asciiTheme="minorHAnsi" w:hAnsiTheme="minorHAnsi" w:cstheme="minorHAnsi"/>
                <w:b/>
                <w:sz w:val="21"/>
                <w:szCs w:val="21"/>
              </w:rPr>
              <w:t>Timeframe</w:t>
            </w:r>
          </w:p>
        </w:tc>
      </w:tr>
      <w:tr w:rsidR="003F49FE" w:rsidRPr="007A154D" w14:paraId="0032C7E1" w14:textId="77777777" w:rsidTr="00726F71">
        <w:tc>
          <w:tcPr>
            <w:tcW w:w="5000" w:type="pct"/>
            <w:gridSpan w:val="3"/>
            <w:shd w:val="clear" w:color="auto" w:fill="D9D9D9" w:themeFill="background1" w:themeFillShade="D9"/>
          </w:tcPr>
          <w:p w14:paraId="337A91A9" w14:textId="195E662D" w:rsidR="003F49FE" w:rsidRPr="007A154D" w:rsidRDefault="003F49FE" w:rsidP="00823BDF">
            <w:pPr>
              <w:pStyle w:val="Default"/>
              <w:rPr>
                <w:rFonts w:asciiTheme="minorHAnsi" w:hAnsiTheme="minorHAnsi" w:cstheme="minorHAnsi"/>
                <w:b/>
                <w:sz w:val="21"/>
                <w:szCs w:val="21"/>
              </w:rPr>
            </w:pPr>
            <w:r w:rsidRPr="007A154D">
              <w:rPr>
                <w:rFonts w:asciiTheme="minorHAnsi" w:hAnsiTheme="minorHAnsi" w:cstheme="minorHAnsi"/>
                <w:b/>
                <w:sz w:val="21"/>
                <w:szCs w:val="21"/>
              </w:rPr>
              <w:t>AHP as a whole</w:t>
            </w:r>
          </w:p>
        </w:tc>
      </w:tr>
      <w:tr w:rsidR="00435B38" w:rsidRPr="007A154D" w14:paraId="6F606785" w14:textId="77777777" w:rsidTr="007A154D">
        <w:trPr>
          <w:trHeight w:val="798"/>
        </w:trPr>
        <w:tc>
          <w:tcPr>
            <w:tcW w:w="2946" w:type="pct"/>
          </w:tcPr>
          <w:p w14:paraId="372AC128" w14:textId="17C9324B" w:rsidR="00435B38" w:rsidRPr="007A154D" w:rsidRDefault="00435B38" w:rsidP="00435B38">
            <w:pPr>
              <w:pStyle w:val="Default"/>
              <w:rPr>
                <w:rFonts w:asciiTheme="minorHAnsi" w:hAnsiTheme="minorHAnsi" w:cstheme="minorHAnsi"/>
                <w:sz w:val="21"/>
                <w:szCs w:val="21"/>
              </w:rPr>
            </w:pPr>
            <w:r w:rsidRPr="007A154D">
              <w:rPr>
                <w:rFonts w:asciiTheme="minorHAnsi" w:hAnsiTheme="minorHAnsi" w:cstheme="minorHAnsi"/>
                <w:sz w:val="21"/>
                <w:szCs w:val="21"/>
              </w:rPr>
              <w:t>In any future phase of AHP, consider the inclusion of a mechanism that regularly reviews program innovations and relevant new policy or practice ideas, and identifies the implications for the program, as part of ongoing program adaptation and improvement.</w:t>
            </w:r>
          </w:p>
        </w:tc>
        <w:tc>
          <w:tcPr>
            <w:tcW w:w="1522" w:type="pct"/>
          </w:tcPr>
          <w:p w14:paraId="7E40DAC5" w14:textId="1E0FAF93" w:rsidR="00435B38" w:rsidRPr="007A154D" w:rsidRDefault="00435B38" w:rsidP="00435B38">
            <w:pPr>
              <w:pStyle w:val="Default"/>
              <w:rPr>
                <w:rFonts w:asciiTheme="minorHAnsi" w:hAnsiTheme="minorHAnsi" w:cstheme="minorHAnsi"/>
                <w:sz w:val="21"/>
                <w:szCs w:val="21"/>
              </w:rPr>
            </w:pPr>
            <w:r w:rsidRPr="007A154D">
              <w:rPr>
                <w:rFonts w:asciiTheme="minorHAnsi" w:hAnsiTheme="minorHAnsi" w:cstheme="minorHAnsi"/>
                <w:color w:val="auto"/>
                <w:sz w:val="21"/>
                <w:szCs w:val="21"/>
              </w:rPr>
              <w:t>For consideration and implementation as part of the design refresh for AHP Phase II.</w:t>
            </w:r>
          </w:p>
        </w:tc>
        <w:tc>
          <w:tcPr>
            <w:tcW w:w="532" w:type="pct"/>
          </w:tcPr>
          <w:p w14:paraId="1915AB7C" w14:textId="1104745D" w:rsidR="00435B38" w:rsidRPr="007A154D" w:rsidRDefault="00435B38" w:rsidP="00A17C71">
            <w:pPr>
              <w:rPr>
                <w:rFonts w:cstheme="minorHAnsi"/>
                <w:sz w:val="21"/>
                <w:szCs w:val="21"/>
              </w:rPr>
            </w:pPr>
            <w:r w:rsidRPr="007A154D">
              <w:rPr>
                <w:rFonts w:cstheme="minorHAnsi"/>
                <w:sz w:val="21"/>
                <w:szCs w:val="21"/>
              </w:rPr>
              <w:t>June 2021 –</w:t>
            </w:r>
            <w:r w:rsidR="003C082A" w:rsidRPr="007A154D">
              <w:rPr>
                <w:rFonts w:cstheme="minorHAnsi"/>
                <w:sz w:val="21"/>
                <w:szCs w:val="21"/>
              </w:rPr>
              <w:t xml:space="preserve"> </w:t>
            </w:r>
            <w:r w:rsidR="00A17C71" w:rsidRPr="007A154D">
              <w:rPr>
                <w:rFonts w:cstheme="minorHAnsi"/>
                <w:sz w:val="21"/>
                <w:szCs w:val="21"/>
              </w:rPr>
              <w:t>October</w:t>
            </w:r>
            <w:r w:rsidR="003C082A" w:rsidRPr="007A154D">
              <w:rPr>
                <w:rFonts w:cstheme="minorHAnsi"/>
                <w:sz w:val="21"/>
                <w:szCs w:val="21"/>
              </w:rPr>
              <w:t xml:space="preserve"> 2021</w:t>
            </w:r>
          </w:p>
        </w:tc>
      </w:tr>
      <w:tr w:rsidR="00435B38" w:rsidRPr="007A154D" w14:paraId="77FC90E0" w14:textId="77777777" w:rsidTr="00726F71">
        <w:tc>
          <w:tcPr>
            <w:tcW w:w="5000" w:type="pct"/>
            <w:gridSpan w:val="3"/>
            <w:shd w:val="clear" w:color="auto" w:fill="D9D9D9" w:themeFill="background1" w:themeFillShade="D9"/>
          </w:tcPr>
          <w:p w14:paraId="6F67B0F5" w14:textId="4D7AB38D" w:rsidR="00435B38" w:rsidRPr="007A154D" w:rsidRDefault="00435B38" w:rsidP="00435B38">
            <w:pPr>
              <w:pStyle w:val="Default"/>
              <w:rPr>
                <w:rFonts w:asciiTheme="minorHAnsi" w:hAnsiTheme="minorHAnsi" w:cstheme="minorHAnsi"/>
                <w:b/>
                <w:color w:val="auto"/>
                <w:sz w:val="21"/>
                <w:szCs w:val="21"/>
              </w:rPr>
            </w:pPr>
            <w:r w:rsidRPr="007A154D">
              <w:rPr>
                <w:rFonts w:asciiTheme="minorHAnsi" w:hAnsiTheme="minorHAnsi" w:cstheme="minorHAnsi"/>
                <w:b/>
                <w:color w:val="auto"/>
                <w:sz w:val="21"/>
                <w:szCs w:val="21"/>
              </w:rPr>
              <w:t>Disaster READY specific</w:t>
            </w:r>
          </w:p>
        </w:tc>
      </w:tr>
      <w:tr w:rsidR="003C082A" w:rsidRPr="007A154D" w14:paraId="70572A19" w14:textId="77777777" w:rsidTr="007A154D">
        <w:tc>
          <w:tcPr>
            <w:tcW w:w="2946" w:type="pct"/>
          </w:tcPr>
          <w:p w14:paraId="2F4ED48B" w14:textId="5B5C4D2F" w:rsidR="003C082A" w:rsidRPr="007A154D" w:rsidRDefault="003C082A" w:rsidP="00435B38">
            <w:pPr>
              <w:pStyle w:val="Default"/>
              <w:rPr>
                <w:rFonts w:asciiTheme="minorHAnsi" w:hAnsiTheme="minorHAnsi" w:cstheme="minorHAnsi"/>
                <w:sz w:val="21"/>
                <w:szCs w:val="21"/>
              </w:rPr>
            </w:pPr>
            <w:r w:rsidRPr="007A154D">
              <w:rPr>
                <w:rFonts w:asciiTheme="minorHAnsi" w:hAnsiTheme="minorHAnsi" w:cstheme="minorHAnsi"/>
                <w:sz w:val="21"/>
                <w:szCs w:val="21"/>
              </w:rPr>
              <w:t xml:space="preserve">Any future phases of Disaster READY should limit the number of program objectives </w:t>
            </w:r>
            <w:proofErr w:type="gramStart"/>
            <w:r w:rsidRPr="007A154D">
              <w:rPr>
                <w:rFonts w:asciiTheme="minorHAnsi" w:hAnsiTheme="minorHAnsi" w:cstheme="minorHAnsi"/>
                <w:sz w:val="21"/>
                <w:szCs w:val="21"/>
              </w:rPr>
              <w:t>in order to</w:t>
            </w:r>
            <w:proofErr w:type="gramEnd"/>
            <w:r w:rsidRPr="007A154D">
              <w:rPr>
                <w:rFonts w:asciiTheme="minorHAnsi" w:hAnsiTheme="minorHAnsi" w:cstheme="minorHAnsi"/>
                <w:sz w:val="21"/>
                <w:szCs w:val="21"/>
              </w:rPr>
              <w:t xml:space="preserve"> ensure one clear overall purpose for the program.</w:t>
            </w:r>
          </w:p>
        </w:tc>
        <w:tc>
          <w:tcPr>
            <w:tcW w:w="1522" w:type="pct"/>
          </w:tcPr>
          <w:p w14:paraId="7E3C9303" w14:textId="660557C8" w:rsidR="003C082A" w:rsidRPr="007A154D" w:rsidRDefault="003C082A" w:rsidP="003C082A">
            <w:pPr>
              <w:pStyle w:val="Default"/>
              <w:rPr>
                <w:rFonts w:asciiTheme="minorHAnsi" w:hAnsiTheme="minorHAnsi" w:cstheme="minorHAnsi"/>
                <w:sz w:val="21"/>
                <w:szCs w:val="21"/>
              </w:rPr>
            </w:pPr>
            <w:r w:rsidRPr="007A154D">
              <w:rPr>
                <w:rFonts w:asciiTheme="minorHAnsi" w:hAnsiTheme="minorHAnsi" w:cstheme="minorHAnsi"/>
                <w:color w:val="auto"/>
                <w:sz w:val="21"/>
                <w:szCs w:val="21"/>
              </w:rPr>
              <w:t>For consideration and implementation as part of the design refresh for Disaster READY Phase II.</w:t>
            </w:r>
          </w:p>
        </w:tc>
        <w:tc>
          <w:tcPr>
            <w:tcW w:w="532" w:type="pct"/>
          </w:tcPr>
          <w:p w14:paraId="74E0D4F8" w14:textId="3CA20902" w:rsidR="003C082A" w:rsidRPr="007A154D" w:rsidRDefault="003C082A" w:rsidP="003C082A">
            <w:pPr>
              <w:pStyle w:val="Default"/>
              <w:rPr>
                <w:rFonts w:asciiTheme="minorHAnsi" w:hAnsiTheme="minorHAnsi" w:cstheme="minorHAnsi"/>
                <w:color w:val="auto"/>
                <w:sz w:val="21"/>
                <w:szCs w:val="21"/>
              </w:rPr>
            </w:pPr>
            <w:r w:rsidRPr="007A154D">
              <w:rPr>
                <w:rFonts w:asciiTheme="minorHAnsi" w:hAnsiTheme="minorHAnsi" w:cstheme="minorHAnsi"/>
                <w:color w:val="auto"/>
                <w:sz w:val="21"/>
                <w:szCs w:val="21"/>
              </w:rPr>
              <w:t>June 2021 – June 2022</w:t>
            </w:r>
          </w:p>
        </w:tc>
      </w:tr>
      <w:tr w:rsidR="007A154D" w:rsidRPr="007A154D" w14:paraId="79054C2C" w14:textId="77777777" w:rsidTr="007A154D">
        <w:tc>
          <w:tcPr>
            <w:tcW w:w="2946" w:type="pct"/>
          </w:tcPr>
          <w:p w14:paraId="5AF6F299" w14:textId="2616835D"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sz w:val="21"/>
                <w:szCs w:val="21"/>
              </w:rPr>
              <w:t>Sustainability, specifically including pathways towards localisation, ought to be a major consideration for any future phases of Disaster READY.</w:t>
            </w:r>
          </w:p>
        </w:tc>
        <w:tc>
          <w:tcPr>
            <w:tcW w:w="1522" w:type="pct"/>
          </w:tcPr>
          <w:p w14:paraId="4EC5B89D" w14:textId="6026EAB3"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For consideration and implementation as part of the design refresh for Disaster READY Phase II.</w:t>
            </w:r>
          </w:p>
        </w:tc>
        <w:tc>
          <w:tcPr>
            <w:tcW w:w="532" w:type="pct"/>
          </w:tcPr>
          <w:p w14:paraId="1248417E" w14:textId="3FD8C267"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June 2021 – June 2022</w:t>
            </w:r>
          </w:p>
        </w:tc>
      </w:tr>
      <w:tr w:rsidR="007A154D" w:rsidRPr="007A154D" w14:paraId="622D2AC5" w14:textId="77777777" w:rsidTr="007A154D">
        <w:tc>
          <w:tcPr>
            <w:tcW w:w="2946" w:type="pct"/>
          </w:tcPr>
          <w:p w14:paraId="5B48262C" w14:textId="46DDFA34"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sz w:val="21"/>
                <w:szCs w:val="21"/>
              </w:rPr>
              <w:t>Activities under any future phase of Disaster READY ought to be framed within an understanding of resilience relevant to the country and regional context.</w:t>
            </w:r>
          </w:p>
        </w:tc>
        <w:tc>
          <w:tcPr>
            <w:tcW w:w="1522" w:type="pct"/>
          </w:tcPr>
          <w:p w14:paraId="79ED5F4A" w14:textId="5006B396"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For consideration and implementation as part of the design refresh for Disaster READY Phase II.</w:t>
            </w:r>
          </w:p>
        </w:tc>
        <w:tc>
          <w:tcPr>
            <w:tcW w:w="532" w:type="pct"/>
          </w:tcPr>
          <w:p w14:paraId="226D9D02" w14:textId="79A6C0DB"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June 2021 – June 2022</w:t>
            </w:r>
          </w:p>
        </w:tc>
      </w:tr>
      <w:tr w:rsidR="007A154D" w:rsidRPr="007A154D" w14:paraId="1FC88355" w14:textId="77777777" w:rsidTr="007A154D">
        <w:tc>
          <w:tcPr>
            <w:tcW w:w="2946" w:type="pct"/>
          </w:tcPr>
          <w:p w14:paraId="79CEA79F" w14:textId="2401856C"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sz w:val="21"/>
                <w:szCs w:val="21"/>
              </w:rPr>
              <w:t>Any future phase of Disaster READY, should shift to a country focus, while retaining opportunity for regional exchange, learning and cooperation. That is, the program should become a multi country program.</w:t>
            </w:r>
          </w:p>
        </w:tc>
        <w:tc>
          <w:tcPr>
            <w:tcW w:w="1522" w:type="pct"/>
          </w:tcPr>
          <w:p w14:paraId="080179B9" w14:textId="2C24642D"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For consideration and implementation as part of the design refresh for Disaster READY Phase II.</w:t>
            </w:r>
          </w:p>
        </w:tc>
        <w:tc>
          <w:tcPr>
            <w:tcW w:w="532" w:type="pct"/>
          </w:tcPr>
          <w:p w14:paraId="3BA76488" w14:textId="0D4190CA"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June 2021 – June 2022</w:t>
            </w:r>
          </w:p>
        </w:tc>
      </w:tr>
      <w:tr w:rsidR="007A154D" w:rsidRPr="007A154D" w14:paraId="475CA107" w14:textId="77777777" w:rsidTr="007A154D">
        <w:tc>
          <w:tcPr>
            <w:tcW w:w="2946" w:type="pct"/>
          </w:tcPr>
          <w:p w14:paraId="44AF9D3B" w14:textId="1B8CE9BB"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sz w:val="21"/>
                <w:szCs w:val="21"/>
              </w:rPr>
              <w:t xml:space="preserve">In line with the current Disaster READY rationale, any future phase of the program should consider expansion to countries in the Pacific and beyond that are highly disaster prone. In the Pacific this would likely include Tonga (the remaining Pacific country among the world's most 15 disaster prone countries) and the small island states of Kiribati, </w:t>
            </w:r>
            <w:proofErr w:type="gramStart"/>
            <w:r w:rsidRPr="007A154D">
              <w:rPr>
                <w:rFonts w:asciiTheme="minorHAnsi" w:hAnsiTheme="minorHAnsi" w:cstheme="minorHAnsi"/>
                <w:sz w:val="21"/>
                <w:szCs w:val="21"/>
              </w:rPr>
              <w:t>Tuvalu</w:t>
            </w:r>
            <w:proofErr w:type="gramEnd"/>
            <w:r w:rsidRPr="007A154D">
              <w:rPr>
                <w:rFonts w:asciiTheme="minorHAnsi" w:hAnsiTheme="minorHAnsi" w:cstheme="minorHAnsi"/>
                <w:sz w:val="21"/>
                <w:szCs w:val="21"/>
              </w:rPr>
              <w:t xml:space="preserve"> and Nauru (all countries at particular risk of impact by disasters due to the growing influence of climate change).</w:t>
            </w:r>
          </w:p>
        </w:tc>
        <w:tc>
          <w:tcPr>
            <w:tcW w:w="1522" w:type="pct"/>
          </w:tcPr>
          <w:p w14:paraId="202FC72A" w14:textId="0B23CE4B"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For consideration and implementation as part of the design refresh for Disaster READY Phase II.</w:t>
            </w:r>
          </w:p>
        </w:tc>
        <w:tc>
          <w:tcPr>
            <w:tcW w:w="532" w:type="pct"/>
          </w:tcPr>
          <w:p w14:paraId="63F84ADB" w14:textId="275C5958"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June 2021 – June 2022</w:t>
            </w:r>
          </w:p>
        </w:tc>
      </w:tr>
      <w:tr w:rsidR="007A154D" w:rsidRPr="007A154D" w14:paraId="4BB705C6" w14:textId="77777777" w:rsidTr="007A154D">
        <w:tc>
          <w:tcPr>
            <w:tcW w:w="2946" w:type="pct"/>
          </w:tcPr>
          <w:p w14:paraId="21B5A668" w14:textId="0E799B1E"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sz w:val="21"/>
                <w:szCs w:val="21"/>
              </w:rPr>
              <w:t>Any future phase of Disaster READY should consider inclusion of monitoring systems that provide information about the value of different consortium models in relation to program implementation and outcomes.</w:t>
            </w:r>
          </w:p>
        </w:tc>
        <w:tc>
          <w:tcPr>
            <w:tcW w:w="1522" w:type="pct"/>
          </w:tcPr>
          <w:p w14:paraId="50BDA199" w14:textId="77ADD2B5"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For consideration and implementation as part of the design refresh for Disaster READY Phase II.</w:t>
            </w:r>
          </w:p>
        </w:tc>
        <w:tc>
          <w:tcPr>
            <w:tcW w:w="532" w:type="pct"/>
          </w:tcPr>
          <w:p w14:paraId="15ED4D31" w14:textId="1CDC5525"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June 2021 – June 2022</w:t>
            </w:r>
          </w:p>
        </w:tc>
      </w:tr>
      <w:tr w:rsidR="007A154D" w:rsidRPr="007A154D" w14:paraId="465D9726" w14:textId="77777777" w:rsidTr="007A154D">
        <w:tc>
          <w:tcPr>
            <w:tcW w:w="2946" w:type="pct"/>
          </w:tcPr>
          <w:p w14:paraId="2EAE266B" w14:textId="1C9B1734"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sz w:val="21"/>
                <w:szCs w:val="21"/>
              </w:rPr>
              <w:t>Any future phases of Disaster READY should require a costed and time bound plan for achieving localisation as part of the selection criteria for participating Australian NGOs. The new phase should require that the selected NGOs to report against this plan throughout the life of the program.</w:t>
            </w:r>
          </w:p>
        </w:tc>
        <w:tc>
          <w:tcPr>
            <w:tcW w:w="1522" w:type="pct"/>
          </w:tcPr>
          <w:p w14:paraId="6A04B282" w14:textId="6279642F"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For consideration and implementation as part of the design refresh for Disaster READY Phase II.</w:t>
            </w:r>
          </w:p>
        </w:tc>
        <w:tc>
          <w:tcPr>
            <w:tcW w:w="532" w:type="pct"/>
          </w:tcPr>
          <w:p w14:paraId="514104AF" w14:textId="4BBB2D8E" w:rsidR="007A154D" w:rsidRPr="007A154D" w:rsidRDefault="007A154D" w:rsidP="007A154D">
            <w:pPr>
              <w:pStyle w:val="Default"/>
              <w:rPr>
                <w:rFonts w:asciiTheme="minorHAnsi" w:hAnsiTheme="minorHAnsi" w:cstheme="minorHAnsi"/>
                <w:sz w:val="21"/>
                <w:szCs w:val="21"/>
              </w:rPr>
            </w:pPr>
            <w:r w:rsidRPr="007A154D">
              <w:rPr>
                <w:rFonts w:asciiTheme="minorHAnsi" w:hAnsiTheme="minorHAnsi" w:cstheme="minorHAnsi"/>
                <w:color w:val="auto"/>
                <w:sz w:val="21"/>
                <w:szCs w:val="21"/>
              </w:rPr>
              <w:t>June 2021 – June 2022</w:t>
            </w:r>
          </w:p>
        </w:tc>
      </w:tr>
    </w:tbl>
    <w:p w14:paraId="0CACEAF9" w14:textId="77777777" w:rsidR="00823BDF" w:rsidRPr="00823BDF" w:rsidRDefault="00823BDF" w:rsidP="007A154D"/>
    <w:sectPr w:rsidR="00823BDF" w:rsidRPr="00823BDF" w:rsidSect="007A154D">
      <w:footerReference w:type="default" r:id="rId7"/>
      <w:headerReference w:type="firs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08A00" w14:textId="77777777" w:rsidR="00D05420" w:rsidRDefault="00D05420" w:rsidP="006B5F9F">
      <w:pPr>
        <w:spacing w:after="0" w:line="240" w:lineRule="auto"/>
      </w:pPr>
      <w:r>
        <w:separator/>
      </w:r>
    </w:p>
  </w:endnote>
  <w:endnote w:type="continuationSeparator" w:id="0">
    <w:p w14:paraId="2CAC3D08" w14:textId="77777777" w:rsidR="00D05420" w:rsidRDefault="00D05420" w:rsidP="006B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636140"/>
      <w:docPartObj>
        <w:docPartGallery w:val="Page Numbers (Bottom of Page)"/>
        <w:docPartUnique/>
      </w:docPartObj>
    </w:sdtPr>
    <w:sdtEndPr/>
    <w:sdtContent>
      <w:sdt>
        <w:sdtPr>
          <w:id w:val="-1769616900"/>
          <w:docPartObj>
            <w:docPartGallery w:val="Page Numbers (Top of Page)"/>
            <w:docPartUnique/>
          </w:docPartObj>
        </w:sdtPr>
        <w:sdtEndPr/>
        <w:sdtContent>
          <w:p w14:paraId="3C9B3DD8" w14:textId="06035B5C" w:rsidR="00223B0F" w:rsidRDefault="00223B0F" w:rsidP="00223B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967D7" w14:textId="77777777" w:rsidR="00D05420" w:rsidRDefault="00D05420" w:rsidP="006B5F9F">
      <w:pPr>
        <w:spacing w:after="0" w:line="240" w:lineRule="auto"/>
      </w:pPr>
      <w:r>
        <w:separator/>
      </w:r>
    </w:p>
  </w:footnote>
  <w:footnote w:type="continuationSeparator" w:id="0">
    <w:p w14:paraId="33741618" w14:textId="77777777" w:rsidR="00D05420" w:rsidRDefault="00D05420" w:rsidP="006B5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933D8" w14:textId="191C039E" w:rsidR="007A154D" w:rsidRPr="00D20C70" w:rsidRDefault="007A154D" w:rsidP="007A154D">
    <w:pPr>
      <w:pStyle w:val="Heading1"/>
    </w:pPr>
    <w:r w:rsidRPr="00D20C70">
      <w:t>Australian Humanitarian Partnership (AHP)</w:t>
    </w:r>
  </w:p>
  <w:p w14:paraId="6356A6F4" w14:textId="77777777" w:rsidR="007A154D" w:rsidRPr="00D20C70" w:rsidRDefault="007A154D" w:rsidP="007A154D">
    <w:pPr>
      <w:pStyle w:val="Heading2"/>
    </w:pPr>
    <w:r w:rsidRPr="00D20C70">
      <w:t>DFAT Management Response to Independent Mid Term Evaluation</w:t>
    </w:r>
  </w:p>
  <w:p w14:paraId="2FD26D9E" w14:textId="36C405B7" w:rsidR="004527B2" w:rsidRDefault="00452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373D"/>
    <w:multiLevelType w:val="hybridMultilevel"/>
    <w:tmpl w:val="CC58E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320FC"/>
    <w:multiLevelType w:val="hybridMultilevel"/>
    <w:tmpl w:val="4C107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C67FE"/>
    <w:multiLevelType w:val="hybridMultilevel"/>
    <w:tmpl w:val="B70CB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8B5908"/>
    <w:multiLevelType w:val="hybridMultilevel"/>
    <w:tmpl w:val="F1D0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E943BE1"/>
    <w:multiLevelType w:val="hybridMultilevel"/>
    <w:tmpl w:val="EE829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ED1122"/>
    <w:multiLevelType w:val="hybridMultilevel"/>
    <w:tmpl w:val="F99C5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DF"/>
    <w:rsid w:val="000C7799"/>
    <w:rsid w:val="000D05BB"/>
    <w:rsid w:val="000F4CBA"/>
    <w:rsid w:val="001141E0"/>
    <w:rsid w:val="0016106F"/>
    <w:rsid w:val="00162301"/>
    <w:rsid w:val="001C37D6"/>
    <w:rsid w:val="001F3C28"/>
    <w:rsid w:val="00222EFE"/>
    <w:rsid w:val="00223B0F"/>
    <w:rsid w:val="00303AC1"/>
    <w:rsid w:val="003112DF"/>
    <w:rsid w:val="003C082A"/>
    <w:rsid w:val="003F49FE"/>
    <w:rsid w:val="00435B38"/>
    <w:rsid w:val="004527B2"/>
    <w:rsid w:val="004754B6"/>
    <w:rsid w:val="00521DE0"/>
    <w:rsid w:val="00595D52"/>
    <w:rsid w:val="0068060D"/>
    <w:rsid w:val="006904E7"/>
    <w:rsid w:val="006A5655"/>
    <w:rsid w:val="006A6AE9"/>
    <w:rsid w:val="006B5F9F"/>
    <w:rsid w:val="006E7C37"/>
    <w:rsid w:val="00726F71"/>
    <w:rsid w:val="00741712"/>
    <w:rsid w:val="00785D16"/>
    <w:rsid w:val="007A1387"/>
    <w:rsid w:val="007A154D"/>
    <w:rsid w:val="008056E0"/>
    <w:rsid w:val="00823BDF"/>
    <w:rsid w:val="00883303"/>
    <w:rsid w:val="00975058"/>
    <w:rsid w:val="009B6AE0"/>
    <w:rsid w:val="009D0337"/>
    <w:rsid w:val="00A17C71"/>
    <w:rsid w:val="00A74F70"/>
    <w:rsid w:val="00AA0393"/>
    <w:rsid w:val="00AC500F"/>
    <w:rsid w:val="00AD2C54"/>
    <w:rsid w:val="00B05D4A"/>
    <w:rsid w:val="00B11C45"/>
    <w:rsid w:val="00B25CD8"/>
    <w:rsid w:val="00B8776B"/>
    <w:rsid w:val="00C35850"/>
    <w:rsid w:val="00D05420"/>
    <w:rsid w:val="00D20C70"/>
    <w:rsid w:val="00D5330A"/>
    <w:rsid w:val="00F04D94"/>
    <w:rsid w:val="00F0767C"/>
    <w:rsid w:val="00F2193F"/>
    <w:rsid w:val="00F43661"/>
    <w:rsid w:val="00F67E8A"/>
    <w:rsid w:val="00FD27DF"/>
    <w:rsid w:val="00FD5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F3F0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B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3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AC50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3BD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Heading 2.,Bullets,List Paragraph1,Recommendation,List Paragraph11,Table/Figure Heading,Akapit z listą BS,List Paragraph (numbered (a)),paragraph,Bullet List,FooterText,Colorful List Accent 1,numbered,Paragraphe de liste1,列出段落,列出段落1,L"/>
    <w:basedOn w:val="Normal"/>
    <w:link w:val="ListParagraphChar"/>
    <w:uiPriority w:val="34"/>
    <w:qFormat/>
    <w:rsid w:val="00F67E8A"/>
    <w:pPr>
      <w:spacing w:after="0" w:line="240" w:lineRule="auto"/>
      <w:ind w:left="720"/>
    </w:pPr>
    <w:rPr>
      <w:rFonts w:ascii="Calibri" w:hAnsi="Calibri" w:cs="Calibri"/>
    </w:rPr>
  </w:style>
  <w:style w:type="paragraph" w:customStyle="1" w:styleId="paranol2">
    <w:name w:val="paranol2"/>
    <w:basedOn w:val="Normal"/>
    <w:uiPriority w:val="99"/>
    <w:rsid w:val="004754B6"/>
    <w:pPr>
      <w:spacing w:before="180" w:after="180" w:line="240" w:lineRule="auto"/>
    </w:pPr>
    <w:rPr>
      <w:rFonts w:ascii="Times New Roman" w:eastAsia="Times New Roman" w:hAnsi="Times New Roman" w:cs="Times New Roman"/>
      <w:color w:val="444444"/>
      <w:sz w:val="24"/>
      <w:szCs w:val="24"/>
      <w:lang w:eastAsia="en-AU"/>
    </w:rPr>
  </w:style>
  <w:style w:type="character" w:styleId="Strong">
    <w:name w:val="Strong"/>
    <w:basedOn w:val="DefaultParagraphFont"/>
    <w:uiPriority w:val="22"/>
    <w:qFormat/>
    <w:rsid w:val="004754B6"/>
    <w:rPr>
      <w:b/>
      <w:bCs/>
    </w:rPr>
  </w:style>
  <w:style w:type="character" w:customStyle="1" w:styleId="Heading4Char">
    <w:name w:val="Heading 4 Char"/>
    <w:basedOn w:val="DefaultParagraphFont"/>
    <w:link w:val="Heading4"/>
    <w:uiPriority w:val="9"/>
    <w:rsid w:val="00AC500F"/>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Heading 2. Char,Bullets Char,List Paragraph1 Char,Recommendation Char,List Paragraph11 Char,Table/Figure Heading Char,Akapit z listą BS Char,List Paragraph (numbered (a)) Char,paragraph Char,Bullet List Char,FooterText Char,列出段落 Char"/>
    <w:basedOn w:val="DefaultParagraphFont"/>
    <w:link w:val="ListParagraph"/>
    <w:uiPriority w:val="34"/>
    <w:qFormat/>
    <w:locked/>
    <w:rsid w:val="00AC500F"/>
    <w:rPr>
      <w:rFonts w:ascii="Calibri" w:hAnsi="Calibri" w:cs="Calibri"/>
    </w:rPr>
  </w:style>
  <w:style w:type="table" w:styleId="TableGrid">
    <w:name w:val="Table Grid"/>
    <w:basedOn w:val="TableNormal"/>
    <w:uiPriority w:val="39"/>
    <w:rsid w:val="00AC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6E0"/>
    <w:rPr>
      <w:rFonts w:ascii="Segoe UI" w:hAnsi="Segoe UI" w:cs="Segoe UI"/>
      <w:sz w:val="18"/>
      <w:szCs w:val="18"/>
    </w:rPr>
  </w:style>
  <w:style w:type="character" w:customStyle="1" w:styleId="Heading1Char">
    <w:name w:val="Heading 1 Char"/>
    <w:basedOn w:val="DefaultParagraphFont"/>
    <w:link w:val="Heading1"/>
    <w:uiPriority w:val="9"/>
    <w:rsid w:val="00223B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3B0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23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B0F"/>
  </w:style>
  <w:style w:type="paragraph" w:styleId="Footer">
    <w:name w:val="footer"/>
    <w:basedOn w:val="Normal"/>
    <w:link w:val="FooterChar"/>
    <w:uiPriority w:val="99"/>
    <w:unhideWhenUsed/>
    <w:rsid w:val="00223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067724">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71959164">
      <w:bodyDiv w:val="1"/>
      <w:marLeft w:val="0"/>
      <w:marRight w:val="0"/>
      <w:marTop w:val="0"/>
      <w:marBottom w:val="0"/>
      <w:divBdr>
        <w:top w:val="none" w:sz="0" w:space="0" w:color="auto"/>
        <w:left w:val="none" w:sz="0" w:space="0" w:color="auto"/>
        <w:bottom w:val="none" w:sz="0" w:space="0" w:color="auto"/>
        <w:right w:val="none" w:sz="0" w:space="0" w:color="auto"/>
      </w:divBdr>
    </w:div>
    <w:div w:id="1938168410">
      <w:bodyDiv w:val="1"/>
      <w:marLeft w:val="0"/>
      <w:marRight w:val="0"/>
      <w:marTop w:val="0"/>
      <w:marBottom w:val="0"/>
      <w:divBdr>
        <w:top w:val="none" w:sz="0" w:space="0" w:color="auto"/>
        <w:left w:val="none" w:sz="0" w:space="0" w:color="auto"/>
        <w:bottom w:val="none" w:sz="0" w:space="0" w:color="auto"/>
        <w:right w:val="none" w:sz="0" w:space="0" w:color="auto"/>
      </w:divBdr>
    </w:div>
    <w:div w:id="207665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2014</Words>
  <Characters>11540</Characters>
  <Application>Microsoft Office Word</Application>
  <DocSecurity>4</DocSecurity>
  <Lines>372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Humanitarian Partnership Mid-Term Evaluation Management Response (2021)</dc:title>
  <dc:subject/>
  <dc:creator/>
  <cp:keywords/>
  <dc:description/>
  <cp:lastModifiedBy/>
  <cp:revision>1</cp:revision>
  <dcterms:created xsi:type="dcterms:W3CDTF">2021-07-22T23:39:00Z</dcterms:created>
  <dcterms:modified xsi:type="dcterms:W3CDTF">2021-07-22T23:39:00Z</dcterms:modified>
  <cp:category/>
</cp:coreProperties>
</file>