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6A63E" w14:textId="77777777" w:rsidR="003C7FB4" w:rsidRDefault="003C7FB4" w:rsidP="00551865">
      <w:pPr>
        <w:rPr>
          <w:rFonts w:asciiTheme="minorHAnsi" w:hAnsiTheme="minorHAnsi"/>
          <w:b/>
          <w:sz w:val="24"/>
          <w:szCs w:val="24"/>
        </w:rPr>
      </w:pPr>
      <w:bookmarkStart w:id="0" w:name="_GoBack"/>
      <w:bookmarkEnd w:id="0"/>
    </w:p>
    <w:p w14:paraId="24E45A50" w14:textId="596CAE4C" w:rsidR="003C7FB4" w:rsidRPr="00E8322D" w:rsidRDefault="00AC4865" w:rsidP="00AC4865">
      <w:pPr>
        <w:pStyle w:val="MELPlanInsert1"/>
      </w:pPr>
      <w:r>
        <w:t>List of Annexes</w:t>
      </w:r>
    </w:p>
    <w:p w14:paraId="5F802ABF" w14:textId="77777777" w:rsidR="00713CEA" w:rsidRDefault="00713CEA" w:rsidP="00713CEA">
      <w:pPr>
        <w:rPr>
          <w:color w:val="1A1A1A"/>
        </w:rPr>
      </w:pPr>
    </w:p>
    <w:p w14:paraId="238F89BC" w14:textId="77777777" w:rsidR="00E8322D" w:rsidRDefault="00E8322D" w:rsidP="00713CEA">
      <w:pPr>
        <w:rPr>
          <w:color w:val="1A1A1A"/>
        </w:rPr>
      </w:pPr>
    </w:p>
    <w:p w14:paraId="76D2E4F2" w14:textId="77777777" w:rsidR="00713CEA" w:rsidRDefault="00713CEA" w:rsidP="00E8322D">
      <w:pPr>
        <w:spacing w:line="360" w:lineRule="auto"/>
        <w:rPr>
          <w:color w:val="1A1A1A"/>
        </w:rPr>
      </w:pPr>
      <w:r w:rsidRPr="00793F45">
        <w:rPr>
          <w:color w:val="1A1A1A"/>
        </w:rPr>
        <w:t xml:space="preserve">Annex 1: </w:t>
      </w:r>
      <w:r>
        <w:rPr>
          <w:color w:val="1A1A1A"/>
        </w:rPr>
        <w:t>Australia-Vietnam Human Resource Development Strategy 2014-2020</w:t>
      </w:r>
    </w:p>
    <w:p w14:paraId="13A612A6" w14:textId="77777777" w:rsidR="00713CEA" w:rsidRPr="00793F45" w:rsidRDefault="00713CEA" w:rsidP="00E8322D">
      <w:pPr>
        <w:widowControl w:val="0"/>
        <w:autoSpaceDE w:val="0"/>
        <w:autoSpaceDN w:val="0"/>
        <w:adjustRightInd w:val="0"/>
        <w:spacing w:line="360" w:lineRule="auto"/>
        <w:rPr>
          <w:color w:val="1A1A1A"/>
        </w:rPr>
      </w:pPr>
      <w:r w:rsidRPr="00793F45">
        <w:rPr>
          <w:color w:val="1A1A1A"/>
        </w:rPr>
        <w:t xml:space="preserve">Annex </w:t>
      </w:r>
      <w:r>
        <w:rPr>
          <w:color w:val="1A1A1A"/>
        </w:rPr>
        <w:t>2</w:t>
      </w:r>
      <w:r w:rsidRPr="00793F45">
        <w:rPr>
          <w:color w:val="1A1A1A"/>
        </w:rPr>
        <w:t>: Australia Award</w:t>
      </w:r>
      <w:r>
        <w:rPr>
          <w:color w:val="1A1A1A"/>
        </w:rPr>
        <w:t>s</w:t>
      </w:r>
      <w:r w:rsidRPr="00793F45">
        <w:rPr>
          <w:color w:val="1A1A1A"/>
        </w:rPr>
        <w:t xml:space="preserve"> Scholarships Schedule </w:t>
      </w:r>
    </w:p>
    <w:p w14:paraId="65263202" w14:textId="60DD8B22" w:rsidR="00713CEA" w:rsidRPr="00793F45" w:rsidRDefault="00713CEA" w:rsidP="00E8322D">
      <w:pPr>
        <w:widowControl w:val="0"/>
        <w:autoSpaceDE w:val="0"/>
        <w:autoSpaceDN w:val="0"/>
        <w:adjustRightInd w:val="0"/>
        <w:spacing w:line="360" w:lineRule="auto"/>
        <w:rPr>
          <w:color w:val="1A1A1A"/>
        </w:rPr>
      </w:pPr>
      <w:r w:rsidRPr="00793F45">
        <w:rPr>
          <w:color w:val="1A1A1A"/>
        </w:rPr>
        <w:t xml:space="preserve">Annex </w:t>
      </w:r>
      <w:r>
        <w:rPr>
          <w:color w:val="1A1A1A"/>
        </w:rPr>
        <w:t>3</w:t>
      </w:r>
      <w:r w:rsidRPr="00793F45">
        <w:rPr>
          <w:color w:val="1A1A1A"/>
        </w:rPr>
        <w:t xml:space="preserve">: Sub Program </w:t>
      </w:r>
      <w:r w:rsidR="00B53FEA">
        <w:rPr>
          <w:color w:val="1A1A1A"/>
        </w:rPr>
        <w:t>Concept</w:t>
      </w:r>
    </w:p>
    <w:p w14:paraId="0559706A" w14:textId="77777777" w:rsidR="00713CEA" w:rsidRPr="00793F45" w:rsidRDefault="00713CEA" w:rsidP="00E8322D">
      <w:pPr>
        <w:widowControl w:val="0"/>
        <w:autoSpaceDE w:val="0"/>
        <w:autoSpaceDN w:val="0"/>
        <w:adjustRightInd w:val="0"/>
        <w:spacing w:line="360" w:lineRule="auto"/>
        <w:rPr>
          <w:color w:val="1A1A1A"/>
        </w:rPr>
      </w:pPr>
      <w:r>
        <w:rPr>
          <w:color w:val="1A1A1A"/>
        </w:rPr>
        <w:t>Annex 4</w:t>
      </w:r>
      <w:r w:rsidRPr="00793F45">
        <w:rPr>
          <w:color w:val="1A1A1A"/>
        </w:rPr>
        <w:t>: Short-term Training</w:t>
      </w:r>
    </w:p>
    <w:p w14:paraId="533A4562" w14:textId="77777777" w:rsidR="00713CEA" w:rsidRDefault="00713CEA" w:rsidP="00E8322D">
      <w:pPr>
        <w:widowControl w:val="0"/>
        <w:autoSpaceDE w:val="0"/>
        <w:autoSpaceDN w:val="0"/>
        <w:adjustRightInd w:val="0"/>
        <w:spacing w:line="360" w:lineRule="auto"/>
        <w:rPr>
          <w:color w:val="1A1A1A"/>
        </w:rPr>
      </w:pPr>
      <w:r w:rsidRPr="004132CF">
        <w:rPr>
          <w:color w:val="1A1A1A"/>
        </w:rPr>
        <w:t>Annex 5: Contractor In-Country Responsibility Principles for AVID and NCP</w:t>
      </w:r>
    </w:p>
    <w:p w14:paraId="7D84A740" w14:textId="77777777" w:rsidR="00713CEA" w:rsidRDefault="00713CEA" w:rsidP="00E8322D">
      <w:pPr>
        <w:spacing w:line="360" w:lineRule="auto"/>
        <w:rPr>
          <w:color w:val="1A1A1A"/>
        </w:rPr>
      </w:pPr>
      <w:r>
        <w:rPr>
          <w:color w:val="1A1A1A"/>
        </w:rPr>
        <w:t>Annex 6</w:t>
      </w:r>
      <w:r w:rsidRPr="00793F45">
        <w:rPr>
          <w:color w:val="1A1A1A"/>
        </w:rPr>
        <w:t>: Australia Award</w:t>
      </w:r>
      <w:r>
        <w:rPr>
          <w:color w:val="1A1A1A"/>
        </w:rPr>
        <w:t>s</w:t>
      </w:r>
      <w:r w:rsidRPr="00793F45">
        <w:rPr>
          <w:color w:val="1A1A1A"/>
        </w:rPr>
        <w:t xml:space="preserve"> Fellowships</w:t>
      </w:r>
    </w:p>
    <w:p w14:paraId="65113C9B" w14:textId="77777777" w:rsidR="00713CEA" w:rsidRPr="00793F45" w:rsidRDefault="00713CEA" w:rsidP="00E8322D">
      <w:pPr>
        <w:spacing w:line="360" w:lineRule="auto"/>
        <w:rPr>
          <w:color w:val="1A1A1A"/>
        </w:rPr>
      </w:pPr>
      <w:r w:rsidRPr="00793F45">
        <w:rPr>
          <w:color w:val="1A1A1A"/>
        </w:rPr>
        <w:t xml:space="preserve">Annex </w:t>
      </w:r>
      <w:r>
        <w:rPr>
          <w:color w:val="1A1A1A"/>
        </w:rPr>
        <w:t>7</w:t>
      </w:r>
      <w:r w:rsidRPr="00793F45">
        <w:rPr>
          <w:color w:val="1A1A1A"/>
        </w:rPr>
        <w:t>: Benefits and challenges of split-degree programs</w:t>
      </w:r>
    </w:p>
    <w:p w14:paraId="614EF7F9" w14:textId="77777777" w:rsidR="00713CEA" w:rsidRDefault="00713CEA" w:rsidP="00E8322D">
      <w:pPr>
        <w:spacing w:line="360" w:lineRule="auto"/>
        <w:rPr>
          <w:color w:val="1A1A1A"/>
        </w:rPr>
      </w:pPr>
      <w:r w:rsidRPr="00793F45">
        <w:rPr>
          <w:color w:val="1A1A1A"/>
        </w:rPr>
        <w:t xml:space="preserve">Annex </w:t>
      </w:r>
      <w:r>
        <w:rPr>
          <w:color w:val="1A1A1A"/>
        </w:rPr>
        <w:t>8</w:t>
      </w:r>
      <w:r w:rsidRPr="00793F45">
        <w:rPr>
          <w:color w:val="1A1A1A"/>
        </w:rPr>
        <w:t>:</w:t>
      </w:r>
      <w:r w:rsidRPr="00793F45">
        <w:t xml:space="preserve"> </w:t>
      </w:r>
      <w:r w:rsidRPr="00793F45">
        <w:rPr>
          <w:color w:val="1A1A1A"/>
        </w:rPr>
        <w:t>Feasibility Study of Vietnam TVET</w:t>
      </w:r>
    </w:p>
    <w:p w14:paraId="2D8BFA5A" w14:textId="77777777" w:rsidR="00713CEA" w:rsidRDefault="00713CEA" w:rsidP="00E8322D">
      <w:pPr>
        <w:spacing w:line="360" w:lineRule="auto"/>
        <w:ind w:left="1134" w:hanging="1134"/>
        <w:rPr>
          <w:color w:val="1A1A1A"/>
        </w:rPr>
      </w:pPr>
      <w:r>
        <w:rPr>
          <w:color w:val="1A1A1A"/>
        </w:rPr>
        <w:t>Annex 9</w:t>
      </w:r>
      <w:r w:rsidRPr="00793F45">
        <w:rPr>
          <w:color w:val="1A1A1A"/>
        </w:rPr>
        <w:t>: Strategies for Promoting Leadership Pathways for Female</w:t>
      </w:r>
    </w:p>
    <w:p w14:paraId="6E1021F0" w14:textId="711444FC" w:rsidR="00713CEA" w:rsidRDefault="00713CEA" w:rsidP="00E8322D">
      <w:pPr>
        <w:spacing w:line="360" w:lineRule="auto"/>
        <w:ind w:firstLine="993"/>
        <w:rPr>
          <w:color w:val="1A1A1A"/>
        </w:rPr>
      </w:pPr>
      <w:r w:rsidRPr="00793F45">
        <w:rPr>
          <w:color w:val="1A1A1A"/>
        </w:rPr>
        <w:t>Australia Awards Alumni in Vietnam</w:t>
      </w:r>
    </w:p>
    <w:p w14:paraId="7BF2ECD2" w14:textId="77777777" w:rsidR="00713CEA" w:rsidRPr="00793F45" w:rsidRDefault="00713CEA" w:rsidP="00E8322D">
      <w:pPr>
        <w:spacing w:line="360" w:lineRule="auto"/>
        <w:rPr>
          <w:color w:val="1A1A1A"/>
        </w:rPr>
      </w:pPr>
      <w:r w:rsidRPr="00793F45">
        <w:rPr>
          <w:color w:val="1A1A1A"/>
        </w:rPr>
        <w:t xml:space="preserve">Annex </w:t>
      </w:r>
      <w:r>
        <w:rPr>
          <w:color w:val="1A1A1A"/>
        </w:rPr>
        <w:t>10</w:t>
      </w:r>
      <w:r w:rsidRPr="00793F45">
        <w:rPr>
          <w:color w:val="1A1A1A"/>
        </w:rPr>
        <w:t>: Program-level M&amp;E Framework</w:t>
      </w:r>
    </w:p>
    <w:p w14:paraId="31741F10" w14:textId="795E437E" w:rsidR="00713CEA" w:rsidRPr="00793F45" w:rsidRDefault="00713CEA" w:rsidP="00E8322D">
      <w:pPr>
        <w:spacing w:line="360" w:lineRule="auto"/>
        <w:rPr>
          <w:color w:val="1A1A1A"/>
        </w:rPr>
      </w:pPr>
      <w:r>
        <w:rPr>
          <w:color w:val="1A1A1A"/>
        </w:rPr>
        <w:t>Annex 11</w:t>
      </w:r>
      <w:r w:rsidR="00AC4865">
        <w:rPr>
          <w:color w:val="1A1A1A"/>
        </w:rPr>
        <w:t>: Monitoring and Evaluation M</w:t>
      </w:r>
      <w:r w:rsidRPr="00793F45">
        <w:rPr>
          <w:color w:val="1A1A1A"/>
        </w:rPr>
        <w:t xml:space="preserve">ethods and </w:t>
      </w:r>
      <w:r w:rsidR="00AC4865">
        <w:rPr>
          <w:color w:val="1A1A1A"/>
        </w:rPr>
        <w:t>T</w:t>
      </w:r>
      <w:r w:rsidRPr="00793F45">
        <w:rPr>
          <w:color w:val="1A1A1A"/>
        </w:rPr>
        <w:t>ools</w:t>
      </w:r>
    </w:p>
    <w:p w14:paraId="4ED87C82" w14:textId="5949D54F" w:rsidR="00713CEA" w:rsidRPr="00793F45" w:rsidRDefault="00713CEA" w:rsidP="00E8322D">
      <w:pPr>
        <w:spacing w:line="360" w:lineRule="auto"/>
        <w:rPr>
          <w:color w:val="1A1A1A"/>
        </w:rPr>
      </w:pPr>
      <w:r>
        <w:rPr>
          <w:color w:val="1A1A1A"/>
        </w:rPr>
        <w:t>Annex 12</w:t>
      </w:r>
      <w:r w:rsidR="00AC4865">
        <w:rPr>
          <w:color w:val="1A1A1A"/>
        </w:rPr>
        <w:t>: Planning and Reporting S</w:t>
      </w:r>
      <w:r w:rsidRPr="00793F45">
        <w:rPr>
          <w:color w:val="1A1A1A"/>
        </w:rPr>
        <w:t>chedule</w:t>
      </w:r>
    </w:p>
    <w:p w14:paraId="622D5CF1" w14:textId="77777777" w:rsidR="00713CEA" w:rsidRPr="00793F45" w:rsidRDefault="00713CEA" w:rsidP="00E8322D">
      <w:pPr>
        <w:spacing w:line="360" w:lineRule="auto"/>
        <w:rPr>
          <w:color w:val="1A1A1A"/>
        </w:rPr>
      </w:pPr>
      <w:r>
        <w:rPr>
          <w:color w:val="1A1A1A"/>
        </w:rPr>
        <w:t>Annex 13</w:t>
      </w:r>
      <w:r w:rsidRPr="00793F45">
        <w:rPr>
          <w:color w:val="1A1A1A"/>
        </w:rPr>
        <w:t>: Roles of major stakeholders in program monitoring and evaluation</w:t>
      </w:r>
    </w:p>
    <w:p w14:paraId="015381F7" w14:textId="77777777" w:rsidR="00713CEA" w:rsidRDefault="00713CEA" w:rsidP="00E8322D">
      <w:pPr>
        <w:spacing w:line="360" w:lineRule="auto"/>
        <w:rPr>
          <w:color w:val="1A1A1A"/>
        </w:rPr>
      </w:pPr>
      <w:r>
        <w:rPr>
          <w:color w:val="1A1A1A"/>
        </w:rPr>
        <w:t>Annex 14</w:t>
      </w:r>
      <w:r w:rsidRPr="00793F45">
        <w:rPr>
          <w:color w:val="1A1A1A"/>
        </w:rPr>
        <w:t xml:space="preserve">: </w:t>
      </w:r>
      <w:r w:rsidRPr="00D65AD4">
        <w:rPr>
          <w:color w:val="1A1A1A"/>
        </w:rPr>
        <w:t>DRAFT Risk Register</w:t>
      </w:r>
    </w:p>
    <w:p w14:paraId="7BAD903B" w14:textId="37D23049" w:rsidR="00713CEA" w:rsidRPr="00793F45" w:rsidRDefault="00713CEA" w:rsidP="00E8322D">
      <w:pPr>
        <w:widowControl w:val="0"/>
        <w:autoSpaceDE w:val="0"/>
        <w:autoSpaceDN w:val="0"/>
        <w:adjustRightInd w:val="0"/>
        <w:spacing w:line="360" w:lineRule="auto"/>
        <w:rPr>
          <w:color w:val="1A1A1A"/>
        </w:rPr>
      </w:pPr>
      <w:r>
        <w:rPr>
          <w:color w:val="1A1A1A"/>
        </w:rPr>
        <w:t>Annex 15</w:t>
      </w:r>
      <w:r w:rsidRPr="00793F45">
        <w:rPr>
          <w:color w:val="1A1A1A"/>
        </w:rPr>
        <w:t xml:space="preserve">: Contractor Key Staff </w:t>
      </w:r>
      <w:r w:rsidR="00DB0263">
        <w:rPr>
          <w:color w:val="1A1A1A"/>
        </w:rPr>
        <w:t>Responsibilities</w:t>
      </w:r>
    </w:p>
    <w:p w14:paraId="4C832DC8" w14:textId="77777777" w:rsidR="00713CEA" w:rsidRPr="00793F45" w:rsidRDefault="00713CEA" w:rsidP="00E8322D">
      <w:pPr>
        <w:spacing w:line="360" w:lineRule="auto"/>
        <w:rPr>
          <w:color w:val="1A1A1A"/>
        </w:rPr>
      </w:pPr>
      <w:r w:rsidRPr="00793F45">
        <w:rPr>
          <w:color w:val="1A1A1A"/>
        </w:rPr>
        <w:t>Annex 1</w:t>
      </w:r>
      <w:r>
        <w:rPr>
          <w:color w:val="1A1A1A"/>
        </w:rPr>
        <w:t>6</w:t>
      </w:r>
      <w:r w:rsidRPr="00793F45">
        <w:rPr>
          <w:color w:val="1A1A1A"/>
        </w:rPr>
        <w:t xml:space="preserve">: Glossary of terms </w:t>
      </w:r>
    </w:p>
    <w:p w14:paraId="618ED40D" w14:textId="15A1AF68" w:rsidR="00226FB4" w:rsidRDefault="00C81656" w:rsidP="00E8322D">
      <w:pPr>
        <w:spacing w:line="360" w:lineRule="auto"/>
        <w:rPr>
          <w:rFonts w:asciiTheme="minorHAnsi" w:hAnsiTheme="minorHAnsi"/>
          <w:b/>
          <w:sz w:val="24"/>
          <w:szCs w:val="24"/>
        </w:rPr>
      </w:pPr>
      <w:r>
        <w:rPr>
          <w:rFonts w:asciiTheme="minorHAnsi" w:hAnsiTheme="minorHAnsi"/>
          <w:b/>
          <w:sz w:val="24"/>
          <w:szCs w:val="24"/>
        </w:rPr>
        <w:br w:type="page"/>
      </w:r>
    </w:p>
    <w:p w14:paraId="0B3D7108" w14:textId="77777777" w:rsidR="00B02080" w:rsidRDefault="00B02080" w:rsidP="00AC4865">
      <w:pPr>
        <w:pStyle w:val="MELPlanInsert1"/>
      </w:pPr>
      <w:r w:rsidRPr="00247C44">
        <w:lastRenderedPageBreak/>
        <w:t xml:space="preserve">Annex 1: </w:t>
      </w:r>
      <w:r>
        <w:t xml:space="preserve">Australia-Vietnam Human Resource Development Strategy 2014-2020 </w:t>
      </w:r>
    </w:p>
    <w:p w14:paraId="0984A926" w14:textId="73FCAB4C" w:rsidR="00DB4A92" w:rsidRDefault="00DB4A92" w:rsidP="00DB4A92">
      <w:pPr>
        <w:rPr>
          <w:rFonts w:asciiTheme="minorHAnsi" w:hAnsiTheme="minorHAnsi"/>
          <w:b/>
          <w:sz w:val="24"/>
          <w:szCs w:val="24"/>
        </w:rPr>
      </w:pPr>
    </w:p>
    <w:p w14:paraId="4F25FEC5" w14:textId="3AAD578E" w:rsidR="00B02080" w:rsidRPr="00AC4865" w:rsidRDefault="00B02080" w:rsidP="00DB4A92">
      <w:pPr>
        <w:rPr>
          <w:rFonts w:asciiTheme="minorHAnsi" w:hAnsiTheme="minorHAnsi"/>
          <w:i/>
          <w:sz w:val="24"/>
          <w:szCs w:val="24"/>
        </w:rPr>
      </w:pPr>
      <w:r w:rsidRPr="00AC4865">
        <w:rPr>
          <w:rFonts w:asciiTheme="minorHAnsi" w:hAnsiTheme="minorHAnsi"/>
          <w:i/>
          <w:sz w:val="24"/>
          <w:szCs w:val="24"/>
        </w:rPr>
        <w:t xml:space="preserve">See </w:t>
      </w:r>
      <w:r w:rsidR="009A10F6">
        <w:rPr>
          <w:rFonts w:asciiTheme="minorHAnsi" w:hAnsiTheme="minorHAnsi"/>
          <w:i/>
          <w:sz w:val="24"/>
          <w:szCs w:val="24"/>
        </w:rPr>
        <w:t>separate file</w:t>
      </w:r>
    </w:p>
    <w:p w14:paraId="4159BCA5" w14:textId="77777777" w:rsidR="00DB4A92" w:rsidRDefault="00DB4A92" w:rsidP="00DB4A92">
      <w:pPr>
        <w:rPr>
          <w:rFonts w:asciiTheme="minorHAnsi" w:hAnsiTheme="minorHAnsi"/>
          <w:b/>
          <w:sz w:val="24"/>
          <w:szCs w:val="24"/>
        </w:rPr>
      </w:pPr>
    </w:p>
    <w:p w14:paraId="2AA6D55E" w14:textId="3F447314" w:rsidR="00DB4A92" w:rsidRDefault="00DB4A92" w:rsidP="00DB4A92">
      <w:pPr>
        <w:rPr>
          <w:rFonts w:asciiTheme="minorHAnsi" w:hAnsiTheme="minorHAnsi"/>
          <w:b/>
          <w:sz w:val="24"/>
          <w:szCs w:val="24"/>
        </w:rPr>
      </w:pPr>
    </w:p>
    <w:p w14:paraId="1A4588B1" w14:textId="63D2E8F8" w:rsidR="00DB4A92" w:rsidRDefault="00DB4A92" w:rsidP="00DB4A92">
      <w:pPr>
        <w:rPr>
          <w:rFonts w:asciiTheme="minorHAnsi" w:hAnsiTheme="minorHAnsi"/>
          <w:sz w:val="24"/>
          <w:szCs w:val="24"/>
        </w:rPr>
        <w:sectPr w:rsidR="00DB4A92" w:rsidSect="00E8322D">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851" w:header="708" w:footer="708" w:gutter="0"/>
          <w:cols w:space="708"/>
          <w:docGrid w:linePitch="360"/>
        </w:sectPr>
      </w:pPr>
    </w:p>
    <w:p w14:paraId="6D0CCEA0" w14:textId="5CBC3430" w:rsidR="00AC4865" w:rsidRDefault="00AC4865" w:rsidP="00AC4865">
      <w:pPr>
        <w:pStyle w:val="MELPlanInsert1"/>
      </w:pPr>
      <w:r>
        <w:lastRenderedPageBreak/>
        <w:t>Annex 2: Australia Awards Scholarships Schedule</w:t>
      </w:r>
    </w:p>
    <w:p w14:paraId="1F5FBF2C" w14:textId="77777777" w:rsidR="00AC4865" w:rsidRDefault="00AC4865" w:rsidP="00AC4865">
      <w:pPr>
        <w:rPr>
          <w:rFonts w:asciiTheme="minorHAnsi" w:hAnsiTheme="minorHAnsi" w:cstheme="minorHAnsi"/>
          <w:b/>
          <w:sz w:val="24"/>
          <w:szCs w:val="24"/>
        </w:rPr>
      </w:pPr>
    </w:p>
    <w:tbl>
      <w:tblPr>
        <w:tblStyle w:val="TableGrid"/>
        <w:tblW w:w="0" w:type="auto"/>
        <w:tblLayout w:type="fixed"/>
        <w:tblLook w:val="04A0" w:firstRow="1" w:lastRow="0" w:firstColumn="1" w:lastColumn="0" w:noHBand="0" w:noVBand="1"/>
      </w:tblPr>
      <w:tblGrid>
        <w:gridCol w:w="1242"/>
        <w:gridCol w:w="4395"/>
        <w:gridCol w:w="4110"/>
      </w:tblGrid>
      <w:tr w:rsidR="00AC4865" w14:paraId="70FE87C6" w14:textId="77777777" w:rsidTr="00AC4865">
        <w:trPr>
          <w:cantSplit/>
          <w:tblHeader/>
        </w:trPr>
        <w:tc>
          <w:tcPr>
            <w:tcW w:w="1242" w:type="dxa"/>
            <w:shd w:val="clear" w:color="auto" w:fill="000000" w:themeFill="text1"/>
            <w:tcMar>
              <w:top w:w="0" w:type="dxa"/>
              <w:left w:w="57" w:type="dxa"/>
              <w:bottom w:w="0" w:type="dxa"/>
              <w:right w:w="57" w:type="dxa"/>
            </w:tcMar>
            <w:hideMark/>
          </w:tcPr>
          <w:p w14:paraId="3735B5CE" w14:textId="77777777" w:rsidR="00AC4865" w:rsidRDefault="00AC4865">
            <w:pPr>
              <w:spacing w:before="60" w:after="60" w:line="200" w:lineRule="exact"/>
              <w:jc w:val="center"/>
              <w:rPr>
                <w:b/>
                <w:color w:val="FFFFFF" w:themeColor="background1"/>
                <w:sz w:val="18"/>
                <w:szCs w:val="18"/>
                <w:lang w:eastAsia="en-US"/>
              </w:rPr>
            </w:pPr>
            <w:r>
              <w:rPr>
                <w:b/>
                <w:color w:val="FFFFFF" w:themeColor="background1"/>
                <w:sz w:val="18"/>
                <w:szCs w:val="18"/>
                <w:lang w:eastAsia="en-US"/>
              </w:rPr>
              <w:t>Month</w:t>
            </w:r>
          </w:p>
        </w:tc>
        <w:tc>
          <w:tcPr>
            <w:tcW w:w="4395" w:type="dxa"/>
            <w:shd w:val="clear" w:color="auto" w:fill="000000" w:themeFill="text1"/>
            <w:tcMar>
              <w:top w:w="0" w:type="dxa"/>
              <w:left w:w="57" w:type="dxa"/>
              <w:bottom w:w="0" w:type="dxa"/>
              <w:right w:w="57" w:type="dxa"/>
            </w:tcMar>
            <w:hideMark/>
          </w:tcPr>
          <w:p w14:paraId="228C69DE" w14:textId="77777777" w:rsidR="00AC4865" w:rsidRDefault="00AC4865">
            <w:pPr>
              <w:spacing w:before="60" w:after="60" w:line="200" w:lineRule="exact"/>
              <w:jc w:val="center"/>
              <w:rPr>
                <w:b/>
                <w:color w:val="FFFFFF" w:themeColor="background1"/>
                <w:sz w:val="18"/>
                <w:szCs w:val="18"/>
                <w:lang w:eastAsia="en-US"/>
              </w:rPr>
            </w:pPr>
            <w:r>
              <w:rPr>
                <w:b/>
                <w:color w:val="FFFFFF" w:themeColor="background1"/>
                <w:sz w:val="18"/>
                <w:szCs w:val="18"/>
                <w:lang w:eastAsia="en-US"/>
              </w:rPr>
              <w:t>Scholarships activity</w:t>
            </w:r>
          </w:p>
        </w:tc>
        <w:tc>
          <w:tcPr>
            <w:tcW w:w="4110" w:type="dxa"/>
            <w:shd w:val="clear" w:color="auto" w:fill="000000" w:themeFill="text1"/>
            <w:tcMar>
              <w:top w:w="0" w:type="dxa"/>
              <w:left w:w="57" w:type="dxa"/>
              <w:bottom w:w="0" w:type="dxa"/>
              <w:right w:w="57" w:type="dxa"/>
            </w:tcMar>
            <w:hideMark/>
          </w:tcPr>
          <w:p w14:paraId="7FC62ECE" w14:textId="77777777" w:rsidR="00AC4865" w:rsidRDefault="00AC4865">
            <w:pPr>
              <w:spacing w:before="60" w:after="60" w:line="200" w:lineRule="exact"/>
              <w:jc w:val="center"/>
              <w:rPr>
                <w:b/>
                <w:color w:val="FFFFFF" w:themeColor="background1"/>
                <w:sz w:val="18"/>
                <w:szCs w:val="18"/>
                <w:lang w:eastAsia="en-US"/>
              </w:rPr>
            </w:pPr>
            <w:r>
              <w:rPr>
                <w:b/>
                <w:color w:val="FFFFFF" w:themeColor="background1"/>
                <w:sz w:val="18"/>
                <w:szCs w:val="18"/>
                <w:lang w:eastAsia="en-US"/>
              </w:rPr>
              <w:t>Notes</w:t>
            </w:r>
          </w:p>
        </w:tc>
      </w:tr>
      <w:tr w:rsidR="00AC4865" w14:paraId="3D776350" w14:textId="77777777" w:rsidTr="00AC4865">
        <w:trPr>
          <w:cantSplit/>
        </w:trPr>
        <w:tc>
          <w:tcPr>
            <w:tcW w:w="1242" w:type="dxa"/>
            <w:tcMar>
              <w:top w:w="0" w:type="dxa"/>
              <w:left w:w="57" w:type="dxa"/>
              <w:bottom w:w="0" w:type="dxa"/>
              <w:right w:w="57" w:type="dxa"/>
            </w:tcMar>
            <w:hideMark/>
          </w:tcPr>
          <w:p w14:paraId="6FABA931" w14:textId="77777777" w:rsidR="00AC4865" w:rsidRDefault="00AC4865">
            <w:pPr>
              <w:spacing w:after="60" w:line="200" w:lineRule="exact"/>
              <w:rPr>
                <w:sz w:val="18"/>
                <w:szCs w:val="18"/>
                <w:lang w:eastAsia="en-US"/>
              </w:rPr>
            </w:pPr>
            <w:r>
              <w:rPr>
                <w:sz w:val="18"/>
                <w:szCs w:val="18"/>
                <w:lang w:eastAsia="en-US"/>
              </w:rPr>
              <w:t xml:space="preserve">October to November </w:t>
            </w:r>
          </w:p>
        </w:tc>
        <w:tc>
          <w:tcPr>
            <w:tcW w:w="4395" w:type="dxa"/>
            <w:tcMar>
              <w:top w:w="0" w:type="dxa"/>
              <w:left w:w="57" w:type="dxa"/>
              <w:bottom w:w="0" w:type="dxa"/>
              <w:right w:w="57" w:type="dxa"/>
            </w:tcMar>
            <w:hideMark/>
          </w:tcPr>
          <w:p w14:paraId="2786BD28" w14:textId="77777777" w:rsidR="00AC4865" w:rsidRDefault="00AC4865">
            <w:pPr>
              <w:spacing w:after="60" w:line="200" w:lineRule="exact"/>
              <w:rPr>
                <w:sz w:val="18"/>
                <w:szCs w:val="18"/>
                <w:lang w:eastAsia="en-US"/>
              </w:rPr>
            </w:pPr>
            <w:r>
              <w:rPr>
                <w:sz w:val="18"/>
                <w:szCs w:val="18"/>
                <w:lang w:eastAsia="en-US"/>
              </w:rPr>
              <w:t xml:space="preserve">Develop Promotion and Communications Plan </w:t>
            </w:r>
          </w:p>
        </w:tc>
        <w:tc>
          <w:tcPr>
            <w:tcW w:w="4110" w:type="dxa"/>
            <w:tcMar>
              <w:top w:w="0" w:type="dxa"/>
              <w:left w:w="57" w:type="dxa"/>
              <w:bottom w:w="0" w:type="dxa"/>
              <w:right w:w="57" w:type="dxa"/>
            </w:tcMar>
            <w:hideMark/>
          </w:tcPr>
          <w:p w14:paraId="771360D9" w14:textId="77777777" w:rsidR="00AC4865" w:rsidRDefault="00AC4865">
            <w:pPr>
              <w:spacing w:after="60" w:line="200" w:lineRule="exact"/>
              <w:rPr>
                <w:sz w:val="18"/>
                <w:szCs w:val="18"/>
                <w:lang w:eastAsia="en-US"/>
              </w:rPr>
            </w:pPr>
            <w:r>
              <w:rPr>
                <w:sz w:val="18"/>
                <w:szCs w:val="18"/>
                <w:lang w:eastAsia="en-US"/>
              </w:rPr>
              <w:t>DFAT at Post to approve</w:t>
            </w:r>
          </w:p>
        </w:tc>
      </w:tr>
      <w:tr w:rsidR="00AC4865" w14:paraId="3DA1108F" w14:textId="77777777" w:rsidTr="00AC4865">
        <w:trPr>
          <w:cantSplit/>
        </w:trPr>
        <w:tc>
          <w:tcPr>
            <w:tcW w:w="1242" w:type="dxa"/>
            <w:shd w:val="clear" w:color="auto" w:fill="C4BC96" w:themeFill="background2" w:themeFillShade="BF"/>
            <w:tcMar>
              <w:top w:w="0" w:type="dxa"/>
              <w:left w:w="57" w:type="dxa"/>
              <w:bottom w:w="0" w:type="dxa"/>
              <w:right w:w="57" w:type="dxa"/>
            </w:tcMar>
          </w:tcPr>
          <w:p w14:paraId="2829BEEB" w14:textId="77777777" w:rsidR="00AC4865" w:rsidRDefault="00AC4865">
            <w:pPr>
              <w:spacing w:after="60" w:line="200" w:lineRule="exact"/>
              <w:rPr>
                <w:sz w:val="18"/>
                <w:szCs w:val="18"/>
                <w:lang w:eastAsia="en-US"/>
              </w:rPr>
            </w:pPr>
          </w:p>
        </w:tc>
        <w:tc>
          <w:tcPr>
            <w:tcW w:w="4395" w:type="dxa"/>
            <w:shd w:val="clear" w:color="auto" w:fill="C4BC96" w:themeFill="background2" w:themeFillShade="BF"/>
            <w:tcMar>
              <w:top w:w="0" w:type="dxa"/>
              <w:left w:w="57" w:type="dxa"/>
              <w:bottom w:w="0" w:type="dxa"/>
              <w:right w:w="57" w:type="dxa"/>
            </w:tcMar>
          </w:tcPr>
          <w:p w14:paraId="648E0274" w14:textId="77777777" w:rsidR="00AC4865" w:rsidRDefault="00AC4865">
            <w:pPr>
              <w:spacing w:after="60" w:line="200" w:lineRule="exact"/>
              <w:rPr>
                <w:sz w:val="18"/>
                <w:szCs w:val="18"/>
                <w:lang w:eastAsia="en-US"/>
              </w:rPr>
            </w:pPr>
          </w:p>
        </w:tc>
        <w:tc>
          <w:tcPr>
            <w:tcW w:w="4110" w:type="dxa"/>
            <w:shd w:val="clear" w:color="auto" w:fill="C4BC96" w:themeFill="background2" w:themeFillShade="BF"/>
            <w:tcMar>
              <w:top w:w="0" w:type="dxa"/>
              <w:left w:w="57" w:type="dxa"/>
              <w:bottom w:w="0" w:type="dxa"/>
              <w:right w:w="57" w:type="dxa"/>
            </w:tcMar>
            <w:hideMark/>
          </w:tcPr>
          <w:p w14:paraId="3701081D" w14:textId="77777777" w:rsidR="00AC4865" w:rsidRDefault="00AC4865">
            <w:pPr>
              <w:spacing w:after="60" w:line="200" w:lineRule="exact"/>
              <w:rPr>
                <w:sz w:val="18"/>
                <w:szCs w:val="18"/>
                <w:lang w:eastAsia="en-US"/>
              </w:rPr>
            </w:pPr>
            <w:r>
              <w:rPr>
                <w:sz w:val="18"/>
                <w:szCs w:val="18"/>
                <w:lang w:eastAsia="en-US"/>
              </w:rPr>
              <w:t xml:space="preserve"> </w:t>
            </w:r>
          </w:p>
        </w:tc>
      </w:tr>
      <w:tr w:rsidR="00AC4865" w14:paraId="4E3E4763" w14:textId="77777777" w:rsidTr="00AC4865">
        <w:trPr>
          <w:cantSplit/>
        </w:trPr>
        <w:tc>
          <w:tcPr>
            <w:tcW w:w="1242" w:type="dxa"/>
            <w:tcMar>
              <w:top w:w="0" w:type="dxa"/>
              <w:left w:w="57" w:type="dxa"/>
              <w:bottom w:w="0" w:type="dxa"/>
              <w:right w:w="57" w:type="dxa"/>
            </w:tcMar>
            <w:hideMark/>
          </w:tcPr>
          <w:p w14:paraId="6705177D" w14:textId="77777777" w:rsidR="00AC4865" w:rsidRDefault="00AC4865">
            <w:pPr>
              <w:spacing w:after="60" w:line="200" w:lineRule="exact"/>
              <w:rPr>
                <w:sz w:val="18"/>
                <w:szCs w:val="18"/>
                <w:lang w:eastAsia="en-US"/>
              </w:rPr>
            </w:pPr>
            <w:r>
              <w:rPr>
                <w:sz w:val="18"/>
                <w:szCs w:val="18"/>
                <w:lang w:eastAsia="en-US"/>
              </w:rPr>
              <w:t>October to December</w:t>
            </w:r>
          </w:p>
        </w:tc>
        <w:tc>
          <w:tcPr>
            <w:tcW w:w="4395" w:type="dxa"/>
            <w:tcMar>
              <w:top w:w="0" w:type="dxa"/>
              <w:left w:w="57" w:type="dxa"/>
              <w:bottom w:w="0" w:type="dxa"/>
              <w:right w:w="57" w:type="dxa"/>
            </w:tcMar>
            <w:hideMark/>
          </w:tcPr>
          <w:p w14:paraId="4962F292" w14:textId="77777777" w:rsidR="00AC4865" w:rsidRDefault="00AC4865">
            <w:pPr>
              <w:spacing w:after="60" w:line="200" w:lineRule="exact"/>
              <w:rPr>
                <w:sz w:val="18"/>
                <w:szCs w:val="18"/>
                <w:lang w:eastAsia="en-US"/>
              </w:rPr>
            </w:pPr>
            <w:r>
              <w:rPr>
                <w:sz w:val="18"/>
                <w:szCs w:val="18"/>
                <w:lang w:eastAsia="en-US"/>
              </w:rPr>
              <w:t>Manage special events and information sessions in major cities, aligned where possible with Education Fairs</w:t>
            </w:r>
          </w:p>
          <w:p w14:paraId="7400B4E9" w14:textId="77777777" w:rsidR="00AC4865" w:rsidRDefault="00AC4865">
            <w:pPr>
              <w:spacing w:after="60" w:line="200" w:lineRule="exact"/>
              <w:rPr>
                <w:sz w:val="18"/>
                <w:szCs w:val="18"/>
                <w:lang w:eastAsia="en-US"/>
              </w:rPr>
            </w:pPr>
            <w:r>
              <w:rPr>
                <w:sz w:val="18"/>
                <w:szCs w:val="18"/>
                <w:lang w:eastAsia="en-US"/>
              </w:rPr>
              <w:t>Implement special sessions for Targeted applicants, and potential disadvantaged”  applicants</w:t>
            </w:r>
          </w:p>
        </w:tc>
        <w:tc>
          <w:tcPr>
            <w:tcW w:w="4110" w:type="dxa"/>
            <w:tcMar>
              <w:top w:w="0" w:type="dxa"/>
              <w:left w:w="57" w:type="dxa"/>
              <w:bottom w:w="0" w:type="dxa"/>
              <w:right w:w="57" w:type="dxa"/>
            </w:tcMar>
            <w:hideMark/>
          </w:tcPr>
          <w:p w14:paraId="5A2941BC" w14:textId="77777777" w:rsidR="00AC4865" w:rsidRDefault="00AC4865">
            <w:pPr>
              <w:spacing w:after="60" w:line="200" w:lineRule="exact"/>
              <w:rPr>
                <w:sz w:val="18"/>
                <w:szCs w:val="18"/>
                <w:lang w:eastAsia="en-US"/>
              </w:rPr>
            </w:pPr>
            <w:r>
              <w:rPr>
                <w:sz w:val="18"/>
                <w:szCs w:val="18"/>
                <w:lang w:eastAsia="en-US"/>
              </w:rPr>
              <w:t>Eligibility requirements communicated widely</w:t>
            </w:r>
          </w:p>
          <w:p w14:paraId="7BCBA322" w14:textId="77777777" w:rsidR="00AC4865" w:rsidRDefault="00AC4865">
            <w:pPr>
              <w:spacing w:after="60" w:line="200" w:lineRule="exact"/>
              <w:rPr>
                <w:sz w:val="18"/>
                <w:szCs w:val="18"/>
                <w:lang w:eastAsia="en-US"/>
              </w:rPr>
            </w:pPr>
            <w:r>
              <w:rPr>
                <w:sz w:val="18"/>
                <w:szCs w:val="18"/>
                <w:lang w:eastAsia="en-US"/>
              </w:rPr>
              <w:t>Minimum IELTS scores agreed and advertised for each sub-category of applicant (university, central government, provincial government, “disadvantaged”, NGO, etc.)</w:t>
            </w:r>
          </w:p>
        </w:tc>
      </w:tr>
      <w:tr w:rsidR="00AC4865" w14:paraId="4979B07B" w14:textId="77777777" w:rsidTr="00AC4865">
        <w:trPr>
          <w:cantSplit/>
        </w:trPr>
        <w:tc>
          <w:tcPr>
            <w:tcW w:w="1242" w:type="dxa"/>
            <w:shd w:val="clear" w:color="auto" w:fill="C4BC96" w:themeFill="background2" w:themeFillShade="BF"/>
            <w:tcMar>
              <w:top w:w="0" w:type="dxa"/>
              <w:left w:w="57" w:type="dxa"/>
              <w:bottom w:w="0" w:type="dxa"/>
              <w:right w:w="57" w:type="dxa"/>
            </w:tcMar>
          </w:tcPr>
          <w:p w14:paraId="46457A5B" w14:textId="77777777" w:rsidR="00AC4865" w:rsidRDefault="00AC4865">
            <w:pPr>
              <w:spacing w:after="60" w:line="200" w:lineRule="exact"/>
              <w:rPr>
                <w:sz w:val="18"/>
                <w:szCs w:val="18"/>
                <w:lang w:eastAsia="en-US"/>
              </w:rPr>
            </w:pPr>
          </w:p>
        </w:tc>
        <w:tc>
          <w:tcPr>
            <w:tcW w:w="4395" w:type="dxa"/>
            <w:shd w:val="clear" w:color="auto" w:fill="C4BC96" w:themeFill="background2" w:themeFillShade="BF"/>
            <w:tcMar>
              <w:top w:w="0" w:type="dxa"/>
              <w:left w:w="57" w:type="dxa"/>
              <w:bottom w:w="0" w:type="dxa"/>
              <w:right w:w="57" w:type="dxa"/>
            </w:tcMar>
          </w:tcPr>
          <w:p w14:paraId="7273C348" w14:textId="77777777" w:rsidR="00AC4865" w:rsidRDefault="00AC4865">
            <w:pPr>
              <w:spacing w:after="60" w:line="200" w:lineRule="exact"/>
              <w:rPr>
                <w:sz w:val="18"/>
                <w:szCs w:val="18"/>
                <w:lang w:eastAsia="en-US"/>
              </w:rPr>
            </w:pPr>
          </w:p>
        </w:tc>
        <w:tc>
          <w:tcPr>
            <w:tcW w:w="4110" w:type="dxa"/>
            <w:shd w:val="clear" w:color="auto" w:fill="C4BC96" w:themeFill="background2" w:themeFillShade="BF"/>
            <w:tcMar>
              <w:top w:w="0" w:type="dxa"/>
              <w:left w:w="57" w:type="dxa"/>
              <w:bottom w:w="0" w:type="dxa"/>
              <w:right w:w="57" w:type="dxa"/>
            </w:tcMar>
          </w:tcPr>
          <w:p w14:paraId="5E179345" w14:textId="77777777" w:rsidR="00AC4865" w:rsidRDefault="00AC4865">
            <w:pPr>
              <w:spacing w:after="60" w:line="200" w:lineRule="exact"/>
              <w:rPr>
                <w:sz w:val="18"/>
                <w:szCs w:val="18"/>
                <w:lang w:eastAsia="en-US"/>
              </w:rPr>
            </w:pPr>
          </w:p>
        </w:tc>
      </w:tr>
      <w:tr w:rsidR="00AC4865" w14:paraId="37CB9C23" w14:textId="77777777" w:rsidTr="00AC4865">
        <w:trPr>
          <w:cantSplit/>
        </w:trPr>
        <w:tc>
          <w:tcPr>
            <w:tcW w:w="1242" w:type="dxa"/>
            <w:tcMar>
              <w:top w:w="0" w:type="dxa"/>
              <w:left w:w="57" w:type="dxa"/>
              <w:bottom w:w="0" w:type="dxa"/>
              <w:right w:w="57" w:type="dxa"/>
            </w:tcMar>
            <w:hideMark/>
          </w:tcPr>
          <w:p w14:paraId="5C744688" w14:textId="77777777" w:rsidR="00AC4865" w:rsidRDefault="00AC4865">
            <w:pPr>
              <w:spacing w:after="60" w:line="200" w:lineRule="exact"/>
              <w:rPr>
                <w:sz w:val="18"/>
                <w:szCs w:val="18"/>
                <w:lang w:eastAsia="en-US"/>
              </w:rPr>
            </w:pPr>
            <w:r>
              <w:rPr>
                <w:sz w:val="18"/>
                <w:szCs w:val="18"/>
                <w:lang w:eastAsia="en-US"/>
              </w:rPr>
              <w:t>From late November</w:t>
            </w:r>
          </w:p>
        </w:tc>
        <w:tc>
          <w:tcPr>
            <w:tcW w:w="4395" w:type="dxa"/>
            <w:tcMar>
              <w:top w:w="0" w:type="dxa"/>
              <w:left w:w="57" w:type="dxa"/>
              <w:bottom w:w="0" w:type="dxa"/>
              <w:right w:w="57" w:type="dxa"/>
            </w:tcMar>
            <w:hideMark/>
          </w:tcPr>
          <w:p w14:paraId="73C2C62A" w14:textId="77777777" w:rsidR="00AC4865" w:rsidRDefault="00AC4865">
            <w:pPr>
              <w:spacing w:after="60" w:line="200" w:lineRule="exact"/>
              <w:rPr>
                <w:sz w:val="18"/>
                <w:szCs w:val="18"/>
                <w:lang w:eastAsia="en-US"/>
              </w:rPr>
            </w:pPr>
            <w:r>
              <w:rPr>
                <w:sz w:val="18"/>
                <w:szCs w:val="18"/>
                <w:lang w:eastAsia="en-US"/>
              </w:rPr>
              <w:t>Begin promotion activities  - including agency, NGO/CSO, institution and provincial visits</w:t>
            </w:r>
          </w:p>
        </w:tc>
        <w:tc>
          <w:tcPr>
            <w:tcW w:w="4110" w:type="dxa"/>
            <w:tcMar>
              <w:top w:w="0" w:type="dxa"/>
              <w:left w:w="57" w:type="dxa"/>
              <w:bottom w:w="0" w:type="dxa"/>
              <w:right w:w="57" w:type="dxa"/>
            </w:tcMar>
            <w:hideMark/>
          </w:tcPr>
          <w:p w14:paraId="123935A4" w14:textId="212142F7" w:rsidR="00AC4865" w:rsidRDefault="00AC4865" w:rsidP="00AC4865">
            <w:pPr>
              <w:spacing w:after="60" w:line="200" w:lineRule="exact"/>
              <w:rPr>
                <w:sz w:val="18"/>
                <w:szCs w:val="18"/>
                <w:lang w:eastAsia="en-US"/>
              </w:rPr>
            </w:pPr>
            <w:r>
              <w:rPr>
                <w:sz w:val="18"/>
                <w:szCs w:val="18"/>
                <w:lang w:eastAsia="en-US"/>
              </w:rPr>
              <w:t>Collaborate with Department of Education and Training and Austrade (self-funded students) promotional events</w:t>
            </w:r>
          </w:p>
        </w:tc>
      </w:tr>
      <w:tr w:rsidR="00AC4865" w14:paraId="5A5D7B04" w14:textId="77777777" w:rsidTr="00AC4865">
        <w:trPr>
          <w:cantSplit/>
        </w:trPr>
        <w:tc>
          <w:tcPr>
            <w:tcW w:w="1242" w:type="dxa"/>
            <w:shd w:val="clear" w:color="auto" w:fill="C4BC96" w:themeFill="background2" w:themeFillShade="BF"/>
            <w:tcMar>
              <w:top w:w="0" w:type="dxa"/>
              <w:left w:w="57" w:type="dxa"/>
              <w:bottom w:w="0" w:type="dxa"/>
              <w:right w:w="57" w:type="dxa"/>
            </w:tcMar>
          </w:tcPr>
          <w:p w14:paraId="1931B01A" w14:textId="77777777" w:rsidR="00AC4865" w:rsidRDefault="00AC4865">
            <w:pPr>
              <w:spacing w:after="60" w:line="200" w:lineRule="exact"/>
              <w:rPr>
                <w:sz w:val="18"/>
                <w:szCs w:val="18"/>
                <w:lang w:eastAsia="en-US"/>
              </w:rPr>
            </w:pPr>
          </w:p>
        </w:tc>
        <w:tc>
          <w:tcPr>
            <w:tcW w:w="4395" w:type="dxa"/>
            <w:shd w:val="clear" w:color="auto" w:fill="C4BC96" w:themeFill="background2" w:themeFillShade="BF"/>
            <w:tcMar>
              <w:top w:w="0" w:type="dxa"/>
              <w:left w:w="57" w:type="dxa"/>
              <w:bottom w:w="0" w:type="dxa"/>
              <w:right w:w="57" w:type="dxa"/>
            </w:tcMar>
          </w:tcPr>
          <w:p w14:paraId="223D9091" w14:textId="77777777" w:rsidR="00AC4865" w:rsidRDefault="00AC4865">
            <w:pPr>
              <w:spacing w:after="60" w:line="200" w:lineRule="exact"/>
              <w:rPr>
                <w:sz w:val="18"/>
                <w:szCs w:val="18"/>
                <w:lang w:eastAsia="en-US"/>
              </w:rPr>
            </w:pPr>
          </w:p>
        </w:tc>
        <w:tc>
          <w:tcPr>
            <w:tcW w:w="4110" w:type="dxa"/>
            <w:shd w:val="clear" w:color="auto" w:fill="C4BC96" w:themeFill="background2" w:themeFillShade="BF"/>
            <w:tcMar>
              <w:top w:w="0" w:type="dxa"/>
              <w:left w:w="57" w:type="dxa"/>
              <w:bottom w:w="0" w:type="dxa"/>
              <w:right w:w="57" w:type="dxa"/>
            </w:tcMar>
          </w:tcPr>
          <w:p w14:paraId="2EDFCA37" w14:textId="77777777" w:rsidR="00AC4865" w:rsidRDefault="00AC4865">
            <w:pPr>
              <w:spacing w:after="60" w:line="200" w:lineRule="exact"/>
              <w:rPr>
                <w:sz w:val="18"/>
                <w:szCs w:val="18"/>
                <w:lang w:eastAsia="en-US"/>
              </w:rPr>
            </w:pPr>
          </w:p>
        </w:tc>
      </w:tr>
      <w:tr w:rsidR="00AC4865" w14:paraId="507C22EC" w14:textId="77777777" w:rsidTr="00AC4865">
        <w:trPr>
          <w:cantSplit/>
        </w:trPr>
        <w:tc>
          <w:tcPr>
            <w:tcW w:w="1242" w:type="dxa"/>
            <w:tcMar>
              <w:top w:w="0" w:type="dxa"/>
              <w:left w:w="57" w:type="dxa"/>
              <w:bottom w:w="0" w:type="dxa"/>
              <w:right w:w="57" w:type="dxa"/>
            </w:tcMar>
            <w:hideMark/>
          </w:tcPr>
          <w:p w14:paraId="4F453CE4" w14:textId="77777777" w:rsidR="00AC4865" w:rsidRDefault="00AC4865">
            <w:pPr>
              <w:spacing w:after="60" w:line="200" w:lineRule="exact"/>
              <w:rPr>
                <w:sz w:val="18"/>
                <w:szCs w:val="18"/>
                <w:lang w:eastAsia="en-US"/>
              </w:rPr>
            </w:pPr>
            <w:r>
              <w:rPr>
                <w:sz w:val="18"/>
                <w:szCs w:val="18"/>
                <w:lang w:eastAsia="en-US"/>
              </w:rPr>
              <w:t>November to April</w:t>
            </w:r>
          </w:p>
        </w:tc>
        <w:tc>
          <w:tcPr>
            <w:tcW w:w="4395" w:type="dxa"/>
            <w:tcMar>
              <w:top w:w="0" w:type="dxa"/>
              <w:left w:w="57" w:type="dxa"/>
              <w:bottom w:w="0" w:type="dxa"/>
              <w:right w:w="57" w:type="dxa"/>
            </w:tcMar>
            <w:hideMark/>
          </w:tcPr>
          <w:p w14:paraId="2E3DDB02" w14:textId="77777777" w:rsidR="00AC4865" w:rsidRDefault="00AC4865">
            <w:pPr>
              <w:spacing w:after="60" w:line="200" w:lineRule="exact"/>
              <w:rPr>
                <w:sz w:val="18"/>
                <w:szCs w:val="18"/>
                <w:lang w:eastAsia="en-US"/>
              </w:rPr>
            </w:pPr>
            <w:r>
              <w:rPr>
                <w:sz w:val="18"/>
                <w:szCs w:val="18"/>
                <w:lang w:eastAsia="en-US"/>
              </w:rPr>
              <w:t xml:space="preserve">Lodge and run Facebook and newspaper, community radio  advertisements </w:t>
            </w:r>
          </w:p>
          <w:p w14:paraId="1607AFF3" w14:textId="77777777" w:rsidR="00AC4865" w:rsidRDefault="00AC4865">
            <w:pPr>
              <w:spacing w:after="60" w:line="200" w:lineRule="exact"/>
              <w:rPr>
                <w:sz w:val="18"/>
                <w:szCs w:val="18"/>
                <w:lang w:eastAsia="en-US"/>
              </w:rPr>
            </w:pPr>
            <w:r>
              <w:rPr>
                <w:sz w:val="18"/>
                <w:szCs w:val="18"/>
                <w:lang w:eastAsia="en-US"/>
              </w:rPr>
              <w:t>Respond to online queries and telephone questions</w:t>
            </w:r>
          </w:p>
        </w:tc>
        <w:tc>
          <w:tcPr>
            <w:tcW w:w="4110" w:type="dxa"/>
            <w:tcMar>
              <w:top w:w="0" w:type="dxa"/>
              <w:left w:w="57" w:type="dxa"/>
              <w:bottom w:w="0" w:type="dxa"/>
              <w:right w:w="57" w:type="dxa"/>
            </w:tcMar>
            <w:hideMark/>
          </w:tcPr>
          <w:p w14:paraId="3FF5B70C" w14:textId="77777777" w:rsidR="00AC4865" w:rsidRDefault="00AC4865">
            <w:pPr>
              <w:spacing w:after="60" w:line="200" w:lineRule="exact"/>
              <w:rPr>
                <w:sz w:val="18"/>
                <w:szCs w:val="18"/>
                <w:lang w:eastAsia="en-US"/>
              </w:rPr>
            </w:pPr>
            <w:r>
              <w:rPr>
                <w:sz w:val="18"/>
                <w:szCs w:val="18"/>
                <w:lang w:eastAsia="en-US"/>
              </w:rPr>
              <w:t>Data on effectiveness of each promotional media to be collated and analysed</w:t>
            </w:r>
          </w:p>
        </w:tc>
      </w:tr>
      <w:tr w:rsidR="00AC4865" w14:paraId="675A47D2" w14:textId="77777777" w:rsidTr="00AC4865">
        <w:trPr>
          <w:cantSplit/>
        </w:trPr>
        <w:tc>
          <w:tcPr>
            <w:tcW w:w="1242" w:type="dxa"/>
            <w:shd w:val="clear" w:color="auto" w:fill="C4BC96" w:themeFill="background2" w:themeFillShade="BF"/>
            <w:tcMar>
              <w:top w:w="0" w:type="dxa"/>
              <w:left w:w="57" w:type="dxa"/>
              <w:bottom w:w="0" w:type="dxa"/>
              <w:right w:w="57" w:type="dxa"/>
            </w:tcMar>
          </w:tcPr>
          <w:p w14:paraId="4554903A" w14:textId="77777777" w:rsidR="00AC4865" w:rsidRDefault="00AC4865">
            <w:pPr>
              <w:spacing w:after="60" w:line="200" w:lineRule="exact"/>
              <w:rPr>
                <w:sz w:val="18"/>
                <w:szCs w:val="18"/>
                <w:lang w:eastAsia="en-US"/>
              </w:rPr>
            </w:pPr>
          </w:p>
        </w:tc>
        <w:tc>
          <w:tcPr>
            <w:tcW w:w="4395" w:type="dxa"/>
            <w:shd w:val="clear" w:color="auto" w:fill="C4BC96" w:themeFill="background2" w:themeFillShade="BF"/>
            <w:tcMar>
              <w:top w:w="0" w:type="dxa"/>
              <w:left w:w="57" w:type="dxa"/>
              <w:bottom w:w="0" w:type="dxa"/>
              <w:right w:w="57" w:type="dxa"/>
            </w:tcMar>
          </w:tcPr>
          <w:p w14:paraId="582DC867" w14:textId="77777777" w:rsidR="00AC4865" w:rsidRDefault="00AC4865">
            <w:pPr>
              <w:spacing w:after="60" w:line="200" w:lineRule="exact"/>
              <w:rPr>
                <w:sz w:val="18"/>
                <w:szCs w:val="18"/>
                <w:lang w:eastAsia="en-US"/>
              </w:rPr>
            </w:pPr>
          </w:p>
        </w:tc>
        <w:tc>
          <w:tcPr>
            <w:tcW w:w="4110" w:type="dxa"/>
            <w:shd w:val="clear" w:color="auto" w:fill="C4BC96" w:themeFill="background2" w:themeFillShade="BF"/>
            <w:tcMar>
              <w:top w:w="0" w:type="dxa"/>
              <w:left w:w="57" w:type="dxa"/>
              <w:bottom w:w="0" w:type="dxa"/>
              <w:right w:w="57" w:type="dxa"/>
            </w:tcMar>
          </w:tcPr>
          <w:p w14:paraId="6F6DEE42" w14:textId="77777777" w:rsidR="00AC4865" w:rsidRDefault="00AC4865">
            <w:pPr>
              <w:spacing w:after="60" w:line="200" w:lineRule="exact"/>
              <w:rPr>
                <w:sz w:val="18"/>
                <w:szCs w:val="18"/>
                <w:lang w:eastAsia="en-US"/>
              </w:rPr>
            </w:pPr>
          </w:p>
        </w:tc>
      </w:tr>
      <w:tr w:rsidR="00AC4865" w14:paraId="15A13184" w14:textId="77777777" w:rsidTr="00AC4865">
        <w:trPr>
          <w:cantSplit/>
        </w:trPr>
        <w:tc>
          <w:tcPr>
            <w:tcW w:w="1242" w:type="dxa"/>
            <w:tcMar>
              <w:top w:w="0" w:type="dxa"/>
              <w:left w:w="57" w:type="dxa"/>
              <w:bottom w:w="0" w:type="dxa"/>
              <w:right w:w="57" w:type="dxa"/>
            </w:tcMar>
            <w:hideMark/>
          </w:tcPr>
          <w:p w14:paraId="0D822812" w14:textId="77777777" w:rsidR="00AC4865" w:rsidRDefault="00AC4865">
            <w:pPr>
              <w:spacing w:after="60" w:line="200" w:lineRule="exact"/>
              <w:rPr>
                <w:sz w:val="18"/>
                <w:szCs w:val="18"/>
                <w:lang w:eastAsia="en-US"/>
              </w:rPr>
            </w:pPr>
            <w:r>
              <w:rPr>
                <w:sz w:val="18"/>
                <w:szCs w:val="18"/>
                <w:lang w:eastAsia="en-US"/>
              </w:rPr>
              <w:t>February to March</w:t>
            </w:r>
          </w:p>
        </w:tc>
        <w:tc>
          <w:tcPr>
            <w:tcW w:w="4395" w:type="dxa"/>
            <w:tcMar>
              <w:top w:w="0" w:type="dxa"/>
              <w:left w:w="57" w:type="dxa"/>
              <w:bottom w:w="0" w:type="dxa"/>
              <w:right w:w="57" w:type="dxa"/>
            </w:tcMar>
            <w:hideMark/>
          </w:tcPr>
          <w:p w14:paraId="5547F9C7" w14:textId="77777777" w:rsidR="00AC4865" w:rsidRDefault="00AC4865">
            <w:pPr>
              <w:spacing w:after="60" w:line="200" w:lineRule="exact"/>
              <w:rPr>
                <w:sz w:val="18"/>
                <w:szCs w:val="18"/>
                <w:lang w:eastAsia="en-US"/>
              </w:rPr>
            </w:pPr>
            <w:r>
              <w:rPr>
                <w:sz w:val="18"/>
                <w:szCs w:val="18"/>
                <w:lang w:eastAsia="en-US"/>
              </w:rPr>
              <w:t>Peak period for telephone inquiries; respond to inquirers seeking specific application information</w:t>
            </w:r>
          </w:p>
          <w:p w14:paraId="45462CD2" w14:textId="77777777" w:rsidR="00AC4865" w:rsidRDefault="00AC4865">
            <w:pPr>
              <w:spacing w:after="60" w:line="200" w:lineRule="exact"/>
              <w:rPr>
                <w:sz w:val="18"/>
                <w:szCs w:val="18"/>
                <w:lang w:eastAsia="en-US"/>
              </w:rPr>
            </w:pPr>
            <w:r>
              <w:rPr>
                <w:sz w:val="18"/>
                <w:szCs w:val="18"/>
                <w:lang w:eastAsia="en-US"/>
              </w:rPr>
              <w:t>Track web-analytics data and trends</w:t>
            </w:r>
          </w:p>
        </w:tc>
        <w:tc>
          <w:tcPr>
            <w:tcW w:w="4110" w:type="dxa"/>
            <w:tcMar>
              <w:top w:w="0" w:type="dxa"/>
              <w:left w:w="57" w:type="dxa"/>
              <w:bottom w:w="0" w:type="dxa"/>
              <w:right w:w="57" w:type="dxa"/>
            </w:tcMar>
          </w:tcPr>
          <w:p w14:paraId="303252DA" w14:textId="77777777" w:rsidR="00AC4865" w:rsidRDefault="00AC4865">
            <w:pPr>
              <w:spacing w:after="60" w:line="200" w:lineRule="exact"/>
              <w:rPr>
                <w:sz w:val="18"/>
                <w:szCs w:val="18"/>
                <w:lang w:eastAsia="en-US"/>
              </w:rPr>
            </w:pPr>
          </w:p>
        </w:tc>
      </w:tr>
      <w:tr w:rsidR="00AC4865" w14:paraId="39E6FCA9" w14:textId="77777777" w:rsidTr="00AC4865">
        <w:trPr>
          <w:cantSplit/>
        </w:trPr>
        <w:tc>
          <w:tcPr>
            <w:tcW w:w="1242" w:type="dxa"/>
            <w:shd w:val="clear" w:color="auto" w:fill="C4BC96" w:themeFill="background2" w:themeFillShade="BF"/>
            <w:tcMar>
              <w:top w:w="0" w:type="dxa"/>
              <w:left w:w="57" w:type="dxa"/>
              <w:bottom w:w="0" w:type="dxa"/>
              <w:right w:w="57" w:type="dxa"/>
            </w:tcMar>
          </w:tcPr>
          <w:p w14:paraId="63F550E5" w14:textId="77777777" w:rsidR="00AC4865" w:rsidRDefault="00AC4865">
            <w:pPr>
              <w:spacing w:after="60" w:line="200" w:lineRule="exact"/>
              <w:rPr>
                <w:sz w:val="18"/>
                <w:szCs w:val="18"/>
                <w:lang w:eastAsia="en-US"/>
              </w:rPr>
            </w:pPr>
          </w:p>
        </w:tc>
        <w:tc>
          <w:tcPr>
            <w:tcW w:w="4395" w:type="dxa"/>
            <w:shd w:val="clear" w:color="auto" w:fill="C4BC96" w:themeFill="background2" w:themeFillShade="BF"/>
            <w:tcMar>
              <w:top w:w="0" w:type="dxa"/>
              <w:left w:w="57" w:type="dxa"/>
              <w:bottom w:w="0" w:type="dxa"/>
              <w:right w:w="57" w:type="dxa"/>
            </w:tcMar>
          </w:tcPr>
          <w:p w14:paraId="552D4705" w14:textId="77777777" w:rsidR="00AC4865" w:rsidRDefault="00AC4865">
            <w:pPr>
              <w:spacing w:after="60" w:line="200" w:lineRule="exact"/>
              <w:rPr>
                <w:sz w:val="18"/>
                <w:szCs w:val="18"/>
                <w:lang w:eastAsia="en-US"/>
              </w:rPr>
            </w:pPr>
          </w:p>
        </w:tc>
        <w:tc>
          <w:tcPr>
            <w:tcW w:w="4110" w:type="dxa"/>
            <w:shd w:val="clear" w:color="auto" w:fill="C4BC96" w:themeFill="background2" w:themeFillShade="BF"/>
            <w:tcMar>
              <w:top w:w="0" w:type="dxa"/>
              <w:left w:w="57" w:type="dxa"/>
              <w:bottom w:w="0" w:type="dxa"/>
              <w:right w:w="57" w:type="dxa"/>
            </w:tcMar>
          </w:tcPr>
          <w:p w14:paraId="450A5EE3" w14:textId="77777777" w:rsidR="00AC4865" w:rsidRDefault="00AC4865">
            <w:pPr>
              <w:spacing w:after="60" w:line="200" w:lineRule="exact"/>
              <w:rPr>
                <w:sz w:val="18"/>
                <w:szCs w:val="18"/>
                <w:lang w:eastAsia="en-US"/>
              </w:rPr>
            </w:pPr>
          </w:p>
        </w:tc>
      </w:tr>
      <w:tr w:rsidR="00AC4865" w14:paraId="3557449D" w14:textId="77777777" w:rsidTr="00AC4865">
        <w:trPr>
          <w:cantSplit/>
        </w:trPr>
        <w:tc>
          <w:tcPr>
            <w:tcW w:w="1242" w:type="dxa"/>
            <w:tcMar>
              <w:top w:w="0" w:type="dxa"/>
              <w:left w:w="57" w:type="dxa"/>
              <w:bottom w:w="0" w:type="dxa"/>
              <w:right w:w="57" w:type="dxa"/>
            </w:tcMar>
            <w:hideMark/>
          </w:tcPr>
          <w:p w14:paraId="6D77C332" w14:textId="77777777" w:rsidR="00AC4865" w:rsidRDefault="00AC4865">
            <w:pPr>
              <w:spacing w:after="60" w:line="200" w:lineRule="exact"/>
              <w:rPr>
                <w:sz w:val="18"/>
                <w:szCs w:val="18"/>
                <w:lang w:eastAsia="en-US"/>
              </w:rPr>
            </w:pPr>
            <w:r>
              <w:rPr>
                <w:sz w:val="18"/>
                <w:szCs w:val="18"/>
                <w:lang w:eastAsia="en-US"/>
              </w:rPr>
              <w:t>Early-March</w:t>
            </w:r>
          </w:p>
        </w:tc>
        <w:tc>
          <w:tcPr>
            <w:tcW w:w="4395" w:type="dxa"/>
            <w:tcMar>
              <w:top w:w="0" w:type="dxa"/>
              <w:left w:w="57" w:type="dxa"/>
              <w:bottom w:w="0" w:type="dxa"/>
              <w:right w:w="57" w:type="dxa"/>
            </w:tcMar>
            <w:hideMark/>
          </w:tcPr>
          <w:p w14:paraId="26885345" w14:textId="77777777" w:rsidR="00AC4865" w:rsidRDefault="00AC4865">
            <w:pPr>
              <w:spacing w:after="60" w:line="200" w:lineRule="exact"/>
              <w:rPr>
                <w:sz w:val="18"/>
                <w:szCs w:val="18"/>
                <w:lang w:eastAsia="en-US"/>
              </w:rPr>
            </w:pPr>
            <w:r>
              <w:rPr>
                <w:sz w:val="18"/>
                <w:szCs w:val="18"/>
                <w:lang w:eastAsia="en-US"/>
              </w:rPr>
              <w:t>OASIS application assessment processes start, after eligibility checks</w:t>
            </w:r>
          </w:p>
        </w:tc>
        <w:tc>
          <w:tcPr>
            <w:tcW w:w="4110" w:type="dxa"/>
            <w:tcMar>
              <w:top w:w="0" w:type="dxa"/>
              <w:left w:w="57" w:type="dxa"/>
              <w:bottom w:w="0" w:type="dxa"/>
              <w:right w:w="57" w:type="dxa"/>
            </w:tcMar>
            <w:hideMark/>
          </w:tcPr>
          <w:p w14:paraId="56EF4C84" w14:textId="77777777" w:rsidR="00AC4865" w:rsidRDefault="00AC4865">
            <w:pPr>
              <w:spacing w:after="60" w:line="200" w:lineRule="exact"/>
              <w:rPr>
                <w:sz w:val="18"/>
                <w:szCs w:val="18"/>
                <w:lang w:eastAsia="en-US"/>
              </w:rPr>
            </w:pPr>
            <w:r>
              <w:rPr>
                <w:sz w:val="18"/>
                <w:szCs w:val="18"/>
                <w:lang w:eastAsia="en-US"/>
              </w:rPr>
              <w:t>At shortlisting stage (later), applicants must show original of documents</w:t>
            </w:r>
          </w:p>
        </w:tc>
      </w:tr>
      <w:tr w:rsidR="00AC4865" w14:paraId="4876FD02" w14:textId="77777777" w:rsidTr="00AC4865">
        <w:trPr>
          <w:cantSplit/>
        </w:trPr>
        <w:tc>
          <w:tcPr>
            <w:tcW w:w="1242" w:type="dxa"/>
            <w:shd w:val="clear" w:color="auto" w:fill="C4BC96" w:themeFill="background2" w:themeFillShade="BF"/>
            <w:tcMar>
              <w:top w:w="0" w:type="dxa"/>
              <w:left w:w="57" w:type="dxa"/>
              <w:bottom w:w="0" w:type="dxa"/>
              <w:right w:w="57" w:type="dxa"/>
            </w:tcMar>
          </w:tcPr>
          <w:p w14:paraId="6FEFFAA6" w14:textId="77777777" w:rsidR="00AC4865" w:rsidRDefault="00AC4865">
            <w:pPr>
              <w:spacing w:after="60" w:line="200" w:lineRule="exact"/>
              <w:rPr>
                <w:sz w:val="18"/>
                <w:szCs w:val="18"/>
                <w:lang w:eastAsia="en-US"/>
              </w:rPr>
            </w:pPr>
          </w:p>
        </w:tc>
        <w:tc>
          <w:tcPr>
            <w:tcW w:w="4395" w:type="dxa"/>
            <w:shd w:val="clear" w:color="auto" w:fill="C4BC96" w:themeFill="background2" w:themeFillShade="BF"/>
            <w:tcMar>
              <w:top w:w="0" w:type="dxa"/>
              <w:left w:w="57" w:type="dxa"/>
              <w:bottom w:w="0" w:type="dxa"/>
              <w:right w:w="57" w:type="dxa"/>
            </w:tcMar>
          </w:tcPr>
          <w:p w14:paraId="646F944F" w14:textId="77777777" w:rsidR="00AC4865" w:rsidRDefault="00AC4865">
            <w:pPr>
              <w:spacing w:after="60" w:line="200" w:lineRule="exact"/>
              <w:rPr>
                <w:sz w:val="18"/>
                <w:szCs w:val="18"/>
                <w:lang w:eastAsia="en-US"/>
              </w:rPr>
            </w:pPr>
          </w:p>
        </w:tc>
        <w:tc>
          <w:tcPr>
            <w:tcW w:w="4110" w:type="dxa"/>
            <w:shd w:val="clear" w:color="auto" w:fill="C4BC96" w:themeFill="background2" w:themeFillShade="BF"/>
            <w:tcMar>
              <w:top w:w="0" w:type="dxa"/>
              <w:left w:w="57" w:type="dxa"/>
              <w:bottom w:w="0" w:type="dxa"/>
              <w:right w:w="57" w:type="dxa"/>
            </w:tcMar>
          </w:tcPr>
          <w:p w14:paraId="27998B05" w14:textId="77777777" w:rsidR="00AC4865" w:rsidRDefault="00AC4865">
            <w:pPr>
              <w:spacing w:after="60" w:line="200" w:lineRule="exact"/>
              <w:rPr>
                <w:sz w:val="18"/>
                <w:szCs w:val="18"/>
                <w:lang w:eastAsia="en-US"/>
              </w:rPr>
            </w:pPr>
          </w:p>
        </w:tc>
      </w:tr>
      <w:tr w:rsidR="00AC4865" w14:paraId="4FA498B2" w14:textId="77777777" w:rsidTr="00AC4865">
        <w:trPr>
          <w:cantSplit/>
        </w:trPr>
        <w:tc>
          <w:tcPr>
            <w:tcW w:w="1242" w:type="dxa"/>
            <w:tcMar>
              <w:top w:w="0" w:type="dxa"/>
              <w:left w:w="57" w:type="dxa"/>
              <w:bottom w:w="0" w:type="dxa"/>
              <w:right w:w="57" w:type="dxa"/>
            </w:tcMar>
            <w:hideMark/>
          </w:tcPr>
          <w:p w14:paraId="17D5066D" w14:textId="77777777" w:rsidR="00AC4865" w:rsidRDefault="00AC4865">
            <w:pPr>
              <w:spacing w:after="60" w:line="200" w:lineRule="exact"/>
              <w:rPr>
                <w:sz w:val="18"/>
                <w:szCs w:val="18"/>
                <w:lang w:eastAsia="en-US"/>
              </w:rPr>
            </w:pPr>
            <w:r>
              <w:rPr>
                <w:sz w:val="18"/>
                <w:szCs w:val="18"/>
                <w:lang w:eastAsia="en-US"/>
              </w:rPr>
              <w:t>End-March</w:t>
            </w:r>
          </w:p>
        </w:tc>
        <w:tc>
          <w:tcPr>
            <w:tcW w:w="4395" w:type="dxa"/>
            <w:tcMar>
              <w:top w:w="0" w:type="dxa"/>
              <w:left w:w="57" w:type="dxa"/>
              <w:bottom w:w="0" w:type="dxa"/>
              <w:right w:w="57" w:type="dxa"/>
            </w:tcMar>
            <w:hideMark/>
          </w:tcPr>
          <w:p w14:paraId="62644F20" w14:textId="77777777" w:rsidR="00AC4865" w:rsidRDefault="00AC4865">
            <w:pPr>
              <w:spacing w:after="60" w:line="200" w:lineRule="exact"/>
              <w:rPr>
                <w:sz w:val="18"/>
                <w:szCs w:val="18"/>
                <w:lang w:eastAsia="en-US"/>
              </w:rPr>
            </w:pPr>
            <w:r>
              <w:rPr>
                <w:sz w:val="18"/>
                <w:szCs w:val="18"/>
                <w:lang w:eastAsia="en-US"/>
              </w:rPr>
              <w:t>Applications due by 31 March</w:t>
            </w:r>
          </w:p>
        </w:tc>
        <w:tc>
          <w:tcPr>
            <w:tcW w:w="4110" w:type="dxa"/>
            <w:tcMar>
              <w:top w:w="0" w:type="dxa"/>
              <w:left w:w="57" w:type="dxa"/>
              <w:bottom w:w="0" w:type="dxa"/>
              <w:right w:w="57" w:type="dxa"/>
            </w:tcMar>
            <w:hideMark/>
          </w:tcPr>
          <w:p w14:paraId="3D3C5C10" w14:textId="77777777" w:rsidR="00AC4865" w:rsidRDefault="00AC4865">
            <w:pPr>
              <w:spacing w:after="60" w:line="200" w:lineRule="exact"/>
              <w:rPr>
                <w:sz w:val="18"/>
                <w:szCs w:val="18"/>
                <w:lang w:eastAsia="en-US"/>
              </w:rPr>
            </w:pPr>
            <w:r>
              <w:rPr>
                <w:sz w:val="18"/>
                <w:szCs w:val="18"/>
                <w:lang w:eastAsia="en-US"/>
              </w:rPr>
              <w:t>Deadline is earlier than in most Awards countries</w:t>
            </w:r>
          </w:p>
        </w:tc>
      </w:tr>
      <w:tr w:rsidR="00AC4865" w14:paraId="4A3FCAAE" w14:textId="77777777" w:rsidTr="00AC4865">
        <w:trPr>
          <w:cantSplit/>
        </w:trPr>
        <w:tc>
          <w:tcPr>
            <w:tcW w:w="1242" w:type="dxa"/>
            <w:shd w:val="clear" w:color="auto" w:fill="C4BC96" w:themeFill="background2" w:themeFillShade="BF"/>
            <w:tcMar>
              <w:top w:w="0" w:type="dxa"/>
              <w:left w:w="57" w:type="dxa"/>
              <w:bottom w:w="0" w:type="dxa"/>
              <w:right w:w="57" w:type="dxa"/>
            </w:tcMar>
          </w:tcPr>
          <w:p w14:paraId="7882B80E" w14:textId="77777777" w:rsidR="00AC4865" w:rsidRDefault="00AC4865">
            <w:pPr>
              <w:spacing w:after="60" w:line="200" w:lineRule="exact"/>
              <w:rPr>
                <w:sz w:val="18"/>
                <w:szCs w:val="18"/>
                <w:lang w:eastAsia="en-US"/>
              </w:rPr>
            </w:pPr>
          </w:p>
        </w:tc>
        <w:tc>
          <w:tcPr>
            <w:tcW w:w="4395" w:type="dxa"/>
            <w:shd w:val="clear" w:color="auto" w:fill="C4BC96" w:themeFill="background2" w:themeFillShade="BF"/>
            <w:tcMar>
              <w:top w:w="0" w:type="dxa"/>
              <w:left w:w="57" w:type="dxa"/>
              <w:bottom w:w="0" w:type="dxa"/>
              <w:right w:w="57" w:type="dxa"/>
            </w:tcMar>
          </w:tcPr>
          <w:p w14:paraId="49DBF7A8" w14:textId="77777777" w:rsidR="00AC4865" w:rsidRDefault="00AC4865">
            <w:pPr>
              <w:spacing w:after="60" w:line="200" w:lineRule="exact"/>
              <w:rPr>
                <w:sz w:val="18"/>
                <w:szCs w:val="18"/>
                <w:lang w:eastAsia="en-US"/>
              </w:rPr>
            </w:pPr>
          </w:p>
        </w:tc>
        <w:tc>
          <w:tcPr>
            <w:tcW w:w="4110" w:type="dxa"/>
            <w:shd w:val="clear" w:color="auto" w:fill="C4BC96" w:themeFill="background2" w:themeFillShade="BF"/>
            <w:tcMar>
              <w:top w:w="0" w:type="dxa"/>
              <w:left w:w="57" w:type="dxa"/>
              <w:bottom w:w="0" w:type="dxa"/>
              <w:right w:w="57" w:type="dxa"/>
            </w:tcMar>
          </w:tcPr>
          <w:p w14:paraId="16B8CA91" w14:textId="77777777" w:rsidR="00AC4865" w:rsidRDefault="00AC4865">
            <w:pPr>
              <w:spacing w:after="60" w:line="200" w:lineRule="exact"/>
              <w:rPr>
                <w:sz w:val="18"/>
                <w:szCs w:val="18"/>
                <w:lang w:eastAsia="en-US"/>
              </w:rPr>
            </w:pPr>
          </w:p>
        </w:tc>
      </w:tr>
      <w:tr w:rsidR="00AC4865" w14:paraId="47AF859A" w14:textId="77777777" w:rsidTr="00AC4865">
        <w:trPr>
          <w:cantSplit/>
        </w:trPr>
        <w:tc>
          <w:tcPr>
            <w:tcW w:w="1242" w:type="dxa"/>
            <w:tcMar>
              <w:top w:w="0" w:type="dxa"/>
              <w:left w:w="57" w:type="dxa"/>
              <w:bottom w:w="0" w:type="dxa"/>
              <w:right w:w="57" w:type="dxa"/>
            </w:tcMar>
            <w:hideMark/>
          </w:tcPr>
          <w:p w14:paraId="0C4F6349" w14:textId="77777777" w:rsidR="00AC4865" w:rsidRDefault="00AC4865">
            <w:pPr>
              <w:spacing w:after="60" w:line="200" w:lineRule="exact"/>
              <w:rPr>
                <w:sz w:val="18"/>
                <w:szCs w:val="18"/>
                <w:lang w:eastAsia="en-US"/>
              </w:rPr>
            </w:pPr>
            <w:r>
              <w:rPr>
                <w:sz w:val="18"/>
                <w:szCs w:val="18"/>
                <w:lang w:eastAsia="en-US"/>
              </w:rPr>
              <w:t>From early-April</w:t>
            </w:r>
          </w:p>
        </w:tc>
        <w:tc>
          <w:tcPr>
            <w:tcW w:w="4395" w:type="dxa"/>
            <w:tcMar>
              <w:top w:w="0" w:type="dxa"/>
              <w:left w:w="57" w:type="dxa"/>
              <w:bottom w:w="0" w:type="dxa"/>
              <w:right w:w="57" w:type="dxa"/>
            </w:tcMar>
            <w:hideMark/>
          </w:tcPr>
          <w:p w14:paraId="5CA0947A" w14:textId="77777777" w:rsidR="00AC4865" w:rsidRDefault="00AC4865">
            <w:pPr>
              <w:spacing w:after="60" w:line="200" w:lineRule="exact"/>
              <w:rPr>
                <w:sz w:val="18"/>
                <w:szCs w:val="18"/>
                <w:lang w:eastAsia="en-US"/>
              </w:rPr>
            </w:pPr>
            <w:r>
              <w:rPr>
                <w:sz w:val="18"/>
                <w:szCs w:val="18"/>
                <w:lang w:eastAsia="en-US"/>
              </w:rPr>
              <w:t>Screening team checks to ensure that applications are complete</w:t>
            </w:r>
          </w:p>
        </w:tc>
        <w:tc>
          <w:tcPr>
            <w:tcW w:w="4110" w:type="dxa"/>
            <w:tcMar>
              <w:top w:w="0" w:type="dxa"/>
              <w:left w:w="57" w:type="dxa"/>
              <w:bottom w:w="0" w:type="dxa"/>
              <w:right w:w="57" w:type="dxa"/>
            </w:tcMar>
            <w:hideMark/>
          </w:tcPr>
          <w:p w14:paraId="176CE590" w14:textId="77777777" w:rsidR="00AC4865" w:rsidRDefault="00AC4865">
            <w:pPr>
              <w:spacing w:after="60" w:line="200" w:lineRule="exact"/>
              <w:rPr>
                <w:sz w:val="18"/>
                <w:szCs w:val="18"/>
                <w:lang w:eastAsia="en-US"/>
              </w:rPr>
            </w:pPr>
            <w:r>
              <w:rPr>
                <w:sz w:val="18"/>
                <w:szCs w:val="18"/>
                <w:lang w:eastAsia="en-US"/>
              </w:rPr>
              <w:t>Depending on circumstances, if missing, applicants are reminded  to redress gaps</w:t>
            </w:r>
          </w:p>
        </w:tc>
      </w:tr>
      <w:tr w:rsidR="00AC4865" w14:paraId="1BDF0DB6" w14:textId="77777777" w:rsidTr="00AC4865">
        <w:trPr>
          <w:cantSplit/>
        </w:trPr>
        <w:tc>
          <w:tcPr>
            <w:tcW w:w="1242" w:type="dxa"/>
            <w:shd w:val="clear" w:color="auto" w:fill="C4BC96" w:themeFill="background2" w:themeFillShade="BF"/>
            <w:tcMar>
              <w:top w:w="0" w:type="dxa"/>
              <w:left w:w="57" w:type="dxa"/>
              <w:bottom w:w="0" w:type="dxa"/>
              <w:right w:w="57" w:type="dxa"/>
            </w:tcMar>
          </w:tcPr>
          <w:p w14:paraId="33A538F1" w14:textId="77777777" w:rsidR="00AC4865" w:rsidRDefault="00AC4865">
            <w:pPr>
              <w:spacing w:after="60" w:line="200" w:lineRule="exact"/>
              <w:rPr>
                <w:sz w:val="18"/>
                <w:szCs w:val="18"/>
                <w:lang w:eastAsia="en-US"/>
              </w:rPr>
            </w:pPr>
          </w:p>
        </w:tc>
        <w:tc>
          <w:tcPr>
            <w:tcW w:w="4395" w:type="dxa"/>
            <w:shd w:val="clear" w:color="auto" w:fill="C4BC96" w:themeFill="background2" w:themeFillShade="BF"/>
            <w:tcMar>
              <w:top w:w="0" w:type="dxa"/>
              <w:left w:w="57" w:type="dxa"/>
              <w:bottom w:w="0" w:type="dxa"/>
              <w:right w:w="57" w:type="dxa"/>
            </w:tcMar>
          </w:tcPr>
          <w:p w14:paraId="648640C7" w14:textId="77777777" w:rsidR="00AC4865" w:rsidRDefault="00AC4865">
            <w:pPr>
              <w:spacing w:after="60" w:line="200" w:lineRule="exact"/>
              <w:rPr>
                <w:sz w:val="18"/>
                <w:szCs w:val="18"/>
                <w:lang w:eastAsia="en-US"/>
              </w:rPr>
            </w:pPr>
          </w:p>
        </w:tc>
        <w:tc>
          <w:tcPr>
            <w:tcW w:w="4110" w:type="dxa"/>
            <w:shd w:val="clear" w:color="auto" w:fill="C4BC96" w:themeFill="background2" w:themeFillShade="BF"/>
            <w:tcMar>
              <w:top w:w="0" w:type="dxa"/>
              <w:left w:w="57" w:type="dxa"/>
              <w:bottom w:w="0" w:type="dxa"/>
              <w:right w:w="57" w:type="dxa"/>
            </w:tcMar>
          </w:tcPr>
          <w:p w14:paraId="0D6FFA39" w14:textId="77777777" w:rsidR="00AC4865" w:rsidRDefault="00AC4865">
            <w:pPr>
              <w:spacing w:after="60" w:line="200" w:lineRule="exact"/>
              <w:rPr>
                <w:sz w:val="18"/>
                <w:szCs w:val="18"/>
                <w:lang w:eastAsia="en-US"/>
              </w:rPr>
            </w:pPr>
          </w:p>
        </w:tc>
      </w:tr>
      <w:tr w:rsidR="00AC4865" w14:paraId="208007BE" w14:textId="77777777" w:rsidTr="00AC4865">
        <w:trPr>
          <w:cantSplit/>
        </w:trPr>
        <w:tc>
          <w:tcPr>
            <w:tcW w:w="1242" w:type="dxa"/>
            <w:tcMar>
              <w:top w:w="0" w:type="dxa"/>
              <w:left w:w="57" w:type="dxa"/>
              <w:bottom w:w="0" w:type="dxa"/>
              <w:right w:w="57" w:type="dxa"/>
            </w:tcMar>
            <w:hideMark/>
          </w:tcPr>
          <w:p w14:paraId="571DD103" w14:textId="77777777" w:rsidR="00AC4865" w:rsidRDefault="00AC4865">
            <w:pPr>
              <w:spacing w:after="60" w:line="200" w:lineRule="exact"/>
              <w:rPr>
                <w:sz w:val="18"/>
                <w:szCs w:val="18"/>
                <w:lang w:eastAsia="en-US"/>
              </w:rPr>
            </w:pPr>
            <w:r>
              <w:rPr>
                <w:sz w:val="18"/>
                <w:szCs w:val="18"/>
                <w:lang w:eastAsia="en-US"/>
              </w:rPr>
              <w:t>April</w:t>
            </w:r>
          </w:p>
        </w:tc>
        <w:tc>
          <w:tcPr>
            <w:tcW w:w="4395" w:type="dxa"/>
            <w:tcMar>
              <w:top w:w="0" w:type="dxa"/>
              <w:left w:w="57" w:type="dxa"/>
              <w:bottom w:w="0" w:type="dxa"/>
              <w:right w:w="57" w:type="dxa"/>
            </w:tcMar>
            <w:hideMark/>
          </w:tcPr>
          <w:p w14:paraId="2DE84E63" w14:textId="77777777" w:rsidR="00AC4865" w:rsidRDefault="00AC4865">
            <w:pPr>
              <w:spacing w:after="60" w:line="200" w:lineRule="exact"/>
              <w:rPr>
                <w:sz w:val="18"/>
                <w:szCs w:val="18"/>
                <w:lang w:eastAsia="en-US"/>
              </w:rPr>
            </w:pPr>
            <w:r>
              <w:rPr>
                <w:sz w:val="18"/>
                <w:szCs w:val="18"/>
                <w:lang w:eastAsia="en-US"/>
              </w:rPr>
              <w:t>Complete eligibility checks</w:t>
            </w:r>
          </w:p>
          <w:p w14:paraId="4413EDD4" w14:textId="77777777" w:rsidR="00AC4865" w:rsidRDefault="00AC4865">
            <w:pPr>
              <w:spacing w:after="60" w:line="200" w:lineRule="exact"/>
              <w:rPr>
                <w:sz w:val="18"/>
                <w:szCs w:val="18"/>
                <w:lang w:eastAsia="en-US"/>
              </w:rPr>
            </w:pPr>
            <w:r>
              <w:rPr>
                <w:sz w:val="18"/>
                <w:szCs w:val="18"/>
                <w:lang w:eastAsia="en-US"/>
              </w:rPr>
              <w:t>Second review of those applications classified as “Ineligible”</w:t>
            </w:r>
          </w:p>
        </w:tc>
        <w:tc>
          <w:tcPr>
            <w:tcW w:w="4110" w:type="dxa"/>
            <w:tcMar>
              <w:top w:w="0" w:type="dxa"/>
              <w:left w:w="57" w:type="dxa"/>
              <w:bottom w:w="0" w:type="dxa"/>
              <w:right w:w="57" w:type="dxa"/>
            </w:tcMar>
            <w:hideMark/>
          </w:tcPr>
          <w:p w14:paraId="4B97AAE4" w14:textId="77777777" w:rsidR="00AC4865" w:rsidRDefault="00AC4865">
            <w:pPr>
              <w:spacing w:after="60" w:line="200" w:lineRule="exact"/>
              <w:rPr>
                <w:sz w:val="18"/>
                <w:szCs w:val="18"/>
                <w:lang w:eastAsia="en-US"/>
              </w:rPr>
            </w:pPr>
            <w:r>
              <w:rPr>
                <w:sz w:val="18"/>
                <w:szCs w:val="18"/>
                <w:lang w:eastAsia="en-US"/>
              </w:rPr>
              <w:t>For example, review length of employment, formal undergraduate degree, GPA.</w:t>
            </w:r>
          </w:p>
          <w:p w14:paraId="1483D49B" w14:textId="77777777" w:rsidR="00AC4865" w:rsidRDefault="00AC4865">
            <w:pPr>
              <w:spacing w:after="60" w:line="200" w:lineRule="exact"/>
              <w:rPr>
                <w:sz w:val="18"/>
                <w:szCs w:val="18"/>
                <w:lang w:eastAsia="en-US"/>
              </w:rPr>
            </w:pPr>
            <w:r>
              <w:rPr>
                <w:sz w:val="18"/>
                <w:szCs w:val="18"/>
                <w:lang w:eastAsia="en-US"/>
              </w:rPr>
              <w:t>Applicants must include evidence of current (recent) IELTS score</w:t>
            </w:r>
          </w:p>
        </w:tc>
      </w:tr>
      <w:tr w:rsidR="00AC4865" w14:paraId="2EC711EA" w14:textId="77777777" w:rsidTr="00AC4865">
        <w:trPr>
          <w:cantSplit/>
        </w:trPr>
        <w:tc>
          <w:tcPr>
            <w:tcW w:w="1242" w:type="dxa"/>
            <w:shd w:val="clear" w:color="auto" w:fill="C4BC96" w:themeFill="background2" w:themeFillShade="BF"/>
            <w:tcMar>
              <w:top w:w="0" w:type="dxa"/>
              <w:left w:w="57" w:type="dxa"/>
              <w:bottom w:w="0" w:type="dxa"/>
              <w:right w:w="57" w:type="dxa"/>
            </w:tcMar>
          </w:tcPr>
          <w:p w14:paraId="6AB5B7CC" w14:textId="77777777" w:rsidR="00AC4865" w:rsidRDefault="00AC4865">
            <w:pPr>
              <w:spacing w:after="60" w:line="200" w:lineRule="exact"/>
              <w:rPr>
                <w:sz w:val="18"/>
                <w:szCs w:val="18"/>
                <w:lang w:eastAsia="en-US"/>
              </w:rPr>
            </w:pPr>
          </w:p>
        </w:tc>
        <w:tc>
          <w:tcPr>
            <w:tcW w:w="4395" w:type="dxa"/>
            <w:shd w:val="clear" w:color="auto" w:fill="C4BC96" w:themeFill="background2" w:themeFillShade="BF"/>
            <w:tcMar>
              <w:top w:w="0" w:type="dxa"/>
              <w:left w:w="57" w:type="dxa"/>
              <w:bottom w:w="0" w:type="dxa"/>
              <w:right w:w="57" w:type="dxa"/>
            </w:tcMar>
          </w:tcPr>
          <w:p w14:paraId="5858FAA7" w14:textId="77777777" w:rsidR="00AC4865" w:rsidRDefault="00AC4865">
            <w:pPr>
              <w:spacing w:after="60" w:line="200" w:lineRule="exact"/>
              <w:rPr>
                <w:sz w:val="18"/>
                <w:szCs w:val="18"/>
                <w:lang w:eastAsia="en-US"/>
              </w:rPr>
            </w:pPr>
          </w:p>
        </w:tc>
        <w:tc>
          <w:tcPr>
            <w:tcW w:w="4110" w:type="dxa"/>
            <w:shd w:val="clear" w:color="auto" w:fill="C4BC96" w:themeFill="background2" w:themeFillShade="BF"/>
            <w:tcMar>
              <w:top w:w="0" w:type="dxa"/>
              <w:left w:w="57" w:type="dxa"/>
              <w:bottom w:w="0" w:type="dxa"/>
              <w:right w:w="57" w:type="dxa"/>
            </w:tcMar>
          </w:tcPr>
          <w:p w14:paraId="6894C7EF" w14:textId="77777777" w:rsidR="00AC4865" w:rsidRDefault="00AC4865">
            <w:pPr>
              <w:spacing w:after="60" w:line="200" w:lineRule="exact"/>
              <w:rPr>
                <w:sz w:val="18"/>
                <w:szCs w:val="18"/>
                <w:lang w:eastAsia="en-US"/>
              </w:rPr>
            </w:pPr>
          </w:p>
        </w:tc>
      </w:tr>
      <w:tr w:rsidR="00AC4865" w14:paraId="1AB76EAD" w14:textId="77777777" w:rsidTr="00AC4865">
        <w:trPr>
          <w:cantSplit/>
        </w:trPr>
        <w:tc>
          <w:tcPr>
            <w:tcW w:w="1242" w:type="dxa"/>
            <w:tcMar>
              <w:top w:w="0" w:type="dxa"/>
              <w:left w:w="57" w:type="dxa"/>
              <w:bottom w:w="0" w:type="dxa"/>
              <w:right w:w="57" w:type="dxa"/>
            </w:tcMar>
            <w:hideMark/>
          </w:tcPr>
          <w:p w14:paraId="2606FBAD" w14:textId="77777777" w:rsidR="00AC4865" w:rsidRDefault="00AC4865">
            <w:pPr>
              <w:spacing w:after="60" w:line="200" w:lineRule="exact"/>
              <w:rPr>
                <w:sz w:val="18"/>
                <w:szCs w:val="18"/>
                <w:lang w:eastAsia="en-US"/>
              </w:rPr>
            </w:pPr>
            <w:r>
              <w:rPr>
                <w:sz w:val="18"/>
                <w:szCs w:val="18"/>
                <w:lang w:eastAsia="en-US"/>
              </w:rPr>
              <w:t>End-April</w:t>
            </w:r>
          </w:p>
        </w:tc>
        <w:tc>
          <w:tcPr>
            <w:tcW w:w="4395" w:type="dxa"/>
            <w:tcMar>
              <w:top w:w="0" w:type="dxa"/>
              <w:left w:w="57" w:type="dxa"/>
              <w:bottom w:w="0" w:type="dxa"/>
              <w:right w:w="57" w:type="dxa"/>
            </w:tcMar>
            <w:hideMark/>
          </w:tcPr>
          <w:p w14:paraId="74F1E221" w14:textId="77777777" w:rsidR="00AC4865" w:rsidRDefault="00AC4865">
            <w:pPr>
              <w:spacing w:after="60" w:line="200" w:lineRule="exact"/>
              <w:rPr>
                <w:sz w:val="18"/>
                <w:szCs w:val="18"/>
                <w:lang w:eastAsia="en-US"/>
              </w:rPr>
            </w:pPr>
            <w:r>
              <w:rPr>
                <w:sz w:val="18"/>
                <w:szCs w:val="18"/>
                <w:lang w:eastAsia="en-US"/>
              </w:rPr>
              <w:t xml:space="preserve">At closing date, advise application period closed – on program website and Facebook </w:t>
            </w:r>
          </w:p>
        </w:tc>
        <w:tc>
          <w:tcPr>
            <w:tcW w:w="4110" w:type="dxa"/>
            <w:tcMar>
              <w:top w:w="0" w:type="dxa"/>
              <w:left w:w="57" w:type="dxa"/>
              <w:bottom w:w="0" w:type="dxa"/>
              <w:right w:w="57" w:type="dxa"/>
            </w:tcMar>
            <w:hideMark/>
          </w:tcPr>
          <w:p w14:paraId="7E7CF45C" w14:textId="77777777" w:rsidR="00AC4865" w:rsidRDefault="00AC4865">
            <w:pPr>
              <w:spacing w:after="60" w:line="200" w:lineRule="exact"/>
              <w:rPr>
                <w:sz w:val="18"/>
                <w:szCs w:val="18"/>
                <w:lang w:eastAsia="en-US"/>
              </w:rPr>
            </w:pPr>
            <w:r>
              <w:rPr>
                <w:sz w:val="18"/>
                <w:szCs w:val="18"/>
                <w:lang w:eastAsia="en-US"/>
              </w:rPr>
              <w:t>Clear information about application closing date to be advised throughout application period</w:t>
            </w:r>
          </w:p>
        </w:tc>
      </w:tr>
      <w:tr w:rsidR="00AC4865" w14:paraId="214845B2" w14:textId="77777777" w:rsidTr="00AC4865">
        <w:trPr>
          <w:cantSplit/>
        </w:trPr>
        <w:tc>
          <w:tcPr>
            <w:tcW w:w="1242" w:type="dxa"/>
            <w:shd w:val="clear" w:color="auto" w:fill="C4BC96" w:themeFill="background2" w:themeFillShade="BF"/>
            <w:tcMar>
              <w:top w:w="0" w:type="dxa"/>
              <w:left w:w="57" w:type="dxa"/>
              <w:bottom w:w="0" w:type="dxa"/>
              <w:right w:w="57" w:type="dxa"/>
            </w:tcMar>
          </w:tcPr>
          <w:p w14:paraId="0A1DA311" w14:textId="77777777" w:rsidR="00AC4865" w:rsidRDefault="00AC4865">
            <w:pPr>
              <w:spacing w:after="60" w:line="200" w:lineRule="exact"/>
              <w:rPr>
                <w:sz w:val="18"/>
                <w:szCs w:val="18"/>
                <w:lang w:eastAsia="en-US"/>
              </w:rPr>
            </w:pPr>
          </w:p>
        </w:tc>
        <w:tc>
          <w:tcPr>
            <w:tcW w:w="4395" w:type="dxa"/>
            <w:shd w:val="clear" w:color="auto" w:fill="C4BC96" w:themeFill="background2" w:themeFillShade="BF"/>
            <w:tcMar>
              <w:top w:w="0" w:type="dxa"/>
              <w:left w:w="57" w:type="dxa"/>
              <w:bottom w:w="0" w:type="dxa"/>
              <w:right w:w="57" w:type="dxa"/>
            </w:tcMar>
          </w:tcPr>
          <w:p w14:paraId="2E0569D7" w14:textId="77777777" w:rsidR="00AC4865" w:rsidRDefault="00AC4865">
            <w:pPr>
              <w:spacing w:after="60" w:line="200" w:lineRule="exact"/>
              <w:rPr>
                <w:sz w:val="18"/>
                <w:szCs w:val="18"/>
                <w:lang w:eastAsia="en-US"/>
              </w:rPr>
            </w:pPr>
          </w:p>
        </w:tc>
        <w:tc>
          <w:tcPr>
            <w:tcW w:w="4110" w:type="dxa"/>
            <w:shd w:val="clear" w:color="auto" w:fill="C4BC96" w:themeFill="background2" w:themeFillShade="BF"/>
            <w:tcMar>
              <w:top w:w="0" w:type="dxa"/>
              <w:left w:w="57" w:type="dxa"/>
              <w:bottom w:w="0" w:type="dxa"/>
              <w:right w:w="57" w:type="dxa"/>
            </w:tcMar>
          </w:tcPr>
          <w:p w14:paraId="20BA2C75" w14:textId="77777777" w:rsidR="00AC4865" w:rsidRDefault="00AC4865">
            <w:pPr>
              <w:spacing w:after="60" w:line="200" w:lineRule="exact"/>
              <w:rPr>
                <w:sz w:val="18"/>
                <w:szCs w:val="18"/>
                <w:lang w:eastAsia="en-US"/>
              </w:rPr>
            </w:pPr>
          </w:p>
        </w:tc>
      </w:tr>
      <w:tr w:rsidR="00AC4865" w14:paraId="2E98CC06" w14:textId="77777777" w:rsidTr="00AC4865">
        <w:trPr>
          <w:cantSplit/>
        </w:trPr>
        <w:tc>
          <w:tcPr>
            <w:tcW w:w="1242" w:type="dxa"/>
            <w:tcMar>
              <w:top w:w="0" w:type="dxa"/>
              <w:left w:w="57" w:type="dxa"/>
              <w:bottom w:w="0" w:type="dxa"/>
              <w:right w:w="57" w:type="dxa"/>
            </w:tcMar>
            <w:hideMark/>
          </w:tcPr>
          <w:p w14:paraId="6CA67230" w14:textId="77777777" w:rsidR="00AC4865" w:rsidRDefault="00AC4865">
            <w:pPr>
              <w:spacing w:after="60" w:line="200" w:lineRule="exact"/>
              <w:rPr>
                <w:sz w:val="18"/>
                <w:szCs w:val="18"/>
                <w:lang w:eastAsia="en-US"/>
              </w:rPr>
            </w:pPr>
            <w:r>
              <w:rPr>
                <w:sz w:val="18"/>
                <w:szCs w:val="18"/>
                <w:lang w:eastAsia="en-US"/>
              </w:rPr>
              <w:t>April-May</w:t>
            </w:r>
          </w:p>
        </w:tc>
        <w:tc>
          <w:tcPr>
            <w:tcW w:w="4395" w:type="dxa"/>
            <w:tcMar>
              <w:top w:w="0" w:type="dxa"/>
              <w:left w:w="57" w:type="dxa"/>
              <w:bottom w:w="0" w:type="dxa"/>
              <w:right w:w="57" w:type="dxa"/>
            </w:tcMar>
            <w:hideMark/>
          </w:tcPr>
          <w:p w14:paraId="487781F0" w14:textId="77777777" w:rsidR="00AC4865" w:rsidRDefault="00AC4865">
            <w:pPr>
              <w:spacing w:after="60" w:line="200" w:lineRule="exact"/>
              <w:rPr>
                <w:sz w:val="18"/>
                <w:szCs w:val="18"/>
                <w:lang w:eastAsia="en-US"/>
              </w:rPr>
            </w:pPr>
            <w:r>
              <w:rPr>
                <w:sz w:val="18"/>
                <w:szCs w:val="18"/>
                <w:lang w:eastAsia="en-US"/>
              </w:rPr>
              <w:t>Undertake application assessments progressively with multiple teams, each team comprising minimum of two members (MC representatives)</w:t>
            </w:r>
          </w:p>
        </w:tc>
        <w:tc>
          <w:tcPr>
            <w:tcW w:w="4110" w:type="dxa"/>
            <w:tcMar>
              <w:top w:w="0" w:type="dxa"/>
              <w:left w:w="57" w:type="dxa"/>
              <w:bottom w:w="0" w:type="dxa"/>
              <w:right w:w="57" w:type="dxa"/>
            </w:tcMar>
            <w:hideMark/>
          </w:tcPr>
          <w:p w14:paraId="2BC0C09C" w14:textId="77777777" w:rsidR="00AC4865" w:rsidRDefault="00AC4865">
            <w:pPr>
              <w:spacing w:after="60" w:line="200" w:lineRule="exact"/>
              <w:rPr>
                <w:sz w:val="18"/>
                <w:szCs w:val="18"/>
                <w:lang w:eastAsia="en-US"/>
              </w:rPr>
            </w:pPr>
            <w:r>
              <w:rPr>
                <w:sz w:val="18"/>
                <w:szCs w:val="18"/>
                <w:lang w:eastAsia="en-US"/>
              </w:rPr>
              <w:t>At the same time as initial screening is being undertaken, and as individual applications are screened, Assessment  Teams begin assessing their group of applications</w:t>
            </w:r>
          </w:p>
          <w:p w14:paraId="1CA9F425" w14:textId="1412D2C7" w:rsidR="00AC4865" w:rsidRDefault="00AC4865">
            <w:pPr>
              <w:spacing w:after="60" w:line="200" w:lineRule="exact"/>
              <w:rPr>
                <w:sz w:val="18"/>
                <w:szCs w:val="18"/>
                <w:lang w:eastAsia="en-US"/>
              </w:rPr>
            </w:pPr>
            <w:r>
              <w:rPr>
                <w:sz w:val="18"/>
                <w:szCs w:val="18"/>
                <w:lang w:eastAsia="en-US"/>
              </w:rPr>
              <w:t>Assessment criteria determined previously and agreed by DFAT and MoET</w:t>
            </w:r>
          </w:p>
          <w:p w14:paraId="3F07F041" w14:textId="77777777" w:rsidR="00AC4865" w:rsidRDefault="00AC4865">
            <w:pPr>
              <w:spacing w:after="60" w:line="200" w:lineRule="exact"/>
              <w:rPr>
                <w:sz w:val="18"/>
                <w:szCs w:val="18"/>
                <w:lang w:eastAsia="en-US"/>
              </w:rPr>
            </w:pPr>
            <w:r>
              <w:rPr>
                <w:sz w:val="18"/>
                <w:szCs w:val="18"/>
                <w:lang w:eastAsia="en-US"/>
              </w:rPr>
              <w:t xml:space="preserve">Assessment Teams submit any applications about which they are undecided, to DFAT </w:t>
            </w:r>
          </w:p>
        </w:tc>
      </w:tr>
      <w:tr w:rsidR="00AC4865" w14:paraId="402221E9" w14:textId="77777777" w:rsidTr="00AC4865">
        <w:trPr>
          <w:cantSplit/>
        </w:trPr>
        <w:tc>
          <w:tcPr>
            <w:tcW w:w="1242" w:type="dxa"/>
            <w:shd w:val="clear" w:color="auto" w:fill="C4BC96" w:themeFill="background2" w:themeFillShade="BF"/>
            <w:tcMar>
              <w:top w:w="0" w:type="dxa"/>
              <w:left w:w="57" w:type="dxa"/>
              <w:bottom w:w="0" w:type="dxa"/>
              <w:right w:w="57" w:type="dxa"/>
            </w:tcMar>
          </w:tcPr>
          <w:p w14:paraId="36D7D6ED" w14:textId="77777777" w:rsidR="00AC4865" w:rsidRDefault="00AC4865">
            <w:pPr>
              <w:spacing w:after="60" w:line="200" w:lineRule="exact"/>
              <w:rPr>
                <w:sz w:val="18"/>
                <w:szCs w:val="18"/>
                <w:lang w:eastAsia="en-US"/>
              </w:rPr>
            </w:pPr>
          </w:p>
        </w:tc>
        <w:tc>
          <w:tcPr>
            <w:tcW w:w="4395" w:type="dxa"/>
            <w:shd w:val="clear" w:color="auto" w:fill="C4BC96" w:themeFill="background2" w:themeFillShade="BF"/>
            <w:tcMar>
              <w:top w:w="0" w:type="dxa"/>
              <w:left w:w="57" w:type="dxa"/>
              <w:bottom w:w="0" w:type="dxa"/>
              <w:right w:w="57" w:type="dxa"/>
            </w:tcMar>
          </w:tcPr>
          <w:p w14:paraId="115D0649" w14:textId="77777777" w:rsidR="00AC4865" w:rsidRDefault="00AC4865">
            <w:pPr>
              <w:spacing w:after="60" w:line="200" w:lineRule="exact"/>
              <w:rPr>
                <w:sz w:val="18"/>
                <w:szCs w:val="18"/>
                <w:lang w:eastAsia="en-US"/>
              </w:rPr>
            </w:pPr>
          </w:p>
        </w:tc>
        <w:tc>
          <w:tcPr>
            <w:tcW w:w="4110" w:type="dxa"/>
            <w:shd w:val="clear" w:color="auto" w:fill="C4BC96" w:themeFill="background2" w:themeFillShade="BF"/>
            <w:tcMar>
              <w:top w:w="0" w:type="dxa"/>
              <w:left w:w="57" w:type="dxa"/>
              <w:bottom w:w="0" w:type="dxa"/>
              <w:right w:w="57" w:type="dxa"/>
            </w:tcMar>
          </w:tcPr>
          <w:p w14:paraId="38C6DD3C" w14:textId="77777777" w:rsidR="00AC4865" w:rsidRDefault="00AC4865">
            <w:pPr>
              <w:spacing w:after="60" w:line="200" w:lineRule="exact"/>
              <w:rPr>
                <w:sz w:val="18"/>
                <w:szCs w:val="18"/>
                <w:lang w:eastAsia="en-US"/>
              </w:rPr>
            </w:pPr>
          </w:p>
        </w:tc>
      </w:tr>
      <w:tr w:rsidR="00AC4865" w14:paraId="55E0D60B" w14:textId="77777777" w:rsidTr="00AC4865">
        <w:trPr>
          <w:cantSplit/>
        </w:trPr>
        <w:tc>
          <w:tcPr>
            <w:tcW w:w="1242" w:type="dxa"/>
            <w:tcMar>
              <w:top w:w="0" w:type="dxa"/>
              <w:left w:w="57" w:type="dxa"/>
              <w:bottom w:w="0" w:type="dxa"/>
              <w:right w:w="57" w:type="dxa"/>
            </w:tcMar>
            <w:hideMark/>
          </w:tcPr>
          <w:p w14:paraId="787BBCAF" w14:textId="77777777" w:rsidR="00AC4865" w:rsidRDefault="00AC4865">
            <w:pPr>
              <w:spacing w:after="60" w:line="200" w:lineRule="exact"/>
              <w:rPr>
                <w:sz w:val="18"/>
                <w:szCs w:val="18"/>
                <w:lang w:eastAsia="en-US"/>
              </w:rPr>
            </w:pPr>
            <w:r>
              <w:rPr>
                <w:sz w:val="18"/>
                <w:szCs w:val="18"/>
                <w:lang w:eastAsia="en-US"/>
              </w:rPr>
              <w:t>Mid-May</w:t>
            </w:r>
          </w:p>
        </w:tc>
        <w:tc>
          <w:tcPr>
            <w:tcW w:w="4395" w:type="dxa"/>
            <w:tcMar>
              <w:top w:w="0" w:type="dxa"/>
              <w:left w:w="57" w:type="dxa"/>
              <w:bottom w:w="0" w:type="dxa"/>
              <w:right w:w="57" w:type="dxa"/>
            </w:tcMar>
            <w:hideMark/>
          </w:tcPr>
          <w:p w14:paraId="3E028BFF" w14:textId="77777777" w:rsidR="00AC4865" w:rsidRDefault="00AC4865">
            <w:pPr>
              <w:spacing w:after="60" w:line="200" w:lineRule="exact"/>
              <w:rPr>
                <w:sz w:val="18"/>
                <w:szCs w:val="18"/>
                <w:lang w:eastAsia="en-US"/>
              </w:rPr>
            </w:pPr>
            <w:r>
              <w:rPr>
                <w:sz w:val="18"/>
                <w:szCs w:val="18"/>
                <w:lang w:eastAsia="en-US"/>
              </w:rPr>
              <w:t xml:space="preserve">Average assessors’ scores (based on the quality and development relevance of the OASIS application and attached documents / evidence) </w:t>
            </w:r>
          </w:p>
        </w:tc>
        <w:tc>
          <w:tcPr>
            <w:tcW w:w="4110" w:type="dxa"/>
            <w:tcMar>
              <w:top w:w="0" w:type="dxa"/>
              <w:left w:w="57" w:type="dxa"/>
              <w:bottom w:w="0" w:type="dxa"/>
              <w:right w:w="57" w:type="dxa"/>
            </w:tcMar>
            <w:hideMark/>
          </w:tcPr>
          <w:p w14:paraId="02C18A3C" w14:textId="77777777" w:rsidR="00AC4865" w:rsidRDefault="00AC4865">
            <w:pPr>
              <w:spacing w:after="60" w:line="200" w:lineRule="exact"/>
              <w:rPr>
                <w:sz w:val="18"/>
                <w:szCs w:val="18"/>
                <w:lang w:eastAsia="en-US"/>
              </w:rPr>
            </w:pPr>
            <w:r>
              <w:rPr>
                <w:sz w:val="18"/>
                <w:szCs w:val="18"/>
                <w:lang w:eastAsia="en-US"/>
              </w:rPr>
              <w:t>All assessing must be completed at latest by mid-May</w:t>
            </w:r>
          </w:p>
        </w:tc>
      </w:tr>
      <w:tr w:rsidR="00AC4865" w14:paraId="015211F0" w14:textId="77777777" w:rsidTr="00AC4865">
        <w:trPr>
          <w:cantSplit/>
        </w:trPr>
        <w:tc>
          <w:tcPr>
            <w:tcW w:w="1242" w:type="dxa"/>
            <w:shd w:val="clear" w:color="auto" w:fill="C4BC96" w:themeFill="background2" w:themeFillShade="BF"/>
            <w:tcMar>
              <w:top w:w="0" w:type="dxa"/>
              <w:left w:w="57" w:type="dxa"/>
              <w:bottom w:w="0" w:type="dxa"/>
              <w:right w:w="57" w:type="dxa"/>
            </w:tcMar>
          </w:tcPr>
          <w:p w14:paraId="2D805152" w14:textId="77777777" w:rsidR="00AC4865" w:rsidRDefault="00AC4865">
            <w:pPr>
              <w:spacing w:after="60" w:line="200" w:lineRule="exact"/>
              <w:rPr>
                <w:sz w:val="18"/>
                <w:szCs w:val="18"/>
                <w:lang w:eastAsia="en-US"/>
              </w:rPr>
            </w:pPr>
          </w:p>
        </w:tc>
        <w:tc>
          <w:tcPr>
            <w:tcW w:w="4395" w:type="dxa"/>
            <w:shd w:val="clear" w:color="auto" w:fill="C4BC96" w:themeFill="background2" w:themeFillShade="BF"/>
            <w:tcMar>
              <w:top w:w="0" w:type="dxa"/>
              <w:left w:w="57" w:type="dxa"/>
              <w:bottom w:w="0" w:type="dxa"/>
              <w:right w:w="57" w:type="dxa"/>
            </w:tcMar>
          </w:tcPr>
          <w:p w14:paraId="2EBC81CB" w14:textId="77777777" w:rsidR="00AC4865" w:rsidRDefault="00AC4865">
            <w:pPr>
              <w:spacing w:after="60" w:line="200" w:lineRule="exact"/>
              <w:rPr>
                <w:sz w:val="18"/>
                <w:szCs w:val="18"/>
                <w:lang w:eastAsia="en-US"/>
              </w:rPr>
            </w:pPr>
          </w:p>
        </w:tc>
        <w:tc>
          <w:tcPr>
            <w:tcW w:w="4110" w:type="dxa"/>
            <w:shd w:val="clear" w:color="auto" w:fill="C4BC96" w:themeFill="background2" w:themeFillShade="BF"/>
            <w:tcMar>
              <w:top w:w="0" w:type="dxa"/>
              <w:left w:w="57" w:type="dxa"/>
              <w:bottom w:w="0" w:type="dxa"/>
              <w:right w:w="57" w:type="dxa"/>
            </w:tcMar>
          </w:tcPr>
          <w:p w14:paraId="10CC1BC5" w14:textId="77777777" w:rsidR="00AC4865" w:rsidRDefault="00AC4865">
            <w:pPr>
              <w:spacing w:after="60" w:line="200" w:lineRule="exact"/>
              <w:rPr>
                <w:sz w:val="18"/>
                <w:szCs w:val="18"/>
                <w:lang w:eastAsia="en-US"/>
              </w:rPr>
            </w:pPr>
          </w:p>
        </w:tc>
      </w:tr>
      <w:tr w:rsidR="00AC4865" w14:paraId="537F5B1D" w14:textId="77777777" w:rsidTr="00AC4865">
        <w:trPr>
          <w:cantSplit/>
        </w:trPr>
        <w:tc>
          <w:tcPr>
            <w:tcW w:w="1242" w:type="dxa"/>
            <w:tcMar>
              <w:top w:w="0" w:type="dxa"/>
              <w:left w:w="57" w:type="dxa"/>
              <w:bottom w:w="0" w:type="dxa"/>
              <w:right w:w="57" w:type="dxa"/>
            </w:tcMar>
            <w:hideMark/>
          </w:tcPr>
          <w:p w14:paraId="4486CE99" w14:textId="77777777" w:rsidR="00AC4865" w:rsidRDefault="00AC4865">
            <w:pPr>
              <w:spacing w:after="60" w:line="200" w:lineRule="exact"/>
              <w:rPr>
                <w:sz w:val="18"/>
                <w:szCs w:val="18"/>
                <w:lang w:eastAsia="en-US"/>
              </w:rPr>
            </w:pPr>
            <w:r>
              <w:rPr>
                <w:sz w:val="18"/>
                <w:szCs w:val="18"/>
                <w:lang w:eastAsia="en-US"/>
              </w:rPr>
              <w:t>May</w:t>
            </w:r>
          </w:p>
        </w:tc>
        <w:tc>
          <w:tcPr>
            <w:tcW w:w="4395" w:type="dxa"/>
            <w:tcMar>
              <w:top w:w="0" w:type="dxa"/>
              <w:left w:w="57" w:type="dxa"/>
              <w:bottom w:w="0" w:type="dxa"/>
              <w:right w:w="57" w:type="dxa"/>
            </w:tcMar>
            <w:hideMark/>
          </w:tcPr>
          <w:p w14:paraId="02B09615" w14:textId="77777777" w:rsidR="00AC4865" w:rsidRDefault="00AC4865">
            <w:pPr>
              <w:spacing w:after="60" w:line="200" w:lineRule="exact"/>
              <w:rPr>
                <w:sz w:val="18"/>
                <w:szCs w:val="18"/>
                <w:lang w:eastAsia="en-US"/>
              </w:rPr>
            </w:pPr>
            <w:r>
              <w:rPr>
                <w:sz w:val="18"/>
                <w:szCs w:val="18"/>
                <w:lang w:eastAsia="en-US"/>
              </w:rPr>
              <w:t xml:space="preserve">Rank all applicants within both Targeted Category and Open Category - on separate  spreadsheets </w:t>
            </w:r>
          </w:p>
        </w:tc>
        <w:tc>
          <w:tcPr>
            <w:tcW w:w="4110" w:type="dxa"/>
            <w:tcMar>
              <w:top w:w="0" w:type="dxa"/>
              <w:left w:w="57" w:type="dxa"/>
              <w:bottom w:w="0" w:type="dxa"/>
              <w:right w:w="57" w:type="dxa"/>
            </w:tcMar>
            <w:hideMark/>
          </w:tcPr>
          <w:p w14:paraId="4B7A620B" w14:textId="77777777" w:rsidR="00AC4865" w:rsidRDefault="00AC4865">
            <w:pPr>
              <w:spacing w:after="60" w:line="200" w:lineRule="exact"/>
              <w:rPr>
                <w:sz w:val="18"/>
                <w:szCs w:val="18"/>
                <w:lang w:eastAsia="en-US"/>
              </w:rPr>
            </w:pPr>
            <w:r>
              <w:rPr>
                <w:sz w:val="18"/>
                <w:szCs w:val="18"/>
                <w:lang w:eastAsia="en-US"/>
              </w:rPr>
              <w:t>Assessments / scores determined by combination of application quality and OASIS attachments</w:t>
            </w:r>
          </w:p>
          <w:p w14:paraId="3110259A" w14:textId="77777777" w:rsidR="00AC4865" w:rsidRDefault="00AC4865">
            <w:pPr>
              <w:spacing w:after="60" w:line="200" w:lineRule="exact"/>
              <w:rPr>
                <w:sz w:val="18"/>
                <w:szCs w:val="18"/>
                <w:lang w:eastAsia="en-US"/>
              </w:rPr>
            </w:pPr>
            <w:r>
              <w:rPr>
                <w:sz w:val="18"/>
                <w:szCs w:val="18"/>
                <w:lang w:eastAsia="en-US"/>
              </w:rPr>
              <w:t>“Disadvantaged” candidates (PWD, ethnic minorities, remote districts) allocated additional (“Bonus”) score to add to base score</w:t>
            </w:r>
          </w:p>
        </w:tc>
      </w:tr>
      <w:tr w:rsidR="00AC4865" w14:paraId="5B4A56CA" w14:textId="77777777" w:rsidTr="00AC4865">
        <w:trPr>
          <w:cantSplit/>
        </w:trPr>
        <w:tc>
          <w:tcPr>
            <w:tcW w:w="1242" w:type="dxa"/>
            <w:tcMar>
              <w:top w:w="0" w:type="dxa"/>
              <w:left w:w="57" w:type="dxa"/>
              <w:bottom w:w="0" w:type="dxa"/>
              <w:right w:w="57" w:type="dxa"/>
            </w:tcMar>
          </w:tcPr>
          <w:p w14:paraId="57D73D07" w14:textId="77777777" w:rsidR="00AC4865" w:rsidRDefault="00AC4865">
            <w:pPr>
              <w:spacing w:after="60" w:line="200" w:lineRule="exact"/>
              <w:rPr>
                <w:sz w:val="18"/>
                <w:szCs w:val="18"/>
                <w:lang w:eastAsia="en-US"/>
              </w:rPr>
            </w:pPr>
          </w:p>
        </w:tc>
        <w:tc>
          <w:tcPr>
            <w:tcW w:w="4395" w:type="dxa"/>
            <w:tcMar>
              <w:top w:w="0" w:type="dxa"/>
              <w:left w:w="57" w:type="dxa"/>
              <w:bottom w:w="0" w:type="dxa"/>
              <w:right w:w="57" w:type="dxa"/>
            </w:tcMar>
          </w:tcPr>
          <w:p w14:paraId="774D190B" w14:textId="77777777" w:rsidR="00AC4865" w:rsidRDefault="00AC4865">
            <w:pPr>
              <w:spacing w:after="60" w:line="200" w:lineRule="exact"/>
              <w:rPr>
                <w:sz w:val="18"/>
                <w:szCs w:val="18"/>
                <w:lang w:eastAsia="en-US"/>
              </w:rPr>
            </w:pPr>
          </w:p>
        </w:tc>
        <w:tc>
          <w:tcPr>
            <w:tcW w:w="4110" w:type="dxa"/>
            <w:tcMar>
              <w:top w:w="0" w:type="dxa"/>
              <w:left w:w="57" w:type="dxa"/>
              <w:bottom w:w="0" w:type="dxa"/>
              <w:right w:w="57" w:type="dxa"/>
            </w:tcMar>
          </w:tcPr>
          <w:p w14:paraId="63C6C397" w14:textId="77777777" w:rsidR="00AC4865" w:rsidRDefault="00AC4865">
            <w:pPr>
              <w:spacing w:after="60" w:line="200" w:lineRule="exact"/>
              <w:rPr>
                <w:sz w:val="18"/>
                <w:szCs w:val="18"/>
                <w:lang w:eastAsia="en-US"/>
              </w:rPr>
            </w:pPr>
          </w:p>
        </w:tc>
      </w:tr>
      <w:tr w:rsidR="00AC4865" w14:paraId="7A455F9E" w14:textId="77777777" w:rsidTr="00AC4865">
        <w:trPr>
          <w:cantSplit/>
        </w:trPr>
        <w:tc>
          <w:tcPr>
            <w:tcW w:w="1242" w:type="dxa"/>
            <w:tcMar>
              <w:top w:w="0" w:type="dxa"/>
              <w:left w:w="57" w:type="dxa"/>
              <w:bottom w:w="0" w:type="dxa"/>
              <w:right w:w="57" w:type="dxa"/>
            </w:tcMar>
            <w:hideMark/>
          </w:tcPr>
          <w:p w14:paraId="4DF0628B" w14:textId="77777777" w:rsidR="00AC4865" w:rsidRDefault="00AC4865">
            <w:pPr>
              <w:spacing w:after="60" w:line="200" w:lineRule="exact"/>
              <w:rPr>
                <w:sz w:val="18"/>
                <w:szCs w:val="18"/>
                <w:lang w:eastAsia="en-US"/>
              </w:rPr>
            </w:pPr>
            <w:r>
              <w:rPr>
                <w:sz w:val="18"/>
                <w:szCs w:val="18"/>
                <w:lang w:eastAsia="en-US"/>
              </w:rPr>
              <w:t>Late-May</w:t>
            </w:r>
          </w:p>
        </w:tc>
        <w:tc>
          <w:tcPr>
            <w:tcW w:w="4395" w:type="dxa"/>
            <w:tcMar>
              <w:top w:w="0" w:type="dxa"/>
              <w:left w:w="57" w:type="dxa"/>
              <w:bottom w:w="0" w:type="dxa"/>
              <w:right w:w="57" w:type="dxa"/>
            </w:tcMar>
            <w:hideMark/>
          </w:tcPr>
          <w:p w14:paraId="1A013C33" w14:textId="77777777" w:rsidR="00AC4865" w:rsidRDefault="00AC4865">
            <w:pPr>
              <w:spacing w:after="60" w:line="200" w:lineRule="exact"/>
              <w:rPr>
                <w:sz w:val="18"/>
                <w:szCs w:val="18"/>
                <w:lang w:eastAsia="en-US"/>
              </w:rPr>
            </w:pPr>
            <w:r>
              <w:rPr>
                <w:sz w:val="18"/>
                <w:szCs w:val="18"/>
                <w:lang w:eastAsia="en-US"/>
              </w:rPr>
              <w:t>Convene Joint Selection Committee (JSC)  meetings – Meeting #1</w:t>
            </w:r>
          </w:p>
        </w:tc>
        <w:tc>
          <w:tcPr>
            <w:tcW w:w="4110" w:type="dxa"/>
            <w:tcMar>
              <w:top w:w="0" w:type="dxa"/>
              <w:left w:w="57" w:type="dxa"/>
              <w:bottom w:w="0" w:type="dxa"/>
              <w:right w:w="57" w:type="dxa"/>
            </w:tcMar>
            <w:hideMark/>
          </w:tcPr>
          <w:p w14:paraId="3C6F31DE" w14:textId="77777777" w:rsidR="00AC4865" w:rsidRDefault="00AC4865">
            <w:pPr>
              <w:spacing w:after="60" w:line="200" w:lineRule="exact"/>
              <w:rPr>
                <w:sz w:val="18"/>
                <w:szCs w:val="18"/>
                <w:lang w:eastAsia="en-US"/>
              </w:rPr>
            </w:pPr>
            <w:r>
              <w:rPr>
                <w:sz w:val="18"/>
                <w:szCs w:val="18"/>
                <w:lang w:eastAsia="en-US"/>
              </w:rPr>
              <w:t>Separate panels for Targeted and Open Category</w:t>
            </w:r>
          </w:p>
          <w:p w14:paraId="10D8D41D" w14:textId="77777777" w:rsidR="00AC4865" w:rsidRDefault="00AC4865">
            <w:pPr>
              <w:spacing w:after="60" w:line="200" w:lineRule="exact"/>
              <w:rPr>
                <w:sz w:val="18"/>
                <w:szCs w:val="18"/>
                <w:lang w:eastAsia="en-US"/>
              </w:rPr>
            </w:pPr>
            <w:r>
              <w:rPr>
                <w:sz w:val="18"/>
                <w:szCs w:val="18"/>
                <w:lang w:eastAsia="en-US"/>
              </w:rPr>
              <w:t>JSC members comprise, DFAT, MoET, MC, Alumni, sector specialists (as an Independent Assessor on each panel)</w:t>
            </w:r>
          </w:p>
          <w:p w14:paraId="694E146E" w14:textId="77777777" w:rsidR="00AC4865" w:rsidRDefault="00AC4865">
            <w:pPr>
              <w:spacing w:after="60" w:line="200" w:lineRule="exact"/>
              <w:rPr>
                <w:sz w:val="18"/>
                <w:szCs w:val="18"/>
                <w:lang w:eastAsia="en-US"/>
              </w:rPr>
            </w:pPr>
            <w:r>
              <w:rPr>
                <w:sz w:val="18"/>
                <w:szCs w:val="18"/>
                <w:lang w:eastAsia="en-US"/>
              </w:rPr>
              <w:t>Depending on range of applicants, a private sector rep could be added to Open Category JSC</w:t>
            </w:r>
          </w:p>
          <w:p w14:paraId="7372AD21" w14:textId="77777777" w:rsidR="00AC4865" w:rsidRDefault="00AC4865">
            <w:pPr>
              <w:spacing w:after="60" w:line="200" w:lineRule="exact"/>
              <w:rPr>
                <w:sz w:val="18"/>
                <w:szCs w:val="18"/>
                <w:lang w:eastAsia="en-US"/>
              </w:rPr>
            </w:pPr>
            <w:r>
              <w:rPr>
                <w:sz w:val="18"/>
                <w:szCs w:val="18"/>
                <w:lang w:eastAsia="en-US"/>
              </w:rPr>
              <w:t>Consensus required within JSC on applicants to be shortlisted / interviewed</w:t>
            </w:r>
          </w:p>
          <w:p w14:paraId="1168BDC8" w14:textId="77777777" w:rsidR="00AC4865" w:rsidRDefault="00AC4865">
            <w:pPr>
              <w:spacing w:after="60" w:line="200" w:lineRule="exact"/>
              <w:rPr>
                <w:sz w:val="18"/>
                <w:szCs w:val="18"/>
                <w:lang w:eastAsia="en-US"/>
              </w:rPr>
            </w:pPr>
            <w:r>
              <w:rPr>
                <w:sz w:val="18"/>
                <w:szCs w:val="18"/>
                <w:lang w:eastAsia="en-US"/>
              </w:rPr>
              <w:t>Maximum of 200% of required awardees from each Category to be interviewed</w:t>
            </w:r>
          </w:p>
        </w:tc>
      </w:tr>
      <w:tr w:rsidR="00AC4865" w14:paraId="5D65451E" w14:textId="77777777" w:rsidTr="00AC4865">
        <w:trPr>
          <w:cantSplit/>
        </w:trPr>
        <w:tc>
          <w:tcPr>
            <w:tcW w:w="1242" w:type="dxa"/>
            <w:shd w:val="clear" w:color="auto" w:fill="C4BC96" w:themeFill="background2" w:themeFillShade="BF"/>
            <w:tcMar>
              <w:top w:w="0" w:type="dxa"/>
              <w:left w:w="57" w:type="dxa"/>
              <w:bottom w:w="0" w:type="dxa"/>
              <w:right w:w="57" w:type="dxa"/>
            </w:tcMar>
          </w:tcPr>
          <w:p w14:paraId="527238EB" w14:textId="77777777" w:rsidR="00AC4865" w:rsidRDefault="00AC4865">
            <w:pPr>
              <w:spacing w:after="60" w:line="200" w:lineRule="exact"/>
              <w:rPr>
                <w:sz w:val="18"/>
                <w:szCs w:val="18"/>
                <w:lang w:eastAsia="en-US"/>
              </w:rPr>
            </w:pPr>
          </w:p>
        </w:tc>
        <w:tc>
          <w:tcPr>
            <w:tcW w:w="4395" w:type="dxa"/>
            <w:shd w:val="clear" w:color="auto" w:fill="C4BC96" w:themeFill="background2" w:themeFillShade="BF"/>
            <w:tcMar>
              <w:top w:w="0" w:type="dxa"/>
              <w:left w:w="57" w:type="dxa"/>
              <w:bottom w:w="0" w:type="dxa"/>
              <w:right w:w="57" w:type="dxa"/>
            </w:tcMar>
          </w:tcPr>
          <w:p w14:paraId="02FE6744" w14:textId="77777777" w:rsidR="00AC4865" w:rsidRDefault="00AC4865">
            <w:pPr>
              <w:spacing w:after="60" w:line="200" w:lineRule="exact"/>
              <w:rPr>
                <w:sz w:val="18"/>
                <w:szCs w:val="18"/>
                <w:lang w:eastAsia="en-US"/>
              </w:rPr>
            </w:pPr>
          </w:p>
        </w:tc>
        <w:tc>
          <w:tcPr>
            <w:tcW w:w="4110" w:type="dxa"/>
            <w:shd w:val="clear" w:color="auto" w:fill="C4BC96" w:themeFill="background2" w:themeFillShade="BF"/>
            <w:tcMar>
              <w:top w:w="0" w:type="dxa"/>
              <w:left w:w="57" w:type="dxa"/>
              <w:bottom w:w="0" w:type="dxa"/>
              <w:right w:w="57" w:type="dxa"/>
            </w:tcMar>
          </w:tcPr>
          <w:p w14:paraId="74CC51A6" w14:textId="77777777" w:rsidR="00AC4865" w:rsidRDefault="00AC4865">
            <w:pPr>
              <w:spacing w:after="60" w:line="200" w:lineRule="exact"/>
              <w:rPr>
                <w:sz w:val="18"/>
                <w:szCs w:val="18"/>
                <w:lang w:eastAsia="en-US"/>
              </w:rPr>
            </w:pPr>
          </w:p>
        </w:tc>
      </w:tr>
      <w:tr w:rsidR="00AC4865" w14:paraId="6FC964EB" w14:textId="77777777" w:rsidTr="00AC4865">
        <w:trPr>
          <w:cantSplit/>
        </w:trPr>
        <w:tc>
          <w:tcPr>
            <w:tcW w:w="1242" w:type="dxa"/>
            <w:tcMar>
              <w:top w:w="0" w:type="dxa"/>
              <w:left w:w="57" w:type="dxa"/>
              <w:bottom w:w="0" w:type="dxa"/>
              <w:right w:w="57" w:type="dxa"/>
            </w:tcMar>
            <w:hideMark/>
          </w:tcPr>
          <w:p w14:paraId="11196B64" w14:textId="77777777" w:rsidR="00AC4865" w:rsidRDefault="00AC4865">
            <w:pPr>
              <w:spacing w:after="60" w:line="200" w:lineRule="exact"/>
              <w:rPr>
                <w:sz w:val="18"/>
                <w:szCs w:val="18"/>
                <w:lang w:eastAsia="en-US"/>
              </w:rPr>
            </w:pPr>
            <w:r>
              <w:rPr>
                <w:sz w:val="18"/>
                <w:szCs w:val="18"/>
                <w:lang w:eastAsia="en-US"/>
              </w:rPr>
              <w:t>Late-May to Early-June</w:t>
            </w:r>
          </w:p>
        </w:tc>
        <w:tc>
          <w:tcPr>
            <w:tcW w:w="4395" w:type="dxa"/>
            <w:tcMar>
              <w:top w:w="0" w:type="dxa"/>
              <w:left w:w="57" w:type="dxa"/>
              <w:bottom w:w="0" w:type="dxa"/>
              <w:right w:w="57" w:type="dxa"/>
            </w:tcMar>
            <w:hideMark/>
          </w:tcPr>
          <w:p w14:paraId="1739867D" w14:textId="77777777" w:rsidR="00AC4865" w:rsidRDefault="00AC4865">
            <w:pPr>
              <w:spacing w:after="60" w:line="200" w:lineRule="exact"/>
              <w:rPr>
                <w:sz w:val="18"/>
                <w:szCs w:val="18"/>
                <w:lang w:eastAsia="en-US"/>
              </w:rPr>
            </w:pPr>
            <w:r>
              <w:rPr>
                <w:sz w:val="18"/>
                <w:szCs w:val="18"/>
                <w:lang w:eastAsia="en-US"/>
              </w:rPr>
              <w:t>Advise shortlisted applicants of date of IELTS test</w:t>
            </w:r>
          </w:p>
          <w:p w14:paraId="14E934DE" w14:textId="77777777" w:rsidR="00AC4865" w:rsidRDefault="00AC4865">
            <w:pPr>
              <w:spacing w:after="60" w:line="200" w:lineRule="exact"/>
              <w:rPr>
                <w:sz w:val="18"/>
                <w:szCs w:val="18"/>
                <w:lang w:eastAsia="en-US"/>
              </w:rPr>
            </w:pPr>
            <w:r>
              <w:rPr>
                <w:sz w:val="18"/>
                <w:szCs w:val="18"/>
                <w:lang w:eastAsia="en-US"/>
              </w:rPr>
              <w:t>IELTS tests conducted</w:t>
            </w:r>
          </w:p>
        </w:tc>
        <w:tc>
          <w:tcPr>
            <w:tcW w:w="4110" w:type="dxa"/>
            <w:tcMar>
              <w:top w:w="0" w:type="dxa"/>
              <w:left w:w="57" w:type="dxa"/>
              <w:bottom w:w="0" w:type="dxa"/>
              <w:right w:w="57" w:type="dxa"/>
            </w:tcMar>
            <w:hideMark/>
          </w:tcPr>
          <w:p w14:paraId="519DD8C0" w14:textId="77777777" w:rsidR="00AC4865" w:rsidRDefault="00AC4865">
            <w:pPr>
              <w:spacing w:after="60" w:line="200" w:lineRule="exact"/>
              <w:rPr>
                <w:sz w:val="18"/>
                <w:szCs w:val="18"/>
                <w:lang w:eastAsia="en-US"/>
              </w:rPr>
            </w:pPr>
            <w:r>
              <w:rPr>
                <w:sz w:val="18"/>
                <w:szCs w:val="18"/>
                <w:lang w:eastAsia="en-US"/>
              </w:rPr>
              <w:t>If applicants’ IELTS tests within previous 24 months, Contractor-arranged IELTS test need not be undertaken</w:t>
            </w:r>
          </w:p>
          <w:p w14:paraId="2F912F1E" w14:textId="77777777" w:rsidR="00AC4865" w:rsidRDefault="00AC4865">
            <w:pPr>
              <w:spacing w:after="60" w:line="200" w:lineRule="exact"/>
              <w:rPr>
                <w:sz w:val="18"/>
                <w:szCs w:val="18"/>
                <w:lang w:eastAsia="en-US"/>
              </w:rPr>
            </w:pPr>
            <w:r>
              <w:rPr>
                <w:sz w:val="18"/>
                <w:szCs w:val="18"/>
                <w:lang w:eastAsia="en-US"/>
              </w:rPr>
              <w:t>IELTS tests will need to be conducted in multiple locations</w:t>
            </w:r>
          </w:p>
        </w:tc>
      </w:tr>
      <w:tr w:rsidR="00AC4865" w14:paraId="0F582A50" w14:textId="77777777" w:rsidTr="00AC4865">
        <w:trPr>
          <w:cantSplit/>
        </w:trPr>
        <w:tc>
          <w:tcPr>
            <w:tcW w:w="1242" w:type="dxa"/>
            <w:shd w:val="clear" w:color="auto" w:fill="C4BC96" w:themeFill="background2" w:themeFillShade="BF"/>
            <w:tcMar>
              <w:top w:w="0" w:type="dxa"/>
              <w:left w:w="57" w:type="dxa"/>
              <w:bottom w:w="0" w:type="dxa"/>
              <w:right w:w="57" w:type="dxa"/>
            </w:tcMar>
          </w:tcPr>
          <w:p w14:paraId="1C316F1A" w14:textId="77777777" w:rsidR="00AC4865" w:rsidRDefault="00AC4865">
            <w:pPr>
              <w:spacing w:after="60" w:line="200" w:lineRule="exact"/>
              <w:rPr>
                <w:sz w:val="18"/>
                <w:szCs w:val="18"/>
                <w:lang w:eastAsia="en-US"/>
              </w:rPr>
            </w:pPr>
          </w:p>
        </w:tc>
        <w:tc>
          <w:tcPr>
            <w:tcW w:w="4395" w:type="dxa"/>
            <w:shd w:val="clear" w:color="auto" w:fill="C4BC96" w:themeFill="background2" w:themeFillShade="BF"/>
            <w:tcMar>
              <w:top w:w="0" w:type="dxa"/>
              <w:left w:w="57" w:type="dxa"/>
              <w:bottom w:w="0" w:type="dxa"/>
              <w:right w:w="57" w:type="dxa"/>
            </w:tcMar>
          </w:tcPr>
          <w:p w14:paraId="2F80094B" w14:textId="77777777" w:rsidR="00AC4865" w:rsidRDefault="00AC4865">
            <w:pPr>
              <w:spacing w:after="60" w:line="200" w:lineRule="exact"/>
              <w:rPr>
                <w:sz w:val="18"/>
                <w:szCs w:val="18"/>
                <w:lang w:eastAsia="en-US"/>
              </w:rPr>
            </w:pPr>
          </w:p>
        </w:tc>
        <w:tc>
          <w:tcPr>
            <w:tcW w:w="4110" w:type="dxa"/>
            <w:shd w:val="clear" w:color="auto" w:fill="C4BC96" w:themeFill="background2" w:themeFillShade="BF"/>
            <w:tcMar>
              <w:top w:w="0" w:type="dxa"/>
              <w:left w:w="57" w:type="dxa"/>
              <w:bottom w:w="0" w:type="dxa"/>
              <w:right w:w="57" w:type="dxa"/>
            </w:tcMar>
          </w:tcPr>
          <w:p w14:paraId="5DF15BB5" w14:textId="77777777" w:rsidR="00AC4865" w:rsidRDefault="00AC4865">
            <w:pPr>
              <w:spacing w:after="60" w:line="200" w:lineRule="exact"/>
              <w:rPr>
                <w:sz w:val="18"/>
                <w:szCs w:val="18"/>
                <w:lang w:eastAsia="en-US"/>
              </w:rPr>
            </w:pPr>
          </w:p>
        </w:tc>
      </w:tr>
      <w:tr w:rsidR="00AC4865" w14:paraId="23DC0478" w14:textId="77777777" w:rsidTr="00AC4865">
        <w:trPr>
          <w:cantSplit/>
        </w:trPr>
        <w:tc>
          <w:tcPr>
            <w:tcW w:w="1242" w:type="dxa"/>
            <w:tcMar>
              <w:top w:w="0" w:type="dxa"/>
              <w:left w:w="57" w:type="dxa"/>
              <w:bottom w:w="0" w:type="dxa"/>
              <w:right w:w="57" w:type="dxa"/>
            </w:tcMar>
            <w:hideMark/>
          </w:tcPr>
          <w:p w14:paraId="445C06B2" w14:textId="77777777" w:rsidR="00AC4865" w:rsidRDefault="00AC4865">
            <w:pPr>
              <w:spacing w:after="60" w:line="200" w:lineRule="exact"/>
              <w:rPr>
                <w:sz w:val="18"/>
                <w:szCs w:val="18"/>
                <w:lang w:eastAsia="en-US"/>
              </w:rPr>
            </w:pPr>
            <w:r>
              <w:rPr>
                <w:sz w:val="18"/>
                <w:szCs w:val="18"/>
                <w:lang w:eastAsia="en-US"/>
              </w:rPr>
              <w:t>Mid-June to early July</w:t>
            </w:r>
          </w:p>
        </w:tc>
        <w:tc>
          <w:tcPr>
            <w:tcW w:w="4395" w:type="dxa"/>
            <w:tcMar>
              <w:top w:w="0" w:type="dxa"/>
              <w:left w:w="57" w:type="dxa"/>
              <w:bottom w:w="0" w:type="dxa"/>
              <w:right w:w="57" w:type="dxa"/>
            </w:tcMar>
            <w:hideMark/>
          </w:tcPr>
          <w:p w14:paraId="1979A705" w14:textId="77777777" w:rsidR="00AC4865" w:rsidRDefault="00AC4865">
            <w:pPr>
              <w:spacing w:after="60" w:line="200" w:lineRule="exact"/>
              <w:rPr>
                <w:sz w:val="18"/>
                <w:szCs w:val="18"/>
                <w:lang w:eastAsia="en-US"/>
              </w:rPr>
            </w:pPr>
            <w:r>
              <w:rPr>
                <w:sz w:val="18"/>
                <w:szCs w:val="18"/>
                <w:lang w:eastAsia="en-US"/>
              </w:rPr>
              <w:t xml:space="preserve">Conduct interviews for both categories </w:t>
            </w:r>
          </w:p>
        </w:tc>
        <w:tc>
          <w:tcPr>
            <w:tcW w:w="4110" w:type="dxa"/>
            <w:tcMar>
              <w:top w:w="0" w:type="dxa"/>
              <w:left w:w="57" w:type="dxa"/>
              <w:bottom w:w="0" w:type="dxa"/>
              <w:right w:w="57" w:type="dxa"/>
            </w:tcMar>
            <w:hideMark/>
          </w:tcPr>
          <w:p w14:paraId="6B0921D0" w14:textId="77777777" w:rsidR="00AC4865" w:rsidRDefault="00AC4865">
            <w:pPr>
              <w:spacing w:after="60" w:line="200" w:lineRule="exact"/>
              <w:rPr>
                <w:sz w:val="18"/>
                <w:szCs w:val="18"/>
                <w:lang w:eastAsia="en-US"/>
              </w:rPr>
            </w:pPr>
            <w:r>
              <w:rPr>
                <w:sz w:val="18"/>
                <w:szCs w:val="18"/>
                <w:lang w:eastAsia="en-US"/>
              </w:rPr>
              <w:t xml:space="preserve">Multiple panels for each of the two categories are likely to be required, given the substantial number of applicants; </w:t>
            </w:r>
          </w:p>
          <w:p w14:paraId="58630ED7" w14:textId="77777777" w:rsidR="00AC4865" w:rsidRDefault="00AC4865">
            <w:pPr>
              <w:spacing w:after="60" w:line="200" w:lineRule="exact"/>
              <w:rPr>
                <w:sz w:val="18"/>
                <w:szCs w:val="18"/>
                <w:lang w:eastAsia="en-US"/>
              </w:rPr>
            </w:pPr>
            <w:r>
              <w:rPr>
                <w:sz w:val="18"/>
                <w:szCs w:val="18"/>
                <w:lang w:eastAsia="en-US"/>
              </w:rPr>
              <w:t xml:space="preserve">An independent assessor must be included in each panel </w:t>
            </w:r>
          </w:p>
          <w:p w14:paraId="6B3D25B2" w14:textId="77777777" w:rsidR="00AC4865" w:rsidRDefault="00AC4865">
            <w:pPr>
              <w:spacing w:after="60" w:line="200" w:lineRule="exact"/>
              <w:rPr>
                <w:sz w:val="18"/>
                <w:szCs w:val="18"/>
                <w:lang w:eastAsia="en-US"/>
              </w:rPr>
            </w:pPr>
            <w:r>
              <w:rPr>
                <w:sz w:val="18"/>
                <w:szCs w:val="18"/>
                <w:lang w:eastAsia="en-US"/>
              </w:rPr>
              <w:t>Interviews to be held in Hanoi and HCM City, with reasonable accommodations made for applicants with disability</w:t>
            </w:r>
          </w:p>
        </w:tc>
      </w:tr>
      <w:tr w:rsidR="00AC4865" w14:paraId="2ACFD0DA" w14:textId="77777777" w:rsidTr="00AC4865">
        <w:trPr>
          <w:cantSplit/>
        </w:trPr>
        <w:tc>
          <w:tcPr>
            <w:tcW w:w="1242" w:type="dxa"/>
            <w:shd w:val="clear" w:color="auto" w:fill="C4BC96" w:themeFill="background2" w:themeFillShade="BF"/>
            <w:tcMar>
              <w:top w:w="0" w:type="dxa"/>
              <w:left w:w="57" w:type="dxa"/>
              <w:bottom w:w="0" w:type="dxa"/>
              <w:right w:w="57" w:type="dxa"/>
            </w:tcMar>
          </w:tcPr>
          <w:p w14:paraId="4AA42B29" w14:textId="77777777" w:rsidR="00AC4865" w:rsidRDefault="00AC4865">
            <w:pPr>
              <w:spacing w:after="60" w:line="200" w:lineRule="exact"/>
              <w:rPr>
                <w:sz w:val="18"/>
                <w:szCs w:val="18"/>
                <w:lang w:eastAsia="en-US"/>
              </w:rPr>
            </w:pPr>
          </w:p>
        </w:tc>
        <w:tc>
          <w:tcPr>
            <w:tcW w:w="4395" w:type="dxa"/>
            <w:shd w:val="clear" w:color="auto" w:fill="C4BC96" w:themeFill="background2" w:themeFillShade="BF"/>
            <w:tcMar>
              <w:top w:w="0" w:type="dxa"/>
              <w:left w:w="57" w:type="dxa"/>
              <w:bottom w:w="0" w:type="dxa"/>
              <w:right w:w="57" w:type="dxa"/>
            </w:tcMar>
          </w:tcPr>
          <w:p w14:paraId="1718AD3F" w14:textId="77777777" w:rsidR="00AC4865" w:rsidRDefault="00AC4865">
            <w:pPr>
              <w:spacing w:after="60" w:line="200" w:lineRule="exact"/>
              <w:rPr>
                <w:sz w:val="18"/>
                <w:szCs w:val="18"/>
                <w:lang w:eastAsia="en-US"/>
              </w:rPr>
            </w:pPr>
          </w:p>
        </w:tc>
        <w:tc>
          <w:tcPr>
            <w:tcW w:w="4110" w:type="dxa"/>
            <w:shd w:val="clear" w:color="auto" w:fill="C4BC96" w:themeFill="background2" w:themeFillShade="BF"/>
            <w:tcMar>
              <w:top w:w="0" w:type="dxa"/>
              <w:left w:w="57" w:type="dxa"/>
              <w:bottom w:w="0" w:type="dxa"/>
              <w:right w:w="57" w:type="dxa"/>
            </w:tcMar>
          </w:tcPr>
          <w:p w14:paraId="28BB0C33" w14:textId="77777777" w:rsidR="00AC4865" w:rsidRDefault="00AC4865">
            <w:pPr>
              <w:spacing w:after="60" w:line="200" w:lineRule="exact"/>
              <w:rPr>
                <w:sz w:val="18"/>
                <w:szCs w:val="18"/>
                <w:lang w:eastAsia="en-US"/>
              </w:rPr>
            </w:pPr>
          </w:p>
        </w:tc>
      </w:tr>
      <w:tr w:rsidR="00AC4865" w14:paraId="6F2BB114" w14:textId="77777777" w:rsidTr="00AC4865">
        <w:trPr>
          <w:cantSplit/>
        </w:trPr>
        <w:tc>
          <w:tcPr>
            <w:tcW w:w="1242" w:type="dxa"/>
            <w:tcMar>
              <w:top w:w="0" w:type="dxa"/>
              <w:left w:w="57" w:type="dxa"/>
              <w:bottom w:w="0" w:type="dxa"/>
              <w:right w:w="57" w:type="dxa"/>
            </w:tcMar>
            <w:hideMark/>
          </w:tcPr>
          <w:p w14:paraId="018C0A40" w14:textId="77777777" w:rsidR="00AC4865" w:rsidRDefault="00AC4865">
            <w:pPr>
              <w:spacing w:after="60" w:line="200" w:lineRule="exact"/>
              <w:rPr>
                <w:sz w:val="18"/>
                <w:szCs w:val="18"/>
                <w:lang w:eastAsia="en-US"/>
              </w:rPr>
            </w:pPr>
            <w:r>
              <w:rPr>
                <w:sz w:val="18"/>
                <w:szCs w:val="18"/>
                <w:lang w:eastAsia="en-US"/>
              </w:rPr>
              <w:t xml:space="preserve">Early-July to Mid-July </w:t>
            </w:r>
          </w:p>
        </w:tc>
        <w:tc>
          <w:tcPr>
            <w:tcW w:w="4395" w:type="dxa"/>
            <w:tcMar>
              <w:top w:w="0" w:type="dxa"/>
              <w:left w:w="57" w:type="dxa"/>
              <w:bottom w:w="0" w:type="dxa"/>
              <w:right w:w="57" w:type="dxa"/>
            </w:tcMar>
          </w:tcPr>
          <w:p w14:paraId="7471DE90" w14:textId="77777777" w:rsidR="00AC4865" w:rsidRDefault="00AC4865">
            <w:pPr>
              <w:spacing w:after="60" w:line="200" w:lineRule="exact"/>
              <w:rPr>
                <w:sz w:val="18"/>
                <w:szCs w:val="18"/>
                <w:lang w:eastAsia="en-US"/>
              </w:rPr>
            </w:pPr>
            <w:r>
              <w:rPr>
                <w:sz w:val="18"/>
                <w:szCs w:val="18"/>
                <w:lang w:eastAsia="en-US"/>
              </w:rPr>
              <w:t>Panel scores, decided by consensus, entered into individual applicant files</w:t>
            </w:r>
          </w:p>
          <w:p w14:paraId="4F7425AF" w14:textId="77777777" w:rsidR="00AC4865" w:rsidRDefault="00AC4865">
            <w:pPr>
              <w:spacing w:after="60" w:line="200" w:lineRule="exact"/>
              <w:rPr>
                <w:sz w:val="18"/>
                <w:szCs w:val="18"/>
                <w:lang w:eastAsia="en-US"/>
              </w:rPr>
            </w:pPr>
            <w:r>
              <w:rPr>
                <w:sz w:val="18"/>
                <w:szCs w:val="18"/>
                <w:lang w:eastAsia="en-US"/>
              </w:rPr>
              <w:t>Spreadsheets (Open and Targeted Categories)  with all scores (application scores and interview score) and rankings provided to JSCs</w:t>
            </w:r>
          </w:p>
          <w:p w14:paraId="35D69B0B" w14:textId="77777777" w:rsidR="00AC4865" w:rsidRDefault="00AC4865">
            <w:pPr>
              <w:spacing w:after="60" w:line="200" w:lineRule="exact"/>
              <w:rPr>
                <w:sz w:val="18"/>
                <w:szCs w:val="18"/>
                <w:lang w:eastAsia="en-US"/>
              </w:rPr>
            </w:pPr>
          </w:p>
        </w:tc>
        <w:tc>
          <w:tcPr>
            <w:tcW w:w="4110" w:type="dxa"/>
            <w:tcMar>
              <w:top w:w="0" w:type="dxa"/>
              <w:left w:w="57" w:type="dxa"/>
              <w:bottom w:w="0" w:type="dxa"/>
              <w:right w:w="57" w:type="dxa"/>
            </w:tcMar>
            <w:hideMark/>
          </w:tcPr>
          <w:p w14:paraId="0506C121" w14:textId="77777777" w:rsidR="00AC4865" w:rsidRDefault="00AC4865">
            <w:pPr>
              <w:spacing w:after="60" w:line="200" w:lineRule="exact"/>
              <w:rPr>
                <w:sz w:val="18"/>
                <w:szCs w:val="18"/>
                <w:lang w:eastAsia="en-US"/>
              </w:rPr>
            </w:pPr>
            <w:r>
              <w:rPr>
                <w:sz w:val="18"/>
                <w:szCs w:val="18"/>
                <w:lang w:eastAsia="en-US"/>
              </w:rPr>
              <w:t>Panellists agree scores at end of each day’s interviews</w:t>
            </w:r>
          </w:p>
        </w:tc>
      </w:tr>
      <w:tr w:rsidR="00AC4865" w14:paraId="2EEBA51D" w14:textId="77777777" w:rsidTr="00AC4865">
        <w:trPr>
          <w:cantSplit/>
        </w:trPr>
        <w:tc>
          <w:tcPr>
            <w:tcW w:w="1242" w:type="dxa"/>
            <w:shd w:val="clear" w:color="auto" w:fill="C4BC96" w:themeFill="background2" w:themeFillShade="BF"/>
            <w:tcMar>
              <w:top w:w="0" w:type="dxa"/>
              <w:left w:w="57" w:type="dxa"/>
              <w:bottom w:w="0" w:type="dxa"/>
              <w:right w:w="57" w:type="dxa"/>
            </w:tcMar>
          </w:tcPr>
          <w:p w14:paraId="7A353EE7" w14:textId="77777777" w:rsidR="00AC4865" w:rsidRDefault="00AC4865">
            <w:pPr>
              <w:spacing w:after="60" w:line="200" w:lineRule="exact"/>
              <w:rPr>
                <w:sz w:val="18"/>
                <w:szCs w:val="18"/>
                <w:lang w:eastAsia="en-US"/>
              </w:rPr>
            </w:pPr>
          </w:p>
        </w:tc>
        <w:tc>
          <w:tcPr>
            <w:tcW w:w="4395" w:type="dxa"/>
            <w:shd w:val="clear" w:color="auto" w:fill="C4BC96" w:themeFill="background2" w:themeFillShade="BF"/>
            <w:tcMar>
              <w:top w:w="0" w:type="dxa"/>
              <w:left w:w="57" w:type="dxa"/>
              <w:bottom w:w="0" w:type="dxa"/>
              <w:right w:w="57" w:type="dxa"/>
            </w:tcMar>
          </w:tcPr>
          <w:p w14:paraId="67BB20AC" w14:textId="77777777" w:rsidR="00AC4865" w:rsidRDefault="00AC4865">
            <w:pPr>
              <w:spacing w:after="60" w:line="200" w:lineRule="exact"/>
              <w:rPr>
                <w:sz w:val="18"/>
                <w:szCs w:val="18"/>
                <w:lang w:eastAsia="en-US"/>
              </w:rPr>
            </w:pPr>
          </w:p>
        </w:tc>
        <w:tc>
          <w:tcPr>
            <w:tcW w:w="4110" w:type="dxa"/>
            <w:shd w:val="clear" w:color="auto" w:fill="C4BC96" w:themeFill="background2" w:themeFillShade="BF"/>
            <w:tcMar>
              <w:top w:w="0" w:type="dxa"/>
              <w:left w:w="57" w:type="dxa"/>
              <w:bottom w:w="0" w:type="dxa"/>
              <w:right w:w="57" w:type="dxa"/>
            </w:tcMar>
          </w:tcPr>
          <w:p w14:paraId="10E150F6" w14:textId="77777777" w:rsidR="00AC4865" w:rsidRDefault="00AC4865">
            <w:pPr>
              <w:spacing w:after="60" w:line="200" w:lineRule="exact"/>
              <w:rPr>
                <w:sz w:val="18"/>
                <w:szCs w:val="18"/>
                <w:lang w:eastAsia="en-US"/>
              </w:rPr>
            </w:pPr>
          </w:p>
        </w:tc>
      </w:tr>
      <w:tr w:rsidR="00AC4865" w14:paraId="2467679D" w14:textId="77777777" w:rsidTr="00AC4865">
        <w:trPr>
          <w:cantSplit/>
        </w:trPr>
        <w:tc>
          <w:tcPr>
            <w:tcW w:w="1242" w:type="dxa"/>
            <w:tcMar>
              <w:top w:w="0" w:type="dxa"/>
              <w:left w:w="57" w:type="dxa"/>
              <w:bottom w:w="0" w:type="dxa"/>
              <w:right w:w="57" w:type="dxa"/>
            </w:tcMar>
            <w:hideMark/>
          </w:tcPr>
          <w:p w14:paraId="212A28C5" w14:textId="77777777" w:rsidR="00AC4865" w:rsidRDefault="00AC4865">
            <w:pPr>
              <w:spacing w:after="60" w:line="200" w:lineRule="exact"/>
              <w:rPr>
                <w:sz w:val="18"/>
                <w:szCs w:val="18"/>
                <w:lang w:eastAsia="en-US"/>
              </w:rPr>
            </w:pPr>
            <w:r>
              <w:rPr>
                <w:sz w:val="18"/>
                <w:szCs w:val="18"/>
                <w:lang w:eastAsia="en-US"/>
              </w:rPr>
              <w:t>Mid-July</w:t>
            </w:r>
          </w:p>
        </w:tc>
        <w:tc>
          <w:tcPr>
            <w:tcW w:w="4395" w:type="dxa"/>
            <w:tcMar>
              <w:top w:w="0" w:type="dxa"/>
              <w:left w:w="57" w:type="dxa"/>
              <w:bottom w:w="0" w:type="dxa"/>
              <w:right w:w="57" w:type="dxa"/>
            </w:tcMar>
            <w:hideMark/>
          </w:tcPr>
          <w:p w14:paraId="696AE23C" w14:textId="77777777" w:rsidR="00AC4865" w:rsidRDefault="00AC4865">
            <w:pPr>
              <w:spacing w:after="60" w:line="200" w:lineRule="exact"/>
              <w:rPr>
                <w:sz w:val="18"/>
                <w:szCs w:val="18"/>
                <w:lang w:eastAsia="en-US"/>
              </w:rPr>
            </w:pPr>
            <w:r>
              <w:rPr>
                <w:sz w:val="18"/>
                <w:szCs w:val="18"/>
                <w:lang w:eastAsia="en-US"/>
              </w:rPr>
              <w:t>Convene JSC Meeting(s) #2, at which JSCs identify (by rank) conditional awardees and reserves</w:t>
            </w:r>
          </w:p>
          <w:p w14:paraId="4475FB60" w14:textId="77777777" w:rsidR="00AC4865" w:rsidRDefault="00AC4865">
            <w:pPr>
              <w:spacing w:after="60" w:line="200" w:lineRule="exact"/>
              <w:rPr>
                <w:sz w:val="18"/>
                <w:szCs w:val="18"/>
                <w:lang w:eastAsia="en-US"/>
              </w:rPr>
            </w:pPr>
            <w:r>
              <w:rPr>
                <w:sz w:val="18"/>
                <w:szCs w:val="18"/>
                <w:lang w:eastAsia="en-US"/>
              </w:rPr>
              <w:t xml:space="preserve">Advise all successful and unsuccessful awardees (including ineligible from initial cull) </w:t>
            </w:r>
          </w:p>
        </w:tc>
        <w:tc>
          <w:tcPr>
            <w:tcW w:w="4110" w:type="dxa"/>
            <w:tcMar>
              <w:top w:w="0" w:type="dxa"/>
              <w:left w:w="57" w:type="dxa"/>
              <w:bottom w:w="0" w:type="dxa"/>
              <w:right w:w="57" w:type="dxa"/>
            </w:tcMar>
            <w:hideMark/>
          </w:tcPr>
          <w:p w14:paraId="7D397B12" w14:textId="77777777" w:rsidR="00AC4865" w:rsidRDefault="00AC4865">
            <w:pPr>
              <w:spacing w:after="60" w:line="200" w:lineRule="exact"/>
              <w:rPr>
                <w:sz w:val="18"/>
                <w:szCs w:val="18"/>
                <w:lang w:eastAsia="en-US"/>
              </w:rPr>
            </w:pPr>
            <w:r>
              <w:rPr>
                <w:sz w:val="18"/>
                <w:szCs w:val="18"/>
                <w:lang w:eastAsia="en-US"/>
              </w:rPr>
              <w:t>Reserve candidates to comprise approximately 5% of scholarships allocation for year</w:t>
            </w:r>
          </w:p>
          <w:p w14:paraId="213362A5" w14:textId="77777777" w:rsidR="00AC4865" w:rsidRDefault="00AC4865">
            <w:pPr>
              <w:spacing w:after="60" w:line="200" w:lineRule="exact"/>
              <w:rPr>
                <w:sz w:val="18"/>
                <w:szCs w:val="18"/>
                <w:lang w:eastAsia="en-US"/>
              </w:rPr>
            </w:pPr>
            <w:r>
              <w:rPr>
                <w:sz w:val="18"/>
                <w:szCs w:val="18"/>
                <w:lang w:eastAsia="en-US"/>
              </w:rPr>
              <w:t>JSCs’ roles also includes ensuring that 20% of conditional awardees from both Targeted and Open Categories are identified as “disadvantaged”; this may involve adjustments to the initial rankings</w:t>
            </w:r>
          </w:p>
          <w:p w14:paraId="4B5C0638" w14:textId="77777777" w:rsidR="00AC4865" w:rsidRDefault="00AC4865">
            <w:pPr>
              <w:spacing w:after="60" w:line="200" w:lineRule="exact"/>
              <w:rPr>
                <w:sz w:val="18"/>
                <w:szCs w:val="18"/>
                <w:lang w:eastAsia="en-US"/>
              </w:rPr>
            </w:pPr>
            <w:r>
              <w:rPr>
                <w:sz w:val="18"/>
                <w:szCs w:val="18"/>
                <w:lang w:eastAsia="en-US"/>
              </w:rPr>
              <w:t>Selected “disadvantaged” conditional candidates able to progress to conditional award status  on a lower score than other candidates, with pre ELT English language classes provided (Level 3)</w:t>
            </w:r>
          </w:p>
        </w:tc>
      </w:tr>
      <w:tr w:rsidR="00AC4865" w14:paraId="6657388F" w14:textId="77777777" w:rsidTr="00AC4865">
        <w:trPr>
          <w:cantSplit/>
        </w:trPr>
        <w:tc>
          <w:tcPr>
            <w:tcW w:w="1242" w:type="dxa"/>
            <w:shd w:val="clear" w:color="auto" w:fill="C4BC96" w:themeFill="background2" w:themeFillShade="BF"/>
            <w:tcMar>
              <w:top w:w="0" w:type="dxa"/>
              <w:left w:w="57" w:type="dxa"/>
              <w:bottom w:w="0" w:type="dxa"/>
              <w:right w:w="57" w:type="dxa"/>
            </w:tcMar>
          </w:tcPr>
          <w:p w14:paraId="2DFEC0A3" w14:textId="77777777" w:rsidR="00AC4865" w:rsidRDefault="00AC4865">
            <w:pPr>
              <w:spacing w:after="60" w:line="200" w:lineRule="exact"/>
              <w:rPr>
                <w:sz w:val="18"/>
                <w:szCs w:val="18"/>
                <w:lang w:eastAsia="en-US"/>
              </w:rPr>
            </w:pPr>
          </w:p>
        </w:tc>
        <w:tc>
          <w:tcPr>
            <w:tcW w:w="4395" w:type="dxa"/>
            <w:shd w:val="clear" w:color="auto" w:fill="C4BC96" w:themeFill="background2" w:themeFillShade="BF"/>
            <w:tcMar>
              <w:top w:w="0" w:type="dxa"/>
              <w:left w:w="57" w:type="dxa"/>
              <w:bottom w:w="0" w:type="dxa"/>
              <w:right w:w="57" w:type="dxa"/>
            </w:tcMar>
          </w:tcPr>
          <w:p w14:paraId="2130F573" w14:textId="77777777" w:rsidR="00AC4865" w:rsidRDefault="00AC4865">
            <w:pPr>
              <w:spacing w:after="60" w:line="200" w:lineRule="exact"/>
              <w:rPr>
                <w:sz w:val="18"/>
                <w:szCs w:val="18"/>
                <w:lang w:eastAsia="en-US"/>
              </w:rPr>
            </w:pPr>
          </w:p>
        </w:tc>
        <w:tc>
          <w:tcPr>
            <w:tcW w:w="4110" w:type="dxa"/>
            <w:shd w:val="clear" w:color="auto" w:fill="C4BC96" w:themeFill="background2" w:themeFillShade="BF"/>
            <w:tcMar>
              <w:top w:w="0" w:type="dxa"/>
              <w:left w:w="57" w:type="dxa"/>
              <w:bottom w:w="0" w:type="dxa"/>
              <w:right w:w="57" w:type="dxa"/>
            </w:tcMar>
          </w:tcPr>
          <w:p w14:paraId="6E44F426" w14:textId="77777777" w:rsidR="00AC4865" w:rsidRDefault="00AC4865">
            <w:pPr>
              <w:spacing w:after="60" w:line="200" w:lineRule="exact"/>
              <w:rPr>
                <w:sz w:val="18"/>
                <w:szCs w:val="18"/>
                <w:lang w:eastAsia="en-US"/>
              </w:rPr>
            </w:pPr>
          </w:p>
        </w:tc>
      </w:tr>
      <w:tr w:rsidR="00AC4865" w14:paraId="11BF56A1" w14:textId="77777777" w:rsidTr="00AC4865">
        <w:trPr>
          <w:cantSplit/>
        </w:trPr>
        <w:tc>
          <w:tcPr>
            <w:tcW w:w="1242" w:type="dxa"/>
            <w:tcMar>
              <w:top w:w="0" w:type="dxa"/>
              <w:left w:w="57" w:type="dxa"/>
              <w:bottom w:w="0" w:type="dxa"/>
              <w:right w:w="57" w:type="dxa"/>
            </w:tcMar>
            <w:hideMark/>
          </w:tcPr>
          <w:p w14:paraId="3B21AF39" w14:textId="77777777" w:rsidR="00AC4865" w:rsidRDefault="00AC4865">
            <w:pPr>
              <w:spacing w:after="60" w:line="200" w:lineRule="exact"/>
              <w:rPr>
                <w:sz w:val="18"/>
                <w:szCs w:val="18"/>
                <w:lang w:eastAsia="en-US"/>
              </w:rPr>
            </w:pPr>
            <w:r>
              <w:rPr>
                <w:sz w:val="18"/>
                <w:szCs w:val="18"/>
                <w:lang w:eastAsia="en-US"/>
              </w:rPr>
              <w:t>July-August</w:t>
            </w:r>
          </w:p>
        </w:tc>
        <w:tc>
          <w:tcPr>
            <w:tcW w:w="4395" w:type="dxa"/>
            <w:tcMar>
              <w:top w:w="0" w:type="dxa"/>
              <w:left w:w="57" w:type="dxa"/>
              <w:bottom w:w="0" w:type="dxa"/>
              <w:right w:w="57" w:type="dxa"/>
            </w:tcMar>
            <w:hideMark/>
          </w:tcPr>
          <w:p w14:paraId="164BFF6B" w14:textId="77777777" w:rsidR="00AC4865" w:rsidRDefault="00AC4865">
            <w:pPr>
              <w:spacing w:after="60" w:line="200" w:lineRule="exact"/>
              <w:rPr>
                <w:sz w:val="18"/>
                <w:szCs w:val="18"/>
                <w:lang w:eastAsia="en-US"/>
              </w:rPr>
            </w:pPr>
            <w:r>
              <w:rPr>
                <w:sz w:val="18"/>
                <w:szCs w:val="18"/>
                <w:lang w:eastAsia="en-US"/>
              </w:rPr>
              <w:t xml:space="preserve">Direct-Entry (“Fast Track”) awardees, </w:t>
            </w:r>
            <w:r>
              <w:rPr>
                <w:b/>
                <w:i/>
                <w:sz w:val="18"/>
                <w:szCs w:val="18"/>
                <w:lang w:eastAsia="en-US"/>
              </w:rPr>
              <w:t>and</w:t>
            </w:r>
            <w:r>
              <w:rPr>
                <w:sz w:val="18"/>
                <w:szCs w:val="18"/>
                <w:lang w:eastAsia="en-US"/>
              </w:rPr>
              <w:t xml:space="preserve"> Conditional Awardees from previous year who have now achieved necessary IELTS score, participate in Placement briefings, University selection Open Days</w:t>
            </w:r>
          </w:p>
        </w:tc>
        <w:tc>
          <w:tcPr>
            <w:tcW w:w="4110" w:type="dxa"/>
            <w:tcMar>
              <w:top w:w="0" w:type="dxa"/>
              <w:left w:w="57" w:type="dxa"/>
              <w:bottom w:w="0" w:type="dxa"/>
              <w:right w:w="57" w:type="dxa"/>
            </w:tcMar>
            <w:hideMark/>
          </w:tcPr>
          <w:p w14:paraId="7C9259F3" w14:textId="77777777" w:rsidR="00AC4865" w:rsidRDefault="00AC4865">
            <w:pPr>
              <w:spacing w:after="60" w:line="200" w:lineRule="exact"/>
              <w:rPr>
                <w:sz w:val="18"/>
                <w:szCs w:val="18"/>
                <w:lang w:eastAsia="en-US"/>
              </w:rPr>
            </w:pPr>
            <w:r>
              <w:rPr>
                <w:sz w:val="18"/>
                <w:szCs w:val="18"/>
                <w:lang w:eastAsia="en-US"/>
              </w:rPr>
              <w:t>Direct Entry awardees are those whose IELTS scores or most recent test indicates that they do not need any English Language training (usually 6.5 minimum)</w:t>
            </w:r>
          </w:p>
          <w:p w14:paraId="1591B451" w14:textId="77777777" w:rsidR="00AC4865" w:rsidRDefault="00AC4865">
            <w:pPr>
              <w:spacing w:after="60" w:line="200" w:lineRule="exact"/>
              <w:rPr>
                <w:sz w:val="18"/>
                <w:szCs w:val="18"/>
                <w:lang w:eastAsia="en-US"/>
              </w:rPr>
            </w:pPr>
            <w:r>
              <w:rPr>
                <w:sz w:val="18"/>
                <w:szCs w:val="18"/>
                <w:lang w:eastAsia="en-US"/>
              </w:rPr>
              <w:t>Briefings and Open Days held in Hanoi and HCM City</w:t>
            </w:r>
          </w:p>
        </w:tc>
      </w:tr>
      <w:tr w:rsidR="00AC4865" w14:paraId="1B007CB0" w14:textId="77777777" w:rsidTr="00AC4865">
        <w:trPr>
          <w:cantSplit/>
        </w:trPr>
        <w:tc>
          <w:tcPr>
            <w:tcW w:w="1242" w:type="dxa"/>
            <w:shd w:val="clear" w:color="auto" w:fill="C4BC96" w:themeFill="background2" w:themeFillShade="BF"/>
            <w:tcMar>
              <w:top w:w="0" w:type="dxa"/>
              <w:left w:w="57" w:type="dxa"/>
              <w:bottom w:w="0" w:type="dxa"/>
              <w:right w:w="57" w:type="dxa"/>
            </w:tcMar>
          </w:tcPr>
          <w:p w14:paraId="746B11BD" w14:textId="77777777" w:rsidR="00AC4865" w:rsidRDefault="00AC4865">
            <w:pPr>
              <w:spacing w:after="60" w:line="200" w:lineRule="exact"/>
              <w:rPr>
                <w:sz w:val="18"/>
                <w:szCs w:val="18"/>
                <w:lang w:eastAsia="en-US"/>
              </w:rPr>
            </w:pPr>
          </w:p>
        </w:tc>
        <w:tc>
          <w:tcPr>
            <w:tcW w:w="4395" w:type="dxa"/>
            <w:shd w:val="clear" w:color="auto" w:fill="C4BC96" w:themeFill="background2" w:themeFillShade="BF"/>
            <w:tcMar>
              <w:top w:w="0" w:type="dxa"/>
              <w:left w:w="57" w:type="dxa"/>
              <w:bottom w:w="0" w:type="dxa"/>
              <w:right w:w="57" w:type="dxa"/>
            </w:tcMar>
          </w:tcPr>
          <w:p w14:paraId="4A9462CA" w14:textId="77777777" w:rsidR="00AC4865" w:rsidRDefault="00AC4865">
            <w:pPr>
              <w:spacing w:after="60" w:line="200" w:lineRule="exact"/>
              <w:rPr>
                <w:sz w:val="18"/>
                <w:szCs w:val="18"/>
                <w:lang w:eastAsia="en-US"/>
              </w:rPr>
            </w:pPr>
          </w:p>
        </w:tc>
        <w:tc>
          <w:tcPr>
            <w:tcW w:w="4110" w:type="dxa"/>
            <w:shd w:val="clear" w:color="auto" w:fill="C4BC96" w:themeFill="background2" w:themeFillShade="BF"/>
            <w:tcMar>
              <w:top w:w="0" w:type="dxa"/>
              <w:left w:w="57" w:type="dxa"/>
              <w:bottom w:w="0" w:type="dxa"/>
              <w:right w:w="57" w:type="dxa"/>
            </w:tcMar>
          </w:tcPr>
          <w:p w14:paraId="399EC536" w14:textId="77777777" w:rsidR="00AC4865" w:rsidRDefault="00AC4865">
            <w:pPr>
              <w:spacing w:after="60" w:line="200" w:lineRule="exact"/>
              <w:rPr>
                <w:sz w:val="18"/>
                <w:szCs w:val="18"/>
                <w:lang w:eastAsia="en-US"/>
              </w:rPr>
            </w:pPr>
          </w:p>
        </w:tc>
      </w:tr>
      <w:tr w:rsidR="00AC4865" w14:paraId="62FB1BCE" w14:textId="77777777" w:rsidTr="00AC4865">
        <w:trPr>
          <w:cantSplit/>
        </w:trPr>
        <w:tc>
          <w:tcPr>
            <w:tcW w:w="1242" w:type="dxa"/>
            <w:tcMar>
              <w:top w:w="0" w:type="dxa"/>
              <w:left w:w="57" w:type="dxa"/>
              <w:bottom w:w="0" w:type="dxa"/>
              <w:right w:w="57" w:type="dxa"/>
            </w:tcMar>
            <w:hideMark/>
          </w:tcPr>
          <w:p w14:paraId="7CBC3E21" w14:textId="77777777" w:rsidR="00AC4865" w:rsidRDefault="00AC4865">
            <w:pPr>
              <w:spacing w:after="60" w:line="200" w:lineRule="exact"/>
              <w:rPr>
                <w:sz w:val="18"/>
                <w:szCs w:val="18"/>
                <w:lang w:eastAsia="en-US"/>
              </w:rPr>
            </w:pPr>
            <w:r>
              <w:rPr>
                <w:sz w:val="18"/>
                <w:szCs w:val="18"/>
                <w:lang w:eastAsia="en-US"/>
              </w:rPr>
              <w:t>Mid-August</w:t>
            </w:r>
          </w:p>
        </w:tc>
        <w:tc>
          <w:tcPr>
            <w:tcW w:w="4395" w:type="dxa"/>
            <w:tcMar>
              <w:top w:w="0" w:type="dxa"/>
              <w:left w:w="57" w:type="dxa"/>
              <w:bottom w:w="0" w:type="dxa"/>
              <w:right w:w="57" w:type="dxa"/>
            </w:tcMar>
            <w:hideMark/>
          </w:tcPr>
          <w:p w14:paraId="5CA88228" w14:textId="77777777" w:rsidR="00AC4865" w:rsidRDefault="00AC4865">
            <w:pPr>
              <w:spacing w:after="60" w:line="200" w:lineRule="exact"/>
              <w:rPr>
                <w:sz w:val="18"/>
                <w:szCs w:val="18"/>
                <w:lang w:eastAsia="en-US"/>
              </w:rPr>
            </w:pPr>
            <w:r>
              <w:rPr>
                <w:sz w:val="18"/>
                <w:szCs w:val="18"/>
                <w:lang w:eastAsia="en-US"/>
              </w:rPr>
              <w:t>Any awardees wishing  to change their course apply to ASDIV</w:t>
            </w:r>
          </w:p>
        </w:tc>
        <w:tc>
          <w:tcPr>
            <w:tcW w:w="4110" w:type="dxa"/>
            <w:tcMar>
              <w:top w:w="0" w:type="dxa"/>
              <w:left w:w="57" w:type="dxa"/>
              <w:bottom w:w="0" w:type="dxa"/>
              <w:right w:w="57" w:type="dxa"/>
            </w:tcMar>
            <w:hideMark/>
          </w:tcPr>
          <w:p w14:paraId="47961046" w14:textId="77777777" w:rsidR="00AC4865" w:rsidRDefault="00AC4865">
            <w:pPr>
              <w:spacing w:after="60" w:line="200" w:lineRule="exact"/>
              <w:rPr>
                <w:sz w:val="18"/>
                <w:szCs w:val="18"/>
                <w:lang w:eastAsia="en-US"/>
              </w:rPr>
            </w:pPr>
            <w:r>
              <w:rPr>
                <w:sz w:val="18"/>
                <w:szCs w:val="18"/>
                <w:lang w:eastAsia="en-US"/>
              </w:rPr>
              <w:t>Legitimate reason for change of course or institution required</w:t>
            </w:r>
          </w:p>
        </w:tc>
      </w:tr>
      <w:tr w:rsidR="00AC4865" w14:paraId="092B6994" w14:textId="77777777" w:rsidTr="00AC4865">
        <w:trPr>
          <w:cantSplit/>
        </w:trPr>
        <w:tc>
          <w:tcPr>
            <w:tcW w:w="1242" w:type="dxa"/>
            <w:shd w:val="clear" w:color="auto" w:fill="C4BC96" w:themeFill="background2" w:themeFillShade="BF"/>
            <w:tcMar>
              <w:top w:w="0" w:type="dxa"/>
              <w:left w:w="57" w:type="dxa"/>
              <w:bottom w:w="0" w:type="dxa"/>
              <w:right w:w="57" w:type="dxa"/>
            </w:tcMar>
          </w:tcPr>
          <w:p w14:paraId="56668786" w14:textId="77777777" w:rsidR="00AC4865" w:rsidRDefault="00AC4865">
            <w:pPr>
              <w:spacing w:after="60" w:line="200" w:lineRule="exact"/>
              <w:rPr>
                <w:sz w:val="18"/>
                <w:szCs w:val="18"/>
                <w:lang w:eastAsia="en-US"/>
              </w:rPr>
            </w:pPr>
          </w:p>
        </w:tc>
        <w:tc>
          <w:tcPr>
            <w:tcW w:w="4395" w:type="dxa"/>
            <w:shd w:val="clear" w:color="auto" w:fill="C4BC96" w:themeFill="background2" w:themeFillShade="BF"/>
            <w:tcMar>
              <w:top w:w="0" w:type="dxa"/>
              <w:left w:w="57" w:type="dxa"/>
              <w:bottom w:w="0" w:type="dxa"/>
              <w:right w:w="57" w:type="dxa"/>
            </w:tcMar>
          </w:tcPr>
          <w:p w14:paraId="366A09C7" w14:textId="77777777" w:rsidR="00AC4865" w:rsidRDefault="00AC4865">
            <w:pPr>
              <w:spacing w:after="60" w:line="200" w:lineRule="exact"/>
              <w:rPr>
                <w:sz w:val="18"/>
                <w:szCs w:val="18"/>
                <w:lang w:eastAsia="en-US"/>
              </w:rPr>
            </w:pPr>
          </w:p>
        </w:tc>
        <w:tc>
          <w:tcPr>
            <w:tcW w:w="4110" w:type="dxa"/>
            <w:shd w:val="clear" w:color="auto" w:fill="C4BC96" w:themeFill="background2" w:themeFillShade="BF"/>
            <w:tcMar>
              <w:top w:w="0" w:type="dxa"/>
              <w:left w:w="57" w:type="dxa"/>
              <w:bottom w:w="0" w:type="dxa"/>
              <w:right w:w="57" w:type="dxa"/>
            </w:tcMar>
          </w:tcPr>
          <w:p w14:paraId="1D05F8ED" w14:textId="77777777" w:rsidR="00AC4865" w:rsidRDefault="00AC4865">
            <w:pPr>
              <w:spacing w:after="60" w:line="200" w:lineRule="exact"/>
              <w:rPr>
                <w:sz w:val="18"/>
                <w:szCs w:val="18"/>
                <w:lang w:eastAsia="en-US"/>
              </w:rPr>
            </w:pPr>
          </w:p>
        </w:tc>
      </w:tr>
      <w:tr w:rsidR="00AC4865" w14:paraId="346B44A1" w14:textId="77777777" w:rsidTr="00AC4865">
        <w:trPr>
          <w:cantSplit/>
        </w:trPr>
        <w:tc>
          <w:tcPr>
            <w:tcW w:w="1242" w:type="dxa"/>
            <w:tcMar>
              <w:top w:w="0" w:type="dxa"/>
              <w:left w:w="57" w:type="dxa"/>
              <w:bottom w:w="0" w:type="dxa"/>
              <w:right w:w="57" w:type="dxa"/>
            </w:tcMar>
            <w:hideMark/>
          </w:tcPr>
          <w:p w14:paraId="617DFF32" w14:textId="77777777" w:rsidR="00AC4865" w:rsidRDefault="00AC4865">
            <w:pPr>
              <w:spacing w:after="60" w:line="200" w:lineRule="exact"/>
              <w:rPr>
                <w:sz w:val="18"/>
                <w:szCs w:val="18"/>
                <w:lang w:eastAsia="en-US"/>
              </w:rPr>
            </w:pPr>
            <w:r>
              <w:rPr>
                <w:sz w:val="18"/>
                <w:szCs w:val="18"/>
                <w:lang w:eastAsia="en-US"/>
              </w:rPr>
              <w:t>Late-August</w:t>
            </w:r>
          </w:p>
        </w:tc>
        <w:tc>
          <w:tcPr>
            <w:tcW w:w="4395" w:type="dxa"/>
            <w:tcMar>
              <w:top w:w="0" w:type="dxa"/>
              <w:left w:w="57" w:type="dxa"/>
              <w:bottom w:w="0" w:type="dxa"/>
              <w:right w:w="57" w:type="dxa"/>
            </w:tcMar>
            <w:hideMark/>
          </w:tcPr>
          <w:p w14:paraId="39B4165A" w14:textId="77777777" w:rsidR="00AC4865" w:rsidRDefault="00AC4865">
            <w:pPr>
              <w:spacing w:after="60" w:line="200" w:lineRule="exact"/>
              <w:rPr>
                <w:sz w:val="18"/>
                <w:szCs w:val="18"/>
                <w:lang w:eastAsia="en-US"/>
              </w:rPr>
            </w:pPr>
            <w:r>
              <w:rPr>
                <w:sz w:val="18"/>
                <w:szCs w:val="18"/>
                <w:lang w:eastAsia="en-US"/>
              </w:rPr>
              <w:t>Semester 1 placement request data entered into OASIS</w:t>
            </w:r>
          </w:p>
        </w:tc>
        <w:tc>
          <w:tcPr>
            <w:tcW w:w="4110" w:type="dxa"/>
            <w:tcMar>
              <w:top w:w="0" w:type="dxa"/>
              <w:left w:w="57" w:type="dxa"/>
              <w:bottom w:w="0" w:type="dxa"/>
              <w:right w:w="57" w:type="dxa"/>
            </w:tcMar>
            <w:hideMark/>
          </w:tcPr>
          <w:p w14:paraId="4CCA57D5" w14:textId="77777777" w:rsidR="00AC4865" w:rsidRDefault="00AC4865">
            <w:pPr>
              <w:spacing w:after="60" w:line="200" w:lineRule="exact"/>
              <w:rPr>
                <w:sz w:val="18"/>
                <w:szCs w:val="18"/>
                <w:lang w:eastAsia="en-US"/>
              </w:rPr>
            </w:pPr>
            <w:r>
              <w:rPr>
                <w:sz w:val="18"/>
                <w:szCs w:val="18"/>
                <w:lang w:eastAsia="en-US"/>
              </w:rPr>
              <w:t xml:space="preserve">Individual universities sent list of potential enrolees with approval to access all their application data on OASIS. </w:t>
            </w:r>
          </w:p>
          <w:p w14:paraId="099857C1" w14:textId="77777777" w:rsidR="00AC4865" w:rsidRDefault="00AC4865">
            <w:pPr>
              <w:spacing w:after="60" w:line="200" w:lineRule="exact"/>
              <w:rPr>
                <w:sz w:val="18"/>
                <w:szCs w:val="18"/>
                <w:lang w:eastAsia="en-US"/>
              </w:rPr>
            </w:pPr>
            <w:r>
              <w:rPr>
                <w:sz w:val="18"/>
                <w:szCs w:val="18"/>
                <w:lang w:eastAsia="en-US"/>
              </w:rPr>
              <w:t>Universities which have agreed earlier to an unconditional letter of offer are advised of enrolees</w:t>
            </w:r>
          </w:p>
        </w:tc>
      </w:tr>
      <w:tr w:rsidR="00AC4865" w14:paraId="4F02A06C" w14:textId="77777777" w:rsidTr="00AC4865">
        <w:trPr>
          <w:cantSplit/>
        </w:trPr>
        <w:tc>
          <w:tcPr>
            <w:tcW w:w="1242" w:type="dxa"/>
            <w:shd w:val="clear" w:color="auto" w:fill="C4BC96" w:themeFill="background2" w:themeFillShade="BF"/>
            <w:tcMar>
              <w:top w:w="0" w:type="dxa"/>
              <w:left w:w="57" w:type="dxa"/>
              <w:bottom w:w="0" w:type="dxa"/>
              <w:right w:w="57" w:type="dxa"/>
            </w:tcMar>
          </w:tcPr>
          <w:p w14:paraId="1234B333" w14:textId="77777777" w:rsidR="00AC4865" w:rsidRDefault="00AC4865">
            <w:pPr>
              <w:spacing w:after="60" w:line="200" w:lineRule="exact"/>
              <w:rPr>
                <w:sz w:val="18"/>
                <w:szCs w:val="18"/>
                <w:lang w:eastAsia="en-US"/>
              </w:rPr>
            </w:pPr>
          </w:p>
        </w:tc>
        <w:tc>
          <w:tcPr>
            <w:tcW w:w="4395" w:type="dxa"/>
            <w:shd w:val="clear" w:color="auto" w:fill="C4BC96" w:themeFill="background2" w:themeFillShade="BF"/>
            <w:tcMar>
              <w:top w:w="0" w:type="dxa"/>
              <w:left w:w="57" w:type="dxa"/>
              <w:bottom w:w="0" w:type="dxa"/>
              <w:right w:w="57" w:type="dxa"/>
            </w:tcMar>
          </w:tcPr>
          <w:p w14:paraId="0ACB75C9" w14:textId="77777777" w:rsidR="00AC4865" w:rsidRDefault="00AC4865">
            <w:pPr>
              <w:spacing w:after="60" w:line="200" w:lineRule="exact"/>
              <w:rPr>
                <w:sz w:val="18"/>
                <w:szCs w:val="18"/>
                <w:lang w:eastAsia="en-US"/>
              </w:rPr>
            </w:pPr>
          </w:p>
        </w:tc>
        <w:tc>
          <w:tcPr>
            <w:tcW w:w="4110" w:type="dxa"/>
            <w:shd w:val="clear" w:color="auto" w:fill="C4BC96" w:themeFill="background2" w:themeFillShade="BF"/>
            <w:tcMar>
              <w:top w:w="0" w:type="dxa"/>
              <w:left w:w="57" w:type="dxa"/>
              <w:bottom w:w="0" w:type="dxa"/>
              <w:right w:w="57" w:type="dxa"/>
            </w:tcMar>
          </w:tcPr>
          <w:p w14:paraId="3A7253B9" w14:textId="77777777" w:rsidR="00AC4865" w:rsidRDefault="00AC4865">
            <w:pPr>
              <w:spacing w:after="60" w:line="200" w:lineRule="exact"/>
              <w:rPr>
                <w:sz w:val="18"/>
                <w:szCs w:val="18"/>
                <w:lang w:eastAsia="en-US"/>
              </w:rPr>
            </w:pPr>
          </w:p>
        </w:tc>
      </w:tr>
      <w:tr w:rsidR="00AC4865" w14:paraId="5B1498FC" w14:textId="77777777" w:rsidTr="00AC4865">
        <w:trPr>
          <w:cantSplit/>
        </w:trPr>
        <w:tc>
          <w:tcPr>
            <w:tcW w:w="1242" w:type="dxa"/>
            <w:tcMar>
              <w:top w:w="0" w:type="dxa"/>
              <w:left w:w="57" w:type="dxa"/>
              <w:bottom w:w="0" w:type="dxa"/>
              <w:right w:w="57" w:type="dxa"/>
            </w:tcMar>
            <w:hideMark/>
          </w:tcPr>
          <w:p w14:paraId="32D11C43" w14:textId="77777777" w:rsidR="00AC4865" w:rsidRDefault="00AC4865">
            <w:pPr>
              <w:spacing w:after="60" w:line="200" w:lineRule="exact"/>
              <w:rPr>
                <w:sz w:val="18"/>
                <w:szCs w:val="18"/>
                <w:lang w:eastAsia="en-US"/>
              </w:rPr>
            </w:pPr>
            <w:r>
              <w:rPr>
                <w:sz w:val="18"/>
                <w:szCs w:val="18"/>
                <w:lang w:eastAsia="en-US"/>
              </w:rPr>
              <w:t>From September (progressive)</w:t>
            </w:r>
          </w:p>
        </w:tc>
        <w:tc>
          <w:tcPr>
            <w:tcW w:w="4395" w:type="dxa"/>
            <w:tcMar>
              <w:top w:w="0" w:type="dxa"/>
              <w:left w:w="57" w:type="dxa"/>
              <w:bottom w:w="0" w:type="dxa"/>
              <w:right w:w="57" w:type="dxa"/>
            </w:tcMar>
            <w:hideMark/>
          </w:tcPr>
          <w:p w14:paraId="1B3605B1" w14:textId="77777777" w:rsidR="00AC4865" w:rsidRDefault="00AC4865">
            <w:pPr>
              <w:spacing w:after="60" w:line="200" w:lineRule="exact"/>
              <w:rPr>
                <w:sz w:val="18"/>
                <w:szCs w:val="18"/>
                <w:lang w:eastAsia="en-US"/>
              </w:rPr>
            </w:pPr>
            <w:r>
              <w:rPr>
                <w:sz w:val="18"/>
                <w:szCs w:val="18"/>
                <w:lang w:eastAsia="en-US"/>
              </w:rPr>
              <w:t>English Language Training to commence for all conditional awardees from this year’s round, including those successful “disadvantaged” applicants who must undertake an earlier “TESOL Level 1”</w:t>
            </w:r>
            <w:r>
              <w:rPr>
                <w:rStyle w:val="FootnoteReference"/>
                <w:sz w:val="18"/>
                <w:szCs w:val="18"/>
                <w:lang w:eastAsia="en-US"/>
              </w:rPr>
              <w:footnoteReference w:id="2"/>
            </w:r>
            <w:r>
              <w:rPr>
                <w:sz w:val="18"/>
                <w:szCs w:val="18"/>
                <w:lang w:eastAsia="en-US"/>
              </w:rPr>
              <w:t xml:space="preserve"> ELT course</w:t>
            </w:r>
          </w:p>
        </w:tc>
        <w:tc>
          <w:tcPr>
            <w:tcW w:w="4110" w:type="dxa"/>
            <w:tcMar>
              <w:top w:w="0" w:type="dxa"/>
              <w:left w:w="57" w:type="dxa"/>
              <w:bottom w:w="0" w:type="dxa"/>
              <w:right w:w="57" w:type="dxa"/>
            </w:tcMar>
            <w:hideMark/>
          </w:tcPr>
          <w:p w14:paraId="0285187E" w14:textId="77777777" w:rsidR="00AC4865" w:rsidRDefault="00AC4865">
            <w:pPr>
              <w:spacing w:after="60" w:line="200" w:lineRule="exact"/>
              <w:rPr>
                <w:sz w:val="18"/>
                <w:szCs w:val="18"/>
                <w:lang w:eastAsia="en-US"/>
              </w:rPr>
            </w:pPr>
            <w:r>
              <w:rPr>
                <w:sz w:val="18"/>
                <w:szCs w:val="18"/>
                <w:lang w:eastAsia="en-US"/>
              </w:rPr>
              <w:t>ELT provider must offer a range of EL options targeted at differing conditional awardees’ English levels</w:t>
            </w:r>
          </w:p>
          <w:p w14:paraId="47094E4C" w14:textId="77777777" w:rsidR="00AC4865" w:rsidRDefault="00AC4865">
            <w:pPr>
              <w:spacing w:after="60" w:line="200" w:lineRule="exact"/>
              <w:rPr>
                <w:sz w:val="18"/>
                <w:szCs w:val="18"/>
                <w:lang w:eastAsia="en-US"/>
              </w:rPr>
            </w:pPr>
            <w:r>
              <w:rPr>
                <w:sz w:val="18"/>
                <w:szCs w:val="18"/>
                <w:lang w:eastAsia="en-US"/>
              </w:rPr>
              <w:t xml:space="preserve">Placement in a particular course, equivalent to Awardee’s English levels  (e.g., Level 2 to Level 5) determined by </w:t>
            </w:r>
            <w:r>
              <w:rPr>
                <w:i/>
                <w:sz w:val="18"/>
                <w:szCs w:val="18"/>
                <w:lang w:eastAsia="en-US"/>
              </w:rPr>
              <w:t>both</w:t>
            </w:r>
            <w:r>
              <w:rPr>
                <w:sz w:val="18"/>
                <w:szCs w:val="18"/>
                <w:lang w:eastAsia="en-US"/>
              </w:rPr>
              <w:t xml:space="preserve"> IELTS score and ELT provider placement test</w:t>
            </w:r>
          </w:p>
          <w:p w14:paraId="4B0DA01D" w14:textId="77777777" w:rsidR="00AC4865" w:rsidRDefault="00AC4865">
            <w:pPr>
              <w:spacing w:after="60" w:line="200" w:lineRule="exact"/>
              <w:rPr>
                <w:sz w:val="18"/>
                <w:szCs w:val="18"/>
                <w:lang w:eastAsia="en-US"/>
              </w:rPr>
            </w:pPr>
            <w:r>
              <w:rPr>
                <w:sz w:val="18"/>
                <w:szCs w:val="18"/>
                <w:lang w:eastAsia="en-US"/>
              </w:rPr>
              <w:t>Conditional awardees  then progress through the structured ELT course levels to level 5, by which stage they should have achieved the necessary IELTS</w:t>
            </w:r>
          </w:p>
          <w:p w14:paraId="64C45598" w14:textId="77777777" w:rsidR="00AC4865" w:rsidRDefault="00AC4865">
            <w:pPr>
              <w:spacing w:after="60" w:line="200" w:lineRule="exact"/>
              <w:rPr>
                <w:sz w:val="18"/>
                <w:szCs w:val="18"/>
                <w:lang w:eastAsia="en-US"/>
              </w:rPr>
            </w:pPr>
            <w:r>
              <w:rPr>
                <w:sz w:val="18"/>
                <w:szCs w:val="18"/>
                <w:lang w:eastAsia="en-US"/>
              </w:rPr>
              <w:t>If not, they are offered a form of supported self-study - and resit the IELST test (Until they gain the required 6.5 minimum, or are accepted by a university at a lower IELTS score)</w:t>
            </w:r>
          </w:p>
        </w:tc>
      </w:tr>
      <w:tr w:rsidR="00AC4865" w14:paraId="5A07F4DB" w14:textId="77777777" w:rsidTr="00AC4865">
        <w:trPr>
          <w:cantSplit/>
        </w:trPr>
        <w:tc>
          <w:tcPr>
            <w:tcW w:w="1242" w:type="dxa"/>
            <w:shd w:val="clear" w:color="auto" w:fill="C4BC96" w:themeFill="background2" w:themeFillShade="BF"/>
            <w:tcMar>
              <w:top w:w="0" w:type="dxa"/>
              <w:left w:w="57" w:type="dxa"/>
              <w:bottom w:w="0" w:type="dxa"/>
              <w:right w:w="57" w:type="dxa"/>
            </w:tcMar>
          </w:tcPr>
          <w:p w14:paraId="403DE38C" w14:textId="77777777" w:rsidR="00AC4865" w:rsidRDefault="00AC4865">
            <w:pPr>
              <w:spacing w:after="60" w:line="200" w:lineRule="exact"/>
              <w:rPr>
                <w:sz w:val="18"/>
                <w:szCs w:val="18"/>
                <w:lang w:eastAsia="en-US"/>
              </w:rPr>
            </w:pPr>
          </w:p>
        </w:tc>
        <w:tc>
          <w:tcPr>
            <w:tcW w:w="4395" w:type="dxa"/>
            <w:shd w:val="clear" w:color="auto" w:fill="C4BC96" w:themeFill="background2" w:themeFillShade="BF"/>
            <w:tcMar>
              <w:top w:w="0" w:type="dxa"/>
              <w:left w:w="57" w:type="dxa"/>
              <w:bottom w:w="0" w:type="dxa"/>
              <w:right w:w="57" w:type="dxa"/>
            </w:tcMar>
          </w:tcPr>
          <w:p w14:paraId="214F5032" w14:textId="77777777" w:rsidR="00AC4865" w:rsidRDefault="00AC4865">
            <w:pPr>
              <w:spacing w:after="60" w:line="200" w:lineRule="exact"/>
              <w:rPr>
                <w:sz w:val="18"/>
                <w:szCs w:val="18"/>
                <w:lang w:eastAsia="en-US"/>
              </w:rPr>
            </w:pPr>
          </w:p>
        </w:tc>
        <w:tc>
          <w:tcPr>
            <w:tcW w:w="4110" w:type="dxa"/>
            <w:shd w:val="clear" w:color="auto" w:fill="C4BC96" w:themeFill="background2" w:themeFillShade="BF"/>
            <w:tcMar>
              <w:top w:w="0" w:type="dxa"/>
              <w:left w:w="57" w:type="dxa"/>
              <w:bottom w:w="0" w:type="dxa"/>
              <w:right w:w="57" w:type="dxa"/>
            </w:tcMar>
          </w:tcPr>
          <w:p w14:paraId="7AC45BF0" w14:textId="77777777" w:rsidR="00AC4865" w:rsidRDefault="00AC4865">
            <w:pPr>
              <w:spacing w:after="60" w:line="200" w:lineRule="exact"/>
              <w:rPr>
                <w:sz w:val="18"/>
                <w:szCs w:val="18"/>
                <w:lang w:eastAsia="en-US"/>
              </w:rPr>
            </w:pPr>
          </w:p>
        </w:tc>
      </w:tr>
      <w:tr w:rsidR="00AC4865" w14:paraId="309AFED9" w14:textId="77777777" w:rsidTr="00AC4865">
        <w:trPr>
          <w:cantSplit/>
        </w:trPr>
        <w:tc>
          <w:tcPr>
            <w:tcW w:w="1242" w:type="dxa"/>
            <w:tcMar>
              <w:top w:w="0" w:type="dxa"/>
              <w:left w:w="57" w:type="dxa"/>
              <w:bottom w:w="0" w:type="dxa"/>
              <w:right w:w="57" w:type="dxa"/>
            </w:tcMar>
            <w:hideMark/>
          </w:tcPr>
          <w:p w14:paraId="7E495A55" w14:textId="77777777" w:rsidR="00AC4865" w:rsidRDefault="00AC4865">
            <w:pPr>
              <w:spacing w:after="60" w:line="200" w:lineRule="exact"/>
              <w:rPr>
                <w:sz w:val="18"/>
                <w:szCs w:val="18"/>
                <w:lang w:eastAsia="en-US"/>
              </w:rPr>
            </w:pPr>
            <w:r>
              <w:rPr>
                <w:sz w:val="18"/>
                <w:szCs w:val="18"/>
                <w:lang w:eastAsia="en-US"/>
              </w:rPr>
              <w:t>December to January</w:t>
            </w:r>
          </w:p>
        </w:tc>
        <w:tc>
          <w:tcPr>
            <w:tcW w:w="4395" w:type="dxa"/>
            <w:tcMar>
              <w:top w:w="0" w:type="dxa"/>
              <w:left w:w="57" w:type="dxa"/>
              <w:bottom w:w="0" w:type="dxa"/>
              <w:right w:w="57" w:type="dxa"/>
            </w:tcMar>
            <w:hideMark/>
          </w:tcPr>
          <w:p w14:paraId="5F1B7AD8" w14:textId="77777777" w:rsidR="00AC4865" w:rsidRDefault="00AC4865">
            <w:pPr>
              <w:spacing w:after="60" w:line="200" w:lineRule="exact"/>
              <w:rPr>
                <w:sz w:val="18"/>
                <w:szCs w:val="18"/>
                <w:lang w:eastAsia="en-US"/>
              </w:rPr>
            </w:pPr>
            <w:r>
              <w:rPr>
                <w:sz w:val="18"/>
                <w:szCs w:val="18"/>
                <w:lang w:eastAsia="en-US"/>
              </w:rPr>
              <w:t>Direct-Entry awardees, and Conditional Awardees from previous year who have attained the necessary IELTS score mobilised for Australia</w:t>
            </w:r>
          </w:p>
          <w:p w14:paraId="3C4495FF" w14:textId="77777777" w:rsidR="00AC4865" w:rsidRDefault="00AC4865">
            <w:pPr>
              <w:spacing w:after="60" w:line="200" w:lineRule="exact"/>
              <w:rPr>
                <w:sz w:val="18"/>
                <w:szCs w:val="18"/>
                <w:lang w:eastAsia="en-US"/>
              </w:rPr>
            </w:pPr>
            <w:r>
              <w:rPr>
                <w:sz w:val="18"/>
                <w:szCs w:val="18"/>
                <w:lang w:eastAsia="en-US"/>
              </w:rPr>
              <w:t>Pre-Departure Briefings conducted</w:t>
            </w:r>
          </w:p>
        </w:tc>
        <w:tc>
          <w:tcPr>
            <w:tcW w:w="4110" w:type="dxa"/>
            <w:tcMar>
              <w:top w:w="0" w:type="dxa"/>
              <w:left w:w="57" w:type="dxa"/>
              <w:bottom w:w="0" w:type="dxa"/>
              <w:right w:w="57" w:type="dxa"/>
            </w:tcMar>
            <w:hideMark/>
          </w:tcPr>
          <w:p w14:paraId="2E3B3633" w14:textId="77777777" w:rsidR="00AC4865" w:rsidRDefault="00AC4865">
            <w:pPr>
              <w:spacing w:after="60" w:line="200" w:lineRule="exact"/>
              <w:rPr>
                <w:sz w:val="18"/>
                <w:szCs w:val="18"/>
                <w:lang w:eastAsia="en-US"/>
              </w:rPr>
            </w:pPr>
            <w:r>
              <w:rPr>
                <w:sz w:val="18"/>
                <w:szCs w:val="18"/>
                <w:lang w:eastAsia="en-US"/>
              </w:rPr>
              <w:t xml:space="preserve">This cohort </w:t>
            </w:r>
            <w:r>
              <w:rPr>
                <w:i/>
                <w:sz w:val="18"/>
                <w:szCs w:val="18"/>
                <w:lang w:eastAsia="en-US"/>
              </w:rPr>
              <w:t>could</w:t>
            </w:r>
            <w:r>
              <w:rPr>
                <w:sz w:val="18"/>
                <w:szCs w:val="18"/>
                <w:lang w:eastAsia="en-US"/>
              </w:rPr>
              <w:t xml:space="preserve"> also include those Conditional Awardee applicants from the </w:t>
            </w:r>
            <w:r>
              <w:rPr>
                <w:i/>
                <w:sz w:val="18"/>
                <w:szCs w:val="18"/>
                <w:lang w:eastAsia="en-US"/>
              </w:rPr>
              <w:t>previous  year</w:t>
            </w:r>
            <w:r>
              <w:rPr>
                <w:sz w:val="18"/>
                <w:szCs w:val="18"/>
                <w:lang w:eastAsia="en-US"/>
              </w:rPr>
              <w:t xml:space="preserve"> who have now successfully achieved their IELTS score.</w:t>
            </w:r>
          </w:p>
        </w:tc>
      </w:tr>
      <w:tr w:rsidR="00AC4865" w14:paraId="0E94D20F" w14:textId="77777777" w:rsidTr="00AC4865">
        <w:trPr>
          <w:cantSplit/>
        </w:trPr>
        <w:tc>
          <w:tcPr>
            <w:tcW w:w="1242" w:type="dxa"/>
            <w:shd w:val="clear" w:color="auto" w:fill="C4BC96" w:themeFill="background2" w:themeFillShade="BF"/>
            <w:tcMar>
              <w:top w:w="0" w:type="dxa"/>
              <w:left w:w="57" w:type="dxa"/>
              <w:bottom w:w="0" w:type="dxa"/>
              <w:right w:w="57" w:type="dxa"/>
            </w:tcMar>
          </w:tcPr>
          <w:p w14:paraId="452F86C6" w14:textId="77777777" w:rsidR="00AC4865" w:rsidRDefault="00AC4865">
            <w:pPr>
              <w:spacing w:after="60" w:line="200" w:lineRule="exact"/>
              <w:rPr>
                <w:sz w:val="18"/>
                <w:szCs w:val="18"/>
                <w:lang w:eastAsia="en-US"/>
              </w:rPr>
            </w:pPr>
          </w:p>
        </w:tc>
        <w:tc>
          <w:tcPr>
            <w:tcW w:w="4395" w:type="dxa"/>
            <w:shd w:val="clear" w:color="auto" w:fill="C4BC96" w:themeFill="background2" w:themeFillShade="BF"/>
            <w:tcMar>
              <w:top w:w="0" w:type="dxa"/>
              <w:left w:w="57" w:type="dxa"/>
              <w:bottom w:w="0" w:type="dxa"/>
              <w:right w:w="57" w:type="dxa"/>
            </w:tcMar>
          </w:tcPr>
          <w:p w14:paraId="4B523FC2" w14:textId="77777777" w:rsidR="00AC4865" w:rsidRDefault="00AC4865">
            <w:pPr>
              <w:spacing w:after="60" w:line="200" w:lineRule="exact"/>
              <w:rPr>
                <w:sz w:val="18"/>
                <w:szCs w:val="18"/>
                <w:lang w:eastAsia="en-US"/>
              </w:rPr>
            </w:pPr>
          </w:p>
        </w:tc>
        <w:tc>
          <w:tcPr>
            <w:tcW w:w="4110" w:type="dxa"/>
            <w:shd w:val="clear" w:color="auto" w:fill="C4BC96" w:themeFill="background2" w:themeFillShade="BF"/>
            <w:tcMar>
              <w:top w:w="0" w:type="dxa"/>
              <w:left w:w="57" w:type="dxa"/>
              <w:bottom w:w="0" w:type="dxa"/>
              <w:right w:w="57" w:type="dxa"/>
            </w:tcMar>
          </w:tcPr>
          <w:p w14:paraId="2D64C98C" w14:textId="77777777" w:rsidR="00AC4865" w:rsidRDefault="00AC4865">
            <w:pPr>
              <w:spacing w:after="60" w:line="200" w:lineRule="exact"/>
              <w:rPr>
                <w:sz w:val="18"/>
                <w:szCs w:val="18"/>
                <w:lang w:eastAsia="en-US"/>
              </w:rPr>
            </w:pPr>
          </w:p>
        </w:tc>
      </w:tr>
      <w:tr w:rsidR="00AC4865" w14:paraId="2D3AB528" w14:textId="77777777" w:rsidTr="00AC4865">
        <w:trPr>
          <w:cantSplit/>
        </w:trPr>
        <w:tc>
          <w:tcPr>
            <w:tcW w:w="1242" w:type="dxa"/>
            <w:tcMar>
              <w:top w:w="0" w:type="dxa"/>
              <w:left w:w="57" w:type="dxa"/>
              <w:bottom w:w="0" w:type="dxa"/>
              <w:right w:w="57" w:type="dxa"/>
            </w:tcMar>
            <w:hideMark/>
          </w:tcPr>
          <w:p w14:paraId="7E4B46E3" w14:textId="77777777" w:rsidR="00AC4865" w:rsidRDefault="00AC4865">
            <w:pPr>
              <w:spacing w:after="60" w:line="200" w:lineRule="exact"/>
              <w:rPr>
                <w:sz w:val="18"/>
                <w:szCs w:val="18"/>
                <w:lang w:eastAsia="en-US"/>
              </w:rPr>
            </w:pPr>
            <w:r>
              <w:rPr>
                <w:sz w:val="18"/>
                <w:szCs w:val="18"/>
                <w:lang w:eastAsia="en-US"/>
              </w:rPr>
              <w:t>June to July</w:t>
            </w:r>
          </w:p>
        </w:tc>
        <w:tc>
          <w:tcPr>
            <w:tcW w:w="4395" w:type="dxa"/>
            <w:tcMar>
              <w:top w:w="0" w:type="dxa"/>
              <w:left w:w="57" w:type="dxa"/>
              <w:bottom w:w="0" w:type="dxa"/>
              <w:right w:w="57" w:type="dxa"/>
            </w:tcMar>
            <w:hideMark/>
          </w:tcPr>
          <w:p w14:paraId="28EB7092" w14:textId="77777777" w:rsidR="00AC4865" w:rsidRDefault="00AC4865">
            <w:pPr>
              <w:spacing w:after="60" w:line="200" w:lineRule="exact"/>
              <w:rPr>
                <w:sz w:val="18"/>
                <w:szCs w:val="18"/>
                <w:lang w:eastAsia="en-US"/>
              </w:rPr>
            </w:pPr>
            <w:r>
              <w:rPr>
                <w:sz w:val="18"/>
                <w:szCs w:val="18"/>
                <w:lang w:eastAsia="en-US"/>
              </w:rPr>
              <w:t>Conditional Awardees from previous year who have achieved the necessary IELTS scores after their ELT program, and following a mid-year Pre-Departure Briefing, are mobilised for Australia</w:t>
            </w:r>
          </w:p>
        </w:tc>
        <w:tc>
          <w:tcPr>
            <w:tcW w:w="4110" w:type="dxa"/>
            <w:tcMar>
              <w:top w:w="0" w:type="dxa"/>
              <w:left w:w="57" w:type="dxa"/>
              <w:bottom w:w="0" w:type="dxa"/>
              <w:right w:w="57" w:type="dxa"/>
            </w:tcMar>
            <w:hideMark/>
          </w:tcPr>
          <w:p w14:paraId="6B4A5F7D" w14:textId="77777777" w:rsidR="00AC4865" w:rsidRDefault="00AC4865">
            <w:pPr>
              <w:spacing w:after="60" w:line="200" w:lineRule="exact"/>
              <w:rPr>
                <w:sz w:val="18"/>
                <w:szCs w:val="18"/>
                <w:lang w:eastAsia="en-US"/>
              </w:rPr>
            </w:pPr>
            <w:r>
              <w:rPr>
                <w:sz w:val="18"/>
                <w:szCs w:val="18"/>
                <w:lang w:eastAsia="en-US"/>
              </w:rPr>
              <w:t>The mid-year mobilised candidates are likely to be those Conditional Awardees who entered the ELT program at Level 4 or Level 5, in the previous year</w:t>
            </w:r>
          </w:p>
          <w:p w14:paraId="1F3E1F12" w14:textId="77777777" w:rsidR="00AC4865" w:rsidRDefault="00AC4865">
            <w:pPr>
              <w:spacing w:after="60" w:line="200" w:lineRule="exact"/>
              <w:rPr>
                <w:sz w:val="18"/>
                <w:szCs w:val="18"/>
                <w:lang w:eastAsia="en-US"/>
              </w:rPr>
            </w:pPr>
            <w:r>
              <w:rPr>
                <w:sz w:val="18"/>
                <w:szCs w:val="18"/>
                <w:lang w:eastAsia="en-US"/>
              </w:rPr>
              <w:t xml:space="preserve">Conditional Awardees who entered at a lower level are not likely to be mobilised until the complete almost a full year of ELT; they will join </w:t>
            </w:r>
            <w:r>
              <w:rPr>
                <w:i/>
                <w:sz w:val="18"/>
                <w:szCs w:val="18"/>
                <w:lang w:eastAsia="en-US"/>
              </w:rPr>
              <w:t>this year’s</w:t>
            </w:r>
            <w:r>
              <w:rPr>
                <w:sz w:val="18"/>
                <w:szCs w:val="18"/>
                <w:lang w:eastAsia="en-US"/>
              </w:rPr>
              <w:t xml:space="preserve"> Direct Entry awardees in the July-August Placement Briefings and Open Days, and subsequently be mobilised in December-January </w:t>
            </w:r>
          </w:p>
        </w:tc>
      </w:tr>
    </w:tbl>
    <w:p w14:paraId="40447B2D" w14:textId="77777777" w:rsidR="00AC4865" w:rsidRDefault="00AC4865" w:rsidP="00AC4865">
      <w:pPr>
        <w:rPr>
          <w:rFonts w:asciiTheme="minorHAnsi" w:hAnsiTheme="minorHAnsi" w:cstheme="minorHAnsi"/>
          <w:b/>
          <w:sz w:val="24"/>
          <w:szCs w:val="24"/>
        </w:rPr>
      </w:pPr>
    </w:p>
    <w:p w14:paraId="1E36374E" w14:textId="77777777" w:rsidR="00AC4865" w:rsidRDefault="00AC4865" w:rsidP="00AC4865">
      <w:pPr>
        <w:rPr>
          <w:rFonts w:asciiTheme="minorHAnsi" w:hAnsiTheme="minorHAnsi" w:cstheme="minorHAnsi"/>
          <w:b/>
          <w:sz w:val="24"/>
          <w:szCs w:val="24"/>
        </w:rPr>
      </w:pPr>
    </w:p>
    <w:p w14:paraId="20F46987" w14:textId="77777777" w:rsidR="00AC4865" w:rsidRDefault="00AC4865" w:rsidP="00AC4865">
      <w:pPr>
        <w:rPr>
          <w:rFonts w:asciiTheme="minorHAnsi" w:hAnsiTheme="minorHAnsi" w:cstheme="minorHAnsi"/>
          <w:b/>
          <w:sz w:val="24"/>
          <w:szCs w:val="24"/>
        </w:rPr>
      </w:pPr>
      <w:r>
        <w:rPr>
          <w:rFonts w:asciiTheme="minorHAnsi" w:hAnsiTheme="minorHAnsi" w:cstheme="minorHAnsi"/>
          <w:b/>
          <w:sz w:val="24"/>
          <w:szCs w:val="24"/>
        </w:rPr>
        <w:br w:type="page"/>
      </w:r>
    </w:p>
    <w:p w14:paraId="337E41C3" w14:textId="2C9586BF" w:rsidR="00AC4865" w:rsidRPr="00CE20E4" w:rsidRDefault="00AC4865" w:rsidP="00FF5537">
      <w:pPr>
        <w:pStyle w:val="MELPlanInsert1"/>
      </w:pPr>
      <w:r>
        <w:t>A</w:t>
      </w:r>
      <w:r w:rsidR="00FF5537">
        <w:t>nnex</w:t>
      </w:r>
      <w:r>
        <w:t xml:space="preserve"> 3:</w:t>
      </w:r>
      <w:r w:rsidRPr="00CE20E4">
        <w:t xml:space="preserve"> </w:t>
      </w:r>
      <w:r w:rsidR="00FF5537">
        <w:t xml:space="preserve">Sub Program </w:t>
      </w:r>
      <w:r w:rsidR="00B06A6B">
        <w:t>Concept</w:t>
      </w:r>
    </w:p>
    <w:p w14:paraId="0DAD9D66" w14:textId="77777777" w:rsidR="00AC4865" w:rsidRDefault="00AC4865" w:rsidP="00AC4865">
      <w:pPr>
        <w:rPr>
          <w:rFonts w:asciiTheme="minorHAnsi" w:hAnsiTheme="minorHAnsi"/>
          <w:sz w:val="24"/>
          <w:szCs w:val="24"/>
        </w:rPr>
      </w:pPr>
    </w:p>
    <w:p w14:paraId="4883BD23" w14:textId="77777777" w:rsidR="00AC4865" w:rsidRPr="00FB3BD1" w:rsidRDefault="00AC4865" w:rsidP="00AC4865">
      <w:pPr>
        <w:pStyle w:val="BulletPoints"/>
        <w:numPr>
          <w:ilvl w:val="0"/>
          <w:numId w:val="0"/>
        </w:numPr>
        <w:ind w:left="360" w:hanging="360"/>
        <w:rPr>
          <w:rFonts w:asciiTheme="majorHAnsi" w:eastAsiaTheme="minorHAnsi" w:hAnsiTheme="majorHAnsi" w:cstheme="majorHAnsi"/>
          <w:b/>
          <w:sz w:val="24"/>
          <w:szCs w:val="24"/>
          <w:lang w:eastAsia="en-US"/>
        </w:rPr>
      </w:pPr>
      <w:r w:rsidRPr="00FB3BD1">
        <w:rPr>
          <w:rFonts w:asciiTheme="majorHAnsi" w:eastAsiaTheme="minorHAnsi" w:hAnsiTheme="majorHAnsi" w:cstheme="majorHAnsi"/>
          <w:b/>
          <w:sz w:val="24"/>
          <w:szCs w:val="24"/>
          <w:lang w:eastAsia="en-US"/>
        </w:rPr>
        <w:t>Universities</w:t>
      </w:r>
    </w:p>
    <w:p w14:paraId="744663D8" w14:textId="77777777" w:rsidR="008C1D4E" w:rsidRPr="00FB3BD1" w:rsidRDefault="00AC4865" w:rsidP="00AC4865">
      <w:pPr>
        <w:rPr>
          <w:rFonts w:asciiTheme="majorHAnsi" w:hAnsiTheme="majorHAnsi" w:cstheme="majorHAnsi"/>
          <w:sz w:val="24"/>
          <w:szCs w:val="24"/>
        </w:rPr>
      </w:pPr>
      <w:r w:rsidRPr="00FB3BD1">
        <w:rPr>
          <w:rFonts w:asciiTheme="majorHAnsi" w:hAnsiTheme="majorHAnsi" w:cstheme="majorHAnsi"/>
          <w:sz w:val="24"/>
          <w:szCs w:val="24"/>
        </w:rPr>
        <w:t xml:space="preserve">A number of </w:t>
      </w:r>
      <w:r w:rsidR="008C1D4E" w:rsidRPr="00FB3BD1">
        <w:rPr>
          <w:rFonts w:asciiTheme="majorHAnsi" w:hAnsiTheme="majorHAnsi" w:cstheme="majorHAnsi"/>
          <w:sz w:val="24"/>
          <w:szCs w:val="24"/>
        </w:rPr>
        <w:t xml:space="preserve">regional and provincial </w:t>
      </w:r>
      <w:r w:rsidRPr="00FB3BD1">
        <w:rPr>
          <w:rFonts w:asciiTheme="majorHAnsi" w:hAnsiTheme="majorHAnsi" w:cstheme="majorHAnsi"/>
          <w:sz w:val="24"/>
          <w:szCs w:val="24"/>
        </w:rPr>
        <w:t xml:space="preserve">universities across the country have strong historical links to Australia Awards Scholarships. </w:t>
      </w:r>
    </w:p>
    <w:p w14:paraId="5646B55A" w14:textId="77777777" w:rsidR="008C1D4E" w:rsidRPr="00FB3BD1" w:rsidRDefault="008C1D4E" w:rsidP="00AC4865">
      <w:pPr>
        <w:rPr>
          <w:rFonts w:asciiTheme="majorHAnsi" w:hAnsiTheme="majorHAnsi" w:cstheme="majorHAnsi"/>
          <w:sz w:val="24"/>
          <w:szCs w:val="24"/>
        </w:rPr>
      </w:pPr>
    </w:p>
    <w:p w14:paraId="725E2492" w14:textId="4930F9DF" w:rsidR="008C1D4E" w:rsidRPr="00FB3BD1" w:rsidRDefault="00AC4865" w:rsidP="00AC4865">
      <w:pPr>
        <w:rPr>
          <w:rFonts w:asciiTheme="majorHAnsi" w:hAnsiTheme="majorHAnsi" w:cstheme="majorHAnsi"/>
          <w:sz w:val="24"/>
          <w:szCs w:val="24"/>
        </w:rPr>
      </w:pPr>
      <w:r w:rsidRPr="00FB3BD1">
        <w:rPr>
          <w:rFonts w:asciiTheme="majorHAnsi" w:hAnsiTheme="majorHAnsi" w:cstheme="majorHAnsi"/>
          <w:sz w:val="24"/>
          <w:szCs w:val="24"/>
        </w:rPr>
        <w:t>Targeting more established, financially stable universities, for example in the Mekong Delta, may provide more immediate benefits. Universities</w:t>
      </w:r>
      <w:r w:rsidR="00A175E7" w:rsidRPr="00FB3BD1">
        <w:rPr>
          <w:rFonts w:asciiTheme="majorHAnsi" w:hAnsiTheme="majorHAnsi" w:cstheme="majorHAnsi"/>
          <w:sz w:val="24"/>
          <w:szCs w:val="24"/>
        </w:rPr>
        <w:t xml:space="preserve"> in the central and southern regions </w:t>
      </w:r>
      <w:r w:rsidRPr="00FB3BD1">
        <w:rPr>
          <w:rFonts w:asciiTheme="majorHAnsi" w:hAnsiTheme="majorHAnsi" w:cstheme="majorHAnsi"/>
          <w:sz w:val="24"/>
          <w:szCs w:val="24"/>
        </w:rPr>
        <w:t>including Hue, Da</w:t>
      </w:r>
      <w:r w:rsidR="00A175E7" w:rsidRPr="00FB3BD1">
        <w:rPr>
          <w:rFonts w:asciiTheme="majorHAnsi" w:hAnsiTheme="majorHAnsi" w:cstheme="majorHAnsi"/>
          <w:sz w:val="24"/>
          <w:szCs w:val="24"/>
        </w:rPr>
        <w:t xml:space="preserve"> N</w:t>
      </w:r>
      <w:r w:rsidRPr="00FB3BD1">
        <w:rPr>
          <w:rFonts w:asciiTheme="majorHAnsi" w:hAnsiTheme="majorHAnsi" w:cstheme="majorHAnsi"/>
          <w:sz w:val="24"/>
          <w:szCs w:val="24"/>
        </w:rPr>
        <w:t>ang, Can Tho and An Giang have a long history of engagement with the Australian aid program and key sectors including agriculture.</w:t>
      </w:r>
      <w:r w:rsidR="00A175E7" w:rsidRPr="00FB3BD1">
        <w:rPr>
          <w:rFonts w:asciiTheme="majorHAnsi" w:hAnsiTheme="majorHAnsi" w:cstheme="majorHAnsi"/>
          <w:sz w:val="24"/>
          <w:szCs w:val="24"/>
        </w:rPr>
        <w:t xml:space="preserve"> </w:t>
      </w:r>
      <w:r w:rsidRPr="00FB3BD1">
        <w:rPr>
          <w:rFonts w:asciiTheme="majorHAnsi" w:hAnsiTheme="majorHAnsi" w:cstheme="majorHAnsi"/>
          <w:sz w:val="24"/>
          <w:szCs w:val="24"/>
        </w:rPr>
        <w:t xml:space="preserve">However, a point of difference might be to target </w:t>
      </w:r>
      <w:r w:rsidR="008C1D4E" w:rsidRPr="00FB3BD1">
        <w:rPr>
          <w:rFonts w:asciiTheme="majorHAnsi" w:hAnsiTheme="majorHAnsi" w:cstheme="majorHAnsi"/>
          <w:sz w:val="24"/>
          <w:szCs w:val="24"/>
        </w:rPr>
        <w:t xml:space="preserve">regional and/or provincial </w:t>
      </w:r>
      <w:r w:rsidRPr="00FB3BD1">
        <w:rPr>
          <w:rFonts w:asciiTheme="majorHAnsi" w:hAnsiTheme="majorHAnsi" w:cstheme="majorHAnsi"/>
          <w:sz w:val="24"/>
          <w:szCs w:val="24"/>
        </w:rPr>
        <w:t xml:space="preserve">universities that also include a focus on disadvantage – with a substantial number of students from rural and ethnic minorities in priority geographic regions (e.g. northwest) under the new AIP. An example is Thai Nguyen, a designated regional university with a focus on the northern mountainous area (with around 100 alumni). As a regional university Thai Nguyen has more autonomy, including approval to license their twinning programs. </w:t>
      </w:r>
    </w:p>
    <w:p w14:paraId="49984072" w14:textId="77777777" w:rsidR="008C1D4E" w:rsidRPr="00FB3BD1" w:rsidRDefault="008C1D4E" w:rsidP="00AC4865">
      <w:pPr>
        <w:rPr>
          <w:rFonts w:asciiTheme="majorHAnsi" w:hAnsiTheme="majorHAnsi" w:cstheme="majorHAnsi"/>
          <w:sz w:val="24"/>
          <w:szCs w:val="24"/>
        </w:rPr>
      </w:pPr>
    </w:p>
    <w:p w14:paraId="3C0158AA" w14:textId="7A7AED7B" w:rsidR="00A175E7" w:rsidRPr="00FB3BD1" w:rsidRDefault="00B866DB" w:rsidP="00AC4865">
      <w:pPr>
        <w:rPr>
          <w:rFonts w:asciiTheme="majorHAnsi" w:hAnsiTheme="majorHAnsi" w:cstheme="majorHAnsi"/>
          <w:sz w:val="24"/>
          <w:szCs w:val="24"/>
        </w:rPr>
      </w:pPr>
      <w:r w:rsidRPr="00FB3BD1">
        <w:rPr>
          <w:rFonts w:asciiTheme="majorHAnsi" w:hAnsiTheme="majorHAnsi" w:cstheme="majorHAnsi"/>
          <w:sz w:val="24"/>
          <w:szCs w:val="24"/>
        </w:rPr>
        <w:t>B</w:t>
      </w:r>
      <w:r w:rsidR="00A175E7" w:rsidRPr="00FB3BD1">
        <w:rPr>
          <w:rFonts w:asciiTheme="majorHAnsi" w:hAnsiTheme="majorHAnsi" w:cstheme="majorHAnsi"/>
          <w:sz w:val="24"/>
          <w:szCs w:val="24"/>
        </w:rPr>
        <w:t xml:space="preserve">y strengthening the capacity of 1-2 targeted universities, the HRD program </w:t>
      </w:r>
      <w:r w:rsidRPr="00FB3BD1">
        <w:rPr>
          <w:rFonts w:asciiTheme="majorHAnsi" w:hAnsiTheme="majorHAnsi" w:cstheme="majorHAnsi"/>
          <w:sz w:val="24"/>
          <w:szCs w:val="24"/>
        </w:rPr>
        <w:t xml:space="preserve">is expected to </w:t>
      </w:r>
      <w:r w:rsidR="00A175E7" w:rsidRPr="00FB3BD1">
        <w:rPr>
          <w:rFonts w:asciiTheme="majorHAnsi" w:hAnsiTheme="majorHAnsi" w:cstheme="majorHAnsi"/>
          <w:sz w:val="24"/>
          <w:szCs w:val="24"/>
        </w:rPr>
        <w:t xml:space="preserve">contribute to GoV’s ongoing higher education reforms at an </w:t>
      </w:r>
      <w:r w:rsidRPr="00FB3BD1">
        <w:rPr>
          <w:rFonts w:asciiTheme="majorHAnsi" w:hAnsiTheme="majorHAnsi" w:cstheme="majorHAnsi"/>
          <w:sz w:val="24"/>
          <w:szCs w:val="24"/>
        </w:rPr>
        <w:t xml:space="preserve">operational </w:t>
      </w:r>
      <w:r w:rsidR="00A175E7" w:rsidRPr="00FB3BD1">
        <w:rPr>
          <w:rFonts w:asciiTheme="majorHAnsi" w:hAnsiTheme="majorHAnsi" w:cstheme="majorHAnsi"/>
          <w:sz w:val="24"/>
          <w:szCs w:val="24"/>
        </w:rPr>
        <w:t>level</w:t>
      </w:r>
      <w:r w:rsidRPr="00FB3BD1">
        <w:rPr>
          <w:rFonts w:asciiTheme="majorHAnsi" w:hAnsiTheme="majorHAnsi" w:cstheme="majorHAnsi"/>
          <w:sz w:val="24"/>
          <w:szCs w:val="24"/>
        </w:rPr>
        <w:t xml:space="preserve">, and contribute to </w:t>
      </w:r>
      <w:r w:rsidR="00A175E7" w:rsidRPr="00FB3BD1">
        <w:rPr>
          <w:rFonts w:asciiTheme="majorHAnsi" w:hAnsiTheme="majorHAnsi" w:cstheme="majorHAnsi"/>
          <w:sz w:val="24"/>
          <w:szCs w:val="24"/>
        </w:rPr>
        <w:t>improvements in higher education quality and access</w:t>
      </w:r>
      <w:r w:rsidRPr="00FB3BD1">
        <w:rPr>
          <w:rFonts w:asciiTheme="majorHAnsi" w:hAnsiTheme="majorHAnsi" w:cstheme="majorHAnsi"/>
          <w:sz w:val="24"/>
          <w:szCs w:val="24"/>
        </w:rPr>
        <w:t>, especially</w:t>
      </w:r>
      <w:r w:rsidR="00A175E7" w:rsidRPr="00FB3BD1">
        <w:rPr>
          <w:rFonts w:asciiTheme="majorHAnsi" w:hAnsiTheme="majorHAnsi" w:cstheme="majorHAnsi"/>
          <w:sz w:val="24"/>
          <w:szCs w:val="24"/>
        </w:rPr>
        <w:t xml:space="preserve"> for </w:t>
      </w:r>
      <w:r w:rsidRPr="00FB3BD1">
        <w:rPr>
          <w:rFonts w:asciiTheme="majorHAnsi" w:hAnsiTheme="majorHAnsi" w:cstheme="majorHAnsi"/>
          <w:sz w:val="24"/>
          <w:szCs w:val="24"/>
        </w:rPr>
        <w:t>the disadvantaged students.</w:t>
      </w:r>
    </w:p>
    <w:p w14:paraId="30CC4E10" w14:textId="660043B6" w:rsidR="008C1D4E" w:rsidRPr="00FB3BD1" w:rsidRDefault="008C1D4E" w:rsidP="00AC4865">
      <w:pPr>
        <w:rPr>
          <w:rFonts w:asciiTheme="majorHAnsi" w:hAnsiTheme="majorHAnsi" w:cstheme="majorHAnsi"/>
          <w:sz w:val="24"/>
          <w:szCs w:val="24"/>
        </w:rPr>
      </w:pPr>
      <w:r w:rsidRPr="00FB3BD1">
        <w:rPr>
          <w:rFonts w:asciiTheme="majorHAnsi" w:hAnsiTheme="majorHAnsi" w:cstheme="majorHAnsi"/>
          <w:sz w:val="24"/>
          <w:szCs w:val="24"/>
        </w:rPr>
        <w:t>Australian support may include strengthening the following:</w:t>
      </w:r>
    </w:p>
    <w:p w14:paraId="4378ABC5" w14:textId="3993BC23" w:rsidR="008C1D4E" w:rsidRPr="00FB3BD1" w:rsidRDefault="008C1D4E" w:rsidP="00876AFF">
      <w:pPr>
        <w:pStyle w:val="ListParagraph"/>
        <w:numPr>
          <w:ilvl w:val="0"/>
          <w:numId w:val="54"/>
        </w:numPr>
        <w:rPr>
          <w:rFonts w:asciiTheme="majorHAnsi" w:hAnsiTheme="majorHAnsi" w:cstheme="majorHAnsi"/>
          <w:sz w:val="24"/>
          <w:szCs w:val="24"/>
        </w:rPr>
      </w:pPr>
      <w:r w:rsidRPr="00FB3BD1">
        <w:rPr>
          <w:rFonts w:asciiTheme="majorHAnsi" w:hAnsiTheme="majorHAnsi" w:cstheme="majorHAnsi"/>
          <w:sz w:val="24"/>
          <w:szCs w:val="24"/>
        </w:rPr>
        <w:t>human resource management theory and practices for university managers</w:t>
      </w:r>
      <w:r w:rsidR="00A175E7" w:rsidRPr="00FB3BD1">
        <w:rPr>
          <w:rFonts w:asciiTheme="majorHAnsi" w:hAnsiTheme="majorHAnsi" w:cstheme="majorHAnsi"/>
          <w:sz w:val="24"/>
          <w:szCs w:val="24"/>
        </w:rPr>
        <w:t xml:space="preserve"> (through short courses/technical assistance)</w:t>
      </w:r>
    </w:p>
    <w:p w14:paraId="31A77102" w14:textId="77777777" w:rsidR="00876AFF" w:rsidRPr="00FB3BD1" w:rsidRDefault="00876AFF" w:rsidP="00876AFF">
      <w:pPr>
        <w:pStyle w:val="ListParagraph"/>
        <w:rPr>
          <w:rFonts w:asciiTheme="majorHAnsi" w:hAnsiTheme="majorHAnsi" w:cstheme="majorHAnsi"/>
          <w:sz w:val="24"/>
          <w:szCs w:val="24"/>
        </w:rPr>
      </w:pPr>
    </w:p>
    <w:p w14:paraId="019CC2C5" w14:textId="73A566A7" w:rsidR="00A175E7" w:rsidRPr="00FB3BD1" w:rsidRDefault="008C1D4E" w:rsidP="00876AFF">
      <w:pPr>
        <w:pStyle w:val="ListParagraph"/>
        <w:numPr>
          <w:ilvl w:val="0"/>
          <w:numId w:val="54"/>
        </w:numPr>
        <w:rPr>
          <w:rFonts w:asciiTheme="majorHAnsi" w:hAnsiTheme="majorHAnsi" w:cstheme="majorHAnsi"/>
          <w:sz w:val="24"/>
          <w:szCs w:val="24"/>
        </w:rPr>
      </w:pPr>
      <w:r w:rsidRPr="00FB3BD1">
        <w:rPr>
          <w:rFonts w:asciiTheme="majorHAnsi" w:hAnsiTheme="majorHAnsi" w:cstheme="majorHAnsi"/>
          <w:sz w:val="24"/>
          <w:szCs w:val="24"/>
        </w:rPr>
        <w:t>English language proficiency, teaching and research capacity of lecturers</w:t>
      </w:r>
      <w:r w:rsidR="00A175E7" w:rsidRPr="00FB3BD1">
        <w:rPr>
          <w:rFonts w:asciiTheme="majorHAnsi" w:hAnsiTheme="majorHAnsi" w:cstheme="majorHAnsi"/>
          <w:sz w:val="24"/>
          <w:szCs w:val="24"/>
        </w:rPr>
        <w:t xml:space="preserve"> (through scholarships, fellowships, short courses); and</w:t>
      </w:r>
    </w:p>
    <w:p w14:paraId="493BF856" w14:textId="77777777" w:rsidR="00876AFF" w:rsidRPr="00FB3BD1" w:rsidRDefault="00876AFF" w:rsidP="00876AFF">
      <w:pPr>
        <w:pStyle w:val="ListParagraph"/>
        <w:rPr>
          <w:rFonts w:asciiTheme="majorHAnsi" w:hAnsiTheme="majorHAnsi" w:cstheme="majorHAnsi"/>
          <w:sz w:val="24"/>
          <w:szCs w:val="24"/>
        </w:rPr>
      </w:pPr>
    </w:p>
    <w:p w14:paraId="1F035908" w14:textId="66CD2A82" w:rsidR="00A175E7" w:rsidRPr="00FB3BD1" w:rsidRDefault="00B866DB" w:rsidP="00876AFF">
      <w:pPr>
        <w:pStyle w:val="ListParagraph"/>
        <w:numPr>
          <w:ilvl w:val="0"/>
          <w:numId w:val="54"/>
        </w:numPr>
        <w:rPr>
          <w:rFonts w:asciiTheme="majorHAnsi" w:hAnsiTheme="majorHAnsi" w:cstheme="majorHAnsi"/>
          <w:sz w:val="24"/>
          <w:szCs w:val="24"/>
        </w:rPr>
      </w:pPr>
      <w:r w:rsidRPr="00FB3BD1">
        <w:rPr>
          <w:rFonts w:asciiTheme="majorHAnsi" w:hAnsiTheme="majorHAnsi" w:cstheme="majorHAnsi"/>
          <w:sz w:val="24"/>
          <w:szCs w:val="24"/>
        </w:rPr>
        <w:t>e</w:t>
      </w:r>
      <w:r w:rsidR="00A175E7" w:rsidRPr="00FB3BD1">
        <w:rPr>
          <w:rFonts w:asciiTheme="majorHAnsi" w:hAnsiTheme="majorHAnsi" w:cstheme="majorHAnsi"/>
          <w:sz w:val="24"/>
          <w:szCs w:val="24"/>
        </w:rPr>
        <w:t>nhancing linkages with Australian institutions (through fellowships, volunteer placements, NCP mobility grants, etc</w:t>
      </w:r>
      <w:r w:rsidRPr="00FB3BD1">
        <w:rPr>
          <w:rFonts w:asciiTheme="majorHAnsi" w:hAnsiTheme="majorHAnsi" w:cstheme="majorHAnsi"/>
          <w:sz w:val="24"/>
          <w:szCs w:val="24"/>
        </w:rPr>
        <w:t>.</w:t>
      </w:r>
      <w:r w:rsidR="00876AFF" w:rsidRPr="00FB3BD1">
        <w:rPr>
          <w:rFonts w:asciiTheme="majorHAnsi" w:hAnsiTheme="majorHAnsi" w:cstheme="majorHAnsi"/>
          <w:sz w:val="24"/>
          <w:szCs w:val="24"/>
        </w:rPr>
        <w:t>).</w:t>
      </w:r>
    </w:p>
    <w:p w14:paraId="02BF10E0" w14:textId="3B09D256" w:rsidR="00AC4865" w:rsidRPr="00FB3BD1" w:rsidRDefault="00AC4865" w:rsidP="00B866DB">
      <w:pPr>
        <w:rPr>
          <w:rFonts w:asciiTheme="majorHAnsi" w:hAnsiTheme="majorHAnsi" w:cstheme="majorHAnsi"/>
          <w:sz w:val="24"/>
          <w:szCs w:val="24"/>
        </w:rPr>
      </w:pPr>
    </w:p>
    <w:p w14:paraId="4E0279EF" w14:textId="4E57D522" w:rsidR="00B866DB" w:rsidRPr="00FB3BD1" w:rsidRDefault="00B866DB" w:rsidP="00B866DB">
      <w:pPr>
        <w:rPr>
          <w:rFonts w:asciiTheme="majorHAnsi" w:hAnsiTheme="majorHAnsi" w:cstheme="majorHAnsi"/>
          <w:sz w:val="24"/>
          <w:szCs w:val="24"/>
        </w:rPr>
      </w:pPr>
      <w:r w:rsidRPr="00FB3BD1">
        <w:rPr>
          <w:rFonts w:asciiTheme="majorHAnsi" w:hAnsiTheme="majorHAnsi" w:cstheme="majorHAnsi"/>
          <w:sz w:val="24"/>
          <w:szCs w:val="24"/>
        </w:rPr>
        <w:t>Detailed identification of targeted universities and capacity needs and gaps will occur in the inception phase of the new HRD program, tentatively from December 2015-February 2016. Support activities will be designed in Year 1 (2016-2017) subject to funding availability.</w:t>
      </w:r>
    </w:p>
    <w:p w14:paraId="58B5CC09" w14:textId="77777777" w:rsidR="00FF5537" w:rsidRPr="00FB3BD1" w:rsidRDefault="00FF5537" w:rsidP="00AC4865">
      <w:pPr>
        <w:rPr>
          <w:rFonts w:asciiTheme="majorHAnsi" w:hAnsiTheme="majorHAnsi" w:cstheme="majorHAnsi"/>
          <w:b/>
          <w:sz w:val="24"/>
          <w:szCs w:val="24"/>
        </w:rPr>
      </w:pPr>
    </w:p>
    <w:p w14:paraId="7F860543" w14:textId="77777777" w:rsidR="00AC4865" w:rsidRPr="00FB3BD1" w:rsidRDefault="00AC4865" w:rsidP="00AC4865">
      <w:pPr>
        <w:rPr>
          <w:rFonts w:asciiTheme="majorHAnsi" w:hAnsiTheme="majorHAnsi" w:cstheme="majorHAnsi"/>
          <w:b/>
          <w:sz w:val="24"/>
          <w:szCs w:val="24"/>
        </w:rPr>
      </w:pPr>
      <w:r w:rsidRPr="00FB3BD1">
        <w:rPr>
          <w:rFonts w:asciiTheme="majorHAnsi" w:hAnsiTheme="majorHAnsi" w:cstheme="majorHAnsi"/>
          <w:b/>
          <w:sz w:val="24"/>
          <w:szCs w:val="24"/>
        </w:rPr>
        <w:t>TVET</w:t>
      </w:r>
    </w:p>
    <w:p w14:paraId="2C45E577" w14:textId="77777777" w:rsidR="00AC4865" w:rsidRPr="00FB3BD1" w:rsidRDefault="00AC4865" w:rsidP="00AC4865">
      <w:pPr>
        <w:rPr>
          <w:rFonts w:asciiTheme="majorHAnsi" w:hAnsiTheme="majorHAnsi" w:cstheme="majorHAnsi"/>
          <w:sz w:val="24"/>
          <w:szCs w:val="24"/>
        </w:rPr>
      </w:pPr>
      <w:bookmarkStart w:id="1" w:name="_Toc405379605"/>
    </w:p>
    <w:p w14:paraId="1A986434" w14:textId="42899BA1" w:rsidR="00B866DB" w:rsidRPr="00FB3BD1" w:rsidRDefault="00AC4865" w:rsidP="00AC4865">
      <w:pPr>
        <w:rPr>
          <w:rFonts w:asciiTheme="majorHAnsi" w:hAnsiTheme="majorHAnsi" w:cstheme="majorHAnsi"/>
          <w:sz w:val="24"/>
          <w:szCs w:val="24"/>
        </w:rPr>
      </w:pPr>
      <w:r w:rsidRPr="00FB3BD1">
        <w:rPr>
          <w:rFonts w:asciiTheme="majorHAnsi" w:hAnsiTheme="majorHAnsi" w:cstheme="majorHAnsi"/>
          <w:sz w:val="24"/>
          <w:szCs w:val="24"/>
        </w:rPr>
        <w:t>A feasibility study</w:t>
      </w:r>
      <w:r w:rsidRPr="00FB3BD1">
        <w:rPr>
          <w:rStyle w:val="FootnoteReference"/>
          <w:rFonts w:asciiTheme="majorHAnsi" w:hAnsiTheme="majorHAnsi" w:cstheme="majorHAnsi"/>
          <w:sz w:val="24"/>
          <w:szCs w:val="24"/>
        </w:rPr>
        <w:footnoteReference w:id="3"/>
      </w:r>
      <w:r w:rsidRPr="00FB3BD1">
        <w:rPr>
          <w:rFonts w:asciiTheme="majorHAnsi" w:hAnsiTheme="majorHAnsi" w:cstheme="majorHAnsi"/>
          <w:sz w:val="24"/>
          <w:szCs w:val="24"/>
        </w:rPr>
        <w:t xml:space="preserve"> conducted in late 2014 investigated options to support the TVET sector</w:t>
      </w:r>
      <w:r w:rsidR="00321767" w:rsidRPr="00FB3BD1">
        <w:rPr>
          <w:rFonts w:asciiTheme="majorHAnsi" w:hAnsiTheme="majorHAnsi" w:cstheme="majorHAnsi"/>
          <w:sz w:val="24"/>
          <w:szCs w:val="24"/>
        </w:rPr>
        <w:t>, including:</w:t>
      </w:r>
      <w:r w:rsidRPr="00FB3BD1">
        <w:rPr>
          <w:rFonts w:asciiTheme="majorHAnsi" w:hAnsiTheme="majorHAnsi" w:cstheme="majorHAnsi"/>
          <w:sz w:val="24"/>
          <w:szCs w:val="24"/>
        </w:rPr>
        <w:t xml:space="preserve"> </w:t>
      </w:r>
    </w:p>
    <w:p w14:paraId="7BD7F086" w14:textId="77777777" w:rsidR="00B866DB" w:rsidRPr="00FB3BD1" w:rsidRDefault="00B866DB" w:rsidP="00AC4865">
      <w:pPr>
        <w:rPr>
          <w:rFonts w:asciiTheme="majorHAnsi" w:hAnsiTheme="majorHAnsi" w:cstheme="majorHAnsi"/>
          <w:sz w:val="24"/>
          <w:szCs w:val="24"/>
        </w:rPr>
      </w:pPr>
    </w:p>
    <w:p w14:paraId="09AE3E93" w14:textId="11FEB181" w:rsidR="00AC4865" w:rsidRPr="00FB3BD1" w:rsidRDefault="00321767" w:rsidP="00876AFF">
      <w:pPr>
        <w:pStyle w:val="ListParagraph"/>
        <w:numPr>
          <w:ilvl w:val="0"/>
          <w:numId w:val="54"/>
        </w:numPr>
        <w:rPr>
          <w:rFonts w:asciiTheme="majorHAnsi" w:hAnsiTheme="majorHAnsi" w:cstheme="majorHAnsi"/>
          <w:sz w:val="24"/>
          <w:szCs w:val="24"/>
        </w:rPr>
      </w:pPr>
      <w:r w:rsidRPr="00FB3BD1">
        <w:rPr>
          <w:rFonts w:asciiTheme="majorHAnsi" w:hAnsiTheme="majorHAnsi" w:cstheme="majorHAnsi"/>
          <w:sz w:val="24"/>
          <w:szCs w:val="24"/>
        </w:rPr>
        <w:t>B</w:t>
      </w:r>
      <w:r w:rsidR="00AC4865" w:rsidRPr="00FB3BD1">
        <w:rPr>
          <w:rFonts w:asciiTheme="majorHAnsi" w:hAnsiTheme="majorHAnsi" w:cstheme="majorHAnsi"/>
          <w:sz w:val="24"/>
          <w:szCs w:val="24"/>
        </w:rPr>
        <w:t xml:space="preserve">ringing together relevant government agencies, training providers and industry to agree on a common national framework for evaluating and assessing vocational and technical competences and developing standards of occupational competency within a number of key sectors. This would be led by </w:t>
      </w:r>
      <w:r w:rsidRPr="00FB3BD1">
        <w:rPr>
          <w:rFonts w:asciiTheme="majorHAnsi" w:hAnsiTheme="majorHAnsi" w:cstheme="majorHAnsi"/>
          <w:b/>
          <w:i/>
          <w:sz w:val="24"/>
          <w:szCs w:val="24"/>
        </w:rPr>
        <w:t xml:space="preserve">support for </w:t>
      </w:r>
      <w:r w:rsidR="00AC4865" w:rsidRPr="00FB3BD1">
        <w:rPr>
          <w:rFonts w:asciiTheme="majorHAnsi" w:hAnsiTheme="majorHAnsi" w:cstheme="majorHAnsi"/>
          <w:b/>
          <w:i/>
          <w:sz w:val="24"/>
          <w:szCs w:val="24"/>
        </w:rPr>
        <w:t xml:space="preserve">the establishment </w:t>
      </w:r>
      <w:r w:rsidRPr="00FB3BD1">
        <w:rPr>
          <w:rFonts w:asciiTheme="majorHAnsi" w:hAnsiTheme="majorHAnsi" w:cstheme="majorHAnsi"/>
          <w:b/>
          <w:i/>
          <w:sz w:val="24"/>
          <w:szCs w:val="24"/>
        </w:rPr>
        <w:t xml:space="preserve">and operation </w:t>
      </w:r>
      <w:r w:rsidR="00AC4865" w:rsidRPr="00FB3BD1">
        <w:rPr>
          <w:rFonts w:asciiTheme="majorHAnsi" w:hAnsiTheme="majorHAnsi" w:cstheme="majorHAnsi"/>
          <w:b/>
          <w:i/>
          <w:sz w:val="24"/>
          <w:szCs w:val="24"/>
        </w:rPr>
        <w:t>of Sector Skills Councils</w:t>
      </w:r>
      <w:r w:rsidR="00AC4865" w:rsidRPr="00FB3BD1">
        <w:rPr>
          <w:rFonts w:asciiTheme="majorHAnsi" w:hAnsiTheme="majorHAnsi" w:cstheme="majorHAnsi"/>
          <w:sz w:val="24"/>
          <w:szCs w:val="24"/>
        </w:rPr>
        <w:t xml:space="preserve"> who would be responsible for developing the industry-led qualifications that make up the relevant levels of the Qualifications Framework. </w:t>
      </w:r>
      <w:r w:rsidR="00876AFF" w:rsidRPr="00FB3BD1">
        <w:rPr>
          <w:rFonts w:asciiTheme="majorHAnsi" w:hAnsiTheme="majorHAnsi" w:cstheme="majorHAnsi"/>
          <w:sz w:val="24"/>
          <w:szCs w:val="24"/>
        </w:rPr>
        <w:t xml:space="preserve">This </w:t>
      </w:r>
      <w:r w:rsidRPr="00FB3BD1">
        <w:rPr>
          <w:rFonts w:asciiTheme="majorHAnsi" w:hAnsiTheme="majorHAnsi" w:cstheme="majorHAnsi"/>
          <w:sz w:val="24"/>
          <w:szCs w:val="24"/>
        </w:rPr>
        <w:t xml:space="preserve">activity </w:t>
      </w:r>
      <w:r w:rsidR="00AC4865" w:rsidRPr="00FB3BD1">
        <w:rPr>
          <w:rFonts w:asciiTheme="majorHAnsi" w:hAnsiTheme="majorHAnsi" w:cstheme="majorHAnsi"/>
          <w:sz w:val="24"/>
          <w:szCs w:val="24"/>
        </w:rPr>
        <w:t>could be linked to</w:t>
      </w:r>
      <w:r w:rsidRPr="00FB3BD1">
        <w:rPr>
          <w:rFonts w:asciiTheme="majorHAnsi" w:hAnsiTheme="majorHAnsi" w:cstheme="majorHAnsi"/>
          <w:sz w:val="24"/>
          <w:szCs w:val="24"/>
        </w:rPr>
        <w:t xml:space="preserve"> strengthening capacity of selected </w:t>
      </w:r>
      <w:r w:rsidR="00AC4865" w:rsidRPr="00FB3BD1">
        <w:rPr>
          <w:rFonts w:asciiTheme="majorHAnsi" w:hAnsiTheme="majorHAnsi" w:cstheme="majorHAnsi"/>
          <w:sz w:val="24"/>
          <w:szCs w:val="24"/>
        </w:rPr>
        <w:t>‘centre</w:t>
      </w:r>
      <w:r w:rsidR="008D6A11" w:rsidRPr="00FB3BD1">
        <w:rPr>
          <w:rFonts w:asciiTheme="majorHAnsi" w:hAnsiTheme="majorHAnsi" w:cstheme="majorHAnsi"/>
          <w:sz w:val="24"/>
          <w:szCs w:val="24"/>
        </w:rPr>
        <w:t>s</w:t>
      </w:r>
      <w:r w:rsidR="00AC4865" w:rsidRPr="00FB3BD1">
        <w:rPr>
          <w:rFonts w:asciiTheme="majorHAnsi" w:hAnsiTheme="majorHAnsi" w:cstheme="majorHAnsi"/>
          <w:sz w:val="24"/>
          <w:szCs w:val="24"/>
        </w:rPr>
        <w:t xml:space="preserve"> of excellence’ colleges</w:t>
      </w:r>
      <w:r w:rsidRPr="00FB3BD1">
        <w:rPr>
          <w:rFonts w:asciiTheme="majorHAnsi" w:hAnsiTheme="majorHAnsi" w:cstheme="majorHAnsi"/>
          <w:sz w:val="24"/>
          <w:szCs w:val="24"/>
        </w:rPr>
        <w:t xml:space="preserve"> in targeted areas, for example the water supply sector. Some ‘centres of excellence’ colleges </w:t>
      </w:r>
      <w:r w:rsidR="00AC4865" w:rsidRPr="00FB3BD1">
        <w:rPr>
          <w:rFonts w:asciiTheme="majorHAnsi" w:hAnsiTheme="majorHAnsi" w:cstheme="majorHAnsi"/>
          <w:sz w:val="24"/>
          <w:szCs w:val="24"/>
        </w:rPr>
        <w:t xml:space="preserve">already </w:t>
      </w:r>
      <w:r w:rsidR="00745B42" w:rsidRPr="00FB3BD1">
        <w:rPr>
          <w:rFonts w:asciiTheme="majorHAnsi" w:hAnsiTheme="majorHAnsi" w:cstheme="majorHAnsi"/>
          <w:sz w:val="24"/>
          <w:szCs w:val="24"/>
        </w:rPr>
        <w:t xml:space="preserve">have </w:t>
      </w:r>
      <w:r w:rsidR="00AC4865" w:rsidRPr="00FB3BD1">
        <w:rPr>
          <w:rFonts w:asciiTheme="majorHAnsi" w:hAnsiTheme="majorHAnsi" w:cstheme="majorHAnsi"/>
          <w:sz w:val="24"/>
          <w:szCs w:val="24"/>
        </w:rPr>
        <w:t xml:space="preserve">established links with a number of Australian TAFE institutes. </w:t>
      </w:r>
      <w:r w:rsidRPr="00FB3BD1">
        <w:rPr>
          <w:rFonts w:asciiTheme="majorHAnsi" w:hAnsiTheme="majorHAnsi" w:cstheme="majorHAnsi"/>
          <w:sz w:val="24"/>
          <w:szCs w:val="24"/>
        </w:rPr>
        <w:t>C</w:t>
      </w:r>
      <w:r w:rsidR="00AC4865" w:rsidRPr="00FB3BD1">
        <w:rPr>
          <w:rFonts w:asciiTheme="majorHAnsi" w:hAnsiTheme="majorHAnsi" w:cstheme="majorHAnsi"/>
          <w:sz w:val="24"/>
          <w:szCs w:val="24"/>
        </w:rPr>
        <w:t>oordination with these establishments would be expanded and strengthened through a technical assistance program</w:t>
      </w:r>
      <w:r w:rsidRPr="00FB3BD1">
        <w:rPr>
          <w:rFonts w:asciiTheme="majorHAnsi" w:hAnsiTheme="majorHAnsi" w:cstheme="majorHAnsi"/>
          <w:sz w:val="24"/>
          <w:szCs w:val="24"/>
        </w:rPr>
        <w:t xml:space="preserve"> to bring in Australian expertise and experience as well as involving Australian businesses in Vietnam.</w:t>
      </w:r>
    </w:p>
    <w:p w14:paraId="40082A8B" w14:textId="77777777" w:rsidR="00876AFF" w:rsidRPr="00FB3BD1" w:rsidRDefault="00876AFF" w:rsidP="00876AFF">
      <w:pPr>
        <w:pStyle w:val="ListParagraph"/>
        <w:rPr>
          <w:rFonts w:asciiTheme="majorHAnsi" w:hAnsiTheme="majorHAnsi" w:cstheme="majorHAnsi"/>
          <w:sz w:val="24"/>
          <w:szCs w:val="24"/>
        </w:rPr>
      </w:pPr>
    </w:p>
    <w:p w14:paraId="72EC5C14" w14:textId="495C37A4" w:rsidR="00876AFF" w:rsidRPr="00FB3BD1" w:rsidRDefault="00876AFF" w:rsidP="00876AFF">
      <w:pPr>
        <w:pStyle w:val="ListParagraph"/>
        <w:numPr>
          <w:ilvl w:val="0"/>
          <w:numId w:val="54"/>
        </w:numPr>
        <w:rPr>
          <w:rFonts w:asciiTheme="majorHAnsi" w:hAnsiTheme="majorHAnsi" w:cstheme="majorHAnsi"/>
          <w:sz w:val="24"/>
          <w:szCs w:val="24"/>
        </w:rPr>
      </w:pPr>
      <w:r w:rsidRPr="00FB3BD1">
        <w:rPr>
          <w:rFonts w:asciiTheme="majorHAnsi" w:hAnsiTheme="majorHAnsi" w:cstheme="majorHAnsi"/>
          <w:sz w:val="24"/>
          <w:szCs w:val="24"/>
        </w:rPr>
        <w:t>In parallel, the HRD program considers support for a number of industry focused TVET teachers from centre of excellence colleges in priority sectors - to attend Certificate IV Workplace Training and assessment courses, with an intensive period of embedded work experience to provide them with the requisite practical skills required within their specific industry. This program could be implemented through an in-country scholarships program to be undertaken through any Australian accredited organisation (e.g. RMIT Vietnam or others), that is accredited to deliver the proposed Cert IV program. The industry work experience component could be provided by the larger Australian companies operating in Vietnam.</w:t>
      </w:r>
    </w:p>
    <w:p w14:paraId="3A4CA8FE" w14:textId="77777777" w:rsidR="00876AFF" w:rsidRPr="00FB3BD1" w:rsidRDefault="00876AFF" w:rsidP="00876AFF">
      <w:pPr>
        <w:pStyle w:val="ListParagraph"/>
        <w:rPr>
          <w:rFonts w:asciiTheme="majorHAnsi" w:hAnsiTheme="majorHAnsi" w:cstheme="majorHAnsi"/>
          <w:sz w:val="24"/>
          <w:szCs w:val="24"/>
        </w:rPr>
      </w:pPr>
    </w:p>
    <w:p w14:paraId="44627F13" w14:textId="7DFC8F11" w:rsidR="00AC4865" w:rsidRPr="00FB3BD1" w:rsidRDefault="00876AFF" w:rsidP="00876AFF">
      <w:pPr>
        <w:ind w:left="360"/>
        <w:rPr>
          <w:rFonts w:asciiTheme="majorHAnsi" w:hAnsiTheme="majorHAnsi" w:cstheme="majorHAnsi"/>
          <w:sz w:val="24"/>
          <w:szCs w:val="24"/>
        </w:rPr>
      </w:pPr>
      <w:r w:rsidRPr="00FB3BD1">
        <w:rPr>
          <w:rFonts w:asciiTheme="majorHAnsi" w:hAnsiTheme="majorHAnsi" w:cstheme="majorHAnsi"/>
          <w:i/>
          <w:sz w:val="24"/>
          <w:szCs w:val="24"/>
        </w:rPr>
        <w:t>The P</w:t>
      </w:r>
      <w:r w:rsidR="0060587F" w:rsidRPr="00FB3BD1">
        <w:rPr>
          <w:rFonts w:asciiTheme="majorHAnsi" w:hAnsiTheme="majorHAnsi" w:cstheme="majorHAnsi"/>
          <w:i/>
          <w:sz w:val="24"/>
          <w:szCs w:val="24"/>
        </w:rPr>
        <w:t xml:space="preserve">rogram deliberately does not support a </w:t>
      </w:r>
      <w:bookmarkEnd w:id="1"/>
      <w:r w:rsidR="00AC4865" w:rsidRPr="00FB3BD1">
        <w:rPr>
          <w:rFonts w:asciiTheme="majorHAnsi" w:hAnsiTheme="majorHAnsi" w:cstheme="majorHAnsi"/>
          <w:i/>
          <w:sz w:val="24"/>
          <w:szCs w:val="24"/>
        </w:rPr>
        <w:t xml:space="preserve">‘top down’ approach involving the government-regulated authority imposing the standards for curricula, occupational standards, quality control, teacher selection and student assessment without any involvement of industry or employers. </w:t>
      </w:r>
      <w:r w:rsidR="0060587F" w:rsidRPr="00FB3BD1">
        <w:rPr>
          <w:rFonts w:asciiTheme="majorHAnsi" w:hAnsiTheme="majorHAnsi" w:cstheme="majorHAnsi"/>
          <w:i/>
          <w:sz w:val="24"/>
          <w:szCs w:val="24"/>
        </w:rPr>
        <w:t xml:space="preserve">This approach </w:t>
      </w:r>
      <w:r w:rsidR="00AC4865" w:rsidRPr="00FB3BD1">
        <w:rPr>
          <w:rFonts w:asciiTheme="majorHAnsi" w:hAnsiTheme="majorHAnsi" w:cstheme="majorHAnsi"/>
          <w:i/>
          <w:sz w:val="24"/>
          <w:szCs w:val="24"/>
        </w:rPr>
        <w:t>relies heavily on the human resources and capacity of MoLISA and particularly GDVT personnel to develop and implement the required systems and modalities</w:t>
      </w:r>
      <w:r w:rsidR="0060587F" w:rsidRPr="00FB3BD1">
        <w:rPr>
          <w:rFonts w:asciiTheme="majorHAnsi" w:hAnsiTheme="majorHAnsi" w:cstheme="majorHAnsi"/>
          <w:i/>
          <w:sz w:val="24"/>
          <w:szCs w:val="24"/>
        </w:rPr>
        <w:t>. T</w:t>
      </w:r>
      <w:r w:rsidR="00AC4865" w:rsidRPr="00FB3BD1">
        <w:rPr>
          <w:rFonts w:asciiTheme="majorHAnsi" w:hAnsiTheme="majorHAnsi" w:cstheme="majorHAnsi"/>
          <w:i/>
          <w:sz w:val="24"/>
          <w:szCs w:val="24"/>
        </w:rPr>
        <w:t xml:space="preserve">his </w:t>
      </w:r>
      <w:r w:rsidR="0060587F" w:rsidRPr="00FB3BD1">
        <w:rPr>
          <w:rFonts w:asciiTheme="majorHAnsi" w:hAnsiTheme="majorHAnsi" w:cstheme="majorHAnsi"/>
          <w:i/>
          <w:sz w:val="24"/>
          <w:szCs w:val="24"/>
        </w:rPr>
        <w:t xml:space="preserve">approach </w:t>
      </w:r>
      <w:r w:rsidR="00AC4865" w:rsidRPr="00FB3BD1">
        <w:rPr>
          <w:rFonts w:asciiTheme="majorHAnsi" w:hAnsiTheme="majorHAnsi" w:cstheme="majorHAnsi"/>
          <w:i/>
          <w:sz w:val="24"/>
          <w:szCs w:val="24"/>
        </w:rPr>
        <w:t>has been tried by donors in the past, with limited success, due to the tight control exercised by MoLISA</w:t>
      </w:r>
      <w:r w:rsidRPr="00FB3BD1">
        <w:rPr>
          <w:rFonts w:asciiTheme="majorHAnsi" w:hAnsiTheme="majorHAnsi" w:cstheme="majorHAnsi"/>
          <w:i/>
          <w:sz w:val="24"/>
          <w:szCs w:val="24"/>
        </w:rPr>
        <w:t xml:space="preserve">, including </w:t>
      </w:r>
      <w:r w:rsidR="00AC4865" w:rsidRPr="00FB3BD1">
        <w:rPr>
          <w:rFonts w:asciiTheme="majorHAnsi" w:hAnsiTheme="majorHAnsi" w:cstheme="majorHAnsi"/>
          <w:i/>
          <w:sz w:val="24"/>
          <w:szCs w:val="24"/>
        </w:rPr>
        <w:t xml:space="preserve">GDVT. </w:t>
      </w:r>
    </w:p>
    <w:p w14:paraId="6C74F59F" w14:textId="77777777" w:rsidR="00876AFF" w:rsidRPr="00FB3BD1" w:rsidRDefault="00876AFF" w:rsidP="00876AFF">
      <w:pPr>
        <w:pStyle w:val="ListParagraph"/>
        <w:rPr>
          <w:rFonts w:asciiTheme="majorHAnsi" w:hAnsiTheme="majorHAnsi" w:cstheme="majorHAnsi"/>
          <w:sz w:val="24"/>
          <w:szCs w:val="24"/>
        </w:rPr>
      </w:pPr>
    </w:p>
    <w:p w14:paraId="6C7EC16B" w14:textId="1D8295A5" w:rsidR="00AC4865" w:rsidRPr="00FB3BD1" w:rsidRDefault="00AC4865" w:rsidP="00876AFF">
      <w:pPr>
        <w:pStyle w:val="ListParagraph"/>
        <w:rPr>
          <w:rFonts w:asciiTheme="majorHAnsi" w:hAnsiTheme="majorHAnsi" w:cstheme="majorHAnsi"/>
          <w:sz w:val="24"/>
          <w:szCs w:val="24"/>
        </w:rPr>
      </w:pPr>
    </w:p>
    <w:p w14:paraId="55CF276C" w14:textId="77777777" w:rsidR="00AC4865" w:rsidRPr="00FB3BD1" w:rsidRDefault="00AC4865" w:rsidP="00AC4865">
      <w:pPr>
        <w:rPr>
          <w:rFonts w:asciiTheme="majorHAnsi" w:eastAsiaTheme="minorHAnsi" w:hAnsiTheme="majorHAnsi" w:cstheme="majorHAnsi"/>
          <w:sz w:val="24"/>
          <w:szCs w:val="24"/>
          <w:lang w:eastAsia="en-US"/>
        </w:rPr>
      </w:pPr>
    </w:p>
    <w:p w14:paraId="07283653" w14:textId="77777777" w:rsidR="00AC4865" w:rsidRPr="0060587F" w:rsidRDefault="00AC4865" w:rsidP="00AC4865">
      <w:pPr>
        <w:rPr>
          <w:rFonts w:asciiTheme="minorHAnsi" w:hAnsiTheme="minorHAnsi"/>
          <w:b/>
          <w:sz w:val="24"/>
          <w:szCs w:val="24"/>
        </w:rPr>
      </w:pPr>
      <w:r w:rsidRPr="0060587F">
        <w:rPr>
          <w:rFonts w:asciiTheme="minorHAnsi" w:hAnsiTheme="minorHAnsi"/>
          <w:b/>
          <w:sz w:val="24"/>
          <w:szCs w:val="24"/>
        </w:rPr>
        <w:br w:type="page"/>
      </w:r>
    </w:p>
    <w:p w14:paraId="2CB8CAB2" w14:textId="423DDBBB" w:rsidR="00AC4865" w:rsidRPr="007D2FDC" w:rsidRDefault="00AC4865" w:rsidP="008D6A11">
      <w:pPr>
        <w:pStyle w:val="MELPlanInsert1"/>
      </w:pPr>
      <w:r w:rsidRPr="007D2FDC">
        <w:t>A</w:t>
      </w:r>
      <w:r w:rsidR="008D6A11">
        <w:t xml:space="preserve">nnex </w:t>
      </w:r>
      <w:r>
        <w:t>4:</w:t>
      </w:r>
      <w:r w:rsidRPr="007D2FDC">
        <w:t xml:space="preserve"> </w:t>
      </w:r>
      <w:r w:rsidR="008D6A11">
        <w:t>Short-term Training</w:t>
      </w:r>
    </w:p>
    <w:p w14:paraId="153F7E0F" w14:textId="77777777" w:rsidR="00AC4865" w:rsidRPr="00C260BC" w:rsidRDefault="00AC4865" w:rsidP="00AC4865">
      <w:pPr>
        <w:rPr>
          <w:rFonts w:asciiTheme="majorHAnsi" w:hAnsiTheme="majorHAnsi" w:cstheme="majorHAnsi"/>
          <w:sz w:val="24"/>
          <w:szCs w:val="24"/>
        </w:rPr>
      </w:pPr>
      <w:r w:rsidRPr="00C260BC">
        <w:rPr>
          <w:rFonts w:asciiTheme="majorHAnsi" w:hAnsiTheme="majorHAnsi" w:cstheme="majorHAnsi"/>
          <w:sz w:val="24"/>
          <w:szCs w:val="24"/>
        </w:rPr>
        <w:t>Short-term training has advantages. It can enable participation by senior or critical staff that cannot be absent for long periods; it may be more suitable to women particularly those with young children; it can be customised to meet specific needs; and it can provide more diversity in the type of awards available for study and training.</w:t>
      </w:r>
    </w:p>
    <w:p w14:paraId="3FD3B448" w14:textId="77777777" w:rsidR="00AC4865" w:rsidRPr="00C260BC" w:rsidRDefault="00AC4865" w:rsidP="00AC4865">
      <w:pPr>
        <w:rPr>
          <w:rFonts w:asciiTheme="majorHAnsi" w:hAnsiTheme="majorHAnsi" w:cstheme="majorHAnsi"/>
          <w:sz w:val="24"/>
          <w:szCs w:val="24"/>
        </w:rPr>
      </w:pPr>
    </w:p>
    <w:p w14:paraId="37B7F5CA" w14:textId="77777777" w:rsidR="00AC4865" w:rsidRPr="00C260BC" w:rsidRDefault="00AC4865" w:rsidP="00AC4865">
      <w:pPr>
        <w:rPr>
          <w:rFonts w:asciiTheme="majorHAnsi" w:hAnsiTheme="majorHAnsi" w:cstheme="majorHAnsi"/>
          <w:sz w:val="24"/>
          <w:szCs w:val="24"/>
        </w:rPr>
      </w:pPr>
      <w:r w:rsidRPr="00C260BC">
        <w:rPr>
          <w:rFonts w:asciiTheme="majorHAnsi" w:hAnsiTheme="majorHAnsi" w:cstheme="majorHAnsi"/>
          <w:sz w:val="24"/>
          <w:szCs w:val="24"/>
        </w:rPr>
        <w:t xml:space="preserve">At the same time, short-term training can create a substantial workload, both technical and administrative, to effectively meet requirements; the time lag between identifying short term training needs, followed by the customised design of the course content and subsequent outsourcing of program delivery can impact the availability of key participants. </w:t>
      </w:r>
    </w:p>
    <w:p w14:paraId="275D12BD" w14:textId="77777777" w:rsidR="00AC4865" w:rsidRPr="00C260BC" w:rsidRDefault="00AC4865" w:rsidP="00AC4865">
      <w:pPr>
        <w:rPr>
          <w:rFonts w:asciiTheme="majorHAnsi" w:hAnsiTheme="majorHAnsi" w:cstheme="majorHAnsi"/>
          <w:sz w:val="24"/>
          <w:szCs w:val="24"/>
        </w:rPr>
      </w:pPr>
    </w:p>
    <w:p w14:paraId="38A493A9" w14:textId="0087D10E" w:rsidR="00AC4865" w:rsidRPr="00C260BC" w:rsidRDefault="00AC4865" w:rsidP="00AC4865">
      <w:pPr>
        <w:rPr>
          <w:rFonts w:asciiTheme="majorHAnsi" w:hAnsiTheme="majorHAnsi" w:cstheme="majorHAnsi"/>
          <w:sz w:val="24"/>
          <w:szCs w:val="24"/>
        </w:rPr>
      </w:pPr>
      <w:r w:rsidRPr="00C260BC">
        <w:rPr>
          <w:rFonts w:asciiTheme="majorHAnsi" w:hAnsiTheme="majorHAnsi" w:cstheme="majorHAnsi"/>
          <w:sz w:val="24"/>
          <w:szCs w:val="24"/>
        </w:rPr>
        <w:t>It will be critical to plan approaches to short-term training to ensure the training program is contextualized and demand driven rather than supply driven. Key factors include</w:t>
      </w:r>
      <w:r w:rsidR="008D6A11" w:rsidRPr="00C260BC">
        <w:rPr>
          <w:rFonts w:asciiTheme="majorHAnsi" w:hAnsiTheme="majorHAnsi" w:cstheme="majorHAnsi"/>
          <w:sz w:val="24"/>
          <w:szCs w:val="24"/>
        </w:rPr>
        <w:t>:</w:t>
      </w:r>
    </w:p>
    <w:p w14:paraId="756BAAF3" w14:textId="77777777" w:rsidR="008D6A11" w:rsidRPr="00C260BC" w:rsidRDefault="008D6A11" w:rsidP="00AC4865">
      <w:pPr>
        <w:rPr>
          <w:rFonts w:asciiTheme="majorHAnsi" w:hAnsiTheme="majorHAnsi" w:cstheme="majorHAnsi"/>
          <w:sz w:val="24"/>
          <w:szCs w:val="24"/>
        </w:rPr>
      </w:pPr>
    </w:p>
    <w:p w14:paraId="1CC17A50" w14:textId="77777777" w:rsidR="00AC4865" w:rsidRPr="00C260BC" w:rsidRDefault="00AC4865" w:rsidP="00A4006F">
      <w:pPr>
        <w:pStyle w:val="ListParagraph"/>
        <w:numPr>
          <w:ilvl w:val="0"/>
          <w:numId w:val="40"/>
        </w:numPr>
        <w:rPr>
          <w:rFonts w:asciiTheme="majorHAnsi" w:hAnsiTheme="majorHAnsi" w:cstheme="majorHAnsi"/>
          <w:sz w:val="24"/>
          <w:szCs w:val="24"/>
        </w:rPr>
      </w:pPr>
      <w:r w:rsidRPr="00C260BC">
        <w:rPr>
          <w:rFonts w:asciiTheme="majorHAnsi" w:hAnsiTheme="majorHAnsi" w:cstheme="majorHAnsi"/>
          <w:sz w:val="24"/>
          <w:szCs w:val="24"/>
        </w:rPr>
        <w:t xml:space="preserve">Effective training design and timing including, targeted content, in-Australia, in-Vietnam delivery, structured/ad hoc courses, appropriate participant selection, multiple teaching methods/blended models and follow-up support; </w:t>
      </w:r>
    </w:p>
    <w:p w14:paraId="457E0037" w14:textId="77777777" w:rsidR="00AC4865" w:rsidRPr="00C260BC" w:rsidRDefault="00AC4865" w:rsidP="00A4006F">
      <w:pPr>
        <w:pStyle w:val="ListParagraph"/>
        <w:numPr>
          <w:ilvl w:val="0"/>
          <w:numId w:val="40"/>
        </w:numPr>
        <w:rPr>
          <w:rFonts w:asciiTheme="majorHAnsi" w:hAnsiTheme="majorHAnsi" w:cstheme="majorHAnsi"/>
          <w:sz w:val="24"/>
          <w:szCs w:val="24"/>
        </w:rPr>
      </w:pPr>
      <w:r w:rsidRPr="00C260BC">
        <w:rPr>
          <w:rFonts w:asciiTheme="majorHAnsi" w:hAnsiTheme="majorHAnsi" w:cstheme="majorHAnsi"/>
          <w:sz w:val="24"/>
          <w:szCs w:val="24"/>
        </w:rPr>
        <w:t>Organisational context, including, commitment, clear identification of needs, barriers and capacity gaps;</w:t>
      </w:r>
    </w:p>
    <w:p w14:paraId="0DDB1DD1" w14:textId="77777777" w:rsidR="00AC4865" w:rsidRPr="00C260BC" w:rsidRDefault="00AC4865" w:rsidP="00A4006F">
      <w:pPr>
        <w:pStyle w:val="ListParagraph"/>
        <w:numPr>
          <w:ilvl w:val="0"/>
          <w:numId w:val="40"/>
        </w:numPr>
        <w:rPr>
          <w:rFonts w:asciiTheme="majorHAnsi" w:hAnsiTheme="majorHAnsi" w:cstheme="majorHAnsi"/>
          <w:sz w:val="24"/>
          <w:szCs w:val="24"/>
        </w:rPr>
      </w:pPr>
      <w:r w:rsidRPr="00C260BC">
        <w:rPr>
          <w:rFonts w:asciiTheme="majorHAnsi" w:hAnsiTheme="majorHAnsi" w:cstheme="majorHAnsi"/>
          <w:sz w:val="24"/>
          <w:szCs w:val="24"/>
        </w:rPr>
        <w:t>Establishing feedback loops between program design, delivery, monitoring and evaluation and organisational practice for capacity building.</w:t>
      </w:r>
    </w:p>
    <w:p w14:paraId="2A139A9E" w14:textId="77777777" w:rsidR="00AC4865" w:rsidRPr="00C260BC" w:rsidRDefault="00AC4865" w:rsidP="00AC4865">
      <w:pPr>
        <w:rPr>
          <w:rFonts w:asciiTheme="majorHAnsi" w:hAnsiTheme="majorHAnsi" w:cstheme="majorHAnsi"/>
          <w:sz w:val="24"/>
          <w:szCs w:val="24"/>
        </w:rPr>
      </w:pPr>
    </w:p>
    <w:p w14:paraId="4D1F6202" w14:textId="77777777" w:rsidR="00AC4865" w:rsidRPr="00C260BC" w:rsidRDefault="00AC4865" w:rsidP="00AC4865">
      <w:pPr>
        <w:rPr>
          <w:rFonts w:asciiTheme="majorHAnsi" w:hAnsiTheme="majorHAnsi" w:cstheme="majorHAnsi"/>
          <w:sz w:val="24"/>
          <w:szCs w:val="24"/>
        </w:rPr>
      </w:pPr>
      <w:r w:rsidRPr="00C260BC">
        <w:rPr>
          <w:rFonts w:asciiTheme="majorHAnsi" w:hAnsiTheme="majorHAnsi" w:cstheme="majorHAnsi"/>
          <w:noProof/>
          <w:sz w:val="24"/>
          <w:szCs w:val="24"/>
        </w:rPr>
        <w:t xml:space="preserve">Wherever possible, successful completion of the training should result in either a formal transcript or a complete unit/ subject offered within a course under the Australian Qualifications Framework (AQF) or through an institution accredited by the Tertiary Education Quality and Standards Agency. In all cases, compliance </w:t>
      </w:r>
      <w:r w:rsidRPr="00C260BC">
        <w:rPr>
          <w:rFonts w:asciiTheme="majorHAnsi" w:hAnsiTheme="majorHAnsi" w:cstheme="majorHAnsi"/>
          <w:sz w:val="24"/>
          <w:szCs w:val="24"/>
        </w:rPr>
        <w:t xml:space="preserve">with this level of quality assurance requires a recognised standard of both course content and course delivery. </w:t>
      </w:r>
    </w:p>
    <w:p w14:paraId="47FFD2EC" w14:textId="77777777" w:rsidR="00AC4865" w:rsidRPr="00C260BC" w:rsidRDefault="00AC4865" w:rsidP="00AC4865">
      <w:pPr>
        <w:rPr>
          <w:rFonts w:asciiTheme="majorHAnsi" w:hAnsiTheme="majorHAnsi" w:cstheme="majorHAnsi"/>
          <w:sz w:val="24"/>
          <w:szCs w:val="24"/>
        </w:rPr>
      </w:pPr>
    </w:p>
    <w:p w14:paraId="3C4B8CAA" w14:textId="77777777" w:rsidR="00AC4865" w:rsidRPr="00C260BC" w:rsidRDefault="00AC4865" w:rsidP="00AC4865">
      <w:pPr>
        <w:rPr>
          <w:rFonts w:asciiTheme="majorHAnsi" w:hAnsiTheme="majorHAnsi" w:cstheme="majorHAnsi"/>
          <w:sz w:val="24"/>
          <w:szCs w:val="24"/>
        </w:rPr>
      </w:pPr>
      <w:r w:rsidRPr="00C260BC">
        <w:rPr>
          <w:rFonts w:asciiTheme="majorHAnsi" w:hAnsiTheme="majorHAnsi" w:cstheme="majorHAnsi"/>
          <w:sz w:val="24"/>
          <w:szCs w:val="24"/>
        </w:rPr>
        <w:t xml:space="preserve">While some courses may involve in-Vietnam delivery only, most are expected to involve both an Australian and Vietnamese delivery component. To achieve the public diplomacy outcomes sought from the program, it is important that, short course participants have the opportunity for an “Australia experience”. However, in some cases (such as economic reasons, access to available technology or the inability of proposed short-term training participants to travel), solely in-Vietnam delivery may be appropriate. </w:t>
      </w:r>
    </w:p>
    <w:p w14:paraId="396022EF" w14:textId="77777777" w:rsidR="00AC4865" w:rsidRPr="00C260BC" w:rsidRDefault="00AC4865" w:rsidP="00AC4865">
      <w:pPr>
        <w:rPr>
          <w:rFonts w:asciiTheme="majorHAnsi" w:hAnsiTheme="majorHAnsi" w:cstheme="majorHAnsi"/>
          <w:sz w:val="24"/>
          <w:szCs w:val="24"/>
        </w:rPr>
      </w:pPr>
    </w:p>
    <w:p w14:paraId="3829081C" w14:textId="77777777" w:rsidR="00AC4865" w:rsidRPr="00C260BC" w:rsidRDefault="00AC4865" w:rsidP="00AC4865">
      <w:pPr>
        <w:rPr>
          <w:rFonts w:asciiTheme="majorHAnsi" w:hAnsiTheme="majorHAnsi" w:cstheme="majorHAnsi"/>
          <w:noProof/>
          <w:sz w:val="24"/>
          <w:szCs w:val="24"/>
        </w:rPr>
      </w:pPr>
      <w:r w:rsidRPr="00C260BC">
        <w:rPr>
          <w:rFonts w:asciiTheme="majorHAnsi" w:hAnsiTheme="majorHAnsi" w:cstheme="majorHAnsi"/>
          <w:sz w:val="24"/>
          <w:szCs w:val="24"/>
        </w:rPr>
        <w:t xml:space="preserve">Subject to budget </w:t>
      </w:r>
      <w:r w:rsidRPr="00C260BC">
        <w:rPr>
          <w:rFonts w:asciiTheme="majorHAnsi" w:hAnsiTheme="majorHAnsi" w:cstheme="majorHAnsi"/>
          <w:color w:val="000000" w:themeColor="text1"/>
          <w:sz w:val="24"/>
          <w:szCs w:val="24"/>
        </w:rPr>
        <w:t xml:space="preserve">availability, between three (3) and five (5) short courses </w:t>
      </w:r>
      <w:r w:rsidRPr="00C260BC">
        <w:rPr>
          <w:rFonts w:asciiTheme="majorHAnsi" w:hAnsiTheme="majorHAnsi" w:cstheme="majorHAnsi"/>
          <w:sz w:val="24"/>
          <w:szCs w:val="24"/>
        </w:rPr>
        <w:t xml:space="preserve">will be developed initially under the program, with each course delivered up to three times over Years 3, 4 and 5 of the program. Research indicates that between 15 and </w:t>
      </w:r>
      <w:r w:rsidRPr="00C260BC">
        <w:rPr>
          <w:rFonts w:asciiTheme="majorHAnsi" w:hAnsiTheme="majorHAnsi" w:cstheme="majorHAnsi"/>
          <w:noProof/>
          <w:sz w:val="24"/>
          <w:szCs w:val="24"/>
        </w:rPr>
        <w:t xml:space="preserve">20 participants is the optimum number for each course. </w:t>
      </w:r>
    </w:p>
    <w:p w14:paraId="1928F97C" w14:textId="77777777" w:rsidR="00AC4865" w:rsidRPr="00C260BC" w:rsidRDefault="00AC4865" w:rsidP="00AC4865">
      <w:pPr>
        <w:rPr>
          <w:rFonts w:asciiTheme="majorHAnsi" w:hAnsiTheme="majorHAnsi" w:cstheme="majorHAnsi"/>
          <w:sz w:val="24"/>
          <w:szCs w:val="24"/>
        </w:rPr>
      </w:pPr>
    </w:p>
    <w:p w14:paraId="53F7BF52" w14:textId="77777777" w:rsidR="00AC4865" w:rsidRPr="00C260BC" w:rsidRDefault="00AC4865" w:rsidP="00AC4865">
      <w:pPr>
        <w:rPr>
          <w:rFonts w:asciiTheme="majorHAnsi" w:hAnsiTheme="majorHAnsi" w:cstheme="majorHAnsi"/>
          <w:sz w:val="24"/>
          <w:szCs w:val="24"/>
        </w:rPr>
      </w:pPr>
      <w:r w:rsidRPr="00C260BC">
        <w:rPr>
          <w:rFonts w:asciiTheme="majorHAnsi" w:hAnsiTheme="majorHAnsi" w:cstheme="majorHAnsi"/>
          <w:sz w:val="24"/>
          <w:szCs w:val="24"/>
        </w:rPr>
        <w:t xml:space="preserve">Close liaison with DFAT sector experts at Post will be essential to ensure alignment of STT topics with current priorities and sector initiatives. As some of the AIP Priority Sectors are traditionally male-dominated sectors (e.g. agriculture, water, infrastructure, economic reform), it will be essential to carefully select the STT courses to be delivered and specifically promote the courses to women to achieve gender balance across each sector. </w:t>
      </w:r>
    </w:p>
    <w:p w14:paraId="62738C3F" w14:textId="77777777" w:rsidR="00AC4865" w:rsidRPr="00C260BC" w:rsidRDefault="00AC4865" w:rsidP="00AC4865">
      <w:pPr>
        <w:rPr>
          <w:rFonts w:asciiTheme="majorHAnsi" w:hAnsiTheme="majorHAnsi" w:cstheme="majorHAnsi"/>
          <w:noProof/>
          <w:sz w:val="24"/>
          <w:szCs w:val="24"/>
        </w:rPr>
      </w:pPr>
    </w:p>
    <w:p w14:paraId="05D83677" w14:textId="77777777" w:rsidR="00AC4865" w:rsidRPr="00C260BC" w:rsidRDefault="00AC4865" w:rsidP="00AC4865">
      <w:pPr>
        <w:rPr>
          <w:rFonts w:asciiTheme="majorHAnsi" w:hAnsiTheme="majorHAnsi" w:cstheme="majorHAnsi"/>
          <w:noProof/>
          <w:color w:val="000000" w:themeColor="text1"/>
          <w:sz w:val="24"/>
          <w:szCs w:val="24"/>
        </w:rPr>
      </w:pPr>
      <w:r w:rsidRPr="00C260BC">
        <w:rPr>
          <w:rFonts w:asciiTheme="majorHAnsi" w:hAnsiTheme="majorHAnsi" w:cstheme="majorHAnsi"/>
          <w:noProof/>
          <w:sz w:val="24"/>
          <w:szCs w:val="24"/>
        </w:rPr>
        <w:t xml:space="preserve">The courses will be custom designed by contracted Australian education institutions, based on consultation with DFAT sectoral experts, partner governments and the private sector, as to appropriate course content for the target participants. Courses </w:t>
      </w:r>
      <w:r w:rsidRPr="00C260BC">
        <w:rPr>
          <w:rFonts w:asciiTheme="majorHAnsi" w:hAnsiTheme="majorHAnsi" w:cstheme="majorHAnsi"/>
          <w:noProof/>
          <w:color w:val="000000" w:themeColor="text1"/>
          <w:sz w:val="24"/>
          <w:szCs w:val="24"/>
        </w:rPr>
        <w:t>could likely include a theoretical and familiarisation component in Australia, and a practical component in Vietnam.</w:t>
      </w:r>
    </w:p>
    <w:p w14:paraId="52AE2415" w14:textId="77777777" w:rsidR="00AC4865" w:rsidRPr="00C260BC" w:rsidRDefault="00AC4865" w:rsidP="00AC4865">
      <w:pPr>
        <w:rPr>
          <w:rFonts w:asciiTheme="majorHAnsi" w:hAnsiTheme="majorHAnsi" w:cstheme="majorHAnsi"/>
          <w:sz w:val="24"/>
          <w:szCs w:val="24"/>
        </w:rPr>
      </w:pPr>
    </w:p>
    <w:p w14:paraId="7DAB23F3" w14:textId="77777777" w:rsidR="00AC4865" w:rsidRPr="00C260BC" w:rsidRDefault="00AC4865" w:rsidP="00AC4865">
      <w:pPr>
        <w:rPr>
          <w:rFonts w:asciiTheme="majorHAnsi" w:hAnsiTheme="majorHAnsi" w:cstheme="majorHAnsi"/>
          <w:sz w:val="24"/>
          <w:szCs w:val="24"/>
        </w:rPr>
      </w:pPr>
      <w:r w:rsidRPr="00C260BC">
        <w:rPr>
          <w:rFonts w:asciiTheme="majorHAnsi" w:hAnsiTheme="majorHAnsi" w:cstheme="majorHAnsi"/>
          <w:sz w:val="24"/>
          <w:szCs w:val="24"/>
        </w:rPr>
        <w:t xml:space="preserve">Where the agreed STT courses are discipline- or technology-specific, to maximise development impact from those specific skills provided through the program, each such short course should consider including an innovative cross-cutting public policy component. </w:t>
      </w:r>
    </w:p>
    <w:p w14:paraId="298F17D1" w14:textId="77777777" w:rsidR="00AC4865" w:rsidRPr="00C260BC" w:rsidRDefault="00AC4865" w:rsidP="00AC4865">
      <w:pPr>
        <w:rPr>
          <w:rFonts w:asciiTheme="majorHAnsi" w:hAnsiTheme="majorHAnsi" w:cstheme="majorHAnsi"/>
          <w:sz w:val="24"/>
          <w:szCs w:val="24"/>
        </w:rPr>
      </w:pPr>
    </w:p>
    <w:p w14:paraId="71916E09" w14:textId="77777777" w:rsidR="00AC4865" w:rsidRPr="00C260BC" w:rsidRDefault="00AC4865" w:rsidP="00AC4865">
      <w:pPr>
        <w:rPr>
          <w:rFonts w:asciiTheme="majorHAnsi" w:hAnsiTheme="majorHAnsi" w:cstheme="majorHAnsi"/>
          <w:sz w:val="24"/>
          <w:szCs w:val="24"/>
        </w:rPr>
      </w:pPr>
      <w:r w:rsidRPr="00C260BC">
        <w:rPr>
          <w:rFonts w:asciiTheme="majorHAnsi" w:hAnsiTheme="majorHAnsi" w:cstheme="majorHAnsi"/>
          <w:sz w:val="24"/>
          <w:szCs w:val="24"/>
        </w:rPr>
        <w:t xml:space="preserve">This component should address key issues to provide awardees with a broader set of generic skills (covering gender equality and social inclusion, leadership and governance, ethics and transparency). The depth to which these cross-cutting subjects will be addressed would depend on each course curriculum, length, and the existing skills and experience of its participants. </w:t>
      </w:r>
    </w:p>
    <w:p w14:paraId="2B0D90D9" w14:textId="77777777" w:rsidR="00AC4865" w:rsidRPr="00C260BC" w:rsidRDefault="00AC4865" w:rsidP="00AC4865">
      <w:pPr>
        <w:rPr>
          <w:rFonts w:asciiTheme="majorHAnsi" w:hAnsiTheme="majorHAnsi" w:cstheme="majorHAnsi"/>
          <w:sz w:val="24"/>
          <w:szCs w:val="24"/>
        </w:rPr>
      </w:pPr>
    </w:p>
    <w:p w14:paraId="427A9A97" w14:textId="77777777" w:rsidR="00AC4865" w:rsidRPr="00C260BC" w:rsidRDefault="00AC4865" w:rsidP="00AC4865">
      <w:pPr>
        <w:rPr>
          <w:rFonts w:asciiTheme="majorHAnsi" w:hAnsiTheme="majorHAnsi" w:cstheme="majorHAnsi"/>
          <w:noProof/>
          <w:color w:val="000000" w:themeColor="text1"/>
          <w:sz w:val="24"/>
          <w:szCs w:val="24"/>
        </w:rPr>
      </w:pPr>
      <w:r w:rsidRPr="00C260BC">
        <w:rPr>
          <w:rFonts w:asciiTheme="majorHAnsi" w:hAnsiTheme="majorHAnsi" w:cstheme="majorHAnsi"/>
          <w:noProof/>
          <w:color w:val="000000" w:themeColor="text1"/>
          <w:sz w:val="24"/>
          <w:szCs w:val="24"/>
        </w:rPr>
        <w:t>Table 1: Potential STT Course Cross-cutting Components</w:t>
      </w:r>
    </w:p>
    <w:tbl>
      <w:tblPr>
        <w:tblStyle w:val="TableGrid"/>
        <w:tblW w:w="93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59"/>
        <w:gridCol w:w="2977"/>
        <w:gridCol w:w="2920"/>
      </w:tblGrid>
      <w:tr w:rsidR="00AC4865" w:rsidRPr="00C260BC" w14:paraId="1DE5861A" w14:textId="77777777" w:rsidTr="009A10F6">
        <w:tc>
          <w:tcPr>
            <w:tcW w:w="3459" w:type="dxa"/>
            <w:shd w:val="clear" w:color="auto" w:fill="D9D9D9" w:themeFill="background1" w:themeFillShade="D9"/>
            <w:tcMar>
              <w:left w:w="57" w:type="dxa"/>
              <w:right w:w="57" w:type="dxa"/>
            </w:tcMar>
            <w:vAlign w:val="center"/>
          </w:tcPr>
          <w:p w14:paraId="748970D0" w14:textId="77777777" w:rsidR="00AC4865" w:rsidRPr="00C260BC" w:rsidRDefault="00AC4865" w:rsidP="009A10F6">
            <w:pPr>
              <w:jc w:val="center"/>
              <w:rPr>
                <w:rFonts w:asciiTheme="majorHAnsi" w:hAnsiTheme="majorHAnsi" w:cstheme="majorHAnsi"/>
                <w:b/>
                <w:noProof/>
                <w:sz w:val="24"/>
                <w:szCs w:val="24"/>
              </w:rPr>
            </w:pPr>
            <w:r w:rsidRPr="00C260BC">
              <w:rPr>
                <w:rFonts w:asciiTheme="majorHAnsi" w:hAnsiTheme="majorHAnsi" w:cstheme="majorHAnsi"/>
                <w:b/>
                <w:noProof/>
                <w:sz w:val="24"/>
                <w:szCs w:val="24"/>
              </w:rPr>
              <w:t>Gender &amp; Inclusivity</w:t>
            </w:r>
          </w:p>
        </w:tc>
        <w:tc>
          <w:tcPr>
            <w:tcW w:w="2977" w:type="dxa"/>
            <w:shd w:val="clear" w:color="auto" w:fill="D9D9D9" w:themeFill="background1" w:themeFillShade="D9"/>
            <w:tcMar>
              <w:left w:w="57" w:type="dxa"/>
              <w:right w:w="57" w:type="dxa"/>
            </w:tcMar>
            <w:vAlign w:val="center"/>
          </w:tcPr>
          <w:p w14:paraId="57B9D339" w14:textId="77777777" w:rsidR="00AC4865" w:rsidRPr="00C260BC" w:rsidRDefault="00AC4865" w:rsidP="009A10F6">
            <w:pPr>
              <w:jc w:val="center"/>
              <w:rPr>
                <w:rFonts w:asciiTheme="majorHAnsi" w:hAnsiTheme="majorHAnsi" w:cstheme="majorHAnsi"/>
                <w:b/>
                <w:noProof/>
                <w:sz w:val="24"/>
                <w:szCs w:val="24"/>
              </w:rPr>
            </w:pPr>
            <w:r w:rsidRPr="00C260BC">
              <w:rPr>
                <w:rFonts w:asciiTheme="majorHAnsi" w:hAnsiTheme="majorHAnsi" w:cstheme="majorHAnsi"/>
                <w:b/>
                <w:noProof/>
                <w:sz w:val="24"/>
                <w:szCs w:val="24"/>
              </w:rPr>
              <w:t>Leadership &amp; Governance</w:t>
            </w:r>
          </w:p>
        </w:tc>
        <w:tc>
          <w:tcPr>
            <w:tcW w:w="2920" w:type="dxa"/>
            <w:shd w:val="clear" w:color="auto" w:fill="D9D9D9" w:themeFill="background1" w:themeFillShade="D9"/>
            <w:tcMar>
              <w:left w:w="57" w:type="dxa"/>
              <w:right w:w="57" w:type="dxa"/>
            </w:tcMar>
            <w:vAlign w:val="center"/>
          </w:tcPr>
          <w:p w14:paraId="0EE90EB2" w14:textId="77777777" w:rsidR="00AC4865" w:rsidRPr="00C260BC" w:rsidRDefault="00AC4865" w:rsidP="009A10F6">
            <w:pPr>
              <w:jc w:val="center"/>
              <w:rPr>
                <w:rFonts w:asciiTheme="majorHAnsi" w:hAnsiTheme="majorHAnsi" w:cstheme="majorHAnsi"/>
                <w:b/>
                <w:noProof/>
                <w:sz w:val="24"/>
                <w:szCs w:val="24"/>
              </w:rPr>
            </w:pPr>
            <w:r w:rsidRPr="00C260BC">
              <w:rPr>
                <w:rFonts w:asciiTheme="majorHAnsi" w:hAnsiTheme="majorHAnsi" w:cstheme="majorHAnsi"/>
                <w:b/>
                <w:noProof/>
                <w:sz w:val="24"/>
                <w:szCs w:val="24"/>
              </w:rPr>
              <w:t>Ethics &amp; Transparency</w:t>
            </w:r>
          </w:p>
        </w:tc>
      </w:tr>
      <w:tr w:rsidR="00AC4865" w:rsidRPr="00C260BC" w14:paraId="15856FB0" w14:textId="77777777" w:rsidTr="009A10F6">
        <w:tc>
          <w:tcPr>
            <w:tcW w:w="3459" w:type="dxa"/>
            <w:tcMar>
              <w:left w:w="57" w:type="dxa"/>
              <w:right w:w="57" w:type="dxa"/>
            </w:tcMar>
          </w:tcPr>
          <w:p w14:paraId="09565935" w14:textId="77777777" w:rsidR="00AC4865" w:rsidRPr="00C260BC" w:rsidRDefault="00AC4865" w:rsidP="009A10F6">
            <w:pPr>
              <w:rPr>
                <w:rFonts w:asciiTheme="majorHAnsi" w:hAnsiTheme="majorHAnsi" w:cstheme="majorHAnsi"/>
                <w:noProof/>
                <w:sz w:val="24"/>
                <w:szCs w:val="24"/>
              </w:rPr>
            </w:pPr>
            <w:r w:rsidRPr="00C260BC">
              <w:rPr>
                <w:rFonts w:asciiTheme="majorHAnsi" w:hAnsiTheme="majorHAnsi" w:cstheme="majorHAnsi"/>
                <w:color w:val="222222"/>
                <w:sz w:val="24"/>
                <w:szCs w:val="24"/>
              </w:rPr>
              <w:t>Social construction of Gender</w:t>
            </w:r>
          </w:p>
        </w:tc>
        <w:tc>
          <w:tcPr>
            <w:tcW w:w="2977" w:type="dxa"/>
            <w:tcMar>
              <w:left w:w="57" w:type="dxa"/>
              <w:right w:w="57" w:type="dxa"/>
            </w:tcMar>
          </w:tcPr>
          <w:p w14:paraId="50A8FDDA" w14:textId="77777777" w:rsidR="00AC4865" w:rsidRPr="00C260BC" w:rsidRDefault="00AC4865" w:rsidP="009A10F6">
            <w:pPr>
              <w:rPr>
                <w:rFonts w:asciiTheme="majorHAnsi" w:hAnsiTheme="majorHAnsi" w:cstheme="majorHAnsi"/>
                <w:noProof/>
                <w:sz w:val="24"/>
                <w:szCs w:val="24"/>
              </w:rPr>
            </w:pPr>
            <w:r w:rsidRPr="00C260BC">
              <w:rPr>
                <w:rFonts w:asciiTheme="majorHAnsi" w:hAnsiTheme="majorHAnsi" w:cstheme="majorHAnsi"/>
                <w:noProof/>
                <w:sz w:val="24"/>
                <w:szCs w:val="24"/>
              </w:rPr>
              <w:t>Expectations on leaders</w:t>
            </w:r>
          </w:p>
        </w:tc>
        <w:tc>
          <w:tcPr>
            <w:tcW w:w="2920" w:type="dxa"/>
            <w:tcMar>
              <w:left w:w="57" w:type="dxa"/>
              <w:right w:w="57" w:type="dxa"/>
            </w:tcMar>
          </w:tcPr>
          <w:p w14:paraId="7E1F657D" w14:textId="77777777" w:rsidR="00AC4865" w:rsidRPr="00C260BC" w:rsidRDefault="00AC4865" w:rsidP="009A10F6">
            <w:pPr>
              <w:rPr>
                <w:rFonts w:asciiTheme="majorHAnsi" w:hAnsiTheme="majorHAnsi" w:cstheme="majorHAnsi"/>
                <w:noProof/>
                <w:sz w:val="24"/>
                <w:szCs w:val="24"/>
              </w:rPr>
            </w:pPr>
            <w:r w:rsidRPr="00C260BC">
              <w:rPr>
                <w:rFonts w:asciiTheme="majorHAnsi" w:hAnsiTheme="majorHAnsi" w:cstheme="majorHAnsi"/>
                <w:noProof/>
                <w:sz w:val="24"/>
                <w:szCs w:val="24"/>
              </w:rPr>
              <w:t>Professional accountability</w:t>
            </w:r>
          </w:p>
        </w:tc>
      </w:tr>
      <w:tr w:rsidR="00AC4865" w:rsidRPr="00C260BC" w14:paraId="0AD7A402" w14:textId="77777777" w:rsidTr="009A10F6">
        <w:tc>
          <w:tcPr>
            <w:tcW w:w="3459" w:type="dxa"/>
            <w:tcMar>
              <w:left w:w="57" w:type="dxa"/>
              <w:right w:w="57" w:type="dxa"/>
            </w:tcMar>
          </w:tcPr>
          <w:p w14:paraId="3B1A6F68" w14:textId="77777777" w:rsidR="00AC4865" w:rsidRPr="00C260BC" w:rsidRDefault="00AC4865" w:rsidP="009A10F6">
            <w:pPr>
              <w:rPr>
                <w:rFonts w:asciiTheme="majorHAnsi" w:hAnsiTheme="majorHAnsi" w:cstheme="majorHAnsi"/>
                <w:noProof/>
                <w:sz w:val="24"/>
                <w:szCs w:val="24"/>
              </w:rPr>
            </w:pPr>
            <w:r w:rsidRPr="00C260BC">
              <w:rPr>
                <w:rFonts w:asciiTheme="majorHAnsi" w:hAnsiTheme="majorHAnsi" w:cstheme="majorHAnsi"/>
                <w:noProof/>
                <w:sz w:val="24"/>
                <w:szCs w:val="24"/>
              </w:rPr>
              <w:t>Gender-responsive planning, devt</w:t>
            </w:r>
          </w:p>
        </w:tc>
        <w:tc>
          <w:tcPr>
            <w:tcW w:w="2977" w:type="dxa"/>
            <w:tcMar>
              <w:left w:w="57" w:type="dxa"/>
              <w:right w:w="57" w:type="dxa"/>
            </w:tcMar>
          </w:tcPr>
          <w:p w14:paraId="0030B2AA" w14:textId="77777777" w:rsidR="00AC4865" w:rsidRPr="00C260BC" w:rsidRDefault="00AC4865" w:rsidP="009A10F6">
            <w:pPr>
              <w:rPr>
                <w:rFonts w:asciiTheme="majorHAnsi" w:hAnsiTheme="majorHAnsi" w:cstheme="majorHAnsi"/>
                <w:noProof/>
                <w:sz w:val="24"/>
                <w:szCs w:val="24"/>
              </w:rPr>
            </w:pPr>
            <w:r w:rsidRPr="00C260BC">
              <w:rPr>
                <w:rFonts w:asciiTheme="majorHAnsi" w:hAnsiTheme="majorHAnsi" w:cstheme="majorHAnsi"/>
                <w:noProof/>
                <w:sz w:val="24"/>
                <w:szCs w:val="24"/>
              </w:rPr>
              <w:t>Managing competiting priorities</w:t>
            </w:r>
          </w:p>
        </w:tc>
        <w:tc>
          <w:tcPr>
            <w:tcW w:w="2920" w:type="dxa"/>
            <w:tcMar>
              <w:left w:w="57" w:type="dxa"/>
              <w:right w:w="57" w:type="dxa"/>
            </w:tcMar>
          </w:tcPr>
          <w:p w14:paraId="6742DAFA" w14:textId="77777777" w:rsidR="00AC4865" w:rsidRPr="00C260BC" w:rsidRDefault="00AC4865" w:rsidP="009A10F6">
            <w:pPr>
              <w:rPr>
                <w:rFonts w:asciiTheme="majorHAnsi" w:hAnsiTheme="majorHAnsi" w:cstheme="majorHAnsi"/>
                <w:noProof/>
                <w:sz w:val="24"/>
                <w:szCs w:val="24"/>
              </w:rPr>
            </w:pPr>
            <w:r w:rsidRPr="00C260BC">
              <w:rPr>
                <w:rFonts w:asciiTheme="majorHAnsi" w:hAnsiTheme="majorHAnsi" w:cstheme="majorHAnsi"/>
                <w:noProof/>
                <w:sz w:val="24"/>
                <w:szCs w:val="24"/>
              </w:rPr>
              <w:t>Establishing personal values</w:t>
            </w:r>
          </w:p>
        </w:tc>
      </w:tr>
      <w:tr w:rsidR="00AC4865" w:rsidRPr="00C260BC" w14:paraId="304A7FE2" w14:textId="77777777" w:rsidTr="009A10F6">
        <w:tc>
          <w:tcPr>
            <w:tcW w:w="3459" w:type="dxa"/>
            <w:tcMar>
              <w:left w:w="57" w:type="dxa"/>
              <w:right w:w="57" w:type="dxa"/>
            </w:tcMar>
          </w:tcPr>
          <w:p w14:paraId="0DBB93E8" w14:textId="77777777" w:rsidR="00AC4865" w:rsidRPr="00C260BC" w:rsidRDefault="00AC4865" w:rsidP="009A10F6">
            <w:pPr>
              <w:rPr>
                <w:rFonts w:asciiTheme="majorHAnsi" w:hAnsiTheme="majorHAnsi" w:cstheme="majorHAnsi"/>
                <w:noProof/>
                <w:sz w:val="24"/>
                <w:szCs w:val="24"/>
              </w:rPr>
            </w:pPr>
            <w:r w:rsidRPr="00C260BC">
              <w:rPr>
                <w:rFonts w:asciiTheme="majorHAnsi" w:hAnsiTheme="majorHAnsi" w:cstheme="majorHAnsi"/>
                <w:noProof/>
                <w:sz w:val="24"/>
                <w:szCs w:val="24"/>
              </w:rPr>
              <w:t>Incusive recruitment</w:t>
            </w:r>
          </w:p>
        </w:tc>
        <w:tc>
          <w:tcPr>
            <w:tcW w:w="2977" w:type="dxa"/>
            <w:tcMar>
              <w:left w:w="57" w:type="dxa"/>
              <w:right w:w="57" w:type="dxa"/>
            </w:tcMar>
          </w:tcPr>
          <w:p w14:paraId="7025E114" w14:textId="77777777" w:rsidR="00AC4865" w:rsidRPr="00C260BC" w:rsidRDefault="00AC4865" w:rsidP="009A10F6">
            <w:pPr>
              <w:rPr>
                <w:rFonts w:asciiTheme="majorHAnsi" w:hAnsiTheme="majorHAnsi" w:cstheme="majorHAnsi"/>
                <w:noProof/>
                <w:sz w:val="24"/>
                <w:szCs w:val="24"/>
              </w:rPr>
            </w:pPr>
            <w:r w:rsidRPr="00C260BC">
              <w:rPr>
                <w:rFonts w:asciiTheme="majorHAnsi" w:hAnsiTheme="majorHAnsi" w:cstheme="majorHAnsi"/>
                <w:noProof/>
                <w:sz w:val="24"/>
                <w:szCs w:val="24"/>
              </w:rPr>
              <w:t>Building effective teams</w:t>
            </w:r>
          </w:p>
        </w:tc>
        <w:tc>
          <w:tcPr>
            <w:tcW w:w="2920" w:type="dxa"/>
            <w:tcMar>
              <w:left w:w="57" w:type="dxa"/>
              <w:right w:w="57" w:type="dxa"/>
            </w:tcMar>
          </w:tcPr>
          <w:p w14:paraId="7838A623" w14:textId="77777777" w:rsidR="00AC4865" w:rsidRPr="00C260BC" w:rsidRDefault="00AC4865" w:rsidP="009A10F6">
            <w:pPr>
              <w:rPr>
                <w:rFonts w:asciiTheme="majorHAnsi" w:hAnsiTheme="majorHAnsi" w:cstheme="majorHAnsi"/>
                <w:noProof/>
                <w:sz w:val="24"/>
                <w:szCs w:val="24"/>
              </w:rPr>
            </w:pPr>
            <w:r w:rsidRPr="00C260BC">
              <w:rPr>
                <w:rFonts w:asciiTheme="majorHAnsi" w:hAnsiTheme="majorHAnsi" w:cstheme="majorHAnsi"/>
                <w:noProof/>
                <w:sz w:val="24"/>
                <w:szCs w:val="24"/>
              </w:rPr>
              <w:t>Observing individual rights</w:t>
            </w:r>
          </w:p>
        </w:tc>
      </w:tr>
      <w:tr w:rsidR="00AC4865" w:rsidRPr="00C260BC" w14:paraId="28BDD58D" w14:textId="77777777" w:rsidTr="009A10F6">
        <w:tc>
          <w:tcPr>
            <w:tcW w:w="3459" w:type="dxa"/>
            <w:tcMar>
              <w:left w:w="57" w:type="dxa"/>
              <w:right w:w="57" w:type="dxa"/>
            </w:tcMar>
          </w:tcPr>
          <w:p w14:paraId="3518BB9F" w14:textId="77777777" w:rsidR="00AC4865" w:rsidRPr="00C260BC" w:rsidRDefault="00AC4865" w:rsidP="009A10F6">
            <w:pPr>
              <w:rPr>
                <w:rFonts w:asciiTheme="majorHAnsi" w:hAnsiTheme="majorHAnsi" w:cstheme="majorHAnsi"/>
                <w:noProof/>
                <w:sz w:val="24"/>
                <w:szCs w:val="24"/>
              </w:rPr>
            </w:pPr>
            <w:r w:rsidRPr="00C260BC">
              <w:rPr>
                <w:rFonts w:asciiTheme="majorHAnsi" w:hAnsiTheme="majorHAnsi" w:cstheme="majorHAnsi"/>
                <w:noProof/>
                <w:sz w:val="24"/>
                <w:szCs w:val="24"/>
              </w:rPr>
              <w:t>Gender and governance</w:t>
            </w:r>
          </w:p>
        </w:tc>
        <w:tc>
          <w:tcPr>
            <w:tcW w:w="2977" w:type="dxa"/>
            <w:tcMar>
              <w:left w:w="57" w:type="dxa"/>
              <w:right w:w="57" w:type="dxa"/>
            </w:tcMar>
          </w:tcPr>
          <w:p w14:paraId="10E29749" w14:textId="77777777" w:rsidR="00AC4865" w:rsidRPr="00C260BC" w:rsidRDefault="00AC4865" w:rsidP="009A10F6">
            <w:pPr>
              <w:rPr>
                <w:rFonts w:asciiTheme="majorHAnsi" w:hAnsiTheme="majorHAnsi" w:cstheme="majorHAnsi"/>
                <w:noProof/>
                <w:sz w:val="24"/>
                <w:szCs w:val="24"/>
              </w:rPr>
            </w:pPr>
            <w:r w:rsidRPr="00C260BC">
              <w:rPr>
                <w:rFonts w:asciiTheme="majorHAnsi" w:hAnsiTheme="majorHAnsi" w:cstheme="majorHAnsi"/>
                <w:noProof/>
                <w:sz w:val="24"/>
                <w:szCs w:val="24"/>
              </w:rPr>
              <w:t>Project &amp; program management</w:t>
            </w:r>
          </w:p>
        </w:tc>
        <w:tc>
          <w:tcPr>
            <w:tcW w:w="2920" w:type="dxa"/>
            <w:tcMar>
              <w:left w:w="57" w:type="dxa"/>
              <w:right w:w="57" w:type="dxa"/>
            </w:tcMar>
          </w:tcPr>
          <w:p w14:paraId="5FD27ACC" w14:textId="77777777" w:rsidR="00AC4865" w:rsidRPr="00C260BC" w:rsidRDefault="00AC4865" w:rsidP="009A10F6">
            <w:pPr>
              <w:rPr>
                <w:rFonts w:asciiTheme="majorHAnsi" w:hAnsiTheme="majorHAnsi" w:cstheme="majorHAnsi"/>
                <w:noProof/>
                <w:sz w:val="24"/>
                <w:szCs w:val="24"/>
              </w:rPr>
            </w:pPr>
            <w:r w:rsidRPr="00C260BC">
              <w:rPr>
                <w:rFonts w:asciiTheme="majorHAnsi" w:hAnsiTheme="majorHAnsi" w:cstheme="majorHAnsi"/>
                <w:noProof/>
                <w:sz w:val="24"/>
                <w:szCs w:val="24"/>
              </w:rPr>
              <w:t>Influence of stakeholders</w:t>
            </w:r>
          </w:p>
        </w:tc>
      </w:tr>
      <w:tr w:rsidR="00AC4865" w:rsidRPr="00C260BC" w14:paraId="62722851" w14:textId="77777777" w:rsidTr="009A10F6">
        <w:tc>
          <w:tcPr>
            <w:tcW w:w="3459" w:type="dxa"/>
            <w:tcMar>
              <w:left w:w="57" w:type="dxa"/>
              <w:right w:w="57" w:type="dxa"/>
            </w:tcMar>
          </w:tcPr>
          <w:p w14:paraId="15B65C37" w14:textId="77777777" w:rsidR="00AC4865" w:rsidRPr="00C260BC" w:rsidRDefault="00AC4865" w:rsidP="009A10F6">
            <w:pPr>
              <w:rPr>
                <w:rFonts w:asciiTheme="majorHAnsi" w:hAnsiTheme="majorHAnsi" w:cstheme="majorHAnsi"/>
                <w:noProof/>
                <w:sz w:val="24"/>
                <w:szCs w:val="24"/>
              </w:rPr>
            </w:pPr>
            <w:r w:rsidRPr="00C260BC">
              <w:rPr>
                <w:rFonts w:asciiTheme="majorHAnsi" w:hAnsiTheme="majorHAnsi" w:cstheme="majorHAnsi"/>
                <w:noProof/>
                <w:sz w:val="24"/>
                <w:szCs w:val="24"/>
              </w:rPr>
              <w:t>Gender-sensitive language</w:t>
            </w:r>
          </w:p>
        </w:tc>
        <w:tc>
          <w:tcPr>
            <w:tcW w:w="2977" w:type="dxa"/>
            <w:tcMar>
              <w:left w:w="57" w:type="dxa"/>
              <w:right w:w="57" w:type="dxa"/>
            </w:tcMar>
          </w:tcPr>
          <w:p w14:paraId="0FFC633B" w14:textId="77777777" w:rsidR="00AC4865" w:rsidRPr="00C260BC" w:rsidRDefault="00AC4865" w:rsidP="009A10F6">
            <w:pPr>
              <w:rPr>
                <w:rFonts w:asciiTheme="majorHAnsi" w:hAnsiTheme="majorHAnsi" w:cstheme="majorHAnsi"/>
                <w:noProof/>
                <w:sz w:val="24"/>
                <w:szCs w:val="24"/>
              </w:rPr>
            </w:pPr>
            <w:r w:rsidRPr="00C260BC">
              <w:rPr>
                <w:rFonts w:asciiTheme="majorHAnsi" w:hAnsiTheme="majorHAnsi" w:cstheme="majorHAnsi"/>
                <w:noProof/>
                <w:sz w:val="24"/>
                <w:szCs w:val="24"/>
              </w:rPr>
              <w:t>Managing risk</w:t>
            </w:r>
          </w:p>
        </w:tc>
        <w:tc>
          <w:tcPr>
            <w:tcW w:w="2920" w:type="dxa"/>
            <w:tcMar>
              <w:left w:w="57" w:type="dxa"/>
              <w:right w:w="57" w:type="dxa"/>
            </w:tcMar>
          </w:tcPr>
          <w:p w14:paraId="60777937" w14:textId="77777777" w:rsidR="00AC4865" w:rsidRPr="00C260BC" w:rsidRDefault="00AC4865" w:rsidP="009A10F6">
            <w:pPr>
              <w:rPr>
                <w:rFonts w:asciiTheme="majorHAnsi" w:hAnsiTheme="majorHAnsi" w:cstheme="majorHAnsi"/>
                <w:noProof/>
                <w:sz w:val="24"/>
                <w:szCs w:val="24"/>
              </w:rPr>
            </w:pPr>
            <w:r w:rsidRPr="00C260BC">
              <w:rPr>
                <w:rFonts w:asciiTheme="majorHAnsi" w:hAnsiTheme="majorHAnsi" w:cstheme="majorHAnsi"/>
                <w:noProof/>
                <w:sz w:val="24"/>
                <w:szCs w:val="24"/>
              </w:rPr>
              <w:t>Transparent workplace culture</w:t>
            </w:r>
          </w:p>
        </w:tc>
      </w:tr>
      <w:tr w:rsidR="00AC4865" w:rsidRPr="00C260BC" w14:paraId="166E0491" w14:textId="77777777" w:rsidTr="009A10F6">
        <w:tc>
          <w:tcPr>
            <w:tcW w:w="3459" w:type="dxa"/>
            <w:tcMar>
              <w:left w:w="57" w:type="dxa"/>
              <w:right w:w="57" w:type="dxa"/>
            </w:tcMar>
          </w:tcPr>
          <w:p w14:paraId="5081967F" w14:textId="77777777" w:rsidR="00AC4865" w:rsidRPr="00C260BC" w:rsidRDefault="00AC4865" w:rsidP="009A10F6">
            <w:pPr>
              <w:rPr>
                <w:rFonts w:asciiTheme="majorHAnsi" w:hAnsiTheme="majorHAnsi" w:cstheme="majorHAnsi"/>
                <w:noProof/>
                <w:sz w:val="24"/>
                <w:szCs w:val="24"/>
              </w:rPr>
            </w:pPr>
            <w:r w:rsidRPr="00C260BC">
              <w:rPr>
                <w:rFonts w:asciiTheme="majorHAnsi" w:hAnsiTheme="majorHAnsi" w:cstheme="majorHAnsi"/>
                <w:noProof/>
                <w:sz w:val="24"/>
                <w:szCs w:val="24"/>
              </w:rPr>
              <w:t>Role of men in gender mainstreaming</w:t>
            </w:r>
          </w:p>
        </w:tc>
        <w:tc>
          <w:tcPr>
            <w:tcW w:w="2977" w:type="dxa"/>
            <w:tcMar>
              <w:left w:w="57" w:type="dxa"/>
              <w:right w:w="57" w:type="dxa"/>
            </w:tcMar>
          </w:tcPr>
          <w:p w14:paraId="167775A2" w14:textId="77777777" w:rsidR="00AC4865" w:rsidRPr="00C260BC" w:rsidRDefault="00AC4865" w:rsidP="009A10F6">
            <w:pPr>
              <w:rPr>
                <w:rFonts w:asciiTheme="majorHAnsi" w:hAnsiTheme="majorHAnsi" w:cstheme="majorHAnsi"/>
                <w:noProof/>
                <w:sz w:val="24"/>
                <w:szCs w:val="24"/>
              </w:rPr>
            </w:pPr>
            <w:r w:rsidRPr="00C260BC">
              <w:rPr>
                <w:rFonts w:asciiTheme="majorHAnsi" w:hAnsiTheme="majorHAnsi" w:cstheme="majorHAnsi"/>
                <w:noProof/>
                <w:sz w:val="24"/>
                <w:szCs w:val="24"/>
              </w:rPr>
              <w:t>Dispute resolution</w:t>
            </w:r>
          </w:p>
        </w:tc>
        <w:tc>
          <w:tcPr>
            <w:tcW w:w="2920" w:type="dxa"/>
            <w:tcMar>
              <w:left w:w="57" w:type="dxa"/>
              <w:right w:w="57" w:type="dxa"/>
            </w:tcMar>
          </w:tcPr>
          <w:p w14:paraId="7FE8861D" w14:textId="77777777" w:rsidR="00AC4865" w:rsidRPr="00C260BC" w:rsidRDefault="00AC4865" w:rsidP="009A10F6">
            <w:pPr>
              <w:rPr>
                <w:rFonts w:asciiTheme="majorHAnsi" w:hAnsiTheme="majorHAnsi" w:cstheme="majorHAnsi"/>
                <w:noProof/>
                <w:sz w:val="24"/>
                <w:szCs w:val="24"/>
              </w:rPr>
            </w:pPr>
            <w:r w:rsidRPr="00C260BC">
              <w:rPr>
                <w:rFonts w:asciiTheme="majorHAnsi" w:hAnsiTheme="majorHAnsi" w:cstheme="majorHAnsi"/>
                <w:noProof/>
                <w:sz w:val="24"/>
                <w:szCs w:val="24"/>
              </w:rPr>
              <w:t>Tools to measure corruption</w:t>
            </w:r>
          </w:p>
        </w:tc>
      </w:tr>
    </w:tbl>
    <w:p w14:paraId="15B1F616" w14:textId="77777777" w:rsidR="00AC4865" w:rsidRPr="00C260BC" w:rsidRDefault="00AC4865" w:rsidP="00AC4865">
      <w:pPr>
        <w:rPr>
          <w:rFonts w:asciiTheme="majorHAnsi" w:hAnsiTheme="majorHAnsi" w:cstheme="majorHAnsi"/>
          <w:sz w:val="24"/>
          <w:szCs w:val="24"/>
        </w:rPr>
      </w:pPr>
    </w:p>
    <w:p w14:paraId="673A6170" w14:textId="77777777" w:rsidR="00AC4865" w:rsidRPr="00C260BC" w:rsidRDefault="00AC4865" w:rsidP="00AC4865">
      <w:pPr>
        <w:rPr>
          <w:rFonts w:asciiTheme="majorHAnsi" w:hAnsiTheme="majorHAnsi" w:cstheme="majorHAnsi"/>
          <w:sz w:val="24"/>
          <w:szCs w:val="24"/>
        </w:rPr>
      </w:pPr>
      <w:r w:rsidRPr="00C260BC">
        <w:rPr>
          <w:rFonts w:asciiTheme="majorHAnsi" w:hAnsiTheme="majorHAnsi" w:cstheme="majorHAnsi"/>
          <w:sz w:val="24"/>
          <w:szCs w:val="24"/>
        </w:rPr>
        <w:t xml:space="preserve">Promotional strategies for the STT courses should be included in the Program’s Australia Awards </w:t>
      </w:r>
      <w:r w:rsidRPr="00C260BC">
        <w:rPr>
          <w:rFonts w:asciiTheme="majorHAnsi" w:hAnsiTheme="majorHAnsi" w:cstheme="majorHAnsi"/>
          <w:i/>
          <w:sz w:val="24"/>
          <w:szCs w:val="24"/>
        </w:rPr>
        <w:t>Promotions and Communication Plan</w:t>
      </w:r>
      <w:r w:rsidRPr="00C260BC">
        <w:rPr>
          <w:rFonts w:asciiTheme="majorHAnsi" w:hAnsiTheme="majorHAnsi" w:cstheme="majorHAnsi"/>
          <w:sz w:val="24"/>
          <w:szCs w:val="24"/>
        </w:rPr>
        <w:t>. However, in most cases, STT courses will not be advertised broadly, but rather notified to a clearly defined sector(s) or group of organisations, particularly those identified in the Targeted Category. While some STT participants will have sufficient English language ability to participate actively in the training, course selection and delivery must allow for a range of language skill levels among participants. Provision of a translator may be required, or alternatively, non-English speaking candidates may be streamed into dedicated training cohorts.</w:t>
      </w:r>
    </w:p>
    <w:p w14:paraId="45B8EF69" w14:textId="77777777" w:rsidR="00AC4865" w:rsidRPr="00C260BC" w:rsidRDefault="00AC4865" w:rsidP="00AC4865">
      <w:pPr>
        <w:rPr>
          <w:rFonts w:asciiTheme="majorHAnsi" w:hAnsiTheme="majorHAnsi" w:cstheme="majorHAnsi"/>
          <w:sz w:val="24"/>
          <w:szCs w:val="24"/>
        </w:rPr>
      </w:pPr>
    </w:p>
    <w:p w14:paraId="62C5744C" w14:textId="77777777" w:rsidR="00AC4865" w:rsidRPr="00C260BC" w:rsidRDefault="00AC4865" w:rsidP="00AC4865">
      <w:pPr>
        <w:rPr>
          <w:rFonts w:asciiTheme="majorHAnsi" w:eastAsia="Calibri" w:hAnsiTheme="majorHAnsi" w:cstheme="majorHAnsi"/>
          <w:sz w:val="24"/>
          <w:szCs w:val="24"/>
          <w:lang w:val="en-NZ"/>
        </w:rPr>
      </w:pPr>
    </w:p>
    <w:p w14:paraId="4C0B69B1" w14:textId="77777777" w:rsidR="00AC4865" w:rsidRPr="007D2FDC" w:rsidRDefault="00AC4865" w:rsidP="00AC4865">
      <w:pPr>
        <w:rPr>
          <w:rFonts w:asciiTheme="minorHAnsi" w:hAnsiTheme="minorHAnsi"/>
          <w:sz w:val="24"/>
          <w:szCs w:val="24"/>
          <w:highlight w:val="yellow"/>
        </w:rPr>
      </w:pPr>
    </w:p>
    <w:p w14:paraId="6CE27C39" w14:textId="77777777" w:rsidR="00AC4865" w:rsidRPr="00DE4FD4" w:rsidRDefault="00AC4865" w:rsidP="00AC4865">
      <w:pPr>
        <w:rPr>
          <w:rFonts w:asciiTheme="minorHAnsi" w:hAnsiTheme="minorHAnsi" w:cs="Times New Roman"/>
          <w:b/>
          <w:sz w:val="24"/>
          <w:szCs w:val="24"/>
          <w:lang w:eastAsia="en-US"/>
        </w:rPr>
      </w:pPr>
      <w:r w:rsidRPr="00DE4FD4">
        <w:rPr>
          <w:rFonts w:asciiTheme="minorHAnsi" w:hAnsiTheme="minorHAnsi"/>
          <w:sz w:val="24"/>
          <w:szCs w:val="24"/>
        </w:rPr>
        <w:br w:type="page"/>
      </w:r>
    </w:p>
    <w:p w14:paraId="3C8AAAAD" w14:textId="64DE8A37" w:rsidR="008D6A11" w:rsidRPr="00DE4FD4" w:rsidRDefault="008D6A11" w:rsidP="008D6A11">
      <w:pPr>
        <w:pStyle w:val="MELPlanInsert1"/>
      </w:pPr>
      <w:r>
        <w:t>Annex 5</w:t>
      </w:r>
      <w:r w:rsidRPr="00DE4FD4">
        <w:t xml:space="preserve">: Contractor In-Country </w:t>
      </w:r>
      <w:r w:rsidR="009900CF">
        <w:t xml:space="preserve">Responsibility Principles for </w:t>
      </w:r>
      <w:r w:rsidRPr="00DE4FD4">
        <w:t>A</w:t>
      </w:r>
      <w:r w:rsidR="0050299A">
        <w:t xml:space="preserve">ustralian </w:t>
      </w:r>
      <w:r w:rsidRPr="00DE4FD4">
        <w:t>V</w:t>
      </w:r>
      <w:r w:rsidR="0050299A">
        <w:t>olunteers for International Development (AVI</w:t>
      </w:r>
      <w:r w:rsidRPr="00DE4FD4">
        <w:t>D</w:t>
      </w:r>
      <w:r w:rsidR="0050299A">
        <w:t>)</w:t>
      </w:r>
      <w:r w:rsidRPr="00DE4FD4">
        <w:t xml:space="preserve"> and </w:t>
      </w:r>
      <w:r w:rsidR="0050299A">
        <w:t>the New Colombo Plan (</w:t>
      </w:r>
      <w:r w:rsidRPr="00DE4FD4">
        <w:t>NCP</w:t>
      </w:r>
      <w:r w:rsidR="0050299A">
        <w:t>)</w:t>
      </w:r>
    </w:p>
    <w:p w14:paraId="6DD94CAB" w14:textId="1E0973DB" w:rsidR="009C67BC" w:rsidRPr="00C260BC" w:rsidRDefault="00DC3C4C" w:rsidP="00DC3C4C">
      <w:pPr>
        <w:widowControl w:val="0"/>
        <w:autoSpaceDE w:val="0"/>
        <w:autoSpaceDN w:val="0"/>
        <w:adjustRightInd w:val="0"/>
        <w:spacing w:after="240"/>
        <w:rPr>
          <w:rFonts w:asciiTheme="majorHAnsi" w:hAnsiTheme="majorHAnsi" w:cstheme="majorHAnsi"/>
          <w:sz w:val="24"/>
          <w:szCs w:val="24"/>
        </w:rPr>
      </w:pPr>
      <w:r w:rsidRPr="00C260BC">
        <w:rPr>
          <w:rFonts w:asciiTheme="majorHAnsi" w:hAnsiTheme="majorHAnsi" w:cstheme="majorHAnsi"/>
          <w:sz w:val="24"/>
          <w:szCs w:val="24"/>
        </w:rPr>
        <w:t xml:space="preserve">It is proposed the Program support the implementation of the AVID and NCP programs </w:t>
      </w:r>
      <w:r w:rsidR="0050299A" w:rsidRPr="00C260BC">
        <w:rPr>
          <w:rFonts w:asciiTheme="majorHAnsi" w:hAnsiTheme="majorHAnsi" w:cstheme="majorHAnsi"/>
          <w:sz w:val="24"/>
          <w:szCs w:val="24"/>
        </w:rPr>
        <w:t xml:space="preserve">primarily </w:t>
      </w:r>
      <w:r w:rsidRPr="00C260BC">
        <w:rPr>
          <w:rFonts w:asciiTheme="majorHAnsi" w:hAnsiTheme="majorHAnsi" w:cstheme="majorHAnsi"/>
          <w:sz w:val="24"/>
          <w:szCs w:val="24"/>
        </w:rPr>
        <w:t xml:space="preserve">through administrative support. </w:t>
      </w:r>
      <w:r w:rsidR="009A55BB" w:rsidRPr="00C260BC">
        <w:rPr>
          <w:rFonts w:asciiTheme="majorHAnsi" w:hAnsiTheme="majorHAnsi" w:cstheme="majorHAnsi"/>
          <w:sz w:val="24"/>
          <w:szCs w:val="24"/>
        </w:rPr>
        <w:t xml:space="preserve">Support should only complement, not duplicate, support provided by other partners and stakeholders. </w:t>
      </w:r>
    </w:p>
    <w:p w14:paraId="6217CCEF" w14:textId="445F1C41" w:rsidR="00DC3C4C" w:rsidRPr="00C260BC" w:rsidRDefault="00DC3C4C" w:rsidP="00DC3C4C">
      <w:pPr>
        <w:widowControl w:val="0"/>
        <w:autoSpaceDE w:val="0"/>
        <w:autoSpaceDN w:val="0"/>
        <w:adjustRightInd w:val="0"/>
        <w:spacing w:after="240"/>
        <w:rPr>
          <w:rFonts w:asciiTheme="majorHAnsi" w:hAnsiTheme="majorHAnsi" w:cstheme="majorHAnsi"/>
          <w:sz w:val="24"/>
          <w:szCs w:val="24"/>
        </w:rPr>
      </w:pPr>
      <w:r w:rsidRPr="00C260BC">
        <w:rPr>
          <w:rFonts w:asciiTheme="majorHAnsi" w:hAnsiTheme="majorHAnsi" w:cstheme="majorHAnsi"/>
          <w:sz w:val="24"/>
          <w:szCs w:val="24"/>
        </w:rPr>
        <w:t>Contractor responsibilities will be confirmed by DFAT Hanoi within three months of commencement of the Program.</w:t>
      </w:r>
    </w:p>
    <w:p w14:paraId="5B903606" w14:textId="65A01398" w:rsidR="009900CF" w:rsidRPr="00C260BC" w:rsidRDefault="009C67BC" w:rsidP="009900CF">
      <w:pPr>
        <w:widowControl w:val="0"/>
        <w:autoSpaceDE w:val="0"/>
        <w:autoSpaceDN w:val="0"/>
        <w:adjustRightInd w:val="0"/>
        <w:spacing w:after="240"/>
        <w:rPr>
          <w:rFonts w:asciiTheme="majorHAnsi" w:hAnsiTheme="majorHAnsi" w:cstheme="majorHAnsi"/>
          <w:sz w:val="24"/>
          <w:szCs w:val="24"/>
        </w:rPr>
      </w:pPr>
      <w:r w:rsidRPr="00C260BC">
        <w:rPr>
          <w:rFonts w:asciiTheme="majorHAnsi" w:hAnsiTheme="majorHAnsi" w:cstheme="majorHAnsi"/>
          <w:sz w:val="24"/>
          <w:szCs w:val="24"/>
        </w:rPr>
        <w:t>Table 1 outlines t</w:t>
      </w:r>
      <w:r w:rsidR="009900CF" w:rsidRPr="00C260BC">
        <w:rPr>
          <w:rFonts w:asciiTheme="majorHAnsi" w:hAnsiTheme="majorHAnsi" w:cstheme="majorHAnsi"/>
          <w:sz w:val="24"/>
          <w:szCs w:val="24"/>
        </w:rPr>
        <w:t xml:space="preserve">he </w:t>
      </w:r>
      <w:r w:rsidRPr="00C260BC">
        <w:rPr>
          <w:rFonts w:asciiTheme="majorHAnsi" w:hAnsiTheme="majorHAnsi" w:cstheme="majorHAnsi"/>
          <w:sz w:val="24"/>
          <w:szCs w:val="24"/>
        </w:rPr>
        <w:t>p</w:t>
      </w:r>
      <w:r w:rsidR="009900CF" w:rsidRPr="00C260BC">
        <w:rPr>
          <w:rFonts w:asciiTheme="majorHAnsi" w:hAnsiTheme="majorHAnsi" w:cstheme="majorHAnsi"/>
          <w:sz w:val="24"/>
          <w:szCs w:val="24"/>
        </w:rPr>
        <w:t xml:space="preserve">rinciples </w:t>
      </w:r>
      <w:r w:rsidR="0050299A" w:rsidRPr="00C260BC">
        <w:rPr>
          <w:rFonts w:asciiTheme="majorHAnsi" w:hAnsiTheme="majorHAnsi" w:cstheme="majorHAnsi"/>
          <w:sz w:val="24"/>
          <w:szCs w:val="24"/>
        </w:rPr>
        <w:t xml:space="preserve">that </w:t>
      </w:r>
      <w:r w:rsidR="009900CF" w:rsidRPr="00C260BC">
        <w:rPr>
          <w:rFonts w:asciiTheme="majorHAnsi" w:hAnsiTheme="majorHAnsi" w:cstheme="majorHAnsi"/>
          <w:sz w:val="24"/>
          <w:szCs w:val="24"/>
        </w:rPr>
        <w:t>will guide identification of responsibilities of the Contractor to support implementation of the AVID and NCP programs</w:t>
      </w:r>
      <w:r w:rsidRPr="00C260BC">
        <w:rPr>
          <w:rFonts w:asciiTheme="majorHAnsi" w:hAnsiTheme="majorHAnsi" w:cstheme="majorHAnsi"/>
          <w:sz w:val="24"/>
          <w:szCs w:val="24"/>
        </w:rPr>
        <w:t>, and examples of activities</w:t>
      </w:r>
      <w:r w:rsidR="0050299A" w:rsidRPr="00C260BC">
        <w:rPr>
          <w:rFonts w:asciiTheme="majorHAnsi" w:hAnsiTheme="majorHAnsi" w:cstheme="majorHAnsi"/>
          <w:sz w:val="24"/>
          <w:szCs w:val="24"/>
        </w:rPr>
        <w:t xml:space="preserve"> that may be identified</w:t>
      </w:r>
      <w:r w:rsidR="009900CF" w:rsidRPr="00C260BC">
        <w:rPr>
          <w:rFonts w:asciiTheme="majorHAnsi" w:hAnsiTheme="majorHAnsi" w:cstheme="majorHAnsi"/>
          <w:sz w:val="24"/>
          <w:szCs w:val="24"/>
        </w:rPr>
        <w:t>:</w:t>
      </w:r>
    </w:p>
    <w:p w14:paraId="7298C27D" w14:textId="4B80B575" w:rsidR="009C67BC" w:rsidRPr="00C260BC" w:rsidRDefault="009C67BC" w:rsidP="009C67BC">
      <w:pPr>
        <w:rPr>
          <w:rFonts w:asciiTheme="majorHAnsi" w:hAnsiTheme="majorHAnsi" w:cstheme="majorHAnsi"/>
          <w:noProof/>
          <w:color w:val="000000" w:themeColor="text1"/>
          <w:sz w:val="24"/>
          <w:szCs w:val="24"/>
        </w:rPr>
      </w:pPr>
      <w:r w:rsidRPr="00C260BC">
        <w:rPr>
          <w:rFonts w:asciiTheme="majorHAnsi" w:hAnsiTheme="majorHAnsi" w:cstheme="majorHAnsi"/>
          <w:noProof/>
          <w:color w:val="000000" w:themeColor="text1"/>
          <w:sz w:val="24"/>
          <w:szCs w:val="24"/>
        </w:rPr>
        <w:t>Table 1: Principles and activity examples for AVID and NCP</w:t>
      </w:r>
    </w:p>
    <w:tbl>
      <w:tblPr>
        <w:tblStyle w:val="TableGrid"/>
        <w:tblW w:w="969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48"/>
        <w:gridCol w:w="4848"/>
      </w:tblGrid>
      <w:tr w:rsidR="009C67BC" w:rsidRPr="00C260BC" w14:paraId="5EF84CEB" w14:textId="77777777" w:rsidTr="009C67BC">
        <w:tc>
          <w:tcPr>
            <w:tcW w:w="9696" w:type="dxa"/>
            <w:gridSpan w:val="2"/>
            <w:shd w:val="clear" w:color="auto" w:fill="DBE5F1" w:themeFill="accent1" w:themeFillTint="33"/>
            <w:tcMar>
              <w:left w:w="57" w:type="dxa"/>
              <w:right w:w="57" w:type="dxa"/>
            </w:tcMar>
          </w:tcPr>
          <w:p w14:paraId="131BB866" w14:textId="131804B9" w:rsidR="0050299A" w:rsidRPr="00C260BC" w:rsidRDefault="009C67BC" w:rsidP="00D37698">
            <w:pPr>
              <w:jc w:val="center"/>
              <w:rPr>
                <w:rFonts w:asciiTheme="majorHAnsi" w:hAnsiTheme="majorHAnsi" w:cstheme="majorHAnsi"/>
                <w:b/>
                <w:noProof/>
                <w:sz w:val="24"/>
                <w:szCs w:val="24"/>
              </w:rPr>
            </w:pPr>
            <w:r w:rsidRPr="00C260BC">
              <w:rPr>
                <w:rFonts w:asciiTheme="majorHAnsi" w:hAnsiTheme="majorHAnsi" w:cstheme="majorHAnsi"/>
                <w:b/>
                <w:noProof/>
                <w:sz w:val="24"/>
                <w:szCs w:val="24"/>
              </w:rPr>
              <w:t>Principles</w:t>
            </w:r>
          </w:p>
        </w:tc>
      </w:tr>
      <w:tr w:rsidR="0050299A" w:rsidRPr="00C260BC" w14:paraId="3110E1FD" w14:textId="77777777" w:rsidTr="009A10F6">
        <w:tc>
          <w:tcPr>
            <w:tcW w:w="9696" w:type="dxa"/>
            <w:gridSpan w:val="2"/>
            <w:tcMar>
              <w:left w:w="57" w:type="dxa"/>
              <w:right w:w="57" w:type="dxa"/>
            </w:tcMar>
          </w:tcPr>
          <w:p w14:paraId="047A4148" w14:textId="27B3F54C" w:rsidR="0050299A" w:rsidRPr="00C260BC" w:rsidRDefault="0050299A" w:rsidP="0050299A">
            <w:pPr>
              <w:rPr>
                <w:rFonts w:asciiTheme="majorHAnsi" w:hAnsiTheme="majorHAnsi" w:cstheme="majorHAnsi"/>
                <w:sz w:val="24"/>
                <w:szCs w:val="24"/>
              </w:rPr>
            </w:pPr>
            <w:r w:rsidRPr="00C260BC">
              <w:rPr>
                <w:rFonts w:asciiTheme="majorHAnsi" w:hAnsiTheme="majorHAnsi" w:cstheme="majorHAnsi"/>
                <w:i/>
                <w:noProof/>
                <w:sz w:val="24"/>
                <w:szCs w:val="24"/>
              </w:rPr>
              <w:t>Identified activities should support the AVID and NCP:</w:t>
            </w:r>
          </w:p>
          <w:p w14:paraId="61271E4D" w14:textId="77777777" w:rsidR="0050299A" w:rsidRPr="00C260BC" w:rsidRDefault="0050299A" w:rsidP="0050299A">
            <w:pPr>
              <w:rPr>
                <w:rFonts w:asciiTheme="majorHAnsi" w:hAnsiTheme="majorHAnsi" w:cstheme="majorHAnsi"/>
                <w:sz w:val="24"/>
                <w:szCs w:val="24"/>
              </w:rPr>
            </w:pPr>
          </w:p>
          <w:p w14:paraId="403D76FA" w14:textId="77777777" w:rsidR="0050299A" w:rsidRPr="00C260BC" w:rsidRDefault="0050299A" w:rsidP="00A4006F">
            <w:pPr>
              <w:pStyle w:val="ListParagraph"/>
              <w:numPr>
                <w:ilvl w:val="0"/>
                <w:numId w:val="45"/>
              </w:numPr>
              <w:rPr>
                <w:rFonts w:asciiTheme="majorHAnsi" w:hAnsiTheme="majorHAnsi" w:cstheme="majorHAnsi"/>
                <w:sz w:val="24"/>
                <w:szCs w:val="24"/>
              </w:rPr>
            </w:pPr>
            <w:r w:rsidRPr="00C260BC">
              <w:rPr>
                <w:rFonts w:asciiTheme="majorHAnsi" w:hAnsiTheme="majorHAnsi" w:cstheme="majorHAnsi"/>
                <w:sz w:val="24"/>
                <w:szCs w:val="24"/>
              </w:rPr>
              <w:t>Effectiveness and efficiency</w:t>
            </w:r>
          </w:p>
          <w:p w14:paraId="110A366B" w14:textId="2134DF68" w:rsidR="0050299A" w:rsidRPr="00C260BC" w:rsidRDefault="0050299A" w:rsidP="00A4006F">
            <w:pPr>
              <w:pStyle w:val="ListParagraph"/>
              <w:numPr>
                <w:ilvl w:val="0"/>
                <w:numId w:val="45"/>
              </w:numPr>
              <w:rPr>
                <w:rFonts w:asciiTheme="majorHAnsi" w:hAnsiTheme="majorHAnsi" w:cstheme="majorHAnsi"/>
                <w:sz w:val="24"/>
                <w:szCs w:val="24"/>
              </w:rPr>
            </w:pPr>
            <w:r w:rsidRPr="00C260BC">
              <w:rPr>
                <w:rFonts w:asciiTheme="majorHAnsi" w:hAnsiTheme="majorHAnsi" w:cstheme="majorHAnsi"/>
                <w:sz w:val="24"/>
                <w:szCs w:val="24"/>
              </w:rPr>
              <w:t>Planning (AVID only) and cohesion with the HRD Program</w:t>
            </w:r>
          </w:p>
          <w:p w14:paraId="4FD65DB8" w14:textId="74CACA90" w:rsidR="0050299A" w:rsidRPr="00C260BC" w:rsidRDefault="0050299A" w:rsidP="00A4006F">
            <w:pPr>
              <w:pStyle w:val="ListParagraph"/>
              <w:numPr>
                <w:ilvl w:val="0"/>
                <w:numId w:val="45"/>
              </w:numPr>
              <w:rPr>
                <w:rFonts w:asciiTheme="majorHAnsi" w:hAnsiTheme="majorHAnsi" w:cstheme="majorHAnsi"/>
                <w:sz w:val="24"/>
                <w:szCs w:val="24"/>
              </w:rPr>
            </w:pPr>
            <w:r w:rsidRPr="00C260BC">
              <w:rPr>
                <w:rFonts w:asciiTheme="majorHAnsi" w:hAnsiTheme="majorHAnsi" w:cstheme="majorHAnsi"/>
                <w:sz w:val="24"/>
                <w:szCs w:val="24"/>
              </w:rPr>
              <w:t>Promotion and public diplomacy objectives</w:t>
            </w:r>
          </w:p>
          <w:p w14:paraId="6DD6342F" w14:textId="455261AF" w:rsidR="0050299A" w:rsidRPr="00C260BC" w:rsidRDefault="0050299A" w:rsidP="00A4006F">
            <w:pPr>
              <w:pStyle w:val="ListParagraph"/>
              <w:numPr>
                <w:ilvl w:val="0"/>
                <w:numId w:val="45"/>
              </w:numPr>
              <w:rPr>
                <w:rFonts w:asciiTheme="majorHAnsi" w:hAnsiTheme="majorHAnsi" w:cstheme="majorHAnsi"/>
                <w:sz w:val="24"/>
                <w:szCs w:val="24"/>
              </w:rPr>
            </w:pPr>
            <w:r w:rsidRPr="00C260BC">
              <w:rPr>
                <w:rFonts w:asciiTheme="majorHAnsi" w:hAnsiTheme="majorHAnsi" w:cstheme="majorHAnsi"/>
                <w:noProof/>
                <w:sz w:val="24"/>
                <w:szCs w:val="24"/>
              </w:rPr>
              <w:t>Stakeholder communication and collaboration</w:t>
            </w:r>
          </w:p>
          <w:p w14:paraId="3DCE5E9F" w14:textId="2378E183" w:rsidR="0050299A" w:rsidRPr="00C260BC" w:rsidRDefault="0050299A" w:rsidP="0050299A">
            <w:pPr>
              <w:rPr>
                <w:rFonts w:asciiTheme="majorHAnsi" w:hAnsiTheme="majorHAnsi" w:cstheme="majorHAnsi"/>
                <w:noProof/>
                <w:sz w:val="24"/>
                <w:szCs w:val="24"/>
              </w:rPr>
            </w:pPr>
          </w:p>
        </w:tc>
      </w:tr>
      <w:tr w:rsidR="009C67BC" w:rsidRPr="00C260BC" w14:paraId="0DF41036" w14:textId="77777777" w:rsidTr="009A10F6">
        <w:tc>
          <w:tcPr>
            <w:tcW w:w="9696" w:type="dxa"/>
            <w:gridSpan w:val="2"/>
            <w:shd w:val="clear" w:color="auto" w:fill="DBE5F1" w:themeFill="accent1" w:themeFillTint="33"/>
            <w:tcMar>
              <w:left w:w="57" w:type="dxa"/>
              <w:right w:w="57" w:type="dxa"/>
            </w:tcMar>
          </w:tcPr>
          <w:p w14:paraId="3BB0F000" w14:textId="1B79FA03" w:rsidR="0050299A" w:rsidRPr="00C260BC" w:rsidRDefault="009C67BC" w:rsidP="00D37698">
            <w:pPr>
              <w:jc w:val="center"/>
              <w:rPr>
                <w:rFonts w:asciiTheme="majorHAnsi" w:hAnsiTheme="majorHAnsi" w:cstheme="majorHAnsi"/>
                <w:b/>
                <w:noProof/>
                <w:sz w:val="24"/>
                <w:szCs w:val="24"/>
              </w:rPr>
            </w:pPr>
            <w:r w:rsidRPr="00C260BC">
              <w:rPr>
                <w:rFonts w:asciiTheme="majorHAnsi" w:hAnsiTheme="majorHAnsi" w:cstheme="majorHAnsi"/>
                <w:b/>
                <w:noProof/>
                <w:sz w:val="24"/>
                <w:szCs w:val="24"/>
              </w:rPr>
              <w:t>Activity examples</w:t>
            </w:r>
          </w:p>
        </w:tc>
      </w:tr>
      <w:tr w:rsidR="0050299A" w:rsidRPr="00C260BC" w14:paraId="149BDF56" w14:textId="77777777" w:rsidTr="009A10F6">
        <w:tc>
          <w:tcPr>
            <w:tcW w:w="4848" w:type="dxa"/>
            <w:shd w:val="clear" w:color="auto" w:fill="D9D9D9" w:themeFill="background1" w:themeFillShade="D9"/>
            <w:tcMar>
              <w:left w:w="57" w:type="dxa"/>
              <w:right w:w="57" w:type="dxa"/>
            </w:tcMar>
            <w:vAlign w:val="center"/>
          </w:tcPr>
          <w:p w14:paraId="77C5D29A" w14:textId="77777777" w:rsidR="0050299A" w:rsidRPr="00C260BC" w:rsidRDefault="0050299A" w:rsidP="009A10F6">
            <w:pPr>
              <w:jc w:val="center"/>
              <w:rPr>
                <w:rFonts w:asciiTheme="majorHAnsi" w:hAnsiTheme="majorHAnsi" w:cstheme="majorHAnsi"/>
                <w:b/>
                <w:noProof/>
                <w:sz w:val="24"/>
                <w:szCs w:val="24"/>
              </w:rPr>
            </w:pPr>
            <w:r w:rsidRPr="00C260BC">
              <w:rPr>
                <w:rFonts w:asciiTheme="majorHAnsi" w:hAnsiTheme="majorHAnsi" w:cstheme="majorHAnsi"/>
                <w:b/>
                <w:noProof/>
                <w:sz w:val="24"/>
                <w:szCs w:val="24"/>
              </w:rPr>
              <w:t>AVID</w:t>
            </w:r>
          </w:p>
        </w:tc>
        <w:tc>
          <w:tcPr>
            <w:tcW w:w="4848" w:type="dxa"/>
            <w:shd w:val="clear" w:color="auto" w:fill="D9D9D9" w:themeFill="background1" w:themeFillShade="D9"/>
            <w:tcMar>
              <w:left w:w="57" w:type="dxa"/>
              <w:right w:w="57" w:type="dxa"/>
            </w:tcMar>
            <w:vAlign w:val="center"/>
          </w:tcPr>
          <w:p w14:paraId="7B2D517B" w14:textId="77777777" w:rsidR="0050299A" w:rsidRPr="00C260BC" w:rsidRDefault="0050299A" w:rsidP="009A10F6">
            <w:pPr>
              <w:jc w:val="center"/>
              <w:rPr>
                <w:rFonts w:asciiTheme="majorHAnsi" w:hAnsiTheme="majorHAnsi" w:cstheme="majorHAnsi"/>
                <w:b/>
                <w:noProof/>
                <w:sz w:val="24"/>
                <w:szCs w:val="24"/>
              </w:rPr>
            </w:pPr>
            <w:r w:rsidRPr="00C260BC">
              <w:rPr>
                <w:rFonts w:asciiTheme="majorHAnsi" w:hAnsiTheme="majorHAnsi" w:cstheme="majorHAnsi"/>
                <w:b/>
                <w:noProof/>
                <w:sz w:val="24"/>
                <w:szCs w:val="24"/>
              </w:rPr>
              <w:t>NCP</w:t>
            </w:r>
          </w:p>
        </w:tc>
      </w:tr>
      <w:tr w:rsidR="009C67BC" w:rsidRPr="00C260BC" w14:paraId="4F056914" w14:textId="77777777" w:rsidTr="009C67BC">
        <w:tc>
          <w:tcPr>
            <w:tcW w:w="4848" w:type="dxa"/>
            <w:tcMar>
              <w:left w:w="57" w:type="dxa"/>
              <w:right w:w="57" w:type="dxa"/>
            </w:tcMar>
          </w:tcPr>
          <w:p w14:paraId="00958DA4" w14:textId="77777777" w:rsidR="009C67BC" w:rsidRPr="00C260BC" w:rsidRDefault="009C67BC" w:rsidP="00A4006F">
            <w:pPr>
              <w:pStyle w:val="ListParagraph"/>
              <w:widowControl w:val="0"/>
              <w:numPr>
                <w:ilvl w:val="0"/>
                <w:numId w:val="43"/>
              </w:numPr>
              <w:tabs>
                <w:tab w:val="left" w:pos="220"/>
                <w:tab w:val="left" w:pos="720"/>
              </w:tabs>
              <w:autoSpaceDE w:val="0"/>
              <w:autoSpaceDN w:val="0"/>
              <w:adjustRightInd w:val="0"/>
              <w:spacing w:after="240"/>
              <w:rPr>
                <w:rFonts w:asciiTheme="majorHAnsi" w:hAnsiTheme="majorHAnsi" w:cstheme="majorHAnsi"/>
                <w:sz w:val="24"/>
                <w:szCs w:val="24"/>
              </w:rPr>
            </w:pPr>
            <w:r w:rsidRPr="00C260BC">
              <w:rPr>
                <w:rFonts w:asciiTheme="majorHAnsi" w:hAnsiTheme="majorHAnsi" w:cstheme="majorHAnsi"/>
                <w:sz w:val="24"/>
                <w:szCs w:val="24"/>
              </w:rPr>
              <w:t>Ensuring cohesion between AVID support and other HRD supports managed by the Contractor</w:t>
            </w:r>
          </w:p>
          <w:p w14:paraId="0467800F" w14:textId="77777777" w:rsidR="009C67BC" w:rsidRPr="00C260BC" w:rsidRDefault="009C67BC" w:rsidP="00A4006F">
            <w:pPr>
              <w:pStyle w:val="ListParagraph"/>
              <w:widowControl w:val="0"/>
              <w:numPr>
                <w:ilvl w:val="0"/>
                <w:numId w:val="43"/>
              </w:numPr>
              <w:tabs>
                <w:tab w:val="left" w:pos="220"/>
                <w:tab w:val="left" w:pos="720"/>
              </w:tabs>
              <w:autoSpaceDE w:val="0"/>
              <w:autoSpaceDN w:val="0"/>
              <w:adjustRightInd w:val="0"/>
              <w:spacing w:after="240"/>
              <w:rPr>
                <w:rFonts w:asciiTheme="majorHAnsi" w:hAnsiTheme="majorHAnsi" w:cstheme="majorHAnsi"/>
                <w:sz w:val="24"/>
                <w:szCs w:val="24"/>
              </w:rPr>
            </w:pPr>
            <w:r w:rsidRPr="00C260BC">
              <w:rPr>
                <w:rFonts w:asciiTheme="majorHAnsi" w:hAnsiTheme="majorHAnsi" w:cstheme="majorHAnsi"/>
                <w:sz w:val="24"/>
                <w:szCs w:val="24"/>
              </w:rPr>
              <w:t>Coordinating the annual planning process</w:t>
            </w:r>
          </w:p>
          <w:p w14:paraId="7D80E805" w14:textId="77777777" w:rsidR="009C67BC" w:rsidRPr="00C260BC" w:rsidRDefault="009C67BC" w:rsidP="00A4006F">
            <w:pPr>
              <w:pStyle w:val="ListParagraph"/>
              <w:widowControl w:val="0"/>
              <w:numPr>
                <w:ilvl w:val="0"/>
                <w:numId w:val="43"/>
              </w:numPr>
              <w:tabs>
                <w:tab w:val="left" w:pos="220"/>
                <w:tab w:val="left" w:pos="720"/>
              </w:tabs>
              <w:autoSpaceDE w:val="0"/>
              <w:autoSpaceDN w:val="0"/>
              <w:adjustRightInd w:val="0"/>
              <w:spacing w:after="240"/>
              <w:rPr>
                <w:rFonts w:asciiTheme="majorHAnsi" w:hAnsiTheme="majorHAnsi" w:cstheme="majorHAnsi"/>
                <w:sz w:val="24"/>
                <w:szCs w:val="24"/>
              </w:rPr>
            </w:pPr>
            <w:r w:rsidRPr="00C260BC">
              <w:rPr>
                <w:rFonts w:asciiTheme="majorHAnsi" w:hAnsiTheme="majorHAnsi" w:cstheme="majorHAnsi"/>
                <w:sz w:val="24"/>
                <w:szCs w:val="24"/>
              </w:rPr>
              <w:t>Managing the Post volunteer database and updates to the global DFAT database (managed by Volunteers Section)</w:t>
            </w:r>
          </w:p>
          <w:p w14:paraId="5551FA58" w14:textId="77777777" w:rsidR="009C67BC" w:rsidRPr="00C260BC" w:rsidRDefault="009C67BC" w:rsidP="00A4006F">
            <w:pPr>
              <w:pStyle w:val="ListParagraph"/>
              <w:widowControl w:val="0"/>
              <w:numPr>
                <w:ilvl w:val="0"/>
                <w:numId w:val="43"/>
              </w:numPr>
              <w:tabs>
                <w:tab w:val="left" w:pos="220"/>
                <w:tab w:val="left" w:pos="720"/>
              </w:tabs>
              <w:autoSpaceDE w:val="0"/>
              <w:autoSpaceDN w:val="0"/>
              <w:adjustRightInd w:val="0"/>
              <w:spacing w:after="240"/>
              <w:rPr>
                <w:rFonts w:asciiTheme="majorHAnsi" w:hAnsiTheme="majorHAnsi" w:cstheme="majorHAnsi"/>
                <w:sz w:val="24"/>
                <w:szCs w:val="24"/>
              </w:rPr>
            </w:pPr>
            <w:r w:rsidRPr="00C260BC">
              <w:rPr>
                <w:rFonts w:asciiTheme="majorHAnsi" w:hAnsiTheme="majorHAnsi" w:cstheme="majorHAnsi"/>
                <w:sz w:val="24"/>
                <w:szCs w:val="24"/>
              </w:rPr>
              <w:t xml:space="preserve">Ensuring and facilitating collaboration and synergies between each Core Partner </w:t>
            </w:r>
          </w:p>
          <w:p w14:paraId="5AAF9CD1" w14:textId="38687F0A" w:rsidR="009C67BC" w:rsidRPr="00C260BC" w:rsidRDefault="009A55BB" w:rsidP="00A4006F">
            <w:pPr>
              <w:pStyle w:val="ListParagraph"/>
              <w:widowControl w:val="0"/>
              <w:numPr>
                <w:ilvl w:val="0"/>
                <w:numId w:val="43"/>
              </w:numPr>
              <w:tabs>
                <w:tab w:val="left" w:pos="220"/>
                <w:tab w:val="left" w:pos="720"/>
              </w:tabs>
              <w:autoSpaceDE w:val="0"/>
              <w:autoSpaceDN w:val="0"/>
              <w:adjustRightInd w:val="0"/>
              <w:spacing w:after="240"/>
              <w:rPr>
                <w:rFonts w:asciiTheme="majorHAnsi" w:hAnsiTheme="majorHAnsi" w:cstheme="majorHAnsi"/>
                <w:sz w:val="24"/>
                <w:szCs w:val="24"/>
              </w:rPr>
            </w:pPr>
            <w:r w:rsidRPr="00C260BC">
              <w:rPr>
                <w:rFonts w:asciiTheme="majorHAnsi" w:hAnsiTheme="majorHAnsi" w:cstheme="majorHAnsi"/>
                <w:sz w:val="24"/>
                <w:szCs w:val="24"/>
              </w:rPr>
              <w:t xml:space="preserve">Facilitating </w:t>
            </w:r>
            <w:r w:rsidR="009C67BC" w:rsidRPr="00C260BC">
              <w:rPr>
                <w:rFonts w:asciiTheme="majorHAnsi" w:hAnsiTheme="majorHAnsi" w:cstheme="majorHAnsi"/>
                <w:sz w:val="24"/>
                <w:szCs w:val="24"/>
              </w:rPr>
              <w:t>the issuing of appropriate work permits / visas for volunteers.</w:t>
            </w:r>
          </w:p>
          <w:p w14:paraId="1E1FE9C0" w14:textId="0CD958DD" w:rsidR="009C67BC" w:rsidRPr="00C260BC" w:rsidRDefault="009C67BC" w:rsidP="00A4006F">
            <w:pPr>
              <w:pStyle w:val="ListParagraph"/>
              <w:widowControl w:val="0"/>
              <w:numPr>
                <w:ilvl w:val="0"/>
                <w:numId w:val="43"/>
              </w:numPr>
              <w:tabs>
                <w:tab w:val="left" w:pos="220"/>
                <w:tab w:val="left" w:pos="720"/>
              </w:tabs>
              <w:autoSpaceDE w:val="0"/>
              <w:autoSpaceDN w:val="0"/>
              <w:adjustRightInd w:val="0"/>
              <w:spacing w:after="240"/>
              <w:rPr>
                <w:rFonts w:asciiTheme="majorHAnsi" w:hAnsiTheme="majorHAnsi" w:cstheme="majorHAnsi"/>
                <w:sz w:val="24"/>
                <w:szCs w:val="24"/>
              </w:rPr>
            </w:pPr>
            <w:r w:rsidRPr="00C260BC">
              <w:rPr>
                <w:rFonts w:asciiTheme="majorHAnsi" w:hAnsiTheme="majorHAnsi" w:cstheme="majorHAnsi"/>
                <w:sz w:val="24"/>
                <w:szCs w:val="24"/>
              </w:rPr>
              <w:t>Assisting core partners with joint in-country orientation</w:t>
            </w:r>
            <w:r w:rsidR="009A55BB" w:rsidRPr="00C260BC">
              <w:rPr>
                <w:rFonts w:asciiTheme="majorHAnsi" w:hAnsiTheme="majorHAnsi" w:cstheme="majorHAnsi"/>
                <w:sz w:val="24"/>
                <w:szCs w:val="24"/>
              </w:rPr>
              <w:t>/ networking/ professional development</w:t>
            </w:r>
            <w:r w:rsidRPr="00C260BC">
              <w:rPr>
                <w:rFonts w:asciiTheme="majorHAnsi" w:hAnsiTheme="majorHAnsi" w:cstheme="majorHAnsi"/>
                <w:sz w:val="24"/>
                <w:szCs w:val="24"/>
              </w:rPr>
              <w:t xml:space="preserve"> activities (where activities can be combined)</w:t>
            </w:r>
          </w:p>
          <w:p w14:paraId="261FE69F" w14:textId="6C8706AD" w:rsidR="009C67BC" w:rsidRPr="00C260BC" w:rsidRDefault="009A55BB" w:rsidP="00A4006F">
            <w:pPr>
              <w:pStyle w:val="ListParagraph"/>
              <w:widowControl w:val="0"/>
              <w:numPr>
                <w:ilvl w:val="0"/>
                <w:numId w:val="43"/>
              </w:numPr>
              <w:tabs>
                <w:tab w:val="left" w:pos="220"/>
                <w:tab w:val="left" w:pos="720"/>
              </w:tabs>
              <w:autoSpaceDE w:val="0"/>
              <w:autoSpaceDN w:val="0"/>
              <w:adjustRightInd w:val="0"/>
              <w:spacing w:after="240"/>
              <w:rPr>
                <w:rFonts w:asciiTheme="majorHAnsi" w:hAnsiTheme="majorHAnsi" w:cstheme="majorHAnsi"/>
                <w:sz w:val="24"/>
                <w:szCs w:val="24"/>
              </w:rPr>
            </w:pPr>
            <w:r w:rsidRPr="00C260BC">
              <w:rPr>
                <w:rFonts w:asciiTheme="majorHAnsi" w:hAnsiTheme="majorHAnsi" w:cstheme="majorHAnsi"/>
                <w:sz w:val="24"/>
                <w:szCs w:val="24"/>
              </w:rPr>
              <w:t>Events management</w:t>
            </w:r>
            <w:r w:rsidR="00D37698" w:rsidRPr="00C260BC">
              <w:rPr>
                <w:rFonts w:asciiTheme="majorHAnsi" w:hAnsiTheme="majorHAnsi" w:cstheme="majorHAnsi"/>
                <w:sz w:val="24"/>
                <w:szCs w:val="24"/>
              </w:rPr>
              <w:t>, facilitating high level visits,</w:t>
            </w:r>
            <w:r w:rsidRPr="00C260BC">
              <w:rPr>
                <w:rFonts w:asciiTheme="majorHAnsi" w:hAnsiTheme="majorHAnsi" w:cstheme="majorHAnsi"/>
                <w:sz w:val="24"/>
                <w:szCs w:val="24"/>
              </w:rPr>
              <w:t xml:space="preserve"> and </w:t>
            </w:r>
            <w:r w:rsidR="00D37698" w:rsidRPr="00C260BC">
              <w:rPr>
                <w:rFonts w:asciiTheme="majorHAnsi" w:hAnsiTheme="majorHAnsi" w:cstheme="majorHAnsi"/>
                <w:sz w:val="24"/>
                <w:szCs w:val="24"/>
              </w:rPr>
              <w:t>production of communications materials and online content</w:t>
            </w:r>
          </w:p>
        </w:tc>
        <w:tc>
          <w:tcPr>
            <w:tcW w:w="4848" w:type="dxa"/>
            <w:tcMar>
              <w:left w:w="57" w:type="dxa"/>
              <w:right w:w="57" w:type="dxa"/>
            </w:tcMar>
          </w:tcPr>
          <w:p w14:paraId="55BCB208" w14:textId="45E8EF9A" w:rsidR="009C67BC" w:rsidRPr="00C260BC" w:rsidRDefault="00D37698" w:rsidP="00A4006F">
            <w:pPr>
              <w:pStyle w:val="ListParagraph"/>
              <w:numPr>
                <w:ilvl w:val="0"/>
                <w:numId w:val="44"/>
              </w:numPr>
              <w:rPr>
                <w:rFonts w:asciiTheme="majorHAnsi" w:hAnsiTheme="majorHAnsi" w:cstheme="majorHAnsi"/>
                <w:sz w:val="24"/>
                <w:szCs w:val="24"/>
              </w:rPr>
            </w:pPr>
            <w:r w:rsidRPr="00C260BC">
              <w:rPr>
                <w:rFonts w:asciiTheme="majorHAnsi" w:hAnsiTheme="majorHAnsi" w:cstheme="majorHAnsi"/>
                <w:sz w:val="24"/>
                <w:szCs w:val="24"/>
              </w:rPr>
              <w:t>P</w:t>
            </w:r>
            <w:r w:rsidR="009C67BC" w:rsidRPr="00C260BC">
              <w:rPr>
                <w:rFonts w:asciiTheme="majorHAnsi" w:hAnsiTheme="majorHAnsi" w:cstheme="majorHAnsi"/>
                <w:sz w:val="24"/>
                <w:szCs w:val="24"/>
              </w:rPr>
              <w:t>romoting and raising the profile of the NCP within Vietnam with key stakeholders, including relevant GOV agencies, Vietnamese universities and the business sector</w:t>
            </w:r>
          </w:p>
          <w:p w14:paraId="4306CAD4" w14:textId="5F88CDF5" w:rsidR="009C67BC" w:rsidRPr="00C260BC" w:rsidRDefault="00D37698" w:rsidP="00A4006F">
            <w:pPr>
              <w:pStyle w:val="ListParagraph"/>
              <w:numPr>
                <w:ilvl w:val="0"/>
                <w:numId w:val="44"/>
              </w:numPr>
              <w:rPr>
                <w:rFonts w:asciiTheme="majorHAnsi" w:hAnsiTheme="majorHAnsi" w:cstheme="majorHAnsi"/>
                <w:sz w:val="24"/>
                <w:szCs w:val="24"/>
              </w:rPr>
            </w:pPr>
            <w:r w:rsidRPr="00C260BC">
              <w:rPr>
                <w:rFonts w:asciiTheme="majorHAnsi" w:hAnsiTheme="majorHAnsi" w:cstheme="majorHAnsi"/>
                <w:sz w:val="24"/>
                <w:szCs w:val="24"/>
              </w:rPr>
              <w:t>Support involvement of NCP students in Australia Awards or AVID activities</w:t>
            </w:r>
          </w:p>
          <w:p w14:paraId="47344C36" w14:textId="77777777" w:rsidR="00D37698" w:rsidRPr="00C260BC" w:rsidRDefault="00D37698" w:rsidP="00A4006F">
            <w:pPr>
              <w:pStyle w:val="ListParagraph"/>
              <w:widowControl w:val="0"/>
              <w:numPr>
                <w:ilvl w:val="0"/>
                <w:numId w:val="44"/>
              </w:numPr>
              <w:tabs>
                <w:tab w:val="left" w:pos="220"/>
                <w:tab w:val="left" w:pos="720"/>
              </w:tabs>
              <w:autoSpaceDE w:val="0"/>
              <w:autoSpaceDN w:val="0"/>
              <w:adjustRightInd w:val="0"/>
              <w:spacing w:after="240"/>
              <w:rPr>
                <w:rFonts w:asciiTheme="majorHAnsi" w:hAnsiTheme="majorHAnsi" w:cstheme="majorHAnsi"/>
                <w:sz w:val="24"/>
                <w:szCs w:val="24"/>
              </w:rPr>
            </w:pPr>
            <w:r w:rsidRPr="00C260BC">
              <w:rPr>
                <w:rFonts w:asciiTheme="majorHAnsi" w:hAnsiTheme="majorHAnsi" w:cstheme="majorHAnsi"/>
                <w:sz w:val="24"/>
                <w:szCs w:val="24"/>
              </w:rPr>
              <w:t>Events management, facilitating high level visits, and production of communications materials and online content</w:t>
            </w:r>
          </w:p>
          <w:p w14:paraId="30DF3070" w14:textId="25A77575" w:rsidR="009C67BC" w:rsidRPr="00C260BC" w:rsidRDefault="009C67BC" w:rsidP="009A10F6">
            <w:pPr>
              <w:rPr>
                <w:rFonts w:asciiTheme="majorHAnsi" w:hAnsiTheme="majorHAnsi" w:cstheme="majorHAnsi"/>
                <w:noProof/>
                <w:sz w:val="24"/>
                <w:szCs w:val="24"/>
              </w:rPr>
            </w:pPr>
          </w:p>
        </w:tc>
      </w:tr>
    </w:tbl>
    <w:p w14:paraId="5331BC3D" w14:textId="6B31372D" w:rsidR="009900CF" w:rsidRPr="00C260BC" w:rsidRDefault="009A55BB" w:rsidP="009A55BB">
      <w:pPr>
        <w:widowControl w:val="0"/>
        <w:autoSpaceDE w:val="0"/>
        <w:autoSpaceDN w:val="0"/>
        <w:adjustRightInd w:val="0"/>
        <w:spacing w:after="240"/>
        <w:rPr>
          <w:rFonts w:asciiTheme="majorHAnsi" w:hAnsiTheme="majorHAnsi" w:cstheme="majorHAnsi"/>
          <w:b/>
          <w:sz w:val="20"/>
        </w:rPr>
      </w:pPr>
      <w:r w:rsidRPr="00C260BC">
        <w:rPr>
          <w:rFonts w:asciiTheme="majorHAnsi" w:hAnsiTheme="majorHAnsi" w:cstheme="majorHAnsi"/>
          <w:i/>
          <w:sz w:val="20"/>
        </w:rPr>
        <w:t xml:space="preserve">NB: </w:t>
      </w:r>
      <w:r w:rsidR="008D6A11" w:rsidRPr="00C260BC">
        <w:rPr>
          <w:rFonts w:asciiTheme="majorHAnsi" w:hAnsiTheme="majorHAnsi" w:cstheme="majorHAnsi"/>
          <w:i/>
          <w:sz w:val="20"/>
        </w:rPr>
        <w:t>NCP funding is not eligible as Official Development Assistance (ODA) and implementation responsibility rests primarily with the Australian and Vietnamese universities involved.</w:t>
      </w:r>
      <w:r w:rsidRPr="00C260BC">
        <w:rPr>
          <w:rFonts w:asciiTheme="majorHAnsi" w:hAnsiTheme="majorHAnsi" w:cstheme="majorHAnsi"/>
          <w:i/>
          <w:sz w:val="20"/>
        </w:rPr>
        <w:t xml:space="preserve"> Support for NCP activities will be subject to available funding from non-aid sources.</w:t>
      </w:r>
      <w:r w:rsidR="009900CF" w:rsidRPr="00C260BC">
        <w:rPr>
          <w:rFonts w:asciiTheme="majorHAnsi" w:hAnsiTheme="majorHAnsi" w:cstheme="majorHAnsi"/>
          <w:b/>
          <w:sz w:val="20"/>
        </w:rPr>
        <w:br w:type="page"/>
      </w:r>
    </w:p>
    <w:p w14:paraId="721DE8D8" w14:textId="1198DD8C" w:rsidR="007437CC" w:rsidRDefault="007437CC" w:rsidP="00152DF7">
      <w:pPr>
        <w:pStyle w:val="MELPlanInsert1"/>
      </w:pPr>
      <w:r w:rsidRPr="00BF14DE">
        <w:t xml:space="preserve">Annex </w:t>
      </w:r>
      <w:r w:rsidR="00E8322D">
        <w:t>6</w:t>
      </w:r>
      <w:r w:rsidRPr="00F97E2F">
        <w:t xml:space="preserve">: </w:t>
      </w:r>
      <w:r>
        <w:t>Australia Award</w:t>
      </w:r>
      <w:r w:rsidR="00152DF7">
        <w:t>s</w:t>
      </w:r>
      <w:r>
        <w:t xml:space="preserve"> Fellowships</w:t>
      </w:r>
      <w:r w:rsidRPr="00EA53F7">
        <w:t>: Rounds 1-14</w:t>
      </w:r>
    </w:p>
    <w:p w14:paraId="007A8EC6" w14:textId="77777777" w:rsidR="007437CC" w:rsidRDefault="007437CC" w:rsidP="007437CC">
      <w:pPr>
        <w:keepNext/>
        <w:tabs>
          <w:tab w:val="left" w:pos="1242"/>
          <w:tab w:val="left" w:pos="5637"/>
        </w:tabs>
        <w:spacing w:before="120" w:after="120"/>
        <w:rPr>
          <w:b/>
        </w:rPr>
      </w:pPr>
    </w:p>
    <w:p w14:paraId="78C3EF68" w14:textId="77777777" w:rsidR="007437CC" w:rsidRPr="00EA53F7" w:rsidRDefault="007437CC" w:rsidP="007437CC">
      <w:pPr>
        <w:rPr>
          <w:b/>
        </w:rPr>
      </w:pPr>
      <w:r>
        <w:rPr>
          <w:b/>
        </w:rPr>
        <w:t>Increase in number of V</w:t>
      </w:r>
      <w:r w:rsidRPr="00EA53F7">
        <w:rPr>
          <w:b/>
        </w:rPr>
        <w:t>ietnam Fellows (with some regional comparisons)</w:t>
      </w:r>
      <w:r>
        <w:rPr>
          <w:b/>
        </w:rPr>
        <w:t xml:space="preserve"> - and trend line</w:t>
      </w:r>
    </w:p>
    <w:p w14:paraId="0FC472CE" w14:textId="77777777" w:rsidR="007437CC" w:rsidRDefault="007437CC" w:rsidP="007437CC"/>
    <w:p w14:paraId="7E74F7D0" w14:textId="4B23EE8B" w:rsidR="007437CC" w:rsidRDefault="007437CC" w:rsidP="007437CC">
      <w:r>
        <w:rPr>
          <w:noProof/>
        </w:rPr>
        <w:drawing>
          <wp:inline distT="0" distB="0" distL="0" distR="0" wp14:anchorId="0BA272E1" wp14:editId="438F798B">
            <wp:extent cx="6471920" cy="33223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1920" cy="3322320"/>
                    </a:xfrm>
                    <a:prstGeom prst="rect">
                      <a:avLst/>
                    </a:prstGeom>
                    <a:noFill/>
                    <a:ln>
                      <a:noFill/>
                    </a:ln>
                  </pic:spPr>
                </pic:pic>
              </a:graphicData>
            </a:graphic>
          </wp:inline>
        </w:drawing>
      </w:r>
    </w:p>
    <w:p w14:paraId="72369F10" w14:textId="77777777" w:rsidR="009B61D6" w:rsidRDefault="009B61D6" w:rsidP="007437CC">
      <w:pPr>
        <w:rPr>
          <w:b/>
          <w:i/>
          <w:sz w:val="20"/>
        </w:rPr>
      </w:pPr>
    </w:p>
    <w:p w14:paraId="7524E665" w14:textId="77777777" w:rsidR="007437CC" w:rsidRDefault="007437CC" w:rsidP="007437CC">
      <w:pPr>
        <w:rPr>
          <w:b/>
          <w:i/>
          <w:sz w:val="20"/>
        </w:rPr>
      </w:pPr>
      <w:r w:rsidRPr="00EA53F7">
        <w:rPr>
          <w:b/>
          <w:i/>
          <w:sz w:val="20"/>
        </w:rPr>
        <w:t>Data sourced from various DFAT Australia Award Fellowship reports 2008-2014</w:t>
      </w:r>
    </w:p>
    <w:p w14:paraId="3E61308A" w14:textId="77777777" w:rsidR="0072066B" w:rsidRDefault="0072066B" w:rsidP="0072066B">
      <w:pPr>
        <w:keepNext/>
        <w:tabs>
          <w:tab w:val="left" w:pos="1242"/>
          <w:tab w:val="left" w:pos="5637"/>
        </w:tabs>
        <w:spacing w:before="120" w:after="120"/>
        <w:rPr>
          <w:b/>
        </w:rPr>
      </w:pPr>
    </w:p>
    <w:tbl>
      <w:tblPr>
        <w:tblW w:w="9118" w:type="dxa"/>
        <w:tblInd w:w="392" w:type="dxa"/>
        <w:tblCellMar>
          <w:left w:w="0" w:type="dxa"/>
          <w:right w:w="0" w:type="dxa"/>
        </w:tblCellMar>
        <w:tblLook w:val="04A0" w:firstRow="1" w:lastRow="0" w:firstColumn="1" w:lastColumn="0" w:noHBand="0" w:noVBand="1"/>
      </w:tblPr>
      <w:tblGrid>
        <w:gridCol w:w="3369"/>
        <w:gridCol w:w="1393"/>
        <w:gridCol w:w="1393"/>
        <w:gridCol w:w="1466"/>
        <w:gridCol w:w="1497"/>
      </w:tblGrid>
      <w:tr w:rsidR="00CB6470" w:rsidRPr="00CB6470" w14:paraId="60EE04E4" w14:textId="77777777" w:rsidTr="00CB6470">
        <w:tc>
          <w:tcPr>
            <w:tcW w:w="3369" w:type="dxa"/>
            <w:tcBorders>
              <w:top w:val="single" w:sz="8" w:space="0" w:color="4BACC6"/>
              <w:left w:val="nil"/>
              <w:bottom w:val="single" w:sz="8" w:space="0" w:color="4BACC6"/>
              <w:right w:val="single" w:sz="8" w:space="0" w:color="4F81BD"/>
            </w:tcBorders>
            <w:shd w:val="clear" w:color="auto" w:fill="FFFFFF"/>
            <w:tcMar>
              <w:top w:w="0" w:type="dxa"/>
              <w:left w:w="108" w:type="dxa"/>
              <w:bottom w:w="0" w:type="dxa"/>
              <w:right w:w="108" w:type="dxa"/>
            </w:tcMar>
            <w:hideMark/>
          </w:tcPr>
          <w:p w14:paraId="7ED3464F" w14:textId="77777777" w:rsidR="00CB6470" w:rsidRPr="00CB6470" w:rsidRDefault="00CB6470" w:rsidP="001D41D5">
            <w:pPr>
              <w:jc w:val="center"/>
              <w:rPr>
                <w:rFonts w:eastAsiaTheme="minorHAnsi"/>
                <w:b/>
                <w:bCs/>
                <w:color w:val="31849B"/>
                <w:sz w:val="20"/>
              </w:rPr>
            </w:pPr>
            <w:r w:rsidRPr="00CB6470">
              <w:rPr>
                <w:b/>
                <w:bCs/>
                <w:color w:val="31849B"/>
                <w:sz w:val="20"/>
              </w:rPr>
              <w:t>Categories</w:t>
            </w:r>
          </w:p>
        </w:tc>
        <w:tc>
          <w:tcPr>
            <w:tcW w:w="1393" w:type="dxa"/>
            <w:tcBorders>
              <w:top w:val="single" w:sz="8" w:space="0" w:color="4BACC6"/>
              <w:left w:val="nil"/>
              <w:bottom w:val="single" w:sz="8" w:space="0" w:color="4BACC6"/>
              <w:right w:val="single" w:sz="8" w:space="0" w:color="4BACC6"/>
            </w:tcBorders>
            <w:shd w:val="clear" w:color="auto" w:fill="FFFFFF"/>
            <w:tcMar>
              <w:top w:w="0" w:type="dxa"/>
              <w:left w:w="108" w:type="dxa"/>
              <w:bottom w:w="0" w:type="dxa"/>
              <w:right w:w="108" w:type="dxa"/>
            </w:tcMar>
            <w:hideMark/>
          </w:tcPr>
          <w:p w14:paraId="0A3D3DB6" w14:textId="77777777" w:rsidR="00CB6470" w:rsidRPr="00CB6470" w:rsidRDefault="00CB6470" w:rsidP="001D41D5">
            <w:pPr>
              <w:jc w:val="center"/>
              <w:rPr>
                <w:rFonts w:eastAsiaTheme="minorHAnsi"/>
                <w:b/>
                <w:bCs/>
                <w:color w:val="31849B"/>
                <w:sz w:val="20"/>
              </w:rPr>
            </w:pPr>
            <w:r w:rsidRPr="00CB6470">
              <w:rPr>
                <w:b/>
                <w:bCs/>
                <w:color w:val="31849B"/>
                <w:sz w:val="20"/>
              </w:rPr>
              <w:t>Female Applicants</w:t>
            </w:r>
          </w:p>
          <w:p w14:paraId="6A753014" w14:textId="77777777" w:rsidR="00CB6470" w:rsidRPr="00CB6470" w:rsidRDefault="00CB6470" w:rsidP="001D41D5">
            <w:pPr>
              <w:jc w:val="center"/>
              <w:rPr>
                <w:rFonts w:eastAsiaTheme="minorHAnsi"/>
                <w:b/>
                <w:bCs/>
                <w:color w:val="31849B"/>
                <w:sz w:val="20"/>
              </w:rPr>
            </w:pPr>
            <w:r w:rsidRPr="00CB6470">
              <w:rPr>
                <w:b/>
                <w:bCs/>
                <w:color w:val="31849B"/>
                <w:sz w:val="20"/>
              </w:rPr>
              <w:t>%</w:t>
            </w:r>
          </w:p>
        </w:tc>
        <w:tc>
          <w:tcPr>
            <w:tcW w:w="1393" w:type="dxa"/>
            <w:tcBorders>
              <w:top w:val="single" w:sz="8" w:space="0" w:color="4BACC6"/>
              <w:left w:val="nil"/>
              <w:bottom w:val="single" w:sz="8" w:space="0" w:color="4BACC6"/>
              <w:right w:val="single" w:sz="8" w:space="0" w:color="4BACC6"/>
            </w:tcBorders>
            <w:shd w:val="clear" w:color="auto" w:fill="FFFFFF"/>
            <w:tcMar>
              <w:top w:w="0" w:type="dxa"/>
              <w:left w:w="108" w:type="dxa"/>
              <w:bottom w:w="0" w:type="dxa"/>
              <w:right w:w="108" w:type="dxa"/>
            </w:tcMar>
            <w:hideMark/>
          </w:tcPr>
          <w:p w14:paraId="2CC25B9D" w14:textId="77777777" w:rsidR="00CB6470" w:rsidRPr="00CB6470" w:rsidRDefault="00CB6470" w:rsidP="001D41D5">
            <w:pPr>
              <w:jc w:val="center"/>
              <w:rPr>
                <w:rFonts w:eastAsiaTheme="minorHAnsi"/>
                <w:b/>
                <w:bCs/>
                <w:color w:val="31849B"/>
                <w:sz w:val="20"/>
              </w:rPr>
            </w:pPr>
            <w:r w:rsidRPr="00CB6470">
              <w:rPr>
                <w:b/>
                <w:bCs/>
                <w:color w:val="31849B"/>
                <w:sz w:val="20"/>
              </w:rPr>
              <w:t>Male Applicants</w:t>
            </w:r>
            <w:r w:rsidRPr="00CB6470">
              <w:rPr>
                <w:b/>
                <w:bCs/>
                <w:color w:val="31849B"/>
                <w:sz w:val="20"/>
              </w:rPr>
              <w:br/>
              <w:t>%</w:t>
            </w:r>
          </w:p>
        </w:tc>
        <w:tc>
          <w:tcPr>
            <w:tcW w:w="1466" w:type="dxa"/>
            <w:tcBorders>
              <w:top w:val="single" w:sz="8" w:space="0" w:color="4BACC6"/>
              <w:left w:val="nil"/>
              <w:bottom w:val="single" w:sz="8" w:space="0" w:color="4BACC6"/>
              <w:right w:val="nil"/>
            </w:tcBorders>
            <w:shd w:val="clear" w:color="auto" w:fill="FFFFFF"/>
            <w:tcMar>
              <w:top w:w="0" w:type="dxa"/>
              <w:left w:w="108" w:type="dxa"/>
              <w:bottom w:w="0" w:type="dxa"/>
              <w:right w:w="108" w:type="dxa"/>
            </w:tcMar>
            <w:hideMark/>
          </w:tcPr>
          <w:p w14:paraId="3741628A" w14:textId="77777777" w:rsidR="00CB6470" w:rsidRPr="00CB6470" w:rsidRDefault="00CB6470" w:rsidP="001D41D5">
            <w:pPr>
              <w:jc w:val="center"/>
              <w:rPr>
                <w:rFonts w:eastAsiaTheme="minorHAnsi"/>
                <w:b/>
                <w:bCs/>
                <w:color w:val="31849B"/>
                <w:sz w:val="20"/>
              </w:rPr>
            </w:pPr>
            <w:r w:rsidRPr="00CB6470">
              <w:rPr>
                <w:b/>
                <w:bCs/>
                <w:color w:val="31849B"/>
                <w:sz w:val="20"/>
              </w:rPr>
              <w:t>Female Awards</w:t>
            </w:r>
          </w:p>
          <w:p w14:paraId="626E0D11" w14:textId="77777777" w:rsidR="00CB6470" w:rsidRPr="00CB6470" w:rsidRDefault="00CB6470" w:rsidP="001D41D5">
            <w:pPr>
              <w:jc w:val="center"/>
              <w:rPr>
                <w:rFonts w:eastAsiaTheme="minorHAnsi"/>
                <w:b/>
                <w:bCs/>
                <w:color w:val="31849B"/>
                <w:sz w:val="20"/>
              </w:rPr>
            </w:pPr>
            <w:r w:rsidRPr="00CB6470">
              <w:rPr>
                <w:b/>
                <w:bCs/>
                <w:color w:val="31849B"/>
                <w:sz w:val="20"/>
              </w:rPr>
              <w:t>%</w:t>
            </w:r>
          </w:p>
        </w:tc>
        <w:tc>
          <w:tcPr>
            <w:tcW w:w="1497" w:type="dxa"/>
            <w:tcBorders>
              <w:top w:val="single" w:sz="8" w:space="0" w:color="4BACC6"/>
              <w:left w:val="single" w:sz="8" w:space="0" w:color="4BACC6"/>
              <w:bottom w:val="single" w:sz="8" w:space="0" w:color="4BACC6"/>
              <w:right w:val="nil"/>
            </w:tcBorders>
            <w:shd w:val="clear" w:color="auto" w:fill="FFFFFF"/>
            <w:tcMar>
              <w:top w:w="0" w:type="dxa"/>
              <w:left w:w="108" w:type="dxa"/>
              <w:bottom w:w="0" w:type="dxa"/>
              <w:right w:w="108" w:type="dxa"/>
            </w:tcMar>
            <w:hideMark/>
          </w:tcPr>
          <w:p w14:paraId="32F82336" w14:textId="77777777" w:rsidR="00CB6470" w:rsidRPr="00CB6470" w:rsidRDefault="00CB6470" w:rsidP="001D41D5">
            <w:pPr>
              <w:jc w:val="center"/>
              <w:rPr>
                <w:rFonts w:eastAsiaTheme="minorHAnsi"/>
                <w:b/>
                <w:bCs/>
                <w:color w:val="31849B"/>
                <w:sz w:val="20"/>
              </w:rPr>
            </w:pPr>
            <w:r w:rsidRPr="00CB6470">
              <w:rPr>
                <w:b/>
                <w:bCs/>
                <w:color w:val="31849B"/>
                <w:sz w:val="20"/>
              </w:rPr>
              <w:t>Male Awards</w:t>
            </w:r>
          </w:p>
          <w:p w14:paraId="746BA6E1" w14:textId="77777777" w:rsidR="00CB6470" w:rsidRPr="00CB6470" w:rsidRDefault="00CB6470" w:rsidP="001D41D5">
            <w:pPr>
              <w:jc w:val="center"/>
              <w:rPr>
                <w:rFonts w:eastAsiaTheme="minorHAnsi"/>
                <w:color w:val="31849B"/>
                <w:sz w:val="20"/>
              </w:rPr>
            </w:pPr>
            <w:r w:rsidRPr="00CB6470">
              <w:rPr>
                <w:color w:val="31849B"/>
                <w:sz w:val="20"/>
              </w:rPr>
              <w:t>%</w:t>
            </w:r>
          </w:p>
        </w:tc>
      </w:tr>
      <w:tr w:rsidR="00CB6470" w:rsidRPr="00CB6470" w14:paraId="375E2D9A" w14:textId="77777777" w:rsidTr="00CB6470">
        <w:tc>
          <w:tcPr>
            <w:tcW w:w="3369"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263E821C" w14:textId="77777777" w:rsidR="00CB6470" w:rsidRPr="00CB6470" w:rsidRDefault="00CB6470" w:rsidP="001D41D5">
            <w:pPr>
              <w:rPr>
                <w:rFonts w:eastAsiaTheme="minorHAnsi"/>
                <w:b/>
                <w:bCs/>
                <w:color w:val="31849B"/>
                <w:sz w:val="20"/>
              </w:rPr>
            </w:pPr>
            <w:r w:rsidRPr="00CB6470">
              <w:rPr>
                <w:b/>
                <w:bCs/>
                <w:color w:val="31849B"/>
                <w:sz w:val="20"/>
              </w:rPr>
              <w:t>BY AAV PROFILES:</w:t>
            </w:r>
          </w:p>
        </w:tc>
        <w:tc>
          <w:tcPr>
            <w:tcW w:w="1393"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tcPr>
          <w:p w14:paraId="4712397F" w14:textId="77777777" w:rsidR="00CB6470" w:rsidRPr="00CB6470" w:rsidRDefault="00CB6470" w:rsidP="001D41D5">
            <w:pPr>
              <w:jc w:val="center"/>
              <w:rPr>
                <w:rFonts w:eastAsiaTheme="minorHAnsi"/>
                <w:color w:val="31849B"/>
                <w:sz w:val="20"/>
              </w:rPr>
            </w:pPr>
          </w:p>
        </w:tc>
        <w:tc>
          <w:tcPr>
            <w:tcW w:w="1393"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tcPr>
          <w:p w14:paraId="2134A85C" w14:textId="77777777" w:rsidR="00CB6470" w:rsidRPr="00CB6470" w:rsidRDefault="00CB6470" w:rsidP="001D41D5">
            <w:pPr>
              <w:jc w:val="center"/>
              <w:rPr>
                <w:rFonts w:eastAsiaTheme="minorHAnsi"/>
                <w:color w:val="31849B"/>
                <w:sz w:val="20"/>
              </w:rPr>
            </w:pPr>
          </w:p>
        </w:tc>
        <w:tc>
          <w:tcPr>
            <w:tcW w:w="1466"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tcPr>
          <w:p w14:paraId="7C2BA87C" w14:textId="77777777" w:rsidR="00CB6470" w:rsidRPr="00CB6470" w:rsidRDefault="00CB6470" w:rsidP="001D41D5">
            <w:pPr>
              <w:jc w:val="center"/>
              <w:rPr>
                <w:rFonts w:eastAsiaTheme="minorHAnsi"/>
                <w:color w:val="31849B"/>
                <w:sz w:val="20"/>
              </w:rPr>
            </w:pPr>
          </w:p>
        </w:tc>
        <w:tc>
          <w:tcPr>
            <w:tcW w:w="1497" w:type="dxa"/>
            <w:tcBorders>
              <w:top w:val="nil"/>
              <w:left w:val="nil"/>
              <w:bottom w:val="single" w:sz="8" w:space="0" w:color="4BACC6"/>
              <w:right w:val="nil"/>
            </w:tcBorders>
            <w:shd w:val="clear" w:color="auto" w:fill="FFFFFF"/>
            <w:tcMar>
              <w:top w:w="0" w:type="dxa"/>
              <w:left w:w="108" w:type="dxa"/>
              <w:bottom w:w="0" w:type="dxa"/>
              <w:right w:w="108" w:type="dxa"/>
            </w:tcMar>
          </w:tcPr>
          <w:p w14:paraId="31EB9FCC" w14:textId="77777777" w:rsidR="00CB6470" w:rsidRPr="00CB6470" w:rsidRDefault="00CB6470" w:rsidP="001D41D5">
            <w:pPr>
              <w:jc w:val="center"/>
              <w:rPr>
                <w:rFonts w:eastAsiaTheme="minorHAnsi"/>
                <w:color w:val="31849B"/>
                <w:sz w:val="20"/>
              </w:rPr>
            </w:pPr>
          </w:p>
        </w:tc>
      </w:tr>
      <w:tr w:rsidR="00CB6470" w:rsidRPr="00CB6470" w14:paraId="7AF48B31" w14:textId="77777777" w:rsidTr="00CB6470">
        <w:tc>
          <w:tcPr>
            <w:tcW w:w="3369"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33083447" w14:textId="77777777" w:rsidR="00CB6470" w:rsidRPr="00CB6470" w:rsidRDefault="00CB6470" w:rsidP="001D41D5">
            <w:pPr>
              <w:rPr>
                <w:rFonts w:eastAsiaTheme="minorHAnsi"/>
                <w:b/>
                <w:bCs/>
                <w:color w:val="31849B"/>
                <w:sz w:val="20"/>
              </w:rPr>
            </w:pPr>
            <w:r w:rsidRPr="00CB6470">
              <w:rPr>
                <w:color w:val="31849B"/>
                <w:sz w:val="20"/>
              </w:rPr>
              <w:t>Profile 1: Local government officials, staff from local NGOs and provincial enterprises</w:t>
            </w:r>
          </w:p>
        </w:tc>
        <w:tc>
          <w:tcPr>
            <w:tcW w:w="1393"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5CCA5EA2" w14:textId="77777777" w:rsidR="00CB6470" w:rsidRPr="00CB6470" w:rsidRDefault="00CB6470" w:rsidP="001D41D5">
            <w:pPr>
              <w:jc w:val="center"/>
              <w:rPr>
                <w:rFonts w:eastAsiaTheme="minorHAnsi"/>
                <w:color w:val="31849B"/>
                <w:sz w:val="20"/>
              </w:rPr>
            </w:pPr>
            <w:r w:rsidRPr="00CB6470">
              <w:rPr>
                <w:color w:val="31849B"/>
                <w:sz w:val="20"/>
              </w:rPr>
              <w:t>60.7%</w:t>
            </w:r>
          </w:p>
        </w:tc>
        <w:tc>
          <w:tcPr>
            <w:tcW w:w="1393"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5A9D5AB2" w14:textId="77777777" w:rsidR="00CB6470" w:rsidRPr="00CB6470" w:rsidRDefault="00CB6470" w:rsidP="001D41D5">
            <w:pPr>
              <w:jc w:val="center"/>
              <w:rPr>
                <w:rFonts w:eastAsiaTheme="minorHAnsi"/>
                <w:color w:val="31849B"/>
                <w:sz w:val="20"/>
              </w:rPr>
            </w:pPr>
            <w:r w:rsidRPr="00CB6470">
              <w:rPr>
                <w:color w:val="31849B"/>
                <w:sz w:val="20"/>
              </w:rPr>
              <w:t>39.3%</w:t>
            </w:r>
          </w:p>
        </w:tc>
        <w:tc>
          <w:tcPr>
            <w:tcW w:w="1466"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61AD4371" w14:textId="77777777" w:rsidR="00CB6470" w:rsidRPr="00CB6470" w:rsidRDefault="00CB6470" w:rsidP="001D41D5">
            <w:pPr>
              <w:jc w:val="center"/>
              <w:rPr>
                <w:rFonts w:eastAsiaTheme="minorHAnsi"/>
                <w:color w:val="31849B"/>
                <w:sz w:val="20"/>
              </w:rPr>
            </w:pPr>
            <w:r w:rsidRPr="00CB6470">
              <w:rPr>
                <w:color w:val="31849B"/>
                <w:sz w:val="20"/>
              </w:rPr>
              <w:t>63.1%</w:t>
            </w:r>
          </w:p>
        </w:tc>
        <w:tc>
          <w:tcPr>
            <w:tcW w:w="1497" w:type="dxa"/>
            <w:tcBorders>
              <w:top w:val="nil"/>
              <w:left w:val="nil"/>
              <w:bottom w:val="single" w:sz="8" w:space="0" w:color="4BACC6"/>
              <w:right w:val="nil"/>
            </w:tcBorders>
            <w:shd w:val="clear" w:color="auto" w:fill="FFFFFF"/>
            <w:tcMar>
              <w:top w:w="0" w:type="dxa"/>
              <w:left w:w="108" w:type="dxa"/>
              <w:bottom w:w="0" w:type="dxa"/>
              <w:right w:w="108" w:type="dxa"/>
            </w:tcMar>
            <w:hideMark/>
          </w:tcPr>
          <w:p w14:paraId="4F012BA7" w14:textId="77777777" w:rsidR="00CB6470" w:rsidRPr="00CB6470" w:rsidRDefault="00CB6470" w:rsidP="001D41D5">
            <w:pPr>
              <w:jc w:val="center"/>
              <w:rPr>
                <w:rFonts w:eastAsiaTheme="minorHAnsi"/>
                <w:color w:val="31849B"/>
                <w:sz w:val="20"/>
              </w:rPr>
            </w:pPr>
            <w:r w:rsidRPr="00CB6470">
              <w:rPr>
                <w:color w:val="31849B"/>
                <w:sz w:val="20"/>
              </w:rPr>
              <w:t>36.9%</w:t>
            </w:r>
          </w:p>
        </w:tc>
      </w:tr>
      <w:tr w:rsidR="00CB6470" w:rsidRPr="00CB6470" w14:paraId="39C0C2A5" w14:textId="77777777" w:rsidTr="00CB6470">
        <w:tc>
          <w:tcPr>
            <w:tcW w:w="3369"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128CDBBA" w14:textId="77777777" w:rsidR="00CB6470" w:rsidRPr="00CB6470" w:rsidRDefault="00CB6470" w:rsidP="001D41D5">
            <w:pPr>
              <w:rPr>
                <w:rFonts w:eastAsiaTheme="minorHAnsi"/>
                <w:color w:val="31849B"/>
                <w:sz w:val="20"/>
              </w:rPr>
            </w:pPr>
            <w:r w:rsidRPr="00CB6470">
              <w:rPr>
                <w:color w:val="31849B"/>
                <w:sz w:val="20"/>
              </w:rPr>
              <w:t>Profile 2: Central agency officials</w:t>
            </w:r>
          </w:p>
        </w:tc>
        <w:tc>
          <w:tcPr>
            <w:tcW w:w="1393"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40D62B0A" w14:textId="77777777" w:rsidR="00CB6470" w:rsidRPr="00CB6470" w:rsidRDefault="00CB6470" w:rsidP="001D41D5">
            <w:pPr>
              <w:jc w:val="center"/>
              <w:rPr>
                <w:rFonts w:eastAsiaTheme="minorHAnsi"/>
                <w:color w:val="31849B"/>
                <w:sz w:val="20"/>
              </w:rPr>
            </w:pPr>
            <w:r w:rsidRPr="00CB6470">
              <w:rPr>
                <w:color w:val="31849B"/>
                <w:sz w:val="20"/>
              </w:rPr>
              <w:t>65.9%</w:t>
            </w:r>
          </w:p>
        </w:tc>
        <w:tc>
          <w:tcPr>
            <w:tcW w:w="1393"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733DE882" w14:textId="77777777" w:rsidR="00CB6470" w:rsidRPr="00CB6470" w:rsidRDefault="00CB6470" w:rsidP="001D41D5">
            <w:pPr>
              <w:jc w:val="center"/>
              <w:rPr>
                <w:rFonts w:eastAsiaTheme="minorHAnsi"/>
                <w:color w:val="31849B"/>
                <w:sz w:val="20"/>
              </w:rPr>
            </w:pPr>
            <w:r w:rsidRPr="00CB6470">
              <w:rPr>
                <w:color w:val="31849B"/>
                <w:sz w:val="20"/>
              </w:rPr>
              <w:t>34.1%</w:t>
            </w:r>
          </w:p>
        </w:tc>
        <w:tc>
          <w:tcPr>
            <w:tcW w:w="1466"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290DC72D" w14:textId="77777777" w:rsidR="00CB6470" w:rsidRPr="00CB6470" w:rsidRDefault="00CB6470" w:rsidP="001D41D5">
            <w:pPr>
              <w:jc w:val="center"/>
              <w:rPr>
                <w:rFonts w:eastAsiaTheme="minorHAnsi"/>
                <w:color w:val="31849B"/>
                <w:sz w:val="20"/>
              </w:rPr>
            </w:pPr>
            <w:r w:rsidRPr="00CB6470">
              <w:rPr>
                <w:color w:val="31849B"/>
                <w:sz w:val="20"/>
              </w:rPr>
              <w:t>68%</w:t>
            </w:r>
          </w:p>
        </w:tc>
        <w:tc>
          <w:tcPr>
            <w:tcW w:w="1497" w:type="dxa"/>
            <w:tcBorders>
              <w:top w:val="nil"/>
              <w:left w:val="nil"/>
              <w:bottom w:val="single" w:sz="8" w:space="0" w:color="4BACC6"/>
              <w:right w:val="nil"/>
            </w:tcBorders>
            <w:shd w:val="clear" w:color="auto" w:fill="FFFFFF"/>
            <w:tcMar>
              <w:top w:w="0" w:type="dxa"/>
              <w:left w:w="108" w:type="dxa"/>
              <w:bottom w:w="0" w:type="dxa"/>
              <w:right w:w="108" w:type="dxa"/>
            </w:tcMar>
            <w:hideMark/>
          </w:tcPr>
          <w:p w14:paraId="109EDE3F" w14:textId="77777777" w:rsidR="00CB6470" w:rsidRPr="00CB6470" w:rsidRDefault="00CB6470" w:rsidP="001D41D5">
            <w:pPr>
              <w:jc w:val="center"/>
              <w:rPr>
                <w:rFonts w:eastAsiaTheme="minorHAnsi"/>
                <w:color w:val="31849B"/>
                <w:sz w:val="20"/>
              </w:rPr>
            </w:pPr>
            <w:r w:rsidRPr="00CB6470">
              <w:rPr>
                <w:color w:val="31849B"/>
                <w:sz w:val="20"/>
              </w:rPr>
              <w:t>32%</w:t>
            </w:r>
          </w:p>
        </w:tc>
      </w:tr>
      <w:tr w:rsidR="00CB6470" w:rsidRPr="00CB6470" w14:paraId="1B507550" w14:textId="77777777" w:rsidTr="00CB6470">
        <w:tc>
          <w:tcPr>
            <w:tcW w:w="3369"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32F810C7" w14:textId="77777777" w:rsidR="00CB6470" w:rsidRPr="00CB6470" w:rsidRDefault="00CB6470" w:rsidP="001D41D5">
            <w:pPr>
              <w:rPr>
                <w:rFonts w:eastAsiaTheme="minorHAnsi"/>
                <w:color w:val="31849B"/>
                <w:sz w:val="20"/>
              </w:rPr>
            </w:pPr>
            <w:r w:rsidRPr="00CB6470">
              <w:rPr>
                <w:color w:val="31849B"/>
                <w:sz w:val="20"/>
              </w:rPr>
              <w:t>Profile 3: Tertiary lecturers and researchers</w:t>
            </w:r>
          </w:p>
        </w:tc>
        <w:tc>
          <w:tcPr>
            <w:tcW w:w="1393"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71A87E27" w14:textId="77777777" w:rsidR="00CB6470" w:rsidRPr="00CB6470" w:rsidRDefault="00CB6470" w:rsidP="001D41D5">
            <w:pPr>
              <w:jc w:val="center"/>
              <w:rPr>
                <w:rFonts w:eastAsiaTheme="minorHAnsi"/>
                <w:color w:val="31849B"/>
                <w:sz w:val="20"/>
              </w:rPr>
            </w:pPr>
            <w:r w:rsidRPr="00CB6470">
              <w:rPr>
                <w:color w:val="31849B"/>
                <w:sz w:val="20"/>
              </w:rPr>
              <w:t>58.3%</w:t>
            </w:r>
          </w:p>
        </w:tc>
        <w:tc>
          <w:tcPr>
            <w:tcW w:w="1393"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67FC9288" w14:textId="77777777" w:rsidR="00CB6470" w:rsidRPr="00CB6470" w:rsidRDefault="00CB6470" w:rsidP="001D41D5">
            <w:pPr>
              <w:jc w:val="center"/>
              <w:rPr>
                <w:rFonts w:eastAsiaTheme="minorHAnsi"/>
                <w:color w:val="31849B"/>
                <w:sz w:val="20"/>
              </w:rPr>
            </w:pPr>
            <w:r w:rsidRPr="00CB6470">
              <w:rPr>
                <w:color w:val="31849B"/>
                <w:sz w:val="20"/>
              </w:rPr>
              <w:t>41.7%</w:t>
            </w:r>
          </w:p>
        </w:tc>
        <w:tc>
          <w:tcPr>
            <w:tcW w:w="1466"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5F8E48B1" w14:textId="77777777" w:rsidR="00CB6470" w:rsidRPr="00CB6470" w:rsidRDefault="00CB6470" w:rsidP="001D41D5">
            <w:pPr>
              <w:jc w:val="center"/>
              <w:rPr>
                <w:rFonts w:eastAsiaTheme="minorHAnsi"/>
                <w:color w:val="31849B"/>
                <w:sz w:val="20"/>
              </w:rPr>
            </w:pPr>
            <w:r w:rsidRPr="00CB6470">
              <w:rPr>
                <w:color w:val="31849B"/>
                <w:sz w:val="20"/>
              </w:rPr>
              <w:t>57.1%</w:t>
            </w:r>
          </w:p>
        </w:tc>
        <w:tc>
          <w:tcPr>
            <w:tcW w:w="1497" w:type="dxa"/>
            <w:tcBorders>
              <w:top w:val="nil"/>
              <w:left w:val="nil"/>
              <w:bottom w:val="single" w:sz="8" w:space="0" w:color="4BACC6"/>
              <w:right w:val="nil"/>
            </w:tcBorders>
            <w:shd w:val="clear" w:color="auto" w:fill="FFFFFF"/>
            <w:tcMar>
              <w:top w:w="0" w:type="dxa"/>
              <w:left w:w="108" w:type="dxa"/>
              <w:bottom w:w="0" w:type="dxa"/>
              <w:right w:w="108" w:type="dxa"/>
            </w:tcMar>
            <w:hideMark/>
          </w:tcPr>
          <w:p w14:paraId="70878D9B" w14:textId="77777777" w:rsidR="00CB6470" w:rsidRPr="00CB6470" w:rsidRDefault="00CB6470" w:rsidP="001D41D5">
            <w:pPr>
              <w:jc w:val="center"/>
              <w:rPr>
                <w:rFonts w:eastAsiaTheme="minorHAnsi"/>
                <w:color w:val="31849B"/>
                <w:sz w:val="20"/>
              </w:rPr>
            </w:pPr>
            <w:r w:rsidRPr="00CB6470">
              <w:rPr>
                <w:color w:val="31849B"/>
                <w:sz w:val="20"/>
              </w:rPr>
              <w:t>42.9%</w:t>
            </w:r>
          </w:p>
        </w:tc>
      </w:tr>
      <w:tr w:rsidR="00CB6470" w:rsidRPr="00CB6470" w14:paraId="7488A70E" w14:textId="77777777" w:rsidTr="00CB6470">
        <w:tc>
          <w:tcPr>
            <w:tcW w:w="3369"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tcPr>
          <w:p w14:paraId="78B1373B" w14:textId="77777777" w:rsidR="00CB6470" w:rsidRPr="00CB6470" w:rsidRDefault="00CB6470" w:rsidP="001D41D5">
            <w:pPr>
              <w:rPr>
                <w:rFonts w:eastAsiaTheme="minorHAnsi"/>
                <w:color w:val="31849B"/>
                <w:sz w:val="20"/>
              </w:rPr>
            </w:pPr>
          </w:p>
        </w:tc>
        <w:tc>
          <w:tcPr>
            <w:tcW w:w="1393"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tcPr>
          <w:p w14:paraId="41A0C2FA" w14:textId="77777777" w:rsidR="00CB6470" w:rsidRPr="00CB6470" w:rsidRDefault="00CB6470" w:rsidP="001D41D5">
            <w:pPr>
              <w:jc w:val="center"/>
              <w:rPr>
                <w:rFonts w:eastAsiaTheme="minorHAnsi"/>
                <w:color w:val="31849B"/>
                <w:sz w:val="20"/>
              </w:rPr>
            </w:pPr>
          </w:p>
        </w:tc>
        <w:tc>
          <w:tcPr>
            <w:tcW w:w="1393"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tcPr>
          <w:p w14:paraId="4F64C411" w14:textId="77777777" w:rsidR="00CB6470" w:rsidRPr="00CB6470" w:rsidRDefault="00CB6470" w:rsidP="001D41D5">
            <w:pPr>
              <w:jc w:val="center"/>
              <w:rPr>
                <w:rFonts w:eastAsiaTheme="minorHAnsi"/>
                <w:color w:val="31849B"/>
                <w:sz w:val="20"/>
              </w:rPr>
            </w:pPr>
          </w:p>
        </w:tc>
        <w:tc>
          <w:tcPr>
            <w:tcW w:w="1466"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tcPr>
          <w:p w14:paraId="67C29272" w14:textId="77777777" w:rsidR="00CB6470" w:rsidRPr="00CB6470" w:rsidRDefault="00CB6470" w:rsidP="001D41D5">
            <w:pPr>
              <w:jc w:val="center"/>
              <w:rPr>
                <w:rFonts w:eastAsiaTheme="minorHAnsi"/>
                <w:color w:val="31849B"/>
                <w:sz w:val="20"/>
              </w:rPr>
            </w:pPr>
          </w:p>
        </w:tc>
        <w:tc>
          <w:tcPr>
            <w:tcW w:w="1497" w:type="dxa"/>
            <w:tcBorders>
              <w:top w:val="nil"/>
              <w:left w:val="nil"/>
              <w:bottom w:val="single" w:sz="8" w:space="0" w:color="4BACC6"/>
              <w:right w:val="nil"/>
            </w:tcBorders>
            <w:shd w:val="clear" w:color="auto" w:fill="FFFFFF"/>
            <w:tcMar>
              <w:top w:w="0" w:type="dxa"/>
              <w:left w:w="108" w:type="dxa"/>
              <w:bottom w:w="0" w:type="dxa"/>
              <w:right w:w="108" w:type="dxa"/>
            </w:tcMar>
          </w:tcPr>
          <w:p w14:paraId="2E790A30" w14:textId="77777777" w:rsidR="00CB6470" w:rsidRPr="00CB6470" w:rsidRDefault="00CB6470" w:rsidP="001D41D5">
            <w:pPr>
              <w:jc w:val="center"/>
              <w:rPr>
                <w:rFonts w:eastAsiaTheme="minorHAnsi"/>
                <w:color w:val="31849B"/>
                <w:sz w:val="20"/>
              </w:rPr>
            </w:pPr>
          </w:p>
        </w:tc>
      </w:tr>
      <w:tr w:rsidR="00CB6470" w:rsidRPr="00CB6470" w14:paraId="52C20EAC" w14:textId="77777777" w:rsidTr="00CB6470">
        <w:tc>
          <w:tcPr>
            <w:tcW w:w="3369"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397DB933" w14:textId="77777777" w:rsidR="00CB6470" w:rsidRPr="00CB6470" w:rsidRDefault="00CB6470" w:rsidP="001D41D5">
            <w:pPr>
              <w:rPr>
                <w:rFonts w:eastAsiaTheme="minorHAnsi"/>
                <w:b/>
                <w:bCs/>
                <w:color w:val="31849B"/>
                <w:sz w:val="20"/>
              </w:rPr>
            </w:pPr>
            <w:r w:rsidRPr="00CB6470">
              <w:rPr>
                <w:b/>
                <w:bCs/>
                <w:color w:val="31849B"/>
                <w:sz w:val="20"/>
              </w:rPr>
              <w:t>BY LEVEL:</w:t>
            </w:r>
          </w:p>
        </w:tc>
        <w:tc>
          <w:tcPr>
            <w:tcW w:w="1393"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tcPr>
          <w:p w14:paraId="2736AFC6" w14:textId="77777777" w:rsidR="00CB6470" w:rsidRPr="00CB6470" w:rsidRDefault="00CB6470" w:rsidP="001D41D5">
            <w:pPr>
              <w:jc w:val="center"/>
              <w:rPr>
                <w:rFonts w:eastAsiaTheme="minorHAnsi"/>
                <w:color w:val="31849B"/>
                <w:sz w:val="20"/>
              </w:rPr>
            </w:pPr>
          </w:p>
        </w:tc>
        <w:tc>
          <w:tcPr>
            <w:tcW w:w="1393"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tcPr>
          <w:p w14:paraId="7801F506" w14:textId="77777777" w:rsidR="00CB6470" w:rsidRPr="00CB6470" w:rsidRDefault="00CB6470" w:rsidP="001D41D5">
            <w:pPr>
              <w:jc w:val="center"/>
              <w:rPr>
                <w:rFonts w:eastAsiaTheme="minorHAnsi"/>
                <w:color w:val="31849B"/>
                <w:sz w:val="20"/>
              </w:rPr>
            </w:pPr>
          </w:p>
        </w:tc>
        <w:tc>
          <w:tcPr>
            <w:tcW w:w="1466"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tcPr>
          <w:p w14:paraId="7E21ECEC" w14:textId="77777777" w:rsidR="00CB6470" w:rsidRPr="00CB6470" w:rsidRDefault="00CB6470" w:rsidP="001D41D5">
            <w:pPr>
              <w:jc w:val="center"/>
              <w:rPr>
                <w:rFonts w:eastAsiaTheme="minorHAnsi"/>
                <w:color w:val="31849B"/>
                <w:sz w:val="20"/>
              </w:rPr>
            </w:pPr>
          </w:p>
        </w:tc>
        <w:tc>
          <w:tcPr>
            <w:tcW w:w="1497" w:type="dxa"/>
            <w:tcBorders>
              <w:top w:val="nil"/>
              <w:left w:val="nil"/>
              <w:bottom w:val="single" w:sz="8" w:space="0" w:color="4BACC6"/>
              <w:right w:val="nil"/>
            </w:tcBorders>
            <w:shd w:val="clear" w:color="auto" w:fill="FFFFFF"/>
            <w:tcMar>
              <w:top w:w="0" w:type="dxa"/>
              <w:left w:w="108" w:type="dxa"/>
              <w:bottom w:w="0" w:type="dxa"/>
              <w:right w:w="108" w:type="dxa"/>
            </w:tcMar>
          </w:tcPr>
          <w:p w14:paraId="768B22C6" w14:textId="77777777" w:rsidR="00CB6470" w:rsidRPr="00CB6470" w:rsidRDefault="00CB6470" w:rsidP="001D41D5">
            <w:pPr>
              <w:jc w:val="center"/>
              <w:rPr>
                <w:rFonts w:eastAsiaTheme="minorHAnsi"/>
                <w:color w:val="31849B"/>
                <w:sz w:val="20"/>
              </w:rPr>
            </w:pPr>
          </w:p>
        </w:tc>
      </w:tr>
      <w:tr w:rsidR="00CB6470" w:rsidRPr="00CB6470" w14:paraId="450F1615" w14:textId="77777777" w:rsidTr="00CB6470">
        <w:tc>
          <w:tcPr>
            <w:tcW w:w="3369"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79B9C95A" w14:textId="77777777" w:rsidR="00CB6470" w:rsidRPr="00CB6470" w:rsidRDefault="00CB6470" w:rsidP="001D41D5">
            <w:pPr>
              <w:rPr>
                <w:rFonts w:eastAsiaTheme="minorHAnsi"/>
                <w:color w:val="31849B"/>
                <w:sz w:val="20"/>
              </w:rPr>
            </w:pPr>
            <w:r w:rsidRPr="00CB6470">
              <w:rPr>
                <w:color w:val="31849B"/>
                <w:sz w:val="20"/>
              </w:rPr>
              <w:t>PhD</w:t>
            </w:r>
          </w:p>
        </w:tc>
        <w:tc>
          <w:tcPr>
            <w:tcW w:w="1393"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676E7EF9" w14:textId="77777777" w:rsidR="00CB6470" w:rsidRPr="00CB6470" w:rsidRDefault="00CB6470" w:rsidP="001D41D5">
            <w:pPr>
              <w:jc w:val="center"/>
              <w:rPr>
                <w:rFonts w:eastAsiaTheme="minorHAnsi"/>
                <w:color w:val="31849B"/>
                <w:sz w:val="20"/>
              </w:rPr>
            </w:pPr>
            <w:r w:rsidRPr="00CB6470">
              <w:rPr>
                <w:color w:val="31849B"/>
                <w:sz w:val="20"/>
              </w:rPr>
              <w:t>53.8%</w:t>
            </w:r>
          </w:p>
        </w:tc>
        <w:tc>
          <w:tcPr>
            <w:tcW w:w="1393"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150A0B46" w14:textId="77777777" w:rsidR="00CB6470" w:rsidRPr="00CB6470" w:rsidRDefault="00CB6470" w:rsidP="001D41D5">
            <w:pPr>
              <w:jc w:val="center"/>
              <w:rPr>
                <w:rFonts w:eastAsiaTheme="minorHAnsi"/>
                <w:color w:val="31849B"/>
                <w:sz w:val="20"/>
              </w:rPr>
            </w:pPr>
            <w:r w:rsidRPr="00CB6470">
              <w:rPr>
                <w:color w:val="31849B"/>
                <w:sz w:val="20"/>
              </w:rPr>
              <w:t>46.2%</w:t>
            </w:r>
          </w:p>
        </w:tc>
        <w:tc>
          <w:tcPr>
            <w:tcW w:w="1466"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3D5F36B9" w14:textId="77777777" w:rsidR="00CB6470" w:rsidRPr="00CB6470" w:rsidRDefault="00CB6470" w:rsidP="001D41D5">
            <w:pPr>
              <w:jc w:val="center"/>
              <w:rPr>
                <w:rFonts w:eastAsiaTheme="minorHAnsi"/>
                <w:color w:val="31849B"/>
                <w:sz w:val="20"/>
              </w:rPr>
            </w:pPr>
            <w:r w:rsidRPr="00CB6470">
              <w:rPr>
                <w:color w:val="31849B"/>
                <w:sz w:val="20"/>
              </w:rPr>
              <w:t>51.3%</w:t>
            </w:r>
          </w:p>
        </w:tc>
        <w:tc>
          <w:tcPr>
            <w:tcW w:w="1497" w:type="dxa"/>
            <w:tcBorders>
              <w:top w:val="nil"/>
              <w:left w:val="nil"/>
              <w:bottom w:val="single" w:sz="8" w:space="0" w:color="4BACC6"/>
              <w:right w:val="nil"/>
            </w:tcBorders>
            <w:shd w:val="clear" w:color="auto" w:fill="FFFFFF"/>
            <w:tcMar>
              <w:top w:w="0" w:type="dxa"/>
              <w:left w:w="108" w:type="dxa"/>
              <w:bottom w:w="0" w:type="dxa"/>
              <w:right w:w="108" w:type="dxa"/>
            </w:tcMar>
            <w:hideMark/>
          </w:tcPr>
          <w:p w14:paraId="08C33D30" w14:textId="77777777" w:rsidR="00CB6470" w:rsidRPr="00CB6470" w:rsidRDefault="00CB6470" w:rsidP="001D41D5">
            <w:pPr>
              <w:jc w:val="center"/>
              <w:rPr>
                <w:rFonts w:eastAsiaTheme="minorHAnsi"/>
                <w:color w:val="31849B"/>
                <w:sz w:val="20"/>
              </w:rPr>
            </w:pPr>
            <w:r w:rsidRPr="00CB6470">
              <w:rPr>
                <w:color w:val="31849B"/>
                <w:sz w:val="20"/>
              </w:rPr>
              <w:t>48.6%</w:t>
            </w:r>
          </w:p>
        </w:tc>
      </w:tr>
      <w:tr w:rsidR="00CB6470" w:rsidRPr="00CB6470" w14:paraId="4699F557" w14:textId="77777777" w:rsidTr="00CB6470">
        <w:tc>
          <w:tcPr>
            <w:tcW w:w="3369"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6ECEED95" w14:textId="77777777" w:rsidR="00CB6470" w:rsidRPr="00CB6470" w:rsidRDefault="00CB6470" w:rsidP="001D41D5">
            <w:pPr>
              <w:rPr>
                <w:rFonts w:eastAsiaTheme="minorHAnsi"/>
                <w:color w:val="31849B"/>
                <w:sz w:val="20"/>
              </w:rPr>
            </w:pPr>
            <w:r w:rsidRPr="00CB6470">
              <w:rPr>
                <w:color w:val="31849B"/>
                <w:sz w:val="20"/>
              </w:rPr>
              <w:t>Master</w:t>
            </w:r>
          </w:p>
        </w:tc>
        <w:tc>
          <w:tcPr>
            <w:tcW w:w="1393"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137D51B0" w14:textId="77777777" w:rsidR="00CB6470" w:rsidRPr="00CB6470" w:rsidRDefault="00CB6470" w:rsidP="001D41D5">
            <w:pPr>
              <w:jc w:val="center"/>
              <w:rPr>
                <w:rFonts w:eastAsiaTheme="minorHAnsi"/>
                <w:color w:val="31849B"/>
                <w:sz w:val="20"/>
              </w:rPr>
            </w:pPr>
            <w:r w:rsidRPr="00CB6470">
              <w:rPr>
                <w:color w:val="31849B"/>
                <w:sz w:val="20"/>
              </w:rPr>
              <w:t>63.1%</w:t>
            </w:r>
          </w:p>
        </w:tc>
        <w:tc>
          <w:tcPr>
            <w:tcW w:w="1393"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49B3776C" w14:textId="77777777" w:rsidR="00CB6470" w:rsidRPr="00CB6470" w:rsidRDefault="00CB6470" w:rsidP="001D41D5">
            <w:pPr>
              <w:jc w:val="center"/>
              <w:rPr>
                <w:rFonts w:eastAsiaTheme="minorHAnsi"/>
                <w:color w:val="31849B"/>
                <w:sz w:val="20"/>
              </w:rPr>
            </w:pPr>
            <w:r w:rsidRPr="00CB6470">
              <w:rPr>
                <w:color w:val="31849B"/>
                <w:sz w:val="20"/>
              </w:rPr>
              <w:t>36.9%</w:t>
            </w:r>
          </w:p>
        </w:tc>
        <w:tc>
          <w:tcPr>
            <w:tcW w:w="1466"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04F943B4" w14:textId="77777777" w:rsidR="00CB6470" w:rsidRPr="00CB6470" w:rsidRDefault="00CB6470" w:rsidP="001D41D5">
            <w:pPr>
              <w:jc w:val="center"/>
              <w:rPr>
                <w:rFonts w:eastAsiaTheme="minorHAnsi"/>
                <w:color w:val="31849B"/>
                <w:sz w:val="20"/>
              </w:rPr>
            </w:pPr>
            <w:r w:rsidRPr="00CB6470">
              <w:rPr>
                <w:color w:val="31849B"/>
                <w:sz w:val="20"/>
              </w:rPr>
              <w:t>64.9%</w:t>
            </w:r>
          </w:p>
        </w:tc>
        <w:tc>
          <w:tcPr>
            <w:tcW w:w="1497" w:type="dxa"/>
            <w:tcBorders>
              <w:top w:val="nil"/>
              <w:left w:val="nil"/>
              <w:bottom w:val="single" w:sz="8" w:space="0" w:color="4BACC6"/>
              <w:right w:val="nil"/>
            </w:tcBorders>
            <w:shd w:val="clear" w:color="auto" w:fill="FFFFFF"/>
            <w:tcMar>
              <w:top w:w="0" w:type="dxa"/>
              <w:left w:w="108" w:type="dxa"/>
              <w:bottom w:w="0" w:type="dxa"/>
              <w:right w:w="108" w:type="dxa"/>
            </w:tcMar>
            <w:hideMark/>
          </w:tcPr>
          <w:p w14:paraId="69A6FF38" w14:textId="77777777" w:rsidR="00CB6470" w:rsidRPr="00CB6470" w:rsidRDefault="00CB6470" w:rsidP="001D41D5">
            <w:pPr>
              <w:jc w:val="center"/>
              <w:rPr>
                <w:rFonts w:eastAsiaTheme="minorHAnsi"/>
                <w:color w:val="31849B"/>
                <w:sz w:val="20"/>
              </w:rPr>
            </w:pPr>
            <w:r w:rsidRPr="00CB6470">
              <w:rPr>
                <w:color w:val="31849B"/>
                <w:sz w:val="20"/>
              </w:rPr>
              <w:t>35.1%</w:t>
            </w:r>
          </w:p>
        </w:tc>
      </w:tr>
      <w:tr w:rsidR="00CB6470" w:rsidRPr="00CB6470" w14:paraId="5E091F62" w14:textId="77777777" w:rsidTr="00CB6470">
        <w:tc>
          <w:tcPr>
            <w:tcW w:w="3369"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tcPr>
          <w:p w14:paraId="1B65D6F6" w14:textId="77777777" w:rsidR="00CB6470" w:rsidRPr="00CB6470" w:rsidRDefault="00CB6470" w:rsidP="001D41D5">
            <w:pPr>
              <w:rPr>
                <w:rFonts w:eastAsiaTheme="minorHAnsi"/>
                <w:color w:val="31849B"/>
                <w:sz w:val="20"/>
              </w:rPr>
            </w:pPr>
          </w:p>
        </w:tc>
        <w:tc>
          <w:tcPr>
            <w:tcW w:w="1393"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tcPr>
          <w:p w14:paraId="2CF4525E" w14:textId="77777777" w:rsidR="00CB6470" w:rsidRPr="00CB6470" w:rsidRDefault="00CB6470" w:rsidP="001D41D5">
            <w:pPr>
              <w:jc w:val="center"/>
              <w:rPr>
                <w:rFonts w:eastAsiaTheme="minorHAnsi"/>
                <w:color w:val="31849B"/>
                <w:sz w:val="20"/>
              </w:rPr>
            </w:pPr>
          </w:p>
        </w:tc>
        <w:tc>
          <w:tcPr>
            <w:tcW w:w="1393"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tcPr>
          <w:p w14:paraId="3408A010" w14:textId="77777777" w:rsidR="00CB6470" w:rsidRPr="00CB6470" w:rsidRDefault="00CB6470" w:rsidP="001D41D5">
            <w:pPr>
              <w:jc w:val="center"/>
              <w:rPr>
                <w:rFonts w:eastAsiaTheme="minorHAnsi"/>
                <w:color w:val="31849B"/>
                <w:sz w:val="20"/>
              </w:rPr>
            </w:pPr>
          </w:p>
        </w:tc>
        <w:tc>
          <w:tcPr>
            <w:tcW w:w="1466"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tcPr>
          <w:p w14:paraId="49F15D54" w14:textId="77777777" w:rsidR="00CB6470" w:rsidRPr="00CB6470" w:rsidRDefault="00CB6470" w:rsidP="001D41D5">
            <w:pPr>
              <w:jc w:val="center"/>
              <w:rPr>
                <w:rFonts w:eastAsiaTheme="minorHAnsi"/>
                <w:color w:val="31849B"/>
                <w:sz w:val="20"/>
              </w:rPr>
            </w:pPr>
          </w:p>
        </w:tc>
        <w:tc>
          <w:tcPr>
            <w:tcW w:w="1497" w:type="dxa"/>
            <w:tcBorders>
              <w:top w:val="nil"/>
              <w:left w:val="nil"/>
              <w:bottom w:val="single" w:sz="8" w:space="0" w:color="4BACC6"/>
              <w:right w:val="nil"/>
            </w:tcBorders>
            <w:shd w:val="clear" w:color="auto" w:fill="FFFFFF"/>
            <w:tcMar>
              <w:top w:w="0" w:type="dxa"/>
              <w:left w:w="108" w:type="dxa"/>
              <w:bottom w:w="0" w:type="dxa"/>
              <w:right w:w="108" w:type="dxa"/>
            </w:tcMar>
          </w:tcPr>
          <w:p w14:paraId="4B963F59" w14:textId="77777777" w:rsidR="00CB6470" w:rsidRPr="00CB6470" w:rsidRDefault="00CB6470" w:rsidP="001D41D5">
            <w:pPr>
              <w:jc w:val="center"/>
              <w:rPr>
                <w:rFonts w:eastAsiaTheme="minorHAnsi"/>
                <w:color w:val="31849B"/>
                <w:sz w:val="20"/>
              </w:rPr>
            </w:pPr>
          </w:p>
        </w:tc>
      </w:tr>
      <w:tr w:rsidR="00CB6470" w:rsidRPr="00CB6470" w14:paraId="1E5C00B9" w14:textId="77777777" w:rsidTr="00CB6470">
        <w:tc>
          <w:tcPr>
            <w:tcW w:w="3369"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1F05DB94" w14:textId="77777777" w:rsidR="00CB6470" w:rsidRPr="00CB6470" w:rsidRDefault="00CB6470" w:rsidP="001D41D5">
            <w:pPr>
              <w:rPr>
                <w:rFonts w:eastAsiaTheme="minorHAnsi"/>
                <w:b/>
                <w:bCs/>
                <w:color w:val="31849B"/>
                <w:sz w:val="20"/>
              </w:rPr>
            </w:pPr>
            <w:r w:rsidRPr="00CB6470">
              <w:rPr>
                <w:b/>
                <w:bCs/>
                <w:color w:val="31849B"/>
                <w:sz w:val="20"/>
              </w:rPr>
              <w:t>BY EQUITY OF ACCESS FUND:</w:t>
            </w:r>
          </w:p>
        </w:tc>
        <w:tc>
          <w:tcPr>
            <w:tcW w:w="1393"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tcPr>
          <w:p w14:paraId="3EC58299" w14:textId="77777777" w:rsidR="00CB6470" w:rsidRPr="00CB6470" w:rsidRDefault="00CB6470" w:rsidP="001D41D5">
            <w:pPr>
              <w:jc w:val="center"/>
              <w:rPr>
                <w:rFonts w:eastAsiaTheme="minorHAnsi"/>
                <w:color w:val="31849B"/>
                <w:sz w:val="20"/>
              </w:rPr>
            </w:pPr>
          </w:p>
        </w:tc>
        <w:tc>
          <w:tcPr>
            <w:tcW w:w="1393"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tcPr>
          <w:p w14:paraId="3A300C83" w14:textId="77777777" w:rsidR="00CB6470" w:rsidRPr="00CB6470" w:rsidRDefault="00CB6470" w:rsidP="001D41D5">
            <w:pPr>
              <w:jc w:val="center"/>
              <w:rPr>
                <w:rFonts w:eastAsiaTheme="minorHAnsi"/>
                <w:color w:val="31849B"/>
                <w:sz w:val="20"/>
              </w:rPr>
            </w:pPr>
          </w:p>
        </w:tc>
        <w:tc>
          <w:tcPr>
            <w:tcW w:w="1466"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tcPr>
          <w:p w14:paraId="605CCAC4" w14:textId="77777777" w:rsidR="00CB6470" w:rsidRPr="00CB6470" w:rsidRDefault="00CB6470" w:rsidP="001D41D5">
            <w:pPr>
              <w:jc w:val="center"/>
              <w:rPr>
                <w:rFonts w:eastAsiaTheme="minorHAnsi"/>
                <w:color w:val="31849B"/>
                <w:sz w:val="20"/>
              </w:rPr>
            </w:pPr>
          </w:p>
        </w:tc>
        <w:tc>
          <w:tcPr>
            <w:tcW w:w="1497" w:type="dxa"/>
            <w:tcBorders>
              <w:top w:val="nil"/>
              <w:left w:val="nil"/>
              <w:bottom w:val="single" w:sz="8" w:space="0" w:color="4BACC6"/>
              <w:right w:val="nil"/>
            </w:tcBorders>
            <w:shd w:val="clear" w:color="auto" w:fill="FFFFFF"/>
            <w:tcMar>
              <w:top w:w="0" w:type="dxa"/>
              <w:left w:w="108" w:type="dxa"/>
              <w:bottom w:w="0" w:type="dxa"/>
              <w:right w:w="108" w:type="dxa"/>
            </w:tcMar>
          </w:tcPr>
          <w:p w14:paraId="62DB9E7D" w14:textId="77777777" w:rsidR="00CB6470" w:rsidRPr="00CB6470" w:rsidRDefault="00CB6470" w:rsidP="001D41D5">
            <w:pPr>
              <w:jc w:val="center"/>
              <w:rPr>
                <w:rFonts w:eastAsiaTheme="minorHAnsi"/>
                <w:color w:val="31849B"/>
                <w:sz w:val="20"/>
              </w:rPr>
            </w:pPr>
          </w:p>
        </w:tc>
      </w:tr>
      <w:tr w:rsidR="00CB6470" w:rsidRPr="00CB6470" w14:paraId="001D5CC6" w14:textId="77777777" w:rsidTr="00CB6470">
        <w:tc>
          <w:tcPr>
            <w:tcW w:w="3369"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4A946E7B" w14:textId="77777777" w:rsidR="00CB6470" w:rsidRPr="00CB6470" w:rsidRDefault="00CB6470" w:rsidP="001D41D5">
            <w:pPr>
              <w:rPr>
                <w:rFonts w:eastAsiaTheme="minorHAnsi"/>
                <w:color w:val="31849B"/>
                <w:sz w:val="20"/>
              </w:rPr>
            </w:pPr>
            <w:r w:rsidRPr="00CB6470">
              <w:rPr>
                <w:color w:val="31849B"/>
                <w:sz w:val="20"/>
              </w:rPr>
              <w:t>With disability</w:t>
            </w:r>
          </w:p>
        </w:tc>
        <w:tc>
          <w:tcPr>
            <w:tcW w:w="1393"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3B5F4425" w14:textId="77777777" w:rsidR="00CB6470" w:rsidRPr="00CB6470" w:rsidRDefault="00CB6470" w:rsidP="001D41D5">
            <w:pPr>
              <w:jc w:val="center"/>
              <w:rPr>
                <w:rFonts w:eastAsiaTheme="minorHAnsi"/>
                <w:color w:val="31849B"/>
                <w:sz w:val="20"/>
              </w:rPr>
            </w:pPr>
            <w:r w:rsidRPr="00CB6470">
              <w:rPr>
                <w:color w:val="31849B"/>
                <w:sz w:val="20"/>
              </w:rPr>
              <w:t>57.1%</w:t>
            </w:r>
          </w:p>
        </w:tc>
        <w:tc>
          <w:tcPr>
            <w:tcW w:w="1393"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50C602A7" w14:textId="77777777" w:rsidR="00CB6470" w:rsidRPr="00CB6470" w:rsidRDefault="00CB6470" w:rsidP="001D41D5">
            <w:pPr>
              <w:jc w:val="center"/>
              <w:rPr>
                <w:rFonts w:eastAsiaTheme="minorHAnsi"/>
                <w:color w:val="31849B"/>
                <w:sz w:val="20"/>
              </w:rPr>
            </w:pPr>
            <w:r w:rsidRPr="00CB6470">
              <w:rPr>
                <w:color w:val="31849B"/>
                <w:sz w:val="20"/>
              </w:rPr>
              <w:t>42.9%</w:t>
            </w:r>
          </w:p>
        </w:tc>
        <w:tc>
          <w:tcPr>
            <w:tcW w:w="1466"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576097E2" w14:textId="77777777" w:rsidR="00CB6470" w:rsidRPr="00CB6470" w:rsidRDefault="00CB6470" w:rsidP="001D41D5">
            <w:pPr>
              <w:jc w:val="center"/>
              <w:rPr>
                <w:rFonts w:eastAsiaTheme="minorHAnsi"/>
                <w:color w:val="31849B"/>
                <w:sz w:val="20"/>
              </w:rPr>
            </w:pPr>
            <w:r w:rsidRPr="00CB6470">
              <w:rPr>
                <w:color w:val="31849B"/>
                <w:sz w:val="20"/>
              </w:rPr>
              <w:t>71.4%</w:t>
            </w:r>
          </w:p>
        </w:tc>
        <w:tc>
          <w:tcPr>
            <w:tcW w:w="1497" w:type="dxa"/>
            <w:tcBorders>
              <w:top w:val="nil"/>
              <w:left w:val="nil"/>
              <w:bottom w:val="single" w:sz="8" w:space="0" w:color="4BACC6"/>
              <w:right w:val="nil"/>
            </w:tcBorders>
            <w:shd w:val="clear" w:color="auto" w:fill="FFFFFF"/>
            <w:tcMar>
              <w:top w:w="0" w:type="dxa"/>
              <w:left w:w="108" w:type="dxa"/>
              <w:bottom w:w="0" w:type="dxa"/>
              <w:right w:w="108" w:type="dxa"/>
            </w:tcMar>
            <w:hideMark/>
          </w:tcPr>
          <w:p w14:paraId="2FAFA36D" w14:textId="77777777" w:rsidR="00CB6470" w:rsidRPr="00CB6470" w:rsidRDefault="00CB6470" w:rsidP="001D41D5">
            <w:pPr>
              <w:jc w:val="center"/>
              <w:rPr>
                <w:rFonts w:eastAsiaTheme="minorHAnsi"/>
                <w:color w:val="31849B"/>
                <w:sz w:val="20"/>
              </w:rPr>
            </w:pPr>
            <w:r w:rsidRPr="00CB6470">
              <w:rPr>
                <w:color w:val="31849B"/>
                <w:sz w:val="20"/>
              </w:rPr>
              <w:t>28.6%</w:t>
            </w:r>
          </w:p>
        </w:tc>
      </w:tr>
      <w:tr w:rsidR="00CB6470" w:rsidRPr="00CB6470" w14:paraId="5D9A24C0" w14:textId="77777777" w:rsidTr="00CB6470">
        <w:tc>
          <w:tcPr>
            <w:tcW w:w="3369"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017CD90C" w14:textId="77777777" w:rsidR="00CB6470" w:rsidRPr="00CB6470" w:rsidRDefault="00CB6470" w:rsidP="001D41D5">
            <w:pPr>
              <w:rPr>
                <w:rFonts w:eastAsiaTheme="minorHAnsi"/>
                <w:color w:val="31849B"/>
                <w:sz w:val="20"/>
              </w:rPr>
            </w:pPr>
            <w:r w:rsidRPr="00CB6470">
              <w:rPr>
                <w:color w:val="31849B"/>
                <w:sz w:val="20"/>
              </w:rPr>
              <w:t>Rural disadvantaged</w:t>
            </w:r>
          </w:p>
        </w:tc>
        <w:tc>
          <w:tcPr>
            <w:tcW w:w="1393"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2D9F4EEB" w14:textId="77777777" w:rsidR="00CB6470" w:rsidRPr="00CB6470" w:rsidRDefault="00CB6470" w:rsidP="001D41D5">
            <w:pPr>
              <w:jc w:val="center"/>
              <w:rPr>
                <w:rFonts w:eastAsiaTheme="minorHAnsi"/>
                <w:color w:val="31849B"/>
                <w:sz w:val="20"/>
              </w:rPr>
            </w:pPr>
            <w:r w:rsidRPr="00CB6470">
              <w:rPr>
                <w:color w:val="31849B"/>
                <w:sz w:val="20"/>
              </w:rPr>
              <w:t>59.8%</w:t>
            </w:r>
          </w:p>
        </w:tc>
        <w:tc>
          <w:tcPr>
            <w:tcW w:w="1393"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53A36001" w14:textId="77777777" w:rsidR="00CB6470" w:rsidRPr="00CB6470" w:rsidRDefault="00CB6470" w:rsidP="001D41D5">
            <w:pPr>
              <w:jc w:val="center"/>
              <w:rPr>
                <w:rFonts w:eastAsiaTheme="minorHAnsi"/>
                <w:color w:val="31849B"/>
                <w:sz w:val="20"/>
              </w:rPr>
            </w:pPr>
            <w:r w:rsidRPr="00CB6470">
              <w:rPr>
                <w:color w:val="31849B"/>
                <w:sz w:val="20"/>
              </w:rPr>
              <w:t>40.2%</w:t>
            </w:r>
          </w:p>
        </w:tc>
        <w:tc>
          <w:tcPr>
            <w:tcW w:w="1466" w:type="dxa"/>
            <w:tcBorders>
              <w:top w:val="nil"/>
              <w:left w:val="nil"/>
              <w:bottom w:val="single" w:sz="8" w:space="0" w:color="4BACC6"/>
              <w:right w:val="single" w:sz="8" w:space="0" w:color="4BACC6"/>
            </w:tcBorders>
            <w:shd w:val="clear" w:color="auto" w:fill="FFFFFF"/>
            <w:tcMar>
              <w:top w:w="0" w:type="dxa"/>
              <w:left w:w="108" w:type="dxa"/>
              <w:bottom w:w="0" w:type="dxa"/>
              <w:right w:w="108" w:type="dxa"/>
            </w:tcMar>
            <w:hideMark/>
          </w:tcPr>
          <w:p w14:paraId="3DA6E23A" w14:textId="77777777" w:rsidR="00CB6470" w:rsidRPr="00CB6470" w:rsidRDefault="00CB6470" w:rsidP="001D41D5">
            <w:pPr>
              <w:jc w:val="center"/>
              <w:rPr>
                <w:rFonts w:eastAsiaTheme="minorHAnsi"/>
                <w:color w:val="31849B"/>
                <w:sz w:val="20"/>
              </w:rPr>
            </w:pPr>
            <w:r w:rsidRPr="00CB6470">
              <w:rPr>
                <w:color w:val="31849B"/>
                <w:sz w:val="20"/>
              </w:rPr>
              <w:t>67.9%</w:t>
            </w:r>
          </w:p>
        </w:tc>
        <w:tc>
          <w:tcPr>
            <w:tcW w:w="1497" w:type="dxa"/>
            <w:tcBorders>
              <w:top w:val="nil"/>
              <w:left w:val="nil"/>
              <w:bottom w:val="single" w:sz="8" w:space="0" w:color="4BACC6"/>
              <w:right w:val="nil"/>
            </w:tcBorders>
            <w:shd w:val="clear" w:color="auto" w:fill="FFFFFF"/>
            <w:tcMar>
              <w:top w:w="0" w:type="dxa"/>
              <w:left w:w="108" w:type="dxa"/>
              <w:bottom w:w="0" w:type="dxa"/>
              <w:right w:w="108" w:type="dxa"/>
            </w:tcMar>
            <w:hideMark/>
          </w:tcPr>
          <w:p w14:paraId="46419912" w14:textId="77777777" w:rsidR="00CB6470" w:rsidRPr="00CB6470" w:rsidRDefault="00CB6470" w:rsidP="001D41D5">
            <w:pPr>
              <w:jc w:val="center"/>
              <w:rPr>
                <w:rFonts w:eastAsiaTheme="minorHAnsi"/>
                <w:color w:val="31849B"/>
                <w:sz w:val="20"/>
              </w:rPr>
            </w:pPr>
            <w:r w:rsidRPr="00CB6470">
              <w:rPr>
                <w:color w:val="31849B"/>
                <w:sz w:val="20"/>
              </w:rPr>
              <w:t>32.1%</w:t>
            </w:r>
          </w:p>
        </w:tc>
      </w:tr>
      <w:tr w:rsidR="00CB6470" w:rsidRPr="00CB6470" w14:paraId="57A28213" w14:textId="77777777" w:rsidTr="00CB6470">
        <w:tc>
          <w:tcPr>
            <w:tcW w:w="3369" w:type="dxa"/>
            <w:tcBorders>
              <w:top w:val="nil"/>
              <w:left w:val="nil"/>
              <w:bottom w:val="nil"/>
              <w:right w:val="single" w:sz="8" w:space="0" w:color="4BACC6"/>
            </w:tcBorders>
            <w:shd w:val="clear" w:color="auto" w:fill="FFFFFF"/>
            <w:tcMar>
              <w:top w:w="0" w:type="dxa"/>
              <w:left w:w="108" w:type="dxa"/>
              <w:bottom w:w="0" w:type="dxa"/>
              <w:right w:w="108" w:type="dxa"/>
            </w:tcMar>
            <w:hideMark/>
          </w:tcPr>
          <w:p w14:paraId="7D80B216" w14:textId="77777777" w:rsidR="00CB6470" w:rsidRPr="00CB6470" w:rsidRDefault="00CB6470" w:rsidP="001D41D5">
            <w:pPr>
              <w:rPr>
                <w:rFonts w:eastAsiaTheme="minorHAnsi"/>
                <w:color w:val="31849B"/>
                <w:sz w:val="20"/>
              </w:rPr>
            </w:pPr>
            <w:r w:rsidRPr="00CB6470">
              <w:rPr>
                <w:color w:val="31849B"/>
                <w:sz w:val="20"/>
              </w:rPr>
              <w:t>Ethnic minority origin</w:t>
            </w:r>
          </w:p>
        </w:tc>
        <w:tc>
          <w:tcPr>
            <w:tcW w:w="1393" w:type="dxa"/>
            <w:tcBorders>
              <w:top w:val="nil"/>
              <w:left w:val="nil"/>
              <w:bottom w:val="nil"/>
              <w:right w:val="single" w:sz="8" w:space="0" w:color="4BACC6"/>
            </w:tcBorders>
            <w:shd w:val="clear" w:color="auto" w:fill="FFFFFF"/>
            <w:tcMar>
              <w:top w:w="0" w:type="dxa"/>
              <w:left w:w="108" w:type="dxa"/>
              <w:bottom w:w="0" w:type="dxa"/>
              <w:right w:w="108" w:type="dxa"/>
            </w:tcMar>
            <w:hideMark/>
          </w:tcPr>
          <w:p w14:paraId="4D3CFC1D" w14:textId="77777777" w:rsidR="00CB6470" w:rsidRPr="00CB6470" w:rsidRDefault="00CB6470" w:rsidP="001D41D5">
            <w:pPr>
              <w:jc w:val="center"/>
              <w:rPr>
                <w:rFonts w:eastAsiaTheme="minorHAnsi"/>
                <w:color w:val="31849B"/>
                <w:sz w:val="20"/>
              </w:rPr>
            </w:pPr>
            <w:r w:rsidRPr="00CB6470">
              <w:rPr>
                <w:color w:val="31849B"/>
                <w:sz w:val="20"/>
              </w:rPr>
              <w:t>67.3%</w:t>
            </w:r>
          </w:p>
        </w:tc>
        <w:tc>
          <w:tcPr>
            <w:tcW w:w="1393" w:type="dxa"/>
            <w:tcBorders>
              <w:top w:val="nil"/>
              <w:left w:val="nil"/>
              <w:bottom w:val="nil"/>
              <w:right w:val="single" w:sz="8" w:space="0" w:color="4BACC6"/>
            </w:tcBorders>
            <w:shd w:val="clear" w:color="auto" w:fill="FFFFFF"/>
            <w:tcMar>
              <w:top w:w="0" w:type="dxa"/>
              <w:left w:w="108" w:type="dxa"/>
              <w:bottom w:w="0" w:type="dxa"/>
              <w:right w:w="108" w:type="dxa"/>
            </w:tcMar>
            <w:hideMark/>
          </w:tcPr>
          <w:p w14:paraId="37A0C3C5" w14:textId="77777777" w:rsidR="00CB6470" w:rsidRPr="00CB6470" w:rsidRDefault="00CB6470" w:rsidP="001D41D5">
            <w:pPr>
              <w:jc w:val="center"/>
              <w:rPr>
                <w:rFonts w:eastAsiaTheme="minorHAnsi"/>
                <w:color w:val="31849B"/>
                <w:sz w:val="20"/>
              </w:rPr>
            </w:pPr>
            <w:r w:rsidRPr="00CB6470">
              <w:rPr>
                <w:color w:val="31849B"/>
                <w:sz w:val="20"/>
              </w:rPr>
              <w:t>32.7%</w:t>
            </w:r>
          </w:p>
        </w:tc>
        <w:tc>
          <w:tcPr>
            <w:tcW w:w="1466" w:type="dxa"/>
            <w:tcBorders>
              <w:top w:val="nil"/>
              <w:left w:val="nil"/>
              <w:bottom w:val="nil"/>
              <w:right w:val="single" w:sz="8" w:space="0" w:color="4BACC6"/>
            </w:tcBorders>
            <w:shd w:val="clear" w:color="auto" w:fill="FFFFFF"/>
            <w:tcMar>
              <w:top w:w="0" w:type="dxa"/>
              <w:left w:w="108" w:type="dxa"/>
              <w:bottom w:w="0" w:type="dxa"/>
              <w:right w:w="108" w:type="dxa"/>
            </w:tcMar>
            <w:hideMark/>
          </w:tcPr>
          <w:p w14:paraId="2D83313D" w14:textId="77777777" w:rsidR="00CB6470" w:rsidRPr="00CB6470" w:rsidRDefault="00CB6470" w:rsidP="001D41D5">
            <w:pPr>
              <w:jc w:val="center"/>
              <w:rPr>
                <w:rFonts w:eastAsiaTheme="minorHAnsi"/>
                <w:color w:val="31849B"/>
                <w:sz w:val="20"/>
              </w:rPr>
            </w:pPr>
            <w:r w:rsidRPr="00CB6470">
              <w:rPr>
                <w:color w:val="31849B"/>
                <w:sz w:val="20"/>
              </w:rPr>
              <w:t>64.3%</w:t>
            </w:r>
          </w:p>
        </w:tc>
        <w:tc>
          <w:tcPr>
            <w:tcW w:w="1497" w:type="dxa"/>
            <w:shd w:val="clear" w:color="auto" w:fill="FFFFFF"/>
            <w:tcMar>
              <w:top w:w="0" w:type="dxa"/>
              <w:left w:w="108" w:type="dxa"/>
              <w:bottom w:w="0" w:type="dxa"/>
              <w:right w:w="108" w:type="dxa"/>
            </w:tcMar>
            <w:hideMark/>
          </w:tcPr>
          <w:p w14:paraId="1D04AE61" w14:textId="77777777" w:rsidR="00CB6470" w:rsidRPr="00CB6470" w:rsidRDefault="00CB6470" w:rsidP="001D41D5">
            <w:pPr>
              <w:jc w:val="center"/>
              <w:rPr>
                <w:rFonts w:eastAsiaTheme="minorHAnsi"/>
                <w:color w:val="31849B"/>
                <w:sz w:val="20"/>
              </w:rPr>
            </w:pPr>
            <w:r w:rsidRPr="00CB6470">
              <w:rPr>
                <w:color w:val="31849B"/>
                <w:sz w:val="20"/>
              </w:rPr>
              <w:t>35.7%</w:t>
            </w:r>
          </w:p>
        </w:tc>
      </w:tr>
      <w:tr w:rsidR="00CB6470" w:rsidRPr="00CB6470" w14:paraId="3495CBC8" w14:textId="77777777" w:rsidTr="00CB6470">
        <w:tc>
          <w:tcPr>
            <w:tcW w:w="3369" w:type="dxa"/>
            <w:tcBorders>
              <w:top w:val="nil"/>
              <w:left w:val="nil"/>
              <w:bottom w:val="nil"/>
              <w:right w:val="single" w:sz="8" w:space="0" w:color="4F81BD"/>
            </w:tcBorders>
            <w:shd w:val="clear" w:color="auto" w:fill="FFFFFF"/>
            <w:tcMar>
              <w:top w:w="0" w:type="dxa"/>
              <w:left w:w="108" w:type="dxa"/>
              <w:bottom w:w="0" w:type="dxa"/>
              <w:right w:w="108" w:type="dxa"/>
            </w:tcMar>
          </w:tcPr>
          <w:p w14:paraId="1064EDA5" w14:textId="77777777" w:rsidR="00CB6470" w:rsidRPr="00CB6470" w:rsidRDefault="00CB6470" w:rsidP="001D41D5">
            <w:pPr>
              <w:rPr>
                <w:rFonts w:eastAsiaTheme="minorHAnsi"/>
                <w:color w:val="31849B"/>
                <w:sz w:val="20"/>
              </w:rPr>
            </w:pPr>
          </w:p>
        </w:tc>
        <w:tc>
          <w:tcPr>
            <w:tcW w:w="1393" w:type="dxa"/>
            <w:tcBorders>
              <w:top w:val="nil"/>
              <w:left w:val="nil"/>
              <w:bottom w:val="nil"/>
              <w:right w:val="single" w:sz="8" w:space="0" w:color="4BACC6"/>
            </w:tcBorders>
            <w:shd w:val="clear" w:color="auto" w:fill="FFFFFF"/>
            <w:tcMar>
              <w:top w:w="0" w:type="dxa"/>
              <w:left w:w="108" w:type="dxa"/>
              <w:bottom w:w="0" w:type="dxa"/>
              <w:right w:w="108" w:type="dxa"/>
            </w:tcMar>
          </w:tcPr>
          <w:p w14:paraId="0AFD8526" w14:textId="77777777" w:rsidR="00CB6470" w:rsidRPr="00CB6470" w:rsidRDefault="00CB6470" w:rsidP="001D41D5">
            <w:pPr>
              <w:jc w:val="center"/>
              <w:rPr>
                <w:rFonts w:eastAsiaTheme="minorHAnsi"/>
                <w:color w:val="31849B"/>
                <w:sz w:val="20"/>
              </w:rPr>
            </w:pPr>
          </w:p>
        </w:tc>
        <w:tc>
          <w:tcPr>
            <w:tcW w:w="1393" w:type="dxa"/>
            <w:tcBorders>
              <w:top w:val="nil"/>
              <w:left w:val="nil"/>
              <w:bottom w:val="nil"/>
              <w:right w:val="single" w:sz="8" w:space="0" w:color="4BACC6"/>
            </w:tcBorders>
            <w:shd w:val="clear" w:color="auto" w:fill="FFFFFF"/>
            <w:tcMar>
              <w:top w:w="0" w:type="dxa"/>
              <w:left w:w="108" w:type="dxa"/>
              <w:bottom w:w="0" w:type="dxa"/>
              <w:right w:w="108" w:type="dxa"/>
            </w:tcMar>
          </w:tcPr>
          <w:p w14:paraId="3AE9AABE" w14:textId="77777777" w:rsidR="00CB6470" w:rsidRPr="00CB6470" w:rsidRDefault="00CB6470" w:rsidP="001D41D5">
            <w:pPr>
              <w:jc w:val="center"/>
              <w:rPr>
                <w:rFonts w:eastAsiaTheme="minorHAnsi"/>
                <w:color w:val="31849B"/>
                <w:sz w:val="20"/>
              </w:rPr>
            </w:pPr>
          </w:p>
        </w:tc>
        <w:tc>
          <w:tcPr>
            <w:tcW w:w="1466" w:type="dxa"/>
            <w:shd w:val="clear" w:color="auto" w:fill="FFFFFF"/>
            <w:tcMar>
              <w:top w:w="0" w:type="dxa"/>
              <w:left w:w="108" w:type="dxa"/>
              <w:bottom w:w="0" w:type="dxa"/>
              <w:right w:w="108" w:type="dxa"/>
            </w:tcMar>
          </w:tcPr>
          <w:p w14:paraId="31480DBF" w14:textId="77777777" w:rsidR="00CB6470" w:rsidRPr="00CB6470" w:rsidRDefault="00CB6470" w:rsidP="001D41D5">
            <w:pPr>
              <w:jc w:val="center"/>
              <w:rPr>
                <w:rFonts w:eastAsiaTheme="minorHAnsi"/>
                <w:color w:val="31849B"/>
                <w:sz w:val="20"/>
              </w:rPr>
            </w:pPr>
          </w:p>
        </w:tc>
        <w:tc>
          <w:tcPr>
            <w:tcW w:w="1497" w:type="dxa"/>
            <w:tcBorders>
              <w:top w:val="nil"/>
              <w:left w:val="single" w:sz="8" w:space="0" w:color="4BACC6"/>
              <w:bottom w:val="nil"/>
              <w:right w:val="nil"/>
            </w:tcBorders>
            <w:shd w:val="clear" w:color="auto" w:fill="FFFFFF"/>
            <w:tcMar>
              <w:top w:w="0" w:type="dxa"/>
              <w:left w:w="108" w:type="dxa"/>
              <w:bottom w:w="0" w:type="dxa"/>
              <w:right w:w="108" w:type="dxa"/>
            </w:tcMar>
          </w:tcPr>
          <w:p w14:paraId="3444203E" w14:textId="77777777" w:rsidR="00CB6470" w:rsidRPr="00CB6470" w:rsidRDefault="00CB6470" w:rsidP="001D41D5">
            <w:pPr>
              <w:jc w:val="center"/>
              <w:rPr>
                <w:rFonts w:eastAsiaTheme="minorHAnsi"/>
                <w:color w:val="31849B"/>
                <w:sz w:val="20"/>
              </w:rPr>
            </w:pPr>
          </w:p>
        </w:tc>
      </w:tr>
      <w:tr w:rsidR="00CB6470" w:rsidRPr="00CB6470" w14:paraId="3756149F" w14:textId="77777777" w:rsidTr="00CB6470">
        <w:tc>
          <w:tcPr>
            <w:tcW w:w="3369" w:type="dxa"/>
            <w:tcBorders>
              <w:top w:val="single" w:sz="8" w:space="0" w:color="4BACC6"/>
              <w:left w:val="nil"/>
              <w:bottom w:val="single" w:sz="8" w:space="0" w:color="4BACC6"/>
              <w:right w:val="single" w:sz="8" w:space="0" w:color="4F81BD"/>
            </w:tcBorders>
            <w:shd w:val="clear" w:color="auto" w:fill="FFFFFF"/>
            <w:tcMar>
              <w:top w:w="0" w:type="dxa"/>
              <w:left w:w="108" w:type="dxa"/>
              <w:bottom w:w="0" w:type="dxa"/>
              <w:right w:w="108" w:type="dxa"/>
            </w:tcMar>
            <w:hideMark/>
          </w:tcPr>
          <w:p w14:paraId="71B788A7" w14:textId="77777777" w:rsidR="00CB6470" w:rsidRPr="00CB6470" w:rsidRDefault="00CB6470" w:rsidP="001D41D5">
            <w:pPr>
              <w:rPr>
                <w:rFonts w:eastAsiaTheme="minorHAnsi"/>
                <w:b/>
                <w:bCs/>
                <w:color w:val="31849B"/>
                <w:sz w:val="20"/>
              </w:rPr>
            </w:pPr>
            <w:r w:rsidRPr="00CB6470">
              <w:rPr>
                <w:b/>
                <w:bCs/>
                <w:color w:val="31849B"/>
                <w:sz w:val="20"/>
              </w:rPr>
              <w:t xml:space="preserve">BY TOTAL: </w:t>
            </w:r>
          </w:p>
        </w:tc>
        <w:tc>
          <w:tcPr>
            <w:tcW w:w="1393" w:type="dxa"/>
            <w:tcBorders>
              <w:top w:val="single" w:sz="8" w:space="0" w:color="4BACC6"/>
              <w:left w:val="nil"/>
              <w:bottom w:val="single" w:sz="8" w:space="0" w:color="4BACC6"/>
              <w:right w:val="single" w:sz="8" w:space="0" w:color="4BACC6"/>
            </w:tcBorders>
            <w:shd w:val="clear" w:color="auto" w:fill="FFFFFF"/>
            <w:tcMar>
              <w:top w:w="0" w:type="dxa"/>
              <w:left w:w="108" w:type="dxa"/>
              <w:bottom w:w="0" w:type="dxa"/>
              <w:right w:w="108" w:type="dxa"/>
            </w:tcMar>
            <w:hideMark/>
          </w:tcPr>
          <w:p w14:paraId="29025612" w14:textId="77777777" w:rsidR="00CB6470" w:rsidRPr="00CB6470" w:rsidRDefault="00CB6470" w:rsidP="001D41D5">
            <w:pPr>
              <w:jc w:val="center"/>
              <w:rPr>
                <w:rFonts w:eastAsiaTheme="minorHAnsi"/>
                <w:b/>
                <w:bCs/>
                <w:color w:val="31849B"/>
                <w:sz w:val="20"/>
              </w:rPr>
            </w:pPr>
            <w:r w:rsidRPr="00CB6470">
              <w:rPr>
                <w:b/>
                <w:bCs/>
                <w:color w:val="31849B"/>
                <w:sz w:val="20"/>
              </w:rPr>
              <w:t>60.4%</w:t>
            </w:r>
          </w:p>
        </w:tc>
        <w:tc>
          <w:tcPr>
            <w:tcW w:w="1393" w:type="dxa"/>
            <w:tcBorders>
              <w:top w:val="single" w:sz="8" w:space="0" w:color="4BACC6"/>
              <w:left w:val="nil"/>
              <w:bottom w:val="single" w:sz="8" w:space="0" w:color="4BACC6"/>
              <w:right w:val="single" w:sz="8" w:space="0" w:color="4BACC6"/>
            </w:tcBorders>
            <w:shd w:val="clear" w:color="auto" w:fill="FFFFFF"/>
            <w:tcMar>
              <w:top w:w="0" w:type="dxa"/>
              <w:left w:w="108" w:type="dxa"/>
              <w:bottom w:w="0" w:type="dxa"/>
              <w:right w:w="108" w:type="dxa"/>
            </w:tcMar>
            <w:hideMark/>
          </w:tcPr>
          <w:p w14:paraId="59ACBD7D" w14:textId="77777777" w:rsidR="00CB6470" w:rsidRPr="00CB6470" w:rsidRDefault="00CB6470" w:rsidP="001D41D5">
            <w:pPr>
              <w:jc w:val="center"/>
              <w:rPr>
                <w:rFonts w:eastAsiaTheme="minorHAnsi"/>
                <w:b/>
                <w:bCs/>
                <w:color w:val="31849B"/>
                <w:sz w:val="20"/>
              </w:rPr>
            </w:pPr>
            <w:r w:rsidRPr="00CB6470">
              <w:rPr>
                <w:b/>
                <w:bCs/>
                <w:color w:val="31849B"/>
                <w:sz w:val="20"/>
              </w:rPr>
              <w:t>39.6%</w:t>
            </w:r>
          </w:p>
        </w:tc>
        <w:tc>
          <w:tcPr>
            <w:tcW w:w="1466" w:type="dxa"/>
            <w:tcBorders>
              <w:top w:val="single" w:sz="8" w:space="0" w:color="4BACC6"/>
              <w:left w:val="nil"/>
              <w:bottom w:val="single" w:sz="8" w:space="0" w:color="4BACC6"/>
              <w:right w:val="nil"/>
            </w:tcBorders>
            <w:shd w:val="clear" w:color="auto" w:fill="FFFFFF"/>
            <w:tcMar>
              <w:top w:w="0" w:type="dxa"/>
              <w:left w:w="108" w:type="dxa"/>
              <w:bottom w:w="0" w:type="dxa"/>
              <w:right w:w="108" w:type="dxa"/>
            </w:tcMar>
            <w:hideMark/>
          </w:tcPr>
          <w:p w14:paraId="52EE5327" w14:textId="77777777" w:rsidR="00CB6470" w:rsidRPr="00CB6470" w:rsidRDefault="00CB6470" w:rsidP="001D41D5">
            <w:pPr>
              <w:jc w:val="center"/>
              <w:rPr>
                <w:rFonts w:eastAsiaTheme="minorHAnsi"/>
                <w:b/>
                <w:bCs/>
                <w:color w:val="31849B"/>
                <w:sz w:val="20"/>
              </w:rPr>
            </w:pPr>
            <w:r w:rsidRPr="00CB6470">
              <w:rPr>
                <w:b/>
                <w:bCs/>
                <w:color w:val="31849B"/>
                <w:sz w:val="20"/>
              </w:rPr>
              <w:t>62.2%</w:t>
            </w:r>
          </w:p>
        </w:tc>
        <w:tc>
          <w:tcPr>
            <w:tcW w:w="1497" w:type="dxa"/>
            <w:tcBorders>
              <w:top w:val="single" w:sz="8" w:space="0" w:color="4BACC6"/>
              <w:left w:val="single" w:sz="8" w:space="0" w:color="4BACC6"/>
              <w:bottom w:val="single" w:sz="8" w:space="0" w:color="4BACC6"/>
              <w:right w:val="nil"/>
            </w:tcBorders>
            <w:shd w:val="clear" w:color="auto" w:fill="FFFFFF"/>
            <w:tcMar>
              <w:top w:w="0" w:type="dxa"/>
              <w:left w:w="108" w:type="dxa"/>
              <w:bottom w:w="0" w:type="dxa"/>
              <w:right w:w="108" w:type="dxa"/>
            </w:tcMar>
            <w:hideMark/>
          </w:tcPr>
          <w:p w14:paraId="1BF8EAD8" w14:textId="77777777" w:rsidR="00CB6470" w:rsidRPr="00CB6470" w:rsidRDefault="00CB6470" w:rsidP="001D41D5">
            <w:pPr>
              <w:jc w:val="center"/>
              <w:rPr>
                <w:rFonts w:eastAsiaTheme="minorHAnsi"/>
                <w:b/>
                <w:bCs/>
                <w:color w:val="31849B"/>
                <w:sz w:val="20"/>
              </w:rPr>
            </w:pPr>
            <w:r w:rsidRPr="00CB6470">
              <w:rPr>
                <w:b/>
                <w:bCs/>
                <w:color w:val="31849B"/>
                <w:sz w:val="20"/>
              </w:rPr>
              <w:t>37.8%</w:t>
            </w:r>
          </w:p>
        </w:tc>
      </w:tr>
    </w:tbl>
    <w:p w14:paraId="796B512C" w14:textId="77777777" w:rsidR="0072066B" w:rsidRDefault="0072066B" w:rsidP="0072066B"/>
    <w:p w14:paraId="0AACB6C2" w14:textId="77777777" w:rsidR="00133377" w:rsidRDefault="00133377">
      <w:pPr>
        <w:rPr>
          <w:rFonts w:asciiTheme="minorHAnsi" w:hAnsiTheme="minorHAnsi"/>
          <w:b/>
          <w:sz w:val="24"/>
          <w:szCs w:val="24"/>
        </w:rPr>
      </w:pPr>
      <w:r>
        <w:rPr>
          <w:rFonts w:asciiTheme="minorHAnsi" w:hAnsiTheme="minorHAnsi"/>
          <w:b/>
          <w:sz w:val="24"/>
          <w:szCs w:val="24"/>
        </w:rPr>
        <w:br w:type="page"/>
      </w:r>
    </w:p>
    <w:p w14:paraId="4B0D1D31" w14:textId="77777777" w:rsidR="00152DF7" w:rsidRDefault="00152DF7" w:rsidP="00152DF7">
      <w:pPr>
        <w:pStyle w:val="MELPlanInsert1"/>
      </w:pPr>
      <w:bookmarkStart w:id="2" w:name="_Toc321423452"/>
      <w:bookmarkStart w:id="3" w:name="_Toc264546261"/>
      <w:bookmarkStart w:id="4" w:name="_Toc264546523"/>
      <w:r w:rsidRPr="00BF14DE">
        <w:t xml:space="preserve">Annex </w:t>
      </w:r>
      <w:r>
        <w:t>7:</w:t>
      </w:r>
      <w:r w:rsidRPr="00BF14DE">
        <w:t xml:space="preserve"> Benefits and challenges of split-degree programs</w:t>
      </w:r>
    </w:p>
    <w:p w14:paraId="5F2AB98D" w14:textId="77777777" w:rsidR="00152DF7" w:rsidRPr="00152DF7" w:rsidRDefault="00152DF7" w:rsidP="00152DF7">
      <w:pPr>
        <w:pStyle w:val="MELPlanInsert1"/>
        <w:rPr>
          <w:color w:val="4F81BD" w:themeColor="accent1"/>
        </w:rPr>
      </w:pPr>
      <w:r w:rsidRPr="00152DF7">
        <w:rPr>
          <w:color w:val="4F81BD" w:themeColor="accent1"/>
        </w:rPr>
        <w:t>Overview</w:t>
      </w:r>
      <w:r w:rsidRPr="00152DF7">
        <w:rPr>
          <w:rStyle w:val="FootnoteReference"/>
          <w:color w:val="4F81BD" w:themeColor="accent1"/>
        </w:rPr>
        <w:footnoteReference w:id="4"/>
      </w:r>
    </w:p>
    <w:p w14:paraId="5282F9EF" w14:textId="77777777" w:rsidR="00152DF7" w:rsidRPr="00152DF7" w:rsidRDefault="00152DF7" w:rsidP="00152DF7">
      <w:pPr>
        <w:pStyle w:val="MELPlanInsert1"/>
        <w:rPr>
          <w:b w:val="0"/>
          <w:color w:val="auto"/>
        </w:rPr>
      </w:pPr>
      <w:r w:rsidRPr="00152DF7">
        <w:rPr>
          <w:b w:val="0"/>
          <w:color w:val="auto"/>
        </w:rPr>
        <w:t xml:space="preserve">Often, split-degree (and credit transfer) programs have evolved from long-established student / staff exchange agreements among institutions. In these instances, levels of mobility continue to be a very significant aspect - necessary for students to benefit from studying and living in a different culture and academic context. New technologies are impacting student learning across all developed, and in many developing, countries. </w:t>
      </w:r>
    </w:p>
    <w:p w14:paraId="4490D8BA" w14:textId="353E6065" w:rsidR="00152DF7" w:rsidRPr="00152DF7" w:rsidRDefault="00152DF7" w:rsidP="00152DF7">
      <w:pPr>
        <w:pStyle w:val="MELPlanInsert1"/>
        <w:rPr>
          <w:b w:val="0"/>
          <w:color w:val="auto"/>
        </w:rPr>
      </w:pPr>
      <w:r w:rsidRPr="00152DF7">
        <w:rPr>
          <w:b w:val="0"/>
          <w:color w:val="auto"/>
        </w:rPr>
        <w:t>A pertinent question relates to the real or perceived values of the “international experience”. Is, for example, a student more likely to gain more employable skills by completing an in-Australia component (of either a standard Australia Award</w:t>
      </w:r>
      <w:r>
        <w:rPr>
          <w:b w:val="0"/>
          <w:color w:val="auto"/>
        </w:rPr>
        <w:t>s</w:t>
      </w:r>
      <w:r w:rsidRPr="00152DF7">
        <w:rPr>
          <w:b w:val="0"/>
          <w:color w:val="auto"/>
        </w:rPr>
        <w:t xml:space="preserve"> Scholarships program or a split-degree) OR</w:t>
      </w:r>
      <w:r w:rsidRPr="00152DF7">
        <w:rPr>
          <w:b w:val="0"/>
          <w:i/>
          <w:color w:val="auto"/>
        </w:rPr>
        <w:t xml:space="preserve"> </w:t>
      </w:r>
      <w:r>
        <w:rPr>
          <w:b w:val="0"/>
          <w:color w:val="auto"/>
        </w:rPr>
        <w:t>through on</w:t>
      </w:r>
      <w:r w:rsidRPr="00152DF7">
        <w:rPr>
          <w:b w:val="0"/>
          <w:color w:val="auto"/>
        </w:rPr>
        <w:t xml:space="preserve">line tutoring and interaction while located in the student’s own country? In this situation, it can easily be argued that the participant, although being able to access quality Australian tertiary education by using all current and emerging </w:t>
      </w:r>
      <w:r>
        <w:rPr>
          <w:b w:val="0"/>
          <w:color w:val="auto"/>
        </w:rPr>
        <w:t>on</w:t>
      </w:r>
      <w:r w:rsidRPr="00152DF7">
        <w:rPr>
          <w:b w:val="0"/>
          <w:color w:val="auto"/>
        </w:rPr>
        <w:t xml:space="preserve">line technologies, is clearly missing out on the personal, political and social growth that will necessarily accompany studies in a country other than their own. However, any such technological delivery does add a further dimension to a student’s experience, and can readily expand access for students and staff who are not able to physically move to another country for a period of time. </w:t>
      </w:r>
    </w:p>
    <w:p w14:paraId="7E41CD07" w14:textId="77777777" w:rsidR="00152DF7" w:rsidRPr="00152DF7" w:rsidRDefault="00152DF7" w:rsidP="00152DF7">
      <w:pPr>
        <w:pStyle w:val="MELPlanInsert1"/>
        <w:rPr>
          <w:b w:val="0"/>
          <w:color w:val="auto"/>
        </w:rPr>
      </w:pPr>
      <w:r w:rsidRPr="00152DF7">
        <w:rPr>
          <w:b w:val="0"/>
          <w:color w:val="auto"/>
        </w:rPr>
        <w:t>Split-degree programs involving non-Anglophone countries face challenges relating to the need for bi- or multi-lingual student participation. However, fortunately, or otherwise, English is the dominant language of instruction in much of the world, and DFAT’s program specifically requires an appropriate level of English language ability. Certainly, gaining fluency in a second language helps a participant’s communication skills broadly, as well as their employability and understanding of another culture.</w:t>
      </w:r>
    </w:p>
    <w:p w14:paraId="37F160EE" w14:textId="77777777" w:rsidR="00152DF7" w:rsidRDefault="00152DF7" w:rsidP="00152DF7">
      <w:pPr>
        <w:pStyle w:val="MELPlanInsert1"/>
        <w:rPr>
          <w:b w:val="0"/>
          <w:color w:val="auto"/>
        </w:rPr>
      </w:pPr>
      <w:r w:rsidRPr="00152DF7">
        <w:rPr>
          <w:b w:val="0"/>
          <w:color w:val="auto"/>
        </w:rPr>
        <w:t>While awarding two separate degree certificates appears to be the most common form of award in collaborative programs, in a world of increasing “credentialism”, some poten</w:t>
      </w:r>
      <w:r>
        <w:rPr>
          <w:b w:val="0"/>
          <w:color w:val="auto"/>
        </w:rPr>
        <w:t xml:space="preserve">tial split-degree students may </w:t>
      </w:r>
      <w:r w:rsidRPr="00152DF7">
        <w:rPr>
          <w:b w:val="0"/>
          <w:color w:val="auto"/>
        </w:rPr>
        <w:t xml:space="preserve">perceive that nothing less than an (international) </w:t>
      </w:r>
      <w:r w:rsidRPr="00152DF7">
        <w:rPr>
          <w:b w:val="0"/>
          <w:i/>
          <w:color w:val="auto"/>
        </w:rPr>
        <w:t>joint testamur</w:t>
      </w:r>
      <w:r w:rsidRPr="00152DF7">
        <w:rPr>
          <w:b w:val="0"/>
          <w:color w:val="auto"/>
        </w:rPr>
        <w:t xml:space="preserve"> is sufficient. This is not currently possible in Australia, under existing quality assurance policies and practices. </w:t>
      </w:r>
    </w:p>
    <w:p w14:paraId="21688A6D" w14:textId="77777777" w:rsidR="00152DF7" w:rsidRDefault="00152DF7" w:rsidP="00152DF7">
      <w:pPr>
        <w:pStyle w:val="MELPlanInsert1"/>
        <w:rPr>
          <w:b w:val="0"/>
          <w:color w:val="auto"/>
        </w:rPr>
      </w:pPr>
      <w:r w:rsidRPr="00152DF7">
        <w:rPr>
          <w:b w:val="0"/>
          <w:color w:val="auto"/>
        </w:rPr>
        <w:t xml:space="preserve">Further, there is a perception that some split- (and double, multiple and combined) degrees are more legitimate than others. Part of the concern rests with the perceived double-counting of course credits/ workload for two or more qualifications. This has led to the “two for the cost of one” label for many double degrees - not measured in monetary terms alone, but also in relation to student workload.  </w:t>
      </w:r>
    </w:p>
    <w:p w14:paraId="59C92889" w14:textId="77777777" w:rsidR="00152DF7" w:rsidRPr="00152DF7" w:rsidRDefault="00152DF7" w:rsidP="00152DF7">
      <w:pPr>
        <w:pStyle w:val="MELPlanInsert1"/>
        <w:rPr>
          <w:b w:val="0"/>
          <w:color w:val="auto"/>
        </w:rPr>
      </w:pPr>
      <w:r w:rsidRPr="00152DF7">
        <w:rPr>
          <w:b w:val="0"/>
          <w:color w:val="auto"/>
        </w:rPr>
        <w:t xml:space="preserve">The lists below of </w:t>
      </w:r>
      <w:r w:rsidRPr="00152DF7">
        <w:rPr>
          <w:b w:val="0"/>
          <w:i/>
          <w:color w:val="auto"/>
        </w:rPr>
        <w:t xml:space="preserve">benefits </w:t>
      </w:r>
      <w:r w:rsidRPr="00152DF7">
        <w:rPr>
          <w:b w:val="0"/>
          <w:color w:val="auto"/>
        </w:rPr>
        <w:t>and</w:t>
      </w:r>
      <w:r w:rsidRPr="00152DF7">
        <w:rPr>
          <w:b w:val="0"/>
          <w:i/>
          <w:color w:val="auto"/>
        </w:rPr>
        <w:t xml:space="preserve"> disadvantages</w:t>
      </w:r>
      <w:r w:rsidRPr="00152DF7">
        <w:rPr>
          <w:b w:val="0"/>
          <w:color w:val="auto"/>
        </w:rPr>
        <w:t xml:space="preserve"> of split / dual degrees summarises the available data to date concerning split-degree courses involving formal relationships between institutions in two or more countries: </w:t>
      </w:r>
      <w:bookmarkStart w:id="5" w:name="_Toc315205151"/>
    </w:p>
    <w:p w14:paraId="7BB53D09" w14:textId="77777777" w:rsidR="009A10F6" w:rsidRDefault="00152DF7" w:rsidP="009A10F6">
      <w:pPr>
        <w:pStyle w:val="MELPlanInsert1"/>
        <w:rPr>
          <w:i/>
        </w:rPr>
      </w:pPr>
      <w:r w:rsidRPr="009A10F6">
        <w:rPr>
          <w:i/>
        </w:rPr>
        <w:t>Benefits of split-degree courses</w:t>
      </w:r>
      <w:bookmarkEnd w:id="5"/>
    </w:p>
    <w:p w14:paraId="5CAADB7C" w14:textId="72F374D5" w:rsidR="009A10F6" w:rsidRPr="009A10F6" w:rsidRDefault="00152DF7" w:rsidP="00A4006F">
      <w:pPr>
        <w:pStyle w:val="MELPlanInsert1"/>
        <w:numPr>
          <w:ilvl w:val="0"/>
          <w:numId w:val="47"/>
        </w:numPr>
        <w:rPr>
          <w:b w:val="0"/>
          <w:color w:val="auto"/>
        </w:rPr>
      </w:pPr>
      <w:r w:rsidRPr="009A10F6">
        <w:rPr>
          <w:b w:val="0"/>
          <w:color w:val="auto"/>
        </w:rPr>
        <w:t xml:space="preserve">Increased relevance of postgraduate research to national priorities if first half of degree is completed in student’s home country; </w:t>
      </w:r>
    </w:p>
    <w:p w14:paraId="1AFC9C64" w14:textId="21B306F4" w:rsidR="00152DF7" w:rsidRPr="009A10F6" w:rsidRDefault="00152DF7" w:rsidP="00A4006F">
      <w:pPr>
        <w:pStyle w:val="MELPlanInsert1"/>
        <w:keepNext/>
        <w:widowControl w:val="0"/>
        <w:numPr>
          <w:ilvl w:val="0"/>
          <w:numId w:val="41"/>
        </w:numPr>
        <w:rPr>
          <w:b w:val="0"/>
          <w:color w:val="auto"/>
        </w:rPr>
      </w:pPr>
      <w:r w:rsidRPr="009A10F6">
        <w:rPr>
          <w:b w:val="0"/>
          <w:color w:val="auto"/>
        </w:rPr>
        <w:t xml:space="preserve">Capacity building (disciplines) of home country institutions is enhanced as host country academic personnel are mentored by host country institution counterparts; </w:t>
      </w:r>
    </w:p>
    <w:p w14:paraId="68087281" w14:textId="77777777" w:rsidR="00152DF7" w:rsidRPr="009A10F6" w:rsidRDefault="00152DF7" w:rsidP="00A4006F">
      <w:pPr>
        <w:pStyle w:val="GLBodytext"/>
        <w:keepNext/>
        <w:widowControl w:val="0"/>
        <w:numPr>
          <w:ilvl w:val="0"/>
          <w:numId w:val="41"/>
        </w:numPr>
        <w:jc w:val="left"/>
        <w:rPr>
          <w:rFonts w:asciiTheme="majorHAnsi" w:hAnsiTheme="majorHAnsi" w:cstheme="majorHAnsi"/>
          <w:sz w:val="24"/>
          <w:szCs w:val="24"/>
        </w:rPr>
      </w:pPr>
      <w:r w:rsidRPr="009A10F6">
        <w:rPr>
          <w:rFonts w:asciiTheme="majorHAnsi" w:hAnsiTheme="majorHAnsi" w:cstheme="majorHAnsi"/>
          <w:sz w:val="24"/>
          <w:szCs w:val="24"/>
        </w:rPr>
        <w:t>Institution-to-institution links between home and host country universities are strengthened and provide increased learning and professional development opportunities in both locations;</w:t>
      </w:r>
    </w:p>
    <w:p w14:paraId="271DB853" w14:textId="77777777" w:rsidR="00152DF7" w:rsidRPr="00152DF7" w:rsidRDefault="00152DF7" w:rsidP="00A4006F">
      <w:pPr>
        <w:pStyle w:val="GLBodytext"/>
        <w:keepNext/>
        <w:widowControl w:val="0"/>
        <w:numPr>
          <w:ilvl w:val="0"/>
          <w:numId w:val="41"/>
        </w:numPr>
        <w:jc w:val="left"/>
        <w:rPr>
          <w:rFonts w:asciiTheme="majorHAnsi" w:hAnsiTheme="majorHAnsi" w:cstheme="majorHAnsi"/>
          <w:sz w:val="24"/>
          <w:szCs w:val="24"/>
        </w:rPr>
      </w:pPr>
      <w:r w:rsidRPr="00152DF7">
        <w:rPr>
          <w:rFonts w:asciiTheme="majorHAnsi" w:hAnsiTheme="majorHAnsi" w:cstheme="majorHAnsi"/>
          <w:i/>
          <w:sz w:val="24"/>
          <w:szCs w:val="24"/>
        </w:rPr>
        <w:t>Administrative</w:t>
      </w:r>
      <w:r w:rsidRPr="00152DF7">
        <w:rPr>
          <w:rFonts w:asciiTheme="majorHAnsi" w:hAnsiTheme="majorHAnsi" w:cstheme="majorHAnsi"/>
          <w:sz w:val="24"/>
          <w:szCs w:val="24"/>
        </w:rPr>
        <w:t xml:space="preserve"> capacity within home country institutions is improved through institutional administrators’ observation of host country university practices;</w:t>
      </w:r>
    </w:p>
    <w:p w14:paraId="3A350C7D" w14:textId="77777777" w:rsidR="00152DF7" w:rsidRPr="00152DF7" w:rsidRDefault="00152DF7" w:rsidP="00A4006F">
      <w:pPr>
        <w:pStyle w:val="GLBodytext"/>
        <w:keepNext/>
        <w:widowControl w:val="0"/>
        <w:numPr>
          <w:ilvl w:val="0"/>
          <w:numId w:val="41"/>
        </w:numPr>
        <w:jc w:val="left"/>
        <w:rPr>
          <w:rFonts w:asciiTheme="majorHAnsi" w:hAnsiTheme="majorHAnsi" w:cstheme="majorHAnsi"/>
          <w:sz w:val="24"/>
          <w:szCs w:val="24"/>
        </w:rPr>
      </w:pPr>
      <w:r w:rsidRPr="00152DF7">
        <w:rPr>
          <w:rFonts w:asciiTheme="majorHAnsi" w:hAnsiTheme="majorHAnsi" w:cstheme="majorHAnsi"/>
          <w:sz w:val="24"/>
          <w:szCs w:val="24"/>
        </w:rPr>
        <w:t>Potential success-oriented students may be more likely to apply (for a scholarship) if they will be required to complete a lesser time studying in a host-country, away from their home, work or support networks;</w:t>
      </w:r>
      <w:r w:rsidRPr="00152DF7">
        <w:rPr>
          <w:rStyle w:val="FootnoteReference"/>
          <w:rFonts w:asciiTheme="majorHAnsi" w:hAnsiTheme="majorHAnsi" w:cstheme="majorHAnsi"/>
          <w:sz w:val="24"/>
          <w:szCs w:val="24"/>
        </w:rPr>
        <w:footnoteReference w:id="5"/>
      </w:r>
    </w:p>
    <w:p w14:paraId="202CE410" w14:textId="77777777" w:rsidR="00152DF7" w:rsidRPr="00152DF7" w:rsidRDefault="00152DF7" w:rsidP="00A4006F">
      <w:pPr>
        <w:pStyle w:val="GLBodytext"/>
        <w:keepNext/>
        <w:widowControl w:val="0"/>
        <w:numPr>
          <w:ilvl w:val="0"/>
          <w:numId w:val="46"/>
        </w:numPr>
        <w:jc w:val="left"/>
        <w:rPr>
          <w:rFonts w:asciiTheme="majorHAnsi" w:hAnsiTheme="majorHAnsi" w:cstheme="majorHAnsi"/>
          <w:sz w:val="24"/>
          <w:szCs w:val="24"/>
        </w:rPr>
      </w:pPr>
      <w:r w:rsidRPr="00152DF7">
        <w:rPr>
          <w:rFonts w:asciiTheme="majorHAnsi" w:hAnsiTheme="majorHAnsi" w:cstheme="majorHAnsi"/>
          <w:sz w:val="24"/>
          <w:szCs w:val="24"/>
        </w:rPr>
        <w:t>Language skills are enhanced – particularly technical language – in both institutions;</w:t>
      </w:r>
    </w:p>
    <w:p w14:paraId="75360CAE" w14:textId="77777777" w:rsidR="00152DF7" w:rsidRPr="00152DF7" w:rsidRDefault="00152DF7" w:rsidP="00A4006F">
      <w:pPr>
        <w:pStyle w:val="GLBodytext"/>
        <w:keepNext/>
        <w:widowControl w:val="0"/>
        <w:numPr>
          <w:ilvl w:val="0"/>
          <w:numId w:val="46"/>
        </w:numPr>
        <w:jc w:val="left"/>
        <w:rPr>
          <w:rFonts w:asciiTheme="majorHAnsi" w:hAnsiTheme="majorHAnsi" w:cstheme="majorHAnsi"/>
          <w:sz w:val="24"/>
          <w:szCs w:val="24"/>
        </w:rPr>
      </w:pPr>
      <w:r w:rsidRPr="00152DF7">
        <w:rPr>
          <w:rFonts w:asciiTheme="majorHAnsi" w:hAnsiTheme="majorHAnsi" w:cstheme="majorHAnsi"/>
          <w:sz w:val="24"/>
          <w:szCs w:val="24"/>
        </w:rPr>
        <w:t>Strategies to model greater transparency in student and course management are promulgated through observation of host country practices;</w:t>
      </w:r>
    </w:p>
    <w:p w14:paraId="35916B5E" w14:textId="77777777" w:rsidR="00152DF7" w:rsidRPr="00152DF7" w:rsidRDefault="00152DF7" w:rsidP="00A4006F">
      <w:pPr>
        <w:pStyle w:val="GLBodytext"/>
        <w:keepNext/>
        <w:widowControl w:val="0"/>
        <w:numPr>
          <w:ilvl w:val="0"/>
          <w:numId w:val="46"/>
        </w:numPr>
        <w:jc w:val="left"/>
        <w:rPr>
          <w:rFonts w:asciiTheme="majorHAnsi" w:hAnsiTheme="majorHAnsi" w:cstheme="majorHAnsi"/>
          <w:sz w:val="24"/>
          <w:szCs w:val="24"/>
        </w:rPr>
      </w:pPr>
      <w:r w:rsidRPr="00152DF7">
        <w:rPr>
          <w:rFonts w:asciiTheme="majorHAnsi" w:hAnsiTheme="majorHAnsi" w:cstheme="majorHAnsi"/>
          <w:sz w:val="24"/>
          <w:szCs w:val="24"/>
        </w:rPr>
        <w:t>Potential exists for “flow-on” international self-funded student recruitment benefits to the host country;</w:t>
      </w:r>
    </w:p>
    <w:p w14:paraId="26D0CE3D" w14:textId="64A38A21" w:rsidR="00152DF7" w:rsidRPr="00152DF7" w:rsidRDefault="00152DF7" w:rsidP="00A4006F">
      <w:pPr>
        <w:pStyle w:val="GLBodytext"/>
        <w:keepNext/>
        <w:widowControl w:val="0"/>
        <w:numPr>
          <w:ilvl w:val="0"/>
          <w:numId w:val="46"/>
        </w:numPr>
        <w:jc w:val="left"/>
        <w:rPr>
          <w:rFonts w:asciiTheme="majorHAnsi" w:hAnsiTheme="majorHAnsi" w:cstheme="majorHAnsi"/>
          <w:sz w:val="24"/>
          <w:szCs w:val="24"/>
        </w:rPr>
      </w:pPr>
      <w:r w:rsidRPr="00152DF7">
        <w:rPr>
          <w:rFonts w:asciiTheme="majorHAnsi" w:hAnsiTheme="majorHAnsi" w:cstheme="majorHAnsi"/>
          <w:sz w:val="24"/>
          <w:szCs w:val="24"/>
        </w:rPr>
        <w:t>Split-degree courses offer more cost-effective implementation, through lower comparative costs of</w:t>
      </w:r>
      <w:r w:rsidR="009A10F6">
        <w:rPr>
          <w:rFonts w:asciiTheme="majorHAnsi" w:hAnsiTheme="majorHAnsi" w:cstheme="majorHAnsi"/>
          <w:sz w:val="24"/>
          <w:szCs w:val="24"/>
        </w:rPr>
        <w:t xml:space="preserve"> home country course components;</w:t>
      </w:r>
    </w:p>
    <w:p w14:paraId="3384D2E0" w14:textId="19D0579F" w:rsidR="00152DF7" w:rsidRPr="00152DF7" w:rsidRDefault="00152DF7" w:rsidP="00A4006F">
      <w:pPr>
        <w:pStyle w:val="GLBodytext"/>
        <w:keepNext/>
        <w:widowControl w:val="0"/>
        <w:numPr>
          <w:ilvl w:val="0"/>
          <w:numId w:val="46"/>
        </w:numPr>
        <w:jc w:val="left"/>
        <w:rPr>
          <w:rFonts w:asciiTheme="majorHAnsi" w:hAnsiTheme="majorHAnsi" w:cstheme="majorHAnsi"/>
          <w:sz w:val="24"/>
          <w:szCs w:val="24"/>
        </w:rPr>
      </w:pPr>
      <w:r w:rsidRPr="00152DF7">
        <w:rPr>
          <w:rFonts w:asciiTheme="majorHAnsi" w:hAnsiTheme="majorHAnsi" w:cstheme="majorHAnsi"/>
          <w:sz w:val="24"/>
          <w:szCs w:val="24"/>
        </w:rPr>
        <w:t xml:space="preserve">Suited to students with social constraints, e.g. on account of caring </w:t>
      </w:r>
      <w:r w:rsidR="009A10F6">
        <w:rPr>
          <w:rFonts w:asciiTheme="majorHAnsi" w:hAnsiTheme="majorHAnsi" w:cstheme="majorHAnsi"/>
          <w:sz w:val="24"/>
          <w:szCs w:val="24"/>
        </w:rPr>
        <w:t>responsibilities or disability.</w:t>
      </w:r>
    </w:p>
    <w:p w14:paraId="099AB79E" w14:textId="77777777" w:rsidR="00152DF7" w:rsidRPr="009A10F6" w:rsidRDefault="00152DF7" w:rsidP="00152DF7">
      <w:pPr>
        <w:pStyle w:val="Heading3"/>
        <w:keepNext/>
        <w:widowControl w:val="0"/>
        <w:numPr>
          <w:ilvl w:val="0"/>
          <w:numId w:val="0"/>
        </w:numPr>
        <w:rPr>
          <w:rFonts w:asciiTheme="majorHAnsi" w:hAnsiTheme="majorHAnsi" w:cstheme="majorHAnsi"/>
          <w:i/>
          <w:color w:val="1F497D" w:themeColor="text2"/>
          <w:sz w:val="24"/>
          <w:szCs w:val="24"/>
        </w:rPr>
      </w:pPr>
      <w:bookmarkStart w:id="6" w:name="_Toc315205152"/>
      <w:r w:rsidRPr="009A10F6">
        <w:rPr>
          <w:rFonts w:asciiTheme="majorHAnsi" w:hAnsiTheme="majorHAnsi" w:cstheme="majorHAnsi"/>
          <w:i/>
          <w:color w:val="1F497D" w:themeColor="text2"/>
          <w:sz w:val="24"/>
          <w:szCs w:val="24"/>
        </w:rPr>
        <w:t>Challenges in implementing split-degree courses</w:t>
      </w:r>
      <w:bookmarkEnd w:id="6"/>
    </w:p>
    <w:p w14:paraId="0F82CC84" w14:textId="3DAE9455" w:rsidR="00152DF7" w:rsidRPr="00152DF7" w:rsidRDefault="00152DF7" w:rsidP="00A4006F">
      <w:pPr>
        <w:pStyle w:val="ListParagraph"/>
        <w:keepNext/>
        <w:widowControl w:val="0"/>
        <w:numPr>
          <w:ilvl w:val="0"/>
          <w:numId w:val="30"/>
        </w:numPr>
        <w:spacing w:before="120" w:after="120"/>
        <w:ind w:left="709" w:hanging="425"/>
        <w:contextualSpacing w:val="0"/>
        <w:rPr>
          <w:rFonts w:asciiTheme="majorHAnsi" w:hAnsiTheme="majorHAnsi" w:cstheme="majorHAnsi"/>
          <w:sz w:val="24"/>
          <w:szCs w:val="24"/>
        </w:rPr>
      </w:pPr>
      <w:r w:rsidRPr="00152DF7">
        <w:rPr>
          <w:rFonts w:asciiTheme="majorHAnsi" w:hAnsiTheme="majorHAnsi" w:cstheme="majorHAnsi"/>
          <w:sz w:val="24"/>
          <w:szCs w:val="24"/>
        </w:rPr>
        <w:t>There can be a mismatch between the quality of co</w:t>
      </w:r>
      <w:r w:rsidR="009A10F6">
        <w:rPr>
          <w:rFonts w:asciiTheme="majorHAnsi" w:hAnsiTheme="majorHAnsi" w:cstheme="majorHAnsi"/>
          <w:sz w:val="24"/>
          <w:szCs w:val="24"/>
        </w:rPr>
        <w:t xml:space="preserve">urses offered at home and host </w:t>
      </w:r>
      <w:r w:rsidRPr="00152DF7">
        <w:rPr>
          <w:rFonts w:asciiTheme="majorHAnsi" w:hAnsiTheme="majorHAnsi" w:cstheme="majorHAnsi"/>
          <w:sz w:val="24"/>
          <w:szCs w:val="24"/>
        </w:rPr>
        <w:t>universities;</w:t>
      </w:r>
    </w:p>
    <w:p w14:paraId="27ECAC8F" w14:textId="77777777" w:rsidR="00152DF7" w:rsidRPr="00152DF7" w:rsidRDefault="00152DF7" w:rsidP="00A4006F">
      <w:pPr>
        <w:pStyle w:val="ListParagraph"/>
        <w:keepNext/>
        <w:widowControl w:val="0"/>
        <w:numPr>
          <w:ilvl w:val="0"/>
          <w:numId w:val="30"/>
        </w:numPr>
        <w:spacing w:before="120" w:after="120"/>
        <w:ind w:left="709" w:hanging="425"/>
        <w:contextualSpacing w:val="0"/>
        <w:rPr>
          <w:rFonts w:asciiTheme="majorHAnsi" w:hAnsiTheme="majorHAnsi" w:cstheme="majorHAnsi"/>
          <w:sz w:val="24"/>
          <w:szCs w:val="24"/>
        </w:rPr>
      </w:pPr>
      <w:r w:rsidRPr="00152DF7">
        <w:rPr>
          <w:rFonts w:asciiTheme="majorHAnsi" w:hAnsiTheme="majorHAnsi" w:cstheme="majorHAnsi"/>
          <w:sz w:val="24"/>
          <w:szCs w:val="24"/>
        </w:rPr>
        <w:t>Often, there is limited lecturer experience in home country in supervising higher degree students, particularly if students are located off-shore for part of their study program;</w:t>
      </w:r>
    </w:p>
    <w:p w14:paraId="3DA4C42A" w14:textId="77777777" w:rsidR="00152DF7" w:rsidRPr="00152DF7" w:rsidRDefault="00152DF7" w:rsidP="00A4006F">
      <w:pPr>
        <w:pStyle w:val="ListParagraph"/>
        <w:keepNext/>
        <w:widowControl w:val="0"/>
        <w:numPr>
          <w:ilvl w:val="0"/>
          <w:numId w:val="30"/>
        </w:numPr>
        <w:spacing w:before="120" w:after="120"/>
        <w:ind w:left="709" w:hanging="425"/>
        <w:contextualSpacing w:val="0"/>
        <w:rPr>
          <w:rFonts w:asciiTheme="majorHAnsi" w:hAnsiTheme="majorHAnsi" w:cstheme="majorHAnsi"/>
          <w:sz w:val="24"/>
          <w:szCs w:val="24"/>
        </w:rPr>
      </w:pPr>
      <w:r w:rsidRPr="00152DF7">
        <w:rPr>
          <w:rFonts w:asciiTheme="majorHAnsi" w:hAnsiTheme="majorHAnsi" w:cstheme="majorHAnsi"/>
          <w:sz w:val="24"/>
          <w:szCs w:val="24"/>
        </w:rPr>
        <w:t>Many universities in developing (home) countries lack appropriate technical resources, creating the need for students arriving in host countries to quickly gain the expertise needed to optimise the use of such resources;</w:t>
      </w:r>
    </w:p>
    <w:p w14:paraId="75064D68" w14:textId="77777777" w:rsidR="00152DF7" w:rsidRPr="00152DF7" w:rsidRDefault="00152DF7" w:rsidP="00A4006F">
      <w:pPr>
        <w:pStyle w:val="ListParagraph"/>
        <w:keepNext/>
        <w:widowControl w:val="0"/>
        <w:numPr>
          <w:ilvl w:val="0"/>
          <w:numId w:val="30"/>
        </w:numPr>
        <w:spacing w:before="120" w:after="120"/>
        <w:ind w:left="709" w:hanging="425"/>
        <w:contextualSpacing w:val="0"/>
        <w:rPr>
          <w:rFonts w:asciiTheme="majorHAnsi" w:hAnsiTheme="majorHAnsi" w:cstheme="majorHAnsi"/>
          <w:sz w:val="24"/>
          <w:szCs w:val="24"/>
        </w:rPr>
      </w:pPr>
      <w:r w:rsidRPr="00152DF7">
        <w:rPr>
          <w:rFonts w:asciiTheme="majorHAnsi" w:hAnsiTheme="majorHAnsi" w:cstheme="majorHAnsi"/>
          <w:sz w:val="24"/>
          <w:szCs w:val="24"/>
        </w:rPr>
        <w:t>The quality of assessment of students’ work can vary significantly across participating institutions, often depending on lecturers’ expertise;</w:t>
      </w:r>
    </w:p>
    <w:p w14:paraId="0DD479EF" w14:textId="77777777" w:rsidR="00152DF7" w:rsidRPr="00152DF7" w:rsidRDefault="00152DF7" w:rsidP="00A4006F">
      <w:pPr>
        <w:pStyle w:val="ListParagraph"/>
        <w:keepNext/>
        <w:widowControl w:val="0"/>
        <w:numPr>
          <w:ilvl w:val="0"/>
          <w:numId w:val="30"/>
        </w:numPr>
        <w:spacing w:before="120" w:after="120"/>
        <w:ind w:left="709" w:hanging="425"/>
        <w:contextualSpacing w:val="0"/>
        <w:rPr>
          <w:rFonts w:asciiTheme="majorHAnsi" w:hAnsiTheme="majorHAnsi" w:cstheme="majorHAnsi"/>
          <w:sz w:val="24"/>
          <w:szCs w:val="24"/>
        </w:rPr>
      </w:pPr>
      <w:r w:rsidRPr="00152DF7">
        <w:rPr>
          <w:rFonts w:asciiTheme="majorHAnsi" w:hAnsiTheme="majorHAnsi" w:cstheme="majorHAnsi"/>
          <w:sz w:val="24"/>
          <w:szCs w:val="24"/>
        </w:rPr>
        <w:t>If the split-degree program is home-government-sponsored, the potential for inequitable allocation of funding to host universities exists;</w:t>
      </w:r>
    </w:p>
    <w:p w14:paraId="2B566F90" w14:textId="77777777" w:rsidR="00152DF7" w:rsidRPr="00152DF7" w:rsidRDefault="00152DF7" w:rsidP="00A4006F">
      <w:pPr>
        <w:pStyle w:val="ListParagraph"/>
        <w:keepNext/>
        <w:widowControl w:val="0"/>
        <w:numPr>
          <w:ilvl w:val="0"/>
          <w:numId w:val="30"/>
        </w:numPr>
        <w:spacing w:before="120" w:after="120"/>
        <w:ind w:left="709" w:hanging="425"/>
        <w:contextualSpacing w:val="0"/>
        <w:rPr>
          <w:rFonts w:asciiTheme="majorHAnsi" w:hAnsiTheme="majorHAnsi" w:cstheme="majorHAnsi"/>
          <w:sz w:val="24"/>
          <w:szCs w:val="24"/>
        </w:rPr>
      </w:pPr>
      <w:r w:rsidRPr="00152DF7">
        <w:rPr>
          <w:rFonts w:asciiTheme="majorHAnsi" w:hAnsiTheme="majorHAnsi" w:cstheme="majorHAnsi"/>
          <w:sz w:val="24"/>
          <w:szCs w:val="24"/>
        </w:rPr>
        <w:t>Students from home countries may find the courses in the host country too demanding (given their tertiary experience to date), which may result in high student drop-out rates;</w:t>
      </w:r>
    </w:p>
    <w:p w14:paraId="2E02A175" w14:textId="77777777" w:rsidR="00152DF7" w:rsidRPr="00152DF7" w:rsidRDefault="00152DF7" w:rsidP="00A4006F">
      <w:pPr>
        <w:pStyle w:val="ListParagraph"/>
        <w:keepNext/>
        <w:widowControl w:val="0"/>
        <w:numPr>
          <w:ilvl w:val="0"/>
          <w:numId w:val="30"/>
        </w:numPr>
        <w:spacing w:before="120" w:after="120"/>
        <w:ind w:left="709" w:hanging="425"/>
        <w:contextualSpacing w:val="0"/>
        <w:rPr>
          <w:rFonts w:asciiTheme="majorHAnsi" w:hAnsiTheme="majorHAnsi" w:cstheme="majorHAnsi"/>
          <w:sz w:val="24"/>
          <w:szCs w:val="24"/>
        </w:rPr>
      </w:pPr>
      <w:r w:rsidRPr="00152DF7">
        <w:rPr>
          <w:rFonts w:asciiTheme="majorHAnsi" w:hAnsiTheme="majorHAnsi" w:cstheme="majorHAnsi"/>
          <w:sz w:val="24"/>
          <w:szCs w:val="24"/>
        </w:rPr>
        <w:t>There is usually a limited capacity of the home country to even part-fund split-degree programs;</w:t>
      </w:r>
    </w:p>
    <w:p w14:paraId="35F8DD8C" w14:textId="77777777" w:rsidR="00152DF7" w:rsidRPr="00152DF7" w:rsidRDefault="00152DF7" w:rsidP="00A4006F">
      <w:pPr>
        <w:pStyle w:val="ListParagraph"/>
        <w:keepNext/>
        <w:widowControl w:val="0"/>
        <w:numPr>
          <w:ilvl w:val="0"/>
          <w:numId w:val="30"/>
        </w:numPr>
        <w:spacing w:before="120" w:after="120"/>
        <w:ind w:left="709" w:hanging="425"/>
        <w:contextualSpacing w:val="0"/>
        <w:rPr>
          <w:rFonts w:asciiTheme="majorHAnsi" w:hAnsiTheme="majorHAnsi" w:cstheme="majorHAnsi"/>
          <w:sz w:val="24"/>
          <w:szCs w:val="24"/>
        </w:rPr>
      </w:pPr>
      <w:r w:rsidRPr="00152DF7">
        <w:rPr>
          <w:rFonts w:asciiTheme="majorHAnsi" w:hAnsiTheme="majorHAnsi" w:cstheme="majorHAnsi"/>
          <w:sz w:val="24"/>
          <w:szCs w:val="24"/>
        </w:rPr>
        <w:t>A</w:t>
      </w:r>
      <w:r w:rsidRPr="00152DF7">
        <w:rPr>
          <w:rFonts w:asciiTheme="majorHAnsi" w:hAnsiTheme="majorHAnsi" w:cstheme="majorHAnsi"/>
          <w:i/>
          <w:sz w:val="24"/>
          <w:szCs w:val="24"/>
        </w:rPr>
        <w:t xml:space="preserve"> limited</w:t>
      </w:r>
      <w:r w:rsidRPr="00152DF7">
        <w:rPr>
          <w:rFonts w:asciiTheme="majorHAnsi" w:hAnsiTheme="majorHAnsi" w:cstheme="majorHAnsi"/>
          <w:sz w:val="24"/>
          <w:szCs w:val="24"/>
        </w:rPr>
        <w:t xml:space="preserve"> length of time spent studying in the host country may negate / diminish the cross-cultural experience benefits of a split-degree course;</w:t>
      </w:r>
    </w:p>
    <w:p w14:paraId="275807BF" w14:textId="77777777" w:rsidR="00152DF7" w:rsidRPr="00152DF7" w:rsidRDefault="00152DF7" w:rsidP="00A4006F">
      <w:pPr>
        <w:pStyle w:val="ListParagraph"/>
        <w:keepNext/>
        <w:widowControl w:val="0"/>
        <w:numPr>
          <w:ilvl w:val="0"/>
          <w:numId w:val="30"/>
        </w:numPr>
        <w:spacing w:before="120" w:after="120"/>
        <w:ind w:left="709" w:hanging="425"/>
        <w:rPr>
          <w:rFonts w:asciiTheme="majorHAnsi" w:hAnsiTheme="majorHAnsi" w:cstheme="majorHAnsi"/>
          <w:sz w:val="24"/>
          <w:szCs w:val="24"/>
        </w:rPr>
      </w:pPr>
      <w:r w:rsidRPr="00152DF7">
        <w:rPr>
          <w:rFonts w:asciiTheme="majorHAnsi" w:hAnsiTheme="majorHAnsi" w:cstheme="majorHAnsi"/>
          <w:sz w:val="24"/>
          <w:szCs w:val="24"/>
        </w:rPr>
        <w:t>Activity costs involved in developing and implementing a split-degree program may be excessive, and therefore of limited cost-benefit to the overall initiative.</w:t>
      </w:r>
    </w:p>
    <w:p w14:paraId="772DF397" w14:textId="77777777" w:rsidR="00152DF7" w:rsidRPr="00BF14DE" w:rsidRDefault="00152DF7" w:rsidP="00152DF7">
      <w:pPr>
        <w:keepNext/>
        <w:spacing w:before="120" w:after="120"/>
      </w:pPr>
      <w:r w:rsidRPr="00BF14DE">
        <w:br w:type="page"/>
      </w:r>
    </w:p>
    <w:p w14:paraId="0FA15D35" w14:textId="77777777" w:rsidR="009A10F6" w:rsidRDefault="009A10F6" w:rsidP="009A10F6">
      <w:pPr>
        <w:pStyle w:val="MELPlanInsert1"/>
      </w:pPr>
      <w:r>
        <w:t>Annex 8:</w:t>
      </w:r>
      <w:r w:rsidRPr="0080668B">
        <w:rPr>
          <w:sz w:val="20"/>
        </w:rPr>
        <w:t xml:space="preserve"> </w:t>
      </w:r>
      <w:r w:rsidRPr="0080668B">
        <w:t>Feasibility Study of Vietnam TVET</w:t>
      </w:r>
    </w:p>
    <w:p w14:paraId="3C81621E" w14:textId="77777777" w:rsidR="009A10F6" w:rsidRDefault="009A10F6" w:rsidP="009A10F6">
      <w:pPr>
        <w:rPr>
          <w:color w:val="1A1A1A"/>
          <w:sz w:val="26"/>
          <w:szCs w:val="26"/>
        </w:rPr>
      </w:pPr>
    </w:p>
    <w:p w14:paraId="5657E434" w14:textId="5284D0AE" w:rsidR="009A10F6" w:rsidRPr="00AC4865" w:rsidRDefault="009A10F6" w:rsidP="009A10F6">
      <w:pPr>
        <w:rPr>
          <w:rFonts w:asciiTheme="minorHAnsi" w:hAnsiTheme="minorHAnsi"/>
          <w:i/>
          <w:sz w:val="24"/>
          <w:szCs w:val="24"/>
        </w:rPr>
      </w:pPr>
      <w:r w:rsidRPr="00AC4865">
        <w:rPr>
          <w:rFonts w:asciiTheme="minorHAnsi" w:hAnsiTheme="minorHAnsi"/>
          <w:i/>
          <w:sz w:val="24"/>
          <w:szCs w:val="24"/>
        </w:rPr>
        <w:t xml:space="preserve">See separate </w:t>
      </w:r>
      <w:r>
        <w:rPr>
          <w:rFonts w:asciiTheme="minorHAnsi" w:hAnsiTheme="minorHAnsi"/>
          <w:i/>
          <w:sz w:val="24"/>
          <w:szCs w:val="24"/>
        </w:rPr>
        <w:t>file</w:t>
      </w:r>
    </w:p>
    <w:p w14:paraId="64FCCE2E" w14:textId="77777777" w:rsidR="00152DF7" w:rsidRDefault="00152DF7">
      <w:pPr>
        <w:rPr>
          <w:rFonts w:asciiTheme="minorHAnsi" w:hAnsiTheme="minorHAnsi"/>
          <w:b/>
          <w:color w:val="1A1A1A"/>
          <w:sz w:val="24"/>
          <w:szCs w:val="24"/>
        </w:rPr>
      </w:pPr>
    </w:p>
    <w:p w14:paraId="517EAB2D" w14:textId="77EF0048" w:rsidR="009A10F6" w:rsidRDefault="009A10F6">
      <w:pPr>
        <w:rPr>
          <w:rFonts w:asciiTheme="minorHAnsi" w:hAnsiTheme="minorHAnsi"/>
          <w:b/>
          <w:color w:val="1A1A1A"/>
          <w:sz w:val="24"/>
          <w:szCs w:val="24"/>
        </w:rPr>
      </w:pPr>
      <w:r>
        <w:rPr>
          <w:rFonts w:asciiTheme="minorHAnsi" w:hAnsiTheme="minorHAnsi"/>
          <w:b/>
          <w:color w:val="1A1A1A"/>
          <w:sz w:val="24"/>
          <w:szCs w:val="24"/>
        </w:rPr>
        <w:br w:type="page"/>
      </w:r>
    </w:p>
    <w:p w14:paraId="2A49C621" w14:textId="477CBCD3" w:rsidR="009A10F6" w:rsidRDefault="009A10F6" w:rsidP="009A10F6">
      <w:pPr>
        <w:pStyle w:val="MELPlanInsert1"/>
      </w:pPr>
      <w:r>
        <w:t>Annex 9:</w:t>
      </w:r>
      <w:r w:rsidRPr="00575212">
        <w:t xml:space="preserve"> Strategies for Promoting Leadership Pathways for Female Aus</w:t>
      </w:r>
      <w:r>
        <w:t>tralia Awards Alumni in Vietnam</w:t>
      </w:r>
    </w:p>
    <w:p w14:paraId="6B42B70D" w14:textId="77777777" w:rsidR="009A10F6" w:rsidRDefault="009A10F6" w:rsidP="009A10F6">
      <w:pPr>
        <w:rPr>
          <w:color w:val="1A1A1A"/>
          <w:sz w:val="26"/>
          <w:szCs w:val="26"/>
        </w:rPr>
      </w:pPr>
    </w:p>
    <w:p w14:paraId="45E7DC87" w14:textId="77777777" w:rsidR="009A10F6" w:rsidRPr="00AC4865" w:rsidRDefault="009A10F6" w:rsidP="009A10F6">
      <w:pPr>
        <w:rPr>
          <w:rFonts w:asciiTheme="minorHAnsi" w:hAnsiTheme="minorHAnsi"/>
          <w:i/>
          <w:sz w:val="24"/>
          <w:szCs w:val="24"/>
        </w:rPr>
      </w:pPr>
      <w:r w:rsidRPr="00AC4865">
        <w:rPr>
          <w:rFonts w:asciiTheme="minorHAnsi" w:hAnsiTheme="minorHAnsi"/>
          <w:i/>
          <w:sz w:val="24"/>
          <w:szCs w:val="24"/>
        </w:rPr>
        <w:t xml:space="preserve">See separate </w:t>
      </w:r>
      <w:r>
        <w:rPr>
          <w:rFonts w:asciiTheme="minorHAnsi" w:hAnsiTheme="minorHAnsi"/>
          <w:i/>
          <w:sz w:val="24"/>
          <w:szCs w:val="24"/>
        </w:rPr>
        <w:t>file</w:t>
      </w:r>
    </w:p>
    <w:p w14:paraId="7CA7B759" w14:textId="77777777" w:rsidR="009A10F6" w:rsidRDefault="009A10F6">
      <w:pPr>
        <w:rPr>
          <w:rFonts w:asciiTheme="minorHAnsi" w:hAnsiTheme="minorHAnsi"/>
          <w:b/>
          <w:color w:val="1A1A1A"/>
          <w:sz w:val="24"/>
          <w:szCs w:val="24"/>
        </w:rPr>
        <w:sectPr w:rsidR="009A10F6" w:rsidSect="00226FB4">
          <w:pgSz w:w="11906" w:h="16838"/>
          <w:pgMar w:top="1134" w:right="851" w:bottom="1134" w:left="851" w:header="708" w:footer="708" w:gutter="0"/>
          <w:cols w:space="708"/>
          <w:docGrid w:linePitch="360"/>
        </w:sectPr>
      </w:pPr>
    </w:p>
    <w:p w14:paraId="4F4F5C08" w14:textId="3FAD257D" w:rsidR="009A10F6" w:rsidRPr="00823451" w:rsidRDefault="009A10F6" w:rsidP="009A10F6">
      <w:pPr>
        <w:pStyle w:val="MELPlanInsert1"/>
      </w:pPr>
      <w:r w:rsidRPr="00823451">
        <w:t xml:space="preserve">Annex </w:t>
      </w:r>
      <w:r w:rsidR="00745B42">
        <w:t>10</w:t>
      </w:r>
      <w:r>
        <w:t>: Program-level M&amp;E F</w:t>
      </w:r>
      <w:r w:rsidRPr="00823451">
        <w:t>ramework</w:t>
      </w:r>
      <w:r>
        <w:t xml:space="preserve"> </w:t>
      </w:r>
    </w:p>
    <w:p w14:paraId="328A7992" w14:textId="77777777" w:rsidR="009A10F6" w:rsidRPr="00FB3BD1" w:rsidRDefault="009A10F6" w:rsidP="009A10F6">
      <w:pPr>
        <w:rPr>
          <w:rFonts w:asciiTheme="majorHAnsi" w:hAnsiTheme="majorHAnsi" w:cstheme="majorHAnsi"/>
          <w:sz w:val="24"/>
          <w:szCs w:val="24"/>
        </w:rPr>
      </w:pPr>
      <w:r w:rsidRPr="00FB3BD1">
        <w:rPr>
          <w:rFonts w:asciiTheme="majorHAnsi" w:hAnsiTheme="majorHAnsi" w:cstheme="majorHAnsi"/>
          <w:sz w:val="24"/>
          <w:szCs w:val="24"/>
        </w:rPr>
        <w:t>The M&amp;E Framework (MEF) identifies anticipated program-level indicators, data sources, timing, and available/ required baseline data – for EOPOs and for Intermediate Outcomes. The MEF provides a guide for the appointed Contractor to prepare and gain approval for an updated M&amp;E Framework, and a Performance Assessment Framework (PAF).</w:t>
      </w:r>
    </w:p>
    <w:p w14:paraId="0566A7A4" w14:textId="77777777" w:rsidR="009A10F6" w:rsidRDefault="009A10F6" w:rsidP="009A10F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4510"/>
        <w:gridCol w:w="2513"/>
        <w:gridCol w:w="2371"/>
        <w:gridCol w:w="2262"/>
      </w:tblGrid>
      <w:tr w:rsidR="009A10F6" w:rsidRPr="003540DF" w14:paraId="1EEB4190" w14:textId="77777777" w:rsidTr="009A10F6">
        <w:trPr>
          <w:trHeight w:val="625"/>
          <w:tblHeader/>
        </w:trPr>
        <w:tc>
          <w:tcPr>
            <w:tcW w:w="14174" w:type="dxa"/>
            <w:gridSpan w:val="5"/>
            <w:tcBorders>
              <w:top w:val="single" w:sz="4" w:space="0" w:color="FFFFFF" w:themeColor="background1"/>
              <w:bottom w:val="single" w:sz="4" w:space="0" w:color="FFFFFF" w:themeColor="background1"/>
            </w:tcBorders>
            <w:shd w:val="clear" w:color="auto" w:fill="000000" w:themeFill="text1"/>
            <w:vAlign w:val="center"/>
          </w:tcPr>
          <w:p w14:paraId="4E39EAA3" w14:textId="77777777" w:rsidR="009A10F6" w:rsidRPr="003540DF" w:rsidRDefault="009A10F6" w:rsidP="009A10F6">
            <w:pPr>
              <w:spacing w:before="60" w:after="60"/>
              <w:ind w:left="2892" w:hanging="2892"/>
              <w:rPr>
                <w:rFonts w:eastAsia="Calibri"/>
                <w:b/>
                <w:color w:val="FFFFFF" w:themeColor="background1"/>
                <w:sz w:val="20"/>
              </w:rPr>
            </w:pPr>
            <w:r>
              <w:rPr>
                <w:rFonts w:eastAsia="Calibri"/>
                <w:b/>
                <w:color w:val="FFFFFF" w:themeColor="background1"/>
                <w:sz w:val="20"/>
              </w:rPr>
              <w:t>Above the line GOAL</w:t>
            </w:r>
            <w:r w:rsidRPr="003540DF">
              <w:rPr>
                <w:rFonts w:eastAsia="Calibri"/>
                <w:b/>
                <w:color w:val="FFFFFF" w:themeColor="background1"/>
                <w:sz w:val="20"/>
              </w:rPr>
              <w:t xml:space="preserve">: </w:t>
            </w:r>
            <w:r w:rsidRPr="003540DF">
              <w:rPr>
                <w:rFonts w:eastAsia="Calibri"/>
                <w:b/>
                <w:color w:val="FFFFFF" w:themeColor="background1"/>
                <w:sz w:val="20"/>
              </w:rPr>
              <w:tab/>
            </w:r>
            <w:r w:rsidRPr="003540DF">
              <w:rPr>
                <w:rFonts w:eastAsia="Calibri"/>
                <w:b/>
                <w:bCs/>
                <w:color w:val="FFFFFF" w:themeColor="background1"/>
                <w:sz w:val="20"/>
              </w:rPr>
              <w:t>Vietnam accesses and uses high level professional and technical knowledge, skills and competencies, to contribute to the country’s sustainable economic and social development, and enduring links with Australia</w:t>
            </w:r>
          </w:p>
        </w:tc>
      </w:tr>
      <w:tr w:rsidR="009A10F6" w:rsidRPr="00823451" w14:paraId="64537B2A" w14:textId="77777777" w:rsidTr="009A10F6">
        <w:trPr>
          <w:tblHeader/>
        </w:trPr>
        <w:tc>
          <w:tcPr>
            <w:tcW w:w="2518" w:type="dxa"/>
            <w:tcBorders>
              <w:top w:val="single" w:sz="4" w:space="0" w:color="000000"/>
              <w:bottom w:val="single" w:sz="4" w:space="0" w:color="000000"/>
              <w:right w:val="single" w:sz="4" w:space="0" w:color="000000"/>
            </w:tcBorders>
            <w:shd w:val="clear" w:color="auto" w:fill="D9D9D9" w:themeFill="background1" w:themeFillShade="D9"/>
            <w:vAlign w:val="center"/>
          </w:tcPr>
          <w:p w14:paraId="423EFCB1" w14:textId="77777777" w:rsidR="009A10F6" w:rsidRPr="00823451" w:rsidRDefault="009A10F6" w:rsidP="009A10F6">
            <w:pPr>
              <w:spacing w:before="60" w:after="60"/>
              <w:jc w:val="center"/>
              <w:rPr>
                <w:rFonts w:eastAsia="Calibri"/>
                <w:b/>
                <w:sz w:val="20"/>
              </w:rPr>
            </w:pPr>
            <w:r w:rsidRPr="00823451">
              <w:rPr>
                <w:rFonts w:eastAsia="Calibri"/>
                <w:b/>
                <w:sz w:val="20"/>
              </w:rPr>
              <w:t>Outcome</w:t>
            </w:r>
          </w:p>
        </w:tc>
        <w:tc>
          <w:tcPr>
            <w:tcW w:w="45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70E1CE" w14:textId="77777777" w:rsidR="009A10F6" w:rsidRPr="00823451" w:rsidRDefault="009A10F6" w:rsidP="009A10F6">
            <w:pPr>
              <w:spacing w:before="60" w:after="60"/>
              <w:jc w:val="center"/>
              <w:rPr>
                <w:rFonts w:eastAsia="Calibri"/>
                <w:b/>
                <w:sz w:val="20"/>
              </w:rPr>
            </w:pPr>
            <w:r w:rsidRPr="00823451">
              <w:rPr>
                <w:rFonts w:eastAsia="Calibri"/>
                <w:b/>
                <w:sz w:val="20"/>
              </w:rPr>
              <w:t>Indicators</w:t>
            </w:r>
          </w:p>
        </w:tc>
        <w:tc>
          <w:tcPr>
            <w:tcW w:w="25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934499" w14:textId="77777777" w:rsidR="009A10F6" w:rsidRPr="00823451" w:rsidRDefault="009A10F6" w:rsidP="009A10F6">
            <w:pPr>
              <w:spacing w:before="60" w:after="60"/>
              <w:jc w:val="center"/>
              <w:rPr>
                <w:rFonts w:eastAsia="Calibri"/>
                <w:b/>
                <w:sz w:val="20"/>
              </w:rPr>
            </w:pPr>
            <w:r w:rsidRPr="00823451">
              <w:rPr>
                <w:rFonts w:eastAsia="Calibri"/>
                <w:b/>
                <w:sz w:val="20"/>
              </w:rPr>
              <w:t>Main data source</w:t>
            </w:r>
          </w:p>
        </w:tc>
        <w:tc>
          <w:tcPr>
            <w:tcW w:w="2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BB743A" w14:textId="77777777" w:rsidR="009A10F6" w:rsidRPr="00823451" w:rsidRDefault="009A10F6" w:rsidP="009A10F6">
            <w:pPr>
              <w:spacing w:before="60" w:after="60"/>
              <w:jc w:val="center"/>
              <w:rPr>
                <w:rFonts w:eastAsia="Calibri"/>
                <w:b/>
                <w:sz w:val="20"/>
              </w:rPr>
            </w:pPr>
            <w:r w:rsidRPr="00823451">
              <w:rPr>
                <w:rFonts w:eastAsia="Calibri"/>
                <w:b/>
                <w:sz w:val="20"/>
              </w:rPr>
              <w:t>Timing</w:t>
            </w:r>
          </w:p>
        </w:tc>
        <w:tc>
          <w:tcPr>
            <w:tcW w:w="2262" w:type="dxa"/>
            <w:tcBorders>
              <w:top w:val="single" w:sz="4" w:space="0" w:color="000000"/>
              <w:left w:val="single" w:sz="4" w:space="0" w:color="000000"/>
              <w:bottom w:val="single" w:sz="4" w:space="0" w:color="000000"/>
            </w:tcBorders>
            <w:shd w:val="clear" w:color="auto" w:fill="D9D9D9" w:themeFill="background1" w:themeFillShade="D9"/>
            <w:vAlign w:val="center"/>
          </w:tcPr>
          <w:p w14:paraId="3466BC53" w14:textId="77777777" w:rsidR="009A10F6" w:rsidRPr="00823451" w:rsidRDefault="009A10F6" w:rsidP="009A10F6">
            <w:pPr>
              <w:spacing w:before="60" w:after="60"/>
              <w:jc w:val="center"/>
              <w:rPr>
                <w:rFonts w:eastAsia="Calibri"/>
                <w:b/>
                <w:sz w:val="20"/>
              </w:rPr>
            </w:pPr>
            <w:r w:rsidRPr="00823451">
              <w:rPr>
                <w:rFonts w:eastAsia="Calibri"/>
                <w:b/>
                <w:sz w:val="20"/>
              </w:rPr>
              <w:t xml:space="preserve">Baseline data </w:t>
            </w:r>
          </w:p>
        </w:tc>
      </w:tr>
      <w:tr w:rsidR="009A10F6" w:rsidRPr="00823451" w14:paraId="095F10DA" w14:textId="77777777" w:rsidTr="009A10F6">
        <w:tc>
          <w:tcPr>
            <w:tcW w:w="2518" w:type="dxa"/>
            <w:tcBorders>
              <w:top w:val="single" w:sz="4" w:space="0" w:color="FFFFFF" w:themeColor="background1"/>
              <w:bottom w:val="nil"/>
              <w:right w:val="single" w:sz="4" w:space="0" w:color="000000"/>
            </w:tcBorders>
            <w:shd w:val="clear" w:color="auto" w:fill="000000" w:themeFill="text1"/>
            <w:vAlign w:val="center"/>
          </w:tcPr>
          <w:p w14:paraId="71A8F13E" w14:textId="77777777" w:rsidR="009A10F6" w:rsidRPr="00823451" w:rsidRDefault="009A10F6" w:rsidP="009A10F6">
            <w:pPr>
              <w:spacing w:before="60" w:after="60"/>
              <w:jc w:val="center"/>
              <w:rPr>
                <w:rFonts w:eastAsia="Calibri"/>
                <w:b/>
                <w:color w:val="FFFFFF" w:themeColor="background1"/>
                <w:sz w:val="20"/>
              </w:rPr>
            </w:pPr>
          </w:p>
        </w:tc>
        <w:tc>
          <w:tcPr>
            <w:tcW w:w="4510" w:type="dxa"/>
            <w:tcBorders>
              <w:top w:val="single" w:sz="4" w:space="0" w:color="000000"/>
              <w:left w:val="single" w:sz="4" w:space="0" w:color="000000"/>
              <w:bottom w:val="single" w:sz="4" w:space="0" w:color="FFFFFF" w:themeColor="background1"/>
              <w:right w:val="single" w:sz="4" w:space="0" w:color="000000"/>
            </w:tcBorders>
            <w:shd w:val="clear" w:color="auto" w:fill="000000" w:themeFill="text1"/>
            <w:vAlign w:val="center"/>
          </w:tcPr>
          <w:p w14:paraId="793BC271" w14:textId="77777777" w:rsidR="009A10F6" w:rsidRPr="00823451" w:rsidRDefault="009A10F6" w:rsidP="009A10F6">
            <w:pPr>
              <w:tabs>
                <w:tab w:val="left" w:pos="2255"/>
              </w:tabs>
              <w:spacing w:before="60" w:after="60"/>
              <w:rPr>
                <w:color w:val="FFFFFF" w:themeColor="background1"/>
                <w:sz w:val="20"/>
              </w:rPr>
            </w:pPr>
            <w:r w:rsidRPr="00823451">
              <w:rPr>
                <w:rFonts w:eastAsia="Calibri"/>
                <w:b/>
                <w:color w:val="FFFFFF" w:themeColor="background1"/>
                <w:sz w:val="20"/>
              </w:rPr>
              <w:t xml:space="preserve">End of </w:t>
            </w:r>
            <w:r>
              <w:rPr>
                <w:rFonts w:eastAsia="Calibri"/>
                <w:b/>
                <w:color w:val="FFFFFF" w:themeColor="background1"/>
                <w:sz w:val="20"/>
              </w:rPr>
              <w:t>HRD Program</w:t>
            </w:r>
            <w:r w:rsidRPr="00823451">
              <w:rPr>
                <w:rFonts w:eastAsia="Calibri"/>
                <w:b/>
                <w:color w:val="FFFFFF" w:themeColor="background1"/>
                <w:sz w:val="20"/>
              </w:rPr>
              <w:t xml:space="preserve"> Outcome</w:t>
            </w:r>
            <w:r w:rsidRPr="00823451">
              <w:rPr>
                <w:color w:val="FFFFFF" w:themeColor="background1"/>
                <w:sz w:val="20"/>
              </w:rPr>
              <w:t xml:space="preserve"> </w:t>
            </w:r>
            <w:r w:rsidRPr="00823451">
              <w:rPr>
                <w:b/>
                <w:color w:val="FFFFFF" w:themeColor="background1"/>
                <w:sz w:val="20"/>
              </w:rPr>
              <w:t>Indicators</w:t>
            </w:r>
            <w:r>
              <w:rPr>
                <w:b/>
                <w:color w:val="FFFFFF" w:themeColor="background1"/>
                <w:sz w:val="20"/>
              </w:rPr>
              <w:t xml:space="preserve"> </w:t>
            </w:r>
            <w:r w:rsidRPr="00823451">
              <w:rPr>
                <w:rStyle w:val="FootnoteReference"/>
                <w:color w:val="FFFFFF" w:themeColor="background1"/>
                <w:sz w:val="20"/>
              </w:rPr>
              <w:footnoteReference w:id="6"/>
            </w:r>
          </w:p>
        </w:tc>
        <w:tc>
          <w:tcPr>
            <w:tcW w:w="2513" w:type="dxa"/>
            <w:tcBorders>
              <w:top w:val="single" w:sz="4" w:space="0" w:color="000000"/>
              <w:left w:val="single" w:sz="4" w:space="0" w:color="000000"/>
              <w:bottom w:val="single" w:sz="4" w:space="0" w:color="FFFFFF" w:themeColor="background1"/>
              <w:right w:val="single" w:sz="4" w:space="0" w:color="000000"/>
            </w:tcBorders>
            <w:shd w:val="clear" w:color="auto" w:fill="000000" w:themeFill="text1"/>
            <w:vAlign w:val="center"/>
          </w:tcPr>
          <w:p w14:paraId="049F710D" w14:textId="77777777" w:rsidR="009A10F6" w:rsidRPr="00823451" w:rsidRDefault="009A10F6" w:rsidP="009A10F6">
            <w:pPr>
              <w:spacing w:before="60" w:after="60"/>
              <w:jc w:val="center"/>
              <w:rPr>
                <w:rFonts w:eastAsia="Calibri"/>
                <w:b/>
                <w:color w:val="FFFFFF" w:themeColor="background1"/>
                <w:sz w:val="20"/>
              </w:rPr>
            </w:pPr>
          </w:p>
        </w:tc>
        <w:tc>
          <w:tcPr>
            <w:tcW w:w="2371" w:type="dxa"/>
            <w:tcBorders>
              <w:top w:val="single" w:sz="4" w:space="0" w:color="000000"/>
              <w:left w:val="single" w:sz="4" w:space="0" w:color="000000"/>
              <w:bottom w:val="single" w:sz="4" w:space="0" w:color="FFFFFF" w:themeColor="background1"/>
              <w:right w:val="single" w:sz="4" w:space="0" w:color="000000"/>
            </w:tcBorders>
            <w:shd w:val="clear" w:color="auto" w:fill="000000" w:themeFill="text1"/>
            <w:vAlign w:val="center"/>
          </w:tcPr>
          <w:p w14:paraId="73C0A6E8" w14:textId="77777777" w:rsidR="009A10F6" w:rsidRPr="00823451" w:rsidRDefault="009A10F6" w:rsidP="009A10F6">
            <w:pPr>
              <w:spacing w:before="60" w:after="60"/>
              <w:jc w:val="center"/>
              <w:rPr>
                <w:rFonts w:eastAsia="Calibri"/>
                <w:b/>
                <w:color w:val="FFFFFF" w:themeColor="background1"/>
                <w:sz w:val="20"/>
              </w:rPr>
            </w:pPr>
          </w:p>
        </w:tc>
        <w:tc>
          <w:tcPr>
            <w:tcW w:w="2262" w:type="dxa"/>
            <w:tcBorders>
              <w:top w:val="single" w:sz="4" w:space="0" w:color="000000"/>
              <w:left w:val="single" w:sz="4" w:space="0" w:color="000000"/>
              <w:bottom w:val="single" w:sz="4" w:space="0" w:color="FFFFFF" w:themeColor="background1"/>
            </w:tcBorders>
            <w:shd w:val="clear" w:color="auto" w:fill="000000" w:themeFill="text1"/>
            <w:vAlign w:val="center"/>
          </w:tcPr>
          <w:p w14:paraId="40D01269" w14:textId="77777777" w:rsidR="009A10F6" w:rsidRPr="00823451" w:rsidRDefault="009A10F6" w:rsidP="009A10F6">
            <w:pPr>
              <w:spacing w:before="60" w:after="60"/>
              <w:jc w:val="center"/>
              <w:rPr>
                <w:rFonts w:eastAsia="Calibri"/>
                <w:b/>
                <w:color w:val="FFFFFF" w:themeColor="background1"/>
                <w:sz w:val="20"/>
              </w:rPr>
            </w:pPr>
          </w:p>
        </w:tc>
      </w:tr>
      <w:tr w:rsidR="009A10F6" w:rsidRPr="00823451" w14:paraId="193E1EB0" w14:textId="77777777" w:rsidTr="009A10F6">
        <w:tc>
          <w:tcPr>
            <w:tcW w:w="2518" w:type="dxa"/>
            <w:tcBorders>
              <w:top w:val="nil"/>
              <w:bottom w:val="nil"/>
              <w:right w:val="single" w:sz="4" w:space="0" w:color="000000"/>
            </w:tcBorders>
            <w:shd w:val="clear" w:color="auto" w:fill="000000" w:themeFill="text1"/>
            <w:vAlign w:val="center"/>
          </w:tcPr>
          <w:p w14:paraId="1F163258" w14:textId="77777777" w:rsidR="009A10F6" w:rsidRPr="00823451" w:rsidRDefault="009A10F6" w:rsidP="009A10F6">
            <w:pPr>
              <w:spacing w:before="60" w:after="60"/>
              <w:jc w:val="center"/>
              <w:rPr>
                <w:rFonts w:eastAsia="Calibri"/>
                <w:b/>
                <w:color w:val="FFFFFF" w:themeColor="background1"/>
                <w:sz w:val="20"/>
              </w:rPr>
            </w:pPr>
          </w:p>
        </w:tc>
        <w:tc>
          <w:tcPr>
            <w:tcW w:w="4510" w:type="dxa"/>
            <w:tcBorders>
              <w:top w:val="single" w:sz="4" w:space="0" w:color="FFFFFF" w:themeColor="background1"/>
              <w:left w:val="single" w:sz="4" w:space="0" w:color="000000"/>
              <w:bottom w:val="single" w:sz="4" w:space="0" w:color="FFFFFF" w:themeColor="background1"/>
              <w:right w:val="single" w:sz="4" w:space="0" w:color="000000"/>
            </w:tcBorders>
            <w:shd w:val="clear" w:color="auto" w:fill="000000" w:themeFill="text1"/>
            <w:vAlign w:val="center"/>
          </w:tcPr>
          <w:p w14:paraId="319627D2" w14:textId="77777777" w:rsidR="009A10F6" w:rsidRPr="00823451" w:rsidRDefault="009A10F6" w:rsidP="009A10F6">
            <w:pPr>
              <w:tabs>
                <w:tab w:val="left" w:pos="2255"/>
              </w:tabs>
              <w:spacing w:before="60" w:after="60"/>
              <w:rPr>
                <w:color w:val="FFFFFF" w:themeColor="background1"/>
                <w:sz w:val="20"/>
              </w:rPr>
            </w:pPr>
            <w:r w:rsidRPr="00823451">
              <w:rPr>
                <w:color w:val="FFFFFF" w:themeColor="background1"/>
                <w:sz w:val="20"/>
              </w:rPr>
              <w:t xml:space="preserve">Records of actual changes in organisations linked to activities/advice of alumni/trainees </w:t>
            </w:r>
          </w:p>
        </w:tc>
        <w:tc>
          <w:tcPr>
            <w:tcW w:w="2513" w:type="dxa"/>
            <w:tcBorders>
              <w:top w:val="single" w:sz="4" w:space="0" w:color="FFFFFF" w:themeColor="background1"/>
              <w:left w:val="single" w:sz="4" w:space="0" w:color="000000"/>
              <w:bottom w:val="single" w:sz="4" w:space="0" w:color="FFFFFF" w:themeColor="background1"/>
              <w:right w:val="single" w:sz="4" w:space="0" w:color="000000"/>
            </w:tcBorders>
            <w:shd w:val="clear" w:color="auto" w:fill="000000" w:themeFill="text1"/>
          </w:tcPr>
          <w:p w14:paraId="68827290" w14:textId="77777777" w:rsidR="009A10F6" w:rsidRDefault="009A10F6" w:rsidP="009A10F6">
            <w:pPr>
              <w:spacing w:before="60" w:after="60"/>
              <w:rPr>
                <w:rFonts w:eastAsia="Calibri"/>
                <w:color w:val="FFFFFF" w:themeColor="background1"/>
                <w:sz w:val="20"/>
              </w:rPr>
            </w:pPr>
            <w:r w:rsidRPr="00823451">
              <w:rPr>
                <w:rFonts w:eastAsia="Calibri"/>
                <w:color w:val="FFFFFF" w:themeColor="background1"/>
                <w:sz w:val="20"/>
              </w:rPr>
              <w:t>Survey of employer organisations</w:t>
            </w:r>
          </w:p>
          <w:p w14:paraId="6F71DEE4" w14:textId="77777777" w:rsidR="009A10F6" w:rsidRPr="00823451" w:rsidRDefault="009A10F6" w:rsidP="009A10F6">
            <w:pPr>
              <w:spacing w:before="60" w:after="60"/>
              <w:rPr>
                <w:rFonts w:eastAsia="Calibri"/>
                <w:color w:val="FFFFFF" w:themeColor="background1"/>
                <w:sz w:val="20"/>
              </w:rPr>
            </w:pPr>
            <w:r>
              <w:rPr>
                <w:rFonts w:eastAsia="Calibri"/>
                <w:color w:val="FFFFFF" w:themeColor="background1"/>
                <w:sz w:val="20"/>
              </w:rPr>
              <w:t>Alumni surveys</w:t>
            </w:r>
          </w:p>
        </w:tc>
        <w:tc>
          <w:tcPr>
            <w:tcW w:w="2371" w:type="dxa"/>
            <w:tcBorders>
              <w:top w:val="single" w:sz="4" w:space="0" w:color="FFFFFF" w:themeColor="background1"/>
              <w:left w:val="single" w:sz="4" w:space="0" w:color="000000"/>
              <w:bottom w:val="single" w:sz="4" w:space="0" w:color="FFFFFF" w:themeColor="background1"/>
              <w:right w:val="single" w:sz="4" w:space="0" w:color="000000"/>
            </w:tcBorders>
            <w:shd w:val="clear" w:color="auto" w:fill="000000" w:themeFill="text1"/>
          </w:tcPr>
          <w:p w14:paraId="7E80D632" w14:textId="77777777" w:rsidR="009A10F6" w:rsidRPr="00823451" w:rsidRDefault="009A10F6" w:rsidP="009A10F6">
            <w:pPr>
              <w:spacing w:before="60" w:after="60"/>
              <w:rPr>
                <w:rFonts w:eastAsia="Calibri"/>
                <w:color w:val="FFFFFF" w:themeColor="background1"/>
                <w:sz w:val="20"/>
              </w:rPr>
            </w:pPr>
            <w:r w:rsidRPr="00823451">
              <w:rPr>
                <w:rFonts w:eastAsia="Calibri"/>
                <w:color w:val="FFFFFF" w:themeColor="background1"/>
                <w:sz w:val="20"/>
              </w:rPr>
              <w:t>Annual</w:t>
            </w:r>
          </w:p>
        </w:tc>
        <w:tc>
          <w:tcPr>
            <w:tcW w:w="2262" w:type="dxa"/>
            <w:tcBorders>
              <w:top w:val="single" w:sz="4" w:space="0" w:color="FFFFFF" w:themeColor="background1"/>
              <w:left w:val="single" w:sz="4" w:space="0" w:color="000000"/>
              <w:bottom w:val="single" w:sz="4" w:space="0" w:color="FFFFFF" w:themeColor="background1"/>
            </w:tcBorders>
            <w:shd w:val="clear" w:color="auto" w:fill="000000" w:themeFill="text1"/>
          </w:tcPr>
          <w:p w14:paraId="2FA648A8" w14:textId="77777777" w:rsidR="009A10F6" w:rsidRPr="00823451" w:rsidRDefault="009A10F6" w:rsidP="009A10F6">
            <w:pPr>
              <w:spacing w:before="60" w:after="60"/>
              <w:rPr>
                <w:rFonts w:eastAsia="Calibri"/>
                <w:color w:val="FFFFFF" w:themeColor="background1"/>
                <w:sz w:val="20"/>
              </w:rPr>
            </w:pPr>
            <w:r w:rsidRPr="00823451">
              <w:rPr>
                <w:rFonts w:eastAsia="Calibri"/>
                <w:color w:val="FFFFFF" w:themeColor="background1"/>
                <w:sz w:val="20"/>
              </w:rPr>
              <w:t>Limited baseline data available</w:t>
            </w:r>
          </w:p>
        </w:tc>
      </w:tr>
      <w:tr w:rsidR="009A10F6" w:rsidRPr="00823451" w14:paraId="4C3DC53F" w14:textId="77777777" w:rsidTr="009A10F6">
        <w:tc>
          <w:tcPr>
            <w:tcW w:w="2518" w:type="dxa"/>
            <w:tcBorders>
              <w:top w:val="nil"/>
              <w:bottom w:val="single" w:sz="4" w:space="0" w:color="FFFFFF" w:themeColor="background1"/>
              <w:right w:val="single" w:sz="4" w:space="0" w:color="000000"/>
            </w:tcBorders>
            <w:shd w:val="clear" w:color="auto" w:fill="000000" w:themeFill="text1"/>
            <w:vAlign w:val="center"/>
          </w:tcPr>
          <w:p w14:paraId="7F2C0E9D" w14:textId="77777777" w:rsidR="009A10F6" w:rsidRPr="00823451" w:rsidRDefault="009A10F6" w:rsidP="009A10F6">
            <w:pPr>
              <w:spacing w:before="60" w:after="60"/>
              <w:jc w:val="center"/>
              <w:rPr>
                <w:rFonts w:eastAsia="Calibri"/>
                <w:b/>
                <w:color w:val="FFFFFF" w:themeColor="background1"/>
                <w:sz w:val="20"/>
              </w:rPr>
            </w:pPr>
          </w:p>
        </w:tc>
        <w:tc>
          <w:tcPr>
            <w:tcW w:w="4510" w:type="dxa"/>
            <w:tcBorders>
              <w:top w:val="single" w:sz="4" w:space="0" w:color="FFFFFF" w:themeColor="background1"/>
              <w:left w:val="single" w:sz="4" w:space="0" w:color="000000"/>
              <w:bottom w:val="single" w:sz="4" w:space="0" w:color="FFFFFF" w:themeColor="background1"/>
              <w:right w:val="single" w:sz="4" w:space="0" w:color="000000"/>
            </w:tcBorders>
            <w:shd w:val="clear" w:color="auto" w:fill="000000" w:themeFill="text1"/>
            <w:vAlign w:val="center"/>
          </w:tcPr>
          <w:p w14:paraId="5839A494" w14:textId="77777777" w:rsidR="009A10F6" w:rsidRPr="00823451" w:rsidRDefault="009A10F6" w:rsidP="009A10F6">
            <w:pPr>
              <w:tabs>
                <w:tab w:val="left" w:pos="2255"/>
              </w:tabs>
              <w:spacing w:before="60" w:after="60"/>
              <w:rPr>
                <w:color w:val="FFFFFF" w:themeColor="background1"/>
                <w:sz w:val="20"/>
              </w:rPr>
            </w:pPr>
            <w:r w:rsidRPr="00823451">
              <w:rPr>
                <w:color w:val="FFFFFF" w:themeColor="background1"/>
                <w:sz w:val="20"/>
              </w:rPr>
              <w:t>Third-party observations of relative effectiveness of changes implemented by Australia Awards scholarship and short-term training alumni</w:t>
            </w:r>
          </w:p>
        </w:tc>
        <w:tc>
          <w:tcPr>
            <w:tcW w:w="2513" w:type="dxa"/>
            <w:tcBorders>
              <w:top w:val="single" w:sz="4" w:space="0" w:color="FFFFFF" w:themeColor="background1"/>
              <w:left w:val="single" w:sz="4" w:space="0" w:color="000000"/>
              <w:bottom w:val="single" w:sz="4" w:space="0" w:color="FFFFFF" w:themeColor="background1"/>
              <w:right w:val="single" w:sz="4" w:space="0" w:color="000000"/>
            </w:tcBorders>
            <w:shd w:val="clear" w:color="auto" w:fill="000000" w:themeFill="text1"/>
          </w:tcPr>
          <w:p w14:paraId="366BB23C" w14:textId="77777777" w:rsidR="009A10F6" w:rsidRPr="00823451" w:rsidRDefault="009A10F6" w:rsidP="009A10F6">
            <w:pPr>
              <w:spacing w:before="60" w:after="60"/>
              <w:rPr>
                <w:rFonts w:eastAsia="Calibri"/>
                <w:color w:val="FFFFFF" w:themeColor="background1"/>
                <w:sz w:val="20"/>
              </w:rPr>
            </w:pPr>
            <w:r w:rsidRPr="00823451">
              <w:rPr>
                <w:rFonts w:eastAsia="Calibri"/>
                <w:color w:val="FFFFFF" w:themeColor="background1"/>
                <w:sz w:val="20"/>
              </w:rPr>
              <w:t>Case studies</w:t>
            </w:r>
          </w:p>
          <w:p w14:paraId="5CA173EC" w14:textId="77777777" w:rsidR="009A10F6" w:rsidRDefault="009A10F6" w:rsidP="009A10F6">
            <w:pPr>
              <w:spacing w:before="60" w:after="60"/>
              <w:rPr>
                <w:rFonts w:eastAsia="Calibri"/>
                <w:color w:val="FFFFFF" w:themeColor="background1"/>
                <w:sz w:val="20"/>
              </w:rPr>
            </w:pPr>
            <w:r w:rsidRPr="00823451">
              <w:rPr>
                <w:rFonts w:eastAsia="Calibri"/>
                <w:color w:val="FFFFFF" w:themeColor="background1"/>
                <w:sz w:val="20"/>
              </w:rPr>
              <w:t>Independent reviews</w:t>
            </w:r>
          </w:p>
          <w:p w14:paraId="38E9138E" w14:textId="77777777" w:rsidR="009A10F6" w:rsidRPr="00823451" w:rsidRDefault="009A10F6" w:rsidP="009A10F6">
            <w:pPr>
              <w:spacing w:before="60" w:after="60"/>
              <w:rPr>
                <w:rFonts w:eastAsia="Calibri"/>
                <w:color w:val="FFFFFF" w:themeColor="background1"/>
                <w:sz w:val="20"/>
              </w:rPr>
            </w:pPr>
            <w:r>
              <w:rPr>
                <w:rFonts w:eastAsia="Calibri"/>
                <w:color w:val="FFFFFF" w:themeColor="background1"/>
                <w:sz w:val="20"/>
              </w:rPr>
              <w:t>Media reports</w:t>
            </w:r>
          </w:p>
        </w:tc>
        <w:tc>
          <w:tcPr>
            <w:tcW w:w="2371" w:type="dxa"/>
            <w:tcBorders>
              <w:top w:val="single" w:sz="4" w:space="0" w:color="FFFFFF" w:themeColor="background1"/>
              <w:left w:val="single" w:sz="4" w:space="0" w:color="000000"/>
              <w:bottom w:val="single" w:sz="4" w:space="0" w:color="FFFFFF" w:themeColor="background1"/>
              <w:right w:val="single" w:sz="4" w:space="0" w:color="000000"/>
            </w:tcBorders>
            <w:shd w:val="clear" w:color="auto" w:fill="000000" w:themeFill="text1"/>
          </w:tcPr>
          <w:p w14:paraId="609FFADC" w14:textId="77777777" w:rsidR="009A10F6" w:rsidRPr="00823451" w:rsidRDefault="009A10F6" w:rsidP="009A10F6">
            <w:pPr>
              <w:spacing w:before="60" w:after="60"/>
              <w:rPr>
                <w:rFonts w:eastAsia="Calibri"/>
                <w:color w:val="FFFFFF" w:themeColor="background1"/>
                <w:sz w:val="20"/>
              </w:rPr>
            </w:pPr>
            <w:r w:rsidRPr="00823451">
              <w:rPr>
                <w:rFonts w:eastAsia="Calibri"/>
                <w:color w:val="FFFFFF" w:themeColor="background1"/>
                <w:sz w:val="20"/>
              </w:rPr>
              <w:t>As required</w:t>
            </w:r>
          </w:p>
        </w:tc>
        <w:tc>
          <w:tcPr>
            <w:tcW w:w="2262" w:type="dxa"/>
            <w:tcBorders>
              <w:top w:val="single" w:sz="4" w:space="0" w:color="FFFFFF" w:themeColor="background1"/>
              <w:left w:val="single" w:sz="4" w:space="0" w:color="000000"/>
              <w:bottom w:val="single" w:sz="4" w:space="0" w:color="FFFFFF" w:themeColor="background1"/>
            </w:tcBorders>
            <w:shd w:val="clear" w:color="auto" w:fill="000000" w:themeFill="text1"/>
          </w:tcPr>
          <w:p w14:paraId="7467C6AD" w14:textId="77777777" w:rsidR="009A10F6" w:rsidRPr="00823451" w:rsidRDefault="009A10F6" w:rsidP="009A10F6">
            <w:pPr>
              <w:spacing w:before="60" w:after="60"/>
              <w:rPr>
                <w:rFonts w:eastAsia="Calibri"/>
                <w:color w:val="FFFFFF" w:themeColor="background1"/>
                <w:sz w:val="20"/>
              </w:rPr>
            </w:pPr>
            <w:r w:rsidRPr="00823451">
              <w:rPr>
                <w:rFonts w:eastAsia="Calibri"/>
                <w:color w:val="FFFFFF" w:themeColor="background1"/>
                <w:sz w:val="20"/>
              </w:rPr>
              <w:t>Limited baseline data available</w:t>
            </w:r>
          </w:p>
        </w:tc>
      </w:tr>
      <w:tr w:rsidR="009A10F6" w:rsidRPr="00823451" w14:paraId="32C6C4E6" w14:textId="77777777" w:rsidTr="009A10F6">
        <w:trPr>
          <w:trHeight w:val="229"/>
        </w:trPr>
        <w:tc>
          <w:tcPr>
            <w:tcW w:w="14174" w:type="dxa"/>
            <w:gridSpan w:val="5"/>
            <w:tcBorders>
              <w:top w:val="single" w:sz="4" w:space="0" w:color="FFFFFF" w:themeColor="background1"/>
              <w:bottom w:val="single" w:sz="4" w:space="0" w:color="000000"/>
            </w:tcBorders>
            <w:shd w:val="clear" w:color="auto" w:fill="808080" w:themeFill="background1" w:themeFillShade="80"/>
            <w:vAlign w:val="center"/>
          </w:tcPr>
          <w:p w14:paraId="78C4D906" w14:textId="77777777" w:rsidR="009A10F6" w:rsidRPr="00823451" w:rsidRDefault="009A10F6" w:rsidP="009A10F6">
            <w:pPr>
              <w:spacing w:before="60" w:after="60"/>
              <w:rPr>
                <w:rFonts w:eastAsia="Calibri"/>
                <w:color w:val="FFFFFF" w:themeColor="background1"/>
                <w:sz w:val="20"/>
              </w:rPr>
            </w:pPr>
            <w:r>
              <w:rPr>
                <w:rFonts w:eastAsia="Calibri"/>
                <w:b/>
                <w:color w:val="FFFFFF" w:themeColor="background1"/>
                <w:sz w:val="20"/>
              </w:rPr>
              <w:t>Program EOPO</w:t>
            </w:r>
            <w:r w:rsidRPr="00823451">
              <w:rPr>
                <w:rFonts w:eastAsia="Calibri"/>
                <w:b/>
                <w:color w:val="FFFFFF" w:themeColor="background1"/>
                <w:sz w:val="20"/>
              </w:rPr>
              <w:t xml:space="preserve"> </w:t>
            </w:r>
            <w:r>
              <w:rPr>
                <w:rFonts w:eastAsia="Calibri"/>
                <w:b/>
                <w:color w:val="FFFFFF" w:themeColor="background1"/>
                <w:sz w:val="20"/>
              </w:rPr>
              <w:t>#</w:t>
            </w:r>
            <w:r w:rsidRPr="00542BB9">
              <w:rPr>
                <w:rFonts w:eastAsia="Calibri"/>
                <w:b/>
                <w:color w:val="FFFFFF" w:themeColor="background1"/>
                <w:sz w:val="20"/>
              </w:rPr>
              <w:t>1</w:t>
            </w:r>
          </w:p>
        </w:tc>
      </w:tr>
      <w:tr w:rsidR="009A10F6" w:rsidRPr="00823451" w14:paraId="1AB0486F" w14:textId="77777777" w:rsidTr="009A10F6">
        <w:trPr>
          <w:trHeight w:val="1090"/>
        </w:trPr>
        <w:tc>
          <w:tcPr>
            <w:tcW w:w="2518" w:type="dxa"/>
            <w:tcBorders>
              <w:right w:val="single" w:sz="4" w:space="0" w:color="000000" w:themeColor="text1"/>
            </w:tcBorders>
            <w:shd w:val="clear" w:color="auto" w:fill="808080" w:themeFill="background1" w:themeFillShade="80"/>
          </w:tcPr>
          <w:p w14:paraId="0E7C7FDA" w14:textId="77777777" w:rsidR="009A10F6" w:rsidRPr="00823451" w:rsidRDefault="009A10F6" w:rsidP="009A10F6">
            <w:pPr>
              <w:spacing w:before="60" w:after="60"/>
              <w:rPr>
                <w:b/>
                <w:color w:val="FFFFFF" w:themeColor="background1"/>
                <w:sz w:val="20"/>
              </w:rPr>
            </w:pPr>
            <w:r w:rsidRPr="00157B9B">
              <w:rPr>
                <w:b/>
                <w:color w:val="FFFFFF" w:themeColor="background1"/>
                <w:sz w:val="20"/>
              </w:rPr>
              <w:t xml:space="preserve">Male and female alumni </w:t>
            </w:r>
            <w:r w:rsidRPr="0039107B">
              <w:rPr>
                <w:b/>
                <w:color w:val="FFFFFF" w:themeColor="background1"/>
                <w:sz w:val="20"/>
              </w:rPr>
              <w:t>use new skills and knowledge to make positive contribution</w:t>
            </w:r>
            <w:r>
              <w:rPr>
                <w:b/>
                <w:color w:val="FFFFFF" w:themeColor="background1"/>
                <w:sz w:val="20"/>
              </w:rPr>
              <w:t>s</w:t>
            </w:r>
            <w:r w:rsidRPr="0039107B">
              <w:rPr>
                <w:b/>
                <w:color w:val="FFFFFF" w:themeColor="background1"/>
                <w:sz w:val="20"/>
              </w:rPr>
              <w:t xml:space="preserve"> to selected priority areas</w:t>
            </w:r>
          </w:p>
        </w:tc>
        <w:tc>
          <w:tcPr>
            <w:tcW w:w="4510" w:type="dxa"/>
            <w:tcBorders>
              <w:left w:val="single" w:sz="4" w:space="0" w:color="000000" w:themeColor="text1"/>
              <w:right w:val="single" w:sz="4" w:space="0" w:color="000000" w:themeColor="text1"/>
            </w:tcBorders>
            <w:shd w:val="clear" w:color="auto" w:fill="808080" w:themeFill="background1" w:themeFillShade="80"/>
          </w:tcPr>
          <w:p w14:paraId="59418EEF" w14:textId="77777777" w:rsidR="009A10F6" w:rsidRPr="00823451" w:rsidRDefault="009A10F6" w:rsidP="009A10F6">
            <w:pPr>
              <w:tabs>
                <w:tab w:val="left" w:pos="2255"/>
              </w:tabs>
              <w:spacing w:before="60" w:after="60"/>
              <w:rPr>
                <w:color w:val="FFFFFF" w:themeColor="background1"/>
                <w:sz w:val="20"/>
              </w:rPr>
            </w:pPr>
            <w:r>
              <w:rPr>
                <w:rFonts w:eastAsia="Calibri"/>
                <w:color w:val="FFFFFF" w:themeColor="background1"/>
                <w:sz w:val="20"/>
              </w:rPr>
              <w:t>Percentage</w:t>
            </w:r>
            <w:r w:rsidRPr="00823451">
              <w:rPr>
                <w:rFonts w:eastAsia="Calibri"/>
                <w:color w:val="FFFFFF" w:themeColor="background1"/>
                <w:sz w:val="20"/>
              </w:rPr>
              <w:t xml:space="preserve"> increase annually of graduates of Australia Awards in agreed categories returning to Vietnam and taking up employment in work areas relevant to use of new advanced knowledge/skills.</w:t>
            </w:r>
          </w:p>
        </w:tc>
        <w:tc>
          <w:tcPr>
            <w:tcW w:w="2513" w:type="dxa"/>
            <w:tcBorders>
              <w:left w:val="single" w:sz="4" w:space="0" w:color="000000" w:themeColor="text1"/>
              <w:right w:val="single" w:sz="4" w:space="0" w:color="000000" w:themeColor="text1"/>
            </w:tcBorders>
            <w:shd w:val="clear" w:color="auto" w:fill="808080" w:themeFill="background1" w:themeFillShade="80"/>
          </w:tcPr>
          <w:p w14:paraId="43153E44" w14:textId="77777777" w:rsidR="009A10F6" w:rsidRPr="00823451" w:rsidRDefault="009A10F6" w:rsidP="009A10F6">
            <w:pPr>
              <w:spacing w:before="60" w:after="60"/>
              <w:rPr>
                <w:rFonts w:eastAsia="Calibri"/>
                <w:color w:val="FFFFFF" w:themeColor="background1"/>
                <w:sz w:val="20"/>
              </w:rPr>
            </w:pPr>
            <w:r w:rsidRPr="00823451">
              <w:rPr>
                <w:rFonts w:eastAsia="Calibri"/>
                <w:color w:val="FFFFFF" w:themeColor="background1"/>
                <w:sz w:val="20"/>
              </w:rPr>
              <w:t>Surveys</w:t>
            </w:r>
          </w:p>
        </w:tc>
        <w:tc>
          <w:tcPr>
            <w:tcW w:w="2371" w:type="dxa"/>
            <w:tcBorders>
              <w:left w:val="single" w:sz="4" w:space="0" w:color="000000" w:themeColor="text1"/>
              <w:right w:val="single" w:sz="4" w:space="0" w:color="000000" w:themeColor="text1"/>
            </w:tcBorders>
            <w:shd w:val="clear" w:color="auto" w:fill="808080" w:themeFill="background1" w:themeFillShade="80"/>
          </w:tcPr>
          <w:p w14:paraId="21028F92" w14:textId="77777777" w:rsidR="009A10F6" w:rsidRPr="00823451" w:rsidRDefault="009A10F6" w:rsidP="009A10F6">
            <w:pPr>
              <w:spacing w:before="60" w:after="60"/>
              <w:rPr>
                <w:rFonts w:eastAsia="Calibri"/>
                <w:color w:val="FFFFFF" w:themeColor="background1"/>
                <w:sz w:val="20"/>
              </w:rPr>
            </w:pPr>
            <w:r w:rsidRPr="00823451">
              <w:rPr>
                <w:rFonts w:eastAsia="Calibri"/>
                <w:color w:val="FFFFFF" w:themeColor="background1"/>
                <w:sz w:val="20"/>
              </w:rPr>
              <w:t>Annual</w:t>
            </w:r>
          </w:p>
        </w:tc>
        <w:tc>
          <w:tcPr>
            <w:tcW w:w="2262" w:type="dxa"/>
            <w:tcBorders>
              <w:left w:val="single" w:sz="4" w:space="0" w:color="000000" w:themeColor="text1"/>
            </w:tcBorders>
            <w:shd w:val="clear" w:color="auto" w:fill="808080" w:themeFill="background1" w:themeFillShade="80"/>
          </w:tcPr>
          <w:p w14:paraId="7A4A97D9" w14:textId="77777777" w:rsidR="009A10F6" w:rsidRPr="00823451" w:rsidRDefault="009A10F6" w:rsidP="009A10F6">
            <w:pPr>
              <w:spacing w:before="60" w:after="60"/>
              <w:rPr>
                <w:rFonts w:eastAsia="Calibri"/>
                <w:color w:val="FFFFFF" w:themeColor="background1"/>
                <w:sz w:val="20"/>
              </w:rPr>
            </w:pPr>
            <w:r>
              <w:rPr>
                <w:rFonts w:eastAsia="Calibri"/>
                <w:color w:val="FFFFFF" w:themeColor="background1"/>
                <w:sz w:val="20"/>
              </w:rPr>
              <w:t>B</w:t>
            </w:r>
            <w:r w:rsidRPr="00823451">
              <w:rPr>
                <w:rFonts w:eastAsia="Calibri"/>
                <w:color w:val="FFFFFF" w:themeColor="background1"/>
                <w:sz w:val="20"/>
              </w:rPr>
              <w:t>aseline data available</w:t>
            </w:r>
          </w:p>
        </w:tc>
      </w:tr>
      <w:tr w:rsidR="009A10F6" w:rsidRPr="00823451" w14:paraId="33384879" w14:textId="77777777" w:rsidTr="009A10F6">
        <w:tc>
          <w:tcPr>
            <w:tcW w:w="2518" w:type="dxa"/>
            <w:shd w:val="clear" w:color="auto" w:fill="auto"/>
            <w:vAlign w:val="center"/>
          </w:tcPr>
          <w:p w14:paraId="77D793AD" w14:textId="77777777" w:rsidR="009A10F6" w:rsidRPr="00823451" w:rsidRDefault="009A10F6" w:rsidP="009A10F6">
            <w:pPr>
              <w:spacing w:before="60" w:after="60"/>
              <w:rPr>
                <w:b/>
                <w:sz w:val="20"/>
              </w:rPr>
            </w:pPr>
            <w:r>
              <w:rPr>
                <w:b/>
                <w:sz w:val="20"/>
              </w:rPr>
              <w:t xml:space="preserve">Intermediate </w:t>
            </w:r>
            <w:r w:rsidRPr="00823451">
              <w:rPr>
                <w:b/>
                <w:sz w:val="20"/>
              </w:rPr>
              <w:t>Outcomes</w:t>
            </w:r>
            <w:r w:rsidRPr="00823451">
              <w:rPr>
                <w:rStyle w:val="FootnoteReference"/>
                <w:sz w:val="20"/>
              </w:rPr>
              <w:footnoteReference w:id="7"/>
            </w:r>
          </w:p>
        </w:tc>
        <w:tc>
          <w:tcPr>
            <w:tcW w:w="4510" w:type="dxa"/>
            <w:shd w:val="clear" w:color="auto" w:fill="auto"/>
            <w:vAlign w:val="center"/>
          </w:tcPr>
          <w:p w14:paraId="24494D62" w14:textId="77777777" w:rsidR="009A10F6" w:rsidRPr="00823451" w:rsidRDefault="009A10F6" w:rsidP="009A10F6">
            <w:pPr>
              <w:spacing w:before="60" w:after="60"/>
              <w:rPr>
                <w:b/>
                <w:sz w:val="20"/>
              </w:rPr>
            </w:pPr>
          </w:p>
        </w:tc>
        <w:tc>
          <w:tcPr>
            <w:tcW w:w="2513" w:type="dxa"/>
            <w:shd w:val="clear" w:color="auto" w:fill="auto"/>
            <w:vAlign w:val="center"/>
          </w:tcPr>
          <w:p w14:paraId="2B2A73E8" w14:textId="77777777" w:rsidR="009A10F6" w:rsidRPr="00823451" w:rsidRDefault="009A10F6" w:rsidP="009A10F6">
            <w:pPr>
              <w:spacing w:before="60" w:after="60"/>
              <w:contextualSpacing/>
              <w:rPr>
                <w:rFonts w:eastAsia="Calibri"/>
                <w:b/>
                <w:spacing w:val="-2"/>
                <w:sz w:val="20"/>
              </w:rPr>
            </w:pPr>
          </w:p>
        </w:tc>
        <w:tc>
          <w:tcPr>
            <w:tcW w:w="2371" w:type="dxa"/>
            <w:shd w:val="clear" w:color="auto" w:fill="auto"/>
            <w:vAlign w:val="center"/>
          </w:tcPr>
          <w:p w14:paraId="16AD53D1" w14:textId="77777777" w:rsidR="009A10F6" w:rsidRPr="00823451" w:rsidRDefault="009A10F6" w:rsidP="009A10F6">
            <w:pPr>
              <w:spacing w:before="60" w:after="60"/>
              <w:rPr>
                <w:rFonts w:eastAsia="Calibri"/>
                <w:b/>
                <w:sz w:val="20"/>
              </w:rPr>
            </w:pPr>
          </w:p>
        </w:tc>
        <w:tc>
          <w:tcPr>
            <w:tcW w:w="2262" w:type="dxa"/>
            <w:shd w:val="clear" w:color="auto" w:fill="auto"/>
            <w:vAlign w:val="center"/>
          </w:tcPr>
          <w:p w14:paraId="127525D0" w14:textId="77777777" w:rsidR="009A10F6" w:rsidRPr="00823451" w:rsidRDefault="009A10F6" w:rsidP="009A10F6">
            <w:pPr>
              <w:spacing w:before="60" w:after="60"/>
              <w:rPr>
                <w:rFonts w:eastAsia="Calibri"/>
                <w:b/>
                <w:sz w:val="20"/>
              </w:rPr>
            </w:pPr>
          </w:p>
        </w:tc>
      </w:tr>
      <w:tr w:rsidR="009A10F6" w:rsidRPr="00823451" w14:paraId="03174B07" w14:textId="77777777" w:rsidTr="009A10F6">
        <w:tc>
          <w:tcPr>
            <w:tcW w:w="2518" w:type="dxa"/>
            <w:shd w:val="clear" w:color="auto" w:fill="auto"/>
          </w:tcPr>
          <w:p w14:paraId="11410E5F" w14:textId="77777777" w:rsidR="009A10F6" w:rsidRPr="00F54D26" w:rsidRDefault="009A10F6" w:rsidP="009A10F6">
            <w:pPr>
              <w:spacing w:before="60" w:after="60"/>
              <w:rPr>
                <w:sz w:val="20"/>
                <w:highlight w:val="yellow"/>
              </w:rPr>
            </w:pPr>
            <w:r w:rsidRPr="0025054D">
              <w:rPr>
                <w:sz w:val="20"/>
              </w:rPr>
              <w:t>Male and female alumni have increased knowledge, skills and confidence</w:t>
            </w:r>
          </w:p>
        </w:tc>
        <w:tc>
          <w:tcPr>
            <w:tcW w:w="4510" w:type="dxa"/>
            <w:shd w:val="clear" w:color="auto" w:fill="auto"/>
          </w:tcPr>
          <w:p w14:paraId="07D0FFC6" w14:textId="77777777" w:rsidR="009A10F6" w:rsidRDefault="009A10F6" w:rsidP="009A10F6">
            <w:pPr>
              <w:spacing w:before="60" w:after="60"/>
              <w:rPr>
                <w:sz w:val="20"/>
              </w:rPr>
            </w:pPr>
            <w:r>
              <w:rPr>
                <w:sz w:val="20"/>
              </w:rPr>
              <w:t>Percentage of Australia Awardees (disaggregated by gender, sector, location) who complete planed course in Australia successfully (including % who do not require variations)</w:t>
            </w:r>
          </w:p>
        </w:tc>
        <w:tc>
          <w:tcPr>
            <w:tcW w:w="2513" w:type="dxa"/>
            <w:shd w:val="clear" w:color="auto" w:fill="auto"/>
          </w:tcPr>
          <w:p w14:paraId="77F0F750" w14:textId="77777777" w:rsidR="009A10F6" w:rsidRDefault="009A10F6" w:rsidP="00A4006F">
            <w:pPr>
              <w:numPr>
                <w:ilvl w:val="0"/>
                <w:numId w:val="32"/>
              </w:numPr>
              <w:spacing w:before="60" w:after="60"/>
              <w:ind w:left="256" w:hanging="256"/>
              <w:contextualSpacing/>
              <w:rPr>
                <w:rFonts w:eastAsia="Calibri"/>
                <w:spacing w:val="-2"/>
                <w:sz w:val="20"/>
              </w:rPr>
            </w:pPr>
            <w:r>
              <w:rPr>
                <w:rFonts w:eastAsia="Calibri"/>
                <w:spacing w:val="-2"/>
                <w:sz w:val="20"/>
              </w:rPr>
              <w:t>OASIS data</w:t>
            </w:r>
          </w:p>
          <w:p w14:paraId="724CB497" w14:textId="77777777" w:rsidR="009A10F6" w:rsidRDefault="009A10F6" w:rsidP="00A4006F">
            <w:pPr>
              <w:numPr>
                <w:ilvl w:val="0"/>
                <w:numId w:val="32"/>
              </w:numPr>
              <w:spacing w:before="60" w:after="60"/>
              <w:ind w:left="256" w:hanging="256"/>
              <w:contextualSpacing/>
              <w:rPr>
                <w:rFonts w:eastAsia="Calibri"/>
                <w:spacing w:val="-2"/>
                <w:sz w:val="20"/>
              </w:rPr>
            </w:pPr>
            <w:r>
              <w:rPr>
                <w:rFonts w:eastAsia="Calibri"/>
                <w:spacing w:val="-2"/>
                <w:sz w:val="20"/>
              </w:rPr>
              <w:t>Program MIS</w:t>
            </w:r>
          </w:p>
          <w:p w14:paraId="03B900B7" w14:textId="77777777" w:rsidR="009A10F6" w:rsidRPr="00823451" w:rsidRDefault="009A10F6" w:rsidP="00A4006F">
            <w:pPr>
              <w:numPr>
                <w:ilvl w:val="0"/>
                <w:numId w:val="32"/>
              </w:numPr>
              <w:spacing w:before="60" w:after="60"/>
              <w:ind w:left="256" w:hanging="256"/>
              <w:contextualSpacing/>
              <w:rPr>
                <w:rFonts w:eastAsia="Calibri"/>
                <w:spacing w:val="-2"/>
                <w:sz w:val="20"/>
              </w:rPr>
            </w:pPr>
            <w:r>
              <w:rPr>
                <w:rFonts w:eastAsia="Calibri"/>
                <w:spacing w:val="-2"/>
                <w:sz w:val="20"/>
              </w:rPr>
              <w:t>DFAT Variations data</w:t>
            </w:r>
          </w:p>
        </w:tc>
        <w:tc>
          <w:tcPr>
            <w:tcW w:w="2371" w:type="dxa"/>
            <w:shd w:val="clear" w:color="auto" w:fill="auto"/>
          </w:tcPr>
          <w:p w14:paraId="6B5D29B2" w14:textId="77777777" w:rsidR="009A10F6" w:rsidRPr="0025054D" w:rsidRDefault="009A10F6" w:rsidP="009A10F6">
            <w:pPr>
              <w:spacing w:before="60" w:after="60"/>
              <w:rPr>
                <w:rFonts w:eastAsia="Calibri"/>
                <w:sz w:val="20"/>
              </w:rPr>
            </w:pPr>
            <w:r w:rsidRPr="0025054D">
              <w:rPr>
                <w:rFonts w:eastAsia="Calibri"/>
                <w:sz w:val="20"/>
              </w:rPr>
              <w:t>On-going, with particular emphasis at end-Semesters</w:t>
            </w:r>
          </w:p>
        </w:tc>
        <w:tc>
          <w:tcPr>
            <w:tcW w:w="2262" w:type="dxa"/>
            <w:shd w:val="clear" w:color="auto" w:fill="auto"/>
          </w:tcPr>
          <w:p w14:paraId="70157ADC" w14:textId="77777777" w:rsidR="009A10F6" w:rsidRPr="0025054D" w:rsidRDefault="009A10F6" w:rsidP="009A10F6">
            <w:pPr>
              <w:spacing w:before="60" w:after="60"/>
              <w:rPr>
                <w:rFonts w:eastAsia="Calibri"/>
                <w:sz w:val="20"/>
              </w:rPr>
            </w:pPr>
            <w:r>
              <w:rPr>
                <w:rFonts w:eastAsia="Calibri"/>
                <w:sz w:val="20"/>
              </w:rPr>
              <w:t>Data from previous Programs’ MIS</w:t>
            </w:r>
          </w:p>
        </w:tc>
      </w:tr>
      <w:tr w:rsidR="009A10F6" w:rsidRPr="00823451" w14:paraId="20E9BA2F" w14:textId="77777777" w:rsidTr="009A10F6">
        <w:tc>
          <w:tcPr>
            <w:tcW w:w="2518" w:type="dxa"/>
            <w:shd w:val="clear" w:color="auto" w:fill="auto"/>
          </w:tcPr>
          <w:p w14:paraId="2FA5FDD2" w14:textId="77777777" w:rsidR="009A10F6" w:rsidRPr="00F54D26" w:rsidRDefault="009A10F6" w:rsidP="009A10F6">
            <w:pPr>
              <w:spacing w:before="60" w:after="60"/>
              <w:rPr>
                <w:sz w:val="20"/>
                <w:highlight w:val="yellow"/>
              </w:rPr>
            </w:pPr>
          </w:p>
        </w:tc>
        <w:tc>
          <w:tcPr>
            <w:tcW w:w="4510" w:type="dxa"/>
            <w:shd w:val="clear" w:color="auto" w:fill="auto"/>
          </w:tcPr>
          <w:p w14:paraId="0E073690" w14:textId="77777777" w:rsidR="009A10F6" w:rsidRPr="00F54D26" w:rsidRDefault="009A10F6" w:rsidP="009A10F6">
            <w:pPr>
              <w:spacing w:before="60" w:after="60"/>
              <w:rPr>
                <w:sz w:val="20"/>
              </w:rPr>
            </w:pPr>
            <w:r>
              <w:rPr>
                <w:sz w:val="20"/>
              </w:rPr>
              <w:t>Percentage</w:t>
            </w:r>
            <w:r w:rsidRPr="00823451">
              <w:rPr>
                <w:sz w:val="20"/>
              </w:rPr>
              <w:t xml:space="preserve"> of Alumni </w:t>
            </w:r>
            <w:r>
              <w:rPr>
                <w:sz w:val="20"/>
              </w:rPr>
              <w:t xml:space="preserve">(disaggregated by gender, sector, location) </w:t>
            </w:r>
            <w:r w:rsidRPr="00823451">
              <w:rPr>
                <w:sz w:val="20"/>
              </w:rPr>
              <w:t xml:space="preserve">who </w:t>
            </w:r>
            <w:r>
              <w:rPr>
                <w:sz w:val="20"/>
              </w:rPr>
              <w:t>(</w:t>
            </w:r>
            <w:r w:rsidRPr="00823451">
              <w:rPr>
                <w:sz w:val="20"/>
              </w:rPr>
              <w:t>advise that they</w:t>
            </w:r>
            <w:r>
              <w:rPr>
                <w:sz w:val="20"/>
              </w:rPr>
              <w:t>)</w:t>
            </w:r>
            <w:r w:rsidRPr="00823451">
              <w:rPr>
                <w:sz w:val="20"/>
              </w:rPr>
              <w:t xml:space="preserve"> have been able to use their Australia Award technical or management skills and </w:t>
            </w:r>
            <w:r>
              <w:rPr>
                <w:sz w:val="20"/>
              </w:rPr>
              <w:t>knowledge</w:t>
            </w:r>
            <w:r w:rsidRPr="00823451">
              <w:rPr>
                <w:sz w:val="20"/>
              </w:rPr>
              <w:t xml:space="preserve"> in their job</w:t>
            </w:r>
          </w:p>
        </w:tc>
        <w:tc>
          <w:tcPr>
            <w:tcW w:w="2513" w:type="dxa"/>
            <w:shd w:val="clear" w:color="auto" w:fill="auto"/>
          </w:tcPr>
          <w:p w14:paraId="45C4F18D" w14:textId="77777777" w:rsidR="009A10F6" w:rsidRPr="00823451" w:rsidRDefault="009A10F6" w:rsidP="00A4006F">
            <w:pPr>
              <w:numPr>
                <w:ilvl w:val="0"/>
                <w:numId w:val="32"/>
              </w:numPr>
              <w:spacing w:before="60" w:after="60"/>
              <w:ind w:left="256" w:hanging="256"/>
              <w:contextualSpacing/>
              <w:rPr>
                <w:rFonts w:eastAsia="Calibri"/>
                <w:spacing w:val="-2"/>
                <w:sz w:val="20"/>
              </w:rPr>
            </w:pPr>
            <w:r w:rsidRPr="00823451">
              <w:rPr>
                <w:rFonts w:eastAsia="Calibri"/>
                <w:spacing w:val="-2"/>
                <w:sz w:val="20"/>
              </w:rPr>
              <w:t>Reintegration Workshop</w:t>
            </w:r>
            <w:r>
              <w:rPr>
                <w:rFonts w:eastAsia="Calibri"/>
                <w:spacing w:val="-2"/>
                <w:sz w:val="20"/>
              </w:rPr>
              <w:t xml:space="preserve"> (#2, in Vietnam)</w:t>
            </w:r>
          </w:p>
          <w:p w14:paraId="2F7393C0" w14:textId="77777777" w:rsidR="009A10F6" w:rsidRPr="00823451" w:rsidRDefault="009A10F6" w:rsidP="00A4006F">
            <w:pPr>
              <w:numPr>
                <w:ilvl w:val="0"/>
                <w:numId w:val="32"/>
              </w:numPr>
              <w:spacing w:before="60" w:after="60"/>
              <w:ind w:left="256" w:hanging="256"/>
              <w:contextualSpacing/>
              <w:rPr>
                <w:rFonts w:eastAsia="Calibri"/>
                <w:spacing w:val="-2"/>
                <w:sz w:val="20"/>
              </w:rPr>
            </w:pPr>
            <w:r w:rsidRPr="00823451">
              <w:rPr>
                <w:rFonts w:eastAsia="Calibri"/>
                <w:spacing w:val="-2"/>
                <w:sz w:val="20"/>
              </w:rPr>
              <w:t>Review Workshop</w:t>
            </w:r>
          </w:p>
          <w:p w14:paraId="7FF80B4E" w14:textId="77777777" w:rsidR="009A10F6" w:rsidRPr="00823451" w:rsidRDefault="009A10F6" w:rsidP="00A4006F">
            <w:pPr>
              <w:numPr>
                <w:ilvl w:val="0"/>
                <w:numId w:val="32"/>
              </w:numPr>
              <w:spacing w:before="60" w:after="60"/>
              <w:ind w:left="256" w:hanging="256"/>
              <w:contextualSpacing/>
              <w:rPr>
                <w:rFonts w:eastAsia="Calibri"/>
                <w:spacing w:val="-2"/>
                <w:sz w:val="20"/>
              </w:rPr>
            </w:pPr>
            <w:r w:rsidRPr="00823451">
              <w:rPr>
                <w:rFonts w:eastAsia="Calibri"/>
                <w:spacing w:val="-2"/>
                <w:sz w:val="20"/>
              </w:rPr>
              <w:t>Year 1 surveys</w:t>
            </w:r>
          </w:p>
          <w:p w14:paraId="69D6B861" w14:textId="77777777" w:rsidR="009A10F6" w:rsidRPr="00F54D26" w:rsidRDefault="009A10F6" w:rsidP="00A4006F">
            <w:pPr>
              <w:numPr>
                <w:ilvl w:val="0"/>
                <w:numId w:val="32"/>
              </w:numPr>
              <w:spacing w:before="60" w:after="60"/>
              <w:ind w:left="256" w:hanging="256"/>
              <w:contextualSpacing/>
              <w:rPr>
                <w:rFonts w:eastAsia="Calibri"/>
                <w:spacing w:val="-2"/>
                <w:sz w:val="20"/>
              </w:rPr>
            </w:pPr>
            <w:r w:rsidRPr="00823451">
              <w:rPr>
                <w:rFonts w:eastAsia="Calibri"/>
                <w:spacing w:val="-2"/>
                <w:sz w:val="20"/>
              </w:rPr>
              <w:t>Year 2 surveys</w:t>
            </w:r>
          </w:p>
        </w:tc>
        <w:tc>
          <w:tcPr>
            <w:tcW w:w="2371" w:type="dxa"/>
            <w:shd w:val="clear" w:color="auto" w:fill="auto"/>
          </w:tcPr>
          <w:p w14:paraId="6D6C439E" w14:textId="77777777" w:rsidR="009A10F6" w:rsidRPr="00F54D26" w:rsidRDefault="009A10F6" w:rsidP="009A10F6">
            <w:pPr>
              <w:spacing w:before="60" w:after="60"/>
              <w:rPr>
                <w:rFonts w:eastAsia="Calibri"/>
                <w:i/>
                <w:sz w:val="20"/>
              </w:rPr>
            </w:pPr>
            <w:r w:rsidRPr="00823451">
              <w:rPr>
                <w:rFonts w:eastAsia="Calibri"/>
                <w:i/>
                <w:sz w:val="20"/>
              </w:rPr>
              <w:t>Workshops and Surveys:</w:t>
            </w:r>
            <w:r w:rsidRPr="00823451">
              <w:rPr>
                <w:rFonts w:eastAsia="Calibri"/>
                <w:sz w:val="20"/>
              </w:rPr>
              <w:t xml:space="preserve"> Annual</w:t>
            </w:r>
          </w:p>
        </w:tc>
        <w:tc>
          <w:tcPr>
            <w:tcW w:w="2262" w:type="dxa"/>
            <w:shd w:val="clear" w:color="auto" w:fill="auto"/>
          </w:tcPr>
          <w:p w14:paraId="6D6AF131" w14:textId="77777777" w:rsidR="009A10F6" w:rsidRDefault="009A10F6" w:rsidP="009A10F6">
            <w:pPr>
              <w:spacing w:before="60" w:after="60"/>
              <w:rPr>
                <w:rFonts w:eastAsia="Calibri"/>
                <w:i/>
                <w:sz w:val="20"/>
              </w:rPr>
            </w:pPr>
            <w:r w:rsidRPr="00823451">
              <w:rPr>
                <w:rFonts w:eastAsia="Calibri"/>
                <w:i/>
                <w:sz w:val="20"/>
              </w:rPr>
              <w:t>Useful baseline data may not be available</w:t>
            </w:r>
          </w:p>
          <w:p w14:paraId="3AB3DB1D" w14:textId="77777777" w:rsidR="009A10F6" w:rsidRDefault="009A10F6" w:rsidP="009A10F6">
            <w:pPr>
              <w:spacing w:before="60" w:after="60"/>
              <w:rPr>
                <w:rFonts w:eastAsia="Calibri"/>
                <w:sz w:val="20"/>
              </w:rPr>
            </w:pPr>
            <w:r>
              <w:rPr>
                <w:rFonts w:eastAsia="Calibri"/>
                <w:i/>
                <w:sz w:val="20"/>
              </w:rPr>
              <w:t>Also dependent upon employer and position upon return</w:t>
            </w:r>
          </w:p>
        </w:tc>
      </w:tr>
      <w:tr w:rsidR="009A10F6" w:rsidRPr="00823451" w14:paraId="13C03536" w14:textId="77777777" w:rsidTr="009A10F6">
        <w:tc>
          <w:tcPr>
            <w:tcW w:w="2518" w:type="dxa"/>
            <w:shd w:val="clear" w:color="auto" w:fill="auto"/>
          </w:tcPr>
          <w:p w14:paraId="41985DF6" w14:textId="77777777" w:rsidR="009A10F6" w:rsidRPr="00F54D26" w:rsidRDefault="009A10F6" w:rsidP="009A10F6">
            <w:pPr>
              <w:spacing w:before="60" w:after="60"/>
              <w:rPr>
                <w:sz w:val="20"/>
                <w:highlight w:val="yellow"/>
              </w:rPr>
            </w:pPr>
          </w:p>
        </w:tc>
        <w:tc>
          <w:tcPr>
            <w:tcW w:w="4510" w:type="dxa"/>
            <w:shd w:val="clear" w:color="auto" w:fill="auto"/>
          </w:tcPr>
          <w:p w14:paraId="0D598BC0" w14:textId="77777777" w:rsidR="009A10F6" w:rsidRPr="00E5745E" w:rsidRDefault="009A10F6" w:rsidP="009A10F6">
            <w:pPr>
              <w:spacing w:before="60" w:after="60"/>
              <w:rPr>
                <w:sz w:val="20"/>
              </w:rPr>
            </w:pPr>
            <w:r w:rsidRPr="00F54D26">
              <w:rPr>
                <w:sz w:val="20"/>
              </w:rPr>
              <w:t xml:space="preserve">Proportion of alumni </w:t>
            </w:r>
            <w:r>
              <w:rPr>
                <w:sz w:val="20"/>
              </w:rPr>
              <w:t xml:space="preserve">(disaggregated as above) </w:t>
            </w:r>
            <w:r w:rsidRPr="00F54D26">
              <w:rPr>
                <w:sz w:val="20"/>
              </w:rPr>
              <w:t xml:space="preserve">who have been </w:t>
            </w:r>
            <w:r>
              <w:rPr>
                <w:sz w:val="20"/>
              </w:rPr>
              <w:t>employed / re-employed in a position appropriate to their award skill set.</w:t>
            </w:r>
            <w:r w:rsidRPr="00F54D26">
              <w:rPr>
                <w:sz w:val="20"/>
              </w:rPr>
              <w:t xml:space="preserve"> within a period of </w:t>
            </w:r>
            <w:r>
              <w:rPr>
                <w:sz w:val="20"/>
              </w:rPr>
              <w:t xml:space="preserve">3 months/ 6 months/ </w:t>
            </w:r>
            <w:r w:rsidRPr="00F54D26">
              <w:rPr>
                <w:sz w:val="20"/>
              </w:rPr>
              <w:t>1</w:t>
            </w:r>
            <w:r>
              <w:rPr>
                <w:sz w:val="20"/>
              </w:rPr>
              <w:t>+</w:t>
            </w:r>
            <w:r w:rsidRPr="00F54D26">
              <w:rPr>
                <w:sz w:val="20"/>
              </w:rPr>
              <w:t xml:space="preserve"> year</w:t>
            </w:r>
            <w:r>
              <w:rPr>
                <w:sz w:val="20"/>
              </w:rPr>
              <w:t xml:space="preserve">s </w:t>
            </w:r>
            <w:r w:rsidRPr="00F54D26">
              <w:rPr>
                <w:sz w:val="20"/>
              </w:rPr>
              <w:t xml:space="preserve">– after return to </w:t>
            </w:r>
            <w:r>
              <w:rPr>
                <w:sz w:val="20"/>
              </w:rPr>
              <w:t>Vietnam</w:t>
            </w:r>
          </w:p>
        </w:tc>
        <w:tc>
          <w:tcPr>
            <w:tcW w:w="2513" w:type="dxa"/>
            <w:shd w:val="clear" w:color="auto" w:fill="auto"/>
          </w:tcPr>
          <w:p w14:paraId="3F52EF03" w14:textId="77777777" w:rsidR="009A10F6" w:rsidRPr="00F54D26" w:rsidRDefault="009A10F6" w:rsidP="00A4006F">
            <w:pPr>
              <w:numPr>
                <w:ilvl w:val="0"/>
                <w:numId w:val="32"/>
              </w:numPr>
              <w:spacing w:before="60" w:after="60"/>
              <w:ind w:left="256" w:hanging="256"/>
              <w:contextualSpacing/>
              <w:rPr>
                <w:rFonts w:eastAsia="Calibri"/>
                <w:spacing w:val="-2"/>
                <w:sz w:val="20"/>
              </w:rPr>
            </w:pPr>
            <w:r w:rsidRPr="00F54D26">
              <w:rPr>
                <w:rFonts w:eastAsia="Calibri"/>
                <w:spacing w:val="-2"/>
                <w:sz w:val="20"/>
              </w:rPr>
              <w:t>Review Workshop</w:t>
            </w:r>
          </w:p>
          <w:p w14:paraId="6BA80AA6" w14:textId="77777777" w:rsidR="009A10F6" w:rsidRPr="00F54D26" w:rsidRDefault="009A10F6" w:rsidP="00A4006F">
            <w:pPr>
              <w:numPr>
                <w:ilvl w:val="0"/>
                <w:numId w:val="32"/>
              </w:numPr>
              <w:spacing w:before="60" w:after="60"/>
              <w:ind w:left="256" w:hanging="256"/>
              <w:contextualSpacing/>
              <w:rPr>
                <w:rFonts w:eastAsia="Calibri"/>
                <w:spacing w:val="-2"/>
                <w:sz w:val="20"/>
              </w:rPr>
            </w:pPr>
            <w:r w:rsidRPr="00F54D26">
              <w:rPr>
                <w:rFonts w:eastAsia="Calibri"/>
                <w:spacing w:val="-2"/>
                <w:sz w:val="20"/>
              </w:rPr>
              <w:t>Year 1 surveys</w:t>
            </w:r>
          </w:p>
          <w:p w14:paraId="28AD63DD" w14:textId="77777777" w:rsidR="009A10F6" w:rsidRPr="00E5745E" w:rsidRDefault="009A10F6" w:rsidP="00A4006F">
            <w:pPr>
              <w:numPr>
                <w:ilvl w:val="0"/>
                <w:numId w:val="32"/>
              </w:numPr>
              <w:spacing w:before="60" w:after="60"/>
              <w:ind w:left="256" w:hanging="256"/>
              <w:contextualSpacing/>
              <w:rPr>
                <w:rFonts w:eastAsia="Calibri"/>
                <w:spacing w:val="-2"/>
                <w:sz w:val="20"/>
              </w:rPr>
            </w:pPr>
            <w:r w:rsidRPr="00F54D26">
              <w:rPr>
                <w:rFonts w:eastAsia="Calibri"/>
                <w:spacing w:val="-2"/>
                <w:sz w:val="20"/>
              </w:rPr>
              <w:t>Year 2 surveys</w:t>
            </w:r>
          </w:p>
        </w:tc>
        <w:tc>
          <w:tcPr>
            <w:tcW w:w="2371" w:type="dxa"/>
            <w:shd w:val="clear" w:color="auto" w:fill="auto"/>
          </w:tcPr>
          <w:p w14:paraId="1EDCDBCC" w14:textId="77777777" w:rsidR="009A10F6" w:rsidRPr="00E5745E" w:rsidRDefault="009A10F6" w:rsidP="009A10F6">
            <w:pPr>
              <w:spacing w:before="60" w:after="60"/>
              <w:rPr>
                <w:rFonts w:eastAsia="Calibri"/>
                <w:i/>
                <w:sz w:val="20"/>
              </w:rPr>
            </w:pPr>
            <w:r w:rsidRPr="00F54D26">
              <w:rPr>
                <w:rFonts w:eastAsia="Calibri"/>
                <w:i/>
                <w:sz w:val="20"/>
              </w:rPr>
              <w:t>Workshop and Surveys:</w:t>
            </w:r>
            <w:r w:rsidRPr="00F54D26">
              <w:rPr>
                <w:rFonts w:eastAsia="Calibri"/>
                <w:sz w:val="20"/>
              </w:rPr>
              <w:t xml:space="preserve"> Annual</w:t>
            </w:r>
          </w:p>
        </w:tc>
        <w:tc>
          <w:tcPr>
            <w:tcW w:w="2262" w:type="dxa"/>
            <w:shd w:val="clear" w:color="auto" w:fill="auto"/>
          </w:tcPr>
          <w:p w14:paraId="19E8D1AA" w14:textId="77777777" w:rsidR="009A10F6" w:rsidRPr="00E5745E" w:rsidRDefault="009A10F6" w:rsidP="009A10F6">
            <w:pPr>
              <w:spacing w:before="60" w:after="60"/>
              <w:rPr>
                <w:rFonts w:eastAsia="Calibri"/>
                <w:sz w:val="20"/>
              </w:rPr>
            </w:pPr>
            <w:r>
              <w:rPr>
                <w:rFonts w:eastAsia="Calibri"/>
                <w:sz w:val="20"/>
              </w:rPr>
              <w:t>Alumni database – Vietnam and APN data</w:t>
            </w:r>
          </w:p>
        </w:tc>
      </w:tr>
      <w:tr w:rsidR="009A10F6" w:rsidRPr="00823451" w14:paraId="792A4F1E" w14:textId="77777777" w:rsidTr="009A10F6">
        <w:tc>
          <w:tcPr>
            <w:tcW w:w="2518" w:type="dxa"/>
            <w:shd w:val="clear" w:color="auto" w:fill="auto"/>
          </w:tcPr>
          <w:p w14:paraId="4FC612E9" w14:textId="77777777" w:rsidR="009A10F6" w:rsidRPr="00B62B26" w:rsidRDefault="009A10F6" w:rsidP="009A10F6">
            <w:pPr>
              <w:spacing w:before="60" w:after="60"/>
              <w:rPr>
                <w:sz w:val="20"/>
                <w:highlight w:val="yellow"/>
              </w:rPr>
            </w:pPr>
          </w:p>
        </w:tc>
        <w:tc>
          <w:tcPr>
            <w:tcW w:w="4510" w:type="dxa"/>
            <w:shd w:val="clear" w:color="auto" w:fill="auto"/>
          </w:tcPr>
          <w:p w14:paraId="7CD05A9E" w14:textId="77777777" w:rsidR="009A10F6" w:rsidRPr="0025054D" w:rsidRDefault="009A10F6" w:rsidP="009A10F6">
            <w:pPr>
              <w:spacing w:before="60" w:after="60"/>
              <w:rPr>
                <w:sz w:val="20"/>
              </w:rPr>
            </w:pPr>
            <w:r w:rsidRPr="0025054D">
              <w:rPr>
                <w:sz w:val="20"/>
              </w:rPr>
              <w:t xml:space="preserve">Proportion of alumni </w:t>
            </w:r>
            <w:r>
              <w:rPr>
                <w:sz w:val="20"/>
              </w:rPr>
              <w:t xml:space="preserve">(disaggregated) </w:t>
            </w:r>
            <w:r w:rsidRPr="0025054D">
              <w:rPr>
                <w:sz w:val="20"/>
              </w:rPr>
              <w:t>who have been promoted within a period of 1 year / 2 years / 3 years – after return to workplace</w:t>
            </w:r>
          </w:p>
        </w:tc>
        <w:tc>
          <w:tcPr>
            <w:tcW w:w="2513" w:type="dxa"/>
            <w:shd w:val="clear" w:color="auto" w:fill="auto"/>
          </w:tcPr>
          <w:p w14:paraId="603167C4" w14:textId="77777777" w:rsidR="009A10F6" w:rsidRPr="0025054D" w:rsidRDefault="009A10F6" w:rsidP="00A4006F">
            <w:pPr>
              <w:numPr>
                <w:ilvl w:val="0"/>
                <w:numId w:val="32"/>
              </w:numPr>
              <w:spacing w:before="60" w:after="60"/>
              <w:ind w:left="256" w:hanging="256"/>
              <w:contextualSpacing/>
              <w:rPr>
                <w:rFonts w:eastAsia="Calibri"/>
                <w:spacing w:val="-2"/>
                <w:sz w:val="20"/>
              </w:rPr>
            </w:pPr>
            <w:r w:rsidRPr="0025054D">
              <w:rPr>
                <w:rFonts w:eastAsia="Calibri"/>
                <w:spacing w:val="-2"/>
                <w:sz w:val="20"/>
              </w:rPr>
              <w:t>Review Workshop</w:t>
            </w:r>
          </w:p>
          <w:p w14:paraId="6266BA85" w14:textId="77777777" w:rsidR="009A10F6" w:rsidRPr="0025054D" w:rsidRDefault="009A10F6" w:rsidP="00A4006F">
            <w:pPr>
              <w:numPr>
                <w:ilvl w:val="0"/>
                <w:numId w:val="32"/>
              </w:numPr>
              <w:spacing w:before="60" w:after="60"/>
              <w:ind w:left="256" w:hanging="256"/>
              <w:contextualSpacing/>
              <w:rPr>
                <w:rFonts w:eastAsia="Calibri"/>
                <w:spacing w:val="-2"/>
                <w:sz w:val="20"/>
              </w:rPr>
            </w:pPr>
            <w:r w:rsidRPr="0025054D">
              <w:rPr>
                <w:rFonts w:eastAsia="Calibri"/>
                <w:spacing w:val="-2"/>
                <w:sz w:val="20"/>
              </w:rPr>
              <w:t>Year 1 surveys</w:t>
            </w:r>
          </w:p>
          <w:p w14:paraId="1A0E64DF" w14:textId="77777777" w:rsidR="009A10F6" w:rsidRPr="0025054D" w:rsidRDefault="009A10F6" w:rsidP="00A4006F">
            <w:pPr>
              <w:numPr>
                <w:ilvl w:val="0"/>
                <w:numId w:val="32"/>
              </w:numPr>
              <w:spacing w:before="60" w:after="60"/>
              <w:ind w:left="256" w:hanging="256"/>
              <w:contextualSpacing/>
              <w:rPr>
                <w:rFonts w:eastAsia="Calibri"/>
                <w:spacing w:val="-2"/>
                <w:sz w:val="20"/>
              </w:rPr>
            </w:pPr>
            <w:r w:rsidRPr="0025054D">
              <w:rPr>
                <w:rFonts w:eastAsia="Calibri"/>
                <w:spacing w:val="-2"/>
                <w:sz w:val="20"/>
              </w:rPr>
              <w:t>Year 2 surveys</w:t>
            </w:r>
          </w:p>
        </w:tc>
        <w:tc>
          <w:tcPr>
            <w:tcW w:w="2371" w:type="dxa"/>
            <w:shd w:val="clear" w:color="auto" w:fill="auto"/>
          </w:tcPr>
          <w:p w14:paraId="35408FB6" w14:textId="77777777" w:rsidR="009A10F6" w:rsidRPr="0025054D" w:rsidRDefault="009A10F6" w:rsidP="009A10F6">
            <w:pPr>
              <w:spacing w:before="60" w:after="60"/>
              <w:rPr>
                <w:rFonts w:eastAsia="Calibri"/>
                <w:sz w:val="20"/>
              </w:rPr>
            </w:pPr>
            <w:r w:rsidRPr="0025054D">
              <w:rPr>
                <w:rFonts w:eastAsia="Calibri"/>
                <w:i/>
                <w:sz w:val="20"/>
              </w:rPr>
              <w:t>Workshop and Surveys:</w:t>
            </w:r>
            <w:r w:rsidRPr="0025054D">
              <w:rPr>
                <w:rFonts w:eastAsia="Calibri"/>
                <w:sz w:val="20"/>
              </w:rPr>
              <w:t xml:space="preserve"> Annual</w:t>
            </w:r>
          </w:p>
        </w:tc>
        <w:tc>
          <w:tcPr>
            <w:tcW w:w="2262" w:type="dxa"/>
            <w:shd w:val="clear" w:color="auto" w:fill="auto"/>
          </w:tcPr>
          <w:p w14:paraId="08D604A6" w14:textId="77777777" w:rsidR="009A10F6" w:rsidRPr="0025054D" w:rsidRDefault="009A10F6" w:rsidP="009A10F6">
            <w:pPr>
              <w:spacing w:before="60" w:after="60"/>
              <w:rPr>
                <w:rFonts w:eastAsia="Calibri"/>
                <w:sz w:val="20"/>
              </w:rPr>
            </w:pPr>
            <w:r w:rsidRPr="0025054D">
              <w:rPr>
                <w:rFonts w:eastAsia="Calibri"/>
                <w:sz w:val="20"/>
              </w:rPr>
              <w:t>HRD profiles / disaggregated data of agencies and organisations which employ AA alumni</w:t>
            </w:r>
          </w:p>
          <w:p w14:paraId="157D0B61" w14:textId="77777777" w:rsidR="009A10F6" w:rsidRPr="0025054D" w:rsidRDefault="009A10F6" w:rsidP="009A10F6">
            <w:pPr>
              <w:spacing w:before="60" w:after="60"/>
              <w:rPr>
                <w:rFonts w:eastAsia="Calibri"/>
                <w:sz w:val="20"/>
              </w:rPr>
            </w:pPr>
            <w:r w:rsidRPr="0025054D">
              <w:rPr>
                <w:rFonts w:eastAsia="Calibri"/>
                <w:sz w:val="20"/>
              </w:rPr>
              <w:t>AA Leadership program data on individual awardees</w:t>
            </w:r>
          </w:p>
        </w:tc>
      </w:tr>
      <w:tr w:rsidR="009A10F6" w:rsidRPr="00823451" w14:paraId="16BEB117" w14:textId="77777777" w:rsidTr="009A10F6">
        <w:tc>
          <w:tcPr>
            <w:tcW w:w="2518" w:type="dxa"/>
            <w:shd w:val="clear" w:color="auto" w:fill="auto"/>
          </w:tcPr>
          <w:p w14:paraId="672A2BA8" w14:textId="77777777" w:rsidR="009A10F6" w:rsidRPr="00B62B26" w:rsidRDefault="009A10F6" w:rsidP="009A10F6">
            <w:pPr>
              <w:spacing w:before="60" w:after="60"/>
              <w:rPr>
                <w:sz w:val="20"/>
                <w:highlight w:val="yellow"/>
              </w:rPr>
            </w:pPr>
          </w:p>
        </w:tc>
        <w:tc>
          <w:tcPr>
            <w:tcW w:w="4510" w:type="dxa"/>
            <w:shd w:val="clear" w:color="auto" w:fill="auto"/>
          </w:tcPr>
          <w:p w14:paraId="57D9AC50" w14:textId="77777777" w:rsidR="009A10F6" w:rsidRPr="0025054D" w:rsidRDefault="009A10F6" w:rsidP="009A10F6">
            <w:pPr>
              <w:spacing w:before="60" w:after="60"/>
              <w:rPr>
                <w:sz w:val="20"/>
              </w:rPr>
            </w:pPr>
            <w:r w:rsidRPr="0025054D">
              <w:rPr>
                <w:sz w:val="20"/>
              </w:rPr>
              <w:t xml:space="preserve">Proportion of alumni </w:t>
            </w:r>
            <w:r>
              <w:rPr>
                <w:sz w:val="20"/>
              </w:rPr>
              <w:t xml:space="preserve">(disaggregated) </w:t>
            </w:r>
            <w:r w:rsidRPr="0025054D">
              <w:rPr>
                <w:sz w:val="20"/>
              </w:rPr>
              <w:t>who</w:t>
            </w:r>
            <w:r>
              <w:rPr>
                <w:sz w:val="20"/>
              </w:rPr>
              <w:t>, if necessary,</w:t>
            </w:r>
            <w:r w:rsidRPr="0025054D">
              <w:rPr>
                <w:sz w:val="20"/>
              </w:rPr>
              <w:t xml:space="preserve"> have transferred to other jobs </w:t>
            </w:r>
            <w:r>
              <w:rPr>
                <w:sz w:val="20"/>
              </w:rPr>
              <w:t>to</w:t>
            </w:r>
            <w:r w:rsidRPr="0025054D">
              <w:rPr>
                <w:sz w:val="20"/>
              </w:rPr>
              <w:t xml:space="preserve"> make greater use of their Australia-Award acquired skills</w:t>
            </w:r>
          </w:p>
        </w:tc>
        <w:tc>
          <w:tcPr>
            <w:tcW w:w="2513" w:type="dxa"/>
            <w:shd w:val="clear" w:color="auto" w:fill="auto"/>
          </w:tcPr>
          <w:p w14:paraId="54B46290" w14:textId="77777777" w:rsidR="009A10F6" w:rsidRPr="0025054D" w:rsidRDefault="009A10F6" w:rsidP="00A4006F">
            <w:pPr>
              <w:numPr>
                <w:ilvl w:val="0"/>
                <w:numId w:val="32"/>
              </w:numPr>
              <w:spacing w:before="60" w:after="60"/>
              <w:ind w:left="256" w:hanging="256"/>
              <w:contextualSpacing/>
              <w:rPr>
                <w:rFonts w:eastAsia="Calibri"/>
                <w:spacing w:val="-2"/>
                <w:sz w:val="20"/>
              </w:rPr>
            </w:pPr>
            <w:r w:rsidRPr="0025054D">
              <w:rPr>
                <w:rFonts w:eastAsia="Calibri"/>
                <w:spacing w:val="-2"/>
                <w:sz w:val="20"/>
              </w:rPr>
              <w:t>Review Workshop</w:t>
            </w:r>
          </w:p>
          <w:p w14:paraId="2735FE90" w14:textId="77777777" w:rsidR="009A10F6" w:rsidRPr="0025054D" w:rsidRDefault="009A10F6" w:rsidP="00A4006F">
            <w:pPr>
              <w:numPr>
                <w:ilvl w:val="0"/>
                <w:numId w:val="32"/>
              </w:numPr>
              <w:spacing w:before="60" w:after="60"/>
              <w:ind w:left="256" w:hanging="256"/>
              <w:contextualSpacing/>
              <w:rPr>
                <w:rFonts w:eastAsia="Calibri"/>
                <w:spacing w:val="-2"/>
                <w:sz w:val="20"/>
              </w:rPr>
            </w:pPr>
            <w:r w:rsidRPr="0025054D">
              <w:rPr>
                <w:rFonts w:eastAsia="Calibri"/>
                <w:spacing w:val="-2"/>
                <w:sz w:val="20"/>
              </w:rPr>
              <w:t>Year 2 surveys</w:t>
            </w:r>
          </w:p>
          <w:p w14:paraId="5D73A264" w14:textId="77777777" w:rsidR="009A10F6" w:rsidRPr="0025054D" w:rsidRDefault="009A10F6" w:rsidP="00A4006F">
            <w:pPr>
              <w:numPr>
                <w:ilvl w:val="0"/>
                <w:numId w:val="32"/>
              </w:numPr>
              <w:spacing w:before="60" w:after="60"/>
              <w:ind w:left="256" w:hanging="256"/>
              <w:contextualSpacing/>
              <w:rPr>
                <w:rFonts w:eastAsia="Calibri"/>
                <w:spacing w:val="-2"/>
                <w:sz w:val="20"/>
              </w:rPr>
            </w:pPr>
            <w:r w:rsidRPr="0025054D">
              <w:rPr>
                <w:rFonts w:eastAsia="Calibri"/>
                <w:spacing w:val="-2"/>
                <w:sz w:val="20"/>
              </w:rPr>
              <w:t>Case studies</w:t>
            </w:r>
          </w:p>
        </w:tc>
        <w:tc>
          <w:tcPr>
            <w:tcW w:w="2371" w:type="dxa"/>
            <w:shd w:val="clear" w:color="auto" w:fill="auto"/>
          </w:tcPr>
          <w:p w14:paraId="3829CC7E" w14:textId="77777777" w:rsidR="009A10F6" w:rsidRPr="0025054D" w:rsidRDefault="009A10F6" w:rsidP="009A10F6">
            <w:pPr>
              <w:spacing w:before="60" w:after="60"/>
              <w:rPr>
                <w:rFonts w:eastAsia="Calibri"/>
                <w:sz w:val="20"/>
              </w:rPr>
            </w:pPr>
            <w:r w:rsidRPr="0025054D">
              <w:rPr>
                <w:rFonts w:eastAsia="Calibri"/>
                <w:i/>
                <w:sz w:val="20"/>
              </w:rPr>
              <w:t>Workshop and Surveys:</w:t>
            </w:r>
            <w:r w:rsidRPr="0025054D">
              <w:rPr>
                <w:rFonts w:eastAsia="Calibri"/>
                <w:sz w:val="20"/>
              </w:rPr>
              <w:t xml:space="preserve"> Annual</w:t>
            </w:r>
          </w:p>
          <w:p w14:paraId="3696C269" w14:textId="77777777" w:rsidR="009A10F6" w:rsidRPr="0025054D" w:rsidRDefault="009A10F6" w:rsidP="009A10F6">
            <w:pPr>
              <w:spacing w:before="60" w:after="60"/>
              <w:rPr>
                <w:rFonts w:eastAsia="Calibri"/>
                <w:sz w:val="20"/>
              </w:rPr>
            </w:pPr>
            <w:r w:rsidRPr="0025054D">
              <w:rPr>
                <w:rFonts w:eastAsia="Calibri"/>
                <w:i/>
                <w:sz w:val="20"/>
              </w:rPr>
              <w:t>Case studies:</w:t>
            </w:r>
            <w:r w:rsidRPr="0025054D">
              <w:rPr>
                <w:rFonts w:eastAsia="Calibri"/>
                <w:sz w:val="20"/>
              </w:rPr>
              <w:t xml:space="preserve"> On-going</w:t>
            </w:r>
          </w:p>
        </w:tc>
        <w:tc>
          <w:tcPr>
            <w:tcW w:w="2262" w:type="dxa"/>
            <w:shd w:val="clear" w:color="auto" w:fill="auto"/>
          </w:tcPr>
          <w:p w14:paraId="50ACF84E" w14:textId="77777777" w:rsidR="009A10F6" w:rsidRPr="0025054D" w:rsidRDefault="009A10F6" w:rsidP="009A10F6">
            <w:pPr>
              <w:spacing w:before="60" w:after="60"/>
              <w:rPr>
                <w:rFonts w:eastAsia="Calibri"/>
                <w:sz w:val="20"/>
              </w:rPr>
            </w:pPr>
            <w:r w:rsidRPr="0025054D">
              <w:rPr>
                <w:rFonts w:eastAsia="Calibri"/>
                <w:i/>
                <w:sz w:val="20"/>
              </w:rPr>
              <w:t>Useful baseline data may not be available</w:t>
            </w:r>
          </w:p>
        </w:tc>
      </w:tr>
      <w:tr w:rsidR="009A10F6" w:rsidRPr="00823451" w14:paraId="281C9E5A" w14:textId="77777777" w:rsidTr="009A10F6">
        <w:tc>
          <w:tcPr>
            <w:tcW w:w="2518" w:type="dxa"/>
            <w:shd w:val="clear" w:color="auto" w:fill="auto"/>
          </w:tcPr>
          <w:p w14:paraId="2C9C7049" w14:textId="77777777" w:rsidR="009A10F6" w:rsidRPr="00B62B26" w:rsidRDefault="009A10F6" w:rsidP="009A10F6">
            <w:pPr>
              <w:spacing w:before="60" w:after="60"/>
              <w:rPr>
                <w:sz w:val="20"/>
                <w:highlight w:val="yellow"/>
              </w:rPr>
            </w:pPr>
          </w:p>
        </w:tc>
        <w:tc>
          <w:tcPr>
            <w:tcW w:w="4510" w:type="dxa"/>
            <w:shd w:val="clear" w:color="auto" w:fill="auto"/>
          </w:tcPr>
          <w:p w14:paraId="088C6B74" w14:textId="77777777" w:rsidR="009A10F6" w:rsidRPr="00251F10" w:rsidRDefault="009A10F6" w:rsidP="009A10F6">
            <w:pPr>
              <w:spacing w:before="60" w:after="60"/>
              <w:rPr>
                <w:sz w:val="20"/>
              </w:rPr>
            </w:pPr>
            <w:r>
              <w:rPr>
                <w:sz w:val="20"/>
              </w:rPr>
              <w:t>Proportion of alumni who continue to use their English Language skills in their professional and social environments, within identified periods (e.g. 1, 2, 3 years) after return</w:t>
            </w:r>
          </w:p>
        </w:tc>
        <w:tc>
          <w:tcPr>
            <w:tcW w:w="2513" w:type="dxa"/>
            <w:shd w:val="clear" w:color="auto" w:fill="auto"/>
          </w:tcPr>
          <w:p w14:paraId="0E02E6D5" w14:textId="77777777" w:rsidR="009A10F6" w:rsidRDefault="009A10F6" w:rsidP="00A4006F">
            <w:pPr>
              <w:numPr>
                <w:ilvl w:val="0"/>
                <w:numId w:val="32"/>
              </w:numPr>
              <w:spacing w:before="60" w:after="60"/>
              <w:ind w:left="256" w:hanging="256"/>
              <w:contextualSpacing/>
              <w:rPr>
                <w:rFonts w:eastAsia="Calibri"/>
                <w:spacing w:val="-2"/>
                <w:sz w:val="20"/>
              </w:rPr>
            </w:pPr>
            <w:r>
              <w:rPr>
                <w:rFonts w:eastAsia="Calibri"/>
                <w:spacing w:val="-2"/>
                <w:sz w:val="20"/>
              </w:rPr>
              <w:t>Tracer studies</w:t>
            </w:r>
          </w:p>
          <w:p w14:paraId="205E3ADE" w14:textId="77777777" w:rsidR="009A10F6" w:rsidRDefault="009A10F6" w:rsidP="00A4006F">
            <w:pPr>
              <w:numPr>
                <w:ilvl w:val="0"/>
                <w:numId w:val="32"/>
              </w:numPr>
              <w:spacing w:before="60" w:after="60"/>
              <w:ind w:left="256" w:hanging="256"/>
              <w:contextualSpacing/>
              <w:rPr>
                <w:rFonts w:eastAsia="Calibri"/>
                <w:spacing w:val="-2"/>
                <w:sz w:val="20"/>
              </w:rPr>
            </w:pPr>
            <w:r>
              <w:rPr>
                <w:rFonts w:eastAsia="Calibri"/>
                <w:spacing w:val="-2"/>
                <w:sz w:val="20"/>
              </w:rPr>
              <w:t>Year 1 Survey</w:t>
            </w:r>
          </w:p>
          <w:p w14:paraId="5A05270C" w14:textId="77777777" w:rsidR="009A10F6" w:rsidRDefault="009A10F6" w:rsidP="00A4006F">
            <w:pPr>
              <w:numPr>
                <w:ilvl w:val="0"/>
                <w:numId w:val="32"/>
              </w:numPr>
              <w:spacing w:before="60" w:after="60"/>
              <w:ind w:left="256" w:hanging="256"/>
              <w:contextualSpacing/>
              <w:rPr>
                <w:rFonts w:eastAsia="Calibri"/>
                <w:spacing w:val="-2"/>
                <w:sz w:val="20"/>
              </w:rPr>
            </w:pPr>
            <w:r>
              <w:rPr>
                <w:rFonts w:eastAsia="Calibri"/>
                <w:spacing w:val="-2"/>
                <w:sz w:val="20"/>
              </w:rPr>
              <w:t>Year 2 Survey</w:t>
            </w:r>
          </w:p>
          <w:p w14:paraId="12B7CD61" w14:textId="77777777" w:rsidR="009A10F6" w:rsidRDefault="009A10F6" w:rsidP="00A4006F">
            <w:pPr>
              <w:numPr>
                <w:ilvl w:val="0"/>
                <w:numId w:val="32"/>
              </w:numPr>
              <w:spacing w:before="60" w:after="60"/>
              <w:ind w:left="256" w:hanging="256"/>
              <w:contextualSpacing/>
              <w:rPr>
                <w:rFonts w:eastAsia="Calibri"/>
                <w:spacing w:val="-2"/>
                <w:sz w:val="20"/>
              </w:rPr>
            </w:pPr>
            <w:r>
              <w:rPr>
                <w:rFonts w:eastAsia="Calibri"/>
                <w:spacing w:val="-2"/>
                <w:sz w:val="20"/>
              </w:rPr>
              <w:t>Review workshop</w:t>
            </w:r>
          </w:p>
          <w:p w14:paraId="304EC9CC" w14:textId="77777777" w:rsidR="009A10F6" w:rsidRPr="00251F10" w:rsidRDefault="009A10F6" w:rsidP="00A4006F">
            <w:pPr>
              <w:numPr>
                <w:ilvl w:val="0"/>
                <w:numId w:val="32"/>
              </w:numPr>
              <w:spacing w:before="60" w:after="60"/>
              <w:ind w:left="256" w:hanging="256"/>
              <w:contextualSpacing/>
              <w:rPr>
                <w:rFonts w:eastAsia="Calibri"/>
                <w:spacing w:val="-2"/>
                <w:sz w:val="20"/>
              </w:rPr>
            </w:pPr>
            <w:r>
              <w:rPr>
                <w:rFonts w:eastAsia="Calibri"/>
                <w:spacing w:val="-2"/>
                <w:sz w:val="20"/>
              </w:rPr>
              <w:t>Alumni events</w:t>
            </w:r>
          </w:p>
        </w:tc>
        <w:tc>
          <w:tcPr>
            <w:tcW w:w="2371" w:type="dxa"/>
            <w:shd w:val="clear" w:color="auto" w:fill="auto"/>
          </w:tcPr>
          <w:p w14:paraId="59A05C7E" w14:textId="77777777" w:rsidR="009A10F6" w:rsidRPr="00F54D26" w:rsidRDefault="009A10F6" w:rsidP="009A10F6">
            <w:pPr>
              <w:spacing w:before="60" w:after="60"/>
              <w:rPr>
                <w:rFonts w:eastAsia="Calibri"/>
                <w:sz w:val="20"/>
              </w:rPr>
            </w:pPr>
            <w:r w:rsidRPr="00F54D26">
              <w:rPr>
                <w:rFonts w:eastAsia="Calibri"/>
                <w:i/>
                <w:sz w:val="20"/>
              </w:rPr>
              <w:t>Workshop and Surveys:</w:t>
            </w:r>
            <w:r w:rsidRPr="00F54D26">
              <w:rPr>
                <w:rFonts w:eastAsia="Calibri"/>
                <w:sz w:val="20"/>
              </w:rPr>
              <w:t xml:space="preserve"> Annual</w:t>
            </w:r>
          </w:p>
          <w:p w14:paraId="78092F41" w14:textId="77777777" w:rsidR="009A10F6" w:rsidRPr="00251F10" w:rsidRDefault="009A10F6" w:rsidP="009A10F6">
            <w:pPr>
              <w:spacing w:before="60" w:after="60"/>
              <w:rPr>
                <w:rFonts w:eastAsia="Calibri"/>
                <w:i/>
                <w:sz w:val="20"/>
              </w:rPr>
            </w:pPr>
            <w:r w:rsidRPr="0025054D">
              <w:rPr>
                <w:rFonts w:eastAsia="Calibri"/>
                <w:sz w:val="20"/>
              </w:rPr>
              <w:t>Tracer studies &amp; Alumni events</w:t>
            </w:r>
            <w:r>
              <w:rPr>
                <w:rFonts w:eastAsia="Calibri"/>
                <w:sz w:val="20"/>
              </w:rPr>
              <w:t>:</w:t>
            </w:r>
            <w:r>
              <w:rPr>
                <w:rFonts w:eastAsia="Calibri"/>
                <w:i/>
                <w:sz w:val="20"/>
              </w:rPr>
              <w:t xml:space="preserve"> as scheduled</w:t>
            </w:r>
          </w:p>
        </w:tc>
        <w:tc>
          <w:tcPr>
            <w:tcW w:w="2262" w:type="dxa"/>
            <w:shd w:val="clear" w:color="auto" w:fill="auto"/>
          </w:tcPr>
          <w:p w14:paraId="1366B685" w14:textId="77777777" w:rsidR="009A10F6" w:rsidRDefault="009A10F6" w:rsidP="009A10F6">
            <w:pPr>
              <w:spacing w:before="60" w:after="60"/>
              <w:rPr>
                <w:rFonts w:eastAsia="Calibri"/>
                <w:sz w:val="20"/>
              </w:rPr>
            </w:pPr>
            <w:r>
              <w:rPr>
                <w:rFonts w:eastAsia="Calibri"/>
                <w:sz w:val="20"/>
              </w:rPr>
              <w:t>Baseline IELTS scores, pre-departure</w:t>
            </w:r>
          </w:p>
          <w:p w14:paraId="6674C0FD" w14:textId="77777777" w:rsidR="009A10F6" w:rsidRPr="0025054D" w:rsidRDefault="009A10F6" w:rsidP="009A10F6">
            <w:pPr>
              <w:spacing w:before="60" w:after="60"/>
              <w:rPr>
                <w:rFonts w:eastAsia="Calibri"/>
                <w:sz w:val="20"/>
              </w:rPr>
            </w:pPr>
            <w:r>
              <w:rPr>
                <w:rFonts w:eastAsia="Calibri"/>
                <w:sz w:val="20"/>
              </w:rPr>
              <w:t>Any EL test results from in-Australia studies period</w:t>
            </w:r>
          </w:p>
        </w:tc>
      </w:tr>
      <w:tr w:rsidR="009A10F6" w:rsidRPr="00823451" w14:paraId="25513633" w14:textId="77777777" w:rsidTr="009A10F6">
        <w:tc>
          <w:tcPr>
            <w:tcW w:w="2518" w:type="dxa"/>
            <w:shd w:val="clear" w:color="auto" w:fill="auto"/>
          </w:tcPr>
          <w:p w14:paraId="6CF3A082" w14:textId="77777777" w:rsidR="009A10F6" w:rsidRPr="00823451" w:rsidRDefault="009A10F6" w:rsidP="009A10F6">
            <w:pPr>
              <w:spacing w:before="60" w:after="60"/>
              <w:rPr>
                <w:sz w:val="20"/>
              </w:rPr>
            </w:pPr>
            <w:r w:rsidRPr="0025054D">
              <w:rPr>
                <w:sz w:val="20"/>
              </w:rPr>
              <w:t>Male and female alumni apply and transfer their new knowledge and skills to contribute positively to their profession</w:t>
            </w:r>
          </w:p>
        </w:tc>
        <w:tc>
          <w:tcPr>
            <w:tcW w:w="4510" w:type="dxa"/>
            <w:shd w:val="clear" w:color="auto" w:fill="auto"/>
          </w:tcPr>
          <w:p w14:paraId="596195CF" w14:textId="77777777" w:rsidR="009A10F6" w:rsidRPr="00823451" w:rsidRDefault="009A10F6" w:rsidP="009A10F6">
            <w:pPr>
              <w:tabs>
                <w:tab w:val="left" w:pos="2255"/>
              </w:tabs>
              <w:spacing w:before="60" w:after="60"/>
              <w:rPr>
                <w:sz w:val="20"/>
              </w:rPr>
            </w:pPr>
            <w:r w:rsidRPr="00823451">
              <w:rPr>
                <w:sz w:val="20"/>
              </w:rPr>
              <w:t>Verifiable examples of Al</w:t>
            </w:r>
            <w:r>
              <w:rPr>
                <w:sz w:val="20"/>
              </w:rPr>
              <w:t>umni using their Scholarship-,</w:t>
            </w:r>
            <w:r w:rsidRPr="00823451">
              <w:rPr>
                <w:sz w:val="20"/>
              </w:rPr>
              <w:t xml:space="preserve"> STT-</w:t>
            </w:r>
            <w:r>
              <w:rPr>
                <w:sz w:val="20"/>
              </w:rPr>
              <w:t>, or TVET-</w:t>
            </w:r>
            <w:r w:rsidRPr="00823451">
              <w:rPr>
                <w:sz w:val="20"/>
              </w:rPr>
              <w:t xml:space="preserve">acquired skills and knowledge to develop policies, processes, and practices which enhance </w:t>
            </w:r>
            <w:r>
              <w:rPr>
                <w:sz w:val="20"/>
              </w:rPr>
              <w:t>Vietnam’s social development and</w:t>
            </w:r>
            <w:r w:rsidRPr="00823451">
              <w:rPr>
                <w:sz w:val="20"/>
              </w:rPr>
              <w:t xml:space="preserve"> economy</w:t>
            </w:r>
            <w:r>
              <w:rPr>
                <w:sz w:val="20"/>
              </w:rPr>
              <w:t>, within the graduate’s sector</w:t>
            </w:r>
          </w:p>
        </w:tc>
        <w:tc>
          <w:tcPr>
            <w:tcW w:w="2513" w:type="dxa"/>
            <w:shd w:val="clear" w:color="auto" w:fill="auto"/>
          </w:tcPr>
          <w:p w14:paraId="0FBD0656" w14:textId="77777777" w:rsidR="009A10F6" w:rsidRPr="00823451" w:rsidRDefault="009A10F6" w:rsidP="00A4006F">
            <w:pPr>
              <w:numPr>
                <w:ilvl w:val="0"/>
                <w:numId w:val="32"/>
              </w:numPr>
              <w:spacing w:before="60" w:after="60"/>
              <w:ind w:left="256" w:hanging="256"/>
              <w:contextualSpacing/>
              <w:rPr>
                <w:rFonts w:eastAsia="Calibri"/>
                <w:spacing w:val="-2"/>
                <w:sz w:val="20"/>
              </w:rPr>
            </w:pPr>
            <w:r w:rsidRPr="00823451">
              <w:rPr>
                <w:rFonts w:eastAsia="Calibri"/>
                <w:spacing w:val="-2"/>
                <w:sz w:val="20"/>
              </w:rPr>
              <w:t>Case studies</w:t>
            </w:r>
          </w:p>
          <w:p w14:paraId="61A8C671" w14:textId="77777777" w:rsidR="009A10F6" w:rsidRPr="00823451" w:rsidRDefault="009A10F6" w:rsidP="00A4006F">
            <w:pPr>
              <w:numPr>
                <w:ilvl w:val="0"/>
                <w:numId w:val="32"/>
              </w:numPr>
              <w:spacing w:before="60" w:after="60"/>
              <w:ind w:left="256" w:hanging="256"/>
              <w:contextualSpacing/>
              <w:rPr>
                <w:rFonts w:eastAsia="Calibri"/>
                <w:spacing w:val="-2"/>
                <w:sz w:val="20"/>
              </w:rPr>
            </w:pPr>
            <w:r w:rsidRPr="00823451">
              <w:rPr>
                <w:rFonts w:eastAsia="Calibri"/>
                <w:spacing w:val="-2"/>
                <w:sz w:val="20"/>
              </w:rPr>
              <w:t>Review &amp; Reintegration Workshops</w:t>
            </w:r>
          </w:p>
          <w:p w14:paraId="22D1B58B" w14:textId="77777777" w:rsidR="009A10F6" w:rsidRPr="00823451" w:rsidRDefault="009A10F6" w:rsidP="00A4006F">
            <w:pPr>
              <w:numPr>
                <w:ilvl w:val="0"/>
                <w:numId w:val="32"/>
              </w:numPr>
              <w:spacing w:before="60" w:after="60"/>
              <w:ind w:left="256" w:hanging="256"/>
              <w:contextualSpacing/>
              <w:rPr>
                <w:rFonts w:eastAsia="Calibri"/>
                <w:spacing w:val="-2"/>
                <w:sz w:val="20"/>
              </w:rPr>
            </w:pPr>
            <w:r w:rsidRPr="00823451">
              <w:rPr>
                <w:rFonts w:eastAsia="Calibri"/>
                <w:spacing w:val="-2"/>
                <w:sz w:val="20"/>
              </w:rPr>
              <w:t>Year 2 surveys</w:t>
            </w:r>
          </w:p>
        </w:tc>
        <w:tc>
          <w:tcPr>
            <w:tcW w:w="2371" w:type="dxa"/>
            <w:shd w:val="clear" w:color="auto" w:fill="auto"/>
          </w:tcPr>
          <w:p w14:paraId="622E5CD3" w14:textId="77777777" w:rsidR="009A10F6" w:rsidRPr="00823451" w:rsidRDefault="009A10F6" w:rsidP="009A10F6">
            <w:pPr>
              <w:spacing w:before="60" w:after="60"/>
              <w:rPr>
                <w:rFonts w:eastAsia="Calibri"/>
                <w:sz w:val="20"/>
              </w:rPr>
            </w:pPr>
            <w:r w:rsidRPr="00823451">
              <w:rPr>
                <w:rFonts w:eastAsia="Calibri"/>
                <w:i/>
                <w:sz w:val="20"/>
              </w:rPr>
              <w:t>Case studies:</w:t>
            </w:r>
            <w:r w:rsidRPr="00823451">
              <w:rPr>
                <w:rFonts w:eastAsia="Calibri"/>
                <w:sz w:val="20"/>
              </w:rPr>
              <w:t xml:space="preserve"> On-going</w:t>
            </w:r>
          </w:p>
          <w:p w14:paraId="27AC07DC" w14:textId="77777777" w:rsidR="009A10F6" w:rsidRPr="00823451" w:rsidRDefault="009A10F6" w:rsidP="009A10F6">
            <w:pPr>
              <w:spacing w:before="60" w:after="60"/>
              <w:rPr>
                <w:rFonts w:eastAsia="Calibri"/>
                <w:sz w:val="20"/>
              </w:rPr>
            </w:pPr>
            <w:r w:rsidRPr="00823451">
              <w:rPr>
                <w:rFonts w:eastAsia="Calibri"/>
                <w:i/>
                <w:sz w:val="20"/>
              </w:rPr>
              <w:t>Workshops and Surveys:</w:t>
            </w:r>
            <w:r w:rsidRPr="00823451">
              <w:rPr>
                <w:rFonts w:eastAsia="Calibri"/>
                <w:sz w:val="20"/>
              </w:rPr>
              <w:t xml:space="preserve"> Annual</w:t>
            </w:r>
          </w:p>
        </w:tc>
        <w:tc>
          <w:tcPr>
            <w:tcW w:w="2262" w:type="dxa"/>
            <w:shd w:val="clear" w:color="auto" w:fill="auto"/>
          </w:tcPr>
          <w:p w14:paraId="0DB64A68" w14:textId="77777777" w:rsidR="009A10F6" w:rsidRPr="00823451" w:rsidRDefault="009A10F6" w:rsidP="009A10F6">
            <w:pPr>
              <w:spacing w:before="60" w:after="60"/>
              <w:rPr>
                <w:rFonts w:eastAsia="Calibri"/>
                <w:sz w:val="20"/>
              </w:rPr>
            </w:pPr>
            <w:r w:rsidRPr="00823451">
              <w:rPr>
                <w:rFonts w:eastAsia="Calibri"/>
                <w:sz w:val="20"/>
              </w:rPr>
              <w:t xml:space="preserve">Number of </w:t>
            </w:r>
            <w:r w:rsidRPr="00823451">
              <w:rPr>
                <w:rFonts w:eastAsia="Calibri"/>
                <w:i/>
                <w:sz w:val="20"/>
              </w:rPr>
              <w:t>existing, current</w:t>
            </w:r>
            <w:r w:rsidRPr="00823451">
              <w:rPr>
                <w:rFonts w:eastAsia="Calibri"/>
                <w:sz w:val="20"/>
              </w:rPr>
              <w:t xml:space="preserve"> policies in one or more of the Program’s </w:t>
            </w:r>
            <w:r w:rsidRPr="00823451">
              <w:rPr>
                <w:rFonts w:eastAsia="Calibri"/>
                <w:i/>
                <w:sz w:val="20"/>
              </w:rPr>
              <w:t>Priority Sectors</w:t>
            </w:r>
          </w:p>
        </w:tc>
      </w:tr>
      <w:tr w:rsidR="009A10F6" w:rsidRPr="00823451" w14:paraId="7966AB33" w14:textId="77777777" w:rsidTr="009A10F6">
        <w:tc>
          <w:tcPr>
            <w:tcW w:w="2518" w:type="dxa"/>
            <w:shd w:val="clear" w:color="auto" w:fill="auto"/>
          </w:tcPr>
          <w:p w14:paraId="379901C5" w14:textId="77777777" w:rsidR="009A10F6" w:rsidRPr="00823451" w:rsidRDefault="009A10F6" w:rsidP="009A10F6">
            <w:pPr>
              <w:spacing w:before="60" w:after="60"/>
              <w:rPr>
                <w:sz w:val="20"/>
              </w:rPr>
            </w:pPr>
          </w:p>
        </w:tc>
        <w:tc>
          <w:tcPr>
            <w:tcW w:w="4510" w:type="dxa"/>
            <w:shd w:val="clear" w:color="auto" w:fill="auto"/>
          </w:tcPr>
          <w:p w14:paraId="03E5A1BC" w14:textId="77777777" w:rsidR="009A10F6" w:rsidRDefault="009A10F6" w:rsidP="009A10F6">
            <w:pPr>
              <w:tabs>
                <w:tab w:val="left" w:pos="2255"/>
              </w:tabs>
              <w:spacing w:before="60" w:after="60"/>
              <w:rPr>
                <w:sz w:val="20"/>
              </w:rPr>
            </w:pPr>
            <w:r>
              <w:rPr>
                <w:sz w:val="20"/>
              </w:rPr>
              <w:t>Proportion of alumni who report having reported at workshops, seminars or meetings, at which they presented information about the topic / discipline / sector in which they studied while on Award</w:t>
            </w:r>
          </w:p>
        </w:tc>
        <w:tc>
          <w:tcPr>
            <w:tcW w:w="2513" w:type="dxa"/>
            <w:shd w:val="clear" w:color="auto" w:fill="auto"/>
          </w:tcPr>
          <w:p w14:paraId="1B7A617F" w14:textId="77777777" w:rsidR="009A10F6" w:rsidRDefault="009A10F6" w:rsidP="00A4006F">
            <w:pPr>
              <w:numPr>
                <w:ilvl w:val="0"/>
                <w:numId w:val="32"/>
              </w:numPr>
              <w:spacing w:before="60" w:after="60"/>
              <w:ind w:left="256" w:hanging="256"/>
              <w:contextualSpacing/>
              <w:rPr>
                <w:rFonts w:eastAsia="Calibri"/>
                <w:spacing w:val="-2"/>
                <w:sz w:val="20"/>
              </w:rPr>
            </w:pPr>
            <w:r>
              <w:rPr>
                <w:rFonts w:eastAsia="Calibri"/>
                <w:spacing w:val="-2"/>
                <w:sz w:val="20"/>
              </w:rPr>
              <w:t>Case studies</w:t>
            </w:r>
          </w:p>
          <w:p w14:paraId="40FB0174" w14:textId="77777777" w:rsidR="009A10F6" w:rsidRDefault="009A10F6" w:rsidP="00A4006F">
            <w:pPr>
              <w:numPr>
                <w:ilvl w:val="0"/>
                <w:numId w:val="32"/>
              </w:numPr>
              <w:spacing w:before="60" w:after="60"/>
              <w:ind w:left="256" w:hanging="256"/>
              <w:contextualSpacing/>
              <w:rPr>
                <w:rFonts w:eastAsia="Calibri"/>
                <w:spacing w:val="-2"/>
                <w:sz w:val="20"/>
              </w:rPr>
            </w:pPr>
            <w:r>
              <w:rPr>
                <w:rFonts w:eastAsia="Calibri"/>
                <w:spacing w:val="-2"/>
                <w:sz w:val="20"/>
              </w:rPr>
              <w:t>Year 1 Survey</w:t>
            </w:r>
          </w:p>
          <w:p w14:paraId="7873A172" w14:textId="77777777" w:rsidR="009A10F6" w:rsidRPr="00823451" w:rsidRDefault="009A10F6" w:rsidP="00A4006F">
            <w:pPr>
              <w:numPr>
                <w:ilvl w:val="0"/>
                <w:numId w:val="32"/>
              </w:numPr>
              <w:spacing w:before="60" w:after="60"/>
              <w:ind w:left="256" w:hanging="256"/>
              <w:contextualSpacing/>
              <w:rPr>
                <w:rFonts w:eastAsia="Calibri"/>
                <w:spacing w:val="-2"/>
                <w:sz w:val="20"/>
              </w:rPr>
            </w:pPr>
            <w:r>
              <w:rPr>
                <w:rFonts w:eastAsia="Calibri"/>
                <w:spacing w:val="-2"/>
                <w:sz w:val="20"/>
              </w:rPr>
              <w:t>Year 2 Survey</w:t>
            </w:r>
          </w:p>
        </w:tc>
        <w:tc>
          <w:tcPr>
            <w:tcW w:w="2371" w:type="dxa"/>
            <w:shd w:val="clear" w:color="auto" w:fill="auto"/>
          </w:tcPr>
          <w:p w14:paraId="0705783F" w14:textId="77777777" w:rsidR="009A10F6" w:rsidRPr="00823451" w:rsidRDefault="009A10F6" w:rsidP="009A10F6">
            <w:pPr>
              <w:spacing w:before="60" w:after="60"/>
              <w:rPr>
                <w:rFonts w:eastAsia="Calibri"/>
                <w:sz w:val="20"/>
              </w:rPr>
            </w:pPr>
            <w:r w:rsidRPr="00823451">
              <w:rPr>
                <w:rFonts w:eastAsia="Calibri"/>
                <w:i/>
                <w:sz w:val="20"/>
              </w:rPr>
              <w:t>Case studies:</w:t>
            </w:r>
            <w:r w:rsidRPr="00823451">
              <w:rPr>
                <w:rFonts w:eastAsia="Calibri"/>
                <w:sz w:val="20"/>
              </w:rPr>
              <w:t xml:space="preserve"> On-going</w:t>
            </w:r>
          </w:p>
          <w:p w14:paraId="77E2B6AA" w14:textId="77777777" w:rsidR="009A10F6" w:rsidRPr="00823451" w:rsidRDefault="009A10F6" w:rsidP="009A10F6">
            <w:pPr>
              <w:spacing w:before="60" w:after="60"/>
              <w:rPr>
                <w:rFonts w:eastAsia="Calibri"/>
                <w:i/>
                <w:sz w:val="20"/>
              </w:rPr>
            </w:pPr>
            <w:r w:rsidRPr="00823451">
              <w:rPr>
                <w:rFonts w:eastAsia="Calibri"/>
                <w:i/>
                <w:sz w:val="20"/>
              </w:rPr>
              <w:t>Surveys:</w:t>
            </w:r>
            <w:r w:rsidRPr="00823451">
              <w:rPr>
                <w:rFonts w:eastAsia="Calibri"/>
                <w:sz w:val="20"/>
              </w:rPr>
              <w:t xml:space="preserve"> Annual</w:t>
            </w:r>
          </w:p>
        </w:tc>
        <w:tc>
          <w:tcPr>
            <w:tcW w:w="2262" w:type="dxa"/>
            <w:shd w:val="clear" w:color="auto" w:fill="auto"/>
          </w:tcPr>
          <w:p w14:paraId="4F869749" w14:textId="77777777" w:rsidR="009A10F6" w:rsidRPr="00823451" w:rsidRDefault="009A10F6" w:rsidP="009A10F6">
            <w:pPr>
              <w:spacing w:before="60" w:after="60"/>
              <w:rPr>
                <w:rFonts w:eastAsia="Calibri"/>
                <w:sz w:val="20"/>
              </w:rPr>
            </w:pPr>
            <w:r w:rsidRPr="00F54D26">
              <w:rPr>
                <w:rFonts w:eastAsia="Calibri"/>
                <w:i/>
                <w:sz w:val="20"/>
              </w:rPr>
              <w:t>Useful baseline data may not be available</w:t>
            </w:r>
          </w:p>
        </w:tc>
      </w:tr>
      <w:tr w:rsidR="009A10F6" w:rsidRPr="00823451" w14:paraId="66D9CA41" w14:textId="77777777" w:rsidTr="009A10F6">
        <w:tc>
          <w:tcPr>
            <w:tcW w:w="2518" w:type="dxa"/>
            <w:shd w:val="clear" w:color="auto" w:fill="auto"/>
          </w:tcPr>
          <w:p w14:paraId="72C2C201" w14:textId="77777777" w:rsidR="009A10F6" w:rsidRPr="00823451" w:rsidRDefault="009A10F6" w:rsidP="009A10F6">
            <w:pPr>
              <w:spacing w:before="60" w:after="60"/>
              <w:rPr>
                <w:sz w:val="20"/>
              </w:rPr>
            </w:pPr>
          </w:p>
        </w:tc>
        <w:tc>
          <w:tcPr>
            <w:tcW w:w="4510" w:type="dxa"/>
            <w:shd w:val="clear" w:color="auto" w:fill="auto"/>
          </w:tcPr>
          <w:p w14:paraId="34999195" w14:textId="77777777" w:rsidR="009A10F6" w:rsidRPr="00823451" w:rsidRDefault="009A10F6" w:rsidP="009A10F6">
            <w:pPr>
              <w:tabs>
                <w:tab w:val="left" w:pos="2255"/>
              </w:tabs>
              <w:spacing w:before="60" w:after="60"/>
              <w:rPr>
                <w:sz w:val="20"/>
              </w:rPr>
            </w:pPr>
            <w:r>
              <w:rPr>
                <w:sz w:val="20"/>
              </w:rPr>
              <w:t>Extent of t</w:t>
            </w:r>
            <w:r w:rsidRPr="00823451">
              <w:rPr>
                <w:sz w:val="20"/>
              </w:rPr>
              <w:t xml:space="preserve">argeted agencies and organisations </w:t>
            </w:r>
            <w:r>
              <w:rPr>
                <w:sz w:val="20"/>
              </w:rPr>
              <w:t>are using their Scholarships,</w:t>
            </w:r>
            <w:r w:rsidRPr="00823451">
              <w:rPr>
                <w:sz w:val="20"/>
              </w:rPr>
              <w:t xml:space="preserve"> STT</w:t>
            </w:r>
            <w:r>
              <w:rPr>
                <w:sz w:val="20"/>
              </w:rPr>
              <w:t>, and TVET</w:t>
            </w:r>
            <w:r w:rsidRPr="00823451">
              <w:rPr>
                <w:sz w:val="20"/>
              </w:rPr>
              <w:t xml:space="preserve"> Alumni effectively and productively</w:t>
            </w:r>
          </w:p>
        </w:tc>
        <w:tc>
          <w:tcPr>
            <w:tcW w:w="2513" w:type="dxa"/>
            <w:shd w:val="clear" w:color="auto" w:fill="auto"/>
          </w:tcPr>
          <w:p w14:paraId="0272C64B" w14:textId="77777777" w:rsidR="009A10F6" w:rsidRPr="00823451" w:rsidRDefault="009A10F6" w:rsidP="00A4006F">
            <w:pPr>
              <w:numPr>
                <w:ilvl w:val="0"/>
                <w:numId w:val="32"/>
              </w:numPr>
              <w:spacing w:before="60" w:after="60"/>
              <w:ind w:left="256" w:hanging="256"/>
              <w:contextualSpacing/>
              <w:rPr>
                <w:rFonts w:eastAsia="Calibri"/>
                <w:spacing w:val="-2"/>
                <w:sz w:val="20"/>
              </w:rPr>
            </w:pPr>
            <w:r w:rsidRPr="00823451">
              <w:rPr>
                <w:rFonts w:eastAsia="Calibri"/>
                <w:spacing w:val="-2"/>
                <w:sz w:val="20"/>
              </w:rPr>
              <w:t>Employer interviews</w:t>
            </w:r>
          </w:p>
          <w:p w14:paraId="082DD177" w14:textId="77777777" w:rsidR="009A10F6" w:rsidRPr="00823451" w:rsidRDefault="009A10F6" w:rsidP="00A4006F">
            <w:pPr>
              <w:numPr>
                <w:ilvl w:val="0"/>
                <w:numId w:val="32"/>
              </w:numPr>
              <w:spacing w:before="60" w:after="60"/>
              <w:ind w:left="256" w:hanging="256"/>
              <w:contextualSpacing/>
              <w:rPr>
                <w:rFonts w:eastAsia="Calibri"/>
                <w:spacing w:val="-2"/>
                <w:sz w:val="20"/>
              </w:rPr>
            </w:pPr>
            <w:r w:rsidRPr="00823451">
              <w:rPr>
                <w:rFonts w:eastAsia="Calibri"/>
                <w:spacing w:val="-2"/>
                <w:sz w:val="20"/>
              </w:rPr>
              <w:t>Review Workshop</w:t>
            </w:r>
          </w:p>
          <w:p w14:paraId="60C967C5" w14:textId="77777777" w:rsidR="009A10F6" w:rsidRPr="00823451" w:rsidRDefault="009A10F6" w:rsidP="00A4006F">
            <w:pPr>
              <w:numPr>
                <w:ilvl w:val="0"/>
                <w:numId w:val="32"/>
              </w:numPr>
              <w:spacing w:before="60" w:after="60"/>
              <w:ind w:left="256" w:hanging="256"/>
              <w:contextualSpacing/>
              <w:rPr>
                <w:rFonts w:eastAsia="Calibri"/>
                <w:spacing w:val="-2"/>
                <w:sz w:val="20"/>
              </w:rPr>
            </w:pPr>
            <w:r w:rsidRPr="00823451">
              <w:rPr>
                <w:rFonts w:eastAsia="Calibri"/>
                <w:spacing w:val="-2"/>
                <w:sz w:val="20"/>
              </w:rPr>
              <w:t>Year 1 surveys</w:t>
            </w:r>
          </w:p>
          <w:p w14:paraId="299EE17A" w14:textId="77777777" w:rsidR="009A10F6" w:rsidRPr="00823451" w:rsidRDefault="009A10F6" w:rsidP="00A4006F">
            <w:pPr>
              <w:numPr>
                <w:ilvl w:val="0"/>
                <w:numId w:val="32"/>
              </w:numPr>
              <w:spacing w:before="60" w:after="60"/>
              <w:ind w:left="256" w:hanging="256"/>
              <w:contextualSpacing/>
              <w:rPr>
                <w:rFonts w:eastAsia="Calibri"/>
                <w:spacing w:val="-2"/>
                <w:sz w:val="20"/>
              </w:rPr>
            </w:pPr>
            <w:r w:rsidRPr="00823451">
              <w:rPr>
                <w:rFonts w:eastAsia="Calibri"/>
                <w:spacing w:val="-2"/>
                <w:sz w:val="20"/>
              </w:rPr>
              <w:t>Year 2 surveys</w:t>
            </w:r>
          </w:p>
        </w:tc>
        <w:tc>
          <w:tcPr>
            <w:tcW w:w="2371" w:type="dxa"/>
            <w:shd w:val="clear" w:color="auto" w:fill="auto"/>
          </w:tcPr>
          <w:p w14:paraId="4F3CC59C" w14:textId="77777777" w:rsidR="009A10F6" w:rsidRPr="00823451" w:rsidRDefault="009A10F6" w:rsidP="009A10F6">
            <w:pPr>
              <w:spacing w:before="60" w:after="60"/>
              <w:rPr>
                <w:rFonts w:eastAsia="Calibri"/>
                <w:i/>
                <w:sz w:val="20"/>
              </w:rPr>
            </w:pPr>
            <w:r w:rsidRPr="00823451">
              <w:rPr>
                <w:rFonts w:eastAsia="Calibri"/>
                <w:i/>
                <w:sz w:val="20"/>
              </w:rPr>
              <w:t>Employer interviews:</w:t>
            </w:r>
            <w:r w:rsidRPr="00823451">
              <w:rPr>
                <w:rFonts w:eastAsia="Calibri"/>
                <w:sz w:val="20"/>
              </w:rPr>
              <w:t xml:space="preserve"> On-going</w:t>
            </w:r>
            <w:r w:rsidRPr="00823451">
              <w:rPr>
                <w:rFonts w:eastAsia="Calibri"/>
                <w:i/>
                <w:sz w:val="20"/>
              </w:rPr>
              <w:t xml:space="preserve"> </w:t>
            </w:r>
          </w:p>
          <w:p w14:paraId="6975C5AA" w14:textId="77777777" w:rsidR="009A10F6" w:rsidRPr="00823451" w:rsidRDefault="009A10F6" w:rsidP="009A10F6">
            <w:pPr>
              <w:spacing w:before="60" w:after="60"/>
              <w:rPr>
                <w:rFonts w:eastAsia="Calibri"/>
                <w:sz w:val="20"/>
              </w:rPr>
            </w:pPr>
            <w:r w:rsidRPr="00823451">
              <w:rPr>
                <w:rFonts w:eastAsia="Calibri"/>
                <w:i/>
                <w:sz w:val="20"/>
              </w:rPr>
              <w:t>Workshops and Surveys:</w:t>
            </w:r>
            <w:r w:rsidRPr="00823451">
              <w:rPr>
                <w:rFonts w:eastAsia="Calibri"/>
                <w:sz w:val="20"/>
              </w:rPr>
              <w:t xml:space="preserve"> Annual</w:t>
            </w:r>
          </w:p>
        </w:tc>
        <w:tc>
          <w:tcPr>
            <w:tcW w:w="2262" w:type="dxa"/>
            <w:shd w:val="clear" w:color="auto" w:fill="auto"/>
          </w:tcPr>
          <w:p w14:paraId="662CFC59" w14:textId="77777777" w:rsidR="009A10F6" w:rsidRPr="00823451" w:rsidRDefault="009A10F6" w:rsidP="009A10F6">
            <w:pPr>
              <w:spacing w:before="60" w:after="60"/>
              <w:rPr>
                <w:rFonts w:eastAsia="Calibri"/>
                <w:sz w:val="20"/>
              </w:rPr>
            </w:pPr>
            <w:r w:rsidRPr="00823451">
              <w:rPr>
                <w:rFonts w:eastAsia="Calibri"/>
                <w:sz w:val="20"/>
              </w:rPr>
              <w:t>D</w:t>
            </w:r>
            <w:r>
              <w:rPr>
                <w:rFonts w:eastAsia="Calibri"/>
                <w:sz w:val="20"/>
              </w:rPr>
              <w:t>isaggregated d</w:t>
            </w:r>
            <w:r w:rsidRPr="00823451">
              <w:rPr>
                <w:rFonts w:eastAsia="Calibri"/>
                <w:sz w:val="20"/>
              </w:rPr>
              <w:t>ata about</w:t>
            </w:r>
            <w:r>
              <w:rPr>
                <w:rFonts w:eastAsia="Calibri"/>
                <w:sz w:val="20"/>
              </w:rPr>
              <w:t>/ case studies and interviews with</w:t>
            </w:r>
            <w:r w:rsidRPr="00823451">
              <w:rPr>
                <w:rFonts w:eastAsia="Calibri"/>
                <w:sz w:val="20"/>
              </w:rPr>
              <w:t xml:space="preserve"> individuals from previous case studies, profiles and tracer studies</w:t>
            </w:r>
          </w:p>
        </w:tc>
      </w:tr>
      <w:tr w:rsidR="009A10F6" w:rsidRPr="00BE36D6" w14:paraId="56134594" w14:textId="77777777" w:rsidTr="009A10F6">
        <w:tc>
          <w:tcPr>
            <w:tcW w:w="2518" w:type="dxa"/>
            <w:shd w:val="clear" w:color="auto" w:fill="auto"/>
          </w:tcPr>
          <w:p w14:paraId="4C311D58" w14:textId="77777777" w:rsidR="009A10F6" w:rsidRPr="00BE36D6" w:rsidRDefault="009A10F6" w:rsidP="009A10F6">
            <w:pPr>
              <w:spacing w:before="60" w:after="60"/>
              <w:rPr>
                <w:sz w:val="20"/>
              </w:rPr>
            </w:pPr>
          </w:p>
        </w:tc>
        <w:tc>
          <w:tcPr>
            <w:tcW w:w="4510" w:type="dxa"/>
            <w:shd w:val="clear" w:color="auto" w:fill="auto"/>
          </w:tcPr>
          <w:p w14:paraId="133F8ADE" w14:textId="77777777" w:rsidR="009A10F6" w:rsidRPr="00BE36D6" w:rsidRDefault="009A10F6" w:rsidP="009A10F6">
            <w:pPr>
              <w:spacing w:before="60" w:after="60"/>
              <w:rPr>
                <w:sz w:val="20"/>
              </w:rPr>
            </w:pPr>
            <w:r w:rsidRPr="000015FA">
              <w:rPr>
                <w:sz w:val="20"/>
              </w:rPr>
              <w:t>Percentage of alumni in government organisations and in the private sector, making satisfactory progress against their REAP in each Priority Sector</w:t>
            </w:r>
          </w:p>
        </w:tc>
        <w:tc>
          <w:tcPr>
            <w:tcW w:w="2513" w:type="dxa"/>
            <w:shd w:val="clear" w:color="auto" w:fill="auto"/>
          </w:tcPr>
          <w:p w14:paraId="07BF2E95" w14:textId="77777777" w:rsidR="009A10F6" w:rsidRPr="00BE36D6" w:rsidRDefault="009A10F6" w:rsidP="00A4006F">
            <w:pPr>
              <w:numPr>
                <w:ilvl w:val="0"/>
                <w:numId w:val="32"/>
              </w:numPr>
              <w:spacing w:before="60" w:after="60"/>
              <w:ind w:left="256" w:hanging="256"/>
              <w:contextualSpacing/>
              <w:rPr>
                <w:rFonts w:eastAsia="Calibri"/>
                <w:spacing w:val="-2"/>
                <w:sz w:val="20"/>
              </w:rPr>
            </w:pPr>
            <w:r w:rsidRPr="000015FA">
              <w:rPr>
                <w:rFonts w:eastAsia="Calibri"/>
                <w:spacing w:val="-2"/>
                <w:sz w:val="20"/>
              </w:rPr>
              <w:t>Review &amp; Reintegration Workshop #2</w:t>
            </w:r>
          </w:p>
        </w:tc>
        <w:tc>
          <w:tcPr>
            <w:tcW w:w="2371" w:type="dxa"/>
            <w:shd w:val="clear" w:color="auto" w:fill="auto"/>
          </w:tcPr>
          <w:p w14:paraId="4C6ACBFE" w14:textId="77777777" w:rsidR="009A10F6" w:rsidRPr="00BE36D6" w:rsidRDefault="009A10F6" w:rsidP="009A10F6">
            <w:pPr>
              <w:spacing w:before="60" w:after="60"/>
              <w:rPr>
                <w:rFonts w:eastAsia="Calibri"/>
                <w:i/>
                <w:sz w:val="20"/>
              </w:rPr>
            </w:pPr>
            <w:r w:rsidRPr="000015FA">
              <w:rPr>
                <w:rFonts w:eastAsia="Calibri"/>
                <w:i/>
                <w:sz w:val="20"/>
              </w:rPr>
              <w:t>Workshops:</w:t>
            </w:r>
            <w:r w:rsidRPr="000015FA">
              <w:rPr>
                <w:rFonts w:eastAsia="Calibri"/>
                <w:sz w:val="20"/>
              </w:rPr>
              <w:t xml:space="preserve"> Annual</w:t>
            </w:r>
          </w:p>
        </w:tc>
        <w:tc>
          <w:tcPr>
            <w:tcW w:w="2262" w:type="dxa"/>
            <w:shd w:val="clear" w:color="auto" w:fill="auto"/>
          </w:tcPr>
          <w:p w14:paraId="38209C27" w14:textId="77777777" w:rsidR="009A10F6" w:rsidRPr="00BE36D6" w:rsidRDefault="009A10F6" w:rsidP="009A10F6">
            <w:pPr>
              <w:spacing w:before="60" w:after="60"/>
              <w:rPr>
                <w:rFonts w:eastAsia="Calibri"/>
                <w:sz w:val="20"/>
              </w:rPr>
            </w:pPr>
            <w:r w:rsidRPr="000015FA">
              <w:rPr>
                <w:rFonts w:eastAsia="Calibri"/>
                <w:sz w:val="20"/>
              </w:rPr>
              <w:t>Available REAPs for individuals</w:t>
            </w:r>
          </w:p>
        </w:tc>
      </w:tr>
      <w:tr w:rsidR="009A10F6" w:rsidRPr="00823451" w14:paraId="02B62418" w14:textId="77777777" w:rsidTr="009A10F6">
        <w:tc>
          <w:tcPr>
            <w:tcW w:w="2518" w:type="dxa"/>
            <w:tcBorders>
              <w:top w:val="single" w:sz="4" w:space="0" w:color="FFFFFF" w:themeColor="background1"/>
              <w:bottom w:val="nil"/>
              <w:right w:val="single" w:sz="4" w:space="0" w:color="000000"/>
            </w:tcBorders>
            <w:shd w:val="clear" w:color="auto" w:fill="000000" w:themeFill="text1"/>
            <w:vAlign w:val="center"/>
          </w:tcPr>
          <w:p w14:paraId="3C612E8F" w14:textId="77777777" w:rsidR="009A10F6" w:rsidRPr="00823451" w:rsidRDefault="009A10F6" w:rsidP="009A10F6">
            <w:pPr>
              <w:spacing w:before="60" w:after="60"/>
              <w:jc w:val="center"/>
              <w:rPr>
                <w:rFonts w:eastAsia="Calibri"/>
                <w:b/>
                <w:color w:val="FFFFFF" w:themeColor="background1"/>
                <w:sz w:val="20"/>
              </w:rPr>
            </w:pPr>
          </w:p>
        </w:tc>
        <w:tc>
          <w:tcPr>
            <w:tcW w:w="4510" w:type="dxa"/>
            <w:tcBorders>
              <w:top w:val="single" w:sz="4" w:space="0" w:color="000000"/>
              <w:left w:val="single" w:sz="4" w:space="0" w:color="000000"/>
              <w:bottom w:val="single" w:sz="4" w:space="0" w:color="FFFFFF" w:themeColor="background1"/>
              <w:right w:val="single" w:sz="4" w:space="0" w:color="000000"/>
            </w:tcBorders>
            <w:shd w:val="clear" w:color="auto" w:fill="000000" w:themeFill="text1"/>
            <w:vAlign w:val="center"/>
          </w:tcPr>
          <w:p w14:paraId="7743FE16" w14:textId="77777777" w:rsidR="009A10F6" w:rsidRPr="00823451" w:rsidRDefault="009A10F6" w:rsidP="009A10F6">
            <w:pPr>
              <w:tabs>
                <w:tab w:val="left" w:pos="2255"/>
              </w:tabs>
              <w:spacing w:before="60" w:after="60"/>
              <w:rPr>
                <w:color w:val="FFFFFF" w:themeColor="background1"/>
                <w:sz w:val="20"/>
              </w:rPr>
            </w:pPr>
            <w:r w:rsidRPr="00823451">
              <w:rPr>
                <w:rFonts w:eastAsia="Calibri"/>
                <w:b/>
                <w:color w:val="FFFFFF" w:themeColor="background1"/>
                <w:sz w:val="20"/>
              </w:rPr>
              <w:t xml:space="preserve">End of </w:t>
            </w:r>
            <w:r>
              <w:rPr>
                <w:rFonts w:eastAsia="Calibri"/>
                <w:b/>
                <w:color w:val="FFFFFF" w:themeColor="background1"/>
                <w:sz w:val="20"/>
              </w:rPr>
              <w:t>HRD Program</w:t>
            </w:r>
            <w:r w:rsidRPr="00823451">
              <w:rPr>
                <w:rFonts w:eastAsia="Calibri"/>
                <w:b/>
                <w:color w:val="FFFFFF" w:themeColor="background1"/>
                <w:sz w:val="20"/>
              </w:rPr>
              <w:t xml:space="preserve"> Outcome</w:t>
            </w:r>
            <w:r w:rsidRPr="00823451">
              <w:rPr>
                <w:color w:val="FFFFFF" w:themeColor="background1"/>
                <w:sz w:val="20"/>
              </w:rPr>
              <w:t xml:space="preserve"> </w:t>
            </w:r>
            <w:r w:rsidRPr="00823451">
              <w:rPr>
                <w:b/>
                <w:color w:val="FFFFFF" w:themeColor="background1"/>
                <w:sz w:val="20"/>
              </w:rPr>
              <w:t>Indicators</w:t>
            </w:r>
            <w:r>
              <w:rPr>
                <w:b/>
                <w:color w:val="FFFFFF" w:themeColor="background1"/>
                <w:sz w:val="20"/>
              </w:rPr>
              <w:t xml:space="preserve"> </w:t>
            </w:r>
            <w:r w:rsidRPr="00823451">
              <w:rPr>
                <w:rStyle w:val="FootnoteReference"/>
                <w:color w:val="FFFFFF" w:themeColor="background1"/>
                <w:sz w:val="20"/>
              </w:rPr>
              <w:footnoteReference w:id="8"/>
            </w:r>
          </w:p>
        </w:tc>
        <w:tc>
          <w:tcPr>
            <w:tcW w:w="2513" w:type="dxa"/>
            <w:tcBorders>
              <w:top w:val="single" w:sz="4" w:space="0" w:color="000000"/>
              <w:left w:val="single" w:sz="4" w:space="0" w:color="000000"/>
              <w:bottom w:val="single" w:sz="4" w:space="0" w:color="FFFFFF" w:themeColor="background1"/>
              <w:right w:val="single" w:sz="4" w:space="0" w:color="000000"/>
            </w:tcBorders>
            <w:shd w:val="clear" w:color="auto" w:fill="000000" w:themeFill="text1"/>
            <w:vAlign w:val="center"/>
          </w:tcPr>
          <w:p w14:paraId="06777F8B" w14:textId="77777777" w:rsidR="009A10F6" w:rsidRPr="00823451" w:rsidRDefault="009A10F6" w:rsidP="009A10F6">
            <w:pPr>
              <w:spacing w:before="60" w:after="60"/>
              <w:jc w:val="center"/>
              <w:rPr>
                <w:rFonts w:eastAsia="Calibri"/>
                <w:b/>
                <w:color w:val="FFFFFF" w:themeColor="background1"/>
                <w:sz w:val="20"/>
              </w:rPr>
            </w:pPr>
          </w:p>
        </w:tc>
        <w:tc>
          <w:tcPr>
            <w:tcW w:w="2371" w:type="dxa"/>
            <w:tcBorders>
              <w:top w:val="single" w:sz="4" w:space="0" w:color="000000"/>
              <w:left w:val="single" w:sz="4" w:space="0" w:color="000000"/>
              <w:bottom w:val="single" w:sz="4" w:space="0" w:color="FFFFFF" w:themeColor="background1"/>
              <w:right w:val="single" w:sz="4" w:space="0" w:color="000000"/>
            </w:tcBorders>
            <w:shd w:val="clear" w:color="auto" w:fill="000000" w:themeFill="text1"/>
            <w:vAlign w:val="center"/>
          </w:tcPr>
          <w:p w14:paraId="31649A0A" w14:textId="77777777" w:rsidR="009A10F6" w:rsidRPr="00823451" w:rsidRDefault="009A10F6" w:rsidP="009A10F6">
            <w:pPr>
              <w:spacing w:before="60" w:after="60"/>
              <w:jc w:val="center"/>
              <w:rPr>
                <w:rFonts w:eastAsia="Calibri"/>
                <w:b/>
                <w:color w:val="FFFFFF" w:themeColor="background1"/>
                <w:sz w:val="20"/>
              </w:rPr>
            </w:pPr>
          </w:p>
        </w:tc>
        <w:tc>
          <w:tcPr>
            <w:tcW w:w="2262" w:type="dxa"/>
            <w:tcBorders>
              <w:top w:val="single" w:sz="4" w:space="0" w:color="000000"/>
              <w:left w:val="single" w:sz="4" w:space="0" w:color="000000"/>
              <w:bottom w:val="single" w:sz="4" w:space="0" w:color="FFFFFF" w:themeColor="background1"/>
            </w:tcBorders>
            <w:shd w:val="clear" w:color="auto" w:fill="000000" w:themeFill="text1"/>
            <w:vAlign w:val="center"/>
          </w:tcPr>
          <w:p w14:paraId="7B76415A" w14:textId="77777777" w:rsidR="009A10F6" w:rsidRPr="00823451" w:rsidRDefault="009A10F6" w:rsidP="009A10F6">
            <w:pPr>
              <w:spacing w:before="60" w:after="60"/>
              <w:jc w:val="center"/>
              <w:rPr>
                <w:rFonts w:eastAsia="Calibri"/>
                <w:b/>
                <w:color w:val="FFFFFF" w:themeColor="background1"/>
                <w:sz w:val="20"/>
              </w:rPr>
            </w:pPr>
          </w:p>
        </w:tc>
      </w:tr>
      <w:tr w:rsidR="009A10F6" w:rsidRPr="00823451" w14:paraId="4DF2D176" w14:textId="77777777" w:rsidTr="009A10F6">
        <w:trPr>
          <w:trHeight w:val="229"/>
        </w:trPr>
        <w:tc>
          <w:tcPr>
            <w:tcW w:w="14174" w:type="dxa"/>
            <w:gridSpan w:val="5"/>
            <w:tcBorders>
              <w:top w:val="single" w:sz="4" w:space="0" w:color="000000"/>
              <w:bottom w:val="single" w:sz="4" w:space="0" w:color="000000"/>
            </w:tcBorders>
            <w:shd w:val="clear" w:color="auto" w:fill="808080" w:themeFill="background1" w:themeFillShade="80"/>
            <w:vAlign w:val="center"/>
          </w:tcPr>
          <w:p w14:paraId="20934CB7" w14:textId="77777777" w:rsidR="009A10F6" w:rsidRPr="00823451" w:rsidRDefault="009A10F6" w:rsidP="009A10F6">
            <w:pPr>
              <w:spacing w:before="60" w:after="60"/>
              <w:rPr>
                <w:rFonts w:eastAsia="Calibri"/>
                <w:color w:val="FFFFFF" w:themeColor="background1"/>
                <w:sz w:val="20"/>
              </w:rPr>
            </w:pPr>
            <w:r>
              <w:rPr>
                <w:rFonts w:eastAsia="Calibri"/>
                <w:b/>
                <w:color w:val="FFFFFF" w:themeColor="background1"/>
                <w:sz w:val="20"/>
              </w:rPr>
              <w:t>PROGRAM EOPO</w:t>
            </w:r>
            <w:r w:rsidRPr="00823451">
              <w:rPr>
                <w:rFonts w:eastAsia="Calibri"/>
                <w:b/>
                <w:color w:val="FFFFFF" w:themeColor="background1"/>
                <w:sz w:val="20"/>
              </w:rPr>
              <w:t xml:space="preserve"> </w:t>
            </w:r>
            <w:r>
              <w:rPr>
                <w:rFonts w:eastAsia="Calibri"/>
                <w:b/>
                <w:color w:val="FFFFFF" w:themeColor="background1"/>
                <w:sz w:val="20"/>
              </w:rPr>
              <w:t>#</w:t>
            </w:r>
            <w:r w:rsidRPr="00823451">
              <w:rPr>
                <w:rFonts w:eastAsia="Calibri"/>
                <w:b/>
                <w:color w:val="FFFFFF" w:themeColor="background1"/>
                <w:sz w:val="20"/>
              </w:rPr>
              <w:t>2</w:t>
            </w:r>
          </w:p>
        </w:tc>
      </w:tr>
      <w:tr w:rsidR="009A10F6" w:rsidRPr="00823451" w14:paraId="738AAD36" w14:textId="77777777" w:rsidTr="009A10F6">
        <w:trPr>
          <w:trHeight w:val="558"/>
        </w:trPr>
        <w:tc>
          <w:tcPr>
            <w:tcW w:w="2518" w:type="dxa"/>
            <w:tcBorders>
              <w:right w:val="single" w:sz="4" w:space="0" w:color="000000" w:themeColor="text1"/>
            </w:tcBorders>
            <w:shd w:val="clear" w:color="auto" w:fill="808080" w:themeFill="background1" w:themeFillShade="80"/>
          </w:tcPr>
          <w:p w14:paraId="775A898F" w14:textId="77777777" w:rsidR="009A10F6" w:rsidRPr="00823451" w:rsidRDefault="009A10F6" w:rsidP="009A10F6">
            <w:pPr>
              <w:spacing w:before="60" w:after="60"/>
              <w:rPr>
                <w:b/>
                <w:color w:val="FFFFFF" w:themeColor="background1"/>
                <w:sz w:val="20"/>
              </w:rPr>
            </w:pPr>
            <w:r w:rsidRPr="00823451">
              <w:rPr>
                <w:b/>
                <w:color w:val="FFFFFF" w:themeColor="background1"/>
                <w:sz w:val="20"/>
              </w:rPr>
              <w:t>Stronger workplace enabling environments for improved skills utilisation in selected priority areas</w:t>
            </w:r>
          </w:p>
        </w:tc>
        <w:tc>
          <w:tcPr>
            <w:tcW w:w="4510" w:type="dxa"/>
            <w:tcBorders>
              <w:left w:val="single" w:sz="4" w:space="0" w:color="000000" w:themeColor="text1"/>
              <w:right w:val="single" w:sz="4" w:space="0" w:color="000000" w:themeColor="text1"/>
            </w:tcBorders>
            <w:shd w:val="clear" w:color="auto" w:fill="808080" w:themeFill="background1" w:themeFillShade="80"/>
          </w:tcPr>
          <w:p w14:paraId="675C3027" w14:textId="77777777" w:rsidR="009A10F6" w:rsidRPr="00823451" w:rsidRDefault="009A10F6" w:rsidP="00A4006F">
            <w:pPr>
              <w:pStyle w:val="ListParagraph"/>
              <w:numPr>
                <w:ilvl w:val="0"/>
                <w:numId w:val="38"/>
              </w:numPr>
              <w:tabs>
                <w:tab w:val="left" w:pos="2255"/>
              </w:tabs>
              <w:spacing w:before="60" w:after="60"/>
              <w:ind w:left="340" w:hanging="340"/>
              <w:rPr>
                <w:rFonts w:eastAsia="Calibri"/>
                <w:color w:val="FFFFFF" w:themeColor="background1"/>
                <w:sz w:val="20"/>
              </w:rPr>
            </w:pPr>
            <w:r w:rsidRPr="00823451">
              <w:rPr>
                <w:rFonts w:eastAsia="Calibri"/>
                <w:color w:val="FFFFFF" w:themeColor="background1"/>
                <w:sz w:val="20"/>
              </w:rPr>
              <w:t xml:space="preserve">Number of Australia Awards alumni who report effective skills use and transfer;  </w:t>
            </w:r>
          </w:p>
          <w:p w14:paraId="56B03616" w14:textId="77777777" w:rsidR="009A10F6" w:rsidRPr="00823451" w:rsidRDefault="009A10F6" w:rsidP="00A4006F">
            <w:pPr>
              <w:pStyle w:val="ListParagraph"/>
              <w:numPr>
                <w:ilvl w:val="0"/>
                <w:numId w:val="38"/>
              </w:numPr>
              <w:tabs>
                <w:tab w:val="left" w:pos="2255"/>
              </w:tabs>
              <w:spacing w:before="60" w:after="60"/>
              <w:ind w:left="340" w:hanging="340"/>
              <w:rPr>
                <w:rFonts w:eastAsia="Calibri"/>
                <w:color w:val="FFFFFF" w:themeColor="background1"/>
                <w:sz w:val="20"/>
              </w:rPr>
            </w:pPr>
            <w:r w:rsidRPr="00823451">
              <w:rPr>
                <w:rFonts w:eastAsia="Calibri"/>
                <w:color w:val="FFFFFF" w:themeColor="background1"/>
                <w:sz w:val="20"/>
              </w:rPr>
              <w:t>Number of staff who complete tailored short course training in targeted workplaces;</w:t>
            </w:r>
          </w:p>
          <w:p w14:paraId="4117D5BD" w14:textId="77777777" w:rsidR="009A10F6" w:rsidRPr="00823451" w:rsidRDefault="009A10F6" w:rsidP="00A4006F">
            <w:pPr>
              <w:pStyle w:val="ListParagraph"/>
              <w:numPr>
                <w:ilvl w:val="0"/>
                <w:numId w:val="38"/>
              </w:numPr>
              <w:tabs>
                <w:tab w:val="left" w:pos="2255"/>
              </w:tabs>
              <w:spacing w:before="60" w:after="60"/>
              <w:ind w:left="340" w:hanging="340"/>
              <w:rPr>
                <w:rFonts w:eastAsia="Calibri"/>
                <w:color w:val="FFFFFF" w:themeColor="background1"/>
                <w:sz w:val="20"/>
              </w:rPr>
            </w:pPr>
            <w:r w:rsidRPr="00823451">
              <w:rPr>
                <w:rFonts w:eastAsia="Calibri"/>
                <w:color w:val="FFFFFF" w:themeColor="background1"/>
                <w:sz w:val="20"/>
              </w:rPr>
              <w:t xml:space="preserve">Agreed integrated </w:t>
            </w:r>
            <w:r>
              <w:rPr>
                <w:rFonts w:eastAsia="Calibri"/>
                <w:color w:val="FFFFFF" w:themeColor="background1"/>
                <w:sz w:val="20"/>
              </w:rPr>
              <w:t xml:space="preserve">HRD TA &amp; </w:t>
            </w:r>
            <w:r w:rsidRPr="00823451">
              <w:rPr>
                <w:rFonts w:eastAsia="Calibri"/>
                <w:color w:val="FFFFFF" w:themeColor="background1"/>
                <w:sz w:val="20"/>
              </w:rPr>
              <w:t>training activities completed and assessed as satisfactory by participating agencies / organisations All organisational-level activities meet equity and inclusion targets;</w:t>
            </w:r>
          </w:p>
          <w:p w14:paraId="4A6F9524" w14:textId="77777777" w:rsidR="009A10F6" w:rsidRPr="00823451" w:rsidRDefault="009A10F6" w:rsidP="00A4006F">
            <w:pPr>
              <w:pStyle w:val="ListParagraph"/>
              <w:numPr>
                <w:ilvl w:val="0"/>
                <w:numId w:val="38"/>
              </w:numPr>
              <w:tabs>
                <w:tab w:val="left" w:pos="2255"/>
              </w:tabs>
              <w:spacing w:before="60" w:after="60"/>
              <w:ind w:left="340" w:hanging="340"/>
              <w:rPr>
                <w:rFonts w:eastAsiaTheme="minorHAnsi"/>
                <w:color w:val="FFFFFF" w:themeColor="background1"/>
                <w:sz w:val="20"/>
              </w:rPr>
            </w:pPr>
            <w:r>
              <w:rPr>
                <w:rFonts w:eastAsia="Calibri"/>
                <w:color w:val="FFFFFF" w:themeColor="background1"/>
                <w:sz w:val="20"/>
              </w:rPr>
              <w:t>Proportion</w:t>
            </w:r>
            <w:r w:rsidRPr="00823451">
              <w:rPr>
                <w:rFonts w:eastAsia="Calibri"/>
                <w:color w:val="FFFFFF" w:themeColor="background1"/>
                <w:sz w:val="20"/>
              </w:rPr>
              <w:t xml:space="preserve"> of </w:t>
            </w:r>
            <w:r>
              <w:rPr>
                <w:rFonts w:eastAsia="Calibri"/>
                <w:color w:val="FFFFFF" w:themeColor="background1"/>
                <w:sz w:val="20"/>
              </w:rPr>
              <w:t xml:space="preserve">HRD </w:t>
            </w:r>
            <w:r w:rsidRPr="00823451">
              <w:rPr>
                <w:rFonts w:eastAsia="Calibri"/>
                <w:color w:val="FFFFFF" w:themeColor="background1"/>
                <w:sz w:val="20"/>
              </w:rPr>
              <w:t xml:space="preserve">TA activities </w:t>
            </w:r>
            <w:r>
              <w:rPr>
                <w:rFonts w:eastAsia="Calibri"/>
                <w:color w:val="FFFFFF" w:themeColor="background1"/>
                <w:sz w:val="20"/>
              </w:rPr>
              <w:t xml:space="preserve">that </w:t>
            </w:r>
            <w:r w:rsidRPr="00823451">
              <w:rPr>
                <w:rFonts w:eastAsia="Calibri"/>
                <w:color w:val="FFFFFF" w:themeColor="background1"/>
                <w:sz w:val="20"/>
              </w:rPr>
              <w:t>are designed primarily for the needs of specific target groups;</w:t>
            </w:r>
          </w:p>
          <w:p w14:paraId="35B96BFB" w14:textId="77777777" w:rsidR="009A10F6" w:rsidRPr="00823451" w:rsidRDefault="009A10F6" w:rsidP="00A4006F">
            <w:pPr>
              <w:pStyle w:val="ListParagraph"/>
              <w:numPr>
                <w:ilvl w:val="0"/>
                <w:numId w:val="38"/>
              </w:numPr>
              <w:tabs>
                <w:tab w:val="left" w:pos="2255"/>
              </w:tabs>
              <w:spacing w:before="60" w:after="60"/>
              <w:ind w:left="340" w:hanging="340"/>
              <w:rPr>
                <w:rFonts w:eastAsiaTheme="minorHAnsi"/>
                <w:color w:val="FFFFFF" w:themeColor="background1"/>
                <w:sz w:val="20"/>
              </w:rPr>
            </w:pPr>
            <w:r>
              <w:rPr>
                <w:rFonts w:eastAsia="Calibri"/>
                <w:color w:val="FFFFFF" w:themeColor="background1"/>
                <w:sz w:val="20"/>
              </w:rPr>
              <w:t>Proportion</w:t>
            </w:r>
            <w:r w:rsidRPr="00823451">
              <w:rPr>
                <w:rFonts w:eastAsia="Calibri"/>
                <w:color w:val="FFFFFF" w:themeColor="background1"/>
                <w:sz w:val="20"/>
              </w:rPr>
              <w:t xml:space="preserve"> of </w:t>
            </w:r>
            <w:r>
              <w:rPr>
                <w:rFonts w:eastAsia="Calibri"/>
                <w:color w:val="FFFFFF" w:themeColor="background1"/>
                <w:sz w:val="20"/>
              </w:rPr>
              <w:t xml:space="preserve">HRD </w:t>
            </w:r>
            <w:r w:rsidRPr="00823451">
              <w:rPr>
                <w:rFonts w:eastAsia="Calibri"/>
                <w:color w:val="FFFFFF" w:themeColor="background1"/>
                <w:sz w:val="20"/>
              </w:rPr>
              <w:t xml:space="preserve">TA activities </w:t>
            </w:r>
            <w:r>
              <w:rPr>
                <w:rFonts w:eastAsia="Calibri"/>
                <w:color w:val="FFFFFF" w:themeColor="background1"/>
                <w:sz w:val="20"/>
              </w:rPr>
              <w:t xml:space="preserve">that </w:t>
            </w:r>
            <w:r w:rsidRPr="00823451">
              <w:rPr>
                <w:rFonts w:eastAsia="Calibri"/>
                <w:color w:val="FFFFFF" w:themeColor="background1"/>
                <w:sz w:val="20"/>
              </w:rPr>
              <w:t>contain design features to enhance skills of female mid-career managers.</w:t>
            </w:r>
          </w:p>
        </w:tc>
        <w:tc>
          <w:tcPr>
            <w:tcW w:w="2513" w:type="dxa"/>
            <w:tcBorders>
              <w:left w:val="single" w:sz="4" w:space="0" w:color="000000" w:themeColor="text1"/>
              <w:right w:val="single" w:sz="4" w:space="0" w:color="000000" w:themeColor="text1"/>
            </w:tcBorders>
            <w:shd w:val="clear" w:color="auto" w:fill="808080" w:themeFill="background1" w:themeFillShade="80"/>
          </w:tcPr>
          <w:p w14:paraId="25705739" w14:textId="77777777" w:rsidR="009A10F6" w:rsidRPr="00823451" w:rsidRDefault="009A10F6" w:rsidP="009A10F6">
            <w:pPr>
              <w:spacing w:before="60" w:after="60"/>
              <w:rPr>
                <w:rFonts w:eastAsia="Calibri"/>
                <w:color w:val="FFFFFF" w:themeColor="background1"/>
                <w:sz w:val="20"/>
              </w:rPr>
            </w:pPr>
            <w:r w:rsidRPr="00823451">
              <w:rPr>
                <w:rFonts w:eastAsia="Calibri"/>
                <w:color w:val="FFFFFF" w:themeColor="background1"/>
                <w:sz w:val="20"/>
              </w:rPr>
              <w:t>Surveys</w:t>
            </w:r>
          </w:p>
          <w:p w14:paraId="61CEF3C8" w14:textId="77777777" w:rsidR="009A10F6" w:rsidRPr="00823451" w:rsidRDefault="009A10F6" w:rsidP="009A10F6">
            <w:pPr>
              <w:spacing w:before="60" w:after="60"/>
              <w:rPr>
                <w:rFonts w:eastAsia="Calibri"/>
                <w:color w:val="FFFFFF" w:themeColor="background1"/>
                <w:sz w:val="20"/>
              </w:rPr>
            </w:pPr>
            <w:r w:rsidRPr="00823451">
              <w:rPr>
                <w:rFonts w:eastAsia="Calibri"/>
                <w:color w:val="FFFFFF" w:themeColor="background1"/>
                <w:sz w:val="20"/>
              </w:rPr>
              <w:t>Review Workshops</w:t>
            </w:r>
          </w:p>
          <w:p w14:paraId="5B6B23D6" w14:textId="77777777" w:rsidR="009A10F6" w:rsidRPr="00823451" w:rsidRDefault="009A10F6" w:rsidP="009A10F6">
            <w:pPr>
              <w:spacing w:before="60" w:after="60"/>
              <w:rPr>
                <w:rFonts w:eastAsia="Calibri"/>
                <w:color w:val="FFFFFF" w:themeColor="background1"/>
                <w:sz w:val="20"/>
              </w:rPr>
            </w:pPr>
            <w:r w:rsidRPr="00823451">
              <w:rPr>
                <w:rFonts w:eastAsia="Calibri"/>
                <w:color w:val="FFFFFF" w:themeColor="background1"/>
                <w:sz w:val="20"/>
              </w:rPr>
              <w:t>Tracer Studies</w:t>
            </w:r>
          </w:p>
          <w:p w14:paraId="384A9CF6" w14:textId="77777777" w:rsidR="009A10F6" w:rsidRPr="00823451" w:rsidRDefault="009A10F6" w:rsidP="009A10F6">
            <w:pPr>
              <w:spacing w:before="60" w:after="60"/>
              <w:rPr>
                <w:rFonts w:eastAsia="Calibri"/>
                <w:color w:val="FFFFFF" w:themeColor="background1"/>
                <w:sz w:val="20"/>
              </w:rPr>
            </w:pPr>
          </w:p>
        </w:tc>
        <w:tc>
          <w:tcPr>
            <w:tcW w:w="2371" w:type="dxa"/>
            <w:tcBorders>
              <w:left w:val="single" w:sz="4" w:space="0" w:color="000000" w:themeColor="text1"/>
              <w:right w:val="single" w:sz="4" w:space="0" w:color="000000" w:themeColor="text1"/>
            </w:tcBorders>
            <w:shd w:val="clear" w:color="auto" w:fill="808080" w:themeFill="background1" w:themeFillShade="80"/>
          </w:tcPr>
          <w:p w14:paraId="21746981" w14:textId="77777777" w:rsidR="009A10F6" w:rsidRPr="00823451" w:rsidRDefault="009A10F6" w:rsidP="009A10F6">
            <w:pPr>
              <w:spacing w:before="60" w:after="60"/>
              <w:rPr>
                <w:rFonts w:eastAsia="Calibri"/>
                <w:color w:val="FFFFFF" w:themeColor="background1"/>
                <w:sz w:val="20"/>
              </w:rPr>
            </w:pPr>
            <w:r w:rsidRPr="001E39F9">
              <w:rPr>
                <w:rFonts w:eastAsia="Calibri"/>
                <w:i/>
                <w:color w:val="FFFFFF" w:themeColor="background1"/>
                <w:sz w:val="20"/>
              </w:rPr>
              <w:t>Survey and Workshops</w:t>
            </w:r>
            <w:r>
              <w:rPr>
                <w:rFonts w:eastAsia="Calibri"/>
                <w:color w:val="FFFFFF" w:themeColor="background1"/>
                <w:sz w:val="20"/>
              </w:rPr>
              <w:t xml:space="preserve">: </w:t>
            </w:r>
            <w:r w:rsidRPr="00823451">
              <w:rPr>
                <w:rFonts w:eastAsia="Calibri"/>
                <w:color w:val="FFFFFF" w:themeColor="background1"/>
                <w:sz w:val="20"/>
              </w:rPr>
              <w:t>Annual</w:t>
            </w:r>
          </w:p>
          <w:p w14:paraId="0A002F11" w14:textId="77777777" w:rsidR="009A10F6" w:rsidRPr="00823451" w:rsidRDefault="009A10F6" w:rsidP="009A10F6">
            <w:pPr>
              <w:spacing w:before="60" w:after="60"/>
              <w:rPr>
                <w:rFonts w:eastAsia="Calibri"/>
                <w:color w:val="FFFFFF" w:themeColor="background1"/>
                <w:sz w:val="20"/>
              </w:rPr>
            </w:pPr>
          </w:p>
          <w:p w14:paraId="441A514E" w14:textId="77777777" w:rsidR="009A10F6" w:rsidRPr="00823451" w:rsidRDefault="009A10F6" w:rsidP="009A10F6">
            <w:pPr>
              <w:spacing w:before="60" w:after="60"/>
              <w:rPr>
                <w:rFonts w:eastAsia="Calibri"/>
                <w:color w:val="FFFFFF" w:themeColor="background1"/>
                <w:sz w:val="20"/>
              </w:rPr>
            </w:pPr>
            <w:r w:rsidRPr="001E39F9">
              <w:rPr>
                <w:rFonts w:eastAsia="Calibri"/>
                <w:i/>
                <w:color w:val="FFFFFF" w:themeColor="background1"/>
                <w:sz w:val="20"/>
              </w:rPr>
              <w:t>Tracer Studies:</w:t>
            </w:r>
            <w:r>
              <w:rPr>
                <w:rFonts w:eastAsia="Calibri"/>
                <w:color w:val="FFFFFF" w:themeColor="background1"/>
                <w:sz w:val="20"/>
              </w:rPr>
              <w:t xml:space="preserve"> a</w:t>
            </w:r>
            <w:r w:rsidRPr="00823451">
              <w:rPr>
                <w:rFonts w:eastAsia="Calibri"/>
                <w:color w:val="FFFFFF" w:themeColor="background1"/>
                <w:sz w:val="20"/>
              </w:rPr>
              <w:t>s scheduled by DFAT</w:t>
            </w:r>
          </w:p>
        </w:tc>
        <w:tc>
          <w:tcPr>
            <w:tcW w:w="2262" w:type="dxa"/>
            <w:tcBorders>
              <w:left w:val="single" w:sz="4" w:space="0" w:color="000000" w:themeColor="text1"/>
            </w:tcBorders>
            <w:shd w:val="clear" w:color="auto" w:fill="808080" w:themeFill="background1" w:themeFillShade="80"/>
          </w:tcPr>
          <w:p w14:paraId="40ADE4AB" w14:textId="77777777" w:rsidR="009A10F6" w:rsidRPr="00823451" w:rsidRDefault="009A10F6" w:rsidP="009A10F6">
            <w:pPr>
              <w:spacing w:before="60" w:after="60"/>
              <w:rPr>
                <w:rFonts w:eastAsia="Calibri"/>
                <w:color w:val="FFFFFF" w:themeColor="background1"/>
                <w:sz w:val="20"/>
              </w:rPr>
            </w:pPr>
            <w:r w:rsidRPr="00823451">
              <w:rPr>
                <w:rFonts w:eastAsia="Calibri"/>
                <w:color w:val="FFFFFF" w:themeColor="background1"/>
                <w:sz w:val="20"/>
              </w:rPr>
              <w:t>Tracer Study data (2011 and 2014) will offer some (Scholarships) baseline data.</w:t>
            </w:r>
          </w:p>
          <w:p w14:paraId="6A2A4AF6" w14:textId="77777777" w:rsidR="009A10F6" w:rsidRPr="00823451" w:rsidRDefault="009A10F6" w:rsidP="009A10F6">
            <w:pPr>
              <w:spacing w:before="60" w:after="60"/>
              <w:rPr>
                <w:rFonts w:eastAsia="Calibri"/>
                <w:color w:val="FFFFFF" w:themeColor="background1"/>
                <w:sz w:val="20"/>
              </w:rPr>
            </w:pPr>
          </w:p>
        </w:tc>
      </w:tr>
      <w:tr w:rsidR="009A10F6" w:rsidRPr="00823451" w14:paraId="4AA54F08" w14:textId="77777777" w:rsidTr="009A10F6">
        <w:tc>
          <w:tcPr>
            <w:tcW w:w="2518" w:type="dxa"/>
            <w:shd w:val="clear" w:color="auto" w:fill="auto"/>
            <w:vAlign w:val="center"/>
          </w:tcPr>
          <w:p w14:paraId="2A23D566" w14:textId="77777777" w:rsidR="009A10F6" w:rsidRPr="00823451" w:rsidRDefault="009A10F6" w:rsidP="009A10F6">
            <w:pPr>
              <w:spacing w:before="60" w:after="60"/>
              <w:rPr>
                <w:b/>
                <w:sz w:val="20"/>
              </w:rPr>
            </w:pPr>
            <w:r>
              <w:rPr>
                <w:b/>
                <w:sz w:val="20"/>
              </w:rPr>
              <w:t xml:space="preserve">Intermediate </w:t>
            </w:r>
            <w:r w:rsidRPr="00823451">
              <w:rPr>
                <w:b/>
                <w:sz w:val="20"/>
              </w:rPr>
              <w:t xml:space="preserve">Outcomes </w:t>
            </w:r>
          </w:p>
        </w:tc>
        <w:tc>
          <w:tcPr>
            <w:tcW w:w="4510" w:type="dxa"/>
            <w:shd w:val="clear" w:color="auto" w:fill="auto"/>
            <w:vAlign w:val="center"/>
          </w:tcPr>
          <w:p w14:paraId="3BBE695F" w14:textId="77777777" w:rsidR="009A10F6" w:rsidRPr="00823451" w:rsidRDefault="009A10F6" w:rsidP="009A10F6">
            <w:pPr>
              <w:spacing w:before="60" w:after="60"/>
              <w:rPr>
                <w:b/>
                <w:sz w:val="20"/>
              </w:rPr>
            </w:pPr>
          </w:p>
        </w:tc>
        <w:tc>
          <w:tcPr>
            <w:tcW w:w="2513" w:type="dxa"/>
            <w:shd w:val="clear" w:color="auto" w:fill="auto"/>
            <w:vAlign w:val="center"/>
          </w:tcPr>
          <w:p w14:paraId="12DD27A6" w14:textId="77777777" w:rsidR="009A10F6" w:rsidRPr="00823451" w:rsidRDefault="009A10F6" w:rsidP="009A10F6">
            <w:pPr>
              <w:spacing w:before="60" w:after="60"/>
              <w:contextualSpacing/>
              <w:rPr>
                <w:rFonts w:eastAsia="Calibri"/>
                <w:b/>
                <w:spacing w:val="-2"/>
                <w:sz w:val="20"/>
              </w:rPr>
            </w:pPr>
          </w:p>
        </w:tc>
        <w:tc>
          <w:tcPr>
            <w:tcW w:w="2371" w:type="dxa"/>
            <w:shd w:val="clear" w:color="auto" w:fill="auto"/>
            <w:vAlign w:val="center"/>
          </w:tcPr>
          <w:p w14:paraId="4946BF61" w14:textId="77777777" w:rsidR="009A10F6" w:rsidRPr="00823451" w:rsidRDefault="009A10F6" w:rsidP="009A10F6">
            <w:pPr>
              <w:spacing w:before="60" w:after="60"/>
              <w:rPr>
                <w:rFonts w:eastAsia="Calibri"/>
                <w:b/>
                <w:sz w:val="20"/>
              </w:rPr>
            </w:pPr>
          </w:p>
        </w:tc>
        <w:tc>
          <w:tcPr>
            <w:tcW w:w="2262" w:type="dxa"/>
            <w:shd w:val="clear" w:color="auto" w:fill="auto"/>
            <w:vAlign w:val="center"/>
          </w:tcPr>
          <w:p w14:paraId="3A28CF4B" w14:textId="77777777" w:rsidR="009A10F6" w:rsidRPr="00823451" w:rsidRDefault="009A10F6" w:rsidP="009A10F6">
            <w:pPr>
              <w:spacing w:before="60" w:after="60"/>
              <w:rPr>
                <w:rFonts w:eastAsia="Calibri"/>
                <w:b/>
                <w:sz w:val="20"/>
              </w:rPr>
            </w:pPr>
          </w:p>
        </w:tc>
      </w:tr>
      <w:tr w:rsidR="009A10F6" w:rsidRPr="00823451" w14:paraId="36BA1546" w14:textId="77777777" w:rsidTr="009A10F6">
        <w:tc>
          <w:tcPr>
            <w:tcW w:w="2518" w:type="dxa"/>
            <w:shd w:val="clear" w:color="auto" w:fill="auto"/>
          </w:tcPr>
          <w:p w14:paraId="42D5B721" w14:textId="77777777" w:rsidR="009A10F6" w:rsidRPr="00823451" w:rsidRDefault="009A10F6" w:rsidP="009A10F6">
            <w:pPr>
              <w:spacing w:before="60" w:after="60"/>
              <w:rPr>
                <w:sz w:val="20"/>
              </w:rPr>
            </w:pPr>
            <w:r w:rsidRPr="00B62B26">
              <w:rPr>
                <w:sz w:val="20"/>
              </w:rPr>
              <w:t>Male and female alumni and selected institutions have increased exposure to gender equitable leadership models/</w:t>
            </w:r>
            <w:r>
              <w:rPr>
                <w:sz w:val="20"/>
              </w:rPr>
              <w:t xml:space="preserve"> </w:t>
            </w:r>
            <w:r w:rsidRPr="00B62B26">
              <w:rPr>
                <w:sz w:val="20"/>
              </w:rPr>
              <w:t>concepts</w:t>
            </w:r>
          </w:p>
        </w:tc>
        <w:tc>
          <w:tcPr>
            <w:tcW w:w="4510" w:type="dxa"/>
            <w:shd w:val="clear" w:color="auto" w:fill="auto"/>
          </w:tcPr>
          <w:p w14:paraId="1BDF42EF" w14:textId="77777777" w:rsidR="009A10F6" w:rsidRPr="00823451" w:rsidRDefault="009A10F6" w:rsidP="009A10F6">
            <w:pPr>
              <w:spacing w:before="60" w:after="60"/>
              <w:rPr>
                <w:sz w:val="20"/>
              </w:rPr>
            </w:pPr>
            <w:r w:rsidRPr="00823451">
              <w:rPr>
                <w:sz w:val="20"/>
              </w:rPr>
              <w:t xml:space="preserve">Economic development </w:t>
            </w:r>
            <w:r>
              <w:rPr>
                <w:sz w:val="20"/>
              </w:rPr>
              <w:t xml:space="preserve">in Vietnam resulting from Australia Award graduates’ contributions </w:t>
            </w:r>
            <w:r w:rsidRPr="00823451">
              <w:rPr>
                <w:sz w:val="20"/>
              </w:rPr>
              <w:t>is providing more opportunities for greater empowerment of women alumni</w:t>
            </w:r>
          </w:p>
        </w:tc>
        <w:tc>
          <w:tcPr>
            <w:tcW w:w="2513" w:type="dxa"/>
            <w:shd w:val="clear" w:color="auto" w:fill="auto"/>
          </w:tcPr>
          <w:p w14:paraId="5F178B69" w14:textId="77777777" w:rsidR="009A10F6" w:rsidRPr="00823451" w:rsidRDefault="009A10F6" w:rsidP="00A4006F">
            <w:pPr>
              <w:numPr>
                <w:ilvl w:val="0"/>
                <w:numId w:val="37"/>
              </w:numPr>
              <w:spacing w:before="60" w:after="60"/>
              <w:ind w:left="227" w:hanging="227"/>
              <w:contextualSpacing/>
              <w:rPr>
                <w:rFonts w:eastAsia="Calibri"/>
                <w:spacing w:val="-2"/>
                <w:sz w:val="20"/>
              </w:rPr>
            </w:pPr>
            <w:r w:rsidRPr="00823451">
              <w:rPr>
                <w:rFonts w:eastAsia="Calibri"/>
                <w:spacing w:val="-2"/>
                <w:sz w:val="20"/>
              </w:rPr>
              <w:t>Review &amp; Reintegration Workshops</w:t>
            </w:r>
          </w:p>
          <w:p w14:paraId="254C2B04" w14:textId="77777777" w:rsidR="009A10F6" w:rsidRPr="00823451" w:rsidRDefault="009A10F6" w:rsidP="00A4006F">
            <w:pPr>
              <w:numPr>
                <w:ilvl w:val="0"/>
                <w:numId w:val="37"/>
              </w:numPr>
              <w:spacing w:before="60" w:after="60"/>
              <w:ind w:left="227" w:hanging="227"/>
              <w:contextualSpacing/>
              <w:rPr>
                <w:rFonts w:eastAsia="Calibri"/>
                <w:spacing w:val="-2"/>
                <w:sz w:val="20"/>
              </w:rPr>
            </w:pPr>
            <w:r w:rsidRPr="00823451">
              <w:rPr>
                <w:rFonts w:eastAsia="Calibri"/>
                <w:spacing w:val="-2"/>
                <w:sz w:val="20"/>
              </w:rPr>
              <w:t>Year 2 Surveys</w:t>
            </w:r>
          </w:p>
          <w:p w14:paraId="761AF332" w14:textId="77777777" w:rsidR="009A10F6" w:rsidRPr="00823451" w:rsidRDefault="009A10F6" w:rsidP="00A4006F">
            <w:pPr>
              <w:numPr>
                <w:ilvl w:val="0"/>
                <w:numId w:val="37"/>
              </w:numPr>
              <w:spacing w:before="60" w:after="60"/>
              <w:ind w:left="227" w:hanging="227"/>
              <w:contextualSpacing/>
              <w:rPr>
                <w:rFonts w:eastAsia="Calibri"/>
                <w:spacing w:val="-2"/>
                <w:sz w:val="20"/>
              </w:rPr>
            </w:pPr>
            <w:r w:rsidRPr="00823451">
              <w:rPr>
                <w:rFonts w:eastAsia="Calibri"/>
                <w:sz w:val="20"/>
              </w:rPr>
              <w:t>2011 and 2014 Tracer Studies</w:t>
            </w:r>
          </w:p>
        </w:tc>
        <w:tc>
          <w:tcPr>
            <w:tcW w:w="2371" w:type="dxa"/>
            <w:shd w:val="clear" w:color="auto" w:fill="auto"/>
          </w:tcPr>
          <w:p w14:paraId="02F0AE98" w14:textId="77777777" w:rsidR="009A10F6" w:rsidRPr="00823451" w:rsidRDefault="009A10F6" w:rsidP="009A10F6">
            <w:pPr>
              <w:spacing w:before="60" w:after="60"/>
              <w:rPr>
                <w:rFonts w:eastAsia="Calibri"/>
                <w:sz w:val="20"/>
              </w:rPr>
            </w:pPr>
            <w:r w:rsidRPr="00823451">
              <w:rPr>
                <w:rFonts w:eastAsia="Calibri"/>
                <w:i/>
                <w:sz w:val="20"/>
              </w:rPr>
              <w:t>Workshops:</w:t>
            </w:r>
            <w:r w:rsidRPr="00823451">
              <w:rPr>
                <w:rFonts w:eastAsia="Calibri"/>
                <w:sz w:val="20"/>
              </w:rPr>
              <w:t xml:space="preserve"> Annual</w:t>
            </w:r>
          </w:p>
          <w:p w14:paraId="6666A035" w14:textId="77777777" w:rsidR="009A10F6" w:rsidRPr="00823451" w:rsidRDefault="009A10F6" w:rsidP="009A10F6">
            <w:pPr>
              <w:spacing w:before="60" w:after="60"/>
              <w:rPr>
                <w:rFonts w:eastAsia="Calibri"/>
                <w:i/>
                <w:sz w:val="20"/>
              </w:rPr>
            </w:pPr>
            <w:r w:rsidRPr="00823451">
              <w:rPr>
                <w:rFonts w:eastAsia="Calibri"/>
                <w:i/>
                <w:sz w:val="20"/>
              </w:rPr>
              <w:t>Surveys:</w:t>
            </w:r>
            <w:r w:rsidRPr="00823451">
              <w:rPr>
                <w:rFonts w:eastAsia="Calibri"/>
                <w:sz w:val="20"/>
              </w:rPr>
              <w:t xml:space="preserve"> Annual</w:t>
            </w:r>
          </w:p>
        </w:tc>
        <w:tc>
          <w:tcPr>
            <w:tcW w:w="2262" w:type="dxa"/>
            <w:shd w:val="clear" w:color="auto" w:fill="auto"/>
          </w:tcPr>
          <w:p w14:paraId="0A1D0ACB" w14:textId="77777777" w:rsidR="009A10F6" w:rsidRPr="00823451" w:rsidRDefault="009A10F6" w:rsidP="009A10F6">
            <w:pPr>
              <w:spacing w:before="60" w:after="60"/>
              <w:rPr>
                <w:rFonts w:eastAsia="Calibri"/>
                <w:spacing w:val="-2"/>
                <w:sz w:val="20"/>
              </w:rPr>
            </w:pPr>
            <w:r w:rsidRPr="00823451">
              <w:rPr>
                <w:rFonts w:eastAsia="Calibri"/>
                <w:i/>
                <w:spacing w:val="-2"/>
                <w:sz w:val="20"/>
              </w:rPr>
              <w:t>Women in Leadership</w:t>
            </w:r>
            <w:r w:rsidRPr="00823451">
              <w:rPr>
                <w:rFonts w:eastAsia="Calibri"/>
                <w:spacing w:val="-2"/>
                <w:sz w:val="20"/>
              </w:rPr>
              <w:t xml:space="preserve"> program preparatory </w:t>
            </w:r>
            <w:r>
              <w:rPr>
                <w:rFonts w:eastAsia="Calibri"/>
                <w:spacing w:val="-2"/>
                <w:sz w:val="20"/>
              </w:rPr>
              <w:t xml:space="preserve">(baseline) </w:t>
            </w:r>
            <w:r w:rsidRPr="00823451">
              <w:rPr>
                <w:rFonts w:eastAsia="Calibri"/>
                <w:spacing w:val="-2"/>
                <w:sz w:val="20"/>
              </w:rPr>
              <w:t>data</w:t>
            </w:r>
          </w:p>
          <w:p w14:paraId="1733C9B1" w14:textId="77777777" w:rsidR="009A10F6" w:rsidRPr="00823451" w:rsidRDefault="009A10F6" w:rsidP="009A10F6">
            <w:pPr>
              <w:spacing w:before="60" w:after="60"/>
              <w:rPr>
                <w:rFonts w:eastAsia="Calibri"/>
                <w:sz w:val="20"/>
              </w:rPr>
            </w:pPr>
            <w:r w:rsidRPr="00823451">
              <w:rPr>
                <w:rFonts w:eastAsia="Calibri"/>
                <w:sz w:val="20"/>
              </w:rPr>
              <w:t>Previous and current alumni workplace d</w:t>
            </w:r>
            <w:r>
              <w:rPr>
                <w:rFonts w:eastAsia="Calibri"/>
                <w:sz w:val="20"/>
              </w:rPr>
              <w:t>isaggregated d</w:t>
            </w:r>
            <w:r w:rsidRPr="00823451">
              <w:rPr>
                <w:rFonts w:eastAsia="Calibri"/>
                <w:sz w:val="20"/>
              </w:rPr>
              <w:t>ata for period from 2010</w:t>
            </w:r>
          </w:p>
          <w:p w14:paraId="38CD4AC4" w14:textId="77777777" w:rsidR="009A10F6" w:rsidRPr="00823451" w:rsidRDefault="009A10F6" w:rsidP="009A10F6">
            <w:pPr>
              <w:spacing w:before="60" w:after="60"/>
              <w:rPr>
                <w:rFonts w:eastAsia="Calibri"/>
                <w:sz w:val="20"/>
              </w:rPr>
            </w:pPr>
            <w:r w:rsidRPr="00823451">
              <w:rPr>
                <w:rFonts w:eastAsia="Calibri"/>
                <w:sz w:val="20"/>
              </w:rPr>
              <w:t>HR profiles of alumni agencies</w:t>
            </w:r>
          </w:p>
        </w:tc>
      </w:tr>
      <w:tr w:rsidR="009A10F6" w:rsidRPr="00823451" w14:paraId="12D1ADE7" w14:textId="77777777" w:rsidTr="009A10F6">
        <w:tc>
          <w:tcPr>
            <w:tcW w:w="2518" w:type="dxa"/>
            <w:shd w:val="clear" w:color="auto" w:fill="auto"/>
          </w:tcPr>
          <w:p w14:paraId="1BCEF0A1" w14:textId="77777777" w:rsidR="009A10F6" w:rsidRPr="00823451" w:rsidRDefault="009A10F6" w:rsidP="009A10F6">
            <w:pPr>
              <w:spacing w:before="60" w:after="60"/>
              <w:rPr>
                <w:sz w:val="20"/>
              </w:rPr>
            </w:pPr>
          </w:p>
        </w:tc>
        <w:tc>
          <w:tcPr>
            <w:tcW w:w="4510" w:type="dxa"/>
            <w:shd w:val="clear" w:color="auto" w:fill="auto"/>
          </w:tcPr>
          <w:p w14:paraId="6CF20DED" w14:textId="77777777" w:rsidR="009A10F6" w:rsidRPr="00823451" w:rsidRDefault="009A10F6" w:rsidP="009A10F6">
            <w:pPr>
              <w:tabs>
                <w:tab w:val="left" w:pos="2255"/>
              </w:tabs>
              <w:spacing w:before="60" w:after="60"/>
              <w:rPr>
                <w:sz w:val="20"/>
              </w:rPr>
            </w:pPr>
            <w:r w:rsidRPr="00823451">
              <w:rPr>
                <w:sz w:val="20"/>
              </w:rPr>
              <w:t>Alumni demonstrate personal and professional commitment to inclusive development</w:t>
            </w:r>
            <w:r>
              <w:rPr>
                <w:sz w:val="20"/>
              </w:rPr>
              <w:t xml:space="preserve"> that optimises the skills of both men and women alumni of Australia Awards</w:t>
            </w:r>
          </w:p>
        </w:tc>
        <w:tc>
          <w:tcPr>
            <w:tcW w:w="2513" w:type="dxa"/>
            <w:shd w:val="clear" w:color="auto" w:fill="auto"/>
          </w:tcPr>
          <w:p w14:paraId="1D0D3B34" w14:textId="77777777" w:rsidR="009A10F6" w:rsidRPr="00823451" w:rsidRDefault="009A10F6" w:rsidP="00A4006F">
            <w:pPr>
              <w:numPr>
                <w:ilvl w:val="0"/>
                <w:numId w:val="37"/>
              </w:numPr>
              <w:spacing w:before="60" w:after="60"/>
              <w:ind w:left="227" w:hanging="227"/>
              <w:contextualSpacing/>
              <w:rPr>
                <w:rFonts w:eastAsia="Calibri"/>
                <w:spacing w:val="-2"/>
                <w:sz w:val="20"/>
              </w:rPr>
            </w:pPr>
            <w:r w:rsidRPr="00823451">
              <w:rPr>
                <w:rFonts w:eastAsia="Calibri"/>
                <w:spacing w:val="-2"/>
                <w:sz w:val="20"/>
              </w:rPr>
              <w:t>Case studies</w:t>
            </w:r>
          </w:p>
          <w:p w14:paraId="1FA50858" w14:textId="77777777" w:rsidR="009A10F6" w:rsidRPr="00823451" w:rsidRDefault="009A10F6" w:rsidP="00A4006F">
            <w:pPr>
              <w:numPr>
                <w:ilvl w:val="0"/>
                <w:numId w:val="37"/>
              </w:numPr>
              <w:spacing w:before="60" w:after="60"/>
              <w:ind w:left="227" w:hanging="227"/>
              <w:contextualSpacing/>
              <w:rPr>
                <w:rFonts w:eastAsia="Calibri"/>
                <w:spacing w:val="-2"/>
                <w:sz w:val="20"/>
              </w:rPr>
            </w:pPr>
            <w:r w:rsidRPr="00823451">
              <w:rPr>
                <w:rFonts w:eastAsia="Calibri"/>
                <w:spacing w:val="-2"/>
                <w:sz w:val="20"/>
              </w:rPr>
              <w:t>Alumni conferences, seminars, workshops</w:t>
            </w:r>
          </w:p>
          <w:p w14:paraId="193DD244" w14:textId="77777777" w:rsidR="009A10F6" w:rsidRPr="00823451" w:rsidRDefault="009A10F6" w:rsidP="009A10F6">
            <w:pPr>
              <w:spacing w:before="60" w:after="60"/>
              <w:contextualSpacing/>
              <w:rPr>
                <w:rFonts w:eastAsia="Calibri"/>
                <w:spacing w:val="-2"/>
                <w:sz w:val="20"/>
              </w:rPr>
            </w:pPr>
          </w:p>
        </w:tc>
        <w:tc>
          <w:tcPr>
            <w:tcW w:w="2371" w:type="dxa"/>
            <w:shd w:val="clear" w:color="auto" w:fill="auto"/>
          </w:tcPr>
          <w:p w14:paraId="73B83A50" w14:textId="77777777" w:rsidR="009A10F6" w:rsidRPr="00823451" w:rsidRDefault="009A10F6" w:rsidP="009A10F6">
            <w:pPr>
              <w:spacing w:before="60" w:after="60"/>
              <w:rPr>
                <w:rFonts w:eastAsia="Calibri"/>
                <w:sz w:val="20"/>
              </w:rPr>
            </w:pPr>
            <w:r w:rsidRPr="00823451">
              <w:rPr>
                <w:rFonts w:eastAsia="Calibri"/>
                <w:i/>
                <w:sz w:val="20"/>
              </w:rPr>
              <w:t>Case studies:</w:t>
            </w:r>
            <w:r w:rsidRPr="00823451">
              <w:rPr>
                <w:rFonts w:eastAsia="Calibri"/>
                <w:sz w:val="20"/>
              </w:rPr>
              <w:t xml:space="preserve"> On-going</w:t>
            </w:r>
          </w:p>
          <w:p w14:paraId="7DA2176E" w14:textId="77777777" w:rsidR="009A10F6" w:rsidRDefault="009A10F6" w:rsidP="009A10F6">
            <w:pPr>
              <w:spacing w:before="60" w:after="60"/>
              <w:rPr>
                <w:rFonts w:eastAsia="Calibri"/>
                <w:sz w:val="20"/>
              </w:rPr>
            </w:pPr>
            <w:r w:rsidRPr="00823451">
              <w:rPr>
                <w:rFonts w:eastAsia="Calibri"/>
                <w:i/>
                <w:sz w:val="20"/>
              </w:rPr>
              <w:t>Alumni Conferences:</w:t>
            </w:r>
            <w:r w:rsidRPr="00823451">
              <w:rPr>
                <w:rFonts w:eastAsia="Calibri"/>
                <w:sz w:val="20"/>
              </w:rPr>
              <w:t xml:space="preserve"> Annual: or Biennial</w:t>
            </w:r>
          </w:p>
          <w:p w14:paraId="4E69C747" w14:textId="77777777" w:rsidR="009A10F6" w:rsidRPr="00823451" w:rsidRDefault="009A10F6" w:rsidP="009A10F6">
            <w:pPr>
              <w:spacing w:before="60" w:after="60"/>
              <w:rPr>
                <w:rFonts w:eastAsia="Calibri"/>
                <w:i/>
                <w:sz w:val="20"/>
              </w:rPr>
            </w:pPr>
            <w:r w:rsidRPr="00552F6D">
              <w:rPr>
                <w:rFonts w:eastAsia="Calibri"/>
                <w:i/>
                <w:sz w:val="20"/>
              </w:rPr>
              <w:t xml:space="preserve">Alumni </w:t>
            </w:r>
            <w:r>
              <w:rPr>
                <w:rFonts w:eastAsia="Calibri"/>
                <w:i/>
                <w:sz w:val="20"/>
              </w:rPr>
              <w:t xml:space="preserve">Seminars &amp; </w:t>
            </w:r>
            <w:r w:rsidRPr="00552F6D">
              <w:rPr>
                <w:rFonts w:eastAsia="Calibri"/>
                <w:i/>
                <w:sz w:val="20"/>
              </w:rPr>
              <w:t>Workshops:</w:t>
            </w:r>
            <w:r>
              <w:rPr>
                <w:rFonts w:eastAsia="Calibri"/>
                <w:sz w:val="20"/>
              </w:rPr>
              <w:t xml:space="preserve"> Agenda and participant feedback data</w:t>
            </w:r>
          </w:p>
        </w:tc>
        <w:tc>
          <w:tcPr>
            <w:tcW w:w="2262" w:type="dxa"/>
            <w:shd w:val="clear" w:color="auto" w:fill="auto"/>
          </w:tcPr>
          <w:p w14:paraId="4B0ED36C" w14:textId="77777777" w:rsidR="009A10F6" w:rsidRPr="00823451" w:rsidRDefault="009A10F6" w:rsidP="009A10F6">
            <w:pPr>
              <w:spacing w:before="60" w:after="60"/>
              <w:rPr>
                <w:rFonts w:eastAsia="Calibri"/>
                <w:color w:val="000000" w:themeColor="text1"/>
                <w:sz w:val="20"/>
              </w:rPr>
            </w:pPr>
            <w:r w:rsidRPr="00823451">
              <w:rPr>
                <w:rFonts w:eastAsia="Calibri"/>
                <w:i/>
                <w:sz w:val="20"/>
              </w:rPr>
              <w:t>Useful baseline data may not be available</w:t>
            </w:r>
          </w:p>
        </w:tc>
      </w:tr>
      <w:tr w:rsidR="009A10F6" w:rsidRPr="00823451" w14:paraId="6F5C4BCD" w14:textId="77777777" w:rsidTr="009A10F6">
        <w:tc>
          <w:tcPr>
            <w:tcW w:w="2518" w:type="dxa"/>
            <w:shd w:val="clear" w:color="auto" w:fill="auto"/>
          </w:tcPr>
          <w:p w14:paraId="11093E54" w14:textId="77777777" w:rsidR="009A10F6" w:rsidRPr="00823451" w:rsidRDefault="009A10F6" w:rsidP="009A10F6">
            <w:pPr>
              <w:spacing w:before="60" w:after="60"/>
              <w:rPr>
                <w:sz w:val="20"/>
              </w:rPr>
            </w:pPr>
          </w:p>
        </w:tc>
        <w:tc>
          <w:tcPr>
            <w:tcW w:w="4510" w:type="dxa"/>
            <w:shd w:val="clear" w:color="auto" w:fill="auto"/>
          </w:tcPr>
          <w:p w14:paraId="2AA8D3F7" w14:textId="77777777" w:rsidR="009A10F6" w:rsidRPr="00823451" w:rsidRDefault="009A10F6" w:rsidP="009A10F6">
            <w:pPr>
              <w:tabs>
                <w:tab w:val="left" w:pos="2255"/>
              </w:tabs>
              <w:spacing w:before="60" w:after="60"/>
              <w:rPr>
                <w:sz w:val="20"/>
              </w:rPr>
            </w:pPr>
            <w:r w:rsidRPr="00823451">
              <w:rPr>
                <w:sz w:val="20"/>
              </w:rPr>
              <w:t>Policies in agencies, NGOs/ CSOs and private sector organisations with alumni in a policy-making role demonstrate more inclusive employment and promotion policies</w:t>
            </w:r>
            <w:r>
              <w:rPr>
                <w:sz w:val="20"/>
              </w:rPr>
              <w:t xml:space="preserve"> for women</w:t>
            </w:r>
          </w:p>
        </w:tc>
        <w:tc>
          <w:tcPr>
            <w:tcW w:w="2513" w:type="dxa"/>
            <w:shd w:val="clear" w:color="auto" w:fill="auto"/>
          </w:tcPr>
          <w:p w14:paraId="29D86E18" w14:textId="77777777" w:rsidR="009A10F6" w:rsidRPr="00823451" w:rsidRDefault="009A10F6" w:rsidP="00A4006F">
            <w:pPr>
              <w:numPr>
                <w:ilvl w:val="0"/>
                <w:numId w:val="37"/>
              </w:numPr>
              <w:spacing w:before="60" w:after="60"/>
              <w:ind w:left="227" w:hanging="227"/>
              <w:contextualSpacing/>
              <w:rPr>
                <w:rFonts w:eastAsia="Calibri"/>
                <w:spacing w:val="-2"/>
                <w:sz w:val="20"/>
              </w:rPr>
            </w:pPr>
            <w:r w:rsidRPr="00823451">
              <w:rPr>
                <w:rFonts w:eastAsia="Calibri"/>
                <w:spacing w:val="-2"/>
                <w:sz w:val="20"/>
              </w:rPr>
              <w:t>Case studies</w:t>
            </w:r>
          </w:p>
          <w:p w14:paraId="6F044D82" w14:textId="77777777" w:rsidR="009A10F6" w:rsidRPr="00823451" w:rsidRDefault="009A10F6" w:rsidP="00A4006F">
            <w:pPr>
              <w:numPr>
                <w:ilvl w:val="0"/>
                <w:numId w:val="37"/>
              </w:numPr>
              <w:spacing w:before="60" w:after="60"/>
              <w:ind w:left="227" w:hanging="227"/>
              <w:contextualSpacing/>
              <w:rPr>
                <w:rFonts w:eastAsia="Calibri"/>
                <w:spacing w:val="-2"/>
                <w:sz w:val="20"/>
              </w:rPr>
            </w:pPr>
            <w:r w:rsidRPr="00823451">
              <w:rPr>
                <w:rFonts w:eastAsia="Calibri"/>
                <w:spacing w:val="-2"/>
                <w:sz w:val="20"/>
              </w:rPr>
              <w:t>Year 1 Survey</w:t>
            </w:r>
          </w:p>
          <w:p w14:paraId="131E5650" w14:textId="77777777" w:rsidR="009A10F6" w:rsidRPr="00823451" w:rsidRDefault="009A10F6" w:rsidP="00A4006F">
            <w:pPr>
              <w:numPr>
                <w:ilvl w:val="0"/>
                <w:numId w:val="34"/>
              </w:numPr>
              <w:spacing w:before="60" w:after="60"/>
              <w:ind w:left="256" w:hanging="256"/>
              <w:contextualSpacing/>
              <w:rPr>
                <w:rFonts w:eastAsia="Calibri"/>
                <w:spacing w:val="-2"/>
                <w:sz w:val="20"/>
              </w:rPr>
            </w:pPr>
            <w:r w:rsidRPr="00823451">
              <w:rPr>
                <w:rFonts w:eastAsia="Calibri"/>
                <w:spacing w:val="-2"/>
                <w:sz w:val="20"/>
              </w:rPr>
              <w:t>Year 2 Survey</w:t>
            </w:r>
          </w:p>
        </w:tc>
        <w:tc>
          <w:tcPr>
            <w:tcW w:w="2371" w:type="dxa"/>
            <w:shd w:val="clear" w:color="auto" w:fill="auto"/>
          </w:tcPr>
          <w:p w14:paraId="0DE1E5B3" w14:textId="77777777" w:rsidR="009A10F6" w:rsidRPr="00823451" w:rsidRDefault="009A10F6" w:rsidP="009A10F6">
            <w:pPr>
              <w:spacing w:before="60" w:after="60"/>
              <w:rPr>
                <w:rFonts w:eastAsia="Calibri"/>
                <w:sz w:val="20"/>
              </w:rPr>
            </w:pPr>
            <w:r w:rsidRPr="00823451">
              <w:rPr>
                <w:rFonts w:eastAsia="Calibri"/>
                <w:i/>
                <w:sz w:val="20"/>
              </w:rPr>
              <w:t>Case studies:</w:t>
            </w:r>
            <w:r w:rsidRPr="00823451">
              <w:rPr>
                <w:rFonts w:eastAsia="Calibri"/>
                <w:sz w:val="20"/>
              </w:rPr>
              <w:t xml:space="preserve"> On-going</w:t>
            </w:r>
          </w:p>
          <w:p w14:paraId="2E35C511" w14:textId="77777777" w:rsidR="009A10F6" w:rsidRDefault="009A10F6" w:rsidP="009A10F6">
            <w:pPr>
              <w:spacing w:before="60" w:after="60"/>
              <w:rPr>
                <w:rFonts w:eastAsia="Calibri"/>
                <w:sz w:val="20"/>
              </w:rPr>
            </w:pPr>
            <w:r w:rsidRPr="00823451">
              <w:rPr>
                <w:rFonts w:eastAsia="Calibri"/>
                <w:i/>
                <w:sz w:val="20"/>
              </w:rPr>
              <w:t>Surveys:</w:t>
            </w:r>
            <w:r w:rsidRPr="00823451">
              <w:rPr>
                <w:rFonts w:eastAsia="Calibri"/>
                <w:sz w:val="20"/>
              </w:rPr>
              <w:t xml:space="preserve"> Annual</w:t>
            </w:r>
          </w:p>
          <w:p w14:paraId="5FD5EA20" w14:textId="77777777" w:rsidR="009A10F6" w:rsidRPr="00823451" w:rsidRDefault="009A10F6" w:rsidP="009A10F6">
            <w:pPr>
              <w:spacing w:before="60" w:after="60"/>
              <w:rPr>
                <w:rFonts w:eastAsia="Calibri"/>
                <w:i/>
                <w:sz w:val="20"/>
              </w:rPr>
            </w:pPr>
            <w:r w:rsidRPr="00823451">
              <w:rPr>
                <w:rFonts w:eastAsia="Calibri"/>
                <w:i/>
                <w:sz w:val="20"/>
              </w:rPr>
              <w:t>MIS data:</w:t>
            </w:r>
            <w:r w:rsidRPr="00823451">
              <w:rPr>
                <w:rFonts w:eastAsia="Calibri"/>
                <w:sz w:val="20"/>
              </w:rPr>
              <w:t xml:space="preserve"> Annual check of MIS</w:t>
            </w:r>
          </w:p>
        </w:tc>
        <w:tc>
          <w:tcPr>
            <w:tcW w:w="2262" w:type="dxa"/>
            <w:shd w:val="clear" w:color="auto" w:fill="auto"/>
          </w:tcPr>
          <w:p w14:paraId="2C83BC5F" w14:textId="77777777" w:rsidR="009A10F6" w:rsidRDefault="009A10F6" w:rsidP="009A10F6">
            <w:pPr>
              <w:spacing w:before="60" w:after="60"/>
              <w:rPr>
                <w:rFonts w:eastAsia="Calibri"/>
                <w:i/>
                <w:sz w:val="20"/>
              </w:rPr>
            </w:pPr>
            <w:r w:rsidRPr="00823451">
              <w:rPr>
                <w:rFonts w:eastAsia="Calibri"/>
                <w:i/>
                <w:sz w:val="20"/>
              </w:rPr>
              <w:t>Useful baseline data may not be available</w:t>
            </w:r>
          </w:p>
          <w:p w14:paraId="54DE4DD2" w14:textId="77777777" w:rsidR="009A10F6" w:rsidRPr="00823451" w:rsidRDefault="009A10F6" w:rsidP="009A10F6">
            <w:pPr>
              <w:spacing w:before="60" w:after="60"/>
              <w:rPr>
                <w:rFonts w:eastAsia="Calibri"/>
                <w:color w:val="000000" w:themeColor="text1"/>
                <w:sz w:val="20"/>
              </w:rPr>
            </w:pPr>
            <w:r>
              <w:rPr>
                <w:rFonts w:eastAsia="Calibri"/>
                <w:i/>
                <w:sz w:val="20"/>
              </w:rPr>
              <w:t>A difficult Indicator to impact on positively, and measure</w:t>
            </w:r>
          </w:p>
        </w:tc>
      </w:tr>
      <w:tr w:rsidR="009A10F6" w:rsidRPr="00823451" w14:paraId="4A4BB083" w14:textId="77777777" w:rsidTr="009A10F6">
        <w:tc>
          <w:tcPr>
            <w:tcW w:w="2518" w:type="dxa"/>
            <w:shd w:val="clear" w:color="auto" w:fill="auto"/>
          </w:tcPr>
          <w:p w14:paraId="42D4E17F" w14:textId="77777777" w:rsidR="009A10F6" w:rsidRPr="00823451" w:rsidRDefault="009A10F6" w:rsidP="009A10F6">
            <w:pPr>
              <w:spacing w:before="60" w:after="60"/>
              <w:rPr>
                <w:sz w:val="20"/>
              </w:rPr>
            </w:pPr>
          </w:p>
        </w:tc>
        <w:tc>
          <w:tcPr>
            <w:tcW w:w="4510" w:type="dxa"/>
            <w:shd w:val="clear" w:color="auto" w:fill="auto"/>
          </w:tcPr>
          <w:p w14:paraId="7BDB9FDF" w14:textId="77777777" w:rsidR="009A10F6" w:rsidRPr="000015FA" w:rsidRDefault="009A10F6" w:rsidP="009A10F6">
            <w:pPr>
              <w:tabs>
                <w:tab w:val="left" w:pos="2255"/>
              </w:tabs>
              <w:spacing w:before="60" w:after="60"/>
              <w:rPr>
                <w:sz w:val="20"/>
              </w:rPr>
            </w:pPr>
            <w:r>
              <w:rPr>
                <w:sz w:val="20"/>
              </w:rPr>
              <w:t>Vietnamese institutions benefiting from an intervention by an Australia Awards Vietnam program HRD activity develop policies which outline their commitment and practices implemented to achieve gender equitable leadership skilling and development</w:t>
            </w:r>
          </w:p>
        </w:tc>
        <w:tc>
          <w:tcPr>
            <w:tcW w:w="2513" w:type="dxa"/>
            <w:shd w:val="clear" w:color="auto" w:fill="auto"/>
          </w:tcPr>
          <w:p w14:paraId="33912CF1" w14:textId="77777777" w:rsidR="009A10F6" w:rsidRDefault="009A10F6" w:rsidP="00A4006F">
            <w:pPr>
              <w:numPr>
                <w:ilvl w:val="0"/>
                <w:numId w:val="34"/>
              </w:numPr>
              <w:spacing w:before="60" w:after="60"/>
              <w:ind w:left="256" w:hanging="256"/>
              <w:contextualSpacing/>
              <w:rPr>
                <w:rFonts w:eastAsia="Calibri"/>
                <w:spacing w:val="-2"/>
                <w:sz w:val="20"/>
              </w:rPr>
            </w:pPr>
            <w:r>
              <w:rPr>
                <w:rFonts w:eastAsia="Calibri"/>
                <w:spacing w:val="-2"/>
                <w:sz w:val="20"/>
              </w:rPr>
              <w:t>Case studies</w:t>
            </w:r>
          </w:p>
          <w:p w14:paraId="6375E7D9" w14:textId="77777777" w:rsidR="009A10F6" w:rsidRPr="000015FA" w:rsidRDefault="009A10F6" w:rsidP="00A4006F">
            <w:pPr>
              <w:numPr>
                <w:ilvl w:val="0"/>
                <w:numId w:val="34"/>
              </w:numPr>
              <w:spacing w:before="60" w:after="60"/>
              <w:ind w:left="256" w:hanging="256"/>
              <w:contextualSpacing/>
              <w:rPr>
                <w:rFonts w:eastAsia="Calibri"/>
                <w:spacing w:val="-2"/>
                <w:sz w:val="20"/>
              </w:rPr>
            </w:pPr>
            <w:r>
              <w:rPr>
                <w:rFonts w:eastAsia="Calibri"/>
                <w:spacing w:val="-2"/>
                <w:sz w:val="20"/>
              </w:rPr>
              <w:t>Tracer Studies</w:t>
            </w:r>
          </w:p>
        </w:tc>
        <w:tc>
          <w:tcPr>
            <w:tcW w:w="2371" w:type="dxa"/>
            <w:shd w:val="clear" w:color="auto" w:fill="auto"/>
          </w:tcPr>
          <w:p w14:paraId="3D4C68EB" w14:textId="77777777" w:rsidR="009A10F6" w:rsidRPr="00823451" w:rsidRDefault="009A10F6" w:rsidP="009A10F6">
            <w:pPr>
              <w:spacing w:before="60" w:after="60"/>
              <w:rPr>
                <w:rFonts w:eastAsia="Calibri"/>
                <w:sz w:val="20"/>
              </w:rPr>
            </w:pPr>
            <w:r w:rsidRPr="00823451">
              <w:rPr>
                <w:rFonts w:eastAsia="Calibri"/>
                <w:i/>
                <w:sz w:val="20"/>
              </w:rPr>
              <w:t>Case studies:</w:t>
            </w:r>
            <w:r w:rsidRPr="00823451">
              <w:rPr>
                <w:rFonts w:eastAsia="Calibri"/>
                <w:sz w:val="20"/>
              </w:rPr>
              <w:t xml:space="preserve"> On-going</w:t>
            </w:r>
          </w:p>
          <w:p w14:paraId="3761C73A" w14:textId="77777777" w:rsidR="009A10F6" w:rsidRPr="000015FA" w:rsidRDefault="009A10F6" w:rsidP="009A10F6">
            <w:pPr>
              <w:spacing w:before="60" w:after="60"/>
              <w:rPr>
                <w:rFonts w:eastAsia="Calibri"/>
                <w:i/>
                <w:sz w:val="20"/>
              </w:rPr>
            </w:pPr>
            <w:r>
              <w:rPr>
                <w:rFonts w:eastAsia="Calibri"/>
                <w:i/>
                <w:sz w:val="20"/>
              </w:rPr>
              <w:t xml:space="preserve">Tracer studies: </w:t>
            </w:r>
            <w:r w:rsidRPr="0025054D">
              <w:rPr>
                <w:rFonts w:eastAsia="Calibri"/>
                <w:sz w:val="20"/>
              </w:rPr>
              <w:t>As implemented by DFAT</w:t>
            </w:r>
          </w:p>
        </w:tc>
        <w:tc>
          <w:tcPr>
            <w:tcW w:w="2262" w:type="dxa"/>
            <w:shd w:val="clear" w:color="auto" w:fill="auto"/>
          </w:tcPr>
          <w:p w14:paraId="3D24DD54" w14:textId="77777777" w:rsidR="009A10F6" w:rsidRPr="000015FA" w:rsidRDefault="009A10F6" w:rsidP="009A10F6">
            <w:pPr>
              <w:spacing w:before="60" w:after="60"/>
              <w:rPr>
                <w:rFonts w:eastAsia="Calibri"/>
                <w:sz w:val="20"/>
              </w:rPr>
            </w:pPr>
            <w:r w:rsidRPr="00823451">
              <w:rPr>
                <w:rFonts w:eastAsia="Calibri"/>
                <w:i/>
                <w:sz w:val="20"/>
              </w:rPr>
              <w:t>Useful baseline data may not be available</w:t>
            </w:r>
            <w:r>
              <w:rPr>
                <w:rFonts w:eastAsia="Calibri"/>
                <w:i/>
                <w:sz w:val="20"/>
              </w:rPr>
              <w:t>, although some GoV employment statistics may be of value</w:t>
            </w:r>
          </w:p>
        </w:tc>
      </w:tr>
      <w:tr w:rsidR="009A10F6" w:rsidRPr="00823451" w14:paraId="65E62BD5" w14:textId="77777777" w:rsidTr="009A10F6">
        <w:tc>
          <w:tcPr>
            <w:tcW w:w="2518" w:type="dxa"/>
            <w:shd w:val="clear" w:color="auto" w:fill="auto"/>
          </w:tcPr>
          <w:p w14:paraId="54BF78FD" w14:textId="77777777" w:rsidR="009A10F6" w:rsidRPr="00823451" w:rsidRDefault="009A10F6" w:rsidP="009A10F6">
            <w:pPr>
              <w:spacing w:before="60" w:after="60"/>
              <w:rPr>
                <w:sz w:val="20"/>
              </w:rPr>
            </w:pPr>
          </w:p>
        </w:tc>
        <w:tc>
          <w:tcPr>
            <w:tcW w:w="4510" w:type="dxa"/>
            <w:shd w:val="clear" w:color="auto" w:fill="auto"/>
          </w:tcPr>
          <w:p w14:paraId="50917539" w14:textId="77777777" w:rsidR="009A10F6" w:rsidRPr="00823451" w:rsidRDefault="009A10F6" w:rsidP="009A10F6">
            <w:pPr>
              <w:tabs>
                <w:tab w:val="left" w:pos="2255"/>
              </w:tabs>
              <w:spacing w:before="60" w:after="60"/>
              <w:rPr>
                <w:sz w:val="20"/>
              </w:rPr>
            </w:pPr>
            <w:r w:rsidRPr="000015FA">
              <w:rPr>
                <w:sz w:val="20"/>
              </w:rPr>
              <w:t>Increase in proportion of women, persons with disability, and ethnic minority individuals who are Australia Award alumni, collaborating across sectors</w:t>
            </w:r>
            <w:r>
              <w:rPr>
                <w:sz w:val="20"/>
              </w:rPr>
              <w:t xml:space="preserve"> to improve skills utilisation</w:t>
            </w:r>
          </w:p>
        </w:tc>
        <w:tc>
          <w:tcPr>
            <w:tcW w:w="2513" w:type="dxa"/>
            <w:shd w:val="clear" w:color="auto" w:fill="auto"/>
          </w:tcPr>
          <w:p w14:paraId="774AFA73" w14:textId="77777777" w:rsidR="009A10F6" w:rsidRPr="00823451" w:rsidRDefault="009A10F6" w:rsidP="00A4006F">
            <w:pPr>
              <w:numPr>
                <w:ilvl w:val="0"/>
                <w:numId w:val="34"/>
              </w:numPr>
              <w:spacing w:before="60" w:after="60"/>
              <w:ind w:left="256" w:hanging="256"/>
              <w:contextualSpacing/>
              <w:rPr>
                <w:rFonts w:eastAsia="Calibri"/>
                <w:spacing w:val="-2"/>
                <w:sz w:val="20"/>
              </w:rPr>
            </w:pPr>
            <w:r w:rsidRPr="000015FA">
              <w:rPr>
                <w:rFonts w:eastAsia="Calibri"/>
                <w:spacing w:val="-2"/>
                <w:sz w:val="20"/>
              </w:rPr>
              <w:t>MIS data</w:t>
            </w:r>
          </w:p>
        </w:tc>
        <w:tc>
          <w:tcPr>
            <w:tcW w:w="2371" w:type="dxa"/>
            <w:shd w:val="clear" w:color="auto" w:fill="auto"/>
          </w:tcPr>
          <w:p w14:paraId="1276F974" w14:textId="77777777" w:rsidR="009A10F6" w:rsidRPr="00823451" w:rsidRDefault="009A10F6" w:rsidP="009A10F6">
            <w:pPr>
              <w:spacing w:before="60" w:after="60"/>
              <w:rPr>
                <w:rFonts w:eastAsia="Calibri"/>
                <w:i/>
                <w:sz w:val="20"/>
              </w:rPr>
            </w:pPr>
            <w:r w:rsidRPr="000015FA">
              <w:rPr>
                <w:rFonts w:eastAsia="Calibri"/>
                <w:i/>
                <w:sz w:val="20"/>
              </w:rPr>
              <w:t>MIS data:</w:t>
            </w:r>
            <w:r w:rsidRPr="000015FA">
              <w:rPr>
                <w:rFonts w:eastAsia="Calibri"/>
                <w:sz w:val="20"/>
              </w:rPr>
              <w:t xml:space="preserve"> Annual check of MIS</w:t>
            </w:r>
          </w:p>
        </w:tc>
        <w:tc>
          <w:tcPr>
            <w:tcW w:w="2262" w:type="dxa"/>
            <w:shd w:val="clear" w:color="auto" w:fill="auto"/>
          </w:tcPr>
          <w:p w14:paraId="794C8B5D" w14:textId="77777777" w:rsidR="009A10F6" w:rsidRPr="000015FA" w:rsidRDefault="009A10F6" w:rsidP="009A10F6">
            <w:pPr>
              <w:spacing w:before="60" w:after="60"/>
              <w:rPr>
                <w:rFonts w:eastAsia="Calibri"/>
                <w:sz w:val="20"/>
              </w:rPr>
            </w:pPr>
            <w:r w:rsidRPr="000015FA">
              <w:rPr>
                <w:rFonts w:eastAsia="Calibri"/>
                <w:sz w:val="20"/>
              </w:rPr>
              <w:t>Contractor MIS data from 2008-2015</w:t>
            </w:r>
          </w:p>
          <w:p w14:paraId="088B5FC8" w14:textId="77777777" w:rsidR="009A10F6" w:rsidRPr="00823451" w:rsidRDefault="009A10F6" w:rsidP="009A10F6">
            <w:pPr>
              <w:spacing w:before="60" w:after="60"/>
              <w:rPr>
                <w:rFonts w:eastAsia="Calibri"/>
                <w:color w:val="000000" w:themeColor="text1"/>
                <w:sz w:val="20"/>
              </w:rPr>
            </w:pPr>
            <w:r w:rsidRPr="000015FA">
              <w:rPr>
                <w:rFonts w:eastAsia="Calibri"/>
                <w:sz w:val="20"/>
              </w:rPr>
              <w:t>VGAC membership data</w:t>
            </w:r>
          </w:p>
        </w:tc>
      </w:tr>
      <w:tr w:rsidR="009A10F6" w:rsidRPr="00823451" w14:paraId="12B23BC6" w14:textId="77777777" w:rsidTr="009A10F6">
        <w:tc>
          <w:tcPr>
            <w:tcW w:w="2518" w:type="dxa"/>
            <w:shd w:val="clear" w:color="auto" w:fill="auto"/>
          </w:tcPr>
          <w:p w14:paraId="4A2C82B7" w14:textId="77777777" w:rsidR="009A10F6" w:rsidRPr="00823451" w:rsidRDefault="009A10F6" w:rsidP="009A10F6">
            <w:pPr>
              <w:spacing w:before="60" w:after="60"/>
              <w:rPr>
                <w:sz w:val="20"/>
              </w:rPr>
            </w:pPr>
          </w:p>
        </w:tc>
        <w:tc>
          <w:tcPr>
            <w:tcW w:w="4510" w:type="dxa"/>
            <w:shd w:val="clear" w:color="auto" w:fill="auto"/>
          </w:tcPr>
          <w:p w14:paraId="289F7562" w14:textId="77777777" w:rsidR="009A10F6" w:rsidRPr="00823451" w:rsidRDefault="009A10F6" w:rsidP="009A10F6">
            <w:pPr>
              <w:tabs>
                <w:tab w:val="left" w:pos="2255"/>
              </w:tabs>
              <w:spacing w:before="60" w:after="60"/>
              <w:rPr>
                <w:sz w:val="20"/>
              </w:rPr>
            </w:pPr>
            <w:r>
              <w:rPr>
                <w:sz w:val="20"/>
              </w:rPr>
              <w:t>Women candidates and p</w:t>
            </w:r>
            <w:r w:rsidRPr="00823451">
              <w:rPr>
                <w:sz w:val="20"/>
              </w:rPr>
              <w:t xml:space="preserve">eople with disability represent </w:t>
            </w:r>
            <w:r>
              <w:rPr>
                <w:sz w:val="20"/>
              </w:rPr>
              <w:t xml:space="preserve">an </w:t>
            </w:r>
            <w:r w:rsidRPr="00823451">
              <w:rPr>
                <w:sz w:val="20"/>
              </w:rPr>
              <w:t>increasing proportion of AAS and STT awardees</w:t>
            </w:r>
            <w:r>
              <w:rPr>
                <w:sz w:val="20"/>
              </w:rPr>
              <w:t xml:space="preserve"> (and TVET awardees, when sub-program introduced)</w:t>
            </w:r>
          </w:p>
        </w:tc>
        <w:tc>
          <w:tcPr>
            <w:tcW w:w="2513" w:type="dxa"/>
            <w:shd w:val="clear" w:color="auto" w:fill="auto"/>
          </w:tcPr>
          <w:p w14:paraId="0866EE59" w14:textId="77777777" w:rsidR="009A10F6" w:rsidRPr="00823451" w:rsidRDefault="009A10F6" w:rsidP="00A4006F">
            <w:pPr>
              <w:numPr>
                <w:ilvl w:val="0"/>
                <w:numId w:val="34"/>
              </w:numPr>
              <w:spacing w:before="60" w:after="60"/>
              <w:ind w:left="256" w:hanging="256"/>
              <w:contextualSpacing/>
              <w:rPr>
                <w:rFonts w:eastAsia="Calibri"/>
                <w:spacing w:val="-2"/>
                <w:sz w:val="20"/>
              </w:rPr>
            </w:pPr>
            <w:r w:rsidRPr="00823451">
              <w:rPr>
                <w:rFonts w:eastAsia="Calibri"/>
                <w:spacing w:val="-2"/>
                <w:sz w:val="20"/>
              </w:rPr>
              <w:t>MIS data</w:t>
            </w:r>
          </w:p>
        </w:tc>
        <w:tc>
          <w:tcPr>
            <w:tcW w:w="2371" w:type="dxa"/>
            <w:shd w:val="clear" w:color="auto" w:fill="auto"/>
          </w:tcPr>
          <w:p w14:paraId="6FD27338" w14:textId="77777777" w:rsidR="009A10F6" w:rsidRPr="00823451" w:rsidRDefault="009A10F6" w:rsidP="009A10F6">
            <w:pPr>
              <w:spacing w:before="60" w:after="60"/>
              <w:rPr>
                <w:rFonts w:eastAsia="Calibri"/>
                <w:i/>
                <w:sz w:val="20"/>
              </w:rPr>
            </w:pPr>
            <w:r w:rsidRPr="00823451">
              <w:rPr>
                <w:rFonts w:eastAsia="Calibri"/>
                <w:i/>
                <w:sz w:val="20"/>
              </w:rPr>
              <w:t>MIS data:</w:t>
            </w:r>
            <w:r w:rsidRPr="00823451">
              <w:rPr>
                <w:rFonts w:eastAsia="Calibri"/>
                <w:sz w:val="20"/>
              </w:rPr>
              <w:t xml:space="preserve"> Annual check of MIS</w:t>
            </w:r>
          </w:p>
        </w:tc>
        <w:tc>
          <w:tcPr>
            <w:tcW w:w="2262" w:type="dxa"/>
            <w:shd w:val="clear" w:color="auto" w:fill="auto"/>
          </w:tcPr>
          <w:p w14:paraId="779B0F98" w14:textId="77777777" w:rsidR="009A10F6" w:rsidRPr="00823451" w:rsidRDefault="009A10F6" w:rsidP="009A10F6">
            <w:pPr>
              <w:spacing w:before="60" w:after="60"/>
              <w:rPr>
                <w:rFonts w:eastAsia="Calibri"/>
                <w:color w:val="000000" w:themeColor="text1"/>
                <w:sz w:val="20"/>
              </w:rPr>
            </w:pPr>
            <w:r>
              <w:rPr>
                <w:rFonts w:eastAsia="Calibri"/>
                <w:sz w:val="20"/>
              </w:rPr>
              <w:t xml:space="preserve">Previous </w:t>
            </w:r>
            <w:r w:rsidRPr="00823451">
              <w:rPr>
                <w:rFonts w:eastAsia="Calibri"/>
                <w:sz w:val="20"/>
              </w:rPr>
              <w:t>MIS data from 2008-2015</w:t>
            </w:r>
          </w:p>
        </w:tc>
      </w:tr>
      <w:tr w:rsidR="009A10F6" w:rsidRPr="00823451" w14:paraId="26C5350A" w14:textId="77777777" w:rsidTr="009A10F6">
        <w:tc>
          <w:tcPr>
            <w:tcW w:w="2518" w:type="dxa"/>
            <w:shd w:val="clear" w:color="auto" w:fill="auto"/>
          </w:tcPr>
          <w:p w14:paraId="5AABD0A7" w14:textId="77777777" w:rsidR="009A10F6" w:rsidRPr="00B2017F" w:rsidRDefault="009A10F6" w:rsidP="009A10F6">
            <w:pPr>
              <w:spacing w:before="60" w:after="60"/>
              <w:rPr>
                <w:sz w:val="20"/>
              </w:rPr>
            </w:pPr>
            <w:r w:rsidRPr="0025054D">
              <w:rPr>
                <w:sz w:val="20"/>
              </w:rPr>
              <w:t xml:space="preserve">Improved skills utilisation practice in selected institutions </w:t>
            </w:r>
            <w:r w:rsidRPr="0025054D">
              <w:rPr>
                <w:i/>
                <w:iCs/>
                <w:sz w:val="20"/>
              </w:rPr>
              <w:t>(e.g. good HR practices, competency based frameworks)</w:t>
            </w:r>
          </w:p>
        </w:tc>
        <w:tc>
          <w:tcPr>
            <w:tcW w:w="4510" w:type="dxa"/>
            <w:shd w:val="clear" w:color="auto" w:fill="auto"/>
          </w:tcPr>
          <w:p w14:paraId="0C707994" w14:textId="77777777" w:rsidR="009A10F6" w:rsidRPr="00823451" w:rsidRDefault="009A10F6" w:rsidP="009A10F6">
            <w:pPr>
              <w:tabs>
                <w:tab w:val="left" w:pos="2255"/>
              </w:tabs>
              <w:spacing w:before="60" w:after="60"/>
              <w:rPr>
                <w:sz w:val="20"/>
              </w:rPr>
            </w:pPr>
            <w:r w:rsidRPr="000015FA">
              <w:rPr>
                <w:sz w:val="20"/>
              </w:rPr>
              <w:t xml:space="preserve">Proportion of alumni who work in the private sector or in government agencies which are responsible for policies which directly impact Vietnam’s development – in Priority Sectors and Target Agencies / Organisations </w:t>
            </w:r>
          </w:p>
        </w:tc>
        <w:tc>
          <w:tcPr>
            <w:tcW w:w="2513" w:type="dxa"/>
            <w:shd w:val="clear" w:color="auto" w:fill="auto"/>
          </w:tcPr>
          <w:p w14:paraId="51F4CD40" w14:textId="77777777" w:rsidR="009A10F6" w:rsidRPr="000015FA" w:rsidRDefault="009A10F6" w:rsidP="00A4006F">
            <w:pPr>
              <w:numPr>
                <w:ilvl w:val="0"/>
                <w:numId w:val="32"/>
              </w:numPr>
              <w:spacing w:before="60" w:after="60"/>
              <w:ind w:left="256" w:hanging="256"/>
              <w:contextualSpacing/>
              <w:outlineLvl w:val="2"/>
              <w:rPr>
                <w:rFonts w:eastAsia="Calibri"/>
                <w:spacing w:val="-2"/>
                <w:sz w:val="20"/>
              </w:rPr>
            </w:pPr>
            <w:r w:rsidRPr="000015FA">
              <w:rPr>
                <w:rFonts w:eastAsia="Calibri"/>
                <w:spacing w:val="-2"/>
                <w:sz w:val="20"/>
              </w:rPr>
              <w:t>Year 1 surveys</w:t>
            </w:r>
          </w:p>
          <w:p w14:paraId="3772E9B7" w14:textId="77777777" w:rsidR="009A10F6" w:rsidRPr="00823451" w:rsidRDefault="009A10F6" w:rsidP="00A4006F">
            <w:pPr>
              <w:numPr>
                <w:ilvl w:val="0"/>
                <w:numId w:val="34"/>
              </w:numPr>
              <w:spacing w:before="60" w:after="60"/>
              <w:ind w:left="256" w:hanging="256"/>
              <w:contextualSpacing/>
              <w:rPr>
                <w:rFonts w:eastAsia="Calibri"/>
                <w:spacing w:val="-2"/>
                <w:sz w:val="20"/>
              </w:rPr>
            </w:pPr>
            <w:r w:rsidRPr="000015FA">
              <w:rPr>
                <w:rFonts w:eastAsia="Calibri"/>
                <w:spacing w:val="-2"/>
                <w:sz w:val="20"/>
              </w:rPr>
              <w:t>Year 2 surveys</w:t>
            </w:r>
          </w:p>
        </w:tc>
        <w:tc>
          <w:tcPr>
            <w:tcW w:w="2371" w:type="dxa"/>
            <w:shd w:val="clear" w:color="auto" w:fill="auto"/>
          </w:tcPr>
          <w:p w14:paraId="4E7CE6AC" w14:textId="77777777" w:rsidR="009A10F6" w:rsidRPr="00823451" w:rsidRDefault="009A10F6" w:rsidP="009A10F6">
            <w:pPr>
              <w:spacing w:before="60" w:after="60"/>
              <w:rPr>
                <w:rFonts w:eastAsia="Calibri"/>
                <w:i/>
                <w:sz w:val="20"/>
              </w:rPr>
            </w:pPr>
            <w:r w:rsidRPr="000015FA">
              <w:rPr>
                <w:rFonts w:eastAsia="Calibri"/>
                <w:i/>
                <w:sz w:val="20"/>
              </w:rPr>
              <w:t>Surveys:</w:t>
            </w:r>
            <w:r w:rsidRPr="000015FA">
              <w:rPr>
                <w:rFonts w:eastAsia="Calibri"/>
                <w:sz w:val="20"/>
              </w:rPr>
              <w:t xml:space="preserve"> Annual</w:t>
            </w:r>
          </w:p>
        </w:tc>
        <w:tc>
          <w:tcPr>
            <w:tcW w:w="2262" w:type="dxa"/>
            <w:shd w:val="clear" w:color="auto" w:fill="auto"/>
          </w:tcPr>
          <w:p w14:paraId="28AA427B" w14:textId="77777777" w:rsidR="009A10F6" w:rsidRPr="00823451" w:rsidRDefault="009A10F6" w:rsidP="009A10F6">
            <w:pPr>
              <w:spacing w:before="60" w:after="60"/>
              <w:rPr>
                <w:rFonts w:eastAsia="Calibri"/>
                <w:color w:val="000000" w:themeColor="text1"/>
                <w:sz w:val="20"/>
              </w:rPr>
            </w:pPr>
            <w:r w:rsidRPr="000015FA">
              <w:rPr>
                <w:rFonts w:eastAsia="Calibri"/>
                <w:sz w:val="20"/>
              </w:rPr>
              <w:t xml:space="preserve">Previous alumni workplace data </w:t>
            </w:r>
            <w:r>
              <w:rPr>
                <w:rFonts w:eastAsia="Calibri"/>
                <w:sz w:val="20"/>
              </w:rPr>
              <w:t xml:space="preserve">(disaggregated) </w:t>
            </w:r>
            <w:r w:rsidRPr="000015FA">
              <w:rPr>
                <w:rFonts w:eastAsia="Calibri"/>
                <w:sz w:val="20"/>
              </w:rPr>
              <w:t>for period from 2008</w:t>
            </w:r>
          </w:p>
        </w:tc>
      </w:tr>
      <w:tr w:rsidR="009A10F6" w:rsidRPr="00823451" w14:paraId="41E559FF" w14:textId="77777777" w:rsidTr="009A10F6">
        <w:tc>
          <w:tcPr>
            <w:tcW w:w="2518" w:type="dxa"/>
            <w:shd w:val="clear" w:color="auto" w:fill="auto"/>
          </w:tcPr>
          <w:p w14:paraId="769077A1" w14:textId="77777777" w:rsidR="009A10F6" w:rsidRPr="00F54D26" w:rsidRDefault="009A10F6" w:rsidP="009A10F6">
            <w:pPr>
              <w:spacing w:before="60" w:after="60"/>
              <w:rPr>
                <w:sz w:val="20"/>
                <w:highlight w:val="yellow"/>
              </w:rPr>
            </w:pPr>
          </w:p>
        </w:tc>
        <w:tc>
          <w:tcPr>
            <w:tcW w:w="4510" w:type="dxa"/>
            <w:shd w:val="clear" w:color="auto" w:fill="auto"/>
          </w:tcPr>
          <w:p w14:paraId="1F4A41C5" w14:textId="77777777" w:rsidR="009A10F6" w:rsidRPr="000015FA" w:rsidRDefault="009A10F6" w:rsidP="009A10F6">
            <w:pPr>
              <w:tabs>
                <w:tab w:val="left" w:pos="2255"/>
              </w:tabs>
              <w:spacing w:before="60" w:after="60"/>
              <w:rPr>
                <w:sz w:val="20"/>
              </w:rPr>
            </w:pPr>
            <w:r w:rsidRPr="00823451">
              <w:rPr>
                <w:sz w:val="20"/>
              </w:rPr>
              <w:t>Number</w:t>
            </w:r>
            <w:r>
              <w:rPr>
                <w:sz w:val="20"/>
              </w:rPr>
              <w:t>/ percentage</w:t>
            </w:r>
            <w:r w:rsidRPr="00823451">
              <w:rPr>
                <w:sz w:val="20"/>
              </w:rPr>
              <w:t xml:space="preserve"> of Priority Sector agencies and  organisations applying (new) TVET competency standards following training by Australian organisations</w:t>
            </w:r>
          </w:p>
        </w:tc>
        <w:tc>
          <w:tcPr>
            <w:tcW w:w="2513" w:type="dxa"/>
            <w:shd w:val="clear" w:color="auto" w:fill="auto"/>
          </w:tcPr>
          <w:p w14:paraId="7EC9D3CA" w14:textId="77777777" w:rsidR="009A10F6" w:rsidRPr="00823451" w:rsidRDefault="009A10F6" w:rsidP="00A4006F">
            <w:pPr>
              <w:numPr>
                <w:ilvl w:val="0"/>
                <w:numId w:val="32"/>
              </w:numPr>
              <w:spacing w:before="60" w:after="60"/>
              <w:ind w:left="256" w:hanging="256"/>
              <w:contextualSpacing/>
              <w:rPr>
                <w:rFonts w:eastAsia="Calibri"/>
                <w:spacing w:val="-2"/>
                <w:sz w:val="20"/>
              </w:rPr>
            </w:pPr>
            <w:r w:rsidRPr="00823451">
              <w:rPr>
                <w:rFonts w:eastAsia="Calibri"/>
                <w:spacing w:val="-2"/>
                <w:sz w:val="20"/>
              </w:rPr>
              <w:t>Survey data</w:t>
            </w:r>
          </w:p>
          <w:p w14:paraId="1FCEF98D" w14:textId="77777777" w:rsidR="009A10F6" w:rsidRPr="00823451" w:rsidRDefault="009A10F6" w:rsidP="00A4006F">
            <w:pPr>
              <w:numPr>
                <w:ilvl w:val="0"/>
                <w:numId w:val="32"/>
              </w:numPr>
              <w:spacing w:before="60" w:after="60"/>
              <w:ind w:left="256" w:hanging="256"/>
              <w:contextualSpacing/>
              <w:rPr>
                <w:rFonts w:eastAsia="Calibri"/>
                <w:spacing w:val="-2"/>
                <w:sz w:val="20"/>
              </w:rPr>
            </w:pPr>
            <w:r w:rsidRPr="00823451">
              <w:rPr>
                <w:rFonts w:eastAsia="Calibri"/>
                <w:spacing w:val="-2"/>
                <w:sz w:val="20"/>
              </w:rPr>
              <w:t>Employer interviews</w:t>
            </w:r>
          </w:p>
          <w:p w14:paraId="624851CA" w14:textId="77777777" w:rsidR="009A10F6" w:rsidRPr="000015FA" w:rsidRDefault="009A10F6" w:rsidP="00A4006F">
            <w:pPr>
              <w:numPr>
                <w:ilvl w:val="0"/>
                <w:numId w:val="32"/>
              </w:numPr>
              <w:spacing w:before="60" w:after="60"/>
              <w:ind w:left="256" w:hanging="256"/>
              <w:contextualSpacing/>
              <w:outlineLvl w:val="2"/>
              <w:rPr>
                <w:rFonts w:eastAsia="Calibri"/>
                <w:spacing w:val="-2"/>
                <w:sz w:val="20"/>
              </w:rPr>
            </w:pPr>
            <w:r w:rsidRPr="00823451">
              <w:rPr>
                <w:rFonts w:eastAsia="Calibri"/>
                <w:spacing w:val="-2"/>
                <w:sz w:val="20"/>
              </w:rPr>
              <w:t>Review Workshops</w:t>
            </w:r>
          </w:p>
        </w:tc>
        <w:tc>
          <w:tcPr>
            <w:tcW w:w="2371" w:type="dxa"/>
            <w:shd w:val="clear" w:color="auto" w:fill="auto"/>
          </w:tcPr>
          <w:p w14:paraId="0B769BBC" w14:textId="77777777" w:rsidR="009A10F6" w:rsidRPr="000015FA" w:rsidRDefault="009A10F6" w:rsidP="009A10F6">
            <w:pPr>
              <w:spacing w:before="60" w:after="60"/>
              <w:rPr>
                <w:rFonts w:eastAsia="Calibri"/>
                <w:i/>
                <w:sz w:val="20"/>
              </w:rPr>
            </w:pPr>
            <w:r w:rsidRPr="0003023C">
              <w:rPr>
                <w:rFonts w:eastAsia="Calibri"/>
                <w:i/>
                <w:sz w:val="20"/>
              </w:rPr>
              <w:t>All:</w:t>
            </w:r>
            <w:r>
              <w:rPr>
                <w:rFonts w:eastAsia="Calibri"/>
                <w:sz w:val="20"/>
              </w:rPr>
              <w:t xml:space="preserve"> </w:t>
            </w:r>
            <w:r w:rsidRPr="00823451">
              <w:rPr>
                <w:rFonts w:eastAsia="Calibri"/>
                <w:sz w:val="20"/>
              </w:rPr>
              <w:t>On-going, annual at minimum</w:t>
            </w:r>
          </w:p>
        </w:tc>
        <w:tc>
          <w:tcPr>
            <w:tcW w:w="2262" w:type="dxa"/>
            <w:shd w:val="clear" w:color="auto" w:fill="auto"/>
          </w:tcPr>
          <w:p w14:paraId="60413D9B" w14:textId="77777777" w:rsidR="009A10F6" w:rsidRPr="000015FA" w:rsidRDefault="009A10F6" w:rsidP="009A10F6">
            <w:pPr>
              <w:spacing w:before="60" w:after="60"/>
              <w:rPr>
                <w:rFonts w:eastAsia="Calibri"/>
                <w:sz w:val="20"/>
              </w:rPr>
            </w:pPr>
            <w:r w:rsidRPr="00823451">
              <w:rPr>
                <w:rFonts w:eastAsia="Calibri"/>
                <w:sz w:val="20"/>
              </w:rPr>
              <w:t>MoET &amp; MoLISA data on extent of TVET skills in targeted organisations and agencies</w:t>
            </w:r>
          </w:p>
        </w:tc>
      </w:tr>
      <w:tr w:rsidR="009A10F6" w:rsidRPr="00823451" w14:paraId="06F7A6FF" w14:textId="77777777" w:rsidTr="009A10F6">
        <w:tc>
          <w:tcPr>
            <w:tcW w:w="2518" w:type="dxa"/>
            <w:shd w:val="clear" w:color="auto" w:fill="auto"/>
          </w:tcPr>
          <w:p w14:paraId="16BA5AB0" w14:textId="77777777" w:rsidR="009A10F6" w:rsidRPr="00F54D26" w:rsidRDefault="009A10F6" w:rsidP="009A10F6">
            <w:pPr>
              <w:spacing w:before="60" w:after="60"/>
              <w:rPr>
                <w:sz w:val="20"/>
                <w:highlight w:val="yellow"/>
              </w:rPr>
            </w:pPr>
          </w:p>
        </w:tc>
        <w:tc>
          <w:tcPr>
            <w:tcW w:w="4510" w:type="dxa"/>
            <w:shd w:val="clear" w:color="auto" w:fill="auto"/>
          </w:tcPr>
          <w:p w14:paraId="0635DD9E" w14:textId="77777777" w:rsidR="009A10F6" w:rsidRPr="00823451" w:rsidRDefault="009A10F6" w:rsidP="009A10F6">
            <w:pPr>
              <w:tabs>
                <w:tab w:val="left" w:pos="2255"/>
              </w:tabs>
              <w:spacing w:before="60" w:after="60"/>
              <w:rPr>
                <w:sz w:val="20"/>
              </w:rPr>
            </w:pPr>
            <w:r>
              <w:rPr>
                <w:sz w:val="20"/>
              </w:rPr>
              <w:t>Proportion of alumni who report using non-technical / non-discipline skills within their organisation (e.g. staff development, team building, time management, reporting) to improve HR practices</w:t>
            </w:r>
          </w:p>
        </w:tc>
        <w:tc>
          <w:tcPr>
            <w:tcW w:w="2513" w:type="dxa"/>
            <w:shd w:val="clear" w:color="auto" w:fill="auto"/>
          </w:tcPr>
          <w:p w14:paraId="5B83BB68" w14:textId="77777777" w:rsidR="009A10F6" w:rsidRPr="000015FA" w:rsidRDefault="009A10F6" w:rsidP="00A4006F">
            <w:pPr>
              <w:numPr>
                <w:ilvl w:val="0"/>
                <w:numId w:val="32"/>
              </w:numPr>
              <w:spacing w:before="60" w:after="60"/>
              <w:ind w:left="256" w:hanging="256"/>
              <w:contextualSpacing/>
              <w:outlineLvl w:val="2"/>
              <w:rPr>
                <w:rFonts w:eastAsia="Calibri"/>
                <w:spacing w:val="-2"/>
                <w:sz w:val="20"/>
              </w:rPr>
            </w:pPr>
            <w:r w:rsidRPr="000015FA">
              <w:rPr>
                <w:rFonts w:eastAsia="Calibri"/>
                <w:spacing w:val="-2"/>
                <w:sz w:val="20"/>
              </w:rPr>
              <w:t>Year 1 surveys</w:t>
            </w:r>
          </w:p>
          <w:p w14:paraId="67B969C8" w14:textId="77777777" w:rsidR="009A10F6" w:rsidRDefault="009A10F6" w:rsidP="00A4006F">
            <w:pPr>
              <w:numPr>
                <w:ilvl w:val="0"/>
                <w:numId w:val="32"/>
              </w:numPr>
              <w:spacing w:before="60" w:after="60"/>
              <w:ind w:left="256" w:hanging="256"/>
              <w:contextualSpacing/>
              <w:rPr>
                <w:rFonts w:eastAsia="Calibri"/>
                <w:spacing w:val="-2"/>
                <w:sz w:val="20"/>
              </w:rPr>
            </w:pPr>
            <w:r w:rsidRPr="000015FA">
              <w:rPr>
                <w:rFonts w:eastAsia="Calibri"/>
                <w:spacing w:val="-2"/>
                <w:sz w:val="20"/>
              </w:rPr>
              <w:t>Year 2 surveys</w:t>
            </w:r>
          </w:p>
          <w:p w14:paraId="4F1C182A" w14:textId="77777777" w:rsidR="009A10F6" w:rsidRDefault="009A10F6" w:rsidP="00A4006F">
            <w:pPr>
              <w:numPr>
                <w:ilvl w:val="0"/>
                <w:numId w:val="32"/>
              </w:numPr>
              <w:spacing w:before="60" w:after="60"/>
              <w:ind w:left="256" w:hanging="256"/>
              <w:contextualSpacing/>
              <w:rPr>
                <w:rFonts w:eastAsia="Calibri"/>
                <w:spacing w:val="-2"/>
                <w:sz w:val="20"/>
              </w:rPr>
            </w:pPr>
            <w:r>
              <w:rPr>
                <w:rFonts w:eastAsia="Calibri"/>
                <w:spacing w:val="-2"/>
                <w:sz w:val="20"/>
              </w:rPr>
              <w:t>Case studies</w:t>
            </w:r>
          </w:p>
          <w:p w14:paraId="03D7DC6D" w14:textId="77777777" w:rsidR="009A10F6" w:rsidRPr="00823451" w:rsidRDefault="009A10F6" w:rsidP="00A4006F">
            <w:pPr>
              <w:numPr>
                <w:ilvl w:val="0"/>
                <w:numId w:val="32"/>
              </w:numPr>
              <w:spacing w:before="60" w:after="60"/>
              <w:ind w:left="256" w:hanging="256"/>
              <w:contextualSpacing/>
              <w:rPr>
                <w:rFonts w:eastAsia="Calibri"/>
                <w:spacing w:val="-2"/>
                <w:sz w:val="20"/>
              </w:rPr>
            </w:pPr>
            <w:r>
              <w:rPr>
                <w:rFonts w:eastAsia="Calibri"/>
                <w:spacing w:val="-2"/>
                <w:sz w:val="20"/>
              </w:rPr>
              <w:t>Review workshops</w:t>
            </w:r>
          </w:p>
        </w:tc>
        <w:tc>
          <w:tcPr>
            <w:tcW w:w="2371" w:type="dxa"/>
            <w:shd w:val="clear" w:color="auto" w:fill="auto"/>
          </w:tcPr>
          <w:p w14:paraId="0B2FFAEC" w14:textId="77777777" w:rsidR="009A10F6" w:rsidRPr="00823451" w:rsidRDefault="009A10F6" w:rsidP="009A10F6">
            <w:pPr>
              <w:spacing w:before="60" w:after="60"/>
              <w:rPr>
                <w:rFonts w:eastAsia="Calibri"/>
                <w:sz w:val="20"/>
              </w:rPr>
            </w:pPr>
            <w:r w:rsidRPr="00823451">
              <w:rPr>
                <w:rFonts w:eastAsia="Calibri"/>
                <w:i/>
                <w:sz w:val="20"/>
              </w:rPr>
              <w:t>Case studies:</w:t>
            </w:r>
            <w:r w:rsidRPr="00823451">
              <w:rPr>
                <w:rFonts w:eastAsia="Calibri"/>
                <w:sz w:val="20"/>
              </w:rPr>
              <w:t xml:space="preserve"> On-going</w:t>
            </w:r>
          </w:p>
          <w:p w14:paraId="4AB9E17D" w14:textId="77777777" w:rsidR="009A10F6" w:rsidRDefault="009A10F6" w:rsidP="009A10F6">
            <w:pPr>
              <w:spacing w:before="60" w:after="60"/>
              <w:rPr>
                <w:rFonts w:eastAsia="Calibri"/>
                <w:sz w:val="20"/>
              </w:rPr>
            </w:pPr>
            <w:r w:rsidRPr="00823451">
              <w:rPr>
                <w:rFonts w:eastAsia="Calibri"/>
                <w:i/>
                <w:sz w:val="20"/>
              </w:rPr>
              <w:t>Surveys:</w:t>
            </w:r>
            <w:r w:rsidRPr="00823451">
              <w:rPr>
                <w:rFonts w:eastAsia="Calibri"/>
                <w:sz w:val="20"/>
              </w:rPr>
              <w:t xml:space="preserve"> Annual</w:t>
            </w:r>
          </w:p>
          <w:p w14:paraId="580C4343" w14:textId="77777777" w:rsidR="009A10F6" w:rsidRPr="0003023C" w:rsidRDefault="009A10F6" w:rsidP="009A10F6">
            <w:pPr>
              <w:spacing w:before="60" w:after="60"/>
              <w:rPr>
                <w:rFonts w:eastAsia="Calibri"/>
                <w:i/>
                <w:sz w:val="20"/>
              </w:rPr>
            </w:pPr>
          </w:p>
        </w:tc>
        <w:tc>
          <w:tcPr>
            <w:tcW w:w="2262" w:type="dxa"/>
            <w:shd w:val="clear" w:color="auto" w:fill="auto"/>
          </w:tcPr>
          <w:p w14:paraId="697D4CC9" w14:textId="77777777" w:rsidR="009A10F6" w:rsidRPr="00823451" w:rsidRDefault="009A10F6" w:rsidP="009A10F6">
            <w:pPr>
              <w:spacing w:before="60" w:after="60"/>
              <w:rPr>
                <w:rFonts w:eastAsia="Calibri"/>
                <w:sz w:val="20"/>
              </w:rPr>
            </w:pPr>
            <w:r>
              <w:rPr>
                <w:rFonts w:eastAsia="Calibri"/>
                <w:sz w:val="20"/>
              </w:rPr>
              <w:t>Previous Tracer study data – where available</w:t>
            </w:r>
          </w:p>
        </w:tc>
      </w:tr>
      <w:tr w:rsidR="009A10F6" w:rsidRPr="00823451" w14:paraId="21A63DDD" w14:textId="77777777" w:rsidTr="009A10F6">
        <w:tc>
          <w:tcPr>
            <w:tcW w:w="2518" w:type="dxa"/>
            <w:shd w:val="clear" w:color="auto" w:fill="auto"/>
          </w:tcPr>
          <w:p w14:paraId="65CE2E4B" w14:textId="77777777" w:rsidR="009A10F6" w:rsidRPr="00823451" w:rsidDel="00AB5683" w:rsidRDefault="009A10F6" w:rsidP="009A10F6">
            <w:pPr>
              <w:spacing w:before="60" w:after="60"/>
              <w:rPr>
                <w:sz w:val="20"/>
              </w:rPr>
            </w:pPr>
          </w:p>
        </w:tc>
        <w:tc>
          <w:tcPr>
            <w:tcW w:w="4510" w:type="dxa"/>
            <w:shd w:val="clear" w:color="auto" w:fill="auto"/>
          </w:tcPr>
          <w:p w14:paraId="31D2F326" w14:textId="77777777" w:rsidR="009A10F6" w:rsidRPr="00823451" w:rsidDel="00AB5683" w:rsidRDefault="009A10F6" w:rsidP="009A10F6">
            <w:pPr>
              <w:spacing w:before="60" w:after="60"/>
              <w:rPr>
                <w:sz w:val="20"/>
              </w:rPr>
            </w:pPr>
            <w:r w:rsidRPr="000015FA">
              <w:rPr>
                <w:sz w:val="20"/>
              </w:rPr>
              <w:t xml:space="preserve">Level of involvement / interest by ministries, CSOs and the private sector in participating in </w:t>
            </w:r>
            <w:r>
              <w:rPr>
                <w:sz w:val="20"/>
              </w:rPr>
              <w:t xml:space="preserve">AAV-supported HRD </w:t>
            </w:r>
            <w:r w:rsidRPr="000015FA">
              <w:rPr>
                <w:sz w:val="20"/>
              </w:rPr>
              <w:t>Program planning and Review activities</w:t>
            </w:r>
          </w:p>
        </w:tc>
        <w:tc>
          <w:tcPr>
            <w:tcW w:w="2513" w:type="dxa"/>
            <w:shd w:val="clear" w:color="auto" w:fill="auto"/>
          </w:tcPr>
          <w:p w14:paraId="04C6D4F8" w14:textId="77777777" w:rsidR="009A10F6" w:rsidRPr="000015FA" w:rsidRDefault="009A10F6" w:rsidP="00A4006F">
            <w:pPr>
              <w:numPr>
                <w:ilvl w:val="0"/>
                <w:numId w:val="32"/>
              </w:numPr>
              <w:spacing w:before="60" w:after="60"/>
              <w:ind w:left="256" w:hanging="256"/>
              <w:contextualSpacing/>
              <w:outlineLvl w:val="2"/>
              <w:rPr>
                <w:rFonts w:eastAsia="Calibri"/>
                <w:spacing w:val="-2"/>
                <w:sz w:val="20"/>
              </w:rPr>
            </w:pPr>
            <w:r w:rsidRPr="000015FA">
              <w:rPr>
                <w:rFonts w:eastAsia="Calibri"/>
                <w:spacing w:val="-2"/>
                <w:sz w:val="20"/>
              </w:rPr>
              <w:t>Contractor reports</w:t>
            </w:r>
          </w:p>
          <w:p w14:paraId="5AE4F19A" w14:textId="77777777" w:rsidR="009A10F6" w:rsidRPr="00823451" w:rsidDel="00AB5683" w:rsidRDefault="009A10F6" w:rsidP="009A10F6">
            <w:pPr>
              <w:spacing w:before="60" w:after="60"/>
              <w:ind w:left="256"/>
              <w:contextualSpacing/>
              <w:rPr>
                <w:rFonts w:eastAsia="Calibri"/>
                <w:spacing w:val="-2"/>
                <w:sz w:val="20"/>
              </w:rPr>
            </w:pPr>
            <w:r w:rsidRPr="000015FA">
              <w:rPr>
                <w:rFonts w:eastAsia="Calibri"/>
                <w:spacing w:val="-2"/>
                <w:sz w:val="20"/>
              </w:rPr>
              <w:t>Minutes of PCC meetings</w:t>
            </w:r>
          </w:p>
        </w:tc>
        <w:tc>
          <w:tcPr>
            <w:tcW w:w="2371" w:type="dxa"/>
            <w:shd w:val="clear" w:color="auto" w:fill="auto"/>
          </w:tcPr>
          <w:p w14:paraId="1C15940A" w14:textId="77777777" w:rsidR="009A10F6" w:rsidRPr="000015FA" w:rsidRDefault="009A10F6" w:rsidP="009A10F6">
            <w:pPr>
              <w:spacing w:before="60" w:after="60"/>
              <w:outlineLvl w:val="2"/>
              <w:rPr>
                <w:rFonts w:eastAsia="Calibri"/>
                <w:sz w:val="20"/>
              </w:rPr>
            </w:pPr>
            <w:r w:rsidRPr="000015FA">
              <w:rPr>
                <w:rFonts w:eastAsia="Calibri"/>
                <w:i/>
                <w:sz w:val="20"/>
              </w:rPr>
              <w:t>Contractor Reports:</w:t>
            </w:r>
            <w:r w:rsidRPr="000015FA">
              <w:rPr>
                <w:rFonts w:eastAsia="Calibri"/>
                <w:sz w:val="20"/>
              </w:rPr>
              <w:t xml:space="preserve"> On-going</w:t>
            </w:r>
          </w:p>
          <w:p w14:paraId="02DCF71D" w14:textId="77777777" w:rsidR="009A10F6" w:rsidRPr="00823451" w:rsidDel="00AB5683" w:rsidRDefault="009A10F6" w:rsidP="009A10F6">
            <w:pPr>
              <w:spacing w:before="60" w:after="60"/>
              <w:rPr>
                <w:rFonts w:eastAsia="Calibri"/>
                <w:i/>
                <w:sz w:val="20"/>
              </w:rPr>
            </w:pPr>
            <w:r w:rsidRPr="000015FA">
              <w:rPr>
                <w:rFonts w:eastAsia="Calibri"/>
                <w:i/>
                <w:sz w:val="20"/>
              </w:rPr>
              <w:t>PCC Minutes:</w:t>
            </w:r>
            <w:r w:rsidRPr="000015FA">
              <w:rPr>
                <w:rFonts w:eastAsia="Calibri"/>
                <w:sz w:val="20"/>
              </w:rPr>
              <w:t xml:space="preserve"> Annual</w:t>
            </w:r>
          </w:p>
        </w:tc>
        <w:tc>
          <w:tcPr>
            <w:tcW w:w="2262" w:type="dxa"/>
            <w:shd w:val="clear" w:color="auto" w:fill="auto"/>
          </w:tcPr>
          <w:p w14:paraId="7200BED7" w14:textId="77777777" w:rsidR="009A10F6" w:rsidRPr="00823451" w:rsidDel="00AB5683" w:rsidRDefault="009A10F6" w:rsidP="009A10F6">
            <w:pPr>
              <w:spacing w:before="60" w:after="60"/>
              <w:rPr>
                <w:rFonts w:eastAsia="Calibri"/>
                <w:i/>
                <w:sz w:val="20"/>
              </w:rPr>
            </w:pPr>
            <w:r w:rsidRPr="000015FA">
              <w:rPr>
                <w:rFonts w:eastAsia="Calibri"/>
                <w:sz w:val="20"/>
              </w:rPr>
              <w:t>Anecdotal from Post personnel, prior to 2015</w:t>
            </w:r>
          </w:p>
        </w:tc>
      </w:tr>
      <w:tr w:rsidR="009A10F6" w:rsidRPr="00823451" w14:paraId="32F55295" w14:textId="77777777" w:rsidTr="009A10F6">
        <w:tc>
          <w:tcPr>
            <w:tcW w:w="2518" w:type="dxa"/>
            <w:shd w:val="clear" w:color="auto" w:fill="auto"/>
          </w:tcPr>
          <w:p w14:paraId="01A00627" w14:textId="77777777" w:rsidR="009A10F6" w:rsidRPr="00823451" w:rsidRDefault="009A10F6" w:rsidP="009A10F6">
            <w:pPr>
              <w:spacing w:before="60" w:after="60"/>
              <w:rPr>
                <w:sz w:val="20"/>
              </w:rPr>
            </w:pPr>
          </w:p>
        </w:tc>
        <w:tc>
          <w:tcPr>
            <w:tcW w:w="4510" w:type="dxa"/>
            <w:shd w:val="clear" w:color="auto" w:fill="auto"/>
          </w:tcPr>
          <w:p w14:paraId="7318C8DA" w14:textId="77777777" w:rsidR="009A10F6" w:rsidRPr="00823451" w:rsidRDefault="009A10F6" w:rsidP="009A10F6">
            <w:pPr>
              <w:spacing w:before="60" w:after="60"/>
              <w:rPr>
                <w:sz w:val="20"/>
              </w:rPr>
            </w:pPr>
            <w:r w:rsidRPr="000015FA">
              <w:rPr>
                <w:sz w:val="20"/>
              </w:rPr>
              <w:t>Reports provided by (other) DFAT program / sector managers and Post HRD  Program personnel on commitment to shared planning and review by agencies and organisations</w:t>
            </w:r>
          </w:p>
        </w:tc>
        <w:tc>
          <w:tcPr>
            <w:tcW w:w="2513" w:type="dxa"/>
            <w:shd w:val="clear" w:color="auto" w:fill="auto"/>
          </w:tcPr>
          <w:p w14:paraId="18DE465D" w14:textId="77777777" w:rsidR="009A10F6" w:rsidRPr="00823451" w:rsidRDefault="009A10F6" w:rsidP="009A10F6">
            <w:pPr>
              <w:spacing w:before="60" w:after="60"/>
              <w:ind w:left="256"/>
              <w:contextualSpacing/>
              <w:rPr>
                <w:rFonts w:eastAsia="Calibri"/>
                <w:spacing w:val="-2"/>
                <w:sz w:val="20"/>
              </w:rPr>
            </w:pPr>
            <w:r w:rsidRPr="000015FA">
              <w:rPr>
                <w:rFonts w:eastAsia="Calibri"/>
                <w:spacing w:val="-2"/>
                <w:sz w:val="20"/>
              </w:rPr>
              <w:t>DFAT program/sector manager reports</w:t>
            </w:r>
          </w:p>
        </w:tc>
        <w:tc>
          <w:tcPr>
            <w:tcW w:w="2371" w:type="dxa"/>
            <w:shd w:val="clear" w:color="auto" w:fill="auto"/>
          </w:tcPr>
          <w:p w14:paraId="223E23B2" w14:textId="77777777" w:rsidR="009A10F6" w:rsidRPr="00823451" w:rsidRDefault="009A10F6" w:rsidP="009A10F6">
            <w:pPr>
              <w:spacing w:before="60" w:after="60"/>
              <w:rPr>
                <w:rFonts w:eastAsia="Calibri"/>
                <w:i/>
                <w:sz w:val="20"/>
              </w:rPr>
            </w:pPr>
            <w:r w:rsidRPr="000015FA">
              <w:rPr>
                <w:rFonts w:eastAsia="Calibri"/>
                <w:i/>
                <w:sz w:val="20"/>
              </w:rPr>
              <w:t>DFAT Reports:</w:t>
            </w:r>
            <w:r w:rsidRPr="000015FA">
              <w:rPr>
                <w:rFonts w:eastAsia="Calibri"/>
                <w:sz w:val="20"/>
              </w:rPr>
              <w:t xml:space="preserve"> On-going</w:t>
            </w:r>
          </w:p>
        </w:tc>
        <w:tc>
          <w:tcPr>
            <w:tcW w:w="2262" w:type="dxa"/>
            <w:shd w:val="clear" w:color="auto" w:fill="auto"/>
          </w:tcPr>
          <w:p w14:paraId="44EC2933" w14:textId="77777777" w:rsidR="009A10F6" w:rsidRPr="00823451" w:rsidRDefault="009A10F6" w:rsidP="009A10F6">
            <w:pPr>
              <w:spacing w:before="60" w:after="60"/>
              <w:rPr>
                <w:rFonts w:eastAsia="Calibri"/>
                <w:sz w:val="20"/>
              </w:rPr>
            </w:pPr>
            <w:r w:rsidRPr="000015FA">
              <w:rPr>
                <w:rFonts w:eastAsia="Calibri"/>
                <w:sz w:val="20"/>
              </w:rPr>
              <w:t>Anecdotal information available from 2008-2015 Contractor reports</w:t>
            </w:r>
          </w:p>
        </w:tc>
      </w:tr>
      <w:tr w:rsidR="009A10F6" w:rsidRPr="00823451" w14:paraId="3F4A713C" w14:textId="77777777" w:rsidTr="009A10F6">
        <w:tc>
          <w:tcPr>
            <w:tcW w:w="2518" w:type="dxa"/>
            <w:shd w:val="clear" w:color="auto" w:fill="auto"/>
          </w:tcPr>
          <w:p w14:paraId="086DFBCB" w14:textId="77777777" w:rsidR="009A10F6" w:rsidRPr="00823451" w:rsidRDefault="009A10F6" w:rsidP="009A10F6">
            <w:pPr>
              <w:spacing w:before="60" w:after="60"/>
              <w:rPr>
                <w:sz w:val="20"/>
              </w:rPr>
            </w:pPr>
          </w:p>
        </w:tc>
        <w:tc>
          <w:tcPr>
            <w:tcW w:w="4510" w:type="dxa"/>
            <w:shd w:val="clear" w:color="auto" w:fill="auto"/>
          </w:tcPr>
          <w:p w14:paraId="7E61502B" w14:textId="77777777" w:rsidR="009A10F6" w:rsidRPr="00823451" w:rsidRDefault="009A10F6" w:rsidP="009A10F6">
            <w:pPr>
              <w:spacing w:before="60" w:after="60"/>
              <w:rPr>
                <w:sz w:val="20"/>
              </w:rPr>
            </w:pPr>
            <w:r w:rsidRPr="000015FA">
              <w:rPr>
                <w:sz w:val="20"/>
              </w:rPr>
              <w:t>Private sector and community organisations in the target sectors, continue to accept DFAT invitations to participate meaningfully in discussing or reviewing HRD Program components</w:t>
            </w:r>
          </w:p>
        </w:tc>
        <w:tc>
          <w:tcPr>
            <w:tcW w:w="2513" w:type="dxa"/>
            <w:shd w:val="clear" w:color="auto" w:fill="auto"/>
          </w:tcPr>
          <w:p w14:paraId="764D6F03" w14:textId="77777777" w:rsidR="009A10F6" w:rsidRPr="00823451" w:rsidRDefault="009A10F6" w:rsidP="00A4006F">
            <w:pPr>
              <w:numPr>
                <w:ilvl w:val="0"/>
                <w:numId w:val="32"/>
              </w:numPr>
              <w:spacing w:before="60" w:after="60"/>
              <w:ind w:left="256" w:hanging="256"/>
              <w:contextualSpacing/>
              <w:rPr>
                <w:rFonts w:eastAsia="Calibri"/>
                <w:spacing w:val="-2"/>
                <w:sz w:val="20"/>
              </w:rPr>
            </w:pPr>
            <w:r w:rsidRPr="000015FA">
              <w:rPr>
                <w:rFonts w:eastAsia="Calibri"/>
                <w:spacing w:val="-2"/>
                <w:sz w:val="20"/>
              </w:rPr>
              <w:t>DFAT reports</w:t>
            </w:r>
          </w:p>
        </w:tc>
        <w:tc>
          <w:tcPr>
            <w:tcW w:w="2371" w:type="dxa"/>
            <w:shd w:val="clear" w:color="auto" w:fill="auto"/>
          </w:tcPr>
          <w:p w14:paraId="13A8CDCA" w14:textId="77777777" w:rsidR="009A10F6" w:rsidRPr="000015FA" w:rsidRDefault="009A10F6" w:rsidP="009A10F6">
            <w:pPr>
              <w:spacing w:before="60" w:after="60"/>
              <w:outlineLvl w:val="2"/>
              <w:rPr>
                <w:rFonts w:eastAsia="Calibri"/>
                <w:sz w:val="20"/>
              </w:rPr>
            </w:pPr>
            <w:r w:rsidRPr="000015FA">
              <w:rPr>
                <w:rFonts w:eastAsia="Calibri"/>
                <w:i/>
                <w:sz w:val="20"/>
              </w:rPr>
              <w:t>DFAT Reports:</w:t>
            </w:r>
            <w:r w:rsidRPr="000015FA">
              <w:rPr>
                <w:rFonts w:eastAsia="Calibri"/>
                <w:sz w:val="20"/>
              </w:rPr>
              <w:t xml:space="preserve"> On-going</w:t>
            </w:r>
          </w:p>
          <w:p w14:paraId="4DEB700F" w14:textId="77777777" w:rsidR="009A10F6" w:rsidRPr="00823451" w:rsidRDefault="009A10F6" w:rsidP="009A10F6">
            <w:pPr>
              <w:spacing w:before="60" w:after="60"/>
              <w:rPr>
                <w:rFonts w:eastAsia="Calibri"/>
                <w:i/>
                <w:sz w:val="20"/>
              </w:rPr>
            </w:pPr>
          </w:p>
        </w:tc>
        <w:tc>
          <w:tcPr>
            <w:tcW w:w="2262" w:type="dxa"/>
            <w:shd w:val="clear" w:color="auto" w:fill="auto"/>
          </w:tcPr>
          <w:p w14:paraId="5C36D9B2" w14:textId="77777777" w:rsidR="009A10F6" w:rsidRPr="00823451" w:rsidRDefault="009A10F6" w:rsidP="009A10F6">
            <w:pPr>
              <w:spacing w:before="60" w:after="60"/>
              <w:rPr>
                <w:rFonts w:eastAsia="Calibri"/>
                <w:sz w:val="20"/>
              </w:rPr>
            </w:pPr>
            <w:r w:rsidRPr="000015FA">
              <w:rPr>
                <w:rFonts w:eastAsia="Calibri"/>
                <w:i/>
                <w:sz w:val="20"/>
              </w:rPr>
              <w:t>Only limited data available</w:t>
            </w:r>
          </w:p>
        </w:tc>
      </w:tr>
      <w:tr w:rsidR="009A10F6" w:rsidRPr="00823451" w14:paraId="07F574A4" w14:textId="77777777" w:rsidTr="009A10F6">
        <w:tc>
          <w:tcPr>
            <w:tcW w:w="2518" w:type="dxa"/>
            <w:tcBorders>
              <w:top w:val="single" w:sz="4" w:space="0" w:color="FFFFFF" w:themeColor="background1"/>
              <w:bottom w:val="nil"/>
              <w:right w:val="single" w:sz="4" w:space="0" w:color="000000"/>
            </w:tcBorders>
            <w:shd w:val="clear" w:color="auto" w:fill="000000" w:themeFill="text1"/>
            <w:vAlign w:val="center"/>
          </w:tcPr>
          <w:p w14:paraId="25E6D008" w14:textId="77777777" w:rsidR="009A10F6" w:rsidRPr="00823451" w:rsidRDefault="009A10F6" w:rsidP="009A10F6">
            <w:pPr>
              <w:spacing w:before="60" w:after="60"/>
              <w:jc w:val="center"/>
              <w:rPr>
                <w:rFonts w:eastAsia="Calibri"/>
                <w:b/>
                <w:color w:val="FFFFFF" w:themeColor="background1"/>
                <w:sz w:val="20"/>
              </w:rPr>
            </w:pPr>
          </w:p>
        </w:tc>
        <w:tc>
          <w:tcPr>
            <w:tcW w:w="4510" w:type="dxa"/>
            <w:tcBorders>
              <w:top w:val="single" w:sz="4" w:space="0" w:color="000000"/>
              <w:left w:val="single" w:sz="4" w:space="0" w:color="000000"/>
              <w:bottom w:val="single" w:sz="4" w:space="0" w:color="FFFFFF" w:themeColor="background1"/>
              <w:right w:val="single" w:sz="4" w:space="0" w:color="000000"/>
            </w:tcBorders>
            <w:shd w:val="clear" w:color="auto" w:fill="000000" w:themeFill="text1"/>
            <w:vAlign w:val="center"/>
          </w:tcPr>
          <w:p w14:paraId="22C79674" w14:textId="77777777" w:rsidR="009A10F6" w:rsidRPr="00823451" w:rsidRDefault="009A10F6" w:rsidP="009A10F6">
            <w:pPr>
              <w:tabs>
                <w:tab w:val="left" w:pos="2255"/>
              </w:tabs>
              <w:spacing w:before="60" w:after="60"/>
              <w:rPr>
                <w:color w:val="FFFFFF" w:themeColor="background1"/>
                <w:sz w:val="20"/>
              </w:rPr>
            </w:pPr>
            <w:r w:rsidRPr="00823451">
              <w:rPr>
                <w:rFonts w:eastAsia="Calibri"/>
                <w:b/>
                <w:color w:val="FFFFFF" w:themeColor="background1"/>
                <w:sz w:val="20"/>
              </w:rPr>
              <w:t xml:space="preserve">End of </w:t>
            </w:r>
            <w:r>
              <w:rPr>
                <w:rFonts w:eastAsia="Calibri"/>
                <w:b/>
                <w:color w:val="FFFFFF" w:themeColor="background1"/>
                <w:sz w:val="20"/>
              </w:rPr>
              <w:t>HRD Program</w:t>
            </w:r>
            <w:r w:rsidRPr="00823451">
              <w:rPr>
                <w:rFonts w:eastAsia="Calibri"/>
                <w:b/>
                <w:color w:val="FFFFFF" w:themeColor="background1"/>
                <w:sz w:val="20"/>
              </w:rPr>
              <w:t xml:space="preserve"> Outcome</w:t>
            </w:r>
            <w:r w:rsidRPr="00823451">
              <w:rPr>
                <w:color w:val="FFFFFF" w:themeColor="background1"/>
                <w:sz w:val="20"/>
              </w:rPr>
              <w:t xml:space="preserve"> </w:t>
            </w:r>
            <w:r w:rsidRPr="00823451">
              <w:rPr>
                <w:b/>
                <w:color w:val="FFFFFF" w:themeColor="background1"/>
                <w:sz w:val="20"/>
              </w:rPr>
              <w:t>Indicators</w:t>
            </w:r>
            <w:r>
              <w:rPr>
                <w:b/>
                <w:color w:val="FFFFFF" w:themeColor="background1"/>
                <w:sz w:val="20"/>
              </w:rPr>
              <w:t xml:space="preserve"> </w:t>
            </w:r>
            <w:r w:rsidRPr="00823451">
              <w:rPr>
                <w:rStyle w:val="FootnoteReference"/>
                <w:color w:val="FFFFFF" w:themeColor="background1"/>
                <w:sz w:val="20"/>
              </w:rPr>
              <w:footnoteReference w:id="9"/>
            </w:r>
          </w:p>
        </w:tc>
        <w:tc>
          <w:tcPr>
            <w:tcW w:w="2513" w:type="dxa"/>
            <w:tcBorders>
              <w:top w:val="single" w:sz="4" w:space="0" w:color="000000"/>
              <w:left w:val="single" w:sz="4" w:space="0" w:color="000000"/>
              <w:bottom w:val="single" w:sz="4" w:space="0" w:color="FFFFFF" w:themeColor="background1"/>
              <w:right w:val="single" w:sz="4" w:space="0" w:color="000000"/>
            </w:tcBorders>
            <w:shd w:val="clear" w:color="auto" w:fill="000000" w:themeFill="text1"/>
            <w:vAlign w:val="center"/>
          </w:tcPr>
          <w:p w14:paraId="5DE3A7EC" w14:textId="77777777" w:rsidR="009A10F6" w:rsidRPr="00823451" w:rsidRDefault="009A10F6" w:rsidP="009A10F6">
            <w:pPr>
              <w:spacing w:before="60" w:after="60"/>
              <w:jc w:val="center"/>
              <w:rPr>
                <w:rFonts w:eastAsia="Calibri"/>
                <w:b/>
                <w:color w:val="FFFFFF" w:themeColor="background1"/>
                <w:sz w:val="20"/>
              </w:rPr>
            </w:pPr>
          </w:p>
        </w:tc>
        <w:tc>
          <w:tcPr>
            <w:tcW w:w="2371" w:type="dxa"/>
            <w:tcBorders>
              <w:top w:val="single" w:sz="4" w:space="0" w:color="000000"/>
              <w:left w:val="single" w:sz="4" w:space="0" w:color="000000"/>
              <w:bottom w:val="single" w:sz="4" w:space="0" w:color="FFFFFF" w:themeColor="background1"/>
              <w:right w:val="single" w:sz="4" w:space="0" w:color="000000"/>
            </w:tcBorders>
            <w:shd w:val="clear" w:color="auto" w:fill="000000" w:themeFill="text1"/>
            <w:vAlign w:val="center"/>
          </w:tcPr>
          <w:p w14:paraId="01ADE307" w14:textId="77777777" w:rsidR="009A10F6" w:rsidRPr="00823451" w:rsidRDefault="009A10F6" w:rsidP="009A10F6">
            <w:pPr>
              <w:spacing w:before="60" w:after="60"/>
              <w:jc w:val="center"/>
              <w:rPr>
                <w:rFonts w:eastAsia="Calibri"/>
                <w:b/>
                <w:color w:val="FFFFFF" w:themeColor="background1"/>
                <w:sz w:val="20"/>
              </w:rPr>
            </w:pPr>
          </w:p>
        </w:tc>
        <w:tc>
          <w:tcPr>
            <w:tcW w:w="2262" w:type="dxa"/>
            <w:tcBorders>
              <w:top w:val="single" w:sz="4" w:space="0" w:color="000000"/>
              <w:left w:val="single" w:sz="4" w:space="0" w:color="000000"/>
              <w:bottom w:val="single" w:sz="4" w:space="0" w:color="FFFFFF" w:themeColor="background1"/>
            </w:tcBorders>
            <w:shd w:val="clear" w:color="auto" w:fill="000000" w:themeFill="text1"/>
            <w:vAlign w:val="center"/>
          </w:tcPr>
          <w:p w14:paraId="06EB324D" w14:textId="77777777" w:rsidR="009A10F6" w:rsidRPr="00823451" w:rsidRDefault="009A10F6" w:rsidP="009A10F6">
            <w:pPr>
              <w:spacing w:before="60" w:after="60"/>
              <w:jc w:val="center"/>
              <w:rPr>
                <w:rFonts w:eastAsia="Calibri"/>
                <w:b/>
                <w:color w:val="FFFFFF" w:themeColor="background1"/>
                <w:sz w:val="20"/>
              </w:rPr>
            </w:pPr>
          </w:p>
        </w:tc>
      </w:tr>
      <w:tr w:rsidR="009A10F6" w:rsidRPr="00823451" w14:paraId="048A963E" w14:textId="77777777" w:rsidTr="009A10F6">
        <w:trPr>
          <w:trHeight w:val="229"/>
        </w:trPr>
        <w:tc>
          <w:tcPr>
            <w:tcW w:w="14174" w:type="dxa"/>
            <w:gridSpan w:val="5"/>
            <w:tcBorders>
              <w:top w:val="single" w:sz="4" w:space="0" w:color="000000"/>
              <w:bottom w:val="single" w:sz="4" w:space="0" w:color="000000"/>
            </w:tcBorders>
            <w:shd w:val="clear" w:color="auto" w:fill="808080" w:themeFill="background1" w:themeFillShade="80"/>
            <w:vAlign w:val="center"/>
          </w:tcPr>
          <w:p w14:paraId="6E8878AE" w14:textId="77777777" w:rsidR="009A10F6" w:rsidRPr="00823451" w:rsidRDefault="009A10F6" w:rsidP="009A10F6">
            <w:pPr>
              <w:spacing w:before="60" w:after="60"/>
              <w:rPr>
                <w:rFonts w:eastAsia="Calibri"/>
                <w:color w:val="FFFFFF" w:themeColor="background1"/>
                <w:sz w:val="20"/>
              </w:rPr>
            </w:pPr>
            <w:r>
              <w:rPr>
                <w:rFonts w:eastAsia="Calibri"/>
                <w:b/>
                <w:color w:val="FFFFFF" w:themeColor="background1"/>
                <w:sz w:val="20"/>
              </w:rPr>
              <w:t>Program EOPO</w:t>
            </w:r>
            <w:r w:rsidRPr="00823451">
              <w:rPr>
                <w:rFonts w:eastAsia="Calibri"/>
                <w:b/>
                <w:color w:val="FFFFFF" w:themeColor="background1"/>
                <w:sz w:val="20"/>
              </w:rPr>
              <w:t xml:space="preserve"> </w:t>
            </w:r>
            <w:r>
              <w:rPr>
                <w:rFonts w:eastAsia="Calibri"/>
                <w:b/>
                <w:color w:val="FFFFFF" w:themeColor="background1"/>
                <w:sz w:val="20"/>
              </w:rPr>
              <w:t>#</w:t>
            </w:r>
            <w:r w:rsidRPr="00823451">
              <w:rPr>
                <w:rFonts w:eastAsia="Calibri"/>
                <w:b/>
                <w:color w:val="FFFFFF" w:themeColor="background1"/>
                <w:sz w:val="20"/>
              </w:rPr>
              <w:t>3</w:t>
            </w:r>
          </w:p>
        </w:tc>
      </w:tr>
      <w:tr w:rsidR="009A10F6" w:rsidRPr="00823451" w14:paraId="3D703AE4" w14:textId="77777777" w:rsidTr="009A10F6">
        <w:tc>
          <w:tcPr>
            <w:tcW w:w="2518" w:type="dxa"/>
            <w:tcBorders>
              <w:right w:val="single" w:sz="4" w:space="0" w:color="000000"/>
            </w:tcBorders>
            <w:shd w:val="clear" w:color="auto" w:fill="808080" w:themeFill="background1" w:themeFillShade="80"/>
          </w:tcPr>
          <w:p w14:paraId="53B26BAA" w14:textId="77777777" w:rsidR="009A10F6" w:rsidRPr="00823451" w:rsidRDefault="009A10F6" w:rsidP="009A10F6">
            <w:pPr>
              <w:spacing w:before="60" w:after="60"/>
              <w:rPr>
                <w:b/>
                <w:color w:val="FFFFFF" w:themeColor="background1"/>
                <w:sz w:val="20"/>
              </w:rPr>
            </w:pPr>
            <w:r w:rsidRPr="00823451">
              <w:rPr>
                <w:b/>
                <w:color w:val="FFFFFF" w:themeColor="background1"/>
                <w:sz w:val="20"/>
              </w:rPr>
              <w:t xml:space="preserve">Australia and Vietnam have </w:t>
            </w:r>
            <w:r w:rsidRPr="00D46F4B">
              <w:rPr>
                <w:b/>
                <w:color w:val="FFFFFF" w:themeColor="background1"/>
                <w:sz w:val="20"/>
              </w:rPr>
              <w:t>stronger, sustainable links in selected sectors</w:t>
            </w:r>
            <w:r w:rsidRPr="00D46F4B">
              <w:rPr>
                <w:b/>
                <w:iCs/>
                <w:color w:val="FFFFFF" w:themeColor="background1"/>
                <w:sz w:val="20"/>
              </w:rPr>
              <w:t xml:space="preserve"> / agencies</w:t>
            </w:r>
          </w:p>
        </w:tc>
        <w:tc>
          <w:tcPr>
            <w:tcW w:w="4510" w:type="dxa"/>
            <w:tcBorders>
              <w:left w:val="single" w:sz="4" w:space="0" w:color="000000"/>
              <w:right w:val="single" w:sz="4" w:space="0" w:color="000000"/>
            </w:tcBorders>
            <w:shd w:val="clear" w:color="auto" w:fill="808080" w:themeFill="background1" w:themeFillShade="80"/>
          </w:tcPr>
          <w:p w14:paraId="7ED939DD" w14:textId="77777777" w:rsidR="009A10F6" w:rsidRPr="00823451" w:rsidRDefault="009A10F6" w:rsidP="00A4006F">
            <w:pPr>
              <w:pStyle w:val="ListParagraph"/>
              <w:numPr>
                <w:ilvl w:val="0"/>
                <w:numId w:val="39"/>
              </w:numPr>
              <w:tabs>
                <w:tab w:val="left" w:pos="2255"/>
              </w:tabs>
              <w:spacing w:before="60" w:after="60"/>
              <w:ind w:left="340" w:hanging="340"/>
              <w:rPr>
                <w:rFonts w:eastAsiaTheme="minorHAnsi"/>
                <w:color w:val="FFFFFF" w:themeColor="background1"/>
                <w:sz w:val="20"/>
              </w:rPr>
            </w:pPr>
            <w:r>
              <w:rPr>
                <w:rFonts w:eastAsia="Calibri"/>
                <w:color w:val="FFFFFF" w:themeColor="background1"/>
                <w:sz w:val="20"/>
              </w:rPr>
              <w:t xml:space="preserve">Percentage of </w:t>
            </w:r>
            <w:r w:rsidRPr="00823451">
              <w:rPr>
                <w:rFonts w:eastAsia="Calibri"/>
                <w:color w:val="FFFFFF" w:themeColor="background1"/>
                <w:sz w:val="20"/>
              </w:rPr>
              <w:t>Alumni</w:t>
            </w:r>
            <w:r>
              <w:rPr>
                <w:rFonts w:eastAsia="Calibri"/>
                <w:color w:val="FFFFFF" w:themeColor="background1"/>
                <w:sz w:val="20"/>
              </w:rPr>
              <w:t xml:space="preserve"> who</w:t>
            </w:r>
            <w:r w:rsidRPr="00823451">
              <w:rPr>
                <w:rFonts w:eastAsia="Calibri"/>
                <w:color w:val="FFFFFF" w:themeColor="background1"/>
                <w:sz w:val="20"/>
              </w:rPr>
              <w:t xml:space="preserve"> demonstrate positive attitudes to Australia; </w:t>
            </w:r>
          </w:p>
          <w:p w14:paraId="6E8DBCB5" w14:textId="77777777" w:rsidR="009A10F6" w:rsidRPr="00823451" w:rsidRDefault="009A10F6" w:rsidP="00A4006F">
            <w:pPr>
              <w:pStyle w:val="ListParagraph"/>
              <w:numPr>
                <w:ilvl w:val="0"/>
                <w:numId w:val="39"/>
              </w:numPr>
              <w:tabs>
                <w:tab w:val="left" w:pos="2255"/>
              </w:tabs>
              <w:spacing w:before="60" w:after="60"/>
              <w:ind w:left="340" w:hanging="340"/>
              <w:rPr>
                <w:rFonts w:eastAsiaTheme="minorHAnsi"/>
                <w:color w:val="FFFFFF" w:themeColor="background1"/>
                <w:sz w:val="20"/>
              </w:rPr>
            </w:pPr>
            <w:r>
              <w:rPr>
                <w:rFonts w:eastAsia="Calibri"/>
                <w:color w:val="FFFFFF" w:themeColor="background1"/>
                <w:sz w:val="20"/>
              </w:rPr>
              <w:t xml:space="preserve">Percentage of </w:t>
            </w:r>
            <w:r w:rsidRPr="00823451">
              <w:rPr>
                <w:rFonts w:eastAsia="Calibri"/>
                <w:color w:val="FFFFFF" w:themeColor="background1"/>
                <w:sz w:val="20"/>
              </w:rPr>
              <w:t xml:space="preserve"> Alumni </w:t>
            </w:r>
            <w:r>
              <w:rPr>
                <w:rFonts w:eastAsia="Calibri"/>
                <w:color w:val="FFFFFF" w:themeColor="background1"/>
                <w:sz w:val="20"/>
              </w:rPr>
              <w:t xml:space="preserve">who </w:t>
            </w:r>
            <w:r w:rsidRPr="00823451">
              <w:rPr>
                <w:rFonts w:eastAsia="Calibri"/>
                <w:color w:val="FFFFFF" w:themeColor="background1"/>
                <w:sz w:val="20"/>
              </w:rPr>
              <w:t>demonstrate continuing relationships maint</w:t>
            </w:r>
            <w:r>
              <w:rPr>
                <w:rFonts w:eastAsia="Calibri"/>
                <w:color w:val="FFFFFF" w:themeColor="background1"/>
                <w:sz w:val="20"/>
              </w:rPr>
              <w:t>ained through regular contact with Australians;</w:t>
            </w:r>
          </w:p>
          <w:p w14:paraId="4E8D5B79" w14:textId="77777777" w:rsidR="009A10F6" w:rsidRPr="00823451" w:rsidRDefault="009A10F6" w:rsidP="00A4006F">
            <w:pPr>
              <w:pStyle w:val="ListParagraph"/>
              <w:numPr>
                <w:ilvl w:val="0"/>
                <w:numId w:val="39"/>
              </w:numPr>
              <w:tabs>
                <w:tab w:val="left" w:pos="2255"/>
              </w:tabs>
              <w:spacing w:before="60" w:after="60"/>
              <w:ind w:left="340" w:hanging="340"/>
              <w:rPr>
                <w:rFonts w:eastAsiaTheme="minorHAnsi"/>
                <w:color w:val="FFFFFF" w:themeColor="background1"/>
                <w:sz w:val="20"/>
              </w:rPr>
            </w:pPr>
            <w:r>
              <w:rPr>
                <w:rFonts w:eastAsia="Calibri"/>
                <w:color w:val="FFFFFF" w:themeColor="background1"/>
                <w:sz w:val="20"/>
              </w:rPr>
              <w:t>Percentage of</w:t>
            </w:r>
            <w:r w:rsidRPr="00823451">
              <w:rPr>
                <w:rFonts w:eastAsia="Calibri"/>
                <w:color w:val="FFFFFF" w:themeColor="background1"/>
                <w:sz w:val="20"/>
              </w:rPr>
              <w:t xml:space="preserve"> Alumni </w:t>
            </w:r>
            <w:r>
              <w:rPr>
                <w:rFonts w:eastAsia="Calibri"/>
                <w:color w:val="FFFFFF" w:themeColor="background1"/>
                <w:sz w:val="20"/>
              </w:rPr>
              <w:t xml:space="preserve">who </w:t>
            </w:r>
            <w:r w:rsidRPr="00823451">
              <w:rPr>
                <w:rFonts w:eastAsia="Calibri"/>
                <w:color w:val="FFFFFF" w:themeColor="background1"/>
                <w:sz w:val="20"/>
              </w:rPr>
              <w:t xml:space="preserve">actively foster new or expanded professional/business relationships focussed on pro-active cooperation for development; </w:t>
            </w:r>
          </w:p>
          <w:p w14:paraId="1FFB0434" w14:textId="77777777" w:rsidR="009A10F6" w:rsidRPr="00823451" w:rsidRDefault="009A10F6" w:rsidP="00A4006F">
            <w:pPr>
              <w:pStyle w:val="ListParagraph"/>
              <w:numPr>
                <w:ilvl w:val="0"/>
                <w:numId w:val="39"/>
              </w:numPr>
              <w:tabs>
                <w:tab w:val="left" w:pos="2255"/>
              </w:tabs>
              <w:spacing w:before="60" w:after="60"/>
              <w:ind w:left="340" w:hanging="340"/>
              <w:rPr>
                <w:rFonts w:eastAsiaTheme="minorHAnsi"/>
                <w:color w:val="FFFFFF" w:themeColor="background1"/>
                <w:sz w:val="20"/>
              </w:rPr>
            </w:pPr>
            <w:r w:rsidRPr="00823451">
              <w:rPr>
                <w:rFonts w:eastAsia="Calibri"/>
                <w:color w:val="FFFFFF" w:themeColor="background1"/>
                <w:sz w:val="20"/>
              </w:rPr>
              <w:t>Increased numbers of Australian organisations seek to participate actively in cooperative development activities with</w:t>
            </w:r>
            <w:r>
              <w:rPr>
                <w:rFonts w:eastAsia="Calibri"/>
                <w:color w:val="FFFFFF" w:themeColor="background1"/>
                <w:sz w:val="20"/>
              </w:rPr>
              <w:t xml:space="preserve"> Vietnam partner organisations .</w:t>
            </w:r>
          </w:p>
        </w:tc>
        <w:tc>
          <w:tcPr>
            <w:tcW w:w="2513" w:type="dxa"/>
            <w:tcBorders>
              <w:left w:val="single" w:sz="4" w:space="0" w:color="000000"/>
              <w:right w:val="single" w:sz="4" w:space="0" w:color="000000"/>
            </w:tcBorders>
            <w:shd w:val="clear" w:color="auto" w:fill="808080" w:themeFill="background1" w:themeFillShade="80"/>
          </w:tcPr>
          <w:p w14:paraId="7BDD1129" w14:textId="77777777" w:rsidR="009A10F6" w:rsidRPr="00823451" w:rsidRDefault="009A10F6" w:rsidP="009A10F6">
            <w:pPr>
              <w:spacing w:before="60" w:after="60"/>
              <w:rPr>
                <w:rFonts w:eastAsia="Calibri"/>
                <w:color w:val="FFFFFF" w:themeColor="background1"/>
                <w:sz w:val="20"/>
              </w:rPr>
            </w:pPr>
            <w:r w:rsidRPr="00823451">
              <w:rPr>
                <w:rFonts w:eastAsia="Calibri"/>
                <w:color w:val="FFFFFF" w:themeColor="background1"/>
                <w:sz w:val="20"/>
              </w:rPr>
              <w:t>Surveys</w:t>
            </w:r>
          </w:p>
          <w:p w14:paraId="6AE83CAA" w14:textId="77777777" w:rsidR="009A10F6" w:rsidRPr="00823451" w:rsidRDefault="009A10F6" w:rsidP="009A10F6">
            <w:pPr>
              <w:spacing w:before="60" w:after="60"/>
              <w:rPr>
                <w:rFonts w:eastAsia="Calibri"/>
                <w:color w:val="FFFFFF" w:themeColor="background1"/>
                <w:sz w:val="20"/>
              </w:rPr>
            </w:pPr>
            <w:r w:rsidRPr="00823451">
              <w:rPr>
                <w:rFonts w:eastAsia="Calibri"/>
                <w:color w:val="FFFFFF" w:themeColor="background1"/>
                <w:sz w:val="20"/>
              </w:rPr>
              <w:t>Review Workshops</w:t>
            </w:r>
          </w:p>
          <w:p w14:paraId="6A6C3FD0" w14:textId="77777777" w:rsidR="009A10F6" w:rsidRPr="00823451" w:rsidRDefault="009A10F6" w:rsidP="009A10F6">
            <w:pPr>
              <w:spacing w:before="60" w:after="60"/>
              <w:rPr>
                <w:rFonts w:eastAsia="Calibri"/>
                <w:color w:val="FFFFFF" w:themeColor="background1"/>
                <w:sz w:val="20"/>
              </w:rPr>
            </w:pPr>
            <w:r w:rsidRPr="00823451">
              <w:rPr>
                <w:rFonts w:eastAsia="Calibri"/>
                <w:color w:val="FFFFFF" w:themeColor="background1"/>
                <w:sz w:val="20"/>
              </w:rPr>
              <w:t>Tracer Studies</w:t>
            </w:r>
          </w:p>
          <w:p w14:paraId="55D90AB8" w14:textId="77777777" w:rsidR="009A10F6" w:rsidRPr="00823451" w:rsidRDefault="009A10F6" w:rsidP="009A10F6">
            <w:pPr>
              <w:spacing w:before="60" w:after="60"/>
              <w:rPr>
                <w:rFonts w:eastAsia="Calibri"/>
                <w:color w:val="FFFFFF" w:themeColor="background1"/>
                <w:sz w:val="20"/>
              </w:rPr>
            </w:pPr>
            <w:r w:rsidRPr="005750AE">
              <w:rPr>
                <w:rFonts w:eastAsia="Calibri"/>
                <w:color w:val="FFFFFF" w:themeColor="background1"/>
                <w:sz w:val="20"/>
              </w:rPr>
              <w:t>Austrade</w:t>
            </w:r>
            <w:r w:rsidRPr="00823451">
              <w:rPr>
                <w:rFonts w:eastAsia="Calibri"/>
                <w:color w:val="FFFFFF" w:themeColor="background1"/>
                <w:sz w:val="20"/>
              </w:rPr>
              <w:t xml:space="preserve"> reports</w:t>
            </w:r>
          </w:p>
          <w:p w14:paraId="027D0DDD" w14:textId="77777777" w:rsidR="009A10F6" w:rsidRPr="00823451" w:rsidRDefault="009A10F6" w:rsidP="009A10F6">
            <w:pPr>
              <w:spacing w:before="60" w:after="60"/>
              <w:rPr>
                <w:rFonts w:eastAsia="Calibri"/>
                <w:color w:val="FFFFFF" w:themeColor="background1"/>
                <w:sz w:val="20"/>
              </w:rPr>
            </w:pPr>
          </w:p>
        </w:tc>
        <w:tc>
          <w:tcPr>
            <w:tcW w:w="2371" w:type="dxa"/>
            <w:tcBorders>
              <w:left w:val="single" w:sz="4" w:space="0" w:color="000000"/>
              <w:right w:val="single" w:sz="4" w:space="0" w:color="000000"/>
            </w:tcBorders>
            <w:shd w:val="clear" w:color="auto" w:fill="808080" w:themeFill="background1" w:themeFillShade="80"/>
          </w:tcPr>
          <w:p w14:paraId="128982AC" w14:textId="77777777" w:rsidR="009A10F6" w:rsidRDefault="009A10F6" w:rsidP="009A10F6">
            <w:pPr>
              <w:spacing w:before="60" w:after="60"/>
              <w:rPr>
                <w:rFonts w:eastAsia="Calibri"/>
                <w:color w:val="FFFFFF" w:themeColor="background1"/>
                <w:sz w:val="20"/>
              </w:rPr>
            </w:pPr>
            <w:r w:rsidRPr="00552F6D">
              <w:rPr>
                <w:rFonts w:eastAsia="Calibri"/>
                <w:i/>
                <w:color w:val="FFFFFF" w:themeColor="background1"/>
                <w:sz w:val="20"/>
              </w:rPr>
              <w:t>Surveys and Workshops</w:t>
            </w:r>
            <w:r>
              <w:rPr>
                <w:rFonts w:eastAsia="Calibri"/>
                <w:color w:val="FFFFFF" w:themeColor="background1"/>
                <w:sz w:val="20"/>
              </w:rPr>
              <w:t xml:space="preserve">: </w:t>
            </w:r>
            <w:r w:rsidRPr="00823451">
              <w:rPr>
                <w:rFonts w:eastAsia="Calibri"/>
                <w:color w:val="FFFFFF" w:themeColor="background1"/>
                <w:sz w:val="20"/>
              </w:rPr>
              <w:t>Annual</w:t>
            </w:r>
          </w:p>
          <w:p w14:paraId="4066BA7B" w14:textId="77777777" w:rsidR="009A10F6" w:rsidRPr="00552F6D" w:rsidRDefault="009A10F6" w:rsidP="009A10F6">
            <w:pPr>
              <w:spacing w:before="60" w:after="60"/>
              <w:rPr>
                <w:rFonts w:eastAsia="Calibri"/>
                <w:i/>
                <w:color w:val="FFFFFF" w:themeColor="background1"/>
                <w:sz w:val="20"/>
              </w:rPr>
            </w:pPr>
            <w:r w:rsidRPr="00552F6D">
              <w:rPr>
                <w:rFonts w:eastAsia="Calibri"/>
                <w:i/>
                <w:color w:val="FFFFFF" w:themeColor="background1"/>
                <w:sz w:val="20"/>
              </w:rPr>
              <w:t xml:space="preserve">Tracer Studies: </w:t>
            </w:r>
          </w:p>
          <w:p w14:paraId="400CE1CA" w14:textId="77777777" w:rsidR="009A10F6" w:rsidRDefault="009A10F6" w:rsidP="009A10F6">
            <w:pPr>
              <w:spacing w:before="60" w:after="60"/>
              <w:rPr>
                <w:rFonts w:eastAsia="Calibri"/>
                <w:color w:val="FFFFFF" w:themeColor="background1"/>
                <w:sz w:val="20"/>
              </w:rPr>
            </w:pPr>
            <w:r w:rsidRPr="00823451">
              <w:rPr>
                <w:rFonts w:eastAsia="Calibri"/>
                <w:color w:val="FFFFFF" w:themeColor="background1"/>
                <w:sz w:val="20"/>
              </w:rPr>
              <w:t>As scheduled by DFAT</w:t>
            </w:r>
          </w:p>
          <w:p w14:paraId="493EEBCF" w14:textId="77777777" w:rsidR="009A10F6" w:rsidRPr="00823451" w:rsidRDefault="009A10F6" w:rsidP="009A10F6">
            <w:pPr>
              <w:spacing w:before="60" w:after="60"/>
              <w:rPr>
                <w:rFonts w:eastAsia="Calibri"/>
                <w:color w:val="FFFFFF" w:themeColor="background1"/>
                <w:sz w:val="20"/>
              </w:rPr>
            </w:pPr>
            <w:r w:rsidRPr="005750AE">
              <w:rPr>
                <w:rFonts w:eastAsia="Calibri"/>
                <w:i/>
                <w:color w:val="FFFFFF" w:themeColor="background1"/>
                <w:sz w:val="20"/>
              </w:rPr>
              <w:t>Austrade</w:t>
            </w:r>
            <w:r w:rsidRPr="00D3137A">
              <w:rPr>
                <w:rFonts w:eastAsia="Calibri"/>
                <w:i/>
                <w:color w:val="FFFFFF" w:themeColor="background1"/>
                <w:sz w:val="20"/>
              </w:rPr>
              <w:t xml:space="preserve"> reports</w:t>
            </w:r>
            <w:r>
              <w:rPr>
                <w:rFonts w:eastAsia="Calibri"/>
                <w:color w:val="FFFFFF" w:themeColor="background1"/>
                <w:sz w:val="20"/>
              </w:rPr>
              <w:t>: As available / requested</w:t>
            </w:r>
          </w:p>
        </w:tc>
        <w:tc>
          <w:tcPr>
            <w:tcW w:w="2262" w:type="dxa"/>
            <w:tcBorders>
              <w:left w:val="single" w:sz="4" w:space="0" w:color="000000"/>
            </w:tcBorders>
            <w:shd w:val="clear" w:color="auto" w:fill="808080" w:themeFill="background1" w:themeFillShade="80"/>
          </w:tcPr>
          <w:p w14:paraId="0DE92D7C" w14:textId="77777777" w:rsidR="009A10F6" w:rsidRPr="00823451" w:rsidRDefault="009A10F6" w:rsidP="009A10F6">
            <w:pPr>
              <w:spacing w:before="60" w:after="60"/>
              <w:rPr>
                <w:rFonts w:eastAsia="Calibri"/>
                <w:color w:val="FFFFFF" w:themeColor="background1"/>
                <w:sz w:val="20"/>
              </w:rPr>
            </w:pPr>
            <w:r w:rsidRPr="00823451">
              <w:rPr>
                <w:rFonts w:eastAsia="Calibri"/>
                <w:color w:val="FFFFFF" w:themeColor="background1"/>
                <w:sz w:val="20"/>
              </w:rPr>
              <w:t xml:space="preserve">Some data potentially available from </w:t>
            </w:r>
            <w:r w:rsidRPr="005750AE">
              <w:rPr>
                <w:rFonts w:eastAsia="Calibri"/>
                <w:color w:val="FFFFFF" w:themeColor="background1"/>
                <w:sz w:val="20"/>
              </w:rPr>
              <w:t>Austrade</w:t>
            </w:r>
            <w:r w:rsidRPr="00823451">
              <w:rPr>
                <w:rFonts w:eastAsia="Calibri"/>
                <w:color w:val="FFFFFF" w:themeColor="background1"/>
                <w:sz w:val="20"/>
              </w:rPr>
              <w:t xml:space="preserve"> and A-VCC.</w:t>
            </w:r>
          </w:p>
          <w:p w14:paraId="458293E3" w14:textId="77777777" w:rsidR="009A10F6" w:rsidRPr="00823451" w:rsidRDefault="009A10F6" w:rsidP="009A10F6">
            <w:pPr>
              <w:spacing w:before="60" w:after="60"/>
              <w:rPr>
                <w:rFonts w:eastAsia="Calibri"/>
                <w:color w:val="FFFFFF" w:themeColor="background1"/>
                <w:sz w:val="20"/>
              </w:rPr>
            </w:pPr>
          </w:p>
        </w:tc>
      </w:tr>
      <w:tr w:rsidR="009A10F6" w:rsidRPr="00823451" w14:paraId="395AD778" w14:textId="77777777" w:rsidTr="009A10F6">
        <w:tc>
          <w:tcPr>
            <w:tcW w:w="2518" w:type="dxa"/>
            <w:shd w:val="clear" w:color="auto" w:fill="auto"/>
            <w:vAlign w:val="center"/>
          </w:tcPr>
          <w:p w14:paraId="159004FD" w14:textId="77777777" w:rsidR="009A10F6" w:rsidRPr="00823451" w:rsidRDefault="009A10F6" w:rsidP="009A10F6">
            <w:pPr>
              <w:spacing w:before="60" w:after="60"/>
              <w:rPr>
                <w:b/>
                <w:sz w:val="20"/>
              </w:rPr>
            </w:pPr>
            <w:r>
              <w:rPr>
                <w:b/>
                <w:sz w:val="20"/>
              </w:rPr>
              <w:t xml:space="preserve">Intermediate </w:t>
            </w:r>
            <w:r w:rsidRPr="00823451">
              <w:rPr>
                <w:b/>
                <w:sz w:val="20"/>
              </w:rPr>
              <w:t xml:space="preserve">Outcomes </w:t>
            </w:r>
          </w:p>
        </w:tc>
        <w:tc>
          <w:tcPr>
            <w:tcW w:w="4510" w:type="dxa"/>
            <w:shd w:val="clear" w:color="auto" w:fill="auto"/>
            <w:vAlign w:val="center"/>
          </w:tcPr>
          <w:p w14:paraId="511C0E50" w14:textId="77777777" w:rsidR="009A10F6" w:rsidRPr="00823451" w:rsidRDefault="009A10F6" w:rsidP="009A10F6">
            <w:pPr>
              <w:spacing w:before="60" w:after="60"/>
              <w:rPr>
                <w:b/>
                <w:sz w:val="20"/>
              </w:rPr>
            </w:pPr>
          </w:p>
        </w:tc>
        <w:tc>
          <w:tcPr>
            <w:tcW w:w="2513" w:type="dxa"/>
            <w:shd w:val="clear" w:color="auto" w:fill="auto"/>
            <w:vAlign w:val="center"/>
          </w:tcPr>
          <w:p w14:paraId="3C5DF9F1" w14:textId="77777777" w:rsidR="009A10F6" w:rsidRPr="00823451" w:rsidRDefault="009A10F6" w:rsidP="009A10F6">
            <w:pPr>
              <w:spacing w:before="60" w:after="60"/>
              <w:contextualSpacing/>
              <w:rPr>
                <w:rFonts w:eastAsia="Calibri"/>
                <w:b/>
                <w:spacing w:val="-2"/>
                <w:sz w:val="20"/>
              </w:rPr>
            </w:pPr>
          </w:p>
        </w:tc>
        <w:tc>
          <w:tcPr>
            <w:tcW w:w="2371" w:type="dxa"/>
            <w:shd w:val="clear" w:color="auto" w:fill="auto"/>
            <w:vAlign w:val="center"/>
          </w:tcPr>
          <w:p w14:paraId="7C4A5515" w14:textId="77777777" w:rsidR="009A10F6" w:rsidRPr="00823451" w:rsidRDefault="009A10F6" w:rsidP="009A10F6">
            <w:pPr>
              <w:spacing w:before="60" w:after="60"/>
              <w:rPr>
                <w:rFonts w:eastAsia="Calibri"/>
                <w:b/>
                <w:sz w:val="20"/>
              </w:rPr>
            </w:pPr>
          </w:p>
        </w:tc>
        <w:tc>
          <w:tcPr>
            <w:tcW w:w="2262" w:type="dxa"/>
            <w:shd w:val="clear" w:color="auto" w:fill="auto"/>
            <w:vAlign w:val="center"/>
          </w:tcPr>
          <w:p w14:paraId="4AAF1238" w14:textId="77777777" w:rsidR="009A10F6" w:rsidRPr="00823451" w:rsidRDefault="009A10F6" w:rsidP="009A10F6">
            <w:pPr>
              <w:spacing w:before="60" w:after="60"/>
              <w:rPr>
                <w:rFonts w:eastAsia="Calibri"/>
                <w:b/>
                <w:sz w:val="20"/>
              </w:rPr>
            </w:pPr>
          </w:p>
        </w:tc>
      </w:tr>
      <w:tr w:rsidR="009A10F6" w:rsidRPr="00823451" w14:paraId="58CEACC3" w14:textId="77777777" w:rsidTr="009A10F6">
        <w:tc>
          <w:tcPr>
            <w:tcW w:w="2518" w:type="dxa"/>
            <w:shd w:val="clear" w:color="auto" w:fill="auto"/>
          </w:tcPr>
          <w:p w14:paraId="6D08EA5C" w14:textId="77777777" w:rsidR="009A10F6" w:rsidRPr="0025054D" w:rsidRDefault="009A10F6" w:rsidP="009A10F6">
            <w:pPr>
              <w:spacing w:before="60" w:after="60"/>
              <w:outlineLvl w:val="2"/>
              <w:rPr>
                <w:sz w:val="20"/>
              </w:rPr>
            </w:pPr>
            <w:r w:rsidRPr="00C90DB8">
              <w:rPr>
                <w:sz w:val="20"/>
              </w:rPr>
              <w:t>Alumn</w:t>
            </w:r>
            <w:r w:rsidRPr="00C731AF">
              <w:rPr>
                <w:sz w:val="20"/>
              </w:rPr>
              <w:t>i establish</w:t>
            </w:r>
            <w:r w:rsidRPr="00C90DB8">
              <w:rPr>
                <w:sz w:val="20"/>
              </w:rPr>
              <w:t xml:space="preserve"> and maintain effective networks/ partnerships across Vietnam and Australia</w:t>
            </w:r>
          </w:p>
        </w:tc>
        <w:tc>
          <w:tcPr>
            <w:tcW w:w="4510" w:type="dxa"/>
            <w:shd w:val="clear" w:color="auto" w:fill="auto"/>
          </w:tcPr>
          <w:p w14:paraId="0A13CE7A" w14:textId="77777777" w:rsidR="009A10F6" w:rsidRPr="000015FA" w:rsidRDefault="009A10F6" w:rsidP="009A10F6">
            <w:pPr>
              <w:spacing w:before="60" w:after="60"/>
              <w:outlineLvl w:val="2"/>
              <w:rPr>
                <w:strike/>
                <w:sz w:val="20"/>
              </w:rPr>
            </w:pPr>
            <w:r w:rsidRPr="00BE36D6">
              <w:rPr>
                <w:color w:val="000000" w:themeColor="text1"/>
                <w:sz w:val="20"/>
              </w:rPr>
              <w:t>Percentage of alumni who maintain links with their academic colleagues / supervisors in Australia, TVET teachers, and with fellow students from their STT program</w:t>
            </w:r>
          </w:p>
        </w:tc>
        <w:tc>
          <w:tcPr>
            <w:tcW w:w="2513" w:type="dxa"/>
            <w:shd w:val="clear" w:color="auto" w:fill="auto"/>
          </w:tcPr>
          <w:p w14:paraId="34E4C5F5" w14:textId="77777777" w:rsidR="009A10F6" w:rsidRPr="00BE36D6" w:rsidRDefault="009A10F6" w:rsidP="00A4006F">
            <w:pPr>
              <w:numPr>
                <w:ilvl w:val="0"/>
                <w:numId w:val="37"/>
              </w:numPr>
              <w:spacing w:before="60" w:after="60"/>
              <w:ind w:left="227" w:hanging="227"/>
              <w:contextualSpacing/>
              <w:rPr>
                <w:rFonts w:eastAsia="Calibri"/>
                <w:spacing w:val="-2"/>
                <w:sz w:val="20"/>
              </w:rPr>
            </w:pPr>
            <w:r w:rsidRPr="00BE36D6">
              <w:rPr>
                <w:rFonts w:eastAsia="Calibri"/>
                <w:spacing w:val="-2"/>
                <w:sz w:val="20"/>
              </w:rPr>
              <w:t>Year 1 Survey</w:t>
            </w:r>
          </w:p>
          <w:p w14:paraId="478B2537" w14:textId="77777777" w:rsidR="009A10F6" w:rsidRPr="00BE36D6" w:rsidRDefault="009A10F6" w:rsidP="00A4006F">
            <w:pPr>
              <w:numPr>
                <w:ilvl w:val="0"/>
                <w:numId w:val="37"/>
              </w:numPr>
              <w:spacing w:before="60" w:after="60"/>
              <w:ind w:left="227" w:hanging="227"/>
              <w:contextualSpacing/>
              <w:rPr>
                <w:rFonts w:eastAsia="Calibri"/>
                <w:spacing w:val="-2"/>
                <w:sz w:val="20"/>
              </w:rPr>
            </w:pPr>
            <w:r w:rsidRPr="00BE36D6">
              <w:rPr>
                <w:rFonts w:eastAsia="Calibri"/>
                <w:spacing w:val="-2"/>
                <w:sz w:val="20"/>
              </w:rPr>
              <w:t>Year 2 Survey</w:t>
            </w:r>
          </w:p>
          <w:p w14:paraId="401F8752" w14:textId="77777777" w:rsidR="009A10F6" w:rsidRPr="000015FA" w:rsidRDefault="009A10F6" w:rsidP="00A4006F">
            <w:pPr>
              <w:numPr>
                <w:ilvl w:val="0"/>
                <w:numId w:val="32"/>
              </w:numPr>
              <w:spacing w:before="60" w:after="60"/>
              <w:ind w:left="256" w:hanging="256"/>
              <w:contextualSpacing/>
              <w:outlineLvl w:val="2"/>
              <w:rPr>
                <w:rFonts w:eastAsia="Calibri"/>
                <w:strike/>
                <w:spacing w:val="-2"/>
                <w:sz w:val="20"/>
              </w:rPr>
            </w:pPr>
            <w:r w:rsidRPr="00BE36D6">
              <w:rPr>
                <w:rFonts w:eastAsia="Calibri"/>
                <w:spacing w:val="-2"/>
                <w:sz w:val="20"/>
              </w:rPr>
              <w:t>Review Workshop</w:t>
            </w:r>
          </w:p>
        </w:tc>
        <w:tc>
          <w:tcPr>
            <w:tcW w:w="2371" w:type="dxa"/>
            <w:shd w:val="clear" w:color="auto" w:fill="auto"/>
          </w:tcPr>
          <w:p w14:paraId="1497348D" w14:textId="77777777" w:rsidR="009A10F6" w:rsidRPr="000015FA" w:rsidRDefault="009A10F6" w:rsidP="009A10F6">
            <w:pPr>
              <w:spacing w:before="60" w:after="60"/>
              <w:outlineLvl w:val="2"/>
              <w:rPr>
                <w:rFonts w:eastAsia="Calibri"/>
                <w:i/>
                <w:strike/>
                <w:sz w:val="20"/>
              </w:rPr>
            </w:pPr>
            <w:r w:rsidRPr="00BE36D6">
              <w:rPr>
                <w:rFonts w:eastAsia="Calibri"/>
                <w:i/>
                <w:sz w:val="20"/>
              </w:rPr>
              <w:t>Surveys and Workshops:</w:t>
            </w:r>
            <w:r w:rsidRPr="00BE36D6">
              <w:rPr>
                <w:rFonts w:eastAsia="Calibri"/>
                <w:sz w:val="20"/>
              </w:rPr>
              <w:t xml:space="preserve"> Annual</w:t>
            </w:r>
          </w:p>
        </w:tc>
        <w:tc>
          <w:tcPr>
            <w:tcW w:w="2262" w:type="dxa"/>
            <w:shd w:val="clear" w:color="auto" w:fill="auto"/>
          </w:tcPr>
          <w:p w14:paraId="07C7BDF2" w14:textId="77777777" w:rsidR="009A10F6" w:rsidRPr="00BE36D6" w:rsidRDefault="009A10F6" w:rsidP="009A10F6">
            <w:pPr>
              <w:spacing w:before="60" w:after="60"/>
              <w:rPr>
                <w:rFonts w:eastAsia="Calibri"/>
                <w:color w:val="000000" w:themeColor="text1"/>
                <w:sz w:val="20"/>
              </w:rPr>
            </w:pPr>
            <w:r w:rsidRPr="00BE36D6">
              <w:rPr>
                <w:rFonts w:eastAsia="Calibri"/>
                <w:color w:val="000000" w:themeColor="text1"/>
                <w:sz w:val="20"/>
              </w:rPr>
              <w:t>DFAT arrival and on-going survey data;</w:t>
            </w:r>
          </w:p>
          <w:p w14:paraId="14CEB3A6" w14:textId="77777777" w:rsidR="009A10F6" w:rsidRPr="000015FA" w:rsidRDefault="009A10F6" w:rsidP="009A10F6">
            <w:pPr>
              <w:spacing w:before="60" w:after="60"/>
              <w:outlineLvl w:val="2"/>
              <w:rPr>
                <w:rFonts w:eastAsia="Calibri"/>
                <w:strike/>
                <w:sz w:val="20"/>
              </w:rPr>
            </w:pPr>
            <w:r w:rsidRPr="00BE36D6">
              <w:rPr>
                <w:rFonts w:eastAsia="Calibri"/>
                <w:color w:val="000000" w:themeColor="text1"/>
                <w:sz w:val="20"/>
              </w:rPr>
              <w:t>2008-2015 Program survey data</w:t>
            </w:r>
          </w:p>
        </w:tc>
      </w:tr>
      <w:tr w:rsidR="009A10F6" w:rsidRPr="00823451" w14:paraId="631ECAD8" w14:textId="77777777" w:rsidTr="009A10F6">
        <w:tc>
          <w:tcPr>
            <w:tcW w:w="2518" w:type="dxa"/>
            <w:shd w:val="clear" w:color="auto" w:fill="auto"/>
          </w:tcPr>
          <w:p w14:paraId="0BC69D4B" w14:textId="77777777" w:rsidR="009A10F6" w:rsidRPr="00823451" w:rsidRDefault="009A10F6" w:rsidP="009A10F6">
            <w:pPr>
              <w:spacing w:before="60" w:after="60"/>
              <w:rPr>
                <w:sz w:val="20"/>
              </w:rPr>
            </w:pPr>
          </w:p>
        </w:tc>
        <w:tc>
          <w:tcPr>
            <w:tcW w:w="4510" w:type="dxa"/>
            <w:shd w:val="clear" w:color="auto" w:fill="auto"/>
          </w:tcPr>
          <w:p w14:paraId="5D8D01AA" w14:textId="77777777" w:rsidR="009A10F6" w:rsidRPr="00BE36D6" w:rsidRDefault="009A10F6" w:rsidP="009A10F6">
            <w:pPr>
              <w:spacing w:before="60" w:after="60"/>
              <w:rPr>
                <w:sz w:val="20"/>
              </w:rPr>
            </w:pPr>
            <w:r w:rsidRPr="000015FA">
              <w:rPr>
                <w:sz w:val="20"/>
              </w:rPr>
              <w:t>Extent of individual alumni networking across private sector and with relevant government agencies and NGOs/CSOs</w:t>
            </w:r>
            <w:r>
              <w:rPr>
                <w:sz w:val="20"/>
              </w:rPr>
              <w:t xml:space="preserve"> in Vietnam and/or Australia</w:t>
            </w:r>
          </w:p>
        </w:tc>
        <w:tc>
          <w:tcPr>
            <w:tcW w:w="2513" w:type="dxa"/>
            <w:shd w:val="clear" w:color="auto" w:fill="auto"/>
          </w:tcPr>
          <w:p w14:paraId="0585B22D" w14:textId="77777777" w:rsidR="009A10F6" w:rsidRPr="00BE36D6" w:rsidRDefault="009A10F6" w:rsidP="00A4006F">
            <w:pPr>
              <w:numPr>
                <w:ilvl w:val="0"/>
                <w:numId w:val="32"/>
              </w:numPr>
              <w:spacing w:before="60" w:after="60"/>
              <w:ind w:left="256" w:hanging="256"/>
              <w:contextualSpacing/>
              <w:rPr>
                <w:rFonts w:eastAsia="Calibri"/>
                <w:spacing w:val="-2"/>
                <w:sz w:val="20"/>
              </w:rPr>
            </w:pPr>
            <w:r w:rsidRPr="000015FA">
              <w:rPr>
                <w:rFonts w:eastAsia="Calibri"/>
                <w:spacing w:val="-2"/>
                <w:sz w:val="20"/>
              </w:rPr>
              <w:t>Review &amp; Reintegration Workshop #2</w:t>
            </w:r>
          </w:p>
        </w:tc>
        <w:tc>
          <w:tcPr>
            <w:tcW w:w="2371" w:type="dxa"/>
            <w:shd w:val="clear" w:color="auto" w:fill="auto"/>
          </w:tcPr>
          <w:p w14:paraId="75110C89" w14:textId="77777777" w:rsidR="009A10F6" w:rsidRPr="00BE36D6" w:rsidRDefault="009A10F6" w:rsidP="009A10F6">
            <w:pPr>
              <w:spacing w:before="60" w:after="60"/>
              <w:rPr>
                <w:rFonts w:eastAsia="Calibri"/>
                <w:i/>
                <w:sz w:val="20"/>
              </w:rPr>
            </w:pPr>
            <w:r w:rsidRPr="000015FA">
              <w:rPr>
                <w:rFonts w:eastAsia="Calibri"/>
                <w:i/>
                <w:sz w:val="20"/>
              </w:rPr>
              <w:t>Workshops:</w:t>
            </w:r>
            <w:r w:rsidRPr="000015FA">
              <w:rPr>
                <w:rFonts w:eastAsia="Calibri"/>
                <w:sz w:val="20"/>
              </w:rPr>
              <w:t xml:space="preserve"> Annual</w:t>
            </w:r>
          </w:p>
        </w:tc>
        <w:tc>
          <w:tcPr>
            <w:tcW w:w="2262" w:type="dxa"/>
            <w:shd w:val="clear" w:color="auto" w:fill="auto"/>
          </w:tcPr>
          <w:p w14:paraId="2A1AD9B5" w14:textId="77777777" w:rsidR="009A10F6" w:rsidRPr="00823451" w:rsidRDefault="009A10F6" w:rsidP="009A10F6">
            <w:pPr>
              <w:spacing w:before="60" w:after="60"/>
              <w:rPr>
                <w:rFonts w:eastAsia="Calibri"/>
                <w:sz w:val="20"/>
              </w:rPr>
            </w:pPr>
            <w:r w:rsidRPr="000015FA">
              <w:rPr>
                <w:rFonts w:eastAsia="Calibri"/>
                <w:i/>
                <w:sz w:val="20"/>
              </w:rPr>
              <w:t>Useful baseline data may not be available</w:t>
            </w:r>
          </w:p>
        </w:tc>
      </w:tr>
      <w:tr w:rsidR="009A10F6" w:rsidRPr="00823451" w14:paraId="6C9BCCBE" w14:textId="77777777" w:rsidTr="009A10F6">
        <w:tc>
          <w:tcPr>
            <w:tcW w:w="2518" w:type="dxa"/>
            <w:shd w:val="clear" w:color="auto" w:fill="auto"/>
          </w:tcPr>
          <w:p w14:paraId="2F58B55C" w14:textId="77777777" w:rsidR="009A10F6" w:rsidRPr="00823451" w:rsidDel="00AB5683" w:rsidRDefault="009A10F6" w:rsidP="009A10F6">
            <w:pPr>
              <w:spacing w:before="60" w:after="60"/>
              <w:rPr>
                <w:sz w:val="20"/>
              </w:rPr>
            </w:pPr>
          </w:p>
        </w:tc>
        <w:tc>
          <w:tcPr>
            <w:tcW w:w="4510" w:type="dxa"/>
            <w:shd w:val="clear" w:color="auto" w:fill="auto"/>
          </w:tcPr>
          <w:p w14:paraId="79324BAE" w14:textId="77777777" w:rsidR="009A10F6" w:rsidRPr="00823451" w:rsidDel="00AB5683" w:rsidRDefault="009A10F6" w:rsidP="009A10F6">
            <w:pPr>
              <w:spacing w:before="60" w:after="60"/>
              <w:rPr>
                <w:sz w:val="20"/>
              </w:rPr>
            </w:pPr>
            <w:r>
              <w:rPr>
                <w:rFonts w:eastAsia="Calibri"/>
                <w:sz w:val="20"/>
              </w:rPr>
              <w:t>Australia Awards alumni maintain</w:t>
            </w:r>
            <w:r w:rsidRPr="000015FA">
              <w:rPr>
                <w:rFonts w:eastAsia="Calibri"/>
                <w:sz w:val="20"/>
              </w:rPr>
              <w:t xml:space="preserve"> links with the communities of interest in which they were involved in Australia</w:t>
            </w:r>
          </w:p>
        </w:tc>
        <w:tc>
          <w:tcPr>
            <w:tcW w:w="2513" w:type="dxa"/>
            <w:shd w:val="clear" w:color="auto" w:fill="auto"/>
          </w:tcPr>
          <w:p w14:paraId="198E5A6F" w14:textId="77777777" w:rsidR="009A10F6" w:rsidRPr="000015FA" w:rsidRDefault="009A10F6" w:rsidP="00A4006F">
            <w:pPr>
              <w:numPr>
                <w:ilvl w:val="0"/>
                <w:numId w:val="33"/>
              </w:numPr>
              <w:spacing w:before="60" w:after="60"/>
              <w:ind w:left="256" w:hanging="256"/>
              <w:contextualSpacing/>
              <w:outlineLvl w:val="2"/>
              <w:rPr>
                <w:rFonts w:eastAsia="Calibri"/>
                <w:spacing w:val="-2"/>
                <w:sz w:val="20"/>
              </w:rPr>
            </w:pPr>
            <w:r w:rsidRPr="000015FA">
              <w:rPr>
                <w:rFonts w:eastAsia="Calibri"/>
                <w:spacing w:val="-2"/>
                <w:sz w:val="20"/>
              </w:rPr>
              <w:t>Case studies</w:t>
            </w:r>
          </w:p>
          <w:p w14:paraId="05301058" w14:textId="77777777" w:rsidR="009A10F6" w:rsidRPr="000015FA" w:rsidRDefault="009A10F6" w:rsidP="00A4006F">
            <w:pPr>
              <w:numPr>
                <w:ilvl w:val="0"/>
                <w:numId w:val="33"/>
              </w:numPr>
              <w:spacing w:before="60" w:after="60"/>
              <w:ind w:left="256" w:hanging="256"/>
              <w:contextualSpacing/>
              <w:outlineLvl w:val="2"/>
              <w:rPr>
                <w:rFonts w:eastAsia="Calibri"/>
                <w:spacing w:val="-2"/>
                <w:sz w:val="20"/>
              </w:rPr>
            </w:pPr>
            <w:r w:rsidRPr="000015FA">
              <w:rPr>
                <w:rFonts w:eastAsia="Calibri"/>
                <w:spacing w:val="-2"/>
                <w:sz w:val="20"/>
              </w:rPr>
              <w:t>Review workshop</w:t>
            </w:r>
          </w:p>
          <w:p w14:paraId="1FEFC667" w14:textId="77777777" w:rsidR="009A10F6" w:rsidRPr="00823451" w:rsidDel="00AB5683" w:rsidRDefault="009A10F6" w:rsidP="009A10F6">
            <w:pPr>
              <w:spacing w:before="60" w:after="60"/>
              <w:ind w:left="256"/>
              <w:contextualSpacing/>
              <w:rPr>
                <w:rFonts w:eastAsia="Calibri"/>
                <w:spacing w:val="-2"/>
                <w:sz w:val="20"/>
              </w:rPr>
            </w:pPr>
            <w:r w:rsidRPr="000015FA">
              <w:rPr>
                <w:rFonts w:eastAsia="Calibri"/>
                <w:spacing w:val="-2"/>
                <w:sz w:val="20"/>
              </w:rPr>
              <w:t>Year 2 survey</w:t>
            </w:r>
          </w:p>
        </w:tc>
        <w:tc>
          <w:tcPr>
            <w:tcW w:w="2371" w:type="dxa"/>
            <w:shd w:val="clear" w:color="auto" w:fill="auto"/>
          </w:tcPr>
          <w:p w14:paraId="4C9B2D5E" w14:textId="77777777" w:rsidR="009A10F6" w:rsidRPr="000015FA" w:rsidRDefault="009A10F6" w:rsidP="009A10F6">
            <w:pPr>
              <w:spacing w:before="60" w:after="60"/>
              <w:outlineLvl w:val="2"/>
              <w:rPr>
                <w:rFonts w:eastAsia="Calibri"/>
                <w:sz w:val="20"/>
              </w:rPr>
            </w:pPr>
            <w:r w:rsidRPr="000015FA">
              <w:rPr>
                <w:rFonts w:eastAsia="Calibri"/>
                <w:i/>
                <w:sz w:val="20"/>
              </w:rPr>
              <w:t>Case studies:</w:t>
            </w:r>
            <w:r w:rsidRPr="000015FA">
              <w:rPr>
                <w:rFonts w:eastAsia="Calibri"/>
                <w:sz w:val="20"/>
              </w:rPr>
              <w:t xml:space="preserve"> On-going</w:t>
            </w:r>
          </w:p>
          <w:p w14:paraId="782841B7" w14:textId="77777777" w:rsidR="009A10F6" w:rsidRPr="000015FA" w:rsidRDefault="009A10F6" w:rsidP="009A10F6">
            <w:pPr>
              <w:spacing w:before="60" w:after="60"/>
              <w:outlineLvl w:val="2"/>
              <w:rPr>
                <w:rFonts w:eastAsia="Calibri"/>
                <w:sz w:val="20"/>
              </w:rPr>
            </w:pPr>
            <w:r w:rsidRPr="000015FA">
              <w:rPr>
                <w:rFonts w:eastAsia="Calibri"/>
                <w:i/>
                <w:sz w:val="20"/>
              </w:rPr>
              <w:t>Review workshop:</w:t>
            </w:r>
            <w:r w:rsidRPr="000015FA">
              <w:rPr>
                <w:rFonts w:eastAsia="Calibri"/>
                <w:sz w:val="20"/>
              </w:rPr>
              <w:t xml:space="preserve"> Annual</w:t>
            </w:r>
          </w:p>
          <w:p w14:paraId="3B6E1021" w14:textId="77777777" w:rsidR="009A10F6" w:rsidRPr="00823451" w:rsidDel="00AB5683" w:rsidRDefault="009A10F6" w:rsidP="009A10F6">
            <w:pPr>
              <w:spacing w:before="60" w:after="60"/>
              <w:rPr>
                <w:rFonts w:eastAsia="Calibri"/>
                <w:i/>
                <w:sz w:val="20"/>
              </w:rPr>
            </w:pPr>
            <w:r w:rsidRPr="000015FA">
              <w:rPr>
                <w:rFonts w:eastAsia="Calibri"/>
                <w:i/>
                <w:sz w:val="20"/>
              </w:rPr>
              <w:t>Year 2 survey:</w:t>
            </w:r>
            <w:r w:rsidRPr="000015FA">
              <w:rPr>
                <w:rFonts w:eastAsia="Calibri"/>
                <w:sz w:val="20"/>
              </w:rPr>
              <w:t xml:space="preserve"> Annual</w:t>
            </w:r>
          </w:p>
        </w:tc>
        <w:tc>
          <w:tcPr>
            <w:tcW w:w="2262" w:type="dxa"/>
            <w:shd w:val="clear" w:color="auto" w:fill="auto"/>
          </w:tcPr>
          <w:p w14:paraId="086D8534" w14:textId="77777777" w:rsidR="009A10F6" w:rsidRPr="00823451" w:rsidDel="00AB5683" w:rsidRDefault="009A10F6" w:rsidP="009A10F6">
            <w:pPr>
              <w:spacing w:before="60" w:after="60"/>
              <w:rPr>
                <w:rFonts w:eastAsia="Calibri"/>
                <w:i/>
                <w:sz w:val="20"/>
              </w:rPr>
            </w:pPr>
            <w:r w:rsidRPr="000015FA">
              <w:rPr>
                <w:rFonts w:eastAsia="Calibri"/>
                <w:i/>
                <w:sz w:val="20"/>
              </w:rPr>
              <w:t>Useful baseline data may not be available, although Vietnamese Student Clubs in Australian universities may have recent baseline data</w:t>
            </w:r>
          </w:p>
        </w:tc>
      </w:tr>
      <w:tr w:rsidR="009A10F6" w:rsidRPr="00823451" w14:paraId="1A5AD463" w14:textId="77777777" w:rsidTr="009A10F6">
        <w:tc>
          <w:tcPr>
            <w:tcW w:w="2518" w:type="dxa"/>
            <w:shd w:val="clear" w:color="auto" w:fill="auto"/>
          </w:tcPr>
          <w:p w14:paraId="300A7F59" w14:textId="77777777" w:rsidR="009A10F6" w:rsidRPr="00823451" w:rsidRDefault="009A10F6" w:rsidP="009A10F6">
            <w:pPr>
              <w:spacing w:before="60" w:after="60"/>
              <w:rPr>
                <w:sz w:val="20"/>
              </w:rPr>
            </w:pPr>
          </w:p>
        </w:tc>
        <w:tc>
          <w:tcPr>
            <w:tcW w:w="4510" w:type="dxa"/>
            <w:shd w:val="clear" w:color="auto" w:fill="auto"/>
          </w:tcPr>
          <w:p w14:paraId="1DC44995" w14:textId="77777777" w:rsidR="009A10F6" w:rsidRPr="00823451" w:rsidRDefault="009A10F6" w:rsidP="009A10F6">
            <w:pPr>
              <w:spacing w:before="60" w:after="60"/>
              <w:rPr>
                <w:color w:val="000000" w:themeColor="text1"/>
                <w:sz w:val="20"/>
              </w:rPr>
            </w:pPr>
            <w:r w:rsidRPr="00823451">
              <w:rPr>
                <w:color w:val="000000" w:themeColor="text1"/>
                <w:sz w:val="20"/>
              </w:rPr>
              <w:t xml:space="preserve">Proportion of </w:t>
            </w:r>
            <w:r>
              <w:rPr>
                <w:color w:val="000000" w:themeColor="text1"/>
                <w:sz w:val="20"/>
              </w:rPr>
              <w:t xml:space="preserve">Australia Award </w:t>
            </w:r>
            <w:r w:rsidRPr="00823451">
              <w:rPr>
                <w:color w:val="000000" w:themeColor="text1"/>
                <w:sz w:val="20"/>
              </w:rPr>
              <w:t>alumni who maintain people-to-people links with Australians</w:t>
            </w:r>
            <w:r>
              <w:rPr>
                <w:color w:val="000000" w:themeColor="text1"/>
                <w:sz w:val="20"/>
              </w:rPr>
              <w:t xml:space="preserve"> </w:t>
            </w:r>
            <w:r w:rsidRPr="00BB6A12">
              <w:rPr>
                <w:i/>
                <w:color w:val="000000" w:themeColor="text1"/>
                <w:sz w:val="20"/>
              </w:rPr>
              <w:t xml:space="preserve">(not specifically </w:t>
            </w:r>
            <w:r>
              <w:rPr>
                <w:i/>
                <w:color w:val="000000" w:themeColor="text1"/>
                <w:sz w:val="20"/>
              </w:rPr>
              <w:t>involved in</w:t>
            </w:r>
            <w:r w:rsidRPr="00BB6A12">
              <w:rPr>
                <w:i/>
                <w:color w:val="000000" w:themeColor="text1"/>
                <w:sz w:val="20"/>
              </w:rPr>
              <w:t xml:space="preserve"> their Award program)</w:t>
            </w:r>
          </w:p>
        </w:tc>
        <w:tc>
          <w:tcPr>
            <w:tcW w:w="2513" w:type="dxa"/>
            <w:shd w:val="clear" w:color="auto" w:fill="auto"/>
          </w:tcPr>
          <w:p w14:paraId="0E47A137" w14:textId="77777777" w:rsidR="009A10F6" w:rsidRPr="00823451" w:rsidRDefault="009A10F6" w:rsidP="00A4006F">
            <w:pPr>
              <w:numPr>
                <w:ilvl w:val="0"/>
                <w:numId w:val="37"/>
              </w:numPr>
              <w:spacing w:before="60" w:after="60"/>
              <w:ind w:left="227" w:hanging="227"/>
              <w:contextualSpacing/>
              <w:rPr>
                <w:rFonts w:eastAsia="Calibri"/>
                <w:spacing w:val="-2"/>
                <w:sz w:val="20"/>
              </w:rPr>
            </w:pPr>
            <w:r w:rsidRPr="00823451">
              <w:rPr>
                <w:rFonts w:eastAsia="Calibri"/>
                <w:spacing w:val="-2"/>
                <w:sz w:val="20"/>
              </w:rPr>
              <w:t>Year 1 Survey</w:t>
            </w:r>
          </w:p>
          <w:p w14:paraId="6D00646A" w14:textId="77777777" w:rsidR="009A10F6" w:rsidRPr="00823451" w:rsidRDefault="009A10F6" w:rsidP="00A4006F">
            <w:pPr>
              <w:numPr>
                <w:ilvl w:val="0"/>
                <w:numId w:val="37"/>
              </w:numPr>
              <w:spacing w:before="60" w:after="60"/>
              <w:ind w:left="227" w:hanging="227"/>
              <w:contextualSpacing/>
              <w:rPr>
                <w:rFonts w:eastAsia="Calibri"/>
                <w:spacing w:val="-2"/>
                <w:sz w:val="20"/>
              </w:rPr>
            </w:pPr>
            <w:r w:rsidRPr="00823451">
              <w:rPr>
                <w:rFonts w:eastAsia="Calibri"/>
                <w:spacing w:val="-2"/>
                <w:sz w:val="20"/>
              </w:rPr>
              <w:t>Year 2 Survey</w:t>
            </w:r>
          </w:p>
          <w:p w14:paraId="43192181" w14:textId="77777777" w:rsidR="009A10F6" w:rsidRPr="00823451" w:rsidRDefault="009A10F6" w:rsidP="00A4006F">
            <w:pPr>
              <w:numPr>
                <w:ilvl w:val="0"/>
                <w:numId w:val="37"/>
              </w:numPr>
              <w:spacing w:before="60" w:after="60"/>
              <w:ind w:left="227" w:hanging="227"/>
              <w:contextualSpacing/>
              <w:rPr>
                <w:rFonts w:eastAsia="Calibri"/>
                <w:spacing w:val="-2"/>
                <w:sz w:val="20"/>
              </w:rPr>
            </w:pPr>
            <w:r w:rsidRPr="00823451">
              <w:rPr>
                <w:rFonts w:eastAsia="Calibri"/>
                <w:spacing w:val="-2"/>
                <w:sz w:val="20"/>
              </w:rPr>
              <w:t>Tracer studies</w:t>
            </w:r>
          </w:p>
          <w:p w14:paraId="36273A64" w14:textId="77777777" w:rsidR="009A10F6" w:rsidRPr="00823451" w:rsidRDefault="009A10F6" w:rsidP="009A10F6">
            <w:pPr>
              <w:spacing w:before="60" w:after="60"/>
              <w:rPr>
                <w:rFonts w:eastAsia="Calibri"/>
                <w:sz w:val="20"/>
              </w:rPr>
            </w:pPr>
          </w:p>
        </w:tc>
        <w:tc>
          <w:tcPr>
            <w:tcW w:w="2371" w:type="dxa"/>
            <w:shd w:val="clear" w:color="auto" w:fill="auto"/>
          </w:tcPr>
          <w:p w14:paraId="19F7D0B8" w14:textId="77777777" w:rsidR="009A10F6" w:rsidRPr="00823451" w:rsidRDefault="009A10F6" w:rsidP="009A10F6">
            <w:pPr>
              <w:spacing w:before="60" w:after="60"/>
              <w:rPr>
                <w:rFonts w:eastAsia="Calibri"/>
                <w:sz w:val="20"/>
              </w:rPr>
            </w:pPr>
            <w:r w:rsidRPr="00823451">
              <w:rPr>
                <w:rFonts w:eastAsia="Calibri"/>
                <w:i/>
                <w:sz w:val="20"/>
              </w:rPr>
              <w:t>Surveys and Workshops:</w:t>
            </w:r>
            <w:r w:rsidRPr="00823451">
              <w:rPr>
                <w:rFonts w:eastAsia="Calibri"/>
                <w:sz w:val="20"/>
              </w:rPr>
              <w:t xml:space="preserve"> Annual</w:t>
            </w:r>
          </w:p>
          <w:p w14:paraId="530ED3C5" w14:textId="77777777" w:rsidR="009A10F6" w:rsidRPr="00823451" w:rsidRDefault="009A10F6" w:rsidP="009A10F6">
            <w:pPr>
              <w:spacing w:before="60" w:after="60"/>
              <w:rPr>
                <w:rFonts w:eastAsia="Calibri"/>
                <w:sz w:val="20"/>
              </w:rPr>
            </w:pPr>
            <w:r w:rsidRPr="00823451">
              <w:rPr>
                <w:rFonts w:eastAsia="Calibri"/>
                <w:i/>
                <w:sz w:val="20"/>
              </w:rPr>
              <w:t>Tracer studies:</w:t>
            </w:r>
            <w:r w:rsidRPr="00823451">
              <w:rPr>
                <w:rFonts w:eastAsia="Calibri"/>
                <w:sz w:val="20"/>
              </w:rPr>
              <w:t xml:space="preserve"> Annual, according to DFAT schedule</w:t>
            </w:r>
          </w:p>
        </w:tc>
        <w:tc>
          <w:tcPr>
            <w:tcW w:w="2262" w:type="dxa"/>
            <w:shd w:val="clear" w:color="auto" w:fill="auto"/>
          </w:tcPr>
          <w:p w14:paraId="7ADF1DDB" w14:textId="77777777" w:rsidR="009A10F6" w:rsidRPr="00823451" w:rsidRDefault="009A10F6" w:rsidP="009A10F6">
            <w:pPr>
              <w:spacing w:before="60" w:after="60"/>
              <w:rPr>
                <w:rFonts w:eastAsia="Calibri"/>
                <w:color w:val="000000" w:themeColor="text1"/>
                <w:sz w:val="20"/>
              </w:rPr>
            </w:pPr>
            <w:r w:rsidRPr="00823451">
              <w:rPr>
                <w:rFonts w:eastAsia="Calibri"/>
                <w:color w:val="000000" w:themeColor="text1"/>
                <w:sz w:val="20"/>
              </w:rPr>
              <w:t>2008-2015 Program survey data;</w:t>
            </w:r>
          </w:p>
          <w:p w14:paraId="5C894CF9" w14:textId="77777777" w:rsidR="009A10F6" w:rsidRPr="00823451" w:rsidRDefault="009A10F6" w:rsidP="009A10F6">
            <w:pPr>
              <w:spacing w:before="60" w:after="60"/>
              <w:rPr>
                <w:rFonts w:eastAsia="Calibri"/>
                <w:sz w:val="20"/>
              </w:rPr>
            </w:pPr>
            <w:r w:rsidRPr="00823451">
              <w:rPr>
                <w:rFonts w:eastAsia="Calibri"/>
                <w:sz w:val="20"/>
              </w:rPr>
              <w:t>Previous tracer study data</w:t>
            </w:r>
          </w:p>
        </w:tc>
      </w:tr>
      <w:tr w:rsidR="009A10F6" w:rsidRPr="00823451" w14:paraId="71DC713C" w14:textId="77777777" w:rsidTr="009A10F6">
        <w:tc>
          <w:tcPr>
            <w:tcW w:w="2518" w:type="dxa"/>
            <w:shd w:val="clear" w:color="auto" w:fill="auto"/>
          </w:tcPr>
          <w:p w14:paraId="29928AF8" w14:textId="77777777" w:rsidR="009A10F6" w:rsidRPr="00823451" w:rsidRDefault="009A10F6" w:rsidP="009A10F6">
            <w:pPr>
              <w:spacing w:before="60" w:after="60"/>
              <w:rPr>
                <w:sz w:val="20"/>
              </w:rPr>
            </w:pPr>
          </w:p>
        </w:tc>
        <w:tc>
          <w:tcPr>
            <w:tcW w:w="4510" w:type="dxa"/>
            <w:shd w:val="clear" w:color="auto" w:fill="auto"/>
          </w:tcPr>
          <w:p w14:paraId="75EA1DFD" w14:textId="77777777" w:rsidR="009A10F6" w:rsidRPr="00823451" w:rsidRDefault="009A10F6" w:rsidP="009A10F6">
            <w:pPr>
              <w:spacing w:before="60" w:after="60"/>
              <w:rPr>
                <w:color w:val="000000" w:themeColor="text1"/>
                <w:sz w:val="20"/>
              </w:rPr>
            </w:pPr>
            <w:r w:rsidRPr="00823451">
              <w:rPr>
                <w:color w:val="000000" w:themeColor="text1"/>
                <w:sz w:val="20"/>
              </w:rPr>
              <w:t>Proportion of alumni who maintain institutional links with Australian organisations or businesses</w:t>
            </w:r>
            <w:r>
              <w:rPr>
                <w:color w:val="000000" w:themeColor="text1"/>
                <w:sz w:val="20"/>
              </w:rPr>
              <w:t xml:space="preserve"> they encountered while in Australia</w:t>
            </w:r>
          </w:p>
        </w:tc>
        <w:tc>
          <w:tcPr>
            <w:tcW w:w="2513" w:type="dxa"/>
            <w:shd w:val="clear" w:color="auto" w:fill="auto"/>
          </w:tcPr>
          <w:p w14:paraId="318D6135" w14:textId="77777777" w:rsidR="009A10F6" w:rsidRPr="00823451" w:rsidRDefault="009A10F6" w:rsidP="00A4006F">
            <w:pPr>
              <w:numPr>
                <w:ilvl w:val="0"/>
                <w:numId w:val="37"/>
              </w:numPr>
              <w:spacing w:before="60" w:after="60"/>
              <w:ind w:left="227" w:hanging="227"/>
              <w:contextualSpacing/>
              <w:rPr>
                <w:rFonts w:eastAsia="Calibri"/>
                <w:spacing w:val="-2"/>
                <w:sz w:val="20"/>
              </w:rPr>
            </w:pPr>
            <w:r w:rsidRPr="00823451">
              <w:rPr>
                <w:rFonts w:eastAsia="Calibri"/>
                <w:spacing w:val="-2"/>
                <w:sz w:val="20"/>
              </w:rPr>
              <w:t>Year 2 Survey</w:t>
            </w:r>
          </w:p>
          <w:p w14:paraId="17D6F01E" w14:textId="77777777" w:rsidR="009A10F6" w:rsidRPr="00823451" w:rsidRDefault="009A10F6" w:rsidP="00A4006F">
            <w:pPr>
              <w:numPr>
                <w:ilvl w:val="0"/>
                <w:numId w:val="37"/>
              </w:numPr>
              <w:spacing w:before="60" w:after="60"/>
              <w:ind w:left="227" w:hanging="227"/>
              <w:contextualSpacing/>
              <w:rPr>
                <w:rFonts w:eastAsia="Calibri"/>
                <w:spacing w:val="-2"/>
                <w:sz w:val="20"/>
              </w:rPr>
            </w:pPr>
            <w:r w:rsidRPr="00823451">
              <w:rPr>
                <w:rFonts w:eastAsia="Calibri"/>
                <w:spacing w:val="-2"/>
                <w:sz w:val="20"/>
              </w:rPr>
              <w:t>Tracer studies</w:t>
            </w:r>
          </w:p>
          <w:p w14:paraId="2BC67BC7" w14:textId="77777777" w:rsidR="009A10F6" w:rsidRPr="00823451" w:rsidRDefault="009A10F6" w:rsidP="00A4006F">
            <w:pPr>
              <w:numPr>
                <w:ilvl w:val="0"/>
                <w:numId w:val="37"/>
              </w:numPr>
              <w:spacing w:before="60" w:after="60"/>
              <w:ind w:left="227" w:hanging="227"/>
              <w:contextualSpacing/>
              <w:rPr>
                <w:rFonts w:eastAsia="Calibri"/>
                <w:spacing w:val="-2"/>
                <w:sz w:val="20"/>
              </w:rPr>
            </w:pPr>
            <w:r w:rsidRPr="00823451">
              <w:rPr>
                <w:rFonts w:eastAsia="Calibri"/>
                <w:spacing w:val="-2"/>
                <w:sz w:val="20"/>
              </w:rPr>
              <w:t>Case studies</w:t>
            </w:r>
          </w:p>
        </w:tc>
        <w:tc>
          <w:tcPr>
            <w:tcW w:w="2371" w:type="dxa"/>
            <w:shd w:val="clear" w:color="auto" w:fill="auto"/>
          </w:tcPr>
          <w:p w14:paraId="788742B4" w14:textId="77777777" w:rsidR="009A10F6" w:rsidRPr="00823451" w:rsidRDefault="009A10F6" w:rsidP="009A10F6">
            <w:pPr>
              <w:spacing w:before="60" w:after="60"/>
              <w:rPr>
                <w:rFonts w:eastAsia="Calibri"/>
                <w:sz w:val="20"/>
              </w:rPr>
            </w:pPr>
            <w:r w:rsidRPr="00823451">
              <w:rPr>
                <w:rFonts w:eastAsia="Calibri"/>
                <w:i/>
                <w:sz w:val="20"/>
              </w:rPr>
              <w:t>Surveys and Workshops:</w:t>
            </w:r>
            <w:r w:rsidRPr="00823451">
              <w:rPr>
                <w:rFonts w:eastAsia="Calibri"/>
                <w:sz w:val="20"/>
              </w:rPr>
              <w:t xml:space="preserve"> Annual</w:t>
            </w:r>
          </w:p>
          <w:p w14:paraId="7816E32E" w14:textId="77777777" w:rsidR="009A10F6" w:rsidRPr="00823451" w:rsidRDefault="009A10F6" w:rsidP="009A10F6">
            <w:pPr>
              <w:spacing w:before="60" w:after="60"/>
              <w:rPr>
                <w:rFonts w:eastAsia="Calibri"/>
                <w:sz w:val="20"/>
              </w:rPr>
            </w:pPr>
            <w:r w:rsidRPr="00823451">
              <w:rPr>
                <w:rFonts w:eastAsia="Calibri"/>
                <w:i/>
                <w:sz w:val="20"/>
              </w:rPr>
              <w:t>Case studies:</w:t>
            </w:r>
            <w:r w:rsidRPr="00823451">
              <w:rPr>
                <w:rFonts w:eastAsia="Calibri"/>
                <w:sz w:val="20"/>
              </w:rPr>
              <w:t xml:space="preserve"> On-going</w:t>
            </w:r>
          </w:p>
        </w:tc>
        <w:tc>
          <w:tcPr>
            <w:tcW w:w="2262" w:type="dxa"/>
            <w:shd w:val="clear" w:color="auto" w:fill="auto"/>
          </w:tcPr>
          <w:p w14:paraId="21165C37" w14:textId="77777777" w:rsidR="009A10F6" w:rsidRPr="00823451" w:rsidRDefault="009A10F6" w:rsidP="009A10F6">
            <w:pPr>
              <w:spacing w:before="60" w:after="60"/>
              <w:rPr>
                <w:rFonts w:eastAsia="Calibri"/>
                <w:color w:val="000000" w:themeColor="text1"/>
                <w:sz w:val="20"/>
              </w:rPr>
            </w:pPr>
            <w:r w:rsidRPr="00823451">
              <w:rPr>
                <w:rFonts w:eastAsia="Calibri"/>
                <w:color w:val="000000" w:themeColor="text1"/>
                <w:sz w:val="20"/>
              </w:rPr>
              <w:t>2008-2015 Program survey data</w:t>
            </w:r>
          </w:p>
        </w:tc>
      </w:tr>
      <w:tr w:rsidR="009A10F6" w:rsidRPr="00BE36D6" w14:paraId="40F91D81" w14:textId="77777777" w:rsidTr="009A10F6">
        <w:tc>
          <w:tcPr>
            <w:tcW w:w="2518" w:type="dxa"/>
            <w:shd w:val="clear" w:color="auto" w:fill="auto"/>
          </w:tcPr>
          <w:p w14:paraId="30F10109" w14:textId="77777777" w:rsidR="009A10F6" w:rsidRPr="00BE36D6" w:rsidRDefault="009A10F6" w:rsidP="009A10F6">
            <w:pPr>
              <w:spacing w:before="60" w:after="60"/>
              <w:rPr>
                <w:sz w:val="20"/>
              </w:rPr>
            </w:pPr>
          </w:p>
        </w:tc>
        <w:tc>
          <w:tcPr>
            <w:tcW w:w="4510" w:type="dxa"/>
            <w:shd w:val="clear" w:color="auto" w:fill="auto"/>
          </w:tcPr>
          <w:p w14:paraId="28C181E0" w14:textId="77777777" w:rsidR="009A10F6" w:rsidRPr="00BE36D6" w:rsidRDefault="009A10F6" w:rsidP="009A10F6">
            <w:pPr>
              <w:spacing w:before="60" w:after="60"/>
              <w:rPr>
                <w:sz w:val="20"/>
              </w:rPr>
            </w:pPr>
            <w:r w:rsidRPr="000015FA">
              <w:rPr>
                <w:sz w:val="20"/>
              </w:rPr>
              <w:t>Number of AAV alumni employed in (or contracted to) a GoA-funded facility or program</w:t>
            </w:r>
          </w:p>
        </w:tc>
        <w:tc>
          <w:tcPr>
            <w:tcW w:w="2513" w:type="dxa"/>
            <w:shd w:val="clear" w:color="auto" w:fill="auto"/>
          </w:tcPr>
          <w:p w14:paraId="22A02C6B" w14:textId="77777777" w:rsidR="009A10F6" w:rsidRPr="000015FA" w:rsidRDefault="009A10F6" w:rsidP="00A4006F">
            <w:pPr>
              <w:numPr>
                <w:ilvl w:val="0"/>
                <w:numId w:val="36"/>
              </w:numPr>
              <w:spacing w:before="60" w:after="60"/>
              <w:ind w:left="227" w:hanging="227"/>
              <w:contextualSpacing/>
              <w:outlineLvl w:val="2"/>
              <w:rPr>
                <w:rFonts w:eastAsia="Calibri"/>
                <w:spacing w:val="-2"/>
                <w:sz w:val="20"/>
              </w:rPr>
            </w:pPr>
            <w:r w:rsidRPr="000015FA">
              <w:rPr>
                <w:rFonts w:eastAsia="Calibri"/>
                <w:spacing w:val="-2"/>
                <w:sz w:val="20"/>
              </w:rPr>
              <w:t>Organisational HRD records</w:t>
            </w:r>
          </w:p>
          <w:p w14:paraId="75D4C7A1" w14:textId="77777777" w:rsidR="009A10F6" w:rsidRPr="00BE36D6" w:rsidRDefault="009A10F6" w:rsidP="00A4006F">
            <w:pPr>
              <w:numPr>
                <w:ilvl w:val="0"/>
                <w:numId w:val="32"/>
              </w:numPr>
              <w:spacing w:before="60" w:after="60"/>
              <w:ind w:left="256" w:hanging="256"/>
              <w:contextualSpacing/>
              <w:rPr>
                <w:rFonts w:eastAsia="Calibri"/>
                <w:spacing w:val="-2"/>
                <w:sz w:val="20"/>
              </w:rPr>
            </w:pPr>
            <w:r w:rsidRPr="000015FA">
              <w:rPr>
                <w:rFonts w:eastAsia="Calibri"/>
                <w:spacing w:val="-2"/>
                <w:sz w:val="20"/>
              </w:rPr>
              <w:t>Tracer studies</w:t>
            </w:r>
          </w:p>
        </w:tc>
        <w:tc>
          <w:tcPr>
            <w:tcW w:w="2371" w:type="dxa"/>
            <w:shd w:val="clear" w:color="auto" w:fill="auto"/>
          </w:tcPr>
          <w:p w14:paraId="7EFB659E" w14:textId="77777777" w:rsidR="009A10F6" w:rsidRPr="000015FA" w:rsidRDefault="009A10F6" w:rsidP="009A10F6">
            <w:pPr>
              <w:spacing w:before="60" w:after="60"/>
              <w:outlineLvl w:val="2"/>
              <w:rPr>
                <w:rFonts w:eastAsia="Calibri"/>
                <w:sz w:val="20"/>
              </w:rPr>
            </w:pPr>
            <w:r w:rsidRPr="000015FA">
              <w:rPr>
                <w:rFonts w:eastAsia="Calibri"/>
                <w:i/>
                <w:sz w:val="20"/>
              </w:rPr>
              <w:t>HRD records:</w:t>
            </w:r>
            <w:r w:rsidRPr="000015FA">
              <w:rPr>
                <w:rFonts w:eastAsia="Calibri"/>
                <w:sz w:val="20"/>
              </w:rPr>
              <w:t xml:space="preserve"> On-going</w:t>
            </w:r>
          </w:p>
          <w:p w14:paraId="0D766174" w14:textId="77777777" w:rsidR="009A10F6" w:rsidRPr="00BE36D6" w:rsidRDefault="009A10F6" w:rsidP="009A10F6">
            <w:pPr>
              <w:spacing w:before="60" w:after="60"/>
              <w:rPr>
                <w:rFonts w:eastAsia="Calibri"/>
                <w:sz w:val="20"/>
              </w:rPr>
            </w:pPr>
            <w:r w:rsidRPr="000015FA">
              <w:rPr>
                <w:rFonts w:eastAsia="Calibri"/>
                <w:i/>
                <w:sz w:val="20"/>
              </w:rPr>
              <w:t>Tracer studies:</w:t>
            </w:r>
            <w:r w:rsidRPr="000015FA">
              <w:rPr>
                <w:rFonts w:eastAsia="Calibri"/>
                <w:sz w:val="20"/>
              </w:rPr>
              <w:t xml:space="preserve"> According to DFAT Canberra schedule</w:t>
            </w:r>
          </w:p>
        </w:tc>
        <w:tc>
          <w:tcPr>
            <w:tcW w:w="2262" w:type="dxa"/>
            <w:shd w:val="clear" w:color="auto" w:fill="auto"/>
          </w:tcPr>
          <w:p w14:paraId="118546C8" w14:textId="77777777" w:rsidR="009A10F6" w:rsidRPr="00BE36D6" w:rsidRDefault="009A10F6" w:rsidP="009A10F6">
            <w:pPr>
              <w:spacing w:before="60" w:after="60"/>
              <w:rPr>
                <w:rFonts w:eastAsia="Calibri"/>
                <w:sz w:val="20"/>
              </w:rPr>
            </w:pPr>
            <w:r w:rsidRPr="000015FA">
              <w:rPr>
                <w:rFonts w:eastAsia="Calibri"/>
                <w:sz w:val="20"/>
              </w:rPr>
              <w:t>Previous tracer study data</w:t>
            </w:r>
            <w:r>
              <w:rPr>
                <w:rFonts w:eastAsia="Calibri"/>
                <w:sz w:val="20"/>
              </w:rPr>
              <w:t xml:space="preserve"> - disaggregated</w:t>
            </w:r>
          </w:p>
        </w:tc>
      </w:tr>
      <w:tr w:rsidR="009A10F6" w:rsidRPr="00BE36D6" w14:paraId="67DD38AB" w14:textId="77777777" w:rsidTr="009A10F6">
        <w:tc>
          <w:tcPr>
            <w:tcW w:w="2518" w:type="dxa"/>
            <w:shd w:val="clear" w:color="auto" w:fill="auto"/>
          </w:tcPr>
          <w:p w14:paraId="2FEDB634" w14:textId="77777777" w:rsidR="009A10F6" w:rsidRPr="00BE36D6" w:rsidRDefault="009A10F6" w:rsidP="009A10F6">
            <w:pPr>
              <w:spacing w:before="60" w:after="60"/>
              <w:rPr>
                <w:sz w:val="20"/>
              </w:rPr>
            </w:pPr>
          </w:p>
        </w:tc>
        <w:tc>
          <w:tcPr>
            <w:tcW w:w="4510" w:type="dxa"/>
            <w:shd w:val="clear" w:color="auto" w:fill="auto"/>
          </w:tcPr>
          <w:p w14:paraId="4D73C8A6" w14:textId="77777777" w:rsidR="009A10F6" w:rsidRPr="00BE36D6" w:rsidRDefault="009A10F6" w:rsidP="009A10F6">
            <w:pPr>
              <w:spacing w:before="60" w:after="60"/>
              <w:rPr>
                <w:sz w:val="20"/>
              </w:rPr>
            </w:pPr>
            <w:r w:rsidRPr="000015FA">
              <w:rPr>
                <w:sz w:val="20"/>
              </w:rPr>
              <w:t>Number of AAV alumni employed in an Australian-owned or partnered private sector organisation</w:t>
            </w:r>
          </w:p>
        </w:tc>
        <w:tc>
          <w:tcPr>
            <w:tcW w:w="2513" w:type="dxa"/>
            <w:shd w:val="clear" w:color="auto" w:fill="auto"/>
          </w:tcPr>
          <w:p w14:paraId="6DE56763" w14:textId="77777777" w:rsidR="009A10F6" w:rsidRPr="000015FA" w:rsidRDefault="009A10F6" w:rsidP="00A4006F">
            <w:pPr>
              <w:numPr>
                <w:ilvl w:val="0"/>
                <w:numId w:val="36"/>
              </w:numPr>
              <w:spacing w:before="60" w:after="60"/>
              <w:ind w:left="227" w:hanging="227"/>
              <w:contextualSpacing/>
              <w:outlineLvl w:val="2"/>
              <w:rPr>
                <w:rFonts w:eastAsia="Calibri"/>
                <w:spacing w:val="-2"/>
                <w:sz w:val="20"/>
              </w:rPr>
            </w:pPr>
            <w:r w:rsidRPr="000015FA">
              <w:rPr>
                <w:rFonts w:eastAsia="Calibri"/>
                <w:spacing w:val="-2"/>
                <w:sz w:val="20"/>
              </w:rPr>
              <w:t>Individual organisational HRD records</w:t>
            </w:r>
          </w:p>
          <w:p w14:paraId="14BC2E10" w14:textId="77777777" w:rsidR="009A10F6" w:rsidRPr="000015FA" w:rsidRDefault="009A10F6" w:rsidP="00A4006F">
            <w:pPr>
              <w:numPr>
                <w:ilvl w:val="0"/>
                <w:numId w:val="36"/>
              </w:numPr>
              <w:spacing w:before="60" w:after="60"/>
              <w:ind w:left="227" w:hanging="227"/>
              <w:contextualSpacing/>
              <w:outlineLvl w:val="2"/>
              <w:rPr>
                <w:rFonts w:eastAsia="Calibri"/>
                <w:spacing w:val="-2"/>
                <w:sz w:val="20"/>
              </w:rPr>
            </w:pPr>
            <w:r w:rsidRPr="000015FA">
              <w:rPr>
                <w:rFonts w:eastAsia="Calibri"/>
                <w:spacing w:val="-2"/>
                <w:sz w:val="20"/>
              </w:rPr>
              <w:t>Austrade contact data</w:t>
            </w:r>
          </w:p>
          <w:p w14:paraId="123FE146" w14:textId="77777777" w:rsidR="009A10F6" w:rsidRPr="00BE36D6" w:rsidRDefault="009A10F6" w:rsidP="00A4006F">
            <w:pPr>
              <w:numPr>
                <w:ilvl w:val="0"/>
                <w:numId w:val="32"/>
              </w:numPr>
              <w:spacing w:before="60" w:after="60"/>
              <w:ind w:left="256" w:hanging="256"/>
              <w:contextualSpacing/>
              <w:rPr>
                <w:rFonts w:eastAsia="Calibri"/>
                <w:spacing w:val="-2"/>
                <w:sz w:val="20"/>
              </w:rPr>
            </w:pPr>
            <w:r w:rsidRPr="000015FA">
              <w:rPr>
                <w:rFonts w:eastAsia="Calibri"/>
                <w:spacing w:val="-2"/>
                <w:sz w:val="20"/>
              </w:rPr>
              <w:t>Tracer studies</w:t>
            </w:r>
          </w:p>
        </w:tc>
        <w:tc>
          <w:tcPr>
            <w:tcW w:w="2371" w:type="dxa"/>
            <w:shd w:val="clear" w:color="auto" w:fill="auto"/>
          </w:tcPr>
          <w:p w14:paraId="37B1FC84" w14:textId="77777777" w:rsidR="009A10F6" w:rsidRPr="000015FA" w:rsidRDefault="009A10F6" w:rsidP="009A10F6">
            <w:pPr>
              <w:spacing w:before="60" w:after="60"/>
              <w:outlineLvl w:val="2"/>
              <w:rPr>
                <w:rFonts w:eastAsia="Calibri"/>
                <w:i/>
                <w:sz w:val="20"/>
              </w:rPr>
            </w:pPr>
            <w:r w:rsidRPr="000015FA">
              <w:rPr>
                <w:rFonts w:eastAsia="Calibri"/>
                <w:i/>
                <w:sz w:val="20"/>
              </w:rPr>
              <w:t>As above</w:t>
            </w:r>
          </w:p>
          <w:p w14:paraId="423135BC" w14:textId="77777777" w:rsidR="009A10F6" w:rsidRPr="00BE36D6" w:rsidRDefault="009A10F6" w:rsidP="009A10F6">
            <w:pPr>
              <w:spacing w:before="60" w:after="60"/>
              <w:rPr>
                <w:rFonts w:eastAsia="Calibri"/>
                <w:sz w:val="20"/>
              </w:rPr>
            </w:pPr>
            <w:r w:rsidRPr="000015FA">
              <w:rPr>
                <w:rFonts w:eastAsia="Calibri"/>
                <w:i/>
                <w:sz w:val="20"/>
              </w:rPr>
              <w:t xml:space="preserve">Austrade data: </w:t>
            </w:r>
            <w:r w:rsidRPr="000015FA">
              <w:rPr>
                <w:rFonts w:eastAsia="Calibri"/>
                <w:sz w:val="20"/>
              </w:rPr>
              <w:t>as available</w:t>
            </w:r>
          </w:p>
        </w:tc>
        <w:tc>
          <w:tcPr>
            <w:tcW w:w="2262" w:type="dxa"/>
            <w:shd w:val="clear" w:color="auto" w:fill="auto"/>
          </w:tcPr>
          <w:p w14:paraId="74E748B5" w14:textId="77777777" w:rsidR="009A10F6" w:rsidRPr="00BE36D6" w:rsidRDefault="009A10F6" w:rsidP="009A10F6">
            <w:pPr>
              <w:spacing w:before="60" w:after="60"/>
              <w:rPr>
                <w:rFonts w:eastAsia="Calibri"/>
                <w:sz w:val="20"/>
              </w:rPr>
            </w:pPr>
            <w:r w:rsidRPr="000015FA">
              <w:rPr>
                <w:rFonts w:eastAsia="Calibri"/>
                <w:sz w:val="20"/>
              </w:rPr>
              <w:t>Previous tracer study data</w:t>
            </w:r>
          </w:p>
        </w:tc>
      </w:tr>
      <w:tr w:rsidR="009A10F6" w:rsidRPr="00823451" w14:paraId="6D0C4291" w14:textId="77777777" w:rsidTr="009A10F6">
        <w:tc>
          <w:tcPr>
            <w:tcW w:w="2518" w:type="dxa"/>
            <w:shd w:val="clear" w:color="auto" w:fill="auto"/>
          </w:tcPr>
          <w:p w14:paraId="2CD3EE22" w14:textId="77777777" w:rsidR="009A10F6" w:rsidRPr="00424731" w:rsidRDefault="009A10F6" w:rsidP="009A10F6">
            <w:pPr>
              <w:spacing w:before="60" w:after="60"/>
              <w:rPr>
                <w:strike/>
                <w:sz w:val="20"/>
                <w:highlight w:val="yellow"/>
              </w:rPr>
            </w:pPr>
            <w:r w:rsidRPr="00F54D26">
              <w:rPr>
                <w:sz w:val="20"/>
              </w:rPr>
              <w:t>Australia’s education and contribution to Vietnam’s HRD is recognised and valued in Vietnam</w:t>
            </w:r>
          </w:p>
        </w:tc>
        <w:tc>
          <w:tcPr>
            <w:tcW w:w="4510" w:type="dxa"/>
            <w:shd w:val="clear" w:color="auto" w:fill="auto"/>
          </w:tcPr>
          <w:p w14:paraId="59636B69" w14:textId="77777777" w:rsidR="009A10F6" w:rsidRPr="00823451" w:rsidRDefault="009A10F6" w:rsidP="009A10F6">
            <w:pPr>
              <w:spacing w:before="60" w:after="60"/>
              <w:rPr>
                <w:color w:val="000000" w:themeColor="text1"/>
                <w:sz w:val="20"/>
              </w:rPr>
            </w:pPr>
            <w:r>
              <w:rPr>
                <w:sz w:val="20"/>
              </w:rPr>
              <w:t>The d</w:t>
            </w:r>
            <w:r w:rsidRPr="00823451">
              <w:rPr>
                <w:sz w:val="20"/>
              </w:rPr>
              <w:t>elivery of Short-term Training and TVET courses demonstrate increasingly equitable partnership</w:t>
            </w:r>
            <w:r>
              <w:rPr>
                <w:sz w:val="20"/>
              </w:rPr>
              <w:t>s</w:t>
            </w:r>
            <w:r w:rsidRPr="00823451">
              <w:rPr>
                <w:sz w:val="20"/>
              </w:rPr>
              <w:t xml:space="preserve"> </w:t>
            </w:r>
            <w:r>
              <w:rPr>
                <w:sz w:val="20"/>
              </w:rPr>
              <w:t xml:space="preserve">(in terms of skilled inputs) </w:t>
            </w:r>
            <w:r w:rsidRPr="00823451">
              <w:rPr>
                <w:sz w:val="20"/>
              </w:rPr>
              <w:t>between course providers in Australia and in Vietnam</w:t>
            </w:r>
          </w:p>
        </w:tc>
        <w:tc>
          <w:tcPr>
            <w:tcW w:w="2513" w:type="dxa"/>
            <w:shd w:val="clear" w:color="auto" w:fill="auto"/>
          </w:tcPr>
          <w:p w14:paraId="561C8BE9" w14:textId="77777777" w:rsidR="009A10F6" w:rsidRPr="00823451" w:rsidRDefault="009A10F6" w:rsidP="00A4006F">
            <w:pPr>
              <w:numPr>
                <w:ilvl w:val="0"/>
                <w:numId w:val="37"/>
              </w:numPr>
              <w:spacing w:before="60" w:after="60"/>
              <w:ind w:left="227" w:hanging="227"/>
              <w:contextualSpacing/>
              <w:rPr>
                <w:rFonts w:eastAsia="Calibri"/>
                <w:spacing w:val="-2"/>
                <w:sz w:val="20"/>
              </w:rPr>
            </w:pPr>
            <w:r w:rsidRPr="00823451">
              <w:rPr>
                <w:rFonts w:eastAsia="Calibri"/>
                <w:spacing w:val="-2"/>
                <w:sz w:val="20"/>
              </w:rPr>
              <w:t>Contractor subcontracts for STT delivery</w:t>
            </w:r>
          </w:p>
        </w:tc>
        <w:tc>
          <w:tcPr>
            <w:tcW w:w="2371" w:type="dxa"/>
            <w:shd w:val="clear" w:color="auto" w:fill="auto"/>
          </w:tcPr>
          <w:p w14:paraId="203051A6" w14:textId="77777777" w:rsidR="009A10F6" w:rsidRPr="00823451" w:rsidRDefault="009A10F6" w:rsidP="009A10F6">
            <w:pPr>
              <w:spacing w:before="60" w:after="60"/>
              <w:rPr>
                <w:rFonts w:eastAsia="Calibri"/>
                <w:i/>
                <w:sz w:val="20"/>
              </w:rPr>
            </w:pPr>
            <w:r w:rsidRPr="00823451">
              <w:rPr>
                <w:rFonts w:eastAsia="Calibri"/>
                <w:i/>
                <w:sz w:val="20"/>
              </w:rPr>
              <w:t>Subcontracts</w:t>
            </w:r>
            <w:r>
              <w:rPr>
                <w:rFonts w:eastAsia="Calibri"/>
                <w:i/>
                <w:sz w:val="20"/>
              </w:rPr>
              <w:t xml:space="preserve"> data</w:t>
            </w:r>
            <w:r w:rsidRPr="00823451">
              <w:rPr>
                <w:rFonts w:eastAsia="Calibri"/>
                <w:i/>
                <w:sz w:val="20"/>
              </w:rPr>
              <w:t xml:space="preserve">: </w:t>
            </w:r>
            <w:r w:rsidRPr="00823451">
              <w:rPr>
                <w:rFonts w:eastAsia="Calibri"/>
                <w:sz w:val="20"/>
              </w:rPr>
              <w:t>In Years 3, 4 &amp; 5 only</w:t>
            </w:r>
          </w:p>
        </w:tc>
        <w:tc>
          <w:tcPr>
            <w:tcW w:w="2262" w:type="dxa"/>
            <w:shd w:val="clear" w:color="auto" w:fill="auto"/>
          </w:tcPr>
          <w:p w14:paraId="78B90546" w14:textId="77777777" w:rsidR="009A10F6" w:rsidRPr="00823451" w:rsidRDefault="009A10F6" w:rsidP="009A10F6">
            <w:pPr>
              <w:spacing w:before="60" w:after="60"/>
              <w:rPr>
                <w:rFonts w:eastAsia="Calibri"/>
                <w:color w:val="000000" w:themeColor="text1"/>
                <w:sz w:val="20"/>
              </w:rPr>
            </w:pPr>
            <w:r w:rsidRPr="00823451">
              <w:rPr>
                <w:rFonts w:eastAsia="Calibri"/>
                <w:sz w:val="20"/>
              </w:rPr>
              <w:t xml:space="preserve">Limited data available, although DFAT Canberra SCA data </w:t>
            </w:r>
            <w:r>
              <w:rPr>
                <w:rFonts w:eastAsia="Calibri"/>
                <w:sz w:val="20"/>
              </w:rPr>
              <w:t xml:space="preserve">from 2007-2014 </w:t>
            </w:r>
            <w:r w:rsidRPr="00823451">
              <w:rPr>
                <w:rFonts w:eastAsia="Calibri"/>
                <w:sz w:val="20"/>
              </w:rPr>
              <w:t>may be useful</w:t>
            </w:r>
          </w:p>
        </w:tc>
      </w:tr>
      <w:tr w:rsidR="009A10F6" w:rsidRPr="00823451" w14:paraId="021B2304" w14:textId="77777777" w:rsidTr="009A10F6">
        <w:tc>
          <w:tcPr>
            <w:tcW w:w="2518" w:type="dxa"/>
            <w:shd w:val="clear" w:color="auto" w:fill="auto"/>
          </w:tcPr>
          <w:p w14:paraId="0A62A359" w14:textId="77777777" w:rsidR="009A10F6" w:rsidRPr="00424731" w:rsidRDefault="009A10F6" w:rsidP="009A10F6">
            <w:pPr>
              <w:spacing w:before="60" w:after="60"/>
              <w:rPr>
                <w:strike/>
                <w:sz w:val="20"/>
                <w:highlight w:val="yellow"/>
              </w:rPr>
            </w:pPr>
          </w:p>
        </w:tc>
        <w:tc>
          <w:tcPr>
            <w:tcW w:w="4510" w:type="dxa"/>
            <w:shd w:val="clear" w:color="auto" w:fill="auto"/>
          </w:tcPr>
          <w:p w14:paraId="05214BC0" w14:textId="77777777" w:rsidR="009A10F6" w:rsidRPr="00823451" w:rsidRDefault="009A10F6" w:rsidP="009A10F6">
            <w:pPr>
              <w:spacing w:before="60" w:after="60"/>
              <w:rPr>
                <w:color w:val="000000" w:themeColor="text1"/>
                <w:sz w:val="20"/>
              </w:rPr>
            </w:pPr>
            <w:r w:rsidRPr="00823451">
              <w:rPr>
                <w:sz w:val="20"/>
              </w:rPr>
              <w:t xml:space="preserve">Extent of collaborative input by Australian and Vietnamese universities, colleges and sector organisations into other GoA </w:t>
            </w:r>
            <w:r>
              <w:rPr>
                <w:sz w:val="20"/>
              </w:rPr>
              <w:t xml:space="preserve">or private sector </w:t>
            </w:r>
            <w:r w:rsidRPr="00823451">
              <w:rPr>
                <w:sz w:val="20"/>
              </w:rPr>
              <w:t>initiatives and facilities in Vietnam</w:t>
            </w:r>
          </w:p>
        </w:tc>
        <w:tc>
          <w:tcPr>
            <w:tcW w:w="2513" w:type="dxa"/>
            <w:shd w:val="clear" w:color="auto" w:fill="auto"/>
          </w:tcPr>
          <w:p w14:paraId="6963C3FD" w14:textId="77777777" w:rsidR="009A10F6" w:rsidRDefault="009A10F6" w:rsidP="00A4006F">
            <w:pPr>
              <w:numPr>
                <w:ilvl w:val="0"/>
                <w:numId w:val="32"/>
              </w:numPr>
              <w:spacing w:before="60" w:after="60"/>
              <w:ind w:left="256" w:hanging="256"/>
              <w:contextualSpacing/>
              <w:rPr>
                <w:rFonts w:eastAsia="Calibri"/>
                <w:spacing w:val="-2"/>
                <w:sz w:val="20"/>
              </w:rPr>
            </w:pPr>
            <w:r w:rsidRPr="00823451">
              <w:rPr>
                <w:rFonts w:eastAsia="Calibri"/>
                <w:spacing w:val="-2"/>
                <w:sz w:val="20"/>
              </w:rPr>
              <w:t>Reports from other DFAT initiatives</w:t>
            </w:r>
          </w:p>
          <w:p w14:paraId="3362A670" w14:textId="77777777" w:rsidR="009A10F6" w:rsidRPr="00823451" w:rsidRDefault="009A10F6" w:rsidP="00A4006F">
            <w:pPr>
              <w:numPr>
                <w:ilvl w:val="0"/>
                <w:numId w:val="37"/>
              </w:numPr>
              <w:spacing w:before="60" w:after="60"/>
              <w:ind w:left="227" w:hanging="227"/>
              <w:contextualSpacing/>
              <w:rPr>
                <w:rFonts w:eastAsia="Calibri"/>
                <w:spacing w:val="-2"/>
                <w:sz w:val="20"/>
              </w:rPr>
            </w:pPr>
            <w:r>
              <w:rPr>
                <w:rFonts w:eastAsia="Calibri"/>
                <w:spacing w:val="-2"/>
                <w:sz w:val="20"/>
              </w:rPr>
              <w:t xml:space="preserve">Advice from </w:t>
            </w:r>
            <w:r w:rsidRPr="005750AE">
              <w:rPr>
                <w:rFonts w:eastAsia="Calibri"/>
                <w:spacing w:val="-2"/>
                <w:sz w:val="20"/>
              </w:rPr>
              <w:t>Austrade</w:t>
            </w:r>
          </w:p>
        </w:tc>
        <w:tc>
          <w:tcPr>
            <w:tcW w:w="2371" w:type="dxa"/>
            <w:shd w:val="clear" w:color="auto" w:fill="auto"/>
          </w:tcPr>
          <w:p w14:paraId="6A97F53F" w14:textId="77777777" w:rsidR="009A10F6" w:rsidRDefault="009A10F6" w:rsidP="009A10F6">
            <w:pPr>
              <w:spacing w:before="60" w:after="60"/>
              <w:rPr>
                <w:rFonts w:eastAsia="Calibri"/>
                <w:sz w:val="20"/>
              </w:rPr>
            </w:pPr>
            <w:r w:rsidRPr="00823451">
              <w:rPr>
                <w:rFonts w:eastAsia="Calibri"/>
                <w:i/>
                <w:sz w:val="20"/>
              </w:rPr>
              <w:t xml:space="preserve">Reports: </w:t>
            </w:r>
            <w:r w:rsidRPr="00823451">
              <w:rPr>
                <w:rFonts w:eastAsia="Calibri"/>
                <w:sz w:val="20"/>
              </w:rPr>
              <w:t>as available, on-going</w:t>
            </w:r>
          </w:p>
          <w:p w14:paraId="62A85491" w14:textId="77777777" w:rsidR="009A10F6" w:rsidRPr="00823451" w:rsidRDefault="009A10F6" w:rsidP="009A10F6">
            <w:pPr>
              <w:spacing w:before="60" w:after="60"/>
              <w:rPr>
                <w:rFonts w:eastAsia="Calibri"/>
                <w:i/>
                <w:sz w:val="20"/>
              </w:rPr>
            </w:pPr>
            <w:r w:rsidRPr="005750AE">
              <w:rPr>
                <w:rFonts w:eastAsia="Calibri"/>
                <w:i/>
                <w:sz w:val="20"/>
              </w:rPr>
              <w:t>Austrade</w:t>
            </w:r>
            <w:r w:rsidRPr="00D3137A">
              <w:rPr>
                <w:rFonts w:eastAsia="Calibri"/>
                <w:i/>
                <w:sz w:val="20"/>
              </w:rPr>
              <w:t xml:space="preserve"> </w:t>
            </w:r>
            <w:r>
              <w:rPr>
                <w:rFonts w:eastAsia="Calibri"/>
                <w:i/>
                <w:sz w:val="20"/>
              </w:rPr>
              <w:t xml:space="preserve">data / </w:t>
            </w:r>
            <w:r w:rsidRPr="00D3137A">
              <w:rPr>
                <w:rFonts w:eastAsia="Calibri"/>
                <w:i/>
                <w:sz w:val="20"/>
              </w:rPr>
              <w:t>advice:</w:t>
            </w:r>
            <w:r>
              <w:rPr>
                <w:rFonts w:eastAsia="Calibri"/>
                <w:sz w:val="20"/>
              </w:rPr>
              <w:t xml:space="preserve"> as available</w:t>
            </w:r>
            <w:r>
              <w:rPr>
                <w:rStyle w:val="FootnoteReference"/>
                <w:rFonts w:eastAsia="Calibri"/>
                <w:sz w:val="20"/>
              </w:rPr>
              <w:footnoteReference w:id="10"/>
            </w:r>
          </w:p>
        </w:tc>
        <w:tc>
          <w:tcPr>
            <w:tcW w:w="2262" w:type="dxa"/>
            <w:shd w:val="clear" w:color="auto" w:fill="auto"/>
          </w:tcPr>
          <w:p w14:paraId="6EC120FB" w14:textId="77777777" w:rsidR="009A10F6" w:rsidRPr="00823451" w:rsidRDefault="009A10F6" w:rsidP="009A10F6">
            <w:pPr>
              <w:spacing w:before="60" w:after="60"/>
              <w:rPr>
                <w:rFonts w:eastAsia="Calibri"/>
                <w:color w:val="000000" w:themeColor="text1"/>
                <w:sz w:val="20"/>
              </w:rPr>
            </w:pPr>
            <w:r w:rsidRPr="00823451">
              <w:rPr>
                <w:rFonts w:eastAsia="Calibri"/>
                <w:sz w:val="20"/>
              </w:rPr>
              <w:t xml:space="preserve">Data from Australian </w:t>
            </w:r>
            <w:r>
              <w:rPr>
                <w:rFonts w:eastAsia="Calibri"/>
                <w:sz w:val="20"/>
              </w:rPr>
              <w:t>institutions</w:t>
            </w:r>
            <w:r w:rsidRPr="00823451">
              <w:rPr>
                <w:rFonts w:eastAsia="Calibri"/>
                <w:sz w:val="20"/>
              </w:rPr>
              <w:t xml:space="preserve"> w</w:t>
            </w:r>
            <w:r>
              <w:rPr>
                <w:rFonts w:eastAsia="Calibri"/>
                <w:sz w:val="20"/>
              </w:rPr>
              <w:t>hich have</w:t>
            </w:r>
            <w:r w:rsidRPr="00823451">
              <w:rPr>
                <w:rFonts w:eastAsia="Calibri"/>
                <w:sz w:val="20"/>
              </w:rPr>
              <w:t xml:space="preserve"> existing </w:t>
            </w:r>
            <w:r>
              <w:rPr>
                <w:rFonts w:eastAsia="Calibri"/>
                <w:sz w:val="20"/>
              </w:rPr>
              <w:t>Vietnam relationships (e.g. RMIT, Chisholm TAFE</w:t>
            </w:r>
            <w:r w:rsidRPr="00823451">
              <w:rPr>
                <w:rFonts w:eastAsia="Calibri"/>
                <w:sz w:val="20"/>
              </w:rPr>
              <w:t>)</w:t>
            </w:r>
          </w:p>
        </w:tc>
      </w:tr>
      <w:tr w:rsidR="009A10F6" w:rsidRPr="00823451" w14:paraId="33070508" w14:textId="77777777" w:rsidTr="009A10F6">
        <w:tc>
          <w:tcPr>
            <w:tcW w:w="2518" w:type="dxa"/>
            <w:shd w:val="clear" w:color="auto" w:fill="auto"/>
          </w:tcPr>
          <w:p w14:paraId="661AFE3B" w14:textId="77777777" w:rsidR="009A10F6" w:rsidRPr="00FE20DA" w:rsidRDefault="009A10F6" w:rsidP="009A10F6">
            <w:pPr>
              <w:spacing w:before="60" w:after="60"/>
              <w:rPr>
                <w:strike/>
                <w:color w:val="FF0000"/>
                <w:sz w:val="20"/>
              </w:rPr>
            </w:pPr>
          </w:p>
        </w:tc>
        <w:tc>
          <w:tcPr>
            <w:tcW w:w="4510" w:type="dxa"/>
            <w:shd w:val="clear" w:color="auto" w:fill="auto"/>
          </w:tcPr>
          <w:p w14:paraId="34981CF7" w14:textId="77777777" w:rsidR="009A10F6" w:rsidRPr="00823451" w:rsidRDefault="009A10F6" w:rsidP="009A10F6">
            <w:pPr>
              <w:spacing w:before="60" w:after="60"/>
              <w:rPr>
                <w:sz w:val="20"/>
              </w:rPr>
            </w:pPr>
            <w:r>
              <w:rPr>
                <w:color w:val="000000" w:themeColor="text1"/>
                <w:sz w:val="20"/>
              </w:rPr>
              <w:t xml:space="preserve">Number of sustainable and realistic </w:t>
            </w:r>
            <w:r w:rsidRPr="00F54D26">
              <w:rPr>
                <w:i/>
                <w:color w:val="000000" w:themeColor="text1"/>
                <w:sz w:val="20"/>
              </w:rPr>
              <w:t>(new)</w:t>
            </w:r>
            <w:r>
              <w:rPr>
                <w:color w:val="000000" w:themeColor="text1"/>
                <w:sz w:val="20"/>
              </w:rPr>
              <w:t xml:space="preserve"> MoUs signed between Australian and Vietnamese agencies and organisations</w:t>
            </w:r>
          </w:p>
        </w:tc>
        <w:tc>
          <w:tcPr>
            <w:tcW w:w="2513" w:type="dxa"/>
            <w:shd w:val="clear" w:color="auto" w:fill="auto"/>
          </w:tcPr>
          <w:p w14:paraId="4A9C000E" w14:textId="77777777" w:rsidR="009A10F6" w:rsidRDefault="009A10F6" w:rsidP="00A4006F">
            <w:pPr>
              <w:numPr>
                <w:ilvl w:val="0"/>
                <w:numId w:val="37"/>
              </w:numPr>
              <w:spacing w:before="60" w:after="60"/>
              <w:ind w:left="227" w:hanging="227"/>
              <w:contextualSpacing/>
              <w:rPr>
                <w:rFonts w:eastAsia="Calibri"/>
                <w:color w:val="000000" w:themeColor="text1"/>
                <w:spacing w:val="-2"/>
                <w:sz w:val="20"/>
              </w:rPr>
            </w:pPr>
            <w:r>
              <w:rPr>
                <w:rFonts w:eastAsia="Calibri"/>
                <w:color w:val="000000" w:themeColor="text1"/>
                <w:spacing w:val="-2"/>
                <w:sz w:val="20"/>
              </w:rPr>
              <w:t>DFAT &amp; Austrade liaison / support records</w:t>
            </w:r>
          </w:p>
          <w:p w14:paraId="5DBAE822" w14:textId="77777777" w:rsidR="009A10F6" w:rsidRPr="00823451" w:rsidRDefault="009A10F6" w:rsidP="00A4006F">
            <w:pPr>
              <w:numPr>
                <w:ilvl w:val="0"/>
                <w:numId w:val="37"/>
              </w:numPr>
              <w:spacing w:before="60" w:after="60"/>
              <w:ind w:left="227" w:hanging="227"/>
              <w:contextualSpacing/>
              <w:rPr>
                <w:rFonts w:eastAsia="Calibri"/>
                <w:spacing w:val="-2"/>
                <w:sz w:val="20"/>
              </w:rPr>
            </w:pPr>
            <w:r>
              <w:rPr>
                <w:rFonts w:eastAsia="Calibri"/>
                <w:color w:val="000000" w:themeColor="text1"/>
                <w:spacing w:val="-2"/>
                <w:sz w:val="20"/>
              </w:rPr>
              <w:t>Advice from institutions</w:t>
            </w:r>
          </w:p>
        </w:tc>
        <w:tc>
          <w:tcPr>
            <w:tcW w:w="2371" w:type="dxa"/>
            <w:shd w:val="clear" w:color="auto" w:fill="auto"/>
          </w:tcPr>
          <w:p w14:paraId="66685264" w14:textId="77777777" w:rsidR="009A10F6" w:rsidRPr="00823451" w:rsidRDefault="009A10F6" w:rsidP="009A10F6">
            <w:pPr>
              <w:spacing w:before="60" w:after="60"/>
              <w:rPr>
                <w:rFonts w:eastAsia="Calibri"/>
                <w:i/>
                <w:sz w:val="20"/>
              </w:rPr>
            </w:pPr>
            <w:r>
              <w:rPr>
                <w:rFonts w:eastAsia="Calibri"/>
                <w:i/>
                <w:color w:val="000000" w:themeColor="text1"/>
                <w:sz w:val="20"/>
              </w:rPr>
              <w:t>As available</w:t>
            </w:r>
          </w:p>
        </w:tc>
        <w:tc>
          <w:tcPr>
            <w:tcW w:w="2262" w:type="dxa"/>
            <w:shd w:val="clear" w:color="auto" w:fill="auto"/>
          </w:tcPr>
          <w:p w14:paraId="4B2DB1B3" w14:textId="77777777" w:rsidR="009A10F6" w:rsidRPr="00823451" w:rsidRDefault="009A10F6" w:rsidP="009A10F6">
            <w:pPr>
              <w:spacing w:before="60" w:after="60"/>
              <w:rPr>
                <w:rFonts w:eastAsia="Calibri"/>
                <w:sz w:val="20"/>
              </w:rPr>
            </w:pPr>
            <w:r>
              <w:rPr>
                <w:rFonts w:eastAsia="Calibri"/>
                <w:color w:val="000000" w:themeColor="text1"/>
                <w:sz w:val="20"/>
              </w:rPr>
              <w:t>DFAT &amp; Austrade records on previous support provided</w:t>
            </w:r>
          </w:p>
        </w:tc>
      </w:tr>
      <w:tr w:rsidR="009A10F6" w:rsidRPr="00823451" w14:paraId="43750EF6" w14:textId="77777777" w:rsidTr="009A10F6">
        <w:tc>
          <w:tcPr>
            <w:tcW w:w="2518" w:type="dxa"/>
            <w:shd w:val="clear" w:color="auto" w:fill="auto"/>
          </w:tcPr>
          <w:p w14:paraId="2F58D80D" w14:textId="77777777" w:rsidR="009A10F6" w:rsidRPr="00BE36D6" w:rsidRDefault="009A10F6" w:rsidP="009A10F6">
            <w:pPr>
              <w:spacing w:before="60" w:after="60"/>
              <w:rPr>
                <w:sz w:val="20"/>
              </w:rPr>
            </w:pPr>
          </w:p>
        </w:tc>
        <w:tc>
          <w:tcPr>
            <w:tcW w:w="4510" w:type="dxa"/>
            <w:shd w:val="clear" w:color="auto" w:fill="auto"/>
          </w:tcPr>
          <w:p w14:paraId="7E6543E2" w14:textId="77777777" w:rsidR="009A10F6" w:rsidRPr="00BE36D6" w:rsidRDefault="009A10F6" w:rsidP="009A10F6">
            <w:pPr>
              <w:spacing w:before="60" w:after="60"/>
              <w:rPr>
                <w:sz w:val="20"/>
              </w:rPr>
            </w:pPr>
            <w:r w:rsidRPr="000015FA">
              <w:rPr>
                <w:sz w:val="20"/>
              </w:rPr>
              <w:t>Australian volunteers provide a valued and sustainable service to the agencies and organisations within which they work</w:t>
            </w:r>
          </w:p>
        </w:tc>
        <w:tc>
          <w:tcPr>
            <w:tcW w:w="2513" w:type="dxa"/>
            <w:shd w:val="clear" w:color="auto" w:fill="auto"/>
          </w:tcPr>
          <w:p w14:paraId="0DEA3B27" w14:textId="77777777" w:rsidR="009A10F6" w:rsidRPr="000015FA" w:rsidRDefault="009A10F6" w:rsidP="00A4006F">
            <w:pPr>
              <w:numPr>
                <w:ilvl w:val="0"/>
                <w:numId w:val="36"/>
              </w:numPr>
              <w:spacing w:before="60" w:after="60"/>
              <w:ind w:left="227" w:hanging="227"/>
              <w:contextualSpacing/>
              <w:outlineLvl w:val="2"/>
              <w:rPr>
                <w:rFonts w:eastAsia="Calibri"/>
                <w:spacing w:val="-2"/>
                <w:sz w:val="20"/>
              </w:rPr>
            </w:pPr>
            <w:r w:rsidRPr="000015FA">
              <w:rPr>
                <w:rFonts w:eastAsia="Calibri"/>
                <w:spacing w:val="-2"/>
                <w:sz w:val="20"/>
              </w:rPr>
              <w:t>AVID and ABV Contractor records and reports</w:t>
            </w:r>
          </w:p>
          <w:p w14:paraId="6DEBF8FE" w14:textId="77777777" w:rsidR="009A10F6" w:rsidRPr="000015FA" w:rsidRDefault="009A10F6" w:rsidP="00A4006F">
            <w:pPr>
              <w:numPr>
                <w:ilvl w:val="0"/>
                <w:numId w:val="36"/>
              </w:numPr>
              <w:spacing w:before="60" w:after="60"/>
              <w:ind w:left="227" w:hanging="227"/>
              <w:contextualSpacing/>
              <w:outlineLvl w:val="2"/>
              <w:rPr>
                <w:rFonts w:eastAsia="Calibri"/>
                <w:spacing w:val="-2"/>
                <w:sz w:val="20"/>
              </w:rPr>
            </w:pPr>
            <w:r w:rsidRPr="000015FA">
              <w:rPr>
                <w:rFonts w:eastAsia="Calibri"/>
                <w:spacing w:val="-2"/>
                <w:sz w:val="20"/>
              </w:rPr>
              <w:t>Discussions with agencies using volunteers</w:t>
            </w:r>
          </w:p>
          <w:p w14:paraId="10BC2076" w14:textId="77777777" w:rsidR="009A10F6" w:rsidRPr="00BE36D6" w:rsidRDefault="009A10F6" w:rsidP="00A4006F">
            <w:pPr>
              <w:numPr>
                <w:ilvl w:val="0"/>
                <w:numId w:val="32"/>
              </w:numPr>
              <w:spacing w:before="60" w:after="60"/>
              <w:ind w:left="256" w:hanging="256"/>
              <w:contextualSpacing/>
              <w:rPr>
                <w:rFonts w:eastAsia="Calibri"/>
                <w:spacing w:val="-2"/>
                <w:sz w:val="20"/>
              </w:rPr>
            </w:pPr>
            <w:r w:rsidRPr="000015FA">
              <w:rPr>
                <w:rFonts w:eastAsia="Calibri"/>
                <w:sz w:val="20"/>
              </w:rPr>
              <w:t>Feedback from VGAC volunteers, when placed</w:t>
            </w:r>
          </w:p>
        </w:tc>
        <w:tc>
          <w:tcPr>
            <w:tcW w:w="2371" w:type="dxa"/>
            <w:shd w:val="clear" w:color="auto" w:fill="auto"/>
          </w:tcPr>
          <w:p w14:paraId="1C360FD5" w14:textId="77777777" w:rsidR="009A10F6" w:rsidRPr="000015FA" w:rsidRDefault="009A10F6" w:rsidP="009A10F6">
            <w:pPr>
              <w:spacing w:before="60" w:after="60"/>
              <w:outlineLvl w:val="2"/>
              <w:rPr>
                <w:rFonts w:eastAsia="Calibri"/>
                <w:sz w:val="20"/>
              </w:rPr>
            </w:pPr>
            <w:r w:rsidRPr="000015FA">
              <w:rPr>
                <w:rFonts w:eastAsia="Calibri"/>
                <w:i/>
                <w:sz w:val="20"/>
              </w:rPr>
              <w:t>Contractor reports:</w:t>
            </w:r>
            <w:r w:rsidRPr="000015FA">
              <w:rPr>
                <w:rFonts w:eastAsia="Calibri"/>
                <w:sz w:val="20"/>
              </w:rPr>
              <w:t xml:space="preserve"> As available - annual</w:t>
            </w:r>
          </w:p>
          <w:p w14:paraId="610A245C" w14:textId="77777777" w:rsidR="009A10F6" w:rsidRPr="00BE36D6" w:rsidRDefault="009A10F6" w:rsidP="009A10F6">
            <w:pPr>
              <w:spacing w:before="60" w:after="60"/>
              <w:rPr>
                <w:rFonts w:eastAsia="Calibri"/>
                <w:sz w:val="20"/>
              </w:rPr>
            </w:pPr>
            <w:r w:rsidRPr="000015FA">
              <w:rPr>
                <w:rFonts w:eastAsia="Calibri"/>
                <w:i/>
                <w:sz w:val="20"/>
              </w:rPr>
              <w:t>Discussions:</w:t>
            </w:r>
            <w:r w:rsidRPr="000015FA">
              <w:rPr>
                <w:rFonts w:eastAsia="Calibri"/>
                <w:sz w:val="20"/>
              </w:rPr>
              <w:t xml:space="preserve"> When opportunities arise</w:t>
            </w:r>
          </w:p>
        </w:tc>
        <w:tc>
          <w:tcPr>
            <w:tcW w:w="2262" w:type="dxa"/>
            <w:shd w:val="clear" w:color="auto" w:fill="auto"/>
          </w:tcPr>
          <w:p w14:paraId="5D21D049" w14:textId="77777777" w:rsidR="009A10F6" w:rsidRPr="00BE36D6" w:rsidRDefault="009A10F6" w:rsidP="009A10F6">
            <w:pPr>
              <w:spacing w:before="60" w:after="60"/>
              <w:rPr>
                <w:rFonts w:eastAsia="Calibri"/>
                <w:sz w:val="20"/>
              </w:rPr>
            </w:pPr>
            <w:r w:rsidRPr="000015FA">
              <w:rPr>
                <w:rFonts w:eastAsia="Calibri"/>
                <w:sz w:val="20"/>
              </w:rPr>
              <w:t>Previous volunteer program Contractor reports</w:t>
            </w:r>
          </w:p>
          <w:p w14:paraId="75406BD0" w14:textId="77777777" w:rsidR="009A10F6" w:rsidRPr="00BE36D6" w:rsidRDefault="009A10F6" w:rsidP="009A10F6">
            <w:pPr>
              <w:spacing w:before="60" w:after="60"/>
              <w:rPr>
                <w:rFonts w:eastAsia="Calibri"/>
                <w:sz w:val="20"/>
              </w:rPr>
            </w:pPr>
          </w:p>
        </w:tc>
      </w:tr>
      <w:tr w:rsidR="009A10F6" w:rsidRPr="00823451" w14:paraId="57C4A0F1" w14:textId="77777777" w:rsidTr="009A10F6">
        <w:tc>
          <w:tcPr>
            <w:tcW w:w="2518" w:type="dxa"/>
            <w:shd w:val="clear" w:color="auto" w:fill="auto"/>
          </w:tcPr>
          <w:p w14:paraId="7CCBCBB4" w14:textId="77777777" w:rsidR="009A10F6" w:rsidRPr="00823451" w:rsidDel="00AB5683" w:rsidRDefault="009A10F6" w:rsidP="009A10F6">
            <w:pPr>
              <w:spacing w:before="60" w:after="60"/>
              <w:rPr>
                <w:sz w:val="20"/>
              </w:rPr>
            </w:pPr>
          </w:p>
        </w:tc>
        <w:tc>
          <w:tcPr>
            <w:tcW w:w="4510" w:type="dxa"/>
            <w:shd w:val="clear" w:color="auto" w:fill="auto"/>
          </w:tcPr>
          <w:p w14:paraId="3152BE83" w14:textId="77777777" w:rsidR="009A10F6" w:rsidRPr="00823451" w:rsidDel="00AB5683" w:rsidRDefault="009A10F6" w:rsidP="009A10F6">
            <w:pPr>
              <w:spacing w:before="60" w:after="60"/>
              <w:rPr>
                <w:sz w:val="20"/>
              </w:rPr>
            </w:pPr>
            <w:r w:rsidRPr="00823451">
              <w:rPr>
                <w:sz w:val="20"/>
              </w:rPr>
              <w:t>Number of DFAT and Contractor personnel who report specific positive comments about Australian education and training</w:t>
            </w:r>
          </w:p>
        </w:tc>
        <w:tc>
          <w:tcPr>
            <w:tcW w:w="2513" w:type="dxa"/>
            <w:shd w:val="clear" w:color="auto" w:fill="auto"/>
          </w:tcPr>
          <w:p w14:paraId="4E6386AC" w14:textId="77777777" w:rsidR="009A10F6" w:rsidRPr="00823451" w:rsidDel="00AB5683" w:rsidRDefault="009A10F6" w:rsidP="009A10F6">
            <w:pPr>
              <w:spacing w:before="60" w:after="60"/>
              <w:ind w:left="256"/>
              <w:contextualSpacing/>
              <w:rPr>
                <w:rFonts w:eastAsia="Calibri"/>
                <w:spacing w:val="-2"/>
                <w:sz w:val="20"/>
              </w:rPr>
            </w:pPr>
            <w:r w:rsidRPr="00823451">
              <w:rPr>
                <w:rFonts w:eastAsia="Calibri"/>
                <w:spacing w:val="-2"/>
                <w:sz w:val="20"/>
              </w:rPr>
              <w:t>AAV Post program personnel, Contractor personnel</w:t>
            </w:r>
          </w:p>
        </w:tc>
        <w:tc>
          <w:tcPr>
            <w:tcW w:w="2371" w:type="dxa"/>
            <w:shd w:val="clear" w:color="auto" w:fill="auto"/>
          </w:tcPr>
          <w:p w14:paraId="5B326194" w14:textId="77777777" w:rsidR="009A10F6" w:rsidRPr="00823451" w:rsidDel="00AB5683" w:rsidRDefault="009A10F6" w:rsidP="009A10F6">
            <w:pPr>
              <w:spacing w:before="60" w:after="60"/>
              <w:rPr>
                <w:rFonts w:eastAsia="Calibri"/>
                <w:i/>
                <w:sz w:val="20"/>
              </w:rPr>
            </w:pPr>
            <w:r w:rsidRPr="00823451">
              <w:rPr>
                <w:rFonts w:eastAsia="Calibri"/>
                <w:i/>
                <w:sz w:val="20"/>
              </w:rPr>
              <w:t>Records:</w:t>
            </w:r>
            <w:r w:rsidRPr="00823451">
              <w:rPr>
                <w:rFonts w:eastAsia="Calibri"/>
                <w:sz w:val="20"/>
              </w:rPr>
              <w:t xml:space="preserve"> On-going</w:t>
            </w:r>
          </w:p>
        </w:tc>
        <w:tc>
          <w:tcPr>
            <w:tcW w:w="2262" w:type="dxa"/>
            <w:shd w:val="clear" w:color="auto" w:fill="auto"/>
          </w:tcPr>
          <w:p w14:paraId="36D65697" w14:textId="77777777" w:rsidR="009A10F6" w:rsidRPr="00823451" w:rsidDel="00AB5683" w:rsidRDefault="009A10F6" w:rsidP="009A10F6">
            <w:pPr>
              <w:spacing w:before="60" w:after="60"/>
              <w:rPr>
                <w:rFonts w:eastAsia="Calibri"/>
                <w:i/>
                <w:sz w:val="20"/>
              </w:rPr>
            </w:pPr>
            <w:r w:rsidRPr="00823451">
              <w:rPr>
                <w:rFonts w:eastAsia="Calibri"/>
                <w:color w:val="000000" w:themeColor="text1"/>
                <w:sz w:val="20"/>
              </w:rPr>
              <w:t>DFAT ar</w:t>
            </w:r>
            <w:r>
              <w:rPr>
                <w:rFonts w:eastAsia="Calibri"/>
                <w:color w:val="000000" w:themeColor="text1"/>
                <w:sz w:val="20"/>
              </w:rPr>
              <w:t>rival and on-going survey data</w:t>
            </w:r>
          </w:p>
        </w:tc>
      </w:tr>
      <w:tr w:rsidR="009A10F6" w:rsidRPr="00823451" w14:paraId="77E1C0AA" w14:textId="77777777" w:rsidTr="009A10F6">
        <w:tc>
          <w:tcPr>
            <w:tcW w:w="2518" w:type="dxa"/>
            <w:shd w:val="clear" w:color="auto" w:fill="auto"/>
          </w:tcPr>
          <w:p w14:paraId="2D5F1F55" w14:textId="77777777" w:rsidR="009A10F6" w:rsidRPr="00823451" w:rsidDel="00AB5683" w:rsidRDefault="009A10F6" w:rsidP="009A10F6">
            <w:pPr>
              <w:spacing w:before="60" w:after="60"/>
              <w:rPr>
                <w:sz w:val="20"/>
              </w:rPr>
            </w:pPr>
          </w:p>
        </w:tc>
        <w:tc>
          <w:tcPr>
            <w:tcW w:w="4510" w:type="dxa"/>
            <w:shd w:val="clear" w:color="auto" w:fill="auto"/>
          </w:tcPr>
          <w:p w14:paraId="3541DB4B" w14:textId="77777777" w:rsidR="009A10F6" w:rsidRPr="00823451" w:rsidDel="00AB5683" w:rsidRDefault="009A10F6" w:rsidP="009A10F6">
            <w:pPr>
              <w:spacing w:before="60" w:after="60"/>
              <w:rPr>
                <w:sz w:val="20"/>
              </w:rPr>
            </w:pPr>
            <w:r w:rsidRPr="00823451">
              <w:rPr>
                <w:sz w:val="20"/>
              </w:rPr>
              <w:t>Level of interest expressed / # roadshow attendees /</w:t>
            </w:r>
            <w:r>
              <w:rPr>
                <w:sz w:val="20"/>
              </w:rPr>
              <w:t xml:space="preserve"> </w:t>
            </w:r>
            <w:r w:rsidRPr="00823451">
              <w:rPr>
                <w:sz w:val="20"/>
              </w:rPr>
              <w:t># enrolments completed by Vietnamese students for self-funded tertiary studies in Australia</w:t>
            </w:r>
          </w:p>
        </w:tc>
        <w:tc>
          <w:tcPr>
            <w:tcW w:w="2513" w:type="dxa"/>
            <w:shd w:val="clear" w:color="auto" w:fill="auto"/>
          </w:tcPr>
          <w:p w14:paraId="3A8696CD" w14:textId="77777777" w:rsidR="009A10F6" w:rsidRPr="00823451" w:rsidDel="00AB5683" w:rsidRDefault="009A10F6" w:rsidP="009A10F6">
            <w:pPr>
              <w:spacing w:before="60" w:after="60"/>
              <w:ind w:left="256"/>
              <w:contextualSpacing/>
              <w:rPr>
                <w:rFonts w:eastAsia="Calibri"/>
                <w:spacing w:val="-2"/>
                <w:sz w:val="20"/>
              </w:rPr>
            </w:pPr>
            <w:r w:rsidRPr="00823451">
              <w:rPr>
                <w:rFonts w:eastAsia="Calibri"/>
                <w:spacing w:val="-2"/>
                <w:sz w:val="20"/>
              </w:rPr>
              <w:t>Austrade Education sector inquiry, application and enrolment data</w:t>
            </w:r>
          </w:p>
        </w:tc>
        <w:tc>
          <w:tcPr>
            <w:tcW w:w="2371" w:type="dxa"/>
            <w:shd w:val="clear" w:color="auto" w:fill="auto"/>
          </w:tcPr>
          <w:p w14:paraId="5854060C" w14:textId="77777777" w:rsidR="009A10F6" w:rsidRPr="00823451" w:rsidDel="00AB5683" w:rsidRDefault="009A10F6" w:rsidP="009A10F6">
            <w:pPr>
              <w:spacing w:before="60" w:after="60"/>
              <w:rPr>
                <w:rFonts w:eastAsia="Calibri"/>
                <w:i/>
                <w:sz w:val="20"/>
              </w:rPr>
            </w:pPr>
            <w:r w:rsidRPr="00823451">
              <w:rPr>
                <w:rFonts w:eastAsia="Calibri"/>
                <w:i/>
                <w:sz w:val="20"/>
              </w:rPr>
              <w:t>AEI / Austrade:</w:t>
            </w:r>
            <w:r w:rsidRPr="00823451">
              <w:rPr>
                <w:rFonts w:eastAsia="Calibri"/>
                <w:sz w:val="20"/>
              </w:rPr>
              <w:t xml:space="preserve"> On-going (usu. Quarterly)</w:t>
            </w:r>
          </w:p>
        </w:tc>
        <w:tc>
          <w:tcPr>
            <w:tcW w:w="2262" w:type="dxa"/>
            <w:shd w:val="clear" w:color="auto" w:fill="auto"/>
          </w:tcPr>
          <w:p w14:paraId="2A78D074" w14:textId="77777777" w:rsidR="009A10F6" w:rsidRPr="00823451" w:rsidDel="00AB5683" w:rsidRDefault="009A10F6" w:rsidP="009A10F6">
            <w:pPr>
              <w:spacing w:before="60" w:after="60"/>
              <w:rPr>
                <w:rFonts w:eastAsia="Calibri"/>
                <w:i/>
                <w:sz w:val="20"/>
              </w:rPr>
            </w:pPr>
            <w:r w:rsidRPr="00823451">
              <w:rPr>
                <w:rFonts w:eastAsia="Calibri"/>
                <w:sz w:val="20"/>
              </w:rPr>
              <w:t>Previous years’ Austrade / AEI data</w:t>
            </w:r>
          </w:p>
        </w:tc>
      </w:tr>
      <w:tr w:rsidR="009A10F6" w:rsidRPr="00823451" w14:paraId="42B409F6" w14:textId="77777777" w:rsidTr="009A10F6">
        <w:tc>
          <w:tcPr>
            <w:tcW w:w="2518" w:type="dxa"/>
            <w:shd w:val="clear" w:color="auto" w:fill="auto"/>
          </w:tcPr>
          <w:p w14:paraId="2AA92163" w14:textId="77777777" w:rsidR="009A10F6" w:rsidRPr="00823451" w:rsidDel="00AB5683" w:rsidRDefault="009A10F6" w:rsidP="009A10F6">
            <w:pPr>
              <w:spacing w:before="60" w:after="60"/>
              <w:rPr>
                <w:sz w:val="20"/>
              </w:rPr>
            </w:pPr>
          </w:p>
        </w:tc>
        <w:tc>
          <w:tcPr>
            <w:tcW w:w="4510" w:type="dxa"/>
            <w:shd w:val="clear" w:color="auto" w:fill="auto"/>
          </w:tcPr>
          <w:p w14:paraId="35728E89" w14:textId="77777777" w:rsidR="009A10F6" w:rsidRPr="00823451" w:rsidDel="00AB5683" w:rsidRDefault="009A10F6" w:rsidP="009A10F6">
            <w:pPr>
              <w:spacing w:before="60" w:after="60"/>
              <w:rPr>
                <w:sz w:val="20"/>
              </w:rPr>
            </w:pPr>
            <w:r>
              <w:rPr>
                <w:sz w:val="20"/>
              </w:rPr>
              <w:t>Proportion of Vietnamese Government-funded scholarships awardees who choose to undertake their scholarship in Australia</w:t>
            </w:r>
          </w:p>
        </w:tc>
        <w:tc>
          <w:tcPr>
            <w:tcW w:w="2513" w:type="dxa"/>
            <w:shd w:val="clear" w:color="auto" w:fill="auto"/>
          </w:tcPr>
          <w:p w14:paraId="06D2E0C2" w14:textId="77777777" w:rsidR="009A10F6" w:rsidRDefault="009A10F6" w:rsidP="00A4006F">
            <w:pPr>
              <w:numPr>
                <w:ilvl w:val="0"/>
                <w:numId w:val="35"/>
              </w:numPr>
              <w:spacing w:before="60" w:after="60"/>
              <w:ind w:left="261" w:hanging="227"/>
              <w:contextualSpacing/>
              <w:rPr>
                <w:rFonts w:eastAsia="Calibri"/>
                <w:spacing w:val="-2"/>
                <w:sz w:val="20"/>
              </w:rPr>
            </w:pPr>
            <w:r>
              <w:rPr>
                <w:rFonts w:eastAsia="Calibri"/>
                <w:spacing w:val="-2"/>
                <w:sz w:val="20"/>
              </w:rPr>
              <w:t>MoET Project 911 and 599 data</w:t>
            </w:r>
          </w:p>
          <w:p w14:paraId="630534C9" w14:textId="77777777" w:rsidR="009A10F6" w:rsidRDefault="009A10F6" w:rsidP="00A4006F">
            <w:pPr>
              <w:numPr>
                <w:ilvl w:val="0"/>
                <w:numId w:val="35"/>
              </w:numPr>
              <w:spacing w:before="60" w:after="60"/>
              <w:ind w:left="261" w:hanging="227"/>
              <w:contextualSpacing/>
              <w:rPr>
                <w:rFonts w:eastAsia="Calibri"/>
                <w:spacing w:val="-2"/>
                <w:sz w:val="20"/>
              </w:rPr>
            </w:pPr>
            <w:r>
              <w:rPr>
                <w:rFonts w:eastAsia="Calibri"/>
                <w:spacing w:val="-2"/>
                <w:sz w:val="20"/>
              </w:rPr>
              <w:t>CPV Project 165 Data</w:t>
            </w:r>
          </w:p>
          <w:p w14:paraId="59C6F9B4" w14:textId="77777777" w:rsidR="009A10F6" w:rsidRPr="00823451" w:rsidDel="00AB5683" w:rsidRDefault="009A10F6" w:rsidP="009A10F6">
            <w:pPr>
              <w:spacing w:before="60" w:after="60"/>
              <w:ind w:left="256"/>
              <w:contextualSpacing/>
              <w:rPr>
                <w:rFonts w:eastAsia="Calibri"/>
                <w:spacing w:val="-2"/>
                <w:sz w:val="20"/>
              </w:rPr>
            </w:pPr>
            <w:r>
              <w:rPr>
                <w:rFonts w:eastAsia="Calibri"/>
                <w:spacing w:val="-2"/>
                <w:sz w:val="20"/>
              </w:rPr>
              <w:t>Other sources for Mekong 1000, HCM City 500, Project 922, and Haiophon 100</w:t>
            </w:r>
          </w:p>
        </w:tc>
        <w:tc>
          <w:tcPr>
            <w:tcW w:w="2371" w:type="dxa"/>
            <w:shd w:val="clear" w:color="auto" w:fill="auto"/>
          </w:tcPr>
          <w:p w14:paraId="416663CE" w14:textId="77777777" w:rsidR="009A10F6" w:rsidRPr="00823451" w:rsidDel="00AB5683" w:rsidRDefault="009A10F6" w:rsidP="009A10F6">
            <w:pPr>
              <w:spacing w:before="60" w:after="60"/>
              <w:rPr>
                <w:rFonts w:eastAsia="Calibri"/>
                <w:i/>
                <w:sz w:val="20"/>
              </w:rPr>
            </w:pPr>
            <w:r>
              <w:rPr>
                <w:rFonts w:eastAsia="Calibri"/>
                <w:i/>
                <w:sz w:val="20"/>
              </w:rPr>
              <w:t>Contractor to seek annual reports from data sources</w:t>
            </w:r>
          </w:p>
        </w:tc>
        <w:tc>
          <w:tcPr>
            <w:tcW w:w="2262" w:type="dxa"/>
            <w:shd w:val="clear" w:color="auto" w:fill="auto"/>
          </w:tcPr>
          <w:p w14:paraId="100FA184" w14:textId="77777777" w:rsidR="009A10F6" w:rsidRPr="00823451" w:rsidDel="00AB5683" w:rsidRDefault="009A10F6" w:rsidP="009A10F6">
            <w:pPr>
              <w:spacing w:before="60" w:after="60"/>
              <w:rPr>
                <w:rFonts w:eastAsia="Calibri"/>
                <w:i/>
                <w:sz w:val="20"/>
              </w:rPr>
            </w:pPr>
            <w:r w:rsidRPr="001E39F9">
              <w:rPr>
                <w:rFonts w:eastAsia="Calibri"/>
                <w:sz w:val="20"/>
              </w:rPr>
              <w:t>Previous years’ data from sources at left</w:t>
            </w:r>
          </w:p>
        </w:tc>
      </w:tr>
      <w:tr w:rsidR="009A10F6" w:rsidRPr="00823451" w14:paraId="2FFEDE4C" w14:textId="77777777" w:rsidTr="009A10F6">
        <w:tc>
          <w:tcPr>
            <w:tcW w:w="2518" w:type="dxa"/>
            <w:shd w:val="clear" w:color="auto" w:fill="auto"/>
          </w:tcPr>
          <w:p w14:paraId="0FEF0760" w14:textId="77777777" w:rsidR="009A10F6" w:rsidRPr="00823451" w:rsidDel="00AB5683" w:rsidRDefault="009A10F6" w:rsidP="009A10F6">
            <w:pPr>
              <w:spacing w:before="60" w:after="60"/>
              <w:rPr>
                <w:sz w:val="20"/>
              </w:rPr>
            </w:pPr>
          </w:p>
        </w:tc>
        <w:tc>
          <w:tcPr>
            <w:tcW w:w="4510" w:type="dxa"/>
            <w:shd w:val="clear" w:color="auto" w:fill="auto"/>
          </w:tcPr>
          <w:p w14:paraId="5FFA9BA8" w14:textId="77777777" w:rsidR="009A10F6" w:rsidRPr="00823451" w:rsidDel="00AB5683" w:rsidRDefault="009A10F6" w:rsidP="009A10F6">
            <w:pPr>
              <w:spacing w:before="60" w:after="60"/>
              <w:rPr>
                <w:sz w:val="20"/>
              </w:rPr>
            </w:pPr>
            <w:r w:rsidRPr="000015FA">
              <w:rPr>
                <w:bCs/>
                <w:iCs/>
                <w:sz w:val="20"/>
              </w:rPr>
              <w:t>Recognition of Australia as an active and responsive partner in Vietnam’s development is increasing</w:t>
            </w:r>
          </w:p>
        </w:tc>
        <w:tc>
          <w:tcPr>
            <w:tcW w:w="2513" w:type="dxa"/>
            <w:shd w:val="clear" w:color="auto" w:fill="auto"/>
          </w:tcPr>
          <w:p w14:paraId="2C325533" w14:textId="77777777" w:rsidR="009A10F6" w:rsidRPr="000015FA" w:rsidRDefault="009A10F6" w:rsidP="00A4006F">
            <w:pPr>
              <w:numPr>
                <w:ilvl w:val="0"/>
                <w:numId w:val="33"/>
              </w:numPr>
              <w:spacing w:before="60" w:after="60"/>
              <w:ind w:left="256" w:hanging="256"/>
              <w:contextualSpacing/>
              <w:outlineLvl w:val="2"/>
              <w:rPr>
                <w:rFonts w:eastAsia="Calibri"/>
                <w:spacing w:val="-2"/>
                <w:sz w:val="20"/>
              </w:rPr>
            </w:pPr>
            <w:r w:rsidRPr="000015FA">
              <w:rPr>
                <w:rFonts w:eastAsia="Calibri"/>
                <w:spacing w:val="-2"/>
                <w:sz w:val="20"/>
              </w:rPr>
              <w:t>Media monitoring</w:t>
            </w:r>
          </w:p>
          <w:p w14:paraId="21FB3EDA" w14:textId="77777777" w:rsidR="009A10F6" w:rsidRPr="00823451" w:rsidDel="00AB5683" w:rsidRDefault="009A10F6" w:rsidP="009A10F6">
            <w:pPr>
              <w:spacing w:before="60" w:after="60"/>
              <w:ind w:left="256"/>
              <w:contextualSpacing/>
              <w:rPr>
                <w:rFonts w:eastAsia="Calibri"/>
                <w:spacing w:val="-2"/>
                <w:sz w:val="20"/>
              </w:rPr>
            </w:pPr>
            <w:r w:rsidRPr="000015FA">
              <w:rPr>
                <w:rFonts w:eastAsia="Calibri"/>
                <w:spacing w:val="-2"/>
                <w:sz w:val="20"/>
              </w:rPr>
              <w:t>DFAT program / sector manager reports</w:t>
            </w:r>
          </w:p>
        </w:tc>
        <w:tc>
          <w:tcPr>
            <w:tcW w:w="2371" w:type="dxa"/>
            <w:shd w:val="clear" w:color="auto" w:fill="auto"/>
          </w:tcPr>
          <w:p w14:paraId="3EA6E2F3" w14:textId="77777777" w:rsidR="009A10F6" w:rsidRPr="000015FA" w:rsidRDefault="009A10F6" w:rsidP="009A10F6">
            <w:pPr>
              <w:spacing w:before="60" w:after="60"/>
              <w:outlineLvl w:val="2"/>
              <w:rPr>
                <w:rFonts w:eastAsia="Calibri"/>
                <w:sz w:val="20"/>
              </w:rPr>
            </w:pPr>
            <w:r w:rsidRPr="000015FA">
              <w:rPr>
                <w:rFonts w:eastAsia="Calibri"/>
                <w:i/>
                <w:sz w:val="20"/>
              </w:rPr>
              <w:t>Media:</w:t>
            </w:r>
            <w:r w:rsidRPr="000015FA">
              <w:rPr>
                <w:rFonts w:eastAsia="Calibri"/>
                <w:sz w:val="20"/>
              </w:rPr>
              <w:t xml:space="preserve"> On-going</w:t>
            </w:r>
          </w:p>
          <w:p w14:paraId="235D4F22" w14:textId="77777777" w:rsidR="009A10F6" w:rsidRPr="00823451" w:rsidDel="00AB5683" w:rsidRDefault="009A10F6" w:rsidP="009A10F6">
            <w:pPr>
              <w:spacing w:before="60" w:after="60"/>
              <w:rPr>
                <w:rFonts w:eastAsia="Calibri"/>
                <w:i/>
                <w:sz w:val="20"/>
              </w:rPr>
            </w:pPr>
            <w:r w:rsidRPr="000015FA">
              <w:rPr>
                <w:rFonts w:eastAsia="Calibri"/>
                <w:i/>
                <w:sz w:val="20"/>
              </w:rPr>
              <w:t>DFAT reports:</w:t>
            </w:r>
            <w:r w:rsidRPr="000015FA">
              <w:rPr>
                <w:rFonts w:eastAsia="Calibri"/>
                <w:sz w:val="20"/>
              </w:rPr>
              <w:t xml:space="preserve"> On-going</w:t>
            </w:r>
          </w:p>
        </w:tc>
        <w:tc>
          <w:tcPr>
            <w:tcW w:w="2262" w:type="dxa"/>
            <w:shd w:val="clear" w:color="auto" w:fill="auto"/>
          </w:tcPr>
          <w:p w14:paraId="4DB1906F" w14:textId="77777777" w:rsidR="009A10F6" w:rsidRPr="00823451" w:rsidDel="00AB5683" w:rsidRDefault="009A10F6" w:rsidP="009A10F6">
            <w:pPr>
              <w:spacing w:before="60" w:after="60"/>
              <w:rPr>
                <w:rFonts w:eastAsia="Calibri"/>
                <w:i/>
                <w:sz w:val="20"/>
              </w:rPr>
            </w:pPr>
            <w:r w:rsidRPr="000015FA">
              <w:rPr>
                <w:rFonts w:eastAsia="Calibri"/>
                <w:sz w:val="20"/>
              </w:rPr>
              <w:t xml:space="preserve">Any baseline data will be </w:t>
            </w:r>
            <w:r w:rsidRPr="000015FA">
              <w:rPr>
                <w:rFonts w:eastAsia="Calibri"/>
                <w:i/>
                <w:sz w:val="20"/>
              </w:rPr>
              <w:t>perception-based</w:t>
            </w:r>
            <w:r w:rsidRPr="000015FA">
              <w:rPr>
                <w:rFonts w:eastAsia="Calibri"/>
                <w:sz w:val="20"/>
              </w:rPr>
              <w:t xml:space="preserve"> - by DFAT personnel </w:t>
            </w:r>
          </w:p>
        </w:tc>
      </w:tr>
      <w:tr w:rsidR="009A10F6" w:rsidRPr="00823451" w14:paraId="4506BDBA" w14:textId="77777777" w:rsidTr="009A10F6">
        <w:tc>
          <w:tcPr>
            <w:tcW w:w="2518" w:type="dxa"/>
            <w:shd w:val="clear" w:color="auto" w:fill="auto"/>
          </w:tcPr>
          <w:p w14:paraId="5FA2D9A2" w14:textId="77777777" w:rsidR="009A10F6" w:rsidRPr="00823451" w:rsidDel="00AB5683" w:rsidRDefault="009A10F6" w:rsidP="009A10F6">
            <w:pPr>
              <w:spacing w:before="60" w:after="60"/>
              <w:rPr>
                <w:sz w:val="20"/>
              </w:rPr>
            </w:pPr>
          </w:p>
        </w:tc>
        <w:tc>
          <w:tcPr>
            <w:tcW w:w="4510" w:type="dxa"/>
            <w:shd w:val="clear" w:color="auto" w:fill="auto"/>
          </w:tcPr>
          <w:p w14:paraId="0583F565" w14:textId="77777777" w:rsidR="009A10F6" w:rsidRPr="00823451" w:rsidDel="00AB5683" w:rsidRDefault="009A10F6" w:rsidP="009A10F6">
            <w:pPr>
              <w:spacing w:before="60" w:after="60"/>
              <w:rPr>
                <w:sz w:val="20"/>
              </w:rPr>
            </w:pPr>
            <w:r w:rsidRPr="000015FA">
              <w:rPr>
                <w:iCs/>
                <w:sz w:val="20"/>
              </w:rPr>
              <w:t>There is an increase in Vietnamese media positive coverage of GoA activities in Vietnam</w:t>
            </w:r>
          </w:p>
        </w:tc>
        <w:tc>
          <w:tcPr>
            <w:tcW w:w="2513" w:type="dxa"/>
            <w:shd w:val="clear" w:color="auto" w:fill="auto"/>
          </w:tcPr>
          <w:p w14:paraId="3269D97E" w14:textId="77777777" w:rsidR="009A10F6" w:rsidRPr="00823451" w:rsidDel="00AB5683" w:rsidRDefault="009A10F6" w:rsidP="009A10F6">
            <w:pPr>
              <w:spacing w:before="60" w:after="60"/>
              <w:ind w:left="256"/>
              <w:contextualSpacing/>
              <w:rPr>
                <w:rFonts w:eastAsia="Calibri"/>
                <w:spacing w:val="-2"/>
                <w:sz w:val="20"/>
              </w:rPr>
            </w:pPr>
            <w:r w:rsidRPr="000015FA">
              <w:rPr>
                <w:rFonts w:eastAsia="Calibri"/>
                <w:spacing w:val="-2"/>
                <w:sz w:val="20"/>
              </w:rPr>
              <w:t>Media monitoring</w:t>
            </w:r>
          </w:p>
        </w:tc>
        <w:tc>
          <w:tcPr>
            <w:tcW w:w="2371" w:type="dxa"/>
            <w:shd w:val="clear" w:color="auto" w:fill="auto"/>
          </w:tcPr>
          <w:p w14:paraId="21C97A49" w14:textId="77777777" w:rsidR="009A10F6" w:rsidRPr="00823451" w:rsidDel="00AB5683" w:rsidRDefault="009A10F6" w:rsidP="009A10F6">
            <w:pPr>
              <w:spacing w:before="60" w:after="60"/>
              <w:rPr>
                <w:rFonts w:eastAsia="Calibri"/>
                <w:i/>
                <w:sz w:val="20"/>
              </w:rPr>
            </w:pPr>
            <w:r w:rsidRPr="000015FA">
              <w:rPr>
                <w:rFonts w:eastAsia="Calibri"/>
                <w:i/>
                <w:sz w:val="20"/>
              </w:rPr>
              <w:t>Media:</w:t>
            </w:r>
            <w:r w:rsidRPr="000015FA">
              <w:rPr>
                <w:rFonts w:eastAsia="Calibri"/>
                <w:sz w:val="20"/>
              </w:rPr>
              <w:t xml:space="preserve"> On-going</w:t>
            </w:r>
          </w:p>
        </w:tc>
        <w:tc>
          <w:tcPr>
            <w:tcW w:w="2262" w:type="dxa"/>
            <w:shd w:val="clear" w:color="auto" w:fill="auto"/>
          </w:tcPr>
          <w:p w14:paraId="49650F3F" w14:textId="77777777" w:rsidR="009A10F6" w:rsidRPr="00823451" w:rsidDel="00AB5683" w:rsidRDefault="009A10F6" w:rsidP="009A10F6">
            <w:pPr>
              <w:spacing w:before="60" w:after="60"/>
              <w:rPr>
                <w:rFonts w:eastAsia="Calibri"/>
                <w:i/>
                <w:sz w:val="20"/>
              </w:rPr>
            </w:pPr>
            <w:r w:rsidRPr="000015FA">
              <w:rPr>
                <w:rFonts w:eastAsia="Calibri"/>
                <w:sz w:val="20"/>
              </w:rPr>
              <w:t>DFAT historical data on extent of positive media coverage about Australian development initiatives in Vietnam</w:t>
            </w:r>
          </w:p>
        </w:tc>
      </w:tr>
      <w:tr w:rsidR="009A10F6" w:rsidRPr="00823451" w14:paraId="03070668" w14:textId="77777777" w:rsidTr="009A10F6">
        <w:tc>
          <w:tcPr>
            <w:tcW w:w="2518" w:type="dxa"/>
            <w:shd w:val="clear" w:color="auto" w:fill="auto"/>
          </w:tcPr>
          <w:p w14:paraId="2EA95A3E" w14:textId="77777777" w:rsidR="009A10F6" w:rsidRPr="00823451" w:rsidRDefault="009A10F6" w:rsidP="009A10F6">
            <w:pPr>
              <w:spacing w:before="60" w:after="60"/>
              <w:rPr>
                <w:sz w:val="20"/>
              </w:rPr>
            </w:pPr>
          </w:p>
        </w:tc>
        <w:tc>
          <w:tcPr>
            <w:tcW w:w="4510" w:type="dxa"/>
            <w:shd w:val="clear" w:color="auto" w:fill="auto"/>
          </w:tcPr>
          <w:p w14:paraId="31F7D5EA" w14:textId="77777777" w:rsidR="009A10F6" w:rsidRPr="00823451" w:rsidRDefault="009A10F6" w:rsidP="009A10F6">
            <w:pPr>
              <w:tabs>
                <w:tab w:val="left" w:pos="2255"/>
              </w:tabs>
              <w:spacing w:before="60" w:after="60"/>
              <w:rPr>
                <w:sz w:val="20"/>
              </w:rPr>
            </w:pPr>
            <w:r w:rsidRPr="00823451">
              <w:rPr>
                <w:sz w:val="20"/>
              </w:rPr>
              <w:t>Extent of acknowledgement by partner ministries / organisations that Australia Awards have contributed to Vietnam’s economic development</w:t>
            </w:r>
          </w:p>
        </w:tc>
        <w:tc>
          <w:tcPr>
            <w:tcW w:w="2513" w:type="dxa"/>
            <w:shd w:val="clear" w:color="auto" w:fill="auto"/>
          </w:tcPr>
          <w:p w14:paraId="0BD6403D" w14:textId="77777777" w:rsidR="009A10F6" w:rsidRPr="00823451" w:rsidRDefault="009A10F6" w:rsidP="00A4006F">
            <w:pPr>
              <w:numPr>
                <w:ilvl w:val="0"/>
                <w:numId w:val="32"/>
              </w:numPr>
              <w:spacing w:before="60" w:after="60"/>
              <w:ind w:left="256" w:hanging="256"/>
              <w:contextualSpacing/>
              <w:rPr>
                <w:rFonts w:eastAsia="Calibri"/>
                <w:spacing w:val="-2"/>
                <w:sz w:val="20"/>
              </w:rPr>
            </w:pPr>
            <w:r w:rsidRPr="00823451">
              <w:rPr>
                <w:rFonts w:eastAsia="Calibri"/>
                <w:spacing w:val="-2"/>
                <w:sz w:val="20"/>
              </w:rPr>
              <w:t>Case studies</w:t>
            </w:r>
          </w:p>
          <w:p w14:paraId="356B098D" w14:textId="77777777" w:rsidR="009A10F6" w:rsidRPr="00823451" w:rsidRDefault="009A10F6" w:rsidP="00A4006F">
            <w:pPr>
              <w:numPr>
                <w:ilvl w:val="0"/>
                <w:numId w:val="32"/>
              </w:numPr>
              <w:spacing w:before="60" w:after="60"/>
              <w:ind w:left="256" w:hanging="256"/>
              <w:contextualSpacing/>
              <w:rPr>
                <w:rFonts w:eastAsia="Calibri"/>
                <w:spacing w:val="-2"/>
                <w:sz w:val="20"/>
              </w:rPr>
            </w:pPr>
            <w:r w:rsidRPr="00823451">
              <w:rPr>
                <w:rFonts w:eastAsia="Calibri"/>
                <w:spacing w:val="-2"/>
                <w:sz w:val="20"/>
              </w:rPr>
              <w:t>Employer interviews</w:t>
            </w:r>
          </w:p>
        </w:tc>
        <w:tc>
          <w:tcPr>
            <w:tcW w:w="2371" w:type="dxa"/>
            <w:shd w:val="clear" w:color="auto" w:fill="auto"/>
          </w:tcPr>
          <w:p w14:paraId="665A3233" w14:textId="77777777" w:rsidR="009A10F6" w:rsidRPr="00823451" w:rsidRDefault="009A10F6" w:rsidP="009A10F6">
            <w:pPr>
              <w:spacing w:before="60" w:after="60"/>
              <w:rPr>
                <w:rFonts w:eastAsia="Calibri"/>
                <w:sz w:val="20"/>
              </w:rPr>
            </w:pPr>
            <w:r w:rsidRPr="00823451">
              <w:rPr>
                <w:rFonts w:eastAsia="Calibri"/>
                <w:i/>
                <w:sz w:val="20"/>
              </w:rPr>
              <w:t>Case studies:</w:t>
            </w:r>
            <w:r w:rsidRPr="00823451">
              <w:rPr>
                <w:rFonts w:eastAsia="Calibri"/>
                <w:sz w:val="20"/>
              </w:rPr>
              <w:t xml:space="preserve"> On-going</w:t>
            </w:r>
          </w:p>
          <w:p w14:paraId="2D44AF69" w14:textId="77777777" w:rsidR="009A10F6" w:rsidRPr="00823451" w:rsidRDefault="009A10F6" w:rsidP="009A10F6">
            <w:pPr>
              <w:spacing w:before="60" w:after="60"/>
              <w:rPr>
                <w:rFonts w:eastAsia="Calibri"/>
                <w:sz w:val="20"/>
              </w:rPr>
            </w:pPr>
            <w:r w:rsidRPr="00823451">
              <w:rPr>
                <w:rFonts w:eastAsia="Calibri"/>
                <w:i/>
                <w:sz w:val="20"/>
              </w:rPr>
              <w:t>Employer interviews:</w:t>
            </w:r>
            <w:r w:rsidRPr="00823451">
              <w:rPr>
                <w:rFonts w:eastAsia="Calibri"/>
                <w:sz w:val="20"/>
              </w:rPr>
              <w:t xml:space="preserve"> On-going</w:t>
            </w:r>
          </w:p>
        </w:tc>
        <w:tc>
          <w:tcPr>
            <w:tcW w:w="2262" w:type="dxa"/>
            <w:shd w:val="clear" w:color="auto" w:fill="auto"/>
          </w:tcPr>
          <w:p w14:paraId="3F0A23AA" w14:textId="77777777" w:rsidR="009A10F6" w:rsidRPr="00823451" w:rsidRDefault="009A10F6" w:rsidP="009A10F6">
            <w:pPr>
              <w:spacing w:before="60" w:after="60"/>
              <w:rPr>
                <w:rFonts w:eastAsia="Calibri"/>
                <w:sz w:val="20"/>
              </w:rPr>
            </w:pPr>
            <w:r w:rsidRPr="00823451">
              <w:rPr>
                <w:rFonts w:eastAsia="Calibri"/>
                <w:i/>
                <w:sz w:val="20"/>
              </w:rPr>
              <w:t>Useful or valid baseline data may not be available</w:t>
            </w:r>
          </w:p>
        </w:tc>
      </w:tr>
      <w:tr w:rsidR="009A10F6" w:rsidRPr="00BE36D6" w14:paraId="6A9F9D02" w14:textId="77777777" w:rsidTr="009A10F6">
        <w:tc>
          <w:tcPr>
            <w:tcW w:w="2518" w:type="dxa"/>
            <w:shd w:val="clear" w:color="auto" w:fill="auto"/>
          </w:tcPr>
          <w:p w14:paraId="3F8D687F" w14:textId="77777777" w:rsidR="009A10F6" w:rsidRPr="00F54D26" w:rsidRDefault="009A10F6" w:rsidP="009A10F6">
            <w:pPr>
              <w:spacing w:before="60" w:after="60"/>
              <w:outlineLvl w:val="2"/>
              <w:rPr>
                <w:strike/>
                <w:sz w:val="20"/>
              </w:rPr>
            </w:pPr>
          </w:p>
        </w:tc>
        <w:tc>
          <w:tcPr>
            <w:tcW w:w="4510" w:type="dxa"/>
            <w:shd w:val="clear" w:color="auto" w:fill="auto"/>
          </w:tcPr>
          <w:p w14:paraId="2EEEAA21" w14:textId="77777777" w:rsidR="009A10F6" w:rsidRPr="000015FA" w:rsidRDefault="009A10F6" w:rsidP="009A10F6">
            <w:pPr>
              <w:spacing w:before="60" w:after="60"/>
              <w:outlineLvl w:val="2"/>
              <w:rPr>
                <w:sz w:val="20"/>
              </w:rPr>
            </w:pPr>
            <w:r w:rsidRPr="000015FA">
              <w:rPr>
                <w:sz w:val="20"/>
              </w:rPr>
              <w:t>Number of other GoA initiatives in Vietnam that involve participation by an Australia Awards Vietnam alumni; or by an agency / CSO / organisation which has a critical mass of AAV Alumni</w:t>
            </w:r>
          </w:p>
        </w:tc>
        <w:tc>
          <w:tcPr>
            <w:tcW w:w="2513" w:type="dxa"/>
            <w:shd w:val="clear" w:color="auto" w:fill="auto"/>
          </w:tcPr>
          <w:p w14:paraId="1501843D" w14:textId="77777777" w:rsidR="009A10F6" w:rsidRPr="000015FA" w:rsidRDefault="009A10F6" w:rsidP="00A4006F">
            <w:pPr>
              <w:numPr>
                <w:ilvl w:val="0"/>
                <w:numId w:val="36"/>
              </w:numPr>
              <w:spacing w:before="60" w:after="60"/>
              <w:ind w:left="227" w:hanging="227"/>
              <w:contextualSpacing/>
              <w:outlineLvl w:val="2"/>
              <w:rPr>
                <w:rFonts w:eastAsia="Calibri"/>
                <w:spacing w:val="-2"/>
                <w:sz w:val="20"/>
              </w:rPr>
            </w:pPr>
            <w:r w:rsidRPr="000015FA">
              <w:rPr>
                <w:rFonts w:eastAsia="Calibri"/>
                <w:spacing w:val="-2"/>
                <w:sz w:val="20"/>
              </w:rPr>
              <w:t>Project / initiative HRD records</w:t>
            </w:r>
          </w:p>
          <w:p w14:paraId="763AE03D" w14:textId="77777777" w:rsidR="009A10F6" w:rsidRPr="000015FA" w:rsidRDefault="009A10F6" w:rsidP="00A4006F">
            <w:pPr>
              <w:numPr>
                <w:ilvl w:val="0"/>
                <w:numId w:val="36"/>
              </w:numPr>
              <w:spacing w:before="60" w:after="60"/>
              <w:ind w:left="227" w:hanging="227"/>
              <w:contextualSpacing/>
              <w:outlineLvl w:val="2"/>
              <w:rPr>
                <w:rFonts w:eastAsia="Calibri"/>
                <w:spacing w:val="-2"/>
                <w:sz w:val="20"/>
              </w:rPr>
            </w:pPr>
            <w:r w:rsidRPr="000015FA">
              <w:rPr>
                <w:rFonts w:eastAsia="Calibri"/>
                <w:spacing w:val="-2"/>
                <w:sz w:val="20"/>
              </w:rPr>
              <w:t>Tracer studies</w:t>
            </w:r>
          </w:p>
          <w:p w14:paraId="4BB97A52" w14:textId="77777777" w:rsidR="009A10F6" w:rsidRPr="000015FA" w:rsidRDefault="009A10F6" w:rsidP="00A4006F">
            <w:pPr>
              <w:numPr>
                <w:ilvl w:val="0"/>
                <w:numId w:val="32"/>
              </w:numPr>
              <w:spacing w:before="60" w:after="60"/>
              <w:ind w:left="256" w:hanging="256"/>
              <w:contextualSpacing/>
              <w:outlineLvl w:val="2"/>
              <w:rPr>
                <w:rFonts w:eastAsia="Calibri"/>
                <w:spacing w:val="-2"/>
                <w:sz w:val="20"/>
              </w:rPr>
            </w:pPr>
            <w:r w:rsidRPr="000015FA">
              <w:rPr>
                <w:rFonts w:eastAsia="Calibri"/>
                <w:spacing w:val="-2"/>
                <w:sz w:val="20"/>
              </w:rPr>
              <w:t>Case studies</w:t>
            </w:r>
          </w:p>
        </w:tc>
        <w:tc>
          <w:tcPr>
            <w:tcW w:w="2371" w:type="dxa"/>
            <w:shd w:val="clear" w:color="auto" w:fill="auto"/>
          </w:tcPr>
          <w:p w14:paraId="259686DD" w14:textId="77777777" w:rsidR="009A10F6" w:rsidRPr="000015FA" w:rsidRDefault="009A10F6" w:rsidP="009A10F6">
            <w:pPr>
              <w:spacing w:before="60" w:after="60"/>
              <w:outlineLvl w:val="2"/>
              <w:rPr>
                <w:rFonts w:eastAsia="Calibri"/>
                <w:sz w:val="20"/>
              </w:rPr>
            </w:pPr>
            <w:r w:rsidRPr="000015FA">
              <w:rPr>
                <w:rFonts w:eastAsia="Calibri"/>
                <w:i/>
                <w:sz w:val="20"/>
              </w:rPr>
              <w:t>HRD records:</w:t>
            </w:r>
            <w:r w:rsidRPr="000015FA">
              <w:rPr>
                <w:rFonts w:eastAsia="Calibri"/>
                <w:sz w:val="20"/>
              </w:rPr>
              <w:t xml:space="preserve"> On-going</w:t>
            </w:r>
          </w:p>
          <w:p w14:paraId="1AC0956B" w14:textId="77777777" w:rsidR="009A10F6" w:rsidRPr="000015FA" w:rsidRDefault="009A10F6" w:rsidP="009A10F6">
            <w:pPr>
              <w:spacing w:before="60" w:after="60"/>
              <w:outlineLvl w:val="2"/>
              <w:rPr>
                <w:rFonts w:eastAsia="Calibri"/>
                <w:sz w:val="20"/>
              </w:rPr>
            </w:pPr>
            <w:r w:rsidRPr="000015FA">
              <w:rPr>
                <w:rFonts w:eastAsia="Calibri"/>
                <w:i/>
                <w:sz w:val="20"/>
              </w:rPr>
              <w:t>Case studies:</w:t>
            </w:r>
            <w:r w:rsidRPr="000015FA">
              <w:rPr>
                <w:rFonts w:eastAsia="Calibri"/>
                <w:sz w:val="20"/>
              </w:rPr>
              <w:t xml:space="preserve"> on-going</w:t>
            </w:r>
          </w:p>
          <w:p w14:paraId="6930E822" w14:textId="77777777" w:rsidR="009A10F6" w:rsidRPr="000015FA" w:rsidRDefault="009A10F6" w:rsidP="009A10F6">
            <w:pPr>
              <w:spacing w:before="60" w:after="60"/>
              <w:outlineLvl w:val="2"/>
              <w:rPr>
                <w:rFonts w:eastAsia="Calibri"/>
                <w:i/>
                <w:sz w:val="20"/>
              </w:rPr>
            </w:pPr>
            <w:r w:rsidRPr="000015FA">
              <w:rPr>
                <w:rFonts w:eastAsia="Calibri"/>
                <w:i/>
                <w:sz w:val="20"/>
              </w:rPr>
              <w:t>Tracer studies:</w:t>
            </w:r>
            <w:r w:rsidRPr="000015FA">
              <w:rPr>
                <w:rFonts w:eastAsia="Calibri"/>
                <w:sz w:val="20"/>
              </w:rPr>
              <w:t xml:space="preserve"> According to DFAT Canberra schedule</w:t>
            </w:r>
          </w:p>
        </w:tc>
        <w:tc>
          <w:tcPr>
            <w:tcW w:w="2262" w:type="dxa"/>
            <w:shd w:val="clear" w:color="auto" w:fill="auto"/>
          </w:tcPr>
          <w:p w14:paraId="14465E62" w14:textId="77777777" w:rsidR="009A10F6" w:rsidRPr="000015FA" w:rsidRDefault="009A10F6" w:rsidP="009A10F6">
            <w:pPr>
              <w:spacing w:before="60" w:after="60"/>
              <w:outlineLvl w:val="2"/>
              <w:rPr>
                <w:rFonts w:eastAsia="Calibri"/>
                <w:sz w:val="20"/>
              </w:rPr>
            </w:pPr>
            <w:r w:rsidRPr="000015FA">
              <w:rPr>
                <w:rFonts w:eastAsia="Calibri"/>
                <w:sz w:val="20"/>
              </w:rPr>
              <w:t>Previous 2011 and 2014 tracer study data from Post and DFAT Canberra</w:t>
            </w:r>
          </w:p>
        </w:tc>
      </w:tr>
      <w:tr w:rsidR="009A10F6" w:rsidRPr="00823451" w14:paraId="4C547C1F" w14:textId="77777777" w:rsidTr="009A10F6">
        <w:tc>
          <w:tcPr>
            <w:tcW w:w="2518" w:type="dxa"/>
            <w:shd w:val="clear" w:color="auto" w:fill="auto"/>
          </w:tcPr>
          <w:p w14:paraId="0857338A" w14:textId="77777777" w:rsidR="009A10F6" w:rsidRPr="00B62B26" w:rsidRDefault="009A10F6" w:rsidP="009A10F6">
            <w:pPr>
              <w:spacing w:before="60" w:after="60"/>
              <w:rPr>
                <w:sz w:val="20"/>
                <w:highlight w:val="yellow"/>
              </w:rPr>
            </w:pPr>
          </w:p>
        </w:tc>
        <w:tc>
          <w:tcPr>
            <w:tcW w:w="4510" w:type="dxa"/>
            <w:shd w:val="clear" w:color="auto" w:fill="auto"/>
          </w:tcPr>
          <w:p w14:paraId="1460F87F" w14:textId="77777777" w:rsidR="009A10F6" w:rsidRPr="00F54D26" w:rsidRDefault="009A10F6" w:rsidP="009A10F6">
            <w:pPr>
              <w:tabs>
                <w:tab w:val="left" w:pos="2255"/>
              </w:tabs>
              <w:spacing w:before="60" w:after="60"/>
              <w:rPr>
                <w:sz w:val="20"/>
              </w:rPr>
            </w:pPr>
            <w:r w:rsidRPr="00F54D26">
              <w:rPr>
                <w:sz w:val="20"/>
              </w:rPr>
              <w:t>Increasing opportunities for senior positions available to alumni in government, private sector, and CSOs in Vietnam</w:t>
            </w:r>
          </w:p>
        </w:tc>
        <w:tc>
          <w:tcPr>
            <w:tcW w:w="2513" w:type="dxa"/>
            <w:shd w:val="clear" w:color="auto" w:fill="auto"/>
          </w:tcPr>
          <w:p w14:paraId="6729DEED" w14:textId="77777777" w:rsidR="009A10F6" w:rsidRPr="00F54D26" w:rsidRDefault="009A10F6" w:rsidP="00A4006F">
            <w:pPr>
              <w:numPr>
                <w:ilvl w:val="0"/>
                <w:numId w:val="32"/>
              </w:numPr>
              <w:spacing w:before="60" w:after="60"/>
              <w:ind w:left="256" w:hanging="256"/>
              <w:contextualSpacing/>
              <w:rPr>
                <w:rFonts w:eastAsia="Calibri"/>
                <w:spacing w:val="-2"/>
                <w:sz w:val="20"/>
              </w:rPr>
            </w:pPr>
            <w:r w:rsidRPr="00F54D26">
              <w:rPr>
                <w:rFonts w:eastAsia="Calibri"/>
                <w:spacing w:val="-2"/>
                <w:sz w:val="20"/>
              </w:rPr>
              <w:t>Agency HRD strategies</w:t>
            </w:r>
          </w:p>
          <w:p w14:paraId="4C5A0C2E" w14:textId="77777777" w:rsidR="009A10F6" w:rsidRPr="00F54D26" w:rsidRDefault="009A10F6" w:rsidP="00A4006F">
            <w:pPr>
              <w:numPr>
                <w:ilvl w:val="0"/>
                <w:numId w:val="32"/>
              </w:numPr>
              <w:spacing w:before="60" w:after="60"/>
              <w:ind w:left="256" w:hanging="256"/>
              <w:contextualSpacing/>
              <w:rPr>
                <w:rFonts w:eastAsia="Calibri"/>
                <w:spacing w:val="-2"/>
                <w:sz w:val="20"/>
              </w:rPr>
            </w:pPr>
            <w:r w:rsidRPr="00F54D26">
              <w:rPr>
                <w:rFonts w:eastAsia="Calibri"/>
                <w:spacing w:val="-2"/>
                <w:sz w:val="20"/>
              </w:rPr>
              <w:t>Review Workshop</w:t>
            </w:r>
          </w:p>
          <w:p w14:paraId="359211A2" w14:textId="77777777" w:rsidR="009A10F6" w:rsidRPr="00F54D26" w:rsidRDefault="009A10F6" w:rsidP="00A4006F">
            <w:pPr>
              <w:numPr>
                <w:ilvl w:val="0"/>
                <w:numId w:val="32"/>
              </w:numPr>
              <w:spacing w:before="60" w:after="60"/>
              <w:ind w:left="256" w:hanging="256"/>
              <w:contextualSpacing/>
              <w:rPr>
                <w:rFonts w:eastAsia="Calibri"/>
                <w:spacing w:val="-2"/>
                <w:sz w:val="20"/>
              </w:rPr>
            </w:pPr>
            <w:r w:rsidRPr="00F54D26">
              <w:rPr>
                <w:rFonts w:eastAsia="Calibri"/>
                <w:spacing w:val="-2"/>
                <w:sz w:val="20"/>
              </w:rPr>
              <w:t>Year 2 surveys</w:t>
            </w:r>
          </w:p>
          <w:p w14:paraId="3FBB5449" w14:textId="77777777" w:rsidR="009A10F6" w:rsidRPr="00F54D26" w:rsidRDefault="009A10F6" w:rsidP="00A4006F">
            <w:pPr>
              <w:numPr>
                <w:ilvl w:val="0"/>
                <w:numId w:val="32"/>
              </w:numPr>
              <w:spacing w:before="60" w:after="60"/>
              <w:ind w:left="256" w:hanging="256"/>
              <w:contextualSpacing/>
              <w:rPr>
                <w:rFonts w:eastAsia="Calibri"/>
                <w:spacing w:val="-2"/>
                <w:sz w:val="20"/>
              </w:rPr>
            </w:pPr>
            <w:r w:rsidRPr="00F54D26">
              <w:rPr>
                <w:rFonts w:eastAsia="Calibri"/>
                <w:spacing w:val="-2"/>
                <w:sz w:val="20"/>
              </w:rPr>
              <w:t>Case Studies</w:t>
            </w:r>
          </w:p>
        </w:tc>
        <w:tc>
          <w:tcPr>
            <w:tcW w:w="2371" w:type="dxa"/>
            <w:shd w:val="clear" w:color="auto" w:fill="auto"/>
          </w:tcPr>
          <w:p w14:paraId="109D4598" w14:textId="77777777" w:rsidR="009A10F6" w:rsidRPr="00F54D26" w:rsidRDefault="009A10F6" w:rsidP="009A10F6">
            <w:pPr>
              <w:spacing w:before="60" w:after="60"/>
              <w:rPr>
                <w:rFonts w:eastAsia="Calibri"/>
                <w:sz w:val="20"/>
              </w:rPr>
            </w:pPr>
            <w:r w:rsidRPr="00F54D26">
              <w:rPr>
                <w:rFonts w:eastAsia="Calibri"/>
                <w:i/>
                <w:sz w:val="20"/>
              </w:rPr>
              <w:t>HRD strategies:</w:t>
            </w:r>
            <w:r w:rsidRPr="00F54D26">
              <w:rPr>
                <w:rFonts w:eastAsia="Calibri"/>
                <w:sz w:val="20"/>
              </w:rPr>
              <w:t xml:space="preserve"> On-going</w:t>
            </w:r>
          </w:p>
          <w:p w14:paraId="7C83A039" w14:textId="77777777" w:rsidR="009A10F6" w:rsidRPr="00F54D26" w:rsidRDefault="009A10F6" w:rsidP="009A10F6">
            <w:pPr>
              <w:spacing w:before="60" w:after="60"/>
              <w:rPr>
                <w:rFonts w:eastAsia="Calibri"/>
                <w:sz w:val="20"/>
              </w:rPr>
            </w:pPr>
            <w:r w:rsidRPr="00F54D26">
              <w:rPr>
                <w:rFonts w:eastAsia="Calibri"/>
                <w:i/>
                <w:sz w:val="20"/>
              </w:rPr>
              <w:t>Case studies:</w:t>
            </w:r>
            <w:r w:rsidRPr="00F54D26">
              <w:rPr>
                <w:rFonts w:eastAsia="Calibri"/>
                <w:sz w:val="20"/>
              </w:rPr>
              <w:t xml:space="preserve"> on-going</w:t>
            </w:r>
          </w:p>
          <w:p w14:paraId="60A699E6" w14:textId="77777777" w:rsidR="009A10F6" w:rsidRPr="00F54D26" w:rsidRDefault="009A10F6" w:rsidP="009A10F6">
            <w:pPr>
              <w:spacing w:before="60" w:after="60"/>
              <w:rPr>
                <w:rFonts w:eastAsia="Calibri"/>
                <w:sz w:val="20"/>
              </w:rPr>
            </w:pPr>
            <w:r w:rsidRPr="00F54D26">
              <w:rPr>
                <w:rFonts w:eastAsia="Calibri"/>
                <w:i/>
                <w:sz w:val="20"/>
              </w:rPr>
              <w:t>Workshops and Surveys:</w:t>
            </w:r>
            <w:r w:rsidRPr="00F54D26">
              <w:rPr>
                <w:rFonts w:eastAsia="Calibri"/>
                <w:sz w:val="20"/>
              </w:rPr>
              <w:t xml:space="preserve"> Annual</w:t>
            </w:r>
          </w:p>
        </w:tc>
        <w:tc>
          <w:tcPr>
            <w:tcW w:w="2262" w:type="dxa"/>
            <w:shd w:val="clear" w:color="auto" w:fill="auto"/>
          </w:tcPr>
          <w:p w14:paraId="726AFBAC" w14:textId="77777777" w:rsidR="009A10F6" w:rsidRPr="00F54D26" w:rsidRDefault="009A10F6" w:rsidP="009A10F6">
            <w:pPr>
              <w:spacing w:before="60" w:after="60"/>
              <w:rPr>
                <w:rFonts w:eastAsia="Calibri"/>
                <w:sz w:val="20"/>
              </w:rPr>
            </w:pPr>
            <w:r w:rsidRPr="00F54D26">
              <w:rPr>
                <w:rFonts w:eastAsia="Calibri"/>
                <w:sz w:val="20"/>
              </w:rPr>
              <w:t>Country HR profiles of alumni agencies</w:t>
            </w:r>
          </w:p>
          <w:p w14:paraId="0D45DDA3" w14:textId="77777777" w:rsidR="009A10F6" w:rsidRPr="00F54D26" w:rsidRDefault="009A10F6" w:rsidP="009A10F6">
            <w:pPr>
              <w:spacing w:before="60" w:after="60"/>
              <w:rPr>
                <w:rFonts w:eastAsia="Calibri"/>
                <w:sz w:val="20"/>
              </w:rPr>
            </w:pPr>
            <w:r w:rsidRPr="00F54D26">
              <w:rPr>
                <w:rFonts w:eastAsia="Calibri"/>
                <w:sz w:val="20"/>
              </w:rPr>
              <w:t>2011 and 2014 Tracer Studies</w:t>
            </w:r>
          </w:p>
        </w:tc>
      </w:tr>
    </w:tbl>
    <w:p w14:paraId="602A9D28" w14:textId="77777777" w:rsidR="009A10F6" w:rsidRDefault="009A10F6" w:rsidP="009A10F6"/>
    <w:p w14:paraId="5DDBF6F3" w14:textId="77777777" w:rsidR="009A10F6" w:rsidRDefault="009A10F6" w:rsidP="009A10F6"/>
    <w:p w14:paraId="26EAC75D" w14:textId="3B42619E" w:rsidR="00152DF7" w:rsidRDefault="00152DF7">
      <w:pPr>
        <w:rPr>
          <w:rFonts w:asciiTheme="minorHAnsi" w:hAnsiTheme="minorHAnsi"/>
          <w:b/>
          <w:color w:val="1A1A1A"/>
          <w:sz w:val="24"/>
          <w:szCs w:val="24"/>
        </w:rPr>
      </w:pPr>
    </w:p>
    <w:p w14:paraId="4931C013" w14:textId="77777777" w:rsidR="009A10F6" w:rsidRDefault="009A10F6">
      <w:pPr>
        <w:rPr>
          <w:rFonts w:asciiTheme="minorHAnsi" w:hAnsiTheme="minorHAnsi"/>
          <w:b/>
          <w:color w:val="1A1A1A"/>
          <w:sz w:val="24"/>
          <w:szCs w:val="24"/>
        </w:rPr>
      </w:pPr>
    </w:p>
    <w:p w14:paraId="14A28494" w14:textId="77777777" w:rsidR="009A10F6" w:rsidRDefault="009A10F6">
      <w:pPr>
        <w:rPr>
          <w:rFonts w:asciiTheme="minorHAnsi" w:hAnsiTheme="minorHAnsi"/>
          <w:b/>
          <w:color w:val="1A1A1A"/>
          <w:sz w:val="24"/>
          <w:szCs w:val="24"/>
        </w:rPr>
      </w:pPr>
    </w:p>
    <w:p w14:paraId="504FE9A2" w14:textId="77777777" w:rsidR="006F6D04" w:rsidRDefault="006F6D04">
      <w:pPr>
        <w:rPr>
          <w:rFonts w:asciiTheme="minorHAnsi" w:hAnsiTheme="minorHAnsi"/>
          <w:b/>
          <w:color w:val="1A1A1A"/>
          <w:sz w:val="24"/>
          <w:szCs w:val="24"/>
        </w:rPr>
        <w:sectPr w:rsidR="006F6D04" w:rsidSect="009A10F6">
          <w:pgSz w:w="16838" w:h="11906" w:orient="landscape"/>
          <w:pgMar w:top="851" w:right="1134" w:bottom="851" w:left="1134" w:header="708" w:footer="708" w:gutter="0"/>
          <w:cols w:space="708"/>
          <w:docGrid w:linePitch="360"/>
        </w:sectPr>
      </w:pPr>
    </w:p>
    <w:p w14:paraId="4D8484D2" w14:textId="77777777" w:rsidR="006F6D04" w:rsidRPr="00BF14DE" w:rsidRDefault="006F6D04" w:rsidP="006F6D04">
      <w:pPr>
        <w:pStyle w:val="MELPlanInsert1"/>
      </w:pPr>
      <w:r w:rsidRPr="00BF14DE">
        <w:t xml:space="preserve">Annex </w:t>
      </w:r>
      <w:r>
        <w:t>11</w:t>
      </w:r>
      <w:r w:rsidRPr="00F97E2F">
        <w:t>:</w:t>
      </w:r>
      <w:r w:rsidRPr="00BF14DE">
        <w:t xml:space="preserve"> </w:t>
      </w:r>
      <w:r>
        <w:t>Monitoring and Evaluation Methods and Tools</w:t>
      </w:r>
    </w:p>
    <w:p w14:paraId="6FE84946" w14:textId="2B7E4173" w:rsidR="006F6D04" w:rsidRPr="006F6D04" w:rsidRDefault="006F6D04" w:rsidP="006F6D04">
      <w:pPr>
        <w:spacing w:before="120" w:after="120"/>
        <w:rPr>
          <w:rFonts w:asciiTheme="majorHAnsi" w:hAnsiTheme="majorHAnsi" w:cstheme="majorHAnsi"/>
          <w:sz w:val="24"/>
          <w:szCs w:val="24"/>
        </w:rPr>
      </w:pPr>
      <w:r w:rsidRPr="006F6D04">
        <w:rPr>
          <w:rFonts w:asciiTheme="majorHAnsi" w:hAnsiTheme="majorHAnsi" w:cstheme="majorHAnsi"/>
          <w:sz w:val="24"/>
          <w:szCs w:val="24"/>
        </w:rPr>
        <w:t>The Program will use a range of qualitative and quantitative M&amp;E tools. Most methods, such as case studies, workshops and surveys are inclusive and involve a range of stakeholders. Others focus on assessing specialised areas of program operation such as assessing English Language Training and Human Resource Development technical advice assessments to establish baselines and monitor subsequent progress.</w:t>
      </w:r>
    </w:p>
    <w:p w14:paraId="3D4FF7B1" w14:textId="77777777" w:rsidR="006F6D04" w:rsidRPr="006F6D04" w:rsidRDefault="006F6D04" w:rsidP="006F6D04">
      <w:pPr>
        <w:spacing w:before="120" w:after="120"/>
        <w:rPr>
          <w:rFonts w:asciiTheme="majorHAnsi" w:hAnsiTheme="majorHAnsi" w:cstheme="majorHAnsi"/>
          <w:sz w:val="24"/>
          <w:szCs w:val="24"/>
        </w:rPr>
      </w:pPr>
      <w:r w:rsidRPr="006F6D04">
        <w:rPr>
          <w:rFonts w:asciiTheme="majorHAnsi" w:hAnsiTheme="majorHAnsi" w:cstheme="majorHAnsi"/>
          <w:sz w:val="24"/>
          <w:szCs w:val="24"/>
        </w:rPr>
        <w:t>It is important that, as well as quantitative data, extensive perception and attitudinal data be recorded at key stages of program implementation. Such data should include surveys of alumni and key stakeholders in relation to: their perceptions of Australia; the Vietnam HRD Program implementation; contribution of award studies to graduates gaining promotions, and /or more productive employment; the value in participating in alumni activities; and perceptions of the quality of Australian education. Similarly, the perceptions of major (Priority Sector) government agency partners, private sector organisations and NGOs / CSOs should be sought and analysed regularly. Access to such data not only provides better opportunities to make more effective use of lessons learned, but also offers greater potential to maximise the public diplomacy outcomes of the program.</w:t>
      </w:r>
    </w:p>
    <w:p w14:paraId="3FDE257B" w14:textId="77777777" w:rsidR="006F6D04" w:rsidRPr="006F6D04" w:rsidRDefault="006F6D04" w:rsidP="006F6D04">
      <w:pPr>
        <w:spacing w:before="120" w:after="120"/>
        <w:rPr>
          <w:rFonts w:asciiTheme="majorHAnsi" w:hAnsiTheme="majorHAnsi" w:cstheme="majorHAnsi"/>
          <w:sz w:val="24"/>
          <w:szCs w:val="24"/>
        </w:rPr>
      </w:pPr>
      <w:r w:rsidRPr="006F6D04">
        <w:rPr>
          <w:rFonts w:asciiTheme="majorHAnsi" w:hAnsiTheme="majorHAnsi" w:cstheme="majorHAnsi"/>
          <w:sz w:val="24"/>
          <w:szCs w:val="24"/>
        </w:rPr>
        <w:t xml:space="preserve">A Mid-term Review (MTR) or an Independent Progress Review (IPR) will be completed in June 2018, approximately 30 months after the start of the program. The review, commissioned and funded by DFAT, will consider program outcomes and Contractor performance. Its findings will help inform the need or otherwise for any changes required in the remaining program period. An end-of-program review will provide a comprehensive assessment of the program in meeting its stated outcomes and outputs. </w:t>
      </w:r>
    </w:p>
    <w:p w14:paraId="4850B3E7" w14:textId="77777777" w:rsidR="006F6D04" w:rsidRPr="006F6D04" w:rsidRDefault="006F6D04" w:rsidP="006F6D04">
      <w:pPr>
        <w:spacing w:before="120" w:after="120"/>
        <w:rPr>
          <w:rFonts w:asciiTheme="majorHAnsi" w:hAnsiTheme="majorHAnsi" w:cstheme="majorHAnsi"/>
          <w:sz w:val="24"/>
          <w:szCs w:val="24"/>
        </w:rPr>
      </w:pPr>
      <w:r w:rsidRPr="006F6D04">
        <w:rPr>
          <w:rFonts w:asciiTheme="majorHAnsi" w:hAnsiTheme="majorHAnsi" w:cstheme="majorHAnsi"/>
          <w:sz w:val="24"/>
          <w:szCs w:val="24"/>
        </w:rPr>
        <w:t>Prior to that time, however, and subsequently, a range of on-going program monitoring, assessment, review and evaluation mechanisms need to be maintained; these include:</w:t>
      </w:r>
    </w:p>
    <w:p w14:paraId="5B12850D" w14:textId="1CE25F26" w:rsidR="006F6D04" w:rsidRPr="006F6D04" w:rsidRDefault="006F6D04" w:rsidP="006F6D04">
      <w:pPr>
        <w:spacing w:before="120" w:after="120"/>
        <w:rPr>
          <w:rFonts w:asciiTheme="majorHAnsi" w:hAnsiTheme="majorHAnsi" w:cstheme="majorHAnsi"/>
          <w:b/>
          <w:color w:val="4F81BD" w:themeColor="accent1"/>
          <w:sz w:val="24"/>
          <w:szCs w:val="24"/>
        </w:rPr>
      </w:pPr>
      <w:r>
        <w:rPr>
          <w:rFonts w:asciiTheme="majorHAnsi" w:hAnsiTheme="majorHAnsi" w:cstheme="majorHAnsi"/>
          <w:b/>
          <w:color w:val="4F81BD" w:themeColor="accent1"/>
          <w:sz w:val="24"/>
          <w:szCs w:val="24"/>
        </w:rPr>
        <w:t>Management Information System (</w:t>
      </w:r>
      <w:r w:rsidRPr="006F6D04">
        <w:rPr>
          <w:rFonts w:asciiTheme="majorHAnsi" w:hAnsiTheme="majorHAnsi" w:cstheme="majorHAnsi"/>
          <w:b/>
          <w:color w:val="4F81BD" w:themeColor="accent1"/>
          <w:sz w:val="24"/>
          <w:szCs w:val="24"/>
        </w:rPr>
        <w:t>MIS</w:t>
      </w:r>
      <w:r>
        <w:rPr>
          <w:rFonts w:asciiTheme="majorHAnsi" w:hAnsiTheme="majorHAnsi" w:cstheme="majorHAnsi"/>
          <w:b/>
          <w:color w:val="4F81BD" w:themeColor="accent1"/>
          <w:sz w:val="24"/>
          <w:szCs w:val="24"/>
        </w:rPr>
        <w:t>)</w:t>
      </w:r>
    </w:p>
    <w:p w14:paraId="70871F48" w14:textId="5F4CE529" w:rsidR="006F6D04" w:rsidRPr="006F6D04" w:rsidRDefault="006F6D04" w:rsidP="006F6D04">
      <w:pPr>
        <w:spacing w:before="120" w:after="120"/>
        <w:rPr>
          <w:rFonts w:asciiTheme="majorHAnsi" w:hAnsiTheme="majorHAnsi" w:cstheme="majorHAnsi"/>
          <w:sz w:val="24"/>
          <w:szCs w:val="24"/>
          <w:lang w:val="en-NZ"/>
        </w:rPr>
      </w:pPr>
      <w:r w:rsidRPr="006F6D04">
        <w:rPr>
          <w:rFonts w:asciiTheme="majorHAnsi" w:hAnsiTheme="majorHAnsi" w:cstheme="majorHAnsi"/>
          <w:sz w:val="24"/>
          <w:szCs w:val="24"/>
        </w:rPr>
        <w:t xml:space="preserve">While the Contractor will use OASIS and the emerging Global Alumni Network as much as possible, these </w:t>
      </w:r>
      <w:r w:rsidRPr="006F6D04">
        <w:rPr>
          <w:rFonts w:asciiTheme="majorHAnsi" w:eastAsia="Calibri" w:hAnsiTheme="majorHAnsi" w:cstheme="majorHAnsi"/>
          <w:sz w:val="24"/>
          <w:szCs w:val="24"/>
          <w:lang w:val="en-NZ"/>
        </w:rPr>
        <w:t>management information systems do not currently capture all the requirements for management of a HRD program which is broader than Australia Award</w:t>
      </w:r>
      <w:r>
        <w:rPr>
          <w:rFonts w:asciiTheme="majorHAnsi" w:eastAsia="Calibri" w:hAnsiTheme="majorHAnsi" w:cstheme="majorHAnsi"/>
          <w:sz w:val="24"/>
          <w:szCs w:val="24"/>
          <w:lang w:val="en-NZ"/>
        </w:rPr>
        <w:t>s</w:t>
      </w:r>
      <w:r w:rsidRPr="006F6D04">
        <w:rPr>
          <w:rFonts w:asciiTheme="majorHAnsi" w:eastAsia="Calibri" w:hAnsiTheme="majorHAnsi" w:cstheme="majorHAnsi"/>
          <w:sz w:val="24"/>
          <w:szCs w:val="24"/>
          <w:lang w:val="en-NZ"/>
        </w:rPr>
        <w:t xml:space="preserve"> Scholarships. Accordingly, the Contractor will develop and use a program-specific MIS which supports management of delivery of the complete range of Australia Award</w:t>
      </w:r>
      <w:r>
        <w:rPr>
          <w:rFonts w:asciiTheme="majorHAnsi" w:eastAsia="Calibri" w:hAnsiTheme="majorHAnsi" w:cstheme="majorHAnsi"/>
          <w:sz w:val="24"/>
          <w:szCs w:val="24"/>
          <w:lang w:val="en-NZ"/>
        </w:rPr>
        <w:t>s</w:t>
      </w:r>
      <w:r w:rsidRPr="006F6D04">
        <w:rPr>
          <w:rFonts w:asciiTheme="majorHAnsi" w:eastAsia="Calibri" w:hAnsiTheme="majorHAnsi" w:cstheme="majorHAnsi"/>
          <w:sz w:val="24"/>
          <w:szCs w:val="24"/>
          <w:lang w:val="en-NZ"/>
        </w:rPr>
        <w:t xml:space="preserve"> Scholarships and Short-term Training, from application to</w:t>
      </w:r>
      <w:r w:rsidRPr="006F6D04">
        <w:rPr>
          <w:rFonts w:asciiTheme="majorHAnsi" w:hAnsiTheme="majorHAnsi" w:cstheme="majorHAnsi"/>
          <w:sz w:val="24"/>
          <w:szCs w:val="24"/>
          <w:lang w:val="en-NZ"/>
        </w:rPr>
        <w:t xml:space="preserve"> alumni, as well as the delivery of the </w:t>
      </w:r>
      <w:r w:rsidRPr="006F6D04">
        <w:rPr>
          <w:rFonts w:asciiTheme="majorHAnsi" w:hAnsiTheme="majorHAnsi" w:cstheme="majorHAnsi"/>
          <w:i/>
          <w:sz w:val="24"/>
          <w:szCs w:val="24"/>
          <w:lang w:val="en-NZ"/>
        </w:rPr>
        <w:t>Women in Leadership Program</w:t>
      </w:r>
      <w:r w:rsidRPr="006F6D04">
        <w:rPr>
          <w:rFonts w:asciiTheme="majorHAnsi" w:hAnsiTheme="majorHAnsi" w:cstheme="majorHAnsi"/>
          <w:sz w:val="24"/>
          <w:szCs w:val="24"/>
          <w:lang w:val="en-NZ"/>
        </w:rPr>
        <w:t>, any TVET support provided to targeted organisations or individuals, and responsive HRD involvement with Priority Agencies and Organisations. The MIS will also be designed to capture sex-disaggregated outcomes, as well as accountability for gender equality and social inclusion throughout the program.</w:t>
      </w:r>
    </w:p>
    <w:p w14:paraId="0AC80C03" w14:textId="77777777" w:rsidR="006F6D04" w:rsidRPr="006F6D04" w:rsidRDefault="006F6D04" w:rsidP="006F6D04">
      <w:pPr>
        <w:spacing w:before="120" w:after="120"/>
        <w:rPr>
          <w:rFonts w:asciiTheme="majorHAnsi" w:hAnsiTheme="majorHAnsi" w:cstheme="majorHAnsi"/>
          <w:b/>
          <w:color w:val="4F81BD" w:themeColor="accent1"/>
          <w:sz w:val="24"/>
          <w:szCs w:val="24"/>
        </w:rPr>
      </w:pPr>
      <w:r w:rsidRPr="006F6D04">
        <w:rPr>
          <w:rFonts w:asciiTheme="majorHAnsi" w:hAnsiTheme="majorHAnsi" w:cstheme="majorHAnsi"/>
          <w:b/>
          <w:color w:val="4F81BD" w:themeColor="accent1"/>
          <w:sz w:val="24"/>
          <w:szCs w:val="24"/>
        </w:rPr>
        <w:t>Baseline data (Australia Awards only)</w:t>
      </w:r>
    </w:p>
    <w:p w14:paraId="3781967F" w14:textId="77777777" w:rsidR="006F6D04" w:rsidRPr="006F6D04" w:rsidRDefault="006F6D04" w:rsidP="006F6D04">
      <w:pPr>
        <w:spacing w:before="120" w:after="120"/>
        <w:rPr>
          <w:rFonts w:asciiTheme="majorHAnsi" w:hAnsiTheme="majorHAnsi" w:cstheme="majorHAnsi"/>
          <w:sz w:val="24"/>
          <w:szCs w:val="24"/>
          <w:lang w:val="en-NZ"/>
        </w:rPr>
      </w:pPr>
      <w:r w:rsidRPr="006F6D04">
        <w:rPr>
          <w:rFonts w:asciiTheme="majorHAnsi" w:hAnsiTheme="majorHAnsi" w:cstheme="majorHAnsi"/>
          <w:sz w:val="24"/>
          <w:szCs w:val="24"/>
          <w:lang w:val="en-NZ"/>
        </w:rPr>
        <w:t>Substantial baseline data on the Australia Awards component of the Vietnam HRD Program is already available, much of it in the form of annual or purpose-specific reports provided by the current and earlier Contractors. Other data sources include:</w:t>
      </w:r>
    </w:p>
    <w:p w14:paraId="017763F3" w14:textId="77777777" w:rsidR="006F6D04" w:rsidRPr="006F6D04" w:rsidRDefault="006F6D04" w:rsidP="00A4006F">
      <w:pPr>
        <w:numPr>
          <w:ilvl w:val="0"/>
          <w:numId w:val="12"/>
        </w:numPr>
        <w:spacing w:before="120" w:after="120"/>
        <w:ind w:left="284" w:hanging="284"/>
        <w:contextualSpacing/>
        <w:rPr>
          <w:rFonts w:asciiTheme="majorHAnsi" w:hAnsiTheme="majorHAnsi" w:cstheme="majorHAnsi"/>
          <w:sz w:val="24"/>
          <w:szCs w:val="24"/>
          <w:lang w:val="en-NZ"/>
        </w:rPr>
      </w:pPr>
      <w:r w:rsidRPr="006F6D04">
        <w:rPr>
          <w:rFonts w:asciiTheme="majorHAnsi" w:hAnsiTheme="majorHAnsi" w:cstheme="majorHAnsi"/>
          <w:sz w:val="24"/>
          <w:szCs w:val="24"/>
          <w:lang w:val="en-NZ"/>
        </w:rPr>
        <w:t>OASIS and MIS data since 2008;</w:t>
      </w:r>
    </w:p>
    <w:p w14:paraId="5C4224A3" w14:textId="77777777" w:rsidR="006F6D04" w:rsidRPr="006F6D04" w:rsidRDefault="006F6D04" w:rsidP="00A4006F">
      <w:pPr>
        <w:numPr>
          <w:ilvl w:val="0"/>
          <w:numId w:val="12"/>
        </w:numPr>
        <w:spacing w:before="120" w:after="120"/>
        <w:ind w:left="284" w:hanging="284"/>
        <w:contextualSpacing/>
        <w:rPr>
          <w:rFonts w:asciiTheme="majorHAnsi" w:hAnsiTheme="majorHAnsi" w:cstheme="majorHAnsi"/>
          <w:sz w:val="24"/>
          <w:szCs w:val="24"/>
          <w:lang w:val="en-NZ"/>
        </w:rPr>
      </w:pPr>
      <w:r w:rsidRPr="006F6D04">
        <w:rPr>
          <w:rFonts w:asciiTheme="majorHAnsi" w:hAnsiTheme="majorHAnsi" w:cstheme="majorHAnsi"/>
          <w:sz w:val="24"/>
          <w:szCs w:val="24"/>
          <w:lang w:val="en-NZ"/>
        </w:rPr>
        <w:t>MIS data from earlier Australian Development Scholarships records, 2002–2008;</w:t>
      </w:r>
    </w:p>
    <w:p w14:paraId="7084665E" w14:textId="77777777" w:rsidR="006F6D04" w:rsidRPr="006F6D04" w:rsidRDefault="006F6D04" w:rsidP="00A4006F">
      <w:pPr>
        <w:numPr>
          <w:ilvl w:val="0"/>
          <w:numId w:val="12"/>
        </w:numPr>
        <w:spacing w:before="120" w:after="120"/>
        <w:ind w:left="284" w:hanging="284"/>
        <w:contextualSpacing/>
        <w:rPr>
          <w:rFonts w:asciiTheme="majorHAnsi" w:hAnsiTheme="majorHAnsi" w:cstheme="majorHAnsi"/>
          <w:sz w:val="24"/>
          <w:szCs w:val="24"/>
          <w:lang w:val="en-NZ"/>
        </w:rPr>
      </w:pPr>
      <w:r w:rsidRPr="006F6D04">
        <w:rPr>
          <w:rFonts w:asciiTheme="majorHAnsi" w:hAnsiTheme="majorHAnsi" w:cstheme="majorHAnsi"/>
          <w:sz w:val="24"/>
          <w:szCs w:val="24"/>
          <w:lang w:val="en-NZ"/>
        </w:rPr>
        <w:t>Short Course Awards delivered since 2007 involving Vietnamese participants</w:t>
      </w:r>
      <w:r w:rsidRPr="006F6D04">
        <w:rPr>
          <w:rStyle w:val="FootnoteReference"/>
          <w:rFonts w:asciiTheme="majorHAnsi" w:hAnsiTheme="majorHAnsi" w:cstheme="majorHAnsi"/>
          <w:sz w:val="24"/>
          <w:szCs w:val="24"/>
          <w:lang w:val="en-NZ"/>
        </w:rPr>
        <w:footnoteReference w:id="11"/>
      </w:r>
      <w:r w:rsidRPr="006F6D04">
        <w:rPr>
          <w:rFonts w:asciiTheme="majorHAnsi" w:hAnsiTheme="majorHAnsi" w:cstheme="majorHAnsi"/>
          <w:sz w:val="24"/>
          <w:szCs w:val="24"/>
          <w:lang w:val="en-NZ"/>
        </w:rPr>
        <w:t>;</w:t>
      </w:r>
    </w:p>
    <w:p w14:paraId="225811B2" w14:textId="77777777" w:rsidR="006F6D04" w:rsidRPr="006F6D04" w:rsidRDefault="006F6D04" w:rsidP="00A4006F">
      <w:pPr>
        <w:numPr>
          <w:ilvl w:val="0"/>
          <w:numId w:val="12"/>
        </w:numPr>
        <w:spacing w:before="120" w:after="120"/>
        <w:ind w:left="284" w:hanging="284"/>
        <w:contextualSpacing/>
        <w:rPr>
          <w:rFonts w:asciiTheme="majorHAnsi" w:hAnsiTheme="majorHAnsi" w:cstheme="majorHAnsi"/>
          <w:sz w:val="24"/>
          <w:szCs w:val="24"/>
          <w:lang w:val="en-NZ"/>
        </w:rPr>
      </w:pPr>
      <w:r w:rsidRPr="006F6D04">
        <w:rPr>
          <w:rFonts w:asciiTheme="majorHAnsi" w:hAnsiTheme="majorHAnsi" w:cstheme="majorHAnsi"/>
          <w:sz w:val="24"/>
          <w:szCs w:val="24"/>
          <w:lang w:val="en-NZ"/>
        </w:rPr>
        <w:t>Alumni / graduate data for the current program period from 2008;</w:t>
      </w:r>
    </w:p>
    <w:p w14:paraId="27ABA292" w14:textId="77777777" w:rsidR="006F6D04" w:rsidRPr="006F6D04" w:rsidRDefault="006F6D04" w:rsidP="00A4006F">
      <w:pPr>
        <w:numPr>
          <w:ilvl w:val="0"/>
          <w:numId w:val="12"/>
        </w:numPr>
        <w:spacing w:before="120" w:after="120"/>
        <w:ind w:left="284" w:hanging="284"/>
        <w:contextualSpacing/>
        <w:rPr>
          <w:rFonts w:asciiTheme="majorHAnsi" w:hAnsiTheme="majorHAnsi" w:cstheme="majorHAnsi"/>
          <w:sz w:val="24"/>
          <w:szCs w:val="24"/>
          <w:lang w:val="en-NZ"/>
        </w:rPr>
      </w:pPr>
      <w:r w:rsidRPr="006F6D04">
        <w:rPr>
          <w:rFonts w:asciiTheme="majorHAnsi" w:hAnsiTheme="majorHAnsi" w:cstheme="majorHAnsi"/>
          <w:sz w:val="24"/>
          <w:szCs w:val="24"/>
          <w:lang w:val="en-NZ"/>
        </w:rPr>
        <w:t>2011 and 2014 DFAT tracer study data;</w:t>
      </w:r>
    </w:p>
    <w:p w14:paraId="7E888AC2" w14:textId="77777777" w:rsidR="006F6D04" w:rsidRPr="006F6D04" w:rsidRDefault="006F6D04" w:rsidP="00A4006F">
      <w:pPr>
        <w:numPr>
          <w:ilvl w:val="0"/>
          <w:numId w:val="12"/>
        </w:numPr>
        <w:spacing w:before="120" w:after="120"/>
        <w:ind w:left="284" w:hanging="284"/>
        <w:contextualSpacing/>
        <w:rPr>
          <w:rFonts w:asciiTheme="majorHAnsi" w:hAnsiTheme="majorHAnsi" w:cstheme="majorHAnsi"/>
          <w:sz w:val="24"/>
          <w:szCs w:val="24"/>
          <w:lang w:val="en-NZ"/>
        </w:rPr>
      </w:pPr>
      <w:r w:rsidRPr="006F6D04">
        <w:rPr>
          <w:rFonts w:asciiTheme="majorHAnsi" w:hAnsiTheme="majorHAnsi" w:cstheme="majorHAnsi"/>
          <w:sz w:val="24"/>
          <w:szCs w:val="24"/>
          <w:lang w:val="en-NZ"/>
        </w:rPr>
        <w:t>Contractor MIS data from 2008–2015;</w:t>
      </w:r>
    </w:p>
    <w:p w14:paraId="57403EDE" w14:textId="77777777" w:rsidR="006F6D04" w:rsidRPr="006F6D04" w:rsidRDefault="006F6D04" w:rsidP="00A4006F">
      <w:pPr>
        <w:numPr>
          <w:ilvl w:val="0"/>
          <w:numId w:val="12"/>
        </w:numPr>
        <w:spacing w:before="120" w:after="120"/>
        <w:ind w:left="284" w:hanging="284"/>
        <w:contextualSpacing/>
        <w:rPr>
          <w:rFonts w:asciiTheme="majorHAnsi" w:hAnsiTheme="majorHAnsi" w:cstheme="majorHAnsi"/>
          <w:sz w:val="24"/>
          <w:szCs w:val="24"/>
          <w:lang w:val="en-NZ"/>
        </w:rPr>
      </w:pPr>
      <w:r w:rsidRPr="006F6D04">
        <w:rPr>
          <w:rFonts w:asciiTheme="majorHAnsi" w:hAnsiTheme="majorHAnsi" w:cstheme="majorHAnsi"/>
          <w:sz w:val="24"/>
          <w:szCs w:val="24"/>
          <w:lang w:val="en-NZ"/>
        </w:rPr>
        <w:t xml:space="preserve">DFAT Canberra arrival and ongoing survey data; </w:t>
      </w:r>
    </w:p>
    <w:p w14:paraId="56B8B75E" w14:textId="77777777" w:rsidR="006F6D04" w:rsidRPr="006F6D04" w:rsidRDefault="006F6D04" w:rsidP="00A4006F">
      <w:pPr>
        <w:numPr>
          <w:ilvl w:val="0"/>
          <w:numId w:val="12"/>
        </w:numPr>
        <w:spacing w:before="120" w:after="120"/>
        <w:ind w:left="284" w:hanging="284"/>
        <w:contextualSpacing/>
        <w:rPr>
          <w:rFonts w:asciiTheme="majorHAnsi" w:hAnsiTheme="majorHAnsi" w:cstheme="majorHAnsi"/>
          <w:sz w:val="24"/>
          <w:szCs w:val="24"/>
          <w:lang w:val="en-NZ"/>
        </w:rPr>
      </w:pPr>
      <w:r w:rsidRPr="006F6D04">
        <w:rPr>
          <w:rFonts w:asciiTheme="majorHAnsi" w:hAnsiTheme="majorHAnsi" w:cstheme="majorHAnsi"/>
          <w:sz w:val="24"/>
          <w:szCs w:val="24"/>
          <w:lang w:val="en-NZ"/>
        </w:rPr>
        <w:t>Information on existing GoV legislation and policies in key sectors;</w:t>
      </w:r>
    </w:p>
    <w:p w14:paraId="075F807F" w14:textId="77777777" w:rsidR="006F6D04" w:rsidRPr="006F6D04" w:rsidRDefault="006F6D04" w:rsidP="00A4006F">
      <w:pPr>
        <w:numPr>
          <w:ilvl w:val="0"/>
          <w:numId w:val="12"/>
        </w:numPr>
        <w:spacing w:before="120" w:after="120"/>
        <w:ind w:left="284" w:hanging="284"/>
        <w:contextualSpacing/>
        <w:rPr>
          <w:rFonts w:asciiTheme="majorHAnsi" w:hAnsiTheme="majorHAnsi" w:cstheme="majorHAnsi"/>
          <w:sz w:val="24"/>
          <w:szCs w:val="24"/>
          <w:lang w:val="en-NZ"/>
        </w:rPr>
      </w:pPr>
      <w:r w:rsidRPr="006F6D04">
        <w:rPr>
          <w:rFonts w:asciiTheme="majorHAnsi" w:hAnsiTheme="majorHAnsi" w:cstheme="majorHAnsi"/>
          <w:sz w:val="24"/>
          <w:szCs w:val="24"/>
          <w:lang w:val="en-NZ"/>
        </w:rPr>
        <w:t>Equity of Access Fund 2013, and Gender and Social Inclusion Strategy update from 2014</w:t>
      </w:r>
    </w:p>
    <w:p w14:paraId="75D13876" w14:textId="77777777" w:rsidR="006F6D04" w:rsidRPr="006F6D04" w:rsidRDefault="006F6D04" w:rsidP="00A4006F">
      <w:pPr>
        <w:numPr>
          <w:ilvl w:val="0"/>
          <w:numId w:val="12"/>
        </w:numPr>
        <w:spacing w:before="120" w:after="120"/>
        <w:ind w:left="284" w:hanging="284"/>
        <w:contextualSpacing/>
        <w:rPr>
          <w:rFonts w:asciiTheme="majorHAnsi" w:hAnsiTheme="majorHAnsi" w:cstheme="majorHAnsi"/>
          <w:sz w:val="24"/>
          <w:szCs w:val="24"/>
          <w:lang w:val="en-NZ"/>
        </w:rPr>
      </w:pPr>
      <w:r w:rsidRPr="006F6D04">
        <w:rPr>
          <w:rFonts w:asciiTheme="majorHAnsi" w:hAnsiTheme="majorHAnsi" w:cstheme="majorHAnsi"/>
          <w:sz w:val="24"/>
          <w:szCs w:val="24"/>
          <w:lang w:val="en-NZ"/>
        </w:rPr>
        <w:t>Anecdotal data on scholarship management issues prior to 2008 – from Post personnel</w:t>
      </w:r>
    </w:p>
    <w:p w14:paraId="76700D23" w14:textId="77777777" w:rsidR="006F6D04" w:rsidRPr="006F6D04" w:rsidRDefault="006F6D04" w:rsidP="00A4006F">
      <w:pPr>
        <w:numPr>
          <w:ilvl w:val="0"/>
          <w:numId w:val="12"/>
        </w:numPr>
        <w:spacing w:before="120" w:after="120"/>
        <w:ind w:left="284" w:hanging="284"/>
        <w:contextualSpacing/>
        <w:rPr>
          <w:rFonts w:asciiTheme="majorHAnsi" w:hAnsiTheme="majorHAnsi" w:cstheme="majorHAnsi"/>
          <w:sz w:val="24"/>
          <w:szCs w:val="24"/>
          <w:lang w:val="en-NZ"/>
        </w:rPr>
      </w:pPr>
      <w:r w:rsidRPr="006F6D04">
        <w:rPr>
          <w:rFonts w:asciiTheme="majorHAnsi" w:hAnsiTheme="majorHAnsi" w:cstheme="majorHAnsi"/>
          <w:sz w:val="24"/>
          <w:szCs w:val="24"/>
          <w:lang w:val="en-NZ"/>
        </w:rPr>
        <w:t>Data / reports on implementation of ELT Program and in-Vietnam Engineering degree, delivered by RMIT to 2014;</w:t>
      </w:r>
    </w:p>
    <w:p w14:paraId="43B4E4BC" w14:textId="77777777" w:rsidR="006F6D04" w:rsidRPr="006F6D04" w:rsidRDefault="006F6D04" w:rsidP="00A4006F">
      <w:pPr>
        <w:numPr>
          <w:ilvl w:val="0"/>
          <w:numId w:val="12"/>
        </w:numPr>
        <w:spacing w:before="120" w:after="120"/>
        <w:ind w:left="284" w:hanging="284"/>
        <w:contextualSpacing/>
        <w:rPr>
          <w:rFonts w:asciiTheme="majorHAnsi" w:hAnsiTheme="majorHAnsi" w:cstheme="majorHAnsi"/>
          <w:sz w:val="24"/>
          <w:szCs w:val="24"/>
          <w:lang w:val="en-NZ"/>
        </w:rPr>
      </w:pPr>
      <w:r w:rsidRPr="006F6D04">
        <w:rPr>
          <w:rFonts w:asciiTheme="majorHAnsi" w:hAnsiTheme="majorHAnsi" w:cstheme="majorHAnsi"/>
          <w:sz w:val="24"/>
          <w:szCs w:val="24"/>
          <w:lang w:val="en-NZ"/>
        </w:rPr>
        <w:t>Website user-hit and usage data since 2010;</w:t>
      </w:r>
    </w:p>
    <w:p w14:paraId="0DB7E53B" w14:textId="42715F11" w:rsidR="006F6D04" w:rsidRPr="006F6D04" w:rsidRDefault="006F6D04" w:rsidP="00A4006F">
      <w:pPr>
        <w:numPr>
          <w:ilvl w:val="0"/>
          <w:numId w:val="12"/>
        </w:numPr>
        <w:spacing w:before="120" w:after="120"/>
        <w:ind w:left="284" w:hanging="284"/>
        <w:contextualSpacing/>
        <w:rPr>
          <w:rFonts w:asciiTheme="majorHAnsi" w:hAnsiTheme="majorHAnsi" w:cstheme="majorHAnsi"/>
          <w:sz w:val="24"/>
          <w:szCs w:val="24"/>
          <w:lang w:val="en-NZ"/>
        </w:rPr>
      </w:pPr>
      <w:r w:rsidRPr="006F6D04">
        <w:rPr>
          <w:rFonts w:asciiTheme="majorHAnsi" w:hAnsiTheme="majorHAnsi" w:cstheme="majorHAnsi"/>
          <w:sz w:val="24"/>
          <w:szCs w:val="24"/>
          <w:lang w:val="en-NZ"/>
        </w:rPr>
        <w:t xml:space="preserve">Lessons </w:t>
      </w:r>
      <w:r>
        <w:rPr>
          <w:rFonts w:asciiTheme="majorHAnsi" w:hAnsiTheme="majorHAnsi" w:cstheme="majorHAnsi"/>
          <w:sz w:val="24"/>
          <w:szCs w:val="24"/>
          <w:lang w:val="en-NZ"/>
        </w:rPr>
        <w:t>L</w:t>
      </w:r>
      <w:r w:rsidRPr="006F6D04">
        <w:rPr>
          <w:rFonts w:asciiTheme="majorHAnsi" w:hAnsiTheme="majorHAnsi" w:cstheme="majorHAnsi"/>
          <w:sz w:val="24"/>
          <w:szCs w:val="24"/>
          <w:lang w:val="en-NZ"/>
        </w:rPr>
        <w:t xml:space="preserve">earned 2013 </w:t>
      </w:r>
      <w:r>
        <w:rPr>
          <w:rFonts w:asciiTheme="majorHAnsi" w:hAnsiTheme="majorHAnsi" w:cstheme="majorHAnsi"/>
          <w:sz w:val="24"/>
          <w:szCs w:val="24"/>
          <w:lang w:val="en-NZ"/>
        </w:rPr>
        <w:t>Study R</w:t>
      </w:r>
      <w:r w:rsidRPr="006F6D04">
        <w:rPr>
          <w:rFonts w:asciiTheme="majorHAnsi" w:hAnsiTheme="majorHAnsi" w:cstheme="majorHAnsi"/>
          <w:sz w:val="24"/>
          <w:szCs w:val="24"/>
          <w:lang w:val="en-NZ"/>
        </w:rPr>
        <w:t>eport</w:t>
      </w:r>
    </w:p>
    <w:p w14:paraId="62E1AF3F" w14:textId="04745202" w:rsidR="006F6D04" w:rsidRPr="006F6D04" w:rsidRDefault="006F6D04" w:rsidP="00A4006F">
      <w:pPr>
        <w:numPr>
          <w:ilvl w:val="0"/>
          <w:numId w:val="12"/>
        </w:numPr>
        <w:spacing w:before="120" w:after="120"/>
        <w:ind w:left="284" w:hanging="284"/>
        <w:contextualSpacing/>
        <w:rPr>
          <w:rFonts w:asciiTheme="majorHAnsi" w:hAnsiTheme="majorHAnsi" w:cstheme="majorHAnsi"/>
          <w:sz w:val="24"/>
          <w:szCs w:val="24"/>
          <w:lang w:val="en-NZ"/>
        </w:rPr>
      </w:pPr>
      <w:r>
        <w:rPr>
          <w:rFonts w:asciiTheme="majorHAnsi" w:hAnsiTheme="majorHAnsi" w:cstheme="majorHAnsi"/>
          <w:sz w:val="24"/>
          <w:szCs w:val="24"/>
          <w:lang w:val="en-NZ"/>
        </w:rPr>
        <w:t>November 2013 S</w:t>
      </w:r>
      <w:r w:rsidRPr="006F6D04">
        <w:rPr>
          <w:rFonts w:asciiTheme="majorHAnsi" w:hAnsiTheme="majorHAnsi" w:cstheme="majorHAnsi"/>
          <w:sz w:val="24"/>
          <w:szCs w:val="24"/>
          <w:lang w:val="en-NZ"/>
        </w:rPr>
        <w:t xml:space="preserve">ituational </w:t>
      </w:r>
      <w:r>
        <w:rPr>
          <w:rFonts w:asciiTheme="majorHAnsi" w:hAnsiTheme="majorHAnsi" w:cstheme="majorHAnsi"/>
          <w:sz w:val="24"/>
          <w:szCs w:val="24"/>
          <w:lang w:val="en-NZ"/>
        </w:rPr>
        <w:t>Analysis R</w:t>
      </w:r>
      <w:r w:rsidRPr="006F6D04">
        <w:rPr>
          <w:rFonts w:asciiTheme="majorHAnsi" w:hAnsiTheme="majorHAnsi" w:cstheme="majorHAnsi"/>
          <w:sz w:val="24"/>
          <w:szCs w:val="24"/>
          <w:lang w:val="en-NZ"/>
        </w:rPr>
        <w:t>eport</w:t>
      </w:r>
    </w:p>
    <w:p w14:paraId="070CE12D" w14:textId="401CC1B3" w:rsidR="006F6D04" w:rsidRPr="006F6D04" w:rsidRDefault="006F6D04" w:rsidP="00A4006F">
      <w:pPr>
        <w:numPr>
          <w:ilvl w:val="0"/>
          <w:numId w:val="12"/>
        </w:numPr>
        <w:spacing w:before="120" w:after="120"/>
        <w:ind w:left="284" w:hanging="284"/>
        <w:contextualSpacing/>
        <w:rPr>
          <w:rFonts w:asciiTheme="majorHAnsi" w:hAnsiTheme="majorHAnsi" w:cstheme="majorHAnsi"/>
          <w:sz w:val="24"/>
          <w:szCs w:val="24"/>
          <w:lang w:val="en-NZ"/>
        </w:rPr>
      </w:pPr>
      <w:r w:rsidRPr="006F6D04">
        <w:rPr>
          <w:rFonts w:asciiTheme="majorHAnsi" w:hAnsiTheme="majorHAnsi" w:cstheme="majorHAnsi"/>
          <w:sz w:val="24"/>
          <w:szCs w:val="24"/>
          <w:lang w:val="en-NZ"/>
        </w:rPr>
        <w:t xml:space="preserve">DFAT and Contractor historical data on extent of media coverage of Australian development initiatives in </w:t>
      </w:r>
      <w:r>
        <w:rPr>
          <w:rFonts w:asciiTheme="majorHAnsi" w:hAnsiTheme="majorHAnsi" w:cstheme="majorHAnsi"/>
          <w:sz w:val="24"/>
          <w:szCs w:val="24"/>
          <w:lang w:val="en-NZ"/>
        </w:rPr>
        <w:t>Vietnam</w:t>
      </w:r>
      <w:r w:rsidRPr="006F6D04">
        <w:rPr>
          <w:rFonts w:asciiTheme="majorHAnsi" w:hAnsiTheme="majorHAnsi" w:cstheme="majorHAnsi"/>
          <w:sz w:val="24"/>
          <w:szCs w:val="24"/>
          <w:lang w:val="en-NZ"/>
        </w:rPr>
        <w:t>;</w:t>
      </w:r>
    </w:p>
    <w:p w14:paraId="1427344C" w14:textId="24BDE31F" w:rsidR="006F6D04" w:rsidRPr="006F6D04" w:rsidRDefault="006F6D04" w:rsidP="00A4006F">
      <w:pPr>
        <w:numPr>
          <w:ilvl w:val="0"/>
          <w:numId w:val="12"/>
        </w:numPr>
        <w:spacing w:before="120" w:after="120"/>
        <w:ind w:left="284" w:hanging="284"/>
        <w:contextualSpacing/>
        <w:rPr>
          <w:rFonts w:asciiTheme="majorHAnsi" w:hAnsiTheme="majorHAnsi" w:cstheme="majorHAnsi"/>
          <w:sz w:val="24"/>
          <w:szCs w:val="24"/>
          <w:lang w:val="en-NZ"/>
        </w:rPr>
      </w:pPr>
      <w:r w:rsidRPr="006F6D04">
        <w:rPr>
          <w:rFonts w:asciiTheme="majorHAnsi" w:hAnsiTheme="majorHAnsi" w:cstheme="majorHAnsi"/>
          <w:sz w:val="24"/>
          <w:szCs w:val="24"/>
          <w:lang w:val="en-NZ"/>
        </w:rPr>
        <w:t xml:space="preserve">Current and previous years’ </w:t>
      </w:r>
      <w:r>
        <w:rPr>
          <w:rFonts w:asciiTheme="majorHAnsi" w:hAnsiTheme="majorHAnsi" w:cstheme="majorHAnsi"/>
          <w:sz w:val="24"/>
          <w:szCs w:val="24"/>
          <w:lang w:val="en-NZ"/>
        </w:rPr>
        <w:t>Department of Education and Training</w:t>
      </w:r>
      <w:r w:rsidRPr="006F6D04">
        <w:rPr>
          <w:rFonts w:asciiTheme="majorHAnsi" w:hAnsiTheme="majorHAnsi" w:cstheme="majorHAnsi"/>
          <w:sz w:val="24"/>
          <w:szCs w:val="24"/>
          <w:lang w:val="en-NZ"/>
        </w:rPr>
        <w:t xml:space="preserve"> data on Vietnamese self-funded student trends (all levels);</w:t>
      </w:r>
    </w:p>
    <w:p w14:paraId="3F0DFCE2" w14:textId="77777777" w:rsidR="006F6D04" w:rsidRPr="006F6D04" w:rsidRDefault="006F6D04" w:rsidP="00A4006F">
      <w:pPr>
        <w:numPr>
          <w:ilvl w:val="0"/>
          <w:numId w:val="12"/>
        </w:numPr>
        <w:spacing w:before="120"/>
        <w:ind w:left="284" w:hanging="284"/>
        <w:rPr>
          <w:rFonts w:asciiTheme="majorHAnsi" w:hAnsiTheme="majorHAnsi" w:cstheme="majorHAnsi"/>
          <w:sz w:val="24"/>
          <w:szCs w:val="24"/>
          <w:lang w:val="en-NZ"/>
        </w:rPr>
      </w:pPr>
      <w:r w:rsidRPr="006F6D04">
        <w:rPr>
          <w:rFonts w:asciiTheme="majorHAnsi" w:hAnsiTheme="majorHAnsi" w:cstheme="majorHAnsi"/>
          <w:sz w:val="24"/>
          <w:szCs w:val="24"/>
          <w:lang w:val="en-NZ"/>
        </w:rPr>
        <w:t>2008–2015 program surveys’ data by Contractor;</w:t>
      </w:r>
    </w:p>
    <w:p w14:paraId="16AB4990" w14:textId="5C80E901" w:rsidR="006F6D04" w:rsidRPr="006F6D04" w:rsidRDefault="006F6D04" w:rsidP="00A4006F">
      <w:pPr>
        <w:numPr>
          <w:ilvl w:val="0"/>
          <w:numId w:val="12"/>
        </w:numPr>
        <w:spacing w:after="120"/>
        <w:ind w:left="284" w:hanging="284"/>
        <w:rPr>
          <w:rFonts w:asciiTheme="majorHAnsi" w:hAnsiTheme="majorHAnsi" w:cstheme="majorHAnsi"/>
          <w:sz w:val="24"/>
          <w:szCs w:val="24"/>
          <w:lang w:val="en-NZ"/>
        </w:rPr>
      </w:pPr>
      <w:r w:rsidRPr="006F6D04">
        <w:rPr>
          <w:rFonts w:asciiTheme="majorHAnsi" w:hAnsiTheme="majorHAnsi" w:cstheme="majorHAnsi"/>
          <w:sz w:val="24"/>
          <w:szCs w:val="24"/>
          <w:lang w:val="en-NZ"/>
        </w:rPr>
        <w:t>Australia Awards Vietnam Alumni Small Grants Scheme – Internal Review</w:t>
      </w:r>
      <w:r>
        <w:rPr>
          <w:rFonts w:asciiTheme="majorHAnsi" w:hAnsiTheme="majorHAnsi" w:cstheme="majorHAnsi"/>
          <w:sz w:val="24"/>
          <w:szCs w:val="24"/>
          <w:lang w:val="en-NZ"/>
        </w:rPr>
        <w:t xml:space="preserve"> R</w:t>
      </w:r>
      <w:r w:rsidRPr="006F6D04">
        <w:rPr>
          <w:rFonts w:asciiTheme="majorHAnsi" w:hAnsiTheme="majorHAnsi" w:cstheme="majorHAnsi"/>
          <w:sz w:val="24"/>
          <w:szCs w:val="24"/>
          <w:lang w:val="en-NZ"/>
        </w:rPr>
        <w:t>eport.</w:t>
      </w:r>
    </w:p>
    <w:p w14:paraId="4431DC86" w14:textId="77777777" w:rsidR="006F6D04" w:rsidRPr="006F6D04" w:rsidRDefault="006F6D04" w:rsidP="006F6D04">
      <w:pPr>
        <w:spacing w:before="120" w:after="120"/>
        <w:rPr>
          <w:rFonts w:asciiTheme="majorHAnsi" w:hAnsiTheme="majorHAnsi" w:cstheme="majorHAnsi"/>
          <w:sz w:val="24"/>
          <w:szCs w:val="24"/>
        </w:rPr>
      </w:pPr>
      <w:r w:rsidRPr="006F6D04">
        <w:rPr>
          <w:rFonts w:asciiTheme="majorHAnsi" w:hAnsiTheme="majorHAnsi" w:cstheme="majorHAnsi"/>
          <w:sz w:val="24"/>
          <w:szCs w:val="24"/>
        </w:rPr>
        <w:t xml:space="preserve">However, it should be noted that the scope, extent and accuracy of the data will vary considerably. A continuing challenge facing most Australia Awards programs is the lack of consistent, longitudinal quantitative data on awardees. This deficiency usually results from: </w:t>
      </w:r>
    </w:p>
    <w:p w14:paraId="47E5D7E5" w14:textId="77777777" w:rsidR="006F6D04" w:rsidRPr="006F6D04" w:rsidRDefault="006F6D04" w:rsidP="00A4006F">
      <w:pPr>
        <w:pStyle w:val="ListParagraph"/>
        <w:numPr>
          <w:ilvl w:val="0"/>
          <w:numId w:val="31"/>
        </w:numPr>
        <w:spacing w:before="120" w:after="120"/>
        <w:ind w:left="426" w:hanging="426"/>
        <w:rPr>
          <w:rFonts w:asciiTheme="majorHAnsi" w:hAnsiTheme="majorHAnsi" w:cstheme="majorHAnsi"/>
          <w:sz w:val="24"/>
          <w:szCs w:val="24"/>
        </w:rPr>
      </w:pPr>
      <w:r w:rsidRPr="006F6D04">
        <w:rPr>
          <w:rFonts w:asciiTheme="majorHAnsi" w:hAnsiTheme="majorHAnsi" w:cstheme="majorHAnsi"/>
          <w:sz w:val="24"/>
          <w:szCs w:val="24"/>
        </w:rPr>
        <w:t xml:space="preserve">changes to the structure of Australia’s scholarships programs which presents problems in trying to match ‘like-with-like’ award types; </w:t>
      </w:r>
    </w:p>
    <w:p w14:paraId="57985683" w14:textId="77777777" w:rsidR="006F6D04" w:rsidRPr="006F6D04" w:rsidRDefault="006F6D04" w:rsidP="00A4006F">
      <w:pPr>
        <w:pStyle w:val="ListParagraph"/>
        <w:numPr>
          <w:ilvl w:val="0"/>
          <w:numId w:val="31"/>
        </w:numPr>
        <w:spacing w:before="120" w:after="120"/>
        <w:ind w:left="426" w:hanging="426"/>
        <w:rPr>
          <w:rFonts w:asciiTheme="majorHAnsi" w:hAnsiTheme="majorHAnsi" w:cstheme="majorHAnsi"/>
          <w:sz w:val="24"/>
          <w:szCs w:val="24"/>
        </w:rPr>
      </w:pPr>
      <w:r w:rsidRPr="006F6D04">
        <w:rPr>
          <w:rFonts w:asciiTheme="majorHAnsi" w:hAnsiTheme="majorHAnsi" w:cstheme="majorHAnsi"/>
          <w:sz w:val="24"/>
          <w:szCs w:val="24"/>
        </w:rPr>
        <w:t xml:space="preserve">regular changes to country (managing) contractors with the resulting limited transfer of historical data; and </w:t>
      </w:r>
    </w:p>
    <w:p w14:paraId="0A3BD621" w14:textId="5877B34A" w:rsidR="006F6D04" w:rsidRPr="006F6D04" w:rsidRDefault="006F6D04" w:rsidP="00A4006F">
      <w:pPr>
        <w:pStyle w:val="ListParagraph"/>
        <w:numPr>
          <w:ilvl w:val="0"/>
          <w:numId w:val="31"/>
        </w:numPr>
        <w:spacing w:before="120" w:after="120"/>
        <w:ind w:left="426" w:hanging="426"/>
        <w:rPr>
          <w:rFonts w:asciiTheme="majorHAnsi" w:hAnsiTheme="majorHAnsi" w:cstheme="majorHAnsi"/>
          <w:sz w:val="24"/>
          <w:szCs w:val="24"/>
        </w:rPr>
      </w:pPr>
      <w:r w:rsidRPr="006F6D04">
        <w:rPr>
          <w:rFonts w:asciiTheme="majorHAnsi" w:hAnsiTheme="majorHAnsi" w:cstheme="majorHAnsi"/>
          <w:sz w:val="24"/>
          <w:szCs w:val="24"/>
        </w:rPr>
        <w:t xml:space="preserve">corporate history gaps in DFAT because of the highly mobile nature of the departmental workforce. </w:t>
      </w:r>
    </w:p>
    <w:p w14:paraId="3492711A" w14:textId="77777777" w:rsidR="006F6D04" w:rsidRPr="006F6D04" w:rsidRDefault="006F6D04" w:rsidP="006F6D04">
      <w:pPr>
        <w:spacing w:before="120" w:after="120"/>
        <w:rPr>
          <w:rFonts w:asciiTheme="majorHAnsi" w:hAnsiTheme="majorHAnsi" w:cstheme="majorHAnsi"/>
          <w:sz w:val="24"/>
          <w:szCs w:val="24"/>
        </w:rPr>
      </w:pPr>
      <w:r w:rsidRPr="006F6D04">
        <w:rPr>
          <w:rFonts w:asciiTheme="majorHAnsi" w:hAnsiTheme="majorHAnsi" w:cstheme="majorHAnsi"/>
          <w:sz w:val="24"/>
          <w:szCs w:val="24"/>
        </w:rPr>
        <w:t>It is often challenging to determine public diplomacy baseline data, particularly in programs such as the Australia Awards, where the promotional activities and communicating program outcomes are often restricted to a discrete or specific audience. Nevertheless, by using media monitoring or sampling strategies, over recent years and during the program implementation period, some comparisons will be possible to assist in determining the success or otherwise of the program’s public diplomacy outcomes.</w:t>
      </w:r>
    </w:p>
    <w:p w14:paraId="7109C65D" w14:textId="77777777" w:rsidR="006F6D04" w:rsidRPr="006F6D04" w:rsidRDefault="006F6D04" w:rsidP="006F6D04">
      <w:pPr>
        <w:spacing w:before="120" w:after="120"/>
        <w:rPr>
          <w:rFonts w:asciiTheme="majorHAnsi" w:hAnsiTheme="majorHAnsi" w:cstheme="majorHAnsi"/>
          <w:sz w:val="24"/>
          <w:szCs w:val="24"/>
        </w:rPr>
      </w:pPr>
      <w:r w:rsidRPr="006F6D04">
        <w:rPr>
          <w:rFonts w:asciiTheme="majorHAnsi" w:hAnsiTheme="majorHAnsi" w:cstheme="majorHAnsi"/>
          <w:sz w:val="24"/>
          <w:szCs w:val="24"/>
        </w:rPr>
        <w:t xml:space="preserve">To circumvent the potential for ongoing paucity of baseline data in the future, all quantitative baseline data currently available should be collated by the Contractor within the first three months of mobilisation, and continue to be updated throughout the program period. </w:t>
      </w:r>
    </w:p>
    <w:p w14:paraId="7A9860E0" w14:textId="77777777" w:rsidR="006F6D04" w:rsidRPr="00DB4824" w:rsidRDefault="006F6D04" w:rsidP="006F6D04">
      <w:pPr>
        <w:spacing w:before="120" w:after="120"/>
        <w:rPr>
          <w:rFonts w:asciiTheme="majorHAnsi" w:hAnsiTheme="majorHAnsi" w:cstheme="majorHAnsi"/>
          <w:b/>
          <w:color w:val="4F81BD" w:themeColor="accent1"/>
          <w:sz w:val="24"/>
          <w:szCs w:val="24"/>
        </w:rPr>
      </w:pPr>
      <w:bookmarkStart w:id="7" w:name="_Toc364693994"/>
      <w:bookmarkStart w:id="8" w:name="_Toc366230725"/>
      <w:r w:rsidRPr="00DB4824">
        <w:rPr>
          <w:rFonts w:asciiTheme="majorHAnsi" w:hAnsiTheme="majorHAnsi" w:cstheme="majorHAnsi"/>
          <w:b/>
          <w:color w:val="4F81BD" w:themeColor="accent1"/>
          <w:sz w:val="24"/>
          <w:szCs w:val="24"/>
        </w:rPr>
        <w:t>Case studies</w:t>
      </w:r>
      <w:bookmarkEnd w:id="7"/>
      <w:bookmarkEnd w:id="8"/>
      <w:r w:rsidRPr="00DB4824">
        <w:rPr>
          <w:rFonts w:asciiTheme="majorHAnsi" w:hAnsiTheme="majorHAnsi" w:cstheme="majorHAnsi"/>
          <w:b/>
          <w:color w:val="4F81BD" w:themeColor="accent1"/>
          <w:sz w:val="24"/>
          <w:szCs w:val="24"/>
        </w:rPr>
        <w:t xml:space="preserve"> (Individual, Group, or Historical)</w:t>
      </w:r>
    </w:p>
    <w:p w14:paraId="42C96909" w14:textId="77777777" w:rsidR="006F6D04" w:rsidRPr="006F6D04" w:rsidRDefault="006F6D04" w:rsidP="006F6D04">
      <w:pPr>
        <w:spacing w:before="120" w:after="120"/>
        <w:rPr>
          <w:rFonts w:asciiTheme="majorHAnsi" w:hAnsiTheme="majorHAnsi" w:cstheme="majorHAnsi"/>
          <w:sz w:val="24"/>
          <w:szCs w:val="24"/>
        </w:rPr>
      </w:pPr>
      <w:r w:rsidRPr="006F6D04">
        <w:rPr>
          <w:rFonts w:asciiTheme="majorHAnsi" w:hAnsiTheme="majorHAnsi" w:cstheme="majorHAnsi"/>
          <w:sz w:val="24"/>
          <w:szCs w:val="24"/>
        </w:rPr>
        <w:t>Case studies identify good practice and encourage consistency of approach to / questioning of HRD Program beneficiaries and participants</w:t>
      </w:r>
      <w:r w:rsidRPr="006F6D04">
        <w:rPr>
          <w:rFonts w:asciiTheme="majorHAnsi" w:hAnsiTheme="majorHAnsi" w:cstheme="majorHAnsi"/>
          <w:i/>
          <w:sz w:val="24"/>
          <w:szCs w:val="24"/>
        </w:rPr>
        <w:t xml:space="preserve">. </w:t>
      </w:r>
      <w:r w:rsidRPr="006F6D04">
        <w:rPr>
          <w:rFonts w:asciiTheme="majorHAnsi" w:hAnsiTheme="majorHAnsi" w:cstheme="majorHAnsi"/>
          <w:sz w:val="24"/>
          <w:szCs w:val="24"/>
        </w:rPr>
        <w:t>This approach informs learning, particularly related to Australia Awards implementation, and that of other proactive and responsive program components. The approach also encourages stakeholders to consider and evaluate the data available from case studies, which seek to explore the effects of scholarships, short-term training, and other program initiatives - on individuals and organisations. Although the focus is predominantly on good practice, individual case studies should also explore challenges in scholarship experiences. All case studies should use a set of pre-determined questions to help identify lessons learned.</w:t>
      </w:r>
    </w:p>
    <w:p w14:paraId="43CF5B41" w14:textId="77777777" w:rsidR="006F6D04" w:rsidRPr="00DB4824" w:rsidRDefault="006F6D04" w:rsidP="006F6D04">
      <w:pPr>
        <w:spacing w:before="120" w:after="120"/>
        <w:rPr>
          <w:rFonts w:asciiTheme="majorHAnsi" w:hAnsiTheme="majorHAnsi" w:cstheme="majorHAnsi"/>
          <w:b/>
          <w:color w:val="4F81BD" w:themeColor="accent1"/>
          <w:sz w:val="24"/>
          <w:szCs w:val="24"/>
        </w:rPr>
      </w:pPr>
      <w:bookmarkStart w:id="9" w:name="_Toc364693995"/>
      <w:bookmarkStart w:id="10" w:name="_Toc366230726"/>
      <w:r w:rsidRPr="00DB4824">
        <w:rPr>
          <w:rFonts w:asciiTheme="majorHAnsi" w:hAnsiTheme="majorHAnsi" w:cstheme="majorHAnsi"/>
          <w:b/>
          <w:color w:val="4F81BD" w:themeColor="accent1"/>
          <w:sz w:val="24"/>
          <w:szCs w:val="24"/>
        </w:rPr>
        <w:t>Thematic studies</w:t>
      </w:r>
      <w:bookmarkEnd w:id="9"/>
      <w:bookmarkEnd w:id="10"/>
    </w:p>
    <w:p w14:paraId="04ECB66A" w14:textId="77777777" w:rsidR="006F6D04" w:rsidRPr="006F6D04" w:rsidRDefault="006F6D04" w:rsidP="006F6D04">
      <w:pPr>
        <w:spacing w:before="120" w:after="120"/>
        <w:rPr>
          <w:rFonts w:asciiTheme="majorHAnsi" w:hAnsiTheme="majorHAnsi" w:cstheme="majorHAnsi"/>
          <w:sz w:val="24"/>
          <w:szCs w:val="24"/>
        </w:rPr>
      </w:pPr>
      <w:r w:rsidRPr="006F6D04">
        <w:rPr>
          <w:rFonts w:asciiTheme="majorHAnsi" w:hAnsiTheme="majorHAnsi" w:cstheme="majorHAnsi"/>
          <w:sz w:val="24"/>
          <w:szCs w:val="24"/>
        </w:rPr>
        <w:t xml:space="preserve">While case studies usually involve individuals, (although they can focus on a discrete organisation), thematic studies investigate issues requiring investigation, a cohort of awardees, a priority sector or a target agency. Some possible topics for thematic study are: </w:t>
      </w:r>
    </w:p>
    <w:p w14:paraId="081EC645" w14:textId="77777777" w:rsidR="006F6D04" w:rsidRPr="006F6D04" w:rsidRDefault="006F6D04" w:rsidP="00A4006F">
      <w:pPr>
        <w:numPr>
          <w:ilvl w:val="0"/>
          <w:numId w:val="10"/>
        </w:numPr>
        <w:spacing w:before="120" w:after="120"/>
        <w:ind w:left="284" w:hanging="284"/>
        <w:contextualSpacing/>
        <w:rPr>
          <w:rFonts w:asciiTheme="majorHAnsi" w:hAnsiTheme="majorHAnsi" w:cstheme="majorHAnsi"/>
          <w:sz w:val="24"/>
          <w:szCs w:val="24"/>
        </w:rPr>
      </w:pPr>
      <w:r w:rsidRPr="006F6D04">
        <w:rPr>
          <w:rFonts w:asciiTheme="majorHAnsi" w:hAnsiTheme="majorHAnsi" w:cstheme="majorHAnsi"/>
          <w:sz w:val="24"/>
          <w:szCs w:val="24"/>
        </w:rPr>
        <w:t>assessing outcomes for alumni studying in a specific field (e.g. Agriculture) or sector;</w:t>
      </w:r>
    </w:p>
    <w:p w14:paraId="1FA8FCAA" w14:textId="77777777" w:rsidR="006F6D04" w:rsidRPr="006F6D04" w:rsidRDefault="006F6D04" w:rsidP="00A4006F">
      <w:pPr>
        <w:numPr>
          <w:ilvl w:val="0"/>
          <w:numId w:val="10"/>
        </w:numPr>
        <w:spacing w:before="120" w:after="120"/>
        <w:ind w:left="284" w:hanging="284"/>
        <w:contextualSpacing/>
        <w:rPr>
          <w:rFonts w:asciiTheme="majorHAnsi" w:hAnsiTheme="majorHAnsi" w:cstheme="majorHAnsi"/>
          <w:sz w:val="24"/>
          <w:szCs w:val="24"/>
        </w:rPr>
      </w:pPr>
      <w:r w:rsidRPr="006F6D04">
        <w:rPr>
          <w:rFonts w:asciiTheme="majorHAnsi" w:hAnsiTheme="majorHAnsi" w:cstheme="majorHAnsi"/>
          <w:sz w:val="24"/>
          <w:szCs w:val="24"/>
        </w:rPr>
        <w:t>examining a sample of global or near-regional Australia Awards alumni with a comparable sample of Vietnam alumni;</w:t>
      </w:r>
    </w:p>
    <w:p w14:paraId="30F1D70E" w14:textId="77777777" w:rsidR="006F6D04" w:rsidRPr="006F6D04" w:rsidRDefault="006F6D04" w:rsidP="00A4006F">
      <w:pPr>
        <w:numPr>
          <w:ilvl w:val="0"/>
          <w:numId w:val="10"/>
        </w:numPr>
        <w:spacing w:before="120" w:after="120"/>
        <w:ind w:left="284" w:hanging="284"/>
        <w:contextualSpacing/>
        <w:rPr>
          <w:rFonts w:asciiTheme="majorHAnsi" w:hAnsiTheme="majorHAnsi" w:cstheme="majorHAnsi"/>
          <w:sz w:val="24"/>
          <w:szCs w:val="24"/>
        </w:rPr>
      </w:pPr>
      <w:r w:rsidRPr="006F6D04">
        <w:rPr>
          <w:rFonts w:asciiTheme="majorHAnsi" w:hAnsiTheme="majorHAnsi" w:cstheme="majorHAnsi"/>
          <w:sz w:val="24"/>
          <w:szCs w:val="24"/>
        </w:rPr>
        <w:t>investigating a group of scholars who withdrew, or were terminated while on award;</w:t>
      </w:r>
    </w:p>
    <w:p w14:paraId="48D410FF" w14:textId="77777777" w:rsidR="006F6D04" w:rsidRPr="006F6D04" w:rsidRDefault="006F6D04" w:rsidP="00A4006F">
      <w:pPr>
        <w:numPr>
          <w:ilvl w:val="0"/>
          <w:numId w:val="10"/>
        </w:numPr>
        <w:spacing w:before="120" w:after="120"/>
        <w:ind w:left="284" w:hanging="284"/>
        <w:contextualSpacing/>
        <w:rPr>
          <w:rFonts w:asciiTheme="majorHAnsi" w:hAnsiTheme="majorHAnsi" w:cstheme="majorHAnsi"/>
          <w:sz w:val="24"/>
          <w:szCs w:val="24"/>
        </w:rPr>
      </w:pPr>
      <w:r w:rsidRPr="006F6D04">
        <w:rPr>
          <w:rFonts w:asciiTheme="majorHAnsi" w:hAnsiTheme="majorHAnsi" w:cstheme="majorHAnsi"/>
          <w:sz w:val="24"/>
          <w:szCs w:val="24"/>
        </w:rPr>
        <w:t>focusing on a specific category of awardees (e.g. young women, or awardees with a disability, awardees from the targeted districts, an ethnic minority);</w:t>
      </w:r>
    </w:p>
    <w:p w14:paraId="0A9CE979" w14:textId="41A5B677" w:rsidR="006F6D04" w:rsidRPr="006F6D04" w:rsidRDefault="006F6D04" w:rsidP="00A4006F">
      <w:pPr>
        <w:numPr>
          <w:ilvl w:val="0"/>
          <w:numId w:val="10"/>
        </w:numPr>
        <w:spacing w:before="120" w:after="120"/>
        <w:ind w:left="284" w:hanging="284"/>
        <w:contextualSpacing/>
        <w:rPr>
          <w:rFonts w:asciiTheme="majorHAnsi" w:hAnsiTheme="majorHAnsi" w:cstheme="majorHAnsi"/>
          <w:sz w:val="24"/>
          <w:szCs w:val="24"/>
        </w:rPr>
      </w:pPr>
      <w:r w:rsidRPr="006F6D04">
        <w:rPr>
          <w:rFonts w:asciiTheme="majorHAnsi" w:hAnsiTheme="majorHAnsi" w:cstheme="majorHAnsi"/>
          <w:sz w:val="24"/>
          <w:szCs w:val="24"/>
        </w:rPr>
        <w:t>determining experiences of family members who accompany an Australia Award</w:t>
      </w:r>
      <w:r w:rsidR="00DB4824">
        <w:rPr>
          <w:rFonts w:asciiTheme="majorHAnsi" w:hAnsiTheme="majorHAnsi" w:cstheme="majorHAnsi"/>
          <w:sz w:val="24"/>
          <w:szCs w:val="24"/>
        </w:rPr>
        <w:t>s</w:t>
      </w:r>
      <w:r w:rsidRPr="006F6D04">
        <w:rPr>
          <w:rFonts w:asciiTheme="majorHAnsi" w:hAnsiTheme="majorHAnsi" w:cstheme="majorHAnsi"/>
          <w:sz w:val="24"/>
          <w:szCs w:val="24"/>
        </w:rPr>
        <w:t xml:space="preserve"> scholar to Australia;</w:t>
      </w:r>
    </w:p>
    <w:p w14:paraId="40B56A79" w14:textId="77777777" w:rsidR="006F6D04" w:rsidRPr="006F6D04" w:rsidRDefault="006F6D04" w:rsidP="00A4006F">
      <w:pPr>
        <w:numPr>
          <w:ilvl w:val="0"/>
          <w:numId w:val="10"/>
        </w:numPr>
        <w:spacing w:before="120" w:after="120"/>
        <w:ind w:left="284" w:hanging="284"/>
        <w:contextualSpacing/>
        <w:rPr>
          <w:rFonts w:asciiTheme="majorHAnsi" w:hAnsiTheme="majorHAnsi" w:cstheme="majorHAnsi"/>
          <w:sz w:val="24"/>
          <w:szCs w:val="24"/>
        </w:rPr>
      </w:pPr>
      <w:r w:rsidRPr="006F6D04">
        <w:rPr>
          <w:rFonts w:asciiTheme="majorHAnsi" w:hAnsiTheme="majorHAnsi" w:cstheme="majorHAnsi"/>
          <w:sz w:val="24"/>
          <w:szCs w:val="24"/>
        </w:rPr>
        <w:t>assessing the effectiveness of communications between employers / supervisors and awardees while in Australia, and the effectiveness of the REAPs;</w:t>
      </w:r>
    </w:p>
    <w:p w14:paraId="0AC2818C" w14:textId="77777777" w:rsidR="006F6D04" w:rsidRPr="006F6D04" w:rsidRDefault="006F6D04" w:rsidP="00A4006F">
      <w:pPr>
        <w:numPr>
          <w:ilvl w:val="0"/>
          <w:numId w:val="10"/>
        </w:numPr>
        <w:spacing w:before="120" w:after="120"/>
        <w:ind w:left="284" w:hanging="284"/>
        <w:contextualSpacing/>
        <w:rPr>
          <w:rFonts w:asciiTheme="majorHAnsi" w:hAnsiTheme="majorHAnsi" w:cstheme="majorHAnsi"/>
          <w:sz w:val="24"/>
          <w:szCs w:val="24"/>
        </w:rPr>
      </w:pPr>
      <w:r w:rsidRPr="006F6D04">
        <w:rPr>
          <w:rFonts w:asciiTheme="majorHAnsi" w:hAnsiTheme="majorHAnsi" w:cstheme="majorHAnsi"/>
          <w:sz w:val="24"/>
          <w:szCs w:val="24"/>
        </w:rPr>
        <w:t xml:space="preserve">completing a </w:t>
      </w:r>
      <w:r w:rsidRPr="006F6D04">
        <w:rPr>
          <w:rFonts w:asciiTheme="majorHAnsi" w:hAnsiTheme="majorHAnsi" w:cstheme="majorHAnsi"/>
          <w:i/>
          <w:sz w:val="24"/>
          <w:szCs w:val="24"/>
        </w:rPr>
        <w:t xml:space="preserve">most significant change </w:t>
      </w:r>
      <w:r w:rsidRPr="006F6D04">
        <w:rPr>
          <w:rFonts w:asciiTheme="majorHAnsi" w:hAnsiTheme="majorHAnsi" w:cstheme="majorHAnsi"/>
          <w:sz w:val="24"/>
          <w:szCs w:val="24"/>
        </w:rPr>
        <w:t>study to explore changes in a workgroup which has been the beneficiary of a targeted HRD analysis and intervention;</w:t>
      </w:r>
    </w:p>
    <w:p w14:paraId="62F08650" w14:textId="77777777" w:rsidR="006F6D04" w:rsidRPr="006F6D04" w:rsidRDefault="006F6D04" w:rsidP="00A4006F">
      <w:pPr>
        <w:numPr>
          <w:ilvl w:val="0"/>
          <w:numId w:val="10"/>
        </w:numPr>
        <w:spacing w:before="120" w:after="120"/>
        <w:ind w:left="284" w:hanging="284"/>
        <w:rPr>
          <w:rFonts w:asciiTheme="majorHAnsi" w:hAnsiTheme="majorHAnsi" w:cstheme="majorHAnsi"/>
          <w:sz w:val="24"/>
          <w:szCs w:val="24"/>
        </w:rPr>
      </w:pPr>
      <w:r w:rsidRPr="006F6D04">
        <w:rPr>
          <w:rFonts w:asciiTheme="majorHAnsi" w:hAnsiTheme="majorHAnsi" w:cstheme="majorHAnsi"/>
          <w:sz w:val="24"/>
          <w:szCs w:val="24"/>
        </w:rPr>
        <w:t>determining the relative impact of volunteers on a participating organisation, when compared with other more formal interventions.</w:t>
      </w:r>
    </w:p>
    <w:p w14:paraId="405D9C94" w14:textId="77777777" w:rsidR="006F6D04" w:rsidRPr="006F6D04" w:rsidRDefault="006F6D04" w:rsidP="006F6D04">
      <w:pPr>
        <w:spacing w:before="120" w:after="120"/>
        <w:rPr>
          <w:rFonts w:asciiTheme="majorHAnsi" w:hAnsiTheme="majorHAnsi" w:cstheme="majorHAnsi"/>
          <w:sz w:val="24"/>
          <w:szCs w:val="24"/>
        </w:rPr>
      </w:pPr>
      <w:r w:rsidRPr="006F6D04">
        <w:rPr>
          <w:rFonts w:asciiTheme="majorHAnsi" w:hAnsiTheme="majorHAnsi" w:cstheme="majorHAnsi"/>
          <w:sz w:val="24"/>
          <w:szCs w:val="24"/>
        </w:rPr>
        <w:t>Where possible, thematic studies will integrate with (or be informed by) case studies, possibly on a specific sectoral basis.</w:t>
      </w:r>
    </w:p>
    <w:p w14:paraId="624CBAB9" w14:textId="2E6FAB4F" w:rsidR="006F6D04" w:rsidRPr="00DB4824" w:rsidRDefault="006F6D04" w:rsidP="006F6D04">
      <w:pPr>
        <w:spacing w:before="120" w:after="120"/>
        <w:rPr>
          <w:rFonts w:asciiTheme="majorHAnsi" w:hAnsiTheme="majorHAnsi" w:cstheme="majorHAnsi"/>
          <w:b/>
          <w:color w:val="4F81BD" w:themeColor="accent1"/>
          <w:sz w:val="24"/>
          <w:szCs w:val="24"/>
        </w:rPr>
      </w:pPr>
      <w:bookmarkStart w:id="11" w:name="_Toc364693996"/>
      <w:bookmarkStart w:id="12" w:name="_Toc366230727"/>
      <w:r w:rsidRPr="00DB4824">
        <w:rPr>
          <w:rFonts w:asciiTheme="majorHAnsi" w:hAnsiTheme="majorHAnsi" w:cstheme="majorHAnsi"/>
          <w:b/>
          <w:color w:val="4F81BD" w:themeColor="accent1"/>
          <w:sz w:val="24"/>
          <w:szCs w:val="24"/>
        </w:rPr>
        <w:t>Australia Award</w:t>
      </w:r>
      <w:r w:rsidR="00DB4824" w:rsidRPr="00DB4824">
        <w:rPr>
          <w:rFonts w:asciiTheme="majorHAnsi" w:hAnsiTheme="majorHAnsi" w:cstheme="majorHAnsi"/>
          <w:b/>
          <w:color w:val="4F81BD" w:themeColor="accent1"/>
          <w:sz w:val="24"/>
          <w:szCs w:val="24"/>
        </w:rPr>
        <w:t>s</w:t>
      </w:r>
      <w:r w:rsidRPr="00DB4824">
        <w:rPr>
          <w:rFonts w:asciiTheme="majorHAnsi" w:hAnsiTheme="majorHAnsi" w:cstheme="majorHAnsi"/>
          <w:b/>
          <w:color w:val="4F81BD" w:themeColor="accent1"/>
          <w:sz w:val="24"/>
          <w:szCs w:val="24"/>
        </w:rPr>
        <w:t xml:space="preserve"> Scholarship</w:t>
      </w:r>
      <w:r w:rsidR="00DB4824" w:rsidRPr="00DB4824">
        <w:rPr>
          <w:rFonts w:asciiTheme="majorHAnsi" w:hAnsiTheme="majorHAnsi" w:cstheme="majorHAnsi"/>
          <w:b/>
          <w:color w:val="4F81BD" w:themeColor="accent1"/>
          <w:sz w:val="24"/>
          <w:szCs w:val="24"/>
        </w:rPr>
        <w:t>s</w:t>
      </w:r>
      <w:r w:rsidRPr="00DB4824">
        <w:rPr>
          <w:rFonts w:asciiTheme="majorHAnsi" w:hAnsiTheme="majorHAnsi" w:cstheme="majorHAnsi"/>
          <w:b/>
          <w:color w:val="4F81BD" w:themeColor="accent1"/>
          <w:sz w:val="24"/>
          <w:szCs w:val="24"/>
        </w:rPr>
        <w:t xml:space="preserve"> Graduate workshops</w:t>
      </w:r>
      <w:bookmarkEnd w:id="11"/>
      <w:bookmarkEnd w:id="12"/>
    </w:p>
    <w:p w14:paraId="34A426B2" w14:textId="77777777" w:rsidR="006F6D04" w:rsidRPr="006F6D04" w:rsidRDefault="006F6D04" w:rsidP="006F6D04">
      <w:pPr>
        <w:spacing w:before="120" w:after="120"/>
        <w:rPr>
          <w:rFonts w:asciiTheme="majorHAnsi" w:hAnsiTheme="majorHAnsi" w:cstheme="majorHAnsi"/>
          <w:sz w:val="24"/>
          <w:szCs w:val="24"/>
        </w:rPr>
      </w:pPr>
      <w:r w:rsidRPr="006F6D04">
        <w:rPr>
          <w:rFonts w:asciiTheme="majorHAnsi" w:hAnsiTheme="majorHAnsi" w:cstheme="majorHAnsi"/>
          <w:sz w:val="24"/>
          <w:szCs w:val="24"/>
        </w:rPr>
        <w:t xml:space="preserve">Workshops are opportunities for stakeholders to reflect on and share perceptions of the scholarship experience and explore issues such as enabling and constraining factors and management approaches. Following from the in-Australia Reintegration Workshops, for </w:t>
      </w:r>
      <w:r w:rsidRPr="006F6D04">
        <w:rPr>
          <w:rFonts w:asciiTheme="majorHAnsi" w:hAnsiTheme="majorHAnsi" w:cstheme="majorHAnsi"/>
          <w:i/>
          <w:sz w:val="24"/>
          <w:szCs w:val="24"/>
        </w:rPr>
        <w:t>returnees back in their home country for around 6 months</w:t>
      </w:r>
      <w:r w:rsidRPr="006F6D04">
        <w:rPr>
          <w:rFonts w:asciiTheme="majorHAnsi" w:hAnsiTheme="majorHAnsi" w:cstheme="majorHAnsi"/>
          <w:sz w:val="24"/>
          <w:szCs w:val="24"/>
        </w:rPr>
        <w:t>, the in-Vietnam workshops can also involve employers / supervisors. The program will involve spouses in workshops, as appropriate, particularly with a view to supporting female alumni in their professional and leadership aspirations and balancing home responsibilities.</w:t>
      </w:r>
    </w:p>
    <w:p w14:paraId="186D4C30" w14:textId="77777777" w:rsidR="006F6D04" w:rsidRPr="006F6D04" w:rsidRDefault="006F6D04" w:rsidP="006F6D04">
      <w:pPr>
        <w:spacing w:before="120" w:after="120"/>
        <w:rPr>
          <w:rFonts w:asciiTheme="majorHAnsi" w:hAnsiTheme="majorHAnsi" w:cstheme="majorHAnsi"/>
          <w:i/>
          <w:sz w:val="24"/>
          <w:szCs w:val="24"/>
        </w:rPr>
      </w:pPr>
      <w:r w:rsidRPr="006F6D04">
        <w:rPr>
          <w:rFonts w:asciiTheme="majorHAnsi" w:hAnsiTheme="majorHAnsi" w:cstheme="majorHAnsi"/>
          <w:sz w:val="24"/>
          <w:szCs w:val="24"/>
        </w:rPr>
        <w:t xml:space="preserve">As well as a source of first-hand data, </w:t>
      </w:r>
      <w:r w:rsidRPr="006F6D04">
        <w:rPr>
          <w:rFonts w:asciiTheme="majorHAnsi" w:hAnsiTheme="majorHAnsi" w:cstheme="majorHAnsi"/>
          <w:i/>
          <w:sz w:val="24"/>
          <w:szCs w:val="24"/>
        </w:rPr>
        <w:t>Reintegration Workshops</w:t>
      </w:r>
      <w:r w:rsidRPr="006F6D04">
        <w:rPr>
          <w:rFonts w:asciiTheme="majorHAnsi" w:hAnsiTheme="majorHAnsi" w:cstheme="majorHAnsi"/>
          <w:sz w:val="24"/>
          <w:szCs w:val="24"/>
        </w:rPr>
        <w:t xml:space="preserve"> (potentially shared with Welcome Back Ceremonies and/or graduation ceremonies) welcome and support graduates’ reintegration, promote reflection on the scholarship experience in Australia, help readjustment to their workplace, and offer opportunities to share knowledge and skills gained on-Award. During workshops, the Program Contractor should canvass suggestions for improvement. In some cases, </w:t>
      </w:r>
      <w:r w:rsidRPr="006F6D04">
        <w:rPr>
          <w:rFonts w:asciiTheme="majorHAnsi" w:hAnsiTheme="majorHAnsi" w:cstheme="majorHAnsi"/>
          <w:i/>
          <w:sz w:val="24"/>
          <w:szCs w:val="24"/>
        </w:rPr>
        <w:t>Reintegration Workshops</w:t>
      </w:r>
      <w:r w:rsidRPr="006F6D04">
        <w:rPr>
          <w:rFonts w:asciiTheme="majorHAnsi" w:hAnsiTheme="majorHAnsi" w:cstheme="majorHAnsi"/>
          <w:sz w:val="24"/>
          <w:szCs w:val="24"/>
        </w:rPr>
        <w:t xml:space="preserve"> are also opportunities for alumni to update REAPs.</w:t>
      </w:r>
      <w:r w:rsidRPr="006F6D04">
        <w:rPr>
          <w:rFonts w:asciiTheme="majorHAnsi" w:hAnsiTheme="majorHAnsi" w:cstheme="majorHAnsi"/>
          <w:i/>
          <w:sz w:val="24"/>
          <w:szCs w:val="24"/>
        </w:rPr>
        <w:t xml:space="preserve"> </w:t>
      </w:r>
    </w:p>
    <w:p w14:paraId="341098E4" w14:textId="77777777" w:rsidR="006F6D04" w:rsidRPr="006F6D04" w:rsidRDefault="006F6D04" w:rsidP="006F6D04">
      <w:pPr>
        <w:spacing w:before="120" w:after="120"/>
        <w:rPr>
          <w:rFonts w:asciiTheme="majorHAnsi" w:hAnsiTheme="majorHAnsi" w:cstheme="majorHAnsi"/>
          <w:sz w:val="24"/>
          <w:szCs w:val="24"/>
        </w:rPr>
      </w:pPr>
      <w:r w:rsidRPr="006F6D04">
        <w:rPr>
          <w:rFonts w:asciiTheme="majorHAnsi" w:hAnsiTheme="majorHAnsi" w:cstheme="majorHAnsi"/>
          <w:sz w:val="24"/>
          <w:szCs w:val="24"/>
        </w:rPr>
        <w:t xml:space="preserve">With a slightly different focus, </w:t>
      </w:r>
      <w:r w:rsidRPr="006F6D04">
        <w:rPr>
          <w:rFonts w:asciiTheme="majorHAnsi" w:hAnsiTheme="majorHAnsi" w:cstheme="majorHAnsi"/>
          <w:i/>
          <w:sz w:val="24"/>
          <w:szCs w:val="24"/>
        </w:rPr>
        <w:t xml:space="preserve">Review Workshops </w:t>
      </w:r>
      <w:r w:rsidRPr="006F6D04">
        <w:rPr>
          <w:rFonts w:asciiTheme="majorHAnsi" w:hAnsiTheme="majorHAnsi" w:cstheme="majorHAnsi"/>
          <w:sz w:val="24"/>
          <w:szCs w:val="24"/>
        </w:rPr>
        <w:t>are held for</w:t>
      </w:r>
      <w:r w:rsidRPr="006F6D04">
        <w:rPr>
          <w:rFonts w:asciiTheme="majorHAnsi" w:hAnsiTheme="majorHAnsi" w:cstheme="majorHAnsi"/>
          <w:i/>
          <w:sz w:val="24"/>
          <w:szCs w:val="24"/>
        </w:rPr>
        <w:t xml:space="preserve"> </w:t>
      </w:r>
      <w:r w:rsidRPr="006F6D04">
        <w:rPr>
          <w:rFonts w:asciiTheme="majorHAnsi" w:hAnsiTheme="majorHAnsi" w:cstheme="majorHAnsi"/>
          <w:sz w:val="24"/>
          <w:szCs w:val="24"/>
        </w:rPr>
        <w:t xml:space="preserve">alumni who have been back in Vietnam for approximately two (2) or more years. These </w:t>
      </w:r>
      <w:r w:rsidRPr="006F6D04">
        <w:rPr>
          <w:rFonts w:asciiTheme="majorHAnsi" w:hAnsiTheme="majorHAnsi" w:cstheme="majorHAnsi"/>
          <w:i/>
          <w:sz w:val="24"/>
          <w:szCs w:val="24"/>
        </w:rPr>
        <w:t>Review Workshops</w:t>
      </w:r>
      <w:r w:rsidRPr="006F6D04">
        <w:rPr>
          <w:rFonts w:asciiTheme="majorHAnsi" w:hAnsiTheme="majorHAnsi" w:cstheme="majorHAnsi"/>
          <w:sz w:val="24"/>
          <w:szCs w:val="24"/>
        </w:rPr>
        <w:t xml:space="preserve"> provide the opportunity for a more considered assessment of the graduate’s professional and personal progress and skill implementation. They also offer program personnel the opportunity to optimise opportunities for lessons learned from an experienced cohort of alumni.</w:t>
      </w:r>
    </w:p>
    <w:p w14:paraId="7BC6394B" w14:textId="77777777" w:rsidR="006F6D04" w:rsidRPr="00DB4824" w:rsidRDefault="006F6D04" w:rsidP="006F6D04">
      <w:pPr>
        <w:spacing w:before="120" w:after="120"/>
        <w:rPr>
          <w:rFonts w:asciiTheme="majorHAnsi" w:hAnsiTheme="majorHAnsi" w:cstheme="majorHAnsi"/>
          <w:b/>
          <w:color w:val="4F81BD" w:themeColor="accent1"/>
          <w:sz w:val="24"/>
          <w:szCs w:val="24"/>
        </w:rPr>
      </w:pPr>
      <w:r w:rsidRPr="00DB4824">
        <w:rPr>
          <w:rFonts w:asciiTheme="majorHAnsi" w:hAnsiTheme="majorHAnsi" w:cstheme="majorHAnsi"/>
          <w:b/>
          <w:color w:val="4F81BD" w:themeColor="accent1"/>
          <w:sz w:val="24"/>
          <w:szCs w:val="24"/>
        </w:rPr>
        <w:t>Review of Promotion and Communication activities</w:t>
      </w:r>
    </w:p>
    <w:p w14:paraId="7E90E39C" w14:textId="7D7616A4" w:rsidR="006F6D04" w:rsidRPr="006F6D04" w:rsidRDefault="006F6D04" w:rsidP="006F6D04">
      <w:pPr>
        <w:spacing w:before="120" w:after="120"/>
        <w:rPr>
          <w:rFonts w:asciiTheme="majorHAnsi" w:hAnsiTheme="majorHAnsi" w:cstheme="majorHAnsi"/>
          <w:sz w:val="24"/>
          <w:szCs w:val="24"/>
        </w:rPr>
      </w:pPr>
      <w:r w:rsidRPr="006F6D04">
        <w:rPr>
          <w:rFonts w:asciiTheme="majorHAnsi" w:hAnsiTheme="majorHAnsi" w:cstheme="majorHAnsi"/>
          <w:sz w:val="24"/>
          <w:szCs w:val="24"/>
        </w:rPr>
        <w:t xml:space="preserve">Currently, the review of the Promotion Strategy is reported in September each year. This reporting should continue, and its timing maintained, as the strategies to be used to communicate and promote the next round must begin implementation from October </w:t>
      </w:r>
      <w:r w:rsidRPr="006F6D04">
        <w:rPr>
          <w:rFonts w:asciiTheme="majorHAnsi" w:hAnsiTheme="majorHAnsi" w:cstheme="majorHAnsi"/>
          <w:i/>
          <w:sz w:val="24"/>
          <w:szCs w:val="24"/>
        </w:rPr>
        <w:t xml:space="preserve">(Refer Annex </w:t>
      </w:r>
      <w:r w:rsidR="00DB4824">
        <w:rPr>
          <w:rFonts w:asciiTheme="majorHAnsi" w:hAnsiTheme="majorHAnsi" w:cstheme="majorHAnsi"/>
          <w:i/>
          <w:sz w:val="24"/>
          <w:szCs w:val="24"/>
        </w:rPr>
        <w:t>2</w:t>
      </w:r>
      <w:r w:rsidRPr="006F6D04">
        <w:rPr>
          <w:rFonts w:asciiTheme="majorHAnsi" w:hAnsiTheme="majorHAnsi" w:cstheme="majorHAnsi"/>
          <w:i/>
          <w:sz w:val="24"/>
          <w:szCs w:val="24"/>
        </w:rPr>
        <w:t>: Australia awards scholarship Process</w:t>
      </w:r>
      <w:r w:rsidR="00DB4824">
        <w:rPr>
          <w:rFonts w:asciiTheme="majorHAnsi" w:hAnsiTheme="majorHAnsi" w:cstheme="majorHAnsi"/>
          <w:i/>
          <w:sz w:val="24"/>
          <w:szCs w:val="24"/>
        </w:rPr>
        <w:t>)</w:t>
      </w:r>
      <w:r w:rsidRPr="006F6D04">
        <w:rPr>
          <w:rFonts w:asciiTheme="majorHAnsi" w:hAnsiTheme="majorHAnsi" w:cstheme="majorHAnsi"/>
          <w:i/>
          <w:sz w:val="24"/>
          <w:szCs w:val="24"/>
        </w:rPr>
        <w:t>.</w:t>
      </w:r>
      <w:r w:rsidRPr="006F6D04">
        <w:rPr>
          <w:rFonts w:asciiTheme="majorHAnsi" w:hAnsiTheme="majorHAnsi" w:cstheme="majorHAnsi"/>
          <w:sz w:val="24"/>
          <w:szCs w:val="24"/>
        </w:rPr>
        <w:t xml:space="preserve"> </w:t>
      </w:r>
    </w:p>
    <w:p w14:paraId="1778D122" w14:textId="77777777" w:rsidR="006F6D04" w:rsidRPr="006F6D04" w:rsidRDefault="006F6D04" w:rsidP="006F6D04">
      <w:pPr>
        <w:spacing w:before="120" w:after="120"/>
        <w:rPr>
          <w:rFonts w:asciiTheme="majorHAnsi" w:hAnsiTheme="majorHAnsi" w:cstheme="majorHAnsi"/>
          <w:sz w:val="24"/>
          <w:szCs w:val="24"/>
        </w:rPr>
      </w:pPr>
      <w:r w:rsidRPr="006F6D04">
        <w:rPr>
          <w:rFonts w:asciiTheme="majorHAnsi" w:hAnsiTheme="majorHAnsi" w:cstheme="majorHAnsi"/>
          <w:sz w:val="24"/>
          <w:szCs w:val="24"/>
        </w:rPr>
        <w:t>The data available to DFAT and the Contractor from this annual report on promotion and communication activities will not only identify the challenges and successes of the previous round’s activities, but also will propose suggestions for improvements in subsequent years.</w:t>
      </w:r>
    </w:p>
    <w:p w14:paraId="10FBC9C4" w14:textId="156B741F" w:rsidR="006F6D04" w:rsidRPr="006F6D04" w:rsidRDefault="006F6D04" w:rsidP="006F6D04">
      <w:pPr>
        <w:spacing w:before="120" w:after="120"/>
        <w:rPr>
          <w:rFonts w:asciiTheme="majorHAnsi" w:hAnsiTheme="majorHAnsi" w:cstheme="majorHAnsi"/>
          <w:sz w:val="24"/>
          <w:szCs w:val="24"/>
        </w:rPr>
      </w:pPr>
      <w:r w:rsidRPr="006F6D04">
        <w:rPr>
          <w:rFonts w:asciiTheme="majorHAnsi" w:hAnsiTheme="majorHAnsi" w:cstheme="majorHAnsi"/>
          <w:sz w:val="24"/>
          <w:szCs w:val="24"/>
        </w:rPr>
        <w:t>Note, however, that while reporting on Australia Award</w:t>
      </w:r>
      <w:r w:rsidR="00DB4824">
        <w:rPr>
          <w:rFonts w:asciiTheme="majorHAnsi" w:hAnsiTheme="majorHAnsi" w:cstheme="majorHAnsi"/>
          <w:sz w:val="24"/>
          <w:szCs w:val="24"/>
        </w:rPr>
        <w:t>s</w:t>
      </w:r>
      <w:r w:rsidRPr="006F6D04">
        <w:rPr>
          <w:rFonts w:asciiTheme="majorHAnsi" w:hAnsiTheme="majorHAnsi" w:cstheme="majorHAnsi"/>
          <w:sz w:val="24"/>
          <w:szCs w:val="24"/>
        </w:rPr>
        <w:t xml:space="preserve"> Scholarship</w:t>
      </w:r>
      <w:r w:rsidR="00DB4824">
        <w:rPr>
          <w:rFonts w:asciiTheme="majorHAnsi" w:hAnsiTheme="majorHAnsi" w:cstheme="majorHAnsi"/>
          <w:sz w:val="24"/>
          <w:szCs w:val="24"/>
        </w:rPr>
        <w:t>s</w:t>
      </w:r>
      <w:r w:rsidRPr="006F6D04">
        <w:rPr>
          <w:rFonts w:asciiTheme="majorHAnsi" w:hAnsiTheme="majorHAnsi" w:cstheme="majorHAnsi"/>
          <w:sz w:val="24"/>
          <w:szCs w:val="24"/>
        </w:rPr>
        <w:t xml:space="preserve"> activities is likely to comprise the majority of the data presented in the September</w:t>
      </w:r>
      <w:r w:rsidR="00DB4824">
        <w:rPr>
          <w:rFonts w:asciiTheme="majorHAnsi" w:hAnsiTheme="majorHAnsi" w:cstheme="majorHAnsi"/>
          <w:sz w:val="24"/>
          <w:szCs w:val="24"/>
        </w:rPr>
        <w:t xml:space="preserve"> report, analyses of promotion </w:t>
      </w:r>
      <w:r w:rsidRPr="006F6D04">
        <w:rPr>
          <w:rFonts w:asciiTheme="majorHAnsi" w:hAnsiTheme="majorHAnsi" w:cstheme="majorHAnsi"/>
          <w:sz w:val="24"/>
          <w:szCs w:val="24"/>
        </w:rPr>
        <w:t xml:space="preserve">of the short-term training courses, HRD support for targeted agencies and organisations, the </w:t>
      </w:r>
      <w:r w:rsidRPr="006F6D04">
        <w:rPr>
          <w:rFonts w:asciiTheme="majorHAnsi" w:hAnsiTheme="majorHAnsi" w:cstheme="majorHAnsi"/>
          <w:i/>
          <w:sz w:val="24"/>
          <w:szCs w:val="24"/>
        </w:rPr>
        <w:t>Women in Leadership</w:t>
      </w:r>
      <w:r w:rsidRPr="006F6D04">
        <w:rPr>
          <w:rFonts w:asciiTheme="majorHAnsi" w:hAnsiTheme="majorHAnsi" w:cstheme="majorHAnsi"/>
          <w:sz w:val="24"/>
          <w:szCs w:val="24"/>
        </w:rPr>
        <w:t xml:space="preserve"> program, and TVET institutional support must also be included.</w:t>
      </w:r>
    </w:p>
    <w:p w14:paraId="26781176" w14:textId="77777777" w:rsidR="006F6D04" w:rsidRPr="00DB4824" w:rsidRDefault="006F6D04" w:rsidP="006F6D04">
      <w:pPr>
        <w:spacing w:before="120" w:after="120"/>
        <w:rPr>
          <w:rFonts w:asciiTheme="majorHAnsi" w:hAnsiTheme="majorHAnsi" w:cstheme="majorHAnsi"/>
          <w:b/>
          <w:color w:val="4F81BD" w:themeColor="accent1"/>
          <w:sz w:val="24"/>
          <w:szCs w:val="24"/>
        </w:rPr>
      </w:pPr>
      <w:bookmarkStart w:id="13" w:name="_Toc364693999"/>
      <w:bookmarkStart w:id="14" w:name="_Toc366230730"/>
      <w:r w:rsidRPr="00DB4824">
        <w:rPr>
          <w:rFonts w:asciiTheme="majorHAnsi" w:hAnsiTheme="majorHAnsi" w:cstheme="majorHAnsi"/>
          <w:b/>
          <w:color w:val="4F81BD" w:themeColor="accent1"/>
          <w:sz w:val="24"/>
          <w:szCs w:val="24"/>
        </w:rPr>
        <w:t>Surveys</w:t>
      </w:r>
      <w:bookmarkEnd w:id="13"/>
      <w:bookmarkEnd w:id="14"/>
    </w:p>
    <w:p w14:paraId="6742AA9D" w14:textId="38C6EAF5" w:rsidR="006F6D04" w:rsidRPr="006F6D04" w:rsidRDefault="006F6D04" w:rsidP="006F6D04">
      <w:pPr>
        <w:spacing w:before="120" w:after="120"/>
        <w:rPr>
          <w:rFonts w:asciiTheme="majorHAnsi" w:hAnsiTheme="majorHAnsi" w:cstheme="majorHAnsi"/>
          <w:sz w:val="24"/>
          <w:szCs w:val="24"/>
        </w:rPr>
      </w:pPr>
      <w:r w:rsidRPr="006F6D04">
        <w:rPr>
          <w:rFonts w:asciiTheme="majorHAnsi" w:hAnsiTheme="majorHAnsi" w:cstheme="majorHAnsi"/>
          <w:sz w:val="24"/>
          <w:szCs w:val="24"/>
        </w:rPr>
        <w:t>The program will involve sever</w:t>
      </w:r>
      <w:r w:rsidR="00DB4824">
        <w:rPr>
          <w:rFonts w:asciiTheme="majorHAnsi" w:hAnsiTheme="majorHAnsi" w:cstheme="majorHAnsi"/>
          <w:sz w:val="24"/>
          <w:szCs w:val="24"/>
        </w:rPr>
        <w:t>al surveys, mainly using the on</w:t>
      </w:r>
      <w:r w:rsidRPr="006F6D04">
        <w:rPr>
          <w:rFonts w:asciiTheme="majorHAnsi" w:hAnsiTheme="majorHAnsi" w:cstheme="majorHAnsi"/>
          <w:sz w:val="24"/>
          <w:szCs w:val="24"/>
        </w:rPr>
        <w:t>line survey tool</w:t>
      </w:r>
      <w:r w:rsidRPr="006F6D04">
        <w:rPr>
          <w:rFonts w:asciiTheme="majorHAnsi" w:hAnsiTheme="majorHAnsi" w:cstheme="majorHAnsi"/>
          <w:i/>
          <w:sz w:val="24"/>
          <w:szCs w:val="24"/>
        </w:rPr>
        <w:t xml:space="preserve"> Survey Monkey,</w:t>
      </w:r>
      <w:r w:rsidRPr="006F6D04">
        <w:rPr>
          <w:rFonts w:asciiTheme="majorHAnsi" w:hAnsiTheme="majorHAnsi" w:cstheme="majorHAnsi"/>
          <w:sz w:val="24"/>
          <w:szCs w:val="24"/>
        </w:rPr>
        <w:t xml:space="preserve"> primarily for cross-sectional analysis to allow comparisons between categories of scholars over time. For example, views of outgoing scholars from a particular intake can be compared with those from other intakes to identify changes to pre-departure briefing; and changes in awardees’ satisfaction levels can be tracked and used to plan for future intakes. This approach identifies inherent strengths or issues and the effect of changes. It will be possible to track responses from individual scholars longitudinally over a period of four or more years; from pre-departure, up to two years after they return.  </w:t>
      </w:r>
    </w:p>
    <w:p w14:paraId="03984592" w14:textId="77777777" w:rsidR="006F6D04" w:rsidRPr="006F6D04" w:rsidRDefault="006F6D04" w:rsidP="006F6D04">
      <w:pPr>
        <w:spacing w:before="120" w:after="120"/>
        <w:rPr>
          <w:rFonts w:asciiTheme="majorHAnsi" w:hAnsiTheme="majorHAnsi" w:cstheme="majorHAnsi"/>
          <w:sz w:val="24"/>
          <w:szCs w:val="24"/>
        </w:rPr>
      </w:pPr>
      <w:r w:rsidRPr="006F6D04">
        <w:rPr>
          <w:rFonts w:asciiTheme="majorHAnsi" w:hAnsiTheme="majorHAnsi" w:cstheme="majorHAnsi"/>
          <w:sz w:val="24"/>
          <w:szCs w:val="24"/>
        </w:rPr>
        <w:t>Program-specific surveys (as distinct from DFAT arrival, on-going and tracer study surveys) are listed below. NOTE that all surveys (a) to (g) apply to long-term awards (Australia Awards Scholarships); survey (d) is the only program-specific survey intended for short-term training awardees, as well as for scholarship graduates.</w:t>
      </w:r>
    </w:p>
    <w:p w14:paraId="03B1A12C" w14:textId="738F51A3" w:rsidR="006F6D04" w:rsidRPr="006F6D04" w:rsidRDefault="006F6D04" w:rsidP="00A4006F">
      <w:pPr>
        <w:pStyle w:val="ListParagraph"/>
        <w:numPr>
          <w:ilvl w:val="0"/>
          <w:numId w:val="11"/>
        </w:numPr>
        <w:spacing w:before="120" w:after="120"/>
        <w:ind w:left="426" w:hanging="426"/>
        <w:rPr>
          <w:rFonts w:asciiTheme="majorHAnsi" w:hAnsiTheme="majorHAnsi" w:cstheme="majorHAnsi"/>
          <w:sz w:val="24"/>
          <w:szCs w:val="24"/>
        </w:rPr>
      </w:pPr>
      <w:r w:rsidRPr="006F6D04">
        <w:rPr>
          <w:rFonts w:asciiTheme="majorHAnsi" w:hAnsiTheme="majorHAnsi" w:cstheme="majorHAnsi"/>
          <w:i/>
          <w:sz w:val="24"/>
          <w:szCs w:val="24"/>
        </w:rPr>
        <w:t xml:space="preserve">Exit surveys </w:t>
      </w:r>
      <w:r w:rsidRPr="006F6D04">
        <w:rPr>
          <w:rFonts w:asciiTheme="majorHAnsi" w:hAnsiTheme="majorHAnsi" w:cstheme="majorHAnsi"/>
          <w:sz w:val="24"/>
          <w:szCs w:val="24"/>
        </w:rPr>
        <w:t>at any public</w:t>
      </w:r>
      <w:r w:rsidRPr="006F6D04">
        <w:rPr>
          <w:rFonts w:asciiTheme="majorHAnsi" w:hAnsiTheme="majorHAnsi" w:cstheme="majorHAnsi"/>
          <w:i/>
          <w:sz w:val="24"/>
          <w:szCs w:val="24"/>
        </w:rPr>
        <w:t xml:space="preserve"> Scholarships</w:t>
      </w:r>
      <w:r w:rsidRPr="006F6D04">
        <w:rPr>
          <w:rFonts w:asciiTheme="majorHAnsi" w:hAnsiTheme="majorHAnsi" w:cstheme="majorHAnsi"/>
          <w:sz w:val="24"/>
          <w:szCs w:val="24"/>
        </w:rPr>
        <w:t xml:space="preserve"> </w:t>
      </w:r>
      <w:r w:rsidRPr="006F6D04">
        <w:rPr>
          <w:rFonts w:asciiTheme="majorHAnsi" w:hAnsiTheme="majorHAnsi" w:cstheme="majorHAnsi"/>
          <w:i/>
          <w:sz w:val="24"/>
          <w:szCs w:val="24"/>
        </w:rPr>
        <w:t>Information Sessions</w:t>
      </w:r>
      <w:r w:rsidRPr="006F6D04">
        <w:rPr>
          <w:rFonts w:asciiTheme="majorHAnsi" w:hAnsiTheme="majorHAnsi" w:cstheme="majorHAnsi"/>
          <w:sz w:val="24"/>
          <w:szCs w:val="24"/>
        </w:rPr>
        <w:t xml:space="preserve"> allow program personnel to assess the effectiveness of promotional activities and applicants’ k</w:t>
      </w:r>
      <w:r w:rsidR="00DB4824">
        <w:rPr>
          <w:rFonts w:asciiTheme="majorHAnsi" w:hAnsiTheme="majorHAnsi" w:cstheme="majorHAnsi"/>
          <w:sz w:val="24"/>
          <w:szCs w:val="24"/>
        </w:rPr>
        <w:t>nowledge about Australia Awards;</w:t>
      </w:r>
    </w:p>
    <w:p w14:paraId="5080D220" w14:textId="4367D28F" w:rsidR="006F6D04" w:rsidRPr="006F6D04" w:rsidRDefault="006F6D04" w:rsidP="00A4006F">
      <w:pPr>
        <w:pStyle w:val="ListParagraph"/>
        <w:numPr>
          <w:ilvl w:val="0"/>
          <w:numId w:val="11"/>
        </w:numPr>
        <w:spacing w:before="120" w:after="120"/>
        <w:ind w:left="426" w:hanging="426"/>
        <w:rPr>
          <w:rFonts w:asciiTheme="majorHAnsi" w:hAnsiTheme="majorHAnsi" w:cstheme="majorHAnsi"/>
          <w:sz w:val="24"/>
          <w:szCs w:val="24"/>
        </w:rPr>
      </w:pPr>
      <w:r w:rsidRPr="006F6D04">
        <w:rPr>
          <w:rFonts w:asciiTheme="majorHAnsi" w:hAnsiTheme="majorHAnsi" w:cstheme="majorHAnsi"/>
          <w:i/>
          <w:sz w:val="24"/>
          <w:szCs w:val="24"/>
        </w:rPr>
        <w:t>Surveys of applicants who began, but did not complete their OASIS/ Scholar applications</w:t>
      </w:r>
      <w:r w:rsidRPr="006F6D04">
        <w:rPr>
          <w:rFonts w:asciiTheme="majorHAnsi" w:hAnsiTheme="majorHAnsi" w:cstheme="majorHAnsi"/>
          <w:sz w:val="24"/>
          <w:szCs w:val="24"/>
        </w:rPr>
        <w:t xml:space="preserve"> can provide data on the perceptions of potential applicants of application processes and the extent to which they are realist</w:t>
      </w:r>
      <w:r w:rsidR="00DB4824">
        <w:rPr>
          <w:rFonts w:asciiTheme="majorHAnsi" w:hAnsiTheme="majorHAnsi" w:cstheme="majorHAnsi"/>
          <w:sz w:val="24"/>
          <w:szCs w:val="24"/>
        </w:rPr>
        <w:t>ic about study and career goals;</w:t>
      </w:r>
    </w:p>
    <w:p w14:paraId="7909F7DA" w14:textId="422E049F" w:rsidR="006F6D04" w:rsidRPr="006F6D04" w:rsidRDefault="006F6D04" w:rsidP="00A4006F">
      <w:pPr>
        <w:pStyle w:val="ListParagraph"/>
        <w:numPr>
          <w:ilvl w:val="0"/>
          <w:numId w:val="11"/>
        </w:numPr>
        <w:spacing w:before="120" w:after="120"/>
        <w:ind w:left="426" w:hanging="426"/>
        <w:rPr>
          <w:rFonts w:asciiTheme="majorHAnsi" w:hAnsiTheme="majorHAnsi" w:cstheme="majorHAnsi"/>
          <w:sz w:val="24"/>
          <w:szCs w:val="24"/>
        </w:rPr>
      </w:pPr>
      <w:r w:rsidRPr="006F6D04">
        <w:rPr>
          <w:rFonts w:asciiTheme="majorHAnsi" w:hAnsiTheme="majorHAnsi" w:cstheme="majorHAnsi"/>
          <w:sz w:val="24"/>
          <w:szCs w:val="24"/>
        </w:rPr>
        <w:t>A</w:t>
      </w:r>
      <w:r w:rsidRPr="006F6D04">
        <w:rPr>
          <w:rFonts w:asciiTheme="majorHAnsi" w:hAnsiTheme="majorHAnsi" w:cstheme="majorHAnsi"/>
          <w:i/>
          <w:sz w:val="24"/>
          <w:szCs w:val="24"/>
        </w:rPr>
        <w:t xml:space="preserve"> Pre-departure Survey </w:t>
      </w:r>
      <w:r w:rsidRPr="006F6D04">
        <w:rPr>
          <w:rFonts w:asciiTheme="majorHAnsi" w:hAnsiTheme="majorHAnsi" w:cstheme="majorHAnsi"/>
          <w:sz w:val="24"/>
          <w:szCs w:val="24"/>
        </w:rPr>
        <w:t xml:space="preserve">administered immediately prior to departure for Australia, focuses on the experiences of awardees scholars across the application and selection cycle, including the support they received from </w:t>
      </w:r>
      <w:r w:rsidR="00DB4824">
        <w:rPr>
          <w:rFonts w:asciiTheme="majorHAnsi" w:hAnsiTheme="majorHAnsi" w:cstheme="majorHAnsi"/>
          <w:sz w:val="24"/>
          <w:szCs w:val="24"/>
        </w:rPr>
        <w:t>employers and the program team;</w:t>
      </w:r>
    </w:p>
    <w:p w14:paraId="0E766B6C" w14:textId="57DBA7D0" w:rsidR="006F6D04" w:rsidRPr="006F6D04" w:rsidRDefault="006F6D04" w:rsidP="00A4006F">
      <w:pPr>
        <w:pStyle w:val="ListParagraph"/>
        <w:numPr>
          <w:ilvl w:val="0"/>
          <w:numId w:val="11"/>
        </w:numPr>
        <w:spacing w:before="120" w:after="120"/>
        <w:ind w:left="426" w:hanging="426"/>
        <w:rPr>
          <w:rFonts w:asciiTheme="majorHAnsi" w:hAnsiTheme="majorHAnsi" w:cstheme="majorHAnsi"/>
          <w:sz w:val="24"/>
          <w:szCs w:val="24"/>
        </w:rPr>
      </w:pPr>
      <w:r w:rsidRPr="006F6D04">
        <w:rPr>
          <w:rFonts w:asciiTheme="majorHAnsi" w:hAnsiTheme="majorHAnsi" w:cstheme="majorHAnsi"/>
          <w:i/>
          <w:sz w:val="24"/>
          <w:szCs w:val="24"/>
        </w:rPr>
        <w:t xml:space="preserve">Completion Surveys </w:t>
      </w:r>
      <w:r w:rsidRPr="006F6D04">
        <w:rPr>
          <w:rFonts w:asciiTheme="majorHAnsi" w:hAnsiTheme="majorHAnsi" w:cstheme="majorHAnsi"/>
          <w:sz w:val="24"/>
          <w:szCs w:val="24"/>
        </w:rPr>
        <w:t>seek to gain immediate perceptions of new Scholarship graduates about their in-Australia study or short-term training experience. While individual Short-term Training sub-contractors will also seek these data through their own course completion surveys, there is value in gaining a broader understanding of and comparisons across the complete set of courses delive</w:t>
      </w:r>
      <w:r w:rsidR="00DB4824">
        <w:rPr>
          <w:rFonts w:asciiTheme="majorHAnsi" w:hAnsiTheme="majorHAnsi" w:cstheme="majorHAnsi"/>
          <w:sz w:val="24"/>
          <w:szCs w:val="24"/>
        </w:rPr>
        <w:t>red in Vietnam and/or Australia;</w:t>
      </w:r>
    </w:p>
    <w:p w14:paraId="7003C00F" w14:textId="2E2DEC6C" w:rsidR="006F6D04" w:rsidRPr="006F6D04" w:rsidRDefault="006F6D04" w:rsidP="00A4006F">
      <w:pPr>
        <w:pStyle w:val="ListParagraph"/>
        <w:numPr>
          <w:ilvl w:val="0"/>
          <w:numId w:val="11"/>
        </w:numPr>
        <w:spacing w:before="120" w:after="120"/>
        <w:ind w:left="426" w:hanging="426"/>
        <w:rPr>
          <w:rFonts w:asciiTheme="majorHAnsi" w:hAnsiTheme="majorHAnsi" w:cstheme="majorHAnsi"/>
          <w:sz w:val="24"/>
          <w:szCs w:val="24"/>
        </w:rPr>
      </w:pPr>
      <w:r w:rsidRPr="006F6D04">
        <w:rPr>
          <w:rFonts w:asciiTheme="majorHAnsi" w:hAnsiTheme="majorHAnsi" w:cstheme="majorHAnsi"/>
          <w:i/>
          <w:sz w:val="24"/>
          <w:szCs w:val="24"/>
        </w:rPr>
        <w:t>Year 1 Surveys</w:t>
      </w:r>
      <w:r w:rsidRPr="006F6D04">
        <w:rPr>
          <w:rFonts w:asciiTheme="majorHAnsi" w:hAnsiTheme="majorHAnsi" w:cstheme="majorHAnsi"/>
          <w:sz w:val="24"/>
          <w:szCs w:val="24"/>
        </w:rPr>
        <w:t xml:space="preserve"> are administered approximately one year after graduates return to their home country, to explore their experiences / initial implications of their Award. It considers their courses of study and institutions, living and studying in Australia, relationships and linkages made in Australia, reintegration to the workplace and to Vietnam, support from employers after return, the effectiveness of the knowledge and skills gained and applied, and their future </w:t>
      </w:r>
      <w:r w:rsidR="00DB4824">
        <w:rPr>
          <w:rFonts w:asciiTheme="majorHAnsi" w:hAnsiTheme="majorHAnsi" w:cstheme="majorHAnsi"/>
          <w:sz w:val="24"/>
          <w:szCs w:val="24"/>
        </w:rPr>
        <w:t>plans;</w:t>
      </w:r>
    </w:p>
    <w:p w14:paraId="5AEBF7A2" w14:textId="7CF5EBF4" w:rsidR="006F6D04" w:rsidRPr="006F6D04" w:rsidRDefault="006F6D04" w:rsidP="00A4006F">
      <w:pPr>
        <w:pStyle w:val="ListParagraph"/>
        <w:numPr>
          <w:ilvl w:val="0"/>
          <w:numId w:val="11"/>
        </w:numPr>
        <w:spacing w:before="120" w:after="120"/>
        <w:ind w:left="426" w:hanging="426"/>
        <w:rPr>
          <w:rFonts w:asciiTheme="majorHAnsi" w:hAnsiTheme="majorHAnsi" w:cstheme="majorHAnsi"/>
          <w:sz w:val="24"/>
          <w:szCs w:val="24"/>
        </w:rPr>
      </w:pPr>
      <w:r w:rsidRPr="006F6D04">
        <w:rPr>
          <w:rFonts w:asciiTheme="majorHAnsi" w:hAnsiTheme="majorHAnsi" w:cstheme="majorHAnsi"/>
          <w:i/>
          <w:sz w:val="24"/>
          <w:szCs w:val="24"/>
        </w:rPr>
        <w:t>Year 2 Surveys</w:t>
      </w:r>
      <w:r w:rsidRPr="006F6D04">
        <w:rPr>
          <w:rFonts w:asciiTheme="majorHAnsi" w:hAnsiTheme="majorHAnsi" w:cstheme="majorHAnsi"/>
          <w:sz w:val="24"/>
          <w:szCs w:val="24"/>
        </w:rPr>
        <w:t xml:space="preserve"> allow comparisons with Year 1 data, will continue to capture awardees’ on-going experiences with a particular focus on support from employers, career and social promotion, continuing links with Australia, engagement with their local alumni </w:t>
      </w:r>
      <w:r w:rsidR="00DB4824">
        <w:rPr>
          <w:rFonts w:asciiTheme="majorHAnsi" w:hAnsiTheme="majorHAnsi" w:cstheme="majorHAnsi"/>
          <w:sz w:val="24"/>
          <w:szCs w:val="24"/>
        </w:rPr>
        <w:t>organisation and future plans;</w:t>
      </w:r>
    </w:p>
    <w:p w14:paraId="2987E92E" w14:textId="77777777" w:rsidR="006F6D04" w:rsidRPr="006F6D04" w:rsidRDefault="006F6D04" w:rsidP="00A4006F">
      <w:pPr>
        <w:pStyle w:val="ListParagraph"/>
        <w:numPr>
          <w:ilvl w:val="0"/>
          <w:numId w:val="11"/>
        </w:numPr>
        <w:spacing w:before="120" w:after="120"/>
        <w:ind w:left="426" w:hanging="426"/>
        <w:rPr>
          <w:rFonts w:asciiTheme="majorHAnsi" w:hAnsiTheme="majorHAnsi" w:cstheme="majorHAnsi"/>
          <w:sz w:val="24"/>
          <w:szCs w:val="24"/>
        </w:rPr>
      </w:pPr>
      <w:r w:rsidRPr="006F6D04">
        <w:rPr>
          <w:rFonts w:asciiTheme="majorHAnsi" w:hAnsiTheme="majorHAnsi" w:cstheme="majorHAnsi"/>
          <w:i/>
          <w:sz w:val="24"/>
          <w:szCs w:val="24"/>
        </w:rPr>
        <w:t xml:space="preserve">Selection Panel Surveys </w:t>
      </w:r>
      <w:r w:rsidRPr="006F6D04">
        <w:rPr>
          <w:rFonts w:asciiTheme="majorHAnsi" w:hAnsiTheme="majorHAnsi" w:cstheme="majorHAnsi"/>
          <w:sz w:val="24"/>
          <w:szCs w:val="24"/>
        </w:rPr>
        <w:t xml:space="preserve">Although a small group, selection panel members will be surveyed to inform processes to improve selections for following years. </w:t>
      </w:r>
    </w:p>
    <w:p w14:paraId="5E094FB1" w14:textId="77777777" w:rsidR="006F6D04" w:rsidRPr="00DB4824" w:rsidRDefault="006F6D04" w:rsidP="006F6D04">
      <w:pPr>
        <w:spacing w:before="120" w:after="120"/>
        <w:rPr>
          <w:rFonts w:asciiTheme="majorHAnsi" w:hAnsiTheme="majorHAnsi" w:cstheme="majorHAnsi"/>
          <w:b/>
          <w:color w:val="4F81BD" w:themeColor="accent1"/>
          <w:sz w:val="24"/>
          <w:szCs w:val="24"/>
        </w:rPr>
      </w:pPr>
      <w:bookmarkStart w:id="15" w:name="_Toc364694000"/>
      <w:bookmarkStart w:id="16" w:name="_Toc366230731"/>
      <w:r w:rsidRPr="00DB4824">
        <w:rPr>
          <w:rFonts w:asciiTheme="majorHAnsi" w:hAnsiTheme="majorHAnsi" w:cstheme="majorHAnsi"/>
          <w:b/>
          <w:color w:val="4F81BD" w:themeColor="accent1"/>
          <w:sz w:val="24"/>
          <w:szCs w:val="24"/>
        </w:rPr>
        <w:t>Profiles and success stories</w:t>
      </w:r>
      <w:bookmarkEnd w:id="15"/>
      <w:bookmarkEnd w:id="16"/>
    </w:p>
    <w:p w14:paraId="26432C2B" w14:textId="77777777" w:rsidR="006F6D04" w:rsidRPr="006F6D04" w:rsidRDefault="006F6D04" w:rsidP="006F6D04">
      <w:pPr>
        <w:spacing w:before="120" w:after="120"/>
        <w:rPr>
          <w:rFonts w:asciiTheme="majorHAnsi" w:hAnsiTheme="majorHAnsi" w:cstheme="majorHAnsi"/>
          <w:sz w:val="24"/>
          <w:szCs w:val="24"/>
        </w:rPr>
      </w:pPr>
      <w:r w:rsidRPr="006F6D04">
        <w:rPr>
          <w:rFonts w:asciiTheme="majorHAnsi" w:hAnsiTheme="majorHAnsi" w:cstheme="majorHAnsi"/>
          <w:sz w:val="24"/>
          <w:szCs w:val="24"/>
        </w:rPr>
        <w:t xml:space="preserve">The main purpose of these public documents is to provide an interesting profile of successful awardees, for publication. Data can include: awardee background; family history; previous employment; studies in Australia; prior studies in their home country; outside interests; places visited in Australia while on award; current position in their organisation and future study and life plans. They are different to </w:t>
      </w:r>
      <w:r w:rsidRPr="006F6D04">
        <w:rPr>
          <w:rFonts w:asciiTheme="majorHAnsi" w:hAnsiTheme="majorHAnsi" w:cstheme="majorHAnsi"/>
          <w:i/>
          <w:sz w:val="24"/>
          <w:szCs w:val="24"/>
        </w:rPr>
        <w:t>Case Studies</w:t>
      </w:r>
      <w:r w:rsidRPr="006F6D04">
        <w:rPr>
          <w:rFonts w:asciiTheme="majorHAnsi" w:hAnsiTheme="majorHAnsi" w:cstheme="majorHAnsi"/>
          <w:sz w:val="24"/>
          <w:szCs w:val="24"/>
        </w:rPr>
        <w:t xml:space="preserve"> in that they have a limited M&amp;E value, focusing instead on public diplomacy outcomes.</w:t>
      </w:r>
    </w:p>
    <w:p w14:paraId="7A02328D" w14:textId="77777777" w:rsidR="006F6D04" w:rsidRPr="006F6D04" w:rsidRDefault="006F6D04" w:rsidP="006F6D04">
      <w:pPr>
        <w:rPr>
          <w:rFonts w:asciiTheme="majorHAnsi" w:hAnsiTheme="majorHAnsi" w:cstheme="majorHAnsi"/>
          <w:sz w:val="24"/>
          <w:szCs w:val="24"/>
        </w:rPr>
      </w:pPr>
    </w:p>
    <w:p w14:paraId="39C4D5EB" w14:textId="100CA62E" w:rsidR="009A10F6" w:rsidRPr="006F6D04" w:rsidRDefault="009A10F6">
      <w:pPr>
        <w:rPr>
          <w:rFonts w:asciiTheme="majorHAnsi" w:hAnsiTheme="majorHAnsi" w:cstheme="majorHAnsi"/>
          <w:b/>
          <w:color w:val="1A1A1A"/>
          <w:sz w:val="24"/>
          <w:szCs w:val="24"/>
        </w:rPr>
      </w:pPr>
    </w:p>
    <w:p w14:paraId="2704BBFA" w14:textId="7BAC340B" w:rsidR="009A10F6" w:rsidRPr="006F6D04" w:rsidRDefault="009A10F6">
      <w:pPr>
        <w:rPr>
          <w:rFonts w:asciiTheme="majorHAnsi" w:hAnsiTheme="majorHAnsi" w:cstheme="majorHAnsi"/>
          <w:b/>
          <w:color w:val="1A1A1A"/>
          <w:sz w:val="24"/>
          <w:szCs w:val="24"/>
        </w:rPr>
      </w:pPr>
      <w:r w:rsidRPr="006F6D04">
        <w:rPr>
          <w:rFonts w:asciiTheme="majorHAnsi" w:hAnsiTheme="majorHAnsi" w:cstheme="majorHAnsi"/>
          <w:b/>
          <w:color w:val="1A1A1A"/>
          <w:sz w:val="24"/>
          <w:szCs w:val="24"/>
        </w:rPr>
        <w:br w:type="page"/>
      </w:r>
    </w:p>
    <w:p w14:paraId="0437429D" w14:textId="77777777" w:rsidR="00DB4824" w:rsidRDefault="00DB4824" w:rsidP="00DB4824">
      <w:pPr>
        <w:pStyle w:val="MELPlanInsert1"/>
      </w:pPr>
      <w:r w:rsidRPr="00F97E2F">
        <w:t xml:space="preserve">Annex </w:t>
      </w:r>
      <w:r>
        <w:t>12</w:t>
      </w:r>
      <w:r w:rsidRPr="00F97E2F">
        <w:t xml:space="preserve">: </w:t>
      </w:r>
      <w:r>
        <w:t>Planning and Reporting S</w:t>
      </w:r>
      <w:r w:rsidRPr="00CF6EBB">
        <w:t>chedule</w:t>
      </w:r>
    </w:p>
    <w:p w14:paraId="4FF9A25F" w14:textId="77777777" w:rsidR="00DB4824" w:rsidRDefault="00DB4824">
      <w:pPr>
        <w:rPr>
          <w:rFonts w:asciiTheme="minorHAnsi" w:hAnsiTheme="minorHAnsi"/>
          <w:b/>
          <w:color w:val="1A1A1A"/>
          <w:sz w:val="24"/>
          <w:szCs w:val="24"/>
        </w:rPr>
      </w:pPr>
    </w:p>
    <w:tbl>
      <w:tblPr>
        <w:tblStyle w:val="TableGrid"/>
        <w:tblW w:w="9214" w:type="dxa"/>
        <w:tblInd w:w="85" w:type="dxa"/>
        <w:tblLook w:val="04A0" w:firstRow="1" w:lastRow="0" w:firstColumn="1" w:lastColumn="0" w:noHBand="0" w:noVBand="1"/>
      </w:tblPr>
      <w:tblGrid>
        <w:gridCol w:w="1701"/>
        <w:gridCol w:w="5387"/>
        <w:gridCol w:w="2126"/>
      </w:tblGrid>
      <w:tr w:rsidR="00DB4824" w:rsidRPr="00644F7E" w14:paraId="7D21C6C8" w14:textId="77777777" w:rsidTr="009E1983">
        <w:trPr>
          <w:tblHeader/>
        </w:trPr>
        <w:tc>
          <w:tcPr>
            <w:tcW w:w="1701" w:type="dxa"/>
            <w:tcBorders>
              <w:left w:val="single" w:sz="4" w:space="0" w:color="FFFFFF" w:themeColor="background1"/>
              <w:right w:val="single" w:sz="4" w:space="0" w:color="FFFFFF" w:themeColor="background1"/>
            </w:tcBorders>
            <w:shd w:val="clear" w:color="auto" w:fill="000000" w:themeFill="text1"/>
            <w:tcMar>
              <w:top w:w="57" w:type="dxa"/>
              <w:left w:w="85" w:type="dxa"/>
              <w:bottom w:w="57" w:type="dxa"/>
              <w:right w:w="85" w:type="dxa"/>
            </w:tcMar>
          </w:tcPr>
          <w:p w14:paraId="20C8CA1F" w14:textId="77777777" w:rsidR="00DB4824" w:rsidRPr="007F4131" w:rsidRDefault="00DB4824" w:rsidP="009E1983">
            <w:pPr>
              <w:jc w:val="center"/>
              <w:rPr>
                <w:sz w:val="20"/>
              </w:rPr>
            </w:pPr>
            <w:r w:rsidRPr="007F4131">
              <w:rPr>
                <w:sz w:val="20"/>
              </w:rPr>
              <w:t>Report</w:t>
            </w:r>
          </w:p>
        </w:tc>
        <w:tc>
          <w:tcPr>
            <w:tcW w:w="5387" w:type="dxa"/>
            <w:tcBorders>
              <w:left w:val="single" w:sz="4" w:space="0" w:color="FFFFFF" w:themeColor="background1"/>
              <w:right w:val="single" w:sz="4" w:space="0" w:color="FFFFFF" w:themeColor="background1"/>
            </w:tcBorders>
            <w:shd w:val="clear" w:color="auto" w:fill="000000" w:themeFill="text1"/>
            <w:tcMar>
              <w:top w:w="57" w:type="dxa"/>
              <w:left w:w="0" w:type="dxa"/>
              <w:bottom w:w="57" w:type="dxa"/>
              <w:right w:w="0" w:type="dxa"/>
            </w:tcMar>
          </w:tcPr>
          <w:p w14:paraId="51FED9E8" w14:textId="77777777" w:rsidR="00DB4824" w:rsidRPr="007F4131" w:rsidRDefault="00DB4824" w:rsidP="009E1983">
            <w:pPr>
              <w:jc w:val="center"/>
              <w:rPr>
                <w:sz w:val="20"/>
              </w:rPr>
            </w:pPr>
            <w:r w:rsidRPr="007F4131">
              <w:rPr>
                <w:sz w:val="20"/>
              </w:rPr>
              <w:t>Content and format</w:t>
            </w:r>
          </w:p>
        </w:tc>
        <w:tc>
          <w:tcPr>
            <w:tcW w:w="2126" w:type="dxa"/>
            <w:tcBorders>
              <w:left w:val="single" w:sz="4" w:space="0" w:color="FFFFFF" w:themeColor="background1"/>
            </w:tcBorders>
            <w:shd w:val="clear" w:color="auto" w:fill="000000" w:themeFill="text1"/>
            <w:tcMar>
              <w:top w:w="57" w:type="dxa"/>
              <w:left w:w="0" w:type="dxa"/>
              <w:bottom w:w="57" w:type="dxa"/>
              <w:right w:w="0" w:type="dxa"/>
            </w:tcMar>
          </w:tcPr>
          <w:p w14:paraId="38FA8088" w14:textId="77777777" w:rsidR="00DB4824" w:rsidRPr="007F4131" w:rsidRDefault="00DB4824" w:rsidP="009E1983">
            <w:pPr>
              <w:jc w:val="center"/>
              <w:rPr>
                <w:sz w:val="20"/>
              </w:rPr>
            </w:pPr>
            <w:r w:rsidRPr="007F4131">
              <w:rPr>
                <w:sz w:val="20"/>
              </w:rPr>
              <w:t>Timing</w:t>
            </w:r>
          </w:p>
        </w:tc>
      </w:tr>
      <w:tr w:rsidR="00DB4824" w:rsidRPr="00644F7E" w14:paraId="62F22BA6" w14:textId="77777777" w:rsidTr="009E1983">
        <w:tc>
          <w:tcPr>
            <w:tcW w:w="1701" w:type="dxa"/>
            <w:tcMar>
              <w:top w:w="57" w:type="dxa"/>
              <w:left w:w="85" w:type="dxa"/>
              <w:bottom w:w="57" w:type="dxa"/>
              <w:right w:w="85" w:type="dxa"/>
            </w:tcMar>
          </w:tcPr>
          <w:p w14:paraId="13D3DDA5" w14:textId="77777777" w:rsidR="00DB4824" w:rsidRPr="007F4131" w:rsidRDefault="00DB4824" w:rsidP="009E1983">
            <w:pPr>
              <w:rPr>
                <w:i/>
                <w:sz w:val="20"/>
              </w:rPr>
            </w:pPr>
            <w:r>
              <w:rPr>
                <w:i/>
                <w:sz w:val="20"/>
              </w:rPr>
              <w:t>Mobilisation Plan</w:t>
            </w:r>
          </w:p>
        </w:tc>
        <w:tc>
          <w:tcPr>
            <w:tcW w:w="5387" w:type="dxa"/>
            <w:tcMar>
              <w:top w:w="57" w:type="dxa"/>
              <w:left w:w="57" w:type="dxa"/>
              <w:bottom w:w="57" w:type="dxa"/>
              <w:right w:w="57" w:type="dxa"/>
            </w:tcMar>
          </w:tcPr>
          <w:p w14:paraId="41EAC780" w14:textId="77777777" w:rsidR="00DB4824" w:rsidRDefault="00DB4824" w:rsidP="009E1983">
            <w:pPr>
              <w:rPr>
                <w:sz w:val="20"/>
              </w:rPr>
            </w:pPr>
            <w:r>
              <w:rPr>
                <w:sz w:val="20"/>
              </w:rPr>
              <w:t xml:space="preserve">A comprehensive plan outlining all program transition and mobilisation requirements to ensure continuity of services to existing and new program clients. </w:t>
            </w:r>
          </w:p>
          <w:p w14:paraId="66F45B0E" w14:textId="77777777" w:rsidR="00DB4824" w:rsidRDefault="00DB4824" w:rsidP="009E1983">
            <w:pPr>
              <w:rPr>
                <w:sz w:val="20"/>
              </w:rPr>
            </w:pPr>
          </w:p>
          <w:p w14:paraId="475614F5" w14:textId="77777777" w:rsidR="00DB4824" w:rsidRDefault="00DB4824" w:rsidP="009E1983">
            <w:pPr>
              <w:rPr>
                <w:sz w:val="20"/>
              </w:rPr>
            </w:pPr>
            <w:r>
              <w:rPr>
                <w:sz w:val="20"/>
              </w:rPr>
              <w:t>It will include:</w:t>
            </w:r>
          </w:p>
          <w:p w14:paraId="4C6ED1EC" w14:textId="77777777" w:rsidR="00DB4824" w:rsidRDefault="00DB4824" w:rsidP="00A4006F">
            <w:pPr>
              <w:pStyle w:val="ListParagraph"/>
              <w:widowControl w:val="0"/>
              <w:numPr>
                <w:ilvl w:val="0"/>
                <w:numId w:val="49"/>
              </w:numPr>
              <w:autoSpaceDE w:val="0"/>
              <w:autoSpaceDN w:val="0"/>
              <w:adjustRightInd w:val="0"/>
              <w:spacing w:after="240"/>
              <w:jc w:val="both"/>
              <w:rPr>
                <w:sz w:val="20"/>
              </w:rPr>
            </w:pPr>
            <w:r>
              <w:rPr>
                <w:sz w:val="20"/>
              </w:rPr>
              <w:t>operational plan for office establishment and personnel mobilisation;</w:t>
            </w:r>
          </w:p>
          <w:p w14:paraId="5278192F" w14:textId="77777777" w:rsidR="00DB4824" w:rsidRPr="00AF67C7" w:rsidRDefault="00DB4824" w:rsidP="00A4006F">
            <w:pPr>
              <w:pStyle w:val="ListParagraph"/>
              <w:widowControl w:val="0"/>
              <w:numPr>
                <w:ilvl w:val="0"/>
                <w:numId w:val="49"/>
              </w:numPr>
              <w:autoSpaceDE w:val="0"/>
              <w:autoSpaceDN w:val="0"/>
              <w:adjustRightInd w:val="0"/>
              <w:spacing w:after="240"/>
              <w:jc w:val="both"/>
              <w:rPr>
                <w:sz w:val="20"/>
              </w:rPr>
            </w:pPr>
            <w:r w:rsidRPr="00117A1F">
              <w:rPr>
                <w:sz w:val="20"/>
              </w:rPr>
              <w:t xml:space="preserve">plan for mobilising awardees for the intake commencing in 2016 academic year and preliminary plan for recruitment and selection </w:t>
            </w:r>
            <w:r>
              <w:rPr>
                <w:sz w:val="20"/>
              </w:rPr>
              <w:t xml:space="preserve">of the 2017 </w:t>
            </w:r>
            <w:r w:rsidRPr="00117A1F">
              <w:rPr>
                <w:sz w:val="20"/>
              </w:rPr>
              <w:t>academic year</w:t>
            </w:r>
            <w:r>
              <w:rPr>
                <w:sz w:val="20"/>
              </w:rPr>
              <w:t>.</w:t>
            </w:r>
          </w:p>
          <w:p w14:paraId="646B00BB" w14:textId="77777777" w:rsidR="00DB4824" w:rsidRPr="00852758" w:rsidRDefault="00DB4824" w:rsidP="009E1983"/>
        </w:tc>
        <w:tc>
          <w:tcPr>
            <w:tcW w:w="2126" w:type="dxa"/>
            <w:tcMar>
              <w:top w:w="57" w:type="dxa"/>
              <w:left w:w="57" w:type="dxa"/>
              <w:bottom w:w="57" w:type="dxa"/>
              <w:right w:w="57" w:type="dxa"/>
            </w:tcMar>
          </w:tcPr>
          <w:p w14:paraId="7807EBE8" w14:textId="77777777" w:rsidR="00DB4824" w:rsidRPr="007F4131" w:rsidRDefault="00DB4824" w:rsidP="009E1983">
            <w:pPr>
              <w:rPr>
                <w:sz w:val="20"/>
              </w:rPr>
            </w:pPr>
            <w:r>
              <w:rPr>
                <w:sz w:val="20"/>
              </w:rPr>
              <w:t>Due one month after contract signature and prior to mobilisation</w:t>
            </w:r>
          </w:p>
        </w:tc>
      </w:tr>
      <w:tr w:rsidR="00DB4824" w:rsidRPr="00644F7E" w14:paraId="4AA1A83F" w14:textId="77777777" w:rsidTr="009E1983">
        <w:tc>
          <w:tcPr>
            <w:tcW w:w="1701" w:type="dxa"/>
            <w:tcMar>
              <w:top w:w="57" w:type="dxa"/>
              <w:left w:w="85" w:type="dxa"/>
              <w:bottom w:w="57" w:type="dxa"/>
              <w:right w:w="85" w:type="dxa"/>
            </w:tcMar>
          </w:tcPr>
          <w:p w14:paraId="7F816F9E" w14:textId="77777777" w:rsidR="00DB4824" w:rsidRDefault="00DB4824" w:rsidP="009E1983">
            <w:pPr>
              <w:rPr>
                <w:i/>
                <w:sz w:val="20"/>
              </w:rPr>
            </w:pPr>
            <w:r>
              <w:rPr>
                <w:i/>
                <w:sz w:val="20"/>
              </w:rPr>
              <w:t>Inception Plan</w:t>
            </w:r>
          </w:p>
        </w:tc>
        <w:tc>
          <w:tcPr>
            <w:tcW w:w="5387" w:type="dxa"/>
            <w:tcMar>
              <w:top w:w="57" w:type="dxa"/>
              <w:left w:w="57" w:type="dxa"/>
              <w:bottom w:w="57" w:type="dxa"/>
              <w:right w:w="57" w:type="dxa"/>
            </w:tcMar>
          </w:tcPr>
          <w:p w14:paraId="23A40B51" w14:textId="77777777" w:rsidR="00DB4824" w:rsidRDefault="00DB4824" w:rsidP="009E1983">
            <w:pPr>
              <w:rPr>
                <w:sz w:val="20"/>
              </w:rPr>
            </w:pPr>
            <w:r>
              <w:rPr>
                <w:sz w:val="20"/>
              </w:rPr>
              <w:t xml:space="preserve">The Inception Plan will identify the preparatory activities the Contractor will undertake from January-May 2016 to inform the development of the 2016-17 Annual Plan. Activities will likely include scoping, research/investigation, and consultations on the following: </w:t>
            </w:r>
          </w:p>
          <w:p w14:paraId="6752F31F" w14:textId="77777777" w:rsidR="00DB4824" w:rsidRPr="00C314C1" w:rsidRDefault="00DB4824" w:rsidP="009E1983">
            <w:pPr>
              <w:rPr>
                <w:sz w:val="20"/>
              </w:rPr>
            </w:pPr>
          </w:p>
          <w:p w14:paraId="7445DE26" w14:textId="77777777" w:rsidR="00DB4824" w:rsidRDefault="00DB4824" w:rsidP="00A4006F">
            <w:pPr>
              <w:pStyle w:val="ListParagraph"/>
              <w:widowControl w:val="0"/>
              <w:numPr>
                <w:ilvl w:val="0"/>
                <w:numId w:val="50"/>
              </w:numPr>
              <w:autoSpaceDE w:val="0"/>
              <w:autoSpaceDN w:val="0"/>
              <w:adjustRightInd w:val="0"/>
              <w:spacing w:after="240"/>
              <w:jc w:val="both"/>
              <w:rPr>
                <w:sz w:val="20"/>
              </w:rPr>
            </w:pPr>
            <w:r>
              <w:rPr>
                <w:sz w:val="20"/>
              </w:rPr>
              <w:t xml:space="preserve">alumni network arrangement/governance and support for alumni network/s; </w:t>
            </w:r>
          </w:p>
          <w:p w14:paraId="37685B9B" w14:textId="77777777" w:rsidR="00DB4824" w:rsidRDefault="00DB4824" w:rsidP="00A4006F">
            <w:pPr>
              <w:pStyle w:val="ListParagraph"/>
              <w:widowControl w:val="0"/>
              <w:numPr>
                <w:ilvl w:val="0"/>
                <w:numId w:val="50"/>
              </w:numPr>
              <w:autoSpaceDE w:val="0"/>
              <w:autoSpaceDN w:val="0"/>
              <w:adjustRightInd w:val="0"/>
              <w:spacing w:after="240"/>
              <w:jc w:val="both"/>
              <w:rPr>
                <w:sz w:val="20"/>
              </w:rPr>
            </w:pPr>
            <w:r w:rsidRPr="00117A1F">
              <w:rPr>
                <w:sz w:val="20"/>
              </w:rPr>
              <w:t>sub program options</w:t>
            </w:r>
            <w:r>
              <w:rPr>
                <w:sz w:val="20"/>
              </w:rPr>
              <w:t>, short term training and women in leadership;</w:t>
            </w:r>
          </w:p>
          <w:p w14:paraId="398F1044" w14:textId="77777777" w:rsidR="00DB4824" w:rsidRDefault="00DB4824" w:rsidP="00A4006F">
            <w:pPr>
              <w:pStyle w:val="ListParagraph"/>
              <w:widowControl w:val="0"/>
              <w:numPr>
                <w:ilvl w:val="0"/>
                <w:numId w:val="50"/>
              </w:numPr>
              <w:autoSpaceDE w:val="0"/>
              <w:autoSpaceDN w:val="0"/>
              <w:adjustRightInd w:val="0"/>
              <w:spacing w:after="240"/>
              <w:jc w:val="both"/>
              <w:rPr>
                <w:sz w:val="20"/>
              </w:rPr>
            </w:pPr>
            <w:r>
              <w:rPr>
                <w:sz w:val="20"/>
              </w:rPr>
              <w:t>Australian Volunteers for International Development and New Colombo Plan programs, including proposal of Contractor responsibilities.</w:t>
            </w:r>
          </w:p>
          <w:p w14:paraId="406FDB11" w14:textId="77777777" w:rsidR="00DB4824" w:rsidRPr="0087271A" w:rsidRDefault="00DB4824" w:rsidP="00A4006F">
            <w:pPr>
              <w:pStyle w:val="ListParagraph"/>
              <w:widowControl w:val="0"/>
              <w:numPr>
                <w:ilvl w:val="0"/>
                <w:numId w:val="48"/>
              </w:numPr>
              <w:autoSpaceDE w:val="0"/>
              <w:autoSpaceDN w:val="0"/>
              <w:adjustRightInd w:val="0"/>
              <w:spacing w:after="240"/>
              <w:ind w:left="993" w:hanging="284"/>
              <w:jc w:val="both"/>
              <w:rPr>
                <w:sz w:val="20"/>
              </w:rPr>
            </w:pPr>
          </w:p>
        </w:tc>
        <w:tc>
          <w:tcPr>
            <w:tcW w:w="2126" w:type="dxa"/>
            <w:tcMar>
              <w:top w:w="57" w:type="dxa"/>
              <w:left w:w="57" w:type="dxa"/>
              <w:bottom w:w="57" w:type="dxa"/>
              <w:right w:w="57" w:type="dxa"/>
            </w:tcMar>
          </w:tcPr>
          <w:p w14:paraId="1E33F744" w14:textId="77777777" w:rsidR="00DB4824" w:rsidDel="007E66D5" w:rsidRDefault="00DB4824" w:rsidP="009E1983">
            <w:pPr>
              <w:rPr>
                <w:sz w:val="20"/>
              </w:rPr>
            </w:pPr>
            <w:r>
              <w:rPr>
                <w:sz w:val="20"/>
              </w:rPr>
              <w:t>Due 29 February 2016</w:t>
            </w:r>
          </w:p>
        </w:tc>
      </w:tr>
      <w:tr w:rsidR="00DB4824" w:rsidRPr="00644F7E" w14:paraId="48BA29E0" w14:textId="77777777" w:rsidTr="009E1983">
        <w:tc>
          <w:tcPr>
            <w:tcW w:w="1701" w:type="dxa"/>
            <w:tcMar>
              <w:top w:w="57" w:type="dxa"/>
              <w:left w:w="85" w:type="dxa"/>
              <w:bottom w:w="57" w:type="dxa"/>
              <w:right w:w="85" w:type="dxa"/>
            </w:tcMar>
          </w:tcPr>
          <w:p w14:paraId="36C049BC" w14:textId="77777777" w:rsidR="00DB4824" w:rsidRPr="007F4131" w:rsidRDefault="00DB4824" w:rsidP="009E1983">
            <w:pPr>
              <w:rPr>
                <w:i/>
                <w:sz w:val="20"/>
              </w:rPr>
            </w:pPr>
            <w:r>
              <w:rPr>
                <w:i/>
                <w:sz w:val="20"/>
              </w:rPr>
              <w:t>Finance and Operations Manual</w:t>
            </w:r>
          </w:p>
        </w:tc>
        <w:tc>
          <w:tcPr>
            <w:tcW w:w="5387" w:type="dxa"/>
            <w:tcMar>
              <w:top w:w="57" w:type="dxa"/>
              <w:left w:w="57" w:type="dxa"/>
              <w:bottom w:w="57" w:type="dxa"/>
              <w:right w:w="57" w:type="dxa"/>
            </w:tcMar>
          </w:tcPr>
          <w:p w14:paraId="09D98AC4" w14:textId="77777777" w:rsidR="00DB4824" w:rsidRPr="00151900" w:rsidRDefault="00DB4824" w:rsidP="009E1983">
            <w:pPr>
              <w:rPr>
                <w:sz w:val="20"/>
              </w:rPr>
            </w:pPr>
            <w:r w:rsidRPr="00151900">
              <w:rPr>
                <w:sz w:val="20"/>
              </w:rPr>
              <w:t xml:space="preserve">The Manual will include: </w:t>
            </w:r>
          </w:p>
          <w:p w14:paraId="79AD3008" w14:textId="77777777" w:rsidR="00DB4824" w:rsidRDefault="00DB4824" w:rsidP="00A4006F">
            <w:pPr>
              <w:pStyle w:val="ListParagraph"/>
              <w:numPr>
                <w:ilvl w:val="0"/>
                <w:numId w:val="51"/>
              </w:numPr>
              <w:rPr>
                <w:sz w:val="20"/>
              </w:rPr>
            </w:pPr>
            <w:r>
              <w:rPr>
                <w:sz w:val="20"/>
              </w:rPr>
              <w:t>a</w:t>
            </w:r>
            <w:r w:rsidRPr="007F4131">
              <w:rPr>
                <w:sz w:val="20"/>
              </w:rPr>
              <w:t xml:space="preserve"> statement of the QA principles underpinnin</w:t>
            </w:r>
            <w:r>
              <w:rPr>
                <w:sz w:val="20"/>
              </w:rPr>
              <w:t>g the operations of the program;</w:t>
            </w:r>
          </w:p>
          <w:p w14:paraId="041890E8" w14:textId="77777777" w:rsidR="00DB4824" w:rsidRPr="00151900" w:rsidRDefault="00DB4824" w:rsidP="00A4006F">
            <w:pPr>
              <w:pStyle w:val="ListParagraph"/>
              <w:numPr>
                <w:ilvl w:val="0"/>
                <w:numId w:val="51"/>
              </w:numPr>
              <w:rPr>
                <w:sz w:val="20"/>
              </w:rPr>
            </w:pPr>
            <w:r>
              <w:rPr>
                <w:sz w:val="20"/>
              </w:rPr>
              <w:t>a</w:t>
            </w:r>
            <w:r w:rsidRPr="00151900">
              <w:rPr>
                <w:sz w:val="20"/>
              </w:rPr>
              <w:t>ll program administrative and financial procedures, and requirements, including auditing and anti-fraud / ant-corruption strategies</w:t>
            </w:r>
            <w:r>
              <w:rPr>
                <w:sz w:val="20"/>
              </w:rPr>
              <w:t>.</w:t>
            </w:r>
          </w:p>
          <w:p w14:paraId="3D7BBA45" w14:textId="77777777" w:rsidR="00DB4824" w:rsidRPr="00151900" w:rsidRDefault="00DB4824" w:rsidP="009E1983">
            <w:pPr>
              <w:rPr>
                <w:sz w:val="20"/>
              </w:rPr>
            </w:pPr>
            <w:r>
              <w:rPr>
                <w:sz w:val="20"/>
              </w:rPr>
              <w:t>The Finance and Operations Manual will be updated on an on</w:t>
            </w:r>
            <w:r w:rsidRPr="00151900">
              <w:rPr>
                <w:sz w:val="20"/>
              </w:rPr>
              <w:t>going basis and will be available for inspection by DFAT or its designates.</w:t>
            </w:r>
          </w:p>
        </w:tc>
        <w:tc>
          <w:tcPr>
            <w:tcW w:w="2126" w:type="dxa"/>
            <w:tcMar>
              <w:top w:w="57" w:type="dxa"/>
              <w:left w:w="57" w:type="dxa"/>
              <w:bottom w:w="57" w:type="dxa"/>
              <w:right w:w="57" w:type="dxa"/>
            </w:tcMar>
          </w:tcPr>
          <w:p w14:paraId="4EA5C66D" w14:textId="77777777" w:rsidR="00DB4824" w:rsidRPr="007F4131" w:rsidRDefault="00DB4824" w:rsidP="009E1983">
            <w:pPr>
              <w:rPr>
                <w:sz w:val="20"/>
              </w:rPr>
            </w:pPr>
            <w:r>
              <w:rPr>
                <w:sz w:val="20"/>
              </w:rPr>
              <w:t>Included with first Annual Plan, due 31 March 2016</w:t>
            </w:r>
          </w:p>
        </w:tc>
      </w:tr>
      <w:tr w:rsidR="00DB4824" w:rsidRPr="00644F7E" w14:paraId="3ACFCB48" w14:textId="77777777" w:rsidTr="009E1983">
        <w:tc>
          <w:tcPr>
            <w:tcW w:w="1701" w:type="dxa"/>
            <w:tcMar>
              <w:top w:w="57" w:type="dxa"/>
              <w:left w:w="85" w:type="dxa"/>
              <w:bottom w:w="57" w:type="dxa"/>
              <w:right w:w="85" w:type="dxa"/>
            </w:tcMar>
          </w:tcPr>
          <w:p w14:paraId="28E54DE5" w14:textId="77777777" w:rsidR="00DB4824" w:rsidRPr="007F4131" w:rsidRDefault="00DB4824" w:rsidP="009E1983">
            <w:pPr>
              <w:rPr>
                <w:i/>
                <w:sz w:val="20"/>
              </w:rPr>
            </w:pPr>
            <w:r w:rsidRPr="007F4131">
              <w:rPr>
                <w:i/>
                <w:sz w:val="20"/>
              </w:rPr>
              <w:t xml:space="preserve">Annual Plan </w:t>
            </w:r>
          </w:p>
        </w:tc>
        <w:tc>
          <w:tcPr>
            <w:tcW w:w="5387" w:type="dxa"/>
            <w:tcMar>
              <w:top w:w="57" w:type="dxa"/>
              <w:left w:w="57" w:type="dxa"/>
              <w:bottom w:w="57" w:type="dxa"/>
              <w:right w:w="57" w:type="dxa"/>
            </w:tcMar>
          </w:tcPr>
          <w:p w14:paraId="7FEA03A8" w14:textId="77777777" w:rsidR="00DB4824" w:rsidRPr="007F4131" w:rsidRDefault="00DB4824" w:rsidP="009E1983">
            <w:pPr>
              <w:rPr>
                <w:sz w:val="20"/>
              </w:rPr>
            </w:pPr>
            <w:r>
              <w:rPr>
                <w:sz w:val="20"/>
              </w:rPr>
              <w:t xml:space="preserve">The Annual Plan </w:t>
            </w:r>
            <w:r w:rsidRPr="007F4131">
              <w:rPr>
                <w:sz w:val="20"/>
              </w:rPr>
              <w:t>will include:</w:t>
            </w:r>
          </w:p>
          <w:p w14:paraId="4F9B5072" w14:textId="77777777" w:rsidR="00DB4824" w:rsidRPr="007F4131" w:rsidRDefault="00DB4824" w:rsidP="00A4006F">
            <w:pPr>
              <w:pStyle w:val="ListParagraph"/>
              <w:numPr>
                <w:ilvl w:val="0"/>
                <w:numId w:val="8"/>
              </w:numPr>
              <w:spacing w:after="120"/>
              <w:rPr>
                <w:sz w:val="20"/>
              </w:rPr>
            </w:pPr>
            <w:r w:rsidRPr="007F4131">
              <w:rPr>
                <w:sz w:val="20"/>
              </w:rPr>
              <w:t xml:space="preserve">Work Plan and budget for the following financial year for each HRD </w:t>
            </w:r>
            <w:r>
              <w:rPr>
                <w:sz w:val="20"/>
              </w:rPr>
              <w:t>Program activity</w:t>
            </w:r>
            <w:r w:rsidRPr="007F4131">
              <w:rPr>
                <w:sz w:val="20"/>
              </w:rPr>
              <w:t xml:space="preserve">, including descriptions of </w:t>
            </w:r>
            <w:r>
              <w:rPr>
                <w:sz w:val="20"/>
              </w:rPr>
              <w:t xml:space="preserve">initiative </w:t>
            </w:r>
            <w:r w:rsidRPr="007F4131">
              <w:rPr>
                <w:sz w:val="20"/>
              </w:rPr>
              <w:t>approaches and their management</w:t>
            </w:r>
            <w:r>
              <w:rPr>
                <w:sz w:val="20"/>
              </w:rPr>
              <w:t>;</w:t>
            </w:r>
          </w:p>
          <w:p w14:paraId="146A0E64" w14:textId="77777777" w:rsidR="00DB4824" w:rsidRDefault="00DB4824" w:rsidP="00A4006F">
            <w:pPr>
              <w:pStyle w:val="ListParagraph"/>
              <w:numPr>
                <w:ilvl w:val="0"/>
                <w:numId w:val="8"/>
              </w:numPr>
              <w:spacing w:after="120"/>
              <w:rPr>
                <w:sz w:val="20"/>
              </w:rPr>
            </w:pPr>
            <w:r>
              <w:rPr>
                <w:sz w:val="20"/>
              </w:rPr>
              <w:t xml:space="preserve">Contractor </w:t>
            </w:r>
            <w:r w:rsidRPr="007F4131">
              <w:rPr>
                <w:sz w:val="20"/>
              </w:rPr>
              <w:t>Staffing</w:t>
            </w:r>
            <w:r>
              <w:rPr>
                <w:sz w:val="20"/>
              </w:rPr>
              <w:t xml:space="preserve"> Plan, including strategies to </w:t>
            </w:r>
            <w:r w:rsidRPr="007F4131">
              <w:rPr>
                <w:sz w:val="20"/>
              </w:rPr>
              <w:t>monitor and assess staff performance</w:t>
            </w:r>
            <w:r>
              <w:rPr>
                <w:sz w:val="20"/>
              </w:rPr>
              <w:t>;</w:t>
            </w:r>
          </w:p>
          <w:p w14:paraId="43B6D829" w14:textId="77777777" w:rsidR="00DB4824" w:rsidRPr="00117A1F" w:rsidRDefault="00DB4824" w:rsidP="00A4006F">
            <w:pPr>
              <w:pStyle w:val="ListParagraph"/>
              <w:widowControl w:val="0"/>
              <w:numPr>
                <w:ilvl w:val="0"/>
                <w:numId w:val="8"/>
              </w:numPr>
              <w:autoSpaceDE w:val="0"/>
              <w:autoSpaceDN w:val="0"/>
              <w:adjustRightInd w:val="0"/>
              <w:spacing w:after="240"/>
              <w:jc w:val="both"/>
              <w:rPr>
                <w:sz w:val="20"/>
              </w:rPr>
            </w:pPr>
            <w:r w:rsidRPr="00117A1F">
              <w:rPr>
                <w:sz w:val="20"/>
              </w:rPr>
              <w:t>Monitoring and Evaluation (M&amp;E) strategy and plan for approval by DFAT;</w:t>
            </w:r>
          </w:p>
          <w:p w14:paraId="588F81D2" w14:textId="77777777" w:rsidR="00DB4824" w:rsidRDefault="00DB4824" w:rsidP="00A4006F">
            <w:pPr>
              <w:pStyle w:val="ListParagraph"/>
              <w:widowControl w:val="0"/>
              <w:numPr>
                <w:ilvl w:val="0"/>
                <w:numId w:val="8"/>
              </w:numPr>
              <w:autoSpaceDE w:val="0"/>
              <w:autoSpaceDN w:val="0"/>
              <w:adjustRightInd w:val="0"/>
              <w:spacing w:after="240"/>
              <w:jc w:val="both"/>
              <w:rPr>
                <w:sz w:val="20"/>
              </w:rPr>
            </w:pPr>
            <w:r>
              <w:rPr>
                <w:sz w:val="20"/>
              </w:rPr>
              <w:t xml:space="preserve">a </w:t>
            </w:r>
            <w:r w:rsidRPr="00117A1F">
              <w:rPr>
                <w:sz w:val="20"/>
              </w:rPr>
              <w:t>plan for implementing the gender and inclusiveness strategy</w:t>
            </w:r>
            <w:r>
              <w:rPr>
                <w:sz w:val="20"/>
              </w:rPr>
              <w:t>;</w:t>
            </w:r>
          </w:p>
          <w:p w14:paraId="147448D5" w14:textId="77777777" w:rsidR="00DB4824" w:rsidRPr="007F4131" w:rsidRDefault="00DB4824" w:rsidP="00A4006F">
            <w:pPr>
              <w:pStyle w:val="ListParagraph"/>
              <w:numPr>
                <w:ilvl w:val="0"/>
                <w:numId w:val="8"/>
              </w:numPr>
              <w:spacing w:after="120"/>
              <w:rPr>
                <w:sz w:val="20"/>
              </w:rPr>
            </w:pPr>
            <w:r>
              <w:rPr>
                <w:sz w:val="20"/>
              </w:rPr>
              <w:t>a plan for quality assurance/risk and fraud management, including updating/renewing Quality Assurance Manuals.</w:t>
            </w:r>
          </w:p>
        </w:tc>
        <w:tc>
          <w:tcPr>
            <w:tcW w:w="2126" w:type="dxa"/>
            <w:tcMar>
              <w:top w:w="57" w:type="dxa"/>
              <w:left w:w="57" w:type="dxa"/>
              <w:bottom w:w="57" w:type="dxa"/>
              <w:right w:w="57" w:type="dxa"/>
            </w:tcMar>
          </w:tcPr>
          <w:p w14:paraId="4C1ACA4D" w14:textId="77777777" w:rsidR="00DB4824" w:rsidRPr="007F4131" w:rsidRDefault="00DB4824" w:rsidP="009E1983">
            <w:pPr>
              <w:rPr>
                <w:sz w:val="20"/>
              </w:rPr>
            </w:pPr>
            <w:r>
              <w:rPr>
                <w:sz w:val="20"/>
              </w:rPr>
              <w:t xml:space="preserve">Due 31 May 2016; and annually thereafter by 31 March </w:t>
            </w:r>
          </w:p>
        </w:tc>
      </w:tr>
      <w:tr w:rsidR="00DB4824" w:rsidRPr="00644F7E" w14:paraId="06ED5383" w14:textId="77777777" w:rsidTr="009E1983">
        <w:tc>
          <w:tcPr>
            <w:tcW w:w="1701" w:type="dxa"/>
            <w:tcMar>
              <w:top w:w="57" w:type="dxa"/>
              <w:left w:w="85" w:type="dxa"/>
              <w:bottom w:w="57" w:type="dxa"/>
              <w:right w:w="85" w:type="dxa"/>
            </w:tcMar>
          </w:tcPr>
          <w:p w14:paraId="50B664CB" w14:textId="77777777" w:rsidR="00DB4824" w:rsidRPr="007F4131" w:rsidRDefault="00DB4824" w:rsidP="009E1983">
            <w:pPr>
              <w:rPr>
                <w:i/>
                <w:sz w:val="20"/>
              </w:rPr>
            </w:pPr>
            <w:r w:rsidRPr="007F4131">
              <w:rPr>
                <w:i/>
                <w:sz w:val="20"/>
              </w:rPr>
              <w:t xml:space="preserve">Annual Report </w:t>
            </w:r>
          </w:p>
        </w:tc>
        <w:tc>
          <w:tcPr>
            <w:tcW w:w="5387" w:type="dxa"/>
            <w:tcMar>
              <w:top w:w="57" w:type="dxa"/>
              <w:left w:w="57" w:type="dxa"/>
              <w:bottom w:w="57" w:type="dxa"/>
              <w:right w:w="57" w:type="dxa"/>
            </w:tcMar>
          </w:tcPr>
          <w:p w14:paraId="00459F35" w14:textId="77777777" w:rsidR="00DB4824" w:rsidRPr="007F4131" w:rsidRDefault="00DB4824" w:rsidP="009E1983">
            <w:pPr>
              <w:rPr>
                <w:sz w:val="20"/>
              </w:rPr>
            </w:pPr>
            <w:r w:rsidRPr="007F4131">
              <w:rPr>
                <w:sz w:val="20"/>
              </w:rPr>
              <w:t>The Annual Report will</w:t>
            </w:r>
            <w:r>
              <w:rPr>
                <w:sz w:val="20"/>
              </w:rPr>
              <w:t xml:space="preserve"> inform each Annual Plan and DFATs Aid Quality Check. It will cover each activity/investment by the Contractor. It will </w:t>
            </w:r>
            <w:r w:rsidRPr="007F4131">
              <w:rPr>
                <w:sz w:val="20"/>
              </w:rPr>
              <w:t>include:</w:t>
            </w:r>
          </w:p>
          <w:p w14:paraId="09F97778" w14:textId="77777777" w:rsidR="00DB4824" w:rsidRPr="007F4131" w:rsidRDefault="00DB4824" w:rsidP="00A4006F">
            <w:pPr>
              <w:pStyle w:val="ListParagraph"/>
              <w:numPr>
                <w:ilvl w:val="0"/>
                <w:numId w:val="8"/>
              </w:numPr>
              <w:spacing w:after="120"/>
              <w:ind w:left="227" w:hanging="227"/>
              <w:rPr>
                <w:sz w:val="20"/>
              </w:rPr>
            </w:pPr>
            <w:r>
              <w:rPr>
                <w:sz w:val="20"/>
              </w:rPr>
              <w:t>a</w:t>
            </w:r>
            <w:r w:rsidRPr="007F4131">
              <w:rPr>
                <w:sz w:val="20"/>
              </w:rPr>
              <w:t xml:space="preserve"> summary and analysis of outputs and outcomes for the year in question</w:t>
            </w:r>
            <w:r>
              <w:rPr>
                <w:sz w:val="20"/>
              </w:rPr>
              <w:t xml:space="preserve">, </w:t>
            </w:r>
            <w:r w:rsidRPr="007F4131">
              <w:rPr>
                <w:sz w:val="20"/>
              </w:rPr>
              <w:t xml:space="preserve">required by the </w:t>
            </w:r>
            <w:r>
              <w:rPr>
                <w:sz w:val="20"/>
              </w:rPr>
              <w:t>M&amp;E Framework</w:t>
            </w:r>
            <w:r w:rsidRPr="007F4131">
              <w:rPr>
                <w:sz w:val="20"/>
              </w:rPr>
              <w:t xml:space="preserve"> including a summary of progress against </w:t>
            </w:r>
            <w:r>
              <w:rPr>
                <w:sz w:val="20"/>
              </w:rPr>
              <w:t>outcomes and outputs;</w:t>
            </w:r>
          </w:p>
          <w:p w14:paraId="4268E773" w14:textId="77777777" w:rsidR="00DB4824" w:rsidRPr="007F4131" w:rsidRDefault="00DB4824" w:rsidP="00A4006F">
            <w:pPr>
              <w:pStyle w:val="ListParagraph"/>
              <w:numPr>
                <w:ilvl w:val="0"/>
                <w:numId w:val="8"/>
              </w:numPr>
              <w:spacing w:after="120"/>
              <w:ind w:left="227" w:hanging="227"/>
              <w:rPr>
                <w:sz w:val="20"/>
              </w:rPr>
            </w:pPr>
            <w:r>
              <w:rPr>
                <w:sz w:val="20"/>
              </w:rPr>
              <w:t>a</w:t>
            </w:r>
            <w:r w:rsidRPr="007F4131">
              <w:rPr>
                <w:sz w:val="20"/>
              </w:rPr>
              <w:t xml:space="preserve"> review of implementation issues addressed and adjustments to strategy as a consequence</w:t>
            </w:r>
            <w:r>
              <w:rPr>
                <w:sz w:val="20"/>
              </w:rPr>
              <w:t>;</w:t>
            </w:r>
          </w:p>
          <w:p w14:paraId="4D83F91D" w14:textId="77777777" w:rsidR="00DB4824" w:rsidRPr="007F4131" w:rsidRDefault="00DB4824" w:rsidP="00A4006F">
            <w:pPr>
              <w:pStyle w:val="ListParagraph"/>
              <w:numPr>
                <w:ilvl w:val="0"/>
                <w:numId w:val="8"/>
              </w:numPr>
              <w:spacing w:after="120"/>
              <w:ind w:left="227" w:hanging="227"/>
              <w:rPr>
                <w:sz w:val="20"/>
              </w:rPr>
            </w:pPr>
            <w:r>
              <w:rPr>
                <w:sz w:val="20"/>
              </w:rPr>
              <w:t>e</w:t>
            </w:r>
            <w:r w:rsidRPr="007F4131">
              <w:rPr>
                <w:sz w:val="20"/>
              </w:rPr>
              <w:t>vidence of how the program has followed a responsive learning model of implementation</w:t>
            </w:r>
            <w:r>
              <w:rPr>
                <w:sz w:val="20"/>
              </w:rPr>
              <w:t>;</w:t>
            </w:r>
          </w:p>
          <w:p w14:paraId="5AF8AFFD" w14:textId="77777777" w:rsidR="00DB4824" w:rsidRDefault="00DB4824" w:rsidP="00A4006F">
            <w:pPr>
              <w:pStyle w:val="ListParagraph"/>
              <w:numPr>
                <w:ilvl w:val="0"/>
                <w:numId w:val="8"/>
              </w:numPr>
              <w:spacing w:after="120"/>
              <w:ind w:left="227" w:hanging="227"/>
              <w:rPr>
                <w:sz w:val="20"/>
              </w:rPr>
            </w:pPr>
            <w:r>
              <w:rPr>
                <w:sz w:val="20"/>
              </w:rPr>
              <w:t>a</w:t>
            </w:r>
            <w:r w:rsidRPr="007F4131">
              <w:rPr>
                <w:sz w:val="20"/>
              </w:rPr>
              <w:t xml:space="preserve"> report on the progress made in applying the M&amp;E Framework, including any desired adjustments</w:t>
            </w:r>
            <w:r>
              <w:rPr>
                <w:sz w:val="20"/>
              </w:rPr>
              <w:t>;</w:t>
            </w:r>
          </w:p>
          <w:p w14:paraId="118470AD" w14:textId="77777777" w:rsidR="00DB4824" w:rsidRDefault="00DB4824" w:rsidP="00A4006F">
            <w:pPr>
              <w:pStyle w:val="ListParagraph"/>
              <w:numPr>
                <w:ilvl w:val="0"/>
                <w:numId w:val="8"/>
              </w:numPr>
              <w:spacing w:after="120"/>
              <w:ind w:left="227" w:hanging="227"/>
              <w:rPr>
                <w:sz w:val="20"/>
              </w:rPr>
            </w:pPr>
            <w:r>
              <w:rPr>
                <w:sz w:val="20"/>
              </w:rPr>
              <w:t>all sub-reports as specified in this table;</w:t>
            </w:r>
          </w:p>
          <w:p w14:paraId="20E368AD" w14:textId="77777777" w:rsidR="00DB4824" w:rsidRPr="007F4131" w:rsidRDefault="00DB4824" w:rsidP="00A4006F">
            <w:pPr>
              <w:pStyle w:val="ListParagraph"/>
              <w:numPr>
                <w:ilvl w:val="0"/>
                <w:numId w:val="8"/>
              </w:numPr>
              <w:spacing w:after="120"/>
              <w:ind w:left="227" w:hanging="227"/>
              <w:rPr>
                <w:sz w:val="20"/>
              </w:rPr>
            </w:pPr>
            <w:r>
              <w:rPr>
                <w:sz w:val="20"/>
              </w:rPr>
              <w:t>maximum of 15 pages (plus annexes if required).</w:t>
            </w:r>
          </w:p>
        </w:tc>
        <w:tc>
          <w:tcPr>
            <w:tcW w:w="2126" w:type="dxa"/>
            <w:tcMar>
              <w:top w:w="57" w:type="dxa"/>
              <w:left w:w="57" w:type="dxa"/>
              <w:bottom w:w="57" w:type="dxa"/>
              <w:right w:w="57" w:type="dxa"/>
            </w:tcMar>
          </w:tcPr>
          <w:p w14:paraId="4F3387CB" w14:textId="77777777" w:rsidR="00DB4824" w:rsidRPr="007F4131" w:rsidRDefault="00DB4824" w:rsidP="009E1983">
            <w:pPr>
              <w:rPr>
                <w:sz w:val="20"/>
              </w:rPr>
            </w:pPr>
            <w:r>
              <w:rPr>
                <w:sz w:val="20"/>
              </w:rPr>
              <w:t>Due a</w:t>
            </w:r>
            <w:r w:rsidRPr="007F4131">
              <w:rPr>
                <w:sz w:val="20"/>
              </w:rPr>
              <w:t xml:space="preserve">nnually by the end of </w:t>
            </w:r>
            <w:r>
              <w:rPr>
                <w:sz w:val="20"/>
              </w:rPr>
              <w:t>January</w:t>
            </w:r>
            <w:r w:rsidRPr="007F4131">
              <w:rPr>
                <w:sz w:val="20"/>
              </w:rPr>
              <w:t xml:space="preserve"> for the previous </w:t>
            </w:r>
            <w:r>
              <w:rPr>
                <w:sz w:val="20"/>
              </w:rPr>
              <w:t>year (from 2017)</w:t>
            </w:r>
          </w:p>
        </w:tc>
      </w:tr>
      <w:tr w:rsidR="00DB4824" w:rsidRPr="00644F7E" w14:paraId="50910CEB" w14:textId="77777777" w:rsidTr="009E1983">
        <w:tc>
          <w:tcPr>
            <w:tcW w:w="1701" w:type="dxa"/>
            <w:tcMar>
              <w:top w:w="57" w:type="dxa"/>
              <w:left w:w="85" w:type="dxa"/>
              <w:bottom w:w="57" w:type="dxa"/>
              <w:right w:w="85" w:type="dxa"/>
            </w:tcMar>
          </w:tcPr>
          <w:p w14:paraId="59A9771E" w14:textId="77777777" w:rsidR="00DB4824" w:rsidRDefault="00DB4824" w:rsidP="009E1983">
            <w:pPr>
              <w:rPr>
                <w:i/>
                <w:sz w:val="20"/>
              </w:rPr>
            </w:pPr>
            <w:r>
              <w:rPr>
                <w:i/>
                <w:sz w:val="20"/>
              </w:rPr>
              <w:t>Six-monthly Progress</w:t>
            </w:r>
            <w:r w:rsidRPr="007F4131">
              <w:rPr>
                <w:i/>
                <w:sz w:val="20"/>
              </w:rPr>
              <w:t xml:space="preserve"> Report </w:t>
            </w:r>
          </w:p>
          <w:p w14:paraId="554BB262" w14:textId="77777777" w:rsidR="00DB4824" w:rsidRPr="007F4131" w:rsidRDefault="00DB4824" w:rsidP="009E1983">
            <w:pPr>
              <w:rPr>
                <w:i/>
                <w:sz w:val="20"/>
              </w:rPr>
            </w:pPr>
            <w:r>
              <w:rPr>
                <w:i/>
                <w:sz w:val="20"/>
              </w:rPr>
              <w:t>(one report -2016 – only)</w:t>
            </w:r>
          </w:p>
        </w:tc>
        <w:tc>
          <w:tcPr>
            <w:tcW w:w="5387" w:type="dxa"/>
            <w:tcMar>
              <w:top w:w="57" w:type="dxa"/>
              <w:left w:w="57" w:type="dxa"/>
              <w:bottom w:w="57" w:type="dxa"/>
              <w:right w:w="57" w:type="dxa"/>
            </w:tcMar>
          </w:tcPr>
          <w:p w14:paraId="54073670" w14:textId="77777777" w:rsidR="00DB4824" w:rsidRDefault="00DB4824" w:rsidP="00A4006F">
            <w:pPr>
              <w:pStyle w:val="ListParagraph"/>
              <w:numPr>
                <w:ilvl w:val="0"/>
                <w:numId w:val="7"/>
              </w:numPr>
              <w:spacing w:after="120"/>
              <w:ind w:left="227" w:hanging="227"/>
              <w:rPr>
                <w:sz w:val="20"/>
              </w:rPr>
            </w:pPr>
            <w:r>
              <w:rPr>
                <w:sz w:val="20"/>
              </w:rPr>
              <w:t>content</w:t>
            </w:r>
            <w:r w:rsidRPr="007F4131">
              <w:rPr>
                <w:sz w:val="20"/>
              </w:rPr>
              <w:t xml:space="preserve"> similar to that provided in the Annual Report</w:t>
            </w:r>
            <w:r>
              <w:rPr>
                <w:sz w:val="20"/>
              </w:rPr>
              <w:t>;</w:t>
            </w:r>
          </w:p>
          <w:p w14:paraId="33C0428D" w14:textId="77777777" w:rsidR="00DB4824" w:rsidRPr="007F4131" w:rsidRDefault="00DB4824" w:rsidP="00A4006F">
            <w:pPr>
              <w:pStyle w:val="ListParagraph"/>
              <w:numPr>
                <w:ilvl w:val="0"/>
                <w:numId w:val="7"/>
              </w:numPr>
              <w:spacing w:after="120"/>
              <w:ind w:left="227" w:hanging="227"/>
              <w:rPr>
                <w:sz w:val="20"/>
              </w:rPr>
            </w:pPr>
            <w:r>
              <w:rPr>
                <w:sz w:val="20"/>
              </w:rPr>
              <w:t>maximum 10 pages.</w:t>
            </w:r>
          </w:p>
        </w:tc>
        <w:tc>
          <w:tcPr>
            <w:tcW w:w="2126" w:type="dxa"/>
            <w:tcMar>
              <w:top w:w="57" w:type="dxa"/>
              <w:left w:w="57" w:type="dxa"/>
              <w:bottom w:w="57" w:type="dxa"/>
              <w:right w:w="57" w:type="dxa"/>
            </w:tcMar>
          </w:tcPr>
          <w:p w14:paraId="71C5E938" w14:textId="77777777" w:rsidR="00DB4824" w:rsidRPr="007F4131" w:rsidRDefault="00DB4824" w:rsidP="009E1983">
            <w:pPr>
              <w:rPr>
                <w:sz w:val="20"/>
              </w:rPr>
            </w:pPr>
            <w:r>
              <w:rPr>
                <w:sz w:val="20"/>
              </w:rPr>
              <w:t>Due 31 July 2016</w:t>
            </w:r>
          </w:p>
        </w:tc>
      </w:tr>
      <w:tr w:rsidR="00DB4824" w:rsidRPr="00644F7E" w14:paraId="035A499B" w14:textId="77777777" w:rsidTr="009E1983">
        <w:tc>
          <w:tcPr>
            <w:tcW w:w="1701" w:type="dxa"/>
            <w:tcMar>
              <w:top w:w="57" w:type="dxa"/>
              <w:left w:w="85" w:type="dxa"/>
              <w:bottom w:w="57" w:type="dxa"/>
              <w:right w:w="85" w:type="dxa"/>
            </w:tcMar>
          </w:tcPr>
          <w:p w14:paraId="67A96BB6" w14:textId="77777777" w:rsidR="00DB4824" w:rsidRPr="007F4131" w:rsidRDefault="00DB4824" w:rsidP="009E1983">
            <w:pPr>
              <w:rPr>
                <w:i/>
                <w:sz w:val="20"/>
              </w:rPr>
            </w:pPr>
            <w:r>
              <w:rPr>
                <w:i/>
                <w:sz w:val="20"/>
              </w:rPr>
              <w:t>Monitoring and Evaluation Plan</w:t>
            </w:r>
          </w:p>
        </w:tc>
        <w:tc>
          <w:tcPr>
            <w:tcW w:w="5387" w:type="dxa"/>
            <w:tcMar>
              <w:top w:w="57" w:type="dxa"/>
              <w:left w:w="57" w:type="dxa"/>
              <w:bottom w:w="57" w:type="dxa"/>
              <w:right w:w="57" w:type="dxa"/>
            </w:tcMar>
          </w:tcPr>
          <w:p w14:paraId="699604E0" w14:textId="77777777" w:rsidR="00DB4824" w:rsidRPr="007F4131" w:rsidRDefault="00DB4824" w:rsidP="009E1983">
            <w:pPr>
              <w:spacing w:after="120"/>
              <w:rPr>
                <w:sz w:val="20"/>
              </w:rPr>
            </w:pPr>
            <w:r>
              <w:rPr>
                <w:sz w:val="20"/>
              </w:rPr>
              <w:t>The M&amp;E Plan is</w:t>
            </w:r>
            <w:r w:rsidRPr="00C314C1">
              <w:rPr>
                <w:sz w:val="20"/>
              </w:rPr>
              <w:t xml:space="preserve"> intended to ensure that all Program participants, clients and stakeholders are aware of the M&amp;E strategies being used to determine the success or otherwise of program implementation</w:t>
            </w:r>
            <w:r>
              <w:rPr>
                <w:sz w:val="20"/>
              </w:rPr>
              <w:t xml:space="preserve">, guided by the program logic. It will </w:t>
            </w:r>
            <w:r w:rsidRPr="00C314C1">
              <w:rPr>
                <w:sz w:val="20"/>
              </w:rPr>
              <w:t xml:space="preserve">provide consistent and clear approaches </w:t>
            </w:r>
            <w:r>
              <w:rPr>
                <w:sz w:val="20"/>
              </w:rPr>
              <w:t xml:space="preserve">as </w:t>
            </w:r>
            <w:r w:rsidRPr="00C314C1">
              <w:rPr>
                <w:sz w:val="20"/>
              </w:rPr>
              <w:t>to how and when program data is collected, analysed and evaluated – with a focus on program outcomes and outputs</w:t>
            </w:r>
            <w:r>
              <w:rPr>
                <w:sz w:val="20"/>
              </w:rPr>
              <w:t xml:space="preserve"> - </w:t>
            </w:r>
            <w:r w:rsidRPr="00C314C1">
              <w:rPr>
                <w:sz w:val="20"/>
              </w:rPr>
              <w:t xml:space="preserve"> and the evidence is required to demonstrate whether or not those outcomes and outputs have been achieved.</w:t>
            </w:r>
          </w:p>
        </w:tc>
        <w:tc>
          <w:tcPr>
            <w:tcW w:w="2126" w:type="dxa"/>
            <w:tcMar>
              <w:top w:w="57" w:type="dxa"/>
              <w:left w:w="57" w:type="dxa"/>
              <w:bottom w:w="57" w:type="dxa"/>
              <w:right w:w="57" w:type="dxa"/>
            </w:tcMar>
          </w:tcPr>
          <w:p w14:paraId="3B45E476" w14:textId="77777777" w:rsidR="00DB4824" w:rsidRPr="007F4131" w:rsidRDefault="00DB4824" w:rsidP="009E1983">
            <w:pPr>
              <w:rPr>
                <w:sz w:val="20"/>
              </w:rPr>
            </w:pPr>
            <w:r>
              <w:rPr>
                <w:sz w:val="20"/>
              </w:rPr>
              <w:t xml:space="preserve">Due 31 July 2016, annually thereafter it will be submitted with the Annual Plan (31 March) </w:t>
            </w:r>
          </w:p>
        </w:tc>
      </w:tr>
      <w:tr w:rsidR="00DB4824" w:rsidRPr="00644F7E" w14:paraId="07504A61" w14:textId="77777777" w:rsidTr="009E1983">
        <w:tc>
          <w:tcPr>
            <w:tcW w:w="1701" w:type="dxa"/>
            <w:tcMar>
              <w:top w:w="57" w:type="dxa"/>
              <w:left w:w="85" w:type="dxa"/>
              <w:bottom w:w="57" w:type="dxa"/>
              <w:right w:w="85" w:type="dxa"/>
            </w:tcMar>
          </w:tcPr>
          <w:p w14:paraId="39C65E68" w14:textId="77777777" w:rsidR="00DB4824" w:rsidRPr="007F4131" w:rsidRDefault="00DB4824" w:rsidP="009E1983">
            <w:pPr>
              <w:rPr>
                <w:i/>
                <w:sz w:val="20"/>
              </w:rPr>
            </w:pPr>
            <w:r>
              <w:rPr>
                <w:i/>
                <w:sz w:val="20"/>
              </w:rPr>
              <w:t>Australia Awards ELT Reports</w:t>
            </w:r>
          </w:p>
        </w:tc>
        <w:tc>
          <w:tcPr>
            <w:tcW w:w="5387" w:type="dxa"/>
            <w:tcMar>
              <w:top w:w="57" w:type="dxa"/>
              <w:left w:w="57" w:type="dxa"/>
              <w:bottom w:w="57" w:type="dxa"/>
              <w:right w:w="57" w:type="dxa"/>
            </w:tcMar>
          </w:tcPr>
          <w:p w14:paraId="0A207DDF" w14:textId="77777777" w:rsidR="00DB4824" w:rsidRPr="003E6959" w:rsidRDefault="00DB4824" w:rsidP="009E1983">
            <w:pPr>
              <w:spacing w:after="120"/>
              <w:rPr>
                <w:sz w:val="20"/>
              </w:rPr>
            </w:pPr>
            <w:r w:rsidRPr="003E6959">
              <w:rPr>
                <w:sz w:val="20"/>
              </w:rPr>
              <w:t>English Language Training (ELT) reports are to be prepared by the ELT sub-contractor and submitted to the Contractor on a quarterly basis.</w:t>
            </w:r>
            <w:r>
              <w:rPr>
                <w:sz w:val="20"/>
              </w:rPr>
              <w:t xml:space="preserve"> </w:t>
            </w:r>
            <w:r w:rsidRPr="003E6959">
              <w:rPr>
                <w:sz w:val="20"/>
              </w:rPr>
              <w:t>The Reports are to include detailed attendance and student progress records, identifying any potential students (conditional awardees) at risk, and providing strategies to be used to resolve any such risks.</w:t>
            </w:r>
          </w:p>
        </w:tc>
        <w:tc>
          <w:tcPr>
            <w:tcW w:w="2126" w:type="dxa"/>
            <w:tcMar>
              <w:top w:w="57" w:type="dxa"/>
              <w:left w:w="57" w:type="dxa"/>
              <w:bottom w:w="57" w:type="dxa"/>
              <w:right w:w="57" w:type="dxa"/>
            </w:tcMar>
          </w:tcPr>
          <w:p w14:paraId="1B898F6F" w14:textId="77777777" w:rsidR="00DB4824" w:rsidRPr="007F4131" w:rsidRDefault="00DB4824" w:rsidP="009E1983">
            <w:pPr>
              <w:rPr>
                <w:sz w:val="20"/>
              </w:rPr>
            </w:pPr>
            <w:r>
              <w:rPr>
                <w:sz w:val="20"/>
              </w:rPr>
              <w:t>To be determined by the Contractor</w:t>
            </w:r>
          </w:p>
        </w:tc>
      </w:tr>
      <w:tr w:rsidR="00DB4824" w:rsidRPr="00644F7E" w14:paraId="297BE3D0" w14:textId="77777777" w:rsidTr="009E1983">
        <w:tc>
          <w:tcPr>
            <w:tcW w:w="1701" w:type="dxa"/>
            <w:tcMar>
              <w:top w:w="57" w:type="dxa"/>
              <w:left w:w="85" w:type="dxa"/>
              <w:bottom w:w="57" w:type="dxa"/>
              <w:right w:w="85" w:type="dxa"/>
            </w:tcMar>
          </w:tcPr>
          <w:p w14:paraId="2E420F6E" w14:textId="77777777" w:rsidR="00DB4824" w:rsidRPr="007F4131" w:rsidRDefault="00DB4824" w:rsidP="009E1983">
            <w:pPr>
              <w:rPr>
                <w:i/>
                <w:sz w:val="20"/>
              </w:rPr>
            </w:pPr>
            <w:r w:rsidRPr="007F4131">
              <w:rPr>
                <w:i/>
                <w:sz w:val="20"/>
              </w:rPr>
              <w:t xml:space="preserve">Exception Reports </w:t>
            </w:r>
          </w:p>
        </w:tc>
        <w:tc>
          <w:tcPr>
            <w:tcW w:w="5387" w:type="dxa"/>
            <w:tcMar>
              <w:top w:w="57" w:type="dxa"/>
              <w:left w:w="57" w:type="dxa"/>
              <w:bottom w:w="57" w:type="dxa"/>
              <w:right w:w="57" w:type="dxa"/>
            </w:tcMar>
          </w:tcPr>
          <w:p w14:paraId="3756BE89" w14:textId="77777777" w:rsidR="00DB4824" w:rsidRPr="008D62FB" w:rsidRDefault="00DB4824" w:rsidP="009E1983">
            <w:pPr>
              <w:spacing w:after="120"/>
              <w:rPr>
                <w:sz w:val="20"/>
              </w:rPr>
            </w:pPr>
            <w:r w:rsidRPr="003E6959">
              <w:rPr>
                <w:sz w:val="20"/>
              </w:rPr>
              <w:t>Exception Reports will address key implementation issues, relating to program delivery that need to be brought to the attention of the DFAT Hanoi as a matter of urgency</w:t>
            </w:r>
            <w:r>
              <w:rPr>
                <w:sz w:val="20"/>
              </w:rPr>
              <w:t xml:space="preserve">. </w:t>
            </w:r>
            <w:r w:rsidRPr="007F4131">
              <w:rPr>
                <w:rFonts w:eastAsia="Calibri"/>
                <w:sz w:val="20"/>
              </w:rPr>
              <w:t>Exception Reports should include a proposed solution and/</w:t>
            </w:r>
            <w:r>
              <w:rPr>
                <w:rFonts w:eastAsia="Calibri"/>
                <w:sz w:val="20"/>
              </w:rPr>
              <w:t xml:space="preserve"> </w:t>
            </w:r>
            <w:r w:rsidRPr="007F4131">
              <w:rPr>
                <w:rFonts w:eastAsia="Calibri"/>
                <w:sz w:val="20"/>
              </w:rPr>
              <w:t>or strategy to resolve any outstanding issues identified.</w:t>
            </w:r>
          </w:p>
        </w:tc>
        <w:tc>
          <w:tcPr>
            <w:tcW w:w="2126" w:type="dxa"/>
            <w:tcMar>
              <w:top w:w="57" w:type="dxa"/>
              <w:left w:w="57" w:type="dxa"/>
              <w:bottom w:w="57" w:type="dxa"/>
              <w:right w:w="57" w:type="dxa"/>
            </w:tcMar>
          </w:tcPr>
          <w:p w14:paraId="15D863DD" w14:textId="77777777" w:rsidR="00DB4824" w:rsidRPr="007F4131" w:rsidRDefault="00DB4824" w:rsidP="009E1983">
            <w:pPr>
              <w:rPr>
                <w:sz w:val="20"/>
              </w:rPr>
            </w:pPr>
            <w:r>
              <w:rPr>
                <w:sz w:val="20"/>
              </w:rPr>
              <w:t>As required</w:t>
            </w:r>
          </w:p>
        </w:tc>
      </w:tr>
      <w:tr w:rsidR="00DB4824" w:rsidRPr="00644F7E" w14:paraId="66D95F1A" w14:textId="77777777" w:rsidTr="009E1983">
        <w:tc>
          <w:tcPr>
            <w:tcW w:w="1701" w:type="dxa"/>
            <w:tcMar>
              <w:top w:w="57" w:type="dxa"/>
              <w:left w:w="85" w:type="dxa"/>
              <w:bottom w:w="57" w:type="dxa"/>
              <w:right w:w="85" w:type="dxa"/>
            </w:tcMar>
          </w:tcPr>
          <w:p w14:paraId="10DF63D4" w14:textId="77777777" w:rsidR="00DB4824" w:rsidRPr="007F4131" w:rsidRDefault="00DB4824" w:rsidP="009E1983">
            <w:pPr>
              <w:rPr>
                <w:i/>
                <w:sz w:val="20"/>
              </w:rPr>
            </w:pPr>
            <w:r w:rsidRPr="007F4131">
              <w:rPr>
                <w:i/>
                <w:sz w:val="20"/>
              </w:rPr>
              <w:t xml:space="preserve">Gender </w:t>
            </w:r>
            <w:r>
              <w:rPr>
                <w:i/>
                <w:sz w:val="20"/>
              </w:rPr>
              <w:t xml:space="preserve">Equality and Social Inclusion </w:t>
            </w:r>
            <w:r w:rsidRPr="007F4131">
              <w:rPr>
                <w:i/>
                <w:sz w:val="20"/>
              </w:rPr>
              <w:t>Plan</w:t>
            </w:r>
          </w:p>
        </w:tc>
        <w:tc>
          <w:tcPr>
            <w:tcW w:w="5387" w:type="dxa"/>
            <w:tcMar>
              <w:top w:w="57" w:type="dxa"/>
              <w:left w:w="57" w:type="dxa"/>
              <w:bottom w:w="57" w:type="dxa"/>
              <w:right w:w="57" w:type="dxa"/>
            </w:tcMar>
          </w:tcPr>
          <w:p w14:paraId="65057782" w14:textId="77777777" w:rsidR="00DB4824" w:rsidRPr="007F4131" w:rsidRDefault="00DB4824" w:rsidP="009E1983">
            <w:pPr>
              <w:spacing w:after="120"/>
              <w:rPr>
                <w:rFonts w:eastAsia="Calibri"/>
                <w:sz w:val="20"/>
              </w:rPr>
            </w:pPr>
            <w:r>
              <w:rPr>
                <w:rFonts w:eastAsia="Calibri"/>
                <w:sz w:val="20"/>
              </w:rPr>
              <w:t>This is a d</w:t>
            </w:r>
            <w:r w:rsidRPr="003E6959">
              <w:rPr>
                <w:rFonts w:eastAsia="Calibri"/>
                <w:sz w:val="20"/>
              </w:rPr>
              <w:t>ocumented strategy for ensuring that women, persons with disability, and ethnic minorities are facilitated in their participation in all aspects of the Program and that any emerging issues are identified and incorporated in adjust</w:t>
            </w:r>
            <w:r>
              <w:rPr>
                <w:rFonts w:eastAsia="Calibri"/>
                <w:sz w:val="20"/>
              </w:rPr>
              <w:t xml:space="preserve">ments to program implementation. The Plan will include specific procedures for management of the </w:t>
            </w:r>
            <w:r w:rsidRPr="00151900">
              <w:rPr>
                <w:rFonts w:eastAsia="Calibri"/>
                <w:i/>
                <w:sz w:val="20"/>
              </w:rPr>
              <w:t>Equity of Access Fund</w:t>
            </w:r>
            <w:r w:rsidRPr="00CF765F">
              <w:rPr>
                <w:rFonts w:eastAsia="Calibri"/>
                <w:sz w:val="20"/>
              </w:rPr>
              <w:t xml:space="preserve"> to support targeted Australia Award</w:t>
            </w:r>
            <w:r>
              <w:rPr>
                <w:rFonts w:eastAsia="Calibri"/>
                <w:sz w:val="20"/>
              </w:rPr>
              <w:t>s</w:t>
            </w:r>
            <w:r w:rsidRPr="00CF765F">
              <w:rPr>
                <w:rFonts w:eastAsia="Calibri"/>
                <w:sz w:val="20"/>
              </w:rPr>
              <w:t xml:space="preserve"> applicants</w:t>
            </w:r>
            <w:r>
              <w:rPr>
                <w:rFonts w:eastAsia="Calibri"/>
                <w:sz w:val="20"/>
              </w:rPr>
              <w:t>.</w:t>
            </w:r>
          </w:p>
        </w:tc>
        <w:tc>
          <w:tcPr>
            <w:tcW w:w="2126" w:type="dxa"/>
            <w:tcMar>
              <w:top w:w="57" w:type="dxa"/>
              <w:left w:w="57" w:type="dxa"/>
              <w:bottom w:w="57" w:type="dxa"/>
              <w:right w:w="57" w:type="dxa"/>
            </w:tcMar>
          </w:tcPr>
          <w:p w14:paraId="1DC6989C" w14:textId="77777777" w:rsidR="00DB4824" w:rsidRPr="007F4131" w:rsidRDefault="00DB4824" w:rsidP="009E1983">
            <w:pPr>
              <w:rPr>
                <w:sz w:val="20"/>
              </w:rPr>
            </w:pPr>
            <w:r>
              <w:rPr>
                <w:sz w:val="20"/>
              </w:rPr>
              <w:t xml:space="preserve">Due 31 July 2016, annually thereafter with the Annual Plan (31 March) </w:t>
            </w:r>
          </w:p>
        </w:tc>
      </w:tr>
      <w:tr w:rsidR="00DB4824" w:rsidRPr="00644F7E" w14:paraId="3A139C14" w14:textId="77777777" w:rsidTr="009E1983">
        <w:tc>
          <w:tcPr>
            <w:tcW w:w="1701" w:type="dxa"/>
            <w:tcMar>
              <w:top w:w="57" w:type="dxa"/>
              <w:left w:w="85" w:type="dxa"/>
              <w:bottom w:w="57" w:type="dxa"/>
              <w:right w:w="85" w:type="dxa"/>
            </w:tcMar>
          </w:tcPr>
          <w:p w14:paraId="3C225EC2" w14:textId="77777777" w:rsidR="00DB4824" w:rsidRPr="007F4131" w:rsidRDefault="00DB4824" w:rsidP="009E1983">
            <w:pPr>
              <w:rPr>
                <w:i/>
                <w:sz w:val="20"/>
              </w:rPr>
            </w:pPr>
            <w:r w:rsidRPr="007F4131">
              <w:rPr>
                <w:i/>
                <w:sz w:val="20"/>
              </w:rPr>
              <w:t>Promotion &amp; Communication Plan</w:t>
            </w:r>
          </w:p>
        </w:tc>
        <w:tc>
          <w:tcPr>
            <w:tcW w:w="5387" w:type="dxa"/>
            <w:tcMar>
              <w:top w:w="57" w:type="dxa"/>
              <w:left w:w="57" w:type="dxa"/>
              <w:bottom w:w="57" w:type="dxa"/>
              <w:right w:w="57" w:type="dxa"/>
            </w:tcMar>
          </w:tcPr>
          <w:p w14:paraId="0D9A0B0D" w14:textId="77777777" w:rsidR="00DB4824" w:rsidRPr="003E6959" w:rsidRDefault="00DB4824" w:rsidP="009E1983">
            <w:pPr>
              <w:spacing w:after="120"/>
              <w:rPr>
                <w:sz w:val="20"/>
              </w:rPr>
            </w:pPr>
            <w:r>
              <w:rPr>
                <w:sz w:val="20"/>
              </w:rPr>
              <w:t>This is a d</w:t>
            </w:r>
            <w:r w:rsidRPr="003E6959">
              <w:rPr>
                <w:sz w:val="20"/>
              </w:rPr>
              <w:t xml:space="preserve">ocumented strategy covering all Program activities, which </w:t>
            </w:r>
            <w:r w:rsidRPr="003E6959">
              <w:rPr>
                <w:rFonts w:eastAsia="Calibri"/>
                <w:sz w:val="20"/>
              </w:rPr>
              <w:t>covers targeting approaches, promotion and advocacy strategies and arrangements and procedures for communication and reporting; and also provides strategies for incre</w:t>
            </w:r>
            <w:r w:rsidRPr="003E6959">
              <w:rPr>
                <w:sz w:val="20"/>
              </w:rPr>
              <w:t xml:space="preserve">ased participation of women, </w:t>
            </w:r>
            <w:r w:rsidRPr="003E6959">
              <w:rPr>
                <w:rFonts w:eastAsia="Calibri"/>
                <w:sz w:val="20"/>
              </w:rPr>
              <w:t xml:space="preserve">for addressing the needs of </w:t>
            </w:r>
            <w:r w:rsidRPr="003E6959">
              <w:rPr>
                <w:sz w:val="20"/>
              </w:rPr>
              <w:t xml:space="preserve">people </w:t>
            </w:r>
            <w:r w:rsidRPr="003E6959">
              <w:rPr>
                <w:rFonts w:eastAsia="Calibri"/>
                <w:sz w:val="20"/>
              </w:rPr>
              <w:t>with disabilit</w:t>
            </w:r>
            <w:r w:rsidRPr="003E6959">
              <w:rPr>
                <w:sz w:val="20"/>
              </w:rPr>
              <w:t>y; and people from disadvantaged areas</w:t>
            </w:r>
            <w:r>
              <w:rPr>
                <w:sz w:val="20"/>
              </w:rPr>
              <w:t>.</w:t>
            </w:r>
          </w:p>
        </w:tc>
        <w:tc>
          <w:tcPr>
            <w:tcW w:w="2126" w:type="dxa"/>
            <w:tcMar>
              <w:top w:w="57" w:type="dxa"/>
              <w:left w:w="57" w:type="dxa"/>
              <w:bottom w:w="57" w:type="dxa"/>
              <w:right w:w="57" w:type="dxa"/>
            </w:tcMar>
          </w:tcPr>
          <w:p w14:paraId="69A6ABA4" w14:textId="77777777" w:rsidR="00DB4824" w:rsidRPr="007F4131" w:rsidRDefault="00DB4824" w:rsidP="009E1983">
            <w:pPr>
              <w:rPr>
                <w:sz w:val="20"/>
              </w:rPr>
            </w:pPr>
            <w:r>
              <w:rPr>
                <w:sz w:val="20"/>
              </w:rPr>
              <w:t xml:space="preserve">Due 31 July 2016, annually thereafter with the Annual Plan (31 March) </w:t>
            </w:r>
          </w:p>
        </w:tc>
      </w:tr>
      <w:tr w:rsidR="00DB4824" w:rsidRPr="00644F7E" w14:paraId="1BF8D32D" w14:textId="77777777" w:rsidTr="009E1983">
        <w:tc>
          <w:tcPr>
            <w:tcW w:w="1701" w:type="dxa"/>
            <w:tcMar>
              <w:top w:w="57" w:type="dxa"/>
              <w:left w:w="85" w:type="dxa"/>
              <w:bottom w:w="57" w:type="dxa"/>
              <w:right w:w="85" w:type="dxa"/>
            </w:tcMar>
          </w:tcPr>
          <w:p w14:paraId="1D577B84" w14:textId="77777777" w:rsidR="00DB4824" w:rsidRPr="007F4131" w:rsidRDefault="00DB4824" w:rsidP="009E1983">
            <w:pPr>
              <w:rPr>
                <w:i/>
                <w:sz w:val="20"/>
              </w:rPr>
            </w:pPr>
            <w:r w:rsidRPr="007F4131">
              <w:rPr>
                <w:i/>
                <w:sz w:val="20"/>
              </w:rPr>
              <w:t>Alumni Engagement Plan</w:t>
            </w:r>
          </w:p>
        </w:tc>
        <w:tc>
          <w:tcPr>
            <w:tcW w:w="5387" w:type="dxa"/>
            <w:tcMar>
              <w:top w:w="57" w:type="dxa"/>
              <w:left w:w="57" w:type="dxa"/>
              <w:bottom w:w="57" w:type="dxa"/>
              <w:right w:w="57" w:type="dxa"/>
            </w:tcMar>
          </w:tcPr>
          <w:p w14:paraId="402A3F09" w14:textId="77777777" w:rsidR="00DB4824" w:rsidRPr="003E6959" w:rsidRDefault="00DB4824" w:rsidP="009E1983">
            <w:pPr>
              <w:spacing w:after="120"/>
              <w:rPr>
                <w:sz w:val="20"/>
              </w:rPr>
            </w:pPr>
            <w:r>
              <w:rPr>
                <w:sz w:val="20"/>
              </w:rPr>
              <w:t>This is a d</w:t>
            </w:r>
            <w:r w:rsidRPr="003E6959">
              <w:rPr>
                <w:sz w:val="20"/>
              </w:rPr>
              <w:t>ocumented strategy that covers all mechanisms for engagi</w:t>
            </w:r>
            <w:r>
              <w:rPr>
                <w:sz w:val="20"/>
              </w:rPr>
              <w:t xml:space="preserve">ng with and supporting alumni. </w:t>
            </w:r>
          </w:p>
        </w:tc>
        <w:tc>
          <w:tcPr>
            <w:tcW w:w="2126" w:type="dxa"/>
            <w:tcMar>
              <w:top w:w="57" w:type="dxa"/>
              <w:left w:w="57" w:type="dxa"/>
              <w:bottom w:w="57" w:type="dxa"/>
              <w:right w:w="57" w:type="dxa"/>
            </w:tcMar>
          </w:tcPr>
          <w:p w14:paraId="2FC10C12" w14:textId="77777777" w:rsidR="00DB4824" w:rsidRPr="007F4131" w:rsidRDefault="00DB4824" w:rsidP="009E1983">
            <w:pPr>
              <w:rPr>
                <w:sz w:val="20"/>
              </w:rPr>
            </w:pPr>
            <w:r>
              <w:rPr>
                <w:sz w:val="20"/>
              </w:rPr>
              <w:t xml:space="preserve">Due 31 July 2016, annually thereafter  with the Annual Plan (31 March) </w:t>
            </w:r>
          </w:p>
        </w:tc>
      </w:tr>
      <w:tr w:rsidR="00DB4824" w:rsidRPr="00644F7E" w14:paraId="37895354" w14:textId="77777777" w:rsidTr="009E1983">
        <w:tc>
          <w:tcPr>
            <w:tcW w:w="1701" w:type="dxa"/>
            <w:tcMar>
              <w:top w:w="57" w:type="dxa"/>
              <w:left w:w="85" w:type="dxa"/>
              <w:bottom w:w="57" w:type="dxa"/>
              <w:right w:w="85" w:type="dxa"/>
            </w:tcMar>
          </w:tcPr>
          <w:p w14:paraId="33CA2783" w14:textId="77777777" w:rsidR="00DB4824" w:rsidRPr="007F4131" w:rsidRDefault="00DB4824" w:rsidP="009E1983">
            <w:pPr>
              <w:rPr>
                <w:i/>
                <w:sz w:val="20"/>
              </w:rPr>
            </w:pPr>
            <w:r w:rsidRPr="00117A1F">
              <w:rPr>
                <w:sz w:val="20"/>
              </w:rPr>
              <w:t>Annual Academic Outpu</w:t>
            </w:r>
            <w:r>
              <w:rPr>
                <w:sz w:val="20"/>
              </w:rPr>
              <w:t xml:space="preserve">ts Report </w:t>
            </w:r>
          </w:p>
        </w:tc>
        <w:tc>
          <w:tcPr>
            <w:tcW w:w="5387" w:type="dxa"/>
            <w:tcMar>
              <w:top w:w="57" w:type="dxa"/>
              <w:left w:w="57" w:type="dxa"/>
              <w:bottom w:w="57" w:type="dxa"/>
              <w:right w:w="57" w:type="dxa"/>
            </w:tcMar>
          </w:tcPr>
          <w:p w14:paraId="6D5A8EF9" w14:textId="77777777" w:rsidR="00DB4824" w:rsidRDefault="00DB4824" w:rsidP="009E1983">
            <w:pPr>
              <w:widowControl w:val="0"/>
              <w:autoSpaceDE w:val="0"/>
              <w:autoSpaceDN w:val="0"/>
              <w:adjustRightInd w:val="0"/>
              <w:spacing w:after="240"/>
              <w:jc w:val="both"/>
              <w:rPr>
                <w:sz w:val="20"/>
              </w:rPr>
            </w:pPr>
            <w:r>
              <w:rPr>
                <w:sz w:val="20"/>
              </w:rPr>
              <w:t xml:space="preserve">This report will include </w:t>
            </w:r>
            <w:r w:rsidRPr="002E7A0D">
              <w:rPr>
                <w:sz w:val="20"/>
              </w:rPr>
              <w:t>information collected that is available from universities, tracking details of scholars’ progress during the study in Australia, by semester, noting in particular</w:t>
            </w:r>
            <w:r>
              <w:rPr>
                <w:sz w:val="20"/>
              </w:rPr>
              <w:t>:</w:t>
            </w:r>
          </w:p>
          <w:p w14:paraId="462BE41D" w14:textId="77777777" w:rsidR="00DB4824" w:rsidRDefault="00DB4824" w:rsidP="00A4006F">
            <w:pPr>
              <w:pStyle w:val="ListParagraph"/>
              <w:widowControl w:val="0"/>
              <w:numPr>
                <w:ilvl w:val="0"/>
                <w:numId w:val="52"/>
              </w:numPr>
              <w:autoSpaceDE w:val="0"/>
              <w:autoSpaceDN w:val="0"/>
              <w:adjustRightInd w:val="0"/>
              <w:spacing w:after="240"/>
              <w:jc w:val="both"/>
              <w:rPr>
                <w:sz w:val="20"/>
              </w:rPr>
            </w:pPr>
            <w:r w:rsidRPr="002E7A0D">
              <w:rPr>
                <w:sz w:val="20"/>
              </w:rPr>
              <w:t xml:space="preserve">deferrals, extensions, suspensions, upgrades and drop-outs, together with individual course outcomes highlighting high achievers and students who may be at risk and the measures taken to mitigate the situation; </w:t>
            </w:r>
          </w:p>
          <w:p w14:paraId="1CDAF78A" w14:textId="77777777" w:rsidR="00DB4824" w:rsidRDefault="00DB4824" w:rsidP="00A4006F">
            <w:pPr>
              <w:pStyle w:val="ListParagraph"/>
              <w:widowControl w:val="0"/>
              <w:numPr>
                <w:ilvl w:val="0"/>
                <w:numId w:val="52"/>
              </w:numPr>
              <w:autoSpaceDE w:val="0"/>
              <w:autoSpaceDN w:val="0"/>
              <w:adjustRightInd w:val="0"/>
              <w:spacing w:after="240"/>
              <w:jc w:val="both"/>
              <w:rPr>
                <w:sz w:val="20"/>
              </w:rPr>
            </w:pPr>
            <w:r w:rsidRPr="002E7A0D">
              <w:rPr>
                <w:sz w:val="20"/>
              </w:rPr>
              <w:t xml:space="preserve">details of completed scholarships, including information on pass/failure rates, with a detailed analysis of the reasons for failure and suggestions for areas where improvements could be achieved;  </w:t>
            </w:r>
          </w:p>
          <w:p w14:paraId="17573C28" w14:textId="77777777" w:rsidR="00DB4824" w:rsidRPr="002E7A0D" w:rsidRDefault="00DB4824" w:rsidP="00A4006F">
            <w:pPr>
              <w:pStyle w:val="ListParagraph"/>
              <w:widowControl w:val="0"/>
              <w:numPr>
                <w:ilvl w:val="0"/>
                <w:numId w:val="52"/>
              </w:numPr>
              <w:autoSpaceDE w:val="0"/>
              <w:autoSpaceDN w:val="0"/>
              <w:adjustRightInd w:val="0"/>
              <w:spacing w:after="240"/>
              <w:jc w:val="both"/>
              <w:rPr>
                <w:sz w:val="20"/>
              </w:rPr>
            </w:pPr>
            <w:r w:rsidRPr="002E7A0D">
              <w:rPr>
                <w:sz w:val="20"/>
              </w:rPr>
              <w:t>details of post-graduation monitoring activities, focusing on recording of returned graduates in each year, locations of resumption of employment on return and information on the expected areas of contributions to development from the initial employment taken up by the graduates. This will include details of take-up of the reintegration support services, and of the activities arranged in conjunction with the alumni associations.</w:t>
            </w:r>
          </w:p>
        </w:tc>
        <w:tc>
          <w:tcPr>
            <w:tcW w:w="2126" w:type="dxa"/>
            <w:tcMar>
              <w:top w:w="57" w:type="dxa"/>
              <w:left w:w="57" w:type="dxa"/>
              <w:bottom w:w="57" w:type="dxa"/>
              <w:right w:w="57" w:type="dxa"/>
            </w:tcMar>
          </w:tcPr>
          <w:p w14:paraId="08AB87E7" w14:textId="77777777" w:rsidR="00DB4824" w:rsidRDefault="00DB4824" w:rsidP="009E1983">
            <w:pPr>
              <w:rPr>
                <w:sz w:val="20"/>
              </w:rPr>
            </w:pPr>
            <w:r>
              <w:rPr>
                <w:sz w:val="20"/>
              </w:rPr>
              <w:t>Due annually as part of the Annual Report (31 January)</w:t>
            </w:r>
          </w:p>
        </w:tc>
      </w:tr>
      <w:tr w:rsidR="00DB4824" w:rsidRPr="00644F7E" w14:paraId="02F94B6C" w14:textId="77777777" w:rsidTr="009E1983">
        <w:tc>
          <w:tcPr>
            <w:tcW w:w="1701" w:type="dxa"/>
            <w:tcMar>
              <w:top w:w="57" w:type="dxa"/>
              <w:left w:w="85" w:type="dxa"/>
              <w:bottom w:w="57" w:type="dxa"/>
              <w:right w:w="85" w:type="dxa"/>
            </w:tcMar>
          </w:tcPr>
          <w:p w14:paraId="2A4E9003" w14:textId="77777777" w:rsidR="00DB4824" w:rsidRPr="007F4131" w:rsidRDefault="00DB4824" w:rsidP="009E1983">
            <w:pPr>
              <w:rPr>
                <w:i/>
                <w:sz w:val="20"/>
              </w:rPr>
            </w:pPr>
            <w:r w:rsidRPr="00117A1F">
              <w:rPr>
                <w:sz w:val="20"/>
              </w:rPr>
              <w:t xml:space="preserve">Annual Selection Report </w:t>
            </w:r>
          </w:p>
        </w:tc>
        <w:tc>
          <w:tcPr>
            <w:tcW w:w="5387" w:type="dxa"/>
            <w:tcMar>
              <w:top w:w="57" w:type="dxa"/>
              <w:left w:w="57" w:type="dxa"/>
              <w:bottom w:w="57" w:type="dxa"/>
              <w:right w:w="57" w:type="dxa"/>
            </w:tcMar>
          </w:tcPr>
          <w:p w14:paraId="22F79C68" w14:textId="77777777" w:rsidR="00DB4824" w:rsidRPr="002E7A0D" w:rsidRDefault="00DB4824" w:rsidP="009E1983">
            <w:pPr>
              <w:widowControl w:val="0"/>
              <w:tabs>
                <w:tab w:val="left" w:pos="220"/>
              </w:tabs>
              <w:autoSpaceDE w:val="0"/>
              <w:autoSpaceDN w:val="0"/>
              <w:adjustRightInd w:val="0"/>
              <w:spacing w:after="240"/>
              <w:jc w:val="both"/>
              <w:rPr>
                <w:sz w:val="20"/>
              </w:rPr>
            </w:pPr>
            <w:r>
              <w:rPr>
                <w:sz w:val="20"/>
              </w:rPr>
              <w:t xml:space="preserve">This Report will be </w:t>
            </w:r>
            <w:r w:rsidRPr="002E7A0D">
              <w:rPr>
                <w:sz w:val="20"/>
              </w:rPr>
              <w:t>prepare</w:t>
            </w:r>
            <w:r>
              <w:rPr>
                <w:sz w:val="20"/>
              </w:rPr>
              <w:t>d</w:t>
            </w:r>
            <w:r w:rsidRPr="002E7A0D">
              <w:rPr>
                <w:sz w:val="20"/>
              </w:rPr>
              <w:t xml:space="preserve"> to inform strategy development by DFAT and the GOV before the commencement of the next selection round. This Report shall as a minimum cover: </w:t>
            </w:r>
          </w:p>
          <w:p w14:paraId="1038090B" w14:textId="77777777" w:rsidR="00DB4824" w:rsidRDefault="00DB4824" w:rsidP="00A4006F">
            <w:pPr>
              <w:pStyle w:val="ListParagraph"/>
              <w:widowControl w:val="0"/>
              <w:numPr>
                <w:ilvl w:val="0"/>
                <w:numId w:val="53"/>
              </w:numPr>
              <w:autoSpaceDE w:val="0"/>
              <w:autoSpaceDN w:val="0"/>
              <w:adjustRightInd w:val="0"/>
              <w:spacing w:after="240"/>
              <w:jc w:val="both"/>
              <w:rPr>
                <w:sz w:val="20"/>
              </w:rPr>
            </w:pPr>
            <w:r w:rsidRPr="002E7A0D">
              <w:rPr>
                <w:sz w:val="20"/>
              </w:rPr>
              <w:t xml:space="preserve">the features of each annual recruitment round detailing selection and screening activities (with clear disaggregation of profiles, gender, disability, location, fields of study, level of study, indicated area of development contribution) and with details available at each stage of the program, including applicant recruitment, candidates, awardees accepted; </w:t>
            </w:r>
          </w:p>
          <w:p w14:paraId="50BF9481" w14:textId="77777777" w:rsidR="00DB4824" w:rsidRPr="006C2278" w:rsidRDefault="00DB4824" w:rsidP="00A4006F">
            <w:pPr>
              <w:pStyle w:val="ListParagraph"/>
              <w:widowControl w:val="0"/>
              <w:numPr>
                <w:ilvl w:val="0"/>
                <w:numId w:val="53"/>
              </w:numPr>
              <w:autoSpaceDE w:val="0"/>
              <w:autoSpaceDN w:val="0"/>
              <w:adjustRightInd w:val="0"/>
              <w:spacing w:after="240"/>
              <w:jc w:val="both"/>
              <w:rPr>
                <w:sz w:val="20"/>
              </w:rPr>
            </w:pPr>
            <w:r w:rsidRPr="002E7A0D">
              <w:rPr>
                <w:sz w:val="20"/>
              </w:rPr>
              <w:t>the results of English Language Training and proportions achieving required grades, and pass/failure rates, together with reasons for fail rates (utilising contributions from the ELT provider, integrated into the Annual Selection Report through coor</w:t>
            </w:r>
            <w:r>
              <w:rPr>
                <w:sz w:val="20"/>
              </w:rPr>
              <w:t>dinated contractor action).</w:t>
            </w:r>
          </w:p>
        </w:tc>
        <w:tc>
          <w:tcPr>
            <w:tcW w:w="2126" w:type="dxa"/>
            <w:tcMar>
              <w:top w:w="57" w:type="dxa"/>
              <w:left w:w="57" w:type="dxa"/>
              <w:bottom w:w="57" w:type="dxa"/>
              <w:right w:w="57" w:type="dxa"/>
            </w:tcMar>
          </w:tcPr>
          <w:p w14:paraId="60B10AD4" w14:textId="77777777" w:rsidR="00DB4824" w:rsidRDefault="00DB4824" w:rsidP="009E1983">
            <w:pPr>
              <w:rPr>
                <w:sz w:val="20"/>
              </w:rPr>
            </w:pPr>
            <w:r>
              <w:rPr>
                <w:sz w:val="20"/>
              </w:rPr>
              <w:t>Due annually as part of the Annual Report (31 January)</w:t>
            </w:r>
          </w:p>
        </w:tc>
      </w:tr>
      <w:tr w:rsidR="00DB4824" w:rsidRPr="00644F7E" w14:paraId="11D375D2" w14:textId="77777777" w:rsidTr="009E1983">
        <w:tc>
          <w:tcPr>
            <w:tcW w:w="1701" w:type="dxa"/>
            <w:tcMar>
              <w:top w:w="57" w:type="dxa"/>
              <w:left w:w="85" w:type="dxa"/>
              <w:bottom w:w="57" w:type="dxa"/>
              <w:right w:w="85" w:type="dxa"/>
            </w:tcMar>
          </w:tcPr>
          <w:p w14:paraId="30CF30FF" w14:textId="77777777" w:rsidR="00DB4824" w:rsidRPr="007F4131" w:rsidRDefault="00DB4824" w:rsidP="009E1983">
            <w:pPr>
              <w:rPr>
                <w:i/>
                <w:sz w:val="20"/>
              </w:rPr>
            </w:pPr>
            <w:r>
              <w:rPr>
                <w:i/>
                <w:sz w:val="20"/>
              </w:rPr>
              <w:t>Australia Awards Alumni</w:t>
            </w:r>
            <w:r w:rsidRPr="007F4131">
              <w:rPr>
                <w:i/>
                <w:sz w:val="20"/>
              </w:rPr>
              <w:t xml:space="preserve"> </w:t>
            </w:r>
            <w:r>
              <w:rPr>
                <w:i/>
                <w:sz w:val="20"/>
              </w:rPr>
              <w:t xml:space="preserve">Small Grants Fund </w:t>
            </w:r>
            <w:r w:rsidRPr="007F4131">
              <w:rPr>
                <w:i/>
                <w:sz w:val="20"/>
              </w:rPr>
              <w:t>Guidelines</w:t>
            </w:r>
          </w:p>
        </w:tc>
        <w:tc>
          <w:tcPr>
            <w:tcW w:w="5387" w:type="dxa"/>
            <w:tcMar>
              <w:top w:w="57" w:type="dxa"/>
              <w:left w:w="57" w:type="dxa"/>
              <w:bottom w:w="57" w:type="dxa"/>
              <w:right w:w="57" w:type="dxa"/>
            </w:tcMar>
          </w:tcPr>
          <w:p w14:paraId="17977A69" w14:textId="77777777" w:rsidR="00DB4824" w:rsidRPr="007F4131" w:rsidRDefault="00DB4824" w:rsidP="009E1983">
            <w:pPr>
              <w:spacing w:after="120"/>
              <w:rPr>
                <w:sz w:val="20"/>
              </w:rPr>
            </w:pPr>
            <w:r w:rsidRPr="003E6959">
              <w:rPr>
                <w:sz w:val="20"/>
              </w:rPr>
              <w:t>These Guidelines will provide the criteria within which funding can be allocated to individuals and organisations registered as Australia Awards alumni</w:t>
            </w:r>
            <w:r>
              <w:rPr>
                <w:sz w:val="20"/>
              </w:rPr>
              <w:t>. Should DFAT Canberra continue its previous (global) alumni grants program, flexibility will be required to avoid duplication of outcomes sought.</w:t>
            </w:r>
          </w:p>
        </w:tc>
        <w:tc>
          <w:tcPr>
            <w:tcW w:w="2126" w:type="dxa"/>
            <w:tcMar>
              <w:top w:w="57" w:type="dxa"/>
              <w:left w:w="57" w:type="dxa"/>
              <w:bottom w:w="57" w:type="dxa"/>
              <w:right w:w="57" w:type="dxa"/>
            </w:tcMar>
          </w:tcPr>
          <w:p w14:paraId="293FDB79" w14:textId="77777777" w:rsidR="00DB4824" w:rsidRPr="007F4131" w:rsidRDefault="00DB4824" w:rsidP="009E1983">
            <w:pPr>
              <w:rPr>
                <w:sz w:val="20"/>
              </w:rPr>
            </w:pPr>
            <w:r>
              <w:rPr>
                <w:sz w:val="20"/>
              </w:rPr>
              <w:t xml:space="preserve">Due 31 July 2016, annually thereafter (as required) with the Annual Plan (31 March) </w:t>
            </w:r>
          </w:p>
        </w:tc>
      </w:tr>
      <w:tr w:rsidR="00DB4824" w:rsidRPr="00644F7E" w14:paraId="1AE7893F" w14:textId="77777777" w:rsidTr="009E1983">
        <w:tc>
          <w:tcPr>
            <w:tcW w:w="1701" w:type="dxa"/>
            <w:tcMar>
              <w:top w:w="57" w:type="dxa"/>
              <w:left w:w="85" w:type="dxa"/>
              <w:bottom w:w="57" w:type="dxa"/>
              <w:right w:w="85" w:type="dxa"/>
            </w:tcMar>
          </w:tcPr>
          <w:p w14:paraId="785BA9FD" w14:textId="77777777" w:rsidR="00DB4824" w:rsidRPr="007F4131" w:rsidRDefault="00DB4824" w:rsidP="009E1983">
            <w:pPr>
              <w:rPr>
                <w:i/>
                <w:sz w:val="20"/>
              </w:rPr>
            </w:pPr>
            <w:r w:rsidRPr="007F4131">
              <w:rPr>
                <w:i/>
                <w:sz w:val="20"/>
              </w:rPr>
              <w:t>Risk Management Plan (RMP)</w:t>
            </w:r>
          </w:p>
        </w:tc>
        <w:tc>
          <w:tcPr>
            <w:tcW w:w="5387" w:type="dxa"/>
            <w:tcMar>
              <w:top w:w="57" w:type="dxa"/>
              <w:left w:w="57" w:type="dxa"/>
              <w:bottom w:w="57" w:type="dxa"/>
              <w:right w:w="57" w:type="dxa"/>
            </w:tcMar>
          </w:tcPr>
          <w:p w14:paraId="6F9551A8" w14:textId="77777777" w:rsidR="00DB4824" w:rsidRPr="001868BF" w:rsidRDefault="00DB4824" w:rsidP="009E1983">
            <w:pPr>
              <w:spacing w:after="120"/>
              <w:rPr>
                <w:sz w:val="20"/>
              </w:rPr>
            </w:pPr>
            <w:r w:rsidRPr="001868BF">
              <w:rPr>
                <w:sz w:val="20"/>
              </w:rPr>
              <w:t>An initial Risk Management Plan is included as an annex to th</w:t>
            </w:r>
            <w:r>
              <w:rPr>
                <w:sz w:val="20"/>
              </w:rPr>
              <w:t>e</w:t>
            </w:r>
            <w:r w:rsidRPr="001868BF">
              <w:rPr>
                <w:sz w:val="20"/>
              </w:rPr>
              <w:t xml:space="preserve"> </w:t>
            </w:r>
            <w:r>
              <w:rPr>
                <w:sz w:val="20"/>
              </w:rPr>
              <w:t>Program Design</w:t>
            </w:r>
            <w:r w:rsidRPr="001868BF">
              <w:rPr>
                <w:sz w:val="20"/>
              </w:rPr>
              <w:t>.</w:t>
            </w:r>
          </w:p>
          <w:p w14:paraId="4E6A98E2" w14:textId="77777777" w:rsidR="00DB4824" w:rsidRDefault="00DB4824" w:rsidP="009E1983">
            <w:pPr>
              <w:spacing w:after="120"/>
              <w:rPr>
                <w:sz w:val="20"/>
              </w:rPr>
            </w:pPr>
            <w:r w:rsidRPr="001868BF">
              <w:rPr>
                <w:sz w:val="20"/>
              </w:rPr>
              <w:t xml:space="preserve">The RMP will identify the most significant risks to the program achieving its objectives. </w:t>
            </w:r>
          </w:p>
          <w:p w14:paraId="6A7803DF" w14:textId="77777777" w:rsidR="00DB4824" w:rsidRPr="007F4131" w:rsidRDefault="00DB4824" w:rsidP="009E1983">
            <w:pPr>
              <w:spacing w:after="120"/>
              <w:rPr>
                <w:sz w:val="20"/>
              </w:rPr>
            </w:pPr>
            <w:r w:rsidRPr="007F4131">
              <w:rPr>
                <w:sz w:val="20"/>
              </w:rPr>
              <w:t xml:space="preserve">It will be updated on an as-needed basis. Updates will be </w:t>
            </w:r>
            <w:r>
              <w:rPr>
                <w:sz w:val="20"/>
              </w:rPr>
              <w:t>discussed</w:t>
            </w:r>
            <w:r w:rsidRPr="007F4131">
              <w:rPr>
                <w:sz w:val="20"/>
              </w:rPr>
              <w:t xml:space="preserve"> in the </w:t>
            </w:r>
            <w:r>
              <w:rPr>
                <w:sz w:val="20"/>
              </w:rPr>
              <w:t>A</w:t>
            </w:r>
            <w:r w:rsidRPr="007F4131">
              <w:rPr>
                <w:sz w:val="20"/>
              </w:rPr>
              <w:t xml:space="preserve">nnual </w:t>
            </w:r>
            <w:r>
              <w:rPr>
                <w:sz w:val="20"/>
              </w:rPr>
              <w:t>P</w:t>
            </w:r>
            <w:r w:rsidRPr="007F4131">
              <w:rPr>
                <w:sz w:val="20"/>
              </w:rPr>
              <w:t xml:space="preserve">lan. </w:t>
            </w:r>
          </w:p>
        </w:tc>
        <w:tc>
          <w:tcPr>
            <w:tcW w:w="2126" w:type="dxa"/>
            <w:tcMar>
              <w:top w:w="57" w:type="dxa"/>
              <w:left w:w="57" w:type="dxa"/>
              <w:bottom w:w="57" w:type="dxa"/>
              <w:right w:w="57" w:type="dxa"/>
            </w:tcMar>
          </w:tcPr>
          <w:p w14:paraId="19395FD3" w14:textId="77777777" w:rsidR="00DB4824" w:rsidRDefault="00DB4824" w:rsidP="009E1983">
            <w:pPr>
              <w:rPr>
                <w:i/>
                <w:sz w:val="20"/>
              </w:rPr>
            </w:pPr>
            <w:r>
              <w:rPr>
                <w:sz w:val="20"/>
              </w:rPr>
              <w:t>Due with S</w:t>
            </w:r>
            <w:r>
              <w:rPr>
                <w:i/>
                <w:sz w:val="20"/>
              </w:rPr>
              <w:t>ix-monthly Progress</w:t>
            </w:r>
            <w:r w:rsidRPr="007F4131">
              <w:rPr>
                <w:i/>
                <w:sz w:val="20"/>
              </w:rPr>
              <w:t xml:space="preserve"> Report </w:t>
            </w:r>
            <w:r>
              <w:rPr>
                <w:i/>
                <w:sz w:val="20"/>
              </w:rPr>
              <w:t xml:space="preserve">(31 July 2016) and as required thereafter </w:t>
            </w:r>
          </w:p>
          <w:p w14:paraId="491DE503" w14:textId="77777777" w:rsidR="00DB4824" w:rsidRPr="007F4131" w:rsidRDefault="00DB4824" w:rsidP="009E1983">
            <w:pPr>
              <w:rPr>
                <w:sz w:val="20"/>
              </w:rPr>
            </w:pPr>
          </w:p>
        </w:tc>
      </w:tr>
      <w:tr w:rsidR="00DB4824" w:rsidRPr="00644F7E" w14:paraId="289BE8B9" w14:textId="77777777" w:rsidTr="009E1983">
        <w:tc>
          <w:tcPr>
            <w:tcW w:w="1701" w:type="dxa"/>
            <w:tcMar>
              <w:top w:w="57" w:type="dxa"/>
              <w:left w:w="85" w:type="dxa"/>
              <w:bottom w:w="57" w:type="dxa"/>
              <w:right w:w="85" w:type="dxa"/>
            </w:tcMar>
          </w:tcPr>
          <w:p w14:paraId="3F88F19B" w14:textId="77777777" w:rsidR="00DB4824" w:rsidRPr="002E7A0D" w:rsidRDefault="00DB4824" w:rsidP="009E1983">
            <w:pPr>
              <w:rPr>
                <w:sz w:val="20"/>
              </w:rPr>
            </w:pPr>
            <w:r>
              <w:rPr>
                <w:sz w:val="20"/>
              </w:rPr>
              <w:t>Joint Selection Committee (JSC) Reports</w:t>
            </w:r>
          </w:p>
        </w:tc>
        <w:tc>
          <w:tcPr>
            <w:tcW w:w="5387" w:type="dxa"/>
            <w:tcMar>
              <w:top w:w="57" w:type="dxa"/>
              <w:left w:w="57" w:type="dxa"/>
              <w:bottom w:w="57" w:type="dxa"/>
              <w:right w:w="57" w:type="dxa"/>
            </w:tcMar>
          </w:tcPr>
          <w:p w14:paraId="03A9983C" w14:textId="77777777" w:rsidR="00DB4824" w:rsidRPr="002E7A0D" w:rsidRDefault="00DB4824" w:rsidP="009E1983">
            <w:pPr>
              <w:widowControl w:val="0"/>
              <w:tabs>
                <w:tab w:val="left" w:pos="220"/>
              </w:tabs>
              <w:autoSpaceDE w:val="0"/>
              <w:autoSpaceDN w:val="0"/>
              <w:adjustRightInd w:val="0"/>
              <w:spacing w:after="240"/>
              <w:jc w:val="both"/>
              <w:rPr>
                <w:sz w:val="20"/>
              </w:rPr>
            </w:pPr>
            <w:r>
              <w:rPr>
                <w:sz w:val="20"/>
              </w:rPr>
              <w:t xml:space="preserve">A mini-report (up to 3 pages) prepared to update the co-chairs of the JSC on outcomes of the shortlisting (JSC1), and outcomes of the interviews (JSC2). Reports will include clear </w:t>
            </w:r>
            <w:r w:rsidRPr="002E7A0D">
              <w:rPr>
                <w:sz w:val="20"/>
              </w:rPr>
              <w:t>disaggregation of profiles, gender, disability, location, fields of study, level of study, indicated area of development contribution</w:t>
            </w:r>
            <w:r>
              <w:rPr>
                <w:sz w:val="20"/>
              </w:rPr>
              <w:t xml:space="preserve">. Maximum 3 pages for each. </w:t>
            </w:r>
          </w:p>
        </w:tc>
        <w:tc>
          <w:tcPr>
            <w:tcW w:w="2126" w:type="dxa"/>
            <w:tcMar>
              <w:top w:w="57" w:type="dxa"/>
              <w:left w:w="57" w:type="dxa"/>
              <w:bottom w:w="57" w:type="dxa"/>
              <w:right w:w="57" w:type="dxa"/>
            </w:tcMar>
          </w:tcPr>
          <w:p w14:paraId="1C41EFDE" w14:textId="77777777" w:rsidR="00DB4824" w:rsidRPr="007F4131" w:rsidRDefault="00DB4824" w:rsidP="009E1983">
            <w:pPr>
              <w:rPr>
                <w:sz w:val="20"/>
              </w:rPr>
            </w:pPr>
            <w:r>
              <w:rPr>
                <w:sz w:val="20"/>
              </w:rPr>
              <w:t>Due one week prior to each JSC meeting</w:t>
            </w:r>
          </w:p>
        </w:tc>
      </w:tr>
      <w:tr w:rsidR="00DB4824" w:rsidRPr="00644F7E" w14:paraId="41F6E3E2" w14:textId="77777777" w:rsidTr="009E1983">
        <w:tc>
          <w:tcPr>
            <w:tcW w:w="1701" w:type="dxa"/>
            <w:tcMar>
              <w:top w:w="57" w:type="dxa"/>
              <w:left w:w="85" w:type="dxa"/>
              <w:bottom w:w="57" w:type="dxa"/>
              <w:right w:w="85" w:type="dxa"/>
            </w:tcMar>
          </w:tcPr>
          <w:p w14:paraId="003BC938" w14:textId="77777777" w:rsidR="00DB4824" w:rsidRPr="007F4131" w:rsidRDefault="00DB4824" w:rsidP="009E1983">
            <w:pPr>
              <w:rPr>
                <w:i/>
                <w:sz w:val="20"/>
              </w:rPr>
            </w:pPr>
            <w:r>
              <w:rPr>
                <w:sz w:val="20"/>
              </w:rPr>
              <w:t>Q</w:t>
            </w:r>
            <w:r w:rsidRPr="002E7A0D">
              <w:rPr>
                <w:sz w:val="20"/>
              </w:rPr>
              <w:t xml:space="preserve">uarterly </w:t>
            </w:r>
            <w:r>
              <w:rPr>
                <w:sz w:val="20"/>
              </w:rPr>
              <w:t>F</w:t>
            </w:r>
            <w:r w:rsidRPr="002E7A0D">
              <w:rPr>
                <w:sz w:val="20"/>
              </w:rPr>
              <w:t xml:space="preserve">inancial </w:t>
            </w:r>
            <w:r>
              <w:rPr>
                <w:sz w:val="20"/>
              </w:rPr>
              <w:t>R</w:t>
            </w:r>
            <w:r w:rsidRPr="002E7A0D">
              <w:rPr>
                <w:sz w:val="20"/>
              </w:rPr>
              <w:t>eports</w:t>
            </w:r>
            <w:r>
              <w:rPr>
                <w:sz w:val="20"/>
              </w:rPr>
              <w:t xml:space="preserve"> and Monthly Financial Updates</w:t>
            </w:r>
          </w:p>
        </w:tc>
        <w:tc>
          <w:tcPr>
            <w:tcW w:w="5387" w:type="dxa"/>
            <w:tcMar>
              <w:top w:w="57" w:type="dxa"/>
              <w:left w:w="57" w:type="dxa"/>
              <w:bottom w:w="57" w:type="dxa"/>
              <w:right w:w="57" w:type="dxa"/>
            </w:tcMar>
          </w:tcPr>
          <w:p w14:paraId="10A30BD0" w14:textId="77777777" w:rsidR="00DB4824" w:rsidRDefault="00DB4824" w:rsidP="009E1983">
            <w:pPr>
              <w:widowControl w:val="0"/>
              <w:tabs>
                <w:tab w:val="left" w:pos="220"/>
              </w:tabs>
              <w:autoSpaceDE w:val="0"/>
              <w:autoSpaceDN w:val="0"/>
              <w:adjustRightInd w:val="0"/>
              <w:spacing w:after="240"/>
              <w:jc w:val="both"/>
              <w:rPr>
                <w:sz w:val="20"/>
              </w:rPr>
            </w:pPr>
            <w:r>
              <w:rPr>
                <w:sz w:val="20"/>
              </w:rPr>
              <w:t>Q</w:t>
            </w:r>
            <w:r w:rsidRPr="002E7A0D">
              <w:rPr>
                <w:sz w:val="20"/>
              </w:rPr>
              <w:t xml:space="preserve">uarterly </w:t>
            </w:r>
            <w:r>
              <w:rPr>
                <w:sz w:val="20"/>
              </w:rPr>
              <w:t>Financial R</w:t>
            </w:r>
            <w:r w:rsidRPr="002E7A0D">
              <w:rPr>
                <w:sz w:val="20"/>
              </w:rPr>
              <w:t xml:space="preserve">eports </w:t>
            </w:r>
            <w:r>
              <w:rPr>
                <w:sz w:val="20"/>
              </w:rPr>
              <w:t xml:space="preserve">will </w:t>
            </w:r>
            <w:r w:rsidRPr="002E7A0D">
              <w:rPr>
                <w:sz w:val="20"/>
              </w:rPr>
              <w:t>detail all expenditure in the past quarter and foreshadowing the projected expenditure for the next six months</w:t>
            </w:r>
            <w:r>
              <w:rPr>
                <w:sz w:val="20"/>
              </w:rPr>
              <w:t>.</w:t>
            </w:r>
          </w:p>
          <w:p w14:paraId="5A08F351" w14:textId="77777777" w:rsidR="00DB4824" w:rsidRPr="002E7A0D" w:rsidRDefault="00DB4824" w:rsidP="009E1983">
            <w:pPr>
              <w:widowControl w:val="0"/>
              <w:tabs>
                <w:tab w:val="left" w:pos="220"/>
              </w:tabs>
              <w:autoSpaceDE w:val="0"/>
              <w:autoSpaceDN w:val="0"/>
              <w:adjustRightInd w:val="0"/>
              <w:spacing w:after="240"/>
              <w:jc w:val="both"/>
              <w:rPr>
                <w:sz w:val="20"/>
              </w:rPr>
            </w:pPr>
            <w:r>
              <w:rPr>
                <w:sz w:val="20"/>
              </w:rPr>
              <w:t>M</w:t>
            </w:r>
            <w:r w:rsidRPr="002E7A0D">
              <w:rPr>
                <w:sz w:val="20"/>
              </w:rPr>
              <w:t xml:space="preserve">onthly </w:t>
            </w:r>
            <w:r>
              <w:rPr>
                <w:sz w:val="20"/>
              </w:rPr>
              <w:t>F</w:t>
            </w:r>
            <w:r w:rsidRPr="002E7A0D">
              <w:rPr>
                <w:sz w:val="20"/>
              </w:rPr>
              <w:t xml:space="preserve">inancial updates </w:t>
            </w:r>
            <w:r>
              <w:rPr>
                <w:sz w:val="20"/>
              </w:rPr>
              <w:t xml:space="preserve">will detail the same as above and are required monthly </w:t>
            </w:r>
            <w:r w:rsidRPr="002E7A0D">
              <w:rPr>
                <w:sz w:val="20"/>
              </w:rPr>
              <w:t>in the last three months of each financial year.</w:t>
            </w:r>
          </w:p>
          <w:p w14:paraId="246B60F2" w14:textId="77777777" w:rsidR="00DB4824" w:rsidRPr="001868BF" w:rsidRDefault="00DB4824" w:rsidP="009E1983">
            <w:pPr>
              <w:spacing w:after="120"/>
              <w:rPr>
                <w:sz w:val="20"/>
              </w:rPr>
            </w:pPr>
          </w:p>
        </w:tc>
        <w:tc>
          <w:tcPr>
            <w:tcW w:w="2126" w:type="dxa"/>
            <w:tcMar>
              <w:top w:w="57" w:type="dxa"/>
              <w:left w:w="57" w:type="dxa"/>
              <w:bottom w:w="57" w:type="dxa"/>
              <w:right w:w="57" w:type="dxa"/>
            </w:tcMar>
          </w:tcPr>
          <w:p w14:paraId="4672ECE5" w14:textId="77777777" w:rsidR="00DB4824" w:rsidRPr="007F4131" w:rsidRDefault="00DB4824" w:rsidP="009E1983">
            <w:pPr>
              <w:rPr>
                <w:sz w:val="20"/>
              </w:rPr>
            </w:pPr>
            <w:r>
              <w:rPr>
                <w:sz w:val="20"/>
              </w:rPr>
              <w:t>Quarterly and monthly for April, May and June</w:t>
            </w:r>
          </w:p>
        </w:tc>
      </w:tr>
      <w:tr w:rsidR="00DB4824" w:rsidRPr="00644F7E" w14:paraId="6077CEBB" w14:textId="77777777" w:rsidTr="009E1983">
        <w:tc>
          <w:tcPr>
            <w:tcW w:w="1701" w:type="dxa"/>
            <w:tcMar>
              <w:top w:w="57" w:type="dxa"/>
              <w:left w:w="85" w:type="dxa"/>
              <w:bottom w:w="57" w:type="dxa"/>
              <w:right w:w="85" w:type="dxa"/>
            </w:tcMar>
          </w:tcPr>
          <w:p w14:paraId="37913503" w14:textId="77777777" w:rsidR="00DB4824" w:rsidRPr="007F4131" w:rsidRDefault="00DB4824" w:rsidP="009E1983">
            <w:pPr>
              <w:rPr>
                <w:i/>
                <w:sz w:val="20"/>
              </w:rPr>
            </w:pPr>
            <w:r w:rsidRPr="007F4131">
              <w:rPr>
                <w:i/>
                <w:sz w:val="20"/>
              </w:rPr>
              <w:t>Program Completion Report</w:t>
            </w:r>
          </w:p>
        </w:tc>
        <w:tc>
          <w:tcPr>
            <w:tcW w:w="5387" w:type="dxa"/>
            <w:tcMar>
              <w:top w:w="57" w:type="dxa"/>
              <w:left w:w="57" w:type="dxa"/>
              <w:bottom w:w="57" w:type="dxa"/>
              <w:right w:w="57" w:type="dxa"/>
            </w:tcMar>
          </w:tcPr>
          <w:p w14:paraId="58AB7ABF" w14:textId="77777777" w:rsidR="00DB4824" w:rsidRPr="001868BF" w:rsidRDefault="00DB4824" w:rsidP="009E1983">
            <w:pPr>
              <w:spacing w:after="120"/>
              <w:rPr>
                <w:sz w:val="20"/>
              </w:rPr>
            </w:pPr>
            <w:r w:rsidRPr="001868BF">
              <w:rPr>
                <w:sz w:val="20"/>
              </w:rPr>
              <w:t>Th</w:t>
            </w:r>
            <w:r>
              <w:rPr>
                <w:sz w:val="20"/>
              </w:rPr>
              <w:t xml:space="preserve">e Program Completion Report </w:t>
            </w:r>
            <w:r w:rsidRPr="001868BF">
              <w:rPr>
                <w:sz w:val="20"/>
              </w:rPr>
              <w:t>will detail the activities and assess the performance of the program against its objectives</w:t>
            </w:r>
            <w:r>
              <w:rPr>
                <w:sz w:val="20"/>
              </w:rPr>
              <w:t>.</w:t>
            </w:r>
          </w:p>
        </w:tc>
        <w:tc>
          <w:tcPr>
            <w:tcW w:w="2126" w:type="dxa"/>
            <w:tcMar>
              <w:top w:w="57" w:type="dxa"/>
              <w:left w:w="57" w:type="dxa"/>
              <w:bottom w:w="57" w:type="dxa"/>
              <w:right w:w="57" w:type="dxa"/>
            </w:tcMar>
          </w:tcPr>
          <w:p w14:paraId="4590D63D" w14:textId="77777777" w:rsidR="00DB4824" w:rsidRPr="007F4131" w:rsidRDefault="00DB4824" w:rsidP="009E1983">
            <w:pPr>
              <w:rPr>
                <w:sz w:val="20"/>
              </w:rPr>
            </w:pPr>
            <w:r w:rsidRPr="007F4131">
              <w:rPr>
                <w:sz w:val="20"/>
              </w:rPr>
              <w:t xml:space="preserve">Three (3) months prior to the </w:t>
            </w:r>
            <w:r>
              <w:rPr>
                <w:sz w:val="20"/>
              </w:rPr>
              <w:t>completion</w:t>
            </w:r>
            <w:r w:rsidRPr="007F4131">
              <w:rPr>
                <w:sz w:val="20"/>
              </w:rPr>
              <w:t xml:space="preserve"> of the </w:t>
            </w:r>
            <w:r>
              <w:rPr>
                <w:sz w:val="20"/>
              </w:rPr>
              <w:t>P</w:t>
            </w:r>
            <w:r w:rsidRPr="007F4131">
              <w:rPr>
                <w:sz w:val="20"/>
              </w:rPr>
              <w:t>rogram</w:t>
            </w:r>
          </w:p>
        </w:tc>
      </w:tr>
    </w:tbl>
    <w:p w14:paraId="36D6F79F" w14:textId="77777777" w:rsidR="00DB4824" w:rsidRDefault="00DB4824">
      <w:pPr>
        <w:rPr>
          <w:rFonts w:asciiTheme="minorHAnsi" w:hAnsiTheme="minorHAnsi"/>
          <w:b/>
          <w:color w:val="1A1A1A"/>
          <w:sz w:val="24"/>
          <w:szCs w:val="24"/>
        </w:rPr>
      </w:pPr>
    </w:p>
    <w:p w14:paraId="6FE651D2" w14:textId="77777777" w:rsidR="00DB4824" w:rsidRDefault="00DB4824">
      <w:pPr>
        <w:rPr>
          <w:rFonts w:asciiTheme="minorHAnsi" w:hAnsiTheme="minorHAnsi"/>
          <w:b/>
          <w:color w:val="1A1A1A"/>
          <w:sz w:val="24"/>
          <w:szCs w:val="24"/>
        </w:rPr>
      </w:pPr>
    </w:p>
    <w:p w14:paraId="71DDD4EE" w14:textId="56E743CE" w:rsidR="00DB4824" w:rsidRDefault="00DB4824">
      <w:pPr>
        <w:rPr>
          <w:rFonts w:asciiTheme="minorHAnsi" w:hAnsiTheme="minorHAnsi"/>
          <w:b/>
          <w:color w:val="1A1A1A"/>
          <w:sz w:val="24"/>
          <w:szCs w:val="24"/>
        </w:rPr>
      </w:pPr>
      <w:r>
        <w:rPr>
          <w:rFonts w:asciiTheme="minorHAnsi" w:hAnsiTheme="minorHAnsi"/>
          <w:b/>
          <w:color w:val="1A1A1A"/>
          <w:sz w:val="24"/>
          <w:szCs w:val="24"/>
        </w:rPr>
        <w:br w:type="page"/>
      </w:r>
    </w:p>
    <w:p w14:paraId="38273B6F" w14:textId="77777777" w:rsidR="00DB4824" w:rsidRPr="00EA53F7" w:rsidRDefault="00DB4824" w:rsidP="00DB4824">
      <w:pPr>
        <w:pStyle w:val="MELPlanInsert1"/>
      </w:pPr>
      <w:r w:rsidRPr="00F97E2F">
        <w:t xml:space="preserve">Annex </w:t>
      </w:r>
      <w:r>
        <w:t>13</w:t>
      </w:r>
      <w:r w:rsidRPr="00F97E2F">
        <w:t xml:space="preserve">: </w:t>
      </w:r>
      <w:r w:rsidRPr="00C21F65">
        <w:t>Roles of major stakeholders in program monitoring and evaluation</w:t>
      </w:r>
    </w:p>
    <w:p w14:paraId="66354D9C" w14:textId="77777777" w:rsidR="00DB4824" w:rsidRDefault="00DB4824" w:rsidP="00DB4824">
      <w:pPr>
        <w:jc w:val="both"/>
      </w:pPr>
    </w:p>
    <w:p w14:paraId="541FEA90" w14:textId="77777777" w:rsidR="00DB4824" w:rsidRPr="00FB3BD1" w:rsidRDefault="00DB4824" w:rsidP="00DB4824">
      <w:pPr>
        <w:jc w:val="both"/>
        <w:rPr>
          <w:rFonts w:asciiTheme="majorHAnsi" w:hAnsiTheme="majorHAnsi" w:cstheme="majorHAnsi"/>
          <w:sz w:val="24"/>
          <w:szCs w:val="24"/>
        </w:rPr>
      </w:pPr>
      <w:r w:rsidRPr="00FB3BD1">
        <w:rPr>
          <w:rFonts w:asciiTheme="majorHAnsi" w:hAnsiTheme="majorHAnsi" w:cstheme="majorHAnsi"/>
          <w:sz w:val="24"/>
          <w:szCs w:val="24"/>
        </w:rPr>
        <w:t>The table below identifies the major stakeholders involved in Program M&amp;E:</w:t>
      </w:r>
    </w:p>
    <w:p w14:paraId="67767CF6" w14:textId="77777777" w:rsidR="00DB4824" w:rsidRDefault="00DB4824" w:rsidP="00DB4824">
      <w:pPr>
        <w:pStyle w:val="MASPII-Figure"/>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946"/>
      </w:tblGrid>
      <w:tr w:rsidR="00DB4824" w:rsidRPr="00117F7C" w14:paraId="5B3A7709" w14:textId="77777777" w:rsidTr="009E1983">
        <w:trPr>
          <w:cantSplit/>
          <w:trHeight w:val="397"/>
        </w:trPr>
        <w:tc>
          <w:tcPr>
            <w:tcW w:w="2410" w:type="dxa"/>
            <w:shd w:val="pct20" w:color="auto" w:fill="auto"/>
            <w:tcMar>
              <w:top w:w="57" w:type="dxa"/>
              <w:left w:w="57" w:type="dxa"/>
              <w:bottom w:w="57" w:type="dxa"/>
              <w:right w:w="57" w:type="dxa"/>
            </w:tcMar>
            <w:vAlign w:val="center"/>
          </w:tcPr>
          <w:p w14:paraId="47A4E3BA" w14:textId="77777777" w:rsidR="00DB4824" w:rsidRPr="007F4131" w:rsidRDefault="00DB4824" w:rsidP="009E1983">
            <w:pPr>
              <w:jc w:val="center"/>
              <w:rPr>
                <w:b/>
                <w:sz w:val="20"/>
              </w:rPr>
            </w:pPr>
            <w:r w:rsidRPr="007F4131">
              <w:rPr>
                <w:b/>
                <w:sz w:val="20"/>
              </w:rPr>
              <w:t>Stakeholders</w:t>
            </w:r>
          </w:p>
        </w:tc>
        <w:tc>
          <w:tcPr>
            <w:tcW w:w="6946" w:type="dxa"/>
            <w:shd w:val="pct20" w:color="auto" w:fill="auto"/>
            <w:tcMar>
              <w:top w:w="57" w:type="dxa"/>
              <w:left w:w="57" w:type="dxa"/>
              <w:bottom w:w="57" w:type="dxa"/>
              <w:right w:w="57" w:type="dxa"/>
            </w:tcMar>
            <w:vAlign w:val="center"/>
          </w:tcPr>
          <w:p w14:paraId="1BC121CD" w14:textId="77777777" w:rsidR="00DB4824" w:rsidRPr="007F4131" w:rsidRDefault="00DB4824" w:rsidP="009E1983">
            <w:pPr>
              <w:jc w:val="center"/>
              <w:rPr>
                <w:b/>
                <w:sz w:val="20"/>
              </w:rPr>
            </w:pPr>
            <w:r w:rsidRPr="007F4131">
              <w:rPr>
                <w:b/>
                <w:sz w:val="20"/>
              </w:rPr>
              <w:t>Role in M&amp;E</w:t>
            </w:r>
          </w:p>
        </w:tc>
      </w:tr>
      <w:tr w:rsidR="00DB4824" w:rsidRPr="00117F7C" w14:paraId="2C6DD226" w14:textId="77777777" w:rsidTr="009E1983">
        <w:trPr>
          <w:cantSplit/>
        </w:trPr>
        <w:tc>
          <w:tcPr>
            <w:tcW w:w="2410" w:type="dxa"/>
            <w:shd w:val="clear" w:color="auto" w:fill="auto"/>
            <w:tcMar>
              <w:top w:w="57" w:type="dxa"/>
              <w:left w:w="57" w:type="dxa"/>
              <w:bottom w:w="57" w:type="dxa"/>
              <w:right w:w="57" w:type="dxa"/>
            </w:tcMar>
          </w:tcPr>
          <w:p w14:paraId="6CF56BA2" w14:textId="77777777" w:rsidR="00DB4824" w:rsidRPr="007F4131" w:rsidRDefault="00DB4824" w:rsidP="009E1983">
            <w:pPr>
              <w:rPr>
                <w:b/>
                <w:sz w:val="20"/>
              </w:rPr>
            </w:pPr>
            <w:r w:rsidRPr="004A0937">
              <w:rPr>
                <w:b/>
                <w:sz w:val="20"/>
              </w:rPr>
              <w:t>Program Coordinating Committee</w:t>
            </w:r>
          </w:p>
          <w:p w14:paraId="1E2F1E1D" w14:textId="77777777" w:rsidR="00DB4824" w:rsidRPr="007F4131" w:rsidRDefault="00DB4824" w:rsidP="009E1983">
            <w:pPr>
              <w:rPr>
                <w:sz w:val="20"/>
              </w:rPr>
            </w:pPr>
          </w:p>
          <w:p w14:paraId="10A3068B" w14:textId="77777777" w:rsidR="00DB4824" w:rsidRPr="007F4131" w:rsidRDefault="00DB4824" w:rsidP="009E1983">
            <w:pPr>
              <w:rPr>
                <w:b/>
                <w:sz w:val="20"/>
              </w:rPr>
            </w:pPr>
          </w:p>
        </w:tc>
        <w:tc>
          <w:tcPr>
            <w:tcW w:w="6946" w:type="dxa"/>
            <w:shd w:val="clear" w:color="auto" w:fill="auto"/>
            <w:tcMar>
              <w:top w:w="57" w:type="dxa"/>
              <w:left w:w="57" w:type="dxa"/>
              <w:bottom w:w="57" w:type="dxa"/>
              <w:right w:w="57" w:type="dxa"/>
            </w:tcMar>
          </w:tcPr>
          <w:p w14:paraId="593ECB53" w14:textId="77777777" w:rsidR="00DB4824" w:rsidRPr="007F4131" w:rsidRDefault="00DB4824" w:rsidP="00A4006F">
            <w:pPr>
              <w:numPr>
                <w:ilvl w:val="0"/>
                <w:numId w:val="9"/>
              </w:numPr>
              <w:ind w:left="170" w:hanging="170"/>
              <w:rPr>
                <w:sz w:val="20"/>
              </w:rPr>
            </w:pPr>
            <w:r w:rsidRPr="007F4131">
              <w:rPr>
                <w:sz w:val="20"/>
              </w:rPr>
              <w:t xml:space="preserve">Provide strategic or policy directions to the program </w:t>
            </w:r>
          </w:p>
          <w:p w14:paraId="590B1E45" w14:textId="77777777" w:rsidR="00DB4824" w:rsidRPr="007F4131" w:rsidRDefault="00DB4824" w:rsidP="00A4006F">
            <w:pPr>
              <w:numPr>
                <w:ilvl w:val="0"/>
                <w:numId w:val="9"/>
              </w:numPr>
              <w:ind w:left="170" w:hanging="170"/>
              <w:rPr>
                <w:sz w:val="20"/>
              </w:rPr>
            </w:pPr>
            <w:r w:rsidRPr="007F4131">
              <w:rPr>
                <w:sz w:val="20"/>
              </w:rPr>
              <w:t xml:space="preserve">Review program results against </w:t>
            </w:r>
            <w:r>
              <w:rPr>
                <w:sz w:val="20"/>
              </w:rPr>
              <w:t xml:space="preserve">the AIP </w:t>
            </w:r>
            <w:r w:rsidRPr="007F4131">
              <w:rPr>
                <w:sz w:val="20"/>
              </w:rPr>
              <w:t xml:space="preserve">goal and major outcomes </w:t>
            </w:r>
          </w:p>
          <w:p w14:paraId="1A952538" w14:textId="77777777" w:rsidR="00DB4824" w:rsidRPr="007F4131" w:rsidRDefault="00DB4824" w:rsidP="00A4006F">
            <w:pPr>
              <w:numPr>
                <w:ilvl w:val="0"/>
                <w:numId w:val="9"/>
              </w:numPr>
              <w:ind w:left="170" w:hanging="170"/>
              <w:rPr>
                <w:sz w:val="20"/>
              </w:rPr>
            </w:pPr>
            <w:r w:rsidRPr="007F4131">
              <w:rPr>
                <w:sz w:val="20"/>
              </w:rPr>
              <w:t>Recommendations to improve policy and strategic directions of the program</w:t>
            </w:r>
          </w:p>
          <w:p w14:paraId="66C19B40" w14:textId="77777777" w:rsidR="00DB4824" w:rsidRPr="007F4131" w:rsidRDefault="00DB4824" w:rsidP="00A4006F">
            <w:pPr>
              <w:numPr>
                <w:ilvl w:val="0"/>
                <w:numId w:val="9"/>
              </w:numPr>
              <w:ind w:left="170" w:hanging="170"/>
              <w:rPr>
                <w:sz w:val="20"/>
              </w:rPr>
            </w:pPr>
            <w:r w:rsidRPr="007F4131">
              <w:rPr>
                <w:sz w:val="20"/>
              </w:rPr>
              <w:t>Providing guidance to effectively implement the prog</w:t>
            </w:r>
            <w:r>
              <w:rPr>
                <w:sz w:val="20"/>
              </w:rPr>
              <w:t>ram activities in line with GoA and GoV policies</w:t>
            </w:r>
            <w:r w:rsidRPr="007F4131">
              <w:rPr>
                <w:sz w:val="20"/>
              </w:rPr>
              <w:t xml:space="preserve"> </w:t>
            </w:r>
          </w:p>
        </w:tc>
      </w:tr>
      <w:tr w:rsidR="00DB4824" w:rsidRPr="00117F7C" w14:paraId="7B5C42E9" w14:textId="77777777" w:rsidTr="009E1983">
        <w:trPr>
          <w:cantSplit/>
        </w:trPr>
        <w:tc>
          <w:tcPr>
            <w:tcW w:w="2410" w:type="dxa"/>
            <w:shd w:val="clear" w:color="auto" w:fill="auto"/>
            <w:tcMar>
              <w:top w:w="57" w:type="dxa"/>
              <w:left w:w="57" w:type="dxa"/>
              <w:bottom w:w="57" w:type="dxa"/>
              <w:right w:w="57" w:type="dxa"/>
            </w:tcMar>
          </w:tcPr>
          <w:p w14:paraId="0C23C4DD" w14:textId="77777777" w:rsidR="00DB4824" w:rsidRPr="007F4131" w:rsidRDefault="00DB4824" w:rsidP="009E1983">
            <w:pPr>
              <w:rPr>
                <w:b/>
                <w:sz w:val="20"/>
              </w:rPr>
            </w:pPr>
            <w:r>
              <w:rPr>
                <w:b/>
                <w:sz w:val="20"/>
              </w:rPr>
              <w:t>HRD Team at Hanoi Post</w:t>
            </w:r>
            <w:r w:rsidRPr="007F4131">
              <w:rPr>
                <w:b/>
                <w:sz w:val="20"/>
              </w:rPr>
              <w:t xml:space="preserve"> </w:t>
            </w:r>
          </w:p>
        </w:tc>
        <w:tc>
          <w:tcPr>
            <w:tcW w:w="6946" w:type="dxa"/>
            <w:shd w:val="clear" w:color="auto" w:fill="auto"/>
            <w:tcMar>
              <w:top w:w="57" w:type="dxa"/>
              <w:left w:w="57" w:type="dxa"/>
              <w:bottom w:w="57" w:type="dxa"/>
              <w:right w:w="57" w:type="dxa"/>
            </w:tcMar>
          </w:tcPr>
          <w:p w14:paraId="53440995" w14:textId="6A073BAA" w:rsidR="00DB4824" w:rsidRPr="007F4131" w:rsidRDefault="00DB4824" w:rsidP="00A4006F">
            <w:pPr>
              <w:numPr>
                <w:ilvl w:val="0"/>
                <w:numId w:val="9"/>
              </w:numPr>
              <w:ind w:left="170" w:hanging="170"/>
              <w:rPr>
                <w:sz w:val="20"/>
              </w:rPr>
            </w:pPr>
            <w:r w:rsidRPr="007F4131">
              <w:rPr>
                <w:sz w:val="20"/>
              </w:rPr>
              <w:t>Review and monitor Program management and implementation p</w:t>
            </w:r>
            <w:r>
              <w:rPr>
                <w:sz w:val="20"/>
              </w:rPr>
              <w:t>rogress in line with the</w:t>
            </w:r>
            <w:r w:rsidRPr="007F4131">
              <w:rPr>
                <w:sz w:val="20"/>
              </w:rPr>
              <w:t xml:space="preserve"> actions and outcomes</w:t>
            </w:r>
            <w:r>
              <w:rPr>
                <w:sz w:val="20"/>
              </w:rPr>
              <w:t xml:space="preserve"> included in the SoR</w:t>
            </w:r>
            <w:r w:rsidRPr="007F4131">
              <w:rPr>
                <w:sz w:val="20"/>
              </w:rPr>
              <w:t xml:space="preserve">  </w:t>
            </w:r>
          </w:p>
          <w:p w14:paraId="743074EA" w14:textId="77777777" w:rsidR="00DB4824" w:rsidRPr="007F4131" w:rsidRDefault="00DB4824" w:rsidP="00A4006F">
            <w:pPr>
              <w:numPr>
                <w:ilvl w:val="0"/>
                <w:numId w:val="9"/>
              </w:numPr>
              <w:ind w:left="170" w:hanging="170"/>
              <w:rPr>
                <w:sz w:val="20"/>
              </w:rPr>
            </w:pPr>
            <w:r w:rsidRPr="007F4131">
              <w:rPr>
                <w:sz w:val="20"/>
              </w:rPr>
              <w:t xml:space="preserve">Support effective implementation and administration of the Program M&amp;E activities </w:t>
            </w:r>
          </w:p>
          <w:p w14:paraId="02022268" w14:textId="77777777" w:rsidR="00DB4824" w:rsidRPr="007F4131" w:rsidRDefault="00DB4824" w:rsidP="00A4006F">
            <w:pPr>
              <w:numPr>
                <w:ilvl w:val="0"/>
                <w:numId w:val="9"/>
              </w:numPr>
              <w:ind w:left="170" w:hanging="170"/>
              <w:rPr>
                <w:sz w:val="20"/>
              </w:rPr>
            </w:pPr>
            <w:r w:rsidRPr="007F4131">
              <w:rPr>
                <w:sz w:val="20"/>
              </w:rPr>
              <w:t xml:space="preserve">Participate in M&amp;E activities such as Review and Reintegration workshops, </w:t>
            </w:r>
          </w:p>
          <w:p w14:paraId="26EEAAC0" w14:textId="77777777" w:rsidR="00DB4824" w:rsidRPr="007F4131" w:rsidRDefault="00DB4824" w:rsidP="00A4006F">
            <w:pPr>
              <w:numPr>
                <w:ilvl w:val="0"/>
                <w:numId w:val="9"/>
              </w:numPr>
              <w:ind w:left="170" w:hanging="170"/>
              <w:rPr>
                <w:sz w:val="20"/>
              </w:rPr>
            </w:pPr>
            <w:r w:rsidRPr="007F4131">
              <w:rPr>
                <w:sz w:val="20"/>
              </w:rPr>
              <w:t xml:space="preserve">Liaise with Program personnel regarding </w:t>
            </w:r>
            <w:r>
              <w:rPr>
                <w:sz w:val="20"/>
              </w:rPr>
              <w:t xml:space="preserve">emerging </w:t>
            </w:r>
            <w:r w:rsidRPr="007F4131">
              <w:rPr>
                <w:sz w:val="20"/>
              </w:rPr>
              <w:t xml:space="preserve">issues and results with </w:t>
            </w:r>
            <w:r>
              <w:rPr>
                <w:sz w:val="20"/>
              </w:rPr>
              <w:t xml:space="preserve">particular relevance for </w:t>
            </w:r>
            <w:r w:rsidRPr="007F4131">
              <w:rPr>
                <w:sz w:val="20"/>
              </w:rPr>
              <w:t>stakeholders</w:t>
            </w:r>
          </w:p>
          <w:p w14:paraId="2D195FB8" w14:textId="77777777" w:rsidR="00DB4824" w:rsidRPr="007F4131" w:rsidRDefault="00DB4824" w:rsidP="00A4006F">
            <w:pPr>
              <w:numPr>
                <w:ilvl w:val="0"/>
                <w:numId w:val="9"/>
              </w:numPr>
              <w:ind w:left="170" w:hanging="170"/>
              <w:rPr>
                <w:sz w:val="20"/>
              </w:rPr>
            </w:pPr>
            <w:r w:rsidRPr="007F4131">
              <w:rPr>
                <w:sz w:val="20"/>
              </w:rPr>
              <w:t xml:space="preserve">Identify results and lessons applicable to other context, and transfer learning from other contexts       </w:t>
            </w:r>
          </w:p>
          <w:p w14:paraId="4179E9C4" w14:textId="77777777" w:rsidR="00DB4824" w:rsidRPr="007F4131" w:rsidRDefault="00DB4824" w:rsidP="00A4006F">
            <w:pPr>
              <w:numPr>
                <w:ilvl w:val="0"/>
                <w:numId w:val="9"/>
              </w:numPr>
              <w:ind w:left="170" w:hanging="170"/>
              <w:rPr>
                <w:sz w:val="20"/>
              </w:rPr>
            </w:pPr>
            <w:r w:rsidRPr="007F4131">
              <w:rPr>
                <w:sz w:val="20"/>
              </w:rPr>
              <w:t>Report key achievements, b</w:t>
            </w:r>
            <w:r>
              <w:rPr>
                <w:sz w:val="20"/>
              </w:rPr>
              <w:t>est practices and lessons learned</w:t>
            </w:r>
            <w:r w:rsidRPr="007F4131">
              <w:rPr>
                <w:sz w:val="20"/>
              </w:rPr>
              <w:t xml:space="preserve"> from program implementation </w:t>
            </w:r>
          </w:p>
          <w:p w14:paraId="7D09C876" w14:textId="77777777" w:rsidR="00DB4824" w:rsidRPr="00C21F65" w:rsidRDefault="00DB4824" w:rsidP="00A4006F">
            <w:pPr>
              <w:numPr>
                <w:ilvl w:val="0"/>
                <w:numId w:val="9"/>
              </w:numPr>
              <w:ind w:left="170" w:hanging="170"/>
              <w:rPr>
                <w:sz w:val="20"/>
              </w:rPr>
            </w:pPr>
            <w:r w:rsidRPr="007F4131">
              <w:rPr>
                <w:sz w:val="20"/>
              </w:rPr>
              <w:t>Recommend options to improve the program admin</w:t>
            </w:r>
            <w:r>
              <w:rPr>
                <w:sz w:val="20"/>
              </w:rPr>
              <w:t xml:space="preserve">istration and </w:t>
            </w:r>
            <w:r w:rsidRPr="007F4131">
              <w:rPr>
                <w:sz w:val="20"/>
              </w:rPr>
              <w:t>management</w:t>
            </w:r>
          </w:p>
        </w:tc>
      </w:tr>
      <w:tr w:rsidR="00DB4824" w:rsidRPr="00117F7C" w14:paraId="11DDCB0B" w14:textId="77777777" w:rsidTr="009E1983">
        <w:trPr>
          <w:cantSplit/>
        </w:trPr>
        <w:tc>
          <w:tcPr>
            <w:tcW w:w="2410" w:type="dxa"/>
            <w:shd w:val="clear" w:color="auto" w:fill="auto"/>
            <w:tcMar>
              <w:top w:w="57" w:type="dxa"/>
              <w:left w:w="57" w:type="dxa"/>
              <w:bottom w:w="57" w:type="dxa"/>
              <w:right w:w="57" w:type="dxa"/>
            </w:tcMar>
          </w:tcPr>
          <w:p w14:paraId="1D7FE201" w14:textId="77777777" w:rsidR="00DB4824" w:rsidRPr="007F4131" w:rsidRDefault="00DB4824" w:rsidP="009E1983">
            <w:pPr>
              <w:rPr>
                <w:b/>
                <w:sz w:val="20"/>
              </w:rPr>
            </w:pPr>
            <w:r w:rsidRPr="007F4131">
              <w:rPr>
                <w:b/>
                <w:sz w:val="20"/>
              </w:rPr>
              <w:t xml:space="preserve">ELT provider </w:t>
            </w:r>
          </w:p>
        </w:tc>
        <w:tc>
          <w:tcPr>
            <w:tcW w:w="6946" w:type="dxa"/>
            <w:shd w:val="clear" w:color="auto" w:fill="auto"/>
            <w:tcMar>
              <w:top w:w="57" w:type="dxa"/>
              <w:left w:w="57" w:type="dxa"/>
              <w:bottom w:w="57" w:type="dxa"/>
              <w:right w:w="57" w:type="dxa"/>
            </w:tcMar>
          </w:tcPr>
          <w:p w14:paraId="4E0DEF7E" w14:textId="77777777" w:rsidR="00DB4824" w:rsidRPr="007F4131" w:rsidRDefault="00DB4824" w:rsidP="00A4006F">
            <w:pPr>
              <w:numPr>
                <w:ilvl w:val="0"/>
                <w:numId w:val="9"/>
              </w:numPr>
              <w:ind w:left="170" w:hanging="170"/>
              <w:rPr>
                <w:sz w:val="20"/>
              </w:rPr>
            </w:pPr>
            <w:r w:rsidRPr="007F4131">
              <w:rPr>
                <w:sz w:val="20"/>
              </w:rPr>
              <w:t>Monitor and report ELT progress against the requirements</w:t>
            </w:r>
            <w:r>
              <w:rPr>
                <w:sz w:val="20"/>
              </w:rPr>
              <w:t xml:space="preserve"> and outcomes expected from the</w:t>
            </w:r>
            <w:r w:rsidRPr="007F4131">
              <w:rPr>
                <w:sz w:val="20"/>
              </w:rPr>
              <w:t xml:space="preserve"> </w:t>
            </w:r>
            <w:r>
              <w:rPr>
                <w:sz w:val="20"/>
              </w:rPr>
              <w:t>Contractor</w:t>
            </w:r>
            <w:r w:rsidRPr="007F4131">
              <w:rPr>
                <w:sz w:val="20"/>
              </w:rPr>
              <w:t xml:space="preserve">    </w:t>
            </w:r>
          </w:p>
          <w:p w14:paraId="07A99848" w14:textId="77777777" w:rsidR="00DB4824" w:rsidRPr="007F4131" w:rsidRDefault="00DB4824" w:rsidP="00A4006F">
            <w:pPr>
              <w:numPr>
                <w:ilvl w:val="0"/>
                <w:numId w:val="9"/>
              </w:numPr>
              <w:ind w:left="170" w:hanging="170"/>
              <w:rPr>
                <w:sz w:val="20"/>
              </w:rPr>
            </w:pPr>
            <w:r w:rsidRPr="007F4131">
              <w:rPr>
                <w:sz w:val="20"/>
              </w:rPr>
              <w:t xml:space="preserve">Provide </w:t>
            </w:r>
            <w:r>
              <w:rPr>
                <w:sz w:val="20"/>
              </w:rPr>
              <w:t>DFAT and Contractor</w:t>
            </w:r>
            <w:r w:rsidRPr="007F4131">
              <w:rPr>
                <w:sz w:val="20"/>
              </w:rPr>
              <w:t xml:space="preserve"> with data and information for assessment of ELT performance </w:t>
            </w:r>
          </w:p>
          <w:p w14:paraId="1043BE07" w14:textId="77777777" w:rsidR="00DB4824" w:rsidRPr="007F4131" w:rsidRDefault="00DB4824" w:rsidP="00A4006F">
            <w:pPr>
              <w:numPr>
                <w:ilvl w:val="0"/>
                <w:numId w:val="9"/>
              </w:numPr>
              <w:ind w:left="170" w:hanging="170"/>
              <w:rPr>
                <w:sz w:val="20"/>
              </w:rPr>
            </w:pPr>
            <w:r w:rsidRPr="007F4131">
              <w:rPr>
                <w:sz w:val="20"/>
              </w:rPr>
              <w:t xml:space="preserve">Recommend options to improve ELT quality and results  </w:t>
            </w:r>
          </w:p>
        </w:tc>
      </w:tr>
      <w:tr w:rsidR="00DB4824" w:rsidRPr="00117F7C" w14:paraId="35D738AA" w14:textId="77777777" w:rsidTr="009E1983">
        <w:trPr>
          <w:cantSplit/>
        </w:trPr>
        <w:tc>
          <w:tcPr>
            <w:tcW w:w="2410" w:type="dxa"/>
            <w:shd w:val="clear" w:color="auto" w:fill="auto"/>
            <w:tcMar>
              <w:top w:w="57" w:type="dxa"/>
              <w:left w:w="57" w:type="dxa"/>
              <w:bottom w:w="57" w:type="dxa"/>
              <w:right w:w="57" w:type="dxa"/>
            </w:tcMar>
          </w:tcPr>
          <w:p w14:paraId="04C316D4" w14:textId="77777777" w:rsidR="00DB4824" w:rsidRPr="007F4131" w:rsidRDefault="00DB4824" w:rsidP="009E1983">
            <w:pPr>
              <w:rPr>
                <w:b/>
                <w:sz w:val="20"/>
              </w:rPr>
            </w:pPr>
            <w:r w:rsidRPr="007F4131">
              <w:rPr>
                <w:b/>
                <w:sz w:val="20"/>
              </w:rPr>
              <w:t>Universities and Short Course providers</w:t>
            </w:r>
          </w:p>
          <w:p w14:paraId="4B4F6E79" w14:textId="77777777" w:rsidR="00DB4824" w:rsidRPr="007F4131" w:rsidRDefault="00DB4824" w:rsidP="009E1983">
            <w:pPr>
              <w:rPr>
                <w:b/>
                <w:sz w:val="20"/>
              </w:rPr>
            </w:pPr>
            <w:r>
              <w:rPr>
                <w:b/>
                <w:sz w:val="20"/>
              </w:rPr>
              <w:t>(Australia and Vietnam)</w:t>
            </w:r>
          </w:p>
        </w:tc>
        <w:tc>
          <w:tcPr>
            <w:tcW w:w="6946" w:type="dxa"/>
            <w:shd w:val="clear" w:color="auto" w:fill="auto"/>
            <w:tcMar>
              <w:top w:w="57" w:type="dxa"/>
              <w:left w:w="57" w:type="dxa"/>
              <w:bottom w:w="57" w:type="dxa"/>
              <w:right w:w="57" w:type="dxa"/>
            </w:tcMar>
          </w:tcPr>
          <w:p w14:paraId="414DFF49" w14:textId="77777777" w:rsidR="00DB4824" w:rsidRPr="007F4131" w:rsidRDefault="00DB4824" w:rsidP="00A4006F">
            <w:pPr>
              <w:numPr>
                <w:ilvl w:val="0"/>
                <w:numId w:val="9"/>
              </w:numPr>
              <w:ind w:left="170" w:hanging="170"/>
              <w:rPr>
                <w:sz w:val="20"/>
              </w:rPr>
            </w:pPr>
            <w:r w:rsidRPr="007F4131">
              <w:rPr>
                <w:sz w:val="20"/>
              </w:rPr>
              <w:t>Monitor awardee’s study performance</w:t>
            </w:r>
          </w:p>
          <w:p w14:paraId="68475980" w14:textId="77777777" w:rsidR="00DB4824" w:rsidRPr="007F4131" w:rsidRDefault="00DB4824" w:rsidP="00A4006F">
            <w:pPr>
              <w:numPr>
                <w:ilvl w:val="0"/>
                <w:numId w:val="9"/>
              </w:numPr>
              <w:ind w:left="170" w:hanging="170"/>
              <w:rPr>
                <w:sz w:val="20"/>
              </w:rPr>
            </w:pPr>
            <w:r w:rsidRPr="007F4131">
              <w:rPr>
                <w:sz w:val="20"/>
              </w:rPr>
              <w:t xml:space="preserve">Provide data and information for assessment of awardee’s study progress and changes    </w:t>
            </w:r>
          </w:p>
          <w:p w14:paraId="1441765E" w14:textId="77777777" w:rsidR="00DB4824" w:rsidRPr="007F4131" w:rsidRDefault="00DB4824" w:rsidP="00A4006F">
            <w:pPr>
              <w:numPr>
                <w:ilvl w:val="0"/>
                <w:numId w:val="9"/>
              </w:numPr>
              <w:ind w:left="170" w:hanging="170"/>
              <w:rPr>
                <w:sz w:val="20"/>
              </w:rPr>
            </w:pPr>
            <w:r w:rsidRPr="007F4131">
              <w:rPr>
                <w:sz w:val="20"/>
              </w:rPr>
              <w:t>Recommend strategies and necessary academic support for awardees to successfully manage s</w:t>
            </w:r>
            <w:r>
              <w:rPr>
                <w:sz w:val="20"/>
              </w:rPr>
              <w:t xml:space="preserve">tudies and living in Australia </w:t>
            </w:r>
          </w:p>
          <w:p w14:paraId="2E66B915" w14:textId="77777777" w:rsidR="00DB4824" w:rsidRPr="007F4131" w:rsidRDefault="00DB4824" w:rsidP="00A4006F">
            <w:pPr>
              <w:numPr>
                <w:ilvl w:val="0"/>
                <w:numId w:val="9"/>
              </w:numPr>
              <w:ind w:left="170" w:hanging="170"/>
              <w:rPr>
                <w:sz w:val="20"/>
              </w:rPr>
            </w:pPr>
            <w:r w:rsidRPr="007F4131">
              <w:rPr>
                <w:sz w:val="20"/>
              </w:rPr>
              <w:t xml:space="preserve">Provide an appropriate level of follow-up contact and support to alumni – </w:t>
            </w:r>
            <w:r>
              <w:rPr>
                <w:sz w:val="20"/>
              </w:rPr>
              <w:t xml:space="preserve">for Scholarships, Short-term Training, and TEVT courses </w:t>
            </w:r>
          </w:p>
        </w:tc>
      </w:tr>
      <w:tr w:rsidR="00DB4824" w:rsidRPr="00117F7C" w14:paraId="0D3656F2" w14:textId="77777777" w:rsidTr="009E1983">
        <w:trPr>
          <w:cantSplit/>
        </w:trPr>
        <w:tc>
          <w:tcPr>
            <w:tcW w:w="2410" w:type="dxa"/>
            <w:shd w:val="clear" w:color="auto" w:fill="auto"/>
            <w:tcMar>
              <w:top w:w="57" w:type="dxa"/>
              <w:left w:w="57" w:type="dxa"/>
              <w:bottom w:w="57" w:type="dxa"/>
              <w:right w:w="57" w:type="dxa"/>
            </w:tcMar>
          </w:tcPr>
          <w:p w14:paraId="1CA5AA07" w14:textId="77777777" w:rsidR="00DB4824" w:rsidRPr="007F4131" w:rsidRDefault="00DB4824" w:rsidP="009E1983">
            <w:pPr>
              <w:rPr>
                <w:b/>
                <w:sz w:val="20"/>
              </w:rPr>
            </w:pPr>
            <w:r>
              <w:rPr>
                <w:b/>
                <w:sz w:val="20"/>
              </w:rPr>
              <w:t>GoV Ministries and agencies, organisations, e</w:t>
            </w:r>
            <w:r w:rsidRPr="007F4131">
              <w:rPr>
                <w:b/>
                <w:sz w:val="20"/>
              </w:rPr>
              <w:t>mployers</w:t>
            </w:r>
          </w:p>
        </w:tc>
        <w:tc>
          <w:tcPr>
            <w:tcW w:w="6946" w:type="dxa"/>
            <w:shd w:val="clear" w:color="auto" w:fill="auto"/>
            <w:tcMar>
              <w:top w:w="57" w:type="dxa"/>
              <w:left w:w="57" w:type="dxa"/>
              <w:bottom w:w="57" w:type="dxa"/>
              <w:right w:w="57" w:type="dxa"/>
            </w:tcMar>
          </w:tcPr>
          <w:p w14:paraId="1A7880F9" w14:textId="77777777" w:rsidR="00DB4824" w:rsidRPr="007F4131" w:rsidRDefault="00DB4824" w:rsidP="00A4006F">
            <w:pPr>
              <w:numPr>
                <w:ilvl w:val="0"/>
                <w:numId w:val="9"/>
              </w:numPr>
              <w:ind w:left="170" w:hanging="170"/>
              <w:rPr>
                <w:sz w:val="20"/>
              </w:rPr>
            </w:pPr>
            <w:r w:rsidRPr="007F4131">
              <w:rPr>
                <w:sz w:val="20"/>
              </w:rPr>
              <w:t>Communicate with scholars on study progress and knowledge and skills expected from study</w:t>
            </w:r>
          </w:p>
          <w:p w14:paraId="1BF88D4D" w14:textId="77777777" w:rsidR="00DB4824" w:rsidRPr="007F4131" w:rsidRDefault="00DB4824" w:rsidP="00A4006F">
            <w:pPr>
              <w:numPr>
                <w:ilvl w:val="0"/>
                <w:numId w:val="9"/>
              </w:numPr>
              <w:ind w:left="170" w:hanging="170"/>
              <w:rPr>
                <w:sz w:val="20"/>
              </w:rPr>
            </w:pPr>
            <w:r w:rsidRPr="007F4131">
              <w:rPr>
                <w:sz w:val="20"/>
              </w:rPr>
              <w:t xml:space="preserve">Participate in development and subsequent review and implementation of </w:t>
            </w:r>
            <w:r>
              <w:rPr>
                <w:sz w:val="20"/>
              </w:rPr>
              <w:t>REAPs (where appropriate and where drafted by graduates)</w:t>
            </w:r>
          </w:p>
          <w:p w14:paraId="29518955" w14:textId="77777777" w:rsidR="00DB4824" w:rsidRPr="007F4131" w:rsidRDefault="00DB4824" w:rsidP="00A4006F">
            <w:pPr>
              <w:numPr>
                <w:ilvl w:val="0"/>
                <w:numId w:val="9"/>
              </w:numPr>
              <w:ind w:left="170" w:hanging="170"/>
              <w:rPr>
                <w:sz w:val="20"/>
              </w:rPr>
            </w:pPr>
            <w:r w:rsidRPr="007F4131">
              <w:rPr>
                <w:sz w:val="20"/>
              </w:rPr>
              <w:t>Ensure internal organisational accountability</w:t>
            </w:r>
            <w:r>
              <w:rPr>
                <w:sz w:val="20"/>
              </w:rPr>
              <w:t xml:space="preserve"> to the intent and goal of the HRD Program</w:t>
            </w:r>
          </w:p>
          <w:p w14:paraId="380E4ADC" w14:textId="77777777" w:rsidR="00DB4824" w:rsidRPr="007F4131" w:rsidRDefault="00DB4824" w:rsidP="00A4006F">
            <w:pPr>
              <w:numPr>
                <w:ilvl w:val="0"/>
                <w:numId w:val="9"/>
              </w:numPr>
              <w:ind w:left="170" w:hanging="170"/>
              <w:rPr>
                <w:sz w:val="20"/>
              </w:rPr>
            </w:pPr>
            <w:r w:rsidRPr="007F4131">
              <w:rPr>
                <w:sz w:val="20"/>
              </w:rPr>
              <w:t>Provide appropriate levels of support to maximise benefits for participants in the scholarship program</w:t>
            </w:r>
          </w:p>
          <w:p w14:paraId="175AB09E" w14:textId="77777777" w:rsidR="00DB4824" w:rsidRPr="00AE7156" w:rsidRDefault="00DB4824" w:rsidP="00A4006F">
            <w:pPr>
              <w:numPr>
                <w:ilvl w:val="0"/>
                <w:numId w:val="9"/>
              </w:numPr>
              <w:ind w:left="170" w:hanging="170"/>
              <w:rPr>
                <w:sz w:val="20"/>
              </w:rPr>
            </w:pPr>
            <w:r w:rsidRPr="007F4131">
              <w:rPr>
                <w:sz w:val="20"/>
              </w:rPr>
              <w:t xml:space="preserve">Participate in Program workshops and </w:t>
            </w:r>
            <w:r>
              <w:rPr>
                <w:sz w:val="20"/>
              </w:rPr>
              <w:t>focus groups to assist with program planning and review</w:t>
            </w:r>
          </w:p>
        </w:tc>
      </w:tr>
      <w:tr w:rsidR="00DB4824" w:rsidRPr="00117F7C" w14:paraId="0DC7BAA3" w14:textId="77777777" w:rsidTr="009E1983">
        <w:trPr>
          <w:cantSplit/>
          <w:trHeight w:val="1322"/>
        </w:trPr>
        <w:tc>
          <w:tcPr>
            <w:tcW w:w="2410" w:type="dxa"/>
            <w:shd w:val="clear" w:color="auto" w:fill="auto"/>
            <w:tcMar>
              <w:top w:w="57" w:type="dxa"/>
              <w:left w:w="57" w:type="dxa"/>
              <w:bottom w:w="57" w:type="dxa"/>
              <w:right w:w="57" w:type="dxa"/>
            </w:tcMar>
          </w:tcPr>
          <w:p w14:paraId="78B24891" w14:textId="77777777" w:rsidR="00DB4824" w:rsidRPr="007F4131" w:rsidRDefault="00DB4824" w:rsidP="009E1983">
            <w:pPr>
              <w:rPr>
                <w:b/>
                <w:sz w:val="20"/>
              </w:rPr>
            </w:pPr>
            <w:r>
              <w:rPr>
                <w:b/>
                <w:sz w:val="20"/>
              </w:rPr>
              <w:t xml:space="preserve">Joint </w:t>
            </w:r>
            <w:r w:rsidRPr="007F4131">
              <w:rPr>
                <w:b/>
                <w:sz w:val="20"/>
              </w:rPr>
              <w:t>Selection Panels</w:t>
            </w:r>
          </w:p>
        </w:tc>
        <w:tc>
          <w:tcPr>
            <w:tcW w:w="6946" w:type="dxa"/>
            <w:shd w:val="clear" w:color="auto" w:fill="auto"/>
            <w:tcMar>
              <w:top w:w="57" w:type="dxa"/>
              <w:left w:w="57" w:type="dxa"/>
              <w:bottom w:w="57" w:type="dxa"/>
              <w:right w:w="57" w:type="dxa"/>
            </w:tcMar>
          </w:tcPr>
          <w:p w14:paraId="6A96EDE4" w14:textId="77777777" w:rsidR="00DB4824" w:rsidRPr="007F4131" w:rsidRDefault="00DB4824" w:rsidP="00A4006F">
            <w:pPr>
              <w:numPr>
                <w:ilvl w:val="0"/>
                <w:numId w:val="9"/>
              </w:numPr>
              <w:ind w:left="170" w:hanging="170"/>
              <w:rPr>
                <w:sz w:val="20"/>
              </w:rPr>
            </w:pPr>
            <w:r w:rsidRPr="007F4131">
              <w:rPr>
                <w:sz w:val="20"/>
              </w:rPr>
              <w:t>Monitor interview process</w:t>
            </w:r>
            <w:r>
              <w:rPr>
                <w:sz w:val="20"/>
              </w:rPr>
              <w:t>es and report</w:t>
            </w:r>
            <w:r w:rsidRPr="007F4131">
              <w:rPr>
                <w:sz w:val="20"/>
              </w:rPr>
              <w:t xml:space="preserve"> results </w:t>
            </w:r>
          </w:p>
          <w:p w14:paraId="3B313066" w14:textId="77777777" w:rsidR="00DB4824" w:rsidRPr="007F4131" w:rsidRDefault="00DB4824" w:rsidP="00A4006F">
            <w:pPr>
              <w:numPr>
                <w:ilvl w:val="0"/>
                <w:numId w:val="9"/>
              </w:numPr>
              <w:ind w:left="170" w:hanging="170"/>
              <w:rPr>
                <w:sz w:val="20"/>
              </w:rPr>
            </w:pPr>
            <w:r w:rsidRPr="007F4131">
              <w:rPr>
                <w:sz w:val="20"/>
              </w:rPr>
              <w:t xml:space="preserve">Assess </w:t>
            </w:r>
            <w:r>
              <w:rPr>
                <w:sz w:val="20"/>
              </w:rPr>
              <w:t xml:space="preserve">scholarship </w:t>
            </w:r>
            <w:r w:rsidRPr="007F4131">
              <w:rPr>
                <w:sz w:val="20"/>
              </w:rPr>
              <w:t xml:space="preserve">applicants’ suitability for tertiary study in Australia and identify weaknesses and advantages of individual applicants, and cohorts  </w:t>
            </w:r>
          </w:p>
          <w:p w14:paraId="691A9A76" w14:textId="77777777" w:rsidR="00DB4824" w:rsidRPr="007F4131" w:rsidRDefault="00DB4824" w:rsidP="00A4006F">
            <w:pPr>
              <w:numPr>
                <w:ilvl w:val="0"/>
                <w:numId w:val="9"/>
              </w:numPr>
              <w:ind w:left="170" w:hanging="170"/>
              <w:rPr>
                <w:sz w:val="20"/>
              </w:rPr>
            </w:pPr>
            <w:r w:rsidRPr="007F4131">
              <w:rPr>
                <w:sz w:val="20"/>
              </w:rPr>
              <w:t>Monitor selection process and identify lessons learn</w:t>
            </w:r>
            <w:r>
              <w:rPr>
                <w:sz w:val="20"/>
              </w:rPr>
              <w:t>ed</w:t>
            </w:r>
            <w:r w:rsidRPr="007F4131">
              <w:rPr>
                <w:sz w:val="20"/>
              </w:rPr>
              <w:t xml:space="preserve"> from selection process</w:t>
            </w:r>
          </w:p>
          <w:p w14:paraId="3CA47FCD" w14:textId="77777777" w:rsidR="00DB4824" w:rsidRPr="00AE7156" w:rsidRDefault="00DB4824" w:rsidP="00A4006F">
            <w:pPr>
              <w:numPr>
                <w:ilvl w:val="0"/>
                <w:numId w:val="9"/>
              </w:numPr>
              <w:ind w:left="170" w:hanging="170"/>
              <w:rPr>
                <w:sz w:val="20"/>
              </w:rPr>
            </w:pPr>
            <w:r w:rsidRPr="007F4131">
              <w:rPr>
                <w:sz w:val="20"/>
              </w:rPr>
              <w:t>Recommend ways to improve interview process and selection criteria</w:t>
            </w:r>
          </w:p>
        </w:tc>
      </w:tr>
      <w:tr w:rsidR="00DB4824" w:rsidRPr="00117F7C" w14:paraId="5CF60806" w14:textId="77777777" w:rsidTr="009E1983">
        <w:trPr>
          <w:cantSplit/>
        </w:trPr>
        <w:tc>
          <w:tcPr>
            <w:tcW w:w="2410" w:type="dxa"/>
            <w:shd w:val="clear" w:color="auto" w:fill="auto"/>
            <w:tcMar>
              <w:top w:w="57" w:type="dxa"/>
              <w:left w:w="57" w:type="dxa"/>
              <w:bottom w:w="57" w:type="dxa"/>
              <w:right w:w="57" w:type="dxa"/>
            </w:tcMar>
          </w:tcPr>
          <w:p w14:paraId="424FA68D" w14:textId="77777777" w:rsidR="00DB4824" w:rsidRPr="007F4131" w:rsidRDefault="00DB4824" w:rsidP="009E1983">
            <w:pPr>
              <w:rPr>
                <w:b/>
                <w:sz w:val="20"/>
              </w:rPr>
            </w:pPr>
            <w:r w:rsidRPr="007F4131">
              <w:rPr>
                <w:b/>
                <w:sz w:val="20"/>
              </w:rPr>
              <w:t>Alumni</w:t>
            </w:r>
          </w:p>
        </w:tc>
        <w:tc>
          <w:tcPr>
            <w:tcW w:w="6946" w:type="dxa"/>
            <w:shd w:val="clear" w:color="auto" w:fill="auto"/>
            <w:tcMar>
              <w:top w:w="57" w:type="dxa"/>
              <w:left w:w="57" w:type="dxa"/>
              <w:bottom w:w="57" w:type="dxa"/>
              <w:right w:w="57" w:type="dxa"/>
            </w:tcMar>
          </w:tcPr>
          <w:p w14:paraId="04B556ED" w14:textId="77777777" w:rsidR="00DB4824" w:rsidRPr="007F4131" w:rsidRDefault="00DB4824" w:rsidP="00A4006F">
            <w:pPr>
              <w:numPr>
                <w:ilvl w:val="0"/>
                <w:numId w:val="9"/>
              </w:numPr>
              <w:ind w:left="170" w:hanging="170"/>
              <w:rPr>
                <w:sz w:val="20"/>
              </w:rPr>
            </w:pPr>
            <w:r w:rsidRPr="007F4131">
              <w:rPr>
                <w:sz w:val="20"/>
              </w:rPr>
              <w:t xml:space="preserve">Participate in program M&amp;E activities </w:t>
            </w:r>
            <w:r>
              <w:rPr>
                <w:sz w:val="20"/>
              </w:rPr>
              <w:t>to assist in optimising</w:t>
            </w:r>
            <w:r w:rsidRPr="007F4131">
              <w:rPr>
                <w:sz w:val="20"/>
              </w:rPr>
              <w:t xml:space="preserve"> awardees’ knowledge and skills obtained in Australia</w:t>
            </w:r>
          </w:p>
          <w:p w14:paraId="3BD4848F" w14:textId="77777777" w:rsidR="00DB4824" w:rsidRDefault="00DB4824" w:rsidP="00A4006F">
            <w:pPr>
              <w:numPr>
                <w:ilvl w:val="0"/>
                <w:numId w:val="9"/>
              </w:numPr>
              <w:ind w:left="170" w:hanging="170"/>
              <w:rPr>
                <w:sz w:val="20"/>
              </w:rPr>
            </w:pPr>
            <w:r w:rsidRPr="00AE7156">
              <w:rPr>
                <w:sz w:val="20"/>
              </w:rPr>
              <w:t xml:space="preserve">Participate in workshops, surveys and case studies </w:t>
            </w:r>
          </w:p>
          <w:p w14:paraId="62EE4035" w14:textId="77777777" w:rsidR="00DB4824" w:rsidRPr="007F4131" w:rsidRDefault="00DB4824" w:rsidP="00A4006F">
            <w:pPr>
              <w:numPr>
                <w:ilvl w:val="0"/>
                <w:numId w:val="9"/>
              </w:numPr>
              <w:ind w:left="170" w:hanging="170"/>
              <w:rPr>
                <w:sz w:val="20"/>
              </w:rPr>
            </w:pPr>
            <w:r>
              <w:rPr>
                <w:sz w:val="20"/>
              </w:rPr>
              <w:t>(As invited) p</w:t>
            </w:r>
            <w:r w:rsidRPr="007F4131">
              <w:rPr>
                <w:sz w:val="20"/>
              </w:rPr>
              <w:t xml:space="preserve">articipate in and monitor </w:t>
            </w:r>
            <w:r>
              <w:rPr>
                <w:sz w:val="20"/>
              </w:rPr>
              <w:t xml:space="preserve">awardee </w:t>
            </w:r>
            <w:r w:rsidRPr="007F4131">
              <w:rPr>
                <w:sz w:val="20"/>
              </w:rPr>
              <w:t>selection process</w:t>
            </w:r>
            <w:r>
              <w:rPr>
                <w:sz w:val="20"/>
              </w:rPr>
              <w:t>es</w:t>
            </w:r>
          </w:p>
          <w:p w14:paraId="69221E6C" w14:textId="77777777" w:rsidR="00DB4824" w:rsidRPr="00AE7156" w:rsidRDefault="00DB4824" w:rsidP="00A4006F">
            <w:pPr>
              <w:numPr>
                <w:ilvl w:val="0"/>
                <w:numId w:val="9"/>
              </w:numPr>
              <w:ind w:left="170" w:hanging="170"/>
              <w:rPr>
                <w:sz w:val="20"/>
              </w:rPr>
            </w:pPr>
            <w:r w:rsidRPr="007F4131">
              <w:rPr>
                <w:sz w:val="20"/>
              </w:rPr>
              <w:t xml:space="preserve">Provide feedback to improve effective cooperation between alumni, DFAT and the </w:t>
            </w:r>
            <w:r>
              <w:rPr>
                <w:sz w:val="20"/>
              </w:rPr>
              <w:t>Contractor</w:t>
            </w:r>
          </w:p>
        </w:tc>
      </w:tr>
      <w:tr w:rsidR="00DB4824" w:rsidRPr="00117F7C" w14:paraId="04F3C48A" w14:textId="77777777" w:rsidTr="009E1983">
        <w:trPr>
          <w:cantSplit/>
        </w:trPr>
        <w:tc>
          <w:tcPr>
            <w:tcW w:w="2410" w:type="dxa"/>
            <w:shd w:val="clear" w:color="auto" w:fill="auto"/>
            <w:tcMar>
              <w:top w:w="57" w:type="dxa"/>
              <w:left w:w="57" w:type="dxa"/>
              <w:bottom w:w="57" w:type="dxa"/>
              <w:right w:w="57" w:type="dxa"/>
            </w:tcMar>
          </w:tcPr>
          <w:p w14:paraId="659EB282" w14:textId="77777777" w:rsidR="00DB4824" w:rsidRPr="007F4131" w:rsidRDefault="00DB4824" w:rsidP="009E1983">
            <w:pPr>
              <w:rPr>
                <w:b/>
                <w:sz w:val="20"/>
              </w:rPr>
            </w:pPr>
            <w:r w:rsidRPr="007F4131">
              <w:rPr>
                <w:b/>
                <w:sz w:val="20"/>
              </w:rPr>
              <w:t>Scholars (on award)</w:t>
            </w:r>
          </w:p>
        </w:tc>
        <w:tc>
          <w:tcPr>
            <w:tcW w:w="6946" w:type="dxa"/>
            <w:shd w:val="clear" w:color="auto" w:fill="auto"/>
            <w:tcMar>
              <w:top w:w="57" w:type="dxa"/>
              <w:left w:w="57" w:type="dxa"/>
              <w:bottom w:w="57" w:type="dxa"/>
              <w:right w:w="57" w:type="dxa"/>
            </w:tcMar>
          </w:tcPr>
          <w:p w14:paraId="14330763" w14:textId="77777777" w:rsidR="00DB4824" w:rsidRPr="007F4131" w:rsidRDefault="00DB4824" w:rsidP="00A4006F">
            <w:pPr>
              <w:numPr>
                <w:ilvl w:val="0"/>
                <w:numId w:val="9"/>
              </w:numPr>
              <w:ind w:left="170" w:hanging="170"/>
              <w:rPr>
                <w:sz w:val="20"/>
              </w:rPr>
            </w:pPr>
            <w:r w:rsidRPr="007F4131">
              <w:rPr>
                <w:sz w:val="20"/>
              </w:rPr>
              <w:t xml:space="preserve">Participate in arrival and on-going survey data being conducted by DFAT Canberra  </w:t>
            </w:r>
          </w:p>
          <w:p w14:paraId="04AF127F" w14:textId="77777777" w:rsidR="00DB4824" w:rsidRPr="007F4131" w:rsidRDefault="00DB4824" w:rsidP="00A4006F">
            <w:pPr>
              <w:numPr>
                <w:ilvl w:val="0"/>
                <w:numId w:val="9"/>
              </w:numPr>
              <w:ind w:left="170" w:hanging="170"/>
              <w:rPr>
                <w:sz w:val="20"/>
              </w:rPr>
            </w:pPr>
            <w:r w:rsidRPr="007F4131">
              <w:rPr>
                <w:sz w:val="20"/>
              </w:rPr>
              <w:t xml:space="preserve">Provide feedback on studies and lives in Australia </w:t>
            </w:r>
          </w:p>
          <w:p w14:paraId="4B654816" w14:textId="77777777" w:rsidR="00DB4824" w:rsidRPr="007F4131" w:rsidRDefault="00DB4824" w:rsidP="00A4006F">
            <w:pPr>
              <w:numPr>
                <w:ilvl w:val="0"/>
                <w:numId w:val="9"/>
              </w:numPr>
              <w:ind w:left="170" w:hanging="170"/>
              <w:rPr>
                <w:sz w:val="20"/>
              </w:rPr>
            </w:pPr>
            <w:r w:rsidRPr="007F4131">
              <w:rPr>
                <w:sz w:val="20"/>
              </w:rPr>
              <w:t>Participate in Program  workshops / meetings in Australia</w:t>
            </w:r>
            <w:r w:rsidRPr="00AE7156">
              <w:rPr>
                <w:i/>
                <w:sz w:val="20"/>
              </w:rPr>
              <w:t xml:space="preserve"> (including Reintegration Workshop #1)</w:t>
            </w:r>
          </w:p>
          <w:p w14:paraId="078B4571" w14:textId="77777777" w:rsidR="00DB4824" w:rsidRPr="007F4131" w:rsidRDefault="00DB4824" w:rsidP="00A4006F">
            <w:pPr>
              <w:numPr>
                <w:ilvl w:val="0"/>
                <w:numId w:val="9"/>
              </w:numPr>
              <w:ind w:left="170" w:hanging="170"/>
              <w:rPr>
                <w:sz w:val="20"/>
              </w:rPr>
            </w:pPr>
            <w:r w:rsidRPr="007F4131">
              <w:rPr>
                <w:sz w:val="20"/>
              </w:rPr>
              <w:t>Report study progress  to supervisors / employers</w:t>
            </w:r>
            <w:r>
              <w:rPr>
                <w:sz w:val="20"/>
              </w:rPr>
              <w:t>, as appropriate, during in-Australia studies</w:t>
            </w:r>
          </w:p>
        </w:tc>
      </w:tr>
      <w:tr w:rsidR="00DB4824" w:rsidRPr="00117F7C" w14:paraId="577DCB31" w14:textId="77777777" w:rsidTr="009E1983">
        <w:trPr>
          <w:cantSplit/>
        </w:trPr>
        <w:tc>
          <w:tcPr>
            <w:tcW w:w="2410" w:type="dxa"/>
            <w:shd w:val="clear" w:color="auto" w:fill="auto"/>
            <w:tcMar>
              <w:top w:w="57" w:type="dxa"/>
              <w:left w:w="57" w:type="dxa"/>
              <w:bottom w:w="57" w:type="dxa"/>
              <w:right w:w="57" w:type="dxa"/>
            </w:tcMar>
          </w:tcPr>
          <w:p w14:paraId="16C7965C" w14:textId="77777777" w:rsidR="00DB4824" w:rsidRPr="007F4131" w:rsidRDefault="00DB4824" w:rsidP="009E1983">
            <w:pPr>
              <w:rPr>
                <w:b/>
                <w:sz w:val="20"/>
              </w:rPr>
            </w:pPr>
            <w:r>
              <w:rPr>
                <w:b/>
                <w:sz w:val="20"/>
              </w:rPr>
              <w:t>C</w:t>
            </w:r>
            <w:r w:rsidRPr="007F4131">
              <w:rPr>
                <w:b/>
                <w:sz w:val="20"/>
              </w:rPr>
              <w:t xml:space="preserve">ontractor </w:t>
            </w:r>
          </w:p>
        </w:tc>
        <w:tc>
          <w:tcPr>
            <w:tcW w:w="6946" w:type="dxa"/>
            <w:shd w:val="clear" w:color="auto" w:fill="auto"/>
            <w:tcMar>
              <w:top w:w="57" w:type="dxa"/>
              <w:left w:w="57" w:type="dxa"/>
              <w:bottom w:w="57" w:type="dxa"/>
              <w:right w:w="57" w:type="dxa"/>
            </w:tcMar>
          </w:tcPr>
          <w:p w14:paraId="01E0120E" w14:textId="77777777" w:rsidR="00DB4824" w:rsidRPr="007F4131" w:rsidRDefault="00DB4824" w:rsidP="00A4006F">
            <w:pPr>
              <w:numPr>
                <w:ilvl w:val="0"/>
                <w:numId w:val="9"/>
              </w:numPr>
              <w:ind w:left="170" w:hanging="170"/>
              <w:rPr>
                <w:sz w:val="20"/>
              </w:rPr>
            </w:pPr>
            <w:r w:rsidRPr="007F4131">
              <w:rPr>
                <w:sz w:val="20"/>
              </w:rPr>
              <w:t xml:space="preserve">Conduct </w:t>
            </w:r>
            <w:r>
              <w:rPr>
                <w:sz w:val="20"/>
              </w:rPr>
              <w:t>p</w:t>
            </w:r>
            <w:r w:rsidRPr="007F4131">
              <w:rPr>
                <w:sz w:val="20"/>
              </w:rPr>
              <w:t xml:space="preserve">rogram monitoring and evaluation in close cooperation with all stakeholders identified </w:t>
            </w:r>
          </w:p>
          <w:p w14:paraId="0C215345" w14:textId="77777777" w:rsidR="00DB4824" w:rsidRPr="007F4131" w:rsidRDefault="00DB4824" w:rsidP="00A4006F">
            <w:pPr>
              <w:numPr>
                <w:ilvl w:val="0"/>
                <w:numId w:val="9"/>
              </w:numPr>
              <w:ind w:left="170" w:hanging="170"/>
              <w:rPr>
                <w:sz w:val="20"/>
              </w:rPr>
            </w:pPr>
            <w:r w:rsidRPr="007F4131">
              <w:rPr>
                <w:sz w:val="20"/>
              </w:rPr>
              <w:t xml:space="preserve">Contribute to capacity building </w:t>
            </w:r>
            <w:r>
              <w:rPr>
                <w:sz w:val="20"/>
              </w:rPr>
              <w:t xml:space="preserve">and learning environment </w:t>
            </w:r>
            <w:r w:rsidRPr="007F4131">
              <w:rPr>
                <w:sz w:val="20"/>
              </w:rPr>
              <w:t xml:space="preserve">of stakeholders in M&amp;E </w:t>
            </w:r>
            <w:r>
              <w:rPr>
                <w:sz w:val="20"/>
              </w:rPr>
              <w:t>including M&amp;E that is responsive to gender equality and social inclusion</w:t>
            </w:r>
          </w:p>
          <w:p w14:paraId="758429AD" w14:textId="77777777" w:rsidR="00DB4824" w:rsidRPr="007F4131" w:rsidRDefault="00DB4824" w:rsidP="00A4006F">
            <w:pPr>
              <w:numPr>
                <w:ilvl w:val="0"/>
                <w:numId w:val="9"/>
              </w:numPr>
              <w:ind w:left="170" w:hanging="170"/>
              <w:rPr>
                <w:sz w:val="20"/>
              </w:rPr>
            </w:pPr>
            <w:r w:rsidRPr="007F4131">
              <w:rPr>
                <w:sz w:val="20"/>
              </w:rPr>
              <w:t xml:space="preserve">Assess </w:t>
            </w:r>
            <w:r>
              <w:rPr>
                <w:sz w:val="20"/>
              </w:rPr>
              <w:t xml:space="preserve">and report on </w:t>
            </w:r>
            <w:r w:rsidRPr="007F4131">
              <w:rPr>
                <w:sz w:val="20"/>
              </w:rPr>
              <w:t>ELT performance</w:t>
            </w:r>
          </w:p>
          <w:p w14:paraId="6A3FB7BD" w14:textId="77777777" w:rsidR="00DB4824" w:rsidRPr="007F4131" w:rsidRDefault="00DB4824" w:rsidP="00A4006F">
            <w:pPr>
              <w:numPr>
                <w:ilvl w:val="0"/>
                <w:numId w:val="9"/>
              </w:numPr>
              <w:ind w:left="170" w:hanging="170"/>
              <w:rPr>
                <w:sz w:val="20"/>
              </w:rPr>
            </w:pPr>
            <w:r w:rsidRPr="007F4131">
              <w:rPr>
                <w:sz w:val="20"/>
              </w:rPr>
              <w:t>Facilitate participation and support by key stakeholders in monitoring and evaluation of the program</w:t>
            </w:r>
          </w:p>
          <w:p w14:paraId="2978BFC7" w14:textId="77777777" w:rsidR="00DB4824" w:rsidRPr="007F4131" w:rsidRDefault="00DB4824" w:rsidP="00A4006F">
            <w:pPr>
              <w:numPr>
                <w:ilvl w:val="0"/>
                <w:numId w:val="9"/>
              </w:numPr>
              <w:ind w:left="170" w:hanging="170"/>
              <w:rPr>
                <w:sz w:val="20"/>
              </w:rPr>
            </w:pPr>
            <w:r w:rsidRPr="007F4131">
              <w:rPr>
                <w:sz w:val="20"/>
              </w:rPr>
              <w:t>Report key achievements, best practices a</w:t>
            </w:r>
            <w:r>
              <w:rPr>
                <w:sz w:val="20"/>
              </w:rPr>
              <w:t>nd lessons learned</w:t>
            </w:r>
            <w:r w:rsidRPr="007F4131">
              <w:rPr>
                <w:sz w:val="20"/>
              </w:rPr>
              <w:t xml:space="preserve"> from program implementation </w:t>
            </w:r>
          </w:p>
          <w:p w14:paraId="18620146" w14:textId="77777777" w:rsidR="00DB4824" w:rsidRPr="007F4131" w:rsidRDefault="00DB4824" w:rsidP="00A4006F">
            <w:pPr>
              <w:numPr>
                <w:ilvl w:val="0"/>
                <w:numId w:val="9"/>
              </w:numPr>
              <w:ind w:left="170" w:hanging="170"/>
              <w:rPr>
                <w:sz w:val="20"/>
              </w:rPr>
            </w:pPr>
            <w:r w:rsidRPr="007F4131">
              <w:rPr>
                <w:sz w:val="20"/>
              </w:rPr>
              <w:t>Recommend options to improve the program administration and scholarship cycle management</w:t>
            </w:r>
          </w:p>
          <w:p w14:paraId="02D794F4" w14:textId="77777777" w:rsidR="00DB4824" w:rsidRPr="007F4131" w:rsidRDefault="00DB4824" w:rsidP="00A4006F">
            <w:pPr>
              <w:numPr>
                <w:ilvl w:val="0"/>
                <w:numId w:val="9"/>
              </w:numPr>
              <w:ind w:left="170" w:hanging="170"/>
              <w:rPr>
                <w:sz w:val="20"/>
              </w:rPr>
            </w:pPr>
            <w:r w:rsidRPr="007F4131">
              <w:rPr>
                <w:sz w:val="20"/>
              </w:rPr>
              <w:t xml:space="preserve">Monitor scholars on award, through liaison with </w:t>
            </w:r>
            <w:r>
              <w:rPr>
                <w:sz w:val="20"/>
              </w:rPr>
              <w:t>DFAT</w:t>
            </w:r>
            <w:r w:rsidRPr="007F4131">
              <w:rPr>
                <w:sz w:val="20"/>
              </w:rPr>
              <w:t xml:space="preserve"> Canberra and individual institutions</w:t>
            </w:r>
          </w:p>
          <w:p w14:paraId="237A02CC" w14:textId="77777777" w:rsidR="00DB4824" w:rsidRPr="007F4131" w:rsidRDefault="00DB4824" w:rsidP="00A4006F">
            <w:pPr>
              <w:numPr>
                <w:ilvl w:val="0"/>
                <w:numId w:val="9"/>
              </w:numPr>
              <w:ind w:left="170" w:hanging="170"/>
              <w:rPr>
                <w:sz w:val="20"/>
              </w:rPr>
            </w:pPr>
            <w:r w:rsidRPr="007F4131">
              <w:rPr>
                <w:sz w:val="20"/>
              </w:rPr>
              <w:t xml:space="preserve">Analyse data and information from </w:t>
            </w:r>
            <w:r>
              <w:rPr>
                <w:sz w:val="20"/>
              </w:rPr>
              <w:t>DFAT Canberra</w:t>
            </w:r>
            <w:r w:rsidRPr="007F4131">
              <w:rPr>
                <w:sz w:val="20"/>
              </w:rPr>
              <w:t xml:space="preserve"> on arrival and ongoing surveys</w:t>
            </w:r>
          </w:p>
          <w:p w14:paraId="1ACA21C2" w14:textId="77777777" w:rsidR="00DB4824" w:rsidRPr="007F4131" w:rsidRDefault="00DB4824" w:rsidP="00A4006F">
            <w:pPr>
              <w:numPr>
                <w:ilvl w:val="0"/>
                <w:numId w:val="9"/>
              </w:numPr>
              <w:ind w:left="175" w:hanging="175"/>
              <w:rPr>
                <w:sz w:val="20"/>
              </w:rPr>
            </w:pPr>
            <w:r w:rsidRPr="007F4131">
              <w:rPr>
                <w:sz w:val="20"/>
              </w:rPr>
              <w:t>Value-add to DFAT’s arrival and on-going survey data to ensure those data reflect the participating country’s social and political priorities</w:t>
            </w:r>
          </w:p>
        </w:tc>
      </w:tr>
    </w:tbl>
    <w:p w14:paraId="0FE90E17" w14:textId="77777777" w:rsidR="00DB4824" w:rsidRDefault="00DB4824" w:rsidP="00DB4824"/>
    <w:p w14:paraId="7ACE426C" w14:textId="77777777" w:rsidR="00DB4824" w:rsidRDefault="00DB4824" w:rsidP="00DB4824"/>
    <w:p w14:paraId="0121075D" w14:textId="26D2C010" w:rsidR="000B5E3D" w:rsidRDefault="000B5E3D">
      <w:pPr>
        <w:rPr>
          <w:rFonts w:asciiTheme="minorHAnsi" w:hAnsiTheme="minorHAnsi"/>
          <w:b/>
          <w:color w:val="1A1A1A"/>
          <w:sz w:val="24"/>
          <w:szCs w:val="24"/>
        </w:rPr>
      </w:pPr>
      <w:r>
        <w:rPr>
          <w:rFonts w:asciiTheme="minorHAnsi" w:hAnsiTheme="minorHAnsi"/>
          <w:b/>
          <w:color w:val="1A1A1A"/>
          <w:sz w:val="24"/>
          <w:szCs w:val="24"/>
        </w:rPr>
        <w:br w:type="page"/>
      </w:r>
    </w:p>
    <w:p w14:paraId="0512864B" w14:textId="44E819F3" w:rsidR="000B5E3D" w:rsidRDefault="000B5E3D" w:rsidP="000B5E3D">
      <w:pPr>
        <w:pStyle w:val="MELPlanInsert1"/>
      </w:pPr>
      <w:r>
        <w:t>Annex 14: DRAFT Risk Register</w:t>
      </w:r>
    </w:p>
    <w:p w14:paraId="32B6979B" w14:textId="77777777" w:rsidR="000B5E3D" w:rsidRDefault="000B5E3D">
      <w:pPr>
        <w:rPr>
          <w:rFonts w:asciiTheme="minorHAnsi" w:hAnsiTheme="minorHAnsi"/>
          <w:b/>
          <w:color w:val="1A1A1A"/>
          <w:sz w:val="24"/>
          <w:szCs w:val="24"/>
        </w:rPr>
      </w:pPr>
    </w:p>
    <w:p w14:paraId="174B7584" w14:textId="77777777" w:rsidR="000B5E3D" w:rsidRPr="00AC4865" w:rsidRDefault="000B5E3D" w:rsidP="000B5E3D">
      <w:pPr>
        <w:rPr>
          <w:rFonts w:asciiTheme="minorHAnsi" w:hAnsiTheme="minorHAnsi"/>
          <w:i/>
          <w:sz w:val="24"/>
          <w:szCs w:val="24"/>
        </w:rPr>
      </w:pPr>
      <w:r w:rsidRPr="00AC4865">
        <w:rPr>
          <w:rFonts w:asciiTheme="minorHAnsi" w:hAnsiTheme="minorHAnsi"/>
          <w:i/>
          <w:sz w:val="24"/>
          <w:szCs w:val="24"/>
        </w:rPr>
        <w:t xml:space="preserve">See separate </w:t>
      </w:r>
      <w:r>
        <w:rPr>
          <w:rFonts w:asciiTheme="minorHAnsi" w:hAnsiTheme="minorHAnsi"/>
          <w:i/>
          <w:sz w:val="24"/>
          <w:szCs w:val="24"/>
        </w:rPr>
        <w:t>file</w:t>
      </w:r>
    </w:p>
    <w:p w14:paraId="21E2DD2B" w14:textId="77777777" w:rsidR="000B5E3D" w:rsidRDefault="000B5E3D">
      <w:pPr>
        <w:rPr>
          <w:rFonts w:asciiTheme="minorHAnsi" w:hAnsiTheme="minorHAnsi"/>
          <w:b/>
          <w:color w:val="1A1A1A"/>
          <w:sz w:val="24"/>
          <w:szCs w:val="24"/>
        </w:rPr>
      </w:pPr>
    </w:p>
    <w:p w14:paraId="0334A96B" w14:textId="77777777" w:rsidR="00DE4FD4" w:rsidRPr="00DE4FD4" w:rsidRDefault="00DE4FD4">
      <w:pPr>
        <w:rPr>
          <w:rFonts w:asciiTheme="minorHAnsi" w:hAnsiTheme="minorHAnsi"/>
          <w:b/>
          <w:color w:val="1A1A1A"/>
          <w:sz w:val="24"/>
          <w:szCs w:val="24"/>
        </w:rPr>
      </w:pPr>
      <w:r w:rsidRPr="00DE4FD4">
        <w:rPr>
          <w:rFonts w:asciiTheme="minorHAnsi" w:hAnsiTheme="minorHAnsi"/>
          <w:b/>
          <w:color w:val="1A1A1A"/>
          <w:sz w:val="24"/>
          <w:szCs w:val="24"/>
        </w:rPr>
        <w:br w:type="page"/>
      </w:r>
    </w:p>
    <w:p w14:paraId="2A58E43B" w14:textId="5BDD3C02" w:rsidR="00FF73DA" w:rsidRPr="00FF73DA" w:rsidRDefault="0012707F" w:rsidP="000B5E3D">
      <w:pPr>
        <w:pStyle w:val="MELPlanInsert1"/>
      </w:pPr>
      <w:r>
        <w:t>A</w:t>
      </w:r>
      <w:r w:rsidR="000B5E3D">
        <w:t>nnex</w:t>
      </w:r>
      <w:r>
        <w:t xml:space="preserve"> </w:t>
      </w:r>
      <w:r w:rsidR="00E8322D">
        <w:t>15</w:t>
      </w:r>
      <w:r w:rsidR="00B74ACC" w:rsidRPr="00FF73DA">
        <w:t>:</w:t>
      </w:r>
      <w:r w:rsidR="009C4230">
        <w:t xml:space="preserve"> </w:t>
      </w:r>
      <w:r w:rsidR="000B5E3D">
        <w:t xml:space="preserve">Contractor Key Staff </w:t>
      </w:r>
      <w:r w:rsidR="002E5C09">
        <w:t>Responsibilities</w:t>
      </w:r>
    </w:p>
    <w:bookmarkEnd w:id="2"/>
    <w:p w14:paraId="3C0973DE" w14:textId="77777777" w:rsidR="009C4230" w:rsidRPr="000B5E3D" w:rsidRDefault="009C4230" w:rsidP="009C4230">
      <w:pPr>
        <w:rPr>
          <w:rFonts w:asciiTheme="majorHAnsi" w:hAnsiTheme="majorHAnsi" w:cstheme="majorHAnsi"/>
          <w:sz w:val="24"/>
          <w:szCs w:val="24"/>
        </w:rPr>
      </w:pPr>
    </w:p>
    <w:p w14:paraId="72959874" w14:textId="77777777" w:rsidR="00801B86" w:rsidRDefault="00801B86" w:rsidP="00801B86">
      <w:pPr>
        <w:rPr>
          <w:rFonts w:asciiTheme="majorHAnsi" w:hAnsiTheme="majorHAnsi" w:cstheme="majorHAnsi"/>
          <w:sz w:val="24"/>
          <w:szCs w:val="24"/>
        </w:rPr>
      </w:pPr>
      <w:r w:rsidRPr="000B5E3D">
        <w:rPr>
          <w:rFonts w:asciiTheme="majorHAnsi" w:hAnsiTheme="majorHAnsi" w:cstheme="majorHAnsi"/>
          <w:sz w:val="24"/>
          <w:szCs w:val="24"/>
        </w:rPr>
        <w:t xml:space="preserve">The Program will be managed and implemented by a team of international and local professional and administrative staff, in a structure determined by the successful Contractor. At a minimum it is expected that the Contractor core professional team will need to include a </w:t>
      </w:r>
      <w:r>
        <w:rPr>
          <w:rFonts w:asciiTheme="majorHAnsi" w:hAnsiTheme="majorHAnsi" w:cstheme="majorHAnsi"/>
          <w:sz w:val="24"/>
          <w:szCs w:val="24"/>
        </w:rPr>
        <w:t>Program</w:t>
      </w:r>
      <w:r w:rsidRPr="000B5E3D">
        <w:rPr>
          <w:rFonts w:asciiTheme="majorHAnsi" w:hAnsiTheme="majorHAnsi" w:cstheme="majorHAnsi"/>
          <w:sz w:val="24"/>
          <w:szCs w:val="24"/>
        </w:rPr>
        <w:t xml:space="preserve"> Director (full time), </w:t>
      </w:r>
      <w:r>
        <w:rPr>
          <w:rFonts w:asciiTheme="majorHAnsi" w:hAnsiTheme="majorHAnsi" w:cstheme="majorHAnsi"/>
          <w:sz w:val="24"/>
          <w:szCs w:val="24"/>
        </w:rPr>
        <w:t xml:space="preserve">and personnel to fulfil the responsibilities related to </w:t>
      </w:r>
      <w:r w:rsidRPr="000B5E3D">
        <w:rPr>
          <w:rFonts w:asciiTheme="majorHAnsi" w:hAnsiTheme="majorHAnsi" w:cstheme="majorHAnsi"/>
          <w:sz w:val="24"/>
          <w:szCs w:val="24"/>
        </w:rPr>
        <w:t>Gender Equality and Social Inclusion</w:t>
      </w:r>
      <w:r>
        <w:rPr>
          <w:rFonts w:asciiTheme="majorHAnsi" w:hAnsiTheme="majorHAnsi" w:cstheme="majorHAnsi"/>
          <w:sz w:val="24"/>
          <w:szCs w:val="24"/>
        </w:rPr>
        <w:t>, HRD,</w:t>
      </w:r>
      <w:r w:rsidRPr="000B5E3D">
        <w:rPr>
          <w:rFonts w:asciiTheme="majorHAnsi" w:hAnsiTheme="majorHAnsi" w:cstheme="majorHAnsi"/>
          <w:sz w:val="24"/>
          <w:szCs w:val="24"/>
        </w:rPr>
        <w:t xml:space="preserve"> and M&amp;E.</w:t>
      </w:r>
      <w:r w:rsidRPr="00DE4915">
        <w:rPr>
          <w:rFonts w:asciiTheme="majorHAnsi" w:hAnsiTheme="majorHAnsi" w:cstheme="majorHAnsi"/>
          <w:sz w:val="24"/>
          <w:szCs w:val="24"/>
        </w:rPr>
        <w:t xml:space="preserve"> </w:t>
      </w:r>
      <w:r>
        <w:rPr>
          <w:rFonts w:asciiTheme="majorHAnsi" w:hAnsiTheme="majorHAnsi" w:cstheme="majorHAnsi"/>
          <w:sz w:val="24"/>
          <w:szCs w:val="24"/>
        </w:rPr>
        <w:t>The Program Director is Specified Personnel.</w:t>
      </w:r>
    </w:p>
    <w:p w14:paraId="70068031" w14:textId="77777777" w:rsidR="00801B86" w:rsidRPr="000B5E3D" w:rsidRDefault="00801B86" w:rsidP="00801B86">
      <w:pPr>
        <w:rPr>
          <w:rFonts w:asciiTheme="majorHAnsi" w:hAnsiTheme="majorHAnsi" w:cstheme="majorHAnsi"/>
          <w:sz w:val="24"/>
          <w:szCs w:val="24"/>
        </w:rPr>
      </w:pPr>
    </w:p>
    <w:p w14:paraId="4470C0C6" w14:textId="77777777" w:rsidR="00801B86" w:rsidRDefault="00801B86" w:rsidP="00801B86">
      <w:pPr>
        <w:rPr>
          <w:rFonts w:asciiTheme="majorHAnsi" w:hAnsiTheme="majorHAnsi" w:cstheme="majorHAnsi"/>
          <w:sz w:val="24"/>
          <w:szCs w:val="24"/>
        </w:rPr>
      </w:pPr>
      <w:r w:rsidRPr="000B5E3D">
        <w:rPr>
          <w:rFonts w:asciiTheme="majorHAnsi" w:hAnsiTheme="majorHAnsi" w:cstheme="majorHAnsi"/>
          <w:sz w:val="24"/>
          <w:szCs w:val="24"/>
        </w:rPr>
        <w:t>The Contractor will be required to have the capacity to engage additional high quality staff on short-term basis when required.  Key responsibilities of the in-country team include:</w:t>
      </w:r>
    </w:p>
    <w:p w14:paraId="34A05834" w14:textId="77777777" w:rsidR="00801B86" w:rsidRPr="000B5E3D" w:rsidRDefault="00801B86" w:rsidP="00801B86">
      <w:pPr>
        <w:rPr>
          <w:rFonts w:asciiTheme="majorHAnsi" w:hAnsiTheme="majorHAnsi" w:cstheme="majorHAnsi"/>
          <w:sz w:val="24"/>
          <w:szCs w:val="24"/>
        </w:rPr>
      </w:pPr>
    </w:p>
    <w:p w14:paraId="0664886E" w14:textId="77777777" w:rsidR="00801B86" w:rsidRDefault="00801B86" w:rsidP="00801B86">
      <w:pPr>
        <w:pStyle w:val="Annexsubheading"/>
        <w:rPr>
          <w:rFonts w:asciiTheme="majorHAnsi" w:hAnsiTheme="majorHAnsi" w:cstheme="majorHAnsi"/>
          <w:color w:val="4F81BD" w:themeColor="accent1"/>
          <w:szCs w:val="24"/>
        </w:rPr>
      </w:pPr>
      <w:r w:rsidRPr="00876AFF">
        <w:rPr>
          <w:rFonts w:asciiTheme="majorHAnsi" w:hAnsiTheme="majorHAnsi" w:cstheme="majorHAnsi"/>
          <w:color w:val="4F81BD" w:themeColor="accent1"/>
          <w:szCs w:val="24"/>
        </w:rPr>
        <w:t xml:space="preserve">Specified </w:t>
      </w:r>
      <w:r>
        <w:rPr>
          <w:rFonts w:asciiTheme="majorHAnsi" w:hAnsiTheme="majorHAnsi" w:cstheme="majorHAnsi"/>
          <w:color w:val="4F81BD" w:themeColor="accent1"/>
          <w:szCs w:val="24"/>
        </w:rPr>
        <w:t>P</w:t>
      </w:r>
      <w:r w:rsidRPr="00876AFF">
        <w:rPr>
          <w:rFonts w:asciiTheme="majorHAnsi" w:hAnsiTheme="majorHAnsi" w:cstheme="majorHAnsi"/>
          <w:color w:val="4F81BD" w:themeColor="accent1"/>
          <w:szCs w:val="24"/>
        </w:rPr>
        <w:t>ersonnel</w:t>
      </w:r>
    </w:p>
    <w:p w14:paraId="59D286A7" w14:textId="77777777" w:rsidR="00801B86" w:rsidRDefault="00801B86" w:rsidP="00801B86">
      <w:pPr>
        <w:pStyle w:val="Annexsubheading"/>
        <w:rPr>
          <w:rFonts w:asciiTheme="majorHAnsi" w:hAnsiTheme="majorHAnsi" w:cstheme="majorHAnsi"/>
          <w:szCs w:val="24"/>
        </w:rPr>
      </w:pPr>
    </w:p>
    <w:p w14:paraId="7C849253" w14:textId="77777777" w:rsidR="00801B86" w:rsidRPr="00B85D0B" w:rsidRDefault="00801B86" w:rsidP="00801B86">
      <w:pPr>
        <w:pStyle w:val="Annexsubheading"/>
        <w:rPr>
          <w:rFonts w:asciiTheme="majorHAnsi" w:hAnsiTheme="majorHAnsi" w:cstheme="majorHAnsi"/>
          <w:szCs w:val="24"/>
        </w:rPr>
      </w:pPr>
      <w:r>
        <w:rPr>
          <w:rFonts w:asciiTheme="majorHAnsi" w:hAnsiTheme="majorHAnsi" w:cstheme="majorHAnsi"/>
          <w:szCs w:val="24"/>
        </w:rPr>
        <w:t>Program</w:t>
      </w:r>
      <w:r w:rsidRPr="00B85D0B">
        <w:rPr>
          <w:rFonts w:asciiTheme="majorHAnsi" w:hAnsiTheme="majorHAnsi" w:cstheme="majorHAnsi"/>
          <w:szCs w:val="24"/>
        </w:rPr>
        <w:t xml:space="preserve"> Director</w:t>
      </w:r>
    </w:p>
    <w:p w14:paraId="4F0EB26F" w14:textId="77777777" w:rsidR="00DE4915" w:rsidRPr="00B85D0B" w:rsidRDefault="00DE4915" w:rsidP="00DE4915">
      <w:pPr>
        <w:rPr>
          <w:rFonts w:asciiTheme="majorHAnsi" w:hAnsiTheme="majorHAnsi" w:cstheme="majorHAnsi"/>
          <w:i/>
          <w:sz w:val="24"/>
          <w:szCs w:val="24"/>
        </w:rPr>
      </w:pPr>
      <w:r w:rsidRPr="00B85D0B">
        <w:rPr>
          <w:rFonts w:asciiTheme="majorHAnsi" w:hAnsiTheme="majorHAnsi" w:cstheme="majorHAnsi"/>
          <w:i/>
          <w:sz w:val="24"/>
          <w:szCs w:val="24"/>
        </w:rPr>
        <w:t>Key responsibilities</w:t>
      </w:r>
    </w:p>
    <w:p w14:paraId="1EF1CC70" w14:textId="77777777" w:rsidR="00DE4915" w:rsidRPr="00DE4915" w:rsidRDefault="00DE4915" w:rsidP="00DE4915">
      <w:pPr>
        <w:rPr>
          <w:rFonts w:asciiTheme="majorHAnsi" w:hAnsiTheme="majorHAnsi" w:cstheme="majorHAnsi"/>
          <w:b/>
          <w:sz w:val="24"/>
          <w:szCs w:val="24"/>
        </w:rPr>
      </w:pPr>
    </w:p>
    <w:p w14:paraId="01E02F02" w14:textId="77777777" w:rsidR="00DE4915" w:rsidRPr="00FE4E80" w:rsidRDefault="00DE4915" w:rsidP="00DE4915">
      <w:pPr>
        <w:numPr>
          <w:ilvl w:val="0"/>
          <w:numId w:val="55"/>
        </w:numPr>
        <w:tabs>
          <w:tab w:val="clear" w:pos="2160"/>
          <w:tab w:val="num" w:pos="720"/>
        </w:tabs>
        <w:spacing w:after="60"/>
        <w:ind w:left="714" w:hanging="357"/>
        <w:rPr>
          <w:rFonts w:asciiTheme="majorHAnsi" w:hAnsiTheme="majorHAnsi" w:cstheme="majorHAnsi"/>
          <w:sz w:val="24"/>
          <w:szCs w:val="24"/>
        </w:rPr>
      </w:pPr>
      <w:r w:rsidRPr="007A671D">
        <w:rPr>
          <w:rFonts w:asciiTheme="majorHAnsi" w:hAnsiTheme="majorHAnsi" w:cstheme="majorHAnsi"/>
          <w:sz w:val="24"/>
          <w:szCs w:val="24"/>
        </w:rPr>
        <w:t>Leadership and overall management of all aspects of delivery of the in-country HRD Facility, including strategic and</w:t>
      </w:r>
      <w:r>
        <w:rPr>
          <w:rFonts w:asciiTheme="majorHAnsi" w:hAnsiTheme="majorHAnsi" w:cstheme="majorHAnsi"/>
          <w:sz w:val="24"/>
          <w:szCs w:val="24"/>
        </w:rPr>
        <w:t xml:space="preserve"> </w:t>
      </w:r>
      <w:r w:rsidRPr="00FE4E80">
        <w:rPr>
          <w:rFonts w:asciiTheme="majorHAnsi" w:hAnsiTheme="majorHAnsi" w:cstheme="majorHAnsi"/>
          <w:sz w:val="24"/>
          <w:szCs w:val="24"/>
        </w:rPr>
        <w:t>technical advice to DFAT as required</w:t>
      </w:r>
      <w:r w:rsidRPr="007A671D">
        <w:rPr>
          <w:rFonts w:asciiTheme="majorHAnsi" w:hAnsiTheme="majorHAnsi" w:cstheme="majorHAnsi"/>
          <w:sz w:val="24"/>
          <w:szCs w:val="24"/>
        </w:rPr>
        <w:t xml:space="preserve"> </w:t>
      </w:r>
      <w:r>
        <w:rPr>
          <w:rFonts w:asciiTheme="majorHAnsi" w:hAnsiTheme="majorHAnsi" w:cstheme="majorHAnsi"/>
          <w:sz w:val="24"/>
          <w:szCs w:val="24"/>
        </w:rPr>
        <w:t xml:space="preserve">, and strategic and </w:t>
      </w:r>
      <w:r w:rsidRPr="007A671D">
        <w:rPr>
          <w:rFonts w:asciiTheme="majorHAnsi" w:hAnsiTheme="majorHAnsi" w:cstheme="majorHAnsi"/>
          <w:sz w:val="24"/>
          <w:szCs w:val="24"/>
        </w:rPr>
        <w:t xml:space="preserve">operational management of all the aspects of the Facility </w:t>
      </w:r>
      <w:r>
        <w:rPr>
          <w:rFonts w:asciiTheme="majorHAnsi" w:hAnsiTheme="majorHAnsi" w:cstheme="majorHAnsi"/>
          <w:sz w:val="24"/>
          <w:szCs w:val="24"/>
        </w:rPr>
        <w:t xml:space="preserve">such as </w:t>
      </w:r>
      <w:r w:rsidRPr="007A671D">
        <w:rPr>
          <w:rFonts w:asciiTheme="majorHAnsi" w:hAnsiTheme="majorHAnsi" w:cstheme="majorHAnsi"/>
          <w:sz w:val="24"/>
          <w:szCs w:val="24"/>
        </w:rPr>
        <w:t xml:space="preserve">AAS, global programs (AAF, AVID, NCP), sub program development, short-term training, technical assistance and non-formal learning; </w:t>
      </w:r>
      <w:r>
        <w:rPr>
          <w:rFonts w:asciiTheme="majorHAnsi" w:hAnsiTheme="majorHAnsi" w:cstheme="majorHAnsi"/>
          <w:sz w:val="24"/>
          <w:szCs w:val="24"/>
        </w:rPr>
        <w:t xml:space="preserve">and </w:t>
      </w:r>
      <w:r w:rsidRPr="007A671D">
        <w:rPr>
          <w:rFonts w:asciiTheme="majorHAnsi" w:hAnsiTheme="majorHAnsi" w:cstheme="majorHAnsi"/>
          <w:sz w:val="24"/>
          <w:szCs w:val="24"/>
        </w:rPr>
        <w:t xml:space="preserve">oversight of ELT; </w:t>
      </w:r>
    </w:p>
    <w:p w14:paraId="10781BAC" w14:textId="77777777" w:rsidR="00DE4915" w:rsidRDefault="00DE4915" w:rsidP="00DE4915">
      <w:pPr>
        <w:numPr>
          <w:ilvl w:val="0"/>
          <w:numId w:val="55"/>
        </w:numPr>
        <w:tabs>
          <w:tab w:val="clear" w:pos="2160"/>
          <w:tab w:val="num" w:pos="720"/>
        </w:tabs>
        <w:spacing w:after="60"/>
        <w:ind w:left="714" w:hanging="357"/>
        <w:rPr>
          <w:rFonts w:asciiTheme="majorHAnsi" w:hAnsiTheme="majorHAnsi" w:cstheme="majorHAnsi"/>
          <w:sz w:val="24"/>
          <w:szCs w:val="24"/>
        </w:rPr>
      </w:pPr>
      <w:r w:rsidRPr="00FE4E80">
        <w:rPr>
          <w:rFonts w:asciiTheme="majorHAnsi" w:hAnsiTheme="majorHAnsi" w:cstheme="majorHAnsi"/>
          <w:sz w:val="24"/>
          <w:szCs w:val="24"/>
        </w:rPr>
        <w:t xml:space="preserve">Oversee the ongoing development and implementation of program planning and management systems, monitoring and evaluation, </w:t>
      </w:r>
      <w:r>
        <w:rPr>
          <w:rFonts w:asciiTheme="majorHAnsi" w:hAnsiTheme="majorHAnsi" w:cstheme="majorHAnsi"/>
          <w:sz w:val="24"/>
          <w:szCs w:val="24"/>
        </w:rPr>
        <w:t>and fraud management;</w:t>
      </w:r>
    </w:p>
    <w:p w14:paraId="6ACA54F3" w14:textId="77777777" w:rsidR="00DE4915" w:rsidRDefault="00DE4915" w:rsidP="00DE4915">
      <w:pPr>
        <w:numPr>
          <w:ilvl w:val="0"/>
          <w:numId w:val="55"/>
        </w:numPr>
        <w:tabs>
          <w:tab w:val="clear" w:pos="2160"/>
          <w:tab w:val="num" w:pos="720"/>
        </w:tabs>
        <w:spacing w:after="60"/>
        <w:ind w:left="714" w:hanging="357"/>
        <w:rPr>
          <w:rFonts w:asciiTheme="majorHAnsi" w:hAnsiTheme="majorHAnsi" w:cstheme="majorHAnsi"/>
          <w:sz w:val="24"/>
          <w:szCs w:val="24"/>
        </w:rPr>
      </w:pPr>
      <w:r w:rsidRPr="000B5E3D">
        <w:rPr>
          <w:rFonts w:asciiTheme="majorHAnsi" w:hAnsiTheme="majorHAnsi" w:cstheme="majorHAnsi"/>
          <w:sz w:val="24"/>
          <w:szCs w:val="24"/>
        </w:rPr>
        <w:t>Ensur</w:t>
      </w:r>
      <w:r>
        <w:rPr>
          <w:rFonts w:asciiTheme="majorHAnsi" w:hAnsiTheme="majorHAnsi" w:cstheme="majorHAnsi"/>
          <w:sz w:val="24"/>
          <w:szCs w:val="24"/>
        </w:rPr>
        <w:t>e</w:t>
      </w:r>
      <w:r w:rsidRPr="000B5E3D">
        <w:rPr>
          <w:rFonts w:asciiTheme="majorHAnsi" w:hAnsiTheme="majorHAnsi" w:cstheme="majorHAnsi"/>
          <w:sz w:val="24"/>
          <w:szCs w:val="24"/>
        </w:rPr>
        <w:t xml:space="preserve"> preparation and delivery of all program outputs </w:t>
      </w:r>
      <w:r>
        <w:rPr>
          <w:rFonts w:asciiTheme="majorHAnsi" w:hAnsiTheme="majorHAnsi" w:cstheme="majorHAnsi"/>
          <w:sz w:val="24"/>
          <w:szCs w:val="24"/>
        </w:rPr>
        <w:t xml:space="preserve">and </w:t>
      </w:r>
      <w:r w:rsidRPr="00876AFF">
        <w:rPr>
          <w:rFonts w:asciiTheme="majorHAnsi" w:hAnsiTheme="majorHAnsi" w:cstheme="majorHAnsi"/>
          <w:sz w:val="24"/>
          <w:szCs w:val="24"/>
        </w:rPr>
        <w:t>ensure professional standards in reporting</w:t>
      </w:r>
      <w:r w:rsidRPr="000B5E3D">
        <w:rPr>
          <w:rFonts w:asciiTheme="majorHAnsi" w:hAnsiTheme="majorHAnsi" w:cstheme="majorHAnsi"/>
          <w:sz w:val="24"/>
          <w:szCs w:val="24"/>
        </w:rPr>
        <w:t>;</w:t>
      </w:r>
    </w:p>
    <w:p w14:paraId="6F29D959" w14:textId="77777777" w:rsidR="00DE4915" w:rsidRDefault="00DE4915" w:rsidP="00DE4915">
      <w:pPr>
        <w:numPr>
          <w:ilvl w:val="0"/>
          <w:numId w:val="55"/>
        </w:numPr>
        <w:tabs>
          <w:tab w:val="clear" w:pos="2160"/>
          <w:tab w:val="num" w:pos="720"/>
        </w:tabs>
        <w:spacing w:after="60"/>
        <w:ind w:left="714" w:hanging="357"/>
        <w:rPr>
          <w:rFonts w:asciiTheme="majorHAnsi" w:hAnsiTheme="majorHAnsi" w:cstheme="majorHAnsi"/>
          <w:sz w:val="24"/>
          <w:szCs w:val="24"/>
        </w:rPr>
      </w:pPr>
      <w:r>
        <w:rPr>
          <w:rFonts w:asciiTheme="majorHAnsi" w:hAnsiTheme="majorHAnsi" w:cstheme="majorHAnsi"/>
          <w:sz w:val="24"/>
          <w:szCs w:val="24"/>
        </w:rPr>
        <w:t xml:space="preserve">Manage </w:t>
      </w:r>
      <w:r w:rsidRPr="00FE4E80">
        <w:rPr>
          <w:rFonts w:asciiTheme="majorHAnsi" w:hAnsiTheme="majorHAnsi" w:cstheme="majorHAnsi"/>
          <w:sz w:val="24"/>
          <w:szCs w:val="24"/>
        </w:rPr>
        <w:t>communication and stakeholder relationships</w:t>
      </w:r>
      <w:r>
        <w:rPr>
          <w:rFonts w:asciiTheme="majorHAnsi" w:hAnsiTheme="majorHAnsi" w:cstheme="majorHAnsi"/>
          <w:sz w:val="24"/>
          <w:szCs w:val="24"/>
        </w:rPr>
        <w:t xml:space="preserve">, including </w:t>
      </w:r>
      <w:r w:rsidRPr="000B5E3D">
        <w:rPr>
          <w:rFonts w:asciiTheme="majorHAnsi" w:hAnsiTheme="majorHAnsi" w:cstheme="majorHAnsi"/>
          <w:sz w:val="24"/>
          <w:szCs w:val="24"/>
        </w:rPr>
        <w:t>a strong working relationship with DFAT Hanoi and relevant GOV officials</w:t>
      </w:r>
      <w:r>
        <w:rPr>
          <w:rFonts w:asciiTheme="majorHAnsi" w:hAnsiTheme="majorHAnsi" w:cstheme="majorHAnsi"/>
          <w:sz w:val="24"/>
          <w:szCs w:val="24"/>
        </w:rPr>
        <w:t>, and p</w:t>
      </w:r>
      <w:r w:rsidRPr="000B5E3D">
        <w:rPr>
          <w:rFonts w:asciiTheme="majorHAnsi" w:hAnsiTheme="majorHAnsi" w:cstheme="majorHAnsi"/>
          <w:sz w:val="24"/>
          <w:szCs w:val="24"/>
        </w:rPr>
        <w:t>articipat</w:t>
      </w:r>
      <w:r>
        <w:rPr>
          <w:rFonts w:asciiTheme="majorHAnsi" w:hAnsiTheme="majorHAnsi" w:cstheme="majorHAnsi"/>
          <w:sz w:val="24"/>
          <w:szCs w:val="24"/>
        </w:rPr>
        <w:t>e</w:t>
      </w:r>
      <w:r w:rsidRPr="000B5E3D">
        <w:rPr>
          <w:rFonts w:asciiTheme="majorHAnsi" w:hAnsiTheme="majorHAnsi" w:cstheme="majorHAnsi"/>
          <w:sz w:val="24"/>
          <w:szCs w:val="24"/>
        </w:rPr>
        <w:t xml:space="preserve"> in high-level meetings and other functions to represent the Australia Awards;</w:t>
      </w:r>
    </w:p>
    <w:p w14:paraId="33841AE7" w14:textId="77777777" w:rsidR="00DE4915" w:rsidRDefault="00DE4915" w:rsidP="00DE4915">
      <w:pPr>
        <w:numPr>
          <w:ilvl w:val="0"/>
          <w:numId w:val="55"/>
        </w:numPr>
        <w:tabs>
          <w:tab w:val="clear" w:pos="2160"/>
          <w:tab w:val="num" w:pos="720"/>
        </w:tabs>
        <w:spacing w:after="60"/>
        <w:ind w:left="714" w:hanging="357"/>
        <w:rPr>
          <w:rFonts w:asciiTheme="majorHAnsi" w:hAnsiTheme="majorHAnsi" w:cstheme="majorHAnsi"/>
          <w:sz w:val="24"/>
          <w:szCs w:val="24"/>
        </w:rPr>
      </w:pPr>
      <w:r>
        <w:rPr>
          <w:rFonts w:asciiTheme="majorHAnsi" w:hAnsiTheme="majorHAnsi" w:cstheme="majorHAnsi"/>
          <w:sz w:val="24"/>
          <w:szCs w:val="24"/>
        </w:rPr>
        <w:t xml:space="preserve">Maintain </w:t>
      </w:r>
      <w:r w:rsidRPr="000B5E3D">
        <w:rPr>
          <w:rFonts w:asciiTheme="majorHAnsi" w:hAnsiTheme="majorHAnsi" w:cstheme="majorHAnsi"/>
          <w:sz w:val="24"/>
          <w:szCs w:val="24"/>
        </w:rPr>
        <w:t>a sound understanding of Australian aid program policies</w:t>
      </w:r>
      <w:r>
        <w:rPr>
          <w:rFonts w:asciiTheme="majorHAnsi" w:hAnsiTheme="majorHAnsi" w:cstheme="majorHAnsi"/>
          <w:sz w:val="24"/>
          <w:szCs w:val="24"/>
        </w:rPr>
        <w:t xml:space="preserve">, and </w:t>
      </w:r>
      <w:r w:rsidRPr="000B5E3D">
        <w:rPr>
          <w:rFonts w:asciiTheme="majorHAnsi" w:hAnsiTheme="majorHAnsi" w:cstheme="majorHAnsi"/>
          <w:sz w:val="24"/>
          <w:szCs w:val="24"/>
        </w:rPr>
        <w:t>of the social, cultural, political and institutional factors affecting development in Vietnam</w:t>
      </w:r>
      <w:r>
        <w:rPr>
          <w:rFonts w:asciiTheme="majorHAnsi" w:hAnsiTheme="majorHAnsi" w:cstheme="majorHAnsi"/>
          <w:sz w:val="24"/>
          <w:szCs w:val="24"/>
        </w:rPr>
        <w:t>;</w:t>
      </w:r>
    </w:p>
    <w:p w14:paraId="6E08D539" w14:textId="77777777" w:rsidR="00DE4915" w:rsidRDefault="00DE4915" w:rsidP="00DE4915">
      <w:pPr>
        <w:numPr>
          <w:ilvl w:val="0"/>
          <w:numId w:val="55"/>
        </w:numPr>
        <w:tabs>
          <w:tab w:val="clear" w:pos="2160"/>
          <w:tab w:val="num" w:pos="720"/>
        </w:tabs>
        <w:spacing w:after="60"/>
        <w:ind w:left="714" w:hanging="357"/>
        <w:rPr>
          <w:rFonts w:asciiTheme="majorHAnsi" w:hAnsiTheme="majorHAnsi" w:cstheme="majorHAnsi"/>
          <w:sz w:val="24"/>
          <w:szCs w:val="24"/>
        </w:rPr>
      </w:pPr>
      <w:r>
        <w:rPr>
          <w:rFonts w:asciiTheme="majorHAnsi" w:hAnsiTheme="majorHAnsi" w:cstheme="majorHAnsi"/>
          <w:sz w:val="24"/>
          <w:szCs w:val="24"/>
        </w:rPr>
        <w:t>M</w:t>
      </w:r>
      <w:r w:rsidRPr="000B5E3D">
        <w:rPr>
          <w:rFonts w:asciiTheme="majorHAnsi" w:hAnsiTheme="majorHAnsi" w:cstheme="majorHAnsi"/>
          <w:sz w:val="24"/>
          <w:szCs w:val="24"/>
        </w:rPr>
        <w:t>anagement of the office, staff, finances and sub-contracting</w:t>
      </w:r>
      <w:r>
        <w:rPr>
          <w:rFonts w:asciiTheme="majorHAnsi" w:hAnsiTheme="majorHAnsi" w:cstheme="majorHAnsi"/>
          <w:sz w:val="24"/>
          <w:szCs w:val="24"/>
        </w:rPr>
        <w:t>;</w:t>
      </w:r>
    </w:p>
    <w:p w14:paraId="63E8EC95" w14:textId="77777777" w:rsidR="00DE4915" w:rsidRPr="00876AFF" w:rsidRDefault="00DE4915" w:rsidP="00DE4915">
      <w:pPr>
        <w:numPr>
          <w:ilvl w:val="0"/>
          <w:numId w:val="55"/>
        </w:numPr>
        <w:tabs>
          <w:tab w:val="clear" w:pos="2160"/>
          <w:tab w:val="num" w:pos="720"/>
        </w:tabs>
        <w:spacing w:after="60"/>
        <w:ind w:left="714" w:hanging="357"/>
        <w:rPr>
          <w:rFonts w:asciiTheme="majorHAnsi" w:hAnsiTheme="majorHAnsi" w:cstheme="majorHAnsi"/>
          <w:sz w:val="24"/>
          <w:szCs w:val="24"/>
        </w:rPr>
      </w:pPr>
      <w:r w:rsidRPr="00876AFF">
        <w:rPr>
          <w:rFonts w:asciiTheme="majorHAnsi" w:hAnsiTheme="majorHAnsi" w:cstheme="majorHAnsi"/>
          <w:sz w:val="24"/>
          <w:szCs w:val="24"/>
        </w:rPr>
        <w:t>Liaise with other donors/and providers of international scholarship programs and support networking for learning from each other and contributing to harmonisation of approaches where appropriate</w:t>
      </w:r>
      <w:r>
        <w:rPr>
          <w:rFonts w:asciiTheme="majorHAnsi" w:hAnsiTheme="majorHAnsi" w:cstheme="majorHAnsi"/>
          <w:sz w:val="24"/>
          <w:szCs w:val="24"/>
        </w:rPr>
        <w:t>;</w:t>
      </w:r>
    </w:p>
    <w:p w14:paraId="79C8FA26" w14:textId="77777777" w:rsidR="00DE4915" w:rsidRPr="00876AFF" w:rsidRDefault="00DE4915" w:rsidP="00DE4915">
      <w:pPr>
        <w:numPr>
          <w:ilvl w:val="0"/>
          <w:numId w:val="55"/>
        </w:numPr>
        <w:tabs>
          <w:tab w:val="clear" w:pos="2160"/>
          <w:tab w:val="num" w:pos="720"/>
        </w:tabs>
        <w:spacing w:after="60"/>
        <w:ind w:left="714" w:hanging="357"/>
        <w:rPr>
          <w:rFonts w:asciiTheme="majorHAnsi" w:hAnsiTheme="majorHAnsi" w:cstheme="majorHAnsi"/>
          <w:sz w:val="24"/>
          <w:szCs w:val="24"/>
        </w:rPr>
      </w:pPr>
      <w:r w:rsidRPr="00876AFF">
        <w:rPr>
          <w:rFonts w:asciiTheme="majorHAnsi" w:hAnsiTheme="majorHAnsi" w:cstheme="majorHAnsi"/>
          <w:sz w:val="24"/>
          <w:szCs w:val="24"/>
        </w:rPr>
        <w:t>Initiate and manage a process of continuous improvement to support use of the most effective and efficient administration of all tasks necessary for the implementation of the Facility; advise DFAT on improvements to processes that can improve management or outcomes of the Facility</w:t>
      </w:r>
      <w:r>
        <w:rPr>
          <w:rFonts w:asciiTheme="majorHAnsi" w:hAnsiTheme="majorHAnsi" w:cstheme="majorHAnsi"/>
          <w:sz w:val="24"/>
          <w:szCs w:val="24"/>
        </w:rPr>
        <w:t>;</w:t>
      </w:r>
    </w:p>
    <w:p w14:paraId="2E3184D5" w14:textId="77777777" w:rsidR="00DE4915" w:rsidRDefault="00DE4915" w:rsidP="00DE4915">
      <w:pPr>
        <w:numPr>
          <w:ilvl w:val="0"/>
          <w:numId w:val="55"/>
        </w:numPr>
        <w:tabs>
          <w:tab w:val="clear" w:pos="2160"/>
          <w:tab w:val="num" w:pos="720"/>
        </w:tabs>
        <w:spacing w:after="60"/>
        <w:ind w:left="714" w:hanging="357"/>
        <w:rPr>
          <w:rFonts w:asciiTheme="majorHAnsi" w:hAnsiTheme="majorHAnsi" w:cstheme="majorHAnsi"/>
          <w:sz w:val="24"/>
          <w:szCs w:val="24"/>
        </w:rPr>
      </w:pPr>
      <w:r w:rsidRPr="00876AFF">
        <w:rPr>
          <w:rFonts w:asciiTheme="majorHAnsi" w:hAnsiTheme="majorHAnsi" w:cstheme="majorHAnsi"/>
          <w:sz w:val="24"/>
          <w:szCs w:val="24"/>
        </w:rPr>
        <w:t xml:space="preserve">Ensure efficiency and probity in management of the finances provided by DFAT for </w:t>
      </w:r>
      <w:r w:rsidRPr="007A671D">
        <w:rPr>
          <w:rFonts w:asciiTheme="majorHAnsi" w:hAnsiTheme="majorHAnsi" w:cstheme="majorHAnsi"/>
          <w:sz w:val="24"/>
          <w:szCs w:val="24"/>
        </w:rPr>
        <w:t>the co</w:t>
      </w:r>
      <w:r>
        <w:rPr>
          <w:rFonts w:asciiTheme="majorHAnsi" w:hAnsiTheme="majorHAnsi" w:cstheme="majorHAnsi"/>
          <w:sz w:val="24"/>
          <w:szCs w:val="24"/>
        </w:rPr>
        <w:t>nt</w:t>
      </w:r>
      <w:r w:rsidRPr="00876AFF">
        <w:rPr>
          <w:rFonts w:asciiTheme="majorHAnsi" w:hAnsiTheme="majorHAnsi" w:cstheme="majorHAnsi"/>
          <w:sz w:val="24"/>
          <w:szCs w:val="24"/>
        </w:rPr>
        <w:t xml:space="preserve">ractor and arrange for independent auditing of accounts as required.  </w:t>
      </w:r>
    </w:p>
    <w:p w14:paraId="666576DD" w14:textId="77777777" w:rsidR="009C4230" w:rsidRDefault="009C4230" w:rsidP="009C4230">
      <w:pPr>
        <w:rPr>
          <w:rFonts w:asciiTheme="majorHAnsi" w:hAnsiTheme="majorHAnsi" w:cstheme="majorHAnsi"/>
          <w:sz w:val="24"/>
          <w:szCs w:val="24"/>
        </w:rPr>
      </w:pPr>
    </w:p>
    <w:p w14:paraId="66A06AC0" w14:textId="5E2C67BB" w:rsidR="00DE4915" w:rsidRPr="00B85D0B" w:rsidRDefault="00DE4915" w:rsidP="009C4230">
      <w:pPr>
        <w:rPr>
          <w:rFonts w:asciiTheme="majorHAnsi" w:hAnsiTheme="majorHAnsi" w:cstheme="majorHAnsi"/>
          <w:i/>
          <w:sz w:val="24"/>
          <w:szCs w:val="24"/>
        </w:rPr>
      </w:pPr>
      <w:r w:rsidRPr="00B85D0B">
        <w:rPr>
          <w:rFonts w:asciiTheme="majorHAnsi" w:hAnsiTheme="majorHAnsi" w:cstheme="majorHAnsi"/>
          <w:i/>
          <w:sz w:val="24"/>
          <w:szCs w:val="24"/>
        </w:rPr>
        <w:t>Skills, Experience and Qualifications</w:t>
      </w:r>
    </w:p>
    <w:p w14:paraId="53CCC1A9" w14:textId="77777777" w:rsidR="002414A6" w:rsidRDefault="002414A6" w:rsidP="002414A6">
      <w:pPr>
        <w:rPr>
          <w:rFonts w:asciiTheme="majorHAnsi" w:hAnsiTheme="majorHAnsi" w:cstheme="majorHAnsi"/>
          <w:sz w:val="24"/>
          <w:szCs w:val="24"/>
        </w:rPr>
      </w:pPr>
    </w:p>
    <w:p w14:paraId="68946C57" w14:textId="1B849551" w:rsidR="00DE4915" w:rsidRDefault="001109C3" w:rsidP="00DE4915">
      <w:pPr>
        <w:pStyle w:val="ListParagraph"/>
        <w:numPr>
          <w:ilvl w:val="0"/>
          <w:numId w:val="54"/>
        </w:numPr>
        <w:rPr>
          <w:rFonts w:asciiTheme="majorHAnsi" w:hAnsiTheme="majorHAnsi" w:cstheme="majorHAnsi"/>
          <w:sz w:val="24"/>
          <w:szCs w:val="24"/>
        </w:rPr>
      </w:pPr>
      <w:r>
        <w:rPr>
          <w:rFonts w:asciiTheme="majorHAnsi" w:hAnsiTheme="majorHAnsi" w:cstheme="majorHAnsi"/>
          <w:sz w:val="24"/>
          <w:szCs w:val="24"/>
        </w:rPr>
        <w:t>15 years’ experience in strategic leadership and senior management of international development programs, ideally relating to scholarships, capacity building or training</w:t>
      </w:r>
    </w:p>
    <w:p w14:paraId="79E82E82" w14:textId="59F5C467" w:rsidR="00103441" w:rsidRDefault="00103441" w:rsidP="00DE4915">
      <w:pPr>
        <w:pStyle w:val="ListParagraph"/>
        <w:numPr>
          <w:ilvl w:val="0"/>
          <w:numId w:val="54"/>
        </w:numPr>
        <w:rPr>
          <w:rFonts w:asciiTheme="majorHAnsi" w:hAnsiTheme="majorHAnsi" w:cstheme="majorHAnsi"/>
          <w:sz w:val="24"/>
          <w:szCs w:val="24"/>
        </w:rPr>
      </w:pPr>
      <w:r>
        <w:rPr>
          <w:rFonts w:asciiTheme="majorHAnsi" w:hAnsiTheme="majorHAnsi" w:cstheme="majorHAnsi"/>
          <w:sz w:val="24"/>
          <w:szCs w:val="24"/>
        </w:rPr>
        <w:t>High level program planning and management skills and ability to adapt and respond to changing circumstances</w:t>
      </w:r>
    </w:p>
    <w:p w14:paraId="7667CED9" w14:textId="7D6CBC5B" w:rsidR="00103441" w:rsidRDefault="00103441" w:rsidP="00DE4915">
      <w:pPr>
        <w:pStyle w:val="ListParagraph"/>
        <w:numPr>
          <w:ilvl w:val="0"/>
          <w:numId w:val="54"/>
        </w:numPr>
        <w:rPr>
          <w:rFonts w:asciiTheme="majorHAnsi" w:hAnsiTheme="majorHAnsi" w:cstheme="majorHAnsi"/>
          <w:sz w:val="24"/>
          <w:szCs w:val="24"/>
        </w:rPr>
      </w:pPr>
      <w:r>
        <w:rPr>
          <w:rFonts w:asciiTheme="majorHAnsi" w:hAnsiTheme="majorHAnsi" w:cstheme="majorHAnsi"/>
          <w:sz w:val="24"/>
          <w:szCs w:val="24"/>
        </w:rPr>
        <w:t>Proven capacity to develop, manage and oversee significant budgets</w:t>
      </w:r>
    </w:p>
    <w:p w14:paraId="32409D0B" w14:textId="26C8D9F2" w:rsidR="001109C3" w:rsidRDefault="001109C3" w:rsidP="00DE4915">
      <w:pPr>
        <w:pStyle w:val="ListParagraph"/>
        <w:numPr>
          <w:ilvl w:val="0"/>
          <w:numId w:val="54"/>
        </w:numPr>
        <w:rPr>
          <w:rFonts w:asciiTheme="majorHAnsi" w:hAnsiTheme="majorHAnsi" w:cstheme="majorHAnsi"/>
          <w:sz w:val="24"/>
          <w:szCs w:val="24"/>
        </w:rPr>
      </w:pPr>
      <w:r>
        <w:rPr>
          <w:rFonts w:asciiTheme="majorHAnsi" w:hAnsiTheme="majorHAnsi" w:cstheme="majorHAnsi"/>
          <w:sz w:val="24"/>
          <w:szCs w:val="24"/>
        </w:rPr>
        <w:t>Demonstrated skills in effective communication, negotiation, and collaboration with stakeholders, including DFAT and partner governments</w:t>
      </w:r>
    </w:p>
    <w:p w14:paraId="20A64C46" w14:textId="56FF2236" w:rsidR="001109C3" w:rsidRDefault="001109C3" w:rsidP="00DE4915">
      <w:pPr>
        <w:pStyle w:val="ListParagraph"/>
        <w:numPr>
          <w:ilvl w:val="0"/>
          <w:numId w:val="54"/>
        </w:numPr>
        <w:rPr>
          <w:rFonts w:asciiTheme="majorHAnsi" w:hAnsiTheme="majorHAnsi" w:cstheme="majorHAnsi"/>
          <w:sz w:val="24"/>
          <w:szCs w:val="24"/>
        </w:rPr>
      </w:pPr>
      <w:r>
        <w:rPr>
          <w:rFonts w:asciiTheme="majorHAnsi" w:hAnsiTheme="majorHAnsi" w:cstheme="majorHAnsi"/>
          <w:sz w:val="24"/>
          <w:szCs w:val="24"/>
        </w:rPr>
        <w:t>Outstanding verbal and written communication skills, including report writing experience for DFAT</w:t>
      </w:r>
    </w:p>
    <w:p w14:paraId="14D04B4F" w14:textId="07553683" w:rsidR="001109C3" w:rsidRDefault="001109C3" w:rsidP="00DE4915">
      <w:pPr>
        <w:pStyle w:val="ListParagraph"/>
        <w:numPr>
          <w:ilvl w:val="0"/>
          <w:numId w:val="54"/>
        </w:numPr>
        <w:rPr>
          <w:rFonts w:asciiTheme="majorHAnsi" w:hAnsiTheme="majorHAnsi" w:cstheme="majorHAnsi"/>
          <w:sz w:val="24"/>
          <w:szCs w:val="24"/>
        </w:rPr>
      </w:pPr>
      <w:r>
        <w:rPr>
          <w:rFonts w:asciiTheme="majorHAnsi" w:hAnsiTheme="majorHAnsi" w:cstheme="majorHAnsi"/>
          <w:sz w:val="24"/>
          <w:szCs w:val="24"/>
        </w:rPr>
        <w:t>High ethical standards and a commitment to demonstrating integrity and professionalism</w:t>
      </w:r>
    </w:p>
    <w:p w14:paraId="092E42DF" w14:textId="73637C65" w:rsidR="001109C3" w:rsidRDefault="001109C3" w:rsidP="00DE4915">
      <w:pPr>
        <w:pStyle w:val="ListParagraph"/>
        <w:numPr>
          <w:ilvl w:val="0"/>
          <w:numId w:val="54"/>
        </w:numPr>
        <w:rPr>
          <w:rFonts w:asciiTheme="majorHAnsi" w:hAnsiTheme="majorHAnsi" w:cstheme="majorHAnsi"/>
          <w:sz w:val="24"/>
          <w:szCs w:val="24"/>
        </w:rPr>
      </w:pPr>
      <w:r>
        <w:rPr>
          <w:rFonts w:asciiTheme="majorHAnsi" w:hAnsiTheme="majorHAnsi" w:cstheme="majorHAnsi"/>
          <w:sz w:val="24"/>
          <w:szCs w:val="24"/>
        </w:rPr>
        <w:t>Experience and capacity to manage staff (both local and international) and build teams</w:t>
      </w:r>
      <w:r w:rsidR="00103441">
        <w:rPr>
          <w:rFonts w:asciiTheme="majorHAnsi" w:hAnsiTheme="majorHAnsi" w:cstheme="majorHAnsi"/>
          <w:sz w:val="24"/>
          <w:szCs w:val="24"/>
        </w:rPr>
        <w:t>, working respectfully in a way that builds staff capacity, commitment, ownership and performance</w:t>
      </w:r>
    </w:p>
    <w:p w14:paraId="6673612A" w14:textId="7EAF8DE8" w:rsidR="00103441" w:rsidRDefault="00103441" w:rsidP="00DE4915">
      <w:pPr>
        <w:pStyle w:val="ListParagraph"/>
        <w:numPr>
          <w:ilvl w:val="0"/>
          <w:numId w:val="54"/>
        </w:numPr>
        <w:rPr>
          <w:rFonts w:asciiTheme="majorHAnsi" w:hAnsiTheme="majorHAnsi" w:cstheme="majorHAnsi"/>
          <w:sz w:val="24"/>
          <w:szCs w:val="24"/>
        </w:rPr>
      </w:pPr>
      <w:r>
        <w:rPr>
          <w:rFonts w:asciiTheme="majorHAnsi" w:hAnsiTheme="majorHAnsi" w:cstheme="majorHAnsi"/>
          <w:sz w:val="24"/>
          <w:szCs w:val="24"/>
        </w:rPr>
        <w:t>Relevant tertiary qualifications</w:t>
      </w:r>
    </w:p>
    <w:p w14:paraId="009C4D7C" w14:textId="3128E6E2" w:rsidR="001109C3" w:rsidRDefault="001109C3" w:rsidP="00DE4915">
      <w:pPr>
        <w:pStyle w:val="ListParagraph"/>
        <w:numPr>
          <w:ilvl w:val="0"/>
          <w:numId w:val="54"/>
        </w:numPr>
        <w:rPr>
          <w:rFonts w:asciiTheme="majorHAnsi" w:hAnsiTheme="majorHAnsi" w:cstheme="majorHAnsi"/>
          <w:sz w:val="24"/>
          <w:szCs w:val="24"/>
        </w:rPr>
      </w:pPr>
      <w:r>
        <w:rPr>
          <w:rFonts w:asciiTheme="majorHAnsi" w:hAnsiTheme="majorHAnsi" w:cstheme="majorHAnsi"/>
          <w:sz w:val="24"/>
          <w:szCs w:val="24"/>
        </w:rPr>
        <w:t>Demonstrated understanding of development, in particular the Vietnam education and human resource development context (</w:t>
      </w:r>
      <w:r w:rsidRPr="001109C3">
        <w:rPr>
          <w:rFonts w:asciiTheme="majorHAnsi" w:hAnsiTheme="majorHAnsi" w:cstheme="majorHAnsi"/>
          <w:i/>
          <w:sz w:val="24"/>
          <w:szCs w:val="24"/>
        </w:rPr>
        <w:t>desirable</w:t>
      </w:r>
      <w:r>
        <w:rPr>
          <w:rFonts w:asciiTheme="majorHAnsi" w:hAnsiTheme="majorHAnsi" w:cstheme="majorHAnsi"/>
          <w:sz w:val="24"/>
          <w:szCs w:val="24"/>
        </w:rPr>
        <w:t>)</w:t>
      </w:r>
    </w:p>
    <w:p w14:paraId="210D25AA" w14:textId="77777777" w:rsidR="00DE4915" w:rsidRDefault="00DE4915" w:rsidP="002414A6">
      <w:pPr>
        <w:rPr>
          <w:rFonts w:asciiTheme="majorHAnsi" w:hAnsiTheme="majorHAnsi" w:cstheme="majorHAnsi"/>
          <w:sz w:val="24"/>
          <w:szCs w:val="24"/>
        </w:rPr>
      </w:pPr>
    </w:p>
    <w:p w14:paraId="106ABF5B" w14:textId="77777777" w:rsidR="00DE4915" w:rsidRPr="000B5E3D" w:rsidRDefault="00DE4915" w:rsidP="002414A6">
      <w:pPr>
        <w:rPr>
          <w:rFonts w:asciiTheme="majorHAnsi" w:hAnsiTheme="majorHAnsi" w:cstheme="majorHAnsi"/>
          <w:sz w:val="24"/>
          <w:szCs w:val="24"/>
        </w:rPr>
      </w:pPr>
    </w:p>
    <w:p w14:paraId="18A64954" w14:textId="4D900547" w:rsidR="00B85D0B" w:rsidRDefault="00B85D0B" w:rsidP="003F1E34">
      <w:pPr>
        <w:pStyle w:val="Annexsubheading"/>
        <w:rPr>
          <w:rFonts w:asciiTheme="majorHAnsi" w:hAnsiTheme="majorHAnsi" w:cstheme="majorHAnsi"/>
          <w:color w:val="4F81BD" w:themeColor="accent1"/>
          <w:szCs w:val="24"/>
        </w:rPr>
      </w:pPr>
      <w:r>
        <w:rPr>
          <w:rFonts w:asciiTheme="majorHAnsi" w:hAnsiTheme="majorHAnsi" w:cstheme="majorHAnsi"/>
          <w:color w:val="4F81BD" w:themeColor="accent1"/>
          <w:szCs w:val="24"/>
        </w:rPr>
        <w:t>Other Core Personnel</w:t>
      </w:r>
    </w:p>
    <w:p w14:paraId="38176DE2" w14:textId="77777777" w:rsidR="00B85D0B" w:rsidRDefault="00B85D0B" w:rsidP="003F1E34">
      <w:pPr>
        <w:pStyle w:val="Annexsubheading"/>
        <w:rPr>
          <w:rFonts w:asciiTheme="majorHAnsi" w:hAnsiTheme="majorHAnsi" w:cstheme="majorHAnsi"/>
          <w:color w:val="4F81BD" w:themeColor="accent1"/>
          <w:szCs w:val="24"/>
        </w:rPr>
      </w:pPr>
    </w:p>
    <w:p w14:paraId="22E891D5" w14:textId="0C2F4AC9" w:rsidR="001D3D7B" w:rsidRDefault="003F1E34" w:rsidP="003F1E34">
      <w:pPr>
        <w:pStyle w:val="Annexsubheading"/>
        <w:rPr>
          <w:rFonts w:asciiTheme="majorHAnsi" w:hAnsiTheme="majorHAnsi" w:cstheme="majorHAnsi"/>
          <w:szCs w:val="24"/>
        </w:rPr>
      </w:pPr>
      <w:r w:rsidRPr="00B85D0B">
        <w:rPr>
          <w:rFonts w:asciiTheme="majorHAnsi" w:hAnsiTheme="majorHAnsi" w:cstheme="majorHAnsi"/>
          <w:szCs w:val="24"/>
        </w:rPr>
        <w:t>Human Resource D</w:t>
      </w:r>
      <w:r w:rsidR="001D3D7B" w:rsidRPr="00B85D0B">
        <w:rPr>
          <w:rFonts w:asciiTheme="majorHAnsi" w:hAnsiTheme="majorHAnsi" w:cstheme="majorHAnsi"/>
          <w:szCs w:val="24"/>
        </w:rPr>
        <w:t xml:space="preserve">evelopment </w:t>
      </w:r>
    </w:p>
    <w:p w14:paraId="2927421F" w14:textId="73FFD190" w:rsidR="00B85D0B" w:rsidRPr="00B85D0B" w:rsidRDefault="00B85D0B" w:rsidP="003F1E34">
      <w:pPr>
        <w:pStyle w:val="Annexsubheading"/>
        <w:rPr>
          <w:rFonts w:asciiTheme="majorHAnsi" w:hAnsiTheme="majorHAnsi" w:cstheme="majorHAnsi"/>
          <w:b w:val="0"/>
          <w:i/>
          <w:szCs w:val="24"/>
        </w:rPr>
      </w:pPr>
      <w:r w:rsidRPr="00B85D0B">
        <w:rPr>
          <w:rFonts w:asciiTheme="majorHAnsi" w:hAnsiTheme="majorHAnsi" w:cstheme="majorHAnsi"/>
          <w:b w:val="0"/>
          <w:i/>
          <w:szCs w:val="24"/>
        </w:rPr>
        <w:t>Key responsibilities</w:t>
      </w:r>
    </w:p>
    <w:p w14:paraId="1A807357" w14:textId="0EE3771C" w:rsidR="002414A6" w:rsidRPr="000B5E3D" w:rsidRDefault="002414A6" w:rsidP="002414A6">
      <w:pPr>
        <w:pStyle w:val="bullets0"/>
        <w:rPr>
          <w:rFonts w:asciiTheme="majorHAnsi" w:hAnsiTheme="majorHAnsi" w:cstheme="majorHAnsi"/>
          <w:sz w:val="24"/>
          <w:szCs w:val="24"/>
        </w:rPr>
      </w:pPr>
      <w:r w:rsidRPr="000B5E3D">
        <w:rPr>
          <w:rFonts w:asciiTheme="majorHAnsi" w:hAnsiTheme="majorHAnsi" w:cstheme="majorHAnsi"/>
          <w:sz w:val="24"/>
          <w:szCs w:val="24"/>
        </w:rPr>
        <w:t>Develop</w:t>
      </w:r>
      <w:r w:rsidR="00AF39C2" w:rsidRPr="000B5E3D">
        <w:rPr>
          <w:rFonts w:asciiTheme="majorHAnsi" w:hAnsiTheme="majorHAnsi" w:cstheme="majorHAnsi"/>
          <w:sz w:val="24"/>
          <w:szCs w:val="24"/>
        </w:rPr>
        <w:t>ing</w:t>
      </w:r>
      <w:r w:rsidRPr="000B5E3D">
        <w:rPr>
          <w:rFonts w:asciiTheme="majorHAnsi" w:hAnsiTheme="majorHAnsi" w:cstheme="majorHAnsi"/>
          <w:sz w:val="24"/>
          <w:szCs w:val="24"/>
        </w:rPr>
        <w:t xml:space="preserve"> working relationships with </w:t>
      </w:r>
      <w:r w:rsidR="00FF73DA" w:rsidRPr="000B5E3D">
        <w:rPr>
          <w:rFonts w:asciiTheme="majorHAnsi" w:hAnsiTheme="majorHAnsi" w:cstheme="majorHAnsi"/>
          <w:sz w:val="24"/>
          <w:szCs w:val="24"/>
        </w:rPr>
        <w:t xml:space="preserve">key </w:t>
      </w:r>
      <w:r w:rsidRPr="000B5E3D">
        <w:rPr>
          <w:rFonts w:asciiTheme="majorHAnsi" w:hAnsiTheme="majorHAnsi" w:cstheme="majorHAnsi"/>
          <w:sz w:val="24"/>
          <w:szCs w:val="24"/>
        </w:rPr>
        <w:t>ministries</w:t>
      </w:r>
      <w:r w:rsidR="00FF73DA" w:rsidRPr="000B5E3D">
        <w:rPr>
          <w:rFonts w:asciiTheme="majorHAnsi" w:hAnsiTheme="majorHAnsi" w:cstheme="majorHAnsi"/>
          <w:sz w:val="24"/>
          <w:szCs w:val="24"/>
        </w:rPr>
        <w:t>/</w:t>
      </w:r>
      <w:r w:rsidRPr="000B5E3D">
        <w:rPr>
          <w:rFonts w:asciiTheme="majorHAnsi" w:hAnsiTheme="majorHAnsi" w:cstheme="majorHAnsi"/>
          <w:sz w:val="24"/>
          <w:szCs w:val="24"/>
        </w:rPr>
        <w:t>agencies</w:t>
      </w:r>
      <w:r w:rsidR="001D3D7B" w:rsidRPr="000B5E3D">
        <w:rPr>
          <w:rFonts w:asciiTheme="majorHAnsi" w:hAnsiTheme="majorHAnsi" w:cstheme="majorHAnsi"/>
          <w:sz w:val="24"/>
          <w:szCs w:val="24"/>
        </w:rPr>
        <w:t>/universities</w:t>
      </w:r>
      <w:r w:rsidRPr="000B5E3D">
        <w:rPr>
          <w:rFonts w:asciiTheme="majorHAnsi" w:hAnsiTheme="majorHAnsi" w:cstheme="majorHAnsi"/>
          <w:sz w:val="24"/>
          <w:szCs w:val="24"/>
        </w:rPr>
        <w:t xml:space="preserve">, peak bodies in the private sector, and civil society, in order to target and prioritise applications from </w:t>
      </w:r>
      <w:r w:rsidR="009C4230" w:rsidRPr="000B5E3D">
        <w:rPr>
          <w:rFonts w:asciiTheme="majorHAnsi" w:hAnsiTheme="majorHAnsi" w:cstheme="majorHAnsi"/>
          <w:sz w:val="24"/>
          <w:szCs w:val="24"/>
        </w:rPr>
        <w:t xml:space="preserve">potential </w:t>
      </w:r>
      <w:r w:rsidR="001D3D7B" w:rsidRPr="000B5E3D">
        <w:rPr>
          <w:rFonts w:asciiTheme="majorHAnsi" w:hAnsiTheme="majorHAnsi" w:cstheme="majorHAnsi"/>
          <w:sz w:val="24"/>
          <w:szCs w:val="24"/>
        </w:rPr>
        <w:t xml:space="preserve">quality </w:t>
      </w:r>
      <w:r w:rsidR="009C4230" w:rsidRPr="000B5E3D">
        <w:rPr>
          <w:rFonts w:asciiTheme="majorHAnsi" w:hAnsiTheme="majorHAnsi" w:cstheme="majorHAnsi"/>
          <w:sz w:val="24"/>
          <w:szCs w:val="24"/>
        </w:rPr>
        <w:t>scholarship</w:t>
      </w:r>
      <w:r w:rsidR="000B5E3D" w:rsidRPr="000B5E3D">
        <w:rPr>
          <w:rFonts w:asciiTheme="majorHAnsi" w:hAnsiTheme="majorHAnsi" w:cstheme="majorHAnsi"/>
          <w:sz w:val="24"/>
          <w:szCs w:val="24"/>
        </w:rPr>
        <w:t xml:space="preserve"> candidates;</w:t>
      </w:r>
    </w:p>
    <w:p w14:paraId="4CD58295" w14:textId="4091CB00" w:rsidR="002414A6" w:rsidRPr="000B5E3D" w:rsidRDefault="00AF39C2" w:rsidP="002414A6">
      <w:pPr>
        <w:pStyle w:val="bullets0"/>
        <w:rPr>
          <w:rFonts w:asciiTheme="majorHAnsi" w:hAnsiTheme="majorHAnsi" w:cstheme="majorHAnsi"/>
          <w:sz w:val="24"/>
          <w:szCs w:val="24"/>
        </w:rPr>
      </w:pPr>
      <w:r w:rsidRPr="000B5E3D">
        <w:rPr>
          <w:rFonts w:asciiTheme="majorHAnsi" w:hAnsiTheme="majorHAnsi" w:cstheme="majorHAnsi"/>
          <w:sz w:val="24"/>
          <w:szCs w:val="24"/>
        </w:rPr>
        <w:t>Post-award support including a</w:t>
      </w:r>
      <w:r w:rsidR="002414A6" w:rsidRPr="000B5E3D">
        <w:rPr>
          <w:rFonts w:asciiTheme="majorHAnsi" w:hAnsiTheme="majorHAnsi" w:cstheme="majorHAnsi"/>
          <w:sz w:val="24"/>
          <w:szCs w:val="24"/>
        </w:rPr>
        <w:t xml:space="preserve">dvice and support to scholars and employers on </w:t>
      </w:r>
      <w:r w:rsidRPr="000B5E3D">
        <w:rPr>
          <w:rFonts w:asciiTheme="majorHAnsi" w:hAnsiTheme="majorHAnsi" w:cstheme="majorHAnsi"/>
          <w:sz w:val="24"/>
          <w:szCs w:val="24"/>
        </w:rPr>
        <w:t xml:space="preserve">reintegration following </w:t>
      </w:r>
      <w:r w:rsidR="002414A6" w:rsidRPr="000B5E3D">
        <w:rPr>
          <w:rFonts w:asciiTheme="majorHAnsi" w:hAnsiTheme="majorHAnsi" w:cstheme="majorHAnsi"/>
          <w:sz w:val="24"/>
          <w:szCs w:val="24"/>
        </w:rPr>
        <w:t>completion of study awards, in order to strengthen scholars’ return to work (whether in existing or new positions) and the utilisat</w:t>
      </w:r>
      <w:r w:rsidR="000B5E3D" w:rsidRPr="000B5E3D">
        <w:rPr>
          <w:rFonts w:asciiTheme="majorHAnsi" w:hAnsiTheme="majorHAnsi" w:cstheme="majorHAnsi"/>
          <w:sz w:val="24"/>
          <w:szCs w:val="24"/>
        </w:rPr>
        <w:t>ion of new skills and knowledge;</w:t>
      </w:r>
    </w:p>
    <w:p w14:paraId="35FF6DE3" w14:textId="7223C964" w:rsidR="002414A6" w:rsidRPr="000B5E3D" w:rsidRDefault="002414A6" w:rsidP="002414A6">
      <w:pPr>
        <w:pStyle w:val="bullets0"/>
        <w:rPr>
          <w:rFonts w:asciiTheme="majorHAnsi" w:hAnsiTheme="majorHAnsi" w:cstheme="majorHAnsi"/>
          <w:sz w:val="24"/>
          <w:szCs w:val="24"/>
        </w:rPr>
      </w:pPr>
      <w:r w:rsidRPr="000B5E3D">
        <w:rPr>
          <w:rFonts w:asciiTheme="majorHAnsi" w:hAnsiTheme="majorHAnsi" w:cstheme="majorHAnsi"/>
          <w:sz w:val="24"/>
          <w:szCs w:val="24"/>
        </w:rPr>
        <w:t>Engage</w:t>
      </w:r>
      <w:r w:rsidR="00F9037B" w:rsidRPr="000B5E3D">
        <w:rPr>
          <w:rFonts w:asciiTheme="majorHAnsi" w:hAnsiTheme="majorHAnsi" w:cstheme="majorHAnsi"/>
          <w:sz w:val="24"/>
          <w:szCs w:val="24"/>
        </w:rPr>
        <w:t>ment</w:t>
      </w:r>
      <w:r w:rsidRPr="000B5E3D">
        <w:rPr>
          <w:rFonts w:asciiTheme="majorHAnsi" w:hAnsiTheme="majorHAnsi" w:cstheme="majorHAnsi"/>
          <w:sz w:val="24"/>
          <w:szCs w:val="24"/>
        </w:rPr>
        <w:t xml:space="preserve"> with </w:t>
      </w:r>
      <w:r w:rsidR="007762FE" w:rsidRPr="000B5E3D">
        <w:rPr>
          <w:rFonts w:asciiTheme="majorHAnsi" w:hAnsiTheme="majorHAnsi" w:cstheme="majorHAnsi"/>
          <w:sz w:val="24"/>
          <w:szCs w:val="24"/>
        </w:rPr>
        <w:t>DFAT</w:t>
      </w:r>
      <w:r w:rsidRPr="000B5E3D">
        <w:rPr>
          <w:rFonts w:asciiTheme="majorHAnsi" w:hAnsiTheme="majorHAnsi" w:cstheme="majorHAnsi"/>
          <w:sz w:val="24"/>
          <w:szCs w:val="24"/>
        </w:rPr>
        <w:t xml:space="preserve"> </w:t>
      </w:r>
      <w:r w:rsidR="003F1E34" w:rsidRPr="000B5E3D">
        <w:rPr>
          <w:rFonts w:asciiTheme="majorHAnsi" w:hAnsiTheme="majorHAnsi" w:cstheme="majorHAnsi"/>
          <w:sz w:val="24"/>
          <w:szCs w:val="24"/>
        </w:rPr>
        <w:t xml:space="preserve">Hanoi </w:t>
      </w:r>
      <w:r w:rsidRPr="000B5E3D">
        <w:rPr>
          <w:rFonts w:asciiTheme="majorHAnsi" w:hAnsiTheme="majorHAnsi" w:cstheme="majorHAnsi"/>
          <w:sz w:val="24"/>
          <w:szCs w:val="24"/>
        </w:rPr>
        <w:t>and deve</w:t>
      </w:r>
      <w:r w:rsidR="003F1E34" w:rsidRPr="000B5E3D">
        <w:rPr>
          <w:rFonts w:asciiTheme="majorHAnsi" w:hAnsiTheme="majorHAnsi" w:cstheme="majorHAnsi"/>
          <w:sz w:val="24"/>
          <w:szCs w:val="24"/>
        </w:rPr>
        <w:t>lopment of short-term training</w:t>
      </w:r>
      <w:r w:rsidR="00F9037B" w:rsidRPr="000B5E3D">
        <w:rPr>
          <w:rFonts w:asciiTheme="majorHAnsi" w:hAnsiTheme="majorHAnsi" w:cstheme="majorHAnsi"/>
          <w:sz w:val="24"/>
          <w:szCs w:val="24"/>
        </w:rPr>
        <w:t xml:space="preserve"> programs</w:t>
      </w:r>
      <w:r w:rsidR="003F1E34" w:rsidRPr="000B5E3D">
        <w:rPr>
          <w:rFonts w:asciiTheme="majorHAnsi" w:hAnsiTheme="majorHAnsi" w:cstheme="majorHAnsi"/>
          <w:sz w:val="24"/>
          <w:szCs w:val="24"/>
        </w:rPr>
        <w:t>,</w:t>
      </w:r>
      <w:r w:rsidRPr="000B5E3D">
        <w:rPr>
          <w:rFonts w:asciiTheme="majorHAnsi" w:hAnsiTheme="majorHAnsi" w:cstheme="majorHAnsi"/>
          <w:sz w:val="24"/>
          <w:szCs w:val="24"/>
        </w:rPr>
        <w:t xml:space="preserve"> </w:t>
      </w:r>
      <w:r w:rsidR="00F9037B" w:rsidRPr="000B5E3D">
        <w:rPr>
          <w:rFonts w:asciiTheme="majorHAnsi" w:hAnsiTheme="majorHAnsi" w:cstheme="majorHAnsi"/>
          <w:sz w:val="24"/>
          <w:szCs w:val="24"/>
        </w:rPr>
        <w:t>awareness raising</w:t>
      </w:r>
      <w:r w:rsidRPr="000B5E3D">
        <w:rPr>
          <w:rFonts w:asciiTheme="majorHAnsi" w:hAnsiTheme="majorHAnsi" w:cstheme="majorHAnsi"/>
          <w:sz w:val="24"/>
          <w:szCs w:val="24"/>
        </w:rPr>
        <w:t xml:space="preserve"> a</w:t>
      </w:r>
      <w:r w:rsidR="00F9037B" w:rsidRPr="000B5E3D">
        <w:rPr>
          <w:rFonts w:asciiTheme="majorHAnsi" w:hAnsiTheme="majorHAnsi" w:cstheme="majorHAnsi"/>
          <w:sz w:val="24"/>
          <w:szCs w:val="24"/>
        </w:rPr>
        <w:t>nd promotion of non-AA</w:t>
      </w:r>
      <w:r w:rsidR="00546CCC" w:rsidRPr="000B5E3D">
        <w:rPr>
          <w:rFonts w:asciiTheme="majorHAnsi" w:hAnsiTheme="majorHAnsi" w:cstheme="majorHAnsi"/>
          <w:sz w:val="24"/>
          <w:szCs w:val="24"/>
        </w:rPr>
        <w:t xml:space="preserve"> </w:t>
      </w:r>
      <w:r w:rsidR="00AF39C2" w:rsidRPr="000B5E3D">
        <w:rPr>
          <w:rFonts w:asciiTheme="majorHAnsi" w:hAnsiTheme="majorHAnsi" w:cstheme="majorHAnsi"/>
          <w:sz w:val="24"/>
          <w:szCs w:val="24"/>
        </w:rPr>
        <w:t>HRD opportunities;</w:t>
      </w:r>
    </w:p>
    <w:p w14:paraId="23277C8D" w14:textId="1EC61681" w:rsidR="002414A6" w:rsidRPr="000B5E3D" w:rsidRDefault="00F9037B" w:rsidP="002414A6">
      <w:pPr>
        <w:pStyle w:val="bullets0"/>
        <w:rPr>
          <w:rFonts w:asciiTheme="majorHAnsi" w:hAnsiTheme="majorHAnsi" w:cstheme="majorHAnsi"/>
          <w:sz w:val="24"/>
          <w:szCs w:val="24"/>
        </w:rPr>
      </w:pPr>
      <w:r w:rsidRPr="000B5E3D">
        <w:rPr>
          <w:rFonts w:asciiTheme="majorHAnsi" w:hAnsiTheme="majorHAnsi" w:cstheme="majorHAnsi"/>
          <w:sz w:val="24"/>
          <w:szCs w:val="24"/>
        </w:rPr>
        <w:t>Identification of</w:t>
      </w:r>
      <w:r w:rsidR="002414A6" w:rsidRPr="000B5E3D">
        <w:rPr>
          <w:rFonts w:asciiTheme="majorHAnsi" w:hAnsiTheme="majorHAnsi" w:cstheme="majorHAnsi"/>
          <w:sz w:val="24"/>
          <w:szCs w:val="24"/>
        </w:rPr>
        <w:t xml:space="preserve"> strategies and assist in the development and strengthening of the alumni network; </w:t>
      </w:r>
    </w:p>
    <w:p w14:paraId="5E741F96" w14:textId="21C13DA4" w:rsidR="00B93745" w:rsidRPr="000B5E3D" w:rsidRDefault="00F9037B" w:rsidP="002414A6">
      <w:pPr>
        <w:pStyle w:val="bullets0"/>
        <w:rPr>
          <w:rFonts w:asciiTheme="majorHAnsi" w:hAnsiTheme="majorHAnsi" w:cstheme="majorHAnsi"/>
          <w:sz w:val="24"/>
          <w:szCs w:val="24"/>
        </w:rPr>
      </w:pPr>
      <w:r w:rsidRPr="000B5E3D">
        <w:rPr>
          <w:rFonts w:asciiTheme="majorHAnsi" w:hAnsiTheme="majorHAnsi" w:cstheme="majorHAnsi"/>
          <w:sz w:val="24"/>
          <w:szCs w:val="24"/>
        </w:rPr>
        <w:t>I</w:t>
      </w:r>
      <w:r w:rsidR="00B93745" w:rsidRPr="000B5E3D">
        <w:rPr>
          <w:rFonts w:asciiTheme="majorHAnsi" w:hAnsiTheme="majorHAnsi" w:cstheme="majorHAnsi"/>
          <w:sz w:val="24"/>
          <w:szCs w:val="24"/>
        </w:rPr>
        <w:t>nvestigation and development of sub programs</w:t>
      </w:r>
      <w:r w:rsidR="00AF39C2" w:rsidRPr="000B5E3D">
        <w:rPr>
          <w:rFonts w:asciiTheme="majorHAnsi" w:hAnsiTheme="majorHAnsi" w:cstheme="majorHAnsi"/>
          <w:sz w:val="24"/>
          <w:szCs w:val="24"/>
        </w:rPr>
        <w:t xml:space="preserve"> and ad hoc capacity building initiatives</w:t>
      </w:r>
      <w:r w:rsidR="000B5E3D" w:rsidRPr="000B5E3D">
        <w:rPr>
          <w:rFonts w:asciiTheme="majorHAnsi" w:hAnsiTheme="majorHAnsi" w:cstheme="majorHAnsi"/>
          <w:sz w:val="24"/>
          <w:szCs w:val="24"/>
        </w:rPr>
        <w:t>.</w:t>
      </w:r>
    </w:p>
    <w:p w14:paraId="1E4E72DF" w14:textId="77777777" w:rsidR="00A16360" w:rsidRPr="000B5E3D" w:rsidRDefault="00A16360" w:rsidP="00A16360">
      <w:pPr>
        <w:rPr>
          <w:rFonts w:asciiTheme="majorHAnsi" w:hAnsiTheme="majorHAnsi" w:cstheme="majorHAnsi"/>
          <w:b/>
        </w:rPr>
      </w:pPr>
    </w:p>
    <w:p w14:paraId="398965DC" w14:textId="6C03FA37" w:rsidR="0094024D" w:rsidRPr="00B85D0B" w:rsidRDefault="00AF39C2" w:rsidP="00636323">
      <w:pPr>
        <w:pStyle w:val="Annexsubheading"/>
        <w:rPr>
          <w:rFonts w:asciiTheme="majorHAnsi" w:hAnsiTheme="majorHAnsi" w:cstheme="majorHAnsi"/>
          <w:szCs w:val="24"/>
        </w:rPr>
      </w:pPr>
      <w:r w:rsidRPr="00B85D0B">
        <w:rPr>
          <w:rFonts w:asciiTheme="majorHAnsi" w:hAnsiTheme="majorHAnsi" w:cstheme="majorHAnsi"/>
          <w:szCs w:val="24"/>
        </w:rPr>
        <w:t>Gender</w:t>
      </w:r>
      <w:r w:rsidR="000B5E3D" w:rsidRPr="00B85D0B">
        <w:rPr>
          <w:rFonts w:asciiTheme="majorHAnsi" w:hAnsiTheme="majorHAnsi" w:cstheme="majorHAnsi"/>
          <w:szCs w:val="24"/>
        </w:rPr>
        <w:t xml:space="preserve"> Equality a</w:t>
      </w:r>
      <w:r w:rsidRPr="00B85D0B">
        <w:rPr>
          <w:rFonts w:asciiTheme="majorHAnsi" w:hAnsiTheme="majorHAnsi" w:cstheme="majorHAnsi"/>
          <w:szCs w:val="24"/>
        </w:rPr>
        <w:t xml:space="preserve">nd Social Inclusion </w:t>
      </w:r>
    </w:p>
    <w:p w14:paraId="6DD10CFD" w14:textId="77777777" w:rsidR="00B85D0B" w:rsidRPr="00B85D0B" w:rsidRDefault="00B85D0B" w:rsidP="00B85D0B">
      <w:pPr>
        <w:pStyle w:val="Annexsubheading"/>
        <w:rPr>
          <w:rFonts w:asciiTheme="majorHAnsi" w:hAnsiTheme="majorHAnsi" w:cstheme="majorHAnsi"/>
          <w:b w:val="0"/>
          <w:i/>
          <w:szCs w:val="24"/>
        </w:rPr>
      </w:pPr>
      <w:r w:rsidRPr="00B85D0B">
        <w:rPr>
          <w:rFonts w:asciiTheme="majorHAnsi" w:hAnsiTheme="majorHAnsi" w:cstheme="majorHAnsi"/>
          <w:b w:val="0"/>
          <w:i/>
          <w:szCs w:val="24"/>
        </w:rPr>
        <w:t>Key responsibilities</w:t>
      </w:r>
    </w:p>
    <w:p w14:paraId="671589E1" w14:textId="4652B50E" w:rsidR="0094024D" w:rsidRPr="000B5E3D" w:rsidRDefault="00AF39C2" w:rsidP="0094024D">
      <w:pPr>
        <w:pStyle w:val="bullets0"/>
        <w:rPr>
          <w:rFonts w:asciiTheme="majorHAnsi" w:hAnsiTheme="majorHAnsi" w:cstheme="majorHAnsi"/>
          <w:sz w:val="24"/>
          <w:szCs w:val="24"/>
        </w:rPr>
      </w:pPr>
      <w:r w:rsidRPr="000B5E3D">
        <w:rPr>
          <w:rFonts w:asciiTheme="majorHAnsi" w:hAnsiTheme="majorHAnsi" w:cstheme="majorHAnsi"/>
          <w:sz w:val="24"/>
          <w:szCs w:val="24"/>
        </w:rPr>
        <w:t xml:space="preserve">Leadership and </w:t>
      </w:r>
      <w:r w:rsidR="0094024D" w:rsidRPr="000B5E3D">
        <w:rPr>
          <w:rFonts w:asciiTheme="majorHAnsi" w:hAnsiTheme="majorHAnsi" w:cstheme="majorHAnsi"/>
          <w:sz w:val="24"/>
          <w:szCs w:val="24"/>
        </w:rPr>
        <w:t xml:space="preserve">advice on the principles, </w:t>
      </w:r>
      <w:r w:rsidR="00702E88" w:rsidRPr="000B5E3D">
        <w:rPr>
          <w:rFonts w:asciiTheme="majorHAnsi" w:hAnsiTheme="majorHAnsi" w:cstheme="majorHAnsi"/>
          <w:sz w:val="24"/>
          <w:szCs w:val="24"/>
        </w:rPr>
        <w:t xml:space="preserve">practical </w:t>
      </w:r>
      <w:r w:rsidR="0094024D" w:rsidRPr="000B5E3D">
        <w:rPr>
          <w:rFonts w:asciiTheme="majorHAnsi" w:hAnsiTheme="majorHAnsi" w:cstheme="majorHAnsi"/>
          <w:sz w:val="24"/>
          <w:szCs w:val="24"/>
        </w:rPr>
        <w:t xml:space="preserve">strategies, tools and networks for the promotion </w:t>
      </w:r>
      <w:r w:rsidR="00702E88" w:rsidRPr="000B5E3D">
        <w:rPr>
          <w:rFonts w:asciiTheme="majorHAnsi" w:hAnsiTheme="majorHAnsi" w:cstheme="majorHAnsi"/>
          <w:sz w:val="24"/>
          <w:szCs w:val="24"/>
        </w:rPr>
        <w:t>and integration of</w:t>
      </w:r>
      <w:r w:rsidR="0094024D" w:rsidRPr="000B5E3D">
        <w:rPr>
          <w:rFonts w:asciiTheme="majorHAnsi" w:hAnsiTheme="majorHAnsi" w:cstheme="majorHAnsi"/>
          <w:sz w:val="24"/>
          <w:szCs w:val="24"/>
        </w:rPr>
        <w:t xml:space="preserve"> gender equality and social inclusion throughout the scholarships cycle and broader program</w:t>
      </w:r>
      <w:r w:rsidR="000B5E3D" w:rsidRPr="000B5E3D">
        <w:rPr>
          <w:rFonts w:asciiTheme="majorHAnsi" w:hAnsiTheme="majorHAnsi" w:cstheme="majorHAnsi"/>
          <w:sz w:val="24"/>
          <w:szCs w:val="24"/>
        </w:rPr>
        <w:t>;</w:t>
      </w:r>
    </w:p>
    <w:p w14:paraId="4057583A" w14:textId="6DF8AA2F" w:rsidR="0094024D" w:rsidRPr="000B5E3D" w:rsidRDefault="0094024D" w:rsidP="0094024D">
      <w:pPr>
        <w:pStyle w:val="bullets0"/>
        <w:rPr>
          <w:rFonts w:asciiTheme="majorHAnsi" w:hAnsiTheme="majorHAnsi" w:cstheme="majorHAnsi"/>
          <w:sz w:val="24"/>
          <w:szCs w:val="24"/>
        </w:rPr>
      </w:pPr>
      <w:r w:rsidRPr="000B5E3D">
        <w:rPr>
          <w:rFonts w:asciiTheme="majorHAnsi" w:hAnsiTheme="majorHAnsi" w:cstheme="majorHAnsi"/>
          <w:sz w:val="24"/>
          <w:szCs w:val="24"/>
        </w:rPr>
        <w:t>Develop</w:t>
      </w:r>
      <w:r w:rsidR="00636323" w:rsidRPr="000B5E3D">
        <w:rPr>
          <w:rFonts w:asciiTheme="majorHAnsi" w:hAnsiTheme="majorHAnsi" w:cstheme="majorHAnsi"/>
          <w:sz w:val="24"/>
          <w:szCs w:val="24"/>
        </w:rPr>
        <w:t>ment of a</w:t>
      </w:r>
      <w:r w:rsidRPr="000B5E3D">
        <w:rPr>
          <w:rFonts w:asciiTheme="majorHAnsi" w:hAnsiTheme="majorHAnsi" w:cstheme="majorHAnsi"/>
          <w:sz w:val="24"/>
          <w:szCs w:val="24"/>
        </w:rPr>
        <w:t xml:space="preserve"> Gender Equality, Disability and Social Inclusion Plan, with annual report of progress and outcomes</w:t>
      </w:r>
      <w:r w:rsidR="000B5E3D" w:rsidRPr="000B5E3D">
        <w:rPr>
          <w:rFonts w:asciiTheme="majorHAnsi" w:hAnsiTheme="majorHAnsi" w:cstheme="majorHAnsi"/>
          <w:sz w:val="24"/>
          <w:szCs w:val="24"/>
        </w:rPr>
        <w:t>;</w:t>
      </w:r>
    </w:p>
    <w:p w14:paraId="71E07A97" w14:textId="47391016" w:rsidR="0094024D" w:rsidRPr="000B5E3D" w:rsidRDefault="0094024D" w:rsidP="0094024D">
      <w:pPr>
        <w:pStyle w:val="bullets0"/>
        <w:rPr>
          <w:rFonts w:asciiTheme="majorHAnsi" w:hAnsiTheme="majorHAnsi" w:cstheme="majorHAnsi"/>
          <w:sz w:val="24"/>
          <w:szCs w:val="24"/>
        </w:rPr>
      </w:pPr>
      <w:r w:rsidRPr="000B5E3D">
        <w:rPr>
          <w:rFonts w:asciiTheme="majorHAnsi" w:hAnsiTheme="majorHAnsi" w:cstheme="majorHAnsi"/>
          <w:sz w:val="24"/>
          <w:szCs w:val="24"/>
        </w:rPr>
        <w:t xml:space="preserve">Review and refinement, if needed, of </w:t>
      </w:r>
      <w:r w:rsidR="000B5E3D" w:rsidRPr="000B5E3D">
        <w:rPr>
          <w:rFonts w:asciiTheme="majorHAnsi" w:hAnsiTheme="majorHAnsi" w:cstheme="majorHAnsi"/>
          <w:sz w:val="24"/>
          <w:szCs w:val="24"/>
        </w:rPr>
        <w:t>the Equity of Access Fund;</w:t>
      </w:r>
    </w:p>
    <w:p w14:paraId="4BCBE4AC" w14:textId="732B0377" w:rsidR="0094024D" w:rsidRPr="000B5E3D" w:rsidRDefault="0094024D" w:rsidP="0094024D">
      <w:pPr>
        <w:pStyle w:val="bullets0"/>
        <w:rPr>
          <w:rFonts w:asciiTheme="majorHAnsi" w:hAnsiTheme="majorHAnsi" w:cstheme="majorHAnsi"/>
          <w:sz w:val="24"/>
          <w:szCs w:val="24"/>
        </w:rPr>
      </w:pPr>
      <w:r w:rsidRPr="000B5E3D">
        <w:rPr>
          <w:rFonts w:asciiTheme="majorHAnsi" w:hAnsiTheme="majorHAnsi" w:cstheme="majorHAnsi"/>
          <w:sz w:val="24"/>
          <w:szCs w:val="24"/>
        </w:rPr>
        <w:t xml:space="preserve">Review </w:t>
      </w:r>
      <w:r w:rsidR="00636323" w:rsidRPr="000B5E3D">
        <w:rPr>
          <w:rFonts w:asciiTheme="majorHAnsi" w:hAnsiTheme="majorHAnsi" w:cstheme="majorHAnsi"/>
          <w:sz w:val="24"/>
          <w:szCs w:val="24"/>
        </w:rPr>
        <w:t xml:space="preserve">of </w:t>
      </w:r>
      <w:r w:rsidRPr="000B5E3D">
        <w:rPr>
          <w:rFonts w:asciiTheme="majorHAnsi" w:hAnsiTheme="majorHAnsi" w:cstheme="majorHAnsi"/>
          <w:sz w:val="24"/>
          <w:szCs w:val="24"/>
        </w:rPr>
        <w:t>core program products and processes, including pre- and post-briefing programs, to ensure optimum attention to gender equality and social inclusion</w:t>
      </w:r>
      <w:r w:rsidR="000B5E3D" w:rsidRPr="000B5E3D">
        <w:rPr>
          <w:rFonts w:asciiTheme="majorHAnsi" w:hAnsiTheme="majorHAnsi" w:cstheme="majorHAnsi"/>
          <w:sz w:val="24"/>
          <w:szCs w:val="24"/>
        </w:rPr>
        <w:t>;</w:t>
      </w:r>
    </w:p>
    <w:p w14:paraId="68107106" w14:textId="5430E683" w:rsidR="0094024D" w:rsidRPr="000B5E3D" w:rsidRDefault="00636323" w:rsidP="0094024D">
      <w:pPr>
        <w:pStyle w:val="bullets0"/>
        <w:rPr>
          <w:rFonts w:asciiTheme="majorHAnsi" w:hAnsiTheme="majorHAnsi" w:cstheme="majorHAnsi"/>
          <w:sz w:val="24"/>
          <w:szCs w:val="24"/>
        </w:rPr>
      </w:pPr>
      <w:r w:rsidRPr="000B5E3D">
        <w:rPr>
          <w:rFonts w:asciiTheme="majorHAnsi" w:hAnsiTheme="majorHAnsi" w:cstheme="majorHAnsi"/>
          <w:sz w:val="24"/>
          <w:szCs w:val="24"/>
        </w:rPr>
        <w:t>M</w:t>
      </w:r>
      <w:r w:rsidR="0094024D" w:rsidRPr="000B5E3D">
        <w:rPr>
          <w:rFonts w:asciiTheme="majorHAnsi" w:hAnsiTheme="majorHAnsi" w:cstheme="majorHAnsi"/>
          <w:sz w:val="24"/>
          <w:szCs w:val="24"/>
        </w:rPr>
        <w:t>aintaining relationships with key government, academic, and non-government partners for the dissemination of Australia Awards</w:t>
      </w:r>
      <w:r w:rsidR="000B5E3D" w:rsidRPr="000B5E3D">
        <w:rPr>
          <w:rFonts w:asciiTheme="majorHAnsi" w:hAnsiTheme="majorHAnsi" w:cstheme="majorHAnsi"/>
          <w:sz w:val="24"/>
          <w:szCs w:val="24"/>
        </w:rPr>
        <w:t>;</w:t>
      </w:r>
    </w:p>
    <w:p w14:paraId="59CCEB83" w14:textId="42C8D1C0" w:rsidR="0094024D" w:rsidRPr="000B5E3D" w:rsidRDefault="00636323" w:rsidP="0094024D">
      <w:pPr>
        <w:pStyle w:val="bullets0"/>
        <w:rPr>
          <w:rFonts w:asciiTheme="majorHAnsi" w:hAnsiTheme="majorHAnsi" w:cstheme="majorHAnsi"/>
          <w:sz w:val="24"/>
          <w:szCs w:val="24"/>
        </w:rPr>
      </w:pPr>
      <w:r w:rsidRPr="000B5E3D">
        <w:rPr>
          <w:rFonts w:asciiTheme="majorHAnsi" w:hAnsiTheme="majorHAnsi" w:cstheme="majorHAnsi"/>
          <w:sz w:val="24"/>
          <w:szCs w:val="24"/>
        </w:rPr>
        <w:t>Identification of</w:t>
      </w:r>
      <w:r w:rsidR="0094024D" w:rsidRPr="000B5E3D">
        <w:rPr>
          <w:rFonts w:asciiTheme="majorHAnsi" w:hAnsiTheme="majorHAnsi" w:cstheme="majorHAnsi"/>
          <w:sz w:val="24"/>
          <w:szCs w:val="24"/>
        </w:rPr>
        <w:t xml:space="preserve"> short term courses that respond to the professional and leadership interests and advancement needs of women, people with disabil</w:t>
      </w:r>
      <w:r w:rsidR="000B5E3D" w:rsidRPr="000B5E3D">
        <w:rPr>
          <w:rFonts w:asciiTheme="majorHAnsi" w:hAnsiTheme="majorHAnsi" w:cstheme="majorHAnsi"/>
          <w:sz w:val="24"/>
          <w:szCs w:val="24"/>
        </w:rPr>
        <w:t>ity and the rural disadvantaged;</w:t>
      </w:r>
    </w:p>
    <w:p w14:paraId="2573F5DB" w14:textId="2D23882B" w:rsidR="0094024D" w:rsidRPr="000B5E3D" w:rsidRDefault="0094024D" w:rsidP="0094024D">
      <w:pPr>
        <w:pStyle w:val="bullets0"/>
        <w:rPr>
          <w:rFonts w:asciiTheme="majorHAnsi" w:hAnsiTheme="majorHAnsi" w:cstheme="majorHAnsi"/>
          <w:sz w:val="24"/>
          <w:szCs w:val="24"/>
        </w:rPr>
      </w:pPr>
      <w:r w:rsidRPr="000B5E3D">
        <w:rPr>
          <w:rFonts w:asciiTheme="majorHAnsi" w:hAnsiTheme="majorHAnsi" w:cstheme="majorHAnsi"/>
          <w:sz w:val="24"/>
          <w:szCs w:val="24"/>
        </w:rPr>
        <w:t>Lead</w:t>
      </w:r>
      <w:r w:rsidR="00636323" w:rsidRPr="000B5E3D">
        <w:rPr>
          <w:rFonts w:asciiTheme="majorHAnsi" w:hAnsiTheme="majorHAnsi" w:cstheme="majorHAnsi"/>
          <w:sz w:val="24"/>
          <w:szCs w:val="24"/>
        </w:rPr>
        <w:t>ership of</w:t>
      </w:r>
      <w:r w:rsidRPr="000B5E3D">
        <w:rPr>
          <w:rFonts w:asciiTheme="majorHAnsi" w:hAnsiTheme="majorHAnsi" w:cstheme="majorHAnsi"/>
          <w:sz w:val="24"/>
          <w:szCs w:val="24"/>
        </w:rPr>
        <w:t xml:space="preserve"> the formulation of the support to WiPPA</w:t>
      </w:r>
      <w:r w:rsidR="000B5E3D" w:rsidRPr="000B5E3D">
        <w:rPr>
          <w:rFonts w:asciiTheme="majorHAnsi" w:hAnsiTheme="majorHAnsi" w:cstheme="majorHAnsi"/>
          <w:sz w:val="24"/>
          <w:szCs w:val="24"/>
        </w:rPr>
        <w:t>;</w:t>
      </w:r>
    </w:p>
    <w:p w14:paraId="6CAB904C" w14:textId="472BB628" w:rsidR="0094024D" w:rsidRPr="000B5E3D" w:rsidRDefault="00636323" w:rsidP="0094024D">
      <w:pPr>
        <w:pStyle w:val="bullets0"/>
        <w:rPr>
          <w:rFonts w:asciiTheme="majorHAnsi" w:hAnsiTheme="majorHAnsi" w:cstheme="majorHAnsi"/>
          <w:sz w:val="24"/>
          <w:szCs w:val="24"/>
        </w:rPr>
      </w:pPr>
      <w:r w:rsidRPr="000B5E3D">
        <w:rPr>
          <w:rFonts w:asciiTheme="majorHAnsi" w:hAnsiTheme="majorHAnsi" w:cstheme="majorHAnsi"/>
          <w:sz w:val="24"/>
          <w:szCs w:val="24"/>
        </w:rPr>
        <w:t>Ensuring</w:t>
      </w:r>
      <w:r w:rsidR="0094024D" w:rsidRPr="000B5E3D">
        <w:rPr>
          <w:rFonts w:asciiTheme="majorHAnsi" w:hAnsiTheme="majorHAnsi" w:cstheme="majorHAnsi"/>
          <w:sz w:val="24"/>
          <w:szCs w:val="24"/>
        </w:rPr>
        <w:t xml:space="preserve"> </w:t>
      </w:r>
      <w:r w:rsidRPr="000B5E3D">
        <w:rPr>
          <w:rFonts w:asciiTheme="majorHAnsi" w:hAnsiTheme="majorHAnsi" w:cstheme="majorHAnsi"/>
          <w:sz w:val="24"/>
          <w:szCs w:val="24"/>
        </w:rPr>
        <w:t>availability of</w:t>
      </w:r>
      <w:r w:rsidR="0094024D" w:rsidRPr="000B5E3D">
        <w:rPr>
          <w:rFonts w:asciiTheme="majorHAnsi" w:hAnsiTheme="majorHAnsi" w:cstheme="majorHAnsi"/>
          <w:sz w:val="24"/>
          <w:szCs w:val="24"/>
        </w:rPr>
        <w:t xml:space="preserve"> disa</w:t>
      </w:r>
      <w:r w:rsidRPr="000B5E3D">
        <w:rPr>
          <w:rFonts w:asciiTheme="majorHAnsi" w:hAnsiTheme="majorHAnsi" w:cstheme="majorHAnsi"/>
          <w:sz w:val="24"/>
          <w:szCs w:val="24"/>
        </w:rPr>
        <w:t>ggregated data</w:t>
      </w:r>
      <w:r w:rsidR="0094024D" w:rsidRPr="000B5E3D">
        <w:rPr>
          <w:rFonts w:asciiTheme="majorHAnsi" w:hAnsiTheme="majorHAnsi" w:cstheme="majorHAnsi"/>
          <w:sz w:val="24"/>
          <w:szCs w:val="24"/>
        </w:rPr>
        <w:t xml:space="preserve"> adequate for measuring accountability and outcomes for women, people with disability, and rural disadvantaged awardees</w:t>
      </w:r>
      <w:r w:rsidR="000B5E3D" w:rsidRPr="000B5E3D">
        <w:rPr>
          <w:rFonts w:asciiTheme="majorHAnsi" w:hAnsiTheme="majorHAnsi" w:cstheme="majorHAnsi"/>
          <w:sz w:val="24"/>
          <w:szCs w:val="24"/>
        </w:rPr>
        <w:t>;</w:t>
      </w:r>
    </w:p>
    <w:p w14:paraId="0CCBA73A" w14:textId="47393447" w:rsidR="0094024D" w:rsidRPr="000B5E3D" w:rsidRDefault="00636323" w:rsidP="0094024D">
      <w:pPr>
        <w:pStyle w:val="bullets0"/>
        <w:rPr>
          <w:rFonts w:asciiTheme="majorHAnsi" w:hAnsiTheme="majorHAnsi" w:cstheme="majorHAnsi"/>
          <w:sz w:val="24"/>
          <w:szCs w:val="24"/>
        </w:rPr>
      </w:pPr>
      <w:r w:rsidRPr="000B5E3D">
        <w:rPr>
          <w:rFonts w:asciiTheme="majorHAnsi" w:hAnsiTheme="majorHAnsi" w:cstheme="majorHAnsi"/>
          <w:sz w:val="24"/>
          <w:szCs w:val="24"/>
        </w:rPr>
        <w:t>Communicating</w:t>
      </w:r>
      <w:r w:rsidR="0094024D" w:rsidRPr="000B5E3D">
        <w:rPr>
          <w:rFonts w:asciiTheme="majorHAnsi" w:hAnsiTheme="majorHAnsi" w:cstheme="majorHAnsi"/>
          <w:sz w:val="24"/>
          <w:szCs w:val="24"/>
        </w:rPr>
        <w:t xml:space="preserve"> lessons learned, achievements and case</w:t>
      </w:r>
      <w:r w:rsidR="000B5E3D" w:rsidRPr="000B5E3D">
        <w:rPr>
          <w:rFonts w:asciiTheme="majorHAnsi" w:hAnsiTheme="majorHAnsi" w:cstheme="majorHAnsi"/>
          <w:sz w:val="24"/>
          <w:szCs w:val="24"/>
        </w:rPr>
        <w:t xml:space="preserve"> studies of successful awardees;</w:t>
      </w:r>
    </w:p>
    <w:p w14:paraId="7BDB1A08" w14:textId="376CC49C" w:rsidR="0094024D" w:rsidRPr="000B5E3D" w:rsidRDefault="00636323" w:rsidP="0094024D">
      <w:pPr>
        <w:pStyle w:val="bullets0"/>
        <w:rPr>
          <w:rFonts w:asciiTheme="majorHAnsi" w:hAnsiTheme="majorHAnsi" w:cstheme="majorHAnsi"/>
          <w:sz w:val="24"/>
          <w:szCs w:val="24"/>
        </w:rPr>
      </w:pPr>
      <w:r w:rsidRPr="000B5E3D">
        <w:rPr>
          <w:rFonts w:asciiTheme="majorHAnsi" w:hAnsiTheme="majorHAnsi" w:cstheme="majorHAnsi"/>
          <w:sz w:val="24"/>
          <w:szCs w:val="24"/>
        </w:rPr>
        <w:t>Providing</w:t>
      </w:r>
      <w:r w:rsidR="0094024D" w:rsidRPr="000B5E3D">
        <w:rPr>
          <w:rFonts w:asciiTheme="majorHAnsi" w:hAnsiTheme="majorHAnsi" w:cstheme="majorHAnsi"/>
          <w:sz w:val="24"/>
          <w:szCs w:val="24"/>
        </w:rPr>
        <w:t xml:space="preserve"> mentoring and capacity developme</w:t>
      </w:r>
      <w:r w:rsidRPr="000B5E3D">
        <w:rPr>
          <w:rFonts w:asciiTheme="majorHAnsi" w:hAnsiTheme="majorHAnsi" w:cstheme="majorHAnsi"/>
          <w:sz w:val="24"/>
          <w:szCs w:val="24"/>
        </w:rPr>
        <w:t xml:space="preserve">nt of </w:t>
      </w:r>
      <w:r w:rsidR="0094024D" w:rsidRPr="000B5E3D">
        <w:rPr>
          <w:rFonts w:asciiTheme="majorHAnsi" w:hAnsiTheme="majorHAnsi" w:cstheme="majorHAnsi"/>
          <w:sz w:val="24"/>
          <w:szCs w:val="24"/>
        </w:rPr>
        <w:t>national program staff counterpart</w:t>
      </w:r>
      <w:r w:rsidR="00702E88" w:rsidRPr="000B5E3D">
        <w:rPr>
          <w:rFonts w:asciiTheme="majorHAnsi" w:hAnsiTheme="majorHAnsi" w:cstheme="majorHAnsi"/>
          <w:sz w:val="24"/>
          <w:szCs w:val="24"/>
        </w:rPr>
        <w:t>s</w:t>
      </w:r>
      <w:r w:rsidR="0094024D" w:rsidRPr="000B5E3D">
        <w:rPr>
          <w:rFonts w:asciiTheme="majorHAnsi" w:hAnsiTheme="majorHAnsi" w:cstheme="majorHAnsi"/>
          <w:sz w:val="24"/>
          <w:szCs w:val="24"/>
        </w:rPr>
        <w:t xml:space="preserve"> to undertake gender equality </w:t>
      </w:r>
      <w:r w:rsidR="000B5E3D" w:rsidRPr="000B5E3D">
        <w:rPr>
          <w:rFonts w:asciiTheme="majorHAnsi" w:hAnsiTheme="majorHAnsi" w:cstheme="majorHAnsi"/>
          <w:sz w:val="24"/>
          <w:szCs w:val="24"/>
        </w:rPr>
        <w:t>and social inclusion activities;</w:t>
      </w:r>
    </w:p>
    <w:p w14:paraId="72AC5F57" w14:textId="62BF588E" w:rsidR="0094024D" w:rsidRPr="000B5E3D" w:rsidRDefault="00702E88" w:rsidP="00702E88">
      <w:pPr>
        <w:pStyle w:val="bullets0"/>
        <w:rPr>
          <w:rFonts w:asciiTheme="majorHAnsi" w:hAnsiTheme="majorHAnsi" w:cstheme="majorHAnsi"/>
          <w:sz w:val="24"/>
          <w:szCs w:val="24"/>
        </w:rPr>
      </w:pPr>
      <w:r w:rsidRPr="000B5E3D">
        <w:rPr>
          <w:rFonts w:asciiTheme="majorHAnsi" w:hAnsiTheme="majorHAnsi" w:cstheme="majorHAnsi"/>
          <w:sz w:val="24"/>
          <w:szCs w:val="24"/>
        </w:rPr>
        <w:t>Maintaining a s</w:t>
      </w:r>
      <w:r w:rsidR="0094024D" w:rsidRPr="000B5E3D">
        <w:rPr>
          <w:rFonts w:asciiTheme="majorHAnsi" w:hAnsiTheme="majorHAnsi" w:cstheme="majorHAnsi"/>
          <w:sz w:val="24"/>
          <w:szCs w:val="24"/>
        </w:rPr>
        <w:t>ound understanding of DFAT policies and guidance on gender equality and women’s empowerment and disability-inclusive development</w:t>
      </w:r>
      <w:r w:rsidR="000B5E3D" w:rsidRPr="000B5E3D">
        <w:rPr>
          <w:rFonts w:asciiTheme="majorHAnsi" w:hAnsiTheme="majorHAnsi" w:cstheme="majorHAnsi"/>
          <w:sz w:val="24"/>
          <w:szCs w:val="24"/>
        </w:rPr>
        <w:t>.</w:t>
      </w:r>
    </w:p>
    <w:p w14:paraId="1EB0C724" w14:textId="03056037" w:rsidR="00062DE0" w:rsidRPr="000B5E3D" w:rsidRDefault="00062DE0">
      <w:pPr>
        <w:rPr>
          <w:rFonts w:asciiTheme="majorHAnsi" w:hAnsiTheme="majorHAnsi" w:cstheme="majorHAnsi"/>
          <w:b/>
        </w:rPr>
      </w:pPr>
    </w:p>
    <w:p w14:paraId="4B22EFD1" w14:textId="7C874236" w:rsidR="001D3D7B" w:rsidRDefault="00702E88" w:rsidP="00702E88">
      <w:pPr>
        <w:pStyle w:val="Annexsubheading"/>
        <w:rPr>
          <w:rFonts w:asciiTheme="majorHAnsi" w:hAnsiTheme="majorHAnsi" w:cstheme="majorHAnsi"/>
          <w:szCs w:val="24"/>
        </w:rPr>
      </w:pPr>
      <w:r w:rsidRPr="00B85D0B">
        <w:rPr>
          <w:rFonts w:asciiTheme="majorHAnsi" w:hAnsiTheme="majorHAnsi" w:cstheme="majorHAnsi"/>
          <w:szCs w:val="24"/>
        </w:rPr>
        <w:t xml:space="preserve">Monitoring and Evaluation </w:t>
      </w:r>
      <w:bookmarkEnd w:id="3"/>
      <w:bookmarkEnd w:id="4"/>
    </w:p>
    <w:p w14:paraId="06E0E393" w14:textId="77777777" w:rsidR="00B85D0B" w:rsidRPr="00B85D0B" w:rsidRDefault="00B85D0B" w:rsidP="00B85D0B">
      <w:pPr>
        <w:pStyle w:val="Annexsubheading"/>
        <w:rPr>
          <w:rFonts w:asciiTheme="majorHAnsi" w:hAnsiTheme="majorHAnsi" w:cstheme="majorHAnsi"/>
          <w:b w:val="0"/>
          <w:i/>
          <w:szCs w:val="24"/>
        </w:rPr>
      </w:pPr>
      <w:r w:rsidRPr="00B85D0B">
        <w:rPr>
          <w:rFonts w:asciiTheme="majorHAnsi" w:hAnsiTheme="majorHAnsi" w:cstheme="majorHAnsi"/>
          <w:b w:val="0"/>
          <w:i/>
          <w:szCs w:val="24"/>
        </w:rPr>
        <w:t>Key responsibilities</w:t>
      </w:r>
    </w:p>
    <w:p w14:paraId="42092A76" w14:textId="07DDBD9C" w:rsidR="002D77CA" w:rsidRPr="000B5E3D" w:rsidRDefault="002D77CA" w:rsidP="00702E88">
      <w:pPr>
        <w:pStyle w:val="bullets0"/>
        <w:rPr>
          <w:rFonts w:asciiTheme="majorHAnsi" w:hAnsiTheme="majorHAnsi" w:cstheme="majorHAnsi"/>
          <w:sz w:val="24"/>
          <w:szCs w:val="24"/>
        </w:rPr>
      </w:pPr>
      <w:r w:rsidRPr="000B5E3D">
        <w:rPr>
          <w:rFonts w:asciiTheme="majorHAnsi" w:hAnsiTheme="majorHAnsi" w:cstheme="majorHAnsi"/>
          <w:sz w:val="24"/>
          <w:szCs w:val="24"/>
        </w:rPr>
        <w:t>Refining the draft Monitoring and Evaluation F</w:t>
      </w:r>
      <w:r w:rsidR="00702E88" w:rsidRPr="000B5E3D">
        <w:rPr>
          <w:rFonts w:asciiTheme="majorHAnsi" w:hAnsiTheme="majorHAnsi" w:cstheme="majorHAnsi"/>
          <w:sz w:val="24"/>
          <w:szCs w:val="24"/>
        </w:rPr>
        <w:t xml:space="preserve">ramework (MEF) included in the </w:t>
      </w:r>
      <w:r w:rsidR="000B5E3D" w:rsidRPr="000B5E3D">
        <w:rPr>
          <w:rFonts w:asciiTheme="majorHAnsi" w:hAnsiTheme="majorHAnsi" w:cstheme="majorHAnsi"/>
          <w:sz w:val="24"/>
          <w:szCs w:val="24"/>
        </w:rPr>
        <w:t xml:space="preserve">Program </w:t>
      </w:r>
      <w:r w:rsidRPr="000B5E3D">
        <w:rPr>
          <w:rFonts w:asciiTheme="majorHAnsi" w:hAnsiTheme="majorHAnsi" w:cstheme="majorHAnsi"/>
          <w:sz w:val="24"/>
          <w:szCs w:val="24"/>
        </w:rPr>
        <w:t>Design Document</w:t>
      </w:r>
      <w:r w:rsidR="000B5E3D" w:rsidRPr="000B5E3D">
        <w:rPr>
          <w:rFonts w:asciiTheme="majorHAnsi" w:hAnsiTheme="majorHAnsi" w:cstheme="majorHAnsi"/>
          <w:sz w:val="24"/>
          <w:szCs w:val="24"/>
        </w:rPr>
        <w:t>;</w:t>
      </w:r>
    </w:p>
    <w:p w14:paraId="74AEBF2A" w14:textId="37E4BFAD" w:rsidR="002D77CA" w:rsidRPr="000B5E3D" w:rsidRDefault="002D77CA" w:rsidP="00702E88">
      <w:pPr>
        <w:pStyle w:val="bullets0"/>
        <w:rPr>
          <w:rFonts w:asciiTheme="majorHAnsi" w:hAnsiTheme="majorHAnsi" w:cstheme="majorHAnsi"/>
          <w:sz w:val="24"/>
          <w:szCs w:val="24"/>
        </w:rPr>
      </w:pPr>
      <w:r w:rsidRPr="000B5E3D">
        <w:rPr>
          <w:rFonts w:asciiTheme="majorHAnsi" w:hAnsiTheme="majorHAnsi" w:cstheme="majorHAnsi"/>
          <w:sz w:val="24"/>
          <w:szCs w:val="24"/>
        </w:rPr>
        <w:t>Developing, in consultation with DFAT</w:t>
      </w:r>
      <w:r w:rsidR="00702E88" w:rsidRPr="000B5E3D">
        <w:rPr>
          <w:rFonts w:asciiTheme="majorHAnsi" w:hAnsiTheme="majorHAnsi" w:cstheme="majorHAnsi"/>
          <w:sz w:val="24"/>
          <w:szCs w:val="24"/>
        </w:rPr>
        <w:t xml:space="preserve"> Hanoi</w:t>
      </w:r>
      <w:r w:rsidRPr="000B5E3D">
        <w:rPr>
          <w:rFonts w:asciiTheme="majorHAnsi" w:hAnsiTheme="majorHAnsi" w:cstheme="majorHAnsi"/>
          <w:sz w:val="24"/>
          <w:szCs w:val="24"/>
        </w:rPr>
        <w:t>, development effectiveness measures for the Program which align with DFAT’s development priorities for Vietnam</w:t>
      </w:r>
      <w:r w:rsidR="000B5E3D" w:rsidRPr="000B5E3D">
        <w:rPr>
          <w:rFonts w:asciiTheme="majorHAnsi" w:hAnsiTheme="majorHAnsi" w:cstheme="majorHAnsi"/>
          <w:sz w:val="24"/>
          <w:szCs w:val="24"/>
        </w:rPr>
        <w:t>;</w:t>
      </w:r>
    </w:p>
    <w:p w14:paraId="6EE8A757" w14:textId="5D9A10E2" w:rsidR="002D77CA" w:rsidRPr="000B5E3D" w:rsidRDefault="002D77CA" w:rsidP="00702E88">
      <w:pPr>
        <w:pStyle w:val="bullets0"/>
        <w:rPr>
          <w:rFonts w:asciiTheme="majorHAnsi" w:hAnsiTheme="majorHAnsi" w:cstheme="majorHAnsi"/>
          <w:sz w:val="24"/>
          <w:szCs w:val="24"/>
        </w:rPr>
      </w:pPr>
      <w:r w:rsidRPr="000B5E3D">
        <w:rPr>
          <w:rFonts w:asciiTheme="majorHAnsi" w:hAnsiTheme="majorHAnsi" w:cstheme="majorHAnsi"/>
          <w:sz w:val="24"/>
          <w:szCs w:val="24"/>
        </w:rPr>
        <w:t xml:space="preserve">Developing, in conjunction with other Program contractor personnel, </w:t>
      </w:r>
      <w:r w:rsidR="00C30BEB" w:rsidRPr="000B5E3D">
        <w:rPr>
          <w:rFonts w:asciiTheme="majorHAnsi" w:hAnsiTheme="majorHAnsi" w:cstheme="majorHAnsi"/>
          <w:sz w:val="24"/>
          <w:szCs w:val="24"/>
        </w:rPr>
        <w:t xml:space="preserve">including the Gender Equality and Social Inclusion Adviser, </w:t>
      </w:r>
      <w:r w:rsidRPr="000B5E3D">
        <w:rPr>
          <w:rFonts w:asciiTheme="majorHAnsi" w:hAnsiTheme="majorHAnsi" w:cstheme="majorHAnsi"/>
          <w:sz w:val="24"/>
          <w:szCs w:val="24"/>
        </w:rPr>
        <w:t xml:space="preserve">output and outcome indicators for all program </w:t>
      </w:r>
      <w:r w:rsidR="00702E88" w:rsidRPr="000B5E3D">
        <w:rPr>
          <w:rFonts w:asciiTheme="majorHAnsi" w:hAnsiTheme="majorHAnsi" w:cstheme="majorHAnsi"/>
          <w:sz w:val="24"/>
          <w:szCs w:val="24"/>
        </w:rPr>
        <w:t>activities</w:t>
      </w:r>
      <w:r w:rsidR="000B5E3D" w:rsidRPr="000B5E3D">
        <w:rPr>
          <w:rFonts w:asciiTheme="majorHAnsi" w:hAnsiTheme="majorHAnsi" w:cstheme="majorHAnsi"/>
          <w:sz w:val="24"/>
          <w:szCs w:val="24"/>
        </w:rPr>
        <w:t>;</w:t>
      </w:r>
    </w:p>
    <w:p w14:paraId="6E68A2D3" w14:textId="7325D8EB" w:rsidR="002D77CA" w:rsidRPr="000B5E3D" w:rsidRDefault="002D77CA" w:rsidP="00702E88">
      <w:pPr>
        <w:pStyle w:val="bullets0"/>
        <w:rPr>
          <w:rFonts w:asciiTheme="majorHAnsi" w:hAnsiTheme="majorHAnsi" w:cstheme="majorHAnsi"/>
          <w:sz w:val="24"/>
          <w:szCs w:val="24"/>
        </w:rPr>
      </w:pPr>
      <w:r w:rsidRPr="000B5E3D">
        <w:rPr>
          <w:rFonts w:asciiTheme="majorHAnsi" w:hAnsiTheme="majorHAnsi" w:cstheme="majorHAnsi"/>
          <w:sz w:val="24"/>
          <w:szCs w:val="24"/>
        </w:rPr>
        <w:t xml:space="preserve">Defining the summary information that is required to be generated from the MIS database, and the level of detail </w:t>
      </w:r>
      <w:r w:rsidR="001A1169" w:rsidRPr="000B5E3D">
        <w:rPr>
          <w:rFonts w:asciiTheme="majorHAnsi" w:hAnsiTheme="majorHAnsi" w:cstheme="majorHAnsi"/>
          <w:sz w:val="24"/>
          <w:szCs w:val="24"/>
        </w:rPr>
        <w:t xml:space="preserve">and disaggregation (sex, disability, rural disadvantaged) </w:t>
      </w:r>
      <w:r w:rsidRPr="000B5E3D">
        <w:rPr>
          <w:rFonts w:asciiTheme="majorHAnsi" w:hAnsiTheme="majorHAnsi" w:cstheme="majorHAnsi"/>
          <w:sz w:val="24"/>
          <w:szCs w:val="24"/>
        </w:rPr>
        <w:t>ne</w:t>
      </w:r>
      <w:r w:rsidR="000B5E3D" w:rsidRPr="000B5E3D">
        <w:rPr>
          <w:rFonts w:asciiTheme="majorHAnsi" w:hAnsiTheme="majorHAnsi" w:cstheme="majorHAnsi"/>
          <w:sz w:val="24"/>
          <w:szCs w:val="24"/>
        </w:rPr>
        <w:t>cessary for effective reporting;</w:t>
      </w:r>
    </w:p>
    <w:p w14:paraId="3F3B59FC" w14:textId="0DFFB040" w:rsidR="002D77CA" w:rsidRPr="000B5E3D" w:rsidRDefault="00702E88" w:rsidP="00702E88">
      <w:pPr>
        <w:pStyle w:val="bullets0"/>
        <w:rPr>
          <w:rFonts w:asciiTheme="majorHAnsi" w:hAnsiTheme="majorHAnsi" w:cstheme="majorHAnsi"/>
          <w:sz w:val="24"/>
          <w:szCs w:val="24"/>
        </w:rPr>
      </w:pPr>
      <w:r w:rsidRPr="000B5E3D">
        <w:rPr>
          <w:rFonts w:asciiTheme="majorHAnsi" w:hAnsiTheme="majorHAnsi" w:cstheme="majorHAnsi"/>
          <w:sz w:val="24"/>
          <w:szCs w:val="24"/>
        </w:rPr>
        <w:t>Ensuring</w:t>
      </w:r>
      <w:r w:rsidR="002D77CA" w:rsidRPr="000B5E3D">
        <w:rPr>
          <w:rFonts w:asciiTheme="majorHAnsi" w:hAnsiTheme="majorHAnsi" w:cstheme="majorHAnsi"/>
          <w:sz w:val="24"/>
          <w:szCs w:val="24"/>
        </w:rPr>
        <w:t xml:space="preserve"> appropriate recording and analysis of information collected under the M&amp;E Framework, using program databases and MIS/web resources</w:t>
      </w:r>
      <w:r w:rsidR="000B5E3D" w:rsidRPr="000B5E3D">
        <w:rPr>
          <w:rFonts w:asciiTheme="majorHAnsi" w:hAnsiTheme="majorHAnsi" w:cstheme="majorHAnsi"/>
          <w:sz w:val="24"/>
          <w:szCs w:val="24"/>
        </w:rPr>
        <w:t>;</w:t>
      </w:r>
    </w:p>
    <w:p w14:paraId="62F7F096" w14:textId="25194AEA" w:rsidR="002D77CA" w:rsidRPr="000B5E3D" w:rsidRDefault="002D77CA" w:rsidP="00702E88">
      <w:pPr>
        <w:pStyle w:val="bullets0"/>
        <w:rPr>
          <w:rFonts w:asciiTheme="majorHAnsi" w:hAnsiTheme="majorHAnsi" w:cstheme="majorHAnsi"/>
          <w:sz w:val="24"/>
          <w:szCs w:val="24"/>
        </w:rPr>
      </w:pPr>
      <w:r w:rsidRPr="000B5E3D">
        <w:rPr>
          <w:rFonts w:asciiTheme="majorHAnsi" w:hAnsiTheme="majorHAnsi" w:cstheme="majorHAnsi"/>
          <w:sz w:val="24"/>
          <w:szCs w:val="24"/>
        </w:rPr>
        <w:t>Support</w:t>
      </w:r>
      <w:r w:rsidR="00702E88" w:rsidRPr="000B5E3D">
        <w:rPr>
          <w:rFonts w:asciiTheme="majorHAnsi" w:hAnsiTheme="majorHAnsi" w:cstheme="majorHAnsi"/>
          <w:sz w:val="24"/>
          <w:szCs w:val="24"/>
        </w:rPr>
        <w:t>ing</w:t>
      </w:r>
      <w:r w:rsidRPr="000B5E3D">
        <w:rPr>
          <w:rFonts w:asciiTheme="majorHAnsi" w:hAnsiTheme="majorHAnsi" w:cstheme="majorHAnsi"/>
          <w:sz w:val="24"/>
          <w:szCs w:val="24"/>
        </w:rPr>
        <w:t xml:space="preserve"> the </w:t>
      </w:r>
      <w:r w:rsidR="00702E88" w:rsidRPr="000B5E3D">
        <w:rPr>
          <w:rFonts w:asciiTheme="majorHAnsi" w:hAnsiTheme="majorHAnsi" w:cstheme="majorHAnsi"/>
          <w:sz w:val="24"/>
          <w:szCs w:val="24"/>
        </w:rPr>
        <w:t>Facility Director</w:t>
      </w:r>
      <w:r w:rsidRPr="000B5E3D">
        <w:rPr>
          <w:rFonts w:asciiTheme="majorHAnsi" w:hAnsiTheme="majorHAnsi" w:cstheme="majorHAnsi"/>
          <w:sz w:val="24"/>
          <w:szCs w:val="24"/>
        </w:rPr>
        <w:t xml:space="preserve"> in preparing all reports, financial reporting information and other data required</w:t>
      </w:r>
      <w:r w:rsidR="000B5E3D" w:rsidRPr="000B5E3D">
        <w:rPr>
          <w:rFonts w:asciiTheme="majorHAnsi" w:hAnsiTheme="majorHAnsi" w:cstheme="majorHAnsi"/>
          <w:sz w:val="24"/>
          <w:szCs w:val="24"/>
        </w:rPr>
        <w:t>;</w:t>
      </w:r>
    </w:p>
    <w:p w14:paraId="5CD594BD" w14:textId="565BA74F" w:rsidR="002D77CA" w:rsidRPr="000B5E3D" w:rsidRDefault="00702E88" w:rsidP="00702E88">
      <w:pPr>
        <w:pStyle w:val="bullets0"/>
        <w:rPr>
          <w:rFonts w:asciiTheme="majorHAnsi" w:hAnsiTheme="majorHAnsi" w:cstheme="majorHAnsi"/>
          <w:sz w:val="24"/>
          <w:szCs w:val="24"/>
        </w:rPr>
      </w:pPr>
      <w:r w:rsidRPr="000B5E3D">
        <w:rPr>
          <w:rFonts w:asciiTheme="majorHAnsi" w:hAnsiTheme="majorHAnsi" w:cstheme="majorHAnsi"/>
          <w:sz w:val="24"/>
          <w:szCs w:val="24"/>
        </w:rPr>
        <w:t>Revising or updating</w:t>
      </w:r>
      <w:r w:rsidR="002D77CA" w:rsidRPr="000B5E3D">
        <w:rPr>
          <w:rFonts w:asciiTheme="majorHAnsi" w:hAnsiTheme="majorHAnsi" w:cstheme="majorHAnsi"/>
          <w:sz w:val="24"/>
          <w:szCs w:val="24"/>
        </w:rPr>
        <w:t xml:space="preserve"> the M&amp;E Framework and its application as necessary to improve its effectiveness or efficiency</w:t>
      </w:r>
      <w:r w:rsidR="000B5E3D" w:rsidRPr="000B5E3D">
        <w:rPr>
          <w:rFonts w:asciiTheme="majorHAnsi" w:hAnsiTheme="majorHAnsi" w:cstheme="majorHAnsi"/>
          <w:sz w:val="24"/>
          <w:szCs w:val="24"/>
        </w:rPr>
        <w:t>;</w:t>
      </w:r>
    </w:p>
    <w:p w14:paraId="16D3CAAC" w14:textId="152E534D" w:rsidR="002D77CA" w:rsidRPr="000B5E3D" w:rsidRDefault="00702E88" w:rsidP="00702E88">
      <w:pPr>
        <w:pStyle w:val="bullets0"/>
        <w:rPr>
          <w:rFonts w:asciiTheme="majorHAnsi" w:hAnsiTheme="majorHAnsi" w:cstheme="majorHAnsi"/>
          <w:sz w:val="24"/>
          <w:szCs w:val="24"/>
        </w:rPr>
      </w:pPr>
      <w:r w:rsidRPr="000B5E3D">
        <w:rPr>
          <w:rFonts w:asciiTheme="majorHAnsi" w:hAnsiTheme="majorHAnsi" w:cstheme="majorHAnsi"/>
          <w:sz w:val="24"/>
          <w:szCs w:val="24"/>
        </w:rPr>
        <w:t>Promoting</w:t>
      </w:r>
      <w:r w:rsidR="002D77CA" w:rsidRPr="000B5E3D">
        <w:rPr>
          <w:rFonts w:asciiTheme="majorHAnsi" w:hAnsiTheme="majorHAnsi" w:cstheme="majorHAnsi"/>
          <w:sz w:val="24"/>
          <w:szCs w:val="24"/>
        </w:rPr>
        <w:t xml:space="preserve"> greater understanding of monitoring and evaluation methods with partner</w:t>
      </w:r>
      <w:r w:rsidRPr="000B5E3D">
        <w:rPr>
          <w:rFonts w:asciiTheme="majorHAnsi" w:hAnsiTheme="majorHAnsi" w:cstheme="majorHAnsi"/>
          <w:sz w:val="24"/>
          <w:szCs w:val="24"/>
        </w:rPr>
        <w:t>s</w:t>
      </w:r>
      <w:r w:rsidR="000B5E3D" w:rsidRPr="000B5E3D">
        <w:rPr>
          <w:rFonts w:asciiTheme="majorHAnsi" w:hAnsiTheme="majorHAnsi" w:cstheme="majorHAnsi"/>
          <w:sz w:val="24"/>
          <w:szCs w:val="24"/>
        </w:rPr>
        <w:t>;</w:t>
      </w:r>
    </w:p>
    <w:p w14:paraId="5612D5AA" w14:textId="77777777" w:rsidR="002D77CA" w:rsidRPr="000B5E3D" w:rsidRDefault="002D77CA" w:rsidP="00702E88">
      <w:pPr>
        <w:pStyle w:val="bullets0"/>
        <w:rPr>
          <w:rFonts w:asciiTheme="majorHAnsi" w:hAnsiTheme="majorHAnsi" w:cstheme="majorHAnsi"/>
          <w:sz w:val="24"/>
          <w:szCs w:val="24"/>
        </w:rPr>
      </w:pPr>
      <w:r w:rsidRPr="000B5E3D">
        <w:rPr>
          <w:rFonts w:asciiTheme="majorHAnsi" w:hAnsiTheme="majorHAnsi" w:cstheme="majorHAnsi"/>
          <w:sz w:val="24"/>
          <w:szCs w:val="24"/>
        </w:rPr>
        <w:t xml:space="preserve">Providing other advice on M&amp;E and related issues, as requested by the Facility Director. </w:t>
      </w:r>
    </w:p>
    <w:p w14:paraId="5CDA4F28" w14:textId="77777777" w:rsidR="007A671D" w:rsidRDefault="007A671D" w:rsidP="009B61D6">
      <w:pPr>
        <w:ind w:left="1134" w:hanging="1134"/>
        <w:rPr>
          <w:b/>
        </w:rPr>
      </w:pPr>
    </w:p>
    <w:p w14:paraId="46C2C820" w14:textId="77777777" w:rsidR="00D42727" w:rsidRDefault="007A671D" w:rsidP="007A671D">
      <w:pPr>
        <w:rPr>
          <w:rFonts w:asciiTheme="majorHAnsi" w:hAnsiTheme="majorHAnsi" w:cstheme="majorHAnsi"/>
          <w:sz w:val="24"/>
          <w:szCs w:val="24"/>
        </w:rPr>
      </w:pPr>
      <w:r w:rsidRPr="000B5E3D">
        <w:rPr>
          <w:rFonts w:asciiTheme="majorHAnsi" w:hAnsiTheme="majorHAnsi" w:cstheme="majorHAnsi"/>
          <w:sz w:val="24"/>
          <w:szCs w:val="24"/>
        </w:rPr>
        <w:t>The Contractor (and any sub-contractors) is required to be fully compliant with relevant DFAT policies, including in relation to child protection.</w:t>
      </w:r>
    </w:p>
    <w:p w14:paraId="25D2E66D" w14:textId="77777777" w:rsidR="00D42727" w:rsidRDefault="00D42727" w:rsidP="007A671D">
      <w:pPr>
        <w:rPr>
          <w:rFonts w:asciiTheme="majorHAnsi" w:hAnsiTheme="majorHAnsi" w:cstheme="majorHAnsi"/>
          <w:sz w:val="24"/>
          <w:szCs w:val="24"/>
        </w:rPr>
      </w:pPr>
    </w:p>
    <w:p w14:paraId="0C107091" w14:textId="77777777" w:rsidR="00DE4915" w:rsidRDefault="00DE4915" w:rsidP="007A671D">
      <w:pPr>
        <w:rPr>
          <w:rFonts w:asciiTheme="majorHAnsi" w:hAnsiTheme="majorHAnsi" w:cstheme="majorHAnsi"/>
          <w:sz w:val="24"/>
          <w:szCs w:val="24"/>
        </w:rPr>
      </w:pPr>
    </w:p>
    <w:p w14:paraId="6DBB19CE" w14:textId="77777777" w:rsidR="00DE4915" w:rsidRDefault="00DE4915" w:rsidP="007A671D">
      <w:pPr>
        <w:rPr>
          <w:rFonts w:asciiTheme="majorHAnsi" w:hAnsiTheme="majorHAnsi" w:cstheme="majorHAnsi"/>
          <w:sz w:val="24"/>
          <w:szCs w:val="24"/>
        </w:rPr>
      </w:pPr>
    </w:p>
    <w:p w14:paraId="2E122C86" w14:textId="39845C3A" w:rsidR="007A671D" w:rsidRPr="000B5E3D" w:rsidRDefault="007A671D" w:rsidP="007A671D">
      <w:pPr>
        <w:rPr>
          <w:rFonts w:asciiTheme="majorHAnsi" w:hAnsiTheme="majorHAnsi" w:cstheme="majorHAnsi"/>
          <w:b/>
          <w:sz w:val="24"/>
          <w:szCs w:val="24"/>
        </w:rPr>
      </w:pPr>
      <w:r w:rsidRPr="000B5E3D">
        <w:rPr>
          <w:rFonts w:asciiTheme="majorHAnsi" w:hAnsiTheme="majorHAnsi" w:cstheme="majorHAnsi"/>
          <w:sz w:val="24"/>
          <w:szCs w:val="24"/>
        </w:rPr>
        <w:t xml:space="preserve"> </w:t>
      </w:r>
    </w:p>
    <w:p w14:paraId="44EC0896" w14:textId="77777777" w:rsidR="007A671D" w:rsidRPr="009B61D6" w:rsidRDefault="007A671D" w:rsidP="009B61D6">
      <w:pPr>
        <w:ind w:left="1134" w:hanging="1134"/>
        <w:rPr>
          <w:b/>
        </w:rPr>
        <w:sectPr w:rsidR="007A671D" w:rsidRPr="009B61D6" w:rsidSect="006F6D04">
          <w:pgSz w:w="11906" w:h="16838"/>
          <w:pgMar w:top="1134" w:right="851" w:bottom="1134" w:left="851" w:header="708" w:footer="708" w:gutter="0"/>
          <w:cols w:space="708"/>
          <w:docGrid w:linePitch="360"/>
        </w:sectPr>
      </w:pPr>
    </w:p>
    <w:p w14:paraId="5E38B466" w14:textId="103259CD" w:rsidR="00BA3056" w:rsidRPr="007F4131" w:rsidRDefault="00BA3056" w:rsidP="00C260BC">
      <w:pPr>
        <w:pStyle w:val="MELPlanInsert1"/>
      </w:pPr>
      <w:bookmarkStart w:id="17" w:name="_Toc380928832"/>
      <w:r w:rsidRPr="00F97E2F">
        <w:t>Annex</w:t>
      </w:r>
      <w:r w:rsidR="0012707F">
        <w:t xml:space="preserve"> 1</w:t>
      </w:r>
      <w:r w:rsidR="00E8322D">
        <w:t>6</w:t>
      </w:r>
      <w:r w:rsidRPr="00F97E2F">
        <w:t>:</w:t>
      </w:r>
      <w:r w:rsidRPr="007F4131">
        <w:t xml:space="preserve"> </w:t>
      </w:r>
      <w:bookmarkStart w:id="18" w:name="_Toc380928867"/>
      <w:bookmarkEnd w:id="17"/>
      <w:r w:rsidRPr="007F4131">
        <w:t xml:space="preserve">Glossary of terms used in the </w:t>
      </w:r>
      <w:bookmarkEnd w:id="18"/>
      <w:r w:rsidRPr="007F4131">
        <w:t xml:space="preserve">Program </w:t>
      </w:r>
      <w:r w:rsidR="00C260BC">
        <w:t>Design D</w:t>
      </w:r>
      <w:r w:rsidRPr="007F4131">
        <w:t>ocument</w:t>
      </w:r>
    </w:p>
    <w:p w14:paraId="444FF733" w14:textId="77777777" w:rsidR="00BA3056" w:rsidRPr="007F4131" w:rsidRDefault="00BA3056" w:rsidP="00BA3056">
      <w:pPr>
        <w:pStyle w:val="ETELPMEPlanFig"/>
        <w:spacing w:before="120"/>
        <w:rPr>
          <w:rFonts w:ascii="Arial" w:hAnsi="Arial" w:cs="Arial"/>
        </w:rPr>
      </w:pPr>
    </w:p>
    <w:tbl>
      <w:tblPr>
        <w:tblW w:w="93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809"/>
        <w:gridCol w:w="7513"/>
      </w:tblGrid>
      <w:tr w:rsidR="00BA3056" w:rsidRPr="007F4131" w14:paraId="4D5C5993" w14:textId="77777777" w:rsidTr="00226FB4">
        <w:trPr>
          <w:cantSplit/>
          <w:trHeight w:val="340"/>
        </w:trPr>
        <w:tc>
          <w:tcPr>
            <w:tcW w:w="1809" w:type="dxa"/>
            <w:tcMar>
              <w:top w:w="57" w:type="dxa"/>
              <w:left w:w="57" w:type="dxa"/>
              <w:bottom w:w="57" w:type="dxa"/>
              <w:right w:w="57" w:type="dxa"/>
            </w:tcMar>
            <w:vAlign w:val="center"/>
          </w:tcPr>
          <w:p w14:paraId="4ACB4308" w14:textId="77777777" w:rsidR="00BA3056" w:rsidRPr="007F4131" w:rsidRDefault="00BA3056" w:rsidP="00226FB4">
            <w:pPr>
              <w:rPr>
                <w:b/>
                <w:sz w:val="20"/>
              </w:rPr>
            </w:pPr>
            <w:r w:rsidRPr="007F4131">
              <w:rPr>
                <w:b/>
                <w:sz w:val="20"/>
              </w:rPr>
              <w:t>Accountability</w:t>
            </w:r>
          </w:p>
        </w:tc>
        <w:tc>
          <w:tcPr>
            <w:tcW w:w="7513" w:type="dxa"/>
            <w:tcMar>
              <w:top w:w="57" w:type="dxa"/>
              <w:left w:w="57" w:type="dxa"/>
              <w:bottom w:w="57" w:type="dxa"/>
              <w:right w:w="57" w:type="dxa"/>
            </w:tcMar>
            <w:vAlign w:val="center"/>
          </w:tcPr>
          <w:p w14:paraId="72D76C22" w14:textId="77777777" w:rsidR="00BA3056" w:rsidRPr="007F4131" w:rsidRDefault="00BA3056" w:rsidP="00226FB4">
            <w:pPr>
              <w:rPr>
                <w:sz w:val="20"/>
              </w:rPr>
            </w:pPr>
            <w:r w:rsidRPr="007F4131">
              <w:rPr>
                <w:sz w:val="20"/>
              </w:rPr>
              <w:t>Obligations of partners to act according to clear defined responsibilities, roles and performance expectations, including the sensible use of resources.</w:t>
            </w:r>
          </w:p>
        </w:tc>
      </w:tr>
      <w:tr w:rsidR="00BA3056" w:rsidRPr="007F4131" w14:paraId="0D99A3E5" w14:textId="77777777" w:rsidTr="00226FB4">
        <w:trPr>
          <w:cantSplit/>
          <w:trHeight w:val="340"/>
        </w:trPr>
        <w:tc>
          <w:tcPr>
            <w:tcW w:w="1809" w:type="dxa"/>
            <w:tcMar>
              <w:top w:w="57" w:type="dxa"/>
              <w:left w:w="57" w:type="dxa"/>
              <w:bottom w:w="57" w:type="dxa"/>
              <w:right w:w="57" w:type="dxa"/>
            </w:tcMar>
            <w:vAlign w:val="center"/>
          </w:tcPr>
          <w:p w14:paraId="6AE534BE" w14:textId="77777777" w:rsidR="00BA3056" w:rsidRPr="007F4131" w:rsidRDefault="00BA3056" w:rsidP="00226FB4">
            <w:pPr>
              <w:rPr>
                <w:b/>
                <w:sz w:val="20"/>
              </w:rPr>
            </w:pPr>
            <w:r w:rsidRPr="007F4131">
              <w:rPr>
                <w:b/>
                <w:sz w:val="20"/>
              </w:rPr>
              <w:t>Activities</w:t>
            </w:r>
          </w:p>
        </w:tc>
        <w:tc>
          <w:tcPr>
            <w:tcW w:w="7513" w:type="dxa"/>
            <w:tcMar>
              <w:top w:w="57" w:type="dxa"/>
              <w:left w:w="57" w:type="dxa"/>
              <w:bottom w:w="57" w:type="dxa"/>
              <w:right w:w="57" w:type="dxa"/>
            </w:tcMar>
            <w:vAlign w:val="center"/>
          </w:tcPr>
          <w:p w14:paraId="76253CC7" w14:textId="77777777" w:rsidR="00BA3056" w:rsidRPr="007F4131" w:rsidRDefault="00BA3056" w:rsidP="00226FB4">
            <w:pPr>
              <w:rPr>
                <w:sz w:val="20"/>
              </w:rPr>
            </w:pPr>
            <w:r w:rsidRPr="007F4131">
              <w:rPr>
                <w:sz w:val="20"/>
              </w:rPr>
              <w:t>In a logic model, theory of change, or performance assessment framework, these are the processes, tools, events, technology, and actions of the planned program, and may include products, services, and capacity used to bring about desired results.</w:t>
            </w:r>
          </w:p>
        </w:tc>
      </w:tr>
      <w:tr w:rsidR="00BA3056" w:rsidRPr="007F4131" w14:paraId="106A8493" w14:textId="77777777" w:rsidTr="00226FB4">
        <w:trPr>
          <w:cantSplit/>
          <w:trHeight w:val="340"/>
        </w:trPr>
        <w:tc>
          <w:tcPr>
            <w:tcW w:w="1809" w:type="dxa"/>
            <w:tcMar>
              <w:top w:w="57" w:type="dxa"/>
              <w:left w:w="57" w:type="dxa"/>
              <w:bottom w:w="57" w:type="dxa"/>
              <w:right w:w="57" w:type="dxa"/>
            </w:tcMar>
            <w:vAlign w:val="center"/>
          </w:tcPr>
          <w:p w14:paraId="5A313692" w14:textId="77777777" w:rsidR="00BA3056" w:rsidRPr="007F4131" w:rsidRDefault="00BA3056" w:rsidP="00226FB4">
            <w:pPr>
              <w:rPr>
                <w:b/>
                <w:sz w:val="20"/>
              </w:rPr>
            </w:pPr>
            <w:r w:rsidRPr="007F4131">
              <w:rPr>
                <w:b/>
                <w:sz w:val="20"/>
              </w:rPr>
              <w:t>Assumptions</w:t>
            </w:r>
          </w:p>
        </w:tc>
        <w:tc>
          <w:tcPr>
            <w:tcW w:w="7513" w:type="dxa"/>
            <w:tcMar>
              <w:top w:w="57" w:type="dxa"/>
              <w:left w:w="57" w:type="dxa"/>
              <w:bottom w:w="57" w:type="dxa"/>
              <w:right w:w="57" w:type="dxa"/>
            </w:tcMar>
            <w:vAlign w:val="center"/>
          </w:tcPr>
          <w:p w14:paraId="2D076997" w14:textId="77777777" w:rsidR="00BA3056" w:rsidRPr="007F4131" w:rsidRDefault="00BA3056" w:rsidP="00226F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sz w:val="20"/>
              </w:rPr>
            </w:pPr>
            <w:r w:rsidRPr="007F4131">
              <w:rPr>
                <w:sz w:val="20"/>
              </w:rPr>
              <w:t>Conditions that are necessary for the success of a program, which already exist; however they are not (usually) within the control of the program. They can include hypotheses about factors or risks which could affect the progress or success of an intervention.</w:t>
            </w:r>
          </w:p>
        </w:tc>
      </w:tr>
      <w:tr w:rsidR="00BA3056" w:rsidRPr="007F4131" w14:paraId="42D200AD" w14:textId="77777777" w:rsidTr="00226FB4">
        <w:trPr>
          <w:cantSplit/>
          <w:trHeight w:val="340"/>
        </w:trPr>
        <w:tc>
          <w:tcPr>
            <w:tcW w:w="1809" w:type="dxa"/>
            <w:tcMar>
              <w:top w:w="57" w:type="dxa"/>
              <w:left w:w="57" w:type="dxa"/>
              <w:bottom w:w="57" w:type="dxa"/>
              <w:right w:w="57" w:type="dxa"/>
            </w:tcMar>
            <w:vAlign w:val="center"/>
          </w:tcPr>
          <w:p w14:paraId="616CB026" w14:textId="77777777" w:rsidR="00BA3056" w:rsidRPr="007F4131" w:rsidRDefault="00BA3056" w:rsidP="00226FB4">
            <w:pPr>
              <w:rPr>
                <w:b/>
                <w:sz w:val="20"/>
              </w:rPr>
            </w:pPr>
            <w:r w:rsidRPr="007F4131">
              <w:rPr>
                <w:b/>
                <w:sz w:val="20"/>
              </w:rPr>
              <w:t>Attribution</w:t>
            </w:r>
          </w:p>
        </w:tc>
        <w:tc>
          <w:tcPr>
            <w:tcW w:w="7513" w:type="dxa"/>
            <w:tcMar>
              <w:top w:w="57" w:type="dxa"/>
              <w:left w:w="57" w:type="dxa"/>
              <w:bottom w:w="57" w:type="dxa"/>
              <w:right w:w="57" w:type="dxa"/>
            </w:tcMar>
            <w:vAlign w:val="center"/>
          </w:tcPr>
          <w:p w14:paraId="21AE9D37" w14:textId="77777777" w:rsidR="00BA3056" w:rsidRPr="007F4131" w:rsidRDefault="00BA3056" w:rsidP="00226FB4">
            <w:pPr>
              <w:rPr>
                <w:sz w:val="20"/>
              </w:rPr>
            </w:pPr>
            <w:r w:rsidRPr="007F4131">
              <w:rPr>
                <w:sz w:val="20"/>
              </w:rPr>
              <w:t>The extent to which observed development effects can be attributed to a specific intervention or to the performance of one or more partners, taking account of other interventions.</w:t>
            </w:r>
          </w:p>
        </w:tc>
      </w:tr>
      <w:tr w:rsidR="00BA3056" w:rsidRPr="007F4131" w14:paraId="2C1F88B7" w14:textId="77777777" w:rsidTr="00226FB4">
        <w:trPr>
          <w:cantSplit/>
          <w:trHeight w:val="340"/>
        </w:trPr>
        <w:tc>
          <w:tcPr>
            <w:tcW w:w="1809" w:type="dxa"/>
            <w:tcMar>
              <w:top w:w="57" w:type="dxa"/>
              <w:left w:w="57" w:type="dxa"/>
              <w:bottom w:w="57" w:type="dxa"/>
              <w:right w:w="57" w:type="dxa"/>
            </w:tcMar>
            <w:vAlign w:val="center"/>
          </w:tcPr>
          <w:p w14:paraId="0D70C172" w14:textId="77777777" w:rsidR="00BA3056" w:rsidRPr="007F4131" w:rsidRDefault="00BA3056" w:rsidP="00226FB4">
            <w:pPr>
              <w:rPr>
                <w:b/>
                <w:sz w:val="20"/>
              </w:rPr>
            </w:pPr>
            <w:r w:rsidRPr="007F4131">
              <w:rPr>
                <w:b/>
                <w:sz w:val="20"/>
              </w:rPr>
              <w:t>Baseline study</w:t>
            </w:r>
          </w:p>
        </w:tc>
        <w:tc>
          <w:tcPr>
            <w:tcW w:w="7513" w:type="dxa"/>
            <w:tcMar>
              <w:top w:w="57" w:type="dxa"/>
              <w:left w:w="57" w:type="dxa"/>
              <w:bottom w:w="57" w:type="dxa"/>
              <w:right w:w="57" w:type="dxa"/>
            </w:tcMar>
            <w:vAlign w:val="center"/>
          </w:tcPr>
          <w:p w14:paraId="39B9E8AA" w14:textId="77777777" w:rsidR="00BA3056" w:rsidRPr="007F4131" w:rsidRDefault="00BA3056" w:rsidP="00226FB4">
            <w:pPr>
              <w:rPr>
                <w:sz w:val="20"/>
              </w:rPr>
            </w:pPr>
            <w:r w:rsidRPr="007F4131">
              <w:rPr>
                <w:sz w:val="20"/>
              </w:rPr>
              <w:t>An analysis describing the situation prior to a development intervention (or stage in an intervention), against which progress can be assessed or comparisons made.</w:t>
            </w:r>
          </w:p>
        </w:tc>
      </w:tr>
      <w:tr w:rsidR="00BA3056" w:rsidRPr="007F4131" w14:paraId="1056DA7F" w14:textId="77777777" w:rsidTr="00226FB4">
        <w:trPr>
          <w:cantSplit/>
          <w:trHeight w:val="340"/>
        </w:trPr>
        <w:tc>
          <w:tcPr>
            <w:tcW w:w="1809" w:type="dxa"/>
            <w:tcMar>
              <w:top w:w="57" w:type="dxa"/>
              <w:left w:w="57" w:type="dxa"/>
              <w:bottom w:w="57" w:type="dxa"/>
              <w:right w:w="57" w:type="dxa"/>
            </w:tcMar>
            <w:vAlign w:val="center"/>
          </w:tcPr>
          <w:p w14:paraId="50CCAED8" w14:textId="77777777" w:rsidR="00BA3056" w:rsidRPr="007F4131" w:rsidRDefault="00BA3056" w:rsidP="00226FB4">
            <w:pPr>
              <w:rPr>
                <w:b/>
                <w:sz w:val="20"/>
              </w:rPr>
            </w:pPr>
            <w:r w:rsidRPr="007F4131">
              <w:rPr>
                <w:b/>
                <w:sz w:val="20"/>
              </w:rPr>
              <w:t>Capacity building</w:t>
            </w:r>
          </w:p>
        </w:tc>
        <w:tc>
          <w:tcPr>
            <w:tcW w:w="7513" w:type="dxa"/>
            <w:tcMar>
              <w:top w:w="57" w:type="dxa"/>
              <w:left w:w="57" w:type="dxa"/>
              <w:bottom w:w="57" w:type="dxa"/>
              <w:right w:w="57" w:type="dxa"/>
            </w:tcMar>
            <w:vAlign w:val="center"/>
          </w:tcPr>
          <w:p w14:paraId="575C708E" w14:textId="77777777" w:rsidR="00BA3056" w:rsidRPr="007F4131" w:rsidRDefault="00BA3056" w:rsidP="00226FB4">
            <w:pPr>
              <w:rPr>
                <w:sz w:val="20"/>
              </w:rPr>
            </w:pPr>
            <w:r w:rsidRPr="007F4131">
              <w:rPr>
                <w:sz w:val="20"/>
              </w:rPr>
              <w:t>T</w:t>
            </w:r>
            <w:r w:rsidRPr="007F4131">
              <w:rPr>
                <w:rFonts w:eastAsia="MS Mincho"/>
                <w:sz w:val="20"/>
              </w:rPr>
              <w:t>he process of developing competencies and capabilities in individuals, groups or organisations, which will lead to sustained and self-generating performance improvement</w:t>
            </w:r>
            <w:r w:rsidRPr="007F4131">
              <w:rPr>
                <w:sz w:val="20"/>
              </w:rPr>
              <w:t>.</w:t>
            </w:r>
          </w:p>
        </w:tc>
      </w:tr>
      <w:tr w:rsidR="00BA3056" w:rsidRPr="007F4131" w14:paraId="4365636A" w14:textId="77777777" w:rsidTr="00226FB4">
        <w:trPr>
          <w:cantSplit/>
          <w:trHeight w:val="340"/>
        </w:trPr>
        <w:tc>
          <w:tcPr>
            <w:tcW w:w="1809" w:type="dxa"/>
            <w:tcMar>
              <w:top w:w="57" w:type="dxa"/>
              <w:left w:w="57" w:type="dxa"/>
              <w:bottom w:w="57" w:type="dxa"/>
              <w:right w:w="57" w:type="dxa"/>
            </w:tcMar>
            <w:vAlign w:val="center"/>
          </w:tcPr>
          <w:p w14:paraId="6F08E49E" w14:textId="77777777" w:rsidR="00BA3056" w:rsidRPr="007F4131" w:rsidRDefault="00BA3056" w:rsidP="00226FB4">
            <w:pPr>
              <w:rPr>
                <w:b/>
                <w:sz w:val="20"/>
              </w:rPr>
            </w:pPr>
            <w:r w:rsidRPr="007F4131">
              <w:rPr>
                <w:b/>
                <w:sz w:val="20"/>
              </w:rPr>
              <w:t>Case study</w:t>
            </w:r>
          </w:p>
        </w:tc>
        <w:tc>
          <w:tcPr>
            <w:tcW w:w="7513" w:type="dxa"/>
            <w:tcMar>
              <w:top w:w="57" w:type="dxa"/>
              <w:left w:w="57" w:type="dxa"/>
              <w:bottom w:w="57" w:type="dxa"/>
              <w:right w:w="57" w:type="dxa"/>
            </w:tcMar>
            <w:vAlign w:val="center"/>
          </w:tcPr>
          <w:p w14:paraId="4337813A" w14:textId="77777777" w:rsidR="00BA3056" w:rsidRPr="007F4131" w:rsidRDefault="00BA3056" w:rsidP="00226FB4">
            <w:pPr>
              <w:rPr>
                <w:sz w:val="20"/>
              </w:rPr>
            </w:pPr>
            <w:r w:rsidRPr="007F4131">
              <w:rPr>
                <w:sz w:val="20"/>
              </w:rPr>
              <w:t>An empirical inquiry that investigates an individual, situation or environment in its real-life context; and in which multiple sources of evidence are used.</w:t>
            </w:r>
          </w:p>
        </w:tc>
      </w:tr>
      <w:tr w:rsidR="00BA3056" w:rsidRPr="007F4131" w14:paraId="2B7E7EFD" w14:textId="77777777" w:rsidTr="00226FB4">
        <w:trPr>
          <w:cantSplit/>
          <w:trHeight w:val="340"/>
        </w:trPr>
        <w:tc>
          <w:tcPr>
            <w:tcW w:w="1809" w:type="dxa"/>
            <w:tcMar>
              <w:top w:w="57" w:type="dxa"/>
              <w:left w:w="57" w:type="dxa"/>
              <w:bottom w:w="57" w:type="dxa"/>
              <w:right w:w="57" w:type="dxa"/>
            </w:tcMar>
            <w:vAlign w:val="center"/>
          </w:tcPr>
          <w:p w14:paraId="23A3AF14" w14:textId="77777777" w:rsidR="00BA3056" w:rsidRPr="007F4131" w:rsidRDefault="00BA3056" w:rsidP="00226FB4">
            <w:pPr>
              <w:rPr>
                <w:b/>
                <w:sz w:val="20"/>
              </w:rPr>
            </w:pPr>
            <w:r w:rsidRPr="007F4131">
              <w:rPr>
                <w:b/>
                <w:sz w:val="20"/>
              </w:rPr>
              <w:t>Counterfactual</w:t>
            </w:r>
          </w:p>
        </w:tc>
        <w:tc>
          <w:tcPr>
            <w:tcW w:w="7513" w:type="dxa"/>
            <w:tcMar>
              <w:top w:w="57" w:type="dxa"/>
              <w:left w:w="57" w:type="dxa"/>
              <w:bottom w:w="57" w:type="dxa"/>
              <w:right w:w="57" w:type="dxa"/>
            </w:tcMar>
            <w:vAlign w:val="center"/>
          </w:tcPr>
          <w:p w14:paraId="59805660" w14:textId="77777777" w:rsidR="00BA3056" w:rsidRPr="007F4131" w:rsidRDefault="00BA3056" w:rsidP="00226FB4">
            <w:pPr>
              <w:rPr>
                <w:sz w:val="20"/>
              </w:rPr>
            </w:pPr>
            <w:r w:rsidRPr="007F4131">
              <w:rPr>
                <w:sz w:val="20"/>
              </w:rPr>
              <w:t>The situation or condition which hypothetically may prevail for individuals, organisations, or groups if there were no development intervention.</w:t>
            </w:r>
          </w:p>
        </w:tc>
      </w:tr>
      <w:tr w:rsidR="00BA3056" w:rsidRPr="007F4131" w14:paraId="745774BB" w14:textId="77777777" w:rsidTr="00226FB4">
        <w:trPr>
          <w:cantSplit/>
          <w:trHeight w:val="340"/>
        </w:trPr>
        <w:tc>
          <w:tcPr>
            <w:tcW w:w="1809" w:type="dxa"/>
            <w:tcMar>
              <w:top w:w="57" w:type="dxa"/>
              <w:left w:w="57" w:type="dxa"/>
              <w:bottom w:w="57" w:type="dxa"/>
              <w:right w:w="57" w:type="dxa"/>
            </w:tcMar>
            <w:vAlign w:val="center"/>
          </w:tcPr>
          <w:p w14:paraId="2EDA68C8" w14:textId="77777777" w:rsidR="00BA3056" w:rsidRPr="007F4131" w:rsidRDefault="00BA3056" w:rsidP="00226FB4">
            <w:pPr>
              <w:rPr>
                <w:b/>
                <w:sz w:val="20"/>
              </w:rPr>
            </w:pPr>
            <w:r w:rsidRPr="007F4131">
              <w:rPr>
                <w:b/>
                <w:sz w:val="20"/>
              </w:rPr>
              <w:t>Data collection tools</w:t>
            </w:r>
          </w:p>
        </w:tc>
        <w:tc>
          <w:tcPr>
            <w:tcW w:w="7513" w:type="dxa"/>
            <w:tcMar>
              <w:top w:w="57" w:type="dxa"/>
              <w:left w:w="57" w:type="dxa"/>
              <w:bottom w:w="57" w:type="dxa"/>
              <w:right w:w="57" w:type="dxa"/>
            </w:tcMar>
            <w:vAlign w:val="center"/>
          </w:tcPr>
          <w:p w14:paraId="0BF29554" w14:textId="77777777" w:rsidR="00BA3056" w:rsidRPr="007F4131" w:rsidRDefault="00BA3056" w:rsidP="00226FB4">
            <w:pPr>
              <w:rPr>
                <w:sz w:val="20"/>
              </w:rPr>
            </w:pPr>
            <w:r w:rsidRPr="007F4131">
              <w:rPr>
                <w:sz w:val="20"/>
              </w:rPr>
              <w:t>Methodologies used to identify information sources and collect information during monitoring and evaluation, including formal and informal surveys, direct and participatory observation, interviews, focus groups, case studies, etc.</w:t>
            </w:r>
          </w:p>
        </w:tc>
      </w:tr>
      <w:tr w:rsidR="00BA3056" w:rsidRPr="007F4131" w14:paraId="2B937CEC" w14:textId="77777777" w:rsidTr="00226FB4">
        <w:trPr>
          <w:cantSplit/>
          <w:trHeight w:val="340"/>
        </w:trPr>
        <w:tc>
          <w:tcPr>
            <w:tcW w:w="1809" w:type="dxa"/>
            <w:tcMar>
              <w:top w:w="57" w:type="dxa"/>
              <w:left w:w="57" w:type="dxa"/>
              <w:bottom w:w="57" w:type="dxa"/>
              <w:right w:w="57" w:type="dxa"/>
            </w:tcMar>
            <w:vAlign w:val="center"/>
          </w:tcPr>
          <w:p w14:paraId="5A261322" w14:textId="77777777" w:rsidR="00BA3056" w:rsidRPr="007F4131" w:rsidRDefault="00BA3056" w:rsidP="00226FB4">
            <w:pPr>
              <w:rPr>
                <w:b/>
                <w:sz w:val="20"/>
              </w:rPr>
            </w:pPr>
            <w:r w:rsidRPr="007F4131">
              <w:rPr>
                <w:b/>
                <w:sz w:val="20"/>
              </w:rPr>
              <w:t>Dependencies</w:t>
            </w:r>
          </w:p>
        </w:tc>
        <w:tc>
          <w:tcPr>
            <w:tcW w:w="7513" w:type="dxa"/>
            <w:tcMar>
              <w:top w:w="57" w:type="dxa"/>
              <w:left w:w="57" w:type="dxa"/>
              <w:bottom w:w="57" w:type="dxa"/>
              <w:right w:w="57" w:type="dxa"/>
            </w:tcMar>
            <w:vAlign w:val="center"/>
          </w:tcPr>
          <w:p w14:paraId="01B8DA18" w14:textId="77777777" w:rsidR="00BA3056" w:rsidRPr="007F4131" w:rsidRDefault="00BA3056" w:rsidP="00226FB4">
            <w:pPr>
              <w:rPr>
                <w:sz w:val="20"/>
              </w:rPr>
            </w:pPr>
            <w:r w:rsidRPr="007F4131">
              <w:rPr>
                <w:sz w:val="20"/>
              </w:rPr>
              <w:t>(See “Assumptions” above)</w:t>
            </w:r>
          </w:p>
        </w:tc>
      </w:tr>
      <w:tr w:rsidR="00BA3056" w:rsidRPr="007F4131" w14:paraId="113CE76E" w14:textId="77777777" w:rsidTr="00226FB4">
        <w:trPr>
          <w:cantSplit/>
          <w:trHeight w:val="340"/>
        </w:trPr>
        <w:tc>
          <w:tcPr>
            <w:tcW w:w="1809" w:type="dxa"/>
            <w:tcMar>
              <w:top w:w="57" w:type="dxa"/>
              <w:left w:w="57" w:type="dxa"/>
              <w:bottom w:w="57" w:type="dxa"/>
              <w:right w:w="57" w:type="dxa"/>
            </w:tcMar>
            <w:vAlign w:val="center"/>
          </w:tcPr>
          <w:p w14:paraId="542C3809" w14:textId="77777777" w:rsidR="00BA3056" w:rsidRPr="007F4131" w:rsidRDefault="00BA3056" w:rsidP="00226FB4">
            <w:pPr>
              <w:rPr>
                <w:b/>
                <w:sz w:val="20"/>
              </w:rPr>
            </w:pPr>
            <w:r w:rsidRPr="007F4131">
              <w:rPr>
                <w:b/>
                <w:sz w:val="20"/>
              </w:rPr>
              <w:t>Effect</w:t>
            </w:r>
          </w:p>
        </w:tc>
        <w:tc>
          <w:tcPr>
            <w:tcW w:w="7513" w:type="dxa"/>
            <w:tcMar>
              <w:top w:w="57" w:type="dxa"/>
              <w:left w:w="57" w:type="dxa"/>
              <w:bottom w:w="57" w:type="dxa"/>
              <w:right w:w="57" w:type="dxa"/>
            </w:tcMar>
            <w:vAlign w:val="center"/>
          </w:tcPr>
          <w:p w14:paraId="3F6E9AFE" w14:textId="77777777" w:rsidR="00BA3056" w:rsidRPr="007F4131" w:rsidRDefault="00BA3056" w:rsidP="00226FB4">
            <w:pPr>
              <w:rPr>
                <w:sz w:val="20"/>
              </w:rPr>
            </w:pPr>
            <w:r w:rsidRPr="007F4131">
              <w:rPr>
                <w:sz w:val="20"/>
              </w:rPr>
              <w:t xml:space="preserve">Intended or unintended change due directly or indirectly to an intervention. </w:t>
            </w:r>
          </w:p>
        </w:tc>
      </w:tr>
      <w:tr w:rsidR="00BA3056" w:rsidRPr="007F4131" w14:paraId="723E7EC8" w14:textId="77777777" w:rsidTr="00226FB4">
        <w:trPr>
          <w:cantSplit/>
          <w:trHeight w:val="340"/>
        </w:trPr>
        <w:tc>
          <w:tcPr>
            <w:tcW w:w="1809" w:type="dxa"/>
            <w:tcMar>
              <w:top w:w="57" w:type="dxa"/>
              <w:left w:w="57" w:type="dxa"/>
              <w:bottom w:w="57" w:type="dxa"/>
              <w:right w:w="57" w:type="dxa"/>
            </w:tcMar>
            <w:vAlign w:val="center"/>
          </w:tcPr>
          <w:p w14:paraId="688722AD" w14:textId="77777777" w:rsidR="00BA3056" w:rsidRPr="007F4131" w:rsidRDefault="00BA3056" w:rsidP="00226FB4">
            <w:pPr>
              <w:rPr>
                <w:b/>
                <w:sz w:val="20"/>
              </w:rPr>
            </w:pPr>
            <w:r w:rsidRPr="007F4131">
              <w:rPr>
                <w:b/>
                <w:sz w:val="20"/>
              </w:rPr>
              <w:t>Effectiveness</w:t>
            </w:r>
          </w:p>
        </w:tc>
        <w:tc>
          <w:tcPr>
            <w:tcW w:w="7513" w:type="dxa"/>
            <w:tcMar>
              <w:top w:w="57" w:type="dxa"/>
              <w:left w:w="57" w:type="dxa"/>
              <w:bottom w:w="57" w:type="dxa"/>
              <w:right w:w="57" w:type="dxa"/>
            </w:tcMar>
            <w:vAlign w:val="center"/>
          </w:tcPr>
          <w:p w14:paraId="234A3E23" w14:textId="77777777" w:rsidR="00BA3056" w:rsidRPr="007F4131" w:rsidRDefault="00BA3056" w:rsidP="00226FB4">
            <w:pPr>
              <w:rPr>
                <w:sz w:val="20"/>
              </w:rPr>
            </w:pPr>
            <w:r w:rsidRPr="007F4131">
              <w:rPr>
                <w:sz w:val="20"/>
              </w:rPr>
              <w:t>The extent to which the development intervention’s objectives were achieved, or are expected to be achieved.</w:t>
            </w:r>
          </w:p>
        </w:tc>
      </w:tr>
      <w:tr w:rsidR="00BA3056" w:rsidRPr="007F4131" w14:paraId="5DF02E24" w14:textId="77777777" w:rsidTr="00226FB4">
        <w:trPr>
          <w:cantSplit/>
          <w:trHeight w:val="340"/>
        </w:trPr>
        <w:tc>
          <w:tcPr>
            <w:tcW w:w="1809" w:type="dxa"/>
            <w:tcMar>
              <w:top w:w="57" w:type="dxa"/>
              <w:left w:w="57" w:type="dxa"/>
              <w:bottom w:w="57" w:type="dxa"/>
              <w:right w:w="57" w:type="dxa"/>
            </w:tcMar>
            <w:vAlign w:val="center"/>
          </w:tcPr>
          <w:p w14:paraId="6292B617" w14:textId="77777777" w:rsidR="00BA3056" w:rsidRPr="007F4131" w:rsidRDefault="00BA3056" w:rsidP="00226FB4">
            <w:pPr>
              <w:rPr>
                <w:b/>
                <w:sz w:val="20"/>
              </w:rPr>
            </w:pPr>
            <w:r w:rsidRPr="007F4131">
              <w:rPr>
                <w:b/>
                <w:sz w:val="20"/>
              </w:rPr>
              <w:t>Efficiency</w:t>
            </w:r>
          </w:p>
        </w:tc>
        <w:tc>
          <w:tcPr>
            <w:tcW w:w="7513" w:type="dxa"/>
            <w:tcMar>
              <w:top w:w="57" w:type="dxa"/>
              <w:left w:w="57" w:type="dxa"/>
              <w:bottom w:w="57" w:type="dxa"/>
              <w:right w:w="57" w:type="dxa"/>
            </w:tcMar>
            <w:vAlign w:val="center"/>
          </w:tcPr>
          <w:p w14:paraId="31607EE0" w14:textId="77777777" w:rsidR="00BA3056" w:rsidRPr="007F4131" w:rsidRDefault="00BA3056" w:rsidP="00226FB4">
            <w:pPr>
              <w:rPr>
                <w:sz w:val="20"/>
              </w:rPr>
            </w:pPr>
            <w:r w:rsidRPr="007F4131">
              <w:rPr>
                <w:sz w:val="20"/>
              </w:rPr>
              <w:t>A measure of how economically resources/inputs (funds, expertise, time, etc.) are converted to results.</w:t>
            </w:r>
          </w:p>
        </w:tc>
      </w:tr>
      <w:tr w:rsidR="00BA3056" w:rsidRPr="007F4131" w14:paraId="6F6D515C" w14:textId="77777777" w:rsidTr="00226FB4">
        <w:trPr>
          <w:cantSplit/>
          <w:trHeight w:val="340"/>
        </w:trPr>
        <w:tc>
          <w:tcPr>
            <w:tcW w:w="1809" w:type="dxa"/>
            <w:tcMar>
              <w:top w:w="57" w:type="dxa"/>
              <w:left w:w="57" w:type="dxa"/>
              <w:bottom w:w="57" w:type="dxa"/>
              <w:right w:w="57" w:type="dxa"/>
            </w:tcMar>
            <w:vAlign w:val="center"/>
          </w:tcPr>
          <w:p w14:paraId="622701F4" w14:textId="77777777" w:rsidR="00BA3056" w:rsidRPr="007F4131" w:rsidRDefault="00BA3056" w:rsidP="00226FB4">
            <w:pPr>
              <w:rPr>
                <w:b/>
                <w:sz w:val="20"/>
              </w:rPr>
            </w:pPr>
            <w:r w:rsidRPr="007F4131">
              <w:rPr>
                <w:b/>
                <w:sz w:val="20"/>
              </w:rPr>
              <w:t>Evaluation</w:t>
            </w:r>
          </w:p>
        </w:tc>
        <w:tc>
          <w:tcPr>
            <w:tcW w:w="7513" w:type="dxa"/>
            <w:tcMar>
              <w:top w:w="57" w:type="dxa"/>
              <w:left w:w="57" w:type="dxa"/>
              <w:bottom w:w="57" w:type="dxa"/>
              <w:right w:w="57" w:type="dxa"/>
            </w:tcMar>
            <w:vAlign w:val="center"/>
          </w:tcPr>
          <w:p w14:paraId="0D82D68B" w14:textId="77777777" w:rsidR="00BA3056" w:rsidRPr="007F4131" w:rsidRDefault="00BA3056" w:rsidP="00226FB4">
            <w:pPr>
              <w:rPr>
                <w:sz w:val="20"/>
              </w:rPr>
            </w:pPr>
            <w:r w:rsidRPr="007F4131">
              <w:rPr>
                <w:sz w:val="20"/>
              </w:rPr>
              <w:t>The systematic and objective assessment of an on-going or completed project, program or activity.</w:t>
            </w:r>
          </w:p>
        </w:tc>
      </w:tr>
      <w:tr w:rsidR="00BA3056" w:rsidRPr="007F4131" w14:paraId="2F8A8007" w14:textId="77777777" w:rsidTr="00226FB4">
        <w:trPr>
          <w:cantSplit/>
          <w:trHeight w:val="340"/>
        </w:trPr>
        <w:tc>
          <w:tcPr>
            <w:tcW w:w="1809" w:type="dxa"/>
            <w:tcMar>
              <w:top w:w="57" w:type="dxa"/>
              <w:left w:w="57" w:type="dxa"/>
              <w:bottom w:w="57" w:type="dxa"/>
              <w:right w:w="57" w:type="dxa"/>
            </w:tcMar>
            <w:vAlign w:val="center"/>
          </w:tcPr>
          <w:p w14:paraId="4FD71F79" w14:textId="77777777" w:rsidR="00BA3056" w:rsidRPr="007F4131" w:rsidRDefault="00BA3056" w:rsidP="00226FB4">
            <w:pPr>
              <w:rPr>
                <w:b/>
                <w:sz w:val="20"/>
              </w:rPr>
            </w:pPr>
            <w:r w:rsidRPr="007F4131">
              <w:rPr>
                <w:b/>
                <w:sz w:val="20"/>
              </w:rPr>
              <w:t>Foundational activities</w:t>
            </w:r>
          </w:p>
        </w:tc>
        <w:tc>
          <w:tcPr>
            <w:tcW w:w="7513" w:type="dxa"/>
            <w:tcMar>
              <w:top w:w="57" w:type="dxa"/>
              <w:left w:w="57" w:type="dxa"/>
              <w:bottom w:w="57" w:type="dxa"/>
              <w:right w:w="57" w:type="dxa"/>
            </w:tcMar>
            <w:vAlign w:val="center"/>
          </w:tcPr>
          <w:p w14:paraId="0ADF31E9" w14:textId="77777777" w:rsidR="00BA3056" w:rsidRPr="007F4131" w:rsidRDefault="00BA3056" w:rsidP="00226FB4">
            <w:pPr>
              <w:rPr>
                <w:sz w:val="20"/>
              </w:rPr>
            </w:pPr>
            <w:r w:rsidRPr="007F4131">
              <w:rPr>
                <w:sz w:val="20"/>
              </w:rPr>
              <w:t>(See “Inputs” below)</w:t>
            </w:r>
          </w:p>
        </w:tc>
      </w:tr>
      <w:tr w:rsidR="00BA3056" w:rsidRPr="007F4131" w14:paraId="3E49F3C7" w14:textId="77777777" w:rsidTr="00226FB4">
        <w:trPr>
          <w:cantSplit/>
          <w:trHeight w:val="340"/>
        </w:trPr>
        <w:tc>
          <w:tcPr>
            <w:tcW w:w="1809" w:type="dxa"/>
            <w:tcMar>
              <w:top w:w="57" w:type="dxa"/>
              <w:left w:w="57" w:type="dxa"/>
              <w:bottom w:w="57" w:type="dxa"/>
              <w:right w:w="57" w:type="dxa"/>
            </w:tcMar>
            <w:vAlign w:val="center"/>
          </w:tcPr>
          <w:p w14:paraId="6F5E51D9" w14:textId="77777777" w:rsidR="00BA3056" w:rsidRPr="007F4131" w:rsidRDefault="00BA3056" w:rsidP="00226FB4">
            <w:pPr>
              <w:rPr>
                <w:b/>
                <w:sz w:val="20"/>
              </w:rPr>
            </w:pPr>
            <w:r w:rsidRPr="007F4131">
              <w:rPr>
                <w:b/>
                <w:sz w:val="20"/>
              </w:rPr>
              <w:t>Gender</w:t>
            </w:r>
          </w:p>
        </w:tc>
        <w:tc>
          <w:tcPr>
            <w:tcW w:w="7513" w:type="dxa"/>
            <w:tcMar>
              <w:top w:w="57" w:type="dxa"/>
              <w:left w:w="57" w:type="dxa"/>
              <w:bottom w:w="57" w:type="dxa"/>
              <w:right w:w="57" w:type="dxa"/>
            </w:tcMar>
            <w:vAlign w:val="center"/>
          </w:tcPr>
          <w:p w14:paraId="1076F2B6" w14:textId="77777777" w:rsidR="00BA3056" w:rsidRPr="007F4131" w:rsidRDefault="00BA3056" w:rsidP="00226FB4">
            <w:pPr>
              <w:rPr>
                <w:sz w:val="20"/>
              </w:rPr>
            </w:pPr>
            <w:r w:rsidRPr="007F4131">
              <w:rPr>
                <w:sz w:val="20"/>
              </w:rPr>
              <w:t>The socially constructed roles and relationships between women and men.</w:t>
            </w:r>
          </w:p>
        </w:tc>
      </w:tr>
      <w:tr w:rsidR="00BA3056" w:rsidRPr="007F4131" w14:paraId="4619195E" w14:textId="77777777" w:rsidTr="00226FB4">
        <w:trPr>
          <w:cantSplit/>
          <w:trHeight w:val="340"/>
        </w:trPr>
        <w:tc>
          <w:tcPr>
            <w:tcW w:w="1809" w:type="dxa"/>
            <w:tcMar>
              <w:top w:w="57" w:type="dxa"/>
              <w:left w:w="57" w:type="dxa"/>
              <w:bottom w:w="57" w:type="dxa"/>
              <w:right w:w="57" w:type="dxa"/>
            </w:tcMar>
            <w:vAlign w:val="center"/>
          </w:tcPr>
          <w:p w14:paraId="3619F3F5" w14:textId="77777777" w:rsidR="00BA3056" w:rsidRPr="007F4131" w:rsidRDefault="00BA3056" w:rsidP="00226FB4">
            <w:pPr>
              <w:rPr>
                <w:b/>
                <w:sz w:val="20"/>
              </w:rPr>
            </w:pPr>
            <w:r w:rsidRPr="007F4131">
              <w:rPr>
                <w:b/>
                <w:sz w:val="20"/>
              </w:rPr>
              <w:t>Goal</w:t>
            </w:r>
          </w:p>
        </w:tc>
        <w:tc>
          <w:tcPr>
            <w:tcW w:w="7513" w:type="dxa"/>
            <w:tcMar>
              <w:top w:w="57" w:type="dxa"/>
              <w:left w:w="57" w:type="dxa"/>
              <w:bottom w:w="57" w:type="dxa"/>
              <w:right w:w="57" w:type="dxa"/>
            </w:tcMar>
            <w:vAlign w:val="center"/>
          </w:tcPr>
          <w:p w14:paraId="1CB0CF9A" w14:textId="77777777" w:rsidR="00BA3056" w:rsidRPr="007F4131" w:rsidRDefault="00BA3056" w:rsidP="00226FB4">
            <w:pPr>
              <w:rPr>
                <w:sz w:val="20"/>
              </w:rPr>
            </w:pPr>
            <w:r w:rsidRPr="007F4131">
              <w:rPr>
                <w:sz w:val="20"/>
              </w:rPr>
              <w:t>The higher-order objective to which an intervention is intended to contribute.</w:t>
            </w:r>
          </w:p>
        </w:tc>
      </w:tr>
      <w:tr w:rsidR="00BA3056" w:rsidRPr="007F4131" w14:paraId="016FE375" w14:textId="77777777" w:rsidTr="00226FB4">
        <w:trPr>
          <w:cantSplit/>
          <w:trHeight w:val="340"/>
        </w:trPr>
        <w:tc>
          <w:tcPr>
            <w:tcW w:w="1809" w:type="dxa"/>
            <w:tcMar>
              <w:top w:w="57" w:type="dxa"/>
              <w:left w:w="57" w:type="dxa"/>
              <w:bottom w:w="57" w:type="dxa"/>
              <w:right w:w="57" w:type="dxa"/>
            </w:tcMar>
            <w:vAlign w:val="center"/>
          </w:tcPr>
          <w:p w14:paraId="4BEEFD7F" w14:textId="77777777" w:rsidR="00BA3056" w:rsidRPr="007F4131" w:rsidRDefault="00BA3056" w:rsidP="00226FB4">
            <w:pPr>
              <w:rPr>
                <w:b/>
                <w:sz w:val="20"/>
              </w:rPr>
            </w:pPr>
            <w:r w:rsidRPr="007F4131">
              <w:rPr>
                <w:b/>
                <w:sz w:val="20"/>
              </w:rPr>
              <w:t>Impact</w:t>
            </w:r>
          </w:p>
        </w:tc>
        <w:tc>
          <w:tcPr>
            <w:tcW w:w="7513" w:type="dxa"/>
            <w:tcMar>
              <w:top w:w="57" w:type="dxa"/>
              <w:left w:w="57" w:type="dxa"/>
              <w:bottom w:w="57" w:type="dxa"/>
              <w:right w:w="57" w:type="dxa"/>
            </w:tcMar>
            <w:vAlign w:val="center"/>
          </w:tcPr>
          <w:p w14:paraId="2A7FBC84" w14:textId="77777777" w:rsidR="00BA3056" w:rsidRPr="007F4131" w:rsidRDefault="00BA3056" w:rsidP="00226FB4">
            <w:pPr>
              <w:rPr>
                <w:sz w:val="20"/>
              </w:rPr>
            </w:pPr>
            <w:r w:rsidRPr="007F4131">
              <w:rPr>
                <w:sz w:val="20"/>
              </w:rPr>
              <w:t>Positive and negative, primary and secondary long-term effects produced by a development intervention, directly or indirectly, intended or unintended.</w:t>
            </w:r>
          </w:p>
        </w:tc>
      </w:tr>
      <w:tr w:rsidR="00BA3056" w:rsidRPr="007F4131" w14:paraId="0A51480D" w14:textId="77777777" w:rsidTr="00226FB4">
        <w:trPr>
          <w:cantSplit/>
          <w:trHeight w:val="340"/>
        </w:trPr>
        <w:tc>
          <w:tcPr>
            <w:tcW w:w="1809" w:type="dxa"/>
            <w:tcMar>
              <w:top w:w="57" w:type="dxa"/>
              <w:left w:w="57" w:type="dxa"/>
              <w:bottom w:w="57" w:type="dxa"/>
              <w:right w:w="57" w:type="dxa"/>
            </w:tcMar>
            <w:vAlign w:val="center"/>
          </w:tcPr>
          <w:p w14:paraId="3C75A844" w14:textId="77777777" w:rsidR="00BA3056" w:rsidRPr="007F4131" w:rsidRDefault="00BA3056" w:rsidP="00226FB4">
            <w:pPr>
              <w:rPr>
                <w:b/>
                <w:sz w:val="20"/>
              </w:rPr>
            </w:pPr>
            <w:r w:rsidRPr="007F4131">
              <w:rPr>
                <w:b/>
                <w:sz w:val="20"/>
              </w:rPr>
              <w:t>Indicator</w:t>
            </w:r>
          </w:p>
        </w:tc>
        <w:tc>
          <w:tcPr>
            <w:tcW w:w="7513" w:type="dxa"/>
            <w:tcMar>
              <w:top w:w="57" w:type="dxa"/>
              <w:left w:w="57" w:type="dxa"/>
              <w:bottom w:w="57" w:type="dxa"/>
              <w:right w:w="57" w:type="dxa"/>
            </w:tcMar>
            <w:vAlign w:val="center"/>
          </w:tcPr>
          <w:p w14:paraId="08C50B5B" w14:textId="77777777" w:rsidR="00BA3056" w:rsidRPr="007F4131" w:rsidRDefault="00BA3056" w:rsidP="00226FB4">
            <w:pPr>
              <w:rPr>
                <w:sz w:val="20"/>
              </w:rPr>
            </w:pPr>
            <w:r w:rsidRPr="007F4131">
              <w:rPr>
                <w:sz w:val="20"/>
              </w:rPr>
              <w:t xml:space="preserve">Quantitative or qualitative factor or variable that provides a valid and reliable means to assess achievement, changes, or progress towards a particular objective. </w:t>
            </w:r>
          </w:p>
        </w:tc>
      </w:tr>
      <w:tr w:rsidR="00BA3056" w:rsidRPr="007F4131" w14:paraId="2ED98ADB" w14:textId="77777777" w:rsidTr="00226FB4">
        <w:trPr>
          <w:cantSplit/>
          <w:trHeight w:val="340"/>
        </w:trPr>
        <w:tc>
          <w:tcPr>
            <w:tcW w:w="1809" w:type="dxa"/>
            <w:tcMar>
              <w:top w:w="57" w:type="dxa"/>
              <w:left w:w="57" w:type="dxa"/>
              <w:bottom w:w="57" w:type="dxa"/>
              <w:right w:w="57" w:type="dxa"/>
            </w:tcMar>
            <w:vAlign w:val="center"/>
          </w:tcPr>
          <w:p w14:paraId="6B45D1B8" w14:textId="77777777" w:rsidR="00BA3056" w:rsidRPr="007F4131" w:rsidRDefault="00BA3056" w:rsidP="00226FB4">
            <w:pPr>
              <w:rPr>
                <w:b/>
                <w:sz w:val="20"/>
              </w:rPr>
            </w:pPr>
            <w:r w:rsidRPr="007F4131">
              <w:rPr>
                <w:b/>
                <w:sz w:val="20"/>
              </w:rPr>
              <w:t>Input</w:t>
            </w:r>
          </w:p>
        </w:tc>
        <w:tc>
          <w:tcPr>
            <w:tcW w:w="7513" w:type="dxa"/>
            <w:tcMar>
              <w:top w:w="57" w:type="dxa"/>
              <w:left w:w="57" w:type="dxa"/>
              <w:bottom w:w="57" w:type="dxa"/>
              <w:right w:w="57" w:type="dxa"/>
            </w:tcMar>
            <w:vAlign w:val="center"/>
          </w:tcPr>
          <w:p w14:paraId="708B661E" w14:textId="77777777" w:rsidR="00BA3056" w:rsidRPr="007F4131" w:rsidRDefault="00BA3056" w:rsidP="00226FB4">
            <w:pPr>
              <w:rPr>
                <w:sz w:val="20"/>
              </w:rPr>
            </w:pPr>
            <w:r w:rsidRPr="007F4131">
              <w:rPr>
                <w:sz w:val="20"/>
              </w:rPr>
              <w:t>Resources applied to implement the activity or program.</w:t>
            </w:r>
          </w:p>
        </w:tc>
      </w:tr>
      <w:tr w:rsidR="00BA3056" w:rsidRPr="007F4131" w14:paraId="466C50EA" w14:textId="77777777" w:rsidTr="00226FB4">
        <w:trPr>
          <w:cantSplit/>
          <w:trHeight w:val="340"/>
        </w:trPr>
        <w:tc>
          <w:tcPr>
            <w:tcW w:w="1809" w:type="dxa"/>
            <w:tcMar>
              <w:top w:w="57" w:type="dxa"/>
              <w:left w:w="57" w:type="dxa"/>
              <w:bottom w:w="57" w:type="dxa"/>
              <w:right w:w="57" w:type="dxa"/>
            </w:tcMar>
            <w:vAlign w:val="center"/>
          </w:tcPr>
          <w:p w14:paraId="6AB0B412" w14:textId="77777777" w:rsidR="00BA3056" w:rsidRPr="007F4131" w:rsidRDefault="00BA3056" w:rsidP="00226FB4">
            <w:pPr>
              <w:rPr>
                <w:b/>
                <w:sz w:val="20"/>
              </w:rPr>
            </w:pPr>
            <w:r w:rsidRPr="007F4131">
              <w:rPr>
                <w:b/>
                <w:sz w:val="20"/>
              </w:rPr>
              <w:t>M&amp;E Plan</w:t>
            </w:r>
          </w:p>
        </w:tc>
        <w:tc>
          <w:tcPr>
            <w:tcW w:w="7513" w:type="dxa"/>
            <w:tcMar>
              <w:top w:w="57" w:type="dxa"/>
              <w:left w:w="57" w:type="dxa"/>
              <w:bottom w:w="57" w:type="dxa"/>
              <w:right w:w="57" w:type="dxa"/>
            </w:tcMar>
            <w:vAlign w:val="center"/>
          </w:tcPr>
          <w:p w14:paraId="17F8FF71" w14:textId="0E6D8F9D" w:rsidR="00BA3056" w:rsidRPr="007F4131" w:rsidRDefault="00BA3056" w:rsidP="00226FB4">
            <w:pPr>
              <w:rPr>
                <w:sz w:val="20"/>
              </w:rPr>
            </w:pPr>
            <w:r w:rsidRPr="007F4131">
              <w:rPr>
                <w:sz w:val="20"/>
              </w:rPr>
              <w:t>A regularly updated document which describes the theoretical and practical e</w:t>
            </w:r>
            <w:r w:rsidR="009239E2">
              <w:rPr>
                <w:sz w:val="20"/>
              </w:rPr>
              <w:t>lements of the M&amp;E arrangements, including a comprehensive M&amp;E Framework (MEF), linked directly to the ToC</w:t>
            </w:r>
            <w:r w:rsidR="009239E2" w:rsidRPr="007F4131">
              <w:rPr>
                <w:sz w:val="20"/>
              </w:rPr>
              <w:t xml:space="preserve">. </w:t>
            </w:r>
            <w:r w:rsidRPr="007F4131">
              <w:rPr>
                <w:sz w:val="20"/>
              </w:rPr>
              <w:t xml:space="preserve"> </w:t>
            </w:r>
          </w:p>
        </w:tc>
      </w:tr>
      <w:tr w:rsidR="00BA3056" w:rsidRPr="007F4131" w14:paraId="6430AE0E" w14:textId="77777777" w:rsidTr="00226FB4">
        <w:trPr>
          <w:cantSplit/>
          <w:trHeight w:val="340"/>
        </w:trPr>
        <w:tc>
          <w:tcPr>
            <w:tcW w:w="1809" w:type="dxa"/>
            <w:tcMar>
              <w:top w:w="57" w:type="dxa"/>
              <w:left w:w="57" w:type="dxa"/>
              <w:bottom w:w="57" w:type="dxa"/>
              <w:right w:w="57" w:type="dxa"/>
            </w:tcMar>
            <w:vAlign w:val="center"/>
          </w:tcPr>
          <w:p w14:paraId="44690A0F" w14:textId="77777777" w:rsidR="00BA3056" w:rsidRPr="007F4131" w:rsidRDefault="00BA3056" w:rsidP="00226FB4">
            <w:pPr>
              <w:rPr>
                <w:b/>
                <w:sz w:val="20"/>
              </w:rPr>
            </w:pPr>
            <w:r w:rsidRPr="007F4131">
              <w:rPr>
                <w:b/>
                <w:sz w:val="20"/>
              </w:rPr>
              <w:t>Monitoring</w:t>
            </w:r>
          </w:p>
        </w:tc>
        <w:tc>
          <w:tcPr>
            <w:tcW w:w="7513" w:type="dxa"/>
            <w:tcMar>
              <w:top w:w="57" w:type="dxa"/>
              <w:left w:w="57" w:type="dxa"/>
              <w:bottom w:w="57" w:type="dxa"/>
              <w:right w:w="57" w:type="dxa"/>
            </w:tcMar>
            <w:vAlign w:val="center"/>
          </w:tcPr>
          <w:p w14:paraId="0CB3AE41" w14:textId="77777777" w:rsidR="00BA3056" w:rsidRPr="007F4131" w:rsidRDefault="00BA3056" w:rsidP="00226FB4">
            <w:pPr>
              <w:rPr>
                <w:sz w:val="20"/>
              </w:rPr>
            </w:pPr>
            <w:r w:rsidRPr="007F4131">
              <w:rPr>
                <w:sz w:val="20"/>
              </w:rPr>
              <w:t>A continuing function that uses systematic collection of data on specified indicators to provide management and the main stakeholders with indications of the extent of progress and the achievement of objectives and progress in the use of allocated funds.</w:t>
            </w:r>
          </w:p>
        </w:tc>
      </w:tr>
      <w:tr w:rsidR="00BA3056" w:rsidRPr="007F4131" w14:paraId="4C5899E8" w14:textId="77777777" w:rsidTr="00226FB4">
        <w:trPr>
          <w:cantSplit/>
          <w:trHeight w:val="340"/>
        </w:trPr>
        <w:tc>
          <w:tcPr>
            <w:tcW w:w="1809" w:type="dxa"/>
            <w:tcMar>
              <w:top w:w="57" w:type="dxa"/>
              <w:left w:w="57" w:type="dxa"/>
              <w:bottom w:w="57" w:type="dxa"/>
              <w:right w:w="57" w:type="dxa"/>
            </w:tcMar>
            <w:vAlign w:val="center"/>
          </w:tcPr>
          <w:p w14:paraId="3A924300" w14:textId="77777777" w:rsidR="00BA3056" w:rsidRPr="007F4131" w:rsidRDefault="00BA3056" w:rsidP="00226FB4">
            <w:pPr>
              <w:rPr>
                <w:b/>
                <w:sz w:val="20"/>
              </w:rPr>
            </w:pPr>
            <w:r w:rsidRPr="007F4131">
              <w:rPr>
                <w:b/>
                <w:sz w:val="20"/>
              </w:rPr>
              <w:t>Objective</w:t>
            </w:r>
          </w:p>
        </w:tc>
        <w:tc>
          <w:tcPr>
            <w:tcW w:w="7513" w:type="dxa"/>
            <w:tcMar>
              <w:top w:w="57" w:type="dxa"/>
              <w:left w:w="57" w:type="dxa"/>
              <w:bottom w:w="57" w:type="dxa"/>
              <w:right w:w="57" w:type="dxa"/>
            </w:tcMar>
            <w:vAlign w:val="center"/>
          </w:tcPr>
          <w:p w14:paraId="182130C4" w14:textId="77777777" w:rsidR="00BA3056" w:rsidRPr="007F4131" w:rsidRDefault="00BA3056" w:rsidP="00226FB4">
            <w:pPr>
              <w:rPr>
                <w:sz w:val="20"/>
              </w:rPr>
            </w:pPr>
            <w:r w:rsidRPr="007F4131">
              <w:rPr>
                <w:sz w:val="20"/>
              </w:rPr>
              <w:t xml:space="preserve">Intended purpose or aim of the activity in contributing physical, financial, institutional, social, and/or other benefits to a society or community, via one or more interventions. </w:t>
            </w:r>
          </w:p>
        </w:tc>
      </w:tr>
      <w:tr w:rsidR="00BA3056" w:rsidRPr="007F4131" w14:paraId="55D2D7EE" w14:textId="77777777" w:rsidTr="00226FB4">
        <w:trPr>
          <w:cantSplit/>
          <w:trHeight w:val="340"/>
        </w:trPr>
        <w:tc>
          <w:tcPr>
            <w:tcW w:w="1809" w:type="dxa"/>
            <w:tcMar>
              <w:top w:w="57" w:type="dxa"/>
              <w:left w:w="57" w:type="dxa"/>
              <w:bottom w:w="57" w:type="dxa"/>
              <w:right w:w="57" w:type="dxa"/>
            </w:tcMar>
            <w:vAlign w:val="center"/>
          </w:tcPr>
          <w:p w14:paraId="7E1536CA" w14:textId="77777777" w:rsidR="00BA3056" w:rsidRPr="007F4131" w:rsidRDefault="00BA3056" w:rsidP="00226FB4">
            <w:pPr>
              <w:rPr>
                <w:b/>
                <w:sz w:val="20"/>
              </w:rPr>
            </w:pPr>
            <w:r w:rsidRPr="007F4131">
              <w:rPr>
                <w:b/>
                <w:sz w:val="20"/>
              </w:rPr>
              <w:t>Outcome</w:t>
            </w:r>
          </w:p>
        </w:tc>
        <w:tc>
          <w:tcPr>
            <w:tcW w:w="7513" w:type="dxa"/>
            <w:tcMar>
              <w:top w:w="57" w:type="dxa"/>
              <w:left w:w="57" w:type="dxa"/>
              <w:bottom w:w="57" w:type="dxa"/>
              <w:right w:w="57" w:type="dxa"/>
            </w:tcMar>
            <w:vAlign w:val="center"/>
          </w:tcPr>
          <w:p w14:paraId="0EE3D79A" w14:textId="77777777" w:rsidR="00BA3056" w:rsidRPr="007F4131" w:rsidRDefault="00BA3056" w:rsidP="00226FB4">
            <w:pPr>
              <w:rPr>
                <w:sz w:val="20"/>
              </w:rPr>
            </w:pPr>
            <w:r w:rsidRPr="007F4131">
              <w:rPr>
                <w:sz w:val="20"/>
              </w:rPr>
              <w:t>The specific changes in program participants’ (or institutional) behaviour, knowledge, skills, status and level of functioning as results of intervention’s outputs.</w:t>
            </w:r>
          </w:p>
        </w:tc>
      </w:tr>
      <w:tr w:rsidR="00BA3056" w:rsidRPr="007F4131" w14:paraId="25782B53" w14:textId="77777777" w:rsidTr="00226FB4">
        <w:trPr>
          <w:cantSplit/>
          <w:trHeight w:val="340"/>
        </w:trPr>
        <w:tc>
          <w:tcPr>
            <w:tcW w:w="1809" w:type="dxa"/>
            <w:tcMar>
              <w:top w:w="57" w:type="dxa"/>
              <w:left w:w="57" w:type="dxa"/>
              <w:bottom w:w="57" w:type="dxa"/>
              <w:right w:w="57" w:type="dxa"/>
            </w:tcMar>
            <w:vAlign w:val="center"/>
          </w:tcPr>
          <w:p w14:paraId="14B2AD04" w14:textId="77777777" w:rsidR="00BA3056" w:rsidRPr="007F4131" w:rsidRDefault="00BA3056" w:rsidP="00226FB4">
            <w:pPr>
              <w:rPr>
                <w:b/>
                <w:sz w:val="20"/>
              </w:rPr>
            </w:pPr>
            <w:r w:rsidRPr="007F4131">
              <w:rPr>
                <w:b/>
                <w:sz w:val="20"/>
              </w:rPr>
              <w:t>Output</w:t>
            </w:r>
          </w:p>
        </w:tc>
        <w:tc>
          <w:tcPr>
            <w:tcW w:w="7513" w:type="dxa"/>
            <w:tcMar>
              <w:top w:w="57" w:type="dxa"/>
              <w:left w:w="57" w:type="dxa"/>
              <w:bottom w:w="57" w:type="dxa"/>
              <w:right w:w="57" w:type="dxa"/>
            </w:tcMar>
            <w:vAlign w:val="center"/>
          </w:tcPr>
          <w:p w14:paraId="25A426FB" w14:textId="77777777" w:rsidR="00BA3056" w:rsidRPr="007F4131" w:rsidRDefault="00BA3056" w:rsidP="00226FB4">
            <w:pPr>
              <w:rPr>
                <w:sz w:val="20"/>
              </w:rPr>
            </w:pPr>
            <w:r w:rsidRPr="007F4131">
              <w:rPr>
                <w:sz w:val="20"/>
              </w:rPr>
              <w:t>The tangible results (products and services) of program implementation that are under the direct control of program managers.</w:t>
            </w:r>
          </w:p>
        </w:tc>
      </w:tr>
      <w:tr w:rsidR="00BA3056" w:rsidRPr="007F4131" w14:paraId="4825CF2B" w14:textId="77777777" w:rsidTr="00226FB4">
        <w:trPr>
          <w:cantSplit/>
          <w:trHeight w:val="340"/>
        </w:trPr>
        <w:tc>
          <w:tcPr>
            <w:tcW w:w="1809" w:type="dxa"/>
            <w:tcMar>
              <w:top w:w="57" w:type="dxa"/>
              <w:left w:w="57" w:type="dxa"/>
              <w:bottom w:w="57" w:type="dxa"/>
              <w:right w:w="57" w:type="dxa"/>
            </w:tcMar>
            <w:vAlign w:val="center"/>
          </w:tcPr>
          <w:p w14:paraId="0E22D537" w14:textId="77777777" w:rsidR="00BA3056" w:rsidRPr="007F4131" w:rsidRDefault="00BA3056" w:rsidP="00226FB4">
            <w:pPr>
              <w:rPr>
                <w:b/>
                <w:sz w:val="20"/>
              </w:rPr>
            </w:pPr>
            <w:r w:rsidRPr="007F4131">
              <w:rPr>
                <w:b/>
                <w:sz w:val="20"/>
              </w:rPr>
              <w:t>Relevance</w:t>
            </w:r>
          </w:p>
        </w:tc>
        <w:tc>
          <w:tcPr>
            <w:tcW w:w="7513" w:type="dxa"/>
            <w:tcMar>
              <w:top w:w="57" w:type="dxa"/>
              <w:left w:w="57" w:type="dxa"/>
              <w:bottom w:w="57" w:type="dxa"/>
              <w:right w:w="57" w:type="dxa"/>
            </w:tcMar>
            <w:vAlign w:val="center"/>
          </w:tcPr>
          <w:p w14:paraId="695A4C16" w14:textId="77777777" w:rsidR="00BA3056" w:rsidRPr="007F4131" w:rsidRDefault="00BA3056" w:rsidP="00226FB4">
            <w:pPr>
              <w:rPr>
                <w:sz w:val="20"/>
              </w:rPr>
            </w:pPr>
            <w:r w:rsidRPr="007F4131">
              <w:rPr>
                <w:sz w:val="20"/>
              </w:rPr>
              <w:t xml:space="preserve">A measure of whether an intervention is suitable in terms of achieving its desired effect and working in its given context.  (also </w:t>
            </w:r>
            <w:r>
              <w:rPr>
                <w:sz w:val="20"/>
              </w:rPr>
              <w:t>referred to often as</w:t>
            </w:r>
            <w:r w:rsidRPr="007F4131">
              <w:rPr>
                <w:sz w:val="20"/>
              </w:rPr>
              <w:t xml:space="preserve"> </w:t>
            </w:r>
            <w:r w:rsidRPr="007F4131">
              <w:rPr>
                <w:i/>
                <w:sz w:val="20"/>
              </w:rPr>
              <w:t>Appropriateness)</w:t>
            </w:r>
          </w:p>
        </w:tc>
      </w:tr>
      <w:tr w:rsidR="00BA3056" w:rsidRPr="007F4131" w14:paraId="47F730ED" w14:textId="77777777" w:rsidTr="00226FB4">
        <w:trPr>
          <w:cantSplit/>
          <w:trHeight w:val="340"/>
        </w:trPr>
        <w:tc>
          <w:tcPr>
            <w:tcW w:w="1809" w:type="dxa"/>
            <w:tcMar>
              <w:top w:w="57" w:type="dxa"/>
              <w:left w:w="57" w:type="dxa"/>
              <w:bottom w:w="57" w:type="dxa"/>
              <w:right w:w="57" w:type="dxa"/>
            </w:tcMar>
            <w:vAlign w:val="center"/>
          </w:tcPr>
          <w:p w14:paraId="6D898307" w14:textId="77777777" w:rsidR="00BA3056" w:rsidRPr="007F4131" w:rsidRDefault="00BA3056" w:rsidP="00226FB4">
            <w:pPr>
              <w:rPr>
                <w:b/>
                <w:sz w:val="20"/>
              </w:rPr>
            </w:pPr>
            <w:r w:rsidRPr="007F4131">
              <w:rPr>
                <w:b/>
                <w:sz w:val="20"/>
              </w:rPr>
              <w:t>Review</w:t>
            </w:r>
          </w:p>
        </w:tc>
        <w:tc>
          <w:tcPr>
            <w:tcW w:w="7513" w:type="dxa"/>
            <w:tcMar>
              <w:top w:w="57" w:type="dxa"/>
              <w:left w:w="57" w:type="dxa"/>
              <w:bottom w:w="57" w:type="dxa"/>
              <w:right w:w="57" w:type="dxa"/>
            </w:tcMar>
            <w:vAlign w:val="center"/>
          </w:tcPr>
          <w:p w14:paraId="4F749EA6" w14:textId="77777777" w:rsidR="00BA3056" w:rsidRPr="007F4131" w:rsidRDefault="00BA3056" w:rsidP="00226FB4">
            <w:pPr>
              <w:rPr>
                <w:sz w:val="20"/>
              </w:rPr>
            </w:pPr>
            <w:r w:rsidRPr="007F4131">
              <w:rPr>
                <w:sz w:val="20"/>
              </w:rPr>
              <w:t xml:space="preserve">An assessment of the performance of an intervention, periodically or on an </w:t>
            </w:r>
            <w:r w:rsidRPr="007F4131">
              <w:rPr>
                <w:i/>
                <w:sz w:val="20"/>
              </w:rPr>
              <w:t>ad hoc</w:t>
            </w:r>
            <w:r w:rsidRPr="007F4131">
              <w:rPr>
                <w:sz w:val="20"/>
              </w:rPr>
              <w:t xml:space="preserve"> basis. </w:t>
            </w:r>
            <w:r w:rsidRPr="007F4131">
              <w:rPr>
                <w:i/>
                <w:sz w:val="20"/>
              </w:rPr>
              <w:t>Reviews</w:t>
            </w:r>
            <w:r w:rsidRPr="007F4131">
              <w:rPr>
                <w:sz w:val="20"/>
              </w:rPr>
              <w:t xml:space="preserve"> tend to emphasise operational aspects. </w:t>
            </w:r>
          </w:p>
        </w:tc>
      </w:tr>
      <w:tr w:rsidR="00BA3056" w:rsidRPr="007F4131" w14:paraId="6C62F1D1" w14:textId="77777777" w:rsidTr="00226FB4">
        <w:trPr>
          <w:cantSplit/>
          <w:trHeight w:val="340"/>
        </w:trPr>
        <w:tc>
          <w:tcPr>
            <w:tcW w:w="1809" w:type="dxa"/>
            <w:tcMar>
              <w:top w:w="57" w:type="dxa"/>
              <w:left w:w="57" w:type="dxa"/>
              <w:bottom w:w="57" w:type="dxa"/>
              <w:right w:w="57" w:type="dxa"/>
            </w:tcMar>
            <w:vAlign w:val="center"/>
          </w:tcPr>
          <w:p w14:paraId="711CE024" w14:textId="77777777" w:rsidR="00BA3056" w:rsidRPr="007F4131" w:rsidRDefault="00BA3056" w:rsidP="00226FB4">
            <w:pPr>
              <w:rPr>
                <w:b/>
                <w:sz w:val="20"/>
              </w:rPr>
            </w:pPr>
            <w:r w:rsidRPr="007F4131">
              <w:rPr>
                <w:b/>
                <w:sz w:val="20"/>
              </w:rPr>
              <w:t>Stakeholders</w:t>
            </w:r>
          </w:p>
        </w:tc>
        <w:tc>
          <w:tcPr>
            <w:tcW w:w="7513" w:type="dxa"/>
            <w:tcMar>
              <w:top w:w="57" w:type="dxa"/>
              <w:left w:w="57" w:type="dxa"/>
              <w:bottom w:w="57" w:type="dxa"/>
              <w:right w:w="57" w:type="dxa"/>
            </w:tcMar>
            <w:vAlign w:val="center"/>
          </w:tcPr>
          <w:p w14:paraId="7BCFC26E" w14:textId="77777777" w:rsidR="00BA3056" w:rsidRPr="007F4131" w:rsidRDefault="00BA3056" w:rsidP="00226FB4">
            <w:pPr>
              <w:rPr>
                <w:sz w:val="20"/>
              </w:rPr>
            </w:pPr>
            <w:r w:rsidRPr="007F4131">
              <w:rPr>
                <w:sz w:val="20"/>
              </w:rPr>
              <w:t>Agencies, organisations, groups or individuals who have a direct or indirect interest in the development intervention or its evaluation.</w:t>
            </w:r>
          </w:p>
        </w:tc>
      </w:tr>
      <w:tr w:rsidR="00F050B2" w:rsidRPr="007F4131" w14:paraId="6A78853A" w14:textId="77777777" w:rsidTr="00226FB4">
        <w:trPr>
          <w:cantSplit/>
          <w:trHeight w:val="340"/>
        </w:trPr>
        <w:tc>
          <w:tcPr>
            <w:tcW w:w="1809" w:type="dxa"/>
            <w:tcMar>
              <w:top w:w="57" w:type="dxa"/>
              <w:left w:w="57" w:type="dxa"/>
              <w:bottom w:w="57" w:type="dxa"/>
              <w:right w:w="57" w:type="dxa"/>
            </w:tcMar>
            <w:vAlign w:val="center"/>
          </w:tcPr>
          <w:p w14:paraId="7F4FEC2D" w14:textId="2479125B" w:rsidR="00F050B2" w:rsidRPr="007F4131" w:rsidRDefault="00F050B2" w:rsidP="00226FB4">
            <w:pPr>
              <w:rPr>
                <w:b/>
                <w:sz w:val="20"/>
              </w:rPr>
            </w:pPr>
            <w:r>
              <w:rPr>
                <w:b/>
                <w:sz w:val="20"/>
              </w:rPr>
              <w:t>Social Inclusion</w:t>
            </w:r>
          </w:p>
        </w:tc>
        <w:tc>
          <w:tcPr>
            <w:tcW w:w="7513" w:type="dxa"/>
            <w:tcMar>
              <w:top w:w="57" w:type="dxa"/>
              <w:left w:w="57" w:type="dxa"/>
              <w:bottom w:w="57" w:type="dxa"/>
              <w:right w:w="57" w:type="dxa"/>
            </w:tcMar>
            <w:vAlign w:val="center"/>
          </w:tcPr>
          <w:p w14:paraId="38247A67" w14:textId="78E705F1" w:rsidR="00F050B2" w:rsidRPr="007F4131" w:rsidRDefault="00F050B2" w:rsidP="00226FB4">
            <w:pPr>
              <w:rPr>
                <w:sz w:val="20"/>
              </w:rPr>
            </w:pPr>
            <w:r>
              <w:rPr>
                <w:sz w:val="20"/>
              </w:rPr>
              <w:t>Creating conditions for the opportunity for all people to participate in and benefit from development, without discrimination.</w:t>
            </w:r>
          </w:p>
        </w:tc>
      </w:tr>
      <w:tr w:rsidR="00BA3056" w:rsidRPr="007F4131" w14:paraId="5009F86C" w14:textId="77777777" w:rsidTr="00226FB4">
        <w:trPr>
          <w:cantSplit/>
          <w:trHeight w:val="340"/>
        </w:trPr>
        <w:tc>
          <w:tcPr>
            <w:tcW w:w="1809" w:type="dxa"/>
            <w:tcMar>
              <w:top w:w="57" w:type="dxa"/>
              <w:left w:w="57" w:type="dxa"/>
              <w:bottom w:w="57" w:type="dxa"/>
              <w:right w:w="57" w:type="dxa"/>
            </w:tcMar>
            <w:vAlign w:val="center"/>
          </w:tcPr>
          <w:p w14:paraId="2AE3C282" w14:textId="77777777" w:rsidR="00BA3056" w:rsidRPr="007F4131" w:rsidRDefault="00BA3056" w:rsidP="00226FB4">
            <w:pPr>
              <w:rPr>
                <w:b/>
                <w:sz w:val="20"/>
              </w:rPr>
            </w:pPr>
            <w:r w:rsidRPr="007F4131">
              <w:rPr>
                <w:b/>
                <w:sz w:val="20"/>
              </w:rPr>
              <w:t>Sustainability</w:t>
            </w:r>
          </w:p>
        </w:tc>
        <w:tc>
          <w:tcPr>
            <w:tcW w:w="7513" w:type="dxa"/>
            <w:tcMar>
              <w:top w:w="57" w:type="dxa"/>
              <w:left w:w="57" w:type="dxa"/>
              <w:bottom w:w="57" w:type="dxa"/>
              <w:right w:w="57" w:type="dxa"/>
            </w:tcMar>
            <w:vAlign w:val="center"/>
          </w:tcPr>
          <w:p w14:paraId="7EA9B822" w14:textId="77777777" w:rsidR="00BA3056" w:rsidRPr="007F4131" w:rsidRDefault="00BA3056" w:rsidP="00226FB4">
            <w:pPr>
              <w:rPr>
                <w:sz w:val="20"/>
              </w:rPr>
            </w:pPr>
            <w:r w:rsidRPr="007F4131">
              <w:rPr>
                <w:sz w:val="20"/>
              </w:rPr>
              <w:t>The continuation of benefits after major assistance from external sources has been completed.</w:t>
            </w:r>
          </w:p>
        </w:tc>
      </w:tr>
      <w:tr w:rsidR="00BA3056" w:rsidRPr="007F4131" w14:paraId="58F32A72" w14:textId="77777777" w:rsidTr="00226FB4">
        <w:trPr>
          <w:cantSplit/>
          <w:trHeight w:val="340"/>
        </w:trPr>
        <w:tc>
          <w:tcPr>
            <w:tcW w:w="1809" w:type="dxa"/>
            <w:tcMar>
              <w:top w:w="57" w:type="dxa"/>
              <w:left w:w="57" w:type="dxa"/>
              <w:bottom w:w="57" w:type="dxa"/>
              <w:right w:w="57" w:type="dxa"/>
            </w:tcMar>
            <w:vAlign w:val="center"/>
          </w:tcPr>
          <w:p w14:paraId="298C1BAE" w14:textId="77777777" w:rsidR="00BA3056" w:rsidRPr="007F4131" w:rsidRDefault="00BA3056" w:rsidP="00226FB4">
            <w:pPr>
              <w:rPr>
                <w:b/>
                <w:sz w:val="20"/>
              </w:rPr>
            </w:pPr>
            <w:r w:rsidRPr="007F4131">
              <w:rPr>
                <w:b/>
                <w:sz w:val="20"/>
              </w:rPr>
              <w:t>Theory of Change</w:t>
            </w:r>
          </w:p>
        </w:tc>
        <w:tc>
          <w:tcPr>
            <w:tcW w:w="7513" w:type="dxa"/>
            <w:tcMar>
              <w:top w:w="57" w:type="dxa"/>
              <w:left w:w="57" w:type="dxa"/>
              <w:bottom w:w="57" w:type="dxa"/>
              <w:right w:w="57" w:type="dxa"/>
            </w:tcMar>
            <w:vAlign w:val="center"/>
          </w:tcPr>
          <w:p w14:paraId="7F0EB0E2" w14:textId="77777777" w:rsidR="00BA3056" w:rsidRPr="007F4131" w:rsidRDefault="00BA3056" w:rsidP="00226FB4">
            <w:pPr>
              <w:rPr>
                <w:sz w:val="20"/>
              </w:rPr>
            </w:pPr>
            <w:r w:rsidRPr="007F4131">
              <w:rPr>
                <w:sz w:val="20"/>
              </w:rPr>
              <w:t>A diagram representing the relationships within, and logical structure of, a program, to describe the activities needed for change, and their linkages to program outcomes.</w:t>
            </w:r>
          </w:p>
          <w:p w14:paraId="71A4C3A9" w14:textId="0E11ACBB" w:rsidR="00BA3056" w:rsidRPr="007F4131" w:rsidRDefault="00BA3056" w:rsidP="009239E2">
            <w:pPr>
              <w:rPr>
                <w:sz w:val="20"/>
              </w:rPr>
            </w:pPr>
          </w:p>
        </w:tc>
      </w:tr>
    </w:tbl>
    <w:p w14:paraId="7A24B3E3" w14:textId="3C1FC809" w:rsidR="00C76B32" w:rsidRDefault="00C76B32" w:rsidP="00C260BC">
      <w:pPr>
        <w:rPr>
          <w:b/>
          <w:color w:val="FF0000"/>
        </w:rPr>
      </w:pPr>
    </w:p>
    <w:sectPr w:rsidR="00C76B32" w:rsidSect="000015FA">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C79C9" w14:textId="77777777" w:rsidR="00885C78" w:rsidRDefault="00885C78" w:rsidP="00551865">
      <w:r>
        <w:separator/>
      </w:r>
    </w:p>
  </w:endnote>
  <w:endnote w:type="continuationSeparator" w:id="0">
    <w:p w14:paraId="673B1143" w14:textId="77777777" w:rsidR="00885C78" w:rsidRDefault="00885C78" w:rsidP="00551865">
      <w:r>
        <w:continuationSeparator/>
      </w:r>
    </w:p>
  </w:endnote>
  <w:endnote w:type="continuationNotice" w:id="1">
    <w:p w14:paraId="3393BC12" w14:textId="77777777" w:rsidR="00885C78" w:rsidRDefault="00885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SanNov">
    <w:altName w:val="Courier New"/>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libri Bold">
    <w:panose1 w:val="020F0702030404030204"/>
    <w:charset w:val="00"/>
    <w:family w:val="auto"/>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ヒラギノ角ゴ Pro W3">
    <w:charset w:val="4E"/>
    <w:family w:val="auto"/>
    <w:pitch w:val="variable"/>
    <w:sig w:usb0="E00002FF" w:usb1="7AC7FFFF" w:usb2="00000012" w:usb3="00000000" w:csb0="0002000D"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dsor LtCn BT">
    <w:altName w:val="MS PMincho"/>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46351" w14:textId="77777777" w:rsidR="0052691F" w:rsidRDefault="005269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C79B8" w14:textId="77777777" w:rsidR="0052691F" w:rsidRDefault="005269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C461A" w14:textId="77777777" w:rsidR="0052691F" w:rsidRDefault="005269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46938" w14:textId="77777777" w:rsidR="00885C78" w:rsidRDefault="00885C78" w:rsidP="00551865">
      <w:r>
        <w:separator/>
      </w:r>
    </w:p>
  </w:footnote>
  <w:footnote w:type="continuationSeparator" w:id="0">
    <w:p w14:paraId="3045C64C" w14:textId="77777777" w:rsidR="00885C78" w:rsidRDefault="00885C78" w:rsidP="00551865">
      <w:r>
        <w:continuationSeparator/>
      </w:r>
    </w:p>
  </w:footnote>
  <w:footnote w:type="continuationNotice" w:id="1">
    <w:p w14:paraId="2EE2789B" w14:textId="77777777" w:rsidR="00885C78" w:rsidRDefault="00885C78"/>
  </w:footnote>
  <w:footnote w:id="2">
    <w:p w14:paraId="5B8130BD" w14:textId="77777777" w:rsidR="00D42727" w:rsidRDefault="00D42727" w:rsidP="00AC4865">
      <w:pPr>
        <w:pStyle w:val="FootnoteText"/>
        <w:ind w:left="284" w:hanging="284"/>
        <w:rPr>
          <w:sz w:val="20"/>
          <w:szCs w:val="20"/>
        </w:rPr>
      </w:pPr>
      <w:r>
        <w:rPr>
          <w:rStyle w:val="FootnoteReference"/>
          <w:rFonts w:asciiTheme="minorHAnsi" w:hAnsiTheme="minorHAnsi"/>
          <w:sz w:val="20"/>
          <w:szCs w:val="20"/>
        </w:rPr>
        <w:footnoteRef/>
      </w:r>
      <w:r>
        <w:rPr>
          <w:sz w:val="20"/>
          <w:szCs w:val="20"/>
        </w:rPr>
        <w:t xml:space="preserve"> </w:t>
      </w:r>
      <w:r>
        <w:rPr>
          <w:sz w:val="20"/>
          <w:szCs w:val="20"/>
        </w:rPr>
        <w:tab/>
      </w:r>
      <w:r>
        <w:rPr>
          <w:rFonts w:asciiTheme="minorHAnsi" w:hAnsiTheme="minorHAnsi"/>
          <w:sz w:val="20"/>
          <w:szCs w:val="20"/>
        </w:rPr>
        <w:t>Refer to TESOL http://www.tesol.org/advance-the-field/standards/prek-12-english-language-proficiency-standardsInternational Association:</w:t>
      </w:r>
      <w:r>
        <w:rPr>
          <w:sz w:val="20"/>
          <w:szCs w:val="20"/>
        </w:rPr>
        <w:t xml:space="preserve"> </w:t>
      </w:r>
    </w:p>
  </w:footnote>
  <w:footnote w:id="3">
    <w:p w14:paraId="571B7139" w14:textId="77777777" w:rsidR="00D42727" w:rsidRPr="009D4647" w:rsidRDefault="00D42727" w:rsidP="00AC4865">
      <w:pPr>
        <w:pStyle w:val="FootnoteText"/>
        <w:rPr>
          <w:lang w:val="en-US"/>
        </w:rPr>
      </w:pPr>
      <w:r>
        <w:rPr>
          <w:rStyle w:val="FootnoteReference"/>
        </w:rPr>
        <w:footnoteRef/>
      </w:r>
      <w:r w:rsidRPr="009D4647">
        <w:rPr>
          <w:sz w:val="20"/>
          <w:szCs w:val="20"/>
        </w:rPr>
        <w:t xml:space="preserve"> Feasibility Study of Vietnam TVET, November 2014.</w:t>
      </w:r>
    </w:p>
  </w:footnote>
  <w:footnote w:id="4">
    <w:p w14:paraId="38E6D374" w14:textId="77777777" w:rsidR="00D42727" w:rsidRPr="000015FA" w:rsidRDefault="00D42727" w:rsidP="00152DF7">
      <w:pPr>
        <w:pStyle w:val="FootnoteText"/>
        <w:ind w:left="284" w:hanging="284"/>
        <w:rPr>
          <w:rFonts w:ascii="Arial Narrow" w:hAnsi="Arial Narrow"/>
          <w:sz w:val="16"/>
          <w:szCs w:val="16"/>
        </w:rPr>
      </w:pPr>
      <w:r w:rsidRPr="000015FA">
        <w:rPr>
          <w:rStyle w:val="FootnoteReference"/>
          <w:rFonts w:ascii="Arial Narrow" w:hAnsi="Arial Narrow"/>
          <w:sz w:val="16"/>
          <w:szCs w:val="16"/>
        </w:rPr>
        <w:footnoteRef/>
      </w:r>
      <w:r w:rsidRPr="000015FA">
        <w:rPr>
          <w:rFonts w:ascii="Arial Narrow" w:hAnsi="Arial Narrow"/>
          <w:sz w:val="16"/>
          <w:szCs w:val="16"/>
        </w:rPr>
        <w:t xml:space="preserve"> </w:t>
      </w:r>
      <w:r w:rsidRPr="000015FA">
        <w:rPr>
          <w:rFonts w:ascii="Arial Narrow" w:hAnsi="Arial Narrow"/>
          <w:sz w:val="16"/>
          <w:szCs w:val="16"/>
        </w:rPr>
        <w:tab/>
        <w:t>The program design includes the opportunity for the appointed Contractor to evaluate the relative merits (effectiveness, value for money etc) of the in-country provision of degree and short-term training (including any continuation of the pilot RMIT Engineering scholarships). This assessment will be included in the Inception Report, due 31 July 2016. Further, DFAT Scholarships Branch (SCB) is currently developing a potential Global Program Strategy for split or dual degrees; the Contractor will need to be aware/respond to outcome of that global strategy.</w:t>
      </w:r>
    </w:p>
  </w:footnote>
  <w:footnote w:id="5">
    <w:p w14:paraId="0A4ADCB0" w14:textId="77777777" w:rsidR="00D42727" w:rsidRPr="007F6DC0" w:rsidRDefault="00D42727" w:rsidP="00152DF7">
      <w:pPr>
        <w:pStyle w:val="FootnoteText"/>
        <w:spacing w:after="60"/>
        <w:ind w:left="284" w:hanging="284"/>
        <w:rPr>
          <w:rFonts w:ascii="Arial Narrow" w:hAnsi="Arial Narrow"/>
          <w:sz w:val="16"/>
          <w:szCs w:val="16"/>
        </w:rPr>
      </w:pPr>
      <w:r w:rsidRPr="007F6DC0">
        <w:rPr>
          <w:rStyle w:val="FootnoteReference"/>
          <w:rFonts w:ascii="Arial Narrow" w:hAnsi="Arial Narrow"/>
          <w:sz w:val="16"/>
          <w:szCs w:val="16"/>
        </w:rPr>
        <w:footnoteRef/>
      </w:r>
      <w:r w:rsidRPr="007F6DC0">
        <w:rPr>
          <w:rFonts w:ascii="Arial Narrow" w:hAnsi="Arial Narrow"/>
          <w:sz w:val="16"/>
          <w:szCs w:val="16"/>
        </w:rPr>
        <w:t xml:space="preserve"> </w:t>
      </w:r>
      <w:r w:rsidRPr="007F6DC0">
        <w:rPr>
          <w:rFonts w:ascii="Arial Narrow" w:hAnsi="Arial Narrow"/>
          <w:sz w:val="16"/>
          <w:szCs w:val="16"/>
        </w:rPr>
        <w:tab/>
        <w:t>This is particularly relevant for (a) some women candidates who (depending on social / cultural factors and the level of expected support by their partner or spouse) may consider the demands of managing a household, child-caring and completing a study program while in an Australian institution to be excessive and unrealistic, and thus be dissuaded from applying; and/or (b) mid-career professionals who are not prepared to be away from their work environment for an ext</w:t>
      </w:r>
      <w:r>
        <w:rPr>
          <w:rFonts w:ascii="Arial Narrow" w:hAnsi="Arial Narrow"/>
          <w:sz w:val="16"/>
          <w:szCs w:val="16"/>
        </w:rPr>
        <w:t>ended period (2-4 years).</w:t>
      </w:r>
    </w:p>
  </w:footnote>
  <w:footnote w:id="6">
    <w:p w14:paraId="5A9DA5F0" w14:textId="77777777" w:rsidR="00D42727" w:rsidRPr="00823451" w:rsidRDefault="00D42727" w:rsidP="009A10F6">
      <w:pPr>
        <w:pStyle w:val="FootnoteText"/>
        <w:ind w:left="284" w:hanging="284"/>
        <w:rPr>
          <w:sz w:val="16"/>
          <w:szCs w:val="16"/>
        </w:rPr>
      </w:pPr>
      <w:r w:rsidRPr="00823451">
        <w:rPr>
          <w:rStyle w:val="FootnoteReference"/>
          <w:rFonts w:eastAsiaTheme="majorEastAsia"/>
          <w:sz w:val="16"/>
          <w:szCs w:val="16"/>
        </w:rPr>
        <w:footnoteRef/>
      </w:r>
      <w:r w:rsidRPr="00823451">
        <w:rPr>
          <w:sz w:val="16"/>
          <w:szCs w:val="16"/>
        </w:rPr>
        <w:t xml:space="preserve"> </w:t>
      </w:r>
      <w:r w:rsidRPr="00823451">
        <w:rPr>
          <w:sz w:val="16"/>
          <w:szCs w:val="16"/>
        </w:rPr>
        <w:tab/>
        <w:t>Data for End-of-</w:t>
      </w:r>
      <w:r>
        <w:rPr>
          <w:sz w:val="16"/>
          <w:szCs w:val="16"/>
        </w:rPr>
        <w:t>HRD Program</w:t>
      </w:r>
      <w:r w:rsidRPr="00823451">
        <w:rPr>
          <w:sz w:val="16"/>
          <w:szCs w:val="16"/>
        </w:rPr>
        <w:t xml:space="preserve"> Outcome </w:t>
      </w:r>
      <w:r>
        <w:rPr>
          <w:sz w:val="16"/>
          <w:szCs w:val="16"/>
        </w:rPr>
        <w:t>Indicators informed by</w:t>
      </w:r>
      <w:r w:rsidRPr="00823451">
        <w:rPr>
          <w:sz w:val="16"/>
          <w:szCs w:val="16"/>
        </w:rPr>
        <w:t xml:space="preserve"> Annexe E:</w:t>
      </w:r>
      <w:r>
        <w:rPr>
          <w:sz w:val="16"/>
          <w:szCs w:val="16"/>
        </w:rPr>
        <w:t xml:space="preserve"> </w:t>
      </w:r>
      <w:r w:rsidRPr="00823451">
        <w:rPr>
          <w:sz w:val="16"/>
          <w:szCs w:val="16"/>
        </w:rPr>
        <w:t xml:space="preserve">Performance Assessment Framework, in </w:t>
      </w:r>
      <w:r w:rsidRPr="00823451">
        <w:rPr>
          <w:i/>
          <w:sz w:val="16"/>
          <w:szCs w:val="16"/>
        </w:rPr>
        <w:t>Vietnam HRD Strategy</w:t>
      </w:r>
      <w:r w:rsidRPr="00823451">
        <w:rPr>
          <w:sz w:val="16"/>
          <w:szCs w:val="16"/>
        </w:rPr>
        <w:t>, 2014, DFAT</w:t>
      </w:r>
    </w:p>
  </w:footnote>
  <w:footnote w:id="7">
    <w:p w14:paraId="6CF3C3F9" w14:textId="77777777" w:rsidR="00D42727" w:rsidRPr="007158EE" w:rsidRDefault="00D42727" w:rsidP="009A10F6">
      <w:pPr>
        <w:pStyle w:val="FootnoteText"/>
        <w:ind w:left="284" w:hanging="284"/>
        <w:rPr>
          <w:sz w:val="16"/>
          <w:szCs w:val="16"/>
        </w:rPr>
      </w:pPr>
      <w:r w:rsidRPr="00823451">
        <w:rPr>
          <w:rStyle w:val="FootnoteReference"/>
          <w:rFonts w:eastAsiaTheme="majorEastAsia"/>
          <w:sz w:val="16"/>
          <w:szCs w:val="16"/>
        </w:rPr>
        <w:footnoteRef/>
      </w:r>
      <w:r w:rsidRPr="00823451">
        <w:rPr>
          <w:sz w:val="16"/>
          <w:szCs w:val="16"/>
        </w:rPr>
        <w:t xml:space="preserve"> </w:t>
      </w:r>
      <w:r w:rsidRPr="00823451">
        <w:rPr>
          <w:sz w:val="16"/>
          <w:szCs w:val="16"/>
        </w:rPr>
        <w:tab/>
        <w:t>N</w:t>
      </w:r>
      <w:r>
        <w:rPr>
          <w:sz w:val="16"/>
          <w:szCs w:val="16"/>
        </w:rPr>
        <w:t>ote that many of the</w:t>
      </w:r>
      <w:r w:rsidRPr="001E39F9">
        <w:rPr>
          <w:i/>
          <w:sz w:val="16"/>
          <w:szCs w:val="16"/>
        </w:rPr>
        <w:t xml:space="preserve"> </w:t>
      </w:r>
      <w:r>
        <w:rPr>
          <w:i/>
          <w:sz w:val="16"/>
          <w:szCs w:val="16"/>
        </w:rPr>
        <w:t xml:space="preserve">Intermediate </w:t>
      </w:r>
      <w:r w:rsidRPr="001E39F9">
        <w:rPr>
          <w:i/>
          <w:sz w:val="16"/>
          <w:szCs w:val="16"/>
        </w:rPr>
        <w:t>Outcomes</w:t>
      </w:r>
      <w:r w:rsidRPr="00823451">
        <w:rPr>
          <w:sz w:val="16"/>
          <w:szCs w:val="16"/>
        </w:rPr>
        <w:t xml:space="preserve"> contribute to more than one of the</w:t>
      </w:r>
      <w:r>
        <w:rPr>
          <w:sz w:val="16"/>
          <w:szCs w:val="16"/>
        </w:rPr>
        <w:t xml:space="preserve"> Program</w:t>
      </w:r>
      <w:r w:rsidRPr="00823451">
        <w:rPr>
          <w:sz w:val="16"/>
          <w:szCs w:val="16"/>
        </w:rPr>
        <w:t xml:space="preserve"> </w:t>
      </w:r>
      <w:r>
        <w:rPr>
          <w:i/>
          <w:sz w:val="16"/>
          <w:szCs w:val="16"/>
        </w:rPr>
        <w:t>EOPOs</w:t>
      </w:r>
      <w:r w:rsidRPr="00823451">
        <w:rPr>
          <w:sz w:val="16"/>
          <w:szCs w:val="16"/>
        </w:rPr>
        <w:t xml:space="preserve">; however, for ease of organisation, they are aligned in this table with the </w:t>
      </w:r>
      <w:r>
        <w:rPr>
          <w:sz w:val="16"/>
          <w:szCs w:val="16"/>
        </w:rPr>
        <w:t>EOPO</w:t>
      </w:r>
      <w:r w:rsidRPr="00823451">
        <w:rPr>
          <w:sz w:val="16"/>
          <w:szCs w:val="16"/>
        </w:rPr>
        <w:t xml:space="preserve"> which has the greatest relevance for them</w:t>
      </w:r>
    </w:p>
  </w:footnote>
  <w:footnote w:id="8">
    <w:p w14:paraId="5EB214DA" w14:textId="77777777" w:rsidR="00D42727" w:rsidRPr="00823451" w:rsidRDefault="00D42727" w:rsidP="009A10F6">
      <w:pPr>
        <w:pStyle w:val="FootnoteText"/>
        <w:ind w:left="284" w:hanging="284"/>
        <w:rPr>
          <w:sz w:val="16"/>
          <w:szCs w:val="16"/>
        </w:rPr>
      </w:pPr>
      <w:r w:rsidRPr="00823451">
        <w:rPr>
          <w:rStyle w:val="FootnoteReference"/>
          <w:rFonts w:eastAsiaTheme="majorEastAsia"/>
          <w:sz w:val="16"/>
          <w:szCs w:val="16"/>
        </w:rPr>
        <w:footnoteRef/>
      </w:r>
      <w:r w:rsidRPr="00823451">
        <w:rPr>
          <w:sz w:val="16"/>
          <w:szCs w:val="16"/>
        </w:rPr>
        <w:t xml:space="preserve"> </w:t>
      </w:r>
      <w:r w:rsidRPr="00823451">
        <w:rPr>
          <w:sz w:val="16"/>
          <w:szCs w:val="16"/>
        </w:rPr>
        <w:tab/>
        <w:t>Data for End-of-</w:t>
      </w:r>
      <w:r>
        <w:rPr>
          <w:sz w:val="16"/>
          <w:szCs w:val="16"/>
        </w:rPr>
        <w:t>HRD Program</w:t>
      </w:r>
      <w:r w:rsidRPr="00823451">
        <w:rPr>
          <w:sz w:val="16"/>
          <w:szCs w:val="16"/>
        </w:rPr>
        <w:t xml:space="preserve"> Outcome </w:t>
      </w:r>
      <w:r>
        <w:rPr>
          <w:sz w:val="16"/>
          <w:szCs w:val="16"/>
        </w:rPr>
        <w:t>Indicators informed by</w:t>
      </w:r>
      <w:r w:rsidRPr="00823451">
        <w:rPr>
          <w:sz w:val="16"/>
          <w:szCs w:val="16"/>
        </w:rPr>
        <w:t xml:space="preserve"> Annexe E:</w:t>
      </w:r>
      <w:r>
        <w:rPr>
          <w:sz w:val="16"/>
          <w:szCs w:val="16"/>
        </w:rPr>
        <w:t xml:space="preserve"> </w:t>
      </w:r>
      <w:r w:rsidRPr="00823451">
        <w:rPr>
          <w:sz w:val="16"/>
          <w:szCs w:val="16"/>
        </w:rPr>
        <w:t xml:space="preserve">Performance Assessment Framework, in </w:t>
      </w:r>
      <w:r w:rsidRPr="00823451">
        <w:rPr>
          <w:i/>
          <w:sz w:val="16"/>
          <w:szCs w:val="16"/>
        </w:rPr>
        <w:t>Vietnam HRD Strategy</w:t>
      </w:r>
      <w:r w:rsidRPr="00823451">
        <w:rPr>
          <w:sz w:val="16"/>
          <w:szCs w:val="16"/>
        </w:rPr>
        <w:t>, 2014, DFAT</w:t>
      </w:r>
    </w:p>
  </w:footnote>
  <w:footnote w:id="9">
    <w:p w14:paraId="70D6D086" w14:textId="77777777" w:rsidR="00D42727" w:rsidRPr="00823451" w:rsidRDefault="00D42727" w:rsidP="009A10F6">
      <w:pPr>
        <w:pStyle w:val="FootnoteText"/>
        <w:ind w:left="284" w:hanging="284"/>
        <w:rPr>
          <w:sz w:val="16"/>
          <w:szCs w:val="16"/>
        </w:rPr>
      </w:pPr>
      <w:r w:rsidRPr="00823451">
        <w:rPr>
          <w:rStyle w:val="FootnoteReference"/>
          <w:rFonts w:eastAsiaTheme="majorEastAsia"/>
          <w:sz w:val="16"/>
          <w:szCs w:val="16"/>
        </w:rPr>
        <w:footnoteRef/>
      </w:r>
      <w:r w:rsidRPr="00823451">
        <w:rPr>
          <w:sz w:val="16"/>
          <w:szCs w:val="16"/>
        </w:rPr>
        <w:t xml:space="preserve"> </w:t>
      </w:r>
      <w:r w:rsidRPr="00823451">
        <w:rPr>
          <w:sz w:val="16"/>
          <w:szCs w:val="16"/>
        </w:rPr>
        <w:tab/>
        <w:t>Data for End-of-</w:t>
      </w:r>
      <w:r>
        <w:rPr>
          <w:sz w:val="16"/>
          <w:szCs w:val="16"/>
        </w:rPr>
        <w:t>HRD Program</w:t>
      </w:r>
      <w:r w:rsidRPr="00823451">
        <w:rPr>
          <w:sz w:val="16"/>
          <w:szCs w:val="16"/>
        </w:rPr>
        <w:t xml:space="preserve"> Outcome </w:t>
      </w:r>
      <w:r>
        <w:rPr>
          <w:sz w:val="16"/>
          <w:szCs w:val="16"/>
        </w:rPr>
        <w:t>Indicators informed by</w:t>
      </w:r>
      <w:r w:rsidRPr="00823451">
        <w:rPr>
          <w:sz w:val="16"/>
          <w:szCs w:val="16"/>
        </w:rPr>
        <w:t xml:space="preserve"> Annexe E:</w:t>
      </w:r>
      <w:r>
        <w:rPr>
          <w:sz w:val="16"/>
          <w:szCs w:val="16"/>
        </w:rPr>
        <w:t xml:space="preserve"> </w:t>
      </w:r>
      <w:r w:rsidRPr="00823451">
        <w:rPr>
          <w:sz w:val="16"/>
          <w:szCs w:val="16"/>
        </w:rPr>
        <w:t xml:space="preserve">Performance Assessment Framework, in </w:t>
      </w:r>
      <w:r w:rsidRPr="00823451">
        <w:rPr>
          <w:i/>
          <w:sz w:val="16"/>
          <w:szCs w:val="16"/>
        </w:rPr>
        <w:t>Vietnam HRD Strategy</w:t>
      </w:r>
      <w:r w:rsidRPr="00823451">
        <w:rPr>
          <w:sz w:val="16"/>
          <w:szCs w:val="16"/>
        </w:rPr>
        <w:t>, 2014, DFAT</w:t>
      </w:r>
    </w:p>
  </w:footnote>
  <w:footnote w:id="10">
    <w:p w14:paraId="7C0AA301" w14:textId="77777777" w:rsidR="00D42727" w:rsidRPr="009A3E7A" w:rsidRDefault="00D42727" w:rsidP="009A10F6">
      <w:pPr>
        <w:pStyle w:val="FootnoteText"/>
        <w:ind w:left="284" w:hanging="284"/>
        <w:rPr>
          <w:sz w:val="16"/>
          <w:szCs w:val="16"/>
        </w:rPr>
      </w:pPr>
      <w:r w:rsidRPr="009A3E7A">
        <w:rPr>
          <w:rStyle w:val="FootnoteReference"/>
          <w:sz w:val="16"/>
          <w:szCs w:val="16"/>
        </w:rPr>
        <w:footnoteRef/>
      </w:r>
      <w:r w:rsidRPr="009A3E7A">
        <w:rPr>
          <w:sz w:val="16"/>
          <w:szCs w:val="16"/>
        </w:rPr>
        <w:t xml:space="preserve"> </w:t>
      </w:r>
      <w:r w:rsidRPr="009A3E7A">
        <w:rPr>
          <w:sz w:val="16"/>
          <w:szCs w:val="16"/>
        </w:rPr>
        <w:tab/>
        <w:t xml:space="preserve">In August 2014, </w:t>
      </w:r>
      <w:r>
        <w:rPr>
          <w:sz w:val="16"/>
          <w:szCs w:val="16"/>
        </w:rPr>
        <w:t>MoET</w:t>
      </w:r>
      <w:r w:rsidRPr="009A3E7A">
        <w:rPr>
          <w:sz w:val="16"/>
          <w:szCs w:val="16"/>
        </w:rPr>
        <w:t xml:space="preserve"> announced its official list of 265 twinning programs</w:t>
      </w:r>
      <w:r>
        <w:rPr>
          <w:sz w:val="16"/>
          <w:szCs w:val="16"/>
        </w:rPr>
        <w:t>; of these</w:t>
      </w:r>
      <w:r w:rsidRPr="009A3E7A">
        <w:rPr>
          <w:sz w:val="16"/>
          <w:szCs w:val="16"/>
        </w:rPr>
        <w:t xml:space="preserve"> 27</w:t>
      </w:r>
      <w:r>
        <w:rPr>
          <w:sz w:val="16"/>
          <w:szCs w:val="16"/>
        </w:rPr>
        <w:t xml:space="preserve"> are</w:t>
      </w:r>
      <w:r w:rsidRPr="009A3E7A">
        <w:rPr>
          <w:sz w:val="16"/>
          <w:szCs w:val="16"/>
        </w:rPr>
        <w:t xml:space="preserve"> approved Australian twinning programs, with 16 Vietnamese institutions collaborating with Australia</w:t>
      </w:r>
      <w:r>
        <w:rPr>
          <w:sz w:val="16"/>
          <w:szCs w:val="16"/>
        </w:rPr>
        <w:t>.</w:t>
      </w:r>
    </w:p>
  </w:footnote>
  <w:footnote w:id="11">
    <w:p w14:paraId="415A4F9F" w14:textId="77777777" w:rsidR="00D42727" w:rsidRPr="00DF3610" w:rsidRDefault="00D42727" w:rsidP="006F6D04">
      <w:pPr>
        <w:pStyle w:val="FootnoteText"/>
        <w:ind w:left="284" w:hanging="284"/>
        <w:rPr>
          <w:sz w:val="16"/>
          <w:szCs w:val="16"/>
        </w:rPr>
      </w:pPr>
      <w:r w:rsidRPr="00DF3610">
        <w:rPr>
          <w:rStyle w:val="FootnoteReference"/>
          <w:sz w:val="16"/>
          <w:szCs w:val="16"/>
        </w:rPr>
        <w:footnoteRef/>
      </w:r>
      <w:r w:rsidRPr="00DF3610">
        <w:rPr>
          <w:sz w:val="16"/>
          <w:szCs w:val="16"/>
        </w:rPr>
        <w:t xml:space="preserve"> </w:t>
      </w:r>
      <w:r w:rsidRPr="00DF3610">
        <w:rPr>
          <w:sz w:val="16"/>
          <w:szCs w:val="16"/>
        </w:rPr>
        <w:tab/>
        <w:t>Refer Annex **: Graph showing comparison of Rounds 1-14 of Australia Award Fellowships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890A0" w14:textId="77777777" w:rsidR="0052691F" w:rsidRDefault="005269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ACDA4" w14:textId="77777777" w:rsidR="0052691F" w:rsidRDefault="005269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4C06F" w14:textId="77777777" w:rsidR="0052691F" w:rsidRDefault="005269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EF66B93A"/>
    <w:lvl w:ilvl="0">
      <w:numFmt w:val="decimal"/>
      <w:pStyle w:val="MASPACRHeading2"/>
      <w:lvlText w:val=""/>
      <w:lvlJc w:val="left"/>
    </w:lvl>
    <w:lvl w:ilvl="1">
      <w:numFmt w:val="decimal"/>
      <w:pStyle w:val="MASPACRHeading3"/>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62D93"/>
    <w:multiLevelType w:val="hybridMultilevel"/>
    <w:tmpl w:val="3D402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053E10"/>
    <w:multiLevelType w:val="hybridMultilevel"/>
    <w:tmpl w:val="662AEB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1442F41"/>
    <w:multiLevelType w:val="multilevel"/>
    <w:tmpl w:val="063EED6A"/>
    <w:styleLink w:val="Bullets"/>
    <w:lvl w:ilvl="0">
      <w:start w:val="1"/>
      <w:numFmt w:val="bullet"/>
      <w:pStyle w:val="Bullet"/>
      <w:lvlText w:val="•"/>
      <w:lvlJc w:val="left"/>
      <w:pPr>
        <w:tabs>
          <w:tab w:val="num" w:pos="284"/>
        </w:tabs>
        <w:ind w:left="284" w:hanging="284"/>
      </w:pPr>
      <w:rPr>
        <w:rFonts w:ascii="NimbusSanNov" w:hAnsi="NimbusSanNov" w:hint="default"/>
        <w:color w:val="auto"/>
      </w:rPr>
    </w:lvl>
    <w:lvl w:ilvl="1">
      <w:start w:val="1"/>
      <w:numFmt w:val="bullet"/>
      <w:lvlText w:val="•"/>
      <w:lvlJc w:val="left"/>
      <w:pPr>
        <w:tabs>
          <w:tab w:val="num" w:pos="284"/>
        </w:tabs>
        <w:ind w:left="284"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57C16CC"/>
    <w:multiLevelType w:val="hybridMultilevel"/>
    <w:tmpl w:val="2B4091EA"/>
    <w:lvl w:ilvl="0" w:tplc="1FF2E688">
      <w:start w:val="1"/>
      <w:numFmt w:val="decimal"/>
      <w:pStyle w:val="GLHeading1"/>
      <w:lvlText w:val="%1."/>
      <w:lvlJc w:val="left"/>
      <w:pPr>
        <w:ind w:left="720" w:hanging="360"/>
      </w:pPr>
      <w:rPr>
        <w:rFonts w:ascii="Calibri" w:hAnsi="Calibri" w:hint="default"/>
        <w:b/>
        <w:i w:val="0"/>
        <w:caps/>
        <w:color w:val="000066"/>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A43D2F"/>
    <w:multiLevelType w:val="hybridMultilevel"/>
    <w:tmpl w:val="C7AEFFB6"/>
    <w:lvl w:ilvl="0" w:tplc="972AB608">
      <w:start w:val="1"/>
      <w:numFmt w:val="bullet"/>
      <w:lvlText w:val=""/>
      <w:lvlJc w:val="left"/>
      <w:pPr>
        <w:tabs>
          <w:tab w:val="num" w:pos="2160"/>
        </w:tabs>
        <w:ind w:left="2160" w:hanging="360"/>
      </w:pPr>
      <w:rPr>
        <w:rFonts w:ascii="Symbol" w:hAnsi="Symbol" w:hint="default"/>
        <w:b w:val="0"/>
        <w:i w:val="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7CA13B9"/>
    <w:multiLevelType w:val="hybridMultilevel"/>
    <w:tmpl w:val="A068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DD748C"/>
    <w:multiLevelType w:val="hybridMultilevel"/>
    <w:tmpl w:val="FE6ACF16"/>
    <w:lvl w:ilvl="0" w:tplc="A47A660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EDA6E70"/>
    <w:multiLevelType w:val="hybridMultilevel"/>
    <w:tmpl w:val="05AC0588"/>
    <w:lvl w:ilvl="0" w:tplc="9D66DA48">
      <w:start w:val="1"/>
      <w:numFmt w:val="bullet"/>
      <w:pStyle w:val="bullets0"/>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9">
    <w:nsid w:val="117B4320"/>
    <w:multiLevelType w:val="multilevel"/>
    <w:tmpl w:val="2730D1B4"/>
    <w:styleLink w:val="NumberedList"/>
    <w:lvl w:ilvl="0">
      <w:start w:val="1"/>
      <w:numFmt w:val="decimal"/>
      <w:pStyle w:val="Numberedlist0"/>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0">
    <w:nsid w:val="132D67E8"/>
    <w:multiLevelType w:val="hybridMultilevel"/>
    <w:tmpl w:val="5E8469B6"/>
    <w:lvl w:ilvl="0" w:tplc="D53858F2">
      <w:start w:val="1"/>
      <w:numFmt w:val="decimal"/>
      <w:pStyle w:val="Number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334091"/>
    <w:multiLevelType w:val="hybridMultilevel"/>
    <w:tmpl w:val="971C9A7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77B7DD8"/>
    <w:multiLevelType w:val="hybridMultilevel"/>
    <w:tmpl w:val="3EA6F6DE"/>
    <w:lvl w:ilvl="0" w:tplc="0409000F">
      <w:start w:val="1"/>
      <w:numFmt w:val="lowerLetter"/>
      <w:pStyle w:val="TableListNumber2"/>
      <w:lvlText w:val="%1."/>
      <w:lvlJc w:val="left"/>
      <w:pPr>
        <w:tabs>
          <w:tab w:val="num" w:pos="454"/>
        </w:tabs>
        <w:ind w:left="454"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C75E54"/>
    <w:multiLevelType w:val="hybridMultilevel"/>
    <w:tmpl w:val="21E4AD22"/>
    <w:lvl w:ilvl="0" w:tplc="0C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5">
    <w:nsid w:val="242C714A"/>
    <w:multiLevelType w:val="hybridMultilevel"/>
    <w:tmpl w:val="E1A63E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5264A5A"/>
    <w:multiLevelType w:val="hybridMultilevel"/>
    <w:tmpl w:val="2B500D9A"/>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C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nsid w:val="2A194EA6"/>
    <w:multiLevelType w:val="hybridMultilevel"/>
    <w:tmpl w:val="14BE2140"/>
    <w:lvl w:ilvl="0" w:tplc="A47A660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A233C7D"/>
    <w:multiLevelType w:val="multilevel"/>
    <w:tmpl w:val="CB18E7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2A792502"/>
    <w:multiLevelType w:val="hybridMultilevel"/>
    <w:tmpl w:val="C9902CA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EF238CA"/>
    <w:multiLevelType w:val="hybridMultilevel"/>
    <w:tmpl w:val="BC5A8030"/>
    <w:lvl w:ilvl="0" w:tplc="AEB6F6D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FBD11B4"/>
    <w:multiLevelType w:val="multilevel"/>
    <w:tmpl w:val="B9B0373C"/>
    <w:lvl w:ilvl="0">
      <w:start w:val="1"/>
      <w:numFmt w:val="decimal"/>
      <w:pStyle w:val="List-number-2"/>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2FE35935"/>
    <w:multiLevelType w:val="hybridMultilevel"/>
    <w:tmpl w:val="19C85540"/>
    <w:lvl w:ilvl="0" w:tplc="00BC62DC">
      <w:start w:val="1"/>
      <w:numFmt w:val="bullet"/>
      <w:pStyle w:val="ColorfulList-Accent11"/>
      <w:lvlText w:val=""/>
      <w:lvlJc w:val="left"/>
      <w:pPr>
        <w:ind w:left="360" w:hanging="360"/>
      </w:pPr>
      <w:rPr>
        <w:rFonts w:ascii="Symbol" w:hAnsi="Symbol" w:hint="default"/>
      </w:rPr>
    </w:lvl>
    <w:lvl w:ilvl="1" w:tplc="31027EF8">
      <w:start w:val="1"/>
      <w:numFmt w:val="bullet"/>
      <w:lvlText w:val="o"/>
      <w:lvlJc w:val="left"/>
      <w:pPr>
        <w:ind w:left="1080" w:hanging="360"/>
      </w:pPr>
      <w:rPr>
        <w:rFonts w:ascii="Courier New" w:hAnsi="Courier New" w:hint="default"/>
      </w:rPr>
    </w:lvl>
    <w:lvl w:ilvl="2" w:tplc="7AB28F60" w:tentative="1">
      <w:start w:val="1"/>
      <w:numFmt w:val="bullet"/>
      <w:lvlText w:val=""/>
      <w:lvlJc w:val="left"/>
      <w:pPr>
        <w:ind w:left="1800" w:hanging="360"/>
      </w:pPr>
      <w:rPr>
        <w:rFonts w:ascii="Wingdings" w:hAnsi="Wingdings" w:hint="default"/>
      </w:rPr>
    </w:lvl>
    <w:lvl w:ilvl="3" w:tplc="FBE8B950" w:tentative="1">
      <w:start w:val="1"/>
      <w:numFmt w:val="bullet"/>
      <w:lvlText w:val=""/>
      <w:lvlJc w:val="left"/>
      <w:pPr>
        <w:ind w:left="2520" w:hanging="360"/>
      </w:pPr>
      <w:rPr>
        <w:rFonts w:ascii="Symbol" w:hAnsi="Symbol" w:hint="default"/>
      </w:rPr>
    </w:lvl>
    <w:lvl w:ilvl="4" w:tplc="B7F4AF94" w:tentative="1">
      <w:start w:val="1"/>
      <w:numFmt w:val="bullet"/>
      <w:lvlText w:val="o"/>
      <w:lvlJc w:val="left"/>
      <w:pPr>
        <w:ind w:left="3240" w:hanging="360"/>
      </w:pPr>
      <w:rPr>
        <w:rFonts w:ascii="Courier New" w:hAnsi="Courier New" w:hint="default"/>
      </w:rPr>
    </w:lvl>
    <w:lvl w:ilvl="5" w:tplc="478EA142" w:tentative="1">
      <w:start w:val="1"/>
      <w:numFmt w:val="bullet"/>
      <w:lvlText w:val=""/>
      <w:lvlJc w:val="left"/>
      <w:pPr>
        <w:ind w:left="3960" w:hanging="360"/>
      </w:pPr>
      <w:rPr>
        <w:rFonts w:ascii="Wingdings" w:hAnsi="Wingdings" w:hint="default"/>
      </w:rPr>
    </w:lvl>
    <w:lvl w:ilvl="6" w:tplc="D3BC7D92" w:tentative="1">
      <w:start w:val="1"/>
      <w:numFmt w:val="bullet"/>
      <w:lvlText w:val=""/>
      <w:lvlJc w:val="left"/>
      <w:pPr>
        <w:ind w:left="4680" w:hanging="360"/>
      </w:pPr>
      <w:rPr>
        <w:rFonts w:ascii="Symbol" w:hAnsi="Symbol" w:hint="default"/>
      </w:rPr>
    </w:lvl>
    <w:lvl w:ilvl="7" w:tplc="E960A340" w:tentative="1">
      <w:start w:val="1"/>
      <w:numFmt w:val="bullet"/>
      <w:lvlText w:val="o"/>
      <w:lvlJc w:val="left"/>
      <w:pPr>
        <w:ind w:left="5400" w:hanging="360"/>
      </w:pPr>
      <w:rPr>
        <w:rFonts w:ascii="Courier New" w:hAnsi="Courier New" w:hint="default"/>
      </w:rPr>
    </w:lvl>
    <w:lvl w:ilvl="8" w:tplc="4B86A186" w:tentative="1">
      <w:start w:val="1"/>
      <w:numFmt w:val="bullet"/>
      <w:lvlText w:val=""/>
      <w:lvlJc w:val="left"/>
      <w:pPr>
        <w:ind w:left="6120" w:hanging="360"/>
      </w:pPr>
      <w:rPr>
        <w:rFonts w:ascii="Wingdings" w:hAnsi="Wingdings" w:hint="default"/>
      </w:rPr>
    </w:lvl>
  </w:abstractNum>
  <w:abstractNum w:abstractNumId="24">
    <w:nsid w:val="306F3FD6"/>
    <w:multiLevelType w:val="hybridMultilevel"/>
    <w:tmpl w:val="E8EAED02"/>
    <w:lvl w:ilvl="0" w:tplc="28046784">
      <w:start w:val="1"/>
      <w:numFmt w:val="bullet"/>
      <w:pStyle w:val="BodyBullet"/>
      <w:lvlText w:val=""/>
      <w:lvlJc w:val="left"/>
      <w:pPr>
        <w:tabs>
          <w:tab w:val="num" w:pos="360"/>
        </w:tabs>
        <w:ind w:left="360" w:hanging="360"/>
      </w:pPr>
      <w:rPr>
        <w:rFonts w:ascii="Symbol" w:hAnsi="Symbol" w:hint="default"/>
        <w:color w:val="009FBB"/>
        <w:sz w:val="18"/>
        <w:szCs w:val="18"/>
      </w:rPr>
    </w:lvl>
    <w:lvl w:ilvl="1" w:tplc="00190409">
      <w:start w:val="1"/>
      <w:numFmt w:val="lowerLetter"/>
      <w:lvlText w:val="%2."/>
      <w:lvlJc w:val="left"/>
      <w:pPr>
        <w:ind w:left="1080" w:hanging="360"/>
      </w:pPr>
    </w:lvl>
    <w:lvl w:ilvl="2" w:tplc="001B0409">
      <w:start w:val="1"/>
      <w:numFmt w:val="lowerRoman"/>
      <w:lvlText w:val="%3."/>
      <w:lvlJc w:val="right"/>
      <w:pPr>
        <w:ind w:left="1800" w:hanging="180"/>
      </w:pPr>
    </w:lvl>
    <w:lvl w:ilvl="3" w:tplc="000F0409">
      <w:start w:val="1"/>
      <w:numFmt w:val="decimal"/>
      <w:lvlText w:val="%4."/>
      <w:lvlJc w:val="left"/>
      <w:pPr>
        <w:ind w:left="2520" w:hanging="360"/>
      </w:pPr>
    </w:lvl>
    <w:lvl w:ilvl="4" w:tplc="00190409">
      <w:start w:val="1"/>
      <w:numFmt w:val="lowerLetter"/>
      <w:lvlText w:val="%5."/>
      <w:lvlJc w:val="left"/>
      <w:pPr>
        <w:ind w:left="3240" w:hanging="360"/>
      </w:pPr>
    </w:lvl>
    <w:lvl w:ilvl="5" w:tplc="001B0409">
      <w:start w:val="1"/>
      <w:numFmt w:val="lowerRoman"/>
      <w:lvlText w:val="%6."/>
      <w:lvlJc w:val="right"/>
      <w:pPr>
        <w:ind w:left="3960" w:hanging="180"/>
      </w:pPr>
    </w:lvl>
    <w:lvl w:ilvl="6" w:tplc="000F0409">
      <w:start w:val="1"/>
      <w:numFmt w:val="decimal"/>
      <w:lvlText w:val="%7."/>
      <w:lvlJc w:val="left"/>
      <w:pPr>
        <w:ind w:left="4680" w:hanging="360"/>
      </w:pPr>
    </w:lvl>
    <w:lvl w:ilvl="7" w:tplc="00190409">
      <w:start w:val="1"/>
      <w:numFmt w:val="lowerLetter"/>
      <w:lvlText w:val="%8."/>
      <w:lvlJc w:val="left"/>
      <w:pPr>
        <w:ind w:left="5400" w:hanging="360"/>
      </w:pPr>
    </w:lvl>
    <w:lvl w:ilvl="8" w:tplc="001B0409">
      <w:start w:val="1"/>
      <w:numFmt w:val="lowerRoman"/>
      <w:lvlText w:val="%9."/>
      <w:lvlJc w:val="right"/>
      <w:pPr>
        <w:ind w:left="6120" w:hanging="180"/>
      </w:pPr>
    </w:lvl>
  </w:abstractNum>
  <w:abstractNum w:abstractNumId="25">
    <w:nsid w:val="30B126A0"/>
    <w:multiLevelType w:val="hybridMultilevel"/>
    <w:tmpl w:val="AB5A43BA"/>
    <w:lvl w:ilvl="0" w:tplc="D1227A6A">
      <w:numFmt w:val="bullet"/>
      <w:lvlText w:val="-"/>
      <w:lvlJc w:val="left"/>
      <w:pPr>
        <w:ind w:left="720" w:hanging="360"/>
      </w:pPr>
      <w:rPr>
        <w:rFonts w:ascii="Cambria" w:eastAsia="Times New Roman" w:hAnsi="Cambri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2D43CD0"/>
    <w:multiLevelType w:val="hybridMultilevel"/>
    <w:tmpl w:val="64E63D22"/>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EF2D32"/>
    <w:multiLevelType w:val="hybridMultilevel"/>
    <w:tmpl w:val="0B4A75E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9">
    <w:nsid w:val="3BF27038"/>
    <w:multiLevelType w:val="hybridMultilevel"/>
    <w:tmpl w:val="C86C7B44"/>
    <w:lvl w:ilvl="0" w:tplc="FD1A6C42">
      <w:start w:val="1"/>
      <w:numFmt w:val="bullet"/>
      <w:pStyle w:val="BulletPoin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3C5F57B4"/>
    <w:multiLevelType w:val="hybridMultilevel"/>
    <w:tmpl w:val="ACE07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DD55D0C"/>
    <w:multiLevelType w:val="hybridMultilevel"/>
    <w:tmpl w:val="B106C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06B7D3A"/>
    <w:multiLevelType w:val="hybridMultilevel"/>
    <w:tmpl w:val="B838BE16"/>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3">
    <w:nsid w:val="47531147"/>
    <w:multiLevelType w:val="hybridMultilevel"/>
    <w:tmpl w:val="0CA433B2"/>
    <w:lvl w:ilvl="0" w:tplc="0C090003">
      <w:start w:val="1"/>
      <w:numFmt w:val="bullet"/>
      <w:pStyle w:val="List-bullet-2"/>
      <w:lvlText w:val="–"/>
      <w:lvlJc w:val="left"/>
      <w:pPr>
        <w:tabs>
          <w:tab w:val="num" w:pos="301"/>
        </w:tabs>
        <w:ind w:left="301" w:hanging="301"/>
      </w:pPr>
      <w:rPr>
        <w:rFonts w:hint="default"/>
        <w:color w:val="auto"/>
        <w:sz w:val="20"/>
      </w:rPr>
    </w:lvl>
    <w:lvl w:ilvl="1" w:tplc="0C090003">
      <w:start w:val="1"/>
      <w:numFmt w:val="bullet"/>
      <w:lvlText w:val="–"/>
      <w:lvlJc w:val="left"/>
      <w:pPr>
        <w:tabs>
          <w:tab w:val="num" w:pos="1004"/>
        </w:tabs>
        <w:ind w:left="1004" w:hanging="363"/>
      </w:pPr>
      <w:rPr>
        <w:rFonts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34">
    <w:nsid w:val="48C15FF9"/>
    <w:multiLevelType w:val="hybridMultilevel"/>
    <w:tmpl w:val="51C0931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5">
    <w:nsid w:val="4C5B0616"/>
    <w:multiLevelType w:val="hybridMultilevel"/>
    <w:tmpl w:val="ECE830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B66AA4"/>
    <w:multiLevelType w:val="hybridMultilevel"/>
    <w:tmpl w:val="D8E6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F023E8"/>
    <w:multiLevelType w:val="hybridMultilevel"/>
    <w:tmpl w:val="8668DE4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57374DA"/>
    <w:multiLevelType w:val="hybridMultilevel"/>
    <w:tmpl w:val="3C48170E"/>
    <w:lvl w:ilvl="0" w:tplc="D7D0BDA6">
      <w:start w:val="1"/>
      <w:numFmt w:val="lowerLetter"/>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5881A87"/>
    <w:multiLevelType w:val="hybridMultilevel"/>
    <w:tmpl w:val="DFF0B53C"/>
    <w:lvl w:ilvl="0" w:tplc="9B0CAFAA">
      <w:start w:val="1"/>
      <w:numFmt w:val="lowerLetter"/>
      <w:lvlText w:val="(%1)"/>
      <w:lvlJc w:val="left"/>
      <w:pPr>
        <w:ind w:left="720" w:hanging="360"/>
      </w:pPr>
      <w:rPr>
        <w:rFonts w:ascii="Calibri" w:hAnsi="Calibr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5E32215"/>
    <w:multiLevelType w:val="hybridMultilevel"/>
    <w:tmpl w:val="88B61E86"/>
    <w:lvl w:ilvl="0" w:tplc="1C090001">
      <w:start w:val="1"/>
      <w:numFmt w:val="decimal"/>
      <w:pStyle w:val="Numberedstyle"/>
      <w:lvlText w:val="%1."/>
      <w:lvlJc w:val="left"/>
      <w:pPr>
        <w:tabs>
          <w:tab w:val="num" w:pos="852"/>
        </w:tabs>
        <w:ind w:left="852" w:hanging="284"/>
      </w:pPr>
      <w:rPr>
        <w:rFonts w:hint="default"/>
      </w:rPr>
    </w:lvl>
    <w:lvl w:ilvl="1" w:tplc="1C090003" w:tentative="1">
      <w:start w:val="1"/>
      <w:numFmt w:val="lowerLetter"/>
      <w:lvlText w:val="%2."/>
      <w:lvlJc w:val="left"/>
      <w:pPr>
        <w:ind w:left="1440" w:hanging="360"/>
      </w:pPr>
    </w:lvl>
    <w:lvl w:ilvl="2" w:tplc="1C090005" w:tentative="1">
      <w:start w:val="1"/>
      <w:numFmt w:val="lowerRoman"/>
      <w:lvlText w:val="%3."/>
      <w:lvlJc w:val="right"/>
      <w:pPr>
        <w:ind w:left="2160" w:hanging="180"/>
      </w:pPr>
    </w:lvl>
    <w:lvl w:ilvl="3" w:tplc="1C090001" w:tentative="1">
      <w:start w:val="1"/>
      <w:numFmt w:val="decimal"/>
      <w:lvlText w:val="%4."/>
      <w:lvlJc w:val="left"/>
      <w:pPr>
        <w:ind w:left="2880" w:hanging="360"/>
      </w:pPr>
    </w:lvl>
    <w:lvl w:ilvl="4" w:tplc="1C090003" w:tentative="1">
      <w:start w:val="1"/>
      <w:numFmt w:val="lowerLetter"/>
      <w:lvlText w:val="%5."/>
      <w:lvlJc w:val="left"/>
      <w:pPr>
        <w:ind w:left="3600" w:hanging="360"/>
      </w:pPr>
    </w:lvl>
    <w:lvl w:ilvl="5" w:tplc="1C090005" w:tentative="1">
      <w:start w:val="1"/>
      <w:numFmt w:val="lowerRoman"/>
      <w:lvlText w:val="%6."/>
      <w:lvlJc w:val="right"/>
      <w:pPr>
        <w:ind w:left="4320" w:hanging="180"/>
      </w:pPr>
    </w:lvl>
    <w:lvl w:ilvl="6" w:tplc="1C090001" w:tentative="1">
      <w:start w:val="1"/>
      <w:numFmt w:val="decimal"/>
      <w:lvlText w:val="%7."/>
      <w:lvlJc w:val="left"/>
      <w:pPr>
        <w:ind w:left="5040" w:hanging="360"/>
      </w:pPr>
    </w:lvl>
    <w:lvl w:ilvl="7" w:tplc="1C090003" w:tentative="1">
      <w:start w:val="1"/>
      <w:numFmt w:val="lowerLetter"/>
      <w:lvlText w:val="%8."/>
      <w:lvlJc w:val="left"/>
      <w:pPr>
        <w:ind w:left="5760" w:hanging="360"/>
      </w:pPr>
    </w:lvl>
    <w:lvl w:ilvl="8" w:tplc="1C090005" w:tentative="1">
      <w:start w:val="1"/>
      <w:numFmt w:val="lowerRoman"/>
      <w:lvlText w:val="%9."/>
      <w:lvlJc w:val="right"/>
      <w:pPr>
        <w:ind w:left="6480" w:hanging="180"/>
      </w:pPr>
    </w:lvl>
  </w:abstractNum>
  <w:abstractNum w:abstractNumId="41">
    <w:nsid w:val="598A5214"/>
    <w:multiLevelType w:val="hybridMultilevel"/>
    <w:tmpl w:val="0B5AC610"/>
    <w:lvl w:ilvl="0" w:tplc="04090001">
      <w:start w:val="1"/>
      <w:numFmt w:val="decimal"/>
      <w:pStyle w:val="TableListNumber"/>
      <w:lvlText w:val="%1."/>
      <w:lvlJc w:val="left"/>
      <w:pPr>
        <w:tabs>
          <w:tab w:val="num" w:pos="227"/>
        </w:tabs>
        <w:ind w:left="227" w:hanging="227"/>
      </w:pPr>
      <w:rPr>
        <w:rFonts w:hint="default"/>
      </w:rPr>
    </w:lvl>
    <w:lvl w:ilvl="1" w:tplc="0409000F">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D135FD9"/>
    <w:multiLevelType w:val="hybridMultilevel"/>
    <w:tmpl w:val="275A0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E7158FC"/>
    <w:multiLevelType w:val="hybridMultilevel"/>
    <w:tmpl w:val="F0FED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2005F02"/>
    <w:multiLevelType w:val="multilevel"/>
    <w:tmpl w:val="6DE08D2A"/>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nsid w:val="638A7C5F"/>
    <w:multiLevelType w:val="hybridMultilevel"/>
    <w:tmpl w:val="5B9E2356"/>
    <w:lvl w:ilvl="0" w:tplc="0C090001">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5A70C0F"/>
    <w:multiLevelType w:val="hybridMultilevel"/>
    <w:tmpl w:val="95EAA608"/>
    <w:lvl w:ilvl="0" w:tplc="D360A8B0">
      <w:start w:val="1"/>
      <w:numFmt w:val="lowerLetter"/>
      <w:lvlText w:val="(%1)"/>
      <w:lvlJc w:val="left"/>
      <w:pPr>
        <w:ind w:left="720" w:hanging="360"/>
      </w:pPr>
      <w:rPr>
        <w:rFonts w:ascii="Calibri" w:hAnsi="Calibr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66203492"/>
    <w:multiLevelType w:val="hybridMultilevel"/>
    <w:tmpl w:val="BC48934C"/>
    <w:lvl w:ilvl="0" w:tplc="E36C5726">
      <w:start w:val="1"/>
      <w:numFmt w:val="lowerLetter"/>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6DDD0C5A"/>
    <w:multiLevelType w:val="hybridMultilevel"/>
    <w:tmpl w:val="712296E8"/>
    <w:lvl w:ilvl="0" w:tplc="0C090001">
      <w:start w:val="1"/>
      <w:numFmt w:val="decimal"/>
      <w:pStyle w:val="AnnexHeading"/>
      <w:lvlText w:val="Annex %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49">
    <w:nsid w:val="6FBA7A1C"/>
    <w:multiLevelType w:val="multilevel"/>
    <w:tmpl w:val="3D08B938"/>
    <w:lvl w:ilvl="0">
      <w:start w:val="1"/>
      <w:numFmt w:val="decimal"/>
      <w:pStyle w:val="Heading1numbere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0082E97"/>
    <w:multiLevelType w:val="hybridMultilevel"/>
    <w:tmpl w:val="0A828B0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4E83588"/>
    <w:multiLevelType w:val="singleLevel"/>
    <w:tmpl w:val="E11235A2"/>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52">
    <w:nsid w:val="75742AAE"/>
    <w:multiLevelType w:val="hybridMultilevel"/>
    <w:tmpl w:val="281E7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7E4497"/>
    <w:multiLevelType w:val="hybridMultilevel"/>
    <w:tmpl w:val="56A8FFAA"/>
    <w:lvl w:ilvl="0" w:tplc="AA421402">
      <w:start w:val="1"/>
      <w:numFmt w:val="bullet"/>
      <w:pStyle w:val="BulletLis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Times New Roman" w:hint="default"/>
      </w:rPr>
    </w:lvl>
  </w:abstractNum>
  <w:abstractNum w:abstractNumId="54">
    <w:nsid w:val="7B0C5E43"/>
    <w:multiLevelType w:val="hybridMultilevel"/>
    <w:tmpl w:val="109A569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10"/>
  </w:num>
  <w:num w:numId="4">
    <w:abstractNumId w:val="8"/>
  </w:num>
  <w:num w:numId="5">
    <w:abstractNumId w:val="48"/>
  </w:num>
  <w:num w:numId="6">
    <w:abstractNumId w:val="44"/>
  </w:num>
  <w:num w:numId="7">
    <w:abstractNumId w:val="18"/>
  </w:num>
  <w:num w:numId="8">
    <w:abstractNumId w:val="7"/>
  </w:num>
  <w:num w:numId="9">
    <w:abstractNumId w:val="2"/>
  </w:num>
  <w:num w:numId="10">
    <w:abstractNumId w:val="43"/>
  </w:num>
  <w:num w:numId="11">
    <w:abstractNumId w:val="47"/>
  </w:num>
  <w:num w:numId="12">
    <w:abstractNumId w:val="21"/>
  </w:num>
  <w:num w:numId="13">
    <w:abstractNumId w:val="23"/>
  </w:num>
  <w:num w:numId="14">
    <w:abstractNumId w:val="40"/>
  </w:num>
  <w:num w:numId="15">
    <w:abstractNumId w:val="22"/>
  </w:num>
  <w:num w:numId="16">
    <w:abstractNumId w:val="51"/>
  </w:num>
  <w:num w:numId="17">
    <w:abstractNumId w:val="49"/>
  </w:num>
  <w:num w:numId="18">
    <w:abstractNumId w:val="41"/>
  </w:num>
  <w:num w:numId="19">
    <w:abstractNumId w:val="33"/>
  </w:num>
  <w:num w:numId="20">
    <w:abstractNumId w:val="12"/>
  </w:num>
  <w:num w:numId="21">
    <w:abstractNumId w:val="14"/>
  </w:num>
  <w:num w:numId="22">
    <w:abstractNumId w:val="53"/>
  </w:num>
  <w:num w:numId="23">
    <w:abstractNumId w:val="28"/>
  </w:num>
  <w:num w:numId="24">
    <w:abstractNumId w:val="17"/>
  </w:num>
  <w:num w:numId="25">
    <w:abstractNumId w:val="3"/>
  </w:num>
  <w:num w:numId="26">
    <w:abstractNumId w:val="9"/>
  </w:num>
  <w:num w:numId="27">
    <w:abstractNumId w:val="4"/>
  </w:num>
  <w:num w:numId="28">
    <w:abstractNumId w:val="0"/>
  </w:num>
  <w:num w:numId="29">
    <w:abstractNumId w:val="16"/>
  </w:num>
  <w:num w:numId="30">
    <w:abstractNumId w:val="32"/>
  </w:num>
  <w:num w:numId="31">
    <w:abstractNumId w:val="38"/>
  </w:num>
  <w:num w:numId="32">
    <w:abstractNumId w:val="37"/>
  </w:num>
  <w:num w:numId="33">
    <w:abstractNumId w:val="11"/>
  </w:num>
  <w:num w:numId="34">
    <w:abstractNumId w:val="20"/>
  </w:num>
  <w:num w:numId="35">
    <w:abstractNumId w:val="50"/>
  </w:num>
  <w:num w:numId="36">
    <w:abstractNumId w:val="27"/>
  </w:num>
  <w:num w:numId="37">
    <w:abstractNumId w:val="54"/>
  </w:num>
  <w:num w:numId="38">
    <w:abstractNumId w:val="46"/>
  </w:num>
  <w:num w:numId="39">
    <w:abstractNumId w:val="39"/>
  </w:num>
  <w:num w:numId="40">
    <w:abstractNumId w:val="6"/>
  </w:num>
  <w:num w:numId="41">
    <w:abstractNumId w:val="36"/>
  </w:num>
  <w:num w:numId="42">
    <w:abstractNumId w:val="24"/>
  </w:num>
  <w:num w:numId="43">
    <w:abstractNumId w:val="42"/>
  </w:num>
  <w:num w:numId="44">
    <w:abstractNumId w:val="52"/>
  </w:num>
  <w:num w:numId="45">
    <w:abstractNumId w:val="31"/>
  </w:num>
  <w:num w:numId="46">
    <w:abstractNumId w:val="15"/>
  </w:num>
  <w:num w:numId="47">
    <w:abstractNumId w:val="1"/>
  </w:num>
  <w:num w:numId="48">
    <w:abstractNumId w:val="35"/>
  </w:num>
  <w:num w:numId="49">
    <w:abstractNumId w:val="13"/>
  </w:num>
  <w:num w:numId="50">
    <w:abstractNumId w:val="26"/>
  </w:num>
  <w:num w:numId="51">
    <w:abstractNumId w:val="45"/>
  </w:num>
  <w:num w:numId="52">
    <w:abstractNumId w:val="34"/>
  </w:num>
  <w:num w:numId="53">
    <w:abstractNumId w:val="30"/>
  </w:num>
  <w:num w:numId="54">
    <w:abstractNumId w:val="25"/>
  </w:num>
  <w:num w:numId="55">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65"/>
    <w:rsid w:val="000015FA"/>
    <w:rsid w:val="00033343"/>
    <w:rsid w:val="00033FC9"/>
    <w:rsid w:val="000365EE"/>
    <w:rsid w:val="00054770"/>
    <w:rsid w:val="00062DE0"/>
    <w:rsid w:val="0007579E"/>
    <w:rsid w:val="0009176F"/>
    <w:rsid w:val="000978FD"/>
    <w:rsid w:val="000A0A3C"/>
    <w:rsid w:val="000A219A"/>
    <w:rsid w:val="000B5E3D"/>
    <w:rsid w:val="000D505B"/>
    <w:rsid w:val="000E4D21"/>
    <w:rsid w:val="00103441"/>
    <w:rsid w:val="0010563A"/>
    <w:rsid w:val="00107DA1"/>
    <w:rsid w:val="001109C3"/>
    <w:rsid w:val="00121A2F"/>
    <w:rsid w:val="0012707F"/>
    <w:rsid w:val="00133377"/>
    <w:rsid w:val="00135BD7"/>
    <w:rsid w:val="00137E5F"/>
    <w:rsid w:val="00152DF7"/>
    <w:rsid w:val="0017105B"/>
    <w:rsid w:val="00173059"/>
    <w:rsid w:val="00173C89"/>
    <w:rsid w:val="00190D80"/>
    <w:rsid w:val="001A1169"/>
    <w:rsid w:val="001B7CAF"/>
    <w:rsid w:val="001D3D7B"/>
    <w:rsid w:val="001D41D5"/>
    <w:rsid w:val="001E2D8B"/>
    <w:rsid w:val="002029EC"/>
    <w:rsid w:val="00215A11"/>
    <w:rsid w:val="00226FB4"/>
    <w:rsid w:val="002351F5"/>
    <w:rsid w:val="002414A6"/>
    <w:rsid w:val="00247C44"/>
    <w:rsid w:val="002504F5"/>
    <w:rsid w:val="00257365"/>
    <w:rsid w:val="00271748"/>
    <w:rsid w:val="002726DB"/>
    <w:rsid w:val="002A703A"/>
    <w:rsid w:val="002D1594"/>
    <w:rsid w:val="002D176C"/>
    <w:rsid w:val="002D77CA"/>
    <w:rsid w:val="002E5C09"/>
    <w:rsid w:val="002F2C6F"/>
    <w:rsid w:val="002F2FE8"/>
    <w:rsid w:val="0030433C"/>
    <w:rsid w:val="00311057"/>
    <w:rsid w:val="00311411"/>
    <w:rsid w:val="00321767"/>
    <w:rsid w:val="00371202"/>
    <w:rsid w:val="0038342C"/>
    <w:rsid w:val="00385C59"/>
    <w:rsid w:val="0039107B"/>
    <w:rsid w:val="003B0637"/>
    <w:rsid w:val="003B5266"/>
    <w:rsid w:val="003C7FB4"/>
    <w:rsid w:val="003E2AEE"/>
    <w:rsid w:val="003F09A8"/>
    <w:rsid w:val="003F1E34"/>
    <w:rsid w:val="00412BBD"/>
    <w:rsid w:val="00422B23"/>
    <w:rsid w:val="00424731"/>
    <w:rsid w:val="004478CE"/>
    <w:rsid w:val="004570CC"/>
    <w:rsid w:val="004623D8"/>
    <w:rsid w:val="004777E2"/>
    <w:rsid w:val="00490DC6"/>
    <w:rsid w:val="00493BD1"/>
    <w:rsid w:val="004A18AE"/>
    <w:rsid w:val="004B46B5"/>
    <w:rsid w:val="004B6156"/>
    <w:rsid w:val="004E441C"/>
    <w:rsid w:val="0050299A"/>
    <w:rsid w:val="0052691F"/>
    <w:rsid w:val="00546CCC"/>
    <w:rsid w:val="00551865"/>
    <w:rsid w:val="0056151A"/>
    <w:rsid w:val="00566546"/>
    <w:rsid w:val="00571C13"/>
    <w:rsid w:val="00575212"/>
    <w:rsid w:val="00577F8E"/>
    <w:rsid w:val="00587105"/>
    <w:rsid w:val="00592358"/>
    <w:rsid w:val="00595F3F"/>
    <w:rsid w:val="005A3312"/>
    <w:rsid w:val="005A44E5"/>
    <w:rsid w:val="005F66C4"/>
    <w:rsid w:val="0060587F"/>
    <w:rsid w:val="00607D97"/>
    <w:rsid w:val="00624BE5"/>
    <w:rsid w:val="00636323"/>
    <w:rsid w:val="006564FE"/>
    <w:rsid w:val="00674251"/>
    <w:rsid w:val="006812D9"/>
    <w:rsid w:val="00682B3A"/>
    <w:rsid w:val="006A52CC"/>
    <w:rsid w:val="006B6A16"/>
    <w:rsid w:val="006C64F8"/>
    <w:rsid w:val="006D210B"/>
    <w:rsid w:val="006D3ADB"/>
    <w:rsid w:val="006D4156"/>
    <w:rsid w:val="006F4DE9"/>
    <w:rsid w:val="006F6D04"/>
    <w:rsid w:val="006F6F50"/>
    <w:rsid w:val="00702E88"/>
    <w:rsid w:val="00713CEA"/>
    <w:rsid w:val="0072066B"/>
    <w:rsid w:val="007267A0"/>
    <w:rsid w:val="00732072"/>
    <w:rsid w:val="007437CC"/>
    <w:rsid w:val="00745B42"/>
    <w:rsid w:val="00746085"/>
    <w:rsid w:val="007626BD"/>
    <w:rsid w:val="007641DE"/>
    <w:rsid w:val="007762FE"/>
    <w:rsid w:val="007A671D"/>
    <w:rsid w:val="007B5DB0"/>
    <w:rsid w:val="007E66D5"/>
    <w:rsid w:val="007F246C"/>
    <w:rsid w:val="00801B86"/>
    <w:rsid w:val="0080668B"/>
    <w:rsid w:val="00832E20"/>
    <w:rsid w:val="00840D0B"/>
    <w:rsid w:val="0084382D"/>
    <w:rsid w:val="00843ADA"/>
    <w:rsid w:val="008475D8"/>
    <w:rsid w:val="0085182C"/>
    <w:rsid w:val="00852353"/>
    <w:rsid w:val="00876AFF"/>
    <w:rsid w:val="008772EB"/>
    <w:rsid w:val="00883FED"/>
    <w:rsid w:val="00884A5E"/>
    <w:rsid w:val="00885C78"/>
    <w:rsid w:val="0088675C"/>
    <w:rsid w:val="008C1D4E"/>
    <w:rsid w:val="008D6A11"/>
    <w:rsid w:val="00921D08"/>
    <w:rsid w:val="009239E2"/>
    <w:rsid w:val="009333B5"/>
    <w:rsid w:val="0094024D"/>
    <w:rsid w:val="00942250"/>
    <w:rsid w:val="00952C5F"/>
    <w:rsid w:val="00967536"/>
    <w:rsid w:val="009900CF"/>
    <w:rsid w:val="009947D0"/>
    <w:rsid w:val="009A10F6"/>
    <w:rsid w:val="009A55BB"/>
    <w:rsid w:val="009B61D6"/>
    <w:rsid w:val="009C4230"/>
    <w:rsid w:val="009C67BC"/>
    <w:rsid w:val="009C7ACD"/>
    <w:rsid w:val="009D3047"/>
    <w:rsid w:val="009D4647"/>
    <w:rsid w:val="009E1983"/>
    <w:rsid w:val="009E363D"/>
    <w:rsid w:val="009F72BF"/>
    <w:rsid w:val="00A13BCF"/>
    <w:rsid w:val="00A151FE"/>
    <w:rsid w:val="00A16360"/>
    <w:rsid w:val="00A175E7"/>
    <w:rsid w:val="00A4006F"/>
    <w:rsid w:val="00A45152"/>
    <w:rsid w:val="00A45C90"/>
    <w:rsid w:val="00A51B6D"/>
    <w:rsid w:val="00A54EE9"/>
    <w:rsid w:val="00A6229A"/>
    <w:rsid w:val="00A724AC"/>
    <w:rsid w:val="00A90659"/>
    <w:rsid w:val="00AA2785"/>
    <w:rsid w:val="00AA4B63"/>
    <w:rsid w:val="00AC4865"/>
    <w:rsid w:val="00AC55EB"/>
    <w:rsid w:val="00AD0383"/>
    <w:rsid w:val="00AE06CD"/>
    <w:rsid w:val="00AF39C2"/>
    <w:rsid w:val="00B02080"/>
    <w:rsid w:val="00B06A6B"/>
    <w:rsid w:val="00B13E74"/>
    <w:rsid w:val="00B17704"/>
    <w:rsid w:val="00B53FEA"/>
    <w:rsid w:val="00B74ACC"/>
    <w:rsid w:val="00B77E45"/>
    <w:rsid w:val="00B85D0B"/>
    <w:rsid w:val="00B866DB"/>
    <w:rsid w:val="00B93745"/>
    <w:rsid w:val="00BA3056"/>
    <w:rsid w:val="00BB4110"/>
    <w:rsid w:val="00BC03CF"/>
    <w:rsid w:val="00BC52CF"/>
    <w:rsid w:val="00BE36D6"/>
    <w:rsid w:val="00BE5D1F"/>
    <w:rsid w:val="00BF1B8A"/>
    <w:rsid w:val="00BF62A8"/>
    <w:rsid w:val="00C224CC"/>
    <w:rsid w:val="00C260BC"/>
    <w:rsid w:val="00C27659"/>
    <w:rsid w:val="00C30BEB"/>
    <w:rsid w:val="00C336E8"/>
    <w:rsid w:val="00C508EC"/>
    <w:rsid w:val="00C50CB4"/>
    <w:rsid w:val="00C643FF"/>
    <w:rsid w:val="00C67307"/>
    <w:rsid w:val="00C745D9"/>
    <w:rsid w:val="00C769D9"/>
    <w:rsid w:val="00C76B32"/>
    <w:rsid w:val="00C81656"/>
    <w:rsid w:val="00C87E08"/>
    <w:rsid w:val="00C9447F"/>
    <w:rsid w:val="00CB29B2"/>
    <w:rsid w:val="00CB6470"/>
    <w:rsid w:val="00CD3CE0"/>
    <w:rsid w:val="00CE20E4"/>
    <w:rsid w:val="00CE468B"/>
    <w:rsid w:val="00CF45F4"/>
    <w:rsid w:val="00D37698"/>
    <w:rsid w:val="00D42727"/>
    <w:rsid w:val="00D4373B"/>
    <w:rsid w:val="00D44221"/>
    <w:rsid w:val="00D558E5"/>
    <w:rsid w:val="00D634F7"/>
    <w:rsid w:val="00D67E30"/>
    <w:rsid w:val="00D82B47"/>
    <w:rsid w:val="00D9430C"/>
    <w:rsid w:val="00DB0263"/>
    <w:rsid w:val="00DB4824"/>
    <w:rsid w:val="00DB4A92"/>
    <w:rsid w:val="00DC3C4C"/>
    <w:rsid w:val="00DD0C1A"/>
    <w:rsid w:val="00DE4915"/>
    <w:rsid w:val="00DE4FD4"/>
    <w:rsid w:val="00E2159C"/>
    <w:rsid w:val="00E30659"/>
    <w:rsid w:val="00E46EF1"/>
    <w:rsid w:val="00E515C4"/>
    <w:rsid w:val="00E646D4"/>
    <w:rsid w:val="00E7459B"/>
    <w:rsid w:val="00E8322D"/>
    <w:rsid w:val="00E93A2D"/>
    <w:rsid w:val="00EB4545"/>
    <w:rsid w:val="00EB53D8"/>
    <w:rsid w:val="00EC6F23"/>
    <w:rsid w:val="00EE3DF5"/>
    <w:rsid w:val="00EF1829"/>
    <w:rsid w:val="00F050B2"/>
    <w:rsid w:val="00F2276D"/>
    <w:rsid w:val="00F56951"/>
    <w:rsid w:val="00F578D5"/>
    <w:rsid w:val="00F6437A"/>
    <w:rsid w:val="00F665A0"/>
    <w:rsid w:val="00F800E4"/>
    <w:rsid w:val="00F817BB"/>
    <w:rsid w:val="00F9037B"/>
    <w:rsid w:val="00F97E2F"/>
    <w:rsid w:val="00FB2BF0"/>
    <w:rsid w:val="00FB3BD1"/>
    <w:rsid w:val="00FC45E3"/>
    <w:rsid w:val="00FC5E90"/>
    <w:rsid w:val="00FD2AD2"/>
    <w:rsid w:val="00FD7515"/>
    <w:rsid w:val="00FE20DA"/>
    <w:rsid w:val="00FE415F"/>
    <w:rsid w:val="00FF5537"/>
    <w:rsid w:val="00FF7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D1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qFormat="1"/>
    <w:lsdException w:name="caption" w:uiPriority="0" w:qFormat="1"/>
    <w:lsdException w:name="annotation reference" w:uiPriority="0"/>
    <w:lsdException w:name="List Bullet 2"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Date" w:uiPriority="0"/>
    <w:lsdException w:name="Body Text 3" w:uiPriority="0"/>
    <w:lsdException w:name="Strong" w:semiHidden="0" w:uiPriority="22" w:unhideWhenUsed="0" w:qFormat="1"/>
    <w:lsdException w:name="Emphasis" w:semiHidden="0" w:unhideWhenUsed="0" w:qFormat="1"/>
    <w:lsdException w:name="Table Grid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865"/>
    <w:rPr>
      <w:rFonts w:ascii="Arial" w:eastAsia="Times New Roman" w:hAnsi="Arial" w:cs="Arial"/>
      <w:sz w:val="22"/>
      <w:szCs w:val="20"/>
      <w:lang w:val="en-AU" w:eastAsia="en-AU"/>
    </w:rPr>
  </w:style>
  <w:style w:type="paragraph" w:styleId="Heading1">
    <w:name w:val="heading 1"/>
    <w:aliases w:val="ERF Heading 1"/>
    <w:basedOn w:val="Normal"/>
    <w:next w:val="Normal"/>
    <w:link w:val="Heading1Char"/>
    <w:uiPriority w:val="9"/>
    <w:qFormat/>
    <w:rsid w:val="003C7FB4"/>
    <w:pPr>
      <w:numPr>
        <w:numId w:val="2"/>
      </w:numPr>
      <w:spacing w:before="360" w:after="240"/>
      <w:contextualSpacing/>
      <w:outlineLvl w:val="0"/>
    </w:pPr>
    <w:rPr>
      <w:b/>
      <w:bCs/>
      <w:sz w:val="28"/>
      <w:szCs w:val="28"/>
    </w:rPr>
  </w:style>
  <w:style w:type="paragraph" w:styleId="Heading2">
    <w:name w:val="heading 2"/>
    <w:basedOn w:val="Normal"/>
    <w:next w:val="Normal"/>
    <w:link w:val="Heading2Char"/>
    <w:uiPriority w:val="9"/>
    <w:qFormat/>
    <w:rsid w:val="003C7FB4"/>
    <w:pPr>
      <w:numPr>
        <w:ilvl w:val="1"/>
        <w:numId w:val="2"/>
      </w:numPr>
      <w:spacing w:before="240" w:after="120"/>
      <w:ind w:left="567" w:hanging="567"/>
      <w:outlineLvl w:val="1"/>
    </w:pPr>
    <w:rPr>
      <w:b/>
      <w:bCs/>
      <w:i/>
      <w:color w:val="000000" w:themeColor="text1"/>
      <w:sz w:val="24"/>
      <w:szCs w:val="26"/>
    </w:rPr>
  </w:style>
  <w:style w:type="paragraph" w:styleId="Heading3">
    <w:name w:val="heading 3"/>
    <w:basedOn w:val="Normal"/>
    <w:next w:val="Normal"/>
    <w:link w:val="Heading3Char"/>
    <w:uiPriority w:val="9"/>
    <w:qFormat/>
    <w:rsid w:val="003C7FB4"/>
    <w:pPr>
      <w:numPr>
        <w:ilvl w:val="2"/>
        <w:numId w:val="2"/>
      </w:numPr>
      <w:spacing w:before="240" w:after="120"/>
      <w:ind w:left="851" w:hanging="851"/>
      <w:outlineLvl w:val="2"/>
    </w:pPr>
    <w:rPr>
      <w:b/>
      <w:bCs/>
      <w:color w:val="000000" w:themeColor="text1"/>
      <w:szCs w:val="22"/>
    </w:rPr>
  </w:style>
  <w:style w:type="paragraph" w:styleId="Heading4">
    <w:name w:val="heading 4"/>
    <w:basedOn w:val="Normal"/>
    <w:next w:val="Normal"/>
    <w:link w:val="Heading4Char"/>
    <w:uiPriority w:val="9"/>
    <w:qFormat/>
    <w:rsid w:val="003C7FB4"/>
    <w:pPr>
      <w:numPr>
        <w:ilvl w:val="3"/>
        <w:numId w:val="2"/>
      </w:numPr>
      <w:spacing w:before="200" w:after="120"/>
      <w:outlineLvl w:val="3"/>
    </w:pPr>
    <w:rPr>
      <w:rFonts w:ascii="Cambria" w:hAnsi="Cambria"/>
      <w:b/>
      <w:bCs/>
      <w:i/>
      <w:iCs/>
      <w:szCs w:val="22"/>
    </w:rPr>
  </w:style>
  <w:style w:type="paragraph" w:styleId="Heading5">
    <w:name w:val="heading 5"/>
    <w:basedOn w:val="Normal"/>
    <w:next w:val="Normal"/>
    <w:link w:val="Heading5Char"/>
    <w:uiPriority w:val="9"/>
    <w:qFormat/>
    <w:rsid w:val="003C7FB4"/>
    <w:pPr>
      <w:numPr>
        <w:ilvl w:val="4"/>
        <w:numId w:val="2"/>
      </w:numPr>
      <w:spacing w:before="200" w:after="120"/>
      <w:outlineLvl w:val="4"/>
    </w:pPr>
    <w:rPr>
      <w:rFonts w:ascii="Cambria" w:hAnsi="Cambria"/>
      <w:b/>
      <w:bCs/>
      <w:color w:val="7F7F7F"/>
      <w:szCs w:val="22"/>
    </w:rPr>
  </w:style>
  <w:style w:type="paragraph" w:styleId="Heading6">
    <w:name w:val="heading 6"/>
    <w:basedOn w:val="Normal"/>
    <w:next w:val="Normal"/>
    <w:link w:val="Heading6Char"/>
    <w:uiPriority w:val="9"/>
    <w:qFormat/>
    <w:rsid w:val="003C7FB4"/>
    <w:pPr>
      <w:numPr>
        <w:ilvl w:val="5"/>
        <w:numId w:val="2"/>
      </w:numPr>
      <w:spacing w:after="120" w:line="271" w:lineRule="auto"/>
      <w:outlineLvl w:val="5"/>
    </w:pPr>
    <w:rPr>
      <w:rFonts w:ascii="Cambria" w:hAnsi="Cambria"/>
      <w:b/>
      <w:bCs/>
      <w:i/>
      <w:iCs/>
      <w:color w:val="7F7F7F"/>
      <w:szCs w:val="22"/>
    </w:rPr>
  </w:style>
  <w:style w:type="paragraph" w:styleId="Heading7">
    <w:name w:val="heading 7"/>
    <w:basedOn w:val="Normal"/>
    <w:next w:val="Normal"/>
    <w:link w:val="Heading7Char"/>
    <w:uiPriority w:val="9"/>
    <w:qFormat/>
    <w:rsid w:val="003C7FB4"/>
    <w:pPr>
      <w:numPr>
        <w:ilvl w:val="6"/>
        <w:numId w:val="2"/>
      </w:numPr>
      <w:spacing w:after="120"/>
      <w:outlineLvl w:val="6"/>
    </w:pPr>
    <w:rPr>
      <w:rFonts w:ascii="Cambria" w:hAnsi="Cambria"/>
      <w:i/>
      <w:iCs/>
      <w:szCs w:val="22"/>
    </w:rPr>
  </w:style>
  <w:style w:type="paragraph" w:styleId="Heading8">
    <w:name w:val="heading 8"/>
    <w:basedOn w:val="Normal"/>
    <w:next w:val="Normal"/>
    <w:link w:val="Heading8Char"/>
    <w:uiPriority w:val="9"/>
    <w:qFormat/>
    <w:rsid w:val="003C7FB4"/>
    <w:pPr>
      <w:numPr>
        <w:ilvl w:val="7"/>
        <w:numId w:val="2"/>
      </w:numPr>
      <w:spacing w:after="120"/>
      <w:outlineLvl w:val="7"/>
    </w:pPr>
    <w:rPr>
      <w:rFonts w:ascii="Cambria" w:hAnsi="Cambria"/>
      <w:sz w:val="20"/>
    </w:rPr>
  </w:style>
  <w:style w:type="paragraph" w:styleId="Heading9">
    <w:name w:val="heading 9"/>
    <w:basedOn w:val="Normal"/>
    <w:next w:val="Normal"/>
    <w:link w:val="Heading9Char"/>
    <w:uiPriority w:val="9"/>
    <w:qFormat/>
    <w:rsid w:val="003C7FB4"/>
    <w:pPr>
      <w:numPr>
        <w:ilvl w:val="8"/>
        <w:numId w:val="2"/>
      </w:numPr>
      <w:spacing w:after="120"/>
      <w:outlineLvl w:val="8"/>
    </w:pPr>
    <w:rPr>
      <w:rFonts w:ascii="Cambria" w:hAnsi="Cambria"/>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tref,footnote ref,16 Point,Superscript 6 Point,(NECG) Footnote Reference,Ref,de nota al pie,footnote number Char,BVI fnr,BVI fnr Car Car,BVI fnr Car,BVI fnr Car Car Car Car Char Char,BVI fnr Car Car Car Car Char Char Char Char Char"/>
    <w:link w:val="footnotenumber"/>
    <w:uiPriority w:val="99"/>
    <w:rsid w:val="00551865"/>
    <w:rPr>
      <w:vertAlign w:val="superscript"/>
    </w:rPr>
  </w:style>
  <w:style w:type="paragraph" w:styleId="FootnoteText">
    <w:name w:val="footnote text"/>
    <w:aliases w:val="Footnote Text Char1 Char,Footnote Text Char Char Char,Footnote Text Char1 Char1 Char Char,Footnote Text Char Char Char Char Char,Footnote Text Char1 Char Char Char Char,Footnote Text Char Char1 Char Char Char Char,fn,C,ADB,ft,single space"/>
    <w:basedOn w:val="Normal"/>
    <w:link w:val="FootnoteTextChar1"/>
    <w:uiPriority w:val="99"/>
    <w:unhideWhenUsed/>
    <w:qFormat/>
    <w:rsid w:val="00551865"/>
    <w:rPr>
      <w:sz w:val="24"/>
      <w:szCs w:val="24"/>
    </w:rPr>
  </w:style>
  <w:style w:type="character" w:customStyle="1" w:styleId="FootnoteTextChar">
    <w:name w:val="Footnote Text Char"/>
    <w:aliases w:val="Footnote Text Char1 Char Char,Footnote Text Char Char Char Char,Footnote Text Char1 Char1 Char Char Char,Footnote Text Char Char Char Char Char Char,Footnote Text Char1 Char Char Char Char Char,fn Char,C Char,ADB Char,ft Char"/>
    <w:basedOn w:val="DefaultParagraphFont"/>
    <w:uiPriority w:val="99"/>
    <w:rsid w:val="00551865"/>
    <w:rPr>
      <w:rFonts w:ascii="Arial" w:eastAsia="Times New Roman" w:hAnsi="Arial" w:cs="Arial"/>
      <w:lang w:val="en-AU" w:eastAsia="en-AU"/>
    </w:rPr>
  </w:style>
  <w:style w:type="character" w:customStyle="1" w:styleId="FootnoteTextChar1">
    <w:name w:val="Footnote Text Char1"/>
    <w:aliases w:val="Footnote Text Char1 Char Char1,Footnote Text Char Char Char Char1,Footnote Text Char1 Char1 Char Char Char1,Footnote Text Char Char Char Char Char Char1,Footnote Text Char1 Char Char Char Char Char1,fn Char1,C Char1,ADB Char1"/>
    <w:basedOn w:val="DefaultParagraphFont"/>
    <w:link w:val="FootnoteText"/>
    <w:uiPriority w:val="99"/>
    <w:rsid w:val="00551865"/>
    <w:rPr>
      <w:rFonts w:ascii="Arial" w:eastAsia="Times New Roman" w:hAnsi="Arial" w:cs="Arial"/>
      <w:lang w:val="en-AU" w:eastAsia="en-AU"/>
    </w:rPr>
  </w:style>
  <w:style w:type="paragraph" w:customStyle="1" w:styleId="BulletPoints">
    <w:name w:val="Bullet Points"/>
    <w:basedOn w:val="Normal"/>
    <w:qFormat/>
    <w:rsid w:val="00551865"/>
    <w:pPr>
      <w:numPr>
        <w:numId w:val="1"/>
      </w:numPr>
      <w:spacing w:before="120" w:after="120"/>
      <w:contextualSpacing/>
    </w:pPr>
  </w:style>
  <w:style w:type="paragraph" w:styleId="BalloonText">
    <w:name w:val="Balloon Text"/>
    <w:basedOn w:val="Normal"/>
    <w:link w:val="BalloonTextChar"/>
    <w:uiPriority w:val="99"/>
    <w:semiHidden/>
    <w:unhideWhenUsed/>
    <w:rsid w:val="00F578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78D5"/>
    <w:rPr>
      <w:rFonts w:ascii="Lucida Grande" w:eastAsia="Times New Roman" w:hAnsi="Lucida Grande" w:cs="Lucida Grande"/>
      <w:sz w:val="18"/>
      <w:szCs w:val="18"/>
      <w:lang w:val="en-AU" w:eastAsia="en-AU"/>
    </w:rPr>
  </w:style>
  <w:style w:type="paragraph" w:styleId="ListParagraph">
    <w:name w:val="List Paragraph"/>
    <w:aliases w:val="Bullets level 1,Recommendation,List Paragraph1"/>
    <w:basedOn w:val="Normal"/>
    <w:link w:val="ListParagraphChar"/>
    <w:uiPriority w:val="34"/>
    <w:qFormat/>
    <w:rsid w:val="0009176F"/>
    <w:pPr>
      <w:ind w:left="720"/>
      <w:contextualSpacing/>
    </w:pPr>
  </w:style>
  <w:style w:type="character" w:customStyle="1" w:styleId="Heading1Char">
    <w:name w:val="Heading 1 Char"/>
    <w:aliases w:val="ERF Heading 1 Char"/>
    <w:basedOn w:val="DefaultParagraphFont"/>
    <w:link w:val="Heading1"/>
    <w:uiPriority w:val="9"/>
    <w:rsid w:val="003C7FB4"/>
    <w:rPr>
      <w:rFonts w:ascii="Arial" w:eastAsia="Times New Roman" w:hAnsi="Arial" w:cs="Arial"/>
      <w:b/>
      <w:bCs/>
      <w:sz w:val="28"/>
      <w:szCs w:val="28"/>
      <w:lang w:val="en-AU" w:eastAsia="en-AU"/>
    </w:rPr>
  </w:style>
  <w:style w:type="character" w:customStyle="1" w:styleId="Heading2Char">
    <w:name w:val="Heading 2 Char"/>
    <w:basedOn w:val="DefaultParagraphFont"/>
    <w:link w:val="Heading2"/>
    <w:uiPriority w:val="9"/>
    <w:rsid w:val="003C7FB4"/>
    <w:rPr>
      <w:rFonts w:ascii="Arial" w:eastAsia="Times New Roman" w:hAnsi="Arial" w:cs="Arial"/>
      <w:b/>
      <w:bCs/>
      <w:i/>
      <w:color w:val="000000" w:themeColor="text1"/>
      <w:szCs w:val="26"/>
      <w:lang w:val="en-AU" w:eastAsia="en-AU"/>
    </w:rPr>
  </w:style>
  <w:style w:type="character" w:customStyle="1" w:styleId="Heading3Char">
    <w:name w:val="Heading 3 Char"/>
    <w:basedOn w:val="DefaultParagraphFont"/>
    <w:link w:val="Heading3"/>
    <w:uiPriority w:val="9"/>
    <w:rsid w:val="003C7FB4"/>
    <w:rPr>
      <w:rFonts w:ascii="Arial" w:eastAsia="Times New Roman" w:hAnsi="Arial" w:cs="Arial"/>
      <w:b/>
      <w:bCs/>
      <w:color w:val="000000" w:themeColor="text1"/>
      <w:sz w:val="22"/>
      <w:szCs w:val="22"/>
      <w:lang w:val="en-AU" w:eastAsia="en-AU"/>
    </w:rPr>
  </w:style>
  <w:style w:type="character" w:customStyle="1" w:styleId="Heading4Char">
    <w:name w:val="Heading 4 Char"/>
    <w:basedOn w:val="DefaultParagraphFont"/>
    <w:link w:val="Heading4"/>
    <w:uiPriority w:val="9"/>
    <w:rsid w:val="003C7FB4"/>
    <w:rPr>
      <w:rFonts w:ascii="Cambria" w:eastAsia="Times New Roman" w:hAnsi="Cambria" w:cs="Arial"/>
      <w:b/>
      <w:bCs/>
      <w:i/>
      <w:iCs/>
      <w:sz w:val="22"/>
      <w:szCs w:val="22"/>
      <w:lang w:val="en-AU" w:eastAsia="en-AU"/>
    </w:rPr>
  </w:style>
  <w:style w:type="character" w:customStyle="1" w:styleId="Heading5Char">
    <w:name w:val="Heading 5 Char"/>
    <w:basedOn w:val="DefaultParagraphFont"/>
    <w:link w:val="Heading5"/>
    <w:uiPriority w:val="9"/>
    <w:rsid w:val="003C7FB4"/>
    <w:rPr>
      <w:rFonts w:ascii="Cambria" w:eastAsia="Times New Roman" w:hAnsi="Cambria" w:cs="Arial"/>
      <w:b/>
      <w:bCs/>
      <w:color w:val="7F7F7F"/>
      <w:sz w:val="22"/>
      <w:szCs w:val="22"/>
      <w:lang w:val="en-AU" w:eastAsia="en-AU"/>
    </w:rPr>
  </w:style>
  <w:style w:type="character" w:customStyle="1" w:styleId="Heading6Char">
    <w:name w:val="Heading 6 Char"/>
    <w:basedOn w:val="DefaultParagraphFont"/>
    <w:link w:val="Heading6"/>
    <w:uiPriority w:val="9"/>
    <w:rsid w:val="003C7FB4"/>
    <w:rPr>
      <w:rFonts w:ascii="Cambria" w:eastAsia="Times New Roman" w:hAnsi="Cambria" w:cs="Arial"/>
      <w:b/>
      <w:bCs/>
      <w:i/>
      <w:iCs/>
      <w:color w:val="7F7F7F"/>
      <w:sz w:val="22"/>
      <w:szCs w:val="22"/>
      <w:lang w:val="en-AU" w:eastAsia="en-AU"/>
    </w:rPr>
  </w:style>
  <w:style w:type="character" w:customStyle="1" w:styleId="Heading7Char">
    <w:name w:val="Heading 7 Char"/>
    <w:basedOn w:val="DefaultParagraphFont"/>
    <w:link w:val="Heading7"/>
    <w:uiPriority w:val="9"/>
    <w:rsid w:val="003C7FB4"/>
    <w:rPr>
      <w:rFonts w:ascii="Cambria" w:eastAsia="Times New Roman" w:hAnsi="Cambria" w:cs="Arial"/>
      <w:i/>
      <w:iCs/>
      <w:sz w:val="22"/>
      <w:szCs w:val="22"/>
      <w:lang w:val="en-AU" w:eastAsia="en-AU"/>
    </w:rPr>
  </w:style>
  <w:style w:type="character" w:customStyle="1" w:styleId="Heading8Char">
    <w:name w:val="Heading 8 Char"/>
    <w:basedOn w:val="DefaultParagraphFont"/>
    <w:link w:val="Heading8"/>
    <w:uiPriority w:val="9"/>
    <w:rsid w:val="003C7FB4"/>
    <w:rPr>
      <w:rFonts w:ascii="Cambria" w:eastAsia="Times New Roman" w:hAnsi="Cambria" w:cs="Arial"/>
      <w:sz w:val="20"/>
      <w:szCs w:val="20"/>
      <w:lang w:val="en-AU" w:eastAsia="en-AU"/>
    </w:rPr>
  </w:style>
  <w:style w:type="character" w:customStyle="1" w:styleId="Heading9Char">
    <w:name w:val="Heading 9 Char"/>
    <w:basedOn w:val="DefaultParagraphFont"/>
    <w:link w:val="Heading9"/>
    <w:uiPriority w:val="9"/>
    <w:rsid w:val="003C7FB4"/>
    <w:rPr>
      <w:rFonts w:ascii="Cambria" w:eastAsia="Times New Roman" w:hAnsi="Cambria" w:cs="Arial"/>
      <w:i/>
      <w:iCs/>
      <w:spacing w:val="5"/>
      <w:sz w:val="20"/>
      <w:szCs w:val="20"/>
      <w:lang w:val="en-AU" w:eastAsia="en-AU"/>
    </w:rPr>
  </w:style>
  <w:style w:type="character" w:customStyle="1" w:styleId="ListParagraphChar">
    <w:name w:val="List Paragraph Char"/>
    <w:aliases w:val="Bullets level 1 Char,Recommendation Char,List Paragraph1 Char"/>
    <w:basedOn w:val="DefaultParagraphFont"/>
    <w:link w:val="ListParagraph"/>
    <w:uiPriority w:val="34"/>
    <w:rsid w:val="003C7FB4"/>
    <w:rPr>
      <w:rFonts w:ascii="Arial" w:eastAsia="Times New Roman" w:hAnsi="Arial" w:cs="Arial"/>
      <w:sz w:val="22"/>
      <w:szCs w:val="20"/>
      <w:lang w:val="en-AU" w:eastAsia="en-AU"/>
    </w:rPr>
  </w:style>
  <w:style w:type="table" w:styleId="TableGrid">
    <w:name w:val="Table Grid"/>
    <w:basedOn w:val="TableNormal"/>
    <w:uiPriority w:val="59"/>
    <w:rsid w:val="003C7FB4"/>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List">
    <w:name w:val="Number List"/>
    <w:basedOn w:val="Normal"/>
    <w:qFormat/>
    <w:rsid w:val="003C7FB4"/>
    <w:pPr>
      <w:numPr>
        <w:numId w:val="3"/>
      </w:numPr>
      <w:spacing w:before="120"/>
    </w:pPr>
    <w:rPr>
      <w:rFonts w:ascii="Garamond" w:eastAsia="MS Mincho" w:hAnsi="Garamond" w:cs="Times New Roman"/>
      <w:sz w:val="24"/>
      <w:szCs w:val="24"/>
      <w:lang w:eastAsia="en-US"/>
    </w:rPr>
  </w:style>
  <w:style w:type="paragraph" w:customStyle="1" w:styleId="bullets0">
    <w:name w:val="bullets"/>
    <w:basedOn w:val="ListParagraph"/>
    <w:link w:val="bulletsChar"/>
    <w:qFormat/>
    <w:rsid w:val="002414A6"/>
    <w:pPr>
      <w:numPr>
        <w:numId w:val="4"/>
      </w:numPr>
      <w:spacing w:after="120"/>
      <w:contextualSpacing w:val="0"/>
    </w:pPr>
    <w:rPr>
      <w:rFonts w:ascii="Times New Roman" w:hAnsi="Times New Roman" w:cs="Times New Roman"/>
    </w:rPr>
  </w:style>
  <w:style w:type="character" w:customStyle="1" w:styleId="bulletsChar">
    <w:name w:val="bullets Char"/>
    <w:basedOn w:val="ListParagraphChar"/>
    <w:link w:val="bullets0"/>
    <w:rsid w:val="002414A6"/>
    <w:rPr>
      <w:rFonts w:ascii="Times New Roman" w:eastAsia="Times New Roman" w:hAnsi="Times New Roman" w:cs="Times New Roman"/>
      <w:sz w:val="22"/>
      <w:szCs w:val="20"/>
      <w:lang w:val="en-AU" w:eastAsia="en-AU"/>
    </w:rPr>
  </w:style>
  <w:style w:type="paragraph" w:customStyle="1" w:styleId="AnnexHeading">
    <w:name w:val="Annex Heading"/>
    <w:basedOn w:val="Normal"/>
    <w:link w:val="AnnexHeadingChar"/>
    <w:qFormat/>
    <w:rsid w:val="002414A6"/>
    <w:pPr>
      <w:numPr>
        <w:numId w:val="5"/>
      </w:numPr>
      <w:spacing w:after="240"/>
      <w:ind w:left="714" w:hanging="357"/>
    </w:pPr>
    <w:rPr>
      <w:rFonts w:ascii="Times New Roman" w:hAnsi="Times New Roman" w:cs="Times New Roman"/>
      <w:b/>
      <w:sz w:val="24"/>
      <w:szCs w:val="24"/>
      <w:lang w:eastAsia="en-US"/>
    </w:rPr>
  </w:style>
  <w:style w:type="paragraph" w:customStyle="1" w:styleId="Annexsubheading">
    <w:name w:val="Annex sub heading"/>
    <w:basedOn w:val="Normal"/>
    <w:link w:val="AnnexsubheadingChar"/>
    <w:qFormat/>
    <w:rsid w:val="002414A6"/>
    <w:pPr>
      <w:keepNext/>
      <w:spacing w:after="120"/>
    </w:pPr>
    <w:rPr>
      <w:rFonts w:ascii="Garamond" w:eastAsia="Calibri" w:hAnsi="Garamond" w:cs="Times New Roman"/>
      <w:b/>
      <w:sz w:val="24"/>
      <w:szCs w:val="22"/>
      <w:lang w:eastAsia="en-US"/>
    </w:rPr>
  </w:style>
  <w:style w:type="character" w:customStyle="1" w:styleId="AnnexHeadingChar">
    <w:name w:val="Annex Heading Char"/>
    <w:link w:val="AnnexHeading"/>
    <w:rsid w:val="002414A6"/>
    <w:rPr>
      <w:rFonts w:ascii="Times New Roman" w:eastAsia="Times New Roman" w:hAnsi="Times New Roman" w:cs="Times New Roman"/>
      <w:b/>
      <w:lang w:val="en-AU"/>
    </w:rPr>
  </w:style>
  <w:style w:type="character" w:customStyle="1" w:styleId="AnnexsubheadingChar">
    <w:name w:val="Annex sub heading Char"/>
    <w:link w:val="Annexsubheading"/>
    <w:rsid w:val="002414A6"/>
    <w:rPr>
      <w:rFonts w:ascii="Garamond" w:eastAsia="Calibri" w:hAnsi="Garamond" w:cs="Times New Roman"/>
      <w:b/>
      <w:szCs w:val="22"/>
      <w:lang w:val="en-AU"/>
    </w:rPr>
  </w:style>
  <w:style w:type="paragraph" w:customStyle="1" w:styleId="GLBodytext">
    <w:name w:val="GL Body text"/>
    <w:basedOn w:val="Normal"/>
    <w:link w:val="GLBodytextChar"/>
    <w:qFormat/>
    <w:rsid w:val="00BA3056"/>
    <w:pPr>
      <w:spacing w:before="120" w:after="120"/>
      <w:jc w:val="both"/>
    </w:pPr>
    <w:rPr>
      <w:rFonts w:ascii="Calibri" w:hAnsi="Calibri" w:cs="Calibri"/>
      <w:szCs w:val="22"/>
      <w:lang w:eastAsia="en-US"/>
    </w:rPr>
  </w:style>
  <w:style w:type="character" w:customStyle="1" w:styleId="GLBodytextChar">
    <w:name w:val="GL Body text Char"/>
    <w:link w:val="GLBodytext"/>
    <w:rsid w:val="00BA3056"/>
    <w:rPr>
      <w:rFonts w:ascii="Calibri" w:eastAsia="Times New Roman" w:hAnsi="Calibri" w:cs="Calibri"/>
      <w:sz w:val="22"/>
      <w:szCs w:val="22"/>
      <w:lang w:val="en-AU"/>
    </w:rPr>
  </w:style>
  <w:style w:type="paragraph" w:styleId="EndnoteText">
    <w:name w:val="endnote text"/>
    <w:basedOn w:val="Normal"/>
    <w:link w:val="EndnoteTextChar"/>
    <w:uiPriority w:val="99"/>
    <w:unhideWhenUsed/>
    <w:rsid w:val="00BA3056"/>
    <w:pPr>
      <w:spacing w:after="120"/>
    </w:pPr>
    <w:rPr>
      <w:sz w:val="20"/>
    </w:rPr>
  </w:style>
  <w:style w:type="character" w:customStyle="1" w:styleId="EndnoteTextChar">
    <w:name w:val="Endnote Text Char"/>
    <w:basedOn w:val="DefaultParagraphFont"/>
    <w:link w:val="EndnoteText"/>
    <w:uiPriority w:val="99"/>
    <w:rsid w:val="00BA3056"/>
    <w:rPr>
      <w:rFonts w:ascii="Arial" w:eastAsia="Times New Roman" w:hAnsi="Arial" w:cs="Arial"/>
      <w:sz w:val="20"/>
      <w:szCs w:val="20"/>
      <w:lang w:val="en-AU" w:eastAsia="en-AU"/>
    </w:rPr>
  </w:style>
  <w:style w:type="character" w:styleId="EndnoteReference">
    <w:name w:val="endnote reference"/>
    <w:basedOn w:val="DefaultParagraphFont"/>
    <w:uiPriority w:val="99"/>
    <w:semiHidden/>
    <w:unhideWhenUsed/>
    <w:rsid w:val="00BA3056"/>
    <w:rPr>
      <w:vertAlign w:val="superscript"/>
    </w:rPr>
  </w:style>
  <w:style w:type="paragraph" w:customStyle="1" w:styleId="CONLevela">
    <w:name w:val=".CON  Level  (a)"/>
    <w:basedOn w:val="Normal"/>
    <w:next w:val="Normal"/>
    <w:rsid w:val="00BA3056"/>
    <w:pPr>
      <w:numPr>
        <w:ilvl w:val="2"/>
        <w:numId w:val="6"/>
      </w:numPr>
      <w:spacing w:before="240"/>
      <w:outlineLvl w:val="3"/>
    </w:pPr>
    <w:rPr>
      <w:rFonts w:ascii="Times New Roman" w:hAnsi="Times New Roman" w:cs="Times New Roman"/>
      <w:sz w:val="24"/>
      <w:szCs w:val="22"/>
      <w:lang w:eastAsia="en-US"/>
    </w:rPr>
  </w:style>
  <w:style w:type="paragraph" w:customStyle="1" w:styleId="CONLeveli">
    <w:name w:val=".CON  Level  (i)"/>
    <w:basedOn w:val="Normal"/>
    <w:next w:val="Normal"/>
    <w:rsid w:val="00BA3056"/>
    <w:pPr>
      <w:numPr>
        <w:ilvl w:val="3"/>
        <w:numId w:val="6"/>
      </w:numPr>
      <w:spacing w:before="240"/>
      <w:outlineLvl w:val="4"/>
    </w:pPr>
    <w:rPr>
      <w:rFonts w:ascii="Times New Roman" w:hAnsi="Times New Roman" w:cs="Times New Roman"/>
      <w:sz w:val="24"/>
      <w:szCs w:val="22"/>
      <w:lang w:eastAsia="en-US"/>
    </w:rPr>
  </w:style>
  <w:style w:type="paragraph" w:customStyle="1" w:styleId="CONLevel1">
    <w:name w:val=".CON  Level   1."/>
    <w:basedOn w:val="Normal"/>
    <w:next w:val="Normal"/>
    <w:rsid w:val="00BA3056"/>
    <w:pPr>
      <w:keepNext/>
      <w:numPr>
        <w:numId w:val="6"/>
      </w:numPr>
      <w:spacing w:before="240"/>
      <w:ind w:right="1701"/>
      <w:outlineLvl w:val="1"/>
    </w:pPr>
    <w:rPr>
      <w:rFonts w:ascii="Times New Roman" w:hAnsi="Times New Roman" w:cs="Times New Roman"/>
      <w:b/>
      <w:sz w:val="24"/>
      <w:szCs w:val="22"/>
      <w:lang w:eastAsia="en-US"/>
    </w:rPr>
  </w:style>
  <w:style w:type="paragraph" w:customStyle="1" w:styleId="CONLevel11">
    <w:name w:val=".CON  Level   1.1"/>
    <w:basedOn w:val="Normal"/>
    <w:next w:val="Normal"/>
    <w:link w:val="CONLevel11Char"/>
    <w:rsid w:val="00BA3056"/>
    <w:pPr>
      <w:numPr>
        <w:ilvl w:val="1"/>
        <w:numId w:val="6"/>
      </w:numPr>
      <w:spacing w:before="240"/>
      <w:outlineLvl w:val="2"/>
    </w:pPr>
    <w:rPr>
      <w:rFonts w:ascii="Times New Roman" w:hAnsi="Times New Roman" w:cs="Times New Roman"/>
      <w:sz w:val="24"/>
      <w:szCs w:val="22"/>
      <w:lang w:eastAsia="en-US"/>
    </w:rPr>
  </w:style>
  <w:style w:type="paragraph" w:customStyle="1" w:styleId="CONLevelA0">
    <w:name w:val=".CON  Level (A)"/>
    <w:basedOn w:val="Normal"/>
    <w:next w:val="Normal"/>
    <w:rsid w:val="00BA3056"/>
    <w:pPr>
      <w:numPr>
        <w:ilvl w:val="4"/>
        <w:numId w:val="6"/>
      </w:numPr>
      <w:spacing w:before="240"/>
      <w:outlineLvl w:val="5"/>
    </w:pPr>
    <w:rPr>
      <w:rFonts w:ascii="Times New Roman" w:hAnsi="Times New Roman" w:cs="Times New Roman"/>
      <w:sz w:val="24"/>
      <w:szCs w:val="22"/>
      <w:lang w:eastAsia="en-US"/>
    </w:rPr>
  </w:style>
  <w:style w:type="paragraph" w:customStyle="1" w:styleId="CONLevelI0">
    <w:name w:val=".CON  Level (I)"/>
    <w:basedOn w:val="Normal"/>
    <w:next w:val="Normal"/>
    <w:rsid w:val="00BA3056"/>
    <w:pPr>
      <w:numPr>
        <w:ilvl w:val="5"/>
        <w:numId w:val="6"/>
      </w:numPr>
      <w:spacing w:before="240"/>
      <w:outlineLvl w:val="6"/>
    </w:pPr>
    <w:rPr>
      <w:rFonts w:ascii="Times New Roman" w:hAnsi="Times New Roman" w:cs="Times New Roman"/>
      <w:sz w:val="24"/>
      <w:szCs w:val="22"/>
      <w:lang w:eastAsia="en-US"/>
    </w:rPr>
  </w:style>
  <w:style w:type="character" w:customStyle="1" w:styleId="CONLevel11Char">
    <w:name w:val=".CON  Level   1.1 Char"/>
    <w:link w:val="CONLevel11"/>
    <w:rsid w:val="00BA3056"/>
    <w:rPr>
      <w:rFonts w:ascii="Times New Roman" w:eastAsia="Times New Roman" w:hAnsi="Times New Roman" w:cs="Times New Roman"/>
      <w:szCs w:val="22"/>
      <w:lang w:val="en-AU"/>
    </w:rPr>
  </w:style>
  <w:style w:type="paragraph" w:customStyle="1" w:styleId="MASPII-Figure">
    <w:name w:val="MASP II - Figure"/>
    <w:basedOn w:val="Normal"/>
    <w:link w:val="MASPII-FigureChar"/>
    <w:qFormat/>
    <w:rsid w:val="00BA3056"/>
    <w:pPr>
      <w:spacing w:after="120"/>
      <w:jc w:val="both"/>
    </w:pPr>
    <w:rPr>
      <w:rFonts w:ascii="Calibri" w:eastAsia="Calibri" w:hAnsi="Calibri" w:cs="Calibri"/>
      <w:b/>
      <w:sz w:val="18"/>
      <w:szCs w:val="18"/>
      <w:lang w:eastAsia="en-US"/>
    </w:rPr>
  </w:style>
  <w:style w:type="character" w:customStyle="1" w:styleId="MASPII-FigureChar">
    <w:name w:val="MASP II - Figure Char"/>
    <w:link w:val="MASPII-Figure"/>
    <w:rsid w:val="00BA3056"/>
    <w:rPr>
      <w:rFonts w:ascii="Calibri" w:eastAsia="Calibri" w:hAnsi="Calibri" w:cs="Calibri"/>
      <w:b/>
      <w:sz w:val="18"/>
      <w:szCs w:val="18"/>
      <w:lang w:val="en-AU"/>
    </w:rPr>
  </w:style>
  <w:style w:type="paragraph" w:customStyle="1" w:styleId="ETELPMEPlanFig">
    <w:name w:val="ETELP M&amp;E Plan #Fig"/>
    <w:basedOn w:val="Normal"/>
    <w:link w:val="ETELPMEPlanFigChar"/>
    <w:qFormat/>
    <w:rsid w:val="00BA3056"/>
    <w:pPr>
      <w:spacing w:before="240" w:after="120"/>
      <w:jc w:val="both"/>
    </w:pPr>
    <w:rPr>
      <w:rFonts w:ascii="Calibri" w:eastAsia="Calibri" w:hAnsi="Calibri" w:cs="Times New Roman"/>
      <w:b/>
      <w:szCs w:val="22"/>
      <w:lang w:eastAsia="en-US"/>
    </w:rPr>
  </w:style>
  <w:style w:type="character" w:customStyle="1" w:styleId="ETELPMEPlanFigChar">
    <w:name w:val="ETELP M&amp;E Plan #Fig Char"/>
    <w:basedOn w:val="DefaultParagraphFont"/>
    <w:link w:val="ETELPMEPlanFig"/>
    <w:rsid w:val="00BA3056"/>
    <w:rPr>
      <w:rFonts w:ascii="Calibri" w:eastAsia="Calibri" w:hAnsi="Calibri" w:cs="Times New Roman"/>
      <w:b/>
      <w:sz w:val="22"/>
      <w:szCs w:val="22"/>
      <w:lang w:val="en-AU"/>
    </w:rPr>
  </w:style>
  <w:style w:type="paragraph" w:customStyle="1" w:styleId="Default">
    <w:name w:val="Default"/>
    <w:rsid w:val="00BA3056"/>
    <w:pPr>
      <w:autoSpaceDE w:val="0"/>
      <w:autoSpaceDN w:val="0"/>
      <w:adjustRightInd w:val="0"/>
    </w:pPr>
    <w:rPr>
      <w:rFonts w:ascii="Times New Roman" w:eastAsia="Times New Roman" w:hAnsi="Times New Roman" w:cs="Times New Roman"/>
      <w:color w:val="000000"/>
    </w:rPr>
  </w:style>
  <w:style w:type="paragraph" w:styleId="Header">
    <w:name w:val="header"/>
    <w:basedOn w:val="Normal"/>
    <w:link w:val="HeaderChar"/>
    <w:rsid w:val="00BA3056"/>
    <w:pPr>
      <w:tabs>
        <w:tab w:val="center" w:pos="4513"/>
        <w:tab w:val="right" w:pos="9026"/>
      </w:tabs>
    </w:pPr>
    <w:rPr>
      <w:rFonts w:ascii="Times New Roman" w:hAnsi="Times New Roman" w:cs="Times New Roman"/>
      <w:sz w:val="24"/>
      <w:szCs w:val="24"/>
      <w:lang w:eastAsia="en-US"/>
    </w:rPr>
  </w:style>
  <w:style w:type="character" w:customStyle="1" w:styleId="HeaderChar">
    <w:name w:val="Header Char"/>
    <w:basedOn w:val="DefaultParagraphFont"/>
    <w:link w:val="Header"/>
    <w:rsid w:val="00BA3056"/>
    <w:rPr>
      <w:rFonts w:ascii="Times New Roman" w:eastAsia="Times New Roman" w:hAnsi="Times New Roman" w:cs="Times New Roman"/>
      <w:lang w:val="en-AU"/>
    </w:rPr>
  </w:style>
  <w:style w:type="paragraph" w:styleId="Footer">
    <w:name w:val="footer"/>
    <w:basedOn w:val="Normal"/>
    <w:link w:val="FooterChar"/>
    <w:uiPriority w:val="99"/>
    <w:qFormat/>
    <w:rsid w:val="00BA3056"/>
    <w:pPr>
      <w:tabs>
        <w:tab w:val="center" w:pos="4513"/>
        <w:tab w:val="right" w:pos="9026"/>
      </w:tabs>
    </w:pPr>
    <w:rPr>
      <w:rFonts w:ascii="Times New Roman" w:hAnsi="Times New Roman" w:cs="Times New Roman"/>
      <w:sz w:val="24"/>
      <w:szCs w:val="24"/>
      <w:lang w:eastAsia="en-US"/>
    </w:rPr>
  </w:style>
  <w:style w:type="character" w:customStyle="1" w:styleId="FooterChar">
    <w:name w:val="Footer Char"/>
    <w:basedOn w:val="DefaultParagraphFont"/>
    <w:link w:val="Footer"/>
    <w:uiPriority w:val="99"/>
    <w:rsid w:val="00BA3056"/>
    <w:rPr>
      <w:rFonts w:ascii="Times New Roman" w:eastAsia="Times New Roman" w:hAnsi="Times New Roman" w:cs="Times New Roman"/>
      <w:lang w:val="en-AU"/>
    </w:rPr>
  </w:style>
  <w:style w:type="paragraph" w:customStyle="1" w:styleId="footnotenumber">
    <w:name w:val="footnote number"/>
    <w:basedOn w:val="Normal"/>
    <w:next w:val="FootnoteText"/>
    <w:link w:val="FootnoteReference"/>
    <w:uiPriority w:val="99"/>
    <w:rsid w:val="00BA3056"/>
    <w:pPr>
      <w:spacing w:after="160" w:line="240" w:lineRule="exact"/>
    </w:pPr>
    <w:rPr>
      <w:rFonts w:asciiTheme="minorHAnsi" w:eastAsiaTheme="minorEastAsia" w:hAnsiTheme="minorHAnsi" w:cstheme="minorBidi"/>
      <w:sz w:val="24"/>
      <w:szCs w:val="24"/>
      <w:vertAlign w:val="superscript"/>
      <w:lang w:val="en-US" w:eastAsia="en-US"/>
    </w:rPr>
  </w:style>
  <w:style w:type="paragraph" w:customStyle="1" w:styleId="LAIMEPlan1">
    <w:name w:val="LAI M&amp;E Plan #1"/>
    <w:basedOn w:val="Normal"/>
    <w:link w:val="LAIMEPlan1Char"/>
    <w:qFormat/>
    <w:rsid w:val="00BA3056"/>
    <w:pPr>
      <w:spacing w:before="480" w:after="240"/>
      <w:ind w:left="567" w:hanging="567"/>
    </w:pPr>
    <w:rPr>
      <w:rFonts w:ascii="Calibri Bold" w:eastAsiaTheme="minorHAnsi" w:hAnsi="Calibri Bold" w:cstheme="minorBidi"/>
      <w:b/>
      <w:caps/>
      <w:sz w:val="24"/>
      <w:szCs w:val="22"/>
      <w:lang w:eastAsia="en-US"/>
    </w:rPr>
  </w:style>
  <w:style w:type="character" w:customStyle="1" w:styleId="LAIMEPlan1Char">
    <w:name w:val="LAI M&amp;E Plan #1 Char"/>
    <w:basedOn w:val="DefaultParagraphFont"/>
    <w:link w:val="LAIMEPlan1"/>
    <w:rsid w:val="00BA3056"/>
    <w:rPr>
      <w:rFonts w:ascii="Calibri Bold" w:eastAsiaTheme="minorHAnsi" w:hAnsi="Calibri Bold"/>
      <w:b/>
      <w:caps/>
      <w:szCs w:val="22"/>
      <w:lang w:val="en-AU"/>
    </w:rPr>
  </w:style>
  <w:style w:type="paragraph" w:customStyle="1" w:styleId="LAIFigure">
    <w:name w:val="LAI Figure"/>
    <w:basedOn w:val="Normal"/>
    <w:link w:val="LAIFigureChar"/>
    <w:qFormat/>
    <w:rsid w:val="00BA3056"/>
    <w:pPr>
      <w:spacing w:after="120"/>
      <w:jc w:val="both"/>
    </w:pPr>
    <w:rPr>
      <w:rFonts w:asciiTheme="minorHAnsi" w:eastAsia="Calibri" w:hAnsiTheme="minorHAnsi" w:cs="Calibri"/>
      <w:b/>
      <w:sz w:val="20"/>
      <w:lang w:eastAsia="en-US"/>
    </w:rPr>
  </w:style>
  <w:style w:type="character" w:customStyle="1" w:styleId="LAIFigureChar">
    <w:name w:val="LAI Figure Char"/>
    <w:basedOn w:val="DefaultParagraphFont"/>
    <w:link w:val="LAIFigure"/>
    <w:rsid w:val="00BA3056"/>
    <w:rPr>
      <w:rFonts w:eastAsia="Calibri" w:cs="Calibri"/>
      <w:b/>
      <w:sz w:val="20"/>
      <w:szCs w:val="20"/>
      <w:lang w:val="en-AU"/>
    </w:rPr>
  </w:style>
  <w:style w:type="character" w:styleId="CommentReference">
    <w:name w:val="annotation reference"/>
    <w:basedOn w:val="DefaultParagraphFont"/>
    <w:unhideWhenUsed/>
    <w:rsid w:val="00BA3056"/>
    <w:rPr>
      <w:sz w:val="16"/>
      <w:szCs w:val="16"/>
    </w:rPr>
  </w:style>
  <w:style w:type="paragraph" w:styleId="CommentText">
    <w:name w:val="annotation text"/>
    <w:basedOn w:val="Normal"/>
    <w:link w:val="CommentTextChar"/>
    <w:unhideWhenUsed/>
    <w:rsid w:val="00BA3056"/>
    <w:rPr>
      <w:rFonts w:ascii="Calibri" w:eastAsia="Calibri" w:hAnsi="Calibri" w:cs="Calibri"/>
      <w:sz w:val="20"/>
      <w:lang w:eastAsia="en-US"/>
    </w:rPr>
  </w:style>
  <w:style w:type="character" w:customStyle="1" w:styleId="CommentTextChar">
    <w:name w:val="Comment Text Char"/>
    <w:basedOn w:val="DefaultParagraphFont"/>
    <w:link w:val="CommentText"/>
    <w:rsid w:val="00BA3056"/>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BA3056"/>
    <w:rPr>
      <w:b/>
      <w:bCs/>
    </w:rPr>
  </w:style>
  <w:style w:type="character" w:customStyle="1" w:styleId="CommentSubjectChar">
    <w:name w:val="Comment Subject Char"/>
    <w:basedOn w:val="CommentTextChar"/>
    <w:link w:val="CommentSubject"/>
    <w:uiPriority w:val="99"/>
    <w:semiHidden/>
    <w:rsid w:val="00BA3056"/>
    <w:rPr>
      <w:rFonts w:ascii="Calibri" w:eastAsia="Calibri" w:hAnsi="Calibri" w:cs="Calibri"/>
      <w:b/>
      <w:bCs/>
      <w:sz w:val="20"/>
      <w:szCs w:val="20"/>
      <w:lang w:val="en-AU"/>
    </w:rPr>
  </w:style>
  <w:style w:type="paragraph" w:styleId="NormalWeb">
    <w:name w:val="Normal (Web)"/>
    <w:basedOn w:val="Normal"/>
    <w:uiPriority w:val="99"/>
    <w:unhideWhenUsed/>
    <w:rsid w:val="00BA3056"/>
    <w:pPr>
      <w:spacing w:before="100" w:beforeAutospacing="1" w:after="100" w:afterAutospacing="1"/>
    </w:pPr>
    <w:rPr>
      <w:rFonts w:asciiTheme="minorHAnsi" w:eastAsiaTheme="minorEastAsia" w:hAnsiTheme="minorHAnsi" w:cstheme="minorBidi"/>
      <w:szCs w:val="22"/>
    </w:rPr>
  </w:style>
  <w:style w:type="paragraph" w:customStyle="1" w:styleId="TableHeading">
    <w:name w:val="Table Heading"/>
    <w:uiPriority w:val="19"/>
    <w:qFormat/>
    <w:rsid w:val="00BA3056"/>
    <w:pPr>
      <w:keepNext/>
      <w:spacing w:before="140" w:after="113"/>
    </w:pPr>
    <w:rPr>
      <w:rFonts w:ascii="Arial" w:eastAsiaTheme="minorHAnsi" w:hAnsi="Arial" w:cstheme="minorHAnsi"/>
      <w:b/>
      <w:color w:val="9BBB59" w:themeColor="accent3"/>
      <w:spacing w:val="-3"/>
      <w:sz w:val="20"/>
      <w:lang w:val="en-AU"/>
    </w:rPr>
  </w:style>
  <w:style w:type="paragraph" w:customStyle="1" w:styleId="ColorfulList-Accent11">
    <w:name w:val="Colorful List - Accent 11"/>
    <w:aliases w:val="List Paragraph - Dani,List Paragraph 1 - Dani"/>
    <w:basedOn w:val="Normal"/>
    <w:uiPriority w:val="34"/>
    <w:qFormat/>
    <w:rsid w:val="00BA3056"/>
    <w:pPr>
      <w:numPr>
        <w:numId w:val="13"/>
      </w:numPr>
      <w:spacing w:after="120"/>
      <w:contextualSpacing/>
    </w:pPr>
    <w:rPr>
      <w:rFonts w:eastAsia="Calibri"/>
      <w:szCs w:val="22"/>
      <w:lang w:val="en-NZ"/>
    </w:rPr>
  </w:style>
  <w:style w:type="paragraph" w:customStyle="1" w:styleId="TOCHeading1">
    <w:name w:val="TOC Heading1"/>
    <w:basedOn w:val="Heading1"/>
    <w:next w:val="Normal"/>
    <w:uiPriority w:val="39"/>
    <w:semiHidden/>
    <w:unhideWhenUsed/>
    <w:qFormat/>
    <w:rsid w:val="00BA3056"/>
    <w:pPr>
      <w:numPr>
        <w:numId w:val="0"/>
      </w:numPr>
      <w:spacing w:before="240" w:after="120"/>
      <w:ind w:left="432" w:hanging="432"/>
      <w:outlineLvl w:val="9"/>
    </w:pPr>
    <w:rPr>
      <w:color w:val="9BBB59"/>
    </w:rPr>
  </w:style>
  <w:style w:type="paragraph" w:customStyle="1" w:styleId="Numberedstyle">
    <w:name w:val="Numbered style"/>
    <w:basedOn w:val="ColorfulList-Accent11"/>
    <w:link w:val="NumberedstyleChar"/>
    <w:rsid w:val="00BA3056"/>
    <w:pPr>
      <w:numPr>
        <w:numId w:val="14"/>
      </w:numPr>
      <w:jc w:val="both"/>
    </w:pPr>
  </w:style>
  <w:style w:type="character" w:customStyle="1" w:styleId="NumberedstyleChar">
    <w:name w:val="Numbered style Char"/>
    <w:link w:val="Numberedstyle"/>
    <w:rsid w:val="00BA3056"/>
    <w:rPr>
      <w:rFonts w:ascii="Arial" w:eastAsia="Calibri" w:hAnsi="Arial" w:cs="Arial"/>
      <w:sz w:val="22"/>
      <w:szCs w:val="22"/>
      <w:lang w:val="en-NZ" w:eastAsia="en-AU"/>
    </w:rPr>
  </w:style>
  <w:style w:type="paragraph" w:customStyle="1" w:styleId="ERFHeading">
    <w:name w:val="ERF Heading"/>
    <w:qFormat/>
    <w:rsid w:val="00BA3056"/>
    <w:pPr>
      <w:jc w:val="center"/>
    </w:pPr>
    <w:rPr>
      <w:rFonts w:ascii="Arial" w:eastAsia="Times New Roman" w:hAnsi="Arial" w:cs="Times New Roman"/>
      <w:b/>
      <w:bCs/>
      <w:color w:val="9BBB59"/>
      <w:sz w:val="40"/>
      <w:szCs w:val="28"/>
      <w:lang w:bidi="en-US"/>
    </w:rPr>
  </w:style>
  <w:style w:type="character" w:styleId="PageNumber">
    <w:name w:val="page number"/>
    <w:basedOn w:val="DefaultParagraphFont"/>
    <w:uiPriority w:val="99"/>
    <w:semiHidden/>
    <w:unhideWhenUsed/>
    <w:rsid w:val="00BA3056"/>
  </w:style>
  <w:style w:type="paragraph" w:styleId="TOC1">
    <w:name w:val="toc 1"/>
    <w:basedOn w:val="Normal"/>
    <w:next w:val="Normal"/>
    <w:autoRedefine/>
    <w:uiPriority w:val="39"/>
    <w:unhideWhenUsed/>
    <w:rsid w:val="00BA3056"/>
    <w:pPr>
      <w:tabs>
        <w:tab w:val="left" w:pos="284"/>
        <w:tab w:val="right" w:leader="dot" w:pos="9016"/>
      </w:tabs>
      <w:spacing w:before="240"/>
    </w:pPr>
    <w:rPr>
      <w:rFonts w:eastAsia="Times"/>
      <w:noProof/>
      <w:kern w:val="28"/>
      <w:sz w:val="20"/>
      <w:szCs w:val="24"/>
      <w:lang w:eastAsia="en-US"/>
    </w:rPr>
  </w:style>
  <w:style w:type="character" w:styleId="Hyperlink">
    <w:name w:val="Hyperlink"/>
    <w:basedOn w:val="DefaultParagraphFont"/>
    <w:uiPriority w:val="99"/>
    <w:unhideWhenUsed/>
    <w:rsid w:val="00BA3056"/>
    <w:rPr>
      <w:color w:val="0000FF" w:themeColor="hyperlink"/>
      <w:u w:val="single"/>
    </w:rPr>
  </w:style>
  <w:style w:type="paragraph" w:styleId="TOC4">
    <w:name w:val="toc 4"/>
    <w:basedOn w:val="Normal"/>
    <w:next w:val="Normal"/>
    <w:autoRedefine/>
    <w:uiPriority w:val="39"/>
    <w:unhideWhenUsed/>
    <w:rsid w:val="00BA3056"/>
    <w:pPr>
      <w:pBdr>
        <w:between w:val="double" w:sz="6" w:space="0" w:color="auto"/>
      </w:pBdr>
      <w:ind w:left="440"/>
    </w:pPr>
    <w:rPr>
      <w:rFonts w:asciiTheme="minorHAnsi" w:hAnsiTheme="minorHAnsi"/>
      <w:sz w:val="20"/>
    </w:rPr>
  </w:style>
  <w:style w:type="paragraph" w:styleId="TOC2">
    <w:name w:val="toc 2"/>
    <w:basedOn w:val="Normal"/>
    <w:next w:val="Normal"/>
    <w:autoRedefine/>
    <w:uiPriority w:val="39"/>
    <w:unhideWhenUsed/>
    <w:rsid w:val="00BA3056"/>
    <w:rPr>
      <w:rFonts w:asciiTheme="minorHAnsi" w:hAnsiTheme="minorHAnsi"/>
      <w:szCs w:val="22"/>
    </w:rPr>
  </w:style>
  <w:style w:type="paragraph" w:styleId="TOC3">
    <w:name w:val="toc 3"/>
    <w:basedOn w:val="Normal"/>
    <w:next w:val="Normal"/>
    <w:autoRedefine/>
    <w:uiPriority w:val="39"/>
    <w:unhideWhenUsed/>
    <w:rsid w:val="00BA3056"/>
    <w:pPr>
      <w:ind w:left="220"/>
    </w:pPr>
    <w:rPr>
      <w:rFonts w:asciiTheme="minorHAnsi" w:hAnsiTheme="minorHAnsi"/>
      <w:i/>
      <w:szCs w:val="22"/>
    </w:rPr>
  </w:style>
  <w:style w:type="paragraph" w:styleId="TOC5">
    <w:name w:val="toc 5"/>
    <w:basedOn w:val="Normal"/>
    <w:next w:val="Normal"/>
    <w:autoRedefine/>
    <w:uiPriority w:val="39"/>
    <w:unhideWhenUsed/>
    <w:rsid w:val="00BA3056"/>
    <w:pPr>
      <w:pBdr>
        <w:between w:val="double" w:sz="6" w:space="0" w:color="auto"/>
      </w:pBdr>
      <w:ind w:left="660"/>
    </w:pPr>
    <w:rPr>
      <w:rFonts w:asciiTheme="minorHAnsi" w:hAnsiTheme="minorHAnsi"/>
      <w:sz w:val="20"/>
    </w:rPr>
  </w:style>
  <w:style w:type="paragraph" w:styleId="TOC6">
    <w:name w:val="toc 6"/>
    <w:basedOn w:val="Normal"/>
    <w:next w:val="Normal"/>
    <w:autoRedefine/>
    <w:uiPriority w:val="39"/>
    <w:unhideWhenUsed/>
    <w:rsid w:val="00BA3056"/>
    <w:pPr>
      <w:pBdr>
        <w:between w:val="double" w:sz="6" w:space="0" w:color="auto"/>
      </w:pBdr>
      <w:ind w:left="880"/>
    </w:pPr>
    <w:rPr>
      <w:rFonts w:asciiTheme="minorHAnsi" w:hAnsiTheme="minorHAnsi"/>
      <w:sz w:val="20"/>
    </w:rPr>
  </w:style>
  <w:style w:type="paragraph" w:styleId="TOC7">
    <w:name w:val="toc 7"/>
    <w:basedOn w:val="Normal"/>
    <w:next w:val="Normal"/>
    <w:autoRedefine/>
    <w:uiPriority w:val="39"/>
    <w:unhideWhenUsed/>
    <w:rsid w:val="00BA3056"/>
    <w:pPr>
      <w:pBdr>
        <w:between w:val="double" w:sz="6" w:space="0" w:color="auto"/>
      </w:pBdr>
      <w:ind w:left="1100"/>
    </w:pPr>
    <w:rPr>
      <w:rFonts w:asciiTheme="minorHAnsi" w:hAnsiTheme="minorHAnsi"/>
      <w:sz w:val="20"/>
    </w:rPr>
  </w:style>
  <w:style w:type="paragraph" w:styleId="TOC8">
    <w:name w:val="toc 8"/>
    <w:basedOn w:val="Normal"/>
    <w:next w:val="Normal"/>
    <w:autoRedefine/>
    <w:uiPriority w:val="39"/>
    <w:unhideWhenUsed/>
    <w:rsid w:val="00BA3056"/>
    <w:pPr>
      <w:pBdr>
        <w:between w:val="double" w:sz="6" w:space="0" w:color="auto"/>
      </w:pBdr>
      <w:ind w:left="1320"/>
    </w:pPr>
    <w:rPr>
      <w:rFonts w:asciiTheme="minorHAnsi" w:hAnsiTheme="minorHAnsi"/>
      <w:sz w:val="20"/>
    </w:rPr>
  </w:style>
  <w:style w:type="paragraph" w:styleId="TOC9">
    <w:name w:val="toc 9"/>
    <w:basedOn w:val="Normal"/>
    <w:next w:val="Normal"/>
    <w:autoRedefine/>
    <w:uiPriority w:val="39"/>
    <w:unhideWhenUsed/>
    <w:rsid w:val="00BA3056"/>
    <w:pPr>
      <w:pBdr>
        <w:between w:val="double" w:sz="6" w:space="0" w:color="auto"/>
      </w:pBdr>
      <w:ind w:left="1540"/>
    </w:pPr>
    <w:rPr>
      <w:rFonts w:asciiTheme="minorHAnsi" w:hAnsiTheme="minorHAnsi"/>
      <w:sz w:val="20"/>
    </w:rPr>
  </w:style>
  <w:style w:type="table" w:customStyle="1" w:styleId="TableGrid1">
    <w:name w:val="Table Grid1"/>
    <w:basedOn w:val="TableNormal"/>
    <w:next w:val="TableGrid"/>
    <w:rsid w:val="00BA3056"/>
    <w:rPr>
      <w:rFonts w:ascii="Calibri" w:eastAsia="Calibri" w:hAnsi="Calibri" w:cs="Times New Roman"/>
      <w:sz w:val="22"/>
      <w:szCs w:val="22"/>
      <w:lang w:val="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2">
    <w:name w:val="List-number-2"/>
    <w:basedOn w:val="Normal"/>
    <w:qFormat/>
    <w:rsid w:val="00BA3056"/>
    <w:pPr>
      <w:numPr>
        <w:ilvl w:val="1"/>
        <w:numId w:val="15"/>
      </w:numPr>
      <w:spacing w:before="120" w:after="120"/>
    </w:pPr>
    <w:rPr>
      <w:szCs w:val="24"/>
    </w:rPr>
  </w:style>
  <w:style w:type="paragraph" w:customStyle="1" w:styleId="List-number-1">
    <w:name w:val="List-number-1"/>
    <w:basedOn w:val="Normal"/>
    <w:link w:val="List-number-1Char"/>
    <w:qFormat/>
    <w:rsid w:val="00BA3056"/>
    <w:pPr>
      <w:tabs>
        <w:tab w:val="num" w:pos="360"/>
      </w:tabs>
      <w:spacing w:before="120" w:after="120"/>
      <w:ind w:left="360" w:hanging="360"/>
    </w:pPr>
    <w:rPr>
      <w:szCs w:val="24"/>
    </w:rPr>
  </w:style>
  <w:style w:type="character" w:customStyle="1" w:styleId="List-number-1Char">
    <w:name w:val="List-number-1 Char"/>
    <w:link w:val="List-number-1"/>
    <w:rsid w:val="00BA3056"/>
    <w:rPr>
      <w:rFonts w:ascii="Arial" w:eastAsia="Times New Roman" w:hAnsi="Arial" w:cs="Arial"/>
      <w:sz w:val="22"/>
      <w:lang w:val="en-AU" w:eastAsia="en-AU"/>
    </w:rPr>
  </w:style>
  <w:style w:type="table" w:customStyle="1" w:styleId="TableGrid2">
    <w:name w:val="Table Grid2"/>
    <w:basedOn w:val="TableNormal"/>
    <w:next w:val="TableGrid"/>
    <w:rsid w:val="00BA3056"/>
    <w:rPr>
      <w:rFonts w:ascii="Calibri" w:eastAsia="Calibri" w:hAnsi="Calibri" w:cs="Times New Roman"/>
      <w:sz w:val="22"/>
      <w:szCs w:val="22"/>
      <w:lang w:val="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rsid w:val="00BA3056"/>
    <w:pPr>
      <w:numPr>
        <w:numId w:val="16"/>
      </w:numPr>
      <w:spacing w:before="20" w:after="20"/>
      <w:jc w:val="both"/>
    </w:pPr>
    <w:rPr>
      <w:rFonts w:ascii="Times New Roman" w:hAnsi="Times New Roman"/>
      <w:sz w:val="23"/>
      <w:lang w:val="en-GB"/>
    </w:rPr>
  </w:style>
  <w:style w:type="paragraph" w:customStyle="1" w:styleId="Table-list-bullet">
    <w:name w:val="Table-list-bullet"/>
    <w:basedOn w:val="Normal"/>
    <w:rsid w:val="00BA3056"/>
    <w:pPr>
      <w:spacing w:before="60" w:after="120"/>
    </w:pPr>
    <w:rPr>
      <w:szCs w:val="24"/>
    </w:rPr>
  </w:style>
  <w:style w:type="character" w:styleId="Emphasis">
    <w:name w:val="Emphasis"/>
    <w:basedOn w:val="DefaultParagraphFont"/>
    <w:uiPriority w:val="99"/>
    <w:qFormat/>
    <w:rsid w:val="00BA3056"/>
    <w:rPr>
      <w:i/>
      <w:iCs/>
    </w:rPr>
  </w:style>
  <w:style w:type="paragraph" w:styleId="DocumentMap">
    <w:name w:val="Document Map"/>
    <w:basedOn w:val="Normal"/>
    <w:link w:val="DocumentMapChar"/>
    <w:uiPriority w:val="99"/>
    <w:semiHidden/>
    <w:unhideWhenUsed/>
    <w:rsid w:val="00BA3056"/>
    <w:pPr>
      <w:spacing w:after="12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A3056"/>
    <w:rPr>
      <w:rFonts w:ascii="Tahoma" w:eastAsia="Times New Roman" w:hAnsi="Tahoma" w:cs="Tahoma"/>
      <w:sz w:val="16"/>
      <w:szCs w:val="16"/>
      <w:lang w:val="en-AU" w:eastAsia="en-AU"/>
    </w:rPr>
  </w:style>
  <w:style w:type="paragraph" w:customStyle="1" w:styleId="Tabletext">
    <w:name w:val="Table text"/>
    <w:basedOn w:val="Normal"/>
    <w:qFormat/>
    <w:rsid w:val="00BA3056"/>
    <w:pPr>
      <w:spacing w:after="120"/>
    </w:pPr>
    <w:rPr>
      <w:szCs w:val="22"/>
    </w:rPr>
  </w:style>
  <w:style w:type="paragraph" w:styleId="PlainText">
    <w:name w:val="Plain Text"/>
    <w:basedOn w:val="Normal"/>
    <w:link w:val="PlainTextChar"/>
    <w:uiPriority w:val="99"/>
    <w:unhideWhenUsed/>
    <w:rsid w:val="00BA3056"/>
    <w:pPr>
      <w:spacing w:after="120"/>
    </w:pPr>
    <w:rPr>
      <w:rFonts w:ascii="Consolas" w:hAnsi="Consolas" w:cs="Calibri"/>
      <w:sz w:val="21"/>
      <w:szCs w:val="21"/>
    </w:rPr>
  </w:style>
  <w:style w:type="character" w:customStyle="1" w:styleId="PlainTextChar">
    <w:name w:val="Plain Text Char"/>
    <w:basedOn w:val="DefaultParagraphFont"/>
    <w:link w:val="PlainText"/>
    <w:uiPriority w:val="99"/>
    <w:rsid w:val="00BA3056"/>
    <w:rPr>
      <w:rFonts w:ascii="Consolas" w:eastAsia="Times New Roman" w:hAnsi="Consolas" w:cs="Calibri"/>
      <w:sz w:val="21"/>
      <w:szCs w:val="21"/>
      <w:lang w:val="en-AU" w:eastAsia="en-AU"/>
    </w:rPr>
  </w:style>
  <w:style w:type="paragraph" w:styleId="Revision">
    <w:name w:val="Revision"/>
    <w:hidden/>
    <w:uiPriority w:val="99"/>
    <w:rsid w:val="00BA3056"/>
    <w:rPr>
      <w:rFonts w:ascii="Arial" w:eastAsia="Times New Roman" w:hAnsi="Arial" w:cs="Arial"/>
      <w:sz w:val="22"/>
      <w:szCs w:val="22"/>
      <w:lang w:val="en-AU" w:eastAsia="en-AU"/>
    </w:rPr>
  </w:style>
  <w:style w:type="table" w:customStyle="1" w:styleId="TableGrid11">
    <w:name w:val="Table Grid11"/>
    <w:basedOn w:val="TableNormal"/>
    <w:rsid w:val="00BA3056"/>
    <w:rPr>
      <w:rFonts w:ascii="Arial" w:eastAsia="Times New Roman" w:hAnsi="Arial" w:cs="Times New Roman"/>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s">
    <w:name w:val="caps"/>
    <w:basedOn w:val="DefaultParagraphFont"/>
    <w:rsid w:val="00BA3056"/>
  </w:style>
  <w:style w:type="table" w:customStyle="1" w:styleId="TableGrid3">
    <w:name w:val="Table Grid3"/>
    <w:basedOn w:val="TableNormal"/>
    <w:next w:val="TableGrid"/>
    <w:uiPriority w:val="59"/>
    <w:rsid w:val="00BA3056"/>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numbered">
    <w:name w:val="Heading 1 numbered"/>
    <w:basedOn w:val="Heading1"/>
    <w:qFormat/>
    <w:rsid w:val="00BA3056"/>
    <w:pPr>
      <w:keepNext/>
      <w:numPr>
        <w:numId w:val="17"/>
      </w:numPr>
      <w:pBdr>
        <w:bottom w:val="single" w:sz="6" w:space="1" w:color="999999"/>
      </w:pBdr>
      <w:spacing w:before="240" w:after="60"/>
      <w:contextualSpacing w:val="0"/>
    </w:pPr>
    <w:rPr>
      <w:bCs w:val="0"/>
      <w:sz w:val="26"/>
      <w:szCs w:val="32"/>
    </w:rPr>
  </w:style>
  <w:style w:type="paragraph" w:styleId="Quote">
    <w:name w:val="Quote"/>
    <w:basedOn w:val="Normal"/>
    <w:next w:val="Normal"/>
    <w:link w:val="QuoteChar"/>
    <w:uiPriority w:val="19"/>
    <w:qFormat/>
    <w:rsid w:val="00BA3056"/>
    <w:pPr>
      <w:autoSpaceDE w:val="0"/>
      <w:autoSpaceDN w:val="0"/>
      <w:adjustRightInd w:val="0"/>
      <w:spacing w:after="100"/>
      <w:ind w:left="357"/>
    </w:pPr>
    <w:rPr>
      <w:rFonts w:eastAsiaTheme="minorEastAsia"/>
      <w:sz w:val="18"/>
      <w:szCs w:val="18"/>
      <w:lang w:val="en-US" w:eastAsia="en-US"/>
    </w:rPr>
  </w:style>
  <w:style w:type="character" w:customStyle="1" w:styleId="QuoteChar">
    <w:name w:val="Quote Char"/>
    <w:basedOn w:val="DefaultParagraphFont"/>
    <w:link w:val="Quote"/>
    <w:uiPriority w:val="19"/>
    <w:rsid w:val="00BA3056"/>
    <w:rPr>
      <w:rFonts w:ascii="Arial" w:hAnsi="Arial" w:cs="Arial"/>
      <w:sz w:val="18"/>
      <w:szCs w:val="18"/>
    </w:rPr>
  </w:style>
  <w:style w:type="paragraph" w:styleId="NoSpacing">
    <w:name w:val="No Spacing"/>
    <w:basedOn w:val="NormalWeb"/>
    <w:link w:val="NoSpacingChar"/>
    <w:uiPriority w:val="1"/>
    <w:qFormat/>
    <w:rsid w:val="00BA3056"/>
    <w:pPr>
      <w:spacing w:before="0" w:beforeAutospacing="0" w:after="120" w:afterAutospacing="0"/>
    </w:pPr>
    <w:rPr>
      <w:rFonts w:ascii="Arial" w:hAnsi="Arial" w:cs="Arial"/>
      <w:sz w:val="20"/>
      <w:szCs w:val="20"/>
      <w:lang w:val="en-US" w:eastAsia="en-US"/>
    </w:rPr>
  </w:style>
  <w:style w:type="paragraph" w:styleId="BodyText">
    <w:name w:val="Body Text"/>
    <w:basedOn w:val="Normal"/>
    <w:link w:val="BodyTextChar"/>
    <w:uiPriority w:val="1"/>
    <w:qFormat/>
    <w:rsid w:val="00BA3056"/>
    <w:pPr>
      <w:spacing w:after="120"/>
    </w:pPr>
    <w:rPr>
      <w:rFonts w:ascii="Times New Roman" w:hAnsi="Times New Roman" w:cs="Times New Roman"/>
      <w:szCs w:val="24"/>
    </w:rPr>
  </w:style>
  <w:style w:type="character" w:customStyle="1" w:styleId="BodyTextChar">
    <w:name w:val="Body Text Char"/>
    <w:basedOn w:val="DefaultParagraphFont"/>
    <w:link w:val="BodyText"/>
    <w:uiPriority w:val="1"/>
    <w:rsid w:val="00BA3056"/>
    <w:rPr>
      <w:rFonts w:ascii="Times New Roman" w:eastAsia="Times New Roman" w:hAnsi="Times New Roman" w:cs="Times New Roman"/>
      <w:sz w:val="22"/>
      <w:lang w:val="en-AU" w:eastAsia="en-AU"/>
    </w:rPr>
  </w:style>
  <w:style w:type="paragraph" w:customStyle="1" w:styleId="TableListNumber">
    <w:name w:val="Table List Number"/>
    <w:basedOn w:val="Normal"/>
    <w:rsid w:val="00BA3056"/>
    <w:pPr>
      <w:keepLines/>
      <w:numPr>
        <w:numId w:val="18"/>
      </w:numPr>
      <w:spacing w:before="40" w:after="40" w:line="200" w:lineRule="atLeast"/>
    </w:pPr>
    <w:rPr>
      <w:rFonts w:ascii="Franklin Gothic Book" w:hAnsi="Franklin Gothic Book" w:cs="Times New Roman"/>
      <w:color w:val="000000" w:themeColor="text1"/>
      <w:sz w:val="17"/>
      <w:szCs w:val="17"/>
      <w:lang w:eastAsia="en-US"/>
    </w:rPr>
  </w:style>
  <w:style w:type="character" w:styleId="Strong">
    <w:name w:val="Strong"/>
    <w:basedOn w:val="DefaultParagraphFont"/>
    <w:uiPriority w:val="22"/>
    <w:qFormat/>
    <w:rsid w:val="00BA3056"/>
    <w:rPr>
      <w:b/>
      <w:bCs/>
    </w:rPr>
  </w:style>
  <w:style w:type="table" w:customStyle="1" w:styleId="TableGrid4">
    <w:name w:val="Table Grid4"/>
    <w:basedOn w:val="TableNormal"/>
    <w:next w:val="TableGrid"/>
    <w:uiPriority w:val="59"/>
    <w:rsid w:val="00BA3056"/>
    <w:pPr>
      <w:spacing w:before="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lagicon">
    <w:name w:val="flagicon"/>
    <w:basedOn w:val="DefaultParagraphFont"/>
    <w:rsid w:val="00BA3056"/>
  </w:style>
  <w:style w:type="paragraph" w:customStyle="1" w:styleId="List-bullet-2">
    <w:name w:val="List-bullet-2"/>
    <w:basedOn w:val="Normal"/>
    <w:rsid w:val="00BA3056"/>
    <w:pPr>
      <w:numPr>
        <w:numId w:val="19"/>
      </w:numPr>
      <w:spacing w:before="80" w:after="120"/>
    </w:pPr>
    <w:rPr>
      <w:szCs w:val="22"/>
      <w:lang w:val="en-US" w:eastAsia="en-US"/>
    </w:rPr>
  </w:style>
  <w:style w:type="paragraph" w:styleId="ListBullet2">
    <w:name w:val="List Bullet 2"/>
    <w:basedOn w:val="ListBullet"/>
    <w:rsid w:val="00BA3056"/>
    <w:pPr>
      <w:numPr>
        <w:numId w:val="21"/>
      </w:numPr>
      <w:spacing w:before="0" w:after="0" w:line="240" w:lineRule="exact"/>
      <w:jc w:val="left"/>
    </w:pPr>
    <w:rPr>
      <w:rFonts w:cs="Times New Roman"/>
      <w:sz w:val="22"/>
      <w:szCs w:val="19"/>
      <w:lang w:val="en-AU"/>
    </w:rPr>
  </w:style>
  <w:style w:type="paragraph" w:customStyle="1" w:styleId="TableListNumber2">
    <w:name w:val="Table List Number 2"/>
    <w:basedOn w:val="TableListNumber"/>
    <w:rsid w:val="00BA3056"/>
    <w:pPr>
      <w:numPr>
        <w:numId w:val="20"/>
      </w:numPr>
    </w:pPr>
    <w:rPr>
      <w:rFonts w:ascii="Arial" w:hAnsi="Arial"/>
      <w:color w:val="auto"/>
      <w:lang w:val="en-NZ"/>
    </w:rPr>
  </w:style>
  <w:style w:type="paragraph" w:customStyle="1" w:styleId="more">
    <w:name w:val="more"/>
    <w:basedOn w:val="Normal"/>
    <w:rsid w:val="00BA3056"/>
    <w:pPr>
      <w:spacing w:before="100" w:beforeAutospacing="1" w:after="100" w:afterAutospacing="1"/>
    </w:pPr>
    <w:rPr>
      <w:rFonts w:ascii="Times New Roman" w:hAnsi="Times New Roman" w:cs="Times New Roman"/>
      <w:sz w:val="24"/>
      <w:szCs w:val="24"/>
      <w:lang w:val="en-NZ"/>
    </w:rPr>
  </w:style>
  <w:style w:type="character" w:customStyle="1" w:styleId="storytext1">
    <w:name w:val="story_text_1"/>
    <w:basedOn w:val="DefaultParagraphFont"/>
    <w:rsid w:val="00BA3056"/>
  </w:style>
  <w:style w:type="paragraph" w:customStyle="1" w:styleId="BulletList">
    <w:name w:val="Bullet List"/>
    <w:basedOn w:val="Normal"/>
    <w:autoRedefine/>
    <w:rsid w:val="00BA3056"/>
    <w:pPr>
      <w:numPr>
        <w:numId w:val="22"/>
      </w:numPr>
      <w:suppressAutoHyphens/>
      <w:spacing w:before="120" w:after="120"/>
    </w:pPr>
    <w:rPr>
      <w:rFonts w:ascii="Garamond" w:eastAsia="MS Mincho" w:hAnsi="Garamond" w:cs="Times New Roman"/>
      <w:noProof/>
      <w:sz w:val="24"/>
      <w:szCs w:val="24"/>
      <w:lang w:eastAsia="en-US"/>
    </w:rPr>
  </w:style>
  <w:style w:type="numbering" w:customStyle="1" w:styleId="NoList1">
    <w:name w:val="No List1"/>
    <w:next w:val="NoList"/>
    <w:uiPriority w:val="99"/>
    <w:semiHidden/>
    <w:unhideWhenUsed/>
    <w:rsid w:val="00BA3056"/>
  </w:style>
  <w:style w:type="table" w:customStyle="1" w:styleId="TableGrid41">
    <w:name w:val="Table Grid41"/>
    <w:basedOn w:val="TableNormal"/>
    <w:next w:val="TableGrid"/>
    <w:uiPriority w:val="59"/>
    <w:rsid w:val="00BA3056"/>
    <w:rPr>
      <w:rFonts w:ascii="Arial" w:eastAsiaTheme="minorHAnsi" w:hAnsi="Arial" w:cs="Times New Roman"/>
      <w:lang w:val="en-AU"/>
    </w:rPr>
    <w:tblPr>
      <w:tblInd w:w="0" w:type="dxa"/>
      <w:tblCellMar>
        <w:top w:w="0" w:type="dxa"/>
        <w:left w:w="0" w:type="dxa"/>
        <w:bottom w:w="0" w:type="dxa"/>
        <w:right w:w="0" w:type="dxa"/>
      </w:tblCellMar>
    </w:tblPr>
  </w:style>
  <w:style w:type="paragraph" w:styleId="Subtitle">
    <w:name w:val="Subtitle"/>
    <w:link w:val="SubtitleChar"/>
    <w:qFormat/>
    <w:rsid w:val="00BA3056"/>
    <w:pPr>
      <w:numPr>
        <w:ilvl w:val="1"/>
      </w:numPr>
    </w:pPr>
    <w:rPr>
      <w:rFonts w:asciiTheme="majorHAnsi" w:eastAsiaTheme="majorEastAsia" w:hAnsiTheme="majorHAnsi" w:cstheme="majorBidi"/>
      <w:iCs/>
      <w:color w:val="4F81BD" w:themeColor="accent1"/>
      <w:lang w:val="en-AU"/>
    </w:rPr>
  </w:style>
  <w:style w:type="character" w:customStyle="1" w:styleId="SubtitleChar">
    <w:name w:val="Subtitle Char"/>
    <w:basedOn w:val="DefaultParagraphFont"/>
    <w:link w:val="Subtitle"/>
    <w:rsid w:val="00BA3056"/>
    <w:rPr>
      <w:rFonts w:asciiTheme="majorHAnsi" w:eastAsiaTheme="majorEastAsia" w:hAnsiTheme="majorHAnsi" w:cstheme="majorBidi"/>
      <w:iCs/>
      <w:color w:val="4F81BD" w:themeColor="accent1"/>
      <w:lang w:val="en-AU"/>
    </w:rPr>
  </w:style>
  <w:style w:type="paragraph" w:styleId="Title">
    <w:name w:val="Title"/>
    <w:link w:val="TitleChar"/>
    <w:qFormat/>
    <w:rsid w:val="00BA3056"/>
    <w:pPr>
      <w:pBdr>
        <w:bottom w:val="single" w:sz="8" w:space="4" w:color="4F81BD" w:themeColor="accent1"/>
      </w:pBdr>
      <w:spacing w:after="300"/>
      <w:contextualSpacing/>
    </w:pPr>
    <w:rPr>
      <w:rFonts w:asciiTheme="majorHAnsi" w:eastAsiaTheme="majorEastAsia" w:hAnsiTheme="majorHAnsi" w:cstheme="majorBidi"/>
      <w:color w:val="17365D" w:themeColor="text2" w:themeShade="BF"/>
      <w:kern w:val="28"/>
      <w:sz w:val="52"/>
      <w:szCs w:val="52"/>
      <w:lang w:val="en-AU"/>
    </w:rPr>
  </w:style>
  <w:style w:type="character" w:customStyle="1" w:styleId="TitleChar">
    <w:name w:val="Title Char"/>
    <w:basedOn w:val="DefaultParagraphFont"/>
    <w:link w:val="Title"/>
    <w:rsid w:val="00BA3056"/>
    <w:rPr>
      <w:rFonts w:asciiTheme="majorHAnsi" w:eastAsiaTheme="majorEastAsia" w:hAnsiTheme="majorHAnsi" w:cstheme="majorBidi"/>
      <w:color w:val="17365D" w:themeColor="text2" w:themeShade="BF"/>
      <w:kern w:val="28"/>
      <w:sz w:val="52"/>
      <w:szCs w:val="52"/>
      <w:lang w:val="en-AU"/>
    </w:rPr>
  </w:style>
  <w:style w:type="paragraph" w:styleId="Caption">
    <w:name w:val="caption"/>
    <w:next w:val="BodyText"/>
    <w:semiHidden/>
    <w:qFormat/>
    <w:rsid w:val="00BA3056"/>
    <w:pPr>
      <w:spacing w:after="200"/>
    </w:pPr>
    <w:rPr>
      <w:rFonts w:eastAsiaTheme="minorHAnsi" w:cs="Times New Roman"/>
      <w:b/>
      <w:bCs/>
      <w:color w:val="4F81BD" w:themeColor="accent1"/>
      <w:sz w:val="18"/>
      <w:szCs w:val="18"/>
      <w:lang w:val="en-AU"/>
    </w:rPr>
  </w:style>
  <w:style w:type="paragraph" w:styleId="Date">
    <w:name w:val="Date"/>
    <w:link w:val="DateChar"/>
    <w:semiHidden/>
    <w:rsid w:val="00BA3056"/>
    <w:rPr>
      <w:rFonts w:eastAsiaTheme="minorHAnsi" w:cs="Times New Roman"/>
      <w:lang w:val="en-AU"/>
    </w:rPr>
  </w:style>
  <w:style w:type="character" w:customStyle="1" w:styleId="DateChar">
    <w:name w:val="Date Char"/>
    <w:basedOn w:val="DefaultParagraphFont"/>
    <w:link w:val="Date"/>
    <w:semiHidden/>
    <w:rsid w:val="00BA3056"/>
    <w:rPr>
      <w:rFonts w:eastAsiaTheme="minorHAnsi" w:cs="Times New Roman"/>
      <w:lang w:val="en-AU"/>
    </w:rPr>
  </w:style>
  <w:style w:type="paragraph" w:styleId="TableofFigures">
    <w:name w:val="table of figures"/>
    <w:uiPriority w:val="99"/>
    <w:semiHidden/>
    <w:rsid w:val="00BA3056"/>
    <w:rPr>
      <w:rFonts w:eastAsiaTheme="minorHAnsi" w:cs="Times New Roman"/>
      <w:lang w:val="en-AU"/>
    </w:rPr>
  </w:style>
  <w:style w:type="paragraph" w:styleId="TOCHeading">
    <w:name w:val="TOC Heading"/>
    <w:basedOn w:val="Heading1"/>
    <w:next w:val="BodyText"/>
    <w:uiPriority w:val="39"/>
    <w:qFormat/>
    <w:rsid w:val="00BA3056"/>
    <w:pPr>
      <w:keepNext/>
      <w:keepLines/>
      <w:pageBreakBefore/>
      <w:numPr>
        <w:numId w:val="0"/>
      </w:numPr>
      <w:spacing w:before="0" w:after="567" w:line="560" w:lineRule="exact"/>
      <w:contextualSpacing w:val="0"/>
      <w:outlineLvl w:val="9"/>
    </w:pPr>
    <w:rPr>
      <w:rFonts w:asciiTheme="majorHAnsi" w:eastAsiaTheme="majorEastAsia" w:hAnsiTheme="majorHAnsi" w:cstheme="majorBidi"/>
      <w:b w:val="0"/>
      <w:color w:val="1F497D" w:themeColor="text2"/>
      <w:spacing w:val="-6"/>
      <w:sz w:val="56"/>
      <w:lang w:eastAsia="en-US"/>
    </w:rPr>
  </w:style>
  <w:style w:type="numbering" w:customStyle="1" w:styleId="Headings">
    <w:name w:val="Headings"/>
    <w:basedOn w:val="NoList"/>
    <w:uiPriority w:val="99"/>
    <w:rsid w:val="00BA3056"/>
    <w:pPr>
      <w:numPr>
        <w:numId w:val="23"/>
      </w:numPr>
    </w:pPr>
  </w:style>
  <w:style w:type="numbering" w:customStyle="1" w:styleId="BulletNumberStarter">
    <w:name w:val="Bullet/Number Starter"/>
    <w:basedOn w:val="NoList"/>
    <w:uiPriority w:val="99"/>
    <w:rsid w:val="00BA3056"/>
    <w:pPr>
      <w:numPr>
        <w:numId w:val="24"/>
      </w:numPr>
    </w:pPr>
  </w:style>
  <w:style w:type="paragraph" w:customStyle="1" w:styleId="BodyCopy">
    <w:name w:val="Body Copy"/>
    <w:link w:val="BodyCopyChar"/>
    <w:qFormat/>
    <w:rsid w:val="00BA3056"/>
    <w:pPr>
      <w:spacing w:before="57" w:after="113" w:line="240" w:lineRule="atLeast"/>
    </w:pPr>
    <w:rPr>
      <w:rFonts w:eastAsiaTheme="minorHAnsi" w:cs="Times New Roman"/>
      <w:spacing w:val="-2"/>
      <w:lang w:val="en-AU"/>
    </w:rPr>
  </w:style>
  <w:style w:type="numbering" w:customStyle="1" w:styleId="Bullets">
    <w:name w:val="Bullets"/>
    <w:basedOn w:val="NoList"/>
    <w:uiPriority w:val="99"/>
    <w:rsid w:val="00BA3056"/>
    <w:pPr>
      <w:numPr>
        <w:numId w:val="25"/>
      </w:numPr>
    </w:pPr>
  </w:style>
  <w:style w:type="paragraph" w:customStyle="1" w:styleId="Bullet">
    <w:name w:val="Bullet"/>
    <w:aliases w:val="b"/>
    <w:basedOn w:val="BodyCopy"/>
    <w:qFormat/>
    <w:rsid w:val="00BA3056"/>
    <w:pPr>
      <w:numPr>
        <w:numId w:val="25"/>
      </w:numPr>
      <w:tabs>
        <w:tab w:val="clear" w:pos="284"/>
      </w:tabs>
      <w:ind w:left="0" w:firstLine="0"/>
    </w:pPr>
  </w:style>
  <w:style w:type="character" w:styleId="LineNumber">
    <w:name w:val="line number"/>
    <w:basedOn w:val="DefaultParagraphFont"/>
    <w:uiPriority w:val="99"/>
    <w:semiHidden/>
    <w:rsid w:val="00BA3056"/>
  </w:style>
  <w:style w:type="paragraph" w:customStyle="1" w:styleId="HeaderText">
    <w:name w:val="Header Text"/>
    <w:semiHidden/>
    <w:rsid w:val="00BA3056"/>
    <w:rPr>
      <w:rFonts w:asciiTheme="majorHAnsi" w:eastAsiaTheme="minorHAnsi" w:hAnsiTheme="majorHAnsi" w:cs="Times New Roman"/>
      <w:color w:val="1F497D" w:themeColor="text2"/>
      <w:spacing w:val="-1"/>
      <w:sz w:val="16"/>
      <w:lang w:val="en-AU"/>
    </w:rPr>
  </w:style>
  <w:style w:type="paragraph" w:customStyle="1" w:styleId="Note">
    <w:name w:val="Note"/>
    <w:basedOn w:val="BodyCopy"/>
    <w:uiPriority w:val="14"/>
    <w:qFormat/>
    <w:rsid w:val="00BA3056"/>
  </w:style>
  <w:style w:type="paragraph" w:customStyle="1" w:styleId="TableBold">
    <w:name w:val="Table Bold"/>
    <w:basedOn w:val="TableCopy"/>
    <w:uiPriority w:val="19"/>
    <w:qFormat/>
    <w:rsid w:val="00BA3056"/>
  </w:style>
  <w:style w:type="paragraph" w:customStyle="1" w:styleId="TableCopy">
    <w:name w:val="Table Copy"/>
    <w:uiPriority w:val="19"/>
    <w:qFormat/>
    <w:rsid w:val="00BA3056"/>
    <w:pPr>
      <w:spacing w:before="60" w:after="113" w:line="220" w:lineRule="atLeast"/>
    </w:pPr>
    <w:rPr>
      <w:rFonts w:eastAsiaTheme="minorHAnsi" w:cs="Times New Roman"/>
      <w:color w:val="4F81BD" w:themeColor="accent1"/>
      <w:spacing w:val="-2"/>
      <w:sz w:val="18"/>
      <w:lang w:val="en-AU"/>
    </w:rPr>
  </w:style>
  <w:style w:type="table" w:customStyle="1" w:styleId="Table">
    <w:name w:val="Table"/>
    <w:basedOn w:val="TableGrid"/>
    <w:uiPriority w:val="99"/>
    <w:rsid w:val="00BA3056"/>
    <w:rPr>
      <w:rFonts w:cs="Times New Roman"/>
      <w:sz w:val="24"/>
      <w:szCs w:val="24"/>
    </w:rPr>
    <w:tblPr>
      <w:tblInd w:w="0" w:type="dxa"/>
      <w:tblBorders>
        <w:bottom w:val="single" w:sz="2" w:space="0" w:color="000000" w:themeColor="text1"/>
        <w:insideH w:val="single" w:sz="2" w:space="0" w:color="000000" w:themeColor="text1"/>
      </w:tblBorders>
      <w:tblCellMar>
        <w:top w:w="0" w:type="dxa"/>
        <w:left w:w="0" w:type="dxa"/>
        <w:bottom w:w="0" w:type="dxa"/>
        <w:right w:w="0" w:type="dxa"/>
      </w:tblCellMar>
    </w:tblPr>
    <w:tcPr>
      <w:shd w:val="clear" w:color="auto" w:fill="FFFFFF" w:themeFill="background1"/>
    </w:tcPr>
    <w:tblStylePr w:type="firstRow">
      <w:tblPr/>
      <w:trPr>
        <w:tblHeader/>
      </w:trPr>
      <w:tcPr>
        <w:tcBorders>
          <w:top w:val="nil"/>
          <w:bottom w:val="single" w:sz="4" w:space="0" w:color="4F81BD" w:themeColor="accent1"/>
        </w:tcBorders>
      </w:tcPr>
    </w:tblStylePr>
    <w:tblStylePr w:type="firstCol">
      <w:rPr>
        <w:rFonts w:ascii="Gill Sans MT" w:hAnsi="Gill Sans MT"/>
        <w:b w:val="0"/>
      </w:rPr>
    </w:tblStylePr>
  </w:style>
  <w:style w:type="paragraph" w:customStyle="1" w:styleId="PhotoCaption">
    <w:name w:val="Photo Caption"/>
    <w:basedOn w:val="BodyCopy"/>
    <w:next w:val="BodyCopy"/>
    <w:uiPriority w:val="24"/>
    <w:qFormat/>
    <w:rsid w:val="00BA3056"/>
  </w:style>
  <w:style w:type="paragraph" w:customStyle="1" w:styleId="ChartTitle">
    <w:name w:val="Chart Title"/>
    <w:basedOn w:val="BodyCopy"/>
    <w:uiPriority w:val="24"/>
    <w:qFormat/>
    <w:rsid w:val="00BA3056"/>
  </w:style>
  <w:style w:type="paragraph" w:customStyle="1" w:styleId="CoverTitleWhite">
    <w:name w:val="Cover Title (White)"/>
    <w:next w:val="CoverSubtitle"/>
    <w:uiPriority w:val="29"/>
    <w:qFormat/>
    <w:rsid w:val="00BA3056"/>
    <w:pPr>
      <w:spacing w:after="280"/>
    </w:pPr>
    <w:rPr>
      <w:rFonts w:ascii="Times New Roman" w:eastAsiaTheme="majorEastAsia" w:hAnsi="Times New Roman" w:cstheme="majorBidi"/>
      <w:bCs/>
      <w:color w:val="FFFFFF" w:themeColor="background1"/>
      <w:spacing w:val="-8"/>
      <w:sz w:val="80"/>
      <w:szCs w:val="28"/>
      <w:lang w:val="en-AU"/>
    </w:rPr>
  </w:style>
  <w:style w:type="paragraph" w:customStyle="1" w:styleId="CoverSubtitle">
    <w:name w:val="Cover Subtitle"/>
    <w:uiPriority w:val="29"/>
    <w:qFormat/>
    <w:rsid w:val="00BA3056"/>
    <w:rPr>
      <w:rFonts w:ascii="Times New Roman" w:eastAsiaTheme="majorEastAsia" w:hAnsi="Times New Roman" w:cstheme="majorBidi"/>
      <w:bCs/>
      <w:color w:val="EEECE1" w:themeColor="background2"/>
      <w:spacing w:val="-6"/>
      <w:sz w:val="56"/>
      <w:lang w:val="en-AU"/>
    </w:rPr>
  </w:style>
  <w:style w:type="paragraph" w:customStyle="1" w:styleId="CoverTitleBlue">
    <w:name w:val="Cover Title (Blue)"/>
    <w:basedOn w:val="CoverTitleWhite"/>
    <w:next w:val="CoverSubtitle"/>
    <w:uiPriority w:val="29"/>
    <w:rsid w:val="00BA3056"/>
  </w:style>
  <w:style w:type="table" w:customStyle="1" w:styleId="NoteTable">
    <w:name w:val="Note Table"/>
    <w:basedOn w:val="TableGrid"/>
    <w:uiPriority w:val="99"/>
    <w:rsid w:val="00BA3056"/>
    <w:rPr>
      <w:rFonts w:ascii="NimbusSanNov" w:hAnsi="NimbusSanNov" w:cs="Times New Roman"/>
      <w:b/>
      <w:sz w:val="24"/>
      <w:szCs w:val="24"/>
    </w:rPr>
    <w:tblP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
    <w:tcPr>
      <w:shd w:val="clear" w:color="auto" w:fill="CFEFF7"/>
    </w:tcPr>
  </w:style>
  <w:style w:type="character" w:styleId="PlaceholderText">
    <w:name w:val="Placeholder Text"/>
    <w:basedOn w:val="DefaultParagraphFont"/>
    <w:uiPriority w:val="99"/>
    <w:semiHidden/>
    <w:rsid w:val="00BA3056"/>
    <w:rPr>
      <w:color w:val="808080"/>
    </w:rPr>
  </w:style>
  <w:style w:type="paragraph" w:customStyle="1" w:styleId="Heading1alternate">
    <w:name w:val="Heading 1 (alternate)"/>
    <w:basedOn w:val="Heading1"/>
    <w:next w:val="BodyCopy"/>
    <w:uiPriority w:val="9"/>
    <w:rsid w:val="00BA3056"/>
    <w:pPr>
      <w:keepNext/>
      <w:keepLines/>
      <w:pageBreakBefore/>
      <w:numPr>
        <w:numId w:val="0"/>
      </w:numPr>
      <w:spacing w:before="0" w:after="567" w:line="560" w:lineRule="exact"/>
      <w:contextualSpacing w:val="0"/>
    </w:pPr>
    <w:rPr>
      <w:rFonts w:asciiTheme="majorHAnsi" w:eastAsiaTheme="majorEastAsia" w:hAnsiTheme="majorHAnsi" w:cstheme="majorBidi"/>
      <w:b w:val="0"/>
      <w:color w:val="4BACC6" w:themeColor="accent5"/>
      <w:spacing w:val="-6"/>
      <w:sz w:val="56"/>
      <w:lang w:eastAsia="en-US"/>
    </w:rPr>
  </w:style>
  <w:style w:type="paragraph" w:customStyle="1" w:styleId="Heading2alternate">
    <w:name w:val="Heading 2 (alternate)"/>
    <w:basedOn w:val="Heading2"/>
    <w:next w:val="BodyCopy"/>
    <w:uiPriority w:val="9"/>
    <w:rsid w:val="00BA3056"/>
    <w:pPr>
      <w:keepNext/>
      <w:keepLines/>
      <w:numPr>
        <w:ilvl w:val="0"/>
        <w:numId w:val="0"/>
      </w:numPr>
      <w:spacing w:before="170" w:after="113" w:line="280" w:lineRule="exact"/>
    </w:pPr>
    <w:rPr>
      <w:rFonts w:asciiTheme="majorHAnsi" w:eastAsiaTheme="majorEastAsia" w:hAnsiTheme="majorHAnsi" w:cstheme="majorBidi"/>
      <w:b w:val="0"/>
      <w:i w:val="0"/>
      <w:color w:val="1F497D" w:themeColor="text2"/>
      <w:spacing w:val="-3"/>
      <w:sz w:val="28"/>
      <w:lang w:eastAsia="en-US"/>
    </w:rPr>
  </w:style>
  <w:style w:type="paragraph" w:customStyle="1" w:styleId="Heading3alternate">
    <w:name w:val="Heading 3 (alternate)"/>
    <w:basedOn w:val="Heading3"/>
    <w:uiPriority w:val="9"/>
    <w:rsid w:val="00BA3056"/>
    <w:pPr>
      <w:keepNext/>
      <w:keepLines/>
      <w:numPr>
        <w:ilvl w:val="0"/>
        <w:numId w:val="0"/>
      </w:numPr>
      <w:spacing w:before="113" w:after="57" w:line="240" w:lineRule="atLeast"/>
    </w:pPr>
    <w:rPr>
      <w:rFonts w:asciiTheme="minorHAnsi" w:eastAsiaTheme="majorEastAsia" w:hAnsiTheme="minorHAnsi" w:cstheme="majorBidi"/>
      <w:color w:val="4BACC6" w:themeColor="accent5"/>
      <w:spacing w:val="-2"/>
      <w:lang w:eastAsia="en-US"/>
    </w:rPr>
  </w:style>
  <w:style w:type="paragraph" w:customStyle="1" w:styleId="Heading4alternate">
    <w:name w:val="Heading 4 (alternate)"/>
    <w:basedOn w:val="Heading4"/>
    <w:uiPriority w:val="9"/>
    <w:rsid w:val="00BA3056"/>
    <w:pPr>
      <w:keepNext/>
      <w:keepLines/>
      <w:numPr>
        <w:ilvl w:val="0"/>
        <w:numId w:val="0"/>
      </w:numPr>
      <w:spacing w:before="113" w:after="57" w:line="240" w:lineRule="atLeast"/>
    </w:pPr>
    <w:rPr>
      <w:rFonts w:asciiTheme="minorHAnsi" w:eastAsiaTheme="majorEastAsia" w:hAnsiTheme="minorHAnsi" w:cstheme="majorBidi"/>
      <w:b w:val="0"/>
      <w:color w:val="000000" w:themeColor="text1"/>
      <w:szCs w:val="20"/>
      <w:lang w:eastAsia="en-US"/>
    </w:rPr>
  </w:style>
  <w:style w:type="numbering" w:customStyle="1" w:styleId="NumberedList">
    <w:name w:val="Numbered List"/>
    <w:basedOn w:val="NoList"/>
    <w:uiPriority w:val="99"/>
    <w:rsid w:val="00BA3056"/>
    <w:pPr>
      <w:numPr>
        <w:numId w:val="26"/>
      </w:numPr>
    </w:pPr>
  </w:style>
  <w:style w:type="paragraph" w:customStyle="1" w:styleId="Numberedlist0">
    <w:name w:val="Numbered list"/>
    <w:basedOn w:val="BodyCopy"/>
    <w:qFormat/>
    <w:rsid w:val="00BA3056"/>
    <w:pPr>
      <w:numPr>
        <w:numId w:val="26"/>
      </w:numPr>
      <w:ind w:left="0" w:firstLine="0"/>
    </w:pPr>
  </w:style>
  <w:style w:type="table" w:customStyle="1" w:styleId="AustraliaAwards">
    <w:name w:val="Australia Awards"/>
    <w:basedOn w:val="TableNormal"/>
    <w:uiPriority w:val="99"/>
    <w:rsid w:val="00BA3056"/>
    <w:pPr>
      <w:spacing w:before="60" w:after="60" w:line="260" w:lineRule="atLeast"/>
    </w:pPr>
    <w:rPr>
      <w:rFonts w:ascii="Arial" w:eastAsiaTheme="minorHAnsi" w:hAnsi="Arial" w:cs="Times New Roman"/>
      <w:lang w:val="en-AU"/>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rFonts w:asciiTheme="minorHAnsi" w:hAnsiTheme="minorHAnsi"/>
        <w:b/>
        <w:color w:val="FFFFFF" w:themeColor="background1"/>
        <w:sz w:val="20"/>
      </w:rPr>
      <w:tblPr/>
      <w:tcPr>
        <w:shd w:val="clear" w:color="auto" w:fill="EEECE1" w:themeFill="background2"/>
      </w:tcPr>
    </w:tblStylePr>
  </w:style>
  <w:style w:type="table" w:customStyle="1" w:styleId="TableGrid12">
    <w:name w:val="Table Grid12"/>
    <w:basedOn w:val="TableNormal"/>
    <w:next w:val="TableGrid"/>
    <w:uiPriority w:val="59"/>
    <w:rsid w:val="00BA3056"/>
    <w:rPr>
      <w:rFonts w:eastAsia="Calibr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Heading">
    <w:name w:val="Figure Heading"/>
    <w:basedOn w:val="TableHeading"/>
    <w:rsid w:val="00BA3056"/>
  </w:style>
  <w:style w:type="table" w:customStyle="1" w:styleId="LightList-Accent11">
    <w:name w:val="Light List - Accent 11"/>
    <w:basedOn w:val="TableNormal"/>
    <w:uiPriority w:val="61"/>
    <w:rsid w:val="00BA3056"/>
    <w:rPr>
      <w:sz w:val="22"/>
      <w:szCs w:val="22"/>
      <w:lang w:val="en-AU" w:eastAsia="en-A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11">
    <w:name w:val="Light Shading - Accent 11"/>
    <w:basedOn w:val="TableNormal"/>
    <w:uiPriority w:val="60"/>
    <w:rsid w:val="00BA3056"/>
    <w:rPr>
      <w:color w:val="365F91" w:themeColor="accent1" w:themeShade="BF"/>
      <w:sz w:val="22"/>
      <w:szCs w:val="22"/>
      <w:lang w:val="en-AU"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
    <w:name w:val="Medium Shading 2 - Accent 11"/>
    <w:basedOn w:val="TableNormal"/>
    <w:uiPriority w:val="64"/>
    <w:rsid w:val="00BA3056"/>
    <w:rPr>
      <w:sz w:val="22"/>
      <w:szCs w:val="22"/>
      <w:lang w:val="en-AU"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BA3056"/>
    <w:rPr>
      <w:rFonts w:asciiTheme="majorHAnsi" w:eastAsiaTheme="majorEastAsia" w:hAnsiTheme="majorHAnsi" w:cstheme="majorBidi"/>
      <w:color w:val="000000" w:themeColor="text1"/>
      <w:sz w:val="22"/>
      <w:szCs w:val="22"/>
      <w:lang w:val="en-AU" w:eastAsia="en-A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11">
    <w:name w:val="Medium List 1 - Accent 11"/>
    <w:basedOn w:val="TableNormal"/>
    <w:uiPriority w:val="65"/>
    <w:rsid w:val="00BA3056"/>
    <w:rPr>
      <w:color w:val="000000" w:themeColor="text1"/>
      <w:sz w:val="22"/>
      <w:szCs w:val="22"/>
      <w:lang w:val="en-AU"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5">
    <w:name w:val="Medium Shading 2 Accent 5"/>
    <w:basedOn w:val="TableNormal"/>
    <w:uiPriority w:val="64"/>
    <w:rsid w:val="00BA3056"/>
    <w:rPr>
      <w:sz w:val="22"/>
      <w:szCs w:val="22"/>
      <w:lang w:val="en-AU"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BA3056"/>
    <w:rPr>
      <w:sz w:val="22"/>
      <w:szCs w:val="22"/>
      <w:lang w:val="en-AU" w:eastAsia="en-A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BA3056"/>
    <w:rPr>
      <w:sz w:val="22"/>
      <w:szCs w:val="22"/>
      <w:lang w:val="en-AU" w:eastAsia="en-A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LightGrid-Accent11">
    <w:name w:val="Light Grid - Accent 11"/>
    <w:basedOn w:val="TableNormal"/>
    <w:uiPriority w:val="62"/>
    <w:rsid w:val="00BA3056"/>
    <w:rPr>
      <w:sz w:val="22"/>
      <w:szCs w:val="22"/>
      <w:lang w:val="en-AU" w:eastAsia="en-A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Style1">
    <w:name w:val="Style1"/>
    <w:basedOn w:val="TableGrid10"/>
    <w:uiPriority w:val="99"/>
    <w:rsid w:val="00BA305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BA3056"/>
    <w:pPr>
      <w:spacing w:after="200" w:line="276" w:lineRule="auto"/>
    </w:pPr>
    <w:rPr>
      <w:sz w:val="22"/>
      <w:szCs w:val="22"/>
      <w:lang w:val="en-AU"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List-Accent5">
    <w:name w:val="Light List Accent 5"/>
    <w:basedOn w:val="TableNormal"/>
    <w:uiPriority w:val="61"/>
    <w:rsid w:val="00BA3056"/>
    <w:rPr>
      <w:sz w:val="22"/>
      <w:szCs w:val="22"/>
      <w:lang w:val="en-AU" w:eastAsia="en-A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GLHeading1">
    <w:name w:val="GL Heading 1"/>
    <w:basedOn w:val="ListParagraph"/>
    <w:link w:val="GLHeading1Char"/>
    <w:qFormat/>
    <w:rsid w:val="00BA3056"/>
    <w:pPr>
      <w:numPr>
        <w:numId w:val="27"/>
      </w:numPr>
      <w:tabs>
        <w:tab w:val="num" w:pos="360"/>
      </w:tabs>
      <w:spacing w:before="240" w:after="120"/>
      <w:ind w:left="454" w:hanging="454"/>
      <w:contextualSpacing w:val="0"/>
    </w:pPr>
    <w:rPr>
      <w:rFonts w:asciiTheme="minorHAnsi" w:eastAsia="Calibri" w:hAnsiTheme="minorHAnsi" w:cstheme="minorHAnsi"/>
      <w:b/>
      <w:caps/>
      <w:color w:val="000066"/>
      <w:spacing w:val="-2"/>
      <w:lang w:eastAsia="en-US"/>
    </w:rPr>
  </w:style>
  <w:style w:type="character" w:customStyle="1" w:styleId="GLHeading1Char">
    <w:name w:val="GL Heading 1 Char"/>
    <w:basedOn w:val="DefaultParagraphFont"/>
    <w:link w:val="GLHeading1"/>
    <w:rsid w:val="00BA3056"/>
    <w:rPr>
      <w:rFonts w:eastAsia="Calibri" w:cstheme="minorHAnsi"/>
      <w:b/>
      <w:caps/>
      <w:color w:val="000066"/>
      <w:spacing w:val="-2"/>
      <w:sz w:val="22"/>
      <w:szCs w:val="20"/>
      <w:lang w:val="en-AU"/>
    </w:rPr>
  </w:style>
  <w:style w:type="paragraph" w:customStyle="1" w:styleId="GLHeading2">
    <w:name w:val="GL Heading 2"/>
    <w:basedOn w:val="Normal"/>
    <w:link w:val="GLHeading2Char"/>
    <w:qFormat/>
    <w:rsid w:val="00BA3056"/>
    <w:pPr>
      <w:spacing w:before="120" w:after="120"/>
      <w:ind w:left="788" w:hanging="431"/>
      <w:jc w:val="both"/>
    </w:pPr>
    <w:rPr>
      <w:rFonts w:asciiTheme="minorHAnsi" w:eastAsia="Calibri" w:hAnsiTheme="minorHAnsi" w:cstheme="minorHAnsi"/>
      <w:b/>
      <w:szCs w:val="22"/>
      <w:lang w:eastAsia="en-US"/>
    </w:rPr>
  </w:style>
  <w:style w:type="character" w:customStyle="1" w:styleId="GLHeading2Char">
    <w:name w:val="GL Heading 2 Char"/>
    <w:basedOn w:val="DefaultParagraphFont"/>
    <w:link w:val="GLHeading2"/>
    <w:rsid w:val="00BA3056"/>
    <w:rPr>
      <w:rFonts w:eastAsia="Calibri" w:cstheme="minorHAnsi"/>
      <w:b/>
      <w:sz w:val="22"/>
      <w:szCs w:val="22"/>
      <w:lang w:val="en-AU"/>
    </w:rPr>
  </w:style>
  <w:style w:type="paragraph" w:customStyle="1" w:styleId="AppendixDividerText">
    <w:name w:val="Appendix Divider Text"/>
    <w:basedOn w:val="Normal"/>
    <w:rsid w:val="00BA3056"/>
    <w:pPr>
      <w:spacing w:before="4000" w:after="120"/>
    </w:pPr>
    <w:rPr>
      <w:rFonts w:asciiTheme="majorHAnsi" w:eastAsiaTheme="majorEastAsia" w:hAnsiTheme="majorHAnsi" w:cstheme="majorBidi"/>
      <w:bCs/>
      <w:color w:val="1F497D" w:themeColor="text2"/>
      <w:sz w:val="48"/>
      <w:szCs w:val="48"/>
      <w:lang w:eastAsia="en-US"/>
    </w:rPr>
  </w:style>
  <w:style w:type="paragraph" w:customStyle="1" w:styleId="MASPII3">
    <w:name w:val="MASP II #3"/>
    <w:basedOn w:val="Normal"/>
    <w:link w:val="MASPII3Char"/>
    <w:qFormat/>
    <w:rsid w:val="00BA3056"/>
    <w:pPr>
      <w:spacing w:after="120"/>
    </w:pPr>
    <w:rPr>
      <w:rFonts w:ascii="Calibri" w:eastAsia="Calibri" w:hAnsi="Calibri" w:cs="Calibri"/>
      <w:b/>
      <w:sz w:val="24"/>
      <w:szCs w:val="24"/>
      <w:lang w:eastAsia="en-US"/>
    </w:rPr>
  </w:style>
  <w:style w:type="character" w:customStyle="1" w:styleId="BodyCopyChar">
    <w:name w:val="Body Copy Char"/>
    <w:link w:val="BodyCopy"/>
    <w:locked/>
    <w:rsid w:val="00BA3056"/>
    <w:rPr>
      <w:rFonts w:eastAsiaTheme="minorHAnsi" w:cs="Times New Roman"/>
      <w:spacing w:val="-2"/>
      <w:lang w:val="en-AU"/>
    </w:rPr>
  </w:style>
  <w:style w:type="paragraph" w:customStyle="1" w:styleId="MASPII2">
    <w:name w:val="MASP II #2"/>
    <w:basedOn w:val="Normal"/>
    <w:link w:val="MASPII2Char"/>
    <w:qFormat/>
    <w:rsid w:val="00BA3056"/>
    <w:pPr>
      <w:pBdr>
        <w:top w:val="single" w:sz="12" w:space="1" w:color="auto"/>
      </w:pBdr>
      <w:spacing w:before="240" w:after="120"/>
    </w:pPr>
    <w:rPr>
      <w:rFonts w:ascii="Calibri" w:eastAsia="Calibri" w:hAnsi="Calibri" w:cs="Calibri"/>
      <w:b/>
      <w:caps/>
      <w:sz w:val="24"/>
      <w:szCs w:val="22"/>
      <w:lang w:eastAsia="en-US"/>
    </w:rPr>
  </w:style>
  <w:style w:type="character" w:customStyle="1" w:styleId="MASPII2Char">
    <w:name w:val="MASP II #2 Char"/>
    <w:link w:val="MASPII2"/>
    <w:rsid w:val="00BA3056"/>
    <w:rPr>
      <w:rFonts w:ascii="Calibri" w:eastAsia="Calibri" w:hAnsi="Calibri" w:cs="Calibri"/>
      <w:b/>
      <w:caps/>
      <w:szCs w:val="22"/>
      <w:lang w:val="en-AU"/>
    </w:rPr>
  </w:style>
  <w:style w:type="paragraph" w:customStyle="1" w:styleId="MASPIIAnnualPlanMEsectionheading">
    <w:name w:val="MASP II Annual Plan M&amp;E section heading"/>
    <w:basedOn w:val="Normal"/>
    <w:link w:val="MASPIIAnnualPlanMEsectionheadingChar"/>
    <w:qFormat/>
    <w:rsid w:val="00BA3056"/>
    <w:pPr>
      <w:spacing w:before="120" w:after="120"/>
      <w:ind w:left="567" w:hanging="567"/>
    </w:pPr>
    <w:rPr>
      <w:rFonts w:ascii="Calibri" w:eastAsia="Calibri" w:hAnsi="Calibri" w:cs="Calibri"/>
      <w:b/>
      <w:szCs w:val="22"/>
      <w:lang w:eastAsia="en-US"/>
    </w:rPr>
  </w:style>
  <w:style w:type="character" w:customStyle="1" w:styleId="MASPIIAnnualPlanMEsectionheadingChar">
    <w:name w:val="MASP II Annual Plan M&amp;E section heading Char"/>
    <w:basedOn w:val="DefaultParagraphFont"/>
    <w:link w:val="MASPIIAnnualPlanMEsectionheading"/>
    <w:rsid w:val="00BA3056"/>
    <w:rPr>
      <w:rFonts w:ascii="Calibri" w:eastAsia="Calibri" w:hAnsi="Calibri" w:cs="Calibri"/>
      <w:b/>
      <w:sz w:val="22"/>
      <w:szCs w:val="22"/>
      <w:lang w:val="en-AU"/>
    </w:rPr>
  </w:style>
  <w:style w:type="paragraph" w:customStyle="1" w:styleId="BodyBullets">
    <w:name w:val="Body Bullets"/>
    <w:basedOn w:val="Bullet"/>
    <w:qFormat/>
    <w:rsid w:val="00BA3056"/>
    <w:pPr>
      <w:numPr>
        <w:numId w:val="0"/>
      </w:numPr>
      <w:tabs>
        <w:tab w:val="num" w:pos="360"/>
      </w:tabs>
    </w:pPr>
  </w:style>
  <w:style w:type="character" w:customStyle="1" w:styleId="Heading7Char1">
    <w:name w:val="Heading 7 Char1"/>
    <w:basedOn w:val="DefaultParagraphFont"/>
    <w:uiPriority w:val="9"/>
    <w:semiHidden/>
    <w:rsid w:val="00BA3056"/>
    <w:rPr>
      <w:rFonts w:asciiTheme="majorHAnsi" w:eastAsiaTheme="majorEastAsia" w:hAnsiTheme="majorHAnsi" w:cstheme="majorBidi"/>
      <w:i/>
      <w:iCs/>
      <w:color w:val="404040" w:themeColor="text1" w:themeTint="BF"/>
    </w:rPr>
  </w:style>
  <w:style w:type="character" w:customStyle="1" w:styleId="Heading1Char1">
    <w:name w:val="Heading 1 Char1"/>
    <w:uiPriority w:val="9"/>
    <w:rsid w:val="00BA3056"/>
    <w:rPr>
      <w:rFonts w:ascii="Arial" w:eastAsia="Times New Roman" w:hAnsi="Arial"/>
      <w:b/>
      <w:caps/>
      <w:color w:val="00204E"/>
      <w:sz w:val="24"/>
      <w:szCs w:val="36"/>
    </w:rPr>
  </w:style>
  <w:style w:type="character" w:customStyle="1" w:styleId="NoSpacingChar">
    <w:name w:val="No Spacing Char"/>
    <w:link w:val="NoSpacing"/>
    <w:uiPriority w:val="1"/>
    <w:rsid w:val="00BA3056"/>
    <w:rPr>
      <w:rFonts w:ascii="Arial" w:hAnsi="Arial" w:cs="Arial"/>
      <w:sz w:val="20"/>
      <w:szCs w:val="20"/>
    </w:rPr>
  </w:style>
  <w:style w:type="character" w:customStyle="1" w:styleId="null">
    <w:name w:val="null"/>
    <w:rsid w:val="00BA3056"/>
  </w:style>
  <w:style w:type="numbering" w:customStyle="1" w:styleId="NoList11">
    <w:name w:val="No List11"/>
    <w:next w:val="NoList"/>
    <w:uiPriority w:val="99"/>
    <w:semiHidden/>
    <w:unhideWhenUsed/>
    <w:rsid w:val="00BA3056"/>
  </w:style>
  <w:style w:type="table" w:customStyle="1" w:styleId="TableGrid21">
    <w:name w:val="Table Grid21"/>
    <w:basedOn w:val="TableNormal"/>
    <w:next w:val="TableGrid"/>
    <w:uiPriority w:val="59"/>
    <w:rsid w:val="00BA3056"/>
    <w:rPr>
      <w:rFonts w:ascii="Calibri" w:eastAsia="Calibri" w:hAnsi="Calibri" w:cs="Calibri"/>
      <w:lang w:val="en-AU"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5">
    <w:name w:val="Medium Grid 1 Accent 5"/>
    <w:basedOn w:val="TableNormal"/>
    <w:uiPriority w:val="67"/>
    <w:rsid w:val="00BA3056"/>
    <w:rPr>
      <w:rFonts w:ascii="Calibri" w:eastAsia="Calibri" w:hAnsi="Calibri" w:cs="Calibri"/>
      <w:lang w:val="en-AU" w:eastAsia="en-A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TableText0">
    <w:name w:val="Table Text"/>
    <w:aliases w:val="tt"/>
    <w:basedOn w:val="TOC1"/>
    <w:qFormat/>
    <w:rsid w:val="00BA3056"/>
    <w:rPr>
      <w:lang w:val="en-NZ"/>
    </w:rPr>
  </w:style>
  <w:style w:type="paragraph" w:styleId="BodyText3">
    <w:name w:val="Body Text 3"/>
    <w:basedOn w:val="Normal"/>
    <w:link w:val="BodyText3Char"/>
    <w:rsid w:val="00BA3056"/>
    <w:pPr>
      <w:spacing w:after="120"/>
    </w:pPr>
    <w:rPr>
      <w:rFonts w:ascii="Book Antiqua" w:hAnsi="Book Antiqua" w:cs="Times New Roman"/>
      <w:sz w:val="16"/>
      <w:szCs w:val="16"/>
      <w:lang w:eastAsia="en-US"/>
    </w:rPr>
  </w:style>
  <w:style w:type="character" w:customStyle="1" w:styleId="BodyText3Char">
    <w:name w:val="Body Text 3 Char"/>
    <w:basedOn w:val="DefaultParagraphFont"/>
    <w:link w:val="BodyText3"/>
    <w:rsid w:val="00BA3056"/>
    <w:rPr>
      <w:rFonts w:ascii="Book Antiqua" w:eastAsia="Times New Roman" w:hAnsi="Book Antiqua" w:cs="Times New Roman"/>
      <w:sz w:val="16"/>
      <w:szCs w:val="16"/>
      <w:lang w:val="en-AU"/>
    </w:rPr>
  </w:style>
  <w:style w:type="paragraph" w:customStyle="1" w:styleId="DefinitionTerm">
    <w:name w:val="Definition Term"/>
    <w:basedOn w:val="Normal"/>
    <w:next w:val="DefinitionList"/>
    <w:uiPriority w:val="99"/>
    <w:rsid w:val="00BA3056"/>
    <w:pPr>
      <w:autoSpaceDE w:val="0"/>
      <w:autoSpaceDN w:val="0"/>
      <w:adjustRightInd w:val="0"/>
      <w:spacing w:after="120"/>
    </w:pPr>
    <w:rPr>
      <w:rFonts w:ascii="Times New Roman" w:eastAsia="Calibri" w:hAnsi="Times New Roman" w:cs="Times New Roman"/>
      <w:sz w:val="24"/>
      <w:szCs w:val="24"/>
    </w:rPr>
  </w:style>
  <w:style w:type="paragraph" w:customStyle="1" w:styleId="DefinitionList">
    <w:name w:val="Definition List"/>
    <w:basedOn w:val="Normal"/>
    <w:next w:val="DefinitionTerm"/>
    <w:uiPriority w:val="99"/>
    <w:rsid w:val="00BA3056"/>
    <w:pPr>
      <w:autoSpaceDE w:val="0"/>
      <w:autoSpaceDN w:val="0"/>
      <w:adjustRightInd w:val="0"/>
      <w:spacing w:after="120"/>
      <w:ind w:left="360"/>
    </w:pPr>
    <w:rPr>
      <w:rFonts w:ascii="Times New Roman" w:eastAsia="Calibri" w:hAnsi="Times New Roman" w:cs="Times New Roman"/>
      <w:sz w:val="24"/>
      <w:szCs w:val="24"/>
    </w:rPr>
  </w:style>
  <w:style w:type="character" w:customStyle="1" w:styleId="Definition">
    <w:name w:val="Definition"/>
    <w:uiPriority w:val="99"/>
    <w:rsid w:val="00BA3056"/>
    <w:rPr>
      <w:i/>
      <w:iCs/>
    </w:rPr>
  </w:style>
  <w:style w:type="paragraph" w:customStyle="1" w:styleId="H1">
    <w:name w:val="H1"/>
    <w:basedOn w:val="Normal"/>
    <w:next w:val="Normal"/>
    <w:uiPriority w:val="99"/>
    <w:rsid w:val="00BA3056"/>
    <w:pPr>
      <w:keepNext/>
      <w:autoSpaceDE w:val="0"/>
      <w:autoSpaceDN w:val="0"/>
      <w:adjustRightInd w:val="0"/>
      <w:spacing w:before="100" w:after="100"/>
      <w:outlineLvl w:val="1"/>
    </w:pPr>
    <w:rPr>
      <w:rFonts w:ascii="Times New Roman" w:eastAsia="Calibri" w:hAnsi="Times New Roman" w:cs="Times New Roman"/>
      <w:b/>
      <w:bCs/>
      <w:kern w:val="36"/>
      <w:sz w:val="48"/>
      <w:szCs w:val="48"/>
    </w:rPr>
  </w:style>
  <w:style w:type="paragraph" w:customStyle="1" w:styleId="H2">
    <w:name w:val="H2"/>
    <w:basedOn w:val="Normal"/>
    <w:next w:val="Normal"/>
    <w:uiPriority w:val="99"/>
    <w:rsid w:val="00BA3056"/>
    <w:pPr>
      <w:keepNext/>
      <w:autoSpaceDE w:val="0"/>
      <w:autoSpaceDN w:val="0"/>
      <w:adjustRightInd w:val="0"/>
      <w:spacing w:before="100" w:after="100"/>
      <w:outlineLvl w:val="2"/>
    </w:pPr>
    <w:rPr>
      <w:rFonts w:ascii="Times New Roman" w:eastAsia="Calibri" w:hAnsi="Times New Roman" w:cs="Times New Roman"/>
      <w:b/>
      <w:bCs/>
      <w:sz w:val="36"/>
      <w:szCs w:val="36"/>
    </w:rPr>
  </w:style>
  <w:style w:type="paragraph" w:customStyle="1" w:styleId="H3">
    <w:name w:val="H3"/>
    <w:basedOn w:val="Normal"/>
    <w:next w:val="Normal"/>
    <w:uiPriority w:val="99"/>
    <w:rsid w:val="00BA3056"/>
    <w:pPr>
      <w:keepNext/>
      <w:autoSpaceDE w:val="0"/>
      <w:autoSpaceDN w:val="0"/>
      <w:adjustRightInd w:val="0"/>
      <w:spacing w:before="100" w:after="100"/>
      <w:outlineLvl w:val="3"/>
    </w:pPr>
    <w:rPr>
      <w:rFonts w:ascii="Times New Roman" w:eastAsia="Calibri" w:hAnsi="Times New Roman" w:cs="Times New Roman"/>
      <w:b/>
      <w:bCs/>
      <w:sz w:val="28"/>
      <w:szCs w:val="28"/>
    </w:rPr>
  </w:style>
  <w:style w:type="paragraph" w:customStyle="1" w:styleId="H4">
    <w:name w:val="H4"/>
    <w:basedOn w:val="Normal"/>
    <w:next w:val="Normal"/>
    <w:uiPriority w:val="99"/>
    <w:rsid w:val="00BA3056"/>
    <w:pPr>
      <w:keepNext/>
      <w:autoSpaceDE w:val="0"/>
      <w:autoSpaceDN w:val="0"/>
      <w:adjustRightInd w:val="0"/>
      <w:spacing w:before="100" w:after="100"/>
      <w:outlineLvl w:val="4"/>
    </w:pPr>
    <w:rPr>
      <w:rFonts w:ascii="Times New Roman" w:eastAsia="Calibri" w:hAnsi="Times New Roman" w:cs="Times New Roman"/>
      <w:b/>
      <w:bCs/>
      <w:sz w:val="24"/>
      <w:szCs w:val="24"/>
    </w:rPr>
  </w:style>
  <w:style w:type="paragraph" w:customStyle="1" w:styleId="H5">
    <w:name w:val="H5"/>
    <w:basedOn w:val="Normal"/>
    <w:next w:val="Normal"/>
    <w:uiPriority w:val="99"/>
    <w:rsid w:val="00BA3056"/>
    <w:pPr>
      <w:keepNext/>
      <w:autoSpaceDE w:val="0"/>
      <w:autoSpaceDN w:val="0"/>
      <w:adjustRightInd w:val="0"/>
      <w:spacing w:before="100" w:after="100"/>
      <w:outlineLvl w:val="5"/>
    </w:pPr>
    <w:rPr>
      <w:rFonts w:ascii="Times New Roman" w:eastAsia="Calibri" w:hAnsi="Times New Roman" w:cs="Times New Roman"/>
      <w:b/>
      <w:bCs/>
    </w:rPr>
  </w:style>
  <w:style w:type="paragraph" w:customStyle="1" w:styleId="H6">
    <w:name w:val="H6"/>
    <w:basedOn w:val="Normal"/>
    <w:next w:val="Normal"/>
    <w:uiPriority w:val="99"/>
    <w:rsid w:val="00BA3056"/>
    <w:pPr>
      <w:keepNext/>
      <w:autoSpaceDE w:val="0"/>
      <w:autoSpaceDN w:val="0"/>
      <w:adjustRightInd w:val="0"/>
      <w:spacing w:before="100" w:after="100"/>
      <w:outlineLvl w:val="6"/>
    </w:pPr>
    <w:rPr>
      <w:rFonts w:ascii="Times New Roman" w:eastAsia="Calibri" w:hAnsi="Times New Roman" w:cs="Times New Roman"/>
      <w:b/>
      <w:bCs/>
      <w:sz w:val="16"/>
      <w:szCs w:val="16"/>
    </w:rPr>
  </w:style>
  <w:style w:type="paragraph" w:customStyle="1" w:styleId="Address">
    <w:name w:val="Address"/>
    <w:basedOn w:val="Normal"/>
    <w:next w:val="Normal"/>
    <w:uiPriority w:val="99"/>
    <w:rsid w:val="00BA3056"/>
    <w:pPr>
      <w:autoSpaceDE w:val="0"/>
      <w:autoSpaceDN w:val="0"/>
      <w:adjustRightInd w:val="0"/>
      <w:spacing w:after="120"/>
    </w:pPr>
    <w:rPr>
      <w:rFonts w:ascii="Times New Roman" w:eastAsia="Calibri" w:hAnsi="Times New Roman" w:cs="Times New Roman"/>
      <w:i/>
      <w:iCs/>
      <w:sz w:val="24"/>
      <w:szCs w:val="24"/>
    </w:rPr>
  </w:style>
  <w:style w:type="paragraph" w:customStyle="1" w:styleId="Blockquote">
    <w:name w:val="Blockquote"/>
    <w:basedOn w:val="Normal"/>
    <w:uiPriority w:val="99"/>
    <w:rsid w:val="00BA3056"/>
    <w:pPr>
      <w:autoSpaceDE w:val="0"/>
      <w:autoSpaceDN w:val="0"/>
      <w:adjustRightInd w:val="0"/>
      <w:spacing w:before="100" w:after="100"/>
      <w:ind w:left="360" w:right="360"/>
    </w:pPr>
    <w:rPr>
      <w:rFonts w:ascii="Times New Roman" w:eastAsia="Calibri" w:hAnsi="Times New Roman" w:cs="Times New Roman"/>
      <w:sz w:val="24"/>
      <w:szCs w:val="24"/>
    </w:rPr>
  </w:style>
  <w:style w:type="character" w:customStyle="1" w:styleId="CITE">
    <w:name w:val="CITE"/>
    <w:uiPriority w:val="99"/>
    <w:rsid w:val="00BA3056"/>
    <w:rPr>
      <w:i/>
      <w:iCs/>
    </w:rPr>
  </w:style>
  <w:style w:type="character" w:customStyle="1" w:styleId="CODE">
    <w:name w:val="CODE"/>
    <w:uiPriority w:val="99"/>
    <w:rsid w:val="00BA3056"/>
    <w:rPr>
      <w:rFonts w:ascii="Courier New" w:hAnsi="Courier New" w:cs="Courier New"/>
      <w:sz w:val="20"/>
      <w:szCs w:val="20"/>
    </w:rPr>
  </w:style>
  <w:style w:type="character" w:styleId="FollowedHyperlink">
    <w:name w:val="FollowedHyperlink"/>
    <w:uiPriority w:val="99"/>
    <w:rsid w:val="00BA3056"/>
    <w:rPr>
      <w:color w:val="800080"/>
      <w:u w:val="single"/>
    </w:rPr>
  </w:style>
  <w:style w:type="character" w:customStyle="1" w:styleId="Keyboard">
    <w:name w:val="Keyboard"/>
    <w:uiPriority w:val="99"/>
    <w:rsid w:val="00BA3056"/>
    <w:rPr>
      <w:rFonts w:ascii="Courier New" w:hAnsi="Courier New" w:cs="Courier New"/>
      <w:b/>
      <w:bCs/>
      <w:sz w:val="20"/>
      <w:szCs w:val="20"/>
    </w:rPr>
  </w:style>
  <w:style w:type="paragraph" w:customStyle="1" w:styleId="Preformatted">
    <w:name w:val="Preformatted"/>
    <w:basedOn w:val="Normal"/>
    <w:uiPriority w:val="99"/>
    <w:rsid w:val="00BA305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120"/>
    </w:pPr>
    <w:rPr>
      <w:rFonts w:ascii="Courier New" w:eastAsia="Calibri" w:hAnsi="Courier New" w:cs="Courier New"/>
    </w:rPr>
  </w:style>
  <w:style w:type="paragraph" w:styleId="z-BottomofForm">
    <w:name w:val="HTML Bottom of Form"/>
    <w:basedOn w:val="Normal"/>
    <w:next w:val="Normal"/>
    <w:link w:val="z-BottomofFormChar"/>
    <w:hidden/>
    <w:uiPriority w:val="99"/>
    <w:rsid w:val="00BA3056"/>
    <w:pPr>
      <w:pBdr>
        <w:top w:val="double" w:sz="2" w:space="0" w:color="000000"/>
      </w:pBdr>
      <w:autoSpaceDE w:val="0"/>
      <w:autoSpaceDN w:val="0"/>
      <w:adjustRightInd w:val="0"/>
      <w:spacing w:after="120"/>
      <w:jc w:val="center"/>
    </w:pPr>
    <w:rPr>
      <w:rFonts w:eastAsia="Calibri"/>
      <w:vanish/>
      <w:sz w:val="16"/>
      <w:szCs w:val="16"/>
    </w:rPr>
  </w:style>
  <w:style w:type="character" w:customStyle="1" w:styleId="z-BottomofFormChar">
    <w:name w:val="z-Bottom of Form Char"/>
    <w:basedOn w:val="DefaultParagraphFont"/>
    <w:link w:val="z-BottomofForm"/>
    <w:uiPriority w:val="99"/>
    <w:rsid w:val="00BA3056"/>
    <w:rPr>
      <w:rFonts w:ascii="Arial" w:eastAsia="Calibri" w:hAnsi="Arial" w:cs="Arial"/>
      <w:vanish/>
      <w:sz w:val="16"/>
      <w:szCs w:val="16"/>
      <w:lang w:val="en-AU" w:eastAsia="en-AU"/>
    </w:rPr>
  </w:style>
  <w:style w:type="paragraph" w:styleId="z-TopofForm">
    <w:name w:val="HTML Top of Form"/>
    <w:basedOn w:val="Normal"/>
    <w:next w:val="Normal"/>
    <w:link w:val="z-TopofFormChar"/>
    <w:hidden/>
    <w:uiPriority w:val="99"/>
    <w:rsid w:val="00BA3056"/>
    <w:pPr>
      <w:pBdr>
        <w:bottom w:val="double" w:sz="2" w:space="0" w:color="000000"/>
      </w:pBdr>
      <w:autoSpaceDE w:val="0"/>
      <w:autoSpaceDN w:val="0"/>
      <w:adjustRightInd w:val="0"/>
      <w:spacing w:after="120"/>
      <w:jc w:val="center"/>
    </w:pPr>
    <w:rPr>
      <w:rFonts w:eastAsia="Calibri"/>
      <w:vanish/>
      <w:sz w:val="16"/>
      <w:szCs w:val="16"/>
    </w:rPr>
  </w:style>
  <w:style w:type="character" w:customStyle="1" w:styleId="z-TopofFormChar">
    <w:name w:val="z-Top of Form Char"/>
    <w:basedOn w:val="DefaultParagraphFont"/>
    <w:link w:val="z-TopofForm"/>
    <w:uiPriority w:val="99"/>
    <w:rsid w:val="00BA3056"/>
    <w:rPr>
      <w:rFonts w:ascii="Arial" w:eastAsia="Calibri" w:hAnsi="Arial" w:cs="Arial"/>
      <w:vanish/>
      <w:sz w:val="16"/>
      <w:szCs w:val="16"/>
      <w:lang w:val="en-AU" w:eastAsia="en-AU"/>
    </w:rPr>
  </w:style>
  <w:style w:type="character" w:customStyle="1" w:styleId="Sample">
    <w:name w:val="Sample"/>
    <w:uiPriority w:val="99"/>
    <w:rsid w:val="00BA3056"/>
    <w:rPr>
      <w:rFonts w:ascii="Courier New" w:hAnsi="Courier New" w:cs="Courier New"/>
    </w:rPr>
  </w:style>
  <w:style w:type="character" w:customStyle="1" w:styleId="Typewriter">
    <w:name w:val="Typewriter"/>
    <w:uiPriority w:val="99"/>
    <w:rsid w:val="00BA3056"/>
    <w:rPr>
      <w:rFonts w:ascii="Courier New" w:hAnsi="Courier New" w:cs="Courier New"/>
      <w:sz w:val="20"/>
      <w:szCs w:val="20"/>
    </w:rPr>
  </w:style>
  <w:style w:type="character" w:customStyle="1" w:styleId="Variable">
    <w:name w:val="Variable"/>
    <w:uiPriority w:val="99"/>
    <w:rsid w:val="00BA3056"/>
    <w:rPr>
      <w:i/>
      <w:iCs/>
    </w:rPr>
  </w:style>
  <w:style w:type="character" w:customStyle="1" w:styleId="HTMLMarkup">
    <w:name w:val="HTML Markup"/>
    <w:uiPriority w:val="99"/>
    <w:rsid w:val="00BA3056"/>
    <w:rPr>
      <w:vanish/>
      <w:color w:val="FF0000"/>
    </w:rPr>
  </w:style>
  <w:style w:type="character" w:customStyle="1" w:styleId="Comment">
    <w:name w:val="Comment"/>
    <w:uiPriority w:val="99"/>
    <w:rsid w:val="00BA3056"/>
    <w:rPr>
      <w:vanish/>
    </w:rPr>
  </w:style>
  <w:style w:type="paragraph" w:customStyle="1" w:styleId="MASPACRHeading2">
    <w:name w:val="MASP ACR Heading #2"/>
    <w:basedOn w:val="Normal"/>
    <w:qFormat/>
    <w:rsid w:val="00BA3056"/>
    <w:pPr>
      <w:numPr>
        <w:numId w:val="28"/>
      </w:numPr>
      <w:tabs>
        <w:tab w:val="left" w:pos="567"/>
      </w:tabs>
      <w:spacing w:before="120" w:after="120" w:line="276" w:lineRule="auto"/>
      <w:outlineLvl w:val="0"/>
    </w:pPr>
    <w:rPr>
      <w:rFonts w:eastAsia="ヒラギノ角ゴ Pro W3" w:cs="Times New Roman"/>
      <w:b/>
      <w:color w:val="6399B8"/>
      <w:sz w:val="24"/>
      <w:szCs w:val="24"/>
      <w:lang w:val="en-NZ" w:eastAsia="en-US"/>
    </w:rPr>
  </w:style>
  <w:style w:type="paragraph" w:customStyle="1" w:styleId="MASPACRHeading3">
    <w:name w:val="MASP ACR Heading #3"/>
    <w:basedOn w:val="Heading2"/>
    <w:link w:val="MASPACRHeading3Char"/>
    <w:qFormat/>
    <w:rsid w:val="00BA3056"/>
    <w:pPr>
      <w:numPr>
        <w:numId w:val="28"/>
      </w:numPr>
      <w:spacing w:before="120" w:line="276" w:lineRule="auto"/>
      <w:ind w:left="567" w:hanging="567"/>
    </w:pPr>
    <w:rPr>
      <w:rFonts w:eastAsia="Helvetica" w:cs="Times New Roman"/>
      <w:bCs w:val="0"/>
      <w:color w:val="000000"/>
      <w:sz w:val="20"/>
      <w:szCs w:val="20"/>
      <w:lang w:val="en-US"/>
    </w:rPr>
  </w:style>
  <w:style w:type="character" w:customStyle="1" w:styleId="MASPACRHeading3Char">
    <w:name w:val="MASP ACR Heading #3 Char"/>
    <w:link w:val="MASPACRHeading3"/>
    <w:rsid w:val="00BA3056"/>
    <w:rPr>
      <w:rFonts w:ascii="Arial" w:eastAsia="Helvetica" w:hAnsi="Arial" w:cs="Times New Roman"/>
      <w:b/>
      <w:i/>
      <w:color w:val="000000"/>
      <w:sz w:val="20"/>
      <w:szCs w:val="20"/>
      <w:lang w:eastAsia="en-AU"/>
    </w:rPr>
  </w:style>
  <w:style w:type="character" w:customStyle="1" w:styleId="BulletChar">
    <w:name w:val="Bullet Char"/>
    <w:aliases w:val="b Char"/>
    <w:rsid w:val="00BA3056"/>
    <w:rPr>
      <w:rFonts w:ascii="Arial" w:hAnsi="Arial" w:cs="Arial"/>
      <w:lang w:val="en-AU" w:eastAsia="en-US" w:bidi="ar-SA"/>
    </w:rPr>
  </w:style>
  <w:style w:type="table" w:customStyle="1" w:styleId="Style11">
    <w:name w:val="Style11"/>
    <w:basedOn w:val="TableProfessional"/>
    <w:uiPriority w:val="99"/>
    <w:rsid w:val="00BA3056"/>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Professional">
    <w:name w:val="Table Professional"/>
    <w:basedOn w:val="TableNormal"/>
    <w:uiPriority w:val="99"/>
    <w:semiHidden/>
    <w:unhideWhenUsed/>
    <w:rsid w:val="00BA3056"/>
    <w:pPr>
      <w:spacing w:after="200" w:line="276" w:lineRule="auto"/>
    </w:pPr>
    <w:rPr>
      <w:sz w:val="22"/>
      <w:szCs w:val="22"/>
      <w:lang w:val="en-AU"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tyle12">
    <w:name w:val="Style12"/>
    <w:basedOn w:val="TableProfessional"/>
    <w:uiPriority w:val="99"/>
    <w:rsid w:val="00BA3056"/>
    <w:pPr>
      <w:spacing w:after="0" w:line="240" w:lineRule="auto"/>
    </w:pPr>
    <w:rPr>
      <w:rFonts w:eastAsiaTheme="minorHAnsi"/>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1">
    <w:name w:val="Table Grid111"/>
    <w:basedOn w:val="TableNormal"/>
    <w:next w:val="TableGrid"/>
    <w:rsid w:val="00BA3056"/>
    <w:rPr>
      <w:rFonts w:ascii="Calibri" w:eastAsia="Times New Roman" w:hAnsi="Calibri" w:cs="Times New Roman"/>
      <w:lang w:val="en-PH"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1">
    <w:name w:val="Table Grid411"/>
    <w:basedOn w:val="TableNormal"/>
    <w:next w:val="TableGrid"/>
    <w:rsid w:val="00BA3056"/>
    <w:pPr>
      <w:spacing w:before="77" w:after="113" w:line="250" w:lineRule="exact"/>
    </w:pPr>
    <w:rPr>
      <w:rFonts w:ascii="Times New Roman" w:eastAsia="Times New Roman" w:hAnsi="Times New Roman" w:cs="Times New Roman"/>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A3056"/>
  </w:style>
  <w:style w:type="character" w:customStyle="1" w:styleId="apple-tab-span">
    <w:name w:val="apple-tab-span"/>
    <w:basedOn w:val="DefaultParagraphFont"/>
    <w:rsid w:val="00BA3056"/>
  </w:style>
  <w:style w:type="character" w:customStyle="1" w:styleId="go">
    <w:name w:val="go"/>
    <w:basedOn w:val="DefaultParagraphFont"/>
    <w:rsid w:val="00BA3056"/>
  </w:style>
  <w:style w:type="table" w:styleId="TableGrid8">
    <w:name w:val="Table Grid 8"/>
    <w:basedOn w:val="TableNormal"/>
    <w:rsid w:val="00BA3056"/>
    <w:pPr>
      <w:spacing w:before="77" w:after="113" w:line="250" w:lineRule="exact"/>
    </w:pPr>
    <w:rPr>
      <w:rFonts w:ascii="Times New Roman" w:eastAsia="Times New Roman" w:hAnsi="Times New Roman" w:cs="Times New Roman"/>
      <w:lang w:val="en-AU"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5">
    <w:name w:val="Table Grid5"/>
    <w:basedOn w:val="TableNormal"/>
    <w:next w:val="TableGrid"/>
    <w:uiPriority w:val="59"/>
    <w:rsid w:val="00BA3056"/>
    <w:rPr>
      <w:rFonts w:eastAsia="Calibr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SPII3Char">
    <w:name w:val="MASP II #3 Char"/>
    <w:link w:val="MASPII3"/>
    <w:rsid w:val="00BA3056"/>
    <w:rPr>
      <w:rFonts w:ascii="Calibri" w:eastAsia="Calibri" w:hAnsi="Calibri" w:cs="Calibri"/>
      <w:b/>
      <w:lang w:val="en-AU"/>
    </w:rPr>
  </w:style>
  <w:style w:type="paragraph" w:customStyle="1" w:styleId="Heading1ANNEXONLY">
    <w:name w:val="Heading 1 ANNEX ONLY"/>
    <w:basedOn w:val="Normal"/>
    <w:rsid w:val="00BA3056"/>
    <w:pPr>
      <w:spacing w:before="240" w:after="120"/>
    </w:pPr>
    <w:rPr>
      <w:rFonts w:asciiTheme="majorHAnsi" w:eastAsia="Calibri" w:hAnsiTheme="majorHAnsi" w:cstheme="majorHAnsi"/>
      <w:b/>
      <w:color w:val="1F497D" w:themeColor="text2"/>
      <w:sz w:val="24"/>
      <w:szCs w:val="24"/>
      <w:lang w:eastAsia="en-US"/>
    </w:rPr>
  </w:style>
  <w:style w:type="paragraph" w:customStyle="1" w:styleId="HEADING1HRDONLY">
    <w:name w:val="HEADING 1 HRD ONLY"/>
    <w:basedOn w:val="Heading1"/>
    <w:rsid w:val="00BA3056"/>
    <w:pPr>
      <w:keepNext/>
      <w:keepLines/>
      <w:numPr>
        <w:numId w:val="0"/>
      </w:numPr>
      <w:spacing w:before="300" w:after="200" w:line="560" w:lineRule="exact"/>
      <w:contextualSpacing w:val="0"/>
    </w:pPr>
    <w:rPr>
      <w:rFonts w:asciiTheme="majorHAnsi" w:eastAsia="MS Gothic" w:hAnsiTheme="majorHAnsi" w:cstheme="majorBidi"/>
      <w:b w:val="0"/>
      <w:color w:val="1F497D" w:themeColor="text2"/>
      <w:spacing w:val="-6"/>
      <w:sz w:val="56"/>
      <w:lang w:eastAsia="en-US"/>
    </w:rPr>
  </w:style>
  <w:style w:type="paragraph" w:customStyle="1" w:styleId="HEADING2HRDONLY">
    <w:name w:val="HEADING 2 HRD ONLY"/>
    <w:basedOn w:val="Normal"/>
    <w:rsid w:val="00BA3056"/>
    <w:pPr>
      <w:spacing w:before="200" w:after="200" w:line="250" w:lineRule="atLeast"/>
      <w:contextualSpacing/>
      <w:jc w:val="both"/>
    </w:pPr>
    <w:rPr>
      <w:rFonts w:asciiTheme="majorHAnsi" w:eastAsia="MS Mincho" w:hAnsiTheme="majorHAnsi" w:cstheme="majorHAnsi"/>
      <w:b/>
      <w:color w:val="4F81BD" w:themeColor="accent1"/>
      <w:sz w:val="32"/>
      <w:szCs w:val="32"/>
      <w:lang w:eastAsia="en-US"/>
    </w:rPr>
  </w:style>
  <w:style w:type="paragraph" w:customStyle="1" w:styleId="TABLEHEADINGHRDONLY">
    <w:name w:val="TABLE HEADING HRD ONLY"/>
    <w:basedOn w:val="TableHeading"/>
    <w:rsid w:val="00BA3056"/>
  </w:style>
  <w:style w:type="paragraph" w:customStyle="1" w:styleId="FIGUREHEADINGHRDONLY">
    <w:name w:val="FIGURE HEADING HRD ONLY"/>
    <w:basedOn w:val="TABLEHEADINGHRDONLY"/>
    <w:rsid w:val="00BA3056"/>
  </w:style>
  <w:style w:type="paragraph" w:customStyle="1" w:styleId="HEADING3HRDONLY">
    <w:name w:val="HEADING 3 HRD ONLY"/>
    <w:basedOn w:val="Heading3"/>
    <w:rsid w:val="00BA3056"/>
    <w:pPr>
      <w:keepNext/>
      <w:keepLines/>
      <w:numPr>
        <w:ilvl w:val="0"/>
        <w:numId w:val="0"/>
      </w:numPr>
      <w:spacing w:before="200" w:after="57" w:line="240" w:lineRule="atLeast"/>
    </w:pPr>
    <w:rPr>
      <w:rFonts w:asciiTheme="minorHAnsi" w:eastAsiaTheme="majorEastAsia" w:hAnsiTheme="minorHAnsi" w:cstheme="majorBidi"/>
      <w:color w:val="1F497D" w:themeColor="text2"/>
      <w:spacing w:val="-2"/>
      <w:lang w:eastAsia="en-US"/>
    </w:rPr>
  </w:style>
  <w:style w:type="paragraph" w:customStyle="1" w:styleId="HEADING1ELTONLY">
    <w:name w:val="*HEADING 1 ELT ONLY"/>
    <w:basedOn w:val="Normal"/>
    <w:rsid w:val="00BA3056"/>
    <w:pPr>
      <w:spacing w:after="120"/>
      <w:ind w:right="518"/>
    </w:pPr>
    <w:rPr>
      <w:rFonts w:asciiTheme="majorHAnsi" w:eastAsia="MS Gothic" w:hAnsiTheme="majorHAnsi" w:cstheme="majorBidi"/>
      <w:bCs/>
      <w:color w:val="1F497D" w:themeColor="text2"/>
      <w:spacing w:val="-6"/>
      <w:sz w:val="56"/>
      <w:szCs w:val="28"/>
      <w:lang w:eastAsia="en-US"/>
    </w:rPr>
  </w:style>
  <w:style w:type="paragraph" w:customStyle="1" w:styleId="HEADING2ELTONLY">
    <w:name w:val="*HEADING 2 ELT ONLY"/>
    <w:basedOn w:val="HEADING2HRDONLY"/>
    <w:rsid w:val="00BA3056"/>
    <w:pPr>
      <w:jc w:val="left"/>
    </w:pPr>
    <w:rPr>
      <w:sz w:val="29"/>
      <w:szCs w:val="29"/>
    </w:rPr>
  </w:style>
  <w:style w:type="paragraph" w:customStyle="1" w:styleId="HEADING3ELTONLY">
    <w:name w:val="*HEADING 3 ELT ONLY"/>
    <w:basedOn w:val="HEADING3HRDONLY"/>
    <w:rsid w:val="00BA3056"/>
    <w:rPr>
      <w:shd w:val="clear" w:color="auto" w:fill="FFFFFF"/>
    </w:rPr>
  </w:style>
  <w:style w:type="paragraph" w:customStyle="1" w:styleId="ANNEXHEADERELTONLY">
    <w:name w:val="*ANNEX HEADER ELT ONLY"/>
    <w:basedOn w:val="HEADING1HRDONLY"/>
    <w:rsid w:val="00BA3056"/>
  </w:style>
  <w:style w:type="paragraph" w:customStyle="1" w:styleId="MELPlanInsert1">
    <w:name w:val="ME&amp;L Plan Insert #1"/>
    <w:basedOn w:val="Normal"/>
    <w:link w:val="MELPlanInsert1Char"/>
    <w:qFormat/>
    <w:rsid w:val="00BA3056"/>
    <w:pPr>
      <w:spacing w:after="120"/>
    </w:pPr>
    <w:rPr>
      <w:rFonts w:asciiTheme="majorHAnsi" w:eastAsia="Calibri" w:hAnsiTheme="majorHAnsi" w:cstheme="majorHAnsi"/>
      <w:b/>
      <w:color w:val="1F497D" w:themeColor="text2"/>
      <w:sz w:val="24"/>
      <w:szCs w:val="24"/>
      <w:lang w:eastAsia="en-US"/>
    </w:rPr>
  </w:style>
  <w:style w:type="paragraph" w:customStyle="1" w:styleId="MELPlanasinsert2">
    <w:name w:val="ME&amp;L Plan as insert #2"/>
    <w:basedOn w:val="Normal"/>
    <w:link w:val="MELPlanasinsert2Char"/>
    <w:qFormat/>
    <w:rsid w:val="00BA3056"/>
    <w:pPr>
      <w:spacing w:after="120"/>
    </w:pPr>
    <w:rPr>
      <w:rFonts w:asciiTheme="minorHAnsi" w:eastAsia="Calibri" w:hAnsiTheme="minorHAnsi" w:cstheme="minorHAnsi"/>
      <w:b/>
      <w:lang w:eastAsia="en-US"/>
    </w:rPr>
  </w:style>
  <w:style w:type="character" w:customStyle="1" w:styleId="MELPlanInsert1Char">
    <w:name w:val="ME&amp;L Plan Insert #1 Char"/>
    <w:basedOn w:val="DefaultParagraphFont"/>
    <w:link w:val="MELPlanInsert1"/>
    <w:rsid w:val="00BA3056"/>
    <w:rPr>
      <w:rFonts w:asciiTheme="majorHAnsi" w:eastAsia="Calibri" w:hAnsiTheme="majorHAnsi" w:cstheme="majorHAnsi"/>
      <w:b/>
      <w:color w:val="1F497D" w:themeColor="text2"/>
      <w:lang w:val="en-AU"/>
    </w:rPr>
  </w:style>
  <w:style w:type="character" w:customStyle="1" w:styleId="MELPlanasinsert2Char">
    <w:name w:val="ME&amp;L Plan as insert #2 Char"/>
    <w:basedOn w:val="DefaultParagraphFont"/>
    <w:link w:val="MELPlanasinsert2"/>
    <w:rsid w:val="00BA3056"/>
    <w:rPr>
      <w:rFonts w:eastAsia="Calibri" w:cstheme="minorHAnsi"/>
      <w:b/>
      <w:sz w:val="22"/>
      <w:szCs w:val="20"/>
      <w:lang w:val="en-AU"/>
    </w:rPr>
  </w:style>
  <w:style w:type="paragraph" w:customStyle="1" w:styleId="LaosPDDFigure">
    <w:name w:val="Laos PDD Figure"/>
    <w:basedOn w:val="Normal"/>
    <w:link w:val="LaosPDDFigureChar"/>
    <w:qFormat/>
    <w:rsid w:val="00BA3056"/>
    <w:pPr>
      <w:spacing w:before="120" w:after="120"/>
      <w:ind w:left="567"/>
    </w:pPr>
    <w:rPr>
      <w:rFonts w:ascii="Arial Narrow" w:hAnsi="Arial Narrow" w:cstheme="minorHAnsi"/>
      <w:b/>
    </w:rPr>
  </w:style>
  <w:style w:type="character" w:customStyle="1" w:styleId="LaosPDDFigureChar">
    <w:name w:val="Laos PDD Figure Char"/>
    <w:basedOn w:val="DefaultParagraphFont"/>
    <w:link w:val="LaosPDDFigure"/>
    <w:rsid w:val="00BA3056"/>
    <w:rPr>
      <w:rFonts w:ascii="Arial Narrow" w:eastAsia="Times New Roman" w:hAnsi="Arial Narrow" w:cstheme="minorHAnsi"/>
      <w:b/>
      <w:sz w:val="22"/>
      <w:szCs w:val="20"/>
      <w:lang w:val="en-AU" w:eastAsia="en-AU"/>
    </w:rPr>
  </w:style>
  <w:style w:type="table" w:customStyle="1" w:styleId="TableGrid6">
    <w:name w:val="Table Grid6"/>
    <w:basedOn w:val="TableNormal"/>
    <w:next w:val="TableGrid"/>
    <w:rsid w:val="00BA3056"/>
    <w:pPr>
      <w:spacing w:after="120"/>
    </w:pPr>
    <w:rPr>
      <w:rFonts w:eastAsia="Times New Roman"/>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iv4648801938">
    <w:name w:val="yiv4648801938"/>
    <w:basedOn w:val="DefaultParagraphFont"/>
    <w:rsid w:val="00BA3056"/>
  </w:style>
  <w:style w:type="table" w:customStyle="1" w:styleId="LightList-Accent111">
    <w:name w:val="Light List - Accent 111"/>
    <w:basedOn w:val="TableNormal"/>
    <w:uiPriority w:val="61"/>
    <w:rsid w:val="00BA3056"/>
    <w:rPr>
      <w:sz w:val="22"/>
      <w:szCs w:val="22"/>
      <w:lang w:val="en-AU" w:eastAsia="en-A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111">
    <w:name w:val="Light Shading - Accent 111"/>
    <w:basedOn w:val="TableNormal"/>
    <w:uiPriority w:val="60"/>
    <w:rsid w:val="00BA3056"/>
    <w:rPr>
      <w:color w:val="365F91" w:themeColor="accent1" w:themeShade="BF"/>
      <w:sz w:val="22"/>
      <w:szCs w:val="22"/>
      <w:lang w:val="en-AU"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1">
    <w:name w:val="Medium Shading 2 - Accent 111"/>
    <w:basedOn w:val="TableNormal"/>
    <w:uiPriority w:val="64"/>
    <w:rsid w:val="00BA3056"/>
    <w:rPr>
      <w:sz w:val="22"/>
      <w:szCs w:val="22"/>
      <w:lang w:val="en-AU"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BA3056"/>
    <w:rPr>
      <w:sz w:val="22"/>
      <w:szCs w:val="22"/>
      <w:lang w:val="en-AU"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11">
    <w:name w:val="Medium Shading 1 - Accent 111"/>
    <w:basedOn w:val="TableNormal"/>
    <w:uiPriority w:val="63"/>
    <w:rsid w:val="00BA3056"/>
    <w:rPr>
      <w:sz w:val="22"/>
      <w:szCs w:val="22"/>
      <w:lang w:val="en-AU" w:eastAsia="en-A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11">
    <w:name w:val="Light Grid - Accent 111"/>
    <w:basedOn w:val="TableNormal"/>
    <w:uiPriority w:val="62"/>
    <w:rsid w:val="00BA3056"/>
    <w:rPr>
      <w:sz w:val="22"/>
      <w:szCs w:val="22"/>
      <w:lang w:val="en-AU" w:eastAsia="en-A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51">
    <w:name w:val="Light List - Accent 51"/>
    <w:basedOn w:val="TableNormal"/>
    <w:next w:val="LightList-Accent5"/>
    <w:uiPriority w:val="61"/>
    <w:rsid w:val="00BA3056"/>
    <w:rPr>
      <w:sz w:val="22"/>
      <w:szCs w:val="22"/>
      <w:lang w:val="en-AU" w:eastAsia="en-A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SANReportbodytext">
    <w:name w:val="ASAN Report body text"/>
    <w:basedOn w:val="Normal"/>
    <w:rsid w:val="00BA3056"/>
    <w:pPr>
      <w:spacing w:before="120" w:after="120"/>
    </w:pPr>
    <w:rPr>
      <w:rFonts w:ascii="Times New Roman" w:eastAsia="MS Mincho" w:hAnsi="Times New Roman" w:cs="Times New Roman"/>
      <w:szCs w:val="22"/>
      <w:lang w:eastAsia="en-US"/>
    </w:rPr>
  </w:style>
  <w:style w:type="table" w:customStyle="1" w:styleId="TableGrid51">
    <w:name w:val="Table Grid51"/>
    <w:rsid w:val="00BA3056"/>
    <w:pPr>
      <w:spacing w:after="120" w:line="276" w:lineRule="auto"/>
    </w:pPr>
    <w:rPr>
      <w:rFonts w:ascii="Times New Roman" w:eastAsia="Calibri" w:hAnsi="Times New Roman" w:cs="Times New Roman"/>
      <w:szCs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A3056"/>
    <w:pPr>
      <w:spacing w:before="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bullet-1"/>
    <w:basedOn w:val="Normal"/>
    <w:rsid w:val="00BA3056"/>
    <w:pPr>
      <w:numPr>
        <w:numId w:val="29"/>
      </w:numPr>
      <w:spacing w:before="120"/>
    </w:pPr>
    <w:rPr>
      <w:sz w:val="20"/>
      <w:szCs w:val="22"/>
      <w:lang w:eastAsia="en-US"/>
    </w:rPr>
  </w:style>
  <w:style w:type="character" w:customStyle="1" w:styleId="Hyperlink1">
    <w:name w:val="Hyperlink1"/>
    <w:basedOn w:val="DefaultParagraphFont"/>
    <w:uiPriority w:val="99"/>
    <w:unhideWhenUsed/>
    <w:rsid w:val="00BA3056"/>
    <w:rPr>
      <w:color w:val="0000FF"/>
      <w:u w:val="single"/>
    </w:rPr>
  </w:style>
  <w:style w:type="paragraph" w:customStyle="1" w:styleId="TableHeaders">
    <w:name w:val="Table Headers"/>
    <w:basedOn w:val="Normal"/>
    <w:rsid w:val="006812D9"/>
    <w:pPr>
      <w:keepNext/>
      <w:spacing w:before="80" w:after="80" w:line="240" w:lineRule="exact"/>
      <w:jc w:val="center"/>
    </w:pPr>
    <w:rPr>
      <w:rFonts w:ascii="Times New Roman" w:hAnsi="Times New Roman" w:cs="Times New Roman"/>
      <w:b/>
      <w:snapToGrid w:val="0"/>
      <w:sz w:val="20"/>
      <w:lang w:val="en-US" w:eastAsia="en-US"/>
    </w:rPr>
  </w:style>
  <w:style w:type="paragraph" w:customStyle="1" w:styleId="Style2">
    <w:name w:val="Style 2"/>
    <w:basedOn w:val="Normal"/>
    <w:rsid w:val="006812D9"/>
    <w:pPr>
      <w:keepNext/>
      <w:widowControl w:val="0"/>
      <w:spacing w:after="144"/>
    </w:pPr>
    <w:rPr>
      <w:rFonts w:ascii="Times New Roman" w:hAnsi="Times New Roman" w:cs="Times New Roman"/>
      <w:color w:val="000000"/>
      <w:sz w:val="20"/>
      <w:lang w:val="en-US" w:eastAsia="en-US"/>
    </w:rPr>
  </w:style>
  <w:style w:type="paragraph" w:customStyle="1" w:styleId="BodyBullet">
    <w:name w:val="Body Bullet"/>
    <w:basedOn w:val="Normal"/>
    <w:uiPriority w:val="99"/>
    <w:rsid w:val="006812D9"/>
    <w:pPr>
      <w:numPr>
        <w:numId w:val="42"/>
      </w:numPr>
    </w:pPr>
    <w:rPr>
      <w:rFonts w:ascii="Windsor LtCn BT" w:eastAsia="Cambria" w:hAnsi="Windsor LtCn BT" w:cs="Windsor LtCn BT"/>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qFormat="1"/>
    <w:lsdException w:name="caption" w:uiPriority="0" w:qFormat="1"/>
    <w:lsdException w:name="annotation reference" w:uiPriority="0"/>
    <w:lsdException w:name="List Bullet 2"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Date" w:uiPriority="0"/>
    <w:lsdException w:name="Body Text 3" w:uiPriority="0"/>
    <w:lsdException w:name="Strong" w:semiHidden="0" w:uiPriority="22" w:unhideWhenUsed="0" w:qFormat="1"/>
    <w:lsdException w:name="Emphasis" w:semiHidden="0" w:unhideWhenUsed="0" w:qFormat="1"/>
    <w:lsdException w:name="Table Grid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865"/>
    <w:rPr>
      <w:rFonts w:ascii="Arial" w:eastAsia="Times New Roman" w:hAnsi="Arial" w:cs="Arial"/>
      <w:sz w:val="22"/>
      <w:szCs w:val="20"/>
      <w:lang w:val="en-AU" w:eastAsia="en-AU"/>
    </w:rPr>
  </w:style>
  <w:style w:type="paragraph" w:styleId="Heading1">
    <w:name w:val="heading 1"/>
    <w:aliases w:val="ERF Heading 1"/>
    <w:basedOn w:val="Normal"/>
    <w:next w:val="Normal"/>
    <w:link w:val="Heading1Char"/>
    <w:uiPriority w:val="9"/>
    <w:qFormat/>
    <w:rsid w:val="003C7FB4"/>
    <w:pPr>
      <w:numPr>
        <w:numId w:val="2"/>
      </w:numPr>
      <w:spacing w:before="360" w:after="240"/>
      <w:contextualSpacing/>
      <w:outlineLvl w:val="0"/>
    </w:pPr>
    <w:rPr>
      <w:b/>
      <w:bCs/>
      <w:sz w:val="28"/>
      <w:szCs w:val="28"/>
    </w:rPr>
  </w:style>
  <w:style w:type="paragraph" w:styleId="Heading2">
    <w:name w:val="heading 2"/>
    <w:basedOn w:val="Normal"/>
    <w:next w:val="Normal"/>
    <w:link w:val="Heading2Char"/>
    <w:uiPriority w:val="9"/>
    <w:qFormat/>
    <w:rsid w:val="003C7FB4"/>
    <w:pPr>
      <w:numPr>
        <w:ilvl w:val="1"/>
        <w:numId w:val="2"/>
      </w:numPr>
      <w:spacing w:before="240" w:after="120"/>
      <w:ind w:left="567" w:hanging="567"/>
      <w:outlineLvl w:val="1"/>
    </w:pPr>
    <w:rPr>
      <w:b/>
      <w:bCs/>
      <w:i/>
      <w:color w:val="000000" w:themeColor="text1"/>
      <w:sz w:val="24"/>
      <w:szCs w:val="26"/>
    </w:rPr>
  </w:style>
  <w:style w:type="paragraph" w:styleId="Heading3">
    <w:name w:val="heading 3"/>
    <w:basedOn w:val="Normal"/>
    <w:next w:val="Normal"/>
    <w:link w:val="Heading3Char"/>
    <w:uiPriority w:val="9"/>
    <w:qFormat/>
    <w:rsid w:val="003C7FB4"/>
    <w:pPr>
      <w:numPr>
        <w:ilvl w:val="2"/>
        <w:numId w:val="2"/>
      </w:numPr>
      <w:spacing w:before="240" w:after="120"/>
      <w:ind w:left="851" w:hanging="851"/>
      <w:outlineLvl w:val="2"/>
    </w:pPr>
    <w:rPr>
      <w:b/>
      <w:bCs/>
      <w:color w:val="000000" w:themeColor="text1"/>
      <w:szCs w:val="22"/>
    </w:rPr>
  </w:style>
  <w:style w:type="paragraph" w:styleId="Heading4">
    <w:name w:val="heading 4"/>
    <w:basedOn w:val="Normal"/>
    <w:next w:val="Normal"/>
    <w:link w:val="Heading4Char"/>
    <w:uiPriority w:val="9"/>
    <w:qFormat/>
    <w:rsid w:val="003C7FB4"/>
    <w:pPr>
      <w:numPr>
        <w:ilvl w:val="3"/>
        <w:numId w:val="2"/>
      </w:numPr>
      <w:spacing w:before="200" w:after="120"/>
      <w:outlineLvl w:val="3"/>
    </w:pPr>
    <w:rPr>
      <w:rFonts w:ascii="Cambria" w:hAnsi="Cambria"/>
      <w:b/>
      <w:bCs/>
      <w:i/>
      <w:iCs/>
      <w:szCs w:val="22"/>
    </w:rPr>
  </w:style>
  <w:style w:type="paragraph" w:styleId="Heading5">
    <w:name w:val="heading 5"/>
    <w:basedOn w:val="Normal"/>
    <w:next w:val="Normal"/>
    <w:link w:val="Heading5Char"/>
    <w:uiPriority w:val="9"/>
    <w:qFormat/>
    <w:rsid w:val="003C7FB4"/>
    <w:pPr>
      <w:numPr>
        <w:ilvl w:val="4"/>
        <w:numId w:val="2"/>
      </w:numPr>
      <w:spacing w:before="200" w:after="120"/>
      <w:outlineLvl w:val="4"/>
    </w:pPr>
    <w:rPr>
      <w:rFonts w:ascii="Cambria" w:hAnsi="Cambria"/>
      <w:b/>
      <w:bCs/>
      <w:color w:val="7F7F7F"/>
      <w:szCs w:val="22"/>
    </w:rPr>
  </w:style>
  <w:style w:type="paragraph" w:styleId="Heading6">
    <w:name w:val="heading 6"/>
    <w:basedOn w:val="Normal"/>
    <w:next w:val="Normal"/>
    <w:link w:val="Heading6Char"/>
    <w:uiPriority w:val="9"/>
    <w:qFormat/>
    <w:rsid w:val="003C7FB4"/>
    <w:pPr>
      <w:numPr>
        <w:ilvl w:val="5"/>
        <w:numId w:val="2"/>
      </w:numPr>
      <w:spacing w:after="120" w:line="271" w:lineRule="auto"/>
      <w:outlineLvl w:val="5"/>
    </w:pPr>
    <w:rPr>
      <w:rFonts w:ascii="Cambria" w:hAnsi="Cambria"/>
      <w:b/>
      <w:bCs/>
      <w:i/>
      <w:iCs/>
      <w:color w:val="7F7F7F"/>
      <w:szCs w:val="22"/>
    </w:rPr>
  </w:style>
  <w:style w:type="paragraph" w:styleId="Heading7">
    <w:name w:val="heading 7"/>
    <w:basedOn w:val="Normal"/>
    <w:next w:val="Normal"/>
    <w:link w:val="Heading7Char"/>
    <w:uiPriority w:val="9"/>
    <w:qFormat/>
    <w:rsid w:val="003C7FB4"/>
    <w:pPr>
      <w:numPr>
        <w:ilvl w:val="6"/>
        <w:numId w:val="2"/>
      </w:numPr>
      <w:spacing w:after="120"/>
      <w:outlineLvl w:val="6"/>
    </w:pPr>
    <w:rPr>
      <w:rFonts w:ascii="Cambria" w:hAnsi="Cambria"/>
      <w:i/>
      <w:iCs/>
      <w:szCs w:val="22"/>
    </w:rPr>
  </w:style>
  <w:style w:type="paragraph" w:styleId="Heading8">
    <w:name w:val="heading 8"/>
    <w:basedOn w:val="Normal"/>
    <w:next w:val="Normal"/>
    <w:link w:val="Heading8Char"/>
    <w:uiPriority w:val="9"/>
    <w:qFormat/>
    <w:rsid w:val="003C7FB4"/>
    <w:pPr>
      <w:numPr>
        <w:ilvl w:val="7"/>
        <w:numId w:val="2"/>
      </w:numPr>
      <w:spacing w:after="120"/>
      <w:outlineLvl w:val="7"/>
    </w:pPr>
    <w:rPr>
      <w:rFonts w:ascii="Cambria" w:hAnsi="Cambria"/>
      <w:sz w:val="20"/>
    </w:rPr>
  </w:style>
  <w:style w:type="paragraph" w:styleId="Heading9">
    <w:name w:val="heading 9"/>
    <w:basedOn w:val="Normal"/>
    <w:next w:val="Normal"/>
    <w:link w:val="Heading9Char"/>
    <w:uiPriority w:val="9"/>
    <w:qFormat/>
    <w:rsid w:val="003C7FB4"/>
    <w:pPr>
      <w:numPr>
        <w:ilvl w:val="8"/>
        <w:numId w:val="2"/>
      </w:numPr>
      <w:spacing w:after="120"/>
      <w:outlineLvl w:val="8"/>
    </w:pPr>
    <w:rPr>
      <w:rFonts w:ascii="Cambria" w:hAnsi="Cambria"/>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tref,footnote ref,16 Point,Superscript 6 Point,(NECG) Footnote Reference,Ref,de nota al pie,footnote number Char,BVI fnr,BVI fnr Car Car,BVI fnr Car,BVI fnr Car Car Car Car Char Char,BVI fnr Car Car Car Car Char Char Char Char Char"/>
    <w:link w:val="footnotenumber"/>
    <w:uiPriority w:val="99"/>
    <w:rsid w:val="00551865"/>
    <w:rPr>
      <w:vertAlign w:val="superscript"/>
    </w:rPr>
  </w:style>
  <w:style w:type="paragraph" w:styleId="FootnoteText">
    <w:name w:val="footnote text"/>
    <w:aliases w:val="Footnote Text Char1 Char,Footnote Text Char Char Char,Footnote Text Char1 Char1 Char Char,Footnote Text Char Char Char Char Char,Footnote Text Char1 Char Char Char Char,Footnote Text Char Char1 Char Char Char Char,fn,C,ADB,ft,single space"/>
    <w:basedOn w:val="Normal"/>
    <w:link w:val="FootnoteTextChar1"/>
    <w:uiPriority w:val="99"/>
    <w:unhideWhenUsed/>
    <w:qFormat/>
    <w:rsid w:val="00551865"/>
    <w:rPr>
      <w:sz w:val="24"/>
      <w:szCs w:val="24"/>
    </w:rPr>
  </w:style>
  <w:style w:type="character" w:customStyle="1" w:styleId="FootnoteTextChar">
    <w:name w:val="Footnote Text Char"/>
    <w:aliases w:val="Footnote Text Char1 Char Char,Footnote Text Char Char Char Char,Footnote Text Char1 Char1 Char Char Char,Footnote Text Char Char Char Char Char Char,Footnote Text Char1 Char Char Char Char Char,fn Char,C Char,ADB Char,ft Char"/>
    <w:basedOn w:val="DefaultParagraphFont"/>
    <w:uiPriority w:val="99"/>
    <w:rsid w:val="00551865"/>
    <w:rPr>
      <w:rFonts w:ascii="Arial" w:eastAsia="Times New Roman" w:hAnsi="Arial" w:cs="Arial"/>
      <w:lang w:val="en-AU" w:eastAsia="en-AU"/>
    </w:rPr>
  </w:style>
  <w:style w:type="character" w:customStyle="1" w:styleId="FootnoteTextChar1">
    <w:name w:val="Footnote Text Char1"/>
    <w:aliases w:val="Footnote Text Char1 Char Char1,Footnote Text Char Char Char Char1,Footnote Text Char1 Char1 Char Char Char1,Footnote Text Char Char Char Char Char Char1,Footnote Text Char1 Char Char Char Char Char1,fn Char1,C Char1,ADB Char1"/>
    <w:basedOn w:val="DefaultParagraphFont"/>
    <w:link w:val="FootnoteText"/>
    <w:uiPriority w:val="99"/>
    <w:rsid w:val="00551865"/>
    <w:rPr>
      <w:rFonts w:ascii="Arial" w:eastAsia="Times New Roman" w:hAnsi="Arial" w:cs="Arial"/>
      <w:lang w:val="en-AU" w:eastAsia="en-AU"/>
    </w:rPr>
  </w:style>
  <w:style w:type="paragraph" w:customStyle="1" w:styleId="BulletPoints">
    <w:name w:val="Bullet Points"/>
    <w:basedOn w:val="Normal"/>
    <w:qFormat/>
    <w:rsid w:val="00551865"/>
    <w:pPr>
      <w:numPr>
        <w:numId w:val="1"/>
      </w:numPr>
      <w:spacing w:before="120" w:after="120"/>
      <w:contextualSpacing/>
    </w:pPr>
  </w:style>
  <w:style w:type="paragraph" w:styleId="BalloonText">
    <w:name w:val="Balloon Text"/>
    <w:basedOn w:val="Normal"/>
    <w:link w:val="BalloonTextChar"/>
    <w:uiPriority w:val="99"/>
    <w:semiHidden/>
    <w:unhideWhenUsed/>
    <w:rsid w:val="00F578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78D5"/>
    <w:rPr>
      <w:rFonts w:ascii="Lucida Grande" w:eastAsia="Times New Roman" w:hAnsi="Lucida Grande" w:cs="Lucida Grande"/>
      <w:sz w:val="18"/>
      <w:szCs w:val="18"/>
      <w:lang w:val="en-AU" w:eastAsia="en-AU"/>
    </w:rPr>
  </w:style>
  <w:style w:type="paragraph" w:styleId="ListParagraph">
    <w:name w:val="List Paragraph"/>
    <w:aliases w:val="Bullets level 1,Recommendation,List Paragraph1"/>
    <w:basedOn w:val="Normal"/>
    <w:link w:val="ListParagraphChar"/>
    <w:uiPriority w:val="34"/>
    <w:qFormat/>
    <w:rsid w:val="0009176F"/>
    <w:pPr>
      <w:ind w:left="720"/>
      <w:contextualSpacing/>
    </w:pPr>
  </w:style>
  <w:style w:type="character" w:customStyle="1" w:styleId="Heading1Char">
    <w:name w:val="Heading 1 Char"/>
    <w:aliases w:val="ERF Heading 1 Char"/>
    <w:basedOn w:val="DefaultParagraphFont"/>
    <w:link w:val="Heading1"/>
    <w:uiPriority w:val="9"/>
    <w:rsid w:val="003C7FB4"/>
    <w:rPr>
      <w:rFonts w:ascii="Arial" w:eastAsia="Times New Roman" w:hAnsi="Arial" w:cs="Arial"/>
      <w:b/>
      <w:bCs/>
      <w:sz w:val="28"/>
      <w:szCs w:val="28"/>
      <w:lang w:val="en-AU" w:eastAsia="en-AU"/>
    </w:rPr>
  </w:style>
  <w:style w:type="character" w:customStyle="1" w:styleId="Heading2Char">
    <w:name w:val="Heading 2 Char"/>
    <w:basedOn w:val="DefaultParagraphFont"/>
    <w:link w:val="Heading2"/>
    <w:uiPriority w:val="9"/>
    <w:rsid w:val="003C7FB4"/>
    <w:rPr>
      <w:rFonts w:ascii="Arial" w:eastAsia="Times New Roman" w:hAnsi="Arial" w:cs="Arial"/>
      <w:b/>
      <w:bCs/>
      <w:i/>
      <w:color w:val="000000" w:themeColor="text1"/>
      <w:szCs w:val="26"/>
      <w:lang w:val="en-AU" w:eastAsia="en-AU"/>
    </w:rPr>
  </w:style>
  <w:style w:type="character" w:customStyle="1" w:styleId="Heading3Char">
    <w:name w:val="Heading 3 Char"/>
    <w:basedOn w:val="DefaultParagraphFont"/>
    <w:link w:val="Heading3"/>
    <w:uiPriority w:val="9"/>
    <w:rsid w:val="003C7FB4"/>
    <w:rPr>
      <w:rFonts w:ascii="Arial" w:eastAsia="Times New Roman" w:hAnsi="Arial" w:cs="Arial"/>
      <w:b/>
      <w:bCs/>
      <w:color w:val="000000" w:themeColor="text1"/>
      <w:sz w:val="22"/>
      <w:szCs w:val="22"/>
      <w:lang w:val="en-AU" w:eastAsia="en-AU"/>
    </w:rPr>
  </w:style>
  <w:style w:type="character" w:customStyle="1" w:styleId="Heading4Char">
    <w:name w:val="Heading 4 Char"/>
    <w:basedOn w:val="DefaultParagraphFont"/>
    <w:link w:val="Heading4"/>
    <w:uiPriority w:val="9"/>
    <w:rsid w:val="003C7FB4"/>
    <w:rPr>
      <w:rFonts w:ascii="Cambria" w:eastAsia="Times New Roman" w:hAnsi="Cambria" w:cs="Arial"/>
      <w:b/>
      <w:bCs/>
      <w:i/>
      <w:iCs/>
      <w:sz w:val="22"/>
      <w:szCs w:val="22"/>
      <w:lang w:val="en-AU" w:eastAsia="en-AU"/>
    </w:rPr>
  </w:style>
  <w:style w:type="character" w:customStyle="1" w:styleId="Heading5Char">
    <w:name w:val="Heading 5 Char"/>
    <w:basedOn w:val="DefaultParagraphFont"/>
    <w:link w:val="Heading5"/>
    <w:uiPriority w:val="9"/>
    <w:rsid w:val="003C7FB4"/>
    <w:rPr>
      <w:rFonts w:ascii="Cambria" w:eastAsia="Times New Roman" w:hAnsi="Cambria" w:cs="Arial"/>
      <w:b/>
      <w:bCs/>
      <w:color w:val="7F7F7F"/>
      <w:sz w:val="22"/>
      <w:szCs w:val="22"/>
      <w:lang w:val="en-AU" w:eastAsia="en-AU"/>
    </w:rPr>
  </w:style>
  <w:style w:type="character" w:customStyle="1" w:styleId="Heading6Char">
    <w:name w:val="Heading 6 Char"/>
    <w:basedOn w:val="DefaultParagraphFont"/>
    <w:link w:val="Heading6"/>
    <w:uiPriority w:val="9"/>
    <w:rsid w:val="003C7FB4"/>
    <w:rPr>
      <w:rFonts w:ascii="Cambria" w:eastAsia="Times New Roman" w:hAnsi="Cambria" w:cs="Arial"/>
      <w:b/>
      <w:bCs/>
      <w:i/>
      <w:iCs/>
      <w:color w:val="7F7F7F"/>
      <w:sz w:val="22"/>
      <w:szCs w:val="22"/>
      <w:lang w:val="en-AU" w:eastAsia="en-AU"/>
    </w:rPr>
  </w:style>
  <w:style w:type="character" w:customStyle="1" w:styleId="Heading7Char">
    <w:name w:val="Heading 7 Char"/>
    <w:basedOn w:val="DefaultParagraphFont"/>
    <w:link w:val="Heading7"/>
    <w:uiPriority w:val="9"/>
    <w:rsid w:val="003C7FB4"/>
    <w:rPr>
      <w:rFonts w:ascii="Cambria" w:eastAsia="Times New Roman" w:hAnsi="Cambria" w:cs="Arial"/>
      <w:i/>
      <w:iCs/>
      <w:sz w:val="22"/>
      <w:szCs w:val="22"/>
      <w:lang w:val="en-AU" w:eastAsia="en-AU"/>
    </w:rPr>
  </w:style>
  <w:style w:type="character" w:customStyle="1" w:styleId="Heading8Char">
    <w:name w:val="Heading 8 Char"/>
    <w:basedOn w:val="DefaultParagraphFont"/>
    <w:link w:val="Heading8"/>
    <w:uiPriority w:val="9"/>
    <w:rsid w:val="003C7FB4"/>
    <w:rPr>
      <w:rFonts w:ascii="Cambria" w:eastAsia="Times New Roman" w:hAnsi="Cambria" w:cs="Arial"/>
      <w:sz w:val="20"/>
      <w:szCs w:val="20"/>
      <w:lang w:val="en-AU" w:eastAsia="en-AU"/>
    </w:rPr>
  </w:style>
  <w:style w:type="character" w:customStyle="1" w:styleId="Heading9Char">
    <w:name w:val="Heading 9 Char"/>
    <w:basedOn w:val="DefaultParagraphFont"/>
    <w:link w:val="Heading9"/>
    <w:uiPriority w:val="9"/>
    <w:rsid w:val="003C7FB4"/>
    <w:rPr>
      <w:rFonts w:ascii="Cambria" w:eastAsia="Times New Roman" w:hAnsi="Cambria" w:cs="Arial"/>
      <w:i/>
      <w:iCs/>
      <w:spacing w:val="5"/>
      <w:sz w:val="20"/>
      <w:szCs w:val="20"/>
      <w:lang w:val="en-AU" w:eastAsia="en-AU"/>
    </w:rPr>
  </w:style>
  <w:style w:type="character" w:customStyle="1" w:styleId="ListParagraphChar">
    <w:name w:val="List Paragraph Char"/>
    <w:aliases w:val="Bullets level 1 Char,Recommendation Char,List Paragraph1 Char"/>
    <w:basedOn w:val="DefaultParagraphFont"/>
    <w:link w:val="ListParagraph"/>
    <w:uiPriority w:val="34"/>
    <w:rsid w:val="003C7FB4"/>
    <w:rPr>
      <w:rFonts w:ascii="Arial" w:eastAsia="Times New Roman" w:hAnsi="Arial" w:cs="Arial"/>
      <w:sz w:val="22"/>
      <w:szCs w:val="20"/>
      <w:lang w:val="en-AU" w:eastAsia="en-AU"/>
    </w:rPr>
  </w:style>
  <w:style w:type="table" w:styleId="TableGrid">
    <w:name w:val="Table Grid"/>
    <w:basedOn w:val="TableNormal"/>
    <w:uiPriority w:val="59"/>
    <w:rsid w:val="003C7FB4"/>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List">
    <w:name w:val="Number List"/>
    <w:basedOn w:val="Normal"/>
    <w:qFormat/>
    <w:rsid w:val="003C7FB4"/>
    <w:pPr>
      <w:numPr>
        <w:numId w:val="3"/>
      </w:numPr>
      <w:spacing w:before="120"/>
    </w:pPr>
    <w:rPr>
      <w:rFonts w:ascii="Garamond" w:eastAsia="MS Mincho" w:hAnsi="Garamond" w:cs="Times New Roman"/>
      <w:sz w:val="24"/>
      <w:szCs w:val="24"/>
      <w:lang w:eastAsia="en-US"/>
    </w:rPr>
  </w:style>
  <w:style w:type="paragraph" w:customStyle="1" w:styleId="bullets0">
    <w:name w:val="bullets"/>
    <w:basedOn w:val="ListParagraph"/>
    <w:link w:val="bulletsChar"/>
    <w:qFormat/>
    <w:rsid w:val="002414A6"/>
    <w:pPr>
      <w:numPr>
        <w:numId w:val="4"/>
      </w:numPr>
      <w:spacing w:after="120"/>
      <w:contextualSpacing w:val="0"/>
    </w:pPr>
    <w:rPr>
      <w:rFonts w:ascii="Times New Roman" w:hAnsi="Times New Roman" w:cs="Times New Roman"/>
    </w:rPr>
  </w:style>
  <w:style w:type="character" w:customStyle="1" w:styleId="bulletsChar">
    <w:name w:val="bullets Char"/>
    <w:basedOn w:val="ListParagraphChar"/>
    <w:link w:val="bullets0"/>
    <w:rsid w:val="002414A6"/>
    <w:rPr>
      <w:rFonts w:ascii="Times New Roman" w:eastAsia="Times New Roman" w:hAnsi="Times New Roman" w:cs="Times New Roman"/>
      <w:sz w:val="22"/>
      <w:szCs w:val="20"/>
      <w:lang w:val="en-AU" w:eastAsia="en-AU"/>
    </w:rPr>
  </w:style>
  <w:style w:type="paragraph" w:customStyle="1" w:styleId="AnnexHeading">
    <w:name w:val="Annex Heading"/>
    <w:basedOn w:val="Normal"/>
    <w:link w:val="AnnexHeadingChar"/>
    <w:qFormat/>
    <w:rsid w:val="002414A6"/>
    <w:pPr>
      <w:numPr>
        <w:numId w:val="5"/>
      </w:numPr>
      <w:spacing w:after="240"/>
      <w:ind w:left="714" w:hanging="357"/>
    </w:pPr>
    <w:rPr>
      <w:rFonts w:ascii="Times New Roman" w:hAnsi="Times New Roman" w:cs="Times New Roman"/>
      <w:b/>
      <w:sz w:val="24"/>
      <w:szCs w:val="24"/>
      <w:lang w:eastAsia="en-US"/>
    </w:rPr>
  </w:style>
  <w:style w:type="paragraph" w:customStyle="1" w:styleId="Annexsubheading">
    <w:name w:val="Annex sub heading"/>
    <w:basedOn w:val="Normal"/>
    <w:link w:val="AnnexsubheadingChar"/>
    <w:qFormat/>
    <w:rsid w:val="002414A6"/>
    <w:pPr>
      <w:keepNext/>
      <w:spacing w:after="120"/>
    </w:pPr>
    <w:rPr>
      <w:rFonts w:ascii="Garamond" w:eastAsia="Calibri" w:hAnsi="Garamond" w:cs="Times New Roman"/>
      <w:b/>
      <w:sz w:val="24"/>
      <w:szCs w:val="22"/>
      <w:lang w:eastAsia="en-US"/>
    </w:rPr>
  </w:style>
  <w:style w:type="character" w:customStyle="1" w:styleId="AnnexHeadingChar">
    <w:name w:val="Annex Heading Char"/>
    <w:link w:val="AnnexHeading"/>
    <w:rsid w:val="002414A6"/>
    <w:rPr>
      <w:rFonts w:ascii="Times New Roman" w:eastAsia="Times New Roman" w:hAnsi="Times New Roman" w:cs="Times New Roman"/>
      <w:b/>
      <w:lang w:val="en-AU"/>
    </w:rPr>
  </w:style>
  <w:style w:type="character" w:customStyle="1" w:styleId="AnnexsubheadingChar">
    <w:name w:val="Annex sub heading Char"/>
    <w:link w:val="Annexsubheading"/>
    <w:rsid w:val="002414A6"/>
    <w:rPr>
      <w:rFonts w:ascii="Garamond" w:eastAsia="Calibri" w:hAnsi="Garamond" w:cs="Times New Roman"/>
      <w:b/>
      <w:szCs w:val="22"/>
      <w:lang w:val="en-AU"/>
    </w:rPr>
  </w:style>
  <w:style w:type="paragraph" w:customStyle="1" w:styleId="GLBodytext">
    <w:name w:val="GL Body text"/>
    <w:basedOn w:val="Normal"/>
    <w:link w:val="GLBodytextChar"/>
    <w:qFormat/>
    <w:rsid w:val="00BA3056"/>
    <w:pPr>
      <w:spacing w:before="120" w:after="120"/>
      <w:jc w:val="both"/>
    </w:pPr>
    <w:rPr>
      <w:rFonts w:ascii="Calibri" w:hAnsi="Calibri" w:cs="Calibri"/>
      <w:szCs w:val="22"/>
      <w:lang w:eastAsia="en-US"/>
    </w:rPr>
  </w:style>
  <w:style w:type="character" w:customStyle="1" w:styleId="GLBodytextChar">
    <w:name w:val="GL Body text Char"/>
    <w:link w:val="GLBodytext"/>
    <w:rsid w:val="00BA3056"/>
    <w:rPr>
      <w:rFonts w:ascii="Calibri" w:eastAsia="Times New Roman" w:hAnsi="Calibri" w:cs="Calibri"/>
      <w:sz w:val="22"/>
      <w:szCs w:val="22"/>
      <w:lang w:val="en-AU"/>
    </w:rPr>
  </w:style>
  <w:style w:type="paragraph" w:styleId="EndnoteText">
    <w:name w:val="endnote text"/>
    <w:basedOn w:val="Normal"/>
    <w:link w:val="EndnoteTextChar"/>
    <w:uiPriority w:val="99"/>
    <w:unhideWhenUsed/>
    <w:rsid w:val="00BA3056"/>
    <w:pPr>
      <w:spacing w:after="120"/>
    </w:pPr>
    <w:rPr>
      <w:sz w:val="20"/>
    </w:rPr>
  </w:style>
  <w:style w:type="character" w:customStyle="1" w:styleId="EndnoteTextChar">
    <w:name w:val="Endnote Text Char"/>
    <w:basedOn w:val="DefaultParagraphFont"/>
    <w:link w:val="EndnoteText"/>
    <w:uiPriority w:val="99"/>
    <w:rsid w:val="00BA3056"/>
    <w:rPr>
      <w:rFonts w:ascii="Arial" w:eastAsia="Times New Roman" w:hAnsi="Arial" w:cs="Arial"/>
      <w:sz w:val="20"/>
      <w:szCs w:val="20"/>
      <w:lang w:val="en-AU" w:eastAsia="en-AU"/>
    </w:rPr>
  </w:style>
  <w:style w:type="character" w:styleId="EndnoteReference">
    <w:name w:val="endnote reference"/>
    <w:basedOn w:val="DefaultParagraphFont"/>
    <w:uiPriority w:val="99"/>
    <w:semiHidden/>
    <w:unhideWhenUsed/>
    <w:rsid w:val="00BA3056"/>
    <w:rPr>
      <w:vertAlign w:val="superscript"/>
    </w:rPr>
  </w:style>
  <w:style w:type="paragraph" w:customStyle="1" w:styleId="CONLevela">
    <w:name w:val=".CON  Level  (a)"/>
    <w:basedOn w:val="Normal"/>
    <w:next w:val="Normal"/>
    <w:rsid w:val="00BA3056"/>
    <w:pPr>
      <w:numPr>
        <w:ilvl w:val="2"/>
        <w:numId w:val="6"/>
      </w:numPr>
      <w:spacing w:before="240"/>
      <w:outlineLvl w:val="3"/>
    </w:pPr>
    <w:rPr>
      <w:rFonts w:ascii="Times New Roman" w:hAnsi="Times New Roman" w:cs="Times New Roman"/>
      <w:sz w:val="24"/>
      <w:szCs w:val="22"/>
      <w:lang w:eastAsia="en-US"/>
    </w:rPr>
  </w:style>
  <w:style w:type="paragraph" w:customStyle="1" w:styleId="CONLeveli">
    <w:name w:val=".CON  Level  (i)"/>
    <w:basedOn w:val="Normal"/>
    <w:next w:val="Normal"/>
    <w:rsid w:val="00BA3056"/>
    <w:pPr>
      <w:numPr>
        <w:ilvl w:val="3"/>
        <w:numId w:val="6"/>
      </w:numPr>
      <w:spacing w:before="240"/>
      <w:outlineLvl w:val="4"/>
    </w:pPr>
    <w:rPr>
      <w:rFonts w:ascii="Times New Roman" w:hAnsi="Times New Roman" w:cs="Times New Roman"/>
      <w:sz w:val="24"/>
      <w:szCs w:val="22"/>
      <w:lang w:eastAsia="en-US"/>
    </w:rPr>
  </w:style>
  <w:style w:type="paragraph" w:customStyle="1" w:styleId="CONLevel1">
    <w:name w:val=".CON  Level   1."/>
    <w:basedOn w:val="Normal"/>
    <w:next w:val="Normal"/>
    <w:rsid w:val="00BA3056"/>
    <w:pPr>
      <w:keepNext/>
      <w:numPr>
        <w:numId w:val="6"/>
      </w:numPr>
      <w:spacing w:before="240"/>
      <w:ind w:right="1701"/>
      <w:outlineLvl w:val="1"/>
    </w:pPr>
    <w:rPr>
      <w:rFonts w:ascii="Times New Roman" w:hAnsi="Times New Roman" w:cs="Times New Roman"/>
      <w:b/>
      <w:sz w:val="24"/>
      <w:szCs w:val="22"/>
      <w:lang w:eastAsia="en-US"/>
    </w:rPr>
  </w:style>
  <w:style w:type="paragraph" w:customStyle="1" w:styleId="CONLevel11">
    <w:name w:val=".CON  Level   1.1"/>
    <w:basedOn w:val="Normal"/>
    <w:next w:val="Normal"/>
    <w:link w:val="CONLevel11Char"/>
    <w:rsid w:val="00BA3056"/>
    <w:pPr>
      <w:numPr>
        <w:ilvl w:val="1"/>
        <w:numId w:val="6"/>
      </w:numPr>
      <w:spacing w:before="240"/>
      <w:outlineLvl w:val="2"/>
    </w:pPr>
    <w:rPr>
      <w:rFonts w:ascii="Times New Roman" w:hAnsi="Times New Roman" w:cs="Times New Roman"/>
      <w:sz w:val="24"/>
      <w:szCs w:val="22"/>
      <w:lang w:eastAsia="en-US"/>
    </w:rPr>
  </w:style>
  <w:style w:type="paragraph" w:customStyle="1" w:styleId="CONLevelA0">
    <w:name w:val=".CON  Level (A)"/>
    <w:basedOn w:val="Normal"/>
    <w:next w:val="Normal"/>
    <w:rsid w:val="00BA3056"/>
    <w:pPr>
      <w:numPr>
        <w:ilvl w:val="4"/>
        <w:numId w:val="6"/>
      </w:numPr>
      <w:spacing w:before="240"/>
      <w:outlineLvl w:val="5"/>
    </w:pPr>
    <w:rPr>
      <w:rFonts w:ascii="Times New Roman" w:hAnsi="Times New Roman" w:cs="Times New Roman"/>
      <w:sz w:val="24"/>
      <w:szCs w:val="22"/>
      <w:lang w:eastAsia="en-US"/>
    </w:rPr>
  </w:style>
  <w:style w:type="paragraph" w:customStyle="1" w:styleId="CONLevelI0">
    <w:name w:val=".CON  Level (I)"/>
    <w:basedOn w:val="Normal"/>
    <w:next w:val="Normal"/>
    <w:rsid w:val="00BA3056"/>
    <w:pPr>
      <w:numPr>
        <w:ilvl w:val="5"/>
        <w:numId w:val="6"/>
      </w:numPr>
      <w:spacing w:before="240"/>
      <w:outlineLvl w:val="6"/>
    </w:pPr>
    <w:rPr>
      <w:rFonts w:ascii="Times New Roman" w:hAnsi="Times New Roman" w:cs="Times New Roman"/>
      <w:sz w:val="24"/>
      <w:szCs w:val="22"/>
      <w:lang w:eastAsia="en-US"/>
    </w:rPr>
  </w:style>
  <w:style w:type="character" w:customStyle="1" w:styleId="CONLevel11Char">
    <w:name w:val=".CON  Level   1.1 Char"/>
    <w:link w:val="CONLevel11"/>
    <w:rsid w:val="00BA3056"/>
    <w:rPr>
      <w:rFonts w:ascii="Times New Roman" w:eastAsia="Times New Roman" w:hAnsi="Times New Roman" w:cs="Times New Roman"/>
      <w:szCs w:val="22"/>
      <w:lang w:val="en-AU"/>
    </w:rPr>
  </w:style>
  <w:style w:type="paragraph" w:customStyle="1" w:styleId="MASPII-Figure">
    <w:name w:val="MASP II - Figure"/>
    <w:basedOn w:val="Normal"/>
    <w:link w:val="MASPII-FigureChar"/>
    <w:qFormat/>
    <w:rsid w:val="00BA3056"/>
    <w:pPr>
      <w:spacing w:after="120"/>
      <w:jc w:val="both"/>
    </w:pPr>
    <w:rPr>
      <w:rFonts w:ascii="Calibri" w:eastAsia="Calibri" w:hAnsi="Calibri" w:cs="Calibri"/>
      <w:b/>
      <w:sz w:val="18"/>
      <w:szCs w:val="18"/>
      <w:lang w:eastAsia="en-US"/>
    </w:rPr>
  </w:style>
  <w:style w:type="character" w:customStyle="1" w:styleId="MASPII-FigureChar">
    <w:name w:val="MASP II - Figure Char"/>
    <w:link w:val="MASPII-Figure"/>
    <w:rsid w:val="00BA3056"/>
    <w:rPr>
      <w:rFonts w:ascii="Calibri" w:eastAsia="Calibri" w:hAnsi="Calibri" w:cs="Calibri"/>
      <w:b/>
      <w:sz w:val="18"/>
      <w:szCs w:val="18"/>
      <w:lang w:val="en-AU"/>
    </w:rPr>
  </w:style>
  <w:style w:type="paragraph" w:customStyle="1" w:styleId="ETELPMEPlanFig">
    <w:name w:val="ETELP M&amp;E Plan #Fig"/>
    <w:basedOn w:val="Normal"/>
    <w:link w:val="ETELPMEPlanFigChar"/>
    <w:qFormat/>
    <w:rsid w:val="00BA3056"/>
    <w:pPr>
      <w:spacing w:before="240" w:after="120"/>
      <w:jc w:val="both"/>
    </w:pPr>
    <w:rPr>
      <w:rFonts w:ascii="Calibri" w:eastAsia="Calibri" w:hAnsi="Calibri" w:cs="Times New Roman"/>
      <w:b/>
      <w:szCs w:val="22"/>
      <w:lang w:eastAsia="en-US"/>
    </w:rPr>
  </w:style>
  <w:style w:type="character" w:customStyle="1" w:styleId="ETELPMEPlanFigChar">
    <w:name w:val="ETELP M&amp;E Plan #Fig Char"/>
    <w:basedOn w:val="DefaultParagraphFont"/>
    <w:link w:val="ETELPMEPlanFig"/>
    <w:rsid w:val="00BA3056"/>
    <w:rPr>
      <w:rFonts w:ascii="Calibri" w:eastAsia="Calibri" w:hAnsi="Calibri" w:cs="Times New Roman"/>
      <w:b/>
      <w:sz w:val="22"/>
      <w:szCs w:val="22"/>
      <w:lang w:val="en-AU"/>
    </w:rPr>
  </w:style>
  <w:style w:type="paragraph" w:customStyle="1" w:styleId="Default">
    <w:name w:val="Default"/>
    <w:rsid w:val="00BA3056"/>
    <w:pPr>
      <w:autoSpaceDE w:val="0"/>
      <w:autoSpaceDN w:val="0"/>
      <w:adjustRightInd w:val="0"/>
    </w:pPr>
    <w:rPr>
      <w:rFonts w:ascii="Times New Roman" w:eastAsia="Times New Roman" w:hAnsi="Times New Roman" w:cs="Times New Roman"/>
      <w:color w:val="000000"/>
    </w:rPr>
  </w:style>
  <w:style w:type="paragraph" w:styleId="Header">
    <w:name w:val="header"/>
    <w:basedOn w:val="Normal"/>
    <w:link w:val="HeaderChar"/>
    <w:rsid w:val="00BA3056"/>
    <w:pPr>
      <w:tabs>
        <w:tab w:val="center" w:pos="4513"/>
        <w:tab w:val="right" w:pos="9026"/>
      </w:tabs>
    </w:pPr>
    <w:rPr>
      <w:rFonts w:ascii="Times New Roman" w:hAnsi="Times New Roman" w:cs="Times New Roman"/>
      <w:sz w:val="24"/>
      <w:szCs w:val="24"/>
      <w:lang w:eastAsia="en-US"/>
    </w:rPr>
  </w:style>
  <w:style w:type="character" w:customStyle="1" w:styleId="HeaderChar">
    <w:name w:val="Header Char"/>
    <w:basedOn w:val="DefaultParagraphFont"/>
    <w:link w:val="Header"/>
    <w:rsid w:val="00BA3056"/>
    <w:rPr>
      <w:rFonts w:ascii="Times New Roman" w:eastAsia="Times New Roman" w:hAnsi="Times New Roman" w:cs="Times New Roman"/>
      <w:lang w:val="en-AU"/>
    </w:rPr>
  </w:style>
  <w:style w:type="paragraph" w:styleId="Footer">
    <w:name w:val="footer"/>
    <w:basedOn w:val="Normal"/>
    <w:link w:val="FooterChar"/>
    <w:uiPriority w:val="99"/>
    <w:qFormat/>
    <w:rsid w:val="00BA3056"/>
    <w:pPr>
      <w:tabs>
        <w:tab w:val="center" w:pos="4513"/>
        <w:tab w:val="right" w:pos="9026"/>
      </w:tabs>
    </w:pPr>
    <w:rPr>
      <w:rFonts w:ascii="Times New Roman" w:hAnsi="Times New Roman" w:cs="Times New Roman"/>
      <w:sz w:val="24"/>
      <w:szCs w:val="24"/>
      <w:lang w:eastAsia="en-US"/>
    </w:rPr>
  </w:style>
  <w:style w:type="character" w:customStyle="1" w:styleId="FooterChar">
    <w:name w:val="Footer Char"/>
    <w:basedOn w:val="DefaultParagraphFont"/>
    <w:link w:val="Footer"/>
    <w:uiPriority w:val="99"/>
    <w:rsid w:val="00BA3056"/>
    <w:rPr>
      <w:rFonts w:ascii="Times New Roman" w:eastAsia="Times New Roman" w:hAnsi="Times New Roman" w:cs="Times New Roman"/>
      <w:lang w:val="en-AU"/>
    </w:rPr>
  </w:style>
  <w:style w:type="paragraph" w:customStyle="1" w:styleId="footnotenumber">
    <w:name w:val="footnote number"/>
    <w:basedOn w:val="Normal"/>
    <w:next w:val="FootnoteText"/>
    <w:link w:val="FootnoteReference"/>
    <w:uiPriority w:val="99"/>
    <w:rsid w:val="00BA3056"/>
    <w:pPr>
      <w:spacing w:after="160" w:line="240" w:lineRule="exact"/>
    </w:pPr>
    <w:rPr>
      <w:rFonts w:asciiTheme="minorHAnsi" w:eastAsiaTheme="minorEastAsia" w:hAnsiTheme="minorHAnsi" w:cstheme="minorBidi"/>
      <w:sz w:val="24"/>
      <w:szCs w:val="24"/>
      <w:vertAlign w:val="superscript"/>
      <w:lang w:val="en-US" w:eastAsia="en-US"/>
    </w:rPr>
  </w:style>
  <w:style w:type="paragraph" w:customStyle="1" w:styleId="LAIMEPlan1">
    <w:name w:val="LAI M&amp;E Plan #1"/>
    <w:basedOn w:val="Normal"/>
    <w:link w:val="LAIMEPlan1Char"/>
    <w:qFormat/>
    <w:rsid w:val="00BA3056"/>
    <w:pPr>
      <w:spacing w:before="480" w:after="240"/>
      <w:ind w:left="567" w:hanging="567"/>
    </w:pPr>
    <w:rPr>
      <w:rFonts w:ascii="Calibri Bold" w:eastAsiaTheme="minorHAnsi" w:hAnsi="Calibri Bold" w:cstheme="minorBidi"/>
      <w:b/>
      <w:caps/>
      <w:sz w:val="24"/>
      <w:szCs w:val="22"/>
      <w:lang w:eastAsia="en-US"/>
    </w:rPr>
  </w:style>
  <w:style w:type="character" w:customStyle="1" w:styleId="LAIMEPlan1Char">
    <w:name w:val="LAI M&amp;E Plan #1 Char"/>
    <w:basedOn w:val="DefaultParagraphFont"/>
    <w:link w:val="LAIMEPlan1"/>
    <w:rsid w:val="00BA3056"/>
    <w:rPr>
      <w:rFonts w:ascii="Calibri Bold" w:eastAsiaTheme="minorHAnsi" w:hAnsi="Calibri Bold"/>
      <w:b/>
      <w:caps/>
      <w:szCs w:val="22"/>
      <w:lang w:val="en-AU"/>
    </w:rPr>
  </w:style>
  <w:style w:type="paragraph" w:customStyle="1" w:styleId="LAIFigure">
    <w:name w:val="LAI Figure"/>
    <w:basedOn w:val="Normal"/>
    <w:link w:val="LAIFigureChar"/>
    <w:qFormat/>
    <w:rsid w:val="00BA3056"/>
    <w:pPr>
      <w:spacing w:after="120"/>
      <w:jc w:val="both"/>
    </w:pPr>
    <w:rPr>
      <w:rFonts w:asciiTheme="minorHAnsi" w:eastAsia="Calibri" w:hAnsiTheme="minorHAnsi" w:cs="Calibri"/>
      <w:b/>
      <w:sz w:val="20"/>
      <w:lang w:eastAsia="en-US"/>
    </w:rPr>
  </w:style>
  <w:style w:type="character" w:customStyle="1" w:styleId="LAIFigureChar">
    <w:name w:val="LAI Figure Char"/>
    <w:basedOn w:val="DefaultParagraphFont"/>
    <w:link w:val="LAIFigure"/>
    <w:rsid w:val="00BA3056"/>
    <w:rPr>
      <w:rFonts w:eastAsia="Calibri" w:cs="Calibri"/>
      <w:b/>
      <w:sz w:val="20"/>
      <w:szCs w:val="20"/>
      <w:lang w:val="en-AU"/>
    </w:rPr>
  </w:style>
  <w:style w:type="character" w:styleId="CommentReference">
    <w:name w:val="annotation reference"/>
    <w:basedOn w:val="DefaultParagraphFont"/>
    <w:unhideWhenUsed/>
    <w:rsid w:val="00BA3056"/>
    <w:rPr>
      <w:sz w:val="16"/>
      <w:szCs w:val="16"/>
    </w:rPr>
  </w:style>
  <w:style w:type="paragraph" w:styleId="CommentText">
    <w:name w:val="annotation text"/>
    <w:basedOn w:val="Normal"/>
    <w:link w:val="CommentTextChar"/>
    <w:unhideWhenUsed/>
    <w:rsid w:val="00BA3056"/>
    <w:rPr>
      <w:rFonts w:ascii="Calibri" w:eastAsia="Calibri" w:hAnsi="Calibri" w:cs="Calibri"/>
      <w:sz w:val="20"/>
      <w:lang w:eastAsia="en-US"/>
    </w:rPr>
  </w:style>
  <w:style w:type="character" w:customStyle="1" w:styleId="CommentTextChar">
    <w:name w:val="Comment Text Char"/>
    <w:basedOn w:val="DefaultParagraphFont"/>
    <w:link w:val="CommentText"/>
    <w:rsid w:val="00BA3056"/>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BA3056"/>
    <w:rPr>
      <w:b/>
      <w:bCs/>
    </w:rPr>
  </w:style>
  <w:style w:type="character" w:customStyle="1" w:styleId="CommentSubjectChar">
    <w:name w:val="Comment Subject Char"/>
    <w:basedOn w:val="CommentTextChar"/>
    <w:link w:val="CommentSubject"/>
    <w:uiPriority w:val="99"/>
    <w:semiHidden/>
    <w:rsid w:val="00BA3056"/>
    <w:rPr>
      <w:rFonts w:ascii="Calibri" w:eastAsia="Calibri" w:hAnsi="Calibri" w:cs="Calibri"/>
      <w:b/>
      <w:bCs/>
      <w:sz w:val="20"/>
      <w:szCs w:val="20"/>
      <w:lang w:val="en-AU"/>
    </w:rPr>
  </w:style>
  <w:style w:type="paragraph" w:styleId="NormalWeb">
    <w:name w:val="Normal (Web)"/>
    <w:basedOn w:val="Normal"/>
    <w:uiPriority w:val="99"/>
    <w:unhideWhenUsed/>
    <w:rsid w:val="00BA3056"/>
    <w:pPr>
      <w:spacing w:before="100" w:beforeAutospacing="1" w:after="100" w:afterAutospacing="1"/>
    </w:pPr>
    <w:rPr>
      <w:rFonts w:asciiTheme="minorHAnsi" w:eastAsiaTheme="minorEastAsia" w:hAnsiTheme="minorHAnsi" w:cstheme="minorBidi"/>
      <w:szCs w:val="22"/>
    </w:rPr>
  </w:style>
  <w:style w:type="paragraph" w:customStyle="1" w:styleId="TableHeading">
    <w:name w:val="Table Heading"/>
    <w:uiPriority w:val="19"/>
    <w:qFormat/>
    <w:rsid w:val="00BA3056"/>
    <w:pPr>
      <w:keepNext/>
      <w:spacing w:before="140" w:after="113"/>
    </w:pPr>
    <w:rPr>
      <w:rFonts w:ascii="Arial" w:eastAsiaTheme="minorHAnsi" w:hAnsi="Arial" w:cstheme="minorHAnsi"/>
      <w:b/>
      <w:color w:val="9BBB59" w:themeColor="accent3"/>
      <w:spacing w:val="-3"/>
      <w:sz w:val="20"/>
      <w:lang w:val="en-AU"/>
    </w:rPr>
  </w:style>
  <w:style w:type="paragraph" w:customStyle="1" w:styleId="ColorfulList-Accent11">
    <w:name w:val="Colorful List - Accent 11"/>
    <w:aliases w:val="List Paragraph - Dani,List Paragraph 1 - Dani"/>
    <w:basedOn w:val="Normal"/>
    <w:uiPriority w:val="34"/>
    <w:qFormat/>
    <w:rsid w:val="00BA3056"/>
    <w:pPr>
      <w:numPr>
        <w:numId w:val="13"/>
      </w:numPr>
      <w:spacing w:after="120"/>
      <w:contextualSpacing/>
    </w:pPr>
    <w:rPr>
      <w:rFonts w:eastAsia="Calibri"/>
      <w:szCs w:val="22"/>
      <w:lang w:val="en-NZ"/>
    </w:rPr>
  </w:style>
  <w:style w:type="paragraph" w:customStyle="1" w:styleId="TOCHeading1">
    <w:name w:val="TOC Heading1"/>
    <w:basedOn w:val="Heading1"/>
    <w:next w:val="Normal"/>
    <w:uiPriority w:val="39"/>
    <w:semiHidden/>
    <w:unhideWhenUsed/>
    <w:qFormat/>
    <w:rsid w:val="00BA3056"/>
    <w:pPr>
      <w:numPr>
        <w:numId w:val="0"/>
      </w:numPr>
      <w:spacing w:before="240" w:after="120"/>
      <w:ind w:left="432" w:hanging="432"/>
      <w:outlineLvl w:val="9"/>
    </w:pPr>
    <w:rPr>
      <w:color w:val="9BBB59"/>
    </w:rPr>
  </w:style>
  <w:style w:type="paragraph" w:customStyle="1" w:styleId="Numberedstyle">
    <w:name w:val="Numbered style"/>
    <w:basedOn w:val="ColorfulList-Accent11"/>
    <w:link w:val="NumberedstyleChar"/>
    <w:rsid w:val="00BA3056"/>
    <w:pPr>
      <w:numPr>
        <w:numId w:val="14"/>
      </w:numPr>
      <w:jc w:val="both"/>
    </w:pPr>
  </w:style>
  <w:style w:type="character" w:customStyle="1" w:styleId="NumberedstyleChar">
    <w:name w:val="Numbered style Char"/>
    <w:link w:val="Numberedstyle"/>
    <w:rsid w:val="00BA3056"/>
    <w:rPr>
      <w:rFonts w:ascii="Arial" w:eastAsia="Calibri" w:hAnsi="Arial" w:cs="Arial"/>
      <w:sz w:val="22"/>
      <w:szCs w:val="22"/>
      <w:lang w:val="en-NZ" w:eastAsia="en-AU"/>
    </w:rPr>
  </w:style>
  <w:style w:type="paragraph" w:customStyle="1" w:styleId="ERFHeading">
    <w:name w:val="ERF Heading"/>
    <w:qFormat/>
    <w:rsid w:val="00BA3056"/>
    <w:pPr>
      <w:jc w:val="center"/>
    </w:pPr>
    <w:rPr>
      <w:rFonts w:ascii="Arial" w:eastAsia="Times New Roman" w:hAnsi="Arial" w:cs="Times New Roman"/>
      <w:b/>
      <w:bCs/>
      <w:color w:val="9BBB59"/>
      <w:sz w:val="40"/>
      <w:szCs w:val="28"/>
      <w:lang w:bidi="en-US"/>
    </w:rPr>
  </w:style>
  <w:style w:type="character" w:styleId="PageNumber">
    <w:name w:val="page number"/>
    <w:basedOn w:val="DefaultParagraphFont"/>
    <w:uiPriority w:val="99"/>
    <w:semiHidden/>
    <w:unhideWhenUsed/>
    <w:rsid w:val="00BA3056"/>
  </w:style>
  <w:style w:type="paragraph" w:styleId="TOC1">
    <w:name w:val="toc 1"/>
    <w:basedOn w:val="Normal"/>
    <w:next w:val="Normal"/>
    <w:autoRedefine/>
    <w:uiPriority w:val="39"/>
    <w:unhideWhenUsed/>
    <w:rsid w:val="00BA3056"/>
    <w:pPr>
      <w:tabs>
        <w:tab w:val="left" w:pos="284"/>
        <w:tab w:val="right" w:leader="dot" w:pos="9016"/>
      </w:tabs>
      <w:spacing w:before="240"/>
    </w:pPr>
    <w:rPr>
      <w:rFonts w:eastAsia="Times"/>
      <w:noProof/>
      <w:kern w:val="28"/>
      <w:sz w:val="20"/>
      <w:szCs w:val="24"/>
      <w:lang w:eastAsia="en-US"/>
    </w:rPr>
  </w:style>
  <w:style w:type="character" w:styleId="Hyperlink">
    <w:name w:val="Hyperlink"/>
    <w:basedOn w:val="DefaultParagraphFont"/>
    <w:uiPriority w:val="99"/>
    <w:unhideWhenUsed/>
    <w:rsid w:val="00BA3056"/>
    <w:rPr>
      <w:color w:val="0000FF" w:themeColor="hyperlink"/>
      <w:u w:val="single"/>
    </w:rPr>
  </w:style>
  <w:style w:type="paragraph" w:styleId="TOC4">
    <w:name w:val="toc 4"/>
    <w:basedOn w:val="Normal"/>
    <w:next w:val="Normal"/>
    <w:autoRedefine/>
    <w:uiPriority w:val="39"/>
    <w:unhideWhenUsed/>
    <w:rsid w:val="00BA3056"/>
    <w:pPr>
      <w:pBdr>
        <w:between w:val="double" w:sz="6" w:space="0" w:color="auto"/>
      </w:pBdr>
      <w:ind w:left="440"/>
    </w:pPr>
    <w:rPr>
      <w:rFonts w:asciiTheme="minorHAnsi" w:hAnsiTheme="minorHAnsi"/>
      <w:sz w:val="20"/>
    </w:rPr>
  </w:style>
  <w:style w:type="paragraph" w:styleId="TOC2">
    <w:name w:val="toc 2"/>
    <w:basedOn w:val="Normal"/>
    <w:next w:val="Normal"/>
    <w:autoRedefine/>
    <w:uiPriority w:val="39"/>
    <w:unhideWhenUsed/>
    <w:rsid w:val="00BA3056"/>
    <w:rPr>
      <w:rFonts w:asciiTheme="minorHAnsi" w:hAnsiTheme="minorHAnsi"/>
      <w:szCs w:val="22"/>
    </w:rPr>
  </w:style>
  <w:style w:type="paragraph" w:styleId="TOC3">
    <w:name w:val="toc 3"/>
    <w:basedOn w:val="Normal"/>
    <w:next w:val="Normal"/>
    <w:autoRedefine/>
    <w:uiPriority w:val="39"/>
    <w:unhideWhenUsed/>
    <w:rsid w:val="00BA3056"/>
    <w:pPr>
      <w:ind w:left="220"/>
    </w:pPr>
    <w:rPr>
      <w:rFonts w:asciiTheme="minorHAnsi" w:hAnsiTheme="minorHAnsi"/>
      <w:i/>
      <w:szCs w:val="22"/>
    </w:rPr>
  </w:style>
  <w:style w:type="paragraph" w:styleId="TOC5">
    <w:name w:val="toc 5"/>
    <w:basedOn w:val="Normal"/>
    <w:next w:val="Normal"/>
    <w:autoRedefine/>
    <w:uiPriority w:val="39"/>
    <w:unhideWhenUsed/>
    <w:rsid w:val="00BA3056"/>
    <w:pPr>
      <w:pBdr>
        <w:between w:val="double" w:sz="6" w:space="0" w:color="auto"/>
      </w:pBdr>
      <w:ind w:left="660"/>
    </w:pPr>
    <w:rPr>
      <w:rFonts w:asciiTheme="minorHAnsi" w:hAnsiTheme="minorHAnsi"/>
      <w:sz w:val="20"/>
    </w:rPr>
  </w:style>
  <w:style w:type="paragraph" w:styleId="TOC6">
    <w:name w:val="toc 6"/>
    <w:basedOn w:val="Normal"/>
    <w:next w:val="Normal"/>
    <w:autoRedefine/>
    <w:uiPriority w:val="39"/>
    <w:unhideWhenUsed/>
    <w:rsid w:val="00BA3056"/>
    <w:pPr>
      <w:pBdr>
        <w:between w:val="double" w:sz="6" w:space="0" w:color="auto"/>
      </w:pBdr>
      <w:ind w:left="880"/>
    </w:pPr>
    <w:rPr>
      <w:rFonts w:asciiTheme="minorHAnsi" w:hAnsiTheme="minorHAnsi"/>
      <w:sz w:val="20"/>
    </w:rPr>
  </w:style>
  <w:style w:type="paragraph" w:styleId="TOC7">
    <w:name w:val="toc 7"/>
    <w:basedOn w:val="Normal"/>
    <w:next w:val="Normal"/>
    <w:autoRedefine/>
    <w:uiPriority w:val="39"/>
    <w:unhideWhenUsed/>
    <w:rsid w:val="00BA3056"/>
    <w:pPr>
      <w:pBdr>
        <w:between w:val="double" w:sz="6" w:space="0" w:color="auto"/>
      </w:pBdr>
      <w:ind w:left="1100"/>
    </w:pPr>
    <w:rPr>
      <w:rFonts w:asciiTheme="minorHAnsi" w:hAnsiTheme="minorHAnsi"/>
      <w:sz w:val="20"/>
    </w:rPr>
  </w:style>
  <w:style w:type="paragraph" w:styleId="TOC8">
    <w:name w:val="toc 8"/>
    <w:basedOn w:val="Normal"/>
    <w:next w:val="Normal"/>
    <w:autoRedefine/>
    <w:uiPriority w:val="39"/>
    <w:unhideWhenUsed/>
    <w:rsid w:val="00BA3056"/>
    <w:pPr>
      <w:pBdr>
        <w:between w:val="double" w:sz="6" w:space="0" w:color="auto"/>
      </w:pBdr>
      <w:ind w:left="1320"/>
    </w:pPr>
    <w:rPr>
      <w:rFonts w:asciiTheme="minorHAnsi" w:hAnsiTheme="minorHAnsi"/>
      <w:sz w:val="20"/>
    </w:rPr>
  </w:style>
  <w:style w:type="paragraph" w:styleId="TOC9">
    <w:name w:val="toc 9"/>
    <w:basedOn w:val="Normal"/>
    <w:next w:val="Normal"/>
    <w:autoRedefine/>
    <w:uiPriority w:val="39"/>
    <w:unhideWhenUsed/>
    <w:rsid w:val="00BA3056"/>
    <w:pPr>
      <w:pBdr>
        <w:between w:val="double" w:sz="6" w:space="0" w:color="auto"/>
      </w:pBdr>
      <w:ind w:left="1540"/>
    </w:pPr>
    <w:rPr>
      <w:rFonts w:asciiTheme="minorHAnsi" w:hAnsiTheme="minorHAnsi"/>
      <w:sz w:val="20"/>
    </w:rPr>
  </w:style>
  <w:style w:type="table" w:customStyle="1" w:styleId="TableGrid1">
    <w:name w:val="Table Grid1"/>
    <w:basedOn w:val="TableNormal"/>
    <w:next w:val="TableGrid"/>
    <w:rsid w:val="00BA3056"/>
    <w:rPr>
      <w:rFonts w:ascii="Calibri" w:eastAsia="Calibri" w:hAnsi="Calibri" w:cs="Times New Roman"/>
      <w:sz w:val="22"/>
      <w:szCs w:val="22"/>
      <w:lang w:val="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2">
    <w:name w:val="List-number-2"/>
    <w:basedOn w:val="Normal"/>
    <w:qFormat/>
    <w:rsid w:val="00BA3056"/>
    <w:pPr>
      <w:numPr>
        <w:ilvl w:val="1"/>
        <w:numId w:val="15"/>
      </w:numPr>
      <w:spacing w:before="120" w:after="120"/>
    </w:pPr>
    <w:rPr>
      <w:szCs w:val="24"/>
    </w:rPr>
  </w:style>
  <w:style w:type="paragraph" w:customStyle="1" w:styleId="List-number-1">
    <w:name w:val="List-number-1"/>
    <w:basedOn w:val="Normal"/>
    <w:link w:val="List-number-1Char"/>
    <w:qFormat/>
    <w:rsid w:val="00BA3056"/>
    <w:pPr>
      <w:tabs>
        <w:tab w:val="num" w:pos="360"/>
      </w:tabs>
      <w:spacing w:before="120" w:after="120"/>
      <w:ind w:left="360" w:hanging="360"/>
    </w:pPr>
    <w:rPr>
      <w:szCs w:val="24"/>
    </w:rPr>
  </w:style>
  <w:style w:type="character" w:customStyle="1" w:styleId="List-number-1Char">
    <w:name w:val="List-number-1 Char"/>
    <w:link w:val="List-number-1"/>
    <w:rsid w:val="00BA3056"/>
    <w:rPr>
      <w:rFonts w:ascii="Arial" w:eastAsia="Times New Roman" w:hAnsi="Arial" w:cs="Arial"/>
      <w:sz w:val="22"/>
      <w:lang w:val="en-AU" w:eastAsia="en-AU"/>
    </w:rPr>
  </w:style>
  <w:style w:type="table" w:customStyle="1" w:styleId="TableGrid2">
    <w:name w:val="Table Grid2"/>
    <w:basedOn w:val="TableNormal"/>
    <w:next w:val="TableGrid"/>
    <w:rsid w:val="00BA3056"/>
    <w:rPr>
      <w:rFonts w:ascii="Calibri" w:eastAsia="Calibri" w:hAnsi="Calibri" w:cs="Times New Roman"/>
      <w:sz w:val="22"/>
      <w:szCs w:val="22"/>
      <w:lang w:val="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rsid w:val="00BA3056"/>
    <w:pPr>
      <w:numPr>
        <w:numId w:val="16"/>
      </w:numPr>
      <w:spacing w:before="20" w:after="20"/>
      <w:jc w:val="both"/>
    </w:pPr>
    <w:rPr>
      <w:rFonts w:ascii="Times New Roman" w:hAnsi="Times New Roman"/>
      <w:sz w:val="23"/>
      <w:lang w:val="en-GB"/>
    </w:rPr>
  </w:style>
  <w:style w:type="paragraph" w:customStyle="1" w:styleId="Table-list-bullet">
    <w:name w:val="Table-list-bullet"/>
    <w:basedOn w:val="Normal"/>
    <w:rsid w:val="00BA3056"/>
    <w:pPr>
      <w:spacing w:before="60" w:after="120"/>
    </w:pPr>
    <w:rPr>
      <w:szCs w:val="24"/>
    </w:rPr>
  </w:style>
  <w:style w:type="character" w:styleId="Emphasis">
    <w:name w:val="Emphasis"/>
    <w:basedOn w:val="DefaultParagraphFont"/>
    <w:uiPriority w:val="99"/>
    <w:qFormat/>
    <w:rsid w:val="00BA3056"/>
    <w:rPr>
      <w:i/>
      <w:iCs/>
    </w:rPr>
  </w:style>
  <w:style w:type="paragraph" w:styleId="DocumentMap">
    <w:name w:val="Document Map"/>
    <w:basedOn w:val="Normal"/>
    <w:link w:val="DocumentMapChar"/>
    <w:uiPriority w:val="99"/>
    <w:semiHidden/>
    <w:unhideWhenUsed/>
    <w:rsid w:val="00BA3056"/>
    <w:pPr>
      <w:spacing w:after="12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A3056"/>
    <w:rPr>
      <w:rFonts w:ascii="Tahoma" w:eastAsia="Times New Roman" w:hAnsi="Tahoma" w:cs="Tahoma"/>
      <w:sz w:val="16"/>
      <w:szCs w:val="16"/>
      <w:lang w:val="en-AU" w:eastAsia="en-AU"/>
    </w:rPr>
  </w:style>
  <w:style w:type="paragraph" w:customStyle="1" w:styleId="Tabletext">
    <w:name w:val="Table text"/>
    <w:basedOn w:val="Normal"/>
    <w:qFormat/>
    <w:rsid w:val="00BA3056"/>
    <w:pPr>
      <w:spacing w:after="120"/>
    </w:pPr>
    <w:rPr>
      <w:szCs w:val="22"/>
    </w:rPr>
  </w:style>
  <w:style w:type="paragraph" w:styleId="PlainText">
    <w:name w:val="Plain Text"/>
    <w:basedOn w:val="Normal"/>
    <w:link w:val="PlainTextChar"/>
    <w:uiPriority w:val="99"/>
    <w:unhideWhenUsed/>
    <w:rsid w:val="00BA3056"/>
    <w:pPr>
      <w:spacing w:after="120"/>
    </w:pPr>
    <w:rPr>
      <w:rFonts w:ascii="Consolas" w:hAnsi="Consolas" w:cs="Calibri"/>
      <w:sz w:val="21"/>
      <w:szCs w:val="21"/>
    </w:rPr>
  </w:style>
  <w:style w:type="character" w:customStyle="1" w:styleId="PlainTextChar">
    <w:name w:val="Plain Text Char"/>
    <w:basedOn w:val="DefaultParagraphFont"/>
    <w:link w:val="PlainText"/>
    <w:uiPriority w:val="99"/>
    <w:rsid w:val="00BA3056"/>
    <w:rPr>
      <w:rFonts w:ascii="Consolas" w:eastAsia="Times New Roman" w:hAnsi="Consolas" w:cs="Calibri"/>
      <w:sz w:val="21"/>
      <w:szCs w:val="21"/>
      <w:lang w:val="en-AU" w:eastAsia="en-AU"/>
    </w:rPr>
  </w:style>
  <w:style w:type="paragraph" w:styleId="Revision">
    <w:name w:val="Revision"/>
    <w:hidden/>
    <w:uiPriority w:val="99"/>
    <w:rsid w:val="00BA3056"/>
    <w:rPr>
      <w:rFonts w:ascii="Arial" w:eastAsia="Times New Roman" w:hAnsi="Arial" w:cs="Arial"/>
      <w:sz w:val="22"/>
      <w:szCs w:val="22"/>
      <w:lang w:val="en-AU" w:eastAsia="en-AU"/>
    </w:rPr>
  </w:style>
  <w:style w:type="table" w:customStyle="1" w:styleId="TableGrid11">
    <w:name w:val="Table Grid11"/>
    <w:basedOn w:val="TableNormal"/>
    <w:rsid w:val="00BA3056"/>
    <w:rPr>
      <w:rFonts w:ascii="Arial" w:eastAsia="Times New Roman" w:hAnsi="Arial" w:cs="Times New Roman"/>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s">
    <w:name w:val="caps"/>
    <w:basedOn w:val="DefaultParagraphFont"/>
    <w:rsid w:val="00BA3056"/>
  </w:style>
  <w:style w:type="table" w:customStyle="1" w:styleId="TableGrid3">
    <w:name w:val="Table Grid3"/>
    <w:basedOn w:val="TableNormal"/>
    <w:next w:val="TableGrid"/>
    <w:uiPriority w:val="59"/>
    <w:rsid w:val="00BA3056"/>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numbered">
    <w:name w:val="Heading 1 numbered"/>
    <w:basedOn w:val="Heading1"/>
    <w:qFormat/>
    <w:rsid w:val="00BA3056"/>
    <w:pPr>
      <w:keepNext/>
      <w:numPr>
        <w:numId w:val="17"/>
      </w:numPr>
      <w:pBdr>
        <w:bottom w:val="single" w:sz="6" w:space="1" w:color="999999"/>
      </w:pBdr>
      <w:spacing w:before="240" w:after="60"/>
      <w:contextualSpacing w:val="0"/>
    </w:pPr>
    <w:rPr>
      <w:bCs w:val="0"/>
      <w:sz w:val="26"/>
      <w:szCs w:val="32"/>
    </w:rPr>
  </w:style>
  <w:style w:type="paragraph" w:styleId="Quote">
    <w:name w:val="Quote"/>
    <w:basedOn w:val="Normal"/>
    <w:next w:val="Normal"/>
    <w:link w:val="QuoteChar"/>
    <w:uiPriority w:val="19"/>
    <w:qFormat/>
    <w:rsid w:val="00BA3056"/>
    <w:pPr>
      <w:autoSpaceDE w:val="0"/>
      <w:autoSpaceDN w:val="0"/>
      <w:adjustRightInd w:val="0"/>
      <w:spacing w:after="100"/>
      <w:ind w:left="357"/>
    </w:pPr>
    <w:rPr>
      <w:rFonts w:eastAsiaTheme="minorEastAsia"/>
      <w:sz w:val="18"/>
      <w:szCs w:val="18"/>
      <w:lang w:val="en-US" w:eastAsia="en-US"/>
    </w:rPr>
  </w:style>
  <w:style w:type="character" w:customStyle="1" w:styleId="QuoteChar">
    <w:name w:val="Quote Char"/>
    <w:basedOn w:val="DefaultParagraphFont"/>
    <w:link w:val="Quote"/>
    <w:uiPriority w:val="19"/>
    <w:rsid w:val="00BA3056"/>
    <w:rPr>
      <w:rFonts w:ascii="Arial" w:hAnsi="Arial" w:cs="Arial"/>
      <w:sz w:val="18"/>
      <w:szCs w:val="18"/>
    </w:rPr>
  </w:style>
  <w:style w:type="paragraph" w:styleId="NoSpacing">
    <w:name w:val="No Spacing"/>
    <w:basedOn w:val="NormalWeb"/>
    <w:link w:val="NoSpacingChar"/>
    <w:uiPriority w:val="1"/>
    <w:qFormat/>
    <w:rsid w:val="00BA3056"/>
    <w:pPr>
      <w:spacing w:before="0" w:beforeAutospacing="0" w:after="120" w:afterAutospacing="0"/>
    </w:pPr>
    <w:rPr>
      <w:rFonts w:ascii="Arial" w:hAnsi="Arial" w:cs="Arial"/>
      <w:sz w:val="20"/>
      <w:szCs w:val="20"/>
      <w:lang w:val="en-US" w:eastAsia="en-US"/>
    </w:rPr>
  </w:style>
  <w:style w:type="paragraph" w:styleId="BodyText">
    <w:name w:val="Body Text"/>
    <w:basedOn w:val="Normal"/>
    <w:link w:val="BodyTextChar"/>
    <w:uiPriority w:val="1"/>
    <w:qFormat/>
    <w:rsid w:val="00BA3056"/>
    <w:pPr>
      <w:spacing w:after="120"/>
    </w:pPr>
    <w:rPr>
      <w:rFonts w:ascii="Times New Roman" w:hAnsi="Times New Roman" w:cs="Times New Roman"/>
      <w:szCs w:val="24"/>
    </w:rPr>
  </w:style>
  <w:style w:type="character" w:customStyle="1" w:styleId="BodyTextChar">
    <w:name w:val="Body Text Char"/>
    <w:basedOn w:val="DefaultParagraphFont"/>
    <w:link w:val="BodyText"/>
    <w:uiPriority w:val="1"/>
    <w:rsid w:val="00BA3056"/>
    <w:rPr>
      <w:rFonts w:ascii="Times New Roman" w:eastAsia="Times New Roman" w:hAnsi="Times New Roman" w:cs="Times New Roman"/>
      <w:sz w:val="22"/>
      <w:lang w:val="en-AU" w:eastAsia="en-AU"/>
    </w:rPr>
  </w:style>
  <w:style w:type="paragraph" w:customStyle="1" w:styleId="TableListNumber">
    <w:name w:val="Table List Number"/>
    <w:basedOn w:val="Normal"/>
    <w:rsid w:val="00BA3056"/>
    <w:pPr>
      <w:keepLines/>
      <w:numPr>
        <w:numId w:val="18"/>
      </w:numPr>
      <w:spacing w:before="40" w:after="40" w:line="200" w:lineRule="atLeast"/>
    </w:pPr>
    <w:rPr>
      <w:rFonts w:ascii="Franklin Gothic Book" w:hAnsi="Franklin Gothic Book" w:cs="Times New Roman"/>
      <w:color w:val="000000" w:themeColor="text1"/>
      <w:sz w:val="17"/>
      <w:szCs w:val="17"/>
      <w:lang w:eastAsia="en-US"/>
    </w:rPr>
  </w:style>
  <w:style w:type="character" w:styleId="Strong">
    <w:name w:val="Strong"/>
    <w:basedOn w:val="DefaultParagraphFont"/>
    <w:uiPriority w:val="22"/>
    <w:qFormat/>
    <w:rsid w:val="00BA3056"/>
    <w:rPr>
      <w:b/>
      <w:bCs/>
    </w:rPr>
  </w:style>
  <w:style w:type="table" w:customStyle="1" w:styleId="TableGrid4">
    <w:name w:val="Table Grid4"/>
    <w:basedOn w:val="TableNormal"/>
    <w:next w:val="TableGrid"/>
    <w:uiPriority w:val="59"/>
    <w:rsid w:val="00BA3056"/>
    <w:pPr>
      <w:spacing w:before="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lagicon">
    <w:name w:val="flagicon"/>
    <w:basedOn w:val="DefaultParagraphFont"/>
    <w:rsid w:val="00BA3056"/>
  </w:style>
  <w:style w:type="paragraph" w:customStyle="1" w:styleId="List-bullet-2">
    <w:name w:val="List-bullet-2"/>
    <w:basedOn w:val="Normal"/>
    <w:rsid w:val="00BA3056"/>
    <w:pPr>
      <w:numPr>
        <w:numId w:val="19"/>
      </w:numPr>
      <w:spacing w:before="80" w:after="120"/>
    </w:pPr>
    <w:rPr>
      <w:szCs w:val="22"/>
      <w:lang w:val="en-US" w:eastAsia="en-US"/>
    </w:rPr>
  </w:style>
  <w:style w:type="paragraph" w:styleId="ListBullet2">
    <w:name w:val="List Bullet 2"/>
    <w:basedOn w:val="ListBullet"/>
    <w:rsid w:val="00BA3056"/>
    <w:pPr>
      <w:numPr>
        <w:numId w:val="21"/>
      </w:numPr>
      <w:spacing w:before="0" w:after="0" w:line="240" w:lineRule="exact"/>
      <w:jc w:val="left"/>
    </w:pPr>
    <w:rPr>
      <w:rFonts w:cs="Times New Roman"/>
      <w:sz w:val="22"/>
      <w:szCs w:val="19"/>
      <w:lang w:val="en-AU"/>
    </w:rPr>
  </w:style>
  <w:style w:type="paragraph" w:customStyle="1" w:styleId="TableListNumber2">
    <w:name w:val="Table List Number 2"/>
    <w:basedOn w:val="TableListNumber"/>
    <w:rsid w:val="00BA3056"/>
    <w:pPr>
      <w:numPr>
        <w:numId w:val="20"/>
      </w:numPr>
    </w:pPr>
    <w:rPr>
      <w:rFonts w:ascii="Arial" w:hAnsi="Arial"/>
      <w:color w:val="auto"/>
      <w:lang w:val="en-NZ"/>
    </w:rPr>
  </w:style>
  <w:style w:type="paragraph" w:customStyle="1" w:styleId="more">
    <w:name w:val="more"/>
    <w:basedOn w:val="Normal"/>
    <w:rsid w:val="00BA3056"/>
    <w:pPr>
      <w:spacing w:before="100" w:beforeAutospacing="1" w:after="100" w:afterAutospacing="1"/>
    </w:pPr>
    <w:rPr>
      <w:rFonts w:ascii="Times New Roman" w:hAnsi="Times New Roman" w:cs="Times New Roman"/>
      <w:sz w:val="24"/>
      <w:szCs w:val="24"/>
      <w:lang w:val="en-NZ"/>
    </w:rPr>
  </w:style>
  <w:style w:type="character" w:customStyle="1" w:styleId="storytext1">
    <w:name w:val="story_text_1"/>
    <w:basedOn w:val="DefaultParagraphFont"/>
    <w:rsid w:val="00BA3056"/>
  </w:style>
  <w:style w:type="paragraph" w:customStyle="1" w:styleId="BulletList">
    <w:name w:val="Bullet List"/>
    <w:basedOn w:val="Normal"/>
    <w:autoRedefine/>
    <w:rsid w:val="00BA3056"/>
    <w:pPr>
      <w:numPr>
        <w:numId w:val="22"/>
      </w:numPr>
      <w:suppressAutoHyphens/>
      <w:spacing w:before="120" w:after="120"/>
    </w:pPr>
    <w:rPr>
      <w:rFonts w:ascii="Garamond" w:eastAsia="MS Mincho" w:hAnsi="Garamond" w:cs="Times New Roman"/>
      <w:noProof/>
      <w:sz w:val="24"/>
      <w:szCs w:val="24"/>
      <w:lang w:eastAsia="en-US"/>
    </w:rPr>
  </w:style>
  <w:style w:type="numbering" w:customStyle="1" w:styleId="NoList1">
    <w:name w:val="No List1"/>
    <w:next w:val="NoList"/>
    <w:uiPriority w:val="99"/>
    <w:semiHidden/>
    <w:unhideWhenUsed/>
    <w:rsid w:val="00BA3056"/>
  </w:style>
  <w:style w:type="table" w:customStyle="1" w:styleId="TableGrid41">
    <w:name w:val="Table Grid41"/>
    <w:basedOn w:val="TableNormal"/>
    <w:next w:val="TableGrid"/>
    <w:uiPriority w:val="59"/>
    <w:rsid w:val="00BA3056"/>
    <w:rPr>
      <w:rFonts w:ascii="Arial" w:eastAsiaTheme="minorHAnsi" w:hAnsi="Arial" w:cs="Times New Roman"/>
      <w:lang w:val="en-AU"/>
    </w:rPr>
    <w:tblPr>
      <w:tblInd w:w="0" w:type="dxa"/>
      <w:tblCellMar>
        <w:top w:w="0" w:type="dxa"/>
        <w:left w:w="0" w:type="dxa"/>
        <w:bottom w:w="0" w:type="dxa"/>
        <w:right w:w="0" w:type="dxa"/>
      </w:tblCellMar>
    </w:tblPr>
  </w:style>
  <w:style w:type="paragraph" w:styleId="Subtitle">
    <w:name w:val="Subtitle"/>
    <w:link w:val="SubtitleChar"/>
    <w:qFormat/>
    <w:rsid w:val="00BA3056"/>
    <w:pPr>
      <w:numPr>
        <w:ilvl w:val="1"/>
      </w:numPr>
    </w:pPr>
    <w:rPr>
      <w:rFonts w:asciiTheme="majorHAnsi" w:eastAsiaTheme="majorEastAsia" w:hAnsiTheme="majorHAnsi" w:cstheme="majorBidi"/>
      <w:iCs/>
      <w:color w:val="4F81BD" w:themeColor="accent1"/>
      <w:lang w:val="en-AU"/>
    </w:rPr>
  </w:style>
  <w:style w:type="character" w:customStyle="1" w:styleId="SubtitleChar">
    <w:name w:val="Subtitle Char"/>
    <w:basedOn w:val="DefaultParagraphFont"/>
    <w:link w:val="Subtitle"/>
    <w:rsid w:val="00BA3056"/>
    <w:rPr>
      <w:rFonts w:asciiTheme="majorHAnsi" w:eastAsiaTheme="majorEastAsia" w:hAnsiTheme="majorHAnsi" w:cstheme="majorBidi"/>
      <w:iCs/>
      <w:color w:val="4F81BD" w:themeColor="accent1"/>
      <w:lang w:val="en-AU"/>
    </w:rPr>
  </w:style>
  <w:style w:type="paragraph" w:styleId="Title">
    <w:name w:val="Title"/>
    <w:link w:val="TitleChar"/>
    <w:qFormat/>
    <w:rsid w:val="00BA3056"/>
    <w:pPr>
      <w:pBdr>
        <w:bottom w:val="single" w:sz="8" w:space="4" w:color="4F81BD" w:themeColor="accent1"/>
      </w:pBdr>
      <w:spacing w:after="300"/>
      <w:contextualSpacing/>
    </w:pPr>
    <w:rPr>
      <w:rFonts w:asciiTheme="majorHAnsi" w:eastAsiaTheme="majorEastAsia" w:hAnsiTheme="majorHAnsi" w:cstheme="majorBidi"/>
      <w:color w:val="17365D" w:themeColor="text2" w:themeShade="BF"/>
      <w:kern w:val="28"/>
      <w:sz w:val="52"/>
      <w:szCs w:val="52"/>
      <w:lang w:val="en-AU"/>
    </w:rPr>
  </w:style>
  <w:style w:type="character" w:customStyle="1" w:styleId="TitleChar">
    <w:name w:val="Title Char"/>
    <w:basedOn w:val="DefaultParagraphFont"/>
    <w:link w:val="Title"/>
    <w:rsid w:val="00BA3056"/>
    <w:rPr>
      <w:rFonts w:asciiTheme="majorHAnsi" w:eastAsiaTheme="majorEastAsia" w:hAnsiTheme="majorHAnsi" w:cstheme="majorBidi"/>
      <w:color w:val="17365D" w:themeColor="text2" w:themeShade="BF"/>
      <w:kern w:val="28"/>
      <w:sz w:val="52"/>
      <w:szCs w:val="52"/>
      <w:lang w:val="en-AU"/>
    </w:rPr>
  </w:style>
  <w:style w:type="paragraph" w:styleId="Caption">
    <w:name w:val="caption"/>
    <w:next w:val="BodyText"/>
    <w:semiHidden/>
    <w:qFormat/>
    <w:rsid w:val="00BA3056"/>
    <w:pPr>
      <w:spacing w:after="200"/>
    </w:pPr>
    <w:rPr>
      <w:rFonts w:eastAsiaTheme="minorHAnsi" w:cs="Times New Roman"/>
      <w:b/>
      <w:bCs/>
      <w:color w:val="4F81BD" w:themeColor="accent1"/>
      <w:sz w:val="18"/>
      <w:szCs w:val="18"/>
      <w:lang w:val="en-AU"/>
    </w:rPr>
  </w:style>
  <w:style w:type="paragraph" w:styleId="Date">
    <w:name w:val="Date"/>
    <w:link w:val="DateChar"/>
    <w:semiHidden/>
    <w:rsid w:val="00BA3056"/>
    <w:rPr>
      <w:rFonts w:eastAsiaTheme="minorHAnsi" w:cs="Times New Roman"/>
      <w:lang w:val="en-AU"/>
    </w:rPr>
  </w:style>
  <w:style w:type="character" w:customStyle="1" w:styleId="DateChar">
    <w:name w:val="Date Char"/>
    <w:basedOn w:val="DefaultParagraphFont"/>
    <w:link w:val="Date"/>
    <w:semiHidden/>
    <w:rsid w:val="00BA3056"/>
    <w:rPr>
      <w:rFonts w:eastAsiaTheme="minorHAnsi" w:cs="Times New Roman"/>
      <w:lang w:val="en-AU"/>
    </w:rPr>
  </w:style>
  <w:style w:type="paragraph" w:styleId="TableofFigures">
    <w:name w:val="table of figures"/>
    <w:uiPriority w:val="99"/>
    <w:semiHidden/>
    <w:rsid w:val="00BA3056"/>
    <w:rPr>
      <w:rFonts w:eastAsiaTheme="minorHAnsi" w:cs="Times New Roman"/>
      <w:lang w:val="en-AU"/>
    </w:rPr>
  </w:style>
  <w:style w:type="paragraph" w:styleId="TOCHeading">
    <w:name w:val="TOC Heading"/>
    <w:basedOn w:val="Heading1"/>
    <w:next w:val="BodyText"/>
    <w:uiPriority w:val="39"/>
    <w:qFormat/>
    <w:rsid w:val="00BA3056"/>
    <w:pPr>
      <w:keepNext/>
      <w:keepLines/>
      <w:pageBreakBefore/>
      <w:numPr>
        <w:numId w:val="0"/>
      </w:numPr>
      <w:spacing w:before="0" w:after="567" w:line="560" w:lineRule="exact"/>
      <w:contextualSpacing w:val="0"/>
      <w:outlineLvl w:val="9"/>
    </w:pPr>
    <w:rPr>
      <w:rFonts w:asciiTheme="majorHAnsi" w:eastAsiaTheme="majorEastAsia" w:hAnsiTheme="majorHAnsi" w:cstheme="majorBidi"/>
      <w:b w:val="0"/>
      <w:color w:val="1F497D" w:themeColor="text2"/>
      <w:spacing w:val="-6"/>
      <w:sz w:val="56"/>
      <w:lang w:eastAsia="en-US"/>
    </w:rPr>
  </w:style>
  <w:style w:type="numbering" w:customStyle="1" w:styleId="Headings">
    <w:name w:val="Headings"/>
    <w:basedOn w:val="NoList"/>
    <w:uiPriority w:val="99"/>
    <w:rsid w:val="00BA3056"/>
    <w:pPr>
      <w:numPr>
        <w:numId w:val="23"/>
      </w:numPr>
    </w:pPr>
  </w:style>
  <w:style w:type="numbering" w:customStyle="1" w:styleId="BulletNumberStarter">
    <w:name w:val="Bullet/Number Starter"/>
    <w:basedOn w:val="NoList"/>
    <w:uiPriority w:val="99"/>
    <w:rsid w:val="00BA3056"/>
    <w:pPr>
      <w:numPr>
        <w:numId w:val="24"/>
      </w:numPr>
    </w:pPr>
  </w:style>
  <w:style w:type="paragraph" w:customStyle="1" w:styleId="BodyCopy">
    <w:name w:val="Body Copy"/>
    <w:link w:val="BodyCopyChar"/>
    <w:qFormat/>
    <w:rsid w:val="00BA3056"/>
    <w:pPr>
      <w:spacing w:before="57" w:after="113" w:line="240" w:lineRule="atLeast"/>
    </w:pPr>
    <w:rPr>
      <w:rFonts w:eastAsiaTheme="minorHAnsi" w:cs="Times New Roman"/>
      <w:spacing w:val="-2"/>
      <w:lang w:val="en-AU"/>
    </w:rPr>
  </w:style>
  <w:style w:type="numbering" w:customStyle="1" w:styleId="Bullets">
    <w:name w:val="Bullets"/>
    <w:basedOn w:val="NoList"/>
    <w:uiPriority w:val="99"/>
    <w:rsid w:val="00BA3056"/>
    <w:pPr>
      <w:numPr>
        <w:numId w:val="25"/>
      </w:numPr>
    </w:pPr>
  </w:style>
  <w:style w:type="paragraph" w:customStyle="1" w:styleId="Bullet">
    <w:name w:val="Bullet"/>
    <w:aliases w:val="b"/>
    <w:basedOn w:val="BodyCopy"/>
    <w:qFormat/>
    <w:rsid w:val="00BA3056"/>
    <w:pPr>
      <w:numPr>
        <w:numId w:val="25"/>
      </w:numPr>
      <w:tabs>
        <w:tab w:val="clear" w:pos="284"/>
      </w:tabs>
      <w:ind w:left="0" w:firstLine="0"/>
    </w:pPr>
  </w:style>
  <w:style w:type="character" w:styleId="LineNumber">
    <w:name w:val="line number"/>
    <w:basedOn w:val="DefaultParagraphFont"/>
    <w:uiPriority w:val="99"/>
    <w:semiHidden/>
    <w:rsid w:val="00BA3056"/>
  </w:style>
  <w:style w:type="paragraph" w:customStyle="1" w:styleId="HeaderText">
    <w:name w:val="Header Text"/>
    <w:semiHidden/>
    <w:rsid w:val="00BA3056"/>
    <w:rPr>
      <w:rFonts w:asciiTheme="majorHAnsi" w:eastAsiaTheme="minorHAnsi" w:hAnsiTheme="majorHAnsi" w:cs="Times New Roman"/>
      <w:color w:val="1F497D" w:themeColor="text2"/>
      <w:spacing w:val="-1"/>
      <w:sz w:val="16"/>
      <w:lang w:val="en-AU"/>
    </w:rPr>
  </w:style>
  <w:style w:type="paragraph" w:customStyle="1" w:styleId="Note">
    <w:name w:val="Note"/>
    <w:basedOn w:val="BodyCopy"/>
    <w:uiPriority w:val="14"/>
    <w:qFormat/>
    <w:rsid w:val="00BA3056"/>
  </w:style>
  <w:style w:type="paragraph" w:customStyle="1" w:styleId="TableBold">
    <w:name w:val="Table Bold"/>
    <w:basedOn w:val="TableCopy"/>
    <w:uiPriority w:val="19"/>
    <w:qFormat/>
    <w:rsid w:val="00BA3056"/>
  </w:style>
  <w:style w:type="paragraph" w:customStyle="1" w:styleId="TableCopy">
    <w:name w:val="Table Copy"/>
    <w:uiPriority w:val="19"/>
    <w:qFormat/>
    <w:rsid w:val="00BA3056"/>
    <w:pPr>
      <w:spacing w:before="60" w:after="113" w:line="220" w:lineRule="atLeast"/>
    </w:pPr>
    <w:rPr>
      <w:rFonts w:eastAsiaTheme="minorHAnsi" w:cs="Times New Roman"/>
      <w:color w:val="4F81BD" w:themeColor="accent1"/>
      <w:spacing w:val="-2"/>
      <w:sz w:val="18"/>
      <w:lang w:val="en-AU"/>
    </w:rPr>
  </w:style>
  <w:style w:type="table" w:customStyle="1" w:styleId="Table">
    <w:name w:val="Table"/>
    <w:basedOn w:val="TableGrid"/>
    <w:uiPriority w:val="99"/>
    <w:rsid w:val="00BA3056"/>
    <w:rPr>
      <w:rFonts w:cs="Times New Roman"/>
      <w:sz w:val="24"/>
      <w:szCs w:val="24"/>
    </w:rPr>
    <w:tblPr>
      <w:tblInd w:w="0" w:type="dxa"/>
      <w:tblBorders>
        <w:bottom w:val="single" w:sz="2" w:space="0" w:color="000000" w:themeColor="text1"/>
        <w:insideH w:val="single" w:sz="2" w:space="0" w:color="000000" w:themeColor="text1"/>
      </w:tblBorders>
      <w:tblCellMar>
        <w:top w:w="0" w:type="dxa"/>
        <w:left w:w="0" w:type="dxa"/>
        <w:bottom w:w="0" w:type="dxa"/>
        <w:right w:w="0" w:type="dxa"/>
      </w:tblCellMar>
    </w:tblPr>
    <w:tcPr>
      <w:shd w:val="clear" w:color="auto" w:fill="FFFFFF" w:themeFill="background1"/>
    </w:tcPr>
    <w:tblStylePr w:type="firstRow">
      <w:tblPr/>
      <w:trPr>
        <w:tblHeader/>
      </w:trPr>
      <w:tcPr>
        <w:tcBorders>
          <w:top w:val="nil"/>
          <w:bottom w:val="single" w:sz="4" w:space="0" w:color="4F81BD" w:themeColor="accent1"/>
        </w:tcBorders>
      </w:tcPr>
    </w:tblStylePr>
    <w:tblStylePr w:type="firstCol">
      <w:rPr>
        <w:rFonts w:ascii="Gill Sans MT" w:hAnsi="Gill Sans MT"/>
        <w:b w:val="0"/>
      </w:rPr>
    </w:tblStylePr>
  </w:style>
  <w:style w:type="paragraph" w:customStyle="1" w:styleId="PhotoCaption">
    <w:name w:val="Photo Caption"/>
    <w:basedOn w:val="BodyCopy"/>
    <w:next w:val="BodyCopy"/>
    <w:uiPriority w:val="24"/>
    <w:qFormat/>
    <w:rsid w:val="00BA3056"/>
  </w:style>
  <w:style w:type="paragraph" w:customStyle="1" w:styleId="ChartTitle">
    <w:name w:val="Chart Title"/>
    <w:basedOn w:val="BodyCopy"/>
    <w:uiPriority w:val="24"/>
    <w:qFormat/>
    <w:rsid w:val="00BA3056"/>
  </w:style>
  <w:style w:type="paragraph" w:customStyle="1" w:styleId="CoverTitleWhite">
    <w:name w:val="Cover Title (White)"/>
    <w:next w:val="CoverSubtitle"/>
    <w:uiPriority w:val="29"/>
    <w:qFormat/>
    <w:rsid w:val="00BA3056"/>
    <w:pPr>
      <w:spacing w:after="280"/>
    </w:pPr>
    <w:rPr>
      <w:rFonts w:ascii="Times New Roman" w:eastAsiaTheme="majorEastAsia" w:hAnsi="Times New Roman" w:cstheme="majorBidi"/>
      <w:bCs/>
      <w:color w:val="FFFFFF" w:themeColor="background1"/>
      <w:spacing w:val="-8"/>
      <w:sz w:val="80"/>
      <w:szCs w:val="28"/>
      <w:lang w:val="en-AU"/>
    </w:rPr>
  </w:style>
  <w:style w:type="paragraph" w:customStyle="1" w:styleId="CoverSubtitle">
    <w:name w:val="Cover Subtitle"/>
    <w:uiPriority w:val="29"/>
    <w:qFormat/>
    <w:rsid w:val="00BA3056"/>
    <w:rPr>
      <w:rFonts w:ascii="Times New Roman" w:eastAsiaTheme="majorEastAsia" w:hAnsi="Times New Roman" w:cstheme="majorBidi"/>
      <w:bCs/>
      <w:color w:val="EEECE1" w:themeColor="background2"/>
      <w:spacing w:val="-6"/>
      <w:sz w:val="56"/>
      <w:lang w:val="en-AU"/>
    </w:rPr>
  </w:style>
  <w:style w:type="paragraph" w:customStyle="1" w:styleId="CoverTitleBlue">
    <w:name w:val="Cover Title (Blue)"/>
    <w:basedOn w:val="CoverTitleWhite"/>
    <w:next w:val="CoverSubtitle"/>
    <w:uiPriority w:val="29"/>
    <w:rsid w:val="00BA3056"/>
  </w:style>
  <w:style w:type="table" w:customStyle="1" w:styleId="NoteTable">
    <w:name w:val="Note Table"/>
    <w:basedOn w:val="TableGrid"/>
    <w:uiPriority w:val="99"/>
    <w:rsid w:val="00BA3056"/>
    <w:rPr>
      <w:rFonts w:ascii="NimbusSanNov" w:hAnsi="NimbusSanNov" w:cs="Times New Roman"/>
      <w:b/>
      <w:sz w:val="24"/>
      <w:szCs w:val="24"/>
    </w:rPr>
    <w:tblP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
    <w:tcPr>
      <w:shd w:val="clear" w:color="auto" w:fill="CFEFF7"/>
    </w:tcPr>
  </w:style>
  <w:style w:type="character" w:styleId="PlaceholderText">
    <w:name w:val="Placeholder Text"/>
    <w:basedOn w:val="DefaultParagraphFont"/>
    <w:uiPriority w:val="99"/>
    <w:semiHidden/>
    <w:rsid w:val="00BA3056"/>
    <w:rPr>
      <w:color w:val="808080"/>
    </w:rPr>
  </w:style>
  <w:style w:type="paragraph" w:customStyle="1" w:styleId="Heading1alternate">
    <w:name w:val="Heading 1 (alternate)"/>
    <w:basedOn w:val="Heading1"/>
    <w:next w:val="BodyCopy"/>
    <w:uiPriority w:val="9"/>
    <w:rsid w:val="00BA3056"/>
    <w:pPr>
      <w:keepNext/>
      <w:keepLines/>
      <w:pageBreakBefore/>
      <w:numPr>
        <w:numId w:val="0"/>
      </w:numPr>
      <w:spacing w:before="0" w:after="567" w:line="560" w:lineRule="exact"/>
      <w:contextualSpacing w:val="0"/>
    </w:pPr>
    <w:rPr>
      <w:rFonts w:asciiTheme="majorHAnsi" w:eastAsiaTheme="majorEastAsia" w:hAnsiTheme="majorHAnsi" w:cstheme="majorBidi"/>
      <w:b w:val="0"/>
      <w:color w:val="4BACC6" w:themeColor="accent5"/>
      <w:spacing w:val="-6"/>
      <w:sz w:val="56"/>
      <w:lang w:eastAsia="en-US"/>
    </w:rPr>
  </w:style>
  <w:style w:type="paragraph" w:customStyle="1" w:styleId="Heading2alternate">
    <w:name w:val="Heading 2 (alternate)"/>
    <w:basedOn w:val="Heading2"/>
    <w:next w:val="BodyCopy"/>
    <w:uiPriority w:val="9"/>
    <w:rsid w:val="00BA3056"/>
    <w:pPr>
      <w:keepNext/>
      <w:keepLines/>
      <w:numPr>
        <w:ilvl w:val="0"/>
        <w:numId w:val="0"/>
      </w:numPr>
      <w:spacing w:before="170" w:after="113" w:line="280" w:lineRule="exact"/>
    </w:pPr>
    <w:rPr>
      <w:rFonts w:asciiTheme="majorHAnsi" w:eastAsiaTheme="majorEastAsia" w:hAnsiTheme="majorHAnsi" w:cstheme="majorBidi"/>
      <w:b w:val="0"/>
      <w:i w:val="0"/>
      <w:color w:val="1F497D" w:themeColor="text2"/>
      <w:spacing w:val="-3"/>
      <w:sz w:val="28"/>
      <w:lang w:eastAsia="en-US"/>
    </w:rPr>
  </w:style>
  <w:style w:type="paragraph" w:customStyle="1" w:styleId="Heading3alternate">
    <w:name w:val="Heading 3 (alternate)"/>
    <w:basedOn w:val="Heading3"/>
    <w:uiPriority w:val="9"/>
    <w:rsid w:val="00BA3056"/>
    <w:pPr>
      <w:keepNext/>
      <w:keepLines/>
      <w:numPr>
        <w:ilvl w:val="0"/>
        <w:numId w:val="0"/>
      </w:numPr>
      <w:spacing w:before="113" w:after="57" w:line="240" w:lineRule="atLeast"/>
    </w:pPr>
    <w:rPr>
      <w:rFonts w:asciiTheme="minorHAnsi" w:eastAsiaTheme="majorEastAsia" w:hAnsiTheme="minorHAnsi" w:cstheme="majorBidi"/>
      <w:color w:val="4BACC6" w:themeColor="accent5"/>
      <w:spacing w:val="-2"/>
      <w:lang w:eastAsia="en-US"/>
    </w:rPr>
  </w:style>
  <w:style w:type="paragraph" w:customStyle="1" w:styleId="Heading4alternate">
    <w:name w:val="Heading 4 (alternate)"/>
    <w:basedOn w:val="Heading4"/>
    <w:uiPriority w:val="9"/>
    <w:rsid w:val="00BA3056"/>
    <w:pPr>
      <w:keepNext/>
      <w:keepLines/>
      <w:numPr>
        <w:ilvl w:val="0"/>
        <w:numId w:val="0"/>
      </w:numPr>
      <w:spacing w:before="113" w:after="57" w:line="240" w:lineRule="atLeast"/>
    </w:pPr>
    <w:rPr>
      <w:rFonts w:asciiTheme="minorHAnsi" w:eastAsiaTheme="majorEastAsia" w:hAnsiTheme="minorHAnsi" w:cstheme="majorBidi"/>
      <w:b w:val="0"/>
      <w:color w:val="000000" w:themeColor="text1"/>
      <w:szCs w:val="20"/>
      <w:lang w:eastAsia="en-US"/>
    </w:rPr>
  </w:style>
  <w:style w:type="numbering" w:customStyle="1" w:styleId="NumberedList">
    <w:name w:val="Numbered List"/>
    <w:basedOn w:val="NoList"/>
    <w:uiPriority w:val="99"/>
    <w:rsid w:val="00BA3056"/>
    <w:pPr>
      <w:numPr>
        <w:numId w:val="26"/>
      </w:numPr>
    </w:pPr>
  </w:style>
  <w:style w:type="paragraph" w:customStyle="1" w:styleId="Numberedlist0">
    <w:name w:val="Numbered list"/>
    <w:basedOn w:val="BodyCopy"/>
    <w:qFormat/>
    <w:rsid w:val="00BA3056"/>
    <w:pPr>
      <w:numPr>
        <w:numId w:val="26"/>
      </w:numPr>
      <w:ind w:left="0" w:firstLine="0"/>
    </w:pPr>
  </w:style>
  <w:style w:type="table" w:customStyle="1" w:styleId="AustraliaAwards">
    <w:name w:val="Australia Awards"/>
    <w:basedOn w:val="TableNormal"/>
    <w:uiPriority w:val="99"/>
    <w:rsid w:val="00BA3056"/>
    <w:pPr>
      <w:spacing w:before="60" w:after="60" w:line="260" w:lineRule="atLeast"/>
    </w:pPr>
    <w:rPr>
      <w:rFonts w:ascii="Arial" w:eastAsiaTheme="minorHAnsi" w:hAnsi="Arial" w:cs="Times New Roman"/>
      <w:lang w:val="en-AU"/>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rFonts w:asciiTheme="minorHAnsi" w:hAnsiTheme="minorHAnsi"/>
        <w:b/>
        <w:color w:val="FFFFFF" w:themeColor="background1"/>
        <w:sz w:val="20"/>
      </w:rPr>
      <w:tblPr/>
      <w:tcPr>
        <w:shd w:val="clear" w:color="auto" w:fill="EEECE1" w:themeFill="background2"/>
      </w:tcPr>
    </w:tblStylePr>
  </w:style>
  <w:style w:type="table" w:customStyle="1" w:styleId="TableGrid12">
    <w:name w:val="Table Grid12"/>
    <w:basedOn w:val="TableNormal"/>
    <w:next w:val="TableGrid"/>
    <w:uiPriority w:val="59"/>
    <w:rsid w:val="00BA3056"/>
    <w:rPr>
      <w:rFonts w:eastAsia="Calibr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Heading">
    <w:name w:val="Figure Heading"/>
    <w:basedOn w:val="TableHeading"/>
    <w:rsid w:val="00BA3056"/>
  </w:style>
  <w:style w:type="table" w:customStyle="1" w:styleId="LightList-Accent11">
    <w:name w:val="Light List - Accent 11"/>
    <w:basedOn w:val="TableNormal"/>
    <w:uiPriority w:val="61"/>
    <w:rsid w:val="00BA3056"/>
    <w:rPr>
      <w:sz w:val="22"/>
      <w:szCs w:val="22"/>
      <w:lang w:val="en-AU" w:eastAsia="en-A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11">
    <w:name w:val="Light Shading - Accent 11"/>
    <w:basedOn w:val="TableNormal"/>
    <w:uiPriority w:val="60"/>
    <w:rsid w:val="00BA3056"/>
    <w:rPr>
      <w:color w:val="365F91" w:themeColor="accent1" w:themeShade="BF"/>
      <w:sz w:val="22"/>
      <w:szCs w:val="22"/>
      <w:lang w:val="en-AU"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
    <w:name w:val="Medium Shading 2 - Accent 11"/>
    <w:basedOn w:val="TableNormal"/>
    <w:uiPriority w:val="64"/>
    <w:rsid w:val="00BA3056"/>
    <w:rPr>
      <w:sz w:val="22"/>
      <w:szCs w:val="22"/>
      <w:lang w:val="en-AU"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BA3056"/>
    <w:rPr>
      <w:rFonts w:asciiTheme="majorHAnsi" w:eastAsiaTheme="majorEastAsia" w:hAnsiTheme="majorHAnsi" w:cstheme="majorBidi"/>
      <w:color w:val="000000" w:themeColor="text1"/>
      <w:sz w:val="22"/>
      <w:szCs w:val="22"/>
      <w:lang w:val="en-AU" w:eastAsia="en-A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11">
    <w:name w:val="Medium List 1 - Accent 11"/>
    <w:basedOn w:val="TableNormal"/>
    <w:uiPriority w:val="65"/>
    <w:rsid w:val="00BA3056"/>
    <w:rPr>
      <w:color w:val="000000" w:themeColor="text1"/>
      <w:sz w:val="22"/>
      <w:szCs w:val="22"/>
      <w:lang w:val="en-AU"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5">
    <w:name w:val="Medium Shading 2 Accent 5"/>
    <w:basedOn w:val="TableNormal"/>
    <w:uiPriority w:val="64"/>
    <w:rsid w:val="00BA3056"/>
    <w:rPr>
      <w:sz w:val="22"/>
      <w:szCs w:val="22"/>
      <w:lang w:val="en-AU"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BA3056"/>
    <w:rPr>
      <w:sz w:val="22"/>
      <w:szCs w:val="22"/>
      <w:lang w:val="en-AU" w:eastAsia="en-A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BA3056"/>
    <w:rPr>
      <w:sz w:val="22"/>
      <w:szCs w:val="22"/>
      <w:lang w:val="en-AU" w:eastAsia="en-A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LightGrid-Accent11">
    <w:name w:val="Light Grid - Accent 11"/>
    <w:basedOn w:val="TableNormal"/>
    <w:uiPriority w:val="62"/>
    <w:rsid w:val="00BA3056"/>
    <w:rPr>
      <w:sz w:val="22"/>
      <w:szCs w:val="22"/>
      <w:lang w:val="en-AU" w:eastAsia="en-A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Style1">
    <w:name w:val="Style1"/>
    <w:basedOn w:val="TableGrid10"/>
    <w:uiPriority w:val="99"/>
    <w:rsid w:val="00BA305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BA3056"/>
    <w:pPr>
      <w:spacing w:after="200" w:line="276" w:lineRule="auto"/>
    </w:pPr>
    <w:rPr>
      <w:sz w:val="22"/>
      <w:szCs w:val="22"/>
      <w:lang w:val="en-AU"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List-Accent5">
    <w:name w:val="Light List Accent 5"/>
    <w:basedOn w:val="TableNormal"/>
    <w:uiPriority w:val="61"/>
    <w:rsid w:val="00BA3056"/>
    <w:rPr>
      <w:sz w:val="22"/>
      <w:szCs w:val="22"/>
      <w:lang w:val="en-AU" w:eastAsia="en-A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GLHeading1">
    <w:name w:val="GL Heading 1"/>
    <w:basedOn w:val="ListParagraph"/>
    <w:link w:val="GLHeading1Char"/>
    <w:qFormat/>
    <w:rsid w:val="00BA3056"/>
    <w:pPr>
      <w:numPr>
        <w:numId w:val="27"/>
      </w:numPr>
      <w:tabs>
        <w:tab w:val="num" w:pos="360"/>
      </w:tabs>
      <w:spacing w:before="240" w:after="120"/>
      <w:ind w:left="454" w:hanging="454"/>
      <w:contextualSpacing w:val="0"/>
    </w:pPr>
    <w:rPr>
      <w:rFonts w:asciiTheme="minorHAnsi" w:eastAsia="Calibri" w:hAnsiTheme="minorHAnsi" w:cstheme="minorHAnsi"/>
      <w:b/>
      <w:caps/>
      <w:color w:val="000066"/>
      <w:spacing w:val="-2"/>
      <w:lang w:eastAsia="en-US"/>
    </w:rPr>
  </w:style>
  <w:style w:type="character" w:customStyle="1" w:styleId="GLHeading1Char">
    <w:name w:val="GL Heading 1 Char"/>
    <w:basedOn w:val="DefaultParagraphFont"/>
    <w:link w:val="GLHeading1"/>
    <w:rsid w:val="00BA3056"/>
    <w:rPr>
      <w:rFonts w:eastAsia="Calibri" w:cstheme="minorHAnsi"/>
      <w:b/>
      <w:caps/>
      <w:color w:val="000066"/>
      <w:spacing w:val="-2"/>
      <w:sz w:val="22"/>
      <w:szCs w:val="20"/>
      <w:lang w:val="en-AU"/>
    </w:rPr>
  </w:style>
  <w:style w:type="paragraph" w:customStyle="1" w:styleId="GLHeading2">
    <w:name w:val="GL Heading 2"/>
    <w:basedOn w:val="Normal"/>
    <w:link w:val="GLHeading2Char"/>
    <w:qFormat/>
    <w:rsid w:val="00BA3056"/>
    <w:pPr>
      <w:spacing w:before="120" w:after="120"/>
      <w:ind w:left="788" w:hanging="431"/>
      <w:jc w:val="both"/>
    </w:pPr>
    <w:rPr>
      <w:rFonts w:asciiTheme="minorHAnsi" w:eastAsia="Calibri" w:hAnsiTheme="minorHAnsi" w:cstheme="minorHAnsi"/>
      <w:b/>
      <w:szCs w:val="22"/>
      <w:lang w:eastAsia="en-US"/>
    </w:rPr>
  </w:style>
  <w:style w:type="character" w:customStyle="1" w:styleId="GLHeading2Char">
    <w:name w:val="GL Heading 2 Char"/>
    <w:basedOn w:val="DefaultParagraphFont"/>
    <w:link w:val="GLHeading2"/>
    <w:rsid w:val="00BA3056"/>
    <w:rPr>
      <w:rFonts w:eastAsia="Calibri" w:cstheme="minorHAnsi"/>
      <w:b/>
      <w:sz w:val="22"/>
      <w:szCs w:val="22"/>
      <w:lang w:val="en-AU"/>
    </w:rPr>
  </w:style>
  <w:style w:type="paragraph" w:customStyle="1" w:styleId="AppendixDividerText">
    <w:name w:val="Appendix Divider Text"/>
    <w:basedOn w:val="Normal"/>
    <w:rsid w:val="00BA3056"/>
    <w:pPr>
      <w:spacing w:before="4000" w:after="120"/>
    </w:pPr>
    <w:rPr>
      <w:rFonts w:asciiTheme="majorHAnsi" w:eastAsiaTheme="majorEastAsia" w:hAnsiTheme="majorHAnsi" w:cstheme="majorBidi"/>
      <w:bCs/>
      <w:color w:val="1F497D" w:themeColor="text2"/>
      <w:sz w:val="48"/>
      <w:szCs w:val="48"/>
      <w:lang w:eastAsia="en-US"/>
    </w:rPr>
  </w:style>
  <w:style w:type="paragraph" w:customStyle="1" w:styleId="MASPII3">
    <w:name w:val="MASP II #3"/>
    <w:basedOn w:val="Normal"/>
    <w:link w:val="MASPII3Char"/>
    <w:qFormat/>
    <w:rsid w:val="00BA3056"/>
    <w:pPr>
      <w:spacing w:after="120"/>
    </w:pPr>
    <w:rPr>
      <w:rFonts w:ascii="Calibri" w:eastAsia="Calibri" w:hAnsi="Calibri" w:cs="Calibri"/>
      <w:b/>
      <w:sz w:val="24"/>
      <w:szCs w:val="24"/>
      <w:lang w:eastAsia="en-US"/>
    </w:rPr>
  </w:style>
  <w:style w:type="character" w:customStyle="1" w:styleId="BodyCopyChar">
    <w:name w:val="Body Copy Char"/>
    <w:link w:val="BodyCopy"/>
    <w:locked/>
    <w:rsid w:val="00BA3056"/>
    <w:rPr>
      <w:rFonts w:eastAsiaTheme="minorHAnsi" w:cs="Times New Roman"/>
      <w:spacing w:val="-2"/>
      <w:lang w:val="en-AU"/>
    </w:rPr>
  </w:style>
  <w:style w:type="paragraph" w:customStyle="1" w:styleId="MASPII2">
    <w:name w:val="MASP II #2"/>
    <w:basedOn w:val="Normal"/>
    <w:link w:val="MASPII2Char"/>
    <w:qFormat/>
    <w:rsid w:val="00BA3056"/>
    <w:pPr>
      <w:pBdr>
        <w:top w:val="single" w:sz="12" w:space="1" w:color="auto"/>
      </w:pBdr>
      <w:spacing w:before="240" w:after="120"/>
    </w:pPr>
    <w:rPr>
      <w:rFonts w:ascii="Calibri" w:eastAsia="Calibri" w:hAnsi="Calibri" w:cs="Calibri"/>
      <w:b/>
      <w:caps/>
      <w:sz w:val="24"/>
      <w:szCs w:val="22"/>
      <w:lang w:eastAsia="en-US"/>
    </w:rPr>
  </w:style>
  <w:style w:type="character" w:customStyle="1" w:styleId="MASPII2Char">
    <w:name w:val="MASP II #2 Char"/>
    <w:link w:val="MASPII2"/>
    <w:rsid w:val="00BA3056"/>
    <w:rPr>
      <w:rFonts w:ascii="Calibri" w:eastAsia="Calibri" w:hAnsi="Calibri" w:cs="Calibri"/>
      <w:b/>
      <w:caps/>
      <w:szCs w:val="22"/>
      <w:lang w:val="en-AU"/>
    </w:rPr>
  </w:style>
  <w:style w:type="paragraph" w:customStyle="1" w:styleId="MASPIIAnnualPlanMEsectionheading">
    <w:name w:val="MASP II Annual Plan M&amp;E section heading"/>
    <w:basedOn w:val="Normal"/>
    <w:link w:val="MASPIIAnnualPlanMEsectionheadingChar"/>
    <w:qFormat/>
    <w:rsid w:val="00BA3056"/>
    <w:pPr>
      <w:spacing w:before="120" w:after="120"/>
      <w:ind w:left="567" w:hanging="567"/>
    </w:pPr>
    <w:rPr>
      <w:rFonts w:ascii="Calibri" w:eastAsia="Calibri" w:hAnsi="Calibri" w:cs="Calibri"/>
      <w:b/>
      <w:szCs w:val="22"/>
      <w:lang w:eastAsia="en-US"/>
    </w:rPr>
  </w:style>
  <w:style w:type="character" w:customStyle="1" w:styleId="MASPIIAnnualPlanMEsectionheadingChar">
    <w:name w:val="MASP II Annual Plan M&amp;E section heading Char"/>
    <w:basedOn w:val="DefaultParagraphFont"/>
    <w:link w:val="MASPIIAnnualPlanMEsectionheading"/>
    <w:rsid w:val="00BA3056"/>
    <w:rPr>
      <w:rFonts w:ascii="Calibri" w:eastAsia="Calibri" w:hAnsi="Calibri" w:cs="Calibri"/>
      <w:b/>
      <w:sz w:val="22"/>
      <w:szCs w:val="22"/>
      <w:lang w:val="en-AU"/>
    </w:rPr>
  </w:style>
  <w:style w:type="paragraph" w:customStyle="1" w:styleId="BodyBullets">
    <w:name w:val="Body Bullets"/>
    <w:basedOn w:val="Bullet"/>
    <w:qFormat/>
    <w:rsid w:val="00BA3056"/>
    <w:pPr>
      <w:numPr>
        <w:numId w:val="0"/>
      </w:numPr>
      <w:tabs>
        <w:tab w:val="num" w:pos="360"/>
      </w:tabs>
    </w:pPr>
  </w:style>
  <w:style w:type="character" w:customStyle="1" w:styleId="Heading7Char1">
    <w:name w:val="Heading 7 Char1"/>
    <w:basedOn w:val="DefaultParagraphFont"/>
    <w:uiPriority w:val="9"/>
    <w:semiHidden/>
    <w:rsid w:val="00BA3056"/>
    <w:rPr>
      <w:rFonts w:asciiTheme="majorHAnsi" w:eastAsiaTheme="majorEastAsia" w:hAnsiTheme="majorHAnsi" w:cstheme="majorBidi"/>
      <w:i/>
      <w:iCs/>
      <w:color w:val="404040" w:themeColor="text1" w:themeTint="BF"/>
    </w:rPr>
  </w:style>
  <w:style w:type="character" w:customStyle="1" w:styleId="Heading1Char1">
    <w:name w:val="Heading 1 Char1"/>
    <w:uiPriority w:val="9"/>
    <w:rsid w:val="00BA3056"/>
    <w:rPr>
      <w:rFonts w:ascii="Arial" w:eastAsia="Times New Roman" w:hAnsi="Arial"/>
      <w:b/>
      <w:caps/>
      <w:color w:val="00204E"/>
      <w:sz w:val="24"/>
      <w:szCs w:val="36"/>
    </w:rPr>
  </w:style>
  <w:style w:type="character" w:customStyle="1" w:styleId="NoSpacingChar">
    <w:name w:val="No Spacing Char"/>
    <w:link w:val="NoSpacing"/>
    <w:uiPriority w:val="1"/>
    <w:rsid w:val="00BA3056"/>
    <w:rPr>
      <w:rFonts w:ascii="Arial" w:hAnsi="Arial" w:cs="Arial"/>
      <w:sz w:val="20"/>
      <w:szCs w:val="20"/>
    </w:rPr>
  </w:style>
  <w:style w:type="character" w:customStyle="1" w:styleId="null">
    <w:name w:val="null"/>
    <w:rsid w:val="00BA3056"/>
  </w:style>
  <w:style w:type="numbering" w:customStyle="1" w:styleId="NoList11">
    <w:name w:val="No List11"/>
    <w:next w:val="NoList"/>
    <w:uiPriority w:val="99"/>
    <w:semiHidden/>
    <w:unhideWhenUsed/>
    <w:rsid w:val="00BA3056"/>
  </w:style>
  <w:style w:type="table" w:customStyle="1" w:styleId="TableGrid21">
    <w:name w:val="Table Grid21"/>
    <w:basedOn w:val="TableNormal"/>
    <w:next w:val="TableGrid"/>
    <w:uiPriority w:val="59"/>
    <w:rsid w:val="00BA3056"/>
    <w:rPr>
      <w:rFonts w:ascii="Calibri" w:eastAsia="Calibri" w:hAnsi="Calibri" w:cs="Calibri"/>
      <w:lang w:val="en-AU"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5">
    <w:name w:val="Medium Grid 1 Accent 5"/>
    <w:basedOn w:val="TableNormal"/>
    <w:uiPriority w:val="67"/>
    <w:rsid w:val="00BA3056"/>
    <w:rPr>
      <w:rFonts w:ascii="Calibri" w:eastAsia="Calibri" w:hAnsi="Calibri" w:cs="Calibri"/>
      <w:lang w:val="en-AU" w:eastAsia="en-A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TableText0">
    <w:name w:val="Table Text"/>
    <w:aliases w:val="tt"/>
    <w:basedOn w:val="TOC1"/>
    <w:qFormat/>
    <w:rsid w:val="00BA3056"/>
    <w:rPr>
      <w:lang w:val="en-NZ"/>
    </w:rPr>
  </w:style>
  <w:style w:type="paragraph" w:styleId="BodyText3">
    <w:name w:val="Body Text 3"/>
    <w:basedOn w:val="Normal"/>
    <w:link w:val="BodyText3Char"/>
    <w:rsid w:val="00BA3056"/>
    <w:pPr>
      <w:spacing w:after="120"/>
    </w:pPr>
    <w:rPr>
      <w:rFonts w:ascii="Book Antiqua" w:hAnsi="Book Antiqua" w:cs="Times New Roman"/>
      <w:sz w:val="16"/>
      <w:szCs w:val="16"/>
      <w:lang w:eastAsia="en-US"/>
    </w:rPr>
  </w:style>
  <w:style w:type="character" w:customStyle="1" w:styleId="BodyText3Char">
    <w:name w:val="Body Text 3 Char"/>
    <w:basedOn w:val="DefaultParagraphFont"/>
    <w:link w:val="BodyText3"/>
    <w:rsid w:val="00BA3056"/>
    <w:rPr>
      <w:rFonts w:ascii="Book Antiqua" w:eastAsia="Times New Roman" w:hAnsi="Book Antiqua" w:cs="Times New Roman"/>
      <w:sz w:val="16"/>
      <w:szCs w:val="16"/>
      <w:lang w:val="en-AU"/>
    </w:rPr>
  </w:style>
  <w:style w:type="paragraph" w:customStyle="1" w:styleId="DefinitionTerm">
    <w:name w:val="Definition Term"/>
    <w:basedOn w:val="Normal"/>
    <w:next w:val="DefinitionList"/>
    <w:uiPriority w:val="99"/>
    <w:rsid w:val="00BA3056"/>
    <w:pPr>
      <w:autoSpaceDE w:val="0"/>
      <w:autoSpaceDN w:val="0"/>
      <w:adjustRightInd w:val="0"/>
      <w:spacing w:after="120"/>
    </w:pPr>
    <w:rPr>
      <w:rFonts w:ascii="Times New Roman" w:eastAsia="Calibri" w:hAnsi="Times New Roman" w:cs="Times New Roman"/>
      <w:sz w:val="24"/>
      <w:szCs w:val="24"/>
    </w:rPr>
  </w:style>
  <w:style w:type="paragraph" w:customStyle="1" w:styleId="DefinitionList">
    <w:name w:val="Definition List"/>
    <w:basedOn w:val="Normal"/>
    <w:next w:val="DefinitionTerm"/>
    <w:uiPriority w:val="99"/>
    <w:rsid w:val="00BA3056"/>
    <w:pPr>
      <w:autoSpaceDE w:val="0"/>
      <w:autoSpaceDN w:val="0"/>
      <w:adjustRightInd w:val="0"/>
      <w:spacing w:after="120"/>
      <w:ind w:left="360"/>
    </w:pPr>
    <w:rPr>
      <w:rFonts w:ascii="Times New Roman" w:eastAsia="Calibri" w:hAnsi="Times New Roman" w:cs="Times New Roman"/>
      <w:sz w:val="24"/>
      <w:szCs w:val="24"/>
    </w:rPr>
  </w:style>
  <w:style w:type="character" w:customStyle="1" w:styleId="Definition">
    <w:name w:val="Definition"/>
    <w:uiPriority w:val="99"/>
    <w:rsid w:val="00BA3056"/>
    <w:rPr>
      <w:i/>
      <w:iCs/>
    </w:rPr>
  </w:style>
  <w:style w:type="paragraph" w:customStyle="1" w:styleId="H1">
    <w:name w:val="H1"/>
    <w:basedOn w:val="Normal"/>
    <w:next w:val="Normal"/>
    <w:uiPriority w:val="99"/>
    <w:rsid w:val="00BA3056"/>
    <w:pPr>
      <w:keepNext/>
      <w:autoSpaceDE w:val="0"/>
      <w:autoSpaceDN w:val="0"/>
      <w:adjustRightInd w:val="0"/>
      <w:spacing w:before="100" w:after="100"/>
      <w:outlineLvl w:val="1"/>
    </w:pPr>
    <w:rPr>
      <w:rFonts w:ascii="Times New Roman" w:eastAsia="Calibri" w:hAnsi="Times New Roman" w:cs="Times New Roman"/>
      <w:b/>
      <w:bCs/>
      <w:kern w:val="36"/>
      <w:sz w:val="48"/>
      <w:szCs w:val="48"/>
    </w:rPr>
  </w:style>
  <w:style w:type="paragraph" w:customStyle="1" w:styleId="H2">
    <w:name w:val="H2"/>
    <w:basedOn w:val="Normal"/>
    <w:next w:val="Normal"/>
    <w:uiPriority w:val="99"/>
    <w:rsid w:val="00BA3056"/>
    <w:pPr>
      <w:keepNext/>
      <w:autoSpaceDE w:val="0"/>
      <w:autoSpaceDN w:val="0"/>
      <w:adjustRightInd w:val="0"/>
      <w:spacing w:before="100" w:after="100"/>
      <w:outlineLvl w:val="2"/>
    </w:pPr>
    <w:rPr>
      <w:rFonts w:ascii="Times New Roman" w:eastAsia="Calibri" w:hAnsi="Times New Roman" w:cs="Times New Roman"/>
      <w:b/>
      <w:bCs/>
      <w:sz w:val="36"/>
      <w:szCs w:val="36"/>
    </w:rPr>
  </w:style>
  <w:style w:type="paragraph" w:customStyle="1" w:styleId="H3">
    <w:name w:val="H3"/>
    <w:basedOn w:val="Normal"/>
    <w:next w:val="Normal"/>
    <w:uiPriority w:val="99"/>
    <w:rsid w:val="00BA3056"/>
    <w:pPr>
      <w:keepNext/>
      <w:autoSpaceDE w:val="0"/>
      <w:autoSpaceDN w:val="0"/>
      <w:adjustRightInd w:val="0"/>
      <w:spacing w:before="100" w:after="100"/>
      <w:outlineLvl w:val="3"/>
    </w:pPr>
    <w:rPr>
      <w:rFonts w:ascii="Times New Roman" w:eastAsia="Calibri" w:hAnsi="Times New Roman" w:cs="Times New Roman"/>
      <w:b/>
      <w:bCs/>
      <w:sz w:val="28"/>
      <w:szCs w:val="28"/>
    </w:rPr>
  </w:style>
  <w:style w:type="paragraph" w:customStyle="1" w:styleId="H4">
    <w:name w:val="H4"/>
    <w:basedOn w:val="Normal"/>
    <w:next w:val="Normal"/>
    <w:uiPriority w:val="99"/>
    <w:rsid w:val="00BA3056"/>
    <w:pPr>
      <w:keepNext/>
      <w:autoSpaceDE w:val="0"/>
      <w:autoSpaceDN w:val="0"/>
      <w:adjustRightInd w:val="0"/>
      <w:spacing w:before="100" w:after="100"/>
      <w:outlineLvl w:val="4"/>
    </w:pPr>
    <w:rPr>
      <w:rFonts w:ascii="Times New Roman" w:eastAsia="Calibri" w:hAnsi="Times New Roman" w:cs="Times New Roman"/>
      <w:b/>
      <w:bCs/>
      <w:sz w:val="24"/>
      <w:szCs w:val="24"/>
    </w:rPr>
  </w:style>
  <w:style w:type="paragraph" w:customStyle="1" w:styleId="H5">
    <w:name w:val="H5"/>
    <w:basedOn w:val="Normal"/>
    <w:next w:val="Normal"/>
    <w:uiPriority w:val="99"/>
    <w:rsid w:val="00BA3056"/>
    <w:pPr>
      <w:keepNext/>
      <w:autoSpaceDE w:val="0"/>
      <w:autoSpaceDN w:val="0"/>
      <w:adjustRightInd w:val="0"/>
      <w:spacing w:before="100" w:after="100"/>
      <w:outlineLvl w:val="5"/>
    </w:pPr>
    <w:rPr>
      <w:rFonts w:ascii="Times New Roman" w:eastAsia="Calibri" w:hAnsi="Times New Roman" w:cs="Times New Roman"/>
      <w:b/>
      <w:bCs/>
    </w:rPr>
  </w:style>
  <w:style w:type="paragraph" w:customStyle="1" w:styleId="H6">
    <w:name w:val="H6"/>
    <w:basedOn w:val="Normal"/>
    <w:next w:val="Normal"/>
    <w:uiPriority w:val="99"/>
    <w:rsid w:val="00BA3056"/>
    <w:pPr>
      <w:keepNext/>
      <w:autoSpaceDE w:val="0"/>
      <w:autoSpaceDN w:val="0"/>
      <w:adjustRightInd w:val="0"/>
      <w:spacing w:before="100" w:after="100"/>
      <w:outlineLvl w:val="6"/>
    </w:pPr>
    <w:rPr>
      <w:rFonts w:ascii="Times New Roman" w:eastAsia="Calibri" w:hAnsi="Times New Roman" w:cs="Times New Roman"/>
      <w:b/>
      <w:bCs/>
      <w:sz w:val="16"/>
      <w:szCs w:val="16"/>
    </w:rPr>
  </w:style>
  <w:style w:type="paragraph" w:customStyle="1" w:styleId="Address">
    <w:name w:val="Address"/>
    <w:basedOn w:val="Normal"/>
    <w:next w:val="Normal"/>
    <w:uiPriority w:val="99"/>
    <w:rsid w:val="00BA3056"/>
    <w:pPr>
      <w:autoSpaceDE w:val="0"/>
      <w:autoSpaceDN w:val="0"/>
      <w:adjustRightInd w:val="0"/>
      <w:spacing w:after="120"/>
    </w:pPr>
    <w:rPr>
      <w:rFonts w:ascii="Times New Roman" w:eastAsia="Calibri" w:hAnsi="Times New Roman" w:cs="Times New Roman"/>
      <w:i/>
      <w:iCs/>
      <w:sz w:val="24"/>
      <w:szCs w:val="24"/>
    </w:rPr>
  </w:style>
  <w:style w:type="paragraph" w:customStyle="1" w:styleId="Blockquote">
    <w:name w:val="Blockquote"/>
    <w:basedOn w:val="Normal"/>
    <w:uiPriority w:val="99"/>
    <w:rsid w:val="00BA3056"/>
    <w:pPr>
      <w:autoSpaceDE w:val="0"/>
      <w:autoSpaceDN w:val="0"/>
      <w:adjustRightInd w:val="0"/>
      <w:spacing w:before="100" w:after="100"/>
      <w:ind w:left="360" w:right="360"/>
    </w:pPr>
    <w:rPr>
      <w:rFonts w:ascii="Times New Roman" w:eastAsia="Calibri" w:hAnsi="Times New Roman" w:cs="Times New Roman"/>
      <w:sz w:val="24"/>
      <w:szCs w:val="24"/>
    </w:rPr>
  </w:style>
  <w:style w:type="character" w:customStyle="1" w:styleId="CITE">
    <w:name w:val="CITE"/>
    <w:uiPriority w:val="99"/>
    <w:rsid w:val="00BA3056"/>
    <w:rPr>
      <w:i/>
      <w:iCs/>
    </w:rPr>
  </w:style>
  <w:style w:type="character" w:customStyle="1" w:styleId="CODE">
    <w:name w:val="CODE"/>
    <w:uiPriority w:val="99"/>
    <w:rsid w:val="00BA3056"/>
    <w:rPr>
      <w:rFonts w:ascii="Courier New" w:hAnsi="Courier New" w:cs="Courier New"/>
      <w:sz w:val="20"/>
      <w:szCs w:val="20"/>
    </w:rPr>
  </w:style>
  <w:style w:type="character" w:styleId="FollowedHyperlink">
    <w:name w:val="FollowedHyperlink"/>
    <w:uiPriority w:val="99"/>
    <w:rsid w:val="00BA3056"/>
    <w:rPr>
      <w:color w:val="800080"/>
      <w:u w:val="single"/>
    </w:rPr>
  </w:style>
  <w:style w:type="character" w:customStyle="1" w:styleId="Keyboard">
    <w:name w:val="Keyboard"/>
    <w:uiPriority w:val="99"/>
    <w:rsid w:val="00BA3056"/>
    <w:rPr>
      <w:rFonts w:ascii="Courier New" w:hAnsi="Courier New" w:cs="Courier New"/>
      <w:b/>
      <w:bCs/>
      <w:sz w:val="20"/>
      <w:szCs w:val="20"/>
    </w:rPr>
  </w:style>
  <w:style w:type="paragraph" w:customStyle="1" w:styleId="Preformatted">
    <w:name w:val="Preformatted"/>
    <w:basedOn w:val="Normal"/>
    <w:uiPriority w:val="99"/>
    <w:rsid w:val="00BA305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120"/>
    </w:pPr>
    <w:rPr>
      <w:rFonts w:ascii="Courier New" w:eastAsia="Calibri" w:hAnsi="Courier New" w:cs="Courier New"/>
    </w:rPr>
  </w:style>
  <w:style w:type="paragraph" w:styleId="z-BottomofForm">
    <w:name w:val="HTML Bottom of Form"/>
    <w:basedOn w:val="Normal"/>
    <w:next w:val="Normal"/>
    <w:link w:val="z-BottomofFormChar"/>
    <w:hidden/>
    <w:uiPriority w:val="99"/>
    <w:rsid w:val="00BA3056"/>
    <w:pPr>
      <w:pBdr>
        <w:top w:val="double" w:sz="2" w:space="0" w:color="000000"/>
      </w:pBdr>
      <w:autoSpaceDE w:val="0"/>
      <w:autoSpaceDN w:val="0"/>
      <w:adjustRightInd w:val="0"/>
      <w:spacing w:after="120"/>
      <w:jc w:val="center"/>
    </w:pPr>
    <w:rPr>
      <w:rFonts w:eastAsia="Calibri"/>
      <w:vanish/>
      <w:sz w:val="16"/>
      <w:szCs w:val="16"/>
    </w:rPr>
  </w:style>
  <w:style w:type="character" w:customStyle="1" w:styleId="z-BottomofFormChar">
    <w:name w:val="z-Bottom of Form Char"/>
    <w:basedOn w:val="DefaultParagraphFont"/>
    <w:link w:val="z-BottomofForm"/>
    <w:uiPriority w:val="99"/>
    <w:rsid w:val="00BA3056"/>
    <w:rPr>
      <w:rFonts w:ascii="Arial" w:eastAsia="Calibri" w:hAnsi="Arial" w:cs="Arial"/>
      <w:vanish/>
      <w:sz w:val="16"/>
      <w:szCs w:val="16"/>
      <w:lang w:val="en-AU" w:eastAsia="en-AU"/>
    </w:rPr>
  </w:style>
  <w:style w:type="paragraph" w:styleId="z-TopofForm">
    <w:name w:val="HTML Top of Form"/>
    <w:basedOn w:val="Normal"/>
    <w:next w:val="Normal"/>
    <w:link w:val="z-TopofFormChar"/>
    <w:hidden/>
    <w:uiPriority w:val="99"/>
    <w:rsid w:val="00BA3056"/>
    <w:pPr>
      <w:pBdr>
        <w:bottom w:val="double" w:sz="2" w:space="0" w:color="000000"/>
      </w:pBdr>
      <w:autoSpaceDE w:val="0"/>
      <w:autoSpaceDN w:val="0"/>
      <w:adjustRightInd w:val="0"/>
      <w:spacing w:after="120"/>
      <w:jc w:val="center"/>
    </w:pPr>
    <w:rPr>
      <w:rFonts w:eastAsia="Calibri"/>
      <w:vanish/>
      <w:sz w:val="16"/>
      <w:szCs w:val="16"/>
    </w:rPr>
  </w:style>
  <w:style w:type="character" w:customStyle="1" w:styleId="z-TopofFormChar">
    <w:name w:val="z-Top of Form Char"/>
    <w:basedOn w:val="DefaultParagraphFont"/>
    <w:link w:val="z-TopofForm"/>
    <w:uiPriority w:val="99"/>
    <w:rsid w:val="00BA3056"/>
    <w:rPr>
      <w:rFonts w:ascii="Arial" w:eastAsia="Calibri" w:hAnsi="Arial" w:cs="Arial"/>
      <w:vanish/>
      <w:sz w:val="16"/>
      <w:szCs w:val="16"/>
      <w:lang w:val="en-AU" w:eastAsia="en-AU"/>
    </w:rPr>
  </w:style>
  <w:style w:type="character" w:customStyle="1" w:styleId="Sample">
    <w:name w:val="Sample"/>
    <w:uiPriority w:val="99"/>
    <w:rsid w:val="00BA3056"/>
    <w:rPr>
      <w:rFonts w:ascii="Courier New" w:hAnsi="Courier New" w:cs="Courier New"/>
    </w:rPr>
  </w:style>
  <w:style w:type="character" w:customStyle="1" w:styleId="Typewriter">
    <w:name w:val="Typewriter"/>
    <w:uiPriority w:val="99"/>
    <w:rsid w:val="00BA3056"/>
    <w:rPr>
      <w:rFonts w:ascii="Courier New" w:hAnsi="Courier New" w:cs="Courier New"/>
      <w:sz w:val="20"/>
      <w:szCs w:val="20"/>
    </w:rPr>
  </w:style>
  <w:style w:type="character" w:customStyle="1" w:styleId="Variable">
    <w:name w:val="Variable"/>
    <w:uiPriority w:val="99"/>
    <w:rsid w:val="00BA3056"/>
    <w:rPr>
      <w:i/>
      <w:iCs/>
    </w:rPr>
  </w:style>
  <w:style w:type="character" w:customStyle="1" w:styleId="HTMLMarkup">
    <w:name w:val="HTML Markup"/>
    <w:uiPriority w:val="99"/>
    <w:rsid w:val="00BA3056"/>
    <w:rPr>
      <w:vanish/>
      <w:color w:val="FF0000"/>
    </w:rPr>
  </w:style>
  <w:style w:type="character" w:customStyle="1" w:styleId="Comment">
    <w:name w:val="Comment"/>
    <w:uiPriority w:val="99"/>
    <w:rsid w:val="00BA3056"/>
    <w:rPr>
      <w:vanish/>
    </w:rPr>
  </w:style>
  <w:style w:type="paragraph" w:customStyle="1" w:styleId="MASPACRHeading2">
    <w:name w:val="MASP ACR Heading #2"/>
    <w:basedOn w:val="Normal"/>
    <w:qFormat/>
    <w:rsid w:val="00BA3056"/>
    <w:pPr>
      <w:numPr>
        <w:numId w:val="28"/>
      </w:numPr>
      <w:tabs>
        <w:tab w:val="left" w:pos="567"/>
      </w:tabs>
      <w:spacing w:before="120" w:after="120" w:line="276" w:lineRule="auto"/>
      <w:outlineLvl w:val="0"/>
    </w:pPr>
    <w:rPr>
      <w:rFonts w:eastAsia="ヒラギノ角ゴ Pro W3" w:cs="Times New Roman"/>
      <w:b/>
      <w:color w:val="6399B8"/>
      <w:sz w:val="24"/>
      <w:szCs w:val="24"/>
      <w:lang w:val="en-NZ" w:eastAsia="en-US"/>
    </w:rPr>
  </w:style>
  <w:style w:type="paragraph" w:customStyle="1" w:styleId="MASPACRHeading3">
    <w:name w:val="MASP ACR Heading #3"/>
    <w:basedOn w:val="Heading2"/>
    <w:link w:val="MASPACRHeading3Char"/>
    <w:qFormat/>
    <w:rsid w:val="00BA3056"/>
    <w:pPr>
      <w:numPr>
        <w:numId w:val="28"/>
      </w:numPr>
      <w:spacing w:before="120" w:line="276" w:lineRule="auto"/>
      <w:ind w:left="567" w:hanging="567"/>
    </w:pPr>
    <w:rPr>
      <w:rFonts w:eastAsia="Helvetica" w:cs="Times New Roman"/>
      <w:bCs w:val="0"/>
      <w:color w:val="000000"/>
      <w:sz w:val="20"/>
      <w:szCs w:val="20"/>
      <w:lang w:val="en-US"/>
    </w:rPr>
  </w:style>
  <w:style w:type="character" w:customStyle="1" w:styleId="MASPACRHeading3Char">
    <w:name w:val="MASP ACR Heading #3 Char"/>
    <w:link w:val="MASPACRHeading3"/>
    <w:rsid w:val="00BA3056"/>
    <w:rPr>
      <w:rFonts w:ascii="Arial" w:eastAsia="Helvetica" w:hAnsi="Arial" w:cs="Times New Roman"/>
      <w:b/>
      <w:i/>
      <w:color w:val="000000"/>
      <w:sz w:val="20"/>
      <w:szCs w:val="20"/>
      <w:lang w:eastAsia="en-AU"/>
    </w:rPr>
  </w:style>
  <w:style w:type="character" w:customStyle="1" w:styleId="BulletChar">
    <w:name w:val="Bullet Char"/>
    <w:aliases w:val="b Char"/>
    <w:rsid w:val="00BA3056"/>
    <w:rPr>
      <w:rFonts w:ascii="Arial" w:hAnsi="Arial" w:cs="Arial"/>
      <w:lang w:val="en-AU" w:eastAsia="en-US" w:bidi="ar-SA"/>
    </w:rPr>
  </w:style>
  <w:style w:type="table" w:customStyle="1" w:styleId="Style11">
    <w:name w:val="Style11"/>
    <w:basedOn w:val="TableProfessional"/>
    <w:uiPriority w:val="99"/>
    <w:rsid w:val="00BA3056"/>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Professional">
    <w:name w:val="Table Professional"/>
    <w:basedOn w:val="TableNormal"/>
    <w:uiPriority w:val="99"/>
    <w:semiHidden/>
    <w:unhideWhenUsed/>
    <w:rsid w:val="00BA3056"/>
    <w:pPr>
      <w:spacing w:after="200" w:line="276" w:lineRule="auto"/>
    </w:pPr>
    <w:rPr>
      <w:sz w:val="22"/>
      <w:szCs w:val="22"/>
      <w:lang w:val="en-AU"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tyle12">
    <w:name w:val="Style12"/>
    <w:basedOn w:val="TableProfessional"/>
    <w:uiPriority w:val="99"/>
    <w:rsid w:val="00BA3056"/>
    <w:pPr>
      <w:spacing w:after="0" w:line="240" w:lineRule="auto"/>
    </w:pPr>
    <w:rPr>
      <w:rFonts w:eastAsiaTheme="minorHAnsi"/>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1">
    <w:name w:val="Table Grid111"/>
    <w:basedOn w:val="TableNormal"/>
    <w:next w:val="TableGrid"/>
    <w:rsid w:val="00BA3056"/>
    <w:rPr>
      <w:rFonts w:ascii="Calibri" w:eastAsia="Times New Roman" w:hAnsi="Calibri" w:cs="Times New Roman"/>
      <w:lang w:val="en-PH"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1">
    <w:name w:val="Table Grid411"/>
    <w:basedOn w:val="TableNormal"/>
    <w:next w:val="TableGrid"/>
    <w:rsid w:val="00BA3056"/>
    <w:pPr>
      <w:spacing w:before="77" w:after="113" w:line="250" w:lineRule="exact"/>
    </w:pPr>
    <w:rPr>
      <w:rFonts w:ascii="Times New Roman" w:eastAsia="Times New Roman" w:hAnsi="Times New Roman" w:cs="Times New Roman"/>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A3056"/>
  </w:style>
  <w:style w:type="character" w:customStyle="1" w:styleId="apple-tab-span">
    <w:name w:val="apple-tab-span"/>
    <w:basedOn w:val="DefaultParagraphFont"/>
    <w:rsid w:val="00BA3056"/>
  </w:style>
  <w:style w:type="character" w:customStyle="1" w:styleId="go">
    <w:name w:val="go"/>
    <w:basedOn w:val="DefaultParagraphFont"/>
    <w:rsid w:val="00BA3056"/>
  </w:style>
  <w:style w:type="table" w:styleId="TableGrid8">
    <w:name w:val="Table Grid 8"/>
    <w:basedOn w:val="TableNormal"/>
    <w:rsid w:val="00BA3056"/>
    <w:pPr>
      <w:spacing w:before="77" w:after="113" w:line="250" w:lineRule="exact"/>
    </w:pPr>
    <w:rPr>
      <w:rFonts w:ascii="Times New Roman" w:eastAsia="Times New Roman" w:hAnsi="Times New Roman" w:cs="Times New Roman"/>
      <w:lang w:val="en-AU"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5">
    <w:name w:val="Table Grid5"/>
    <w:basedOn w:val="TableNormal"/>
    <w:next w:val="TableGrid"/>
    <w:uiPriority w:val="59"/>
    <w:rsid w:val="00BA3056"/>
    <w:rPr>
      <w:rFonts w:eastAsia="Calibr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SPII3Char">
    <w:name w:val="MASP II #3 Char"/>
    <w:link w:val="MASPII3"/>
    <w:rsid w:val="00BA3056"/>
    <w:rPr>
      <w:rFonts w:ascii="Calibri" w:eastAsia="Calibri" w:hAnsi="Calibri" w:cs="Calibri"/>
      <w:b/>
      <w:lang w:val="en-AU"/>
    </w:rPr>
  </w:style>
  <w:style w:type="paragraph" w:customStyle="1" w:styleId="Heading1ANNEXONLY">
    <w:name w:val="Heading 1 ANNEX ONLY"/>
    <w:basedOn w:val="Normal"/>
    <w:rsid w:val="00BA3056"/>
    <w:pPr>
      <w:spacing w:before="240" w:after="120"/>
    </w:pPr>
    <w:rPr>
      <w:rFonts w:asciiTheme="majorHAnsi" w:eastAsia="Calibri" w:hAnsiTheme="majorHAnsi" w:cstheme="majorHAnsi"/>
      <w:b/>
      <w:color w:val="1F497D" w:themeColor="text2"/>
      <w:sz w:val="24"/>
      <w:szCs w:val="24"/>
      <w:lang w:eastAsia="en-US"/>
    </w:rPr>
  </w:style>
  <w:style w:type="paragraph" w:customStyle="1" w:styleId="HEADING1HRDONLY">
    <w:name w:val="HEADING 1 HRD ONLY"/>
    <w:basedOn w:val="Heading1"/>
    <w:rsid w:val="00BA3056"/>
    <w:pPr>
      <w:keepNext/>
      <w:keepLines/>
      <w:numPr>
        <w:numId w:val="0"/>
      </w:numPr>
      <w:spacing w:before="300" w:after="200" w:line="560" w:lineRule="exact"/>
      <w:contextualSpacing w:val="0"/>
    </w:pPr>
    <w:rPr>
      <w:rFonts w:asciiTheme="majorHAnsi" w:eastAsia="MS Gothic" w:hAnsiTheme="majorHAnsi" w:cstheme="majorBidi"/>
      <w:b w:val="0"/>
      <w:color w:val="1F497D" w:themeColor="text2"/>
      <w:spacing w:val="-6"/>
      <w:sz w:val="56"/>
      <w:lang w:eastAsia="en-US"/>
    </w:rPr>
  </w:style>
  <w:style w:type="paragraph" w:customStyle="1" w:styleId="HEADING2HRDONLY">
    <w:name w:val="HEADING 2 HRD ONLY"/>
    <w:basedOn w:val="Normal"/>
    <w:rsid w:val="00BA3056"/>
    <w:pPr>
      <w:spacing w:before="200" w:after="200" w:line="250" w:lineRule="atLeast"/>
      <w:contextualSpacing/>
      <w:jc w:val="both"/>
    </w:pPr>
    <w:rPr>
      <w:rFonts w:asciiTheme="majorHAnsi" w:eastAsia="MS Mincho" w:hAnsiTheme="majorHAnsi" w:cstheme="majorHAnsi"/>
      <w:b/>
      <w:color w:val="4F81BD" w:themeColor="accent1"/>
      <w:sz w:val="32"/>
      <w:szCs w:val="32"/>
      <w:lang w:eastAsia="en-US"/>
    </w:rPr>
  </w:style>
  <w:style w:type="paragraph" w:customStyle="1" w:styleId="TABLEHEADINGHRDONLY">
    <w:name w:val="TABLE HEADING HRD ONLY"/>
    <w:basedOn w:val="TableHeading"/>
    <w:rsid w:val="00BA3056"/>
  </w:style>
  <w:style w:type="paragraph" w:customStyle="1" w:styleId="FIGUREHEADINGHRDONLY">
    <w:name w:val="FIGURE HEADING HRD ONLY"/>
    <w:basedOn w:val="TABLEHEADINGHRDONLY"/>
    <w:rsid w:val="00BA3056"/>
  </w:style>
  <w:style w:type="paragraph" w:customStyle="1" w:styleId="HEADING3HRDONLY">
    <w:name w:val="HEADING 3 HRD ONLY"/>
    <w:basedOn w:val="Heading3"/>
    <w:rsid w:val="00BA3056"/>
    <w:pPr>
      <w:keepNext/>
      <w:keepLines/>
      <w:numPr>
        <w:ilvl w:val="0"/>
        <w:numId w:val="0"/>
      </w:numPr>
      <w:spacing w:before="200" w:after="57" w:line="240" w:lineRule="atLeast"/>
    </w:pPr>
    <w:rPr>
      <w:rFonts w:asciiTheme="minorHAnsi" w:eastAsiaTheme="majorEastAsia" w:hAnsiTheme="minorHAnsi" w:cstheme="majorBidi"/>
      <w:color w:val="1F497D" w:themeColor="text2"/>
      <w:spacing w:val="-2"/>
      <w:lang w:eastAsia="en-US"/>
    </w:rPr>
  </w:style>
  <w:style w:type="paragraph" w:customStyle="1" w:styleId="HEADING1ELTONLY">
    <w:name w:val="*HEADING 1 ELT ONLY"/>
    <w:basedOn w:val="Normal"/>
    <w:rsid w:val="00BA3056"/>
    <w:pPr>
      <w:spacing w:after="120"/>
      <w:ind w:right="518"/>
    </w:pPr>
    <w:rPr>
      <w:rFonts w:asciiTheme="majorHAnsi" w:eastAsia="MS Gothic" w:hAnsiTheme="majorHAnsi" w:cstheme="majorBidi"/>
      <w:bCs/>
      <w:color w:val="1F497D" w:themeColor="text2"/>
      <w:spacing w:val="-6"/>
      <w:sz w:val="56"/>
      <w:szCs w:val="28"/>
      <w:lang w:eastAsia="en-US"/>
    </w:rPr>
  </w:style>
  <w:style w:type="paragraph" w:customStyle="1" w:styleId="HEADING2ELTONLY">
    <w:name w:val="*HEADING 2 ELT ONLY"/>
    <w:basedOn w:val="HEADING2HRDONLY"/>
    <w:rsid w:val="00BA3056"/>
    <w:pPr>
      <w:jc w:val="left"/>
    </w:pPr>
    <w:rPr>
      <w:sz w:val="29"/>
      <w:szCs w:val="29"/>
    </w:rPr>
  </w:style>
  <w:style w:type="paragraph" w:customStyle="1" w:styleId="HEADING3ELTONLY">
    <w:name w:val="*HEADING 3 ELT ONLY"/>
    <w:basedOn w:val="HEADING3HRDONLY"/>
    <w:rsid w:val="00BA3056"/>
    <w:rPr>
      <w:shd w:val="clear" w:color="auto" w:fill="FFFFFF"/>
    </w:rPr>
  </w:style>
  <w:style w:type="paragraph" w:customStyle="1" w:styleId="ANNEXHEADERELTONLY">
    <w:name w:val="*ANNEX HEADER ELT ONLY"/>
    <w:basedOn w:val="HEADING1HRDONLY"/>
    <w:rsid w:val="00BA3056"/>
  </w:style>
  <w:style w:type="paragraph" w:customStyle="1" w:styleId="MELPlanInsert1">
    <w:name w:val="ME&amp;L Plan Insert #1"/>
    <w:basedOn w:val="Normal"/>
    <w:link w:val="MELPlanInsert1Char"/>
    <w:qFormat/>
    <w:rsid w:val="00BA3056"/>
    <w:pPr>
      <w:spacing w:after="120"/>
    </w:pPr>
    <w:rPr>
      <w:rFonts w:asciiTheme="majorHAnsi" w:eastAsia="Calibri" w:hAnsiTheme="majorHAnsi" w:cstheme="majorHAnsi"/>
      <w:b/>
      <w:color w:val="1F497D" w:themeColor="text2"/>
      <w:sz w:val="24"/>
      <w:szCs w:val="24"/>
      <w:lang w:eastAsia="en-US"/>
    </w:rPr>
  </w:style>
  <w:style w:type="paragraph" w:customStyle="1" w:styleId="MELPlanasinsert2">
    <w:name w:val="ME&amp;L Plan as insert #2"/>
    <w:basedOn w:val="Normal"/>
    <w:link w:val="MELPlanasinsert2Char"/>
    <w:qFormat/>
    <w:rsid w:val="00BA3056"/>
    <w:pPr>
      <w:spacing w:after="120"/>
    </w:pPr>
    <w:rPr>
      <w:rFonts w:asciiTheme="minorHAnsi" w:eastAsia="Calibri" w:hAnsiTheme="minorHAnsi" w:cstheme="minorHAnsi"/>
      <w:b/>
      <w:lang w:eastAsia="en-US"/>
    </w:rPr>
  </w:style>
  <w:style w:type="character" w:customStyle="1" w:styleId="MELPlanInsert1Char">
    <w:name w:val="ME&amp;L Plan Insert #1 Char"/>
    <w:basedOn w:val="DefaultParagraphFont"/>
    <w:link w:val="MELPlanInsert1"/>
    <w:rsid w:val="00BA3056"/>
    <w:rPr>
      <w:rFonts w:asciiTheme="majorHAnsi" w:eastAsia="Calibri" w:hAnsiTheme="majorHAnsi" w:cstheme="majorHAnsi"/>
      <w:b/>
      <w:color w:val="1F497D" w:themeColor="text2"/>
      <w:lang w:val="en-AU"/>
    </w:rPr>
  </w:style>
  <w:style w:type="character" w:customStyle="1" w:styleId="MELPlanasinsert2Char">
    <w:name w:val="ME&amp;L Plan as insert #2 Char"/>
    <w:basedOn w:val="DefaultParagraphFont"/>
    <w:link w:val="MELPlanasinsert2"/>
    <w:rsid w:val="00BA3056"/>
    <w:rPr>
      <w:rFonts w:eastAsia="Calibri" w:cstheme="minorHAnsi"/>
      <w:b/>
      <w:sz w:val="22"/>
      <w:szCs w:val="20"/>
      <w:lang w:val="en-AU"/>
    </w:rPr>
  </w:style>
  <w:style w:type="paragraph" w:customStyle="1" w:styleId="LaosPDDFigure">
    <w:name w:val="Laos PDD Figure"/>
    <w:basedOn w:val="Normal"/>
    <w:link w:val="LaosPDDFigureChar"/>
    <w:qFormat/>
    <w:rsid w:val="00BA3056"/>
    <w:pPr>
      <w:spacing w:before="120" w:after="120"/>
      <w:ind w:left="567"/>
    </w:pPr>
    <w:rPr>
      <w:rFonts w:ascii="Arial Narrow" w:hAnsi="Arial Narrow" w:cstheme="minorHAnsi"/>
      <w:b/>
    </w:rPr>
  </w:style>
  <w:style w:type="character" w:customStyle="1" w:styleId="LaosPDDFigureChar">
    <w:name w:val="Laos PDD Figure Char"/>
    <w:basedOn w:val="DefaultParagraphFont"/>
    <w:link w:val="LaosPDDFigure"/>
    <w:rsid w:val="00BA3056"/>
    <w:rPr>
      <w:rFonts w:ascii="Arial Narrow" w:eastAsia="Times New Roman" w:hAnsi="Arial Narrow" w:cstheme="minorHAnsi"/>
      <w:b/>
      <w:sz w:val="22"/>
      <w:szCs w:val="20"/>
      <w:lang w:val="en-AU" w:eastAsia="en-AU"/>
    </w:rPr>
  </w:style>
  <w:style w:type="table" w:customStyle="1" w:styleId="TableGrid6">
    <w:name w:val="Table Grid6"/>
    <w:basedOn w:val="TableNormal"/>
    <w:next w:val="TableGrid"/>
    <w:rsid w:val="00BA3056"/>
    <w:pPr>
      <w:spacing w:after="120"/>
    </w:pPr>
    <w:rPr>
      <w:rFonts w:eastAsia="Times New Roman"/>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iv4648801938">
    <w:name w:val="yiv4648801938"/>
    <w:basedOn w:val="DefaultParagraphFont"/>
    <w:rsid w:val="00BA3056"/>
  </w:style>
  <w:style w:type="table" w:customStyle="1" w:styleId="LightList-Accent111">
    <w:name w:val="Light List - Accent 111"/>
    <w:basedOn w:val="TableNormal"/>
    <w:uiPriority w:val="61"/>
    <w:rsid w:val="00BA3056"/>
    <w:rPr>
      <w:sz w:val="22"/>
      <w:szCs w:val="22"/>
      <w:lang w:val="en-AU" w:eastAsia="en-A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111">
    <w:name w:val="Light Shading - Accent 111"/>
    <w:basedOn w:val="TableNormal"/>
    <w:uiPriority w:val="60"/>
    <w:rsid w:val="00BA3056"/>
    <w:rPr>
      <w:color w:val="365F91" w:themeColor="accent1" w:themeShade="BF"/>
      <w:sz w:val="22"/>
      <w:szCs w:val="22"/>
      <w:lang w:val="en-AU"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1">
    <w:name w:val="Medium Shading 2 - Accent 111"/>
    <w:basedOn w:val="TableNormal"/>
    <w:uiPriority w:val="64"/>
    <w:rsid w:val="00BA3056"/>
    <w:rPr>
      <w:sz w:val="22"/>
      <w:szCs w:val="22"/>
      <w:lang w:val="en-AU"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BA3056"/>
    <w:rPr>
      <w:sz w:val="22"/>
      <w:szCs w:val="22"/>
      <w:lang w:val="en-AU"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11">
    <w:name w:val="Medium Shading 1 - Accent 111"/>
    <w:basedOn w:val="TableNormal"/>
    <w:uiPriority w:val="63"/>
    <w:rsid w:val="00BA3056"/>
    <w:rPr>
      <w:sz w:val="22"/>
      <w:szCs w:val="22"/>
      <w:lang w:val="en-AU" w:eastAsia="en-A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11">
    <w:name w:val="Light Grid - Accent 111"/>
    <w:basedOn w:val="TableNormal"/>
    <w:uiPriority w:val="62"/>
    <w:rsid w:val="00BA3056"/>
    <w:rPr>
      <w:sz w:val="22"/>
      <w:szCs w:val="22"/>
      <w:lang w:val="en-AU" w:eastAsia="en-A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51">
    <w:name w:val="Light List - Accent 51"/>
    <w:basedOn w:val="TableNormal"/>
    <w:next w:val="LightList-Accent5"/>
    <w:uiPriority w:val="61"/>
    <w:rsid w:val="00BA3056"/>
    <w:rPr>
      <w:sz w:val="22"/>
      <w:szCs w:val="22"/>
      <w:lang w:val="en-AU" w:eastAsia="en-A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SANReportbodytext">
    <w:name w:val="ASAN Report body text"/>
    <w:basedOn w:val="Normal"/>
    <w:rsid w:val="00BA3056"/>
    <w:pPr>
      <w:spacing w:before="120" w:after="120"/>
    </w:pPr>
    <w:rPr>
      <w:rFonts w:ascii="Times New Roman" w:eastAsia="MS Mincho" w:hAnsi="Times New Roman" w:cs="Times New Roman"/>
      <w:szCs w:val="22"/>
      <w:lang w:eastAsia="en-US"/>
    </w:rPr>
  </w:style>
  <w:style w:type="table" w:customStyle="1" w:styleId="TableGrid51">
    <w:name w:val="Table Grid51"/>
    <w:rsid w:val="00BA3056"/>
    <w:pPr>
      <w:spacing w:after="120" w:line="276" w:lineRule="auto"/>
    </w:pPr>
    <w:rPr>
      <w:rFonts w:ascii="Times New Roman" w:eastAsia="Calibri" w:hAnsi="Times New Roman" w:cs="Times New Roman"/>
      <w:szCs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A3056"/>
    <w:pPr>
      <w:spacing w:before="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bullet-1"/>
    <w:basedOn w:val="Normal"/>
    <w:rsid w:val="00BA3056"/>
    <w:pPr>
      <w:numPr>
        <w:numId w:val="29"/>
      </w:numPr>
      <w:spacing w:before="120"/>
    </w:pPr>
    <w:rPr>
      <w:sz w:val="20"/>
      <w:szCs w:val="22"/>
      <w:lang w:eastAsia="en-US"/>
    </w:rPr>
  </w:style>
  <w:style w:type="character" w:customStyle="1" w:styleId="Hyperlink1">
    <w:name w:val="Hyperlink1"/>
    <w:basedOn w:val="DefaultParagraphFont"/>
    <w:uiPriority w:val="99"/>
    <w:unhideWhenUsed/>
    <w:rsid w:val="00BA3056"/>
    <w:rPr>
      <w:color w:val="0000FF"/>
      <w:u w:val="single"/>
    </w:rPr>
  </w:style>
  <w:style w:type="paragraph" w:customStyle="1" w:styleId="TableHeaders">
    <w:name w:val="Table Headers"/>
    <w:basedOn w:val="Normal"/>
    <w:rsid w:val="006812D9"/>
    <w:pPr>
      <w:keepNext/>
      <w:spacing w:before="80" w:after="80" w:line="240" w:lineRule="exact"/>
      <w:jc w:val="center"/>
    </w:pPr>
    <w:rPr>
      <w:rFonts w:ascii="Times New Roman" w:hAnsi="Times New Roman" w:cs="Times New Roman"/>
      <w:b/>
      <w:snapToGrid w:val="0"/>
      <w:sz w:val="20"/>
      <w:lang w:val="en-US" w:eastAsia="en-US"/>
    </w:rPr>
  </w:style>
  <w:style w:type="paragraph" w:customStyle="1" w:styleId="Style2">
    <w:name w:val="Style 2"/>
    <w:basedOn w:val="Normal"/>
    <w:rsid w:val="006812D9"/>
    <w:pPr>
      <w:keepNext/>
      <w:widowControl w:val="0"/>
      <w:spacing w:after="144"/>
    </w:pPr>
    <w:rPr>
      <w:rFonts w:ascii="Times New Roman" w:hAnsi="Times New Roman" w:cs="Times New Roman"/>
      <w:color w:val="000000"/>
      <w:sz w:val="20"/>
      <w:lang w:val="en-US" w:eastAsia="en-US"/>
    </w:rPr>
  </w:style>
  <w:style w:type="paragraph" w:customStyle="1" w:styleId="BodyBullet">
    <w:name w:val="Body Bullet"/>
    <w:basedOn w:val="Normal"/>
    <w:uiPriority w:val="99"/>
    <w:rsid w:val="006812D9"/>
    <w:pPr>
      <w:numPr>
        <w:numId w:val="42"/>
      </w:numPr>
    </w:pPr>
    <w:rPr>
      <w:rFonts w:ascii="Windsor LtCn BT" w:eastAsia="Cambria" w:hAnsi="Windsor LtCn BT" w:cs="Windsor LtCn BT"/>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8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2C3710-E5F7-4EC4-8422-62A7D9269ACB}"/>
</file>

<file path=customXml/itemProps2.xml><?xml version="1.0" encoding="utf-8"?>
<ds:datastoreItem xmlns:ds="http://schemas.openxmlformats.org/officeDocument/2006/customXml" ds:itemID="{193715D7-E16C-45DE-92BF-391BD1E1691D}"/>
</file>

<file path=customXml/itemProps3.xml><?xml version="1.0" encoding="utf-8"?>
<ds:datastoreItem xmlns:ds="http://schemas.openxmlformats.org/officeDocument/2006/customXml" ds:itemID="{B0D1B466-D301-4EFD-B815-5A8250B63D50}"/>
</file>

<file path=customXml/itemProps4.xml><?xml version="1.0" encoding="utf-8"?>
<ds:datastoreItem xmlns:ds="http://schemas.openxmlformats.org/officeDocument/2006/customXml" ds:itemID="{56DFDADD-4B2E-4C71-B71D-00532ECF3801}"/>
</file>

<file path=docProps/app.xml><?xml version="1.0" encoding="utf-8"?>
<Properties xmlns="http://schemas.openxmlformats.org/officeDocument/2006/extended-properties" xmlns:vt="http://schemas.openxmlformats.org/officeDocument/2006/docPropsVTypes">
  <Template>70BECE48</Template>
  <TotalTime>0</TotalTime>
  <Pages>40</Pages>
  <Words>12694</Words>
  <Characters>72362</Characters>
  <Application>Microsoft Office Word</Application>
  <DocSecurity>0</DocSecurity>
  <Lines>603</Lines>
  <Paragraphs>169</Paragraphs>
  <ScaleCrop>false</ScaleCrop>
  <Company/>
  <LinksUpToDate>false</LinksUpToDate>
  <CharactersWithSpaces>84887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2015-06-17T01:32:00Z</dcterms:created>
  <dcterms:modified xsi:type="dcterms:W3CDTF">2015-06-17T01:32:00Z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39000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