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FD7C3" w14:textId="7799C580" w:rsidR="004E058F" w:rsidRPr="00BC32AA" w:rsidRDefault="00DF082E" w:rsidP="00BC32AA">
      <w:pPr>
        <w:pStyle w:val="Heading1"/>
      </w:pPr>
      <w:r w:rsidRPr="00373386">
        <w:rPr>
          <w:i/>
        </w:rPr>
        <w:t>Australia-Vietn</w:t>
      </w:r>
      <w:r w:rsidR="001C5763" w:rsidRPr="00373386">
        <w:rPr>
          <w:i/>
        </w:rPr>
        <w:t xml:space="preserve">am </w:t>
      </w:r>
      <w:r w:rsidR="00ED3CEE" w:rsidRPr="00373386">
        <w:rPr>
          <w:i/>
        </w:rPr>
        <w:t>Enhanced</w:t>
      </w:r>
      <w:r w:rsidR="00ED3CEE" w:rsidRPr="00BC32AA">
        <w:t xml:space="preserve"> </w:t>
      </w:r>
      <w:r w:rsidR="001C5763" w:rsidRPr="00BC32AA">
        <w:t xml:space="preserve">Economic </w:t>
      </w:r>
      <w:r w:rsidR="00617833" w:rsidRPr="00BC32AA">
        <w:t xml:space="preserve">ENGAGEMENT </w:t>
      </w:r>
      <w:r w:rsidR="001C5763" w:rsidRPr="00BC32AA">
        <w:t>Strategy: Discussion Paper</w:t>
      </w:r>
      <w:r w:rsidR="00D409F1" w:rsidRPr="00BC32AA">
        <w:t xml:space="preserve"> FOR CONSULTATIONS</w:t>
      </w:r>
      <w:r w:rsidR="0061479D" w:rsidRPr="00BC32AA">
        <w:t xml:space="preserve"> </w:t>
      </w:r>
    </w:p>
    <w:p w14:paraId="34451C5F" w14:textId="3186E312" w:rsidR="00745DF5" w:rsidRPr="00D21881" w:rsidRDefault="00BA4B6D" w:rsidP="00D21881">
      <w:pPr>
        <w:rPr>
          <w:sz w:val="24"/>
        </w:rPr>
        <w:sectPr w:rsidR="00745DF5" w:rsidRPr="00D21881" w:rsidSect="00481CA0">
          <w:headerReference w:type="default" r:id="rId8"/>
          <w:headerReference w:type="first" r:id="rId9"/>
          <w:type w:val="continuous"/>
          <w:pgSz w:w="11906" w:h="16838" w:code="9"/>
          <w:pgMar w:top="1928" w:right="1134" w:bottom="993" w:left="1134" w:header="567" w:footer="567" w:gutter="0"/>
          <w:pgNumType w:fmt="upperLetter"/>
          <w:cols w:space="708"/>
          <w:vAlign w:val="bottom"/>
          <w:docGrid w:linePitch="360"/>
        </w:sectPr>
      </w:pPr>
      <w:r w:rsidRPr="00D21881">
        <w:rPr>
          <w:sz w:val="24"/>
        </w:rPr>
        <w:fldChar w:fldCharType="begin"/>
      </w:r>
      <w:r w:rsidRPr="00D21881">
        <w:rPr>
          <w:sz w:val="24"/>
        </w:rPr>
        <w:instrText xml:space="preserve"> DATE  \@ "MMMM yyyy"  \* MERGEFORMAT </w:instrText>
      </w:r>
      <w:r w:rsidRPr="00D21881">
        <w:rPr>
          <w:sz w:val="24"/>
        </w:rPr>
        <w:fldChar w:fldCharType="separate"/>
      </w:r>
      <w:r w:rsidR="00F71513">
        <w:rPr>
          <w:noProof/>
          <w:sz w:val="24"/>
        </w:rPr>
        <w:t>August 2020</w:t>
      </w:r>
      <w:r w:rsidRPr="00D21881">
        <w:rPr>
          <w:sz w:val="24"/>
        </w:rPr>
        <w:fldChar w:fldCharType="end"/>
      </w:r>
      <w:r w:rsidR="00501EA3" w:rsidRPr="00D21881">
        <w:rPr>
          <w:sz w:val="24"/>
        </w:rPr>
        <w:t xml:space="preserve"> </w:t>
      </w:r>
    </w:p>
    <w:p w14:paraId="5A5E3BC1" w14:textId="27EB7633" w:rsidR="003A5358" w:rsidRPr="00722178" w:rsidRDefault="00ED3CEE" w:rsidP="00722178">
      <w:pPr>
        <w:pStyle w:val="Heading2"/>
      </w:pPr>
      <w:r w:rsidRPr="00722178">
        <w:lastRenderedPageBreak/>
        <w:t xml:space="preserve">Australia </w:t>
      </w:r>
      <w:r w:rsidR="007B67E5" w:rsidRPr="00722178">
        <w:t>and</w:t>
      </w:r>
      <w:r w:rsidRPr="00722178">
        <w:t xml:space="preserve"> </w:t>
      </w:r>
      <w:r w:rsidR="000C79A5" w:rsidRPr="00722178">
        <w:t xml:space="preserve">Vietnam: </w:t>
      </w:r>
      <w:r w:rsidR="00BB7B8C" w:rsidRPr="00722178">
        <w:t>Achieving</w:t>
      </w:r>
      <w:r w:rsidR="000C79A5" w:rsidRPr="00722178">
        <w:t xml:space="preserve"> Our </w:t>
      </w:r>
      <w:r w:rsidR="00D21881" w:rsidRPr="00722178">
        <w:t xml:space="preserve">Economic </w:t>
      </w:r>
      <w:r w:rsidR="000C79A5" w:rsidRPr="00722178">
        <w:t>Potential</w:t>
      </w:r>
    </w:p>
    <w:p w14:paraId="7F078507" w14:textId="77777777" w:rsidR="00E71265" w:rsidRPr="00D21881" w:rsidRDefault="00E71265" w:rsidP="008628FF">
      <w:pPr>
        <w:pStyle w:val="BodyText"/>
        <w:spacing w:after="120"/>
      </w:pPr>
    </w:p>
    <w:p w14:paraId="721D121E" w14:textId="6A7FC22E" w:rsidR="00E71265" w:rsidRPr="00D21881" w:rsidRDefault="00E71265" w:rsidP="00D21881">
      <w:pPr>
        <w:pStyle w:val="BodyText"/>
        <w:tabs>
          <w:tab w:val="left" w:pos="3615"/>
        </w:tabs>
        <w:spacing w:after="120"/>
      </w:pPr>
    </w:p>
    <w:p w14:paraId="2404FF30" w14:textId="4288C874" w:rsidR="00A3443D" w:rsidRDefault="00A3443D" w:rsidP="00A3443D">
      <w:pPr>
        <w:pStyle w:val="BodyText"/>
        <w:spacing w:after="120"/>
        <w:rPr>
          <w:lang w:val="en-AU"/>
        </w:rPr>
      </w:pPr>
      <w:r>
        <w:rPr>
          <w:lang w:val="en-AU"/>
        </w:rPr>
        <w:t xml:space="preserve">Since establishing bilateral relations </w:t>
      </w:r>
      <w:r w:rsidR="00522CD2">
        <w:rPr>
          <w:lang w:val="en-AU"/>
        </w:rPr>
        <w:t>in 1973, the Australia - Vietn</w:t>
      </w:r>
      <w:r>
        <w:rPr>
          <w:lang w:val="en-AU"/>
        </w:rPr>
        <w:t>am relationship has gone from strength to strength</w:t>
      </w:r>
      <w:r>
        <w:rPr>
          <w:lang w:val="en"/>
        </w:rPr>
        <w:t xml:space="preserve">. </w:t>
      </w:r>
      <w:r w:rsidRPr="00CF11FE">
        <w:rPr>
          <w:lang w:val="en"/>
        </w:rPr>
        <w:t>Converging security and economic interests</w:t>
      </w:r>
      <w:r>
        <w:rPr>
          <w:lang w:val="en"/>
        </w:rPr>
        <w:t xml:space="preserve">, </w:t>
      </w:r>
      <w:r w:rsidRPr="00CF11FE">
        <w:rPr>
          <w:lang w:val="en"/>
        </w:rPr>
        <w:t>deepening people-to-people links</w:t>
      </w:r>
      <w:r>
        <w:rPr>
          <w:lang w:val="en"/>
        </w:rPr>
        <w:t xml:space="preserve"> and </w:t>
      </w:r>
      <w:r w:rsidRPr="00CF11FE">
        <w:rPr>
          <w:lang w:val="en"/>
        </w:rPr>
        <w:t>mutual respect an</w:t>
      </w:r>
      <w:r w:rsidR="002407FE">
        <w:rPr>
          <w:lang w:val="en"/>
        </w:rPr>
        <w:t>chor our bilateral relationship</w:t>
      </w:r>
      <w:r w:rsidR="002407FE">
        <w:rPr>
          <w:rStyle w:val="FootnoteReference"/>
          <w:lang w:val="en"/>
        </w:rPr>
        <w:footnoteReference w:id="1"/>
      </w:r>
      <w:r w:rsidR="004405E4">
        <w:t xml:space="preserve">.  </w:t>
      </w:r>
      <w:r w:rsidR="00B76CC6">
        <w:t>We</w:t>
      </w:r>
      <w:r w:rsidR="00607CAB">
        <w:t xml:space="preserve"> are</w:t>
      </w:r>
      <w:r w:rsidR="00B76CC6">
        <w:t xml:space="preserve"> </w:t>
      </w:r>
      <w:r w:rsidR="00607CAB">
        <w:t>two of the highest performing eco</w:t>
      </w:r>
      <w:r w:rsidR="00B76CC6">
        <w:t>nomies in our region</w:t>
      </w:r>
      <w:r w:rsidR="00E549BB">
        <w:t xml:space="preserve">, </w:t>
      </w:r>
      <w:r w:rsidR="00B76CC6">
        <w:t>delivering</w:t>
      </w:r>
      <w:r w:rsidR="00607CAB">
        <w:t xml:space="preserve"> consistently </w:t>
      </w:r>
      <w:r w:rsidR="00FC4BB2">
        <w:t>strong</w:t>
      </w:r>
      <w:r w:rsidR="00607CAB">
        <w:t xml:space="preserve"> growth over </w:t>
      </w:r>
      <w:r w:rsidR="009908EF">
        <w:t xml:space="preserve">decades.  </w:t>
      </w:r>
      <w:r w:rsidR="003F2E0F">
        <w:t xml:space="preserve">We are both committed free traders and beneficiaries of an open international trading system.  </w:t>
      </w:r>
      <w:r>
        <w:t>Y</w:t>
      </w:r>
      <w:r w:rsidR="004405E4">
        <w:t xml:space="preserve">et there is still significant opportunity to grow our economic ties </w:t>
      </w:r>
      <w:r w:rsidR="000846E1">
        <w:t xml:space="preserve">even </w:t>
      </w:r>
      <w:r w:rsidR="004405E4">
        <w:t>further.</w:t>
      </w:r>
      <w:r w:rsidRPr="00A3443D">
        <w:rPr>
          <w:lang w:val="en-AU"/>
        </w:rPr>
        <w:t xml:space="preserve"> </w:t>
      </w:r>
      <w:r>
        <w:rPr>
          <w:lang w:val="en-AU"/>
        </w:rPr>
        <w:t xml:space="preserve"> To realise these ambitions, in 2019 Australian Prime Minister Morrison and Vietnamese Prime Minister </w:t>
      </w:r>
      <w:proofErr w:type="spellStart"/>
      <w:r>
        <w:rPr>
          <w:lang w:val="en-AU"/>
        </w:rPr>
        <w:t>Phuc</w:t>
      </w:r>
      <w:proofErr w:type="spellEnd"/>
      <w:r>
        <w:rPr>
          <w:lang w:val="en-AU"/>
        </w:rPr>
        <w:t xml:space="preserve"> agreed</w:t>
      </w:r>
      <w:r w:rsidRPr="00062ACD">
        <w:rPr>
          <w:lang w:val="en-AU"/>
        </w:rPr>
        <w:t xml:space="preserve"> </w:t>
      </w:r>
      <w:r>
        <w:rPr>
          <w:lang w:val="en-AU"/>
        </w:rPr>
        <w:t>to</w:t>
      </w:r>
      <w:r w:rsidRPr="00062ACD">
        <w:rPr>
          <w:lang w:val="en-AU"/>
        </w:rPr>
        <w:t xml:space="preserve"> </w:t>
      </w:r>
      <w:r>
        <w:rPr>
          <w:lang w:val="en-AU"/>
        </w:rPr>
        <w:t>develop</w:t>
      </w:r>
      <w:r w:rsidRPr="00062ACD">
        <w:rPr>
          <w:lang w:val="en-AU"/>
        </w:rPr>
        <w:t xml:space="preserve"> an </w:t>
      </w:r>
      <w:r w:rsidRPr="00646A40">
        <w:rPr>
          <w:b/>
          <w:lang w:val="en-AU"/>
        </w:rPr>
        <w:t>Enhanced Economic Engagement Strategy</w:t>
      </w:r>
      <w:r>
        <w:rPr>
          <w:lang w:val="en-AU"/>
        </w:rPr>
        <w:t xml:space="preserve"> </w:t>
      </w:r>
      <w:r w:rsidR="00711CF3">
        <w:rPr>
          <w:lang w:val="en-AU"/>
        </w:rPr>
        <w:t xml:space="preserve">(Strategy) </w:t>
      </w:r>
      <w:r>
        <w:rPr>
          <w:lang w:val="en-AU"/>
        </w:rPr>
        <w:t>with the aim of becoming top</w:t>
      </w:r>
      <w:r w:rsidR="00711CF3">
        <w:rPr>
          <w:lang w:val="en-AU"/>
        </w:rPr>
        <w:t xml:space="preserve"> 10</w:t>
      </w:r>
      <w:r>
        <w:rPr>
          <w:lang w:val="en-AU"/>
        </w:rPr>
        <w:t xml:space="preserve"> trading partners and doubling two-way investment. The Strategy</w:t>
      </w:r>
      <w:r w:rsidRPr="00062ACD">
        <w:rPr>
          <w:lang w:val="en-AU"/>
        </w:rPr>
        <w:t xml:space="preserve"> will cover two-way trade, investment and other economic cooperation including </w:t>
      </w:r>
      <w:r w:rsidR="002407FE">
        <w:rPr>
          <w:lang w:val="en-AU"/>
        </w:rPr>
        <w:t>recommended</w:t>
      </w:r>
      <w:r w:rsidRPr="00062ACD">
        <w:rPr>
          <w:lang w:val="en-AU"/>
        </w:rPr>
        <w:t xml:space="preserve"> actions </w:t>
      </w:r>
      <w:r w:rsidR="002407FE">
        <w:rPr>
          <w:lang w:val="en-AU"/>
        </w:rPr>
        <w:t>for each country.</w:t>
      </w:r>
    </w:p>
    <w:p w14:paraId="7CE8B46A" w14:textId="363ABE51" w:rsidR="003B42E1" w:rsidRDefault="00B36829" w:rsidP="00322C0F">
      <w:pPr>
        <w:suppressAutoHyphens w:val="0"/>
        <w:rPr>
          <w:b/>
        </w:rPr>
      </w:pPr>
      <w:r w:rsidRPr="00B36829">
        <w:t xml:space="preserve">To date, work has focused on </w:t>
      </w:r>
      <w:r>
        <w:t xml:space="preserve">undertaking a comprehensive baseline analysis of the economic relationship including trade and investment opportunities and barriers, COVID-19 impact on each economy’s outlook and potential sectors for deeper engagement.  </w:t>
      </w:r>
      <w:r w:rsidR="00A3443D">
        <w:t xml:space="preserve">The Australian Government is now inviting </w:t>
      </w:r>
      <w:r w:rsidR="00DB28FC">
        <w:t>comments</w:t>
      </w:r>
      <w:r w:rsidR="00A3443D">
        <w:t xml:space="preserve"> to inform the Strategy.  If you have an interest in furthering economic ties with Vietnam, </w:t>
      </w:r>
      <w:r w:rsidR="00A3443D" w:rsidRPr="00711CF3">
        <w:rPr>
          <w:b/>
        </w:rPr>
        <w:t>we want to hear from you</w:t>
      </w:r>
      <w:r w:rsidR="00322C0F">
        <w:rPr>
          <w:b/>
        </w:rPr>
        <w:t>.</w:t>
      </w:r>
    </w:p>
    <w:p w14:paraId="06A3EB11" w14:textId="77777777" w:rsidR="00322C0F" w:rsidRDefault="00322C0F" w:rsidP="00322C0F">
      <w:pPr>
        <w:suppressAutoHyphens w:val="0"/>
        <w:rPr>
          <w:b/>
        </w:rPr>
      </w:pPr>
    </w:p>
    <w:p w14:paraId="21CEE836" w14:textId="60B0E25B" w:rsidR="00805987" w:rsidRPr="00BC32AA" w:rsidRDefault="002407FE" w:rsidP="00373386">
      <w:pPr>
        <w:pStyle w:val="Heading3"/>
      </w:pPr>
      <w:r w:rsidRPr="00BC32AA">
        <w:t>PROCESS FOR PROVIDING FEEDBACK</w:t>
      </w:r>
    </w:p>
    <w:p w14:paraId="7D79A5B7" w14:textId="45B2BD32" w:rsidR="00D409F1" w:rsidRDefault="00D409F1" w:rsidP="00D409F1">
      <w:pPr>
        <w:suppressAutoHyphens w:val="0"/>
      </w:pPr>
      <w:r>
        <w:t>The Department of Foreign Affairs and Trade (DFAT) invites your vie</w:t>
      </w:r>
      <w:r w:rsidR="002407FE">
        <w:t xml:space="preserve">ws by way of written feedback.  </w:t>
      </w:r>
      <w:r>
        <w:t xml:space="preserve">We ask submissions be a </w:t>
      </w:r>
      <w:r w:rsidRPr="002407FE">
        <w:rPr>
          <w:u w:val="single"/>
        </w:rPr>
        <w:t xml:space="preserve">maximum of 500 words or one </w:t>
      </w:r>
      <w:r w:rsidR="0060046F">
        <w:rPr>
          <w:u w:val="single"/>
        </w:rPr>
        <w:t xml:space="preserve">A4 </w:t>
      </w:r>
      <w:r w:rsidRPr="002407FE">
        <w:rPr>
          <w:u w:val="single"/>
        </w:rPr>
        <w:t>page</w:t>
      </w:r>
      <w:r>
        <w:t xml:space="preserve"> and sent</w:t>
      </w:r>
      <w:r w:rsidR="00B36829">
        <w:t xml:space="preserve"> via Microsoft Word or PDF format</w:t>
      </w:r>
      <w:r>
        <w:t xml:space="preserve"> to </w:t>
      </w:r>
      <w:hyperlink r:id="rId10" w:history="1">
        <w:r w:rsidRPr="002407FE">
          <w:rPr>
            <w:rStyle w:val="Hyperlink"/>
            <w:rFonts w:cstheme="minorBidi"/>
            <w:i/>
            <w:u w:val="none"/>
          </w:rPr>
          <w:t>vietnameconomicstrategy@dfat.gov.au</w:t>
        </w:r>
      </w:hyperlink>
      <w:r>
        <w:t xml:space="preserve"> by </w:t>
      </w:r>
      <w:r w:rsidR="007E096D">
        <w:rPr>
          <w:b/>
        </w:rPr>
        <w:t>Wednesday</w:t>
      </w:r>
      <w:r w:rsidR="002407FE" w:rsidRPr="002407FE">
        <w:rPr>
          <w:b/>
        </w:rPr>
        <w:t xml:space="preserve"> </w:t>
      </w:r>
      <w:r w:rsidR="007E096D">
        <w:rPr>
          <w:b/>
        </w:rPr>
        <w:t>9</w:t>
      </w:r>
      <w:r w:rsidRPr="002407FE">
        <w:rPr>
          <w:b/>
        </w:rPr>
        <w:t xml:space="preserve"> September 2020</w:t>
      </w:r>
      <w:r>
        <w:t xml:space="preserve">. </w:t>
      </w:r>
      <w:r w:rsidR="002407FE">
        <w:t xml:space="preserve"> </w:t>
      </w:r>
    </w:p>
    <w:p w14:paraId="1952357E" w14:textId="4AD4C8BB" w:rsidR="00BC32AA" w:rsidRDefault="00D409F1" w:rsidP="00E7015E">
      <w:pPr>
        <w:suppressAutoHyphens w:val="0"/>
      </w:pPr>
      <w:r>
        <w:t xml:space="preserve">You can provide comments on any aspect of the Australia-Vietnam economic relationship.  In particular, we are seeking views on practical ideas to bolster business and private sector activity – putting both countries on track to become top 10 trading partners and doubling two-way investment. </w:t>
      </w:r>
      <w:r w:rsidR="00B36829">
        <w:t xml:space="preserve"> To</w:t>
      </w:r>
      <w:r>
        <w:t xml:space="preserve"> </w:t>
      </w:r>
      <w:r w:rsidR="00B36829" w:rsidRPr="003B42E1">
        <w:t xml:space="preserve">help shape the Strategy, and make it as responsive to private sector interests as possible, we welcome your input.  The </w:t>
      </w:r>
      <w:r w:rsidR="00322C0F">
        <w:t xml:space="preserve">questions on the </w:t>
      </w:r>
      <w:r w:rsidR="00B36829" w:rsidRPr="003B42E1">
        <w:t>following</w:t>
      </w:r>
      <w:r w:rsidR="00322C0F">
        <w:t xml:space="preserve"> page </w:t>
      </w:r>
      <w:r w:rsidR="00B36829" w:rsidRPr="003B42E1">
        <w:t xml:space="preserve">may assist in framing your comments and suggestions. </w:t>
      </w:r>
      <w:r w:rsidR="00BC32AA">
        <w:br w:type="page"/>
      </w:r>
    </w:p>
    <w:p w14:paraId="6C387CF9" w14:textId="3F103061" w:rsidR="00BA0E2B" w:rsidRDefault="00D409F1" w:rsidP="0060046F">
      <w:pPr>
        <w:pStyle w:val="ListParagraph"/>
        <w:numPr>
          <w:ilvl w:val="0"/>
          <w:numId w:val="44"/>
        </w:numPr>
        <w:pBdr>
          <w:top w:val="single" w:sz="4" w:space="1" w:color="auto"/>
          <w:left w:val="single" w:sz="4" w:space="4" w:color="auto"/>
          <w:bottom w:val="single" w:sz="4" w:space="1" w:color="auto"/>
          <w:right w:val="single" w:sz="4" w:space="4" w:color="auto"/>
        </w:pBdr>
        <w:suppressAutoHyphens w:val="0"/>
        <w:jc w:val="center"/>
        <w:rPr>
          <w:i/>
        </w:rPr>
      </w:pPr>
      <w:r w:rsidRPr="00D409F1">
        <w:rPr>
          <w:i/>
        </w:rPr>
        <w:lastRenderedPageBreak/>
        <w:t>What sector do you work in and, if applicable, describe your current operations in Vietnam and your experience to date (opportunities, barriers)?</w:t>
      </w:r>
      <w:r w:rsidR="00BA0E2B">
        <w:rPr>
          <w:i/>
        </w:rPr>
        <w:t xml:space="preserve"> </w:t>
      </w:r>
    </w:p>
    <w:p w14:paraId="6B1CDD91" w14:textId="77777777" w:rsidR="00BA0E2B" w:rsidRPr="00BA0E2B" w:rsidRDefault="00BA0E2B" w:rsidP="0060046F">
      <w:pPr>
        <w:pBdr>
          <w:top w:val="single" w:sz="4" w:space="1" w:color="auto"/>
          <w:left w:val="single" w:sz="4" w:space="4" w:color="auto"/>
          <w:bottom w:val="single" w:sz="4" w:space="1" w:color="auto"/>
          <w:right w:val="single" w:sz="4" w:space="4" w:color="auto"/>
        </w:pBdr>
        <w:suppressAutoHyphens w:val="0"/>
        <w:ind w:left="360"/>
        <w:rPr>
          <w:i/>
        </w:rPr>
      </w:pPr>
    </w:p>
    <w:p w14:paraId="7E25D429" w14:textId="3216EA67" w:rsidR="00D409F1" w:rsidRDefault="00BA0E2B" w:rsidP="0060046F">
      <w:pPr>
        <w:pStyle w:val="ListParagraph"/>
        <w:numPr>
          <w:ilvl w:val="0"/>
          <w:numId w:val="44"/>
        </w:numPr>
        <w:pBdr>
          <w:top w:val="single" w:sz="4" w:space="1" w:color="auto"/>
          <w:left w:val="single" w:sz="4" w:space="4" w:color="auto"/>
          <w:bottom w:val="single" w:sz="4" w:space="1" w:color="auto"/>
          <w:right w:val="single" w:sz="4" w:space="4" w:color="auto"/>
        </w:pBdr>
        <w:suppressAutoHyphens w:val="0"/>
        <w:jc w:val="center"/>
        <w:rPr>
          <w:i/>
        </w:rPr>
      </w:pPr>
      <w:r>
        <w:rPr>
          <w:i/>
        </w:rPr>
        <w:t>Where does the Vietnamese mark</w:t>
      </w:r>
      <w:r w:rsidR="005A6289">
        <w:rPr>
          <w:i/>
        </w:rPr>
        <w:t>et currently sit in terms of</w:t>
      </w:r>
      <w:r>
        <w:rPr>
          <w:i/>
        </w:rPr>
        <w:t xml:space="preserve"> your organisation’s </w:t>
      </w:r>
      <w:r w:rsidR="005A6289">
        <w:rPr>
          <w:i/>
        </w:rPr>
        <w:t xml:space="preserve">future </w:t>
      </w:r>
      <w:r w:rsidR="00790845">
        <w:rPr>
          <w:i/>
        </w:rPr>
        <w:t>operations</w:t>
      </w:r>
      <w:r w:rsidR="005A6289">
        <w:rPr>
          <w:i/>
        </w:rPr>
        <w:t>?</w:t>
      </w:r>
    </w:p>
    <w:p w14:paraId="07B34A82" w14:textId="77777777" w:rsidR="002407FE" w:rsidRPr="0060046F" w:rsidRDefault="002407FE" w:rsidP="0060046F">
      <w:pPr>
        <w:pBdr>
          <w:top w:val="single" w:sz="4" w:space="1" w:color="auto"/>
          <w:left w:val="single" w:sz="4" w:space="4" w:color="auto"/>
          <w:bottom w:val="single" w:sz="4" w:space="1" w:color="auto"/>
          <w:right w:val="single" w:sz="4" w:space="4" w:color="auto"/>
        </w:pBdr>
        <w:suppressAutoHyphens w:val="0"/>
        <w:ind w:left="360"/>
        <w:rPr>
          <w:i/>
        </w:rPr>
      </w:pPr>
    </w:p>
    <w:p w14:paraId="7D4C2E2D" w14:textId="38DC773A" w:rsidR="002407FE" w:rsidRDefault="00D409F1" w:rsidP="0060046F">
      <w:pPr>
        <w:pStyle w:val="ListParagraph"/>
        <w:numPr>
          <w:ilvl w:val="0"/>
          <w:numId w:val="44"/>
        </w:numPr>
        <w:pBdr>
          <w:top w:val="single" w:sz="4" w:space="1" w:color="auto"/>
          <w:left w:val="single" w:sz="4" w:space="4" w:color="auto"/>
          <w:bottom w:val="single" w:sz="4" w:space="1" w:color="auto"/>
          <w:right w:val="single" w:sz="4" w:space="4" w:color="auto"/>
        </w:pBdr>
        <w:suppressAutoHyphens w:val="0"/>
        <w:jc w:val="center"/>
        <w:rPr>
          <w:i/>
        </w:rPr>
      </w:pPr>
      <w:proofErr w:type="gramStart"/>
      <w:r w:rsidRPr="00D409F1">
        <w:rPr>
          <w:i/>
        </w:rPr>
        <w:t>What kind of economic relationship should Australia and Vietnam aspire to have</w:t>
      </w:r>
      <w:r w:rsidR="002407FE">
        <w:rPr>
          <w:i/>
        </w:rPr>
        <w:t xml:space="preserve"> in the next 5 to 10 years?</w:t>
      </w:r>
      <w:proofErr w:type="gramEnd"/>
      <w:r w:rsidR="002407FE">
        <w:rPr>
          <w:i/>
        </w:rPr>
        <w:t xml:space="preserve"> What are the biggest opportunities (including specific sectors) and risks?</w:t>
      </w:r>
    </w:p>
    <w:p w14:paraId="593B557D" w14:textId="77777777" w:rsidR="002407FE" w:rsidRPr="0060046F" w:rsidRDefault="002407FE" w:rsidP="0060046F">
      <w:pPr>
        <w:pBdr>
          <w:top w:val="single" w:sz="4" w:space="1" w:color="auto"/>
          <w:left w:val="single" w:sz="4" w:space="4" w:color="auto"/>
          <w:bottom w:val="single" w:sz="4" w:space="1" w:color="auto"/>
          <w:right w:val="single" w:sz="4" w:space="4" w:color="auto"/>
        </w:pBdr>
        <w:ind w:left="360"/>
        <w:rPr>
          <w:i/>
        </w:rPr>
      </w:pPr>
    </w:p>
    <w:p w14:paraId="6FE53CCB" w14:textId="3FA368E0" w:rsidR="00D409F1" w:rsidRDefault="00790845" w:rsidP="00790845">
      <w:pPr>
        <w:pStyle w:val="ListParagraph"/>
        <w:numPr>
          <w:ilvl w:val="0"/>
          <w:numId w:val="44"/>
        </w:numPr>
        <w:pBdr>
          <w:top w:val="single" w:sz="4" w:space="1" w:color="auto"/>
          <w:left w:val="single" w:sz="4" w:space="4" w:color="auto"/>
          <w:bottom w:val="single" w:sz="4" w:space="1" w:color="auto"/>
          <w:right w:val="single" w:sz="4" w:space="4" w:color="auto"/>
        </w:pBdr>
        <w:suppressAutoHyphens w:val="0"/>
        <w:jc w:val="center"/>
        <w:rPr>
          <w:i/>
        </w:rPr>
      </w:pPr>
      <w:r>
        <w:rPr>
          <w:i/>
        </w:rPr>
        <w:t xml:space="preserve">What </w:t>
      </w:r>
      <w:r w:rsidRPr="00790845">
        <w:rPr>
          <w:i/>
        </w:rPr>
        <w:t xml:space="preserve">changes in Australia’s economy and society might affect our economic </w:t>
      </w:r>
      <w:r>
        <w:rPr>
          <w:i/>
        </w:rPr>
        <w:t>cooperation</w:t>
      </w:r>
      <w:r w:rsidRPr="00790845">
        <w:rPr>
          <w:i/>
        </w:rPr>
        <w:t xml:space="preserve"> with Vietnam, particularly in a post-COVID context</w:t>
      </w:r>
      <w:r>
        <w:rPr>
          <w:i/>
        </w:rPr>
        <w:t>, and how</w:t>
      </w:r>
      <w:r w:rsidR="00D409F1" w:rsidRPr="00D409F1">
        <w:rPr>
          <w:i/>
        </w:rPr>
        <w:t>?</w:t>
      </w:r>
    </w:p>
    <w:p w14:paraId="563F3E42" w14:textId="77777777" w:rsidR="002407FE" w:rsidRPr="0060046F" w:rsidRDefault="002407FE" w:rsidP="0060046F">
      <w:pPr>
        <w:pBdr>
          <w:top w:val="single" w:sz="4" w:space="1" w:color="auto"/>
          <w:left w:val="single" w:sz="4" w:space="4" w:color="auto"/>
          <w:bottom w:val="single" w:sz="4" w:space="1" w:color="auto"/>
          <w:right w:val="single" w:sz="4" w:space="4" w:color="auto"/>
        </w:pBdr>
        <w:ind w:left="360"/>
        <w:rPr>
          <w:i/>
        </w:rPr>
      </w:pPr>
    </w:p>
    <w:p w14:paraId="43DA085F" w14:textId="488C5301" w:rsidR="00D409F1" w:rsidRDefault="00D409F1" w:rsidP="0060046F">
      <w:pPr>
        <w:pStyle w:val="ListParagraph"/>
        <w:numPr>
          <w:ilvl w:val="0"/>
          <w:numId w:val="44"/>
        </w:numPr>
        <w:pBdr>
          <w:top w:val="single" w:sz="4" w:space="1" w:color="auto"/>
          <w:left w:val="single" w:sz="4" w:space="4" w:color="auto"/>
          <w:bottom w:val="single" w:sz="4" w:space="1" w:color="auto"/>
          <w:right w:val="single" w:sz="4" w:space="4" w:color="auto"/>
        </w:pBdr>
        <w:suppressAutoHyphens w:val="0"/>
        <w:jc w:val="center"/>
        <w:rPr>
          <w:i/>
        </w:rPr>
      </w:pPr>
      <w:r w:rsidRPr="00D409F1">
        <w:rPr>
          <w:i/>
        </w:rPr>
        <w:t>What are some practical options for both countri</w:t>
      </w:r>
      <w:r w:rsidR="00790845">
        <w:rPr>
          <w:i/>
        </w:rPr>
        <w:t xml:space="preserve">es to increase awareness of </w:t>
      </w:r>
      <w:r w:rsidRPr="00D409F1">
        <w:rPr>
          <w:i/>
        </w:rPr>
        <w:t xml:space="preserve">business </w:t>
      </w:r>
      <w:r w:rsidR="00790845">
        <w:rPr>
          <w:i/>
        </w:rPr>
        <w:t>opportunities</w:t>
      </w:r>
      <w:r w:rsidRPr="00D409F1">
        <w:rPr>
          <w:i/>
        </w:rPr>
        <w:t xml:space="preserve"> in respective countries?</w:t>
      </w:r>
    </w:p>
    <w:p w14:paraId="5FEC0A15" w14:textId="77777777" w:rsidR="002407FE" w:rsidRPr="0060046F" w:rsidRDefault="002407FE" w:rsidP="0060046F">
      <w:pPr>
        <w:pBdr>
          <w:top w:val="single" w:sz="4" w:space="1" w:color="auto"/>
          <w:left w:val="single" w:sz="4" w:space="4" w:color="auto"/>
          <w:bottom w:val="single" w:sz="4" w:space="1" w:color="auto"/>
          <w:right w:val="single" w:sz="4" w:space="4" w:color="auto"/>
        </w:pBdr>
        <w:suppressAutoHyphens w:val="0"/>
        <w:ind w:left="360"/>
        <w:rPr>
          <w:i/>
        </w:rPr>
      </w:pPr>
    </w:p>
    <w:p w14:paraId="147495E3" w14:textId="686FBE54" w:rsidR="002407FE" w:rsidRDefault="002407FE" w:rsidP="0060046F">
      <w:pPr>
        <w:pStyle w:val="ListParagraph"/>
        <w:numPr>
          <w:ilvl w:val="0"/>
          <w:numId w:val="44"/>
        </w:numPr>
        <w:pBdr>
          <w:top w:val="single" w:sz="4" w:space="1" w:color="auto"/>
          <w:left w:val="single" w:sz="4" w:space="4" w:color="auto"/>
          <w:bottom w:val="single" w:sz="4" w:space="1" w:color="auto"/>
          <w:right w:val="single" w:sz="4" w:space="4" w:color="auto"/>
        </w:pBdr>
        <w:suppressAutoHyphens w:val="0"/>
        <w:jc w:val="center"/>
        <w:rPr>
          <w:i/>
        </w:rPr>
      </w:pPr>
      <w:r>
        <w:rPr>
          <w:i/>
        </w:rPr>
        <w:t>What</w:t>
      </w:r>
      <w:r w:rsidR="00D409F1" w:rsidRPr="00D409F1">
        <w:rPr>
          <w:i/>
        </w:rPr>
        <w:t xml:space="preserve"> domestic and/or international policies could help Australia and Vietnam capitalise on </w:t>
      </w:r>
      <w:r>
        <w:rPr>
          <w:i/>
        </w:rPr>
        <w:t xml:space="preserve">the opportunities in </w:t>
      </w:r>
      <w:proofErr w:type="spellStart"/>
      <w:r>
        <w:rPr>
          <w:i/>
        </w:rPr>
        <w:t xml:space="preserve">each </w:t>
      </w:r>
      <w:proofErr w:type="gramStart"/>
      <w:r>
        <w:rPr>
          <w:i/>
        </w:rPr>
        <w:t>other</w:t>
      </w:r>
      <w:r w:rsidR="00D409F1" w:rsidRPr="00D409F1">
        <w:rPr>
          <w:i/>
        </w:rPr>
        <w:t>s</w:t>
      </w:r>
      <w:r>
        <w:rPr>
          <w:i/>
        </w:rPr>
        <w:t>’</w:t>
      </w:r>
      <w:proofErr w:type="spellEnd"/>
      <w:proofErr w:type="gramEnd"/>
      <w:r w:rsidR="00D409F1" w:rsidRPr="00D409F1">
        <w:rPr>
          <w:i/>
        </w:rPr>
        <w:t xml:space="preserve"> markets?</w:t>
      </w:r>
      <w:r w:rsidR="00BA0E2B">
        <w:rPr>
          <w:i/>
        </w:rPr>
        <w:t xml:space="preserve"> </w:t>
      </w:r>
    </w:p>
    <w:p w14:paraId="4429708F" w14:textId="77777777" w:rsidR="005A6289" w:rsidRPr="0060046F" w:rsidRDefault="005A6289" w:rsidP="0060046F">
      <w:pPr>
        <w:pBdr>
          <w:top w:val="single" w:sz="4" w:space="1" w:color="auto"/>
          <w:left w:val="single" w:sz="4" w:space="4" w:color="auto"/>
          <w:bottom w:val="single" w:sz="4" w:space="1" w:color="auto"/>
          <w:right w:val="single" w:sz="4" w:space="4" w:color="auto"/>
        </w:pBdr>
        <w:suppressAutoHyphens w:val="0"/>
        <w:ind w:left="360"/>
        <w:rPr>
          <w:i/>
        </w:rPr>
      </w:pPr>
    </w:p>
    <w:p w14:paraId="6D764914" w14:textId="4360798E" w:rsidR="00D409F1" w:rsidRDefault="00BA0E2B" w:rsidP="0060046F">
      <w:pPr>
        <w:pStyle w:val="ListParagraph"/>
        <w:numPr>
          <w:ilvl w:val="0"/>
          <w:numId w:val="44"/>
        </w:numPr>
        <w:pBdr>
          <w:top w:val="single" w:sz="4" w:space="1" w:color="auto"/>
          <w:left w:val="single" w:sz="4" w:space="4" w:color="auto"/>
          <w:bottom w:val="single" w:sz="4" w:space="1" w:color="auto"/>
          <w:right w:val="single" w:sz="4" w:space="4" w:color="auto"/>
        </w:pBdr>
        <w:suppressAutoHyphens w:val="0"/>
        <w:jc w:val="center"/>
        <w:rPr>
          <w:i/>
        </w:rPr>
      </w:pPr>
      <w:r>
        <w:rPr>
          <w:i/>
        </w:rPr>
        <w:t>W</w:t>
      </w:r>
      <w:r w:rsidRPr="00BA0E2B">
        <w:rPr>
          <w:i/>
        </w:rPr>
        <w:t>hat improvements to Vietnam’s policy or legal settings would a</w:t>
      </w:r>
      <w:r>
        <w:rPr>
          <w:i/>
        </w:rPr>
        <w:t>ssist your business operations and/or i</w:t>
      </w:r>
      <w:r w:rsidRPr="00BA0E2B">
        <w:rPr>
          <w:i/>
        </w:rPr>
        <w:t>nvestment in Vietnam</w:t>
      </w:r>
      <w:r w:rsidR="005A6289">
        <w:rPr>
          <w:i/>
        </w:rPr>
        <w:t>?</w:t>
      </w:r>
      <w:r>
        <w:rPr>
          <w:i/>
        </w:rPr>
        <w:t xml:space="preserve">  </w:t>
      </w:r>
      <w:proofErr w:type="gramStart"/>
      <w:r w:rsidR="00D409F1" w:rsidRPr="00BA0E2B">
        <w:rPr>
          <w:i/>
        </w:rPr>
        <w:t xml:space="preserve">What </w:t>
      </w:r>
      <w:r w:rsidR="002407FE" w:rsidRPr="00BA0E2B">
        <w:rPr>
          <w:i/>
        </w:rPr>
        <w:t>can</w:t>
      </w:r>
      <w:r w:rsidR="00D409F1" w:rsidRPr="00BA0E2B">
        <w:rPr>
          <w:i/>
        </w:rPr>
        <w:t xml:space="preserve"> the Australian and Vietnamese governments do to assist business and the private sector?</w:t>
      </w:r>
      <w:proofErr w:type="gramEnd"/>
    </w:p>
    <w:p w14:paraId="10974E7F" w14:textId="2CFFDE29" w:rsidR="00D409F1" w:rsidRDefault="00D409F1" w:rsidP="00D409F1">
      <w:pPr>
        <w:suppressAutoHyphens w:val="0"/>
      </w:pPr>
    </w:p>
    <w:p w14:paraId="2966E90E" w14:textId="126A638B" w:rsidR="003B42E1" w:rsidRDefault="003B42E1" w:rsidP="00373386">
      <w:pPr>
        <w:pStyle w:val="Heading3"/>
      </w:pPr>
      <w:r>
        <w:t>Conditions of public submissions</w:t>
      </w:r>
    </w:p>
    <w:p w14:paraId="4AE5AA42" w14:textId="3FC2CDFF" w:rsidR="00D409F1" w:rsidRPr="00373386" w:rsidRDefault="00D409F1" w:rsidP="00373386">
      <w:pPr>
        <w:pStyle w:val="Heading4"/>
      </w:pPr>
      <w:r w:rsidRPr="00373386">
        <w:t xml:space="preserve">Confidentiality </w:t>
      </w:r>
    </w:p>
    <w:p w14:paraId="179D092C" w14:textId="039DF1E8" w:rsidR="00D409F1" w:rsidRDefault="00D409F1" w:rsidP="002407FE">
      <w:pPr>
        <w:pStyle w:val="BodyText"/>
        <w:spacing w:after="120"/>
      </w:pPr>
      <w:proofErr w:type="gramStart"/>
      <w:r>
        <w:t>All information contained in submissions and its source, may be referred to, relied upon or reproduced in part in DFAT’s reports or other outputs from this work.</w:t>
      </w:r>
      <w:proofErr w:type="gramEnd"/>
      <w:r>
        <w:t xml:space="preserve">  These may or may not be public documents.</w:t>
      </w:r>
    </w:p>
    <w:p w14:paraId="3124D715" w14:textId="16EBB868" w:rsidR="003B42E1" w:rsidRDefault="00D409F1" w:rsidP="003B42E1">
      <w:pPr>
        <w:pStyle w:val="BodyText"/>
        <w:spacing w:after="120"/>
      </w:pPr>
      <w:r>
        <w:t xml:space="preserve">DFAT is mindful that commercial sensitivities may be present and recognises that some interested parties may wish to make a confidentiality claim over certain information provided in their submission.  DFAT will not treat a submission as confidential unless a confidentiality claim </w:t>
      </w:r>
      <w:proofErr w:type="gramStart"/>
      <w:r>
        <w:t>is made</w:t>
      </w:r>
      <w:proofErr w:type="gramEnd"/>
      <w:r>
        <w:t xml:space="preserve"> over all or part(s) of the submission.</w:t>
      </w:r>
      <w:r w:rsidR="003B42E1">
        <w:t xml:space="preserve">  </w:t>
      </w:r>
      <w:r w:rsidR="003B42E1" w:rsidRPr="003B42E1">
        <w:t xml:space="preserve">The names of individuals or organisations making submissions </w:t>
      </w:r>
      <w:proofErr w:type="gramStart"/>
      <w:r w:rsidR="003B42E1" w:rsidRPr="003B42E1">
        <w:t>may be acknowledged</w:t>
      </w:r>
      <w:proofErr w:type="gramEnd"/>
      <w:r w:rsidR="003B42E1" w:rsidRPr="003B42E1">
        <w:t xml:space="preserve"> in the final report unless you ask us not to publish your name.  No contact details </w:t>
      </w:r>
      <w:proofErr w:type="gramStart"/>
      <w:r w:rsidR="003B42E1" w:rsidRPr="003B42E1">
        <w:t>will be disclosed</w:t>
      </w:r>
      <w:proofErr w:type="gramEnd"/>
      <w:r w:rsidR="003B42E1" w:rsidRPr="003B42E1">
        <w:t xml:space="preserve">.  For submissions made by or on behalf of organisations only the name of the organisation will be published. </w:t>
      </w:r>
      <w:r w:rsidR="003B42E1">
        <w:t>DFAT will also accept anonymous submissions.</w:t>
      </w:r>
    </w:p>
    <w:p w14:paraId="432A7728" w14:textId="54922CD8" w:rsidR="003B42E1" w:rsidRDefault="003B42E1" w:rsidP="00373386">
      <w:pPr>
        <w:pStyle w:val="Heading4"/>
      </w:pPr>
      <w:r>
        <w:t>Copyright</w:t>
      </w:r>
    </w:p>
    <w:p w14:paraId="4B1C8CF3" w14:textId="20D03224" w:rsidR="003B42E1" w:rsidRPr="003B42E1" w:rsidRDefault="003B42E1" w:rsidP="003B42E1">
      <w:pPr>
        <w:pStyle w:val="BodyText"/>
        <w:spacing w:after="120"/>
      </w:pPr>
      <w:r w:rsidRPr="003B42E1">
        <w:t>By making a submission, the author warrants that the submission will not infringe the intellectual property rights or moral rights of any person.</w:t>
      </w:r>
      <w:r>
        <w:t xml:space="preserve">  </w:t>
      </w:r>
      <w:r w:rsidRPr="003B42E1">
        <w:t>Copyright in submissions reside with the author(s), not with the Commonwealth of Australia.</w:t>
      </w:r>
    </w:p>
    <w:p w14:paraId="21582750" w14:textId="77777777" w:rsidR="003B42E1" w:rsidRPr="003B42E1" w:rsidRDefault="003B42E1" w:rsidP="003B42E1">
      <w:pPr>
        <w:pStyle w:val="BodyText"/>
        <w:spacing w:after="120"/>
      </w:pPr>
      <w:r w:rsidRPr="003B42E1">
        <w:t>The Commonwealth accepts no legal liability whatsoever arising from or connected to, any views or materials contained in submissions or the accuracy, reliability, currency or completeness of any submissions published by the author(s).</w:t>
      </w:r>
    </w:p>
    <w:p w14:paraId="4DE8E428" w14:textId="6E4C5AA2" w:rsidR="003B42E1" w:rsidRDefault="003B42E1" w:rsidP="003B42E1">
      <w:pPr>
        <w:pStyle w:val="BodyText"/>
        <w:spacing w:after="120"/>
      </w:pPr>
      <w:r w:rsidRPr="003B42E1">
        <w:lastRenderedPageBreak/>
        <w:t xml:space="preserve">By making a submission, the author(s) agree to their submission, or part thereof, being used, free of charge, by the Commonwealth of Australia </w:t>
      </w:r>
      <w:proofErr w:type="gramStart"/>
      <w:r w:rsidRPr="003B42E1">
        <w:t>for the purpose of</w:t>
      </w:r>
      <w:proofErr w:type="gramEnd"/>
      <w:r w:rsidRPr="003B42E1">
        <w:t xml:space="preserve"> producing the Australia-Vietnam Enhanced Economic Engagement Strategy.</w:t>
      </w:r>
    </w:p>
    <w:p w14:paraId="023DDC49" w14:textId="5FDC20B4" w:rsidR="003B42E1" w:rsidRPr="003B42E1" w:rsidRDefault="003B42E1" w:rsidP="00373386">
      <w:pPr>
        <w:pStyle w:val="Heading4"/>
      </w:pPr>
      <w:r>
        <w:t>Liability</w:t>
      </w:r>
    </w:p>
    <w:p w14:paraId="1B157861" w14:textId="77777777" w:rsidR="003B42E1" w:rsidRPr="003B42E1" w:rsidRDefault="003B42E1" w:rsidP="003B42E1">
      <w:pPr>
        <w:pStyle w:val="BodyText"/>
        <w:spacing w:after="120"/>
      </w:pPr>
      <w:r w:rsidRPr="003B42E1">
        <w:t xml:space="preserve">The views expressed in the submissions are the views of the author(s) and </w:t>
      </w:r>
      <w:proofErr w:type="gramStart"/>
      <w:r w:rsidRPr="003B42E1">
        <w:t>should not be understood</w:t>
      </w:r>
      <w:proofErr w:type="gramEnd"/>
      <w:r w:rsidRPr="003B42E1">
        <w:t xml:space="preserve"> as reflecting the views of the Commonwealth.</w:t>
      </w:r>
    </w:p>
    <w:p w14:paraId="21B7CFD9" w14:textId="77777777" w:rsidR="003B42E1" w:rsidRPr="003B42E1" w:rsidRDefault="003B42E1" w:rsidP="003B42E1">
      <w:pPr>
        <w:pStyle w:val="BodyText"/>
        <w:spacing w:after="120"/>
      </w:pPr>
      <w:r w:rsidRPr="003B42E1">
        <w:t>The Commonwealth accepts no legal liability whatsoever arising from or connected to, any views or materials contained in these submissions or the accuracy, reliability, currency or completeness of any submissions on this website.</w:t>
      </w:r>
    </w:p>
    <w:p w14:paraId="11555497" w14:textId="77777777" w:rsidR="003B42E1" w:rsidRDefault="003B42E1" w:rsidP="00B36829">
      <w:pPr>
        <w:suppressAutoHyphens w:val="0"/>
      </w:pPr>
    </w:p>
    <w:p w14:paraId="4BEFDC18" w14:textId="617CF1CE" w:rsidR="00B36829" w:rsidRDefault="00B36829" w:rsidP="00B36829">
      <w:pPr>
        <w:suppressAutoHyphens w:val="0"/>
      </w:pPr>
      <w:r>
        <w:t xml:space="preserve">This discussion paper </w:t>
      </w:r>
      <w:proofErr w:type="gramStart"/>
      <w:r>
        <w:t>is intended</w:t>
      </w:r>
      <w:proofErr w:type="gramEnd"/>
      <w:r>
        <w:t xml:space="preserve"> to assist interested parties to provide written feedback. The discussion paper contains:  </w:t>
      </w:r>
    </w:p>
    <w:p w14:paraId="4BDB5E69" w14:textId="77777777" w:rsidR="00B36829" w:rsidRDefault="00B36829" w:rsidP="00B36829">
      <w:pPr>
        <w:pStyle w:val="ListParagraph"/>
        <w:numPr>
          <w:ilvl w:val="0"/>
          <w:numId w:val="46"/>
        </w:numPr>
        <w:suppressAutoHyphens w:val="0"/>
      </w:pPr>
      <w:r>
        <w:t>Overview of the Australia-Vietnam economic relationship to date</w:t>
      </w:r>
    </w:p>
    <w:p w14:paraId="39C1BCE2" w14:textId="77777777" w:rsidR="00B36829" w:rsidRDefault="00B36829" w:rsidP="00B36829">
      <w:pPr>
        <w:pStyle w:val="ListParagraph"/>
        <w:numPr>
          <w:ilvl w:val="0"/>
          <w:numId w:val="46"/>
        </w:numPr>
        <w:suppressAutoHyphens w:val="0"/>
      </w:pPr>
      <w:r>
        <w:t>Future outlook for Australian and Vietnamese economies</w:t>
      </w:r>
    </w:p>
    <w:p w14:paraId="76E2685A" w14:textId="029EB132" w:rsidR="00A3443D" w:rsidRPr="00184163" w:rsidRDefault="00B36829" w:rsidP="001E3C9A">
      <w:pPr>
        <w:pStyle w:val="ListParagraph"/>
        <w:numPr>
          <w:ilvl w:val="0"/>
          <w:numId w:val="46"/>
        </w:numPr>
        <w:tabs>
          <w:tab w:val="left" w:pos="2579"/>
          <w:tab w:val="left" w:pos="2925"/>
          <w:tab w:val="left" w:pos="5961"/>
        </w:tabs>
        <w:suppressAutoHyphens w:val="0"/>
      </w:pPr>
      <w:r>
        <w:t>Potential opportunities for, and barriers to, growing trade and investment.</w:t>
      </w:r>
    </w:p>
    <w:p w14:paraId="476CD417" w14:textId="709DF8F8" w:rsidR="00A3443D" w:rsidRDefault="003B06CE" w:rsidP="00722178">
      <w:pPr>
        <w:pStyle w:val="Heading2"/>
      </w:pPr>
      <w:r>
        <w:t xml:space="preserve">A Strategy to Grow Trade and Investment </w:t>
      </w:r>
    </w:p>
    <w:p w14:paraId="18E2961B" w14:textId="77777777" w:rsidR="00DB28FC" w:rsidRDefault="00DB28FC" w:rsidP="00DB28FC">
      <w:pPr>
        <w:pStyle w:val="BodyText"/>
        <w:spacing w:after="120"/>
      </w:pPr>
      <w:r>
        <w:t xml:space="preserve">There is no doubt </w:t>
      </w:r>
      <w:r w:rsidRPr="00D21881">
        <w:t>COVID-19</w:t>
      </w:r>
      <w:r>
        <w:t xml:space="preserve"> is a challenging backdrop to our economic aspirations.  The pandemic</w:t>
      </w:r>
      <w:r w:rsidRPr="00D21881">
        <w:t xml:space="preserve"> has delivered </w:t>
      </w:r>
      <w:r>
        <w:t xml:space="preserve">health, social and economic </w:t>
      </w:r>
      <w:r w:rsidRPr="00D21881">
        <w:t xml:space="preserve">shocks </w:t>
      </w:r>
      <w:r>
        <w:t>all over the world.  It has disrupted supply chains, hampered travel and trade, reduced demand and created</w:t>
      </w:r>
      <w:r w:rsidRPr="00D21881">
        <w:t xml:space="preserve"> </w:t>
      </w:r>
      <w:r>
        <w:t xml:space="preserve">an uncertain outlook for </w:t>
      </w:r>
      <w:r w:rsidRPr="00D21881">
        <w:t>global growth.</w:t>
      </w:r>
      <w:r>
        <w:t xml:space="preserve">  </w:t>
      </w:r>
    </w:p>
    <w:p w14:paraId="47A54647" w14:textId="4803156D" w:rsidR="00DB28FC" w:rsidRDefault="00DB28FC" w:rsidP="00DB28FC">
      <w:pPr>
        <w:pStyle w:val="BodyText"/>
        <w:spacing w:after="120"/>
      </w:pPr>
      <w:r>
        <w:t>However, effective responses by Australia and Vietnam have enabled an earlier than expected re-opening of our economies, with early signs of economic recovery and a positive medium-term outlook.  This puts us in a good position to consider how we can leverage our relations to accelerate recovery efforts.</w:t>
      </w:r>
    </w:p>
    <w:p w14:paraId="3959D96E" w14:textId="031AFBFD" w:rsidR="00DB28FC" w:rsidRDefault="00DB28FC" w:rsidP="00DB28FC">
      <w:pPr>
        <w:pStyle w:val="BodyText"/>
        <w:spacing w:after="120"/>
      </w:pPr>
      <w:r>
        <w:t xml:space="preserve">Growing our economic ties with strategic partners like Vietnam is more important than ever.  By diversifying our trade relationships, we reduce our dependence on single markets and increase our resilience to future shocks.  </w:t>
      </w:r>
    </w:p>
    <w:p w14:paraId="08CEA2DF" w14:textId="46CEA1E7" w:rsidR="001F6D73" w:rsidRDefault="004405E4" w:rsidP="008628FF">
      <w:pPr>
        <w:pStyle w:val="BodyText"/>
        <w:spacing w:after="120"/>
      </w:pPr>
      <w:r>
        <w:t>Given the complementarity of our economies, it makes sense to consider</w:t>
      </w:r>
      <w:r w:rsidRPr="00D21881">
        <w:t xml:space="preserve"> how we can tap into each other’s </w:t>
      </w:r>
      <w:r>
        <w:t>markets and</w:t>
      </w:r>
      <w:r w:rsidR="00FC4BB2">
        <w:t xml:space="preserve"> </w:t>
      </w:r>
      <w:r w:rsidRPr="00D21881">
        <w:t xml:space="preserve">growth </w:t>
      </w:r>
      <w:r>
        <w:t>prospects</w:t>
      </w:r>
      <w:r w:rsidRPr="00D21881">
        <w:t>.</w:t>
      </w:r>
      <w:r>
        <w:t xml:space="preserve">  </w:t>
      </w:r>
      <w:r w:rsidR="00A36BAA" w:rsidRPr="00080D6A">
        <w:t>P</w:t>
      </w:r>
      <w:r w:rsidRPr="00080D6A">
        <w:t>otential</w:t>
      </w:r>
      <w:r w:rsidR="00A36BAA" w:rsidRPr="00080D6A">
        <w:t xml:space="preserve"> two-way business</w:t>
      </w:r>
      <w:r w:rsidRPr="00080D6A">
        <w:t xml:space="preserve"> opportunities are enormous and span a variety of sectors from agriculture, energy and resources, manufacturing, tourism and hospitality, education and professional services, to technology and the digital economy</w:t>
      </w:r>
      <w:r>
        <w:t>.</w:t>
      </w:r>
    </w:p>
    <w:p w14:paraId="710B06C6" w14:textId="7B330013" w:rsidR="00DF3708" w:rsidRPr="00D21881" w:rsidRDefault="006C0727" w:rsidP="0084489D">
      <w:pPr>
        <w:pStyle w:val="BodyText"/>
        <w:spacing w:after="120"/>
      </w:pPr>
      <w:r>
        <w:t>Australian and Vietnamese</w:t>
      </w:r>
      <w:r w:rsidR="001F6D73" w:rsidRPr="00D21881">
        <w:t xml:space="preserve"> leaders have set ambitious </w:t>
      </w:r>
      <w:r w:rsidR="007A5D2B" w:rsidRPr="00D21881">
        <w:t>targets</w:t>
      </w:r>
      <w:r w:rsidR="007231B3">
        <w:t xml:space="preserve"> –</w:t>
      </w:r>
      <w:r w:rsidR="00805987">
        <w:t xml:space="preserve"> to become mutual t</w:t>
      </w:r>
      <w:r w:rsidR="001F6D73" w:rsidRPr="00D21881">
        <w:t xml:space="preserve">op </w:t>
      </w:r>
      <w:r w:rsidR="00DB28FC">
        <w:t>10</w:t>
      </w:r>
      <w:r w:rsidR="001F6D73" w:rsidRPr="00D21881">
        <w:t xml:space="preserve"> trading partners and double two-way investment.  </w:t>
      </w:r>
      <w:r w:rsidR="003D04BA" w:rsidRPr="00D21881">
        <w:t xml:space="preserve">Our governments have </w:t>
      </w:r>
      <w:r w:rsidR="001F6D73" w:rsidRPr="00D21881">
        <w:t xml:space="preserve">kicked off </w:t>
      </w:r>
      <w:r w:rsidR="00DB28FC">
        <w:t>this Strategy</w:t>
      </w:r>
      <w:r w:rsidR="001F6D73" w:rsidRPr="00D21881">
        <w:t xml:space="preserve"> process </w:t>
      </w:r>
      <w:r w:rsidR="003D04BA" w:rsidRPr="00D21881">
        <w:t>to explore how we can get there</w:t>
      </w:r>
      <w:r w:rsidR="006A7FFA" w:rsidRPr="00D21881">
        <w:t>.</w:t>
      </w:r>
      <w:r w:rsidR="00D94152">
        <w:t xml:space="preserve">  </w:t>
      </w:r>
    </w:p>
    <w:p w14:paraId="7DEEEBB6" w14:textId="47135975" w:rsidR="00C93558" w:rsidRPr="00D21881" w:rsidRDefault="00DB28FC" w:rsidP="0084489D">
      <w:pPr>
        <w:pStyle w:val="BodyText"/>
        <w:spacing w:after="120"/>
      </w:pPr>
      <w:r>
        <w:t>T</w:t>
      </w:r>
      <w:r w:rsidR="00A82A99" w:rsidRPr="00D21881">
        <w:t xml:space="preserve">he Australia-Vietnam </w:t>
      </w:r>
      <w:r w:rsidR="001F6D73" w:rsidRPr="00D21881">
        <w:t xml:space="preserve">Enhanced Economic Engagement Strategy will provide recommendations </w:t>
      </w:r>
      <w:r w:rsidR="00416B71" w:rsidRPr="00D21881">
        <w:t xml:space="preserve">to both governments </w:t>
      </w:r>
      <w:r w:rsidR="001F6D73" w:rsidRPr="00D21881">
        <w:t xml:space="preserve">on </w:t>
      </w:r>
      <w:r w:rsidR="007231B3">
        <w:t>boosting jobs and growth in Australia and Vietnam</w:t>
      </w:r>
      <w:r w:rsidR="007231B3" w:rsidRPr="00D21881">
        <w:t xml:space="preserve"> </w:t>
      </w:r>
      <w:r w:rsidR="007231B3">
        <w:t xml:space="preserve">and </w:t>
      </w:r>
      <w:r w:rsidR="00013FFF" w:rsidRPr="00D21881">
        <w:t>support</w:t>
      </w:r>
      <w:r w:rsidR="00013FFF">
        <w:t>ing</w:t>
      </w:r>
      <w:r w:rsidR="00013FFF" w:rsidRPr="00D21881">
        <w:t xml:space="preserve"> economic recovery in the wake of COVID-19</w:t>
      </w:r>
      <w:r w:rsidR="00013FFF">
        <w:t>.</w:t>
      </w:r>
      <w:r w:rsidR="00D94152">
        <w:t xml:space="preserve">  </w:t>
      </w:r>
      <w:r w:rsidR="00013FFF">
        <w:t xml:space="preserve">We will consider </w:t>
      </w:r>
      <w:r w:rsidR="008E0B14">
        <w:t xml:space="preserve">practical </w:t>
      </w:r>
      <w:r w:rsidR="00950942">
        <w:t>ways to</w:t>
      </w:r>
      <w:r w:rsidR="00737FD7" w:rsidRPr="00D21881">
        <w:t xml:space="preserve"> </w:t>
      </w:r>
      <w:r w:rsidR="007231B3">
        <w:t xml:space="preserve">increase </w:t>
      </w:r>
      <w:r w:rsidR="00416B71" w:rsidRPr="00D21881">
        <w:t xml:space="preserve">trade and investment, </w:t>
      </w:r>
      <w:r w:rsidR="00C21BF1">
        <w:t xml:space="preserve">create business-friendly </w:t>
      </w:r>
      <w:r w:rsidR="00C21BF1" w:rsidRPr="00D21881">
        <w:t>environm</w:t>
      </w:r>
      <w:r w:rsidR="00013FFF">
        <w:t>ents and</w:t>
      </w:r>
      <w:r w:rsidR="00C21BF1" w:rsidRPr="00D21881">
        <w:t xml:space="preserve"> </w:t>
      </w:r>
      <w:r w:rsidR="007231B3">
        <w:t>diversify</w:t>
      </w:r>
      <w:r w:rsidR="00416B71" w:rsidRPr="00D21881">
        <w:t xml:space="preserve"> </w:t>
      </w:r>
      <w:r w:rsidR="001F6D73" w:rsidRPr="00D21881">
        <w:t>supply chain</w:t>
      </w:r>
      <w:r w:rsidR="00416B71" w:rsidRPr="00D21881">
        <w:t>s.</w:t>
      </w:r>
      <w:r w:rsidR="00C21BF1">
        <w:t xml:space="preserve">  </w:t>
      </w:r>
      <w:r w:rsidR="00013FFF">
        <w:t xml:space="preserve">We will also </w:t>
      </w:r>
      <w:r w:rsidR="008E0B14">
        <w:t xml:space="preserve">look at how we can reduce </w:t>
      </w:r>
      <w:r w:rsidR="00C21BF1">
        <w:t xml:space="preserve">barriers </w:t>
      </w:r>
      <w:r w:rsidR="008E0B14">
        <w:t xml:space="preserve">to </w:t>
      </w:r>
      <w:r w:rsidR="00F161EB">
        <w:t>economic activity</w:t>
      </w:r>
      <w:r w:rsidR="008E0B14">
        <w:t xml:space="preserve"> that are affecting business confidence</w:t>
      </w:r>
      <w:r w:rsidR="00C21BF1">
        <w:t xml:space="preserve">, including </w:t>
      </w:r>
      <w:r w:rsidR="00013FFF">
        <w:t>market access issues</w:t>
      </w:r>
      <w:r w:rsidR="00C93558" w:rsidRPr="00D21881">
        <w:t xml:space="preserve"> and </w:t>
      </w:r>
      <w:r w:rsidR="00013FFF">
        <w:t xml:space="preserve">restrictions on </w:t>
      </w:r>
      <w:r w:rsidR="00C93558" w:rsidRPr="00D21881">
        <w:t>investment.</w:t>
      </w:r>
    </w:p>
    <w:p w14:paraId="11FC6F33" w14:textId="2258040E" w:rsidR="00D516BE" w:rsidRDefault="006A35E4" w:rsidP="00722178">
      <w:pPr>
        <w:pStyle w:val="Heading2"/>
      </w:pPr>
      <w:r>
        <w:lastRenderedPageBreak/>
        <w:t xml:space="preserve">Strong Foundations: </w:t>
      </w:r>
      <w:r w:rsidR="009B0DE7">
        <w:t xml:space="preserve">Our </w:t>
      </w:r>
      <w:r w:rsidR="007B67E5">
        <w:t>Current Trade and</w:t>
      </w:r>
      <w:r w:rsidR="00D516BE">
        <w:t xml:space="preserve"> Investment Relationship</w:t>
      </w:r>
    </w:p>
    <w:p w14:paraId="7A554248" w14:textId="67A2A4F4" w:rsidR="007A7433" w:rsidRDefault="007A7433" w:rsidP="00373386">
      <w:pPr>
        <w:pStyle w:val="Heading3"/>
      </w:pPr>
      <w:r>
        <w:t>Trade</w:t>
      </w:r>
    </w:p>
    <w:p w14:paraId="23BA172C" w14:textId="106E7BDD" w:rsidR="00C0550C" w:rsidRDefault="005A625A" w:rsidP="00D516BE">
      <w:pPr>
        <w:pStyle w:val="BodyText"/>
        <w:spacing w:after="120"/>
      </w:pPr>
      <w:r>
        <w:t>Trade between Australia and Vietn</w:t>
      </w:r>
      <w:r w:rsidR="00D516BE">
        <w:t xml:space="preserve">am </w:t>
      </w:r>
      <w:r w:rsidR="001825D8">
        <w:t xml:space="preserve">has </w:t>
      </w:r>
      <w:r w:rsidR="006A35E4">
        <w:t>grown by</w:t>
      </w:r>
      <w:r w:rsidR="001825D8">
        <w:t xml:space="preserve"> </w:t>
      </w:r>
      <w:r w:rsidR="002F79DE">
        <w:t>almost 10</w:t>
      </w:r>
      <w:r w:rsidR="00DB28FC">
        <w:t xml:space="preserve"> per cent</w:t>
      </w:r>
      <w:r w:rsidR="002F79DE">
        <w:t xml:space="preserve"> </w:t>
      </w:r>
      <w:r w:rsidR="00D516BE">
        <w:t>each year</w:t>
      </w:r>
      <w:r>
        <w:t xml:space="preserve"> for the past two decades</w:t>
      </w:r>
      <w:r w:rsidR="00D516BE">
        <w:t xml:space="preserve">. </w:t>
      </w:r>
      <w:r>
        <w:t xml:space="preserve"> </w:t>
      </w:r>
      <w:r w:rsidR="00D516BE">
        <w:t xml:space="preserve">This </w:t>
      </w:r>
      <w:r>
        <w:t>impressive</w:t>
      </w:r>
      <w:r w:rsidR="00D516BE">
        <w:t xml:space="preserve"> </w:t>
      </w:r>
      <w:r w:rsidR="00CB7200">
        <w:t>record</w:t>
      </w:r>
      <w:r w:rsidR="00D516BE">
        <w:t xml:space="preserve"> </w:t>
      </w:r>
      <w:proofErr w:type="gramStart"/>
      <w:r>
        <w:t xml:space="preserve">has been </w:t>
      </w:r>
      <w:r w:rsidR="00CB7200">
        <w:t>fuelled</w:t>
      </w:r>
      <w:proofErr w:type="gramEnd"/>
      <w:r>
        <w:t xml:space="preserve"> by Vietn</w:t>
      </w:r>
      <w:r w:rsidR="00D516BE">
        <w:t xml:space="preserve">am’s </w:t>
      </w:r>
      <w:r w:rsidR="00184163">
        <w:t xml:space="preserve">economic growth, ongoing </w:t>
      </w:r>
      <w:r w:rsidR="00D516BE">
        <w:t>ind</w:t>
      </w:r>
      <w:r>
        <w:t xml:space="preserve">ustrialisation and expanding </w:t>
      </w:r>
      <w:r w:rsidR="00D516BE">
        <w:t xml:space="preserve">export sector. </w:t>
      </w:r>
      <w:r>
        <w:t xml:space="preserve"> </w:t>
      </w:r>
      <w:r w:rsidR="001825D8">
        <w:t>Vietnam is now Australia’s 15</w:t>
      </w:r>
      <w:r w:rsidR="001825D8" w:rsidRPr="001825D8">
        <w:rPr>
          <w:vertAlign w:val="superscript"/>
        </w:rPr>
        <w:t>th</w:t>
      </w:r>
      <w:r w:rsidR="001825D8">
        <w:t xml:space="preserve"> largest trading partner, climbing six rankings in the last 20 years.  </w:t>
      </w:r>
    </w:p>
    <w:p w14:paraId="6F883D60" w14:textId="0FCA5E61" w:rsidR="00184163" w:rsidRDefault="00394F6F" w:rsidP="00D516BE">
      <w:pPr>
        <w:pStyle w:val="BodyText"/>
        <w:spacing w:after="120"/>
      </w:pPr>
      <w:r>
        <w:t xml:space="preserve">There is </w:t>
      </w:r>
      <w:r w:rsidR="00C0550C">
        <w:t xml:space="preserve">strong overlap between </w:t>
      </w:r>
      <w:r w:rsidR="009A09BB">
        <w:t>our</w:t>
      </w:r>
      <w:r w:rsidR="00C0550C">
        <w:t xml:space="preserve"> top exports to </w:t>
      </w:r>
      <w:r w:rsidR="009A09BB">
        <w:t>each other</w:t>
      </w:r>
      <w:r w:rsidR="00C0550C">
        <w:t xml:space="preserve"> and </w:t>
      </w:r>
      <w:r w:rsidR="009A09BB">
        <w:t>our respective global export profiles</w:t>
      </w:r>
      <w:r>
        <w:t xml:space="preserve">.  This </w:t>
      </w:r>
      <w:r w:rsidR="009B0DE7">
        <w:t>tell</w:t>
      </w:r>
      <w:r w:rsidR="00A91915">
        <w:t>s</w:t>
      </w:r>
      <w:r w:rsidR="009B0DE7">
        <w:t xml:space="preserve"> us that</w:t>
      </w:r>
      <w:r>
        <w:t xml:space="preserve"> </w:t>
      </w:r>
      <w:r w:rsidR="00C0550C">
        <w:t xml:space="preserve">bilateral trade </w:t>
      </w:r>
      <w:proofErr w:type="gramStart"/>
      <w:r w:rsidR="00C0550C">
        <w:t>is based</w:t>
      </w:r>
      <w:proofErr w:type="gramEnd"/>
      <w:r w:rsidR="00C0550C">
        <w:t xml:space="preserve"> on </w:t>
      </w:r>
      <w:r>
        <w:t>good economic fundamentals, with</w:t>
      </w:r>
      <w:r w:rsidR="00C0550C">
        <w:t xml:space="preserve"> no significant </w:t>
      </w:r>
      <w:r w:rsidR="009B0DE7">
        <w:t xml:space="preserve">market </w:t>
      </w:r>
      <w:r w:rsidR="00C0550C">
        <w:t xml:space="preserve">distortions. </w:t>
      </w:r>
      <w:r>
        <w:t xml:space="preserve"> </w:t>
      </w:r>
      <w:r w:rsidR="000B64E7">
        <w:t>Our</w:t>
      </w:r>
      <w:r w:rsidR="00C0550C">
        <w:t xml:space="preserve"> complementary </w:t>
      </w:r>
      <w:r w:rsidR="000B64E7">
        <w:t>economies mean</w:t>
      </w:r>
      <w:r>
        <w:t xml:space="preserve"> we</w:t>
      </w:r>
      <w:r w:rsidR="00C0550C">
        <w:t xml:space="preserve"> are partners more than competitors and </w:t>
      </w:r>
      <w:r w:rsidR="009B0DE7">
        <w:t xml:space="preserve">that we </w:t>
      </w:r>
      <w:r w:rsidR="00C0550C">
        <w:t xml:space="preserve">benefit from </w:t>
      </w:r>
      <w:r w:rsidR="009B0DE7">
        <w:t>trading with each other</w:t>
      </w:r>
      <w:r w:rsidR="00C0550C">
        <w:t>.</w:t>
      </w:r>
      <w:r>
        <w:t xml:space="preserve">  </w:t>
      </w:r>
    </w:p>
    <w:p w14:paraId="266614C2" w14:textId="33B7A3F5" w:rsidR="007A14D2" w:rsidRDefault="007A14D2" w:rsidP="00D516BE">
      <w:pPr>
        <w:pStyle w:val="BodyText"/>
        <w:spacing w:after="120"/>
      </w:pPr>
      <w:r>
        <w:t xml:space="preserve">As Vietnam </w:t>
      </w:r>
      <w:r w:rsidR="00C0550C">
        <w:t>manufactures</w:t>
      </w:r>
      <w:r>
        <w:t xml:space="preserve"> a greater range of </w:t>
      </w:r>
      <w:proofErr w:type="gramStart"/>
      <w:r w:rsidR="009D6701">
        <w:t>competitively-priced</w:t>
      </w:r>
      <w:proofErr w:type="gramEnd"/>
      <w:r w:rsidR="009D6701">
        <w:t xml:space="preserve"> </w:t>
      </w:r>
      <w:r>
        <w:t xml:space="preserve">goods, including clothing and electronics, its products </w:t>
      </w:r>
      <w:r w:rsidR="00C0550C">
        <w:t>are becoming</w:t>
      </w:r>
      <w:r>
        <w:t xml:space="preserve"> more attractive to Australian consumers.  </w:t>
      </w:r>
      <w:proofErr w:type="gramStart"/>
      <w:r>
        <w:t>And</w:t>
      </w:r>
      <w:proofErr w:type="gramEnd"/>
      <w:r>
        <w:t xml:space="preserve"> as Vietnam’s economy </w:t>
      </w:r>
      <w:r w:rsidR="00C0550C">
        <w:t>grows</w:t>
      </w:r>
      <w:r>
        <w:t xml:space="preserve"> and</w:t>
      </w:r>
      <w:r w:rsidR="00C0550C">
        <w:t xml:space="preserve"> its living standards rise, </w:t>
      </w:r>
      <w:r>
        <w:t xml:space="preserve">so </w:t>
      </w:r>
      <w:r w:rsidR="00C0550C">
        <w:t>does</w:t>
      </w:r>
      <w:r>
        <w:t xml:space="preserve"> its demand for </w:t>
      </w:r>
      <w:r w:rsidR="00B6769A">
        <w:t>Australian</w:t>
      </w:r>
      <w:r w:rsidR="00C0550C">
        <w:t xml:space="preserve"> </w:t>
      </w:r>
      <w:r w:rsidR="00B6769A">
        <w:t>goods and services</w:t>
      </w:r>
      <w:r w:rsidR="004B3C2F">
        <w:t xml:space="preserve"> – particularly </w:t>
      </w:r>
      <w:r>
        <w:t>energy</w:t>
      </w:r>
      <w:r w:rsidR="00C0550C">
        <w:t xml:space="preserve"> and minerals, </w:t>
      </w:r>
      <w:r w:rsidR="006D6A09">
        <w:t>as well as our</w:t>
      </w:r>
      <w:r w:rsidR="009D6701">
        <w:t xml:space="preserve"> high-quality </w:t>
      </w:r>
      <w:r w:rsidR="00C0550C">
        <w:t>food</w:t>
      </w:r>
      <w:r w:rsidR="007D7AA9">
        <w:t xml:space="preserve"> and education.</w:t>
      </w:r>
    </w:p>
    <w:p w14:paraId="1B9DDF55" w14:textId="73EFD0A0" w:rsidR="00D516BE" w:rsidRDefault="00D516BE" w:rsidP="00D516BE">
      <w:pPr>
        <w:pStyle w:val="BodyText"/>
        <w:spacing w:after="120"/>
      </w:pPr>
      <w:r w:rsidRPr="00255876">
        <w:t>A</w:t>
      </w:r>
      <w:r w:rsidR="007D7AA9" w:rsidRPr="00255876">
        <w:t>ustralia’s top exports to Vietn</w:t>
      </w:r>
      <w:r w:rsidRPr="00255876">
        <w:t xml:space="preserve">am </w:t>
      </w:r>
      <w:r w:rsidR="007D7AA9" w:rsidRPr="00255876">
        <w:t>include</w:t>
      </w:r>
      <w:r w:rsidRPr="00255876">
        <w:t xml:space="preserve"> </w:t>
      </w:r>
      <w:r w:rsidR="009D6701" w:rsidRPr="00255876">
        <w:t>coal, iron ore,</w:t>
      </w:r>
      <w:r w:rsidRPr="00255876">
        <w:t xml:space="preserve"> live animals</w:t>
      </w:r>
      <w:r w:rsidR="00BA0E2B">
        <w:t xml:space="preserve">, </w:t>
      </w:r>
      <w:r w:rsidR="009D6701" w:rsidRPr="00255876">
        <w:t>education</w:t>
      </w:r>
      <w:r w:rsidR="00BA0E2B">
        <w:t xml:space="preserve"> and cotton</w:t>
      </w:r>
      <w:r w:rsidR="00D40B34" w:rsidRPr="00255876">
        <w:t xml:space="preserve">.  </w:t>
      </w:r>
      <w:r w:rsidR="007D7AA9" w:rsidRPr="00255876">
        <w:t>Vietn</w:t>
      </w:r>
      <w:r w:rsidRPr="00255876">
        <w:t xml:space="preserve">am’s </w:t>
      </w:r>
      <w:r w:rsidR="007D7AA9" w:rsidRPr="00255876">
        <w:t>major</w:t>
      </w:r>
      <w:r w:rsidRPr="00255876">
        <w:t xml:space="preserve"> exports to Australia </w:t>
      </w:r>
      <w:r w:rsidR="009D6701" w:rsidRPr="00255876">
        <w:t>include</w:t>
      </w:r>
      <w:r w:rsidR="00D40B34" w:rsidRPr="00255876">
        <w:t xml:space="preserve"> </w:t>
      </w:r>
      <w:r w:rsidRPr="00255876">
        <w:t>com</w:t>
      </w:r>
      <w:r w:rsidR="007D7AA9" w:rsidRPr="00255876">
        <w:t>munication</w:t>
      </w:r>
      <w:r w:rsidR="00D40B34" w:rsidRPr="00255876">
        <w:t>s</w:t>
      </w:r>
      <w:r w:rsidRPr="00255876">
        <w:t xml:space="preserve"> equipment, crude pet</w:t>
      </w:r>
      <w:r w:rsidR="007A14D2" w:rsidRPr="00255876">
        <w:t>roleum</w:t>
      </w:r>
      <w:r w:rsidR="009E7A7F" w:rsidRPr="00255876">
        <w:t>, clothing</w:t>
      </w:r>
      <w:r w:rsidR="007A14D2" w:rsidRPr="00255876">
        <w:t xml:space="preserve"> and footwear</w:t>
      </w:r>
      <w:r w:rsidRPr="00255876">
        <w:t xml:space="preserve">. </w:t>
      </w:r>
      <w:r w:rsidR="001E10CB" w:rsidRPr="00255876">
        <w:t xml:space="preserve"> Vietn</w:t>
      </w:r>
      <w:r w:rsidR="00D40B34" w:rsidRPr="00255876">
        <w:t xml:space="preserve">am is a popular </w:t>
      </w:r>
      <w:r w:rsidRPr="00255876">
        <w:t>dest</w:t>
      </w:r>
      <w:r w:rsidR="00461A19" w:rsidRPr="00255876">
        <w:t>ination for Australian tourists</w:t>
      </w:r>
      <w:r w:rsidRPr="00255876">
        <w:t xml:space="preserve"> and for Australia’s </w:t>
      </w:r>
      <w:r w:rsidR="00B310F7" w:rsidRPr="00255876">
        <w:t>sizeable Vietnamese community.</w:t>
      </w:r>
    </w:p>
    <w:p w14:paraId="0899AF63" w14:textId="559B3130" w:rsidR="00080D6A" w:rsidRPr="00160065" w:rsidRDefault="00080D6A" w:rsidP="00D409F1">
      <w:pPr>
        <w:pStyle w:val="BodyText"/>
        <w:jc w:val="center"/>
        <w:rPr>
          <w:lang w:val="en-AU"/>
        </w:rPr>
      </w:pPr>
      <w:r>
        <w:rPr>
          <w:b/>
          <w:lang w:val="en-AU"/>
        </w:rPr>
        <w:t xml:space="preserve">Figure: </w:t>
      </w:r>
      <w:r w:rsidRPr="00160065">
        <w:rPr>
          <w:b/>
          <w:lang w:val="en-AU"/>
        </w:rPr>
        <w:t>Australia-Viet</w:t>
      </w:r>
      <w:r w:rsidR="00522CD2">
        <w:rPr>
          <w:b/>
          <w:lang w:val="en-AU"/>
        </w:rPr>
        <w:t>n</w:t>
      </w:r>
      <w:r w:rsidRPr="00160065">
        <w:rPr>
          <w:b/>
          <w:lang w:val="en-AU"/>
        </w:rPr>
        <w:t>am trade has grown considerably over the past 20 years</w:t>
      </w:r>
      <w:r w:rsidRPr="00160065">
        <w:rPr>
          <w:lang w:val="en-AU"/>
        </w:rPr>
        <w:t>.</w:t>
      </w:r>
    </w:p>
    <w:p w14:paraId="0AEA213D" w14:textId="75238EA4" w:rsidR="00080D6A" w:rsidRPr="00160065" w:rsidRDefault="00722178" w:rsidP="00080D6A">
      <w:pPr>
        <w:pStyle w:val="BodyText"/>
        <w:rPr>
          <w:lang w:val="en-AU"/>
        </w:rPr>
      </w:pPr>
      <w:r>
        <w:rPr>
          <w:noProof/>
          <w:lang w:val="en-AU" w:eastAsia="en-AU"/>
        </w:rPr>
        <w:drawing>
          <wp:inline distT="0" distB="0" distL="0" distR="0" wp14:anchorId="70242BBA" wp14:editId="590723A4">
            <wp:extent cx="6120130" cy="2907665"/>
            <wp:effectExtent l="0" t="0" r="0" b="6985"/>
            <wp:docPr id="12" name="Picture 12" descr="Australia-Vietnam trade has grown considerably over the past 20 years." title="Australia-Vietnam Trade (Goods an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2907665"/>
                    </a:xfrm>
                    <a:prstGeom prst="rect">
                      <a:avLst/>
                    </a:prstGeom>
                  </pic:spPr>
                </pic:pic>
              </a:graphicData>
            </a:graphic>
          </wp:inline>
        </w:drawing>
      </w:r>
    </w:p>
    <w:p w14:paraId="5309E472" w14:textId="77777777" w:rsidR="00080D6A" w:rsidRPr="00160065" w:rsidRDefault="00080D6A" w:rsidP="00080D6A">
      <w:pPr>
        <w:pStyle w:val="BodyText"/>
        <w:rPr>
          <w:lang w:val="en-AU"/>
        </w:rPr>
      </w:pPr>
      <w:r w:rsidRPr="00160065">
        <w:rPr>
          <w:lang w:val="en-AU"/>
        </w:rPr>
        <w:t>Based on ABS trade data on DFAT STARS database, ABS catalogue 5368.0.55.003 and unpublished ABS data.</w:t>
      </w:r>
    </w:p>
    <w:p w14:paraId="2E3EA781" w14:textId="6E07FD4C" w:rsidR="007A7433" w:rsidRDefault="007A7433" w:rsidP="00373386">
      <w:pPr>
        <w:pStyle w:val="Heading3"/>
      </w:pPr>
      <w:r>
        <w:t>Investment</w:t>
      </w:r>
    </w:p>
    <w:p w14:paraId="7A00EE37" w14:textId="242CC935" w:rsidR="00AA2F8F" w:rsidRDefault="009D6701" w:rsidP="00D516BE">
      <w:pPr>
        <w:pStyle w:val="BodyText"/>
        <w:spacing w:after="120"/>
      </w:pPr>
      <w:r>
        <w:t>T</w:t>
      </w:r>
      <w:r w:rsidR="009D3D09">
        <w:t xml:space="preserve">wo-way investment is </w:t>
      </w:r>
      <w:r w:rsidR="000E7C00">
        <w:t>worth more than</w:t>
      </w:r>
      <w:r w:rsidR="009D3D09">
        <w:t xml:space="preserve"> </w:t>
      </w:r>
      <w:r w:rsidR="008A4911">
        <w:t>AU</w:t>
      </w:r>
      <w:r w:rsidR="009D3D09">
        <w:t>$3.5 billion, and our goal is to double that.  Although bilateral investment is the highest it has ever been</w:t>
      </w:r>
      <w:proofErr w:type="gramStart"/>
      <w:r w:rsidR="009D3D09">
        <w:t>,</w:t>
      </w:r>
      <w:proofErr w:type="gramEnd"/>
      <w:r w:rsidR="009D3D09">
        <w:t xml:space="preserve"> it is still less than 0.1</w:t>
      </w:r>
      <w:r w:rsidR="008A4911">
        <w:t xml:space="preserve"> per cent</w:t>
      </w:r>
      <w:r w:rsidR="009D3D09">
        <w:t xml:space="preserve"> of Australia’s two-way investment with the rest of the world</w:t>
      </w:r>
      <w:r w:rsidR="005801FE">
        <w:t>,</w:t>
      </w:r>
      <w:r w:rsidR="00AA2F8F">
        <w:t xml:space="preserve"> </w:t>
      </w:r>
      <w:r w:rsidR="005801FE">
        <w:t>highlighting</w:t>
      </w:r>
      <w:r w:rsidR="00AA2F8F">
        <w:t xml:space="preserve"> the </w:t>
      </w:r>
      <w:r w:rsidR="005801FE">
        <w:t>potential for significant future growth.</w:t>
      </w:r>
    </w:p>
    <w:p w14:paraId="286B7F83" w14:textId="532556F5" w:rsidR="00D516BE" w:rsidRDefault="00D516BE" w:rsidP="00D516BE">
      <w:pPr>
        <w:pStyle w:val="BodyText"/>
        <w:spacing w:after="120"/>
      </w:pPr>
      <w:r>
        <w:lastRenderedPageBreak/>
        <w:t xml:space="preserve">Australia is both an importer and exporter of capital. </w:t>
      </w:r>
      <w:r w:rsidR="00D62E48">
        <w:t xml:space="preserve"> </w:t>
      </w:r>
      <w:r>
        <w:t xml:space="preserve">While </w:t>
      </w:r>
      <w:r w:rsidR="005911DC">
        <w:t>we benefit from</w:t>
      </w:r>
      <w:r>
        <w:t xml:space="preserve"> foreign capital</w:t>
      </w:r>
      <w:r w:rsidR="00BD7BAB">
        <w:t xml:space="preserve"> </w:t>
      </w:r>
      <w:proofErr w:type="gramStart"/>
      <w:r w:rsidR="00BD7BAB">
        <w:t>being invested</w:t>
      </w:r>
      <w:proofErr w:type="gramEnd"/>
      <w:r w:rsidR="00BD7BAB">
        <w:t xml:space="preserve"> at home</w:t>
      </w:r>
      <w:r>
        <w:t xml:space="preserve">, </w:t>
      </w:r>
      <w:r w:rsidR="00BD7BAB">
        <w:t>Australian</w:t>
      </w:r>
      <w:r>
        <w:t xml:space="preserve"> companies and superannuation funds </w:t>
      </w:r>
      <w:r w:rsidR="005911DC">
        <w:t xml:space="preserve">are always searching </w:t>
      </w:r>
      <w:r>
        <w:t xml:space="preserve">for opportunities beyond </w:t>
      </w:r>
      <w:r w:rsidR="00BD7BAB">
        <w:t>our</w:t>
      </w:r>
      <w:r>
        <w:t xml:space="preserve"> relatively small economy. </w:t>
      </w:r>
      <w:r w:rsidR="00D62E48">
        <w:t xml:space="preserve"> </w:t>
      </w:r>
      <w:r w:rsidR="00BD7BAB">
        <w:t>U</w:t>
      </w:r>
      <w:r w:rsidR="00D62E48">
        <w:t xml:space="preserve">ntil </w:t>
      </w:r>
      <w:proofErr w:type="gramStart"/>
      <w:r w:rsidR="00D62E48">
        <w:t>now</w:t>
      </w:r>
      <w:proofErr w:type="gramEnd"/>
      <w:r w:rsidR="00D62E48">
        <w:t xml:space="preserve"> Vietnam ha</w:t>
      </w:r>
      <w:r>
        <w:t xml:space="preserve">s focused </w:t>
      </w:r>
      <w:r w:rsidR="00D62E48">
        <w:t>on attracting inward investment but over</w:t>
      </w:r>
      <w:r>
        <w:t xml:space="preserve"> time</w:t>
      </w:r>
      <w:r w:rsidR="00D62E48">
        <w:t xml:space="preserve"> it</w:t>
      </w:r>
      <w:r>
        <w:t xml:space="preserve"> may </w:t>
      </w:r>
      <w:r w:rsidR="00D62E48">
        <w:t xml:space="preserve">look to </w:t>
      </w:r>
      <w:r>
        <w:t xml:space="preserve">invest </w:t>
      </w:r>
      <w:r w:rsidR="00D62E48">
        <w:t>overseas, in countries like Australia, through</w:t>
      </w:r>
      <w:r>
        <w:t xml:space="preserve"> </w:t>
      </w:r>
      <w:r w:rsidR="00D62E48">
        <w:t>suppliers, markets</w:t>
      </w:r>
      <w:r>
        <w:t xml:space="preserve"> </w:t>
      </w:r>
      <w:r w:rsidR="00BD7BAB">
        <w:t>and</w:t>
      </w:r>
      <w:r>
        <w:t xml:space="preserve"> portfolio investment.</w:t>
      </w:r>
    </w:p>
    <w:p w14:paraId="5A85E612" w14:textId="7ABA3349" w:rsidR="00080D6A" w:rsidRDefault="00080D6A" w:rsidP="00D516BE">
      <w:pPr>
        <w:pStyle w:val="BodyText"/>
        <w:spacing w:after="120"/>
      </w:pPr>
    </w:p>
    <w:p w14:paraId="0A10B759" w14:textId="6D4FCE0A" w:rsidR="00080D6A" w:rsidRPr="00160065" w:rsidRDefault="007E096D" w:rsidP="00080D6A">
      <w:pPr>
        <w:pStyle w:val="BodyText"/>
        <w:rPr>
          <w:lang w:val="en-AU"/>
        </w:rPr>
      </w:pPr>
      <w:r>
        <w:rPr>
          <w:noProof/>
          <w:lang w:val="en-AU" w:eastAsia="en-AU"/>
        </w:rPr>
        <w:t>Vietnam</w:t>
      </w:r>
      <w:r w:rsidR="00722178">
        <w:rPr>
          <w:noProof/>
          <w:lang w:val="en-AU" w:eastAsia="en-AU"/>
        </w:rPr>
        <w:drawing>
          <wp:inline distT="0" distB="0" distL="0" distR="0" wp14:anchorId="1808DDE9" wp14:editId="512D8BE6">
            <wp:extent cx="5848350" cy="3286125"/>
            <wp:effectExtent l="0" t="0" r="0" b="9525"/>
            <wp:docPr id="1" name="Picture 1" descr="Vietnam's foreign direct investment-led growth provides opportunities for Australian companies to grow our modest investment footprint." title="Australia-Vietnam bilateral invest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48350" cy="3286125"/>
                    </a:xfrm>
                    <a:prstGeom prst="rect">
                      <a:avLst/>
                    </a:prstGeom>
                  </pic:spPr>
                </pic:pic>
              </a:graphicData>
            </a:graphic>
          </wp:inline>
        </w:drawing>
      </w:r>
    </w:p>
    <w:p w14:paraId="3E5698F7" w14:textId="77777777" w:rsidR="00080D6A" w:rsidRPr="00160065" w:rsidRDefault="00080D6A" w:rsidP="00080D6A">
      <w:pPr>
        <w:pStyle w:val="BodyText"/>
        <w:rPr>
          <w:lang w:val="en-AU"/>
        </w:rPr>
      </w:pPr>
      <w:r w:rsidRPr="00160065">
        <w:rPr>
          <w:lang w:val="en-AU"/>
        </w:rPr>
        <w:t>Source: ABS Cat. No. 5352.0 - International Investment Position, Australia: Supplementary Statistics, 2019</w:t>
      </w:r>
    </w:p>
    <w:p w14:paraId="67ED1E2D" w14:textId="057C5908" w:rsidR="000B64E7" w:rsidRDefault="002532B1" w:rsidP="00722178">
      <w:pPr>
        <w:pStyle w:val="Heading2"/>
      </w:pPr>
      <w:r>
        <w:t>T</w:t>
      </w:r>
      <w:r w:rsidR="000B64E7">
        <w:t xml:space="preserve">he </w:t>
      </w:r>
      <w:r w:rsidR="00744D34">
        <w:t xml:space="preserve">Big Picture </w:t>
      </w:r>
      <w:r w:rsidR="00AD714A">
        <w:t>Outlook</w:t>
      </w:r>
    </w:p>
    <w:p w14:paraId="334BE521" w14:textId="77777777" w:rsidR="00657DF0" w:rsidRPr="00373386" w:rsidRDefault="00657DF0" w:rsidP="00373386">
      <w:pPr>
        <w:pStyle w:val="Heading3"/>
      </w:pPr>
      <w:r w:rsidRPr="00373386">
        <w:t>Australia</w:t>
      </w:r>
    </w:p>
    <w:p w14:paraId="01A204A0" w14:textId="0E7041FB" w:rsidR="00657DF0" w:rsidRDefault="00657DF0" w:rsidP="00657DF0">
      <w:pPr>
        <w:pStyle w:val="BodyText"/>
        <w:spacing w:after="120"/>
      </w:pPr>
      <w:r>
        <w:t>Australia is a medium-sized open economy</w:t>
      </w:r>
      <w:r w:rsidR="00E259C5">
        <w:t xml:space="preserve"> that is highly integrated into the international trading system,</w:t>
      </w:r>
      <w:r>
        <w:t xml:space="preserve"> with important </w:t>
      </w:r>
      <w:r w:rsidR="00E259C5">
        <w:t>economic</w:t>
      </w:r>
      <w:r>
        <w:t xml:space="preserve"> relationships in Asia.  Exports represent around 20</w:t>
      </w:r>
      <w:r w:rsidR="00080D6A">
        <w:t xml:space="preserve"> per cent</w:t>
      </w:r>
      <w:r>
        <w:t xml:space="preserve"> of GDP.  Until 2019, we had achieved 28 years of uninterrupted economic growth.  Prior to the COVID-19 outbreak, labour market conditions were strong and the economy was showing signs of a pick-up in activity.  This was despite a number of challenges, including international trade tensions and severe bushfires.  </w:t>
      </w:r>
    </w:p>
    <w:p w14:paraId="3F98153D" w14:textId="77777777" w:rsidR="00657DF0" w:rsidRPr="00530374" w:rsidRDefault="00657DF0" w:rsidP="00373386">
      <w:pPr>
        <w:pStyle w:val="Heading3"/>
      </w:pPr>
      <w:r>
        <w:t>COVID-19 IMPACTS</w:t>
      </w:r>
    </w:p>
    <w:p w14:paraId="487397F5" w14:textId="56B54919" w:rsidR="00657DF0" w:rsidRDefault="00657DF0" w:rsidP="00657DF0">
      <w:pPr>
        <w:pStyle w:val="BodyText"/>
        <w:spacing w:after="120"/>
      </w:pPr>
      <w:r>
        <w:t>Australia entered the pandemic from a strong budgetary position with low levels of government debt.  Virus containment measures were effective in addressing health challenges, but negatively affected hospitality, retail, arts and recreation industries.  The domestic aviation industry suffered a sharp reduction in demand due to interstate travel restrictions</w:t>
      </w:r>
      <w:r w:rsidR="00E259C5">
        <w:t xml:space="preserve">, and the higher education sector </w:t>
      </w:r>
      <w:proofErr w:type="gramStart"/>
      <w:r w:rsidR="00E259C5">
        <w:t>was impacted</w:t>
      </w:r>
      <w:proofErr w:type="gramEnd"/>
      <w:r w:rsidR="00E259C5">
        <w:t xml:space="preserve"> due to its significant proportion of international students</w:t>
      </w:r>
      <w:r>
        <w:t xml:space="preserve">.  Other industries </w:t>
      </w:r>
      <w:proofErr w:type="gramStart"/>
      <w:r>
        <w:t>were indirectly affected</w:t>
      </w:r>
      <w:proofErr w:type="gramEnd"/>
      <w:r>
        <w:t xml:space="preserve"> due to weakening demand and supply-side constraints.  Labour market conditions deteriorated markedly with employment falling and unemployment rising.</w:t>
      </w:r>
    </w:p>
    <w:p w14:paraId="39DC4E5E" w14:textId="039FE4E6" w:rsidR="00657DF0" w:rsidRDefault="00657DF0" w:rsidP="00657DF0">
      <w:pPr>
        <w:pStyle w:val="BodyText"/>
        <w:spacing w:after="120"/>
      </w:pPr>
      <w:r>
        <w:t>GDP</w:t>
      </w:r>
      <w:r w:rsidDel="003128EA">
        <w:t xml:space="preserve"> </w:t>
      </w:r>
      <w:r>
        <w:t>fell by 0.3</w:t>
      </w:r>
      <w:r w:rsidR="00080D6A">
        <w:t xml:space="preserve"> per cent</w:t>
      </w:r>
      <w:r>
        <w:t xml:space="preserve"> in the first quarter</w:t>
      </w:r>
      <w:r w:rsidR="00080D6A">
        <w:t xml:space="preserve"> of 2020</w:t>
      </w:r>
      <w:r>
        <w:t xml:space="preserve"> </w:t>
      </w:r>
      <w:proofErr w:type="gramStart"/>
      <w:r>
        <w:t>as a result</w:t>
      </w:r>
      <w:proofErr w:type="gramEnd"/>
      <w:r>
        <w:t xml:space="preserve"> of the early impacts of COVID-19 and came in the context of a challenging start to the year with natural disasters and steep falls in economic activity in other countries.  The combination of social distancing, lower incomes and increased uncertainty weigh heavily on demand and result in reduced cash flow.  Household consumption and investment </w:t>
      </w:r>
      <w:proofErr w:type="gramStart"/>
      <w:r>
        <w:t>are forecast</w:t>
      </w:r>
      <w:proofErr w:type="gramEnd"/>
      <w:r>
        <w:t xml:space="preserve"> to fall, with predictions of the largest fall in GDP</w:t>
      </w:r>
      <w:r w:rsidDel="001F324F">
        <w:t xml:space="preserve"> </w:t>
      </w:r>
      <w:r>
        <w:t>on record in the second quarter.</w:t>
      </w:r>
    </w:p>
    <w:p w14:paraId="53B72CD0" w14:textId="77777777" w:rsidR="00657DF0" w:rsidRDefault="00657DF0" w:rsidP="00657DF0">
      <w:pPr>
        <w:pStyle w:val="BodyText"/>
        <w:spacing w:after="120"/>
      </w:pPr>
      <w:r>
        <w:t xml:space="preserve">The government acted quickly to implement measures to mitigate the economic impact of COVID-19, including support for households, business and employment, and ensuring liquidity in the financial system.  For households, the measures </w:t>
      </w:r>
      <w:proofErr w:type="gramStart"/>
      <w:r>
        <w:t>were designed</w:t>
      </w:r>
      <w:proofErr w:type="gramEnd"/>
      <w:r>
        <w:t xml:space="preserve"> to lessen the income shock and support consumption across the economy.  The business and employment measures aimed to encourage investment, boost cash flow, maintain the connection between employer and employee, and provide a regulatory shield and more workplace flexibility while preserving capacity across the economy.</w:t>
      </w:r>
    </w:p>
    <w:p w14:paraId="353EF809" w14:textId="3647096C" w:rsidR="00657DF0" w:rsidRPr="00530374" w:rsidRDefault="00657DF0" w:rsidP="00373386">
      <w:pPr>
        <w:pStyle w:val="Heading3"/>
      </w:pPr>
      <w:r w:rsidRPr="00530374">
        <w:t>MEDIUM-TERM OUTLOOK</w:t>
      </w:r>
    </w:p>
    <w:p w14:paraId="4BBE4E41" w14:textId="230747A3" w:rsidR="00657DF0" w:rsidRPr="00722178" w:rsidRDefault="00657DF0" w:rsidP="00657DF0">
      <w:pPr>
        <w:pStyle w:val="BodyText"/>
        <w:spacing w:after="120"/>
        <w:rPr>
          <w:rFonts w:asciiTheme="majorHAnsi" w:eastAsiaTheme="majorEastAsia" w:hAnsiTheme="majorHAnsi" w:cstheme="majorBidi"/>
          <w:b/>
          <w:bCs/>
          <w:caps/>
          <w:sz w:val="18"/>
          <w:szCs w:val="18"/>
        </w:rPr>
      </w:pPr>
      <w:r>
        <w:t>The impacts of COVID-19 across the economy have been severe.  However, swift policy action by both federal and state governments have reduced the health consequences, supporting an earlier than expected economic reopening</w:t>
      </w:r>
      <w:r w:rsidR="0060046F">
        <w:t xml:space="preserve"> in some States and Territories</w:t>
      </w:r>
      <w:r>
        <w:t>.  The government’s future focus will be on practical solutions that promote productivity-enhancing</w:t>
      </w:r>
      <w:r w:rsidR="0060046F">
        <w:t xml:space="preserve"> reform, increasing wage growth, </w:t>
      </w:r>
      <w:r>
        <w:t>a speedy recovery</w:t>
      </w:r>
      <w:r w:rsidR="0060046F">
        <w:t xml:space="preserve"> and managing any further outbreaks/waves</w:t>
      </w:r>
      <w:r>
        <w:t xml:space="preserve">.  These include supporting workers to reskill, </w:t>
      </w:r>
      <w:r w:rsidR="00D50D70">
        <w:t>maintaining a pipeline of</w:t>
      </w:r>
      <w:r>
        <w:t xml:space="preserve"> infrastructure investment, cutting red tape for businesses, and tax and industrial relations reform.</w:t>
      </w:r>
    </w:p>
    <w:p w14:paraId="39A41F1B" w14:textId="3CF19C27" w:rsidR="00F923C5" w:rsidRDefault="00F923C5" w:rsidP="00722178">
      <w:pPr>
        <w:pStyle w:val="Heading2"/>
      </w:pPr>
      <w:r>
        <w:t>Vietnam</w:t>
      </w:r>
    </w:p>
    <w:p w14:paraId="243A655A" w14:textId="4FC5764D" w:rsidR="003864BB" w:rsidRDefault="008749FC" w:rsidP="00F923C5">
      <w:pPr>
        <w:pStyle w:val="BodyText"/>
        <w:spacing w:after="120"/>
      </w:pPr>
      <w:r>
        <w:t>Vietn</w:t>
      </w:r>
      <w:r w:rsidR="00F923C5">
        <w:t xml:space="preserve">am’s economic growth </w:t>
      </w:r>
      <w:r w:rsidR="00DB6F33">
        <w:t>is</w:t>
      </w:r>
      <w:r w:rsidR="00F923C5">
        <w:t xml:space="preserve"> one of the world’s </w:t>
      </w:r>
      <w:r w:rsidR="008708A6">
        <w:t>great</w:t>
      </w:r>
      <w:r w:rsidR="00F923C5">
        <w:t xml:space="preserve"> </w:t>
      </w:r>
      <w:r w:rsidR="008708A6">
        <w:t>success</w:t>
      </w:r>
      <w:r w:rsidR="00F923C5">
        <w:t xml:space="preserve"> stories. </w:t>
      </w:r>
      <w:r>
        <w:t xml:space="preserve"> </w:t>
      </w:r>
      <w:r w:rsidR="00DB6F33">
        <w:t>Since reforms in the 1980s, i</w:t>
      </w:r>
      <w:r w:rsidR="008708A6">
        <w:t>t</w:t>
      </w:r>
      <w:r w:rsidR="00F923C5">
        <w:t xml:space="preserve"> has </w:t>
      </w:r>
      <w:r w:rsidR="006748CC">
        <w:t>evolved</w:t>
      </w:r>
      <w:r w:rsidR="008708A6">
        <w:t xml:space="preserve"> from a low-</w:t>
      </w:r>
      <w:r>
        <w:t>income, closed</w:t>
      </w:r>
      <w:r w:rsidR="00F923C5">
        <w:t xml:space="preserve"> agricultural economy with </w:t>
      </w:r>
      <w:r w:rsidR="008708A6">
        <w:t>heavy state involvement to a</w:t>
      </w:r>
      <w:r w:rsidR="00F923C5">
        <w:t xml:space="preserve"> dynamic, mixed econom</w:t>
      </w:r>
      <w:r w:rsidR="008708A6">
        <w:t>y with a growing private sector</w:t>
      </w:r>
      <w:r w:rsidR="00F923C5">
        <w:t xml:space="preserve">. </w:t>
      </w:r>
      <w:r>
        <w:t xml:space="preserve"> </w:t>
      </w:r>
      <w:r w:rsidR="00F923C5">
        <w:t>The country has ascended f</w:t>
      </w:r>
      <w:r w:rsidR="004C132F">
        <w:t>rom being one of Asia’s poorest</w:t>
      </w:r>
      <w:r w:rsidR="00F923C5">
        <w:t xml:space="preserve"> to middle income status</w:t>
      </w:r>
      <w:r w:rsidR="00146BF7">
        <w:t>,</w:t>
      </w:r>
      <w:r w:rsidR="00F923C5">
        <w:t xml:space="preserve"> lifting 45</w:t>
      </w:r>
      <w:r>
        <w:t xml:space="preserve"> million people out of poverty.</w:t>
      </w:r>
      <w:r w:rsidR="002A245B">
        <w:t xml:space="preserve">  </w:t>
      </w:r>
      <w:r w:rsidR="006748CC">
        <w:t>Its</w:t>
      </w:r>
      <w:r w:rsidR="00F923C5">
        <w:t xml:space="preserve"> rapid industrialisation, </w:t>
      </w:r>
      <w:r w:rsidR="006748CC">
        <w:t xml:space="preserve">geographic position, </w:t>
      </w:r>
      <w:r w:rsidR="00FE433D">
        <w:t>integ</w:t>
      </w:r>
      <w:r w:rsidR="006748CC">
        <w:t>ration with global value chains</w:t>
      </w:r>
      <w:r w:rsidR="00F923C5">
        <w:t xml:space="preserve"> and embrace of trade liberalisation </w:t>
      </w:r>
      <w:r w:rsidR="00FE433D">
        <w:t>has made</w:t>
      </w:r>
      <w:r w:rsidR="00F923C5">
        <w:t xml:space="preserve"> </w:t>
      </w:r>
      <w:r w:rsidR="00FE433D">
        <w:t>it one</w:t>
      </w:r>
      <w:r w:rsidR="00F923C5">
        <w:t xml:space="preserve"> of the</w:t>
      </w:r>
      <w:r w:rsidR="009028F6">
        <w:t xml:space="preserve"> world’s</w:t>
      </w:r>
      <w:r w:rsidR="00F923C5">
        <w:t xml:space="preserve"> most trade in</w:t>
      </w:r>
      <w:r w:rsidR="00FE433D">
        <w:t>tensive economies.</w:t>
      </w:r>
      <w:r w:rsidR="003864BB">
        <w:t xml:space="preserve">  </w:t>
      </w:r>
      <w:r w:rsidR="000844B0">
        <w:t xml:space="preserve">Employment and </w:t>
      </w:r>
      <w:r w:rsidR="003864BB">
        <w:t>GDP growth</w:t>
      </w:r>
      <w:r w:rsidR="00F923C5">
        <w:t xml:space="preserve"> have remained strong</w:t>
      </w:r>
      <w:r w:rsidR="003864BB">
        <w:t xml:space="preserve"> over </w:t>
      </w:r>
      <w:r w:rsidR="00C270BB">
        <w:t>recent</w:t>
      </w:r>
      <w:r w:rsidR="003864BB">
        <w:t xml:space="preserve"> years</w:t>
      </w:r>
      <w:r w:rsidR="00F923C5">
        <w:t xml:space="preserve">, driven by export-oriented manufacturing and services and </w:t>
      </w:r>
      <w:r w:rsidR="003864BB">
        <w:t>improved</w:t>
      </w:r>
      <w:r w:rsidR="00FE433D">
        <w:t xml:space="preserve"> productivity</w:t>
      </w:r>
      <w:r w:rsidR="003864BB">
        <w:t>.</w:t>
      </w:r>
      <w:r w:rsidR="002A245B">
        <w:t xml:space="preserve">  </w:t>
      </w:r>
      <w:r w:rsidR="003864BB">
        <w:t xml:space="preserve">International rankings of Vietnam’s competitiveness and ease of doing </w:t>
      </w:r>
      <w:r w:rsidR="001670AB">
        <w:t>business continue to improve</w:t>
      </w:r>
      <w:r w:rsidR="003864BB">
        <w:t xml:space="preserve">, as </w:t>
      </w:r>
      <w:r w:rsidR="001670AB">
        <w:t>does its international credit rating</w:t>
      </w:r>
      <w:r w:rsidR="003864BB">
        <w:t>.</w:t>
      </w:r>
    </w:p>
    <w:p w14:paraId="65583B11" w14:textId="25EAEEE8" w:rsidR="00722178" w:rsidRDefault="00722178" w:rsidP="00F923C5">
      <w:pPr>
        <w:pStyle w:val="BodyText"/>
        <w:spacing w:after="120"/>
      </w:pPr>
      <w:r>
        <w:rPr>
          <w:noProof/>
          <w:lang w:val="en-AU" w:eastAsia="en-AU"/>
        </w:rPr>
        <w:drawing>
          <wp:inline distT="0" distB="0" distL="0" distR="0" wp14:anchorId="40DC09B5" wp14:editId="20EDCDEF">
            <wp:extent cx="6365488" cy="2419350"/>
            <wp:effectExtent l="0" t="0" r="0" b="0"/>
            <wp:docPr id="13" name="Picture 13" descr="United States, 19.5%&#10;China, 17%&#10;Japan, 7.7%&#10;Republic of Korea, 7.5%&#10;Hong Kong (SAR of China), 3.3%&#10;Netherlands, 2.9%&#10;Germany, 2.8%&#10;India, 2.7%&#10;United Kingdom, 2.4%&#10;Thailand, 2.2%&#10;United Arab Emirates, 2.1%&#10;Austria, 1.7%&#10;Malaysia, 1.6%&#10;Australia, 1.6%&#10;Cambodia, 1.6%&#10;" title="Vietnam's top 15 merchandise export markets and percentage shares in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65488" cy="2419350"/>
                    </a:xfrm>
                    <a:prstGeom prst="rect">
                      <a:avLst/>
                    </a:prstGeom>
                  </pic:spPr>
                </pic:pic>
              </a:graphicData>
            </a:graphic>
          </wp:inline>
        </w:drawing>
      </w:r>
    </w:p>
    <w:p w14:paraId="0AF2480A" w14:textId="76258F06" w:rsidR="00080D6A" w:rsidRPr="00AF57E8" w:rsidRDefault="00080D6A" w:rsidP="00BC5570">
      <w:pPr>
        <w:keepNext/>
        <w:rPr>
          <w:lang w:val="en-AU"/>
        </w:rPr>
      </w:pPr>
      <w:r>
        <w:t>Figure</w:t>
      </w:r>
      <w:r w:rsidR="00522CD2">
        <w:t>: Vietn</w:t>
      </w:r>
      <w:r w:rsidRPr="00E425DB">
        <w:t>am’s top 15 merchandise export markets and percentage shares in 2018 (Source: UN data on the DFAT STARS database</w:t>
      </w:r>
      <w:r>
        <w:t>).</w:t>
      </w:r>
    </w:p>
    <w:p w14:paraId="3CA9DEBC" w14:textId="77777777" w:rsidR="00080D6A" w:rsidRPr="00080D6A" w:rsidRDefault="00080D6A" w:rsidP="00D409F1">
      <w:pPr>
        <w:rPr>
          <w:lang w:val="en-AU"/>
        </w:rPr>
      </w:pPr>
    </w:p>
    <w:p w14:paraId="2AA6A124" w14:textId="0C282272" w:rsidR="00F923C5" w:rsidRPr="00FE433D" w:rsidRDefault="00784053" w:rsidP="00373386">
      <w:pPr>
        <w:pStyle w:val="Heading3"/>
      </w:pPr>
      <w:r>
        <w:t>COVID-19 IMPACTS</w:t>
      </w:r>
    </w:p>
    <w:p w14:paraId="44621690" w14:textId="67A7C2ED" w:rsidR="00F923C5" w:rsidRDefault="00417EAC" w:rsidP="006A3B8A">
      <w:pPr>
        <w:pStyle w:val="BodyText"/>
        <w:spacing w:after="120"/>
      </w:pPr>
      <w:r>
        <w:t>Vietn</w:t>
      </w:r>
      <w:r w:rsidR="00F923C5">
        <w:t>am’s reliance on international supply chain</w:t>
      </w:r>
      <w:r w:rsidR="006A3B8A">
        <w:t>s</w:t>
      </w:r>
      <w:r w:rsidR="00F923C5">
        <w:t xml:space="preserve"> and its tourism dependence on </w:t>
      </w:r>
      <w:r>
        <w:t xml:space="preserve">North Asia </w:t>
      </w:r>
      <w:r w:rsidR="00F923C5">
        <w:t xml:space="preserve">meant it was </w:t>
      </w:r>
      <w:bookmarkStart w:id="0" w:name="_GoBack"/>
      <w:bookmarkEnd w:id="0"/>
      <w:r w:rsidR="00F923C5">
        <w:t xml:space="preserve">one of the first economies to </w:t>
      </w:r>
      <w:proofErr w:type="gramStart"/>
      <w:r w:rsidR="00F923C5">
        <w:t>be affected</w:t>
      </w:r>
      <w:proofErr w:type="gramEnd"/>
      <w:r w:rsidR="00F923C5">
        <w:t xml:space="preserve"> by COVID-19. </w:t>
      </w:r>
      <w:r>
        <w:t xml:space="preserve"> </w:t>
      </w:r>
      <w:r w:rsidR="006A3B8A">
        <w:t>T</w:t>
      </w:r>
      <w:r w:rsidR="00F923C5">
        <w:t>h</w:t>
      </w:r>
      <w:r>
        <w:t>e g</w:t>
      </w:r>
      <w:r w:rsidR="00FE433D">
        <w:t>overnment’s</w:t>
      </w:r>
      <w:r w:rsidR="00F923C5">
        <w:t xml:space="preserve"> quick and decisive action </w:t>
      </w:r>
      <w:r w:rsidR="00FE433D">
        <w:t>has</w:t>
      </w:r>
      <w:r w:rsidR="00F923C5">
        <w:t xml:space="preserve"> resulted in relatively few cases</w:t>
      </w:r>
      <w:r w:rsidR="006A3B8A">
        <w:t xml:space="preserve">, but the </w:t>
      </w:r>
      <w:r>
        <w:t>economy</w:t>
      </w:r>
      <w:r w:rsidR="006A3B8A">
        <w:t xml:space="preserve"> </w:t>
      </w:r>
      <w:r>
        <w:t>experience</w:t>
      </w:r>
      <w:r w:rsidR="00A62442">
        <w:t>d</w:t>
      </w:r>
      <w:r>
        <w:t xml:space="preserve"> its sharpest year-on-year decline in a decade.  </w:t>
      </w:r>
      <w:r w:rsidR="00F923C5">
        <w:t xml:space="preserve">The impact </w:t>
      </w:r>
      <w:r w:rsidR="005E13C4">
        <w:t>on business</w:t>
      </w:r>
      <w:r w:rsidR="00FE433D">
        <w:t xml:space="preserve"> has been severe, particularly tourism and hospitality</w:t>
      </w:r>
      <w:r w:rsidR="000D1A32">
        <w:t xml:space="preserve">, </w:t>
      </w:r>
      <w:r w:rsidR="006A3B8A">
        <w:t xml:space="preserve">although </w:t>
      </w:r>
      <w:r w:rsidR="000D1A32">
        <w:t>o</w:t>
      </w:r>
      <w:r>
        <w:t>verall g</w:t>
      </w:r>
      <w:r w:rsidR="00F923C5">
        <w:t xml:space="preserve">rowth </w:t>
      </w:r>
      <w:r w:rsidR="000844B0">
        <w:t xml:space="preserve">has </w:t>
      </w:r>
      <w:r w:rsidR="00F923C5">
        <w:t>remained positive</w:t>
      </w:r>
      <w:r w:rsidR="00053677">
        <w:t>.</w:t>
      </w:r>
      <w:r>
        <w:t xml:space="preserve">  </w:t>
      </w:r>
      <w:r w:rsidR="000D1A32">
        <w:t>Vietnam</w:t>
      </w:r>
      <w:r w:rsidR="00F923C5">
        <w:t xml:space="preserve"> is one of the few </w:t>
      </w:r>
      <w:r w:rsidR="000844B0">
        <w:t>economies</w:t>
      </w:r>
      <w:r w:rsidR="00F923C5">
        <w:t xml:space="preserve"> in the world projected to achieve </w:t>
      </w:r>
      <w:proofErr w:type="gramStart"/>
      <w:r w:rsidR="00F923C5">
        <w:t>pos</w:t>
      </w:r>
      <w:r w:rsidR="000844B0">
        <w:t>itive growth</w:t>
      </w:r>
      <w:proofErr w:type="gramEnd"/>
      <w:r w:rsidR="000844B0">
        <w:t xml:space="preserve"> in 2020.</w:t>
      </w:r>
      <w:r w:rsidR="009815D4">
        <w:t xml:space="preserve">  </w:t>
      </w:r>
      <w:r w:rsidR="00F923C5">
        <w:t>To</w:t>
      </w:r>
      <w:r w:rsidR="000D1A32">
        <w:t xml:space="preserve"> mitigate the </w:t>
      </w:r>
      <w:r>
        <w:t>impact</w:t>
      </w:r>
      <w:r w:rsidR="000D1A32">
        <w:t>s</w:t>
      </w:r>
      <w:r>
        <w:t xml:space="preserve"> of the pandemic, the g</w:t>
      </w:r>
      <w:r w:rsidR="00F923C5">
        <w:t xml:space="preserve">overnment introduced a fiscal support package </w:t>
      </w:r>
      <w:r w:rsidR="000D1A32">
        <w:t>amounting to 3.5</w:t>
      </w:r>
      <w:r w:rsidR="00080D6A">
        <w:t xml:space="preserve"> per cent</w:t>
      </w:r>
      <w:r w:rsidR="000D1A32">
        <w:t xml:space="preserve"> </w:t>
      </w:r>
      <w:r w:rsidR="00053677">
        <w:t>of GDP</w:t>
      </w:r>
      <w:r w:rsidR="00F923C5">
        <w:t xml:space="preserve">. </w:t>
      </w:r>
      <w:r w:rsidR="00053677">
        <w:t xml:space="preserve"> </w:t>
      </w:r>
      <w:r w:rsidR="00F923C5">
        <w:t xml:space="preserve">Monetary policy </w:t>
      </w:r>
      <w:proofErr w:type="gramStart"/>
      <w:r w:rsidR="00F923C5">
        <w:t>is also being used</w:t>
      </w:r>
      <w:proofErr w:type="gramEnd"/>
      <w:r w:rsidR="00F923C5">
        <w:t xml:space="preserve"> to stabilise exchange rates and foreign exchange markets, maintain credit growth and ensure liquidity</w:t>
      </w:r>
      <w:r w:rsidR="00053677">
        <w:t>.</w:t>
      </w:r>
      <w:r w:rsidR="00BA0E2B">
        <w:t xml:space="preserve">  </w:t>
      </w:r>
      <w:proofErr w:type="gramStart"/>
      <w:r w:rsidR="00BA0E2B">
        <w:t>However</w:t>
      </w:r>
      <w:proofErr w:type="gramEnd"/>
      <w:r w:rsidR="00BA0E2B">
        <w:t xml:space="preserve"> this could change following the recent COVID-19 cases and first COVID-19 death in central Vietnam in July 2020.  The Vietnam Government has once again been swift in its efforts to contain a further outbreak.</w:t>
      </w:r>
    </w:p>
    <w:p w14:paraId="19ADFFD9" w14:textId="77777777" w:rsidR="00F923C5" w:rsidRPr="00D6412B" w:rsidRDefault="00F923C5" w:rsidP="00373386">
      <w:pPr>
        <w:pStyle w:val="Heading3"/>
      </w:pPr>
      <w:r w:rsidRPr="00D6412B">
        <w:t>MEDIUM-TERM OUTLOOK</w:t>
      </w:r>
    </w:p>
    <w:p w14:paraId="142F3C6D" w14:textId="64434CD8" w:rsidR="000D1A32" w:rsidRDefault="000D1A32" w:rsidP="00F923C5">
      <w:pPr>
        <w:pStyle w:val="BodyText"/>
        <w:spacing w:after="120"/>
      </w:pPr>
      <w:r>
        <w:t>Vietn</w:t>
      </w:r>
      <w:r w:rsidR="00F923C5">
        <w:t xml:space="preserve">am’s medium-term outlook is broadly favourable, but significant risks </w:t>
      </w:r>
      <w:proofErr w:type="gramStart"/>
      <w:r w:rsidR="00F923C5">
        <w:t>are tied</w:t>
      </w:r>
      <w:proofErr w:type="gramEnd"/>
      <w:r w:rsidR="00F923C5">
        <w:t xml:space="preserve"> to stronger and longer impacts of the virus, weak external demand and incomplete st</w:t>
      </w:r>
      <w:r>
        <w:t>ructural reforms</w:t>
      </w:r>
      <w:r w:rsidR="00F923C5">
        <w:t xml:space="preserve">. </w:t>
      </w:r>
      <w:r>
        <w:t xml:space="preserve"> </w:t>
      </w:r>
      <w:r w:rsidR="00051837">
        <w:t>Challenges</w:t>
      </w:r>
      <w:r w:rsidR="00F923C5">
        <w:t xml:space="preserve"> facing the economy prior to COVID-19 </w:t>
      </w:r>
      <w:proofErr w:type="gramStart"/>
      <w:r w:rsidR="00F923C5">
        <w:t>included:</w:t>
      </w:r>
      <w:proofErr w:type="gramEnd"/>
      <w:r w:rsidR="00F923C5">
        <w:t xml:space="preserve"> </w:t>
      </w:r>
      <w:r>
        <w:t xml:space="preserve">US-China </w:t>
      </w:r>
      <w:r w:rsidR="00F923C5">
        <w:t xml:space="preserve">trade </w:t>
      </w:r>
      <w:r w:rsidR="00051837">
        <w:t>tension</w:t>
      </w:r>
      <w:r w:rsidR="00550BD2">
        <w:t>s</w:t>
      </w:r>
      <w:r w:rsidR="00F923C5">
        <w:t xml:space="preserve">; global protectionist trends; public investment inefficiencies; </w:t>
      </w:r>
      <w:r>
        <w:t>a</w:t>
      </w:r>
      <w:r w:rsidR="00F923C5">
        <w:t xml:space="preserve"> need to accelerate productivity growth; and environmental concerns. </w:t>
      </w:r>
      <w:r>
        <w:t xml:space="preserve"> </w:t>
      </w:r>
      <w:r w:rsidR="00550BD2">
        <w:t>Some t</w:t>
      </w:r>
      <w:r>
        <w:t xml:space="preserve">echnological advancements, </w:t>
      </w:r>
      <w:r w:rsidR="00F923C5">
        <w:t xml:space="preserve">including automation, </w:t>
      </w:r>
      <w:r w:rsidR="00550BD2">
        <w:t>may</w:t>
      </w:r>
      <w:r w:rsidR="00F923C5">
        <w:t xml:space="preserve"> reduce the country’s compara</w:t>
      </w:r>
      <w:r w:rsidR="00051837">
        <w:t>tive advantage in cheap labour.</w:t>
      </w:r>
    </w:p>
    <w:p w14:paraId="6734E3F9" w14:textId="120C74A3" w:rsidR="00F62199" w:rsidRDefault="00F62199" w:rsidP="00F62199">
      <w:pPr>
        <w:pStyle w:val="BodyText"/>
        <w:spacing w:after="120"/>
      </w:pPr>
      <w:r>
        <w:t xml:space="preserve">Notwithstanding the challenges, </w:t>
      </w:r>
      <w:r w:rsidR="00051837">
        <w:t>Vietnam’s prospects</w:t>
      </w:r>
      <w:r>
        <w:t xml:space="preserve"> are positive</w:t>
      </w:r>
      <w:r w:rsidR="00051837">
        <w:t xml:space="preserve">.  </w:t>
      </w:r>
      <w:r w:rsidR="00C4685B">
        <w:t xml:space="preserve">It has </w:t>
      </w:r>
      <w:r>
        <w:t xml:space="preserve">effectively contained the </w:t>
      </w:r>
      <w:r w:rsidR="00BA0E2B">
        <w:t xml:space="preserve">first wave </w:t>
      </w:r>
      <w:r>
        <w:t xml:space="preserve">of COVID-19 and </w:t>
      </w:r>
      <w:r w:rsidR="00C4685B">
        <w:t>the</w:t>
      </w:r>
      <w:r>
        <w:t xml:space="preserve"> economy remains resilient, showing</w:t>
      </w:r>
      <w:r w:rsidR="00C4685B">
        <w:t xml:space="preserve"> early signs of recovery.</w:t>
      </w:r>
      <w:r>
        <w:t xml:space="preserve">  The </w:t>
      </w:r>
      <w:r w:rsidR="00550BD2">
        <w:t>US-China trade dispute</w:t>
      </w:r>
      <w:r>
        <w:t xml:space="preserve"> saw some businesses diversify manufacturing from China to Vietnam, and post-virus more </w:t>
      </w:r>
      <w:r w:rsidR="00CC0F07">
        <w:t>firms</w:t>
      </w:r>
      <w:r>
        <w:t xml:space="preserve"> </w:t>
      </w:r>
      <w:proofErr w:type="gramStart"/>
      <w:r>
        <w:t>may also</w:t>
      </w:r>
      <w:proofErr w:type="gramEnd"/>
      <w:r>
        <w:t xml:space="preserve"> shift their production base to minimise risk.  Vietnam remains committed to global integration and regional economic cooperation, and its economic recovery will likely benefit from the free trade agreements coming i</w:t>
      </w:r>
      <w:r w:rsidR="00CC0F07">
        <w:t>nto force over the medium term.</w:t>
      </w:r>
    </w:p>
    <w:p w14:paraId="1B0D86A1" w14:textId="49E6E48D" w:rsidR="00800008" w:rsidRDefault="00800008" w:rsidP="00F923C5">
      <w:pPr>
        <w:pStyle w:val="BodyText"/>
        <w:spacing w:after="120"/>
      </w:pPr>
      <w:r>
        <w:t xml:space="preserve">To avoid the ‘middle income trap’, Vietnam will require human capital development, services liberalisation, </w:t>
      </w:r>
      <w:r w:rsidR="00BA0E2B">
        <w:t xml:space="preserve">strong </w:t>
      </w:r>
      <w:r>
        <w:t xml:space="preserve">competition policy, financial market and state-owned enterprise reform to promote a diversified economy with advanced manufacturing and an internationally competitive services sector.  </w:t>
      </w:r>
      <w:r w:rsidR="00A7489F">
        <w:t>Improved infrastructure and b</w:t>
      </w:r>
      <w:r>
        <w:t xml:space="preserve">etter </w:t>
      </w:r>
      <w:r w:rsidR="00F93CA0">
        <w:t xml:space="preserve">management of </w:t>
      </w:r>
      <w:r>
        <w:t xml:space="preserve">water, energy and transport </w:t>
      </w:r>
      <w:proofErr w:type="gramStart"/>
      <w:r>
        <w:t>will be needed</w:t>
      </w:r>
      <w:proofErr w:type="gramEnd"/>
      <w:r>
        <w:t xml:space="preserve"> to address congestion, transport safety, air and water quality, and other environmental </w:t>
      </w:r>
      <w:r w:rsidR="00CC0F07">
        <w:t>issues</w:t>
      </w:r>
      <w:r>
        <w:t>.</w:t>
      </w:r>
    </w:p>
    <w:p w14:paraId="0CF5E76F" w14:textId="7F49560C" w:rsidR="00800008" w:rsidRDefault="009A4057" w:rsidP="00F923C5">
      <w:pPr>
        <w:pStyle w:val="BodyText"/>
        <w:spacing w:after="120"/>
      </w:pPr>
      <w:r>
        <w:t xml:space="preserve">Vietnam’s challenge </w:t>
      </w:r>
      <w:r w:rsidR="00550BD2">
        <w:t>in</w:t>
      </w:r>
      <w:r>
        <w:t xml:space="preserve"> sustaining growth will be improving productivity as investment-driven growth runs into diminishing returns.  As </w:t>
      </w:r>
      <w:r w:rsidR="00800008">
        <w:t>the country</w:t>
      </w:r>
      <w:r w:rsidR="00550BD2">
        <w:t xml:space="preserve"> seeks to shift to</w:t>
      </w:r>
      <w:r>
        <w:t xml:space="preserve"> higher technology and higher productivity industries, significant institutional reforms will be required to reduce corruption and improve government service delivery.  </w:t>
      </w:r>
      <w:r w:rsidR="00800008">
        <w:t>Increased investments in IT, e-commerce, cross-border trade, data protection and content providers could boost productivity growth.</w:t>
      </w:r>
    </w:p>
    <w:p w14:paraId="5BCC290B" w14:textId="5EFC1069" w:rsidR="00894A6A" w:rsidRPr="00657DF0" w:rsidRDefault="00800008" w:rsidP="00657DF0">
      <w:pPr>
        <w:pStyle w:val="BodyText"/>
        <w:spacing w:after="120"/>
      </w:pPr>
      <w:r>
        <w:t xml:space="preserve">The challenge for the government will be to continue policies that minimise the social and economic costs </w:t>
      </w:r>
      <w:r w:rsidR="00CC0F07">
        <w:t>of</w:t>
      </w:r>
      <w:r>
        <w:t xml:space="preserve"> the global slowdown while continuing the reform process.  </w:t>
      </w:r>
      <w:r w:rsidR="008A70C2">
        <w:t xml:space="preserve">So </w:t>
      </w:r>
      <w:proofErr w:type="gramStart"/>
      <w:r w:rsidR="008A70C2">
        <w:t>far</w:t>
      </w:r>
      <w:proofErr w:type="gramEnd"/>
      <w:r w:rsidR="008A70C2">
        <w:t xml:space="preserve"> t</w:t>
      </w:r>
      <w:r>
        <w:t xml:space="preserve">he government has continued </w:t>
      </w:r>
      <w:r w:rsidR="00CC0F07">
        <w:t>to pursue reforms through</w:t>
      </w:r>
      <w:r w:rsidR="00A7489F">
        <w:t>out</w:t>
      </w:r>
      <w:r w:rsidR="00CC0F07">
        <w:t xml:space="preserve"> </w:t>
      </w:r>
      <w:r>
        <w:t xml:space="preserve">the pandemic, </w:t>
      </w:r>
      <w:r w:rsidR="00A7489F">
        <w:t xml:space="preserve">including to </w:t>
      </w:r>
      <w:r>
        <w:t>improv</w:t>
      </w:r>
      <w:r w:rsidR="00A7489F">
        <w:t>e</w:t>
      </w:r>
      <w:r>
        <w:t xml:space="preserve"> the ease of doing business</w:t>
      </w:r>
      <w:r w:rsidR="008A70C2">
        <w:t>,</w:t>
      </w:r>
      <w:r>
        <w:t xml:space="preserve"> increas</w:t>
      </w:r>
      <w:r w:rsidR="00A7489F">
        <w:t>e</w:t>
      </w:r>
      <w:r>
        <w:t xml:space="preserve"> domestic competition</w:t>
      </w:r>
      <w:r w:rsidR="008A70C2">
        <w:t xml:space="preserve"> and promot</w:t>
      </w:r>
      <w:r w:rsidR="00A7489F">
        <w:t>e</w:t>
      </w:r>
      <w:r w:rsidR="008A70C2">
        <w:t xml:space="preserve"> fairer competition for businesses.</w:t>
      </w:r>
    </w:p>
    <w:p w14:paraId="78CACE0D" w14:textId="069C1DAD" w:rsidR="00D516BE" w:rsidRDefault="00697072" w:rsidP="00722178">
      <w:pPr>
        <w:pStyle w:val="Heading2"/>
        <w:tabs>
          <w:tab w:val="left" w:pos="6360"/>
        </w:tabs>
      </w:pPr>
      <w:r>
        <w:t xml:space="preserve">Acting on </w:t>
      </w:r>
      <w:r w:rsidR="00D516BE">
        <w:t>O</w:t>
      </w:r>
      <w:r w:rsidR="00B52627">
        <w:t>pportunities</w:t>
      </w:r>
      <w:r w:rsidR="00722178">
        <w:tab/>
      </w:r>
    </w:p>
    <w:p w14:paraId="14DF555C" w14:textId="71615BA7" w:rsidR="00C81535" w:rsidRDefault="00D86845" w:rsidP="0084489D">
      <w:pPr>
        <w:pStyle w:val="Bullet1"/>
        <w:numPr>
          <w:ilvl w:val="0"/>
          <w:numId w:val="0"/>
        </w:numPr>
        <w:spacing w:before="120" w:after="120"/>
        <w:rPr>
          <w:rFonts w:ascii="Calibri Light" w:eastAsia="Calibri Light" w:hAnsi="Calibri Light" w:cs="Times New Roman"/>
          <w:lang w:val="en-AU"/>
        </w:rPr>
      </w:pPr>
      <w:r>
        <w:rPr>
          <w:rFonts w:ascii="Calibri Light" w:eastAsia="Calibri Light" w:hAnsi="Calibri Light" w:cs="Times New Roman"/>
          <w:lang w:val="en-AU"/>
        </w:rPr>
        <w:t>Notwithstanding</w:t>
      </w:r>
      <w:r w:rsidR="00987488">
        <w:rPr>
          <w:rFonts w:ascii="Calibri Light" w:eastAsia="Calibri Light" w:hAnsi="Calibri Light" w:cs="Times New Roman"/>
          <w:lang w:val="en-AU"/>
        </w:rPr>
        <w:t xml:space="preserve"> </w:t>
      </w:r>
      <w:r w:rsidR="00932F7F">
        <w:rPr>
          <w:rFonts w:ascii="Calibri Light" w:eastAsia="Calibri Light" w:hAnsi="Calibri Light" w:cs="Times New Roman"/>
          <w:lang w:val="en-AU"/>
        </w:rPr>
        <w:t xml:space="preserve">the challenges of </w:t>
      </w:r>
      <w:r w:rsidR="00987488">
        <w:rPr>
          <w:rFonts w:ascii="Calibri Light" w:eastAsia="Calibri Light" w:hAnsi="Calibri Light" w:cs="Times New Roman"/>
          <w:lang w:val="en-AU"/>
        </w:rPr>
        <w:t>COVID−19, Australia and Vietn</w:t>
      </w:r>
      <w:r w:rsidR="00D516BE" w:rsidRPr="007717F0">
        <w:rPr>
          <w:rFonts w:ascii="Calibri Light" w:eastAsia="Calibri Light" w:hAnsi="Calibri Light" w:cs="Times New Roman"/>
          <w:lang w:val="en-AU"/>
        </w:rPr>
        <w:t xml:space="preserve">am have an opportunity to refocus </w:t>
      </w:r>
      <w:r w:rsidR="00987488">
        <w:rPr>
          <w:rFonts w:ascii="Calibri Light" w:eastAsia="Calibri Light" w:hAnsi="Calibri Light" w:cs="Times New Roman"/>
          <w:lang w:val="en-AU"/>
        </w:rPr>
        <w:t>our</w:t>
      </w:r>
      <w:r w:rsidR="00D516BE" w:rsidRPr="007717F0">
        <w:rPr>
          <w:rFonts w:ascii="Calibri Light" w:eastAsia="Calibri Light" w:hAnsi="Calibri Light" w:cs="Times New Roman"/>
          <w:lang w:val="en-AU"/>
        </w:rPr>
        <w:t xml:space="preserve"> economic engagement to boost trade and investment </w:t>
      </w:r>
      <w:r w:rsidR="00130541">
        <w:rPr>
          <w:rFonts w:ascii="Calibri Light" w:eastAsia="Calibri Light" w:hAnsi="Calibri Light" w:cs="Times New Roman"/>
          <w:lang w:val="en-AU"/>
        </w:rPr>
        <w:t>–</w:t>
      </w:r>
      <w:r w:rsidR="00D516BE" w:rsidRPr="007717F0">
        <w:rPr>
          <w:rFonts w:ascii="Calibri Light" w:eastAsia="Calibri Light" w:hAnsi="Calibri Light" w:cs="Times New Roman"/>
          <w:lang w:val="en-AU"/>
        </w:rPr>
        <w:t xml:space="preserve"> </w:t>
      </w:r>
      <w:r w:rsidR="00130541">
        <w:rPr>
          <w:rFonts w:ascii="Calibri Light" w:eastAsia="Calibri Light" w:hAnsi="Calibri Light" w:cs="Times New Roman"/>
          <w:lang w:val="en-AU"/>
        </w:rPr>
        <w:t xml:space="preserve">ultimately </w:t>
      </w:r>
      <w:r w:rsidR="00A343B3">
        <w:rPr>
          <w:rFonts w:ascii="Calibri Light" w:eastAsia="Calibri Light" w:hAnsi="Calibri Light" w:cs="Times New Roman"/>
          <w:lang w:val="en-AU"/>
        </w:rPr>
        <w:t>supporting</w:t>
      </w:r>
      <w:r w:rsidR="00130541">
        <w:rPr>
          <w:rFonts w:ascii="Calibri Light" w:eastAsia="Calibri Light" w:hAnsi="Calibri Light" w:cs="Times New Roman"/>
          <w:lang w:val="en-AU"/>
        </w:rPr>
        <w:t xml:space="preserve"> our post-virus recovery</w:t>
      </w:r>
      <w:r w:rsidR="00D516BE" w:rsidRPr="007717F0">
        <w:rPr>
          <w:rFonts w:ascii="Calibri Light" w:eastAsia="Calibri Light" w:hAnsi="Calibri Light" w:cs="Times New Roman"/>
          <w:lang w:val="en-AU"/>
        </w:rPr>
        <w:t>.</w:t>
      </w:r>
      <w:r w:rsidR="00D516BE" w:rsidRPr="004E4FAD">
        <w:rPr>
          <w:rFonts w:ascii="Calibri Light" w:eastAsia="Calibri Light" w:hAnsi="Calibri Light" w:cs="Times New Roman"/>
          <w:lang w:val="en-AU"/>
        </w:rPr>
        <w:t xml:space="preserve"> </w:t>
      </w:r>
      <w:r w:rsidR="00987488">
        <w:rPr>
          <w:rFonts w:ascii="Calibri Light" w:eastAsia="Calibri Light" w:hAnsi="Calibri Light" w:cs="Times New Roman"/>
          <w:lang w:val="en-AU"/>
        </w:rPr>
        <w:t xml:space="preserve"> </w:t>
      </w:r>
      <w:r w:rsidR="00C81535">
        <w:rPr>
          <w:rFonts w:ascii="Calibri Light" w:eastAsia="Calibri Light" w:hAnsi="Calibri Light" w:cs="Times New Roman"/>
          <w:lang w:val="en-AU"/>
        </w:rPr>
        <w:t xml:space="preserve">Countries that </w:t>
      </w:r>
      <w:r w:rsidR="00130541">
        <w:rPr>
          <w:rFonts w:ascii="Calibri Light" w:eastAsia="Calibri Light" w:hAnsi="Calibri Light" w:cs="Times New Roman"/>
          <w:lang w:val="en-AU"/>
        </w:rPr>
        <w:t>take the opportunity to enact reforms and</w:t>
      </w:r>
      <w:r w:rsidR="00C81535">
        <w:rPr>
          <w:rFonts w:ascii="Calibri Light" w:eastAsia="Calibri Light" w:hAnsi="Calibri Light" w:cs="Times New Roman"/>
          <w:lang w:val="en-AU"/>
        </w:rPr>
        <w:t xml:space="preserve"> work together to resist protectionism are likely to emerge from the crisis with stronger economies.  </w:t>
      </w:r>
      <w:r w:rsidR="00130541">
        <w:rPr>
          <w:rFonts w:ascii="Calibri Light" w:eastAsia="Calibri Light" w:hAnsi="Calibri Light" w:cs="Times New Roman"/>
          <w:lang w:val="en-AU"/>
        </w:rPr>
        <w:t xml:space="preserve">Both countries have a chance to diversify our trade profiles, </w:t>
      </w:r>
      <w:r w:rsidR="009A09BB">
        <w:rPr>
          <w:rFonts w:ascii="Calibri Light" w:eastAsia="Calibri Light" w:hAnsi="Calibri Light" w:cs="Times New Roman"/>
          <w:lang w:val="en-AU"/>
        </w:rPr>
        <w:t xml:space="preserve">create stronger </w:t>
      </w:r>
      <w:r w:rsidR="00130541">
        <w:rPr>
          <w:rFonts w:ascii="Calibri Light" w:eastAsia="Calibri Light" w:hAnsi="Calibri Light" w:cs="Times New Roman"/>
          <w:lang w:val="en-AU"/>
        </w:rPr>
        <w:t>supply chains</w:t>
      </w:r>
      <w:r w:rsidR="009A09BB">
        <w:rPr>
          <w:rFonts w:ascii="Calibri Light" w:eastAsia="Calibri Light" w:hAnsi="Calibri Light" w:cs="Times New Roman"/>
          <w:lang w:val="en-AU"/>
        </w:rPr>
        <w:t xml:space="preserve"> and increase our resilience to future economic shocks.</w:t>
      </w:r>
    </w:p>
    <w:p w14:paraId="3D32F986" w14:textId="34EB8261" w:rsidR="000070EB" w:rsidRDefault="00D516BE" w:rsidP="00011BF6">
      <w:pPr>
        <w:tabs>
          <w:tab w:val="num" w:pos="284"/>
          <w:tab w:val="left" w:pos="567"/>
        </w:tabs>
        <w:spacing w:after="120"/>
        <w:rPr>
          <w:rFonts w:ascii="Calibri Light" w:eastAsia="Calibri Light" w:hAnsi="Calibri Light" w:cs="Times New Roman"/>
          <w:color w:val="495965"/>
        </w:rPr>
      </w:pPr>
      <w:r w:rsidRPr="007717F0">
        <w:rPr>
          <w:rFonts w:ascii="Calibri Light" w:eastAsia="Calibri Light" w:hAnsi="Calibri Light" w:cs="Times New Roman"/>
          <w:color w:val="495965"/>
        </w:rPr>
        <w:t xml:space="preserve">There is ample </w:t>
      </w:r>
      <w:r w:rsidR="000070EB">
        <w:rPr>
          <w:rFonts w:ascii="Calibri Light" w:eastAsia="Calibri Light" w:hAnsi="Calibri Light" w:cs="Times New Roman"/>
          <w:color w:val="495965"/>
        </w:rPr>
        <w:t>scope</w:t>
      </w:r>
      <w:r w:rsidR="00C81535">
        <w:rPr>
          <w:rFonts w:ascii="Calibri Light" w:eastAsia="Calibri Light" w:hAnsi="Calibri Light" w:cs="Times New Roman"/>
          <w:color w:val="495965"/>
        </w:rPr>
        <w:t xml:space="preserve"> for enhanced</w:t>
      </w:r>
      <w:r w:rsidR="000070EB">
        <w:rPr>
          <w:rFonts w:ascii="Calibri Light" w:eastAsia="Calibri Light" w:hAnsi="Calibri Light" w:cs="Times New Roman"/>
          <w:color w:val="495965"/>
        </w:rPr>
        <w:t xml:space="preserve"> economic relations</w:t>
      </w:r>
      <w:r w:rsidRPr="007717F0">
        <w:rPr>
          <w:rFonts w:ascii="Calibri Light" w:eastAsia="Calibri Light" w:hAnsi="Calibri Light" w:cs="Times New Roman"/>
          <w:color w:val="495965"/>
        </w:rPr>
        <w:t>.</w:t>
      </w:r>
      <w:r>
        <w:rPr>
          <w:rFonts w:ascii="Calibri Light" w:eastAsia="Calibri Light" w:hAnsi="Calibri Light" w:cs="Times New Roman"/>
          <w:color w:val="495965"/>
        </w:rPr>
        <w:t xml:space="preserve"> </w:t>
      </w:r>
      <w:r w:rsidR="00987488">
        <w:rPr>
          <w:rFonts w:ascii="Calibri Light" w:eastAsia="Calibri Light" w:hAnsi="Calibri Light" w:cs="Times New Roman"/>
          <w:color w:val="495965"/>
        </w:rPr>
        <w:t xml:space="preserve"> </w:t>
      </w:r>
      <w:r w:rsidR="000070EB">
        <w:rPr>
          <w:rFonts w:ascii="Calibri Light" w:eastAsia="Calibri Light" w:hAnsi="Calibri Light" w:cs="Times New Roman"/>
          <w:color w:val="495965"/>
        </w:rPr>
        <w:t xml:space="preserve">Preliminary analysis shows potential </w:t>
      </w:r>
      <w:r w:rsidR="000070EB" w:rsidRPr="006C0FDD">
        <w:rPr>
          <w:rFonts w:ascii="Calibri Light" w:eastAsia="Calibri Light" w:hAnsi="Calibri Light" w:cs="Times New Roman"/>
          <w:color w:val="495965"/>
        </w:rPr>
        <w:t xml:space="preserve">for an increase </w:t>
      </w:r>
      <w:r w:rsidR="000070EB">
        <w:rPr>
          <w:rFonts w:ascii="Calibri Light" w:eastAsia="Calibri Light" w:hAnsi="Calibri Light" w:cs="Times New Roman"/>
          <w:color w:val="495965"/>
        </w:rPr>
        <w:t>in Australia’s exports to Vietnam in agriculture</w:t>
      </w:r>
      <w:r w:rsidR="000070EB" w:rsidRPr="006C0FDD">
        <w:rPr>
          <w:rFonts w:ascii="Calibri Light" w:eastAsia="Calibri Light" w:hAnsi="Calibri Light" w:cs="Times New Roman"/>
          <w:color w:val="495965"/>
        </w:rPr>
        <w:t>, coal and mining, food and metal manufacturing products</w:t>
      </w:r>
      <w:r w:rsidR="000070EB">
        <w:rPr>
          <w:rFonts w:ascii="Calibri Light" w:eastAsia="Calibri Light" w:hAnsi="Calibri Light" w:cs="Times New Roman"/>
          <w:color w:val="495965"/>
        </w:rPr>
        <w:t>,</w:t>
      </w:r>
      <w:r w:rsidR="000070EB" w:rsidRPr="006C0FDD">
        <w:rPr>
          <w:rFonts w:ascii="Calibri Light" w:eastAsia="Calibri Light" w:hAnsi="Calibri Light" w:cs="Times New Roman"/>
          <w:color w:val="495965"/>
        </w:rPr>
        <w:t xml:space="preserve"> and financial and business services. </w:t>
      </w:r>
      <w:r w:rsidR="000070EB">
        <w:rPr>
          <w:rFonts w:ascii="Calibri Light" w:eastAsia="Calibri Light" w:hAnsi="Calibri Light" w:cs="Times New Roman"/>
          <w:color w:val="495965"/>
        </w:rPr>
        <w:t xml:space="preserve"> </w:t>
      </w:r>
      <w:r w:rsidR="000070EB" w:rsidRPr="006C0FDD">
        <w:rPr>
          <w:rFonts w:ascii="Calibri Light" w:eastAsia="Calibri Light" w:hAnsi="Calibri Light" w:cs="Times New Roman"/>
          <w:color w:val="495965"/>
        </w:rPr>
        <w:t xml:space="preserve">Similarly, </w:t>
      </w:r>
      <w:r w:rsidR="000070EB">
        <w:rPr>
          <w:rFonts w:ascii="Calibri Light" w:eastAsia="Calibri Light" w:hAnsi="Calibri Light" w:cs="Times New Roman"/>
          <w:color w:val="495965"/>
        </w:rPr>
        <w:t>there is</w:t>
      </w:r>
      <w:r w:rsidR="000070EB" w:rsidRPr="006C0FDD">
        <w:rPr>
          <w:rFonts w:ascii="Calibri Light" w:eastAsia="Calibri Light" w:hAnsi="Calibri Light" w:cs="Times New Roman"/>
          <w:color w:val="495965"/>
        </w:rPr>
        <w:t xml:space="preserve"> </w:t>
      </w:r>
      <w:r w:rsidR="000070EB">
        <w:rPr>
          <w:rFonts w:ascii="Calibri Light" w:eastAsia="Calibri Light" w:hAnsi="Calibri Light" w:cs="Times New Roman"/>
          <w:color w:val="495965"/>
        </w:rPr>
        <w:t xml:space="preserve">greater </w:t>
      </w:r>
      <w:r w:rsidR="000070EB" w:rsidRPr="006C0FDD">
        <w:rPr>
          <w:rFonts w:ascii="Calibri Light" w:eastAsia="Calibri Light" w:hAnsi="Calibri Light" w:cs="Times New Roman"/>
          <w:color w:val="495965"/>
        </w:rPr>
        <w:t xml:space="preserve">potential </w:t>
      </w:r>
      <w:r w:rsidR="000070EB">
        <w:rPr>
          <w:rFonts w:ascii="Calibri Light" w:eastAsia="Calibri Light" w:hAnsi="Calibri Light" w:cs="Times New Roman"/>
          <w:color w:val="495965"/>
        </w:rPr>
        <w:t>for Vietn</w:t>
      </w:r>
      <w:r w:rsidR="000070EB" w:rsidRPr="006C0FDD">
        <w:rPr>
          <w:rFonts w:ascii="Calibri Light" w:eastAsia="Calibri Light" w:hAnsi="Calibri Light" w:cs="Times New Roman"/>
          <w:color w:val="495965"/>
        </w:rPr>
        <w:t xml:space="preserve">am’s exports to Australia </w:t>
      </w:r>
      <w:r w:rsidR="000070EB">
        <w:rPr>
          <w:rFonts w:ascii="Calibri Light" w:eastAsia="Calibri Light" w:hAnsi="Calibri Light" w:cs="Times New Roman"/>
          <w:color w:val="495965"/>
        </w:rPr>
        <w:t>of</w:t>
      </w:r>
      <w:r w:rsidR="000070EB" w:rsidRPr="006C0FDD">
        <w:rPr>
          <w:rFonts w:ascii="Calibri Light" w:eastAsia="Calibri Light" w:hAnsi="Calibri Light" w:cs="Times New Roman"/>
          <w:color w:val="495965"/>
        </w:rPr>
        <w:t xml:space="preserve"> tropical fruits, light manufacturing products, transportation, and education and communication services</w:t>
      </w:r>
      <w:r w:rsidR="000070EB">
        <w:rPr>
          <w:rFonts w:ascii="Calibri Light" w:eastAsia="Calibri Light" w:hAnsi="Calibri Light" w:cs="Times New Roman"/>
          <w:color w:val="495965"/>
        </w:rPr>
        <w:t>.</w:t>
      </w:r>
    </w:p>
    <w:p w14:paraId="761CD927" w14:textId="3923DA52" w:rsidR="00D516BE" w:rsidRDefault="000070EB" w:rsidP="00011BF6">
      <w:pPr>
        <w:tabs>
          <w:tab w:val="num" w:pos="284"/>
          <w:tab w:val="left" w:pos="567"/>
        </w:tabs>
        <w:spacing w:after="120"/>
        <w:rPr>
          <w:rFonts w:ascii="Calibri Light" w:eastAsia="Calibri Light" w:hAnsi="Calibri Light" w:cs="Times New Roman"/>
          <w:color w:val="495965"/>
        </w:rPr>
      </w:pPr>
      <w:r>
        <w:rPr>
          <w:rFonts w:eastAsia="Calibri Light" w:cs="Calibri"/>
          <w:color w:val="44546A"/>
        </w:rPr>
        <w:t>Promising sectors that warrant further examination</w:t>
      </w:r>
      <w:r w:rsidR="0026007E">
        <w:rPr>
          <w:rFonts w:eastAsia="Calibri Light" w:cs="Calibri"/>
          <w:color w:val="44546A"/>
        </w:rPr>
        <w:t xml:space="preserve"> by both countries</w:t>
      </w:r>
      <w:r>
        <w:rPr>
          <w:rFonts w:eastAsia="Calibri Light" w:cs="Calibri"/>
          <w:color w:val="44546A"/>
        </w:rPr>
        <w:t xml:space="preserve"> include a</w:t>
      </w:r>
      <w:r w:rsidRPr="0084489D">
        <w:rPr>
          <w:rFonts w:eastAsia="Calibri Light" w:cs="Calibri"/>
          <w:color w:val="44546A"/>
        </w:rPr>
        <w:t>griculture</w:t>
      </w:r>
      <w:r>
        <w:rPr>
          <w:rFonts w:eastAsia="Calibri Light" w:cs="Times New Roman"/>
          <w:color w:val="495965"/>
        </w:rPr>
        <w:t>, e</w:t>
      </w:r>
      <w:r w:rsidRPr="0084489D">
        <w:rPr>
          <w:rFonts w:eastAsia="Calibri Light" w:cs="Calibri"/>
          <w:color w:val="44546A"/>
        </w:rPr>
        <w:t>ducation</w:t>
      </w:r>
      <w:r w:rsidR="009B1555">
        <w:rPr>
          <w:rFonts w:eastAsia="Calibri Light" w:cs="Calibri"/>
          <w:color w:val="44546A"/>
        </w:rPr>
        <w:t xml:space="preserve"> and </w:t>
      </w:r>
      <w:r w:rsidR="009B1555">
        <w:rPr>
          <w:rFonts w:eastAsia="Calibri Light" w:cs="Times New Roman"/>
          <w:color w:val="495965"/>
        </w:rPr>
        <w:t>professional services</w:t>
      </w:r>
      <w:r w:rsidRPr="0084489D">
        <w:rPr>
          <w:rFonts w:eastAsia="Calibri Light" w:cs="Calibri"/>
          <w:color w:val="44546A"/>
        </w:rPr>
        <w:t xml:space="preserve">, </w:t>
      </w:r>
      <w:r>
        <w:rPr>
          <w:rFonts w:eastAsia="Calibri Light" w:cs="Calibri"/>
          <w:color w:val="44546A"/>
        </w:rPr>
        <w:t>m</w:t>
      </w:r>
      <w:r w:rsidRPr="0084489D">
        <w:rPr>
          <w:rFonts w:eastAsia="Calibri Light" w:cs="Calibri"/>
          <w:color w:val="44546A"/>
        </w:rPr>
        <w:t>anufacturing</w:t>
      </w:r>
      <w:r w:rsidR="0026007E">
        <w:rPr>
          <w:rFonts w:eastAsia="Calibri Light" w:cs="Calibri"/>
          <w:color w:val="44546A"/>
        </w:rPr>
        <w:t xml:space="preserve"> and logistics</w:t>
      </w:r>
      <w:r w:rsidRPr="0084489D">
        <w:rPr>
          <w:rFonts w:eastAsia="Calibri Light" w:cs="Calibri"/>
          <w:color w:val="44546A"/>
        </w:rPr>
        <w:t xml:space="preserve">, </w:t>
      </w:r>
      <w:r>
        <w:rPr>
          <w:rFonts w:eastAsia="Calibri Light" w:cs="Calibri"/>
          <w:color w:val="44546A"/>
        </w:rPr>
        <w:t>r</w:t>
      </w:r>
      <w:r w:rsidRPr="0084489D">
        <w:rPr>
          <w:rFonts w:eastAsia="Calibri Light" w:cs="Calibri"/>
          <w:color w:val="44546A"/>
        </w:rPr>
        <w:t xml:space="preserve">esources and </w:t>
      </w:r>
      <w:r>
        <w:rPr>
          <w:rFonts w:eastAsia="Calibri Light" w:cs="Calibri"/>
          <w:color w:val="44546A"/>
        </w:rPr>
        <w:t>e</w:t>
      </w:r>
      <w:r w:rsidRPr="0084489D">
        <w:rPr>
          <w:rFonts w:eastAsia="Calibri Light" w:cs="Calibri"/>
          <w:color w:val="44546A"/>
        </w:rPr>
        <w:t xml:space="preserve">nergy, </w:t>
      </w:r>
      <w:r>
        <w:rPr>
          <w:rFonts w:eastAsia="Calibri Light" w:cs="Calibri"/>
          <w:color w:val="44546A"/>
        </w:rPr>
        <w:t>environment and r</w:t>
      </w:r>
      <w:r w:rsidRPr="0084489D">
        <w:rPr>
          <w:rFonts w:eastAsia="Calibri Light" w:cs="Calibri"/>
          <w:color w:val="44546A"/>
        </w:rPr>
        <w:t xml:space="preserve">enewable </w:t>
      </w:r>
      <w:r>
        <w:rPr>
          <w:rFonts w:eastAsia="Calibri Light" w:cs="Calibri"/>
          <w:color w:val="44546A"/>
        </w:rPr>
        <w:t>e</w:t>
      </w:r>
      <w:r w:rsidRPr="0084489D">
        <w:rPr>
          <w:rFonts w:eastAsia="Calibri Light" w:cs="Calibri"/>
          <w:color w:val="44546A"/>
        </w:rPr>
        <w:t xml:space="preserve">nergy, </w:t>
      </w:r>
      <w:r>
        <w:rPr>
          <w:rFonts w:eastAsia="Calibri Light" w:cs="Calibri"/>
          <w:color w:val="44546A"/>
        </w:rPr>
        <w:t>tourism and h</w:t>
      </w:r>
      <w:r w:rsidRPr="0084489D">
        <w:rPr>
          <w:rFonts w:eastAsia="Calibri Light" w:cs="Calibri"/>
          <w:color w:val="44546A"/>
        </w:rPr>
        <w:t xml:space="preserve">ospitality, </w:t>
      </w:r>
      <w:r>
        <w:rPr>
          <w:rFonts w:eastAsia="Calibri Light" w:cs="Calibri"/>
          <w:color w:val="44546A"/>
        </w:rPr>
        <w:t>arts and c</w:t>
      </w:r>
      <w:r w:rsidRPr="0084489D">
        <w:rPr>
          <w:rFonts w:eastAsia="Calibri Light" w:cs="Calibri"/>
          <w:color w:val="44546A"/>
        </w:rPr>
        <w:t>ulture</w:t>
      </w:r>
      <w:r w:rsidR="00BE64D3">
        <w:rPr>
          <w:rFonts w:eastAsia="Calibri Light" w:cs="Calibri"/>
          <w:color w:val="44546A"/>
        </w:rPr>
        <w:t>, and the d</w:t>
      </w:r>
      <w:r w:rsidR="00BE64D3" w:rsidRPr="0084489D">
        <w:rPr>
          <w:rFonts w:eastAsia="Calibri Light" w:cs="Calibri"/>
          <w:color w:val="44546A"/>
        </w:rPr>
        <w:t xml:space="preserve">igital </w:t>
      </w:r>
      <w:r w:rsidR="00BE64D3">
        <w:rPr>
          <w:rFonts w:eastAsia="Calibri Light" w:cs="Calibri"/>
          <w:color w:val="44546A"/>
        </w:rPr>
        <w:t>and</w:t>
      </w:r>
      <w:r w:rsidR="00BE64D3" w:rsidRPr="0084489D">
        <w:rPr>
          <w:rFonts w:eastAsia="Calibri Light" w:cs="Calibri"/>
          <w:color w:val="44546A"/>
        </w:rPr>
        <w:t xml:space="preserve"> </w:t>
      </w:r>
      <w:r w:rsidR="00BE64D3">
        <w:rPr>
          <w:rFonts w:eastAsia="Calibri Light" w:cs="Calibri"/>
          <w:color w:val="44546A"/>
        </w:rPr>
        <w:t>knowledge e</w:t>
      </w:r>
      <w:r w:rsidR="00BE64D3" w:rsidRPr="0084489D">
        <w:rPr>
          <w:rFonts w:eastAsia="Calibri Light" w:cs="Calibri"/>
          <w:color w:val="44546A"/>
        </w:rPr>
        <w:t>conomy</w:t>
      </w:r>
      <w:r w:rsidR="009B1555">
        <w:rPr>
          <w:rFonts w:eastAsia="Calibri Light" w:cs="Times New Roman"/>
          <w:color w:val="495965"/>
        </w:rPr>
        <w:t>.</w:t>
      </w:r>
      <w:r w:rsidR="00462CED">
        <w:rPr>
          <w:rFonts w:ascii="Calibri Light" w:eastAsia="Calibri Light" w:hAnsi="Calibri Light" w:cs="Times New Roman"/>
          <w:color w:val="495965"/>
        </w:rPr>
        <w:t xml:space="preserve">  </w:t>
      </w:r>
      <w:r w:rsidR="00BC101C">
        <w:rPr>
          <w:rFonts w:ascii="Calibri Light" w:eastAsia="Calibri Light" w:hAnsi="Calibri Light" w:cs="Times New Roman"/>
          <w:color w:val="495965"/>
        </w:rPr>
        <w:t xml:space="preserve">We can also </w:t>
      </w:r>
      <w:r w:rsidR="00D516BE" w:rsidRPr="00160CC4">
        <w:rPr>
          <w:rFonts w:ascii="Calibri Light" w:eastAsia="Calibri Light" w:hAnsi="Calibri Light" w:cs="Times New Roman"/>
          <w:color w:val="495965"/>
        </w:rPr>
        <w:t xml:space="preserve">foster future-industry complementarity by building science, technology and innovation </w:t>
      </w:r>
      <w:r w:rsidR="00BC101C">
        <w:rPr>
          <w:rFonts w:ascii="Calibri Light" w:eastAsia="Calibri Light" w:hAnsi="Calibri Light" w:cs="Times New Roman"/>
          <w:color w:val="495965"/>
        </w:rPr>
        <w:t>partnerships</w:t>
      </w:r>
      <w:r w:rsidR="00D516BE" w:rsidRPr="007435F1">
        <w:rPr>
          <w:rFonts w:ascii="Calibri Light" w:eastAsia="Calibri Light" w:hAnsi="Calibri Light" w:cs="Times New Roman"/>
          <w:color w:val="495965"/>
        </w:rPr>
        <w:t>.</w:t>
      </w:r>
    </w:p>
    <w:p w14:paraId="2F7B58C7" w14:textId="43729D8A" w:rsidR="00215F72" w:rsidRDefault="00215F72" w:rsidP="00215F72">
      <w:pPr>
        <w:tabs>
          <w:tab w:val="num" w:pos="284"/>
          <w:tab w:val="left" w:pos="567"/>
        </w:tabs>
        <w:spacing w:after="120"/>
        <w:jc w:val="center"/>
        <w:rPr>
          <w:rFonts w:ascii="Calibri Light" w:eastAsia="Calibri Light" w:hAnsi="Calibri Light" w:cs="Times New Roman"/>
          <w:color w:val="495965"/>
        </w:rPr>
      </w:pPr>
      <w:r>
        <w:rPr>
          <w:b/>
          <w:i/>
        </w:rPr>
        <w:t xml:space="preserve">Figure: </w:t>
      </w:r>
      <w:r w:rsidRPr="006F129D">
        <w:rPr>
          <w:b/>
          <w:i/>
        </w:rPr>
        <w:t>Australia’s major resou</w:t>
      </w:r>
      <w:r w:rsidR="00522CD2">
        <w:rPr>
          <w:b/>
          <w:i/>
        </w:rPr>
        <w:t>rces and energy exports to Vietn</w:t>
      </w:r>
      <w:r w:rsidRPr="006F129D">
        <w:rPr>
          <w:b/>
          <w:i/>
        </w:rPr>
        <w:t>am</w:t>
      </w:r>
    </w:p>
    <w:p w14:paraId="7E7DBB74" w14:textId="7DE94CA2" w:rsidR="00215F72" w:rsidRDefault="00722178" w:rsidP="00011BF6">
      <w:pPr>
        <w:tabs>
          <w:tab w:val="num" w:pos="284"/>
          <w:tab w:val="left" w:pos="567"/>
        </w:tabs>
        <w:spacing w:after="120"/>
        <w:rPr>
          <w:rFonts w:ascii="Calibri Light" w:eastAsia="Calibri Light" w:hAnsi="Calibri Light" w:cs="Times New Roman"/>
          <w:color w:val="495965"/>
        </w:rPr>
      </w:pPr>
      <w:r>
        <w:rPr>
          <w:noProof/>
          <w:lang w:val="en-AU" w:eastAsia="en-AU"/>
        </w:rPr>
        <w:drawing>
          <wp:inline distT="0" distB="0" distL="0" distR="0" wp14:anchorId="7A2DD650" wp14:editId="31B65A17">
            <wp:extent cx="5162550" cy="2457450"/>
            <wp:effectExtent l="0" t="0" r="0" b="0"/>
            <wp:docPr id="24" name="Picture 24" descr="Major resources traded include iron ores, metallurgical coal and thermal coal." title="Australia's major resources and energy export to 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62550" cy="2457450"/>
                    </a:xfrm>
                    <a:prstGeom prst="rect">
                      <a:avLst/>
                    </a:prstGeom>
                  </pic:spPr>
                </pic:pic>
              </a:graphicData>
            </a:graphic>
          </wp:inline>
        </w:drawing>
      </w:r>
    </w:p>
    <w:p w14:paraId="08718F83" w14:textId="44351B98" w:rsidR="00D516BE" w:rsidRDefault="00713F57" w:rsidP="00722178">
      <w:pPr>
        <w:pStyle w:val="Heading2"/>
      </w:pPr>
      <w:r>
        <w:t>Addressing</w:t>
      </w:r>
      <w:r w:rsidR="00697072">
        <w:t xml:space="preserve"> </w:t>
      </w:r>
      <w:r w:rsidR="00D516BE">
        <w:t>Barriers</w:t>
      </w:r>
    </w:p>
    <w:p w14:paraId="4F84F6FF" w14:textId="377AE96A" w:rsidR="00A7772F" w:rsidRDefault="00D516BE" w:rsidP="0084489D">
      <w:pPr>
        <w:pStyle w:val="Bullet1"/>
        <w:numPr>
          <w:ilvl w:val="0"/>
          <w:numId w:val="0"/>
        </w:numPr>
        <w:spacing w:before="120" w:after="120"/>
        <w:rPr>
          <w:rFonts w:ascii="Calibri Light" w:eastAsia="Calibri Light" w:hAnsi="Calibri Light" w:cs="Times New Roman"/>
          <w:lang w:val="en-AU"/>
        </w:rPr>
      </w:pPr>
      <w:r w:rsidRPr="007717F0">
        <w:rPr>
          <w:rFonts w:ascii="Calibri Light" w:eastAsia="Calibri Light" w:hAnsi="Calibri Light" w:cs="Times New Roman"/>
          <w:lang w:val="en-AU"/>
        </w:rPr>
        <w:t>To take full advantage of the</w:t>
      </w:r>
      <w:r w:rsidR="00EC0049">
        <w:rPr>
          <w:rFonts w:ascii="Calibri Light" w:eastAsia="Calibri Light" w:hAnsi="Calibri Light" w:cs="Times New Roman"/>
          <w:lang w:val="en-AU"/>
        </w:rPr>
        <w:t xml:space="preserve"> economic </w:t>
      </w:r>
      <w:r w:rsidRPr="007717F0">
        <w:rPr>
          <w:rFonts w:ascii="Calibri Light" w:eastAsia="Calibri Light" w:hAnsi="Calibri Light" w:cs="Times New Roman"/>
          <w:lang w:val="en-AU"/>
        </w:rPr>
        <w:t>opportunities</w:t>
      </w:r>
      <w:r w:rsidR="00EC0049">
        <w:rPr>
          <w:rFonts w:ascii="Calibri Light" w:eastAsia="Calibri Light" w:hAnsi="Calibri Light" w:cs="Times New Roman"/>
          <w:lang w:val="en-AU"/>
        </w:rPr>
        <w:t xml:space="preserve"> available to Australia and Vietnam</w:t>
      </w:r>
      <w:r w:rsidRPr="007717F0">
        <w:rPr>
          <w:rFonts w:ascii="Calibri Light" w:eastAsia="Calibri Light" w:hAnsi="Calibri Light" w:cs="Times New Roman"/>
          <w:lang w:val="en-AU"/>
        </w:rPr>
        <w:t xml:space="preserve">, </w:t>
      </w:r>
      <w:r w:rsidR="00EC0049">
        <w:rPr>
          <w:rFonts w:ascii="Calibri Light" w:eastAsia="Calibri Light" w:hAnsi="Calibri Light" w:cs="Times New Roman"/>
          <w:lang w:val="en-AU"/>
        </w:rPr>
        <w:t>we will need to bring down</w:t>
      </w:r>
      <w:r w:rsidRPr="007717F0">
        <w:rPr>
          <w:rFonts w:ascii="Calibri Light" w:eastAsia="Calibri Light" w:hAnsi="Calibri Light" w:cs="Times New Roman"/>
          <w:lang w:val="en-AU"/>
        </w:rPr>
        <w:t xml:space="preserve"> b</w:t>
      </w:r>
      <w:r w:rsidR="00EC0049">
        <w:rPr>
          <w:rFonts w:ascii="Calibri Light" w:eastAsia="Calibri Light" w:hAnsi="Calibri Light" w:cs="Times New Roman"/>
          <w:lang w:val="en-AU"/>
        </w:rPr>
        <w:t>arriers that hinder trade and investment</w:t>
      </w:r>
      <w:r w:rsidRPr="007717F0">
        <w:rPr>
          <w:rFonts w:ascii="Calibri Light" w:eastAsia="Calibri Light" w:hAnsi="Calibri Light" w:cs="Times New Roman"/>
          <w:lang w:val="en-AU"/>
        </w:rPr>
        <w:t>.</w:t>
      </w:r>
      <w:r w:rsidRPr="004E4FAD">
        <w:rPr>
          <w:rFonts w:ascii="Calibri Light" w:eastAsia="Calibri Light" w:hAnsi="Calibri Light" w:cs="Times New Roman"/>
          <w:lang w:val="en-AU"/>
        </w:rPr>
        <w:t xml:space="preserve"> </w:t>
      </w:r>
      <w:r w:rsidR="00EC0049">
        <w:rPr>
          <w:rFonts w:ascii="Calibri Light" w:eastAsia="Calibri Light" w:hAnsi="Calibri Light" w:cs="Times New Roman"/>
          <w:lang w:val="en-AU"/>
        </w:rPr>
        <w:t xml:space="preserve"> </w:t>
      </w:r>
      <w:r w:rsidR="00840C93">
        <w:rPr>
          <w:rFonts w:ascii="Calibri Light" w:eastAsia="Calibri Light" w:hAnsi="Calibri Light" w:cs="Times New Roman"/>
          <w:lang w:val="en-AU"/>
        </w:rPr>
        <w:t>These include</w:t>
      </w:r>
      <w:r w:rsidRPr="004E4FAD">
        <w:rPr>
          <w:rFonts w:ascii="Calibri Light" w:eastAsia="Calibri Light" w:hAnsi="Calibri Light" w:cs="Times New Roman"/>
          <w:lang w:val="en-AU"/>
        </w:rPr>
        <w:t xml:space="preserve"> lack of market familiarity, </w:t>
      </w:r>
      <w:r w:rsidR="003F2064" w:rsidRPr="004E4FAD">
        <w:rPr>
          <w:rFonts w:ascii="Calibri Light" w:eastAsia="Calibri Light" w:hAnsi="Calibri Light" w:cs="Times New Roman"/>
          <w:lang w:val="en-AU"/>
        </w:rPr>
        <w:t xml:space="preserve">non-tariff barriers </w:t>
      </w:r>
      <w:r w:rsidR="003F2064">
        <w:rPr>
          <w:rFonts w:ascii="Calibri Light" w:eastAsia="Calibri Light" w:hAnsi="Calibri Light" w:cs="Times New Roman"/>
          <w:lang w:val="en-AU"/>
        </w:rPr>
        <w:t xml:space="preserve">and </w:t>
      </w:r>
      <w:r w:rsidRPr="004E4FAD">
        <w:rPr>
          <w:rFonts w:ascii="Calibri Light" w:eastAsia="Calibri Light" w:hAnsi="Calibri Light" w:cs="Times New Roman"/>
          <w:lang w:val="en-AU"/>
        </w:rPr>
        <w:t xml:space="preserve">regulatory issues </w:t>
      </w:r>
      <w:r w:rsidR="003F2064">
        <w:rPr>
          <w:rFonts w:ascii="Calibri Light" w:eastAsia="Calibri Light" w:hAnsi="Calibri Light" w:cs="Times New Roman"/>
          <w:lang w:val="en-AU"/>
        </w:rPr>
        <w:t>(including investment and visa rules)</w:t>
      </w:r>
      <w:r w:rsidR="00EC0049">
        <w:rPr>
          <w:rFonts w:ascii="Calibri Light" w:eastAsia="Calibri Light" w:hAnsi="Calibri Light" w:cs="Times New Roman"/>
          <w:lang w:val="en-AU"/>
        </w:rPr>
        <w:t>.</w:t>
      </w:r>
      <w:r w:rsidR="000D501E">
        <w:rPr>
          <w:rFonts w:ascii="Calibri Light" w:eastAsia="Calibri Light" w:hAnsi="Calibri Light" w:cs="Times New Roman"/>
          <w:lang w:val="en-AU"/>
        </w:rPr>
        <w:t xml:space="preserve">  Australia and Vietnam have a low corporate profile in each other’s countries, and this is compounded by </w:t>
      </w:r>
      <w:r w:rsidR="000D501E" w:rsidRPr="00160CC4">
        <w:rPr>
          <w:rFonts w:ascii="Calibri Light" w:eastAsia="Calibri Light" w:hAnsi="Calibri Light" w:cs="Times New Roman"/>
          <w:color w:val="495965"/>
        </w:rPr>
        <w:t>cultural</w:t>
      </w:r>
      <w:r w:rsidR="00A7772F" w:rsidRPr="00160CC4">
        <w:rPr>
          <w:rFonts w:ascii="Calibri Light" w:eastAsia="Calibri Light" w:hAnsi="Calibri Light" w:cs="Times New Roman"/>
          <w:color w:val="495965"/>
        </w:rPr>
        <w:t xml:space="preserve"> and lan</w:t>
      </w:r>
      <w:r w:rsidR="00A7772F">
        <w:rPr>
          <w:rFonts w:ascii="Calibri Light" w:eastAsia="Calibri Light" w:hAnsi="Calibri Light" w:cs="Times New Roman"/>
          <w:color w:val="495965"/>
        </w:rPr>
        <w:t xml:space="preserve">guage </w:t>
      </w:r>
      <w:r w:rsidR="000D501E">
        <w:rPr>
          <w:rFonts w:ascii="Calibri Light" w:eastAsia="Calibri Light" w:hAnsi="Calibri Light" w:cs="Times New Roman"/>
          <w:color w:val="495965"/>
        </w:rPr>
        <w:t>differences</w:t>
      </w:r>
      <w:r w:rsidR="00A7772F">
        <w:rPr>
          <w:rFonts w:ascii="Calibri Light" w:eastAsia="Calibri Light" w:hAnsi="Calibri Light" w:cs="Times New Roman"/>
          <w:color w:val="495965"/>
        </w:rPr>
        <w:t xml:space="preserve">. </w:t>
      </w:r>
    </w:p>
    <w:p w14:paraId="0009FFF4" w14:textId="5BCA0FE5" w:rsidR="00D516BE" w:rsidRPr="00EC0049" w:rsidRDefault="00D516BE" w:rsidP="0084489D">
      <w:pPr>
        <w:spacing w:after="120"/>
        <w:rPr>
          <w:lang w:val="en-AU"/>
        </w:rPr>
      </w:pPr>
      <w:r>
        <w:rPr>
          <w:rFonts w:ascii="Calibri Light" w:eastAsia="Calibri Light" w:hAnsi="Calibri Light" w:cs="Times New Roman"/>
          <w:lang w:val="en-AU"/>
        </w:rPr>
        <w:t xml:space="preserve">Both countries have scope to improve the business environment. </w:t>
      </w:r>
      <w:r w:rsidR="00EC0049">
        <w:rPr>
          <w:rFonts w:ascii="Calibri Light" w:eastAsia="Calibri Light" w:hAnsi="Calibri Light" w:cs="Times New Roman"/>
          <w:lang w:val="en-AU"/>
        </w:rPr>
        <w:t xml:space="preserve"> </w:t>
      </w:r>
      <w:r w:rsidR="00B72124">
        <w:rPr>
          <w:lang w:val="en-AU"/>
        </w:rPr>
        <w:t>Vietnam’s</w:t>
      </w:r>
      <w:r w:rsidR="00EC0049">
        <w:rPr>
          <w:lang w:val="en-AU"/>
        </w:rPr>
        <w:t xml:space="preserve"> business </w:t>
      </w:r>
      <w:r w:rsidR="00B72124">
        <w:rPr>
          <w:lang w:val="en-AU"/>
        </w:rPr>
        <w:t xml:space="preserve">environment </w:t>
      </w:r>
      <w:r w:rsidRPr="00B11139">
        <w:rPr>
          <w:lang w:val="en-AU"/>
        </w:rPr>
        <w:t>is</w:t>
      </w:r>
      <w:r w:rsidRPr="004348BA">
        <w:rPr>
          <w:lang w:val="en-AU"/>
        </w:rPr>
        <w:t xml:space="preserve"> </w:t>
      </w:r>
      <w:proofErr w:type="gramStart"/>
      <w:r w:rsidRPr="004348BA">
        <w:rPr>
          <w:lang w:val="en-AU"/>
        </w:rPr>
        <w:t>improving</w:t>
      </w:r>
      <w:r w:rsidR="00EC0049">
        <w:rPr>
          <w:lang w:val="en-AU"/>
        </w:rPr>
        <w:t>,</w:t>
      </w:r>
      <w:proofErr w:type="gramEnd"/>
      <w:r w:rsidR="00EC0049">
        <w:rPr>
          <w:lang w:val="en-AU"/>
        </w:rPr>
        <w:t xml:space="preserve"> </w:t>
      </w:r>
      <w:r w:rsidR="00E95E06">
        <w:rPr>
          <w:lang w:val="en-AU"/>
        </w:rPr>
        <w:t>moving up</w:t>
      </w:r>
      <w:r w:rsidR="00B72124">
        <w:rPr>
          <w:lang w:val="en-AU"/>
        </w:rPr>
        <w:t xml:space="preserve"> </w:t>
      </w:r>
      <w:r w:rsidR="00E95E06">
        <w:rPr>
          <w:lang w:val="en-AU"/>
        </w:rPr>
        <w:t xml:space="preserve">the </w:t>
      </w:r>
      <w:r w:rsidR="00E95E06" w:rsidRPr="004348BA">
        <w:rPr>
          <w:lang w:val="en-AU"/>
        </w:rPr>
        <w:t xml:space="preserve">World Bank’s </w:t>
      </w:r>
      <w:r w:rsidR="00E95E06" w:rsidRPr="00E95E06">
        <w:rPr>
          <w:lang w:val="en-AU"/>
        </w:rPr>
        <w:t>Ease of Doing Business Index</w:t>
      </w:r>
      <w:r w:rsidR="00E95E06">
        <w:rPr>
          <w:lang w:val="en-AU"/>
        </w:rPr>
        <w:t xml:space="preserve"> </w:t>
      </w:r>
      <w:r w:rsidR="00BA0E2B">
        <w:rPr>
          <w:lang w:val="en-AU"/>
        </w:rPr>
        <w:t xml:space="preserve">the past five years (however dropped one place </w:t>
      </w:r>
      <w:r w:rsidR="00B72124">
        <w:rPr>
          <w:lang w:val="en-AU"/>
        </w:rPr>
        <w:t>to reach</w:t>
      </w:r>
      <w:r w:rsidRPr="004348BA">
        <w:rPr>
          <w:lang w:val="en-AU"/>
        </w:rPr>
        <w:t xml:space="preserve"> 70</w:t>
      </w:r>
      <w:r w:rsidRPr="004348BA">
        <w:rPr>
          <w:vertAlign w:val="superscript"/>
          <w:lang w:val="en-AU"/>
        </w:rPr>
        <w:t>th</w:t>
      </w:r>
      <w:r w:rsidRPr="004348BA">
        <w:rPr>
          <w:lang w:val="en-AU"/>
        </w:rPr>
        <w:t xml:space="preserve"> </w:t>
      </w:r>
      <w:r w:rsidR="00E95E06">
        <w:rPr>
          <w:lang w:val="en-AU"/>
        </w:rPr>
        <w:t xml:space="preserve">position </w:t>
      </w:r>
      <w:r w:rsidRPr="004348BA">
        <w:rPr>
          <w:lang w:val="en-AU"/>
        </w:rPr>
        <w:t>in 2019</w:t>
      </w:r>
      <w:r w:rsidR="00BA0E2B">
        <w:rPr>
          <w:lang w:val="en-AU"/>
        </w:rPr>
        <w:t>)</w:t>
      </w:r>
      <w:r w:rsidRPr="004348BA">
        <w:rPr>
          <w:lang w:val="en-AU"/>
        </w:rPr>
        <w:t xml:space="preserve">. </w:t>
      </w:r>
      <w:r w:rsidR="00EC0049">
        <w:rPr>
          <w:lang w:val="en-AU"/>
        </w:rPr>
        <w:t xml:space="preserve"> </w:t>
      </w:r>
      <w:r>
        <w:rPr>
          <w:lang w:val="en-AU"/>
        </w:rPr>
        <w:t>While Australia</w:t>
      </w:r>
      <w:r w:rsidR="00EC0049">
        <w:rPr>
          <w:lang w:val="en-AU"/>
        </w:rPr>
        <w:t xml:space="preserve"> ranks</w:t>
      </w:r>
      <w:r>
        <w:rPr>
          <w:lang w:val="en-AU"/>
        </w:rPr>
        <w:t xml:space="preserve"> higher, at 14</w:t>
      </w:r>
      <w:r w:rsidRPr="005A63F5">
        <w:rPr>
          <w:vertAlign w:val="superscript"/>
          <w:lang w:val="en-AU"/>
        </w:rPr>
        <w:t>th</w:t>
      </w:r>
      <w:r>
        <w:rPr>
          <w:lang w:val="en-AU"/>
        </w:rPr>
        <w:t xml:space="preserve"> </w:t>
      </w:r>
      <w:r w:rsidR="00EC0049">
        <w:rPr>
          <w:lang w:val="en-AU"/>
        </w:rPr>
        <w:t>on the index, we score low</w:t>
      </w:r>
      <w:r w:rsidR="00FE5483">
        <w:rPr>
          <w:lang w:val="en-AU"/>
        </w:rPr>
        <w:t>ly</w:t>
      </w:r>
      <w:r w:rsidR="00EC0049">
        <w:rPr>
          <w:lang w:val="en-AU"/>
        </w:rPr>
        <w:t xml:space="preserve"> </w:t>
      </w:r>
      <w:r>
        <w:rPr>
          <w:lang w:val="en-AU"/>
        </w:rPr>
        <w:t>on the me</w:t>
      </w:r>
      <w:r w:rsidR="00EC0049">
        <w:rPr>
          <w:lang w:val="en-AU"/>
        </w:rPr>
        <w:t>asure of Trading across Borders</w:t>
      </w:r>
      <w:r>
        <w:rPr>
          <w:lang w:val="en-AU"/>
        </w:rPr>
        <w:t>.</w:t>
      </w:r>
    </w:p>
    <w:p w14:paraId="1AACDBE1" w14:textId="3C555BF6" w:rsidR="00D516BE" w:rsidRDefault="00D516BE" w:rsidP="0084489D">
      <w:pPr>
        <w:spacing w:after="120"/>
        <w:rPr>
          <w:rFonts w:ascii="Calibri Light" w:eastAsia="Calibri Light" w:hAnsi="Calibri Light" w:cs="Times New Roman"/>
          <w:color w:val="495965"/>
        </w:rPr>
      </w:pPr>
      <w:r w:rsidRPr="007717F0">
        <w:rPr>
          <w:rFonts w:ascii="Calibri Light" w:eastAsia="Calibri Light" w:hAnsi="Calibri Light" w:cs="Times New Roman"/>
          <w:color w:val="495965"/>
        </w:rPr>
        <w:t>Some Vietnamese businesses have raised issues with Australia’s regulatory environment.</w:t>
      </w:r>
      <w:r>
        <w:rPr>
          <w:rFonts w:ascii="Calibri Light" w:eastAsia="Calibri Light" w:hAnsi="Calibri Light" w:cs="Times New Roman"/>
          <w:color w:val="495965"/>
        </w:rPr>
        <w:t xml:space="preserve"> </w:t>
      </w:r>
      <w:r w:rsidR="00EC0049">
        <w:rPr>
          <w:rFonts w:ascii="Calibri Light" w:eastAsia="Calibri Light" w:hAnsi="Calibri Light" w:cs="Times New Roman"/>
          <w:color w:val="495965"/>
        </w:rPr>
        <w:t xml:space="preserve"> </w:t>
      </w:r>
      <w:r w:rsidR="0027494A">
        <w:rPr>
          <w:rFonts w:ascii="Calibri Light" w:eastAsia="Calibri Light" w:hAnsi="Calibri Light" w:cs="Times New Roman"/>
          <w:color w:val="495965"/>
        </w:rPr>
        <w:t>E</w:t>
      </w:r>
      <w:r>
        <w:rPr>
          <w:rFonts w:ascii="Calibri Light" w:eastAsia="Calibri Light" w:hAnsi="Calibri Light" w:cs="Times New Roman"/>
          <w:color w:val="495965"/>
        </w:rPr>
        <w:t xml:space="preserve">xporters find </w:t>
      </w:r>
      <w:r w:rsidR="0027494A">
        <w:rPr>
          <w:rFonts w:ascii="Calibri Light" w:eastAsia="Calibri Light" w:hAnsi="Calibri Light" w:cs="Times New Roman"/>
          <w:color w:val="495965"/>
        </w:rPr>
        <w:t xml:space="preserve">it challenging to </w:t>
      </w:r>
      <w:r>
        <w:rPr>
          <w:rFonts w:ascii="Calibri Light" w:eastAsia="Calibri Light" w:hAnsi="Calibri Light" w:cs="Times New Roman"/>
          <w:color w:val="495965"/>
        </w:rPr>
        <w:t>meet</w:t>
      </w:r>
      <w:r w:rsidRPr="00160CC4">
        <w:rPr>
          <w:rFonts w:ascii="Calibri Light" w:eastAsia="Calibri Light" w:hAnsi="Calibri Light" w:cs="Times New Roman"/>
          <w:color w:val="495965"/>
        </w:rPr>
        <w:t xml:space="preserve"> </w:t>
      </w:r>
      <w:r>
        <w:rPr>
          <w:rFonts w:ascii="Calibri Light" w:eastAsia="Calibri Light" w:hAnsi="Calibri Light" w:cs="Times New Roman"/>
          <w:color w:val="495965"/>
        </w:rPr>
        <w:t>Australia’s</w:t>
      </w:r>
      <w:r w:rsidRPr="00160CC4">
        <w:rPr>
          <w:rFonts w:ascii="Calibri Light" w:eastAsia="Calibri Light" w:hAnsi="Calibri Light" w:cs="Times New Roman"/>
          <w:color w:val="495965"/>
        </w:rPr>
        <w:t xml:space="preserve"> </w:t>
      </w:r>
      <w:r w:rsidR="00E95E06">
        <w:rPr>
          <w:rFonts w:ascii="Calibri Light" w:eastAsia="Calibri Light" w:hAnsi="Calibri Light" w:cs="Times New Roman"/>
          <w:color w:val="495965"/>
        </w:rPr>
        <w:t>biosecurity</w:t>
      </w:r>
      <w:r w:rsidRPr="00160CC4">
        <w:rPr>
          <w:rFonts w:ascii="Calibri Light" w:eastAsia="Calibri Light" w:hAnsi="Calibri Light" w:cs="Times New Roman"/>
          <w:color w:val="495965"/>
        </w:rPr>
        <w:t xml:space="preserve"> </w:t>
      </w:r>
      <w:r w:rsidR="002D429C">
        <w:rPr>
          <w:rFonts w:ascii="Calibri Light" w:eastAsia="Calibri Light" w:hAnsi="Calibri Light" w:cs="Times New Roman"/>
          <w:color w:val="495965"/>
        </w:rPr>
        <w:t>controls on</w:t>
      </w:r>
      <w:r w:rsidRPr="00160CC4">
        <w:rPr>
          <w:rFonts w:ascii="Calibri Light" w:eastAsia="Calibri Light" w:hAnsi="Calibri Light" w:cs="Times New Roman"/>
          <w:color w:val="495965"/>
        </w:rPr>
        <w:t xml:space="preserve"> agricultural goods. </w:t>
      </w:r>
      <w:r w:rsidR="00FE5483">
        <w:rPr>
          <w:rFonts w:ascii="Calibri Light" w:eastAsia="Calibri Light" w:hAnsi="Calibri Light" w:cs="Times New Roman"/>
          <w:color w:val="495965"/>
        </w:rPr>
        <w:t xml:space="preserve"> </w:t>
      </w:r>
      <w:r w:rsidRPr="00E722AD">
        <w:rPr>
          <w:rFonts w:ascii="Calibri Light" w:eastAsia="Calibri Light" w:hAnsi="Calibri Light" w:cs="Times New Roman"/>
          <w:color w:val="495965"/>
        </w:rPr>
        <w:t xml:space="preserve">Some companies and investors </w:t>
      </w:r>
      <w:r w:rsidR="002D429C">
        <w:rPr>
          <w:rFonts w:ascii="Calibri Light" w:eastAsia="Calibri Light" w:hAnsi="Calibri Light" w:cs="Times New Roman"/>
          <w:color w:val="495965"/>
        </w:rPr>
        <w:t>say</w:t>
      </w:r>
      <w:r>
        <w:rPr>
          <w:rFonts w:ascii="Calibri Light" w:eastAsia="Calibri Light" w:hAnsi="Calibri Light" w:cs="Times New Roman"/>
          <w:color w:val="495965"/>
        </w:rPr>
        <w:t xml:space="preserve"> that</w:t>
      </w:r>
      <w:r w:rsidRPr="00E722AD">
        <w:rPr>
          <w:rFonts w:ascii="Calibri Light" w:eastAsia="Calibri Light" w:hAnsi="Calibri Light" w:cs="Times New Roman"/>
          <w:color w:val="495965"/>
        </w:rPr>
        <w:t xml:space="preserve"> difficulties</w:t>
      </w:r>
      <w:r w:rsidRPr="00906F38">
        <w:rPr>
          <w:rFonts w:ascii="Calibri Light" w:eastAsia="Calibri Light" w:hAnsi="Calibri Light" w:cs="Times New Roman"/>
          <w:color w:val="495965"/>
        </w:rPr>
        <w:t xml:space="preserve"> obtaining visas to travel to Australia </w:t>
      </w:r>
      <w:r>
        <w:rPr>
          <w:rFonts w:ascii="Calibri Light" w:eastAsia="Calibri Light" w:hAnsi="Calibri Light" w:cs="Times New Roman"/>
          <w:color w:val="495965"/>
        </w:rPr>
        <w:t>make</w:t>
      </w:r>
      <w:r w:rsidRPr="00906F38">
        <w:rPr>
          <w:rFonts w:ascii="Calibri Light" w:eastAsia="Calibri Light" w:hAnsi="Calibri Light" w:cs="Times New Roman"/>
          <w:color w:val="495965"/>
        </w:rPr>
        <w:t xml:space="preserve"> it difficult to scope projects and meet partners. </w:t>
      </w:r>
      <w:r w:rsidR="00FE5483">
        <w:rPr>
          <w:rFonts w:ascii="Calibri Light" w:eastAsia="Calibri Light" w:hAnsi="Calibri Light" w:cs="Times New Roman"/>
          <w:color w:val="495965"/>
        </w:rPr>
        <w:t xml:space="preserve"> </w:t>
      </w:r>
      <w:r w:rsidRPr="00906F38">
        <w:rPr>
          <w:rFonts w:ascii="Calibri Light" w:eastAsia="Calibri Light" w:hAnsi="Calibri Light" w:cs="Times New Roman"/>
          <w:color w:val="495965"/>
        </w:rPr>
        <w:t>They believe Australia's labour movement regime limits investors from ma</w:t>
      </w:r>
      <w:r w:rsidR="00FE5483">
        <w:rPr>
          <w:rFonts w:ascii="Calibri Light" w:eastAsia="Calibri Light" w:hAnsi="Calibri Light" w:cs="Times New Roman"/>
          <w:color w:val="495965"/>
        </w:rPr>
        <w:t>ximising returns on investment.</w:t>
      </w:r>
    </w:p>
    <w:p w14:paraId="487952D5" w14:textId="5C75A1DB" w:rsidR="001F0DF6" w:rsidRDefault="00D516BE" w:rsidP="0084489D">
      <w:pPr>
        <w:spacing w:after="120"/>
        <w:rPr>
          <w:rFonts w:ascii="Calibri Light" w:eastAsia="Calibri Light" w:hAnsi="Calibri Light" w:cs="Times New Roman"/>
          <w:color w:val="495965"/>
        </w:rPr>
      </w:pPr>
      <w:r w:rsidRPr="007717F0">
        <w:rPr>
          <w:rFonts w:ascii="Calibri Light" w:eastAsia="Calibri Light" w:hAnsi="Calibri Light" w:cs="Times New Roman"/>
          <w:color w:val="495965"/>
        </w:rPr>
        <w:t xml:space="preserve">Australian businesses have </w:t>
      </w:r>
      <w:r w:rsidR="002D429C">
        <w:rPr>
          <w:rFonts w:ascii="Calibri Light" w:eastAsia="Calibri Light" w:hAnsi="Calibri Light" w:cs="Times New Roman"/>
          <w:color w:val="495965"/>
        </w:rPr>
        <w:t>identified</w:t>
      </w:r>
      <w:r w:rsidRPr="007717F0">
        <w:rPr>
          <w:rFonts w:ascii="Calibri Light" w:eastAsia="Calibri Light" w:hAnsi="Calibri Light" w:cs="Times New Roman"/>
          <w:color w:val="495965"/>
        </w:rPr>
        <w:t xml:space="preserve"> a range of </w:t>
      </w:r>
      <w:r w:rsidR="00847046">
        <w:rPr>
          <w:rFonts w:ascii="Calibri Light" w:eastAsia="Calibri Light" w:hAnsi="Calibri Light" w:cs="Times New Roman"/>
          <w:color w:val="495965"/>
        </w:rPr>
        <w:t>operational</w:t>
      </w:r>
      <w:r w:rsidR="002D429C">
        <w:rPr>
          <w:rFonts w:ascii="Calibri Light" w:eastAsia="Calibri Light" w:hAnsi="Calibri Light" w:cs="Times New Roman"/>
          <w:color w:val="495965"/>
        </w:rPr>
        <w:t xml:space="preserve"> </w:t>
      </w:r>
      <w:r w:rsidRPr="007717F0">
        <w:rPr>
          <w:rFonts w:ascii="Calibri Light" w:eastAsia="Calibri Light" w:hAnsi="Calibri Light" w:cs="Times New Roman"/>
          <w:color w:val="495965"/>
        </w:rPr>
        <w:t>c</w:t>
      </w:r>
      <w:r w:rsidR="00FE5483">
        <w:rPr>
          <w:rFonts w:ascii="Calibri Light" w:eastAsia="Calibri Light" w:hAnsi="Calibri Light" w:cs="Times New Roman"/>
          <w:color w:val="495965"/>
        </w:rPr>
        <w:t>hallenges in Vietn</w:t>
      </w:r>
      <w:r w:rsidRPr="007717F0">
        <w:rPr>
          <w:rFonts w:ascii="Calibri Light" w:eastAsia="Calibri Light" w:hAnsi="Calibri Light" w:cs="Times New Roman"/>
          <w:color w:val="495965"/>
        </w:rPr>
        <w:t>am</w:t>
      </w:r>
      <w:r>
        <w:rPr>
          <w:rFonts w:ascii="Calibri Light" w:eastAsia="Calibri Light" w:hAnsi="Calibri Light" w:cs="Times New Roman"/>
          <w:color w:val="495965"/>
        </w:rPr>
        <w:t xml:space="preserve"> </w:t>
      </w:r>
      <w:proofErr w:type="gramStart"/>
      <w:r w:rsidRPr="00160CC4">
        <w:rPr>
          <w:rFonts w:ascii="Calibri Light" w:eastAsia="Calibri Light" w:hAnsi="Calibri Light" w:cs="Times New Roman"/>
          <w:color w:val="495965"/>
        </w:rPr>
        <w:t>inclu</w:t>
      </w:r>
      <w:r w:rsidR="00FE5483">
        <w:rPr>
          <w:rFonts w:ascii="Calibri Light" w:eastAsia="Calibri Light" w:hAnsi="Calibri Light" w:cs="Times New Roman"/>
          <w:color w:val="495965"/>
        </w:rPr>
        <w:t>ding:</w:t>
      </w:r>
      <w:proofErr w:type="gramEnd"/>
      <w:r w:rsidR="00FE5483">
        <w:rPr>
          <w:rFonts w:ascii="Calibri Light" w:eastAsia="Calibri Light" w:hAnsi="Calibri Light" w:cs="Times New Roman"/>
          <w:color w:val="495965"/>
        </w:rPr>
        <w:t xml:space="preserve"> non-tariff barriers </w:t>
      </w:r>
      <w:r w:rsidRPr="00160CC4">
        <w:rPr>
          <w:rFonts w:ascii="Calibri Light" w:eastAsia="Calibri Light" w:hAnsi="Calibri Light" w:cs="Times New Roman"/>
          <w:color w:val="495965"/>
        </w:rPr>
        <w:t>in some industries</w:t>
      </w:r>
      <w:r>
        <w:rPr>
          <w:rFonts w:ascii="Calibri Light" w:eastAsia="Calibri Light" w:hAnsi="Calibri Light" w:cs="Times New Roman"/>
          <w:color w:val="495965"/>
        </w:rPr>
        <w:t>, the role of</w:t>
      </w:r>
      <w:r w:rsidR="002D429C">
        <w:rPr>
          <w:rFonts w:ascii="Calibri Light" w:eastAsia="Calibri Light" w:hAnsi="Calibri Light" w:cs="Times New Roman"/>
          <w:color w:val="495965"/>
        </w:rPr>
        <w:t xml:space="preserve"> state-owned e</w:t>
      </w:r>
      <w:r w:rsidR="00FE5483">
        <w:rPr>
          <w:rFonts w:ascii="Calibri Light" w:eastAsia="Calibri Light" w:hAnsi="Calibri Light" w:cs="Times New Roman"/>
          <w:color w:val="495965"/>
        </w:rPr>
        <w:t>nterprises</w:t>
      </w:r>
      <w:r>
        <w:rPr>
          <w:rFonts w:ascii="Calibri Light" w:eastAsia="Calibri Light" w:hAnsi="Calibri Light" w:cs="Times New Roman"/>
          <w:color w:val="495965"/>
        </w:rPr>
        <w:t xml:space="preserve">, and </w:t>
      </w:r>
      <w:r w:rsidR="002D429C">
        <w:rPr>
          <w:rFonts w:ascii="Calibri Light" w:eastAsia="Calibri Light" w:hAnsi="Calibri Light" w:cs="Times New Roman"/>
          <w:color w:val="495965"/>
        </w:rPr>
        <w:t>a need for greater clarity in certain administrative procedures</w:t>
      </w:r>
      <w:r w:rsidRPr="00160CC4">
        <w:rPr>
          <w:rFonts w:ascii="Calibri Light" w:eastAsia="Calibri Light" w:hAnsi="Calibri Light" w:cs="Times New Roman"/>
          <w:color w:val="495965"/>
        </w:rPr>
        <w:t xml:space="preserve"> </w:t>
      </w:r>
      <w:r>
        <w:rPr>
          <w:rFonts w:ascii="Calibri Light" w:eastAsia="Calibri Light" w:hAnsi="Calibri Light" w:cs="Times New Roman"/>
          <w:color w:val="495965"/>
        </w:rPr>
        <w:t xml:space="preserve">and anti-corruption regimes. </w:t>
      </w:r>
      <w:r w:rsidRPr="00160CC4">
        <w:rPr>
          <w:rFonts w:ascii="Calibri Light" w:eastAsia="Calibri Light" w:hAnsi="Calibri Light" w:cs="Times New Roman"/>
          <w:color w:val="495965"/>
        </w:rPr>
        <w:t xml:space="preserve"> </w:t>
      </w:r>
      <w:r w:rsidR="00DD111D">
        <w:rPr>
          <w:rFonts w:ascii="Calibri Light" w:eastAsia="Calibri Light" w:hAnsi="Calibri Light" w:cs="Times New Roman"/>
          <w:color w:val="495965"/>
        </w:rPr>
        <w:t>New</w:t>
      </w:r>
      <w:r w:rsidR="00DD111D" w:rsidRPr="00160CC4">
        <w:rPr>
          <w:rFonts w:ascii="Calibri Light" w:eastAsia="Calibri Light" w:hAnsi="Calibri Light" w:cs="Times New Roman"/>
          <w:color w:val="495965"/>
        </w:rPr>
        <w:t xml:space="preserve"> entrants</w:t>
      </w:r>
      <w:r w:rsidR="000A0B32">
        <w:rPr>
          <w:rFonts w:ascii="Calibri Light" w:eastAsia="Calibri Light" w:hAnsi="Calibri Light" w:cs="Times New Roman"/>
          <w:color w:val="495965"/>
        </w:rPr>
        <w:t xml:space="preserve"> can find Vietnam</w:t>
      </w:r>
      <w:r w:rsidR="00DD111D" w:rsidRPr="00160CC4">
        <w:rPr>
          <w:rFonts w:ascii="Calibri Light" w:eastAsia="Calibri Light" w:hAnsi="Calibri Light" w:cs="Times New Roman"/>
          <w:color w:val="495965"/>
        </w:rPr>
        <w:t xml:space="preserve"> a difficult market to understand and penetrate</w:t>
      </w:r>
      <w:r w:rsidR="00DF5863">
        <w:rPr>
          <w:rFonts w:ascii="Calibri Light" w:eastAsia="Calibri Light" w:hAnsi="Calibri Light" w:cs="Times New Roman"/>
          <w:color w:val="495965"/>
        </w:rPr>
        <w:t>, but once</w:t>
      </w:r>
      <w:r>
        <w:rPr>
          <w:rFonts w:ascii="Calibri Light" w:eastAsia="Calibri Light" w:hAnsi="Calibri Light" w:cs="Times New Roman"/>
          <w:color w:val="495965"/>
        </w:rPr>
        <w:t xml:space="preserve"> </w:t>
      </w:r>
      <w:r w:rsidRPr="00160CC4">
        <w:rPr>
          <w:rFonts w:ascii="Calibri Light" w:eastAsia="Calibri Light" w:hAnsi="Calibri Light" w:cs="Times New Roman"/>
          <w:color w:val="495965"/>
        </w:rPr>
        <w:t>Australian businesse</w:t>
      </w:r>
      <w:r w:rsidR="00FE5483">
        <w:rPr>
          <w:rFonts w:ascii="Calibri Light" w:eastAsia="Calibri Light" w:hAnsi="Calibri Light" w:cs="Times New Roman"/>
          <w:color w:val="495965"/>
        </w:rPr>
        <w:t xml:space="preserve">s </w:t>
      </w:r>
      <w:r w:rsidR="00DF5863">
        <w:rPr>
          <w:rFonts w:ascii="Calibri Light" w:eastAsia="Calibri Light" w:hAnsi="Calibri Light" w:cs="Times New Roman"/>
          <w:color w:val="495965"/>
        </w:rPr>
        <w:t xml:space="preserve">are </w:t>
      </w:r>
      <w:proofErr w:type="gramStart"/>
      <w:r w:rsidR="00DF5863">
        <w:rPr>
          <w:rFonts w:ascii="Calibri Light" w:eastAsia="Calibri Light" w:hAnsi="Calibri Light" w:cs="Times New Roman"/>
          <w:color w:val="495965"/>
        </w:rPr>
        <w:t>well-established</w:t>
      </w:r>
      <w:proofErr w:type="gramEnd"/>
      <w:r w:rsidR="00DF5863">
        <w:rPr>
          <w:rFonts w:ascii="Calibri Light" w:eastAsia="Calibri Light" w:hAnsi="Calibri Light" w:cs="Times New Roman"/>
          <w:color w:val="495965"/>
        </w:rPr>
        <w:t xml:space="preserve"> they </w:t>
      </w:r>
      <w:r w:rsidR="000A0B32">
        <w:rPr>
          <w:rFonts w:ascii="Calibri Light" w:eastAsia="Calibri Light" w:hAnsi="Calibri Light" w:cs="Times New Roman"/>
          <w:color w:val="495965"/>
        </w:rPr>
        <w:t>tend to thrive.</w:t>
      </w:r>
    </w:p>
    <w:p w14:paraId="27CF330A" w14:textId="51EA9147" w:rsidR="007B346C" w:rsidRDefault="007B346C" w:rsidP="0084489D">
      <w:pPr>
        <w:spacing w:after="120"/>
        <w:rPr>
          <w:rFonts w:ascii="Calibri Light" w:eastAsia="Calibri Light" w:hAnsi="Calibri Light" w:cs="Times New Roman"/>
          <w:color w:val="495965"/>
        </w:rPr>
      </w:pPr>
      <w:r w:rsidRPr="00D516BE">
        <w:rPr>
          <w:rFonts w:ascii="Calibri Light" w:eastAsia="Calibri Light" w:hAnsi="Calibri Light" w:cs="Times New Roman"/>
          <w:color w:val="495965"/>
        </w:rPr>
        <w:t>Whil</w:t>
      </w:r>
      <w:r>
        <w:rPr>
          <w:rFonts w:ascii="Calibri Light" w:eastAsia="Calibri Light" w:hAnsi="Calibri Light" w:cs="Times New Roman"/>
          <w:color w:val="495965"/>
        </w:rPr>
        <w:t>e Australian investors in Vietn</w:t>
      </w:r>
      <w:r w:rsidRPr="00D516BE">
        <w:rPr>
          <w:rFonts w:ascii="Calibri Light" w:eastAsia="Calibri Light" w:hAnsi="Calibri Light" w:cs="Times New Roman"/>
          <w:color w:val="495965"/>
        </w:rPr>
        <w:t xml:space="preserve">am are relatively free to establish new investments or acquire existing businesses </w:t>
      </w:r>
      <w:r w:rsidR="0084489D">
        <w:rPr>
          <w:rFonts w:ascii="Calibri Light" w:eastAsia="Calibri Light" w:hAnsi="Calibri Light" w:cs="Times New Roman"/>
          <w:color w:val="495965"/>
        </w:rPr>
        <w:t>in certain</w:t>
      </w:r>
      <w:r w:rsidRPr="00D516BE">
        <w:rPr>
          <w:rFonts w:ascii="Calibri Light" w:eastAsia="Calibri Light" w:hAnsi="Calibri Light" w:cs="Times New Roman"/>
          <w:color w:val="495965"/>
        </w:rPr>
        <w:t xml:space="preserve"> sectors, foreign ownership limits and issues around transparency and financial reporting are impediments to greater investment.</w:t>
      </w:r>
    </w:p>
    <w:p w14:paraId="4D999057" w14:textId="77777777" w:rsidR="00080D6A" w:rsidRDefault="00FE5483" w:rsidP="0084489D">
      <w:pPr>
        <w:spacing w:after="120"/>
        <w:rPr>
          <w:rFonts w:ascii="Calibri Light" w:eastAsia="Calibri Light" w:hAnsi="Calibri Light" w:cs="Times New Roman"/>
          <w:color w:val="495965"/>
        </w:rPr>
      </w:pPr>
      <w:r>
        <w:rPr>
          <w:rFonts w:ascii="Calibri Light" w:eastAsia="Calibri Light" w:hAnsi="Calibri Light" w:cs="Times New Roman"/>
          <w:color w:val="495965"/>
        </w:rPr>
        <w:t>Vietn</w:t>
      </w:r>
      <w:r w:rsidR="00D516BE" w:rsidRPr="00160CC4">
        <w:rPr>
          <w:rFonts w:ascii="Calibri Light" w:eastAsia="Calibri Light" w:hAnsi="Calibri Light" w:cs="Times New Roman"/>
          <w:color w:val="495965"/>
        </w:rPr>
        <w:t xml:space="preserve">am recognises that improving </w:t>
      </w:r>
      <w:r>
        <w:rPr>
          <w:rFonts w:ascii="Calibri Light" w:eastAsia="Calibri Light" w:hAnsi="Calibri Light" w:cs="Times New Roman"/>
          <w:color w:val="495965"/>
        </w:rPr>
        <w:t>its</w:t>
      </w:r>
      <w:r w:rsidR="00D516BE" w:rsidRPr="00160CC4">
        <w:rPr>
          <w:rFonts w:ascii="Calibri Light" w:eastAsia="Calibri Light" w:hAnsi="Calibri Light" w:cs="Times New Roman"/>
          <w:color w:val="495965"/>
        </w:rPr>
        <w:t xml:space="preserve"> business enabling enviro</w:t>
      </w:r>
      <w:r>
        <w:rPr>
          <w:rFonts w:ascii="Calibri Light" w:eastAsia="Calibri Light" w:hAnsi="Calibri Light" w:cs="Times New Roman"/>
          <w:color w:val="495965"/>
        </w:rPr>
        <w:t>nment will be critical to the country’s continued</w:t>
      </w:r>
      <w:r w:rsidR="00D516BE" w:rsidRPr="00160CC4">
        <w:rPr>
          <w:rFonts w:ascii="Calibri Light" w:eastAsia="Calibri Light" w:hAnsi="Calibri Light" w:cs="Times New Roman"/>
          <w:color w:val="495965"/>
        </w:rPr>
        <w:t xml:space="preserve"> economic </w:t>
      </w:r>
      <w:r w:rsidR="00D516BE">
        <w:rPr>
          <w:rFonts w:ascii="Calibri Light" w:eastAsia="Calibri Light" w:hAnsi="Calibri Light" w:cs="Times New Roman"/>
          <w:color w:val="495965"/>
        </w:rPr>
        <w:t xml:space="preserve">growth, and </w:t>
      </w:r>
      <w:r w:rsidR="00D516BE" w:rsidRPr="00160CC4">
        <w:rPr>
          <w:rFonts w:ascii="Calibri Light" w:eastAsia="Calibri Light" w:hAnsi="Calibri Light" w:cs="Times New Roman"/>
          <w:color w:val="495965"/>
        </w:rPr>
        <w:t>is taking steps to improve the regulatory environ</w:t>
      </w:r>
      <w:r w:rsidR="00DF5863">
        <w:rPr>
          <w:rFonts w:ascii="Calibri Light" w:eastAsia="Calibri Light" w:hAnsi="Calibri Light" w:cs="Times New Roman"/>
          <w:color w:val="495965"/>
        </w:rPr>
        <w:t>ment</w:t>
      </w:r>
      <w:r w:rsidR="00DD111D">
        <w:rPr>
          <w:rFonts w:ascii="Calibri Light" w:eastAsia="Calibri Light" w:hAnsi="Calibri Light" w:cs="Times New Roman"/>
          <w:color w:val="495965"/>
        </w:rPr>
        <w:t xml:space="preserve">, </w:t>
      </w:r>
      <w:r w:rsidR="00E25F69">
        <w:rPr>
          <w:rFonts w:ascii="Calibri Light" w:eastAsia="Calibri Light" w:hAnsi="Calibri Light" w:cs="Times New Roman"/>
          <w:color w:val="495965"/>
        </w:rPr>
        <w:t>upgrade</w:t>
      </w:r>
      <w:r w:rsidR="00D516BE" w:rsidRPr="00160CC4">
        <w:rPr>
          <w:rFonts w:ascii="Calibri Light" w:eastAsia="Calibri Light" w:hAnsi="Calibri Light" w:cs="Times New Roman"/>
          <w:color w:val="495965"/>
        </w:rPr>
        <w:t xml:space="preserve"> </w:t>
      </w:r>
      <w:r w:rsidR="00D516BE">
        <w:rPr>
          <w:rFonts w:ascii="Calibri Light" w:eastAsia="Calibri Light" w:hAnsi="Calibri Light" w:cs="Times New Roman"/>
          <w:color w:val="495965"/>
        </w:rPr>
        <w:t>infrastructure</w:t>
      </w:r>
      <w:r w:rsidR="001F0DF6">
        <w:rPr>
          <w:rFonts w:ascii="Calibri Light" w:eastAsia="Calibri Light" w:hAnsi="Calibri Light" w:cs="Times New Roman"/>
          <w:color w:val="495965"/>
        </w:rPr>
        <w:t xml:space="preserve"> and upskill its workforce</w:t>
      </w:r>
      <w:r w:rsidR="00D516BE">
        <w:rPr>
          <w:rFonts w:ascii="Calibri Light" w:eastAsia="Calibri Light" w:hAnsi="Calibri Light" w:cs="Times New Roman"/>
          <w:color w:val="495965"/>
        </w:rPr>
        <w:t>.</w:t>
      </w:r>
      <w:r w:rsidR="00DF5863">
        <w:rPr>
          <w:rFonts w:ascii="Calibri Light" w:eastAsia="Calibri Light" w:hAnsi="Calibri Light" w:cs="Times New Roman"/>
          <w:color w:val="495965"/>
        </w:rPr>
        <w:t xml:space="preserve">  It </w:t>
      </w:r>
      <w:r w:rsidR="00DF5863" w:rsidRPr="00D516BE">
        <w:rPr>
          <w:rFonts w:ascii="Calibri Light" w:eastAsia="Calibri Light" w:hAnsi="Calibri Light" w:cs="Times New Roman"/>
          <w:color w:val="495965"/>
        </w:rPr>
        <w:t xml:space="preserve">is </w:t>
      </w:r>
      <w:r w:rsidR="00DF5863">
        <w:rPr>
          <w:rFonts w:ascii="Calibri Light" w:eastAsia="Calibri Light" w:hAnsi="Calibri Light" w:cs="Times New Roman"/>
          <w:color w:val="495965"/>
        </w:rPr>
        <w:t>also</w:t>
      </w:r>
      <w:r w:rsidR="00DF5863" w:rsidRPr="00D516BE">
        <w:rPr>
          <w:rFonts w:ascii="Calibri Light" w:eastAsia="Calibri Light" w:hAnsi="Calibri Light" w:cs="Times New Roman"/>
          <w:color w:val="495965"/>
        </w:rPr>
        <w:t xml:space="preserve"> amending foreign investment</w:t>
      </w:r>
      <w:r w:rsidR="00DF5863">
        <w:rPr>
          <w:rFonts w:ascii="Calibri Light" w:eastAsia="Calibri Light" w:hAnsi="Calibri Light" w:cs="Times New Roman"/>
          <w:color w:val="495965"/>
        </w:rPr>
        <w:t xml:space="preserve"> legislation</w:t>
      </w:r>
      <w:r w:rsidR="00DF5863" w:rsidRPr="00D516BE">
        <w:rPr>
          <w:rFonts w:ascii="Calibri Light" w:eastAsia="Calibri Light" w:hAnsi="Calibri Light" w:cs="Times New Roman"/>
          <w:color w:val="495965"/>
        </w:rPr>
        <w:t>, and is finalising a new strategy to attract higher-quality foreign direct investment.</w:t>
      </w:r>
    </w:p>
    <w:p w14:paraId="5BB6C2C9" w14:textId="77777777" w:rsidR="00215F72" w:rsidRDefault="00080D6A" w:rsidP="0084489D">
      <w:pPr>
        <w:spacing w:after="120"/>
        <w:rPr>
          <w:rFonts w:ascii="Calibri Light" w:eastAsia="Calibri Light" w:hAnsi="Calibri Light" w:cs="Times New Roman"/>
          <w:i/>
          <w:color w:val="495965"/>
        </w:rPr>
      </w:pPr>
      <w:r>
        <w:rPr>
          <w:rFonts w:ascii="Calibri Light" w:eastAsia="Calibri Light" w:hAnsi="Calibri Light" w:cs="Times New Roman"/>
          <w:i/>
          <w:color w:val="495965"/>
        </w:rPr>
        <w:t>The analysis in this discussion paper are preliminary views and research findings and do not necessarily represent the Australian Government’s findings or views.</w:t>
      </w:r>
    </w:p>
    <w:p w14:paraId="08049717" w14:textId="77777777" w:rsidR="00215F72" w:rsidRDefault="00215F72">
      <w:pPr>
        <w:suppressAutoHyphens w:val="0"/>
        <w:spacing w:before="0" w:after="120" w:line="440" w:lineRule="atLeast"/>
        <w:rPr>
          <w:rFonts w:ascii="Calibri Light" w:eastAsia="Calibri Light" w:hAnsi="Calibri Light" w:cs="Times New Roman"/>
          <w:i/>
          <w:color w:val="495965"/>
        </w:rPr>
      </w:pPr>
      <w:r>
        <w:rPr>
          <w:rFonts w:ascii="Calibri Light" w:eastAsia="Calibri Light" w:hAnsi="Calibri Light" w:cs="Times New Roman"/>
          <w:i/>
          <w:color w:val="495965"/>
        </w:rPr>
        <w:br w:type="page"/>
      </w:r>
    </w:p>
    <w:p w14:paraId="0351CFEB" w14:textId="77777777" w:rsidR="00215F72" w:rsidRPr="00215F72" w:rsidRDefault="00215F72" w:rsidP="00722178">
      <w:pPr>
        <w:pStyle w:val="Heading2"/>
      </w:pPr>
      <w:r w:rsidRPr="00215F72">
        <w:t>LIST OF 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15F72" w:rsidRPr="0017298B" w14:paraId="1AAB3132" w14:textId="77777777" w:rsidTr="00683BAB">
        <w:tc>
          <w:tcPr>
            <w:tcW w:w="9638" w:type="dxa"/>
          </w:tcPr>
          <w:p w14:paraId="515FA0C4" w14:textId="77777777" w:rsidR="00215F72" w:rsidRDefault="00215F72" w:rsidP="00683BAB">
            <w:pPr>
              <w:spacing w:before="0" w:after="0" w:line="240" w:lineRule="auto"/>
              <w:rPr>
                <w:sz w:val="20"/>
                <w:szCs w:val="20"/>
              </w:rPr>
            </w:pPr>
          </w:p>
          <w:p w14:paraId="5CA7566B" w14:textId="77777777" w:rsidR="00215F72" w:rsidRPr="0017298B" w:rsidRDefault="00215F72" w:rsidP="00683BAB">
            <w:pPr>
              <w:spacing w:before="0" w:after="0" w:line="240" w:lineRule="auto"/>
              <w:rPr>
                <w:sz w:val="20"/>
                <w:szCs w:val="20"/>
              </w:rPr>
            </w:pPr>
            <w:r w:rsidRPr="0017298B">
              <w:rPr>
                <w:sz w:val="20"/>
                <w:szCs w:val="20"/>
              </w:rPr>
              <w:t xml:space="preserve">Asian Development Bank (ADB), 2017, </w:t>
            </w:r>
            <w:r w:rsidRPr="00543566">
              <w:rPr>
                <w:i/>
                <w:sz w:val="20"/>
                <w:szCs w:val="20"/>
              </w:rPr>
              <w:t>Inclusive and Sustainable Growth Assessment</w:t>
            </w:r>
            <w:r w:rsidRPr="0017298B">
              <w:rPr>
                <w:sz w:val="20"/>
                <w:szCs w:val="20"/>
              </w:rPr>
              <w:t>.</w:t>
            </w:r>
            <w:r w:rsidRPr="0017298B">
              <w:rPr>
                <w:sz w:val="20"/>
                <w:szCs w:val="20"/>
              </w:rPr>
              <w:br/>
            </w:r>
            <w:hyperlink r:id="rId15" w:history="1">
              <w:r w:rsidRPr="0017298B">
                <w:rPr>
                  <w:sz w:val="20"/>
                  <w:szCs w:val="20"/>
                  <w:u w:val="single"/>
                </w:rPr>
                <w:t>https://www.adb.org/sites/default/files/linked-documents/cps-vie-2016-2020-ld-01.pdf</w:t>
              </w:r>
            </w:hyperlink>
            <w:r w:rsidRPr="0017298B">
              <w:rPr>
                <w:sz w:val="20"/>
                <w:szCs w:val="20"/>
              </w:rPr>
              <w:t xml:space="preserve"> </w:t>
            </w:r>
          </w:p>
        </w:tc>
      </w:tr>
      <w:tr w:rsidR="00215F72" w:rsidRPr="0017298B" w14:paraId="57A499B8" w14:textId="77777777" w:rsidTr="00683BAB">
        <w:tc>
          <w:tcPr>
            <w:tcW w:w="9638" w:type="dxa"/>
          </w:tcPr>
          <w:p w14:paraId="348B1B57" w14:textId="77777777" w:rsidR="00215F72" w:rsidRPr="0017298B" w:rsidRDefault="00215F72" w:rsidP="00683BAB">
            <w:pPr>
              <w:rPr>
                <w:sz w:val="20"/>
                <w:szCs w:val="20"/>
              </w:rPr>
            </w:pPr>
            <w:proofErr w:type="spellStart"/>
            <w:r w:rsidRPr="0017298B">
              <w:rPr>
                <w:sz w:val="20"/>
                <w:szCs w:val="20"/>
              </w:rPr>
              <w:t>Bao</w:t>
            </w:r>
            <w:proofErr w:type="spellEnd"/>
            <w:r w:rsidRPr="0017298B">
              <w:rPr>
                <w:sz w:val="20"/>
                <w:szCs w:val="20"/>
              </w:rPr>
              <w:t xml:space="preserve"> </w:t>
            </w:r>
            <w:proofErr w:type="spellStart"/>
            <w:r w:rsidRPr="0017298B">
              <w:rPr>
                <w:sz w:val="20"/>
                <w:szCs w:val="20"/>
              </w:rPr>
              <w:t>Anh</w:t>
            </w:r>
            <w:proofErr w:type="spellEnd"/>
            <w:r w:rsidRPr="0017298B">
              <w:rPr>
                <w:sz w:val="20"/>
                <w:szCs w:val="20"/>
              </w:rPr>
              <w:t xml:space="preserve"> Vietnam, 2020, ‘Vietnam’s efforts and initiatives as ASEAN Chair 2020 - Challenges of and response to the COVID-19 pandemic’, 14 May 2020.</w:t>
            </w:r>
            <w:r w:rsidRPr="0017298B">
              <w:rPr>
                <w:sz w:val="20"/>
                <w:szCs w:val="20"/>
              </w:rPr>
              <w:br/>
            </w:r>
            <w:hyperlink r:id="rId16" w:history="1">
              <w:r w:rsidRPr="0017298B">
                <w:rPr>
                  <w:sz w:val="20"/>
                  <w:szCs w:val="20"/>
                  <w:u w:val="single"/>
                </w:rPr>
                <w:t>https://vietnam.vnanet.vn/english/vietnams-efforts-and-initiatives-as-asean-chair-2020-challenges-of-and-response-to-the-covid-19-pandemic/446014.html</w:t>
              </w:r>
            </w:hyperlink>
          </w:p>
        </w:tc>
      </w:tr>
      <w:tr w:rsidR="00215F72" w:rsidRPr="0017298B" w14:paraId="742C5276" w14:textId="77777777" w:rsidTr="00683BAB">
        <w:tc>
          <w:tcPr>
            <w:tcW w:w="9638" w:type="dxa"/>
          </w:tcPr>
          <w:p w14:paraId="60A9FBC3" w14:textId="77777777" w:rsidR="00215F72" w:rsidRPr="0017298B" w:rsidRDefault="00F71513" w:rsidP="00683BAB">
            <w:pPr>
              <w:rPr>
                <w:sz w:val="20"/>
                <w:szCs w:val="20"/>
              </w:rPr>
            </w:pPr>
            <w:hyperlink r:id="rId17" w:history="1">
              <w:r w:rsidR="00215F72" w:rsidRPr="00584880">
                <w:rPr>
                  <w:sz w:val="20"/>
                  <w:szCs w:val="20"/>
                </w:rPr>
                <w:t>Bonadio</w:t>
              </w:r>
            </w:hyperlink>
            <w:r w:rsidR="00215F72" w:rsidRPr="00584880">
              <w:rPr>
                <w:sz w:val="20"/>
                <w:szCs w:val="20"/>
              </w:rPr>
              <w:t xml:space="preserve">, B., </w:t>
            </w:r>
            <w:hyperlink r:id="rId18" w:history="1">
              <w:r w:rsidR="00215F72" w:rsidRPr="00584880">
                <w:rPr>
                  <w:sz w:val="20"/>
                  <w:szCs w:val="20"/>
                </w:rPr>
                <w:t>Huo</w:t>
              </w:r>
            </w:hyperlink>
            <w:r w:rsidR="00215F72" w:rsidRPr="00584880">
              <w:rPr>
                <w:sz w:val="20"/>
                <w:szCs w:val="20"/>
              </w:rPr>
              <w:t xml:space="preserve">, Z., </w:t>
            </w:r>
            <w:hyperlink r:id="rId19" w:history="1">
              <w:r w:rsidR="00215F72" w:rsidRPr="00584880">
                <w:rPr>
                  <w:sz w:val="20"/>
                  <w:szCs w:val="20"/>
                </w:rPr>
                <w:t>Levchenko</w:t>
              </w:r>
            </w:hyperlink>
            <w:r w:rsidR="00215F72" w:rsidRPr="00584880">
              <w:rPr>
                <w:sz w:val="20"/>
                <w:szCs w:val="20"/>
              </w:rPr>
              <w:t xml:space="preserve">, A., </w:t>
            </w:r>
            <w:hyperlink r:id="rId20" w:history="1">
              <w:r w:rsidR="00215F72" w:rsidRPr="00584880">
                <w:rPr>
                  <w:sz w:val="20"/>
                  <w:szCs w:val="20"/>
                </w:rPr>
                <w:t>Pandalai-Nayar</w:t>
              </w:r>
            </w:hyperlink>
            <w:r w:rsidR="00215F72" w:rsidRPr="00584880">
              <w:rPr>
                <w:sz w:val="20"/>
                <w:szCs w:val="20"/>
              </w:rPr>
              <w:t xml:space="preserve">, N. 2020, </w:t>
            </w:r>
            <w:r w:rsidR="00215F72" w:rsidRPr="00584880">
              <w:rPr>
                <w:i/>
                <w:sz w:val="20"/>
                <w:szCs w:val="20"/>
              </w:rPr>
              <w:t>Global Supply Chains in the Pandemic</w:t>
            </w:r>
            <w:r w:rsidR="00215F72" w:rsidRPr="00584880">
              <w:rPr>
                <w:sz w:val="20"/>
                <w:szCs w:val="20"/>
              </w:rPr>
              <w:t>, NBER Working Paper No. 27224</w:t>
            </w:r>
            <w:r w:rsidR="00215F72">
              <w:rPr>
                <w:sz w:val="20"/>
                <w:szCs w:val="20"/>
              </w:rPr>
              <w:t>.</w:t>
            </w:r>
            <w:r w:rsidR="00215F72" w:rsidRPr="00584880">
              <w:rPr>
                <w:sz w:val="20"/>
                <w:szCs w:val="20"/>
              </w:rPr>
              <w:br/>
            </w:r>
            <w:hyperlink r:id="rId21" w:history="1">
              <w:r w:rsidR="00215F72" w:rsidRPr="00584880">
                <w:rPr>
                  <w:sz w:val="20"/>
                  <w:szCs w:val="20"/>
                  <w:u w:val="single"/>
                </w:rPr>
                <w:t>https://www.nber.org/papers/w27224</w:t>
              </w:r>
            </w:hyperlink>
          </w:p>
        </w:tc>
      </w:tr>
      <w:tr w:rsidR="00215F72" w:rsidRPr="0017298B" w14:paraId="1D803C27" w14:textId="77777777" w:rsidTr="00683BAB">
        <w:tc>
          <w:tcPr>
            <w:tcW w:w="9638" w:type="dxa"/>
          </w:tcPr>
          <w:p w14:paraId="636464E9" w14:textId="77777777" w:rsidR="00215F72" w:rsidRPr="0017298B" w:rsidRDefault="00215F72" w:rsidP="00683BAB">
            <w:pPr>
              <w:rPr>
                <w:sz w:val="20"/>
                <w:szCs w:val="20"/>
              </w:rPr>
            </w:pPr>
            <w:r w:rsidRPr="007C0C5D">
              <w:rPr>
                <w:sz w:val="20"/>
                <w:szCs w:val="20"/>
              </w:rPr>
              <w:t xml:space="preserve">Chen, M., </w:t>
            </w:r>
            <w:proofErr w:type="spellStart"/>
            <w:r w:rsidRPr="007C0C5D">
              <w:rPr>
                <w:sz w:val="20"/>
                <w:szCs w:val="20"/>
              </w:rPr>
              <w:t>Mrkaic</w:t>
            </w:r>
            <w:proofErr w:type="spellEnd"/>
            <w:r w:rsidRPr="007C0C5D">
              <w:rPr>
                <w:sz w:val="20"/>
                <w:szCs w:val="20"/>
              </w:rPr>
              <w:t xml:space="preserve">, M. and </w:t>
            </w:r>
            <w:proofErr w:type="spellStart"/>
            <w:r w:rsidRPr="007C0C5D">
              <w:rPr>
                <w:sz w:val="20"/>
                <w:szCs w:val="20"/>
              </w:rPr>
              <w:t>Nabar</w:t>
            </w:r>
            <w:proofErr w:type="spellEnd"/>
            <w:r w:rsidRPr="007C0C5D">
              <w:rPr>
                <w:sz w:val="20"/>
                <w:szCs w:val="20"/>
              </w:rPr>
              <w:t xml:space="preserve">, M. 2019, </w:t>
            </w:r>
            <w:r w:rsidRPr="007C0C5D">
              <w:rPr>
                <w:i/>
                <w:sz w:val="20"/>
                <w:szCs w:val="20"/>
              </w:rPr>
              <w:t>The global economic recovery 10 years after the 2008 financial crisis</w:t>
            </w:r>
            <w:r w:rsidRPr="007C0C5D">
              <w:rPr>
                <w:sz w:val="20"/>
                <w:szCs w:val="20"/>
              </w:rPr>
              <w:t>, International Monetary Fund Working paper No 19/83.</w:t>
            </w:r>
            <w:r w:rsidRPr="007C0C5D">
              <w:rPr>
                <w:sz w:val="20"/>
                <w:szCs w:val="20"/>
              </w:rPr>
              <w:br/>
            </w:r>
            <w:hyperlink r:id="rId22" w:history="1">
              <w:r w:rsidRPr="007C0C5D">
                <w:rPr>
                  <w:sz w:val="20"/>
                  <w:szCs w:val="20"/>
                  <w:u w:val="single"/>
                </w:rPr>
                <w:t>https://www.imf.org/en/Publications/WP/Issues/2019/04/26/The-Global-Economic-Recovery-10-Years-After-the-2008-Financial-Crisis-46711</w:t>
              </w:r>
            </w:hyperlink>
          </w:p>
        </w:tc>
      </w:tr>
      <w:tr w:rsidR="00215F72" w:rsidRPr="0017298B" w14:paraId="4CEC3630" w14:textId="77777777" w:rsidTr="00683BAB">
        <w:tc>
          <w:tcPr>
            <w:tcW w:w="9638" w:type="dxa"/>
          </w:tcPr>
          <w:p w14:paraId="5B906129" w14:textId="77777777" w:rsidR="00215F72" w:rsidRPr="0017298B" w:rsidRDefault="00215F72" w:rsidP="00683BAB">
            <w:pPr>
              <w:rPr>
                <w:sz w:val="20"/>
                <w:szCs w:val="20"/>
              </w:rPr>
            </w:pPr>
            <w:r w:rsidRPr="0017298B">
              <w:rPr>
                <w:sz w:val="20"/>
                <w:szCs w:val="20"/>
              </w:rPr>
              <w:t xml:space="preserve">Fitch ratings, 2020, ‘Fitch Revises Outlook on Vietnam to Stable; Affirms at BB’, </w:t>
            </w:r>
            <w:r w:rsidRPr="00543566">
              <w:rPr>
                <w:i/>
                <w:sz w:val="20"/>
                <w:szCs w:val="20"/>
              </w:rPr>
              <w:t>Fitch Hong Kong</w:t>
            </w:r>
            <w:r w:rsidRPr="0017298B">
              <w:rPr>
                <w:sz w:val="20"/>
                <w:szCs w:val="20"/>
              </w:rPr>
              <w:t xml:space="preserve">, 8 April 2020. </w:t>
            </w:r>
            <w:r w:rsidRPr="0017298B">
              <w:rPr>
                <w:sz w:val="20"/>
                <w:szCs w:val="20"/>
                <w:u w:val="single"/>
              </w:rPr>
              <w:t>https://www.fitchratings.com/research/sovereigns/fitch-revises-outlook-on-vietnam-to-stable-affirms-at-bb-08-04-2020</w:t>
            </w:r>
          </w:p>
        </w:tc>
      </w:tr>
      <w:tr w:rsidR="00215F72" w:rsidRPr="0017298B" w14:paraId="0052A394" w14:textId="77777777" w:rsidTr="00683BAB">
        <w:tc>
          <w:tcPr>
            <w:tcW w:w="9638" w:type="dxa"/>
          </w:tcPr>
          <w:p w14:paraId="1CE7B68B" w14:textId="77777777" w:rsidR="00215F72" w:rsidRPr="0017298B" w:rsidRDefault="00215F72" w:rsidP="00683BAB">
            <w:pPr>
              <w:rPr>
                <w:sz w:val="20"/>
                <w:szCs w:val="20"/>
              </w:rPr>
            </w:pPr>
            <w:r w:rsidRPr="00584880">
              <w:rPr>
                <w:sz w:val="20"/>
                <w:szCs w:val="20"/>
              </w:rPr>
              <w:t>General Statistics Office of Vietnam (</w:t>
            </w:r>
            <w:proofErr w:type="spellStart"/>
            <w:r w:rsidRPr="00584880">
              <w:rPr>
                <w:sz w:val="20"/>
                <w:szCs w:val="20"/>
              </w:rPr>
              <w:t>GSoV</w:t>
            </w:r>
            <w:proofErr w:type="spellEnd"/>
            <w:r w:rsidRPr="00584880">
              <w:rPr>
                <w:sz w:val="20"/>
                <w:szCs w:val="20"/>
              </w:rPr>
              <w:t xml:space="preserve">) 2010, </w:t>
            </w:r>
            <w:r w:rsidRPr="00584880">
              <w:rPr>
                <w:i/>
                <w:sz w:val="20"/>
                <w:szCs w:val="20"/>
              </w:rPr>
              <w:t>Statistical Yearbook of Vietnam 2010</w:t>
            </w:r>
            <w:r w:rsidRPr="00584880">
              <w:rPr>
                <w:sz w:val="20"/>
                <w:szCs w:val="20"/>
              </w:rPr>
              <w:t>.</w:t>
            </w:r>
            <w:r w:rsidRPr="00584880">
              <w:rPr>
                <w:sz w:val="20"/>
                <w:szCs w:val="20"/>
              </w:rPr>
              <w:br/>
            </w:r>
            <w:hyperlink r:id="rId23" w:history="1">
              <w:r w:rsidRPr="00EE2E83">
                <w:rPr>
                  <w:sz w:val="20"/>
                  <w:szCs w:val="20"/>
                  <w:u w:val="single"/>
                </w:rPr>
                <w:t>https://www.gso.gov.vn/default_en.aspx?tabid=515&amp;idmid=5&amp;ItemID=11974</w:t>
              </w:r>
            </w:hyperlink>
          </w:p>
        </w:tc>
      </w:tr>
      <w:tr w:rsidR="00215F72" w:rsidRPr="0017298B" w14:paraId="043B75E2" w14:textId="77777777" w:rsidTr="00683BAB">
        <w:tc>
          <w:tcPr>
            <w:tcW w:w="9638" w:type="dxa"/>
          </w:tcPr>
          <w:p w14:paraId="7D5A1744" w14:textId="77777777" w:rsidR="00215F72" w:rsidRPr="0017298B" w:rsidRDefault="00215F72" w:rsidP="00683BAB">
            <w:pPr>
              <w:rPr>
                <w:sz w:val="20"/>
                <w:szCs w:val="20"/>
              </w:rPr>
            </w:pPr>
            <w:r w:rsidRPr="0017298B">
              <w:rPr>
                <w:sz w:val="20"/>
                <w:szCs w:val="20"/>
              </w:rPr>
              <w:t>General Statistics Office of Vietnam (</w:t>
            </w:r>
            <w:proofErr w:type="spellStart"/>
            <w:r w:rsidRPr="0017298B">
              <w:rPr>
                <w:sz w:val="20"/>
                <w:szCs w:val="20"/>
              </w:rPr>
              <w:t>GSoV</w:t>
            </w:r>
            <w:proofErr w:type="spellEnd"/>
            <w:r w:rsidRPr="0017298B">
              <w:rPr>
                <w:sz w:val="20"/>
                <w:szCs w:val="20"/>
              </w:rPr>
              <w:t>) 2020</w:t>
            </w:r>
            <w:r>
              <w:rPr>
                <w:sz w:val="20"/>
                <w:szCs w:val="20"/>
              </w:rPr>
              <w:t>a</w:t>
            </w:r>
            <w:r w:rsidRPr="0017298B">
              <w:rPr>
                <w:sz w:val="20"/>
                <w:szCs w:val="20"/>
              </w:rPr>
              <w:t xml:space="preserve">, ‘Socio-economic situation in </w:t>
            </w:r>
            <w:r>
              <w:rPr>
                <w:sz w:val="20"/>
                <w:szCs w:val="20"/>
              </w:rPr>
              <w:t>2019</w:t>
            </w:r>
            <w:r w:rsidRPr="0017298B">
              <w:rPr>
                <w:sz w:val="20"/>
                <w:szCs w:val="20"/>
              </w:rPr>
              <w:t>’.</w:t>
            </w:r>
            <w:r w:rsidRPr="0017298B">
              <w:rPr>
                <w:sz w:val="20"/>
                <w:szCs w:val="20"/>
              </w:rPr>
              <w:br/>
            </w:r>
            <w:hyperlink r:id="rId24" w:history="1">
              <w:r w:rsidRPr="00D81ADB">
                <w:rPr>
                  <w:sz w:val="20"/>
                  <w:szCs w:val="20"/>
                </w:rPr>
                <w:t>https://www.gso.gov.vn/default_en.aspx?tabid=501&amp;thangtk=12/2019</w:t>
              </w:r>
            </w:hyperlink>
          </w:p>
        </w:tc>
      </w:tr>
      <w:tr w:rsidR="00215F72" w:rsidRPr="0017298B" w14:paraId="6644D937" w14:textId="77777777" w:rsidTr="00683BAB">
        <w:tc>
          <w:tcPr>
            <w:tcW w:w="9638" w:type="dxa"/>
          </w:tcPr>
          <w:p w14:paraId="7826096F" w14:textId="77777777" w:rsidR="00215F72" w:rsidRPr="0017298B" w:rsidRDefault="00215F72" w:rsidP="00683BAB">
            <w:pPr>
              <w:rPr>
                <w:sz w:val="20"/>
                <w:szCs w:val="20"/>
              </w:rPr>
            </w:pPr>
            <w:r w:rsidRPr="0017298B">
              <w:rPr>
                <w:sz w:val="20"/>
                <w:szCs w:val="20"/>
              </w:rPr>
              <w:t>General Statistics Office of Vietnam (</w:t>
            </w:r>
            <w:proofErr w:type="spellStart"/>
            <w:r w:rsidRPr="0017298B">
              <w:rPr>
                <w:sz w:val="20"/>
                <w:szCs w:val="20"/>
              </w:rPr>
              <w:t>GSoV</w:t>
            </w:r>
            <w:proofErr w:type="spellEnd"/>
            <w:r w:rsidRPr="0017298B">
              <w:rPr>
                <w:sz w:val="20"/>
                <w:szCs w:val="20"/>
              </w:rPr>
              <w:t>) 2020</w:t>
            </w:r>
            <w:r>
              <w:rPr>
                <w:sz w:val="20"/>
                <w:szCs w:val="20"/>
              </w:rPr>
              <w:t>b</w:t>
            </w:r>
            <w:r w:rsidRPr="0017298B">
              <w:rPr>
                <w:sz w:val="20"/>
                <w:szCs w:val="20"/>
              </w:rPr>
              <w:t>, ‘Socio-economic situation in the first quarter of 2020’.</w:t>
            </w:r>
            <w:r w:rsidRPr="0017298B">
              <w:rPr>
                <w:sz w:val="20"/>
                <w:szCs w:val="20"/>
              </w:rPr>
              <w:br/>
            </w:r>
            <w:hyperlink r:id="rId25" w:history="1">
              <w:r w:rsidRPr="0017298B">
                <w:rPr>
                  <w:sz w:val="20"/>
                  <w:szCs w:val="20"/>
                  <w:u w:val="single"/>
                </w:rPr>
                <w:t>https://www.gso.gov.vn/default_en.aspx?tabid=501&amp;thangtk=03/2020</w:t>
              </w:r>
            </w:hyperlink>
          </w:p>
        </w:tc>
      </w:tr>
      <w:tr w:rsidR="00215F72" w:rsidRPr="007C0C5D" w14:paraId="1B0CFFC1" w14:textId="77777777" w:rsidTr="00683BAB">
        <w:tc>
          <w:tcPr>
            <w:tcW w:w="9638" w:type="dxa"/>
          </w:tcPr>
          <w:p w14:paraId="7A4DF06A" w14:textId="77777777" w:rsidR="00215F72" w:rsidRPr="007C0C5D" w:rsidRDefault="00215F72" w:rsidP="00683BAB">
            <w:pPr>
              <w:rPr>
                <w:sz w:val="20"/>
                <w:szCs w:val="20"/>
                <w:u w:val="single"/>
              </w:rPr>
            </w:pPr>
            <w:proofErr w:type="spellStart"/>
            <w:r w:rsidRPr="007C0C5D">
              <w:rPr>
                <w:sz w:val="20"/>
                <w:szCs w:val="20"/>
              </w:rPr>
              <w:t>Gopinath</w:t>
            </w:r>
            <w:proofErr w:type="spellEnd"/>
            <w:r w:rsidRPr="007C0C5D">
              <w:rPr>
                <w:sz w:val="20"/>
                <w:szCs w:val="20"/>
              </w:rPr>
              <w:t xml:space="preserve">, G. 2019, ‘The World Economy: Synchronized Slowdown, Precarious Outlook’, </w:t>
            </w:r>
            <w:r w:rsidRPr="007C0C5D">
              <w:rPr>
                <w:i/>
                <w:sz w:val="20"/>
                <w:szCs w:val="20"/>
              </w:rPr>
              <w:t>IMF blog</w:t>
            </w:r>
            <w:r w:rsidRPr="007C0C5D">
              <w:rPr>
                <w:sz w:val="20"/>
                <w:szCs w:val="20"/>
              </w:rPr>
              <w:t>, October 15 2019.</w:t>
            </w:r>
            <w:r w:rsidRPr="007C0C5D">
              <w:rPr>
                <w:sz w:val="20"/>
                <w:szCs w:val="20"/>
              </w:rPr>
              <w:br/>
            </w:r>
            <w:hyperlink r:id="rId26" w:history="1">
              <w:r w:rsidRPr="007C0C5D">
                <w:rPr>
                  <w:sz w:val="20"/>
                  <w:szCs w:val="20"/>
                  <w:u w:val="single"/>
                </w:rPr>
                <w:t>https://blogs.imf.org/2019/10/15/the-world-economy-synchronized-slowdown-precarious-outlook/</w:t>
              </w:r>
            </w:hyperlink>
          </w:p>
        </w:tc>
      </w:tr>
      <w:tr w:rsidR="00215F72" w:rsidRPr="007C0C5D" w14:paraId="4221B52D" w14:textId="77777777" w:rsidTr="00683BAB">
        <w:tc>
          <w:tcPr>
            <w:tcW w:w="9638" w:type="dxa"/>
          </w:tcPr>
          <w:p w14:paraId="5CBC62A8" w14:textId="77777777" w:rsidR="00215F72" w:rsidRPr="007C0C5D" w:rsidRDefault="00215F72" w:rsidP="00683BAB">
            <w:pPr>
              <w:rPr>
                <w:sz w:val="20"/>
                <w:szCs w:val="20"/>
                <w:u w:val="single"/>
              </w:rPr>
            </w:pPr>
            <w:r w:rsidRPr="00584880">
              <w:rPr>
                <w:sz w:val="20"/>
                <w:szCs w:val="20"/>
              </w:rPr>
              <w:t xml:space="preserve">Hunter, F. 2020, ‘Never waste a crisis: will COVID-19 be a catalyst for change at Australia's universities?’, </w:t>
            </w:r>
            <w:r w:rsidRPr="00584880">
              <w:rPr>
                <w:i/>
                <w:sz w:val="20"/>
                <w:szCs w:val="20"/>
              </w:rPr>
              <w:t>Sydney Morning Herald</w:t>
            </w:r>
            <w:r w:rsidRPr="00584880">
              <w:rPr>
                <w:sz w:val="20"/>
                <w:szCs w:val="20"/>
              </w:rPr>
              <w:t>, 3 May 2020</w:t>
            </w:r>
            <w:r w:rsidRPr="00584880">
              <w:rPr>
                <w:sz w:val="20"/>
                <w:szCs w:val="20"/>
              </w:rPr>
              <w:br/>
            </w:r>
            <w:hyperlink r:id="rId27" w:history="1">
              <w:r w:rsidRPr="00584880">
                <w:rPr>
                  <w:sz w:val="20"/>
                  <w:szCs w:val="20"/>
                  <w:u w:val="single"/>
                </w:rPr>
                <w:t>https://www.smh.com.au/politics/federal/never-waste-a-crisis-will-covid-19-be-a-catalyst-for-change-at-australia-s-universities-20200501-p54ozg.html</w:t>
              </w:r>
            </w:hyperlink>
          </w:p>
        </w:tc>
      </w:tr>
      <w:tr w:rsidR="00215F72" w:rsidRPr="0017298B" w14:paraId="33EB9756" w14:textId="77777777" w:rsidTr="00683BAB">
        <w:tc>
          <w:tcPr>
            <w:tcW w:w="9638" w:type="dxa"/>
          </w:tcPr>
          <w:p w14:paraId="223059A3" w14:textId="77777777" w:rsidR="00215F72" w:rsidRPr="0017298B" w:rsidRDefault="00215F72" w:rsidP="00683BAB">
            <w:pPr>
              <w:rPr>
                <w:sz w:val="20"/>
                <w:szCs w:val="20"/>
              </w:rPr>
            </w:pPr>
            <w:r w:rsidRPr="0017298B">
              <w:rPr>
                <w:sz w:val="20"/>
                <w:szCs w:val="20"/>
              </w:rPr>
              <w:t xml:space="preserve">International Labour Organization (ILO), 2020, </w:t>
            </w:r>
            <w:hyperlink r:id="rId28" w:history="1">
              <w:r w:rsidRPr="00543566">
                <w:rPr>
                  <w:i/>
                  <w:sz w:val="20"/>
                  <w:szCs w:val="20"/>
                </w:rPr>
                <w:t>COVID-19 and the labour market in Viet Nam</w:t>
              </w:r>
            </w:hyperlink>
            <w:r w:rsidRPr="0017298B">
              <w:rPr>
                <w:sz w:val="20"/>
                <w:szCs w:val="20"/>
              </w:rPr>
              <w:t>, ILO Country Office for Viet Nam, Hanoi 21 April</w:t>
            </w:r>
            <w:r>
              <w:rPr>
                <w:sz w:val="20"/>
                <w:szCs w:val="20"/>
              </w:rPr>
              <w:br/>
            </w:r>
            <w:hyperlink r:id="rId29" w:history="1">
              <w:r w:rsidRPr="005512AE">
                <w:rPr>
                  <w:sz w:val="20"/>
                  <w:szCs w:val="20"/>
                  <w:u w:val="single"/>
                </w:rPr>
                <w:t>https://www.ilo.org/wcmsp5/groups/public/---</w:t>
              </w:r>
              <w:proofErr w:type="spellStart"/>
              <w:r w:rsidRPr="005512AE">
                <w:rPr>
                  <w:sz w:val="20"/>
                  <w:szCs w:val="20"/>
                  <w:u w:val="single"/>
                </w:rPr>
                <w:t>asia</w:t>
              </w:r>
              <w:proofErr w:type="spellEnd"/>
              <w:r w:rsidRPr="005512AE">
                <w:rPr>
                  <w:sz w:val="20"/>
                  <w:szCs w:val="20"/>
                  <w:u w:val="single"/>
                </w:rPr>
                <w:t>/---</w:t>
              </w:r>
              <w:proofErr w:type="spellStart"/>
              <w:r w:rsidRPr="005512AE">
                <w:rPr>
                  <w:sz w:val="20"/>
                  <w:szCs w:val="20"/>
                  <w:u w:val="single"/>
                </w:rPr>
                <w:t>ro-bangkok</w:t>
              </w:r>
              <w:proofErr w:type="spellEnd"/>
              <w:r w:rsidRPr="005512AE">
                <w:rPr>
                  <w:sz w:val="20"/>
                  <w:szCs w:val="20"/>
                  <w:u w:val="single"/>
                </w:rPr>
                <w:t>/---</w:t>
              </w:r>
              <w:proofErr w:type="spellStart"/>
              <w:r w:rsidRPr="005512AE">
                <w:rPr>
                  <w:sz w:val="20"/>
                  <w:szCs w:val="20"/>
                  <w:u w:val="single"/>
                </w:rPr>
                <w:t>ilo-hanoi</w:t>
              </w:r>
              <w:proofErr w:type="spellEnd"/>
              <w:r w:rsidRPr="005512AE">
                <w:rPr>
                  <w:sz w:val="20"/>
                  <w:szCs w:val="20"/>
                  <w:u w:val="single"/>
                </w:rPr>
                <w:t>/documents/</w:t>
              </w:r>
              <w:proofErr w:type="spellStart"/>
              <w:r w:rsidRPr="005512AE">
                <w:rPr>
                  <w:sz w:val="20"/>
                  <w:szCs w:val="20"/>
                  <w:u w:val="single"/>
                </w:rPr>
                <w:t>briefingnote</w:t>
              </w:r>
              <w:proofErr w:type="spellEnd"/>
              <w:r w:rsidRPr="005512AE">
                <w:rPr>
                  <w:sz w:val="20"/>
                  <w:szCs w:val="20"/>
                  <w:u w:val="single"/>
                </w:rPr>
                <w:t>/wcms_742134.pdf</w:t>
              </w:r>
            </w:hyperlink>
          </w:p>
        </w:tc>
      </w:tr>
      <w:tr w:rsidR="00215F72" w:rsidRPr="0017298B" w14:paraId="1D265AC2" w14:textId="77777777" w:rsidTr="00683BAB">
        <w:tc>
          <w:tcPr>
            <w:tcW w:w="9638" w:type="dxa"/>
          </w:tcPr>
          <w:p w14:paraId="70197EE7" w14:textId="77777777" w:rsidR="00215F72" w:rsidRPr="0017298B" w:rsidRDefault="00215F72" w:rsidP="00683BAB">
            <w:pPr>
              <w:rPr>
                <w:sz w:val="20"/>
                <w:szCs w:val="20"/>
              </w:rPr>
            </w:pPr>
            <w:r w:rsidRPr="0017298B">
              <w:rPr>
                <w:sz w:val="20"/>
                <w:szCs w:val="20"/>
              </w:rPr>
              <w:t>International Monetary Fund (IMF), 2019a, ‘World Economic Outlook Database October 2019’.</w:t>
            </w:r>
            <w:r w:rsidRPr="0017298B">
              <w:rPr>
                <w:sz w:val="20"/>
                <w:szCs w:val="20"/>
              </w:rPr>
              <w:br/>
            </w:r>
            <w:hyperlink r:id="rId30" w:history="1">
              <w:r w:rsidRPr="0017298B">
                <w:rPr>
                  <w:sz w:val="20"/>
                  <w:szCs w:val="20"/>
                  <w:u w:val="single"/>
                </w:rPr>
                <w:t>https://www.imf.org/external/pubs/ft/weo/2019/02/weodata/weorept.aspx?sy=2017&amp;ey=2018&amp;scsm=1&amp;ssd=1&amp;sort=country&amp;ds=.&amp;br=1&amp;pr1.x=52&amp;pr1.y=10&amp;c=924%2C536%2C578%2C582&amp;s=PPPPC&amp;grp=0&amp;a=</w:t>
              </w:r>
            </w:hyperlink>
          </w:p>
        </w:tc>
      </w:tr>
      <w:tr w:rsidR="00215F72" w:rsidRPr="0017298B" w14:paraId="06A917A0" w14:textId="77777777" w:rsidTr="00683BAB">
        <w:tc>
          <w:tcPr>
            <w:tcW w:w="9638" w:type="dxa"/>
          </w:tcPr>
          <w:p w14:paraId="63747B3F" w14:textId="77777777" w:rsidR="00215F72" w:rsidRPr="0017298B" w:rsidRDefault="00215F72" w:rsidP="00683BAB">
            <w:pPr>
              <w:rPr>
                <w:sz w:val="20"/>
                <w:szCs w:val="20"/>
              </w:rPr>
            </w:pPr>
            <w:r w:rsidRPr="0017298B">
              <w:rPr>
                <w:sz w:val="20"/>
                <w:szCs w:val="20"/>
              </w:rPr>
              <w:t xml:space="preserve">International Monetary Fund (IMF), 2019b, ‘Vietnam: Article IV Mission Report’. </w:t>
            </w:r>
            <w:hyperlink r:id="rId31" w:history="1">
              <w:r w:rsidRPr="0017298B">
                <w:rPr>
                  <w:sz w:val="20"/>
                  <w:szCs w:val="20"/>
                  <w:u w:val="single"/>
                </w:rPr>
                <w:t>https://www.imf.org/en/Publications/CR/Issues/2019/07/16/Vietnam-2019-Article-IV-Consultation-Press-Release-Staff-Report-and-Statement-by-the-47124</w:t>
              </w:r>
            </w:hyperlink>
          </w:p>
        </w:tc>
      </w:tr>
      <w:tr w:rsidR="00215F72" w:rsidRPr="0017298B" w14:paraId="2463FC4A" w14:textId="77777777" w:rsidTr="00683BAB">
        <w:tc>
          <w:tcPr>
            <w:tcW w:w="9638" w:type="dxa"/>
          </w:tcPr>
          <w:p w14:paraId="1FFC12A5" w14:textId="77777777" w:rsidR="00215F72" w:rsidRPr="0017298B" w:rsidRDefault="00215F72" w:rsidP="00683BAB">
            <w:pPr>
              <w:rPr>
                <w:sz w:val="20"/>
                <w:szCs w:val="20"/>
              </w:rPr>
            </w:pPr>
            <w:r w:rsidRPr="00584880">
              <w:rPr>
                <w:sz w:val="20"/>
                <w:szCs w:val="20"/>
              </w:rPr>
              <w:t>International Monetary Fund (IMF), 2020</w:t>
            </w:r>
            <w:r>
              <w:rPr>
                <w:sz w:val="20"/>
                <w:szCs w:val="20"/>
              </w:rPr>
              <w:t>a</w:t>
            </w:r>
            <w:r w:rsidRPr="00584880">
              <w:rPr>
                <w:sz w:val="20"/>
                <w:szCs w:val="20"/>
              </w:rPr>
              <w:t xml:space="preserve">, </w:t>
            </w:r>
            <w:r w:rsidRPr="00584880">
              <w:rPr>
                <w:i/>
                <w:sz w:val="20"/>
                <w:szCs w:val="20"/>
              </w:rPr>
              <w:t>World Economic Outlook Update, June 2020: A Crisis Like No Other, An Uncertain Recovery</w:t>
            </w:r>
            <w:r w:rsidRPr="00584880">
              <w:rPr>
                <w:sz w:val="20"/>
                <w:szCs w:val="20"/>
              </w:rPr>
              <w:t xml:space="preserve">, IMF </w:t>
            </w:r>
          </w:p>
        </w:tc>
      </w:tr>
      <w:tr w:rsidR="00215F72" w:rsidRPr="00584880" w14:paraId="65B1B1C7" w14:textId="77777777" w:rsidTr="00683BAB">
        <w:tc>
          <w:tcPr>
            <w:tcW w:w="9638" w:type="dxa"/>
          </w:tcPr>
          <w:p w14:paraId="2AD26D23" w14:textId="77777777" w:rsidR="00215F72" w:rsidRPr="00584880" w:rsidRDefault="00215F72" w:rsidP="00683BAB">
            <w:pPr>
              <w:rPr>
                <w:sz w:val="20"/>
                <w:szCs w:val="20"/>
              </w:rPr>
            </w:pPr>
            <w:r w:rsidRPr="0017298B">
              <w:rPr>
                <w:sz w:val="20"/>
                <w:szCs w:val="20"/>
              </w:rPr>
              <w:t>International Monetary Fund (IMF), 2020b, </w:t>
            </w:r>
            <w:r w:rsidRPr="0017298B">
              <w:rPr>
                <w:i/>
                <w:sz w:val="20"/>
                <w:szCs w:val="20"/>
              </w:rPr>
              <w:t>World Economic Outlook, April 2020: The Great Lockdown</w:t>
            </w:r>
            <w:r w:rsidRPr="0017298B">
              <w:rPr>
                <w:sz w:val="20"/>
                <w:szCs w:val="20"/>
              </w:rPr>
              <w:t>, IMF</w:t>
            </w:r>
            <w:r>
              <w:rPr>
                <w:sz w:val="20"/>
                <w:szCs w:val="20"/>
              </w:rPr>
              <w:t>.</w:t>
            </w:r>
            <w:r>
              <w:rPr>
                <w:sz w:val="20"/>
                <w:szCs w:val="20"/>
              </w:rPr>
              <w:br/>
            </w:r>
            <w:hyperlink r:id="rId32" w:history="1">
              <w:r w:rsidRPr="0017298B">
                <w:rPr>
                  <w:sz w:val="20"/>
                  <w:szCs w:val="20"/>
                  <w:u w:val="single"/>
                </w:rPr>
                <w:t>https://www.imf.org/en/Publications/WEO/Issues/2020/04/14/World-Economic-Outlook-April-2020-The-Great-Lockdown-49306</w:t>
              </w:r>
            </w:hyperlink>
          </w:p>
        </w:tc>
      </w:tr>
      <w:tr w:rsidR="00215F72" w:rsidRPr="0017298B" w14:paraId="68340909" w14:textId="77777777" w:rsidTr="00683BAB">
        <w:tc>
          <w:tcPr>
            <w:tcW w:w="9638" w:type="dxa"/>
          </w:tcPr>
          <w:p w14:paraId="6CFE05DE" w14:textId="77777777" w:rsidR="00215F72" w:rsidRPr="0017298B" w:rsidRDefault="00215F72" w:rsidP="00683BAB">
            <w:pPr>
              <w:rPr>
                <w:sz w:val="20"/>
                <w:szCs w:val="20"/>
              </w:rPr>
            </w:pPr>
            <w:r w:rsidRPr="0017298B">
              <w:rPr>
                <w:sz w:val="20"/>
                <w:szCs w:val="20"/>
              </w:rPr>
              <w:t>International Monetary Fund (IMF), 2020</w:t>
            </w:r>
            <w:r>
              <w:rPr>
                <w:sz w:val="20"/>
                <w:szCs w:val="20"/>
              </w:rPr>
              <w:t>c</w:t>
            </w:r>
            <w:r w:rsidRPr="0017298B">
              <w:rPr>
                <w:sz w:val="20"/>
                <w:szCs w:val="20"/>
              </w:rPr>
              <w:t>, ‘Policy responses to Covid-19’.</w:t>
            </w:r>
            <w:r w:rsidRPr="0017298B">
              <w:rPr>
                <w:sz w:val="20"/>
                <w:szCs w:val="20"/>
              </w:rPr>
              <w:br/>
            </w:r>
            <w:hyperlink r:id="rId33" w:anchor="V" w:history="1">
              <w:r w:rsidRPr="0017298B">
                <w:rPr>
                  <w:sz w:val="20"/>
                  <w:szCs w:val="20"/>
                  <w:u w:val="single"/>
                </w:rPr>
                <w:t>https://www.imf.org/en/Topics/imf-and-covid19/Policy-Responses-to-COVID-19#V</w:t>
              </w:r>
            </w:hyperlink>
          </w:p>
        </w:tc>
      </w:tr>
      <w:tr w:rsidR="00215F72" w:rsidRPr="0017298B" w14:paraId="0178EBBD" w14:textId="77777777" w:rsidTr="00683BAB">
        <w:tc>
          <w:tcPr>
            <w:tcW w:w="9638" w:type="dxa"/>
          </w:tcPr>
          <w:p w14:paraId="2F4B93FC" w14:textId="77777777" w:rsidR="00215F72" w:rsidRPr="0017298B" w:rsidRDefault="00215F72" w:rsidP="00683BAB">
            <w:pPr>
              <w:rPr>
                <w:sz w:val="20"/>
                <w:szCs w:val="20"/>
              </w:rPr>
            </w:pPr>
            <w:r w:rsidRPr="0017298B">
              <w:rPr>
                <w:sz w:val="20"/>
                <w:szCs w:val="20"/>
              </w:rPr>
              <w:t>Ministry of Health (</w:t>
            </w:r>
            <w:proofErr w:type="spellStart"/>
            <w:r w:rsidRPr="0017298B">
              <w:rPr>
                <w:sz w:val="20"/>
                <w:szCs w:val="20"/>
              </w:rPr>
              <w:t>MoH</w:t>
            </w:r>
            <w:proofErr w:type="spellEnd"/>
            <w:r w:rsidRPr="0017298B">
              <w:rPr>
                <w:sz w:val="20"/>
                <w:szCs w:val="20"/>
              </w:rPr>
              <w:t>), 2020, ‘Covid-19 Emergency Strength Diseases Situation Site’.</w:t>
            </w:r>
            <w:r w:rsidRPr="0017298B">
              <w:rPr>
                <w:sz w:val="20"/>
                <w:szCs w:val="20"/>
              </w:rPr>
              <w:br/>
            </w:r>
            <w:hyperlink r:id="rId34" w:history="1">
              <w:r w:rsidRPr="0017298B">
                <w:rPr>
                  <w:sz w:val="20"/>
                  <w:szCs w:val="20"/>
                  <w:u w:val="single"/>
                </w:rPr>
                <w:t>https://ncov.moh.gov.vn/</w:t>
              </w:r>
            </w:hyperlink>
          </w:p>
        </w:tc>
      </w:tr>
      <w:tr w:rsidR="00215F72" w:rsidRPr="0017298B" w14:paraId="5274FF94" w14:textId="77777777" w:rsidTr="00683BAB">
        <w:tc>
          <w:tcPr>
            <w:tcW w:w="9638" w:type="dxa"/>
          </w:tcPr>
          <w:p w14:paraId="16F86630" w14:textId="77777777" w:rsidR="00215F72" w:rsidRPr="0017298B" w:rsidRDefault="00215F72" w:rsidP="00683BAB">
            <w:pPr>
              <w:rPr>
                <w:sz w:val="20"/>
                <w:szCs w:val="20"/>
              </w:rPr>
            </w:pPr>
            <w:r w:rsidRPr="0017298B">
              <w:rPr>
                <w:sz w:val="20"/>
                <w:szCs w:val="20"/>
              </w:rPr>
              <w:t>National Economic University (NEU), 2020</w:t>
            </w:r>
            <w:r w:rsidRPr="005512AE">
              <w:rPr>
                <w:i/>
                <w:sz w:val="20"/>
                <w:szCs w:val="20"/>
              </w:rPr>
              <w:t>, Report: Impacts of Covid-19 to Vietnam Economy and Policy Recommendation</w:t>
            </w:r>
            <w:r w:rsidRPr="0017298B">
              <w:rPr>
                <w:sz w:val="20"/>
                <w:szCs w:val="20"/>
              </w:rPr>
              <w:t>, NEU, 2020</w:t>
            </w:r>
          </w:p>
        </w:tc>
      </w:tr>
      <w:tr w:rsidR="00215F72" w:rsidRPr="0017298B" w14:paraId="07C92C50" w14:textId="77777777" w:rsidTr="00683BAB">
        <w:tc>
          <w:tcPr>
            <w:tcW w:w="9638" w:type="dxa"/>
          </w:tcPr>
          <w:p w14:paraId="6D7DA253" w14:textId="77777777" w:rsidR="00215F72" w:rsidRPr="0017298B" w:rsidRDefault="00215F72" w:rsidP="00683BAB">
            <w:pPr>
              <w:rPr>
                <w:sz w:val="20"/>
                <w:szCs w:val="20"/>
              </w:rPr>
            </w:pPr>
            <w:proofErr w:type="spellStart"/>
            <w:r w:rsidRPr="0017298B">
              <w:rPr>
                <w:sz w:val="20"/>
                <w:szCs w:val="20"/>
              </w:rPr>
              <w:t>Nhan</w:t>
            </w:r>
            <w:proofErr w:type="spellEnd"/>
            <w:r w:rsidRPr="0017298B">
              <w:rPr>
                <w:sz w:val="20"/>
                <w:szCs w:val="20"/>
              </w:rPr>
              <w:t xml:space="preserve"> Dan, 2020, ‘PM: Vietnam maintaining support for COVID-19-hit nations’, 15 April 2020.</w:t>
            </w:r>
            <w:r w:rsidRPr="0017298B">
              <w:rPr>
                <w:sz w:val="20"/>
                <w:szCs w:val="20"/>
              </w:rPr>
              <w:br/>
            </w:r>
            <w:hyperlink r:id="rId35" w:history="1">
              <w:r w:rsidRPr="0017298B">
                <w:rPr>
                  <w:sz w:val="20"/>
                  <w:szCs w:val="20"/>
                  <w:u w:val="single"/>
                </w:rPr>
                <w:t>https://en.nhandan.com.vn/world/asean/item/8575102-pm-vietnam-maintaining-support-for-COVID-19-hit-nations.html?PageSpeed=noscript</w:t>
              </w:r>
            </w:hyperlink>
          </w:p>
        </w:tc>
      </w:tr>
      <w:tr w:rsidR="00215F72" w:rsidRPr="0017298B" w14:paraId="1363FEE9" w14:textId="77777777" w:rsidTr="00683BAB">
        <w:tc>
          <w:tcPr>
            <w:tcW w:w="9638" w:type="dxa"/>
          </w:tcPr>
          <w:p w14:paraId="4BB5AABD" w14:textId="77777777" w:rsidR="00215F72" w:rsidRPr="0017298B" w:rsidRDefault="00215F72" w:rsidP="00683BAB">
            <w:pPr>
              <w:rPr>
                <w:sz w:val="20"/>
                <w:szCs w:val="20"/>
              </w:rPr>
            </w:pPr>
            <w:r w:rsidRPr="0017298B">
              <w:rPr>
                <w:sz w:val="20"/>
                <w:szCs w:val="20"/>
              </w:rPr>
              <w:t>Online Newspaper of the Government of the Socialist Republic of Vietnam (</w:t>
            </w:r>
            <w:proofErr w:type="spellStart"/>
            <w:r w:rsidRPr="0017298B">
              <w:rPr>
                <w:sz w:val="20"/>
                <w:szCs w:val="20"/>
              </w:rPr>
              <w:t>ONGoV</w:t>
            </w:r>
            <w:proofErr w:type="spellEnd"/>
            <w:r w:rsidRPr="0017298B">
              <w:rPr>
                <w:sz w:val="20"/>
                <w:szCs w:val="20"/>
              </w:rPr>
              <w:t>), 2020a, ‘Gov't envisages two development scenarios for 2020’,</w:t>
            </w:r>
            <w:r>
              <w:rPr>
                <w:sz w:val="20"/>
                <w:szCs w:val="20"/>
              </w:rPr>
              <w:t xml:space="preserve"> </w:t>
            </w:r>
            <w:r w:rsidRPr="005512AE">
              <w:rPr>
                <w:i/>
                <w:sz w:val="20"/>
                <w:szCs w:val="20"/>
              </w:rPr>
              <w:t>Government of Viet Nam</w:t>
            </w:r>
            <w:r>
              <w:rPr>
                <w:sz w:val="20"/>
                <w:szCs w:val="20"/>
              </w:rPr>
              <w:t>,</w:t>
            </w:r>
            <w:r w:rsidRPr="0017298B">
              <w:rPr>
                <w:sz w:val="20"/>
                <w:szCs w:val="20"/>
              </w:rPr>
              <w:t xml:space="preserve"> 18 May 2020.</w:t>
            </w:r>
            <w:r w:rsidRPr="0017298B">
              <w:rPr>
                <w:sz w:val="20"/>
                <w:szCs w:val="20"/>
              </w:rPr>
              <w:br/>
            </w:r>
            <w:hyperlink r:id="rId36" w:history="1">
              <w:r w:rsidRPr="0017298B">
                <w:rPr>
                  <w:sz w:val="20"/>
                  <w:szCs w:val="20"/>
                  <w:u w:val="single"/>
                </w:rPr>
                <w:t>http://news.chinhphu.vn/Home/Govt-envisages-two-development-scenarios-for-2020/20205/40141.vgp</w:t>
              </w:r>
            </w:hyperlink>
          </w:p>
        </w:tc>
      </w:tr>
      <w:tr w:rsidR="00215F72" w:rsidRPr="0017298B" w14:paraId="1E1BE56E" w14:textId="77777777" w:rsidTr="00683BAB">
        <w:tc>
          <w:tcPr>
            <w:tcW w:w="9638" w:type="dxa"/>
          </w:tcPr>
          <w:p w14:paraId="7E36F9D9" w14:textId="77777777" w:rsidR="00215F72" w:rsidRPr="0017298B" w:rsidRDefault="00215F72" w:rsidP="00683BAB">
            <w:pPr>
              <w:rPr>
                <w:sz w:val="20"/>
                <w:szCs w:val="20"/>
                <w:u w:val="single"/>
              </w:rPr>
            </w:pPr>
            <w:r w:rsidRPr="0017298B">
              <w:rPr>
                <w:sz w:val="20"/>
                <w:szCs w:val="20"/>
              </w:rPr>
              <w:t>Online Newspaper of the Government of the Socialist Republic of Vietnam (</w:t>
            </w:r>
            <w:proofErr w:type="spellStart"/>
            <w:r w:rsidRPr="0017298B">
              <w:rPr>
                <w:sz w:val="20"/>
                <w:szCs w:val="20"/>
              </w:rPr>
              <w:t>ONGoV</w:t>
            </w:r>
            <w:proofErr w:type="spellEnd"/>
            <w:r w:rsidRPr="0017298B">
              <w:rPr>
                <w:sz w:val="20"/>
                <w:szCs w:val="20"/>
              </w:rPr>
              <w:t xml:space="preserve">), 2020b, ‘PM </w:t>
            </w:r>
            <w:proofErr w:type="spellStart"/>
            <w:r w:rsidRPr="0017298B">
              <w:rPr>
                <w:sz w:val="20"/>
                <w:szCs w:val="20"/>
              </w:rPr>
              <w:t>Phuc's</w:t>
            </w:r>
            <w:proofErr w:type="spellEnd"/>
            <w:r w:rsidRPr="0017298B">
              <w:rPr>
                <w:sz w:val="20"/>
                <w:szCs w:val="20"/>
              </w:rPr>
              <w:t xml:space="preserve"> remarks at his conference with businesses’, </w:t>
            </w:r>
            <w:r w:rsidRPr="005512AE">
              <w:rPr>
                <w:i/>
                <w:sz w:val="20"/>
                <w:szCs w:val="20"/>
              </w:rPr>
              <w:t>Government of Viet Nam</w:t>
            </w:r>
            <w:r>
              <w:rPr>
                <w:sz w:val="20"/>
                <w:szCs w:val="20"/>
              </w:rPr>
              <w:t>,</w:t>
            </w:r>
            <w:r w:rsidRPr="0017298B">
              <w:rPr>
                <w:sz w:val="20"/>
                <w:szCs w:val="20"/>
              </w:rPr>
              <w:t xml:space="preserve"> 21 May 2020.</w:t>
            </w:r>
            <w:r w:rsidRPr="0017298B">
              <w:rPr>
                <w:sz w:val="20"/>
                <w:szCs w:val="20"/>
              </w:rPr>
              <w:br/>
            </w:r>
            <w:hyperlink r:id="rId37" w:history="1">
              <w:r w:rsidRPr="0017298B">
                <w:rPr>
                  <w:sz w:val="20"/>
                  <w:szCs w:val="20"/>
                  <w:u w:val="single"/>
                </w:rPr>
                <w:t>http://news.chinhphu.vn/Home/PM-Phucs-remarks-at-his-conference-with-businesses/20205/40179.vgp</w:t>
              </w:r>
            </w:hyperlink>
          </w:p>
        </w:tc>
      </w:tr>
      <w:tr w:rsidR="00215F72" w:rsidRPr="0017298B" w14:paraId="6577C302" w14:textId="77777777" w:rsidTr="00683BAB">
        <w:tc>
          <w:tcPr>
            <w:tcW w:w="9638" w:type="dxa"/>
          </w:tcPr>
          <w:p w14:paraId="2F3D8082" w14:textId="77777777" w:rsidR="00215F72" w:rsidRPr="0017298B" w:rsidRDefault="00215F72" w:rsidP="00683BAB">
            <w:pPr>
              <w:rPr>
                <w:sz w:val="20"/>
                <w:szCs w:val="20"/>
              </w:rPr>
            </w:pPr>
            <w:r w:rsidRPr="0017298B">
              <w:rPr>
                <w:sz w:val="20"/>
                <w:szCs w:val="20"/>
              </w:rPr>
              <w:t>Online Newspaper of the Government of the Socialist Republic of Vietnam (</w:t>
            </w:r>
            <w:proofErr w:type="spellStart"/>
            <w:r w:rsidRPr="0017298B">
              <w:rPr>
                <w:sz w:val="20"/>
                <w:szCs w:val="20"/>
              </w:rPr>
              <w:t>ONGoV</w:t>
            </w:r>
            <w:proofErr w:type="spellEnd"/>
            <w:r w:rsidRPr="0017298B">
              <w:rPr>
                <w:sz w:val="20"/>
                <w:szCs w:val="20"/>
              </w:rPr>
              <w:t xml:space="preserve">), 2020c, ‘The Government’s regular meeting - March 2020’, </w:t>
            </w:r>
            <w:r w:rsidRPr="005512AE">
              <w:rPr>
                <w:i/>
                <w:sz w:val="20"/>
                <w:szCs w:val="20"/>
              </w:rPr>
              <w:t>Government of Viet Nam</w:t>
            </w:r>
            <w:r>
              <w:rPr>
                <w:sz w:val="20"/>
                <w:szCs w:val="20"/>
              </w:rPr>
              <w:t>,</w:t>
            </w:r>
            <w:r w:rsidRPr="0017298B">
              <w:rPr>
                <w:sz w:val="20"/>
                <w:szCs w:val="20"/>
              </w:rPr>
              <w:t xml:space="preserve"> 18 April 2020.</w:t>
            </w:r>
            <w:r w:rsidRPr="0017298B">
              <w:rPr>
                <w:sz w:val="20"/>
                <w:szCs w:val="20"/>
              </w:rPr>
              <w:br/>
            </w:r>
            <w:hyperlink r:id="rId38" w:history="1">
              <w:r w:rsidRPr="0017298B">
                <w:rPr>
                  <w:sz w:val="20"/>
                  <w:szCs w:val="20"/>
                  <w:u w:val="single"/>
                </w:rPr>
                <w:t>http://news.chinhphu.vn/Home/The-Governments-regular-meeting--March-2020/20204/39791.vgp</w:t>
              </w:r>
            </w:hyperlink>
          </w:p>
        </w:tc>
      </w:tr>
      <w:tr w:rsidR="00215F72" w:rsidRPr="0017298B" w14:paraId="759DB492" w14:textId="77777777" w:rsidTr="00683BAB">
        <w:tc>
          <w:tcPr>
            <w:tcW w:w="9638" w:type="dxa"/>
          </w:tcPr>
          <w:p w14:paraId="3E80FE04" w14:textId="77777777" w:rsidR="00215F72" w:rsidRPr="0017298B" w:rsidRDefault="00215F72" w:rsidP="00683BAB">
            <w:pPr>
              <w:rPr>
                <w:sz w:val="20"/>
                <w:szCs w:val="20"/>
              </w:rPr>
            </w:pPr>
            <w:r w:rsidRPr="0017298B">
              <w:rPr>
                <w:sz w:val="20"/>
                <w:szCs w:val="20"/>
              </w:rPr>
              <w:t xml:space="preserve">Reuters, 2020, ‘Japan's Panasonic to cut 800 jobs in Thailand, move some production to Vietnam next year‘, </w:t>
            </w:r>
            <w:r w:rsidRPr="0017298B">
              <w:rPr>
                <w:i/>
                <w:sz w:val="20"/>
                <w:szCs w:val="20"/>
              </w:rPr>
              <w:t>Reuters Bangkok</w:t>
            </w:r>
            <w:r w:rsidRPr="0017298B">
              <w:rPr>
                <w:sz w:val="20"/>
                <w:szCs w:val="20"/>
              </w:rPr>
              <w:t>, 21 May 2020.</w:t>
            </w:r>
            <w:r w:rsidRPr="0017298B">
              <w:rPr>
                <w:sz w:val="20"/>
                <w:szCs w:val="20"/>
              </w:rPr>
              <w:br/>
            </w:r>
            <w:hyperlink r:id="rId39" w:history="1">
              <w:r w:rsidRPr="0017298B">
                <w:rPr>
                  <w:sz w:val="20"/>
                  <w:szCs w:val="20"/>
                  <w:u w:val="single"/>
                </w:rPr>
                <w:t>https://www.reuters.com/article/us-panasonic-thailand/japans-panasonic-to-cut-800-jobs-in-thailand-move-some-production-to-vietnam-next-year-idUSKBN22X0R5</w:t>
              </w:r>
            </w:hyperlink>
            <w:r w:rsidRPr="0017298B">
              <w:rPr>
                <w:sz w:val="20"/>
                <w:szCs w:val="20"/>
              </w:rPr>
              <w:t xml:space="preserve"> </w:t>
            </w:r>
          </w:p>
        </w:tc>
      </w:tr>
      <w:tr w:rsidR="00215F72" w:rsidRPr="007C0C5D" w14:paraId="331858BA" w14:textId="77777777" w:rsidTr="00683BAB">
        <w:tc>
          <w:tcPr>
            <w:tcW w:w="9638" w:type="dxa"/>
          </w:tcPr>
          <w:p w14:paraId="3E252C11" w14:textId="77777777" w:rsidR="00215F72" w:rsidRPr="007C0C5D" w:rsidRDefault="00215F72" w:rsidP="00683BAB">
            <w:pPr>
              <w:rPr>
                <w:sz w:val="20"/>
                <w:szCs w:val="20"/>
                <w:u w:val="single"/>
              </w:rPr>
            </w:pPr>
            <w:proofErr w:type="spellStart"/>
            <w:r w:rsidRPr="00584880">
              <w:rPr>
                <w:sz w:val="20"/>
                <w:szCs w:val="20"/>
              </w:rPr>
              <w:t>Shira</w:t>
            </w:r>
            <w:proofErr w:type="spellEnd"/>
            <w:r w:rsidRPr="00584880">
              <w:rPr>
                <w:sz w:val="20"/>
                <w:szCs w:val="20"/>
              </w:rPr>
              <w:t xml:space="preserve"> and Associates 2019, ‘Why Vietnam is Overtaking China as a Destination for US Export Manufacturing’, </w:t>
            </w:r>
            <w:r w:rsidRPr="00584880">
              <w:rPr>
                <w:i/>
                <w:sz w:val="20"/>
                <w:szCs w:val="20"/>
              </w:rPr>
              <w:t>China Briefing</w:t>
            </w:r>
            <w:r w:rsidRPr="00584880">
              <w:rPr>
                <w:sz w:val="20"/>
                <w:szCs w:val="20"/>
              </w:rPr>
              <w:t>, 16 May 2019</w:t>
            </w:r>
            <w:r w:rsidRPr="00584880">
              <w:rPr>
                <w:sz w:val="20"/>
                <w:szCs w:val="20"/>
              </w:rPr>
              <w:br/>
            </w:r>
            <w:hyperlink r:id="rId40" w:history="1">
              <w:r w:rsidRPr="00584880">
                <w:rPr>
                  <w:sz w:val="20"/>
                  <w:szCs w:val="20"/>
                  <w:u w:val="single"/>
                </w:rPr>
                <w:t>https://www.china-briefing.com/news/vietnam-overtaking-china-us-export-manufacturing/</w:t>
              </w:r>
            </w:hyperlink>
          </w:p>
        </w:tc>
      </w:tr>
      <w:tr w:rsidR="00215F72" w:rsidRPr="0017298B" w14:paraId="3F372B93" w14:textId="77777777" w:rsidTr="00683BAB">
        <w:tc>
          <w:tcPr>
            <w:tcW w:w="9638" w:type="dxa"/>
          </w:tcPr>
          <w:p w14:paraId="48109529" w14:textId="77777777" w:rsidR="00215F72" w:rsidRPr="0017298B" w:rsidRDefault="00215F72" w:rsidP="00683BAB">
            <w:pPr>
              <w:rPr>
                <w:sz w:val="20"/>
                <w:szCs w:val="20"/>
                <w:u w:val="single"/>
              </w:rPr>
            </w:pPr>
            <w:r w:rsidRPr="0017298B">
              <w:rPr>
                <w:sz w:val="20"/>
                <w:szCs w:val="20"/>
              </w:rPr>
              <w:t xml:space="preserve">The World Economic Forum (WEF), 2019, </w:t>
            </w:r>
            <w:r w:rsidRPr="005512AE">
              <w:rPr>
                <w:i/>
                <w:sz w:val="20"/>
                <w:szCs w:val="20"/>
              </w:rPr>
              <w:t>The Global competitiveness Report 2019.</w:t>
            </w:r>
            <w:r w:rsidRPr="0017298B">
              <w:rPr>
                <w:sz w:val="20"/>
                <w:szCs w:val="20"/>
              </w:rPr>
              <w:br/>
            </w:r>
            <w:hyperlink r:id="rId41" w:history="1">
              <w:r w:rsidRPr="0017298B">
                <w:rPr>
                  <w:sz w:val="20"/>
                  <w:szCs w:val="20"/>
                  <w:u w:val="single"/>
                </w:rPr>
                <w:t>http://www3.weforum.org/docs/WEF_TheGlobalCompetitivenessReport2019.pdf</w:t>
              </w:r>
            </w:hyperlink>
          </w:p>
        </w:tc>
      </w:tr>
      <w:tr w:rsidR="00215F72" w:rsidRPr="0017298B" w14:paraId="13439E36" w14:textId="77777777" w:rsidTr="00683BAB">
        <w:tc>
          <w:tcPr>
            <w:tcW w:w="9638" w:type="dxa"/>
          </w:tcPr>
          <w:p w14:paraId="428F6C89" w14:textId="77777777" w:rsidR="00215F72" w:rsidRPr="0017298B" w:rsidRDefault="00215F72" w:rsidP="00683BAB">
            <w:pPr>
              <w:rPr>
                <w:sz w:val="20"/>
                <w:szCs w:val="20"/>
              </w:rPr>
            </w:pPr>
            <w:proofErr w:type="spellStart"/>
            <w:r w:rsidRPr="0017298B">
              <w:rPr>
                <w:sz w:val="20"/>
                <w:szCs w:val="20"/>
              </w:rPr>
              <w:t>Thuy</w:t>
            </w:r>
            <w:proofErr w:type="spellEnd"/>
            <w:r w:rsidRPr="0017298B">
              <w:rPr>
                <w:sz w:val="20"/>
                <w:szCs w:val="20"/>
              </w:rPr>
              <w:t xml:space="preserve">, N., 2020, ‘Apple fuels </w:t>
            </w:r>
            <w:proofErr w:type="spellStart"/>
            <w:r w:rsidRPr="0017298B">
              <w:rPr>
                <w:sz w:val="20"/>
                <w:szCs w:val="20"/>
              </w:rPr>
              <w:t>rumors</w:t>
            </w:r>
            <w:proofErr w:type="spellEnd"/>
            <w:r w:rsidRPr="0017298B">
              <w:rPr>
                <w:sz w:val="20"/>
                <w:szCs w:val="20"/>
              </w:rPr>
              <w:t xml:space="preserve"> of building Vietnam plant with staff recruitment’, Hanoi Times, 4 May 2020</w:t>
            </w:r>
            <w:r w:rsidRPr="0017298B">
              <w:rPr>
                <w:sz w:val="20"/>
                <w:szCs w:val="20"/>
              </w:rPr>
              <w:br/>
            </w:r>
            <w:hyperlink r:id="rId42" w:history="1">
              <w:r w:rsidRPr="0017298B">
                <w:rPr>
                  <w:sz w:val="20"/>
                  <w:szCs w:val="20"/>
                  <w:u w:val="single"/>
                </w:rPr>
                <w:t>http://hanoitimes.vn/apple-fuels-rumor-of-new-plant-in-vietnam-with-staffs-recruitment-311960.html</w:t>
              </w:r>
            </w:hyperlink>
          </w:p>
        </w:tc>
      </w:tr>
      <w:tr w:rsidR="00215F72" w:rsidRPr="0017298B" w14:paraId="76DEC77B" w14:textId="77777777" w:rsidTr="00683BAB">
        <w:tc>
          <w:tcPr>
            <w:tcW w:w="9638" w:type="dxa"/>
          </w:tcPr>
          <w:p w14:paraId="24193A50" w14:textId="77777777" w:rsidR="00215F72" w:rsidRPr="0017298B" w:rsidRDefault="00215F72" w:rsidP="00683BAB">
            <w:pPr>
              <w:rPr>
                <w:sz w:val="20"/>
                <w:szCs w:val="20"/>
              </w:rPr>
            </w:pPr>
            <w:r w:rsidRPr="00584880">
              <w:rPr>
                <w:sz w:val="20"/>
                <w:szCs w:val="20"/>
              </w:rPr>
              <w:t xml:space="preserve">Ting-Fang, C. and Li, L. 2020, ‘Apple to produce millions of </w:t>
            </w:r>
            <w:proofErr w:type="spellStart"/>
            <w:r w:rsidRPr="00584880">
              <w:rPr>
                <w:sz w:val="20"/>
                <w:szCs w:val="20"/>
              </w:rPr>
              <w:t>AirPods</w:t>
            </w:r>
            <w:proofErr w:type="spellEnd"/>
            <w:r w:rsidRPr="00584880">
              <w:rPr>
                <w:sz w:val="20"/>
                <w:szCs w:val="20"/>
              </w:rPr>
              <w:t xml:space="preserve"> in Vietnam amid pandemic’, </w:t>
            </w:r>
            <w:r w:rsidRPr="00584880">
              <w:rPr>
                <w:i/>
                <w:sz w:val="20"/>
                <w:szCs w:val="20"/>
              </w:rPr>
              <w:t>Nikkei Asian Review,</w:t>
            </w:r>
            <w:r w:rsidRPr="00584880">
              <w:rPr>
                <w:sz w:val="20"/>
                <w:szCs w:val="20"/>
              </w:rPr>
              <w:t xml:space="preserve"> 8 May 2020</w:t>
            </w:r>
            <w:r w:rsidRPr="00584880">
              <w:rPr>
                <w:sz w:val="20"/>
                <w:szCs w:val="20"/>
              </w:rPr>
              <w:br/>
            </w:r>
            <w:hyperlink r:id="rId43" w:history="1">
              <w:r w:rsidRPr="00584880">
                <w:rPr>
                  <w:sz w:val="20"/>
                  <w:szCs w:val="20"/>
                  <w:u w:val="single"/>
                </w:rPr>
                <w:t>https://asia.nikkei.com/Business/Technology/Apple-to-produce-millions-of-AirPods-in-Vietnam-amid-pandemic</w:t>
              </w:r>
            </w:hyperlink>
          </w:p>
        </w:tc>
      </w:tr>
      <w:tr w:rsidR="00215F72" w:rsidRPr="0017298B" w14:paraId="65787A02" w14:textId="77777777" w:rsidTr="00683BAB">
        <w:tc>
          <w:tcPr>
            <w:tcW w:w="9638" w:type="dxa"/>
          </w:tcPr>
          <w:p w14:paraId="5B97B145" w14:textId="77777777" w:rsidR="00215F72" w:rsidRPr="0017298B" w:rsidRDefault="00215F72" w:rsidP="00683BAB">
            <w:pPr>
              <w:rPr>
                <w:sz w:val="20"/>
                <w:szCs w:val="20"/>
              </w:rPr>
            </w:pPr>
            <w:r w:rsidRPr="0017298B">
              <w:rPr>
                <w:sz w:val="20"/>
                <w:szCs w:val="20"/>
              </w:rPr>
              <w:t xml:space="preserve">United Nations (UN), 2020, ‘UN </w:t>
            </w:r>
            <w:proofErr w:type="spellStart"/>
            <w:r w:rsidRPr="0017298B">
              <w:rPr>
                <w:sz w:val="20"/>
                <w:szCs w:val="20"/>
              </w:rPr>
              <w:t>Comtrade</w:t>
            </w:r>
            <w:proofErr w:type="spellEnd"/>
            <w:r w:rsidRPr="0017298B">
              <w:rPr>
                <w:sz w:val="20"/>
                <w:szCs w:val="20"/>
              </w:rPr>
              <w:t xml:space="preserve"> Database’.</w:t>
            </w:r>
            <w:r w:rsidRPr="0017298B">
              <w:rPr>
                <w:sz w:val="20"/>
                <w:szCs w:val="20"/>
              </w:rPr>
              <w:br/>
            </w:r>
            <w:hyperlink r:id="rId44" w:history="1">
              <w:r w:rsidRPr="0017298B">
                <w:rPr>
                  <w:sz w:val="20"/>
                  <w:szCs w:val="20"/>
                  <w:u w:val="single"/>
                </w:rPr>
                <w:t>https://comtrade.un.org/data/</w:t>
              </w:r>
            </w:hyperlink>
          </w:p>
        </w:tc>
      </w:tr>
      <w:tr w:rsidR="00215F72" w:rsidRPr="007C0C5D" w14:paraId="082E2DB8" w14:textId="77777777" w:rsidTr="00683BAB">
        <w:tc>
          <w:tcPr>
            <w:tcW w:w="9638" w:type="dxa"/>
          </w:tcPr>
          <w:p w14:paraId="59ED85AD" w14:textId="77777777" w:rsidR="00215F72" w:rsidRPr="007C0C5D" w:rsidRDefault="00215F72" w:rsidP="00683BAB">
            <w:pPr>
              <w:rPr>
                <w:sz w:val="20"/>
                <w:szCs w:val="20"/>
                <w:u w:val="single"/>
              </w:rPr>
            </w:pPr>
            <w:proofErr w:type="spellStart"/>
            <w:r w:rsidRPr="00584880">
              <w:rPr>
                <w:sz w:val="20"/>
                <w:szCs w:val="20"/>
              </w:rPr>
              <w:t>VietNamNews</w:t>
            </w:r>
            <w:proofErr w:type="spellEnd"/>
            <w:r w:rsidRPr="00584880">
              <w:rPr>
                <w:sz w:val="20"/>
                <w:szCs w:val="20"/>
              </w:rPr>
              <w:t xml:space="preserve"> 2020, ‘SCIC asked to focus on </w:t>
            </w:r>
            <w:proofErr w:type="spellStart"/>
            <w:r w:rsidRPr="00584880">
              <w:rPr>
                <w:sz w:val="20"/>
                <w:szCs w:val="20"/>
              </w:rPr>
              <w:t>jey</w:t>
            </w:r>
            <w:proofErr w:type="spellEnd"/>
            <w:r w:rsidRPr="00584880">
              <w:rPr>
                <w:sz w:val="20"/>
                <w:szCs w:val="20"/>
              </w:rPr>
              <w:t xml:space="preserve"> sectors’, </w:t>
            </w:r>
            <w:r w:rsidRPr="00584880">
              <w:rPr>
                <w:i/>
                <w:sz w:val="20"/>
                <w:szCs w:val="20"/>
              </w:rPr>
              <w:t>Bizhub</w:t>
            </w:r>
            <w:r w:rsidRPr="00584880">
              <w:rPr>
                <w:sz w:val="20"/>
                <w:szCs w:val="20"/>
              </w:rPr>
              <w:t>, 13 April 2020</w:t>
            </w:r>
            <w:r w:rsidRPr="00584880">
              <w:rPr>
                <w:sz w:val="20"/>
                <w:szCs w:val="20"/>
              </w:rPr>
              <w:br/>
            </w:r>
            <w:hyperlink r:id="rId45" w:history="1">
              <w:r w:rsidRPr="00584880">
                <w:rPr>
                  <w:sz w:val="20"/>
                  <w:szCs w:val="20"/>
                  <w:u w:val="single"/>
                </w:rPr>
                <w:t>http://bizhub.vn/news/scic-asked-to-focus-on-key-sectors_314768.html</w:t>
              </w:r>
            </w:hyperlink>
          </w:p>
        </w:tc>
      </w:tr>
      <w:tr w:rsidR="00215F72" w:rsidRPr="0017298B" w14:paraId="0AAFB1EB" w14:textId="77777777" w:rsidTr="00683BAB">
        <w:tc>
          <w:tcPr>
            <w:tcW w:w="9638" w:type="dxa"/>
          </w:tcPr>
          <w:p w14:paraId="6E9CA696" w14:textId="77777777" w:rsidR="00215F72" w:rsidRPr="0017298B" w:rsidRDefault="00215F72" w:rsidP="00683BAB">
            <w:pPr>
              <w:rPr>
                <w:sz w:val="20"/>
                <w:szCs w:val="20"/>
              </w:rPr>
            </w:pPr>
            <w:r w:rsidRPr="0017298B">
              <w:rPr>
                <w:sz w:val="20"/>
                <w:szCs w:val="20"/>
              </w:rPr>
              <w:t>World Bank</w:t>
            </w:r>
            <w:r>
              <w:rPr>
                <w:sz w:val="20"/>
                <w:szCs w:val="20"/>
              </w:rPr>
              <w:t xml:space="preserve"> (WB), 2017, </w:t>
            </w:r>
            <w:r w:rsidRPr="005512AE">
              <w:rPr>
                <w:i/>
                <w:sz w:val="20"/>
                <w:szCs w:val="20"/>
              </w:rPr>
              <w:t>Vietnam Public Expenditure Review</w:t>
            </w:r>
            <w:r>
              <w:rPr>
                <w:sz w:val="20"/>
                <w:szCs w:val="20"/>
              </w:rPr>
              <w:t>.</w:t>
            </w:r>
            <w:r w:rsidRPr="0017298B">
              <w:rPr>
                <w:sz w:val="20"/>
                <w:szCs w:val="20"/>
              </w:rPr>
              <w:br/>
            </w:r>
            <w:hyperlink r:id="rId46" w:history="1">
              <w:r w:rsidRPr="0017298B">
                <w:rPr>
                  <w:sz w:val="20"/>
                  <w:szCs w:val="20"/>
                  <w:u w:val="single"/>
                </w:rPr>
                <w:t>http://documents.worldbank.org/curated/en/156711508765460281/pdf/120605-PER-v1-PUBLIC-44p-VietnamPublicExpenditureReviewSummaryReportEN.pdf</w:t>
              </w:r>
            </w:hyperlink>
            <w:r w:rsidRPr="0017298B">
              <w:rPr>
                <w:sz w:val="20"/>
                <w:szCs w:val="20"/>
              </w:rPr>
              <w:t xml:space="preserve"> </w:t>
            </w:r>
          </w:p>
        </w:tc>
      </w:tr>
      <w:tr w:rsidR="00215F72" w:rsidRPr="0017298B" w14:paraId="4437ABBE" w14:textId="77777777" w:rsidTr="00683BAB">
        <w:tc>
          <w:tcPr>
            <w:tcW w:w="9638" w:type="dxa"/>
          </w:tcPr>
          <w:p w14:paraId="11494DBB" w14:textId="77777777" w:rsidR="00215F72" w:rsidRPr="0017298B" w:rsidRDefault="00215F72" w:rsidP="00683BAB">
            <w:pPr>
              <w:rPr>
                <w:sz w:val="20"/>
                <w:szCs w:val="20"/>
              </w:rPr>
            </w:pPr>
            <w:r w:rsidRPr="0017298B">
              <w:rPr>
                <w:sz w:val="20"/>
                <w:szCs w:val="20"/>
              </w:rPr>
              <w:t xml:space="preserve">World Bank (WB), 2020a, </w:t>
            </w:r>
            <w:r w:rsidRPr="005512AE">
              <w:rPr>
                <w:i/>
                <w:sz w:val="20"/>
                <w:szCs w:val="20"/>
              </w:rPr>
              <w:t>Vietnam Macro Monitoring</w:t>
            </w:r>
            <w:r w:rsidRPr="0017298B">
              <w:rPr>
                <w:sz w:val="20"/>
                <w:szCs w:val="20"/>
              </w:rPr>
              <w:t>.</w:t>
            </w:r>
            <w:r w:rsidRPr="0017298B">
              <w:rPr>
                <w:sz w:val="20"/>
                <w:szCs w:val="20"/>
              </w:rPr>
              <w:br/>
            </w:r>
            <w:hyperlink r:id="rId47" w:history="1">
              <w:r w:rsidRPr="0017298B">
                <w:rPr>
                  <w:sz w:val="20"/>
                  <w:szCs w:val="20"/>
                  <w:u w:val="single"/>
                </w:rPr>
                <w:t>http://documents.worldbank.org/curated/en/337961588692517238/Vietnam-Macro-Monitoring</w:t>
              </w:r>
            </w:hyperlink>
          </w:p>
        </w:tc>
      </w:tr>
      <w:tr w:rsidR="00215F72" w:rsidRPr="0017298B" w14:paraId="5723560C" w14:textId="77777777" w:rsidTr="00683BAB">
        <w:tc>
          <w:tcPr>
            <w:tcW w:w="9638" w:type="dxa"/>
          </w:tcPr>
          <w:p w14:paraId="26C46354" w14:textId="77777777" w:rsidR="00215F72" w:rsidRPr="0017298B" w:rsidRDefault="00215F72" w:rsidP="00683BAB">
            <w:pPr>
              <w:rPr>
                <w:sz w:val="20"/>
                <w:szCs w:val="20"/>
              </w:rPr>
            </w:pPr>
            <w:r w:rsidRPr="0017298B">
              <w:rPr>
                <w:sz w:val="20"/>
                <w:szCs w:val="20"/>
              </w:rPr>
              <w:t xml:space="preserve">World Bank (WB), 2020b, </w:t>
            </w:r>
            <w:r w:rsidRPr="005512AE">
              <w:rPr>
                <w:i/>
                <w:sz w:val="20"/>
                <w:szCs w:val="20"/>
              </w:rPr>
              <w:t>East Asia and Pacific Economic Update 2020</w:t>
            </w:r>
            <w:r w:rsidRPr="0017298B">
              <w:rPr>
                <w:sz w:val="20"/>
                <w:szCs w:val="20"/>
              </w:rPr>
              <w:t xml:space="preserve">. </w:t>
            </w:r>
            <w:r w:rsidRPr="0017298B">
              <w:rPr>
                <w:sz w:val="20"/>
                <w:szCs w:val="20"/>
              </w:rPr>
              <w:br/>
            </w:r>
            <w:hyperlink r:id="rId48" w:history="1">
              <w:r w:rsidRPr="0017298B">
                <w:rPr>
                  <w:sz w:val="20"/>
                  <w:szCs w:val="20"/>
                  <w:u w:val="single"/>
                </w:rPr>
                <w:t>https://openknowledge.worldbank.org/handle/10986/33477</w:t>
              </w:r>
            </w:hyperlink>
          </w:p>
        </w:tc>
      </w:tr>
      <w:tr w:rsidR="00215F72" w:rsidRPr="007C0C5D" w14:paraId="464A5594" w14:textId="77777777" w:rsidTr="00683BAB">
        <w:trPr>
          <w:trHeight w:val="80"/>
        </w:trPr>
        <w:tc>
          <w:tcPr>
            <w:tcW w:w="9638" w:type="dxa"/>
          </w:tcPr>
          <w:p w14:paraId="01A8DD9C" w14:textId="77777777" w:rsidR="00215F72" w:rsidRPr="007C0C5D" w:rsidRDefault="00215F72" w:rsidP="00683BAB">
            <w:pPr>
              <w:rPr>
                <w:sz w:val="20"/>
                <w:szCs w:val="20"/>
                <w:u w:val="single"/>
              </w:rPr>
            </w:pPr>
            <w:r w:rsidRPr="0017298B">
              <w:rPr>
                <w:sz w:val="20"/>
                <w:szCs w:val="20"/>
              </w:rPr>
              <w:t>World Bank/Government of Vietnam (Viet</w:t>
            </w:r>
            <w:r>
              <w:rPr>
                <w:sz w:val="20"/>
                <w:szCs w:val="20"/>
              </w:rPr>
              <w:t xml:space="preserve"> Nam 2035), 2016, </w:t>
            </w:r>
            <w:r w:rsidRPr="005512AE">
              <w:rPr>
                <w:i/>
                <w:sz w:val="20"/>
                <w:szCs w:val="20"/>
              </w:rPr>
              <w:t>Vietnam 2035: Towards Prosperity, Creativity, Equity and Democracy</w:t>
            </w:r>
            <w:r w:rsidRPr="0017298B">
              <w:rPr>
                <w:sz w:val="20"/>
                <w:szCs w:val="20"/>
              </w:rPr>
              <w:t>.</w:t>
            </w:r>
            <w:r w:rsidRPr="0017298B">
              <w:rPr>
                <w:sz w:val="20"/>
                <w:szCs w:val="20"/>
              </w:rPr>
              <w:br/>
            </w:r>
            <w:hyperlink r:id="rId49" w:history="1">
              <w:r w:rsidRPr="0017298B">
                <w:rPr>
                  <w:sz w:val="20"/>
                  <w:szCs w:val="20"/>
                  <w:u w:val="single"/>
                </w:rPr>
                <w:t>http://documents.worldbank.org/curated/en/996421479825859721/main-report</w:t>
              </w:r>
            </w:hyperlink>
          </w:p>
        </w:tc>
      </w:tr>
    </w:tbl>
    <w:p w14:paraId="3D1215B3" w14:textId="57F658CA" w:rsidR="0022186C" w:rsidRPr="003B42E1" w:rsidRDefault="0022186C" w:rsidP="003B42E1">
      <w:pPr>
        <w:spacing w:after="120"/>
        <w:rPr>
          <w:rFonts w:ascii="Calibri Light" w:eastAsia="Calibri Light" w:hAnsi="Calibri Light" w:cs="Times New Roman"/>
          <w:color w:val="495965"/>
        </w:rPr>
      </w:pPr>
    </w:p>
    <w:sectPr w:rsidR="0022186C" w:rsidRPr="003B42E1" w:rsidSect="00722178">
      <w:headerReference w:type="default" r:id="rId50"/>
      <w:footerReference w:type="default" r:id="rId51"/>
      <w:headerReference w:type="first" r:id="rId52"/>
      <w:footerReference w:type="first" r:id="rId53"/>
      <w:pgSz w:w="11906" w:h="16838" w:code="9"/>
      <w:pgMar w:top="1985" w:right="1134" w:bottom="170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3B45F" w14:textId="77777777" w:rsidR="00A92802" w:rsidRDefault="00A92802" w:rsidP="003A5358">
      <w:r>
        <w:separator/>
      </w:r>
    </w:p>
  </w:endnote>
  <w:endnote w:type="continuationSeparator" w:id="0">
    <w:p w14:paraId="3EF94D5F" w14:textId="77777777" w:rsidR="00A92802" w:rsidRDefault="00A92802"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7EA1C" w14:textId="6C5150F8" w:rsidR="007C42D8" w:rsidRPr="00722178" w:rsidRDefault="007C42D8" w:rsidP="00722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00B14" w14:textId="77777777" w:rsidR="00F6098C" w:rsidRDefault="00F6098C" w:rsidP="00D203EB">
    <w:pPr>
      <w:pStyle w:val="Classification"/>
    </w:pPr>
  </w:p>
  <w:p w14:paraId="74A5D7BA" w14:textId="3DCF7250" w:rsidR="00F6098C" w:rsidRDefault="00F6098C" w:rsidP="003A5358">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F5393" w14:textId="77777777" w:rsidR="00A92802" w:rsidRPr="008C5A0E" w:rsidRDefault="00A92802" w:rsidP="003A5358">
      <w:pPr>
        <w:pStyle w:val="FootnoteSeparator"/>
      </w:pPr>
    </w:p>
  </w:footnote>
  <w:footnote w:type="continuationSeparator" w:id="0">
    <w:p w14:paraId="2A6B18E4" w14:textId="77777777" w:rsidR="00A92802" w:rsidRDefault="00A92802" w:rsidP="003A5358">
      <w:r>
        <w:continuationSeparator/>
      </w:r>
    </w:p>
  </w:footnote>
  <w:footnote w:id="1">
    <w:p w14:paraId="3718378E" w14:textId="47AF5459" w:rsidR="002407FE" w:rsidRPr="002407FE" w:rsidRDefault="002407FE">
      <w:pPr>
        <w:pStyle w:val="FootnoteText"/>
        <w:rPr>
          <w:lang w:val="en-AU"/>
        </w:rPr>
      </w:pPr>
      <w:r>
        <w:rPr>
          <w:rStyle w:val="FootnoteReference"/>
        </w:rPr>
        <w:footnoteRef/>
      </w:r>
      <w:r>
        <w:t xml:space="preserve"> </w:t>
      </w:r>
      <w:hyperlink r:id="rId1" w:history="1">
        <w:r w:rsidRPr="00F52239">
          <w:rPr>
            <w:rStyle w:val="Hyperlink"/>
            <w:rFonts w:cstheme="minorBidi"/>
          </w:rPr>
          <w:t>https://www.pm.gov.au/media/joint-statement-between-viet-nam-and-australia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DE8CB" w14:textId="77777777" w:rsidR="00333501" w:rsidRPr="00806503" w:rsidRDefault="00333501" w:rsidP="00057479">
    <w:pPr>
      <w:pStyle w:val="Classification"/>
    </w:pPr>
    <w:r w:rsidRPr="00B92E1E">
      <w:rPr>
        <w:noProof/>
        <w:lang w:val="en-AU" w:eastAsia="en-AU"/>
      </w:rPr>
      <w:drawing>
        <wp:anchor distT="0" distB="0" distL="114300" distR="114300" simplePos="0" relativeHeight="251640832" behindDoc="1" locked="1" layoutInCell="1" allowOverlap="1" wp14:anchorId="0005DAFD" wp14:editId="6A1EB247">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8544" behindDoc="1" locked="1" layoutInCell="1" allowOverlap="1" wp14:anchorId="7C3FDBAB" wp14:editId="38DB376B">
          <wp:simplePos x="0" y="0"/>
          <wp:positionH relativeFrom="page">
            <wp:align>left</wp:align>
          </wp:positionH>
          <wp:positionV relativeFrom="page">
            <wp:align>center</wp:align>
          </wp:positionV>
          <wp:extent cx="7559040" cy="1069276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F5EF5" w14:textId="1C434D74" w:rsidR="00BA4B6D" w:rsidRDefault="00333501" w:rsidP="00A75A27">
    <w:pPr>
      <w:pStyle w:val="Classification"/>
    </w:pPr>
    <w:r w:rsidRPr="00B92E1E">
      <w:rPr>
        <w:noProof/>
        <w:lang w:val="en-AU" w:eastAsia="en-AU"/>
      </w:rPr>
      <w:drawing>
        <wp:anchor distT="0" distB="0" distL="114300" distR="114300" simplePos="0" relativeHeight="251678720" behindDoc="1" locked="1" layoutInCell="1" allowOverlap="1" wp14:anchorId="674F4002" wp14:editId="66578283">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00BA4B6D" w:rsidRPr="00B92E1E">
      <w:rPr>
        <w:noProof/>
        <w:lang w:val="en-AU" w:eastAsia="en-AU"/>
      </w:rPr>
      <w:drawing>
        <wp:anchor distT="0" distB="0" distL="114300" distR="114300" simplePos="0" relativeHeight="251626494" behindDoc="1" locked="1" layoutInCell="1" allowOverlap="1" wp14:anchorId="4636CA1C" wp14:editId="3EF46AF0">
          <wp:simplePos x="0" y="0"/>
          <wp:positionH relativeFrom="page">
            <wp:posOffset>0</wp:posOffset>
          </wp:positionH>
          <wp:positionV relativeFrom="page">
            <wp:posOffset>4968875</wp:posOffset>
          </wp:positionV>
          <wp:extent cx="5039995" cy="4180205"/>
          <wp:effectExtent l="0" t="0" r="8255"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00BA4B6D" w:rsidRPr="00B92E1E">
      <w:rPr>
        <w:noProof/>
        <w:lang w:val="en-AU" w:eastAsia="en-AU"/>
      </w:rPr>
      <w:drawing>
        <wp:anchor distT="0" distB="0" distL="114300" distR="114300" simplePos="0" relativeHeight="251627519" behindDoc="1" locked="1" layoutInCell="1" allowOverlap="1" wp14:anchorId="41B76010" wp14:editId="32ED2EB7">
          <wp:simplePos x="0" y="0"/>
          <wp:positionH relativeFrom="page">
            <wp:align>left</wp:align>
          </wp:positionH>
          <wp:positionV relativeFrom="page">
            <wp:align>center</wp:align>
          </wp:positionV>
          <wp:extent cx="7559040" cy="1069276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E528E" w14:textId="67A9B3F9" w:rsidR="007C42D8" w:rsidRPr="00722178" w:rsidRDefault="007C42D8" w:rsidP="007221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379DB" w14:textId="73E7E0FE" w:rsidR="00F6098C" w:rsidRPr="00806503" w:rsidRDefault="00F6098C" w:rsidP="00BD2961">
    <w:pPr>
      <w:pStyle w:val="Classification"/>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D831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A8A5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320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AAD9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BC4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E58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9E31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2894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E2B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AF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1C453D2F"/>
    <w:multiLevelType w:val="multilevel"/>
    <w:tmpl w:val="51963F56"/>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1FA3617E"/>
    <w:multiLevelType w:val="hybridMultilevel"/>
    <w:tmpl w:val="F8380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AA039F"/>
    <w:multiLevelType w:val="multilevel"/>
    <w:tmpl w:val="17A21A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104183"/>
    <w:multiLevelType w:val="hybridMultilevel"/>
    <w:tmpl w:val="20302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CF14E3E"/>
    <w:multiLevelType w:val="hybridMultilevel"/>
    <w:tmpl w:val="DD280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DF0CC0"/>
    <w:multiLevelType w:val="hybridMultilevel"/>
    <w:tmpl w:val="98624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13034F"/>
    <w:multiLevelType w:val="hybridMultilevel"/>
    <w:tmpl w:val="34E6B8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1B3185"/>
    <w:multiLevelType w:val="hybridMultilevel"/>
    <w:tmpl w:val="70CCB618"/>
    <w:lvl w:ilvl="0" w:tplc="A9884DC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565667"/>
    <w:multiLevelType w:val="multilevel"/>
    <w:tmpl w:val="5D9A3B7C"/>
    <w:numStyleLink w:val="BulletsList"/>
  </w:abstractNum>
  <w:abstractNum w:abstractNumId="23" w15:restartNumberingAfterBreak="0">
    <w:nsid w:val="5768032E"/>
    <w:multiLevelType w:val="hybridMultilevel"/>
    <w:tmpl w:val="332A2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D3C1EA7"/>
    <w:multiLevelType w:val="multilevel"/>
    <w:tmpl w:val="5D9A3B7C"/>
    <w:numStyleLink w:val="BulletsList"/>
  </w:abstractNum>
  <w:abstractNum w:abstractNumId="2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6B1F5451"/>
    <w:multiLevelType w:val="multilevel"/>
    <w:tmpl w:val="D166D4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9" w15:restartNumberingAfterBreak="0">
    <w:nsid w:val="73473F2A"/>
    <w:multiLevelType w:val="hybridMultilevel"/>
    <w:tmpl w:val="011AC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5AD4F30"/>
    <w:multiLevelType w:val="multilevel"/>
    <w:tmpl w:val="2F0E7C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5DE1709"/>
    <w:multiLevelType w:val="hybridMultilevel"/>
    <w:tmpl w:val="D048D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794E7F26"/>
    <w:multiLevelType w:val="hybridMultilevel"/>
    <w:tmpl w:val="20A26CF4"/>
    <w:lvl w:ilvl="0" w:tplc="2F74CB1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9992452"/>
    <w:multiLevelType w:val="hybridMultilevel"/>
    <w:tmpl w:val="2158B2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4"/>
  </w:num>
  <w:num w:numId="10">
    <w:abstractNumId w:val="2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num>
  <w:num w:numId="25">
    <w:abstractNumId w:val="25"/>
  </w:num>
  <w:num w:numId="26">
    <w:abstractNumId w:val="10"/>
  </w:num>
  <w:num w:numId="27">
    <w:abstractNumId w:val="10"/>
  </w:num>
  <w:num w:numId="28">
    <w:abstractNumId w:val="10"/>
  </w:num>
  <w:num w:numId="29">
    <w:abstractNumId w:val="17"/>
  </w:num>
  <w:num w:numId="30">
    <w:abstractNumId w:val="17"/>
  </w:num>
  <w:num w:numId="31">
    <w:abstractNumId w:val="17"/>
  </w:num>
  <w:num w:numId="32">
    <w:abstractNumId w:val="12"/>
  </w:num>
  <w:num w:numId="33">
    <w:abstractNumId w:val="32"/>
  </w:num>
  <w:num w:numId="34">
    <w:abstractNumId w:val="22"/>
  </w:num>
  <w:num w:numId="35">
    <w:abstractNumId w:val="19"/>
  </w:num>
  <w:num w:numId="36">
    <w:abstractNumId w:val="29"/>
  </w:num>
  <w:num w:numId="37">
    <w:abstractNumId w:val="14"/>
  </w:num>
  <w:num w:numId="38">
    <w:abstractNumId w:val="18"/>
  </w:num>
  <w:num w:numId="39">
    <w:abstractNumId w:val="23"/>
  </w:num>
  <w:num w:numId="40">
    <w:abstractNumId w:val="27"/>
  </w:num>
  <w:num w:numId="41">
    <w:abstractNumId w:val="30"/>
  </w:num>
  <w:num w:numId="42">
    <w:abstractNumId w:val="15"/>
  </w:num>
  <w:num w:numId="43">
    <w:abstractNumId w:val="16"/>
  </w:num>
  <w:num w:numId="44">
    <w:abstractNumId w:val="20"/>
  </w:num>
  <w:num w:numId="45">
    <w:abstractNumId w:val="21"/>
  </w:num>
  <w:num w:numId="46">
    <w:abstractNumId w:val="31"/>
  </w:num>
  <w:num w:numId="47">
    <w:abstractNumId w:val="34"/>
  </w:num>
  <w:num w:numId="48">
    <w:abstractNumId w:val="13"/>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339"/>
    <w:rsid w:val="000070EB"/>
    <w:rsid w:val="00011BF6"/>
    <w:rsid w:val="00013F0E"/>
    <w:rsid w:val="00013FFF"/>
    <w:rsid w:val="00015712"/>
    <w:rsid w:val="00017F2D"/>
    <w:rsid w:val="0002080A"/>
    <w:rsid w:val="000226FD"/>
    <w:rsid w:val="000241A7"/>
    <w:rsid w:val="00027287"/>
    <w:rsid w:val="0002782F"/>
    <w:rsid w:val="000356C3"/>
    <w:rsid w:val="00037D9B"/>
    <w:rsid w:val="00051306"/>
    <w:rsid w:val="00051837"/>
    <w:rsid w:val="000524C5"/>
    <w:rsid w:val="00053677"/>
    <w:rsid w:val="00054E4D"/>
    <w:rsid w:val="00057479"/>
    <w:rsid w:val="00060073"/>
    <w:rsid w:val="00060FB3"/>
    <w:rsid w:val="00064004"/>
    <w:rsid w:val="00075F33"/>
    <w:rsid w:val="0007682C"/>
    <w:rsid w:val="00080D6A"/>
    <w:rsid w:val="000844B0"/>
    <w:rsid w:val="000844C7"/>
    <w:rsid w:val="000846E1"/>
    <w:rsid w:val="00085599"/>
    <w:rsid w:val="0009069E"/>
    <w:rsid w:val="000A0B32"/>
    <w:rsid w:val="000A11F1"/>
    <w:rsid w:val="000B3155"/>
    <w:rsid w:val="000B321A"/>
    <w:rsid w:val="000B64E7"/>
    <w:rsid w:val="000C79A5"/>
    <w:rsid w:val="000D1A32"/>
    <w:rsid w:val="000D501E"/>
    <w:rsid w:val="000E79F6"/>
    <w:rsid w:val="000E7C00"/>
    <w:rsid w:val="000F26E2"/>
    <w:rsid w:val="001037D1"/>
    <w:rsid w:val="00110FF3"/>
    <w:rsid w:val="00124F28"/>
    <w:rsid w:val="001250CF"/>
    <w:rsid w:val="00130541"/>
    <w:rsid w:val="00135FDA"/>
    <w:rsid w:val="00136D8D"/>
    <w:rsid w:val="00137818"/>
    <w:rsid w:val="00141E3E"/>
    <w:rsid w:val="00146BF7"/>
    <w:rsid w:val="00147037"/>
    <w:rsid w:val="001541EA"/>
    <w:rsid w:val="00156D06"/>
    <w:rsid w:val="00157C34"/>
    <w:rsid w:val="001670AB"/>
    <w:rsid w:val="001825D8"/>
    <w:rsid w:val="00184163"/>
    <w:rsid w:val="001A79DE"/>
    <w:rsid w:val="001B0292"/>
    <w:rsid w:val="001C013B"/>
    <w:rsid w:val="001C5763"/>
    <w:rsid w:val="001C7935"/>
    <w:rsid w:val="001D663E"/>
    <w:rsid w:val="001E10CB"/>
    <w:rsid w:val="001E1DC0"/>
    <w:rsid w:val="001F0DF6"/>
    <w:rsid w:val="001F324F"/>
    <w:rsid w:val="001F5DEE"/>
    <w:rsid w:val="001F6D73"/>
    <w:rsid w:val="00202655"/>
    <w:rsid w:val="00203BF7"/>
    <w:rsid w:val="00215F72"/>
    <w:rsid w:val="002160EB"/>
    <w:rsid w:val="0022186C"/>
    <w:rsid w:val="00223967"/>
    <w:rsid w:val="0023481D"/>
    <w:rsid w:val="00234A59"/>
    <w:rsid w:val="002407FE"/>
    <w:rsid w:val="00240892"/>
    <w:rsid w:val="00241791"/>
    <w:rsid w:val="0024653B"/>
    <w:rsid w:val="002532B1"/>
    <w:rsid w:val="00255876"/>
    <w:rsid w:val="002567FF"/>
    <w:rsid w:val="0026007E"/>
    <w:rsid w:val="00267380"/>
    <w:rsid w:val="00271503"/>
    <w:rsid w:val="0027494A"/>
    <w:rsid w:val="00276B76"/>
    <w:rsid w:val="0028602A"/>
    <w:rsid w:val="0029003D"/>
    <w:rsid w:val="002A245B"/>
    <w:rsid w:val="002A6754"/>
    <w:rsid w:val="002B4BEC"/>
    <w:rsid w:val="002D0618"/>
    <w:rsid w:val="002D429C"/>
    <w:rsid w:val="002D4402"/>
    <w:rsid w:val="002D484F"/>
    <w:rsid w:val="002D792C"/>
    <w:rsid w:val="002E20FB"/>
    <w:rsid w:val="002E4A10"/>
    <w:rsid w:val="002E74DA"/>
    <w:rsid w:val="002F79DE"/>
    <w:rsid w:val="003002C0"/>
    <w:rsid w:val="00301144"/>
    <w:rsid w:val="00302F17"/>
    <w:rsid w:val="003128EA"/>
    <w:rsid w:val="003148B7"/>
    <w:rsid w:val="003158C3"/>
    <w:rsid w:val="00322C0F"/>
    <w:rsid w:val="003274CD"/>
    <w:rsid w:val="00333501"/>
    <w:rsid w:val="00341130"/>
    <w:rsid w:val="003457C4"/>
    <w:rsid w:val="0035119D"/>
    <w:rsid w:val="00352A54"/>
    <w:rsid w:val="00352BD3"/>
    <w:rsid w:val="00354C61"/>
    <w:rsid w:val="00354D2E"/>
    <w:rsid w:val="003567C7"/>
    <w:rsid w:val="00363B3C"/>
    <w:rsid w:val="00373386"/>
    <w:rsid w:val="00377BA9"/>
    <w:rsid w:val="00383B26"/>
    <w:rsid w:val="003864BB"/>
    <w:rsid w:val="00394F6F"/>
    <w:rsid w:val="003A2FAD"/>
    <w:rsid w:val="003A4FA6"/>
    <w:rsid w:val="003A5358"/>
    <w:rsid w:val="003B06CE"/>
    <w:rsid w:val="003B42E1"/>
    <w:rsid w:val="003B4F12"/>
    <w:rsid w:val="003D04BA"/>
    <w:rsid w:val="003E0442"/>
    <w:rsid w:val="003E72A1"/>
    <w:rsid w:val="003E79A5"/>
    <w:rsid w:val="003F2064"/>
    <w:rsid w:val="003F2E0F"/>
    <w:rsid w:val="004003C6"/>
    <w:rsid w:val="0040133B"/>
    <w:rsid w:val="0040733B"/>
    <w:rsid w:val="00412360"/>
    <w:rsid w:val="00416B71"/>
    <w:rsid w:val="00417EAC"/>
    <w:rsid w:val="004215E7"/>
    <w:rsid w:val="004230ED"/>
    <w:rsid w:val="00423F31"/>
    <w:rsid w:val="0042455D"/>
    <w:rsid w:val="00425CB9"/>
    <w:rsid w:val="00426C51"/>
    <w:rsid w:val="00427B4D"/>
    <w:rsid w:val="00431899"/>
    <w:rsid w:val="004405E4"/>
    <w:rsid w:val="004473D9"/>
    <w:rsid w:val="00455F4D"/>
    <w:rsid w:val="00461A19"/>
    <w:rsid w:val="00462CED"/>
    <w:rsid w:val="00467695"/>
    <w:rsid w:val="00481CA0"/>
    <w:rsid w:val="00486804"/>
    <w:rsid w:val="00490CB1"/>
    <w:rsid w:val="00495F8E"/>
    <w:rsid w:val="004A7E17"/>
    <w:rsid w:val="004B3775"/>
    <w:rsid w:val="004B3C2F"/>
    <w:rsid w:val="004C132F"/>
    <w:rsid w:val="004D0AEE"/>
    <w:rsid w:val="004D336E"/>
    <w:rsid w:val="004D5558"/>
    <w:rsid w:val="004D633C"/>
    <w:rsid w:val="004E058F"/>
    <w:rsid w:val="004E3B87"/>
    <w:rsid w:val="004F1876"/>
    <w:rsid w:val="004F450A"/>
    <w:rsid w:val="00501382"/>
    <w:rsid w:val="00501EA3"/>
    <w:rsid w:val="0050405D"/>
    <w:rsid w:val="00510921"/>
    <w:rsid w:val="00510AD3"/>
    <w:rsid w:val="00513348"/>
    <w:rsid w:val="00522CD2"/>
    <w:rsid w:val="00530374"/>
    <w:rsid w:val="00533B5D"/>
    <w:rsid w:val="005365D2"/>
    <w:rsid w:val="00545CC5"/>
    <w:rsid w:val="00550BD2"/>
    <w:rsid w:val="005639D4"/>
    <w:rsid w:val="00563E38"/>
    <w:rsid w:val="005647A9"/>
    <w:rsid w:val="00576C7C"/>
    <w:rsid w:val="005801FE"/>
    <w:rsid w:val="0058458D"/>
    <w:rsid w:val="0058530D"/>
    <w:rsid w:val="005911DC"/>
    <w:rsid w:val="0059427D"/>
    <w:rsid w:val="00596DED"/>
    <w:rsid w:val="005A625A"/>
    <w:rsid w:val="005A6289"/>
    <w:rsid w:val="005B583F"/>
    <w:rsid w:val="005E13C4"/>
    <w:rsid w:val="005F323D"/>
    <w:rsid w:val="0060046F"/>
    <w:rsid w:val="0060173B"/>
    <w:rsid w:val="00606840"/>
    <w:rsid w:val="00607CAB"/>
    <w:rsid w:val="00610C85"/>
    <w:rsid w:val="0061479D"/>
    <w:rsid w:val="00615712"/>
    <w:rsid w:val="00617833"/>
    <w:rsid w:val="00617926"/>
    <w:rsid w:val="006224AF"/>
    <w:rsid w:val="00623BA1"/>
    <w:rsid w:val="00624A29"/>
    <w:rsid w:val="00627558"/>
    <w:rsid w:val="0063258A"/>
    <w:rsid w:val="006346BC"/>
    <w:rsid w:val="006452E2"/>
    <w:rsid w:val="00651402"/>
    <w:rsid w:val="00655169"/>
    <w:rsid w:val="00657DF0"/>
    <w:rsid w:val="00660AF5"/>
    <w:rsid w:val="0066652A"/>
    <w:rsid w:val="006748CC"/>
    <w:rsid w:val="00682167"/>
    <w:rsid w:val="00683AF5"/>
    <w:rsid w:val="006862E3"/>
    <w:rsid w:val="00687B3B"/>
    <w:rsid w:val="00696793"/>
    <w:rsid w:val="00697072"/>
    <w:rsid w:val="006A35E4"/>
    <w:rsid w:val="006A3B8A"/>
    <w:rsid w:val="006A7FFA"/>
    <w:rsid w:val="006B0127"/>
    <w:rsid w:val="006B0E2A"/>
    <w:rsid w:val="006C0727"/>
    <w:rsid w:val="006C3633"/>
    <w:rsid w:val="006C42AF"/>
    <w:rsid w:val="006C483E"/>
    <w:rsid w:val="006D3961"/>
    <w:rsid w:val="006D6A09"/>
    <w:rsid w:val="006D71D1"/>
    <w:rsid w:val="006E2A12"/>
    <w:rsid w:val="006F0606"/>
    <w:rsid w:val="006F1337"/>
    <w:rsid w:val="006F3A8E"/>
    <w:rsid w:val="00700B3A"/>
    <w:rsid w:val="0071086E"/>
    <w:rsid w:val="00711CF3"/>
    <w:rsid w:val="00711D8E"/>
    <w:rsid w:val="00712080"/>
    <w:rsid w:val="00712672"/>
    <w:rsid w:val="00713F57"/>
    <w:rsid w:val="00722178"/>
    <w:rsid w:val="007231B3"/>
    <w:rsid w:val="00734E3F"/>
    <w:rsid w:val="00736985"/>
    <w:rsid w:val="00737FD7"/>
    <w:rsid w:val="007429D6"/>
    <w:rsid w:val="00744D34"/>
    <w:rsid w:val="00745DF5"/>
    <w:rsid w:val="00750DBA"/>
    <w:rsid w:val="00751E0A"/>
    <w:rsid w:val="00752D57"/>
    <w:rsid w:val="00756044"/>
    <w:rsid w:val="00761FBB"/>
    <w:rsid w:val="007621F4"/>
    <w:rsid w:val="00774489"/>
    <w:rsid w:val="007806BC"/>
    <w:rsid w:val="00784053"/>
    <w:rsid w:val="00784B52"/>
    <w:rsid w:val="00790845"/>
    <w:rsid w:val="0079487B"/>
    <w:rsid w:val="00794D17"/>
    <w:rsid w:val="0079738A"/>
    <w:rsid w:val="007976C2"/>
    <w:rsid w:val="007A14D2"/>
    <w:rsid w:val="007A5D2B"/>
    <w:rsid w:val="007A7433"/>
    <w:rsid w:val="007B1444"/>
    <w:rsid w:val="007B346C"/>
    <w:rsid w:val="007B42BF"/>
    <w:rsid w:val="007B5782"/>
    <w:rsid w:val="007B6200"/>
    <w:rsid w:val="007B67E5"/>
    <w:rsid w:val="007C42D8"/>
    <w:rsid w:val="007D45D2"/>
    <w:rsid w:val="007D7AA9"/>
    <w:rsid w:val="007E096D"/>
    <w:rsid w:val="007E3380"/>
    <w:rsid w:val="007F12BC"/>
    <w:rsid w:val="007F3395"/>
    <w:rsid w:val="00800008"/>
    <w:rsid w:val="00801B9F"/>
    <w:rsid w:val="00805987"/>
    <w:rsid w:val="00806503"/>
    <w:rsid w:val="00834336"/>
    <w:rsid w:val="008377AB"/>
    <w:rsid w:val="00840C93"/>
    <w:rsid w:val="0084489D"/>
    <w:rsid w:val="0084665B"/>
    <w:rsid w:val="00847046"/>
    <w:rsid w:val="0085011E"/>
    <w:rsid w:val="00850B9A"/>
    <w:rsid w:val="0086073A"/>
    <w:rsid w:val="008628FF"/>
    <w:rsid w:val="00864FCA"/>
    <w:rsid w:val="008708A6"/>
    <w:rsid w:val="008749FC"/>
    <w:rsid w:val="008830D2"/>
    <w:rsid w:val="00890ECF"/>
    <w:rsid w:val="00892441"/>
    <w:rsid w:val="00894A6A"/>
    <w:rsid w:val="00895F70"/>
    <w:rsid w:val="008A308E"/>
    <w:rsid w:val="008A41D9"/>
    <w:rsid w:val="008A4911"/>
    <w:rsid w:val="008A70C2"/>
    <w:rsid w:val="008C1705"/>
    <w:rsid w:val="008C455D"/>
    <w:rsid w:val="008C5A0E"/>
    <w:rsid w:val="008E032F"/>
    <w:rsid w:val="008E0B14"/>
    <w:rsid w:val="008F027F"/>
    <w:rsid w:val="008F10E4"/>
    <w:rsid w:val="008F516A"/>
    <w:rsid w:val="008F5EFF"/>
    <w:rsid w:val="009028F6"/>
    <w:rsid w:val="00907173"/>
    <w:rsid w:val="009270F2"/>
    <w:rsid w:val="00932F7F"/>
    <w:rsid w:val="00950942"/>
    <w:rsid w:val="00956F7E"/>
    <w:rsid w:val="00961895"/>
    <w:rsid w:val="00961FE1"/>
    <w:rsid w:val="009815D4"/>
    <w:rsid w:val="00982A5F"/>
    <w:rsid w:val="00987488"/>
    <w:rsid w:val="009908EF"/>
    <w:rsid w:val="009946C6"/>
    <w:rsid w:val="009A09BB"/>
    <w:rsid w:val="009A4057"/>
    <w:rsid w:val="009A60A0"/>
    <w:rsid w:val="009B0DE7"/>
    <w:rsid w:val="009B12CA"/>
    <w:rsid w:val="009B1555"/>
    <w:rsid w:val="009B314C"/>
    <w:rsid w:val="009B4D3B"/>
    <w:rsid w:val="009B7DA0"/>
    <w:rsid w:val="009D3D09"/>
    <w:rsid w:val="009D6701"/>
    <w:rsid w:val="009D7407"/>
    <w:rsid w:val="009E0866"/>
    <w:rsid w:val="009E38C3"/>
    <w:rsid w:val="009E7A7F"/>
    <w:rsid w:val="009F62A4"/>
    <w:rsid w:val="009F6423"/>
    <w:rsid w:val="00A02239"/>
    <w:rsid w:val="00A13E4D"/>
    <w:rsid w:val="00A24100"/>
    <w:rsid w:val="00A2486C"/>
    <w:rsid w:val="00A24A62"/>
    <w:rsid w:val="00A31C9F"/>
    <w:rsid w:val="00A343B3"/>
    <w:rsid w:val="00A3443D"/>
    <w:rsid w:val="00A36BAA"/>
    <w:rsid w:val="00A4144F"/>
    <w:rsid w:val="00A6241D"/>
    <w:rsid w:val="00A62442"/>
    <w:rsid w:val="00A65F96"/>
    <w:rsid w:val="00A701E9"/>
    <w:rsid w:val="00A7489F"/>
    <w:rsid w:val="00A75A27"/>
    <w:rsid w:val="00A7772F"/>
    <w:rsid w:val="00A82A99"/>
    <w:rsid w:val="00A83512"/>
    <w:rsid w:val="00A91915"/>
    <w:rsid w:val="00A92802"/>
    <w:rsid w:val="00AA2F8F"/>
    <w:rsid w:val="00AB07F0"/>
    <w:rsid w:val="00AB23A2"/>
    <w:rsid w:val="00AB388E"/>
    <w:rsid w:val="00AB4F73"/>
    <w:rsid w:val="00AC164A"/>
    <w:rsid w:val="00AC1FA3"/>
    <w:rsid w:val="00AC5C34"/>
    <w:rsid w:val="00AC5DD5"/>
    <w:rsid w:val="00AD5300"/>
    <w:rsid w:val="00AD5360"/>
    <w:rsid w:val="00AD714A"/>
    <w:rsid w:val="00AE2161"/>
    <w:rsid w:val="00AF16EB"/>
    <w:rsid w:val="00AF2050"/>
    <w:rsid w:val="00AF42BB"/>
    <w:rsid w:val="00AF6D5E"/>
    <w:rsid w:val="00B03CA8"/>
    <w:rsid w:val="00B310F7"/>
    <w:rsid w:val="00B311D7"/>
    <w:rsid w:val="00B34059"/>
    <w:rsid w:val="00B36829"/>
    <w:rsid w:val="00B4736D"/>
    <w:rsid w:val="00B52627"/>
    <w:rsid w:val="00B55E19"/>
    <w:rsid w:val="00B6769A"/>
    <w:rsid w:val="00B72124"/>
    <w:rsid w:val="00B76CC6"/>
    <w:rsid w:val="00B851FD"/>
    <w:rsid w:val="00B85380"/>
    <w:rsid w:val="00B92E1E"/>
    <w:rsid w:val="00B93962"/>
    <w:rsid w:val="00B95021"/>
    <w:rsid w:val="00BA0E2B"/>
    <w:rsid w:val="00BA4B6D"/>
    <w:rsid w:val="00BB17DF"/>
    <w:rsid w:val="00BB19CD"/>
    <w:rsid w:val="00BB20C6"/>
    <w:rsid w:val="00BB26C5"/>
    <w:rsid w:val="00BB78F5"/>
    <w:rsid w:val="00BB7B8C"/>
    <w:rsid w:val="00BC101C"/>
    <w:rsid w:val="00BC32AA"/>
    <w:rsid w:val="00BC5570"/>
    <w:rsid w:val="00BD2961"/>
    <w:rsid w:val="00BD7BAB"/>
    <w:rsid w:val="00BE0891"/>
    <w:rsid w:val="00BE64D3"/>
    <w:rsid w:val="00BF14D0"/>
    <w:rsid w:val="00BF29D2"/>
    <w:rsid w:val="00BF3A17"/>
    <w:rsid w:val="00BF4DE6"/>
    <w:rsid w:val="00C00C98"/>
    <w:rsid w:val="00C04CAA"/>
    <w:rsid w:val="00C0550C"/>
    <w:rsid w:val="00C10ADA"/>
    <w:rsid w:val="00C12E36"/>
    <w:rsid w:val="00C16478"/>
    <w:rsid w:val="00C17CDF"/>
    <w:rsid w:val="00C21BF1"/>
    <w:rsid w:val="00C270BB"/>
    <w:rsid w:val="00C3731C"/>
    <w:rsid w:val="00C42CDE"/>
    <w:rsid w:val="00C4685B"/>
    <w:rsid w:val="00C63EE9"/>
    <w:rsid w:val="00C6458B"/>
    <w:rsid w:val="00C662AB"/>
    <w:rsid w:val="00C7196A"/>
    <w:rsid w:val="00C81535"/>
    <w:rsid w:val="00C86007"/>
    <w:rsid w:val="00C93558"/>
    <w:rsid w:val="00CA37B1"/>
    <w:rsid w:val="00CA6EC9"/>
    <w:rsid w:val="00CB1959"/>
    <w:rsid w:val="00CB7200"/>
    <w:rsid w:val="00CC0F07"/>
    <w:rsid w:val="00CC104C"/>
    <w:rsid w:val="00CC431B"/>
    <w:rsid w:val="00CC7D9A"/>
    <w:rsid w:val="00CD2F34"/>
    <w:rsid w:val="00CF45BB"/>
    <w:rsid w:val="00D01C01"/>
    <w:rsid w:val="00D0296C"/>
    <w:rsid w:val="00D112FD"/>
    <w:rsid w:val="00D203EB"/>
    <w:rsid w:val="00D21881"/>
    <w:rsid w:val="00D318A6"/>
    <w:rsid w:val="00D320A8"/>
    <w:rsid w:val="00D40922"/>
    <w:rsid w:val="00D409F1"/>
    <w:rsid w:val="00D40B34"/>
    <w:rsid w:val="00D40C15"/>
    <w:rsid w:val="00D500E9"/>
    <w:rsid w:val="00D50D70"/>
    <w:rsid w:val="00D516BE"/>
    <w:rsid w:val="00D62E48"/>
    <w:rsid w:val="00D6412B"/>
    <w:rsid w:val="00D70015"/>
    <w:rsid w:val="00D7740D"/>
    <w:rsid w:val="00D86845"/>
    <w:rsid w:val="00D93FCB"/>
    <w:rsid w:val="00D94152"/>
    <w:rsid w:val="00DB28FC"/>
    <w:rsid w:val="00DB6F33"/>
    <w:rsid w:val="00DD111D"/>
    <w:rsid w:val="00DF082E"/>
    <w:rsid w:val="00DF3708"/>
    <w:rsid w:val="00DF5863"/>
    <w:rsid w:val="00E12D8D"/>
    <w:rsid w:val="00E132A0"/>
    <w:rsid w:val="00E259C5"/>
    <w:rsid w:val="00E25F69"/>
    <w:rsid w:val="00E357B7"/>
    <w:rsid w:val="00E377D5"/>
    <w:rsid w:val="00E41B4D"/>
    <w:rsid w:val="00E53800"/>
    <w:rsid w:val="00E549BB"/>
    <w:rsid w:val="00E57173"/>
    <w:rsid w:val="00E6081F"/>
    <w:rsid w:val="00E6753E"/>
    <w:rsid w:val="00E7015E"/>
    <w:rsid w:val="00E71265"/>
    <w:rsid w:val="00E82491"/>
    <w:rsid w:val="00E839A4"/>
    <w:rsid w:val="00E95E06"/>
    <w:rsid w:val="00EA04B2"/>
    <w:rsid w:val="00EA0BCE"/>
    <w:rsid w:val="00EA20F3"/>
    <w:rsid w:val="00EA296B"/>
    <w:rsid w:val="00EA62CB"/>
    <w:rsid w:val="00EB1468"/>
    <w:rsid w:val="00EB3C19"/>
    <w:rsid w:val="00EC0049"/>
    <w:rsid w:val="00EC13B7"/>
    <w:rsid w:val="00ED3CEE"/>
    <w:rsid w:val="00ED43D1"/>
    <w:rsid w:val="00EE068C"/>
    <w:rsid w:val="00EE4E39"/>
    <w:rsid w:val="00EE4EE1"/>
    <w:rsid w:val="00EF0019"/>
    <w:rsid w:val="00EF23EA"/>
    <w:rsid w:val="00EF4574"/>
    <w:rsid w:val="00F062F9"/>
    <w:rsid w:val="00F1611E"/>
    <w:rsid w:val="00F161EB"/>
    <w:rsid w:val="00F1656E"/>
    <w:rsid w:val="00F20AB4"/>
    <w:rsid w:val="00F20E5E"/>
    <w:rsid w:val="00F2684E"/>
    <w:rsid w:val="00F4791C"/>
    <w:rsid w:val="00F5404C"/>
    <w:rsid w:val="00F6098C"/>
    <w:rsid w:val="00F60D71"/>
    <w:rsid w:val="00F62199"/>
    <w:rsid w:val="00F63911"/>
    <w:rsid w:val="00F645F6"/>
    <w:rsid w:val="00F71513"/>
    <w:rsid w:val="00F71E56"/>
    <w:rsid w:val="00F729EF"/>
    <w:rsid w:val="00F7432C"/>
    <w:rsid w:val="00F77CAE"/>
    <w:rsid w:val="00F923C5"/>
    <w:rsid w:val="00F93CA0"/>
    <w:rsid w:val="00F958AE"/>
    <w:rsid w:val="00F95BE1"/>
    <w:rsid w:val="00F96BB9"/>
    <w:rsid w:val="00FA6261"/>
    <w:rsid w:val="00FA685E"/>
    <w:rsid w:val="00FB79F2"/>
    <w:rsid w:val="00FC4BB2"/>
    <w:rsid w:val="00FC750D"/>
    <w:rsid w:val="00FD06AD"/>
    <w:rsid w:val="00FD1DF4"/>
    <w:rsid w:val="00FD22B7"/>
    <w:rsid w:val="00FE433D"/>
    <w:rsid w:val="00FE5126"/>
    <w:rsid w:val="00FE5483"/>
    <w:rsid w:val="00FE5534"/>
    <w:rsid w:val="00FE61F3"/>
    <w:rsid w:val="00FE6D51"/>
    <w:rsid w:val="00FE7052"/>
    <w:rsid w:val="00FF7D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4BF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19"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19"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C32AA"/>
    <w:pPr>
      <w:keepNext/>
      <w:keepLines/>
      <w:spacing w:before="300" w:after="120" w:line="600" w:lineRule="exact"/>
      <w:contextualSpacing/>
      <w:outlineLvl w:val="0"/>
    </w:pPr>
    <w:rPr>
      <w:rFonts w:asciiTheme="majorHAnsi" w:eastAsiaTheme="majorEastAsia" w:hAnsiTheme="majorHAnsi" w:cstheme="majorBidi"/>
      <w:b/>
      <w:bCs/>
      <w:caps/>
      <w:spacing w:val="-20"/>
      <w:kern w:val="28"/>
      <w:sz w:val="60"/>
      <w:szCs w:val="52"/>
      <w:lang w:val="en-AU"/>
    </w:rPr>
  </w:style>
  <w:style w:type="paragraph" w:styleId="Heading2">
    <w:name w:val="heading 2"/>
    <w:basedOn w:val="Heading1"/>
    <w:next w:val="Normal"/>
    <w:link w:val="Heading2Char"/>
    <w:uiPriority w:val="9"/>
    <w:unhideWhenUsed/>
    <w:qFormat/>
    <w:rsid w:val="00722178"/>
    <w:pPr>
      <w:spacing w:before="480"/>
      <w:outlineLvl w:val="1"/>
    </w:pPr>
    <w:rPr>
      <w:b w:val="0"/>
      <w:bCs w:val="0"/>
      <w:sz w:val="40"/>
      <w:szCs w:val="40"/>
    </w:rPr>
  </w:style>
  <w:style w:type="paragraph" w:styleId="Heading3">
    <w:name w:val="heading 3"/>
    <w:basedOn w:val="Normal"/>
    <w:next w:val="Normal"/>
    <w:link w:val="Heading3Char"/>
    <w:uiPriority w:val="9"/>
    <w:unhideWhenUsed/>
    <w:qFormat/>
    <w:rsid w:val="00373386"/>
    <w:pPr>
      <w:suppressAutoHyphens w:val="0"/>
      <w:outlineLvl w:val="2"/>
    </w:pPr>
    <w:rPr>
      <w:b/>
    </w:rPr>
  </w:style>
  <w:style w:type="paragraph" w:styleId="Heading4">
    <w:name w:val="heading 4"/>
    <w:basedOn w:val="CommentText"/>
    <w:next w:val="Normal"/>
    <w:link w:val="Heading4Char"/>
    <w:uiPriority w:val="9"/>
    <w:unhideWhenUsed/>
    <w:qFormat/>
    <w:rsid w:val="00373386"/>
    <w:pPr>
      <w:outlineLvl w:val="3"/>
    </w:pPr>
    <w:rPr>
      <w:b/>
    </w:rPr>
  </w:style>
  <w:style w:type="paragraph" w:styleId="Heading5">
    <w:name w:val="heading 5"/>
    <w:basedOn w:val="Heading4"/>
    <w:next w:val="Normal"/>
    <w:link w:val="Heading5Char"/>
    <w:uiPriority w:val="9"/>
    <w:unhideWhenUsed/>
    <w:qFormat/>
    <w:rsid w:val="00501EA3"/>
    <w:pPr>
      <w:spacing w:line="200" w:lineRule="atLeast"/>
      <w:outlineLvl w:val="4"/>
    </w:pPr>
    <w:rPr>
      <w:b w:val="0"/>
      <w:sz w:val="16"/>
    </w:rPr>
  </w:style>
  <w:style w:type="paragraph" w:styleId="Heading6">
    <w:name w:val="heading 6"/>
    <w:basedOn w:val="Heading5"/>
    <w:next w:val="Normal"/>
    <w:link w:val="Heading6Char"/>
    <w:uiPriority w:val="9"/>
    <w:unhideWhenUsed/>
    <w:qFormat/>
    <w:rsid w:val="00501EA3"/>
    <w:pPr>
      <w:spacing w:before="40"/>
      <w:outlineLvl w:val="5"/>
    </w:pPr>
    <w:rPr>
      <w:b/>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2AA"/>
    <w:rPr>
      <w:rFonts w:asciiTheme="majorHAnsi" w:eastAsiaTheme="majorEastAsia" w:hAnsiTheme="majorHAnsi" w:cstheme="majorBidi"/>
      <w:b/>
      <w:bCs/>
      <w:caps/>
      <w:color w:val="495965" w:themeColor="text2"/>
      <w:spacing w:val="-20"/>
      <w:kern w:val="28"/>
      <w:sz w:val="60"/>
      <w:szCs w:val="52"/>
    </w:rPr>
  </w:style>
  <w:style w:type="character" w:customStyle="1" w:styleId="Heading2Char">
    <w:name w:val="Heading 2 Char"/>
    <w:basedOn w:val="DefaultParagraphFont"/>
    <w:link w:val="Heading2"/>
    <w:uiPriority w:val="9"/>
    <w:rsid w:val="00722178"/>
    <w:rPr>
      <w:rFonts w:asciiTheme="majorHAnsi" w:eastAsiaTheme="majorEastAsia" w:hAnsiTheme="majorHAnsi" w:cstheme="majorBidi"/>
      <w:caps/>
      <w:color w:val="495965" w:themeColor="text2"/>
      <w:spacing w:val="-20"/>
      <w:kern w:val="28"/>
      <w:sz w:val="40"/>
      <w:szCs w:val="40"/>
    </w:rPr>
  </w:style>
  <w:style w:type="character" w:customStyle="1" w:styleId="Heading3Char">
    <w:name w:val="Heading 3 Char"/>
    <w:basedOn w:val="DefaultParagraphFont"/>
    <w:link w:val="Heading3"/>
    <w:uiPriority w:val="9"/>
    <w:rsid w:val="00373386"/>
    <w:rPr>
      <w:b/>
      <w:color w:val="495965" w:themeColor="text2"/>
      <w:lang w:val="en-GB"/>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1C013B"/>
    <w:pPr>
      <w:numPr>
        <w:numId w:val="34"/>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28"/>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31"/>
      </w:numPr>
      <w:spacing w:after="3000" w:line="240" w:lineRule="auto"/>
    </w:pPr>
  </w:style>
  <w:style w:type="paragraph" w:customStyle="1" w:styleId="Heading2Numbered">
    <w:name w:val="Heading 2 Numbered"/>
    <w:basedOn w:val="Heading2"/>
    <w:next w:val="Normal"/>
    <w:qFormat/>
    <w:rsid w:val="00501EA3"/>
    <w:pPr>
      <w:numPr>
        <w:ilvl w:val="1"/>
        <w:numId w:val="31"/>
      </w:numPr>
      <w:spacing w:after="60"/>
    </w:pPr>
    <w:rPr>
      <w:bCs/>
    </w:rPr>
  </w:style>
  <w:style w:type="paragraph" w:customStyle="1" w:styleId="Heading3Numbered">
    <w:name w:val="Heading 3 Numbered"/>
    <w:basedOn w:val="Heading3"/>
    <w:next w:val="Normal"/>
    <w:qFormat/>
    <w:rsid w:val="00501EA3"/>
    <w:pPr>
      <w:numPr>
        <w:ilvl w:val="2"/>
        <w:numId w:val="31"/>
      </w:numPr>
      <w:spacing w:before="300"/>
    </w:p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373386"/>
    <w:rPr>
      <w:b/>
      <w:color w:val="495965" w:themeColor="text2"/>
      <w:sz w:val="20"/>
      <w:szCs w:val="20"/>
      <w:lang w:val="en-GB"/>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1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19"/>
    <w:rsid w:val="001C013B"/>
    <w:rPr>
      <w:color w:val="495965" w:themeColor="text2"/>
      <w:sz w:val="16"/>
      <w:szCs w:val="20"/>
      <w:lang w:val="en-GB"/>
    </w:rPr>
  </w:style>
  <w:style w:type="character" w:styleId="FootnoteReference">
    <w:name w:val="footnote reference"/>
    <w:basedOn w:val="DefaultParagraphFont"/>
    <w:uiPriority w:val="1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nhideWhenUsed/>
    <w:qFormat/>
    <w:rsid w:val="00BF3A17"/>
  </w:style>
  <w:style w:type="character" w:customStyle="1" w:styleId="BodyTextChar">
    <w:name w:val="Body Text Char"/>
    <w:basedOn w:val="DefaultParagraphFont"/>
    <w:link w:val="BodyText"/>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32"/>
      </w:numPr>
      <w:ind w:left="454" w:hanging="170"/>
    </w:pPr>
  </w:style>
  <w:style w:type="paragraph" w:customStyle="1" w:styleId="Box2Bullet">
    <w:name w:val="Box 2 Bullet"/>
    <w:basedOn w:val="Box2Text"/>
    <w:qFormat/>
    <w:rsid w:val="00C16478"/>
    <w:pPr>
      <w:numPr>
        <w:numId w:val="33"/>
      </w:numPr>
      <w:ind w:left="454" w:hanging="170"/>
    </w:pPr>
  </w:style>
  <w:style w:type="paragraph" w:styleId="ListParagraph">
    <w:name w:val="List Paragraph"/>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customStyle="1" w:styleId="Hyperlink1">
    <w:name w:val="Hyperlink1"/>
    <w:basedOn w:val="DefaultParagraphFont"/>
    <w:uiPriority w:val="99"/>
    <w:rsid w:val="00D516BE"/>
    <w:rPr>
      <w:rFonts w:ascii="Calibri Light" w:hAnsi="Calibri Light" w:cs="MuseoSans-500" w:hint="default"/>
      <w:color w:val="auto"/>
      <w:u w:val="single" w:color="0070C0"/>
    </w:rPr>
  </w:style>
  <w:style w:type="paragraph" w:styleId="NormalWeb">
    <w:name w:val="Normal (Web)"/>
    <w:basedOn w:val="Normal"/>
    <w:uiPriority w:val="99"/>
    <w:semiHidden/>
    <w:unhideWhenUsed/>
    <w:rsid w:val="00017F2D"/>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styleId="Revision">
    <w:name w:val="Revision"/>
    <w:hidden/>
    <w:uiPriority w:val="99"/>
    <w:semiHidden/>
    <w:rsid w:val="000844C7"/>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20535">
      <w:bodyDiv w:val="1"/>
      <w:marLeft w:val="0"/>
      <w:marRight w:val="0"/>
      <w:marTop w:val="0"/>
      <w:marBottom w:val="0"/>
      <w:divBdr>
        <w:top w:val="none" w:sz="0" w:space="0" w:color="auto"/>
        <w:left w:val="none" w:sz="0" w:space="0" w:color="auto"/>
        <w:bottom w:val="none" w:sz="0" w:space="0" w:color="auto"/>
        <w:right w:val="none" w:sz="0" w:space="0" w:color="auto"/>
      </w:divBdr>
      <w:divsChild>
        <w:div w:id="1460033708">
          <w:blockQuote w:val="1"/>
          <w:marLeft w:val="0"/>
          <w:marRight w:val="0"/>
          <w:marTop w:val="0"/>
          <w:marBottom w:val="299"/>
          <w:divBdr>
            <w:top w:val="none" w:sz="0" w:space="0" w:color="auto"/>
            <w:left w:val="none" w:sz="0" w:space="0" w:color="auto"/>
            <w:bottom w:val="none" w:sz="0" w:space="0" w:color="auto"/>
            <w:right w:val="none" w:sz="0" w:space="0" w:color="auto"/>
          </w:divBdr>
        </w:div>
      </w:divsChild>
    </w:div>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1612205730">
      <w:bodyDiv w:val="1"/>
      <w:marLeft w:val="0"/>
      <w:marRight w:val="0"/>
      <w:marTop w:val="0"/>
      <w:marBottom w:val="0"/>
      <w:divBdr>
        <w:top w:val="none" w:sz="0" w:space="0" w:color="auto"/>
        <w:left w:val="none" w:sz="0" w:space="0" w:color="auto"/>
        <w:bottom w:val="none" w:sz="0" w:space="0" w:color="auto"/>
        <w:right w:val="none" w:sz="0" w:space="0" w:color="auto"/>
      </w:divBdr>
      <w:divsChild>
        <w:div w:id="325211176">
          <w:blockQuote w:val="1"/>
          <w:marLeft w:val="0"/>
          <w:marRight w:val="0"/>
          <w:marTop w:val="0"/>
          <w:marBottom w:val="299"/>
          <w:divBdr>
            <w:top w:val="none" w:sz="0" w:space="0" w:color="auto"/>
            <w:left w:val="none" w:sz="0" w:space="0" w:color="auto"/>
            <w:bottom w:val="none" w:sz="0" w:space="0" w:color="auto"/>
            <w:right w:val="none" w:sz="0" w:space="0" w:color="auto"/>
          </w:divBdr>
        </w:div>
      </w:divsChild>
    </w:div>
    <w:div w:id="1853689766">
      <w:bodyDiv w:val="1"/>
      <w:marLeft w:val="0"/>
      <w:marRight w:val="0"/>
      <w:marTop w:val="0"/>
      <w:marBottom w:val="0"/>
      <w:divBdr>
        <w:top w:val="none" w:sz="0" w:space="0" w:color="auto"/>
        <w:left w:val="none" w:sz="0" w:space="0" w:color="auto"/>
        <w:bottom w:val="none" w:sz="0" w:space="0" w:color="auto"/>
        <w:right w:val="none" w:sz="0" w:space="0" w:color="auto"/>
      </w:divBdr>
    </w:div>
    <w:div w:id="19506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www.nber.org/people/zhen_huo" TargetMode="External"/><Relationship Id="rId26" Type="http://schemas.openxmlformats.org/officeDocument/2006/relationships/hyperlink" Target="https://blogs.imf.org/2019/10/15/the-world-economy-synchronized-slowdown-precarious-outlook/" TargetMode="External"/><Relationship Id="rId39" Type="http://schemas.openxmlformats.org/officeDocument/2006/relationships/hyperlink" Target="https://www.reuters.com/article/us-panasonic-thailand/japans-panasonic-to-cut-800-jobs-in-thailand-move-some-production-to-vietnam-next-year-idUSKBN22X0R5" TargetMode="External"/><Relationship Id="rId21" Type="http://schemas.openxmlformats.org/officeDocument/2006/relationships/hyperlink" Target="https://www.nber.org/papers/w27224" TargetMode="External"/><Relationship Id="rId34" Type="http://schemas.openxmlformats.org/officeDocument/2006/relationships/hyperlink" Target="https://ncov.moh.gov.vn/" TargetMode="External"/><Relationship Id="rId42" Type="http://schemas.openxmlformats.org/officeDocument/2006/relationships/hyperlink" Target="http://hanoitimes.vn/apple-fuels-rumor-of-new-plant-in-vietnam-with-staffs-recruitment-311960.html" TargetMode="External"/><Relationship Id="rId47" Type="http://schemas.openxmlformats.org/officeDocument/2006/relationships/hyperlink" Target="http://documents.worldbank.org/curated/en/337961588692517238/Vietnam-Macro-Monitoring" TargetMode="External"/><Relationship Id="rId50" Type="http://schemas.openxmlformats.org/officeDocument/2006/relationships/header" Target="header3.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s://www.nber.org/people/bbonadio" TargetMode="External"/><Relationship Id="rId25" Type="http://schemas.openxmlformats.org/officeDocument/2006/relationships/hyperlink" Target="https://www.gso.gov.vn/default_en.aspx?tabid=501&amp;thangtk=03/2020" TargetMode="External"/><Relationship Id="rId33" Type="http://schemas.openxmlformats.org/officeDocument/2006/relationships/hyperlink" Target="https://www.imf.org/en/Topics/imf-and-covid19/Policy-Responses-to-COVID-19" TargetMode="External"/><Relationship Id="rId38" Type="http://schemas.openxmlformats.org/officeDocument/2006/relationships/hyperlink" Target="http://news.chinhphu.vn/Home/The-Governments-regular-meeting--March-2020/20204/39791.vgp" TargetMode="External"/><Relationship Id="rId46" Type="http://schemas.openxmlformats.org/officeDocument/2006/relationships/hyperlink" Target="http://documents.worldbank.org/curated/en/156711508765460281/pdf/120605-PER-v1-PUBLIC-44p-VietnamPublicExpenditureReviewSummaryReportEN.pdf" TargetMode="External"/><Relationship Id="rId2" Type="http://schemas.openxmlformats.org/officeDocument/2006/relationships/numbering" Target="numbering.xml"/><Relationship Id="rId16" Type="http://schemas.openxmlformats.org/officeDocument/2006/relationships/hyperlink" Target="https://vietnam.vnanet.vn/english/vietnams-efforts-and-initiatives-as-asean-chair-2020-challenges-of-and-response-to-the-covid-19-pandemic/446014.html" TargetMode="External"/><Relationship Id="rId20" Type="http://schemas.openxmlformats.org/officeDocument/2006/relationships/hyperlink" Target="https://www.nber.org/people/nitya_pandalainayar" TargetMode="External"/><Relationship Id="rId29" Type="http://schemas.openxmlformats.org/officeDocument/2006/relationships/hyperlink" Target="https://www.ilo.org/wcmsp5/groups/public/---asia/---ro-bangkok/---ilo-hanoi/documents/briefingnote/wcms_742134.pdf" TargetMode="External"/><Relationship Id="rId41" Type="http://schemas.openxmlformats.org/officeDocument/2006/relationships/hyperlink" Target="http://www3.weforum.org/docs/WEF_TheGlobalCompetitivenessReport2019.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s://www.gso.gov.vn/default_en.aspx?tabid=501&amp;thangtk=12/2019" TargetMode="External"/><Relationship Id="rId32" Type="http://schemas.openxmlformats.org/officeDocument/2006/relationships/hyperlink" Target="https://www.imf.org/en/Publications/WEO/Issues/2020/04/14/World-Economic-Outlook-April-2020-The-Great-Lockdown-49306" TargetMode="External"/><Relationship Id="rId37" Type="http://schemas.openxmlformats.org/officeDocument/2006/relationships/hyperlink" Target="http://news.chinhphu.vn/Home/PM-Phucs-remarks-at-his-conference-with-businesses/20205/40179.vgp" TargetMode="External"/><Relationship Id="rId40" Type="http://schemas.openxmlformats.org/officeDocument/2006/relationships/hyperlink" Target="https://www.china-briefing.com/news/vietnam-overtaking-china-us-export-manufacturing/" TargetMode="External"/><Relationship Id="rId45" Type="http://schemas.openxmlformats.org/officeDocument/2006/relationships/hyperlink" Target="http://bizhub.vn/news/scic-asked-to-focus-on-key-sectors_314768.html"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db.org/sites/default/files/linked-documents/cps-vie-2016-2020-ld-01.pdf" TargetMode="External"/><Relationship Id="rId23" Type="http://schemas.openxmlformats.org/officeDocument/2006/relationships/hyperlink" Target="https://www.gso.gov.vn/default_en.aspx?tabid=515&amp;idmid=5&amp;ItemID=11974" TargetMode="External"/><Relationship Id="rId28" Type="http://schemas.openxmlformats.org/officeDocument/2006/relationships/hyperlink" Target="https://www.ilo.org/wcmsp5/groups/public/---asia/---ro-bangkok/---ilo-hanoi/documents/briefingnote/wcms_742134.pdf" TargetMode="External"/><Relationship Id="rId36" Type="http://schemas.openxmlformats.org/officeDocument/2006/relationships/hyperlink" Target="http://news.chinhphu.vn/Home/Govt-envisages-two-development-scenarios-for-2020/20205/40141.vgp" TargetMode="External"/><Relationship Id="rId49" Type="http://schemas.openxmlformats.org/officeDocument/2006/relationships/hyperlink" Target="http://documents.worldbank.org/curated/en/996421479825859721/main-report" TargetMode="External"/><Relationship Id="rId10" Type="http://schemas.openxmlformats.org/officeDocument/2006/relationships/hyperlink" Target="mailto:vietnameconomicstrategy@dfat.gov.au" TargetMode="External"/><Relationship Id="rId19" Type="http://schemas.openxmlformats.org/officeDocument/2006/relationships/hyperlink" Target="https://www.nber.org/people/andrei_levchenko" TargetMode="External"/><Relationship Id="rId31" Type="http://schemas.openxmlformats.org/officeDocument/2006/relationships/hyperlink" Target="https://www.imf.org/en/Publications/CR/Issues/2019/07/16/Vietnam-2019-Article-IV-Consultation-Press-Release-Staff-Report-and-Statement-by-the-47124" TargetMode="External"/><Relationship Id="rId44" Type="http://schemas.openxmlformats.org/officeDocument/2006/relationships/hyperlink" Target="https://comtrade.un.org/data/"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8.png"/><Relationship Id="rId22" Type="http://schemas.openxmlformats.org/officeDocument/2006/relationships/hyperlink" Target="https://www.imf.org/en/Publications/WP/Issues/2019/04/26/The-Global-Economic-Recovery-10-Years-After-the-2008-Financial-Crisis-46711" TargetMode="External"/><Relationship Id="rId27" Type="http://schemas.openxmlformats.org/officeDocument/2006/relationships/hyperlink" Target="https://www.smh.com.au/politics/federal/never-waste-a-crisis-will-covid-19-be-a-catalyst-for-change-at-australia-s-universities-20200501-p54ozg.html" TargetMode="External"/><Relationship Id="rId30" Type="http://schemas.openxmlformats.org/officeDocument/2006/relationships/hyperlink" Target="https://www.imf.org/external/pubs/ft/weo/2019/02/weodata/weorept.aspx?sy=2017&amp;ey=2018&amp;scsm=1&amp;ssd=1&amp;sort=country&amp;ds=.&amp;br=1&amp;pr1.x=52&amp;pr1.y=10&amp;c=924%2C536%2C578%2C582&amp;s=PPPPC&amp;grp=0&amp;a=" TargetMode="External"/><Relationship Id="rId35" Type="http://schemas.openxmlformats.org/officeDocument/2006/relationships/hyperlink" Target="https://en.nhandan.com.vn/world/asean/item/8575102-pm-vietnam-maintaining-support-for-virus-hit-nations.html?PageSpeed=noscript" TargetMode="External"/><Relationship Id="rId43" Type="http://schemas.openxmlformats.org/officeDocument/2006/relationships/hyperlink" Target="https://asia.nikkei.com/Business/Technology/Apple-to-produce-millions-of-AirPods-in-Vietnam-amid-pandemic" TargetMode="External"/><Relationship Id="rId48" Type="http://schemas.openxmlformats.org/officeDocument/2006/relationships/hyperlink" Target="https://openknowledge.worldbank.org/handle/10986/33477" TargetMode="External"/><Relationship Id="rId8" Type="http://schemas.openxmlformats.org/officeDocument/2006/relationships/header" Target="header1.xml"/><Relationship Id="rId51"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pm.gov.au/media/joint-statement-between-viet-nam-and-austral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CE872-FE4B-4C6D-8E1B-3D91B5E9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4783</Words>
  <Characters>27267</Characters>
  <Application>Microsoft Office Word</Application>
  <DocSecurity>4</DocSecurity>
  <Lines>227</Lines>
  <Paragraphs>63</Paragraphs>
  <ScaleCrop>false</ScaleCrop>
  <HeadingPairs>
    <vt:vector size="2" baseType="variant">
      <vt:variant>
        <vt:lpstr>Title</vt:lpstr>
      </vt:variant>
      <vt:variant>
        <vt:i4>1</vt:i4>
      </vt:variant>
    </vt:vector>
  </HeadingPairs>
  <TitlesOfParts>
    <vt:vector size="1" baseType="lpstr">
      <vt:lpstr>Australia-Vietnam enhanced economic engagement strategy: discussion paper for consultations</vt:lpstr>
    </vt:vector>
  </TitlesOfParts>
  <Company/>
  <LinksUpToDate>false</LinksUpToDate>
  <CharactersWithSpaces>31987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Australia-Vietnam enhanced economic engagement strategy: discussion paper for consultations</dc:title>
  <dc:creator/>
  <cp:lastModifiedBy/>
  <cp:revision>1</cp:revision>
  <dcterms:created xsi:type="dcterms:W3CDTF">2020-08-14T05:44:00Z</dcterms:created>
  <dcterms:modified xsi:type="dcterms:W3CDTF">2020-08-14T05:44:00Z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99131999-9368-4d35-8402-23874699d0a0</vt:lpwstr>
  </property>
  <property fmtid="{D5CDD505-2E9C-101B-9397-08002B2CF9AE}" pid="3" name="SEC">
    <vt:lpwstr>OFFICIAL</vt:lpwstr>
  </property>
</Properties>
</file>