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C6712" w14:textId="2E7E57DB" w:rsidR="006C10B0" w:rsidRPr="00AF41A5" w:rsidRDefault="006C10B0" w:rsidP="006C10B0">
      <w:pPr>
        <w:jc w:val="center"/>
        <w:rPr>
          <w:rFonts w:ascii="Verdana" w:hAnsi="Verdana"/>
          <w:sz w:val="20"/>
          <w:szCs w:val="20"/>
        </w:rPr>
      </w:pPr>
    </w:p>
    <w:p w14:paraId="182B0970" w14:textId="77777777" w:rsidR="006C10B0" w:rsidRPr="00AF41A5" w:rsidRDefault="006C10B0" w:rsidP="006C10B0">
      <w:pPr>
        <w:rPr>
          <w:rFonts w:ascii="Verdana" w:hAnsi="Verdana"/>
          <w:sz w:val="20"/>
          <w:szCs w:val="20"/>
        </w:rPr>
      </w:pPr>
    </w:p>
    <w:p w14:paraId="4615D6BE" w14:textId="77777777" w:rsidR="006C10B0" w:rsidRPr="00AF41A5" w:rsidRDefault="006C10B0" w:rsidP="006C10B0">
      <w:pPr>
        <w:tabs>
          <w:tab w:val="left" w:pos="7500"/>
        </w:tabs>
        <w:rPr>
          <w:rFonts w:ascii="Verdana" w:hAnsi="Verdana"/>
          <w:sz w:val="20"/>
          <w:szCs w:val="20"/>
        </w:rPr>
      </w:pPr>
      <w:r w:rsidRPr="00AF41A5">
        <w:rPr>
          <w:rFonts w:ascii="Verdana" w:hAnsi="Verdana"/>
          <w:sz w:val="20"/>
          <w:szCs w:val="20"/>
        </w:rPr>
        <w:tab/>
      </w:r>
    </w:p>
    <w:p w14:paraId="4EDC14AF" w14:textId="77777777" w:rsidR="006C10B0" w:rsidRPr="00AF41A5" w:rsidRDefault="006C10B0" w:rsidP="006C10B0">
      <w:pPr>
        <w:rPr>
          <w:rFonts w:ascii="Verdana" w:hAnsi="Verdana"/>
          <w:sz w:val="20"/>
          <w:szCs w:val="20"/>
        </w:rPr>
      </w:pPr>
    </w:p>
    <w:p w14:paraId="6C12595C" w14:textId="77777777" w:rsidR="006C10B0" w:rsidRPr="00AF41A5" w:rsidRDefault="006C10B0" w:rsidP="006C10B0">
      <w:pPr>
        <w:rPr>
          <w:rFonts w:ascii="Verdana" w:hAnsi="Verdana"/>
          <w:sz w:val="20"/>
          <w:szCs w:val="20"/>
        </w:rPr>
      </w:pPr>
    </w:p>
    <w:p w14:paraId="16FB0BD2" w14:textId="0D39953D" w:rsidR="006C10B0" w:rsidRPr="00AF41A5" w:rsidRDefault="00CD68E9" w:rsidP="006C10B0">
      <w:pPr>
        <w:jc w:val="center"/>
        <w:rPr>
          <w:rFonts w:ascii="Verdana" w:hAnsi="Verdana"/>
          <w:sz w:val="20"/>
          <w:szCs w:val="20"/>
        </w:rPr>
      </w:pPr>
      <w:r w:rsidRPr="00314400">
        <w:rPr>
          <w:rFonts w:ascii="Verdana" w:hAnsi="Verdana"/>
          <w:sz w:val="20"/>
          <w:szCs w:val="20"/>
        </w:rPr>
        <w:t>Memorandum of Understanding on the Australia-Singapore FinTech Bridge</w:t>
      </w:r>
    </w:p>
    <w:p w14:paraId="38013242" w14:textId="77777777" w:rsidR="006C10B0" w:rsidRPr="00AF41A5" w:rsidRDefault="006C10B0" w:rsidP="006C10B0">
      <w:pPr>
        <w:rPr>
          <w:rFonts w:ascii="Verdana" w:hAnsi="Verdana"/>
          <w:sz w:val="20"/>
          <w:szCs w:val="20"/>
        </w:rPr>
      </w:pPr>
    </w:p>
    <w:p w14:paraId="20F1E5F2" w14:textId="77777777" w:rsidR="006C10B0" w:rsidRPr="00AF41A5" w:rsidRDefault="006C10B0" w:rsidP="006C10B0">
      <w:pPr>
        <w:rPr>
          <w:rFonts w:ascii="Verdana" w:hAnsi="Verdana"/>
          <w:sz w:val="20"/>
          <w:szCs w:val="20"/>
        </w:rPr>
      </w:pPr>
    </w:p>
    <w:p w14:paraId="7B0F31D4" w14:textId="77777777" w:rsidR="006C10B0" w:rsidRPr="00AF41A5" w:rsidRDefault="006C10B0" w:rsidP="006C10B0">
      <w:pPr>
        <w:rPr>
          <w:rFonts w:ascii="Verdana" w:hAnsi="Verdana"/>
          <w:sz w:val="20"/>
          <w:szCs w:val="20"/>
        </w:rPr>
      </w:pPr>
    </w:p>
    <w:p w14:paraId="10F785B5" w14:textId="77777777" w:rsidR="006C10B0" w:rsidRPr="00AF41A5" w:rsidRDefault="006C10B0" w:rsidP="006C10B0">
      <w:pPr>
        <w:rPr>
          <w:rFonts w:ascii="Verdana" w:hAnsi="Verdana"/>
          <w:sz w:val="20"/>
          <w:szCs w:val="20"/>
        </w:rPr>
      </w:pPr>
    </w:p>
    <w:p w14:paraId="02D1359E" w14:textId="420701F0" w:rsidR="006C10B0" w:rsidRPr="00AF41A5" w:rsidRDefault="006C10B0" w:rsidP="006C10B0">
      <w:pPr>
        <w:jc w:val="center"/>
        <w:rPr>
          <w:rFonts w:ascii="Verdana" w:hAnsi="Verdana"/>
          <w:sz w:val="20"/>
          <w:szCs w:val="20"/>
        </w:rPr>
      </w:pPr>
      <w:r w:rsidRPr="00AF41A5">
        <w:rPr>
          <w:rFonts w:ascii="Verdana" w:hAnsi="Verdana"/>
          <w:sz w:val="20"/>
          <w:szCs w:val="20"/>
        </w:rPr>
        <w:t>Australia                                  Singapore</w:t>
      </w:r>
    </w:p>
    <w:p w14:paraId="2F029F1A" w14:textId="77777777" w:rsidR="006C10B0" w:rsidRPr="00AF41A5" w:rsidRDefault="006C10B0" w:rsidP="006C10B0">
      <w:pPr>
        <w:rPr>
          <w:rFonts w:ascii="Verdana" w:hAnsi="Verdana"/>
          <w:sz w:val="20"/>
          <w:szCs w:val="20"/>
        </w:rPr>
      </w:pPr>
    </w:p>
    <w:p w14:paraId="129E84D6" w14:textId="77777777" w:rsidR="006C10B0" w:rsidRPr="00AF41A5" w:rsidRDefault="006C10B0" w:rsidP="006C10B0">
      <w:pPr>
        <w:jc w:val="center"/>
        <w:rPr>
          <w:rFonts w:ascii="Verdana" w:hAnsi="Verdana"/>
          <w:sz w:val="20"/>
          <w:szCs w:val="20"/>
        </w:rPr>
      </w:pPr>
      <w:r w:rsidRPr="00AF41A5">
        <w:rPr>
          <w:rFonts w:ascii="Verdana" w:hAnsi="Verdana"/>
          <w:sz w:val="20"/>
          <w:szCs w:val="20"/>
        </w:rPr>
        <w:t xml:space="preserve">                                                               </w:t>
      </w:r>
    </w:p>
    <w:p w14:paraId="665ACECC" w14:textId="77777777" w:rsidR="006C10B0" w:rsidRPr="00AF41A5" w:rsidRDefault="006C10B0" w:rsidP="006C10B0">
      <w:pPr>
        <w:jc w:val="center"/>
        <w:rPr>
          <w:rFonts w:ascii="Verdana" w:hAnsi="Verdana"/>
          <w:sz w:val="20"/>
          <w:szCs w:val="20"/>
        </w:rPr>
      </w:pPr>
      <w:r w:rsidRPr="00AF41A5">
        <w:rPr>
          <w:rFonts w:ascii="Verdana" w:hAnsi="Verdana"/>
          <w:sz w:val="20"/>
          <w:szCs w:val="20"/>
        </w:rPr>
        <w:t xml:space="preserve">         </w:t>
      </w:r>
    </w:p>
    <w:p w14:paraId="18625BF2" w14:textId="71E9F96A" w:rsidR="00703B9A" w:rsidRDefault="006C10B0" w:rsidP="00E860C9">
      <w:pPr>
        <w:rPr>
          <w:rFonts w:ascii="Verdana" w:hAnsi="Verdana"/>
          <w:noProof/>
          <w:sz w:val="20"/>
          <w:szCs w:val="20"/>
          <w:lang w:val="en-US"/>
        </w:rPr>
      </w:pPr>
      <w:r w:rsidRPr="00AF41A5">
        <w:rPr>
          <w:rFonts w:ascii="Verdana" w:hAnsi="Verdana"/>
          <w:noProof/>
          <w:sz w:val="20"/>
          <w:szCs w:val="20"/>
        </w:rPr>
        <w:drawing>
          <wp:anchor distT="0" distB="0" distL="114300" distR="114300" simplePos="0" relativeHeight="251658240" behindDoc="0" locked="0" layoutInCell="1" allowOverlap="1" wp14:anchorId="19807F32" wp14:editId="1AAFC75A">
            <wp:simplePos x="0" y="0"/>
            <wp:positionH relativeFrom="column">
              <wp:posOffset>3181350</wp:posOffset>
            </wp:positionH>
            <wp:positionV relativeFrom="paragraph">
              <wp:posOffset>11430</wp:posOffset>
            </wp:positionV>
            <wp:extent cx="1990725" cy="1889125"/>
            <wp:effectExtent l="0" t="0" r="9525" b="0"/>
            <wp:wrapNone/>
            <wp:docPr id="2" name="Picture 2" descr="Monetary Authority of Singap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etary Authority of Singapor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88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C45C5" w14:textId="4DBCD57A" w:rsidR="006C10B0" w:rsidRPr="00B73D0B" w:rsidRDefault="00E860C9" w:rsidP="006C10B0">
      <w:pPr>
        <w:ind w:firstLine="1276"/>
        <w:rPr>
          <w:rFonts w:ascii="Verdana" w:hAnsi="Verdana"/>
          <w:sz w:val="20"/>
          <w:szCs w:val="20"/>
        </w:rPr>
      </w:pPr>
      <w:r>
        <w:rPr>
          <w:noProof/>
        </w:rPr>
        <w:drawing>
          <wp:inline distT="0" distB="0" distL="0" distR="0" wp14:anchorId="41EF5F2F" wp14:editId="5CE915D4">
            <wp:extent cx="2133451" cy="1457325"/>
            <wp:effectExtent l="0" t="0" r="635" b="0"/>
            <wp:docPr id="1" name="Picture 1" descr="Australian Government Treasury cr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Treasury cres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814" cy="1463038"/>
                    </a:xfrm>
                    <a:prstGeom prst="rect">
                      <a:avLst/>
                    </a:prstGeom>
                    <a:noFill/>
                    <a:ln>
                      <a:noFill/>
                    </a:ln>
                  </pic:spPr>
                </pic:pic>
              </a:graphicData>
            </a:graphic>
          </wp:inline>
        </w:drawing>
      </w:r>
    </w:p>
    <w:p w14:paraId="05CD725C" w14:textId="77777777" w:rsidR="006C10B0" w:rsidRPr="00B73D0B" w:rsidRDefault="006C10B0" w:rsidP="006C10B0">
      <w:pPr>
        <w:rPr>
          <w:rFonts w:ascii="Verdana" w:hAnsi="Verdana"/>
          <w:sz w:val="20"/>
          <w:szCs w:val="20"/>
        </w:rPr>
      </w:pPr>
    </w:p>
    <w:p w14:paraId="35A8D417" w14:textId="77777777" w:rsidR="006C10B0" w:rsidRPr="00B73D0B" w:rsidRDefault="006C10B0" w:rsidP="006C10B0">
      <w:pPr>
        <w:rPr>
          <w:rFonts w:ascii="Verdana" w:hAnsi="Verdana"/>
          <w:sz w:val="20"/>
          <w:szCs w:val="20"/>
        </w:rPr>
      </w:pPr>
    </w:p>
    <w:p w14:paraId="28DD57B0" w14:textId="77777777" w:rsidR="006C10B0" w:rsidRPr="00B73D0B" w:rsidRDefault="006C10B0" w:rsidP="006C10B0">
      <w:pPr>
        <w:rPr>
          <w:rFonts w:ascii="Verdana" w:hAnsi="Verdana"/>
          <w:sz w:val="20"/>
          <w:szCs w:val="20"/>
        </w:rPr>
      </w:pPr>
    </w:p>
    <w:p w14:paraId="4E79D2E7" w14:textId="77777777" w:rsidR="006C10B0" w:rsidRPr="00B73D0B" w:rsidRDefault="006C10B0" w:rsidP="006C10B0">
      <w:pPr>
        <w:rPr>
          <w:rFonts w:ascii="Verdana" w:hAnsi="Verdana"/>
          <w:sz w:val="20"/>
          <w:szCs w:val="20"/>
        </w:rPr>
      </w:pPr>
    </w:p>
    <w:p w14:paraId="329CCB33" w14:textId="77777777" w:rsidR="006C10B0" w:rsidRPr="00B73D0B" w:rsidRDefault="006C10B0" w:rsidP="006C10B0">
      <w:pPr>
        <w:rPr>
          <w:rFonts w:ascii="Verdana" w:hAnsi="Verdana"/>
          <w:sz w:val="20"/>
          <w:szCs w:val="20"/>
        </w:rPr>
      </w:pPr>
    </w:p>
    <w:p w14:paraId="442C30DA" w14:textId="77777777" w:rsidR="006C10B0" w:rsidRPr="00B73D0B" w:rsidRDefault="006C10B0" w:rsidP="006C10B0">
      <w:pPr>
        <w:rPr>
          <w:rFonts w:ascii="Verdana" w:hAnsi="Verdana"/>
          <w:sz w:val="20"/>
          <w:szCs w:val="20"/>
        </w:rPr>
      </w:pPr>
    </w:p>
    <w:p w14:paraId="6E5B066A" w14:textId="77777777" w:rsidR="006C10B0" w:rsidRPr="00B73D0B" w:rsidRDefault="006C10B0" w:rsidP="006C10B0">
      <w:pPr>
        <w:rPr>
          <w:rFonts w:ascii="Verdana" w:hAnsi="Verdana"/>
          <w:sz w:val="20"/>
          <w:szCs w:val="20"/>
        </w:rPr>
      </w:pPr>
    </w:p>
    <w:p w14:paraId="35120DF0" w14:textId="77777777" w:rsidR="006C10B0" w:rsidRPr="00B73D0B" w:rsidRDefault="006C10B0" w:rsidP="006C10B0">
      <w:pPr>
        <w:rPr>
          <w:rFonts w:ascii="Verdana" w:hAnsi="Verdana"/>
          <w:sz w:val="20"/>
          <w:szCs w:val="20"/>
        </w:rPr>
      </w:pPr>
    </w:p>
    <w:p w14:paraId="10AD8CBA" w14:textId="77777777" w:rsidR="006C10B0" w:rsidRPr="00B73D0B" w:rsidRDefault="006C10B0" w:rsidP="006C10B0">
      <w:pPr>
        <w:rPr>
          <w:rFonts w:ascii="Verdana" w:hAnsi="Verdana"/>
          <w:sz w:val="20"/>
          <w:szCs w:val="20"/>
        </w:rPr>
      </w:pPr>
    </w:p>
    <w:p w14:paraId="5E53EF17" w14:textId="6CFC7B8F" w:rsidR="006C10B0" w:rsidRPr="00B73D0B" w:rsidRDefault="006C10B0">
      <w:pPr>
        <w:rPr>
          <w:rFonts w:ascii="Verdana" w:hAnsi="Verdana"/>
          <w:sz w:val="20"/>
          <w:szCs w:val="20"/>
        </w:rPr>
      </w:pPr>
    </w:p>
    <w:p w14:paraId="64D8555A" w14:textId="77777777" w:rsidR="006C10B0" w:rsidRPr="00B73D0B" w:rsidRDefault="006C10B0">
      <w:pPr>
        <w:rPr>
          <w:rFonts w:ascii="Verdana" w:hAnsi="Verdana"/>
          <w:sz w:val="20"/>
          <w:szCs w:val="20"/>
        </w:rPr>
      </w:pPr>
      <w:r w:rsidRPr="00B73D0B">
        <w:rPr>
          <w:rFonts w:ascii="Verdana" w:hAnsi="Verdana"/>
          <w:sz w:val="20"/>
          <w:szCs w:val="20"/>
        </w:rPr>
        <w:br w:type="page"/>
      </w:r>
    </w:p>
    <w:p w14:paraId="002E1F29" w14:textId="195F1346" w:rsidR="006C10B0" w:rsidRPr="00B73D0B" w:rsidRDefault="006C10B0" w:rsidP="00B73D0B">
      <w:pPr>
        <w:jc w:val="center"/>
        <w:rPr>
          <w:rFonts w:ascii="Verdana" w:hAnsi="Verdana"/>
          <w:sz w:val="20"/>
          <w:szCs w:val="20"/>
        </w:rPr>
      </w:pPr>
      <w:r w:rsidRPr="00B73D0B">
        <w:rPr>
          <w:rFonts w:ascii="Verdana" w:hAnsi="Verdana"/>
          <w:sz w:val="20"/>
          <w:szCs w:val="20"/>
        </w:rPr>
        <w:lastRenderedPageBreak/>
        <w:t>Contents</w:t>
      </w:r>
    </w:p>
    <w:p w14:paraId="046E054F" w14:textId="77777777" w:rsidR="006C10B0" w:rsidRPr="00B73D0B" w:rsidRDefault="006C10B0" w:rsidP="006C10B0">
      <w:pPr>
        <w:jc w:val="center"/>
        <w:rPr>
          <w:rFonts w:ascii="Verdana" w:hAnsi="Verdana"/>
          <w:sz w:val="20"/>
          <w:szCs w:val="20"/>
        </w:rPr>
      </w:pPr>
    </w:p>
    <w:p w14:paraId="0BCE5346" w14:textId="181AAB31" w:rsidR="006C10B0"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Background and Preamble</w:t>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t>3</w:t>
      </w:r>
    </w:p>
    <w:p w14:paraId="6BE015ED" w14:textId="3BD6661C" w:rsidR="006C10B0"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Purpose</w:t>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t>4</w:t>
      </w:r>
    </w:p>
    <w:p w14:paraId="7D0C895B" w14:textId="6105D4A7" w:rsidR="006C10B0"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Bilateral and Multilateral Cooperation</w:t>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Pr="00B73D0B">
        <w:rPr>
          <w:rFonts w:ascii="Verdana" w:hAnsi="Verdana"/>
          <w:sz w:val="20"/>
          <w:szCs w:val="20"/>
        </w:rPr>
        <w:t>4</w:t>
      </w:r>
    </w:p>
    <w:p w14:paraId="0B5DAD45" w14:textId="134A4CFE" w:rsidR="006C10B0"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Trade, Investment and Ecosystem</w:t>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t>5</w:t>
      </w:r>
    </w:p>
    <w:p w14:paraId="07BAAC3B" w14:textId="41AF7911" w:rsidR="006C10B0"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Supporting Mutual Establishment of FinTech Firms</w:t>
      </w:r>
      <w:r w:rsidR="006C10B0" w:rsidRPr="00B73D0B">
        <w:rPr>
          <w:rFonts w:ascii="Verdana" w:hAnsi="Verdana"/>
          <w:sz w:val="20"/>
          <w:szCs w:val="20"/>
        </w:rPr>
        <w:tab/>
      </w:r>
      <w:r w:rsidR="006C10B0" w:rsidRPr="00B73D0B">
        <w:rPr>
          <w:rFonts w:ascii="Verdana" w:hAnsi="Verdana"/>
          <w:sz w:val="20"/>
          <w:szCs w:val="20"/>
        </w:rPr>
        <w:tab/>
      </w:r>
      <w:r w:rsidRPr="00B73D0B">
        <w:rPr>
          <w:rFonts w:ascii="Verdana" w:hAnsi="Verdana"/>
          <w:sz w:val="20"/>
          <w:szCs w:val="20"/>
        </w:rPr>
        <w:t>6</w:t>
      </w:r>
    </w:p>
    <w:p w14:paraId="5A904FE0" w14:textId="48DB1DBC" w:rsidR="006C10B0" w:rsidRPr="00B73D0B" w:rsidRDefault="00054C17" w:rsidP="006C10B0">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Principles</w:t>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006C10B0"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006C10B0" w:rsidRPr="00B73D0B">
        <w:rPr>
          <w:rFonts w:ascii="Verdana" w:hAnsi="Verdana"/>
          <w:sz w:val="20"/>
          <w:szCs w:val="20"/>
        </w:rPr>
        <w:t>6</w:t>
      </w:r>
    </w:p>
    <w:p w14:paraId="1910A1F2" w14:textId="70EC695A" w:rsidR="00054C17" w:rsidRPr="00B73D0B" w:rsidRDefault="00054C17"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Confidentiality and Permissible Uses</w:t>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t>7</w:t>
      </w:r>
    </w:p>
    <w:p w14:paraId="78F2ED6E" w14:textId="77777777" w:rsidR="006C10B0" w:rsidRPr="00B73D0B" w:rsidRDefault="006C10B0"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Term</w:t>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t>7</w:t>
      </w:r>
    </w:p>
    <w:p w14:paraId="7B30BAFD" w14:textId="6990E65F" w:rsidR="00054C17" w:rsidRPr="00B73D0B" w:rsidRDefault="006C10B0" w:rsidP="00054C17">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Amendment</w:t>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00054C17" w:rsidRPr="00B73D0B">
        <w:rPr>
          <w:rFonts w:ascii="Verdana" w:hAnsi="Verdana"/>
          <w:sz w:val="20"/>
          <w:szCs w:val="20"/>
        </w:rPr>
        <w:t>8</w:t>
      </w:r>
    </w:p>
    <w:p w14:paraId="25E51B90" w14:textId="0755715C" w:rsidR="00054C17" w:rsidRPr="00B73D0B" w:rsidRDefault="00054C17" w:rsidP="00054C17">
      <w:pPr>
        <w:pStyle w:val="ListParagraph"/>
        <w:numPr>
          <w:ilvl w:val="0"/>
          <w:numId w:val="14"/>
        </w:numPr>
        <w:spacing w:line="480" w:lineRule="auto"/>
        <w:contextualSpacing/>
        <w:rPr>
          <w:rFonts w:ascii="Verdana" w:hAnsi="Verdana"/>
          <w:sz w:val="20"/>
          <w:szCs w:val="20"/>
        </w:rPr>
      </w:pPr>
      <w:r w:rsidRPr="00075AA3">
        <w:rPr>
          <w:rFonts w:ascii="Verdana" w:hAnsi="Verdana"/>
          <w:sz w:val="20"/>
          <w:szCs w:val="20"/>
        </w:rPr>
        <w:t>Notice</w:t>
      </w:r>
      <w:r w:rsidR="009E38F7" w:rsidRPr="00075AA3">
        <w:rPr>
          <w:rFonts w:ascii="Verdana" w:hAnsi="Verdana"/>
          <w:sz w:val="20"/>
          <w:szCs w:val="20"/>
        </w:rPr>
        <w:t>s</w:t>
      </w:r>
      <w:r w:rsidRPr="00075AA3">
        <w:rPr>
          <w:rFonts w:ascii="Verdana" w:hAnsi="Verdana"/>
          <w:sz w:val="20"/>
          <w:szCs w:val="20"/>
        </w:rPr>
        <w:t xml:space="preserve"> </w:t>
      </w:r>
      <w:r w:rsidR="009E38F7" w:rsidRPr="00075AA3">
        <w:rPr>
          <w:rFonts w:ascii="Verdana" w:hAnsi="Verdana"/>
          <w:sz w:val="20"/>
          <w:szCs w:val="20"/>
        </w:rPr>
        <w:t xml:space="preserve">and </w:t>
      </w:r>
      <w:r w:rsidRPr="00075AA3">
        <w:rPr>
          <w:rFonts w:ascii="Verdana" w:hAnsi="Verdana"/>
          <w:sz w:val="20"/>
          <w:szCs w:val="20"/>
        </w:rPr>
        <w:t>Contact</w:t>
      </w:r>
      <w:r w:rsidRPr="00B73D0B">
        <w:rPr>
          <w:rFonts w:ascii="Verdana" w:hAnsi="Verdana"/>
          <w:sz w:val="20"/>
          <w:szCs w:val="20"/>
        </w:rPr>
        <w:t xml:space="preserve"> </w:t>
      </w:r>
      <w:r w:rsidR="00314400">
        <w:rPr>
          <w:rFonts w:ascii="Verdana" w:hAnsi="Verdana"/>
          <w:sz w:val="20"/>
          <w:szCs w:val="20"/>
        </w:rPr>
        <w:t>Detail</w:t>
      </w:r>
      <w:r w:rsidRPr="00B73D0B">
        <w:rPr>
          <w:rFonts w:ascii="Verdana" w:hAnsi="Verdana"/>
          <w:sz w:val="20"/>
          <w:szCs w:val="20"/>
        </w:rPr>
        <w:t xml:space="preserve">s                                                    </w:t>
      </w:r>
      <w:r w:rsidR="00075AA3">
        <w:rPr>
          <w:rFonts w:ascii="Verdana" w:hAnsi="Verdana"/>
          <w:sz w:val="20"/>
          <w:szCs w:val="20"/>
        </w:rPr>
        <w:tab/>
      </w:r>
      <w:r w:rsidRPr="00B73D0B">
        <w:rPr>
          <w:rFonts w:ascii="Verdana" w:hAnsi="Verdana"/>
          <w:sz w:val="20"/>
          <w:szCs w:val="20"/>
        </w:rPr>
        <w:t>8</w:t>
      </w:r>
    </w:p>
    <w:p w14:paraId="1E9C1465" w14:textId="3C656498" w:rsidR="00054C17" w:rsidRPr="00B73D0B" w:rsidRDefault="00054C17" w:rsidP="00054C17">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Counterparts</w:t>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t>8</w:t>
      </w:r>
    </w:p>
    <w:p w14:paraId="7D8953EA" w14:textId="3889DD5B" w:rsidR="006C10B0" w:rsidRPr="00B73D0B" w:rsidRDefault="006C10B0" w:rsidP="00B73D0B">
      <w:pPr>
        <w:pStyle w:val="ListParagraph"/>
        <w:numPr>
          <w:ilvl w:val="0"/>
          <w:numId w:val="14"/>
        </w:numPr>
        <w:spacing w:line="480" w:lineRule="auto"/>
        <w:contextualSpacing/>
        <w:rPr>
          <w:rFonts w:ascii="Verdana" w:hAnsi="Verdana"/>
          <w:sz w:val="20"/>
          <w:szCs w:val="20"/>
        </w:rPr>
      </w:pPr>
      <w:r w:rsidRPr="00B73D0B">
        <w:rPr>
          <w:rFonts w:ascii="Verdana" w:hAnsi="Verdana"/>
          <w:sz w:val="20"/>
          <w:szCs w:val="20"/>
        </w:rPr>
        <w:t>A</w:t>
      </w:r>
      <w:r w:rsidR="00054C17" w:rsidRPr="00B73D0B">
        <w:rPr>
          <w:rFonts w:ascii="Verdana" w:hAnsi="Verdana"/>
          <w:sz w:val="20"/>
          <w:szCs w:val="20"/>
        </w:rPr>
        <w:t>nnex</w:t>
      </w:r>
      <w:r w:rsidRPr="00B73D0B">
        <w:rPr>
          <w:rFonts w:ascii="Verdana" w:hAnsi="Verdana"/>
          <w:sz w:val="20"/>
          <w:szCs w:val="20"/>
        </w:rPr>
        <w:t xml:space="preserve"> 1: </w:t>
      </w:r>
      <w:r w:rsidR="00054C17" w:rsidRPr="00B73D0B">
        <w:rPr>
          <w:rFonts w:ascii="Verdana" w:hAnsi="Verdana"/>
          <w:sz w:val="20"/>
          <w:szCs w:val="20"/>
        </w:rPr>
        <w:t xml:space="preserve">List of Contact </w:t>
      </w:r>
      <w:r w:rsidR="00075AA3">
        <w:rPr>
          <w:rFonts w:ascii="Verdana" w:hAnsi="Verdana"/>
          <w:sz w:val="20"/>
          <w:szCs w:val="20"/>
        </w:rPr>
        <w:t>Details</w:t>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Pr="00B73D0B">
        <w:rPr>
          <w:rFonts w:ascii="Verdana" w:hAnsi="Verdana"/>
          <w:sz w:val="20"/>
          <w:szCs w:val="20"/>
        </w:rPr>
        <w:tab/>
      </w:r>
      <w:r w:rsidR="00054C17" w:rsidRPr="00B73D0B">
        <w:rPr>
          <w:rFonts w:ascii="Verdana" w:hAnsi="Verdana"/>
          <w:sz w:val="20"/>
          <w:szCs w:val="20"/>
        </w:rPr>
        <w:tab/>
        <w:t>9</w:t>
      </w:r>
    </w:p>
    <w:p w14:paraId="40E5ED62" w14:textId="77777777" w:rsidR="00054C17" w:rsidRPr="00B73D0B" w:rsidRDefault="00054C17" w:rsidP="00B73D0B">
      <w:pPr>
        <w:pStyle w:val="ListParagraph"/>
        <w:spacing w:line="480" w:lineRule="auto"/>
        <w:rPr>
          <w:rFonts w:ascii="Verdana" w:hAnsi="Verdana"/>
          <w:sz w:val="20"/>
          <w:szCs w:val="20"/>
        </w:rPr>
      </w:pPr>
    </w:p>
    <w:p w14:paraId="1865433A" w14:textId="0ECFBEF0" w:rsidR="006C10B0" w:rsidRPr="00B73D0B" w:rsidRDefault="006C10B0" w:rsidP="006C10B0">
      <w:pPr>
        <w:jc w:val="center"/>
        <w:rPr>
          <w:rFonts w:ascii="Verdana" w:hAnsi="Verdana"/>
          <w:sz w:val="20"/>
          <w:szCs w:val="20"/>
        </w:rPr>
      </w:pPr>
    </w:p>
    <w:p w14:paraId="7FD0CE6D" w14:textId="77777777" w:rsidR="006C10B0" w:rsidRPr="00B73D0B" w:rsidRDefault="006C10B0" w:rsidP="006C10B0">
      <w:pPr>
        <w:jc w:val="center"/>
        <w:rPr>
          <w:rFonts w:ascii="Verdana" w:hAnsi="Verdana"/>
          <w:sz w:val="20"/>
          <w:szCs w:val="20"/>
        </w:rPr>
      </w:pPr>
    </w:p>
    <w:p w14:paraId="3039E498" w14:textId="088C1AF2" w:rsidR="006C10B0" w:rsidRPr="00B73D0B" w:rsidRDefault="006C10B0">
      <w:pPr>
        <w:rPr>
          <w:rFonts w:ascii="Verdana" w:hAnsi="Verdana"/>
          <w:sz w:val="20"/>
          <w:szCs w:val="20"/>
        </w:rPr>
      </w:pPr>
    </w:p>
    <w:p w14:paraId="249B7EC3" w14:textId="77777777" w:rsidR="006C10B0" w:rsidRPr="00B73D0B" w:rsidRDefault="006C10B0">
      <w:pPr>
        <w:rPr>
          <w:rFonts w:ascii="Verdana" w:hAnsi="Verdana"/>
          <w:sz w:val="20"/>
          <w:szCs w:val="20"/>
        </w:rPr>
      </w:pPr>
      <w:r w:rsidRPr="00B73D0B">
        <w:rPr>
          <w:rFonts w:ascii="Verdana" w:hAnsi="Verdana"/>
          <w:sz w:val="20"/>
          <w:szCs w:val="20"/>
        </w:rPr>
        <w:br w:type="page"/>
      </w:r>
    </w:p>
    <w:p w14:paraId="590E2089" w14:textId="52361EEA" w:rsidR="00B44749" w:rsidRPr="00B73D0B" w:rsidRDefault="00B44749" w:rsidP="00B44749">
      <w:pPr>
        <w:jc w:val="center"/>
        <w:rPr>
          <w:rFonts w:ascii="Verdana" w:hAnsi="Verdana"/>
          <w:b/>
          <w:bCs/>
          <w:sz w:val="20"/>
          <w:szCs w:val="20"/>
        </w:rPr>
      </w:pPr>
      <w:r w:rsidRPr="00B73D0B">
        <w:rPr>
          <w:rFonts w:ascii="Verdana" w:hAnsi="Verdana"/>
          <w:b/>
          <w:bCs/>
          <w:sz w:val="20"/>
          <w:szCs w:val="20"/>
        </w:rPr>
        <w:lastRenderedPageBreak/>
        <w:t>MEMORANDUM OF UNDERSTANDING ON THE AUSTRALIA-SINGAPORE FINTECH BRIDGE</w:t>
      </w:r>
    </w:p>
    <w:p w14:paraId="014CDC9D" w14:textId="77777777" w:rsidR="00D50B1B" w:rsidRPr="00B73D0B" w:rsidRDefault="00D50B1B" w:rsidP="00B44749">
      <w:pPr>
        <w:jc w:val="center"/>
        <w:rPr>
          <w:rFonts w:ascii="Verdana" w:hAnsi="Verdana"/>
          <w:b/>
          <w:bCs/>
          <w:sz w:val="20"/>
          <w:szCs w:val="20"/>
          <w:highlight w:val="green"/>
        </w:rPr>
      </w:pPr>
    </w:p>
    <w:p w14:paraId="53077752" w14:textId="77777777" w:rsidR="0002646D" w:rsidRPr="00B73D0B" w:rsidRDefault="0002646D" w:rsidP="0002646D">
      <w:pPr>
        <w:jc w:val="center"/>
        <w:rPr>
          <w:rFonts w:ascii="Verdana" w:hAnsi="Verdana"/>
          <w:b/>
          <w:bCs/>
          <w:sz w:val="20"/>
          <w:szCs w:val="20"/>
        </w:rPr>
      </w:pPr>
      <w:r w:rsidRPr="00B73D0B">
        <w:rPr>
          <w:rFonts w:ascii="Verdana" w:hAnsi="Verdana"/>
          <w:b/>
          <w:bCs/>
          <w:sz w:val="20"/>
          <w:szCs w:val="20"/>
        </w:rPr>
        <w:t xml:space="preserve">Between: </w:t>
      </w:r>
    </w:p>
    <w:p w14:paraId="607973AE" w14:textId="77777777" w:rsidR="0002646D" w:rsidRPr="00B73D0B" w:rsidRDefault="0002646D" w:rsidP="0002646D">
      <w:pPr>
        <w:jc w:val="center"/>
        <w:rPr>
          <w:rFonts w:ascii="Verdana" w:hAnsi="Verdana"/>
          <w:b/>
          <w:bCs/>
          <w:sz w:val="20"/>
          <w:szCs w:val="20"/>
        </w:rPr>
      </w:pPr>
      <w:r w:rsidRPr="00B73D0B">
        <w:rPr>
          <w:rFonts w:ascii="Verdana" w:hAnsi="Verdana"/>
          <w:b/>
          <w:bCs/>
          <w:sz w:val="20"/>
          <w:szCs w:val="20"/>
        </w:rPr>
        <w:t xml:space="preserve">The Commonwealth of Australia, as represented by the Department of the Treasury </w:t>
      </w:r>
    </w:p>
    <w:p w14:paraId="2E57D3D2" w14:textId="77777777" w:rsidR="0002646D" w:rsidRPr="00B73D0B" w:rsidRDefault="0002646D" w:rsidP="0002646D">
      <w:pPr>
        <w:jc w:val="center"/>
        <w:rPr>
          <w:rFonts w:ascii="Verdana" w:hAnsi="Verdana"/>
          <w:b/>
          <w:bCs/>
          <w:sz w:val="20"/>
          <w:szCs w:val="20"/>
        </w:rPr>
      </w:pPr>
      <w:r w:rsidRPr="00B73D0B">
        <w:rPr>
          <w:rFonts w:ascii="Verdana" w:hAnsi="Verdana"/>
          <w:b/>
          <w:bCs/>
          <w:sz w:val="20"/>
          <w:szCs w:val="20"/>
        </w:rPr>
        <w:t>and</w:t>
      </w:r>
    </w:p>
    <w:p w14:paraId="7A65F18F" w14:textId="0430A218" w:rsidR="0002646D" w:rsidRPr="00B73D0B" w:rsidRDefault="00B44749" w:rsidP="0002646D">
      <w:pPr>
        <w:jc w:val="center"/>
        <w:rPr>
          <w:rFonts w:ascii="Verdana" w:hAnsi="Verdana"/>
          <w:b/>
          <w:bCs/>
          <w:sz w:val="20"/>
          <w:szCs w:val="20"/>
        </w:rPr>
      </w:pPr>
      <w:r w:rsidRPr="00B73D0B">
        <w:rPr>
          <w:rFonts w:ascii="Verdana" w:hAnsi="Verdana"/>
          <w:b/>
          <w:bCs/>
          <w:sz w:val="20"/>
          <w:szCs w:val="20"/>
        </w:rPr>
        <w:t>T</w:t>
      </w:r>
      <w:r w:rsidR="0002646D" w:rsidRPr="00B73D0B">
        <w:rPr>
          <w:rFonts w:ascii="Verdana" w:hAnsi="Verdana"/>
          <w:b/>
          <w:bCs/>
          <w:sz w:val="20"/>
          <w:szCs w:val="20"/>
        </w:rPr>
        <w:t>he Monetary Authority of Singapore</w:t>
      </w:r>
    </w:p>
    <w:p w14:paraId="7ABE42CC" w14:textId="70157455" w:rsidR="00B44749" w:rsidRPr="00B73D0B" w:rsidRDefault="00B44749" w:rsidP="0002646D">
      <w:pPr>
        <w:jc w:val="center"/>
        <w:rPr>
          <w:rFonts w:ascii="Verdana" w:hAnsi="Verdana"/>
          <w:b/>
          <w:bCs/>
          <w:sz w:val="20"/>
          <w:szCs w:val="20"/>
        </w:rPr>
      </w:pPr>
      <w:r w:rsidRPr="00B73D0B">
        <w:rPr>
          <w:rFonts w:ascii="Verdana" w:hAnsi="Verdana"/>
          <w:b/>
          <w:bCs/>
          <w:sz w:val="20"/>
          <w:szCs w:val="20"/>
        </w:rPr>
        <w:t>(each a “Party” and collectively, “the Parties”)</w:t>
      </w:r>
    </w:p>
    <w:p w14:paraId="44BAF2F5" w14:textId="77777777" w:rsidR="0002646D" w:rsidRPr="00B73D0B" w:rsidRDefault="0002646D" w:rsidP="00F81F8F">
      <w:pPr>
        <w:jc w:val="center"/>
        <w:rPr>
          <w:rFonts w:ascii="Verdana" w:hAnsi="Verdana"/>
          <w:sz w:val="20"/>
          <w:szCs w:val="20"/>
        </w:rPr>
      </w:pPr>
    </w:p>
    <w:p w14:paraId="7F85EA5A" w14:textId="313B303D" w:rsidR="006A0000" w:rsidRPr="00B73D0B" w:rsidRDefault="00A76100">
      <w:pPr>
        <w:rPr>
          <w:rFonts w:ascii="Verdana" w:hAnsi="Verdana"/>
          <w:b/>
          <w:bCs/>
          <w:sz w:val="20"/>
          <w:szCs w:val="20"/>
        </w:rPr>
      </w:pPr>
      <w:r w:rsidRPr="00B73D0B">
        <w:rPr>
          <w:rFonts w:ascii="Verdana" w:hAnsi="Verdana"/>
          <w:b/>
          <w:bCs/>
          <w:sz w:val="20"/>
          <w:szCs w:val="20"/>
        </w:rPr>
        <w:t>Background</w:t>
      </w:r>
      <w:r w:rsidR="006A0000" w:rsidRPr="00B73D0B">
        <w:rPr>
          <w:rFonts w:ascii="Verdana" w:hAnsi="Verdana"/>
          <w:b/>
          <w:bCs/>
          <w:sz w:val="20"/>
          <w:szCs w:val="20"/>
        </w:rPr>
        <w:t xml:space="preserve"> and Preamble </w:t>
      </w:r>
    </w:p>
    <w:p w14:paraId="5FFEC6C6" w14:textId="4A3E2DF1" w:rsidR="00131593" w:rsidRPr="00B73D0B" w:rsidRDefault="00B44749">
      <w:pPr>
        <w:rPr>
          <w:rFonts w:ascii="Verdana" w:hAnsi="Verdana"/>
          <w:b/>
          <w:bCs/>
          <w:sz w:val="20"/>
          <w:szCs w:val="20"/>
        </w:rPr>
      </w:pPr>
      <w:r w:rsidRPr="00CD3392">
        <w:rPr>
          <w:rFonts w:ascii="Verdana" w:hAnsi="Verdana"/>
          <w:b/>
          <w:bCs/>
          <w:sz w:val="20"/>
          <w:szCs w:val="20"/>
        </w:rPr>
        <w:t>The</w:t>
      </w:r>
      <w:r w:rsidR="002F33D4" w:rsidRPr="00CD3392">
        <w:rPr>
          <w:rFonts w:ascii="Verdana" w:hAnsi="Verdana"/>
          <w:b/>
          <w:bCs/>
          <w:sz w:val="20"/>
          <w:szCs w:val="20"/>
        </w:rPr>
        <w:t xml:space="preserve"> </w:t>
      </w:r>
      <w:r w:rsidR="00581C6A" w:rsidRPr="00CD3392">
        <w:rPr>
          <w:rFonts w:ascii="Verdana" w:hAnsi="Verdana"/>
          <w:b/>
          <w:bCs/>
          <w:sz w:val="20"/>
          <w:szCs w:val="20"/>
        </w:rPr>
        <w:t>Department of Treasury</w:t>
      </w:r>
      <w:r w:rsidR="00131593" w:rsidRPr="00B73D0B">
        <w:rPr>
          <w:rFonts w:ascii="Verdana" w:hAnsi="Verdana"/>
          <w:b/>
          <w:bCs/>
          <w:sz w:val="20"/>
          <w:szCs w:val="20"/>
        </w:rPr>
        <w:t xml:space="preserve"> </w:t>
      </w:r>
      <w:r w:rsidR="00D974E5" w:rsidRPr="00B73D0B">
        <w:rPr>
          <w:rFonts w:ascii="Verdana" w:hAnsi="Verdana"/>
          <w:b/>
          <w:bCs/>
          <w:sz w:val="20"/>
          <w:szCs w:val="20"/>
        </w:rPr>
        <w:t>(</w:t>
      </w:r>
      <w:r w:rsidRPr="00B73D0B">
        <w:rPr>
          <w:rFonts w:ascii="Verdana" w:hAnsi="Verdana"/>
          <w:b/>
          <w:bCs/>
          <w:sz w:val="20"/>
          <w:szCs w:val="20"/>
        </w:rPr>
        <w:t>“</w:t>
      </w:r>
      <w:r w:rsidR="00D974E5" w:rsidRPr="00B73D0B">
        <w:rPr>
          <w:rFonts w:ascii="Verdana" w:hAnsi="Verdana"/>
          <w:b/>
          <w:bCs/>
          <w:sz w:val="20"/>
          <w:szCs w:val="20"/>
        </w:rPr>
        <w:t>AU Treasury</w:t>
      </w:r>
      <w:r w:rsidRPr="00B73D0B">
        <w:rPr>
          <w:rFonts w:ascii="Verdana" w:hAnsi="Verdana"/>
          <w:b/>
          <w:bCs/>
          <w:sz w:val="20"/>
          <w:szCs w:val="20"/>
        </w:rPr>
        <w:t>”</w:t>
      </w:r>
      <w:r w:rsidR="00D974E5" w:rsidRPr="00B73D0B">
        <w:rPr>
          <w:rFonts w:ascii="Verdana" w:hAnsi="Verdana"/>
          <w:b/>
          <w:bCs/>
          <w:sz w:val="20"/>
          <w:szCs w:val="20"/>
        </w:rPr>
        <w:t xml:space="preserve">) </w:t>
      </w:r>
      <w:r w:rsidR="00131593" w:rsidRPr="00B73D0B">
        <w:rPr>
          <w:rFonts w:ascii="Verdana" w:hAnsi="Verdana"/>
          <w:b/>
          <w:bCs/>
          <w:sz w:val="20"/>
          <w:szCs w:val="20"/>
        </w:rPr>
        <w:t>and the Monetary Authority of Singapore</w:t>
      </w:r>
      <w:r w:rsidR="00D974E5" w:rsidRPr="00B73D0B">
        <w:rPr>
          <w:rFonts w:ascii="Verdana" w:hAnsi="Verdana"/>
          <w:b/>
          <w:bCs/>
          <w:sz w:val="20"/>
          <w:szCs w:val="20"/>
        </w:rPr>
        <w:t xml:space="preserve"> (</w:t>
      </w:r>
      <w:r w:rsidRPr="00B73D0B">
        <w:rPr>
          <w:rFonts w:ascii="Verdana" w:hAnsi="Verdana"/>
          <w:b/>
          <w:bCs/>
          <w:sz w:val="20"/>
          <w:szCs w:val="20"/>
        </w:rPr>
        <w:t>“</w:t>
      </w:r>
      <w:r w:rsidR="00D974E5" w:rsidRPr="00B73D0B">
        <w:rPr>
          <w:rFonts w:ascii="Verdana" w:hAnsi="Verdana"/>
          <w:b/>
          <w:bCs/>
          <w:sz w:val="20"/>
          <w:szCs w:val="20"/>
        </w:rPr>
        <w:t>MAS</w:t>
      </w:r>
      <w:r w:rsidRPr="00B73D0B">
        <w:rPr>
          <w:rFonts w:ascii="Verdana" w:hAnsi="Verdana"/>
          <w:b/>
          <w:bCs/>
          <w:sz w:val="20"/>
          <w:szCs w:val="20"/>
        </w:rPr>
        <w:t>”</w:t>
      </w:r>
      <w:r w:rsidR="00D974E5" w:rsidRPr="00B73D0B">
        <w:rPr>
          <w:rFonts w:ascii="Verdana" w:hAnsi="Verdana"/>
          <w:b/>
          <w:bCs/>
          <w:sz w:val="20"/>
          <w:szCs w:val="20"/>
        </w:rPr>
        <w:t>)</w:t>
      </w:r>
      <w:r w:rsidR="00131593" w:rsidRPr="00B73D0B">
        <w:rPr>
          <w:rFonts w:ascii="Verdana" w:hAnsi="Verdana"/>
          <w:b/>
          <w:bCs/>
          <w:sz w:val="20"/>
          <w:szCs w:val="20"/>
        </w:rPr>
        <w:t>:</w:t>
      </w:r>
    </w:p>
    <w:p w14:paraId="5CC814D0" w14:textId="3DDDD412" w:rsidR="00D35FD9" w:rsidRPr="00B73D0B" w:rsidRDefault="00885537" w:rsidP="00D35FD9">
      <w:pPr>
        <w:pStyle w:val="ListParagraph"/>
        <w:numPr>
          <w:ilvl w:val="0"/>
          <w:numId w:val="3"/>
        </w:numPr>
        <w:spacing w:line="276" w:lineRule="auto"/>
        <w:rPr>
          <w:rFonts w:ascii="Verdana" w:hAnsi="Verdana"/>
          <w:iCs/>
          <w:sz w:val="20"/>
          <w:szCs w:val="20"/>
        </w:rPr>
      </w:pPr>
      <w:r w:rsidRPr="00B73D0B">
        <w:rPr>
          <w:rFonts w:ascii="Verdana" w:hAnsi="Verdana"/>
          <w:iCs/>
          <w:sz w:val="20"/>
          <w:szCs w:val="20"/>
        </w:rPr>
        <w:t>Recognise</w:t>
      </w:r>
      <w:r w:rsidRPr="00B73D0B">
        <w:rPr>
          <w:rFonts w:ascii="Verdana" w:hAnsi="Verdana"/>
          <w:i/>
          <w:sz w:val="20"/>
          <w:szCs w:val="20"/>
        </w:rPr>
        <w:t xml:space="preserve"> </w:t>
      </w:r>
      <w:r w:rsidR="00D35FD9" w:rsidRPr="00B73D0B">
        <w:rPr>
          <w:rFonts w:ascii="Verdana" w:hAnsi="Verdana"/>
          <w:iCs/>
          <w:sz w:val="20"/>
          <w:szCs w:val="20"/>
        </w:rPr>
        <w:t xml:space="preserve">the </w:t>
      </w:r>
      <w:r w:rsidR="00403DBF" w:rsidRPr="00B73D0B">
        <w:rPr>
          <w:rFonts w:ascii="Verdana" w:hAnsi="Verdana"/>
          <w:iCs/>
          <w:sz w:val="20"/>
          <w:szCs w:val="20"/>
        </w:rPr>
        <w:t xml:space="preserve">Australia-Singapore </w:t>
      </w:r>
      <w:r w:rsidR="00D35FD9" w:rsidRPr="00B73D0B">
        <w:rPr>
          <w:rFonts w:ascii="Verdana" w:hAnsi="Verdana"/>
          <w:iCs/>
          <w:sz w:val="20"/>
          <w:szCs w:val="20"/>
        </w:rPr>
        <w:t>Digital Economy Agreement</w:t>
      </w:r>
      <w:r w:rsidR="00403DBF" w:rsidRPr="00B73D0B">
        <w:rPr>
          <w:rFonts w:ascii="Verdana" w:hAnsi="Verdana"/>
          <w:iCs/>
          <w:sz w:val="20"/>
          <w:szCs w:val="20"/>
        </w:rPr>
        <w:t xml:space="preserve"> (</w:t>
      </w:r>
      <w:r w:rsidR="00B44749" w:rsidRPr="00B73D0B">
        <w:rPr>
          <w:rFonts w:ascii="Verdana" w:hAnsi="Verdana"/>
          <w:iCs/>
          <w:sz w:val="20"/>
          <w:szCs w:val="20"/>
        </w:rPr>
        <w:t>“</w:t>
      </w:r>
      <w:r w:rsidR="00403DBF" w:rsidRPr="00B73D0B">
        <w:rPr>
          <w:rFonts w:ascii="Verdana" w:hAnsi="Verdana"/>
          <w:iCs/>
          <w:sz w:val="20"/>
          <w:szCs w:val="20"/>
        </w:rPr>
        <w:t>DEA</w:t>
      </w:r>
      <w:r w:rsidR="00B44749" w:rsidRPr="00B73D0B">
        <w:rPr>
          <w:rFonts w:ascii="Verdana" w:hAnsi="Verdana"/>
          <w:iCs/>
          <w:sz w:val="20"/>
          <w:szCs w:val="20"/>
        </w:rPr>
        <w:t>”</w:t>
      </w:r>
      <w:r w:rsidR="00403DBF" w:rsidRPr="00B73D0B">
        <w:rPr>
          <w:rFonts w:ascii="Verdana" w:hAnsi="Verdana"/>
          <w:iCs/>
          <w:sz w:val="20"/>
          <w:szCs w:val="20"/>
        </w:rPr>
        <w:t>)</w:t>
      </w:r>
      <w:r w:rsidR="00D35FD9" w:rsidRPr="00B73D0B">
        <w:rPr>
          <w:rFonts w:ascii="Verdana" w:hAnsi="Verdana"/>
          <w:iCs/>
          <w:sz w:val="20"/>
          <w:szCs w:val="20"/>
        </w:rPr>
        <w:t xml:space="preserve">, </w:t>
      </w:r>
      <w:r w:rsidR="00403DBF" w:rsidRPr="00B73D0B">
        <w:rPr>
          <w:rFonts w:ascii="Verdana" w:hAnsi="Verdana"/>
          <w:iCs/>
          <w:sz w:val="20"/>
          <w:szCs w:val="20"/>
        </w:rPr>
        <w:t xml:space="preserve">which was </w:t>
      </w:r>
      <w:r w:rsidR="00D35FD9" w:rsidRPr="00B73D0B">
        <w:rPr>
          <w:rFonts w:ascii="Verdana" w:hAnsi="Verdana"/>
          <w:iCs/>
          <w:sz w:val="20"/>
          <w:szCs w:val="20"/>
        </w:rPr>
        <w:t xml:space="preserve">signed </w:t>
      </w:r>
      <w:r w:rsidR="00403DBF" w:rsidRPr="00B73D0B">
        <w:rPr>
          <w:rFonts w:ascii="Verdana" w:hAnsi="Verdana"/>
          <w:iCs/>
          <w:sz w:val="20"/>
          <w:szCs w:val="20"/>
        </w:rPr>
        <w:t xml:space="preserve">on 6 August </w:t>
      </w:r>
      <w:r w:rsidR="00D35FD9" w:rsidRPr="00B73D0B">
        <w:rPr>
          <w:rFonts w:ascii="Verdana" w:hAnsi="Verdana"/>
          <w:iCs/>
          <w:sz w:val="20"/>
          <w:szCs w:val="20"/>
        </w:rPr>
        <w:t>2020</w:t>
      </w:r>
      <w:r w:rsidR="00403DBF" w:rsidRPr="00B73D0B">
        <w:rPr>
          <w:rFonts w:ascii="Verdana" w:hAnsi="Verdana"/>
          <w:iCs/>
          <w:sz w:val="20"/>
          <w:szCs w:val="20"/>
        </w:rPr>
        <w:t xml:space="preserve"> and entered into force on 9 December 2020,</w:t>
      </w:r>
      <w:r w:rsidR="00D35FD9" w:rsidRPr="00B73D0B">
        <w:rPr>
          <w:rFonts w:ascii="Verdana" w:hAnsi="Verdana"/>
          <w:iCs/>
          <w:sz w:val="20"/>
          <w:szCs w:val="20"/>
        </w:rPr>
        <w:t xml:space="preserve"> </w:t>
      </w:r>
      <w:r w:rsidR="00131593" w:rsidRPr="00B73D0B">
        <w:rPr>
          <w:rFonts w:ascii="Verdana" w:hAnsi="Verdana"/>
          <w:iCs/>
          <w:sz w:val="20"/>
          <w:szCs w:val="20"/>
        </w:rPr>
        <w:t>as a ke</w:t>
      </w:r>
      <w:r w:rsidR="00D974E5" w:rsidRPr="00B73D0B">
        <w:rPr>
          <w:rFonts w:ascii="Verdana" w:hAnsi="Verdana"/>
          <w:iCs/>
          <w:sz w:val="20"/>
          <w:szCs w:val="20"/>
        </w:rPr>
        <w:t>y</w:t>
      </w:r>
      <w:r w:rsidR="00131593" w:rsidRPr="00B73D0B">
        <w:rPr>
          <w:rFonts w:ascii="Verdana" w:hAnsi="Verdana"/>
          <w:iCs/>
          <w:sz w:val="20"/>
          <w:szCs w:val="20"/>
        </w:rPr>
        <w:t xml:space="preserve"> pillar in the Singapore</w:t>
      </w:r>
      <w:r w:rsidR="00F5380A" w:rsidRPr="00B73D0B">
        <w:rPr>
          <w:rFonts w:ascii="Verdana" w:hAnsi="Verdana"/>
          <w:iCs/>
          <w:sz w:val="20"/>
          <w:szCs w:val="20"/>
        </w:rPr>
        <w:t>-</w:t>
      </w:r>
      <w:r w:rsidR="00131593" w:rsidRPr="00B73D0B">
        <w:rPr>
          <w:rFonts w:ascii="Verdana" w:hAnsi="Verdana"/>
          <w:iCs/>
          <w:sz w:val="20"/>
          <w:szCs w:val="20"/>
        </w:rPr>
        <w:t>Australia trade relationship</w:t>
      </w:r>
      <w:r w:rsidR="00403DBF" w:rsidRPr="00B73D0B">
        <w:rPr>
          <w:rFonts w:ascii="Verdana" w:hAnsi="Verdana"/>
          <w:iCs/>
          <w:sz w:val="20"/>
          <w:szCs w:val="20"/>
        </w:rPr>
        <w:t xml:space="preserve"> and an over-arching framework for deeper cooperation in the digital </w:t>
      </w:r>
      <w:proofErr w:type="gramStart"/>
      <w:r w:rsidR="00403DBF" w:rsidRPr="00B73D0B">
        <w:rPr>
          <w:rFonts w:ascii="Verdana" w:hAnsi="Verdana"/>
          <w:iCs/>
          <w:sz w:val="20"/>
          <w:szCs w:val="20"/>
        </w:rPr>
        <w:t>economy</w:t>
      </w:r>
      <w:r w:rsidR="00B44749" w:rsidRPr="00B73D0B">
        <w:rPr>
          <w:rFonts w:ascii="Verdana" w:hAnsi="Verdana"/>
          <w:iCs/>
          <w:sz w:val="20"/>
          <w:szCs w:val="20"/>
        </w:rPr>
        <w:t>;</w:t>
      </w:r>
      <w:proofErr w:type="gramEnd"/>
      <w:r w:rsidR="00131593" w:rsidRPr="00B73D0B">
        <w:rPr>
          <w:rFonts w:ascii="Verdana" w:hAnsi="Verdana"/>
          <w:iCs/>
          <w:sz w:val="20"/>
          <w:szCs w:val="20"/>
        </w:rPr>
        <w:t xml:space="preserve"> </w:t>
      </w:r>
    </w:p>
    <w:p w14:paraId="7E447A33" w14:textId="3A630F45" w:rsidR="00D35FD9" w:rsidRPr="00B73D0B" w:rsidRDefault="00D35FD9" w:rsidP="00D35FD9">
      <w:pPr>
        <w:spacing w:after="0" w:line="276" w:lineRule="auto"/>
        <w:rPr>
          <w:rFonts w:ascii="Verdana" w:hAnsi="Verdana"/>
          <w:iCs/>
          <w:sz w:val="20"/>
          <w:szCs w:val="20"/>
        </w:rPr>
      </w:pPr>
    </w:p>
    <w:p w14:paraId="702100F3" w14:textId="77BBB66E" w:rsidR="00CC0FE5" w:rsidRPr="00DD635D" w:rsidRDefault="00CC0FE5" w:rsidP="00130C24">
      <w:pPr>
        <w:pStyle w:val="ListParagraph"/>
        <w:numPr>
          <w:ilvl w:val="0"/>
          <w:numId w:val="3"/>
        </w:numPr>
        <w:rPr>
          <w:rFonts w:ascii="Verdana" w:hAnsi="Verdana"/>
          <w:sz w:val="20"/>
          <w:szCs w:val="20"/>
        </w:rPr>
      </w:pPr>
      <w:r w:rsidRPr="00B73D0B">
        <w:rPr>
          <w:rFonts w:ascii="Verdana" w:hAnsi="Verdana"/>
          <w:sz w:val="20"/>
          <w:szCs w:val="20"/>
        </w:rPr>
        <w:t xml:space="preserve">Recognise </w:t>
      </w:r>
      <w:r w:rsidR="00B44749" w:rsidRPr="00B73D0B">
        <w:rPr>
          <w:rFonts w:ascii="Verdana" w:hAnsi="Verdana"/>
          <w:sz w:val="20"/>
          <w:szCs w:val="20"/>
        </w:rPr>
        <w:t xml:space="preserve">that </w:t>
      </w:r>
      <w:r w:rsidRPr="00B73D0B">
        <w:rPr>
          <w:rFonts w:ascii="Verdana" w:hAnsi="Verdana"/>
          <w:sz w:val="20"/>
          <w:szCs w:val="20"/>
        </w:rPr>
        <w:t xml:space="preserve">Australia and Singapore are world leaders in the FinTech industry – in global FinTech rankings, </w:t>
      </w:r>
      <w:proofErr w:type="gramStart"/>
      <w:r w:rsidRPr="00B73D0B">
        <w:rPr>
          <w:rFonts w:ascii="Verdana" w:hAnsi="Verdana"/>
          <w:sz w:val="20"/>
          <w:szCs w:val="20"/>
        </w:rPr>
        <w:t>Australia</w:t>
      </w:r>
      <w:proofErr w:type="gramEnd"/>
      <w:r w:rsidRPr="00B73D0B">
        <w:rPr>
          <w:rFonts w:ascii="Verdana" w:hAnsi="Verdana"/>
          <w:sz w:val="20"/>
          <w:szCs w:val="20"/>
        </w:rPr>
        <w:t xml:space="preserve"> and Singapore both consistently rank in the top 10</w:t>
      </w:r>
      <w:r w:rsidR="00B44749" w:rsidRPr="00B73D0B">
        <w:rPr>
          <w:rFonts w:ascii="Verdana" w:hAnsi="Verdana"/>
          <w:sz w:val="20"/>
          <w:szCs w:val="20"/>
        </w:rPr>
        <w:t xml:space="preserve"> in the world</w:t>
      </w:r>
      <w:r w:rsidRPr="00DD635D">
        <w:rPr>
          <w:rFonts w:ascii="Verdana" w:hAnsi="Verdana"/>
          <w:sz w:val="20"/>
          <w:szCs w:val="20"/>
        </w:rPr>
        <w:t xml:space="preserve">. </w:t>
      </w:r>
      <w:r w:rsidR="00B44749" w:rsidRPr="00B73D0B">
        <w:rPr>
          <w:rFonts w:ascii="Verdana" w:hAnsi="Verdana"/>
          <w:sz w:val="20"/>
          <w:szCs w:val="20"/>
        </w:rPr>
        <w:t>B</w:t>
      </w:r>
      <w:r w:rsidRPr="00DD635D">
        <w:rPr>
          <w:rFonts w:ascii="Verdana" w:hAnsi="Verdana"/>
          <w:sz w:val="20"/>
          <w:szCs w:val="20"/>
        </w:rPr>
        <w:t xml:space="preserve">oth offer a stable regulatory environment, with policies that encourage innovation, whilst maintaining market </w:t>
      </w:r>
      <w:proofErr w:type="gramStart"/>
      <w:r w:rsidRPr="00DD635D">
        <w:rPr>
          <w:rFonts w:ascii="Verdana" w:hAnsi="Verdana"/>
          <w:sz w:val="20"/>
          <w:szCs w:val="20"/>
        </w:rPr>
        <w:t>stability</w:t>
      </w:r>
      <w:r w:rsidR="00B44749" w:rsidRPr="00B73D0B">
        <w:rPr>
          <w:rFonts w:ascii="Verdana" w:hAnsi="Verdana"/>
          <w:sz w:val="20"/>
          <w:szCs w:val="20"/>
        </w:rPr>
        <w:t>;</w:t>
      </w:r>
      <w:proofErr w:type="gramEnd"/>
      <w:r w:rsidRPr="00DD635D">
        <w:rPr>
          <w:rFonts w:ascii="Verdana" w:hAnsi="Verdana"/>
          <w:sz w:val="20"/>
          <w:szCs w:val="20"/>
        </w:rPr>
        <w:t xml:space="preserve"> </w:t>
      </w:r>
    </w:p>
    <w:p w14:paraId="3D2E6CE1" w14:textId="77777777" w:rsidR="00CC0FE5" w:rsidRPr="00DD635D" w:rsidRDefault="00CC0FE5" w:rsidP="00130C24">
      <w:pPr>
        <w:pStyle w:val="ListParagraph"/>
        <w:rPr>
          <w:rFonts w:ascii="Verdana" w:hAnsi="Verdana" w:cs="Arial"/>
          <w:sz w:val="20"/>
          <w:szCs w:val="20"/>
        </w:rPr>
      </w:pPr>
    </w:p>
    <w:p w14:paraId="50B72A2D" w14:textId="425B26DD" w:rsidR="00CC0FE5" w:rsidRPr="00DD635D" w:rsidRDefault="00131593" w:rsidP="00CC0FE5">
      <w:pPr>
        <w:pStyle w:val="ListParagraph"/>
        <w:numPr>
          <w:ilvl w:val="0"/>
          <w:numId w:val="3"/>
        </w:numPr>
        <w:rPr>
          <w:rFonts w:ascii="Verdana" w:hAnsi="Verdana"/>
          <w:sz w:val="20"/>
          <w:szCs w:val="20"/>
        </w:rPr>
      </w:pPr>
      <w:r w:rsidRPr="00DD635D">
        <w:rPr>
          <w:rFonts w:ascii="Verdana" w:hAnsi="Verdana" w:cs="Arial"/>
          <w:sz w:val="20"/>
          <w:szCs w:val="20"/>
        </w:rPr>
        <w:t xml:space="preserve">Recognise </w:t>
      </w:r>
      <w:r w:rsidR="00B44749" w:rsidRPr="00DD635D">
        <w:rPr>
          <w:rFonts w:ascii="Verdana" w:hAnsi="Verdana" w:cs="Arial"/>
          <w:sz w:val="20"/>
          <w:szCs w:val="20"/>
        </w:rPr>
        <w:t xml:space="preserve">that </w:t>
      </w:r>
      <w:r w:rsidR="00D35FD9" w:rsidRPr="00DD635D">
        <w:rPr>
          <w:rFonts w:ascii="Verdana" w:hAnsi="Verdana" w:cs="Arial"/>
          <w:sz w:val="20"/>
          <w:szCs w:val="20"/>
        </w:rPr>
        <w:t xml:space="preserve">Australia is a strong global player in FinTech with </w:t>
      </w:r>
      <w:r w:rsidR="00CC0FE5" w:rsidRPr="00DD635D">
        <w:rPr>
          <w:rFonts w:ascii="Verdana" w:hAnsi="Verdana"/>
          <w:sz w:val="20"/>
          <w:szCs w:val="20"/>
        </w:rPr>
        <w:t xml:space="preserve">over </w:t>
      </w:r>
      <w:r w:rsidR="00311421" w:rsidRPr="00DD635D">
        <w:rPr>
          <w:rFonts w:ascii="Verdana" w:hAnsi="Verdana"/>
          <w:sz w:val="20"/>
          <w:szCs w:val="20"/>
        </w:rPr>
        <w:t>7</w:t>
      </w:r>
      <w:r w:rsidR="00CC0FE5" w:rsidRPr="00DD635D">
        <w:rPr>
          <w:rFonts w:ascii="Verdana" w:hAnsi="Verdana"/>
          <w:sz w:val="20"/>
          <w:szCs w:val="20"/>
        </w:rPr>
        <w:t xml:space="preserve">00 FinTech companies based in all Australian State and Territory </w:t>
      </w:r>
      <w:proofErr w:type="gramStart"/>
      <w:r w:rsidR="00CC0FE5" w:rsidRPr="00DD635D">
        <w:rPr>
          <w:rFonts w:ascii="Verdana" w:hAnsi="Verdana"/>
          <w:sz w:val="20"/>
          <w:szCs w:val="20"/>
        </w:rPr>
        <w:t xml:space="preserve">capitals, </w:t>
      </w:r>
      <w:r w:rsidR="00B44749" w:rsidRPr="000B02D1">
        <w:rPr>
          <w:rFonts w:ascii="Verdana" w:hAnsi="Verdana"/>
          <w:sz w:val="20"/>
          <w:szCs w:val="20"/>
        </w:rPr>
        <w:t>and</w:t>
      </w:r>
      <w:proofErr w:type="gramEnd"/>
      <w:r w:rsidR="00B44749" w:rsidRPr="00DD635D">
        <w:rPr>
          <w:rFonts w:ascii="Verdana" w:hAnsi="Verdana"/>
          <w:sz w:val="20"/>
          <w:szCs w:val="20"/>
        </w:rPr>
        <w:t xml:space="preserve"> </w:t>
      </w:r>
      <w:r w:rsidR="00CC0FE5" w:rsidRPr="00DD635D">
        <w:rPr>
          <w:rFonts w:ascii="Verdana" w:hAnsi="Verdana"/>
          <w:sz w:val="20"/>
          <w:szCs w:val="20"/>
        </w:rPr>
        <w:t xml:space="preserve">has one of the world’s most exciting and dynamic FinTech industries. The Australian FinTech industry is estimated to grow from an AU$250 million industry in 2015 to an AU$4 billion industry </w:t>
      </w:r>
      <w:r w:rsidR="006E65A5" w:rsidRPr="00DD635D">
        <w:rPr>
          <w:rFonts w:ascii="Verdana" w:hAnsi="Verdana"/>
          <w:sz w:val="20"/>
          <w:szCs w:val="20"/>
        </w:rPr>
        <w:t xml:space="preserve">in </w:t>
      </w:r>
      <w:proofErr w:type="gramStart"/>
      <w:r w:rsidR="006E65A5" w:rsidRPr="00DD635D">
        <w:rPr>
          <w:rFonts w:ascii="Verdana" w:hAnsi="Verdana"/>
          <w:sz w:val="20"/>
          <w:szCs w:val="20"/>
        </w:rPr>
        <w:t>2021</w:t>
      </w:r>
      <w:r w:rsidR="00B44749" w:rsidRPr="000B02D1">
        <w:rPr>
          <w:rFonts w:ascii="Verdana" w:hAnsi="Verdana"/>
          <w:sz w:val="20"/>
          <w:szCs w:val="20"/>
        </w:rPr>
        <w:t>;</w:t>
      </w:r>
      <w:proofErr w:type="gramEnd"/>
      <w:r w:rsidR="00CC0FE5" w:rsidRPr="00DD635D">
        <w:rPr>
          <w:rFonts w:ascii="Verdana" w:hAnsi="Verdana"/>
          <w:sz w:val="20"/>
          <w:szCs w:val="20"/>
        </w:rPr>
        <w:t> </w:t>
      </w:r>
    </w:p>
    <w:p w14:paraId="3BF485C9" w14:textId="77777777" w:rsidR="00E86D35" w:rsidRPr="00DD635D" w:rsidRDefault="00E86D35" w:rsidP="00204B92">
      <w:pPr>
        <w:pStyle w:val="Bullet"/>
        <w:numPr>
          <w:ilvl w:val="0"/>
          <w:numId w:val="0"/>
        </w:numPr>
        <w:rPr>
          <w:rFonts w:ascii="Verdana" w:hAnsi="Verdana"/>
          <w:sz w:val="20"/>
          <w:szCs w:val="20"/>
        </w:rPr>
      </w:pPr>
    </w:p>
    <w:p w14:paraId="65D567E7" w14:textId="251D7A9C" w:rsidR="008C4E78" w:rsidRPr="00DD635D" w:rsidRDefault="00CD0C0C" w:rsidP="00CD0C0C">
      <w:pPr>
        <w:pStyle w:val="ListParagraph"/>
        <w:numPr>
          <w:ilvl w:val="0"/>
          <w:numId w:val="3"/>
        </w:numPr>
        <w:spacing w:line="276" w:lineRule="auto"/>
        <w:rPr>
          <w:rFonts w:ascii="Verdana" w:hAnsi="Verdana" w:cs="Arial"/>
          <w:sz w:val="20"/>
          <w:szCs w:val="20"/>
        </w:rPr>
      </w:pPr>
      <w:r w:rsidRPr="00DD635D">
        <w:rPr>
          <w:rFonts w:ascii="Verdana" w:hAnsi="Verdana" w:cs="Arial"/>
          <w:sz w:val="20"/>
          <w:szCs w:val="20"/>
        </w:rPr>
        <w:t xml:space="preserve">Recognise </w:t>
      </w:r>
      <w:r w:rsidR="00B44749" w:rsidRPr="00DD635D">
        <w:rPr>
          <w:rFonts w:ascii="Verdana" w:hAnsi="Verdana" w:cs="Arial"/>
          <w:sz w:val="20"/>
          <w:szCs w:val="20"/>
        </w:rPr>
        <w:t xml:space="preserve">that </w:t>
      </w:r>
      <w:r w:rsidR="00D35FD9" w:rsidRPr="00DD635D">
        <w:rPr>
          <w:rFonts w:ascii="Verdana" w:hAnsi="Verdana" w:cs="Arial"/>
          <w:sz w:val="20"/>
          <w:szCs w:val="20"/>
        </w:rPr>
        <w:t>Australia’s supportive regulatory settings</w:t>
      </w:r>
      <w:r w:rsidR="000425F5" w:rsidRPr="00DD635D">
        <w:rPr>
          <w:rFonts w:ascii="Verdana" w:hAnsi="Verdana" w:cs="Arial"/>
          <w:sz w:val="20"/>
          <w:szCs w:val="20"/>
        </w:rPr>
        <w:t xml:space="preserve">, including a whole of economy legal framework to support data portability through the Consumer Data Right, </w:t>
      </w:r>
      <w:r w:rsidR="00D35FD9" w:rsidRPr="00DD635D">
        <w:rPr>
          <w:rFonts w:ascii="Verdana" w:hAnsi="Verdana" w:cs="Arial"/>
          <w:sz w:val="20"/>
          <w:szCs w:val="20"/>
        </w:rPr>
        <w:t xml:space="preserve">and high rate of FinTech adoption present an attractive market for the launch and expansion of FinTech </w:t>
      </w:r>
      <w:proofErr w:type="gramStart"/>
      <w:r w:rsidR="00D35FD9" w:rsidRPr="00DD635D">
        <w:rPr>
          <w:rFonts w:ascii="Verdana" w:hAnsi="Verdana" w:cs="Arial"/>
          <w:sz w:val="20"/>
          <w:szCs w:val="20"/>
        </w:rPr>
        <w:t>products;</w:t>
      </w:r>
      <w:proofErr w:type="gramEnd"/>
      <w:r w:rsidR="00D35FD9" w:rsidRPr="00DD635D">
        <w:rPr>
          <w:rFonts w:ascii="Verdana" w:hAnsi="Verdana" w:cs="Arial"/>
          <w:sz w:val="20"/>
          <w:szCs w:val="20"/>
        </w:rPr>
        <w:t xml:space="preserve"> </w:t>
      </w:r>
    </w:p>
    <w:p w14:paraId="49E5D9EC" w14:textId="77777777" w:rsidR="008C4E78" w:rsidRPr="00DD635D" w:rsidRDefault="008C4E78" w:rsidP="001F48E0">
      <w:pPr>
        <w:pStyle w:val="ListParagraph"/>
        <w:rPr>
          <w:rFonts w:ascii="Verdana" w:hAnsi="Verdana" w:cs="Arial"/>
          <w:sz w:val="20"/>
          <w:szCs w:val="20"/>
        </w:rPr>
      </w:pPr>
    </w:p>
    <w:p w14:paraId="1FF34AF1" w14:textId="72DCC9FD" w:rsidR="00CD0C0C" w:rsidRPr="00DD635D" w:rsidRDefault="008C4E78" w:rsidP="00CD0C0C">
      <w:pPr>
        <w:pStyle w:val="ListParagraph"/>
        <w:numPr>
          <w:ilvl w:val="0"/>
          <w:numId w:val="3"/>
        </w:numPr>
        <w:spacing w:line="276" w:lineRule="auto"/>
        <w:rPr>
          <w:rFonts w:ascii="Verdana" w:hAnsi="Verdana" w:cs="Arial"/>
          <w:sz w:val="20"/>
          <w:szCs w:val="20"/>
        </w:rPr>
      </w:pPr>
      <w:r w:rsidRPr="00DD635D">
        <w:rPr>
          <w:rFonts w:ascii="Verdana" w:hAnsi="Verdana" w:cs="Arial"/>
          <w:sz w:val="20"/>
          <w:szCs w:val="20"/>
        </w:rPr>
        <w:t>Recognise that since 2015, the Singapore FinTech ecosystem has grown exponentially in a short span of time, is now home to about 1,400 FinTech</w:t>
      </w:r>
      <w:r w:rsidR="00B44749" w:rsidRPr="00DD635D">
        <w:rPr>
          <w:rFonts w:ascii="Verdana" w:hAnsi="Verdana" w:cs="Arial"/>
          <w:sz w:val="20"/>
          <w:szCs w:val="20"/>
        </w:rPr>
        <w:t xml:space="preserve"> firm</w:t>
      </w:r>
      <w:r w:rsidRPr="00DD635D">
        <w:rPr>
          <w:rFonts w:ascii="Verdana" w:hAnsi="Verdana" w:cs="Arial"/>
          <w:sz w:val="20"/>
          <w:szCs w:val="20"/>
        </w:rPr>
        <w:t>s offering a wide range of solutions as well as over 40 innovation labs, and has seen equity funding for Singapore FinTech</w:t>
      </w:r>
      <w:r w:rsidR="00B44749" w:rsidRPr="00DD635D">
        <w:rPr>
          <w:rFonts w:ascii="Verdana" w:hAnsi="Verdana" w:cs="Arial"/>
          <w:sz w:val="20"/>
          <w:szCs w:val="20"/>
        </w:rPr>
        <w:t xml:space="preserve"> firm</w:t>
      </w:r>
      <w:r w:rsidRPr="00DD635D">
        <w:rPr>
          <w:rFonts w:ascii="Verdana" w:hAnsi="Verdana" w:cs="Arial"/>
          <w:sz w:val="20"/>
          <w:szCs w:val="20"/>
        </w:rPr>
        <w:t xml:space="preserve">s grow to </w:t>
      </w:r>
      <w:r w:rsidR="00CD3392">
        <w:rPr>
          <w:rFonts w:ascii="Verdana" w:hAnsi="Verdana" w:cs="Arial"/>
          <w:sz w:val="20"/>
          <w:szCs w:val="20"/>
        </w:rPr>
        <w:t xml:space="preserve">a 5-year high of </w:t>
      </w:r>
      <w:r w:rsidRPr="00DD635D">
        <w:rPr>
          <w:rFonts w:ascii="Verdana" w:hAnsi="Verdana" w:cs="Arial"/>
          <w:sz w:val="20"/>
          <w:szCs w:val="20"/>
        </w:rPr>
        <w:t>US$</w:t>
      </w:r>
      <w:r w:rsidR="00CD3392">
        <w:rPr>
          <w:rFonts w:ascii="Verdana" w:hAnsi="Verdana" w:cs="Arial"/>
          <w:sz w:val="20"/>
          <w:szCs w:val="20"/>
        </w:rPr>
        <w:t>3.9</w:t>
      </w:r>
      <w:r w:rsidRPr="00DD635D">
        <w:rPr>
          <w:rFonts w:ascii="Verdana" w:hAnsi="Verdana" w:cs="Arial"/>
          <w:sz w:val="20"/>
          <w:szCs w:val="20"/>
        </w:rPr>
        <w:t xml:space="preserve"> billion in </w:t>
      </w:r>
      <w:proofErr w:type="gramStart"/>
      <w:r w:rsidRPr="00DD635D">
        <w:rPr>
          <w:rFonts w:ascii="Verdana" w:hAnsi="Verdana" w:cs="Arial"/>
          <w:sz w:val="20"/>
          <w:szCs w:val="20"/>
        </w:rPr>
        <w:t>2021</w:t>
      </w:r>
      <w:r w:rsidR="00B44749" w:rsidRPr="000B02D1">
        <w:rPr>
          <w:rFonts w:ascii="Verdana" w:hAnsi="Verdana" w:cs="Arial"/>
          <w:sz w:val="20"/>
          <w:szCs w:val="20"/>
        </w:rPr>
        <w:t>;</w:t>
      </w:r>
      <w:proofErr w:type="gramEnd"/>
      <w:r w:rsidR="00CD0C0C" w:rsidRPr="00DD635D">
        <w:rPr>
          <w:rFonts w:ascii="Verdana" w:hAnsi="Verdana" w:cs="Arial"/>
          <w:sz w:val="20"/>
          <w:szCs w:val="20"/>
        </w:rPr>
        <w:br/>
      </w:r>
    </w:p>
    <w:p w14:paraId="27ED4434" w14:textId="7FB48909" w:rsidR="00D35FD9" w:rsidRPr="00DD635D" w:rsidRDefault="00131593" w:rsidP="00D35FD9">
      <w:pPr>
        <w:pStyle w:val="ListParagraph"/>
        <w:numPr>
          <w:ilvl w:val="0"/>
          <w:numId w:val="3"/>
        </w:numPr>
        <w:spacing w:line="252" w:lineRule="auto"/>
        <w:rPr>
          <w:rFonts w:ascii="Verdana" w:eastAsia="Times New Roman" w:hAnsi="Verdana"/>
          <w:sz w:val="20"/>
          <w:szCs w:val="20"/>
        </w:rPr>
      </w:pPr>
      <w:r w:rsidRPr="00DD635D">
        <w:rPr>
          <w:rFonts w:ascii="Verdana" w:eastAsia="Times New Roman" w:hAnsi="Verdana"/>
          <w:sz w:val="20"/>
          <w:szCs w:val="20"/>
        </w:rPr>
        <w:t xml:space="preserve">Recognise </w:t>
      </w:r>
      <w:r w:rsidR="00CE5012" w:rsidRPr="00DD635D">
        <w:rPr>
          <w:rFonts w:ascii="Verdana" w:eastAsia="Times New Roman" w:hAnsi="Verdana"/>
          <w:sz w:val="20"/>
          <w:szCs w:val="20"/>
        </w:rPr>
        <w:t>the significant growth opportunit</w:t>
      </w:r>
      <w:r w:rsidR="008C4E78" w:rsidRPr="00DD635D">
        <w:rPr>
          <w:rFonts w:ascii="Verdana" w:eastAsia="Times New Roman" w:hAnsi="Verdana"/>
          <w:sz w:val="20"/>
          <w:szCs w:val="20"/>
        </w:rPr>
        <w:t>ies</w:t>
      </w:r>
      <w:r w:rsidR="00CE5012" w:rsidRPr="00DD635D">
        <w:rPr>
          <w:rFonts w:ascii="Verdana" w:eastAsia="Times New Roman" w:hAnsi="Verdana"/>
          <w:sz w:val="20"/>
          <w:szCs w:val="20"/>
        </w:rPr>
        <w:t xml:space="preserve"> offered by FinTech for both economies, to improve outcomes for consumers</w:t>
      </w:r>
      <w:r w:rsidR="0076655D" w:rsidRPr="00DD635D">
        <w:rPr>
          <w:rFonts w:ascii="Verdana" w:eastAsia="Times New Roman" w:hAnsi="Verdana"/>
          <w:sz w:val="20"/>
          <w:szCs w:val="20"/>
        </w:rPr>
        <w:t xml:space="preserve"> and business</w:t>
      </w:r>
      <w:r w:rsidR="008C4E78" w:rsidRPr="00DD635D">
        <w:rPr>
          <w:rFonts w:ascii="Verdana" w:eastAsia="Times New Roman" w:hAnsi="Verdana"/>
          <w:sz w:val="20"/>
          <w:szCs w:val="20"/>
        </w:rPr>
        <w:t>es</w:t>
      </w:r>
      <w:r w:rsidR="00CE5012" w:rsidRPr="00DD635D">
        <w:rPr>
          <w:rFonts w:ascii="Verdana" w:eastAsia="Times New Roman" w:hAnsi="Verdana"/>
          <w:sz w:val="20"/>
          <w:szCs w:val="20"/>
        </w:rPr>
        <w:t xml:space="preserve">, </w:t>
      </w:r>
      <w:r w:rsidR="008C4E78" w:rsidRPr="00DD635D">
        <w:rPr>
          <w:rFonts w:ascii="Verdana" w:eastAsia="Times New Roman" w:hAnsi="Verdana"/>
          <w:sz w:val="20"/>
          <w:szCs w:val="20"/>
        </w:rPr>
        <w:t xml:space="preserve">promote </w:t>
      </w:r>
      <w:r w:rsidR="00CE5012" w:rsidRPr="00DD635D">
        <w:rPr>
          <w:rFonts w:ascii="Verdana" w:eastAsia="Times New Roman" w:hAnsi="Verdana"/>
          <w:sz w:val="20"/>
          <w:szCs w:val="20"/>
        </w:rPr>
        <w:t>financial inclusion</w:t>
      </w:r>
      <w:r w:rsidR="008C4E78" w:rsidRPr="00DD635D">
        <w:rPr>
          <w:rFonts w:ascii="Verdana" w:eastAsia="Times New Roman" w:hAnsi="Verdana"/>
          <w:sz w:val="20"/>
          <w:szCs w:val="20"/>
        </w:rPr>
        <w:t xml:space="preserve"> by increasing access to financial services</w:t>
      </w:r>
      <w:r w:rsidR="00CE5012" w:rsidRPr="00DD635D">
        <w:rPr>
          <w:rFonts w:ascii="Verdana" w:eastAsia="Times New Roman" w:hAnsi="Verdana"/>
          <w:sz w:val="20"/>
          <w:szCs w:val="20"/>
        </w:rPr>
        <w:t xml:space="preserve">, </w:t>
      </w:r>
      <w:r w:rsidR="003C01C2" w:rsidRPr="00DD635D">
        <w:rPr>
          <w:rFonts w:ascii="Verdana" w:eastAsia="Times New Roman" w:hAnsi="Verdana"/>
          <w:sz w:val="20"/>
          <w:szCs w:val="20"/>
        </w:rPr>
        <w:t xml:space="preserve">and </w:t>
      </w:r>
      <w:r w:rsidR="00526AB4" w:rsidRPr="00DD635D">
        <w:rPr>
          <w:rFonts w:ascii="Verdana" w:eastAsia="Times New Roman" w:hAnsi="Verdana"/>
          <w:sz w:val="20"/>
          <w:szCs w:val="20"/>
        </w:rPr>
        <w:t xml:space="preserve">strengthen the competitiveness of </w:t>
      </w:r>
      <w:r w:rsidR="00CE5012" w:rsidRPr="00DD635D">
        <w:rPr>
          <w:rFonts w:ascii="Verdana" w:eastAsia="Times New Roman" w:hAnsi="Verdana"/>
          <w:sz w:val="20"/>
          <w:szCs w:val="20"/>
        </w:rPr>
        <w:t>financial services</w:t>
      </w:r>
      <w:r w:rsidR="00B44749" w:rsidRPr="000B02D1">
        <w:rPr>
          <w:rFonts w:ascii="Verdana" w:eastAsia="Times New Roman" w:hAnsi="Verdana"/>
          <w:sz w:val="20"/>
          <w:szCs w:val="20"/>
        </w:rPr>
        <w:t>; and</w:t>
      </w:r>
    </w:p>
    <w:p w14:paraId="3B391E11" w14:textId="77777777" w:rsidR="00CE5012" w:rsidRPr="00DD635D" w:rsidRDefault="00CE5012" w:rsidP="00CE5012">
      <w:pPr>
        <w:pStyle w:val="ListParagraph"/>
        <w:rPr>
          <w:rFonts w:ascii="Verdana" w:eastAsia="Times New Roman" w:hAnsi="Verdana"/>
          <w:sz w:val="20"/>
          <w:szCs w:val="20"/>
        </w:rPr>
      </w:pPr>
    </w:p>
    <w:p w14:paraId="34E07BAA" w14:textId="552533FE" w:rsidR="0044488F" w:rsidRPr="00DD635D" w:rsidRDefault="00A74AB6" w:rsidP="0044488F">
      <w:pPr>
        <w:pStyle w:val="ListParagraph"/>
        <w:numPr>
          <w:ilvl w:val="0"/>
          <w:numId w:val="3"/>
        </w:numPr>
        <w:spacing w:line="252" w:lineRule="auto"/>
        <w:rPr>
          <w:rFonts w:ascii="Verdana" w:eastAsia="Times New Roman" w:hAnsi="Verdana"/>
          <w:sz w:val="20"/>
          <w:szCs w:val="20"/>
        </w:rPr>
      </w:pPr>
      <w:r w:rsidRPr="00DD635D">
        <w:rPr>
          <w:rFonts w:ascii="Verdana" w:eastAsia="Times New Roman" w:hAnsi="Verdana"/>
          <w:sz w:val="20"/>
          <w:szCs w:val="20"/>
        </w:rPr>
        <w:t xml:space="preserve">Recognise </w:t>
      </w:r>
      <w:r w:rsidR="00DE3E76" w:rsidRPr="00DD635D">
        <w:rPr>
          <w:rFonts w:ascii="Verdana" w:eastAsia="Times New Roman" w:hAnsi="Verdana"/>
          <w:sz w:val="20"/>
          <w:szCs w:val="20"/>
        </w:rPr>
        <w:t xml:space="preserve">that as issues surrounding financial services and technology become more complex, </w:t>
      </w:r>
      <w:r w:rsidRPr="00DD635D">
        <w:rPr>
          <w:rFonts w:ascii="Verdana" w:eastAsia="Times New Roman" w:hAnsi="Verdana"/>
          <w:sz w:val="20"/>
          <w:szCs w:val="20"/>
        </w:rPr>
        <w:t xml:space="preserve">a </w:t>
      </w:r>
      <w:r w:rsidR="00DE3E76" w:rsidRPr="00DD635D">
        <w:rPr>
          <w:rFonts w:ascii="Verdana" w:eastAsia="Times New Roman" w:hAnsi="Verdana"/>
          <w:sz w:val="20"/>
          <w:szCs w:val="20"/>
        </w:rPr>
        <w:t xml:space="preserve">formal </w:t>
      </w:r>
      <w:r w:rsidRPr="00DD635D">
        <w:rPr>
          <w:rFonts w:ascii="Verdana" w:eastAsia="Times New Roman" w:hAnsi="Verdana"/>
          <w:sz w:val="20"/>
          <w:szCs w:val="20"/>
        </w:rPr>
        <w:t xml:space="preserve">framework </w:t>
      </w:r>
      <w:r w:rsidR="00DE3E76" w:rsidRPr="00DD635D">
        <w:rPr>
          <w:rFonts w:ascii="Verdana" w:eastAsia="Times New Roman" w:hAnsi="Verdana"/>
          <w:sz w:val="20"/>
          <w:szCs w:val="20"/>
        </w:rPr>
        <w:t>offered by a</w:t>
      </w:r>
      <w:r w:rsidR="00B44749" w:rsidRPr="00DD635D">
        <w:rPr>
          <w:rFonts w:ascii="Verdana" w:eastAsia="Times New Roman" w:hAnsi="Verdana"/>
          <w:sz w:val="20"/>
          <w:szCs w:val="20"/>
        </w:rPr>
        <w:t>n</w:t>
      </w:r>
      <w:r w:rsidR="00DE3E76" w:rsidRPr="00DD635D">
        <w:rPr>
          <w:rFonts w:ascii="Verdana" w:eastAsia="Times New Roman" w:hAnsi="Verdana"/>
          <w:sz w:val="20"/>
          <w:szCs w:val="20"/>
        </w:rPr>
        <w:t xml:space="preserve"> Australia-Singapore FinTech </w:t>
      </w:r>
      <w:r w:rsidR="00DE3E76" w:rsidRPr="00DD635D">
        <w:rPr>
          <w:rFonts w:ascii="Verdana" w:eastAsia="Times New Roman" w:hAnsi="Verdana"/>
          <w:sz w:val="20"/>
          <w:szCs w:val="20"/>
        </w:rPr>
        <w:lastRenderedPageBreak/>
        <w:t xml:space="preserve">Bridge can allow </w:t>
      </w:r>
      <w:r w:rsidR="00B44749" w:rsidRPr="00DD635D">
        <w:rPr>
          <w:rFonts w:ascii="Verdana" w:eastAsia="Times New Roman" w:hAnsi="Verdana"/>
          <w:sz w:val="20"/>
          <w:szCs w:val="20"/>
        </w:rPr>
        <w:t>the Parties</w:t>
      </w:r>
      <w:r w:rsidR="00DE3E76" w:rsidRPr="00DD635D">
        <w:rPr>
          <w:rFonts w:ascii="Verdana" w:eastAsia="Times New Roman" w:hAnsi="Verdana"/>
          <w:sz w:val="20"/>
          <w:szCs w:val="20"/>
        </w:rPr>
        <w:t xml:space="preserve"> </w:t>
      </w:r>
      <w:r w:rsidRPr="00DD635D">
        <w:rPr>
          <w:rFonts w:ascii="Verdana" w:eastAsia="Times New Roman" w:hAnsi="Verdana"/>
          <w:sz w:val="20"/>
          <w:szCs w:val="20"/>
        </w:rPr>
        <w:t xml:space="preserve">to collaborate more comprehensively on </w:t>
      </w:r>
      <w:proofErr w:type="gramStart"/>
      <w:r w:rsidRPr="00DD635D">
        <w:rPr>
          <w:rFonts w:ascii="Verdana" w:eastAsia="Times New Roman" w:hAnsi="Verdana"/>
          <w:sz w:val="20"/>
          <w:szCs w:val="20"/>
        </w:rPr>
        <w:t>FinTech</w:t>
      </w:r>
      <w:r w:rsidR="003F277E" w:rsidRPr="00DD635D">
        <w:rPr>
          <w:rFonts w:ascii="Verdana" w:eastAsia="Times New Roman" w:hAnsi="Verdana"/>
          <w:sz w:val="20"/>
          <w:szCs w:val="20"/>
        </w:rPr>
        <w:t xml:space="preserve">, </w:t>
      </w:r>
      <w:r w:rsidR="00DE3E76" w:rsidRPr="00DD635D">
        <w:rPr>
          <w:rFonts w:ascii="Verdana" w:eastAsia="Times New Roman" w:hAnsi="Verdana"/>
          <w:sz w:val="20"/>
          <w:szCs w:val="20"/>
        </w:rPr>
        <w:t>and</w:t>
      </w:r>
      <w:proofErr w:type="gramEnd"/>
      <w:r w:rsidR="00DE3E76" w:rsidRPr="00DD635D">
        <w:rPr>
          <w:rFonts w:ascii="Verdana" w:eastAsia="Times New Roman" w:hAnsi="Verdana"/>
          <w:sz w:val="20"/>
          <w:szCs w:val="20"/>
        </w:rPr>
        <w:t xml:space="preserve"> coordinate wider participation of domestic stakeholders such as </w:t>
      </w:r>
      <w:r w:rsidR="0044488F" w:rsidRPr="00DD635D">
        <w:rPr>
          <w:rFonts w:ascii="Verdana" w:eastAsia="Times New Roman" w:hAnsi="Verdana"/>
          <w:sz w:val="20"/>
          <w:szCs w:val="20"/>
        </w:rPr>
        <w:t xml:space="preserve">policy officials, regulators, trade promotion agencies and industry groups to </w:t>
      </w:r>
      <w:r w:rsidR="00DE3E76" w:rsidRPr="00DD635D">
        <w:rPr>
          <w:rFonts w:ascii="Verdana" w:eastAsia="Times New Roman" w:hAnsi="Verdana"/>
          <w:sz w:val="20"/>
          <w:szCs w:val="20"/>
        </w:rPr>
        <w:t xml:space="preserve">unlock </w:t>
      </w:r>
      <w:r w:rsidR="0044488F" w:rsidRPr="00DD635D">
        <w:rPr>
          <w:rFonts w:ascii="Verdana" w:eastAsia="Times New Roman" w:hAnsi="Verdana"/>
          <w:sz w:val="20"/>
          <w:szCs w:val="20"/>
        </w:rPr>
        <w:t>new opportunities.</w:t>
      </w:r>
    </w:p>
    <w:p w14:paraId="22F50034" w14:textId="77777777" w:rsidR="0044488F" w:rsidRPr="00DD635D" w:rsidRDefault="0044488F" w:rsidP="0044488F">
      <w:pPr>
        <w:pStyle w:val="ListParagraph"/>
        <w:rPr>
          <w:rFonts w:ascii="Verdana" w:eastAsia="Times New Roman" w:hAnsi="Verdana"/>
          <w:sz w:val="20"/>
          <w:szCs w:val="20"/>
        </w:rPr>
      </w:pPr>
    </w:p>
    <w:p w14:paraId="392CCFD0" w14:textId="77777777" w:rsidR="00E65E24" w:rsidRPr="00DD635D" w:rsidRDefault="00E65E24" w:rsidP="00E65E24">
      <w:pPr>
        <w:pStyle w:val="ListParagraph"/>
        <w:rPr>
          <w:rFonts w:ascii="Verdana" w:eastAsia="Times New Roman" w:hAnsi="Verdana"/>
          <w:sz w:val="20"/>
          <w:szCs w:val="20"/>
        </w:rPr>
      </w:pPr>
    </w:p>
    <w:p w14:paraId="154ABCBC" w14:textId="77777777" w:rsidR="00B44749" w:rsidRPr="00DD635D" w:rsidRDefault="00B44749" w:rsidP="00B44749">
      <w:pPr>
        <w:spacing w:after="120" w:line="252" w:lineRule="auto"/>
        <w:jc w:val="center"/>
        <w:rPr>
          <w:rFonts w:ascii="Verdana" w:eastAsia="Times New Roman" w:hAnsi="Verdana"/>
          <w:b/>
          <w:bCs/>
          <w:sz w:val="20"/>
          <w:szCs w:val="20"/>
        </w:rPr>
      </w:pPr>
      <w:r w:rsidRPr="00DD635D">
        <w:rPr>
          <w:rFonts w:ascii="Verdana" w:eastAsia="Times New Roman" w:hAnsi="Verdana"/>
          <w:b/>
          <w:bCs/>
          <w:sz w:val="20"/>
          <w:szCs w:val="20"/>
        </w:rPr>
        <w:t>Section 1</w:t>
      </w:r>
    </w:p>
    <w:p w14:paraId="4626A282" w14:textId="62443413" w:rsidR="00A6405B" w:rsidRPr="00DD635D" w:rsidRDefault="00A6405B" w:rsidP="009D0724">
      <w:pPr>
        <w:spacing w:line="252" w:lineRule="auto"/>
        <w:jc w:val="center"/>
        <w:rPr>
          <w:rFonts w:ascii="Verdana" w:eastAsia="Times New Roman" w:hAnsi="Verdana"/>
          <w:b/>
          <w:bCs/>
          <w:sz w:val="20"/>
          <w:szCs w:val="20"/>
        </w:rPr>
      </w:pPr>
      <w:r w:rsidRPr="00DD635D">
        <w:rPr>
          <w:rFonts w:ascii="Verdana" w:eastAsia="Times New Roman" w:hAnsi="Verdana"/>
          <w:b/>
          <w:bCs/>
          <w:sz w:val="20"/>
          <w:szCs w:val="20"/>
        </w:rPr>
        <w:t>Purpose</w:t>
      </w:r>
    </w:p>
    <w:p w14:paraId="2A1DBCD8" w14:textId="7E61D3C6" w:rsidR="00C60335" w:rsidRPr="00DD635D" w:rsidRDefault="00C60335" w:rsidP="00C60335">
      <w:pPr>
        <w:spacing w:after="0" w:line="276" w:lineRule="auto"/>
        <w:rPr>
          <w:rFonts w:ascii="Verdana" w:hAnsi="Verdana"/>
          <w:sz w:val="20"/>
          <w:szCs w:val="20"/>
        </w:rPr>
      </w:pPr>
      <w:r w:rsidRPr="00DD635D">
        <w:rPr>
          <w:rFonts w:ascii="Verdana" w:hAnsi="Verdana"/>
          <w:sz w:val="20"/>
          <w:szCs w:val="20"/>
          <w:lang w:eastAsia="zh-TW"/>
        </w:rPr>
        <w:t>1.1 In order to strengthen cooperation</w:t>
      </w:r>
      <w:r w:rsidR="00B44749" w:rsidRPr="00DD635D">
        <w:rPr>
          <w:rFonts w:ascii="Verdana" w:hAnsi="Verdana"/>
          <w:sz w:val="20"/>
          <w:szCs w:val="20"/>
          <w:lang w:eastAsia="zh-TW"/>
        </w:rPr>
        <w:t xml:space="preserve"> between them</w:t>
      </w:r>
      <w:r w:rsidRPr="00DD635D">
        <w:rPr>
          <w:rFonts w:ascii="Verdana" w:hAnsi="Verdana"/>
          <w:sz w:val="20"/>
          <w:szCs w:val="20"/>
          <w:lang w:eastAsia="zh-TW"/>
        </w:rPr>
        <w:t xml:space="preserve">, </w:t>
      </w:r>
      <w:r w:rsidRPr="00DD635D">
        <w:rPr>
          <w:rFonts w:ascii="Verdana" w:hAnsi="Verdana"/>
          <w:sz w:val="20"/>
          <w:szCs w:val="20"/>
        </w:rPr>
        <w:t>Singapore and Australia have decided to establish a</w:t>
      </w:r>
      <w:r w:rsidR="00B44749" w:rsidRPr="00DD635D">
        <w:rPr>
          <w:rFonts w:ascii="Verdana" w:hAnsi="Verdana"/>
          <w:sz w:val="20"/>
          <w:szCs w:val="20"/>
        </w:rPr>
        <w:t>n</w:t>
      </w:r>
      <w:r w:rsidRPr="00DD635D">
        <w:rPr>
          <w:rFonts w:ascii="Verdana" w:hAnsi="Verdana"/>
          <w:sz w:val="20"/>
          <w:szCs w:val="20"/>
        </w:rPr>
        <w:t xml:space="preserve"> Australia</w:t>
      </w:r>
      <w:r w:rsidR="00B6065D" w:rsidRPr="00DD635D">
        <w:rPr>
          <w:rFonts w:ascii="Verdana" w:hAnsi="Verdana"/>
          <w:sz w:val="20"/>
          <w:szCs w:val="20"/>
        </w:rPr>
        <w:t>-Singapore</w:t>
      </w:r>
      <w:r w:rsidRPr="00DD635D">
        <w:rPr>
          <w:rFonts w:ascii="Verdana" w:hAnsi="Verdana"/>
          <w:sz w:val="20"/>
          <w:szCs w:val="20"/>
        </w:rPr>
        <w:t xml:space="preserve"> Fin</w:t>
      </w:r>
      <w:r w:rsidRPr="00DD635D">
        <w:rPr>
          <w:rFonts w:ascii="Verdana" w:hAnsi="Verdana"/>
          <w:sz w:val="20"/>
          <w:szCs w:val="20"/>
          <w:lang w:eastAsia="zh-TW"/>
        </w:rPr>
        <w:t>T</w:t>
      </w:r>
      <w:r w:rsidRPr="00DD635D">
        <w:rPr>
          <w:rFonts w:ascii="Verdana" w:hAnsi="Verdana"/>
          <w:sz w:val="20"/>
          <w:szCs w:val="20"/>
        </w:rPr>
        <w:t>ech Bridge (</w:t>
      </w:r>
      <w:r w:rsidR="00B44749" w:rsidRPr="00DD635D">
        <w:rPr>
          <w:rFonts w:ascii="Verdana" w:hAnsi="Verdana"/>
          <w:sz w:val="20"/>
          <w:szCs w:val="20"/>
        </w:rPr>
        <w:t>“</w:t>
      </w:r>
      <w:r w:rsidRPr="00DD635D">
        <w:rPr>
          <w:rFonts w:ascii="Verdana" w:hAnsi="Verdana"/>
          <w:sz w:val="20"/>
          <w:szCs w:val="20"/>
        </w:rPr>
        <w:t>the FinTech Bridge</w:t>
      </w:r>
      <w:r w:rsidR="00B44749" w:rsidRPr="00DD635D">
        <w:rPr>
          <w:rFonts w:ascii="Verdana" w:hAnsi="Verdana"/>
          <w:sz w:val="20"/>
          <w:szCs w:val="20"/>
        </w:rPr>
        <w:t>”</w:t>
      </w:r>
      <w:r w:rsidRPr="00DD635D">
        <w:rPr>
          <w:rFonts w:ascii="Verdana" w:hAnsi="Verdana"/>
          <w:sz w:val="20"/>
          <w:szCs w:val="20"/>
        </w:rPr>
        <w:t xml:space="preserve">) </w:t>
      </w:r>
      <w:r w:rsidR="00B44749" w:rsidRPr="00DD635D">
        <w:rPr>
          <w:rFonts w:ascii="Verdana" w:hAnsi="Verdana"/>
          <w:sz w:val="20"/>
          <w:szCs w:val="20"/>
        </w:rPr>
        <w:t>on the terms set out in this</w:t>
      </w:r>
      <w:r w:rsidRPr="00DD635D">
        <w:rPr>
          <w:rFonts w:ascii="Verdana" w:hAnsi="Verdana"/>
          <w:sz w:val="20"/>
          <w:szCs w:val="20"/>
        </w:rPr>
        <w:t xml:space="preserve"> Memorandum of Understanding (</w:t>
      </w:r>
      <w:r w:rsidR="00B44749" w:rsidRPr="00DD635D">
        <w:rPr>
          <w:rFonts w:ascii="Verdana" w:hAnsi="Verdana"/>
          <w:sz w:val="20"/>
          <w:szCs w:val="20"/>
        </w:rPr>
        <w:t>“</w:t>
      </w:r>
      <w:r w:rsidRPr="00DD635D">
        <w:rPr>
          <w:rFonts w:ascii="Verdana" w:hAnsi="Verdana"/>
          <w:sz w:val="20"/>
          <w:szCs w:val="20"/>
        </w:rPr>
        <w:t>MoU</w:t>
      </w:r>
      <w:r w:rsidR="00B44749" w:rsidRPr="00DD635D">
        <w:rPr>
          <w:rFonts w:ascii="Verdana" w:hAnsi="Verdana"/>
          <w:sz w:val="20"/>
          <w:szCs w:val="20"/>
        </w:rPr>
        <w:t>”</w:t>
      </w:r>
      <w:r w:rsidRPr="00DD635D">
        <w:rPr>
          <w:rFonts w:ascii="Verdana" w:hAnsi="Verdana"/>
          <w:sz w:val="20"/>
          <w:szCs w:val="20"/>
        </w:rPr>
        <w:t>)</w:t>
      </w:r>
      <w:r w:rsidR="00B6065D" w:rsidRPr="00DD635D">
        <w:rPr>
          <w:rFonts w:ascii="Verdana" w:hAnsi="Verdana"/>
          <w:sz w:val="20"/>
          <w:szCs w:val="20"/>
        </w:rPr>
        <w:t>. The FinTech Bridge</w:t>
      </w:r>
      <w:r w:rsidRPr="00DD635D">
        <w:rPr>
          <w:rFonts w:ascii="Verdana" w:hAnsi="Verdana"/>
          <w:sz w:val="20"/>
          <w:szCs w:val="20"/>
        </w:rPr>
        <w:t xml:space="preserve"> build</w:t>
      </w:r>
      <w:r w:rsidR="00B6065D" w:rsidRPr="00DD635D">
        <w:rPr>
          <w:rFonts w:ascii="Verdana" w:hAnsi="Verdana"/>
          <w:sz w:val="20"/>
          <w:szCs w:val="20"/>
        </w:rPr>
        <w:t>s</w:t>
      </w:r>
      <w:r w:rsidRPr="00DD635D">
        <w:rPr>
          <w:rFonts w:ascii="Verdana" w:hAnsi="Verdana"/>
          <w:sz w:val="20"/>
          <w:szCs w:val="20"/>
        </w:rPr>
        <w:t xml:space="preserve"> on the existing </w:t>
      </w:r>
      <w:r w:rsidR="00B44749" w:rsidRPr="00DD635D">
        <w:rPr>
          <w:rFonts w:ascii="Verdana" w:hAnsi="Verdana"/>
          <w:sz w:val="20"/>
          <w:szCs w:val="20"/>
        </w:rPr>
        <w:t xml:space="preserve">cooperation between Australia and Singapore under the </w:t>
      </w:r>
      <w:r w:rsidRPr="00DD635D">
        <w:rPr>
          <w:rFonts w:ascii="Verdana" w:hAnsi="Verdana"/>
          <w:sz w:val="20"/>
          <w:szCs w:val="20"/>
        </w:rPr>
        <w:t>Co-operation Agreement between MAS and Australian Securities and Investments Commission (</w:t>
      </w:r>
      <w:r w:rsidR="00B44749" w:rsidRPr="00DD635D">
        <w:rPr>
          <w:rFonts w:ascii="Verdana" w:hAnsi="Verdana"/>
          <w:sz w:val="20"/>
          <w:szCs w:val="20"/>
        </w:rPr>
        <w:t>“</w:t>
      </w:r>
      <w:r w:rsidRPr="00DD635D">
        <w:rPr>
          <w:rFonts w:ascii="Verdana" w:hAnsi="Verdana"/>
          <w:sz w:val="20"/>
          <w:szCs w:val="20"/>
        </w:rPr>
        <w:t>ASIC</w:t>
      </w:r>
      <w:r w:rsidR="00B44749" w:rsidRPr="00DD635D">
        <w:rPr>
          <w:rFonts w:ascii="Verdana" w:hAnsi="Verdana"/>
          <w:sz w:val="20"/>
          <w:szCs w:val="20"/>
        </w:rPr>
        <w:t>”</w:t>
      </w:r>
      <w:r w:rsidRPr="00DD635D">
        <w:rPr>
          <w:rFonts w:ascii="Verdana" w:hAnsi="Verdana"/>
          <w:sz w:val="20"/>
          <w:szCs w:val="20"/>
        </w:rPr>
        <w:t xml:space="preserve">) signed on </w:t>
      </w:r>
      <w:r w:rsidR="0020667D" w:rsidRPr="00DD635D">
        <w:rPr>
          <w:rFonts w:ascii="Verdana" w:hAnsi="Verdana"/>
          <w:sz w:val="20"/>
          <w:szCs w:val="20"/>
        </w:rPr>
        <w:t xml:space="preserve">16 June </w:t>
      </w:r>
      <w:r w:rsidRPr="00DD635D">
        <w:rPr>
          <w:rFonts w:ascii="Verdana" w:hAnsi="Verdana"/>
          <w:sz w:val="20"/>
          <w:szCs w:val="20"/>
        </w:rPr>
        <w:t>2016</w:t>
      </w:r>
      <w:r w:rsidR="00B44749" w:rsidRPr="00DD635D">
        <w:rPr>
          <w:rFonts w:ascii="Verdana" w:hAnsi="Verdana"/>
          <w:sz w:val="20"/>
          <w:szCs w:val="20"/>
        </w:rPr>
        <w:t xml:space="preserve"> (“MAS-ASIC CA”)</w:t>
      </w:r>
      <w:r w:rsidRPr="00DD635D">
        <w:rPr>
          <w:rFonts w:ascii="Verdana" w:hAnsi="Verdana"/>
          <w:sz w:val="20"/>
          <w:szCs w:val="20"/>
        </w:rPr>
        <w:t xml:space="preserve">. </w:t>
      </w:r>
    </w:p>
    <w:p w14:paraId="51E26E0E" w14:textId="77777777" w:rsidR="00C60335" w:rsidRPr="00DD635D" w:rsidRDefault="00C60335" w:rsidP="00C60335">
      <w:pPr>
        <w:spacing w:after="0" w:line="276" w:lineRule="auto"/>
        <w:rPr>
          <w:rFonts w:ascii="Verdana" w:hAnsi="Verdana"/>
          <w:sz w:val="20"/>
          <w:szCs w:val="20"/>
        </w:rPr>
      </w:pPr>
    </w:p>
    <w:p w14:paraId="377F9CBB" w14:textId="5D1DC83D" w:rsidR="00413DD3" w:rsidRPr="00DD635D" w:rsidRDefault="00413DD3" w:rsidP="009709F2">
      <w:pPr>
        <w:pStyle w:val="ListParagraph"/>
        <w:numPr>
          <w:ilvl w:val="1"/>
          <w:numId w:val="12"/>
        </w:numPr>
        <w:spacing w:line="276" w:lineRule="auto"/>
        <w:rPr>
          <w:rFonts w:ascii="Verdana" w:hAnsi="Verdana"/>
          <w:sz w:val="20"/>
          <w:szCs w:val="20"/>
        </w:rPr>
      </w:pPr>
      <w:r w:rsidRPr="00DD635D">
        <w:rPr>
          <w:rFonts w:ascii="Verdana" w:hAnsi="Verdana"/>
          <w:sz w:val="20"/>
          <w:szCs w:val="20"/>
        </w:rPr>
        <w:t>This FinTech Bridge will:</w:t>
      </w:r>
    </w:p>
    <w:p w14:paraId="35AC8687" w14:textId="7FDD021D" w:rsidR="00413DD3" w:rsidRPr="00DD635D" w:rsidRDefault="0091285E" w:rsidP="009709F2">
      <w:pPr>
        <w:pStyle w:val="ListParagraph"/>
        <w:spacing w:line="276" w:lineRule="auto"/>
        <w:contextualSpacing/>
        <w:rPr>
          <w:rFonts w:ascii="Verdana" w:hAnsi="Verdana"/>
          <w:sz w:val="20"/>
          <w:szCs w:val="20"/>
        </w:rPr>
      </w:pPr>
      <w:r w:rsidRPr="00DD635D">
        <w:rPr>
          <w:rFonts w:ascii="Verdana" w:hAnsi="Verdana"/>
          <w:sz w:val="20"/>
          <w:szCs w:val="20"/>
        </w:rPr>
        <w:t xml:space="preserve">1.2.1 </w:t>
      </w:r>
      <w:r w:rsidR="005528DE" w:rsidRPr="00DD635D">
        <w:rPr>
          <w:rFonts w:ascii="Verdana" w:hAnsi="Verdana"/>
          <w:sz w:val="20"/>
          <w:szCs w:val="20"/>
        </w:rPr>
        <w:t>E</w:t>
      </w:r>
      <w:r w:rsidR="00413DD3" w:rsidRPr="00DD635D">
        <w:rPr>
          <w:rFonts w:ascii="Verdana" w:hAnsi="Verdana"/>
          <w:sz w:val="20"/>
          <w:szCs w:val="20"/>
        </w:rPr>
        <w:t xml:space="preserve">nable closer and stronger collaboration on FinTech between governments, financial regulators and the </w:t>
      </w:r>
      <w:r w:rsidR="00B44749" w:rsidRPr="00DD635D">
        <w:rPr>
          <w:rFonts w:ascii="Verdana" w:hAnsi="Verdana"/>
          <w:sz w:val="20"/>
          <w:szCs w:val="20"/>
        </w:rPr>
        <w:t xml:space="preserve">FinTech </w:t>
      </w:r>
      <w:r w:rsidR="00413DD3" w:rsidRPr="00DD635D">
        <w:rPr>
          <w:rFonts w:ascii="Verdana" w:hAnsi="Verdana"/>
          <w:sz w:val="20"/>
          <w:szCs w:val="20"/>
        </w:rPr>
        <w:t>industry</w:t>
      </w:r>
      <w:r w:rsidR="00B44749" w:rsidRPr="00DD635D">
        <w:rPr>
          <w:rFonts w:ascii="Verdana" w:hAnsi="Verdana"/>
          <w:sz w:val="20"/>
          <w:szCs w:val="20"/>
        </w:rPr>
        <w:t xml:space="preserve"> in Australia and Singapore</w:t>
      </w:r>
      <w:r w:rsidR="00413DD3" w:rsidRPr="00DD635D">
        <w:rPr>
          <w:rFonts w:ascii="Verdana" w:hAnsi="Verdana"/>
          <w:sz w:val="20"/>
          <w:szCs w:val="20"/>
        </w:rPr>
        <w:t xml:space="preserve">; and </w:t>
      </w:r>
    </w:p>
    <w:p w14:paraId="36B1C5A8" w14:textId="04531A66" w:rsidR="00413DD3" w:rsidRPr="00DD635D" w:rsidRDefault="0091285E" w:rsidP="009709F2">
      <w:pPr>
        <w:pStyle w:val="ListParagraph"/>
        <w:spacing w:line="276" w:lineRule="auto"/>
        <w:contextualSpacing/>
        <w:rPr>
          <w:rFonts w:ascii="Verdana" w:hAnsi="Verdana"/>
          <w:sz w:val="20"/>
          <w:szCs w:val="20"/>
        </w:rPr>
      </w:pPr>
      <w:r w:rsidRPr="00DD635D">
        <w:rPr>
          <w:rFonts w:ascii="Verdana" w:hAnsi="Verdana"/>
          <w:sz w:val="20"/>
          <w:szCs w:val="20"/>
        </w:rPr>
        <w:t xml:space="preserve">1.2.2 </w:t>
      </w:r>
      <w:r w:rsidR="005528DE" w:rsidRPr="00DD635D">
        <w:rPr>
          <w:rFonts w:ascii="Verdana" w:hAnsi="Verdana"/>
          <w:sz w:val="20"/>
          <w:szCs w:val="20"/>
        </w:rPr>
        <w:t>E</w:t>
      </w:r>
      <w:r w:rsidR="00413DD3" w:rsidRPr="00DD635D">
        <w:rPr>
          <w:rFonts w:ascii="Verdana" w:hAnsi="Verdana"/>
          <w:sz w:val="20"/>
          <w:szCs w:val="20"/>
        </w:rPr>
        <w:t>ncourage</w:t>
      </w:r>
      <w:r w:rsidR="00413DD3" w:rsidRPr="00DD635D">
        <w:rPr>
          <w:rFonts w:ascii="Verdana" w:hAnsi="Verdana"/>
          <w:sz w:val="20"/>
          <w:szCs w:val="20"/>
          <w:lang w:eastAsia="zh-TW"/>
        </w:rPr>
        <w:t xml:space="preserve"> </w:t>
      </w:r>
      <w:r w:rsidR="00413DD3" w:rsidRPr="00DD635D">
        <w:rPr>
          <w:rFonts w:ascii="Verdana" w:hAnsi="Verdana"/>
          <w:sz w:val="20"/>
          <w:szCs w:val="20"/>
        </w:rPr>
        <w:t xml:space="preserve">FinTech firms </w:t>
      </w:r>
      <w:r w:rsidR="00B44749" w:rsidRPr="00DD635D">
        <w:rPr>
          <w:rFonts w:ascii="Verdana" w:hAnsi="Verdana"/>
          <w:sz w:val="20"/>
          <w:szCs w:val="20"/>
        </w:rPr>
        <w:t xml:space="preserve">in Australia and Singapore </w:t>
      </w:r>
      <w:r w:rsidR="00413DD3" w:rsidRPr="00DD635D">
        <w:rPr>
          <w:rFonts w:ascii="Verdana" w:hAnsi="Verdana"/>
          <w:sz w:val="20"/>
          <w:szCs w:val="20"/>
          <w:lang w:eastAsia="zh-TW"/>
        </w:rPr>
        <w:t>to use the facilities and assistance available in the other jurisdiction to explore new business opportunities and reduce barriers to entry</w:t>
      </w:r>
      <w:r w:rsidR="00413DD3" w:rsidRPr="00DD635D">
        <w:rPr>
          <w:rFonts w:ascii="Verdana" w:hAnsi="Verdana"/>
          <w:sz w:val="20"/>
          <w:szCs w:val="20"/>
        </w:rPr>
        <w:t>.</w:t>
      </w:r>
    </w:p>
    <w:p w14:paraId="5CF884FD" w14:textId="77777777" w:rsidR="00413DD3" w:rsidRPr="00DD635D" w:rsidRDefault="00413DD3" w:rsidP="00413DD3">
      <w:pPr>
        <w:spacing w:after="0" w:line="276" w:lineRule="auto"/>
        <w:rPr>
          <w:rFonts w:ascii="Verdana" w:hAnsi="Verdana"/>
          <w:sz w:val="20"/>
          <w:szCs w:val="20"/>
          <w:lang w:eastAsia="zh-TW"/>
        </w:rPr>
      </w:pPr>
    </w:p>
    <w:p w14:paraId="4512B846" w14:textId="2D968935" w:rsidR="00413DD3" w:rsidRPr="00DD635D" w:rsidRDefault="00413DD3" w:rsidP="00413DD3">
      <w:pPr>
        <w:spacing w:after="0" w:line="276" w:lineRule="auto"/>
        <w:rPr>
          <w:rFonts w:ascii="Verdana" w:hAnsi="Verdana"/>
          <w:sz w:val="20"/>
          <w:szCs w:val="20"/>
          <w:lang w:eastAsia="zh-TW"/>
        </w:rPr>
      </w:pPr>
      <w:r w:rsidRPr="00DD635D">
        <w:rPr>
          <w:rFonts w:ascii="Verdana" w:hAnsi="Verdana"/>
          <w:sz w:val="20"/>
          <w:szCs w:val="20"/>
          <w:lang w:eastAsia="zh-TW"/>
        </w:rPr>
        <w:t>1.</w:t>
      </w:r>
      <w:r w:rsidR="00C81458" w:rsidRPr="00DD635D">
        <w:rPr>
          <w:rFonts w:ascii="Verdana" w:hAnsi="Verdana"/>
          <w:sz w:val="20"/>
          <w:szCs w:val="20"/>
          <w:lang w:eastAsia="zh-TW"/>
        </w:rPr>
        <w:t>3</w:t>
      </w:r>
      <w:r w:rsidRPr="00DD635D">
        <w:rPr>
          <w:rFonts w:ascii="Verdana" w:hAnsi="Verdana"/>
          <w:sz w:val="20"/>
          <w:szCs w:val="20"/>
          <w:lang w:eastAsia="zh-TW"/>
        </w:rPr>
        <w:t xml:space="preserve"> This FinTech Bridge </w:t>
      </w:r>
      <w:r w:rsidR="00831B7E" w:rsidRPr="000B02D1">
        <w:rPr>
          <w:rFonts w:ascii="Verdana" w:hAnsi="Verdana"/>
          <w:sz w:val="20"/>
          <w:szCs w:val="20"/>
          <w:lang w:eastAsia="zh-TW"/>
        </w:rPr>
        <w:t xml:space="preserve">represents and </w:t>
      </w:r>
      <w:r w:rsidR="00B44749" w:rsidRPr="000B02D1">
        <w:rPr>
          <w:rFonts w:ascii="Verdana" w:hAnsi="Verdana"/>
          <w:sz w:val="20"/>
          <w:szCs w:val="20"/>
          <w:lang w:eastAsia="zh-TW"/>
        </w:rPr>
        <w:t>embodies</w:t>
      </w:r>
      <w:r w:rsidRPr="00DD635D">
        <w:rPr>
          <w:rFonts w:ascii="Verdana" w:hAnsi="Verdana"/>
          <w:sz w:val="20"/>
          <w:szCs w:val="20"/>
          <w:lang w:eastAsia="zh-TW"/>
        </w:rPr>
        <w:t xml:space="preserve"> the framework for the ongoing cooperation between </w:t>
      </w:r>
      <w:r w:rsidR="00B64D6E" w:rsidRPr="00DD635D">
        <w:rPr>
          <w:rFonts w:ascii="Verdana" w:hAnsi="Verdana"/>
          <w:sz w:val="20"/>
          <w:szCs w:val="20"/>
          <w:lang w:eastAsia="zh-TW"/>
        </w:rPr>
        <w:t>Singapore</w:t>
      </w:r>
      <w:r w:rsidRPr="00DD635D">
        <w:rPr>
          <w:rFonts w:ascii="Verdana" w:hAnsi="Verdana"/>
          <w:sz w:val="20"/>
          <w:szCs w:val="20"/>
          <w:lang w:eastAsia="zh-TW"/>
        </w:rPr>
        <w:t xml:space="preserve"> and Australia on FinTech issues, covering three inter</w:t>
      </w:r>
      <w:r w:rsidRPr="00DD635D">
        <w:rPr>
          <w:rFonts w:ascii="Verdana" w:hAnsi="Verdana"/>
          <w:sz w:val="20"/>
          <w:szCs w:val="20"/>
          <w:lang w:eastAsia="zh-TW"/>
        </w:rPr>
        <w:noBreakHyphen/>
        <w:t xml:space="preserve">related </w:t>
      </w:r>
      <w:r w:rsidR="00A05814" w:rsidRPr="00DD635D">
        <w:rPr>
          <w:rFonts w:ascii="Verdana" w:hAnsi="Verdana"/>
          <w:sz w:val="20"/>
          <w:szCs w:val="20"/>
          <w:lang w:eastAsia="zh-TW"/>
        </w:rPr>
        <w:t>pillars</w:t>
      </w:r>
      <w:r w:rsidRPr="00DD635D">
        <w:rPr>
          <w:rFonts w:ascii="Verdana" w:hAnsi="Verdana"/>
          <w:sz w:val="20"/>
          <w:szCs w:val="20"/>
          <w:lang w:eastAsia="zh-TW"/>
        </w:rPr>
        <w:t>:</w:t>
      </w:r>
    </w:p>
    <w:p w14:paraId="1D8D6FE9" w14:textId="271A12C2" w:rsidR="003D66FD" w:rsidRPr="00DD635D" w:rsidRDefault="0091285E" w:rsidP="003D66FD">
      <w:pPr>
        <w:spacing w:after="0" w:line="276" w:lineRule="auto"/>
        <w:ind w:firstLine="720"/>
        <w:rPr>
          <w:rFonts w:ascii="Verdana" w:hAnsi="Verdana"/>
          <w:sz w:val="20"/>
          <w:szCs w:val="20"/>
          <w:lang w:eastAsia="zh-TW"/>
        </w:rPr>
      </w:pPr>
      <w:r w:rsidRPr="00DD635D">
        <w:rPr>
          <w:rFonts w:ascii="Verdana" w:hAnsi="Verdana"/>
          <w:sz w:val="20"/>
          <w:szCs w:val="20"/>
          <w:lang w:eastAsia="zh-TW"/>
        </w:rPr>
        <w:t>1.3.</w:t>
      </w:r>
      <w:r w:rsidR="00413DD3" w:rsidRPr="00DD635D">
        <w:rPr>
          <w:rFonts w:ascii="Verdana" w:hAnsi="Verdana"/>
          <w:sz w:val="20"/>
          <w:szCs w:val="20"/>
          <w:lang w:eastAsia="zh-TW"/>
        </w:rPr>
        <w:t>1</w:t>
      </w:r>
      <w:r w:rsidRPr="00DD635D">
        <w:rPr>
          <w:rFonts w:ascii="Verdana" w:hAnsi="Verdana"/>
          <w:sz w:val="20"/>
          <w:szCs w:val="20"/>
          <w:lang w:eastAsia="zh-TW"/>
        </w:rPr>
        <w:tab/>
      </w:r>
      <w:r w:rsidR="00413DD3" w:rsidRPr="00DD635D">
        <w:rPr>
          <w:rFonts w:ascii="Verdana" w:hAnsi="Verdana"/>
          <w:sz w:val="20"/>
          <w:szCs w:val="20"/>
          <w:lang w:eastAsia="zh-TW"/>
        </w:rPr>
        <w:t>Bilateral and Multilateral Cooperation</w:t>
      </w:r>
    </w:p>
    <w:p w14:paraId="3F5C77DC" w14:textId="2E4E569F" w:rsidR="00413DD3" w:rsidRPr="00DD635D" w:rsidRDefault="0091285E" w:rsidP="003D66FD">
      <w:pPr>
        <w:spacing w:after="0" w:line="276" w:lineRule="auto"/>
        <w:ind w:firstLine="720"/>
        <w:rPr>
          <w:rFonts w:ascii="Verdana" w:hAnsi="Verdana"/>
          <w:sz w:val="20"/>
          <w:szCs w:val="20"/>
          <w:lang w:eastAsia="zh-TW"/>
        </w:rPr>
      </w:pPr>
      <w:r w:rsidRPr="00DD635D">
        <w:rPr>
          <w:rFonts w:ascii="Verdana" w:hAnsi="Verdana"/>
          <w:sz w:val="20"/>
          <w:szCs w:val="20"/>
          <w:lang w:eastAsia="zh-TW"/>
        </w:rPr>
        <w:t>1.3.</w:t>
      </w:r>
      <w:r w:rsidR="003D66FD" w:rsidRPr="00DD635D">
        <w:rPr>
          <w:rFonts w:ascii="Verdana" w:hAnsi="Verdana"/>
          <w:sz w:val="20"/>
          <w:szCs w:val="20"/>
          <w:lang w:eastAsia="zh-TW"/>
        </w:rPr>
        <w:t xml:space="preserve">2 </w:t>
      </w:r>
      <w:r w:rsidR="003D66FD" w:rsidRPr="00DD635D">
        <w:rPr>
          <w:rFonts w:ascii="Verdana" w:hAnsi="Verdana"/>
          <w:sz w:val="20"/>
          <w:szCs w:val="20"/>
          <w:lang w:eastAsia="zh-TW"/>
        </w:rPr>
        <w:tab/>
        <w:t>Trade, Investment and Ecosystem</w:t>
      </w:r>
    </w:p>
    <w:p w14:paraId="596F03C5" w14:textId="75102130" w:rsidR="00413DD3" w:rsidRPr="00DD635D" w:rsidRDefault="0091285E" w:rsidP="00413DD3">
      <w:pPr>
        <w:spacing w:after="0" w:line="276" w:lineRule="auto"/>
        <w:ind w:firstLine="720"/>
        <w:rPr>
          <w:rFonts w:ascii="Verdana" w:hAnsi="Verdana"/>
          <w:sz w:val="20"/>
          <w:szCs w:val="20"/>
          <w:lang w:eastAsia="zh-TW"/>
        </w:rPr>
      </w:pPr>
      <w:r w:rsidRPr="00DD635D">
        <w:rPr>
          <w:rFonts w:ascii="Verdana" w:hAnsi="Verdana"/>
          <w:sz w:val="20"/>
          <w:szCs w:val="20"/>
          <w:lang w:eastAsia="zh-TW"/>
        </w:rPr>
        <w:t>1.3.</w:t>
      </w:r>
      <w:r w:rsidR="003D66FD" w:rsidRPr="00DD635D">
        <w:rPr>
          <w:rFonts w:ascii="Verdana" w:hAnsi="Verdana"/>
          <w:sz w:val="20"/>
          <w:szCs w:val="20"/>
          <w:lang w:eastAsia="zh-TW"/>
        </w:rPr>
        <w:t>3</w:t>
      </w:r>
      <w:r w:rsidR="00413DD3" w:rsidRPr="00DD635D">
        <w:rPr>
          <w:rFonts w:ascii="Verdana" w:hAnsi="Verdana"/>
          <w:sz w:val="20"/>
          <w:szCs w:val="20"/>
          <w:lang w:eastAsia="zh-TW"/>
        </w:rPr>
        <w:tab/>
      </w:r>
      <w:r w:rsidR="003D66FD" w:rsidRPr="00DD635D">
        <w:rPr>
          <w:rFonts w:ascii="Verdana" w:hAnsi="Verdana"/>
          <w:sz w:val="20"/>
          <w:szCs w:val="20"/>
          <w:lang w:eastAsia="zh-TW"/>
        </w:rPr>
        <w:t>Supporting Mutual Establishment of FinTech</w:t>
      </w:r>
      <w:r w:rsidR="00831B7E" w:rsidRPr="00DD635D">
        <w:rPr>
          <w:rFonts w:ascii="Verdana" w:hAnsi="Verdana"/>
          <w:sz w:val="20"/>
          <w:szCs w:val="20"/>
          <w:lang w:eastAsia="zh-TW"/>
        </w:rPr>
        <w:t xml:space="preserve"> Firm</w:t>
      </w:r>
      <w:r w:rsidR="003D66FD" w:rsidRPr="00DD635D">
        <w:rPr>
          <w:rFonts w:ascii="Verdana" w:hAnsi="Verdana"/>
          <w:sz w:val="20"/>
          <w:szCs w:val="20"/>
          <w:lang w:eastAsia="zh-TW"/>
        </w:rPr>
        <w:t>s</w:t>
      </w:r>
    </w:p>
    <w:p w14:paraId="5DDB0C9C" w14:textId="77777777" w:rsidR="00413DD3" w:rsidRPr="00DD635D" w:rsidRDefault="00413DD3" w:rsidP="00C60335">
      <w:pPr>
        <w:spacing w:line="252" w:lineRule="auto"/>
        <w:rPr>
          <w:rFonts w:ascii="Verdana" w:eastAsia="Times New Roman" w:hAnsi="Verdana"/>
          <w:b/>
          <w:bCs/>
          <w:sz w:val="20"/>
          <w:szCs w:val="20"/>
        </w:rPr>
      </w:pPr>
    </w:p>
    <w:p w14:paraId="7AA87DD3" w14:textId="6CE23DF7" w:rsidR="006A0000" w:rsidRPr="00DD635D" w:rsidRDefault="009D0724" w:rsidP="00FE1527">
      <w:pPr>
        <w:spacing w:after="120" w:line="252" w:lineRule="auto"/>
        <w:jc w:val="center"/>
        <w:rPr>
          <w:rFonts w:ascii="Verdana" w:eastAsia="Times New Roman" w:hAnsi="Verdana"/>
          <w:b/>
          <w:bCs/>
          <w:sz w:val="20"/>
          <w:szCs w:val="20"/>
        </w:rPr>
      </w:pPr>
      <w:r w:rsidRPr="00DD635D">
        <w:rPr>
          <w:rFonts w:ascii="Verdana" w:eastAsia="Times New Roman" w:hAnsi="Verdana"/>
          <w:b/>
          <w:bCs/>
          <w:sz w:val="20"/>
          <w:szCs w:val="20"/>
        </w:rPr>
        <w:t>Section 2</w:t>
      </w:r>
    </w:p>
    <w:p w14:paraId="1F28C396" w14:textId="70968A91" w:rsidR="006A0000" w:rsidRPr="00DD635D" w:rsidRDefault="006A0000" w:rsidP="009D0724">
      <w:pPr>
        <w:spacing w:line="252" w:lineRule="auto"/>
        <w:jc w:val="center"/>
        <w:rPr>
          <w:rFonts w:ascii="Verdana" w:eastAsia="Times New Roman" w:hAnsi="Verdana"/>
          <w:b/>
          <w:bCs/>
          <w:sz w:val="20"/>
          <w:szCs w:val="20"/>
        </w:rPr>
      </w:pPr>
      <w:r w:rsidRPr="00DD635D">
        <w:rPr>
          <w:rFonts w:ascii="Verdana" w:eastAsia="Times New Roman" w:hAnsi="Verdana"/>
          <w:b/>
          <w:bCs/>
          <w:sz w:val="20"/>
          <w:szCs w:val="20"/>
        </w:rPr>
        <w:t xml:space="preserve">Bilateral and Multilateral </w:t>
      </w:r>
      <w:r w:rsidR="00634A5F" w:rsidRPr="00DD635D">
        <w:rPr>
          <w:rFonts w:ascii="Verdana" w:eastAsia="Times New Roman" w:hAnsi="Verdana"/>
          <w:b/>
          <w:bCs/>
          <w:sz w:val="20"/>
          <w:szCs w:val="20"/>
        </w:rPr>
        <w:t>C</w:t>
      </w:r>
      <w:r w:rsidRPr="00DD635D">
        <w:rPr>
          <w:rFonts w:ascii="Verdana" w:eastAsia="Times New Roman" w:hAnsi="Verdana"/>
          <w:b/>
          <w:bCs/>
          <w:sz w:val="20"/>
          <w:szCs w:val="20"/>
        </w:rPr>
        <w:t>ooperation</w:t>
      </w:r>
    </w:p>
    <w:p w14:paraId="3C870A0C" w14:textId="77777777" w:rsidR="006A0000" w:rsidRPr="00DD635D" w:rsidRDefault="006A0000" w:rsidP="006A0000">
      <w:pPr>
        <w:spacing w:line="252" w:lineRule="auto"/>
        <w:rPr>
          <w:rFonts w:ascii="Verdana" w:hAnsi="Verdana"/>
          <w:sz w:val="20"/>
          <w:szCs w:val="20"/>
          <w:u w:val="single"/>
        </w:rPr>
      </w:pPr>
      <w:r w:rsidRPr="00DD635D">
        <w:rPr>
          <w:rFonts w:ascii="Verdana" w:hAnsi="Verdana"/>
          <w:sz w:val="20"/>
          <w:szCs w:val="20"/>
          <w:u w:val="single"/>
        </w:rPr>
        <w:t>Information Sharing</w:t>
      </w:r>
    </w:p>
    <w:p w14:paraId="29C8291F" w14:textId="6DFD9068" w:rsidR="00C3553F" w:rsidRPr="00DD635D" w:rsidRDefault="00656419" w:rsidP="00656419">
      <w:pPr>
        <w:spacing w:after="0" w:line="276" w:lineRule="auto"/>
        <w:rPr>
          <w:rFonts w:ascii="Verdana" w:hAnsi="Verdana"/>
          <w:sz w:val="20"/>
          <w:szCs w:val="20"/>
          <w:lang w:eastAsia="zh-TW"/>
        </w:rPr>
      </w:pPr>
      <w:r w:rsidRPr="00DD635D">
        <w:rPr>
          <w:rFonts w:ascii="Verdana" w:hAnsi="Verdana"/>
          <w:sz w:val="20"/>
          <w:szCs w:val="20"/>
          <w:lang w:eastAsia="zh-TW"/>
        </w:rPr>
        <w:t xml:space="preserve">2.1 </w:t>
      </w:r>
      <w:r w:rsidR="00831B7E" w:rsidRPr="000B02D1">
        <w:rPr>
          <w:rFonts w:ascii="Verdana" w:hAnsi="Verdana"/>
          <w:sz w:val="20"/>
          <w:szCs w:val="20"/>
          <w:lang w:eastAsia="zh-TW"/>
        </w:rPr>
        <w:t>The Parties</w:t>
      </w:r>
      <w:r w:rsidR="00D2365F" w:rsidRPr="00DD635D">
        <w:rPr>
          <w:rFonts w:ascii="Verdana" w:hAnsi="Verdana"/>
          <w:sz w:val="20"/>
          <w:szCs w:val="20"/>
          <w:lang w:eastAsia="zh-TW"/>
        </w:rPr>
        <w:t xml:space="preserve"> undertake, subject to applicable domestic laws and regulations, </w:t>
      </w:r>
      <w:r w:rsidR="00B72A45" w:rsidRPr="00DD635D">
        <w:rPr>
          <w:rFonts w:ascii="Verdana" w:hAnsi="Verdana"/>
          <w:sz w:val="20"/>
          <w:szCs w:val="20"/>
          <w:lang w:eastAsia="zh-TW"/>
        </w:rPr>
        <w:t xml:space="preserve">to </w:t>
      </w:r>
      <w:r w:rsidR="00D2365F" w:rsidRPr="00DD635D">
        <w:rPr>
          <w:rFonts w:ascii="Verdana" w:hAnsi="Verdana"/>
          <w:sz w:val="20"/>
          <w:szCs w:val="20"/>
          <w:lang w:eastAsia="zh-TW"/>
        </w:rPr>
        <w:t>participate in working-</w:t>
      </w:r>
      <w:r w:rsidR="00B72A45" w:rsidRPr="00DD635D">
        <w:rPr>
          <w:rFonts w:ascii="Verdana" w:hAnsi="Verdana"/>
          <w:sz w:val="20"/>
          <w:szCs w:val="20"/>
          <w:lang w:eastAsia="zh-TW"/>
        </w:rPr>
        <w:t>level discussions</w:t>
      </w:r>
      <w:r w:rsidR="00A64F86" w:rsidRPr="00DD635D">
        <w:rPr>
          <w:rFonts w:ascii="Verdana" w:hAnsi="Verdana"/>
          <w:sz w:val="20"/>
          <w:szCs w:val="20"/>
          <w:lang w:eastAsia="zh-TW"/>
        </w:rPr>
        <w:t xml:space="preserve"> on topics of mutual interest</w:t>
      </w:r>
      <w:r w:rsidR="00C3553F" w:rsidRPr="00DD635D">
        <w:rPr>
          <w:rFonts w:ascii="Verdana" w:hAnsi="Verdana"/>
          <w:sz w:val="20"/>
          <w:szCs w:val="20"/>
          <w:lang w:eastAsia="zh-TW"/>
        </w:rPr>
        <w:t>. The</w:t>
      </w:r>
      <w:r w:rsidR="00A64F86" w:rsidRPr="00DD635D">
        <w:rPr>
          <w:rFonts w:ascii="Verdana" w:hAnsi="Verdana"/>
          <w:sz w:val="20"/>
          <w:szCs w:val="20"/>
          <w:lang w:eastAsia="zh-TW"/>
        </w:rPr>
        <w:t>se</w:t>
      </w:r>
      <w:r w:rsidR="00C3553F" w:rsidRPr="00DD635D">
        <w:rPr>
          <w:rFonts w:ascii="Verdana" w:hAnsi="Verdana"/>
          <w:sz w:val="20"/>
          <w:szCs w:val="20"/>
          <w:lang w:eastAsia="zh-TW"/>
        </w:rPr>
        <w:t xml:space="preserve"> topics may include:</w:t>
      </w:r>
      <w:r w:rsidR="00B72A45" w:rsidRPr="00DD635D">
        <w:rPr>
          <w:rFonts w:ascii="Verdana" w:hAnsi="Verdana"/>
          <w:sz w:val="20"/>
          <w:szCs w:val="20"/>
          <w:lang w:eastAsia="zh-TW"/>
        </w:rPr>
        <w:t xml:space="preserve"> </w:t>
      </w:r>
    </w:p>
    <w:p w14:paraId="5A52C07C" w14:textId="03B31D52" w:rsidR="00C3553F" w:rsidRPr="00DD635D" w:rsidRDefault="00C3553F" w:rsidP="00C3553F">
      <w:pPr>
        <w:spacing w:after="0" w:line="276" w:lineRule="auto"/>
        <w:ind w:firstLine="720"/>
        <w:rPr>
          <w:rFonts w:ascii="Verdana" w:hAnsi="Verdana"/>
          <w:sz w:val="20"/>
          <w:szCs w:val="20"/>
          <w:lang w:eastAsia="zh-TW"/>
        </w:rPr>
      </w:pPr>
      <w:r w:rsidRPr="00DD635D">
        <w:rPr>
          <w:rFonts w:ascii="Verdana" w:hAnsi="Verdana"/>
          <w:sz w:val="20"/>
          <w:szCs w:val="20"/>
          <w:lang w:eastAsia="zh-TW"/>
        </w:rPr>
        <w:t xml:space="preserve">2.1.1 An exchange of </w:t>
      </w:r>
      <w:r w:rsidR="006A0000" w:rsidRPr="00DD635D">
        <w:rPr>
          <w:rFonts w:ascii="Verdana" w:hAnsi="Verdana"/>
          <w:sz w:val="20"/>
          <w:szCs w:val="20"/>
          <w:lang w:eastAsia="zh-TW"/>
        </w:rPr>
        <w:t xml:space="preserve">views on emerging market trends and developments in </w:t>
      </w:r>
      <w:proofErr w:type="gramStart"/>
      <w:r w:rsidR="006A0000" w:rsidRPr="00DD635D">
        <w:rPr>
          <w:rFonts w:ascii="Verdana" w:hAnsi="Verdana"/>
          <w:sz w:val="20"/>
          <w:szCs w:val="20"/>
          <w:lang w:eastAsia="zh-TW"/>
        </w:rPr>
        <w:t>FinTech</w:t>
      </w:r>
      <w:r w:rsidRPr="00DD635D">
        <w:rPr>
          <w:rFonts w:ascii="Verdana" w:hAnsi="Verdana"/>
          <w:sz w:val="20"/>
          <w:szCs w:val="20"/>
          <w:lang w:eastAsia="zh-TW"/>
        </w:rPr>
        <w:t>;</w:t>
      </w:r>
      <w:proofErr w:type="gramEnd"/>
      <w:r w:rsidR="006A0000" w:rsidRPr="00DD635D">
        <w:rPr>
          <w:rFonts w:ascii="Verdana" w:hAnsi="Verdana"/>
          <w:sz w:val="20"/>
          <w:szCs w:val="20"/>
          <w:lang w:eastAsia="zh-TW"/>
        </w:rPr>
        <w:t xml:space="preserve"> </w:t>
      </w:r>
    </w:p>
    <w:p w14:paraId="1C85B949" w14:textId="43DF47B9" w:rsidR="00C3553F" w:rsidRPr="00DD635D" w:rsidRDefault="00C3553F" w:rsidP="00C3553F">
      <w:pPr>
        <w:spacing w:after="0" w:line="276" w:lineRule="auto"/>
        <w:ind w:firstLine="720"/>
        <w:rPr>
          <w:rFonts w:ascii="Verdana" w:hAnsi="Verdana"/>
          <w:sz w:val="20"/>
          <w:szCs w:val="20"/>
          <w:lang w:eastAsia="zh-TW"/>
        </w:rPr>
      </w:pPr>
      <w:r w:rsidRPr="00DD635D">
        <w:rPr>
          <w:rFonts w:ascii="Verdana" w:hAnsi="Verdana"/>
          <w:sz w:val="20"/>
          <w:szCs w:val="20"/>
          <w:lang w:eastAsia="zh-TW"/>
        </w:rPr>
        <w:t xml:space="preserve">2.1.2 Regulatory </w:t>
      </w:r>
      <w:r w:rsidR="006A0000" w:rsidRPr="00DD635D">
        <w:rPr>
          <w:rFonts w:ascii="Verdana" w:hAnsi="Verdana"/>
          <w:sz w:val="20"/>
          <w:szCs w:val="20"/>
          <w:lang w:eastAsia="zh-TW"/>
        </w:rPr>
        <w:t xml:space="preserve">issues </w:t>
      </w:r>
      <w:r w:rsidRPr="00DD635D">
        <w:rPr>
          <w:rFonts w:ascii="Verdana" w:hAnsi="Verdana"/>
          <w:sz w:val="20"/>
          <w:szCs w:val="20"/>
          <w:lang w:eastAsia="zh-TW"/>
        </w:rPr>
        <w:t>pertaining to</w:t>
      </w:r>
      <w:r w:rsidR="006A0000" w:rsidRPr="00DD635D">
        <w:rPr>
          <w:rFonts w:ascii="Verdana" w:hAnsi="Verdana"/>
          <w:sz w:val="20"/>
          <w:szCs w:val="20"/>
          <w:lang w:eastAsia="zh-TW"/>
        </w:rPr>
        <w:t xml:space="preserve"> financial services </w:t>
      </w:r>
      <w:proofErr w:type="gramStart"/>
      <w:r w:rsidR="006A0000" w:rsidRPr="00DD635D">
        <w:rPr>
          <w:rFonts w:ascii="Verdana" w:hAnsi="Verdana"/>
          <w:sz w:val="20"/>
          <w:szCs w:val="20"/>
          <w:lang w:eastAsia="zh-TW"/>
        </w:rPr>
        <w:t>innovation</w:t>
      </w:r>
      <w:r w:rsidRPr="00DD635D">
        <w:rPr>
          <w:rFonts w:ascii="Verdana" w:hAnsi="Verdana"/>
          <w:sz w:val="20"/>
          <w:szCs w:val="20"/>
          <w:lang w:eastAsia="zh-TW"/>
        </w:rPr>
        <w:t>;</w:t>
      </w:r>
      <w:proofErr w:type="gramEnd"/>
    </w:p>
    <w:p w14:paraId="22B7A9BF" w14:textId="67CF4D69" w:rsidR="00C3553F" w:rsidRPr="00DD635D" w:rsidRDefault="00C3553F" w:rsidP="00C3553F">
      <w:pPr>
        <w:spacing w:after="0" w:line="276" w:lineRule="auto"/>
        <w:ind w:firstLine="720"/>
        <w:rPr>
          <w:rFonts w:ascii="Verdana" w:hAnsi="Verdana"/>
          <w:sz w:val="20"/>
          <w:szCs w:val="20"/>
          <w:lang w:eastAsia="zh-TW"/>
        </w:rPr>
      </w:pPr>
      <w:r w:rsidRPr="00DD635D">
        <w:rPr>
          <w:rFonts w:ascii="Verdana" w:hAnsi="Verdana"/>
          <w:sz w:val="20"/>
          <w:szCs w:val="20"/>
          <w:lang w:eastAsia="zh-TW"/>
        </w:rPr>
        <w:t>2.1.3</w:t>
      </w:r>
      <w:r w:rsidR="0042674B" w:rsidRPr="00DD635D">
        <w:rPr>
          <w:rFonts w:ascii="Verdana" w:hAnsi="Verdana"/>
          <w:sz w:val="20"/>
          <w:szCs w:val="20"/>
          <w:lang w:eastAsia="zh-TW"/>
        </w:rPr>
        <w:t xml:space="preserve"> </w:t>
      </w:r>
      <w:r w:rsidRPr="00DD635D">
        <w:rPr>
          <w:rFonts w:ascii="Verdana" w:hAnsi="Verdana"/>
          <w:sz w:val="20"/>
          <w:szCs w:val="20"/>
          <w:lang w:eastAsia="zh-TW"/>
        </w:rPr>
        <w:t>R</w:t>
      </w:r>
      <w:r w:rsidR="0042674B" w:rsidRPr="00DD635D">
        <w:rPr>
          <w:rFonts w:ascii="Verdana" w:hAnsi="Verdana"/>
          <w:sz w:val="20"/>
          <w:szCs w:val="20"/>
          <w:lang w:eastAsia="zh-TW"/>
        </w:rPr>
        <w:t xml:space="preserve">elevant FinTech-related </w:t>
      </w:r>
      <w:proofErr w:type="gramStart"/>
      <w:r w:rsidR="0042674B" w:rsidRPr="00DD635D">
        <w:rPr>
          <w:rFonts w:ascii="Verdana" w:hAnsi="Verdana"/>
          <w:sz w:val="20"/>
          <w:szCs w:val="20"/>
          <w:lang w:eastAsia="zh-TW"/>
        </w:rPr>
        <w:t>announcements</w:t>
      </w:r>
      <w:r w:rsidRPr="00DD635D">
        <w:rPr>
          <w:rFonts w:ascii="Verdana" w:hAnsi="Verdana"/>
          <w:sz w:val="20"/>
          <w:szCs w:val="20"/>
          <w:lang w:eastAsia="zh-TW"/>
        </w:rPr>
        <w:t>;</w:t>
      </w:r>
      <w:proofErr w:type="gramEnd"/>
      <w:r w:rsidRPr="00DD635D">
        <w:rPr>
          <w:rFonts w:ascii="Verdana" w:hAnsi="Verdana"/>
          <w:sz w:val="20"/>
          <w:szCs w:val="20"/>
          <w:lang w:eastAsia="zh-TW"/>
        </w:rPr>
        <w:t xml:space="preserve"> </w:t>
      </w:r>
    </w:p>
    <w:p w14:paraId="708E6642" w14:textId="65A650EC" w:rsidR="001E3FAF" w:rsidRPr="00DD635D" w:rsidRDefault="00C3553F" w:rsidP="001E3FAF">
      <w:pPr>
        <w:spacing w:after="0" w:line="276" w:lineRule="auto"/>
        <w:ind w:left="720"/>
        <w:rPr>
          <w:rFonts w:ascii="Verdana" w:hAnsi="Verdana"/>
          <w:sz w:val="20"/>
          <w:szCs w:val="20"/>
        </w:rPr>
      </w:pPr>
      <w:r w:rsidRPr="00DD635D">
        <w:rPr>
          <w:rFonts w:ascii="Verdana" w:hAnsi="Verdana"/>
          <w:sz w:val="20"/>
          <w:szCs w:val="20"/>
          <w:lang w:eastAsia="zh-TW"/>
        </w:rPr>
        <w:t xml:space="preserve">2.1.4 </w:t>
      </w:r>
      <w:r w:rsidR="005B09CD">
        <w:rPr>
          <w:rFonts w:ascii="Verdana" w:hAnsi="Verdana"/>
          <w:sz w:val="20"/>
          <w:szCs w:val="20"/>
        </w:rPr>
        <w:t>C</w:t>
      </w:r>
      <w:r w:rsidRPr="00DD635D">
        <w:rPr>
          <w:rFonts w:ascii="Verdana" w:hAnsi="Verdana"/>
          <w:sz w:val="20"/>
          <w:szCs w:val="20"/>
        </w:rPr>
        <w:t xml:space="preserve">hallenges faced by </w:t>
      </w:r>
      <w:r w:rsidRPr="000B02D1">
        <w:rPr>
          <w:rFonts w:ascii="Verdana" w:hAnsi="Verdana"/>
          <w:sz w:val="20"/>
          <w:szCs w:val="20"/>
        </w:rPr>
        <w:t>FinTech firms</w:t>
      </w:r>
      <w:r w:rsidR="00F052F6" w:rsidRPr="000B02D1">
        <w:rPr>
          <w:rFonts w:ascii="Verdana" w:hAnsi="Verdana"/>
          <w:sz w:val="20"/>
          <w:szCs w:val="20"/>
        </w:rPr>
        <w:t xml:space="preserve"> </w:t>
      </w:r>
      <w:r w:rsidR="00F052F6" w:rsidRPr="00DD635D">
        <w:rPr>
          <w:rFonts w:ascii="Verdana" w:hAnsi="Verdana"/>
          <w:sz w:val="20"/>
          <w:szCs w:val="20"/>
        </w:rPr>
        <w:t>in Australia and Singapore</w:t>
      </w:r>
      <w:r w:rsidRPr="00DD635D">
        <w:rPr>
          <w:rFonts w:ascii="Verdana" w:hAnsi="Verdana"/>
          <w:sz w:val="20"/>
          <w:szCs w:val="20"/>
        </w:rPr>
        <w:t xml:space="preserve"> looking to scale up in each other’s </w:t>
      </w:r>
      <w:r w:rsidR="00831B7E" w:rsidRPr="000B02D1">
        <w:rPr>
          <w:rFonts w:ascii="Verdana" w:hAnsi="Verdana"/>
          <w:sz w:val="20"/>
          <w:szCs w:val="20"/>
        </w:rPr>
        <w:t>jurisdictions</w:t>
      </w:r>
      <w:r w:rsidR="000B2EB8">
        <w:rPr>
          <w:rFonts w:ascii="Verdana" w:hAnsi="Verdana"/>
          <w:sz w:val="20"/>
          <w:szCs w:val="20"/>
        </w:rPr>
        <w:t>, if any</w:t>
      </w:r>
      <w:r w:rsidR="005528DE" w:rsidRPr="00DD635D">
        <w:rPr>
          <w:rFonts w:ascii="Verdana" w:hAnsi="Verdana"/>
          <w:sz w:val="20"/>
          <w:szCs w:val="20"/>
        </w:rPr>
        <w:t>; and</w:t>
      </w:r>
      <w:r w:rsidRPr="00DD635D">
        <w:rPr>
          <w:rFonts w:ascii="Verdana" w:hAnsi="Verdana"/>
          <w:sz w:val="20"/>
          <w:szCs w:val="20"/>
        </w:rPr>
        <w:t xml:space="preserve"> </w:t>
      </w:r>
    </w:p>
    <w:p w14:paraId="23993791" w14:textId="77BAC188" w:rsidR="006A0000" w:rsidRPr="00DD635D" w:rsidRDefault="001E3FAF" w:rsidP="001E3FAF">
      <w:pPr>
        <w:spacing w:after="0" w:line="276" w:lineRule="auto"/>
        <w:ind w:left="720"/>
        <w:rPr>
          <w:rFonts w:ascii="Verdana" w:hAnsi="Verdana"/>
          <w:sz w:val="20"/>
          <w:szCs w:val="20"/>
        </w:rPr>
      </w:pPr>
      <w:r w:rsidRPr="00DD635D">
        <w:rPr>
          <w:rFonts w:ascii="Verdana" w:hAnsi="Verdana"/>
          <w:sz w:val="20"/>
          <w:szCs w:val="20"/>
        </w:rPr>
        <w:t>2.1.5 Sharing of relevant data</w:t>
      </w:r>
      <w:r w:rsidR="005528DE" w:rsidRPr="00DD635D">
        <w:rPr>
          <w:rFonts w:ascii="Verdana" w:hAnsi="Verdana"/>
          <w:sz w:val="20"/>
          <w:szCs w:val="20"/>
        </w:rPr>
        <w:t>, as appropriate.</w:t>
      </w:r>
      <w:r w:rsidRPr="00DD635D">
        <w:rPr>
          <w:rFonts w:ascii="Verdana" w:hAnsi="Verdana"/>
          <w:sz w:val="20"/>
          <w:szCs w:val="20"/>
        </w:rPr>
        <w:t xml:space="preserve"> </w:t>
      </w:r>
    </w:p>
    <w:p w14:paraId="58A6F727" w14:textId="77777777" w:rsidR="00165C27" w:rsidRPr="00DD635D" w:rsidRDefault="00165C27" w:rsidP="00165C27">
      <w:pPr>
        <w:pStyle w:val="ListParagraph"/>
        <w:spacing w:line="276" w:lineRule="auto"/>
        <w:ind w:left="0"/>
        <w:rPr>
          <w:rFonts w:ascii="Verdana" w:hAnsi="Verdana"/>
          <w:sz w:val="20"/>
          <w:szCs w:val="20"/>
        </w:rPr>
      </w:pPr>
    </w:p>
    <w:p w14:paraId="6A9549CE" w14:textId="1D685DBB" w:rsidR="00165C27" w:rsidRPr="00DD635D" w:rsidRDefault="00165C27" w:rsidP="00165C27">
      <w:pPr>
        <w:pStyle w:val="ListParagraph"/>
        <w:spacing w:line="276" w:lineRule="auto"/>
        <w:ind w:left="0"/>
        <w:rPr>
          <w:rFonts w:ascii="Verdana" w:hAnsi="Verdana"/>
          <w:sz w:val="20"/>
          <w:szCs w:val="20"/>
        </w:rPr>
      </w:pPr>
      <w:r w:rsidRPr="00DD635D">
        <w:rPr>
          <w:rFonts w:ascii="Verdana" w:hAnsi="Verdana"/>
          <w:sz w:val="20"/>
          <w:szCs w:val="20"/>
        </w:rPr>
        <w:t>2.</w:t>
      </w:r>
      <w:r w:rsidR="00C3553F" w:rsidRPr="00DD635D">
        <w:rPr>
          <w:rFonts w:ascii="Verdana" w:hAnsi="Verdana"/>
          <w:sz w:val="20"/>
          <w:szCs w:val="20"/>
        </w:rPr>
        <w:t>2</w:t>
      </w:r>
      <w:r w:rsidRPr="00DD635D">
        <w:rPr>
          <w:rFonts w:ascii="Verdana" w:hAnsi="Verdana"/>
          <w:sz w:val="20"/>
          <w:szCs w:val="20"/>
        </w:rPr>
        <w:t xml:space="preserve"> Other relevant </w:t>
      </w:r>
      <w:r w:rsidR="000D7FE4" w:rsidRPr="00DD635D">
        <w:rPr>
          <w:rFonts w:ascii="Verdana" w:hAnsi="Verdana"/>
          <w:sz w:val="20"/>
          <w:szCs w:val="20"/>
        </w:rPr>
        <w:t xml:space="preserve">domestic stakeholders </w:t>
      </w:r>
      <w:r w:rsidRPr="00DD635D">
        <w:rPr>
          <w:rFonts w:ascii="Verdana" w:hAnsi="Verdana"/>
          <w:sz w:val="20"/>
          <w:szCs w:val="20"/>
        </w:rPr>
        <w:t xml:space="preserve">from each jurisdiction may be invited to participate in discussions when </w:t>
      </w:r>
      <w:proofErr w:type="gramStart"/>
      <w:r w:rsidRPr="00DD635D">
        <w:rPr>
          <w:rFonts w:ascii="Verdana" w:hAnsi="Verdana"/>
          <w:sz w:val="20"/>
          <w:szCs w:val="20"/>
        </w:rPr>
        <w:t>particular value</w:t>
      </w:r>
      <w:proofErr w:type="gramEnd"/>
      <w:r w:rsidRPr="00DD635D">
        <w:rPr>
          <w:rFonts w:ascii="Verdana" w:hAnsi="Verdana"/>
          <w:sz w:val="20"/>
          <w:szCs w:val="20"/>
        </w:rPr>
        <w:t xml:space="preserve"> may be added, with </w:t>
      </w:r>
      <w:r w:rsidR="000D7FE4" w:rsidRPr="00DD635D">
        <w:rPr>
          <w:rFonts w:ascii="Verdana" w:hAnsi="Verdana"/>
          <w:sz w:val="20"/>
          <w:szCs w:val="20"/>
        </w:rPr>
        <w:t xml:space="preserve">the </w:t>
      </w:r>
      <w:r w:rsidR="00831B7E" w:rsidRPr="00DD635D">
        <w:rPr>
          <w:rFonts w:ascii="Verdana" w:hAnsi="Verdana"/>
          <w:sz w:val="20"/>
          <w:szCs w:val="20"/>
        </w:rPr>
        <w:t xml:space="preserve">Parties’ </w:t>
      </w:r>
      <w:r w:rsidRPr="00DD635D">
        <w:rPr>
          <w:rFonts w:ascii="Verdana" w:hAnsi="Verdana"/>
          <w:sz w:val="20"/>
          <w:szCs w:val="20"/>
        </w:rPr>
        <w:t xml:space="preserve">agreement. </w:t>
      </w:r>
    </w:p>
    <w:p w14:paraId="3B73F546" w14:textId="77777777" w:rsidR="00165C27" w:rsidRPr="00DD635D" w:rsidRDefault="00165C27" w:rsidP="00B72A45">
      <w:pPr>
        <w:pStyle w:val="ListParagraph"/>
        <w:spacing w:line="276" w:lineRule="auto"/>
        <w:ind w:left="0"/>
        <w:rPr>
          <w:rFonts w:ascii="Verdana" w:hAnsi="Verdana"/>
          <w:sz w:val="20"/>
          <w:szCs w:val="20"/>
        </w:rPr>
      </w:pPr>
    </w:p>
    <w:p w14:paraId="491CAE93" w14:textId="47E08DE0" w:rsidR="003C01C2" w:rsidRPr="00DD635D" w:rsidRDefault="0053471B" w:rsidP="00BC377F">
      <w:pPr>
        <w:pStyle w:val="ListParagraph"/>
        <w:spacing w:line="276" w:lineRule="auto"/>
        <w:ind w:left="0"/>
        <w:rPr>
          <w:rFonts w:ascii="Verdana" w:hAnsi="Verdana"/>
          <w:sz w:val="20"/>
          <w:szCs w:val="20"/>
          <w:lang w:val="en-US"/>
        </w:rPr>
      </w:pPr>
      <w:r w:rsidRPr="00DD635D">
        <w:rPr>
          <w:rFonts w:ascii="Verdana" w:hAnsi="Verdana"/>
          <w:sz w:val="20"/>
          <w:szCs w:val="20"/>
          <w:lang w:val="en-US"/>
        </w:rPr>
        <w:lastRenderedPageBreak/>
        <w:t>2.</w:t>
      </w:r>
      <w:r w:rsidR="00A72CC1" w:rsidRPr="00DD635D">
        <w:rPr>
          <w:rFonts w:ascii="Verdana" w:hAnsi="Verdana"/>
          <w:sz w:val="20"/>
          <w:szCs w:val="20"/>
          <w:lang w:val="en-US"/>
        </w:rPr>
        <w:t xml:space="preserve">3 </w:t>
      </w:r>
      <w:r w:rsidR="00831B7E" w:rsidRPr="000B02D1">
        <w:rPr>
          <w:rFonts w:ascii="Verdana" w:hAnsi="Verdana"/>
          <w:sz w:val="20"/>
          <w:szCs w:val="20"/>
          <w:lang w:val="en-US"/>
        </w:rPr>
        <w:t>The Parties</w:t>
      </w:r>
      <w:r w:rsidR="00A72CC1" w:rsidRPr="000B02D1">
        <w:rPr>
          <w:rFonts w:ascii="Verdana" w:hAnsi="Verdana"/>
          <w:sz w:val="20"/>
          <w:szCs w:val="20"/>
          <w:lang w:val="en-US"/>
        </w:rPr>
        <w:t xml:space="preserve"> </w:t>
      </w:r>
      <w:r w:rsidR="00A72CC1" w:rsidRPr="00DD635D">
        <w:rPr>
          <w:rFonts w:ascii="Verdana" w:hAnsi="Verdana"/>
          <w:sz w:val="20"/>
          <w:szCs w:val="20"/>
          <w:lang w:val="en-US"/>
        </w:rPr>
        <w:t>share the view that d</w:t>
      </w:r>
      <w:r w:rsidRPr="00DD635D">
        <w:rPr>
          <w:rFonts w:ascii="Verdana" w:hAnsi="Verdana"/>
          <w:sz w:val="20"/>
          <w:szCs w:val="20"/>
          <w:lang w:val="en-US"/>
        </w:rPr>
        <w:t xml:space="preserve">ialogue between governments, </w:t>
      </w:r>
      <w:r w:rsidR="00831B7E" w:rsidRPr="00DD635D">
        <w:rPr>
          <w:rFonts w:ascii="Verdana" w:hAnsi="Verdana"/>
          <w:sz w:val="20"/>
          <w:szCs w:val="20"/>
          <w:lang w:val="en-US"/>
        </w:rPr>
        <w:t xml:space="preserve">financial </w:t>
      </w:r>
      <w:r w:rsidRPr="00DD635D">
        <w:rPr>
          <w:rFonts w:ascii="Verdana" w:hAnsi="Verdana"/>
          <w:sz w:val="20"/>
          <w:szCs w:val="20"/>
          <w:lang w:val="en-US"/>
        </w:rPr>
        <w:t xml:space="preserve">regulators and the </w:t>
      </w:r>
      <w:r w:rsidR="00831B7E" w:rsidRPr="00DD635D">
        <w:rPr>
          <w:rFonts w:ascii="Verdana" w:hAnsi="Verdana"/>
          <w:sz w:val="20"/>
          <w:szCs w:val="20"/>
          <w:lang w:val="en-US"/>
        </w:rPr>
        <w:t xml:space="preserve">FinTech </w:t>
      </w:r>
      <w:r w:rsidRPr="00DD635D">
        <w:rPr>
          <w:rFonts w:ascii="Verdana" w:hAnsi="Verdana"/>
          <w:sz w:val="20"/>
          <w:szCs w:val="20"/>
          <w:lang w:val="en-US"/>
        </w:rPr>
        <w:t>industry</w:t>
      </w:r>
      <w:r w:rsidR="00831B7E" w:rsidRPr="00DD635D">
        <w:rPr>
          <w:rFonts w:ascii="Verdana" w:hAnsi="Verdana"/>
          <w:sz w:val="20"/>
          <w:szCs w:val="20"/>
          <w:lang w:val="en-US"/>
        </w:rPr>
        <w:t xml:space="preserve"> in Australia and Singapore</w:t>
      </w:r>
      <w:r w:rsidRPr="00DD635D">
        <w:rPr>
          <w:rFonts w:ascii="Verdana" w:hAnsi="Verdana"/>
          <w:sz w:val="20"/>
          <w:szCs w:val="20"/>
          <w:lang w:val="en-US"/>
        </w:rPr>
        <w:t xml:space="preserve"> will help to identify emerging FinTech trends and policy issues</w:t>
      </w:r>
      <w:r w:rsidR="007D7A9A" w:rsidRPr="00DD635D">
        <w:rPr>
          <w:rFonts w:ascii="Verdana" w:hAnsi="Verdana"/>
          <w:sz w:val="20"/>
          <w:szCs w:val="20"/>
          <w:lang w:val="en-US"/>
        </w:rPr>
        <w:t>,</w:t>
      </w:r>
      <w:r w:rsidRPr="00DD635D">
        <w:rPr>
          <w:rFonts w:ascii="Verdana" w:hAnsi="Verdana"/>
          <w:sz w:val="20"/>
          <w:szCs w:val="20"/>
          <w:lang w:val="en-US"/>
        </w:rPr>
        <w:t xml:space="preserve"> such as </w:t>
      </w:r>
      <w:r w:rsidR="007D7A9A" w:rsidRPr="00DD635D">
        <w:rPr>
          <w:rFonts w:ascii="Verdana" w:hAnsi="Verdana"/>
          <w:sz w:val="20"/>
          <w:szCs w:val="20"/>
          <w:lang w:val="en-US"/>
        </w:rPr>
        <w:t xml:space="preserve">in </w:t>
      </w:r>
      <w:r w:rsidRPr="00DD635D">
        <w:rPr>
          <w:rFonts w:ascii="Verdana" w:hAnsi="Verdana"/>
          <w:sz w:val="20"/>
          <w:szCs w:val="20"/>
          <w:lang w:val="en-US"/>
        </w:rPr>
        <w:t xml:space="preserve">blockchain, data security and exchange, </w:t>
      </w:r>
      <w:proofErr w:type="spellStart"/>
      <w:r w:rsidRPr="00DD635D">
        <w:rPr>
          <w:rFonts w:ascii="Verdana" w:hAnsi="Verdana"/>
          <w:sz w:val="20"/>
          <w:szCs w:val="20"/>
          <w:lang w:val="en-US"/>
        </w:rPr>
        <w:t>RegTech</w:t>
      </w:r>
      <w:proofErr w:type="spellEnd"/>
      <w:r w:rsidRPr="00DD635D">
        <w:rPr>
          <w:rFonts w:ascii="Verdana" w:hAnsi="Verdana"/>
          <w:sz w:val="20"/>
          <w:szCs w:val="20"/>
          <w:lang w:val="en-US"/>
        </w:rPr>
        <w:t xml:space="preserve"> and </w:t>
      </w:r>
      <w:proofErr w:type="spellStart"/>
      <w:r w:rsidRPr="00DD635D">
        <w:rPr>
          <w:rFonts w:ascii="Verdana" w:hAnsi="Verdana"/>
          <w:sz w:val="20"/>
          <w:szCs w:val="20"/>
          <w:lang w:val="en-US"/>
        </w:rPr>
        <w:t>WealthTech</w:t>
      </w:r>
      <w:proofErr w:type="spellEnd"/>
      <w:r w:rsidR="007D7A9A" w:rsidRPr="00DD635D">
        <w:rPr>
          <w:rFonts w:ascii="Verdana" w:hAnsi="Verdana"/>
          <w:sz w:val="20"/>
          <w:szCs w:val="20"/>
          <w:lang w:val="en-US"/>
        </w:rPr>
        <w:t>,</w:t>
      </w:r>
      <w:r w:rsidRPr="00DD635D">
        <w:rPr>
          <w:rFonts w:ascii="Verdana" w:hAnsi="Verdana"/>
          <w:sz w:val="20"/>
          <w:szCs w:val="20"/>
          <w:lang w:val="en-US"/>
        </w:rPr>
        <w:t xml:space="preserve"> and enable </w:t>
      </w:r>
      <w:r w:rsidR="007D7A9A" w:rsidRPr="00DD635D">
        <w:rPr>
          <w:rFonts w:ascii="Verdana" w:hAnsi="Verdana"/>
          <w:sz w:val="20"/>
          <w:szCs w:val="20"/>
          <w:lang w:val="en-US"/>
        </w:rPr>
        <w:t xml:space="preserve">effective </w:t>
      </w:r>
      <w:r w:rsidRPr="00DD635D">
        <w:rPr>
          <w:rFonts w:ascii="Verdana" w:hAnsi="Verdana"/>
          <w:sz w:val="20"/>
          <w:szCs w:val="20"/>
          <w:lang w:val="en-US"/>
        </w:rPr>
        <w:t xml:space="preserve">collaboration on policy responses.  </w:t>
      </w:r>
    </w:p>
    <w:p w14:paraId="1AF1B93D" w14:textId="77777777" w:rsidR="00C250FD" w:rsidRPr="00DD635D" w:rsidRDefault="00C250FD" w:rsidP="003154C0">
      <w:pPr>
        <w:spacing w:after="0" w:line="276" w:lineRule="auto"/>
        <w:rPr>
          <w:rFonts w:ascii="Verdana" w:hAnsi="Verdana"/>
          <w:sz w:val="20"/>
          <w:szCs w:val="20"/>
        </w:rPr>
      </w:pPr>
    </w:p>
    <w:p w14:paraId="2F791031" w14:textId="77777777" w:rsidR="006A0000" w:rsidRPr="00DD635D" w:rsidRDefault="006A0000" w:rsidP="006A0000">
      <w:pPr>
        <w:spacing w:line="252" w:lineRule="auto"/>
        <w:rPr>
          <w:rFonts w:ascii="Verdana" w:hAnsi="Verdana"/>
          <w:sz w:val="20"/>
          <w:szCs w:val="20"/>
          <w:u w:val="single"/>
        </w:rPr>
      </w:pPr>
      <w:r w:rsidRPr="00DD635D">
        <w:rPr>
          <w:rFonts w:ascii="Verdana" w:hAnsi="Verdana"/>
          <w:sz w:val="20"/>
          <w:szCs w:val="20"/>
          <w:u w:val="single"/>
        </w:rPr>
        <w:t>Potential Joint Innovation Projects</w:t>
      </w:r>
    </w:p>
    <w:p w14:paraId="0BD3C707" w14:textId="46CEBF96" w:rsidR="00F90622" w:rsidRPr="00DD635D" w:rsidRDefault="00A34EE0" w:rsidP="00B72A45">
      <w:pPr>
        <w:spacing w:after="0" w:line="276" w:lineRule="auto"/>
        <w:rPr>
          <w:rFonts w:ascii="Verdana" w:hAnsi="Verdana"/>
          <w:sz w:val="20"/>
          <w:szCs w:val="20"/>
          <w:lang w:eastAsia="zh-TW"/>
        </w:rPr>
      </w:pPr>
      <w:r w:rsidRPr="00DD635D">
        <w:rPr>
          <w:rFonts w:ascii="Verdana" w:hAnsi="Verdana"/>
          <w:sz w:val="20"/>
          <w:szCs w:val="20"/>
          <w:lang w:eastAsia="zh-TW"/>
        </w:rPr>
        <w:t>2.</w:t>
      </w:r>
      <w:r w:rsidR="00B11EAA" w:rsidRPr="00DD635D">
        <w:rPr>
          <w:rFonts w:ascii="Verdana" w:hAnsi="Verdana"/>
          <w:sz w:val="20"/>
          <w:szCs w:val="20"/>
          <w:lang w:eastAsia="zh-TW"/>
        </w:rPr>
        <w:t>4</w:t>
      </w:r>
      <w:r w:rsidRPr="00DD635D">
        <w:rPr>
          <w:rFonts w:ascii="Verdana" w:hAnsi="Verdana"/>
          <w:sz w:val="20"/>
          <w:szCs w:val="20"/>
          <w:lang w:eastAsia="zh-TW"/>
        </w:rPr>
        <w:t xml:space="preserve"> </w:t>
      </w:r>
      <w:r w:rsidR="000E113D" w:rsidRPr="00DD635D">
        <w:rPr>
          <w:rFonts w:ascii="Verdana" w:hAnsi="Verdana"/>
          <w:sz w:val="20"/>
          <w:szCs w:val="20"/>
          <w:lang w:eastAsia="zh-TW"/>
        </w:rPr>
        <w:t>To further promote</w:t>
      </w:r>
      <w:r w:rsidR="0053471B" w:rsidRPr="00DD635D">
        <w:rPr>
          <w:rFonts w:ascii="Verdana" w:hAnsi="Verdana"/>
          <w:sz w:val="20"/>
          <w:szCs w:val="20"/>
          <w:lang w:eastAsia="zh-TW"/>
        </w:rPr>
        <w:t xml:space="preserve"> </w:t>
      </w:r>
      <w:r w:rsidR="000455D8" w:rsidRPr="00DD635D">
        <w:rPr>
          <w:rFonts w:ascii="Verdana" w:hAnsi="Verdana"/>
          <w:sz w:val="20"/>
          <w:szCs w:val="20"/>
          <w:lang w:eastAsia="zh-TW"/>
        </w:rPr>
        <w:t>bilateral</w:t>
      </w:r>
      <w:r w:rsidR="0053471B" w:rsidRPr="00DD635D">
        <w:rPr>
          <w:rFonts w:ascii="Verdana" w:hAnsi="Verdana"/>
          <w:sz w:val="20"/>
          <w:szCs w:val="20"/>
          <w:lang w:eastAsia="zh-TW"/>
        </w:rPr>
        <w:t xml:space="preserve"> and multilateral cooperation, </w:t>
      </w:r>
      <w:r w:rsidR="00831B7E" w:rsidRPr="000B02D1">
        <w:rPr>
          <w:rFonts w:ascii="Verdana" w:hAnsi="Verdana"/>
          <w:sz w:val="20"/>
          <w:szCs w:val="20"/>
          <w:lang w:eastAsia="zh-TW"/>
        </w:rPr>
        <w:t>the Parties</w:t>
      </w:r>
      <w:r w:rsidR="000E113D" w:rsidRPr="00DD635D">
        <w:rPr>
          <w:rFonts w:ascii="Verdana" w:hAnsi="Verdana"/>
          <w:sz w:val="20"/>
          <w:szCs w:val="20"/>
          <w:lang w:eastAsia="zh-TW"/>
        </w:rPr>
        <w:t xml:space="preserve"> </w:t>
      </w:r>
      <w:r w:rsidR="0053471B" w:rsidRPr="00DD635D">
        <w:rPr>
          <w:rFonts w:ascii="Verdana" w:hAnsi="Verdana"/>
          <w:sz w:val="20"/>
          <w:szCs w:val="20"/>
          <w:lang w:eastAsia="zh-TW"/>
        </w:rPr>
        <w:t xml:space="preserve">will </w:t>
      </w:r>
      <w:r w:rsidR="006A0000" w:rsidRPr="00DD635D">
        <w:rPr>
          <w:rFonts w:ascii="Verdana" w:hAnsi="Verdana"/>
          <w:sz w:val="20"/>
          <w:szCs w:val="20"/>
          <w:lang w:eastAsia="zh-TW"/>
        </w:rPr>
        <w:t xml:space="preserve">explore </w:t>
      </w:r>
      <w:r w:rsidR="000E113D" w:rsidRPr="00DD635D">
        <w:rPr>
          <w:rFonts w:ascii="Verdana" w:hAnsi="Verdana"/>
          <w:sz w:val="20"/>
          <w:szCs w:val="20"/>
          <w:lang w:eastAsia="zh-TW"/>
        </w:rPr>
        <w:t xml:space="preserve">participating in or </w:t>
      </w:r>
      <w:r w:rsidR="006A0000" w:rsidRPr="00DD635D">
        <w:rPr>
          <w:rFonts w:ascii="Verdana" w:hAnsi="Verdana"/>
          <w:sz w:val="20"/>
          <w:szCs w:val="20"/>
          <w:lang w:eastAsia="zh-TW"/>
        </w:rPr>
        <w:t>facilitat</w:t>
      </w:r>
      <w:r w:rsidR="000E113D" w:rsidRPr="00DD635D">
        <w:rPr>
          <w:rFonts w:ascii="Verdana" w:hAnsi="Verdana"/>
          <w:sz w:val="20"/>
          <w:szCs w:val="20"/>
          <w:lang w:eastAsia="zh-TW"/>
        </w:rPr>
        <w:t>ing</w:t>
      </w:r>
      <w:r w:rsidR="006A0000" w:rsidRPr="00DD635D">
        <w:rPr>
          <w:rFonts w:ascii="Verdana" w:hAnsi="Verdana"/>
          <w:sz w:val="20"/>
          <w:szCs w:val="20"/>
          <w:lang w:eastAsia="zh-TW"/>
        </w:rPr>
        <w:t xml:space="preserve"> joint innovation projects in areas of mutual interest</w:t>
      </w:r>
      <w:r w:rsidR="007D31AD" w:rsidRPr="00DD635D">
        <w:rPr>
          <w:rFonts w:ascii="Verdana" w:hAnsi="Verdana"/>
          <w:sz w:val="20"/>
          <w:szCs w:val="20"/>
          <w:lang w:eastAsia="zh-TW"/>
        </w:rPr>
        <w:t>, such as</w:t>
      </w:r>
      <w:r w:rsidR="00F90622" w:rsidRPr="00DD635D">
        <w:rPr>
          <w:rFonts w:ascii="Verdana" w:hAnsi="Verdana"/>
          <w:sz w:val="20"/>
          <w:szCs w:val="20"/>
          <w:lang w:eastAsia="zh-TW"/>
        </w:rPr>
        <w:t>:</w:t>
      </w:r>
    </w:p>
    <w:p w14:paraId="47F211C9" w14:textId="70E0D0E2" w:rsidR="00F90622" w:rsidRPr="00DD635D" w:rsidRDefault="00F90622" w:rsidP="00F90622">
      <w:pPr>
        <w:spacing w:after="0" w:line="276" w:lineRule="auto"/>
        <w:ind w:firstLine="720"/>
        <w:rPr>
          <w:rFonts w:ascii="Verdana" w:hAnsi="Verdana"/>
          <w:sz w:val="20"/>
          <w:szCs w:val="20"/>
          <w:lang w:eastAsia="zh-TW"/>
        </w:rPr>
      </w:pPr>
      <w:r w:rsidRPr="00DD635D">
        <w:rPr>
          <w:rFonts w:ascii="Verdana" w:hAnsi="Verdana"/>
          <w:sz w:val="20"/>
          <w:szCs w:val="20"/>
          <w:lang w:eastAsia="zh-TW"/>
        </w:rPr>
        <w:t>2.4.1</w:t>
      </w:r>
      <w:r w:rsidR="007D31AD" w:rsidRPr="00DD635D">
        <w:rPr>
          <w:rFonts w:ascii="Verdana" w:hAnsi="Verdana"/>
          <w:sz w:val="20"/>
          <w:szCs w:val="20"/>
          <w:lang w:eastAsia="zh-TW"/>
        </w:rPr>
        <w:t xml:space="preserve"> </w:t>
      </w:r>
      <w:r w:rsidR="005528DE" w:rsidRPr="00DD635D">
        <w:rPr>
          <w:rFonts w:ascii="Verdana" w:hAnsi="Verdana"/>
          <w:sz w:val="20"/>
          <w:szCs w:val="20"/>
          <w:lang w:eastAsia="zh-TW"/>
        </w:rPr>
        <w:t>B</w:t>
      </w:r>
      <w:r w:rsidR="007D31AD" w:rsidRPr="00DD635D">
        <w:rPr>
          <w:rFonts w:ascii="Verdana" w:hAnsi="Verdana"/>
          <w:sz w:val="20"/>
          <w:szCs w:val="20"/>
          <w:lang w:eastAsia="zh-TW"/>
        </w:rPr>
        <w:t xml:space="preserve">lockchain and distributed ledger </w:t>
      </w:r>
      <w:proofErr w:type="gramStart"/>
      <w:r w:rsidR="007D31AD" w:rsidRPr="00DD635D">
        <w:rPr>
          <w:rFonts w:ascii="Verdana" w:hAnsi="Verdana"/>
          <w:sz w:val="20"/>
          <w:szCs w:val="20"/>
          <w:lang w:eastAsia="zh-TW"/>
        </w:rPr>
        <w:t>technology</w:t>
      </w:r>
      <w:r w:rsidR="005528DE" w:rsidRPr="00DD635D">
        <w:rPr>
          <w:rFonts w:ascii="Verdana" w:hAnsi="Verdana"/>
          <w:sz w:val="20"/>
          <w:szCs w:val="20"/>
          <w:lang w:eastAsia="zh-TW"/>
        </w:rPr>
        <w:t>;</w:t>
      </w:r>
      <w:proofErr w:type="gramEnd"/>
      <w:r w:rsidR="007D31AD" w:rsidRPr="00DD635D">
        <w:rPr>
          <w:rFonts w:ascii="Verdana" w:hAnsi="Verdana"/>
          <w:sz w:val="20"/>
          <w:szCs w:val="20"/>
          <w:lang w:eastAsia="zh-TW"/>
        </w:rPr>
        <w:t xml:space="preserve"> </w:t>
      </w:r>
    </w:p>
    <w:p w14:paraId="5DE29064" w14:textId="3660A38A" w:rsidR="00F90622" w:rsidRPr="00DD635D" w:rsidRDefault="00F90622" w:rsidP="00F90622">
      <w:pPr>
        <w:spacing w:after="0" w:line="276" w:lineRule="auto"/>
        <w:ind w:firstLine="720"/>
        <w:rPr>
          <w:rFonts w:ascii="Verdana" w:hAnsi="Verdana"/>
          <w:sz w:val="20"/>
          <w:szCs w:val="20"/>
          <w:lang w:eastAsia="zh-TW"/>
        </w:rPr>
      </w:pPr>
      <w:r w:rsidRPr="00DD635D">
        <w:rPr>
          <w:rFonts w:ascii="Verdana" w:hAnsi="Verdana"/>
          <w:sz w:val="20"/>
          <w:szCs w:val="20"/>
          <w:lang w:eastAsia="zh-TW"/>
        </w:rPr>
        <w:t xml:space="preserve">2.4.2 </w:t>
      </w:r>
      <w:r w:rsidR="005528DE" w:rsidRPr="00DD635D">
        <w:rPr>
          <w:rFonts w:ascii="Verdana" w:hAnsi="Verdana"/>
          <w:sz w:val="20"/>
          <w:szCs w:val="20"/>
          <w:lang w:eastAsia="zh-TW"/>
        </w:rPr>
        <w:t>D</w:t>
      </w:r>
      <w:r w:rsidR="007D31AD" w:rsidRPr="00DD635D">
        <w:rPr>
          <w:rFonts w:ascii="Verdana" w:hAnsi="Verdana"/>
          <w:sz w:val="20"/>
          <w:szCs w:val="20"/>
          <w:lang w:eastAsia="zh-TW"/>
        </w:rPr>
        <w:t xml:space="preserve">igital </w:t>
      </w:r>
      <w:proofErr w:type="gramStart"/>
      <w:r w:rsidR="007D31AD" w:rsidRPr="00DD635D">
        <w:rPr>
          <w:rFonts w:ascii="Verdana" w:hAnsi="Verdana"/>
          <w:sz w:val="20"/>
          <w:szCs w:val="20"/>
          <w:lang w:eastAsia="zh-TW"/>
        </w:rPr>
        <w:t>identities</w:t>
      </w:r>
      <w:r w:rsidR="005528DE" w:rsidRPr="00DD635D">
        <w:rPr>
          <w:rFonts w:ascii="Verdana" w:hAnsi="Verdana"/>
          <w:sz w:val="20"/>
          <w:szCs w:val="20"/>
          <w:lang w:eastAsia="zh-TW"/>
        </w:rPr>
        <w:t>;</w:t>
      </w:r>
      <w:proofErr w:type="gramEnd"/>
      <w:r w:rsidR="007D31AD" w:rsidRPr="00DD635D">
        <w:rPr>
          <w:rFonts w:ascii="Verdana" w:hAnsi="Verdana"/>
          <w:sz w:val="20"/>
          <w:szCs w:val="20"/>
          <w:lang w:eastAsia="zh-TW"/>
        </w:rPr>
        <w:t xml:space="preserve"> </w:t>
      </w:r>
    </w:p>
    <w:p w14:paraId="3D14DF28" w14:textId="136858C2" w:rsidR="00F90622" w:rsidRPr="00DD635D" w:rsidRDefault="00F90622" w:rsidP="00F90622">
      <w:pPr>
        <w:spacing w:after="0" w:line="276" w:lineRule="auto"/>
        <w:ind w:firstLine="720"/>
        <w:rPr>
          <w:rFonts w:ascii="Verdana" w:hAnsi="Verdana"/>
          <w:sz w:val="20"/>
          <w:szCs w:val="20"/>
          <w:lang w:eastAsia="zh-TW"/>
        </w:rPr>
      </w:pPr>
      <w:r w:rsidRPr="00DD635D">
        <w:rPr>
          <w:rFonts w:ascii="Verdana" w:hAnsi="Verdana"/>
          <w:sz w:val="20"/>
          <w:szCs w:val="20"/>
          <w:lang w:eastAsia="zh-TW"/>
        </w:rPr>
        <w:t xml:space="preserve">2.4.3 </w:t>
      </w:r>
      <w:r w:rsidR="005528DE" w:rsidRPr="00DD635D">
        <w:rPr>
          <w:rFonts w:ascii="Verdana" w:hAnsi="Verdana"/>
          <w:sz w:val="20"/>
          <w:szCs w:val="20"/>
          <w:lang w:eastAsia="zh-TW"/>
        </w:rPr>
        <w:t>C</w:t>
      </w:r>
      <w:r w:rsidR="00BF3D54" w:rsidRPr="00DD635D">
        <w:rPr>
          <w:rFonts w:ascii="Verdana" w:hAnsi="Verdana"/>
          <w:sz w:val="20"/>
          <w:szCs w:val="20"/>
          <w:lang w:eastAsia="zh-TW"/>
        </w:rPr>
        <w:t>ross-border data connectivity</w:t>
      </w:r>
      <w:r w:rsidR="005528DE" w:rsidRPr="00DD635D">
        <w:rPr>
          <w:rFonts w:ascii="Verdana" w:hAnsi="Verdana"/>
          <w:sz w:val="20"/>
          <w:szCs w:val="20"/>
          <w:lang w:eastAsia="zh-TW"/>
        </w:rPr>
        <w:t>; and</w:t>
      </w:r>
      <w:r w:rsidR="00BF3D54" w:rsidRPr="00DD635D">
        <w:rPr>
          <w:rFonts w:ascii="Verdana" w:hAnsi="Verdana"/>
          <w:sz w:val="20"/>
          <w:szCs w:val="20"/>
          <w:lang w:eastAsia="zh-TW"/>
        </w:rPr>
        <w:t xml:space="preserve"> </w:t>
      </w:r>
      <w:r w:rsidR="007D31AD" w:rsidRPr="00DD635D">
        <w:rPr>
          <w:rFonts w:ascii="Verdana" w:hAnsi="Verdana"/>
          <w:sz w:val="20"/>
          <w:szCs w:val="20"/>
          <w:lang w:eastAsia="zh-TW"/>
        </w:rPr>
        <w:t xml:space="preserve"> </w:t>
      </w:r>
    </w:p>
    <w:p w14:paraId="0FC1A580" w14:textId="2521CC7E" w:rsidR="00656419" w:rsidRPr="00DD635D" w:rsidRDefault="00F90622" w:rsidP="005528DE">
      <w:pPr>
        <w:spacing w:after="0" w:line="276" w:lineRule="auto"/>
        <w:ind w:firstLine="720"/>
        <w:rPr>
          <w:rFonts w:ascii="Verdana" w:hAnsi="Verdana"/>
          <w:sz w:val="20"/>
          <w:szCs w:val="20"/>
          <w:lang w:eastAsia="zh-TW"/>
        </w:rPr>
      </w:pPr>
      <w:r w:rsidRPr="00DD635D">
        <w:rPr>
          <w:rFonts w:ascii="Verdana" w:hAnsi="Verdana"/>
          <w:sz w:val="20"/>
          <w:szCs w:val="20"/>
          <w:lang w:eastAsia="zh-TW"/>
        </w:rPr>
        <w:t xml:space="preserve">2.4.4 </w:t>
      </w:r>
      <w:r w:rsidR="005528DE" w:rsidRPr="00DD635D">
        <w:rPr>
          <w:rFonts w:ascii="Verdana" w:hAnsi="Verdana"/>
          <w:sz w:val="20"/>
          <w:szCs w:val="20"/>
          <w:lang w:eastAsia="zh-TW"/>
        </w:rPr>
        <w:t>T</w:t>
      </w:r>
      <w:r w:rsidR="007D31AD" w:rsidRPr="00DD635D">
        <w:rPr>
          <w:rFonts w:ascii="Verdana" w:hAnsi="Verdana"/>
          <w:sz w:val="20"/>
          <w:szCs w:val="20"/>
          <w:lang w:eastAsia="zh-TW"/>
        </w:rPr>
        <w:t>he application of FinTech to promote sustainable finance</w:t>
      </w:r>
      <w:r w:rsidR="0053471B" w:rsidRPr="00DD635D">
        <w:rPr>
          <w:rFonts w:ascii="Verdana" w:hAnsi="Verdana"/>
          <w:sz w:val="20"/>
          <w:szCs w:val="20"/>
          <w:lang w:eastAsia="zh-TW"/>
        </w:rPr>
        <w:t xml:space="preserve">. </w:t>
      </w:r>
    </w:p>
    <w:p w14:paraId="2C0EE627" w14:textId="77777777" w:rsidR="00B72A45" w:rsidRPr="00DD635D" w:rsidRDefault="00B72A45" w:rsidP="00B72A45">
      <w:pPr>
        <w:spacing w:after="0" w:line="276" w:lineRule="auto"/>
        <w:rPr>
          <w:rFonts w:ascii="Verdana" w:hAnsi="Verdana"/>
          <w:sz w:val="20"/>
          <w:szCs w:val="20"/>
          <w:lang w:eastAsia="zh-TW"/>
        </w:rPr>
      </w:pPr>
    </w:p>
    <w:p w14:paraId="3B8BBE86" w14:textId="72D7BCE0" w:rsidR="00143703" w:rsidRPr="00DD635D" w:rsidRDefault="00A34EE0" w:rsidP="00143703">
      <w:pPr>
        <w:spacing w:after="0" w:line="276" w:lineRule="auto"/>
        <w:rPr>
          <w:rFonts w:ascii="Verdana" w:hAnsi="Verdana"/>
          <w:sz w:val="20"/>
          <w:szCs w:val="20"/>
          <w:lang w:eastAsia="zh-TW"/>
        </w:rPr>
      </w:pPr>
      <w:r w:rsidRPr="00DD635D">
        <w:rPr>
          <w:rFonts w:ascii="Verdana" w:hAnsi="Verdana"/>
          <w:sz w:val="20"/>
          <w:szCs w:val="20"/>
          <w:lang w:eastAsia="zh-TW"/>
        </w:rPr>
        <w:t>2.</w:t>
      </w:r>
      <w:r w:rsidR="00B11EAA" w:rsidRPr="00DD635D">
        <w:rPr>
          <w:rFonts w:ascii="Verdana" w:hAnsi="Verdana"/>
          <w:sz w:val="20"/>
          <w:szCs w:val="20"/>
          <w:lang w:eastAsia="zh-TW"/>
        </w:rPr>
        <w:t>5</w:t>
      </w:r>
      <w:r w:rsidRPr="00DD635D">
        <w:rPr>
          <w:rFonts w:ascii="Verdana" w:hAnsi="Verdana"/>
          <w:sz w:val="20"/>
          <w:szCs w:val="20"/>
          <w:lang w:eastAsia="zh-TW"/>
        </w:rPr>
        <w:t xml:space="preserve"> </w:t>
      </w:r>
      <w:r w:rsidR="006A0000" w:rsidRPr="00DD635D">
        <w:rPr>
          <w:rFonts w:ascii="Verdana" w:hAnsi="Verdana"/>
          <w:sz w:val="20"/>
          <w:szCs w:val="20"/>
          <w:lang w:eastAsia="zh-TW"/>
        </w:rPr>
        <w:t xml:space="preserve">Where </w:t>
      </w:r>
      <w:r w:rsidR="00D66864" w:rsidRPr="00DD635D">
        <w:rPr>
          <w:rFonts w:ascii="Verdana" w:hAnsi="Verdana"/>
          <w:sz w:val="20"/>
          <w:szCs w:val="20"/>
          <w:lang w:eastAsia="zh-TW"/>
        </w:rPr>
        <w:t>necessary</w:t>
      </w:r>
      <w:r w:rsidR="006A0000" w:rsidRPr="00DD635D">
        <w:rPr>
          <w:rFonts w:ascii="Verdana" w:hAnsi="Verdana"/>
          <w:sz w:val="20"/>
          <w:szCs w:val="20"/>
          <w:lang w:eastAsia="zh-TW"/>
        </w:rPr>
        <w:t xml:space="preserve">, </w:t>
      </w:r>
      <w:r w:rsidR="00831B7E" w:rsidRPr="000B02D1">
        <w:rPr>
          <w:rFonts w:ascii="Verdana" w:hAnsi="Verdana"/>
          <w:sz w:val="20"/>
          <w:szCs w:val="20"/>
          <w:lang w:eastAsia="zh-TW"/>
        </w:rPr>
        <w:t>the Parties</w:t>
      </w:r>
      <w:r w:rsidR="00D66864" w:rsidRPr="00DD635D">
        <w:rPr>
          <w:rFonts w:ascii="Verdana" w:hAnsi="Verdana"/>
          <w:sz w:val="20"/>
          <w:szCs w:val="20"/>
          <w:lang w:eastAsia="zh-TW"/>
        </w:rPr>
        <w:t xml:space="preserve"> </w:t>
      </w:r>
      <w:r w:rsidR="006A0000" w:rsidRPr="00DD635D">
        <w:rPr>
          <w:rFonts w:ascii="Verdana" w:hAnsi="Verdana"/>
          <w:sz w:val="20"/>
          <w:szCs w:val="20"/>
          <w:lang w:eastAsia="zh-TW"/>
        </w:rPr>
        <w:t xml:space="preserve">can play a coordinating role to establish ad hoc working groups </w:t>
      </w:r>
      <w:r w:rsidR="00D66864" w:rsidRPr="00DD635D">
        <w:rPr>
          <w:rFonts w:ascii="Verdana" w:hAnsi="Verdana"/>
          <w:sz w:val="20"/>
          <w:szCs w:val="20"/>
          <w:lang w:eastAsia="zh-TW"/>
        </w:rPr>
        <w:t>that involve other</w:t>
      </w:r>
      <w:r w:rsidR="006A0000" w:rsidRPr="00DD635D">
        <w:rPr>
          <w:rFonts w:ascii="Verdana" w:hAnsi="Verdana"/>
          <w:sz w:val="20"/>
          <w:szCs w:val="20"/>
          <w:lang w:eastAsia="zh-TW"/>
        </w:rPr>
        <w:t xml:space="preserve"> </w:t>
      </w:r>
      <w:r w:rsidR="00D66864" w:rsidRPr="00DD635D">
        <w:rPr>
          <w:rFonts w:ascii="Verdana" w:hAnsi="Verdana"/>
          <w:sz w:val="20"/>
          <w:szCs w:val="20"/>
          <w:lang w:eastAsia="zh-TW"/>
        </w:rPr>
        <w:t xml:space="preserve">domestic </w:t>
      </w:r>
      <w:r w:rsidR="006A0000" w:rsidRPr="00DD635D">
        <w:rPr>
          <w:rFonts w:ascii="Verdana" w:hAnsi="Verdana"/>
          <w:sz w:val="20"/>
          <w:szCs w:val="20"/>
          <w:lang w:eastAsia="zh-TW"/>
        </w:rPr>
        <w:t xml:space="preserve">stakeholders </w:t>
      </w:r>
      <w:r w:rsidR="00D66864" w:rsidRPr="00DD635D">
        <w:rPr>
          <w:rFonts w:ascii="Verdana" w:hAnsi="Verdana"/>
          <w:sz w:val="20"/>
          <w:szCs w:val="20"/>
          <w:lang w:eastAsia="zh-TW"/>
        </w:rPr>
        <w:t>for these joint innovation projects</w:t>
      </w:r>
      <w:r w:rsidR="006A0000" w:rsidRPr="00DD635D">
        <w:rPr>
          <w:rFonts w:ascii="Verdana" w:hAnsi="Verdana"/>
          <w:sz w:val="20"/>
          <w:szCs w:val="20"/>
          <w:lang w:eastAsia="zh-TW"/>
        </w:rPr>
        <w:t xml:space="preserve">. </w:t>
      </w:r>
    </w:p>
    <w:p w14:paraId="7F2BF538" w14:textId="546B567C" w:rsidR="0045279B" w:rsidRPr="00DD635D" w:rsidRDefault="0045279B" w:rsidP="00143703">
      <w:pPr>
        <w:spacing w:after="0" w:line="276" w:lineRule="auto"/>
        <w:rPr>
          <w:rFonts w:ascii="Verdana" w:hAnsi="Verdana"/>
          <w:sz w:val="20"/>
          <w:szCs w:val="20"/>
          <w:lang w:eastAsia="zh-TW"/>
        </w:rPr>
      </w:pPr>
    </w:p>
    <w:p w14:paraId="4C87ED61" w14:textId="77777777" w:rsidR="006A0000" w:rsidRPr="00DD635D" w:rsidRDefault="006A0000" w:rsidP="006A0000">
      <w:pPr>
        <w:spacing w:line="252" w:lineRule="auto"/>
        <w:rPr>
          <w:rFonts w:ascii="Verdana" w:hAnsi="Verdana"/>
          <w:sz w:val="20"/>
          <w:szCs w:val="20"/>
          <w:u w:val="single"/>
        </w:rPr>
      </w:pPr>
      <w:r w:rsidRPr="00DD635D">
        <w:rPr>
          <w:rFonts w:ascii="Verdana" w:hAnsi="Verdana"/>
          <w:sz w:val="20"/>
          <w:szCs w:val="20"/>
          <w:u w:val="single"/>
        </w:rPr>
        <w:t xml:space="preserve">Promoting Cross-border Data Connectivity </w:t>
      </w:r>
    </w:p>
    <w:p w14:paraId="15AA8C0A" w14:textId="5C41EE15" w:rsidR="006A0000" w:rsidRPr="00DD635D" w:rsidRDefault="00ED30E6" w:rsidP="00ED30E6">
      <w:pPr>
        <w:spacing w:after="0" w:line="276" w:lineRule="auto"/>
        <w:rPr>
          <w:rFonts w:ascii="Verdana" w:hAnsi="Verdana"/>
          <w:sz w:val="20"/>
          <w:szCs w:val="20"/>
          <w:lang w:eastAsia="zh-TW"/>
        </w:rPr>
      </w:pPr>
      <w:r w:rsidRPr="00DD635D">
        <w:rPr>
          <w:rFonts w:ascii="Verdana" w:hAnsi="Verdana"/>
          <w:sz w:val="20"/>
          <w:szCs w:val="20"/>
          <w:lang w:eastAsia="zh-TW"/>
        </w:rPr>
        <w:t>2.</w:t>
      </w:r>
      <w:r w:rsidR="002F44A4" w:rsidRPr="00DD635D">
        <w:rPr>
          <w:rFonts w:ascii="Verdana" w:hAnsi="Verdana"/>
          <w:sz w:val="20"/>
          <w:szCs w:val="20"/>
          <w:lang w:eastAsia="zh-TW"/>
        </w:rPr>
        <w:t>6</w:t>
      </w:r>
      <w:r w:rsidRPr="00DD635D">
        <w:rPr>
          <w:rFonts w:ascii="Verdana" w:hAnsi="Verdana"/>
          <w:sz w:val="20"/>
          <w:szCs w:val="20"/>
          <w:lang w:eastAsia="zh-TW"/>
        </w:rPr>
        <w:t xml:space="preserve"> </w:t>
      </w:r>
      <w:r w:rsidR="00831B7E" w:rsidRPr="000B02D1">
        <w:rPr>
          <w:rFonts w:ascii="Verdana" w:hAnsi="Verdana"/>
          <w:sz w:val="20"/>
          <w:szCs w:val="20"/>
          <w:lang w:eastAsia="zh-TW"/>
        </w:rPr>
        <w:t>The Parties</w:t>
      </w:r>
      <w:r w:rsidR="006A0000" w:rsidRPr="00DD635D">
        <w:rPr>
          <w:rFonts w:ascii="Verdana" w:hAnsi="Verdana"/>
          <w:sz w:val="20"/>
          <w:szCs w:val="20"/>
          <w:lang w:eastAsia="zh-TW"/>
        </w:rPr>
        <w:t xml:space="preserve"> </w:t>
      </w:r>
      <w:r w:rsidR="00E5316B" w:rsidRPr="00DD635D">
        <w:rPr>
          <w:rFonts w:ascii="Verdana" w:hAnsi="Verdana"/>
          <w:sz w:val="20"/>
          <w:szCs w:val="20"/>
          <w:lang w:eastAsia="zh-TW"/>
        </w:rPr>
        <w:t xml:space="preserve">will </w:t>
      </w:r>
      <w:r w:rsidR="006A0000" w:rsidRPr="00DD635D">
        <w:rPr>
          <w:rFonts w:ascii="Verdana" w:hAnsi="Verdana"/>
          <w:sz w:val="20"/>
          <w:szCs w:val="20"/>
          <w:lang w:eastAsia="zh-TW"/>
        </w:rPr>
        <w:t>work with F</w:t>
      </w:r>
      <w:r w:rsidR="0053471B" w:rsidRPr="00DD635D">
        <w:rPr>
          <w:rFonts w:ascii="Verdana" w:hAnsi="Verdana"/>
          <w:sz w:val="20"/>
          <w:szCs w:val="20"/>
          <w:lang w:eastAsia="zh-TW"/>
        </w:rPr>
        <w:t>inTech</w:t>
      </w:r>
      <w:r w:rsidR="00831B7E" w:rsidRPr="00DD635D">
        <w:rPr>
          <w:rFonts w:ascii="Verdana" w:hAnsi="Verdana"/>
          <w:sz w:val="20"/>
          <w:szCs w:val="20"/>
          <w:lang w:eastAsia="zh-TW"/>
        </w:rPr>
        <w:t xml:space="preserve"> firm</w:t>
      </w:r>
      <w:r w:rsidR="006A0000" w:rsidRPr="00DD635D">
        <w:rPr>
          <w:rFonts w:ascii="Verdana" w:hAnsi="Verdana"/>
          <w:sz w:val="20"/>
          <w:szCs w:val="20"/>
          <w:lang w:eastAsia="zh-TW"/>
        </w:rPr>
        <w:t xml:space="preserve">s </w:t>
      </w:r>
      <w:r w:rsidR="00247D06" w:rsidRPr="000B02D1">
        <w:rPr>
          <w:rFonts w:ascii="Verdana" w:hAnsi="Verdana"/>
          <w:sz w:val="20"/>
          <w:szCs w:val="20"/>
          <w:lang w:eastAsia="zh-TW"/>
        </w:rPr>
        <w:t>in Australia and Singapore</w:t>
      </w:r>
      <w:r w:rsidR="00247D06" w:rsidRPr="00DD635D">
        <w:rPr>
          <w:rFonts w:ascii="Verdana" w:hAnsi="Verdana"/>
          <w:sz w:val="20"/>
          <w:szCs w:val="20"/>
          <w:lang w:eastAsia="zh-TW"/>
        </w:rPr>
        <w:t xml:space="preserve"> </w:t>
      </w:r>
      <w:r w:rsidR="006A0000" w:rsidRPr="00DD635D">
        <w:rPr>
          <w:rFonts w:ascii="Verdana" w:hAnsi="Verdana"/>
          <w:sz w:val="20"/>
          <w:szCs w:val="20"/>
          <w:lang w:eastAsia="zh-TW"/>
        </w:rPr>
        <w:t>on an ongoing basis to remediate any challenges faced when transferring data to, or storing data in</w:t>
      </w:r>
      <w:r w:rsidR="00831B7E" w:rsidRPr="00DD635D">
        <w:rPr>
          <w:rFonts w:ascii="Verdana" w:hAnsi="Verdana"/>
          <w:sz w:val="20"/>
          <w:szCs w:val="20"/>
          <w:lang w:eastAsia="zh-TW"/>
        </w:rPr>
        <w:t>,</w:t>
      </w:r>
      <w:r w:rsidR="006A0000" w:rsidRPr="00DD635D">
        <w:rPr>
          <w:rFonts w:ascii="Verdana" w:hAnsi="Verdana"/>
          <w:sz w:val="20"/>
          <w:szCs w:val="20"/>
          <w:lang w:eastAsia="zh-TW"/>
        </w:rPr>
        <w:t xml:space="preserve"> the </w:t>
      </w:r>
      <w:r w:rsidR="00831B7E" w:rsidRPr="000B02D1">
        <w:rPr>
          <w:rFonts w:ascii="Verdana" w:hAnsi="Verdana"/>
          <w:sz w:val="20"/>
          <w:szCs w:val="20"/>
          <w:lang w:eastAsia="zh-TW"/>
        </w:rPr>
        <w:t>other</w:t>
      </w:r>
      <w:r w:rsidR="00831B7E" w:rsidRPr="00DD635D">
        <w:rPr>
          <w:rFonts w:ascii="Verdana" w:hAnsi="Verdana"/>
          <w:sz w:val="20"/>
          <w:szCs w:val="20"/>
          <w:lang w:eastAsia="zh-TW"/>
        </w:rPr>
        <w:t xml:space="preserve"> </w:t>
      </w:r>
      <w:r w:rsidR="006A0000" w:rsidRPr="00DD635D">
        <w:rPr>
          <w:rFonts w:ascii="Verdana" w:hAnsi="Verdana"/>
          <w:sz w:val="20"/>
          <w:szCs w:val="20"/>
          <w:lang w:eastAsia="zh-TW"/>
        </w:rPr>
        <w:t xml:space="preserve">jurisdiction, in line with the commitments </w:t>
      </w:r>
      <w:r w:rsidR="00E5316B" w:rsidRPr="00DD635D">
        <w:rPr>
          <w:rFonts w:ascii="Verdana" w:hAnsi="Verdana"/>
          <w:sz w:val="20"/>
          <w:szCs w:val="20"/>
          <w:lang w:eastAsia="zh-TW"/>
        </w:rPr>
        <w:t xml:space="preserve">made </w:t>
      </w:r>
      <w:r w:rsidR="006A0000" w:rsidRPr="00DD635D">
        <w:rPr>
          <w:rFonts w:ascii="Verdana" w:hAnsi="Verdana"/>
          <w:sz w:val="20"/>
          <w:szCs w:val="20"/>
          <w:lang w:eastAsia="zh-TW"/>
        </w:rPr>
        <w:t>under the DEA</w:t>
      </w:r>
      <w:r w:rsidR="0014070A" w:rsidRPr="00DD635D">
        <w:rPr>
          <w:rFonts w:ascii="Verdana" w:hAnsi="Verdana"/>
          <w:sz w:val="20"/>
          <w:szCs w:val="20"/>
          <w:lang w:eastAsia="zh-TW"/>
        </w:rPr>
        <w:t xml:space="preserve">. </w:t>
      </w:r>
    </w:p>
    <w:p w14:paraId="560631B7" w14:textId="77777777" w:rsidR="00ED30E6" w:rsidRPr="00DD635D" w:rsidRDefault="00ED30E6" w:rsidP="00ED30E6">
      <w:pPr>
        <w:spacing w:after="0" w:line="276" w:lineRule="auto"/>
        <w:rPr>
          <w:rFonts w:ascii="Verdana" w:hAnsi="Verdana"/>
          <w:sz w:val="20"/>
          <w:szCs w:val="20"/>
          <w:lang w:eastAsia="zh-TW"/>
        </w:rPr>
      </w:pPr>
    </w:p>
    <w:p w14:paraId="5D4A18DD" w14:textId="0C7C11D8" w:rsidR="00694A27" w:rsidRPr="00DD635D" w:rsidRDefault="00ED30E6" w:rsidP="00ED30E6">
      <w:pPr>
        <w:spacing w:after="0" w:line="276" w:lineRule="auto"/>
        <w:rPr>
          <w:rFonts w:ascii="Verdana" w:eastAsia="Times New Roman" w:hAnsi="Verdana"/>
          <w:sz w:val="20"/>
          <w:szCs w:val="20"/>
        </w:rPr>
      </w:pPr>
      <w:r w:rsidRPr="00DD635D">
        <w:rPr>
          <w:rFonts w:ascii="Verdana" w:hAnsi="Verdana"/>
          <w:sz w:val="20"/>
          <w:szCs w:val="20"/>
          <w:lang w:eastAsia="zh-TW"/>
        </w:rPr>
        <w:t>2.</w:t>
      </w:r>
      <w:r w:rsidR="002F44A4" w:rsidRPr="00DD635D">
        <w:rPr>
          <w:rFonts w:ascii="Verdana" w:hAnsi="Verdana"/>
          <w:sz w:val="20"/>
          <w:szCs w:val="20"/>
          <w:lang w:eastAsia="zh-TW"/>
        </w:rPr>
        <w:t>7</w:t>
      </w:r>
      <w:r w:rsidRPr="00DD635D">
        <w:rPr>
          <w:rFonts w:ascii="Verdana" w:hAnsi="Verdana"/>
          <w:sz w:val="20"/>
          <w:szCs w:val="20"/>
          <w:lang w:eastAsia="zh-TW"/>
        </w:rPr>
        <w:t xml:space="preserve"> </w:t>
      </w:r>
      <w:r w:rsidR="00831B7E" w:rsidRPr="000B02D1">
        <w:rPr>
          <w:rFonts w:ascii="Verdana" w:hAnsi="Verdana"/>
          <w:sz w:val="20"/>
          <w:szCs w:val="20"/>
          <w:lang w:eastAsia="zh-TW"/>
        </w:rPr>
        <w:t>The Parties</w:t>
      </w:r>
      <w:r w:rsidR="006A0000" w:rsidRPr="00DD635D">
        <w:rPr>
          <w:rFonts w:ascii="Verdana" w:hAnsi="Verdana"/>
          <w:sz w:val="20"/>
          <w:szCs w:val="20"/>
          <w:lang w:eastAsia="zh-TW"/>
        </w:rPr>
        <w:t xml:space="preserve"> </w:t>
      </w:r>
      <w:r w:rsidR="00E5316B" w:rsidRPr="00DD635D">
        <w:rPr>
          <w:rFonts w:ascii="Verdana" w:hAnsi="Verdana"/>
          <w:sz w:val="20"/>
          <w:szCs w:val="20"/>
          <w:lang w:eastAsia="zh-TW"/>
        </w:rPr>
        <w:t xml:space="preserve">will, as appropriate, </w:t>
      </w:r>
      <w:r w:rsidR="006A0000" w:rsidRPr="00DD635D">
        <w:rPr>
          <w:rFonts w:ascii="Verdana" w:hAnsi="Verdana"/>
          <w:sz w:val="20"/>
          <w:szCs w:val="20"/>
          <w:lang w:eastAsia="zh-TW"/>
        </w:rPr>
        <w:t xml:space="preserve">encourage </w:t>
      </w:r>
      <w:r w:rsidR="0076655D" w:rsidRPr="00DD635D">
        <w:rPr>
          <w:rFonts w:ascii="Verdana" w:hAnsi="Verdana"/>
          <w:sz w:val="20"/>
          <w:szCs w:val="20"/>
          <w:lang w:eastAsia="zh-TW"/>
        </w:rPr>
        <w:t xml:space="preserve">other </w:t>
      </w:r>
      <w:r w:rsidR="006A0000" w:rsidRPr="00DD635D">
        <w:rPr>
          <w:rFonts w:ascii="Verdana" w:hAnsi="Verdana"/>
          <w:sz w:val="20"/>
          <w:szCs w:val="20"/>
          <w:lang w:eastAsia="zh-TW"/>
        </w:rPr>
        <w:t>countries</w:t>
      </w:r>
      <w:r w:rsidR="006A0000" w:rsidRPr="00DD635D">
        <w:rPr>
          <w:rFonts w:ascii="Verdana" w:eastAsia="Times New Roman" w:hAnsi="Verdana"/>
          <w:sz w:val="20"/>
          <w:szCs w:val="20"/>
        </w:rPr>
        <w:t xml:space="preserve"> to adopt policies consistent with the commitments </w:t>
      </w:r>
      <w:r w:rsidR="00E5316B" w:rsidRPr="00DD635D">
        <w:rPr>
          <w:rFonts w:ascii="Verdana" w:eastAsia="Times New Roman" w:hAnsi="Verdana"/>
          <w:sz w:val="20"/>
          <w:szCs w:val="20"/>
        </w:rPr>
        <w:t xml:space="preserve">made </w:t>
      </w:r>
      <w:r w:rsidR="006A0000" w:rsidRPr="00DD635D">
        <w:rPr>
          <w:rFonts w:ascii="Verdana" w:eastAsia="Times New Roman" w:hAnsi="Verdana"/>
          <w:sz w:val="20"/>
          <w:szCs w:val="20"/>
        </w:rPr>
        <w:t xml:space="preserve">under the </w:t>
      </w:r>
      <w:r w:rsidR="00E5316B" w:rsidRPr="00DD635D">
        <w:rPr>
          <w:rFonts w:ascii="Verdana" w:eastAsia="Times New Roman" w:hAnsi="Verdana"/>
          <w:sz w:val="20"/>
          <w:szCs w:val="20"/>
        </w:rPr>
        <w:t>DEA</w:t>
      </w:r>
      <w:r w:rsidR="000455D8" w:rsidRPr="00DD635D">
        <w:rPr>
          <w:rFonts w:ascii="Verdana" w:eastAsia="Times New Roman" w:hAnsi="Verdana"/>
          <w:sz w:val="20"/>
          <w:szCs w:val="20"/>
        </w:rPr>
        <w:t xml:space="preserve">. </w:t>
      </w:r>
    </w:p>
    <w:p w14:paraId="40CA21D4" w14:textId="066575BC" w:rsidR="00966D48" w:rsidRPr="00DD635D" w:rsidRDefault="00966D48" w:rsidP="006A0000">
      <w:pPr>
        <w:spacing w:line="252" w:lineRule="auto"/>
        <w:rPr>
          <w:rFonts w:ascii="Verdana" w:hAnsi="Verdana"/>
          <w:sz w:val="20"/>
          <w:szCs w:val="20"/>
        </w:rPr>
      </w:pPr>
    </w:p>
    <w:p w14:paraId="666C032E" w14:textId="2C8169FF" w:rsidR="006A0000" w:rsidRPr="00DD635D" w:rsidRDefault="00C67793" w:rsidP="006A0000">
      <w:pPr>
        <w:spacing w:line="252" w:lineRule="auto"/>
        <w:rPr>
          <w:rFonts w:ascii="Verdana" w:hAnsi="Verdana"/>
          <w:sz w:val="20"/>
          <w:szCs w:val="20"/>
          <w:u w:val="single"/>
        </w:rPr>
      </w:pPr>
      <w:bookmarkStart w:id="0" w:name="_Hlk88573453"/>
      <w:r w:rsidRPr="00DD635D">
        <w:rPr>
          <w:rFonts w:ascii="Verdana" w:hAnsi="Verdana"/>
          <w:sz w:val="20"/>
          <w:szCs w:val="20"/>
          <w:u w:val="single"/>
        </w:rPr>
        <w:t xml:space="preserve">Bilateral and </w:t>
      </w:r>
      <w:r w:rsidR="006A0000" w:rsidRPr="00DD635D">
        <w:rPr>
          <w:rFonts w:ascii="Verdana" w:hAnsi="Verdana"/>
          <w:sz w:val="20"/>
          <w:szCs w:val="20"/>
          <w:u w:val="single"/>
        </w:rPr>
        <w:t>Multilateral Cooperation</w:t>
      </w:r>
    </w:p>
    <w:p w14:paraId="35BB0136" w14:textId="0A4D3656" w:rsidR="006A0000" w:rsidRPr="00DD635D" w:rsidRDefault="00ED30E6" w:rsidP="00ED30E6">
      <w:pPr>
        <w:spacing w:after="0" w:line="276" w:lineRule="auto"/>
        <w:rPr>
          <w:rFonts w:ascii="Verdana" w:hAnsi="Verdana"/>
          <w:sz w:val="20"/>
          <w:szCs w:val="20"/>
          <w:lang w:eastAsia="zh-TW"/>
        </w:rPr>
      </w:pPr>
      <w:r w:rsidRPr="00DD635D">
        <w:rPr>
          <w:rFonts w:ascii="Verdana" w:hAnsi="Verdana"/>
          <w:sz w:val="20"/>
          <w:szCs w:val="20"/>
          <w:lang w:eastAsia="zh-TW"/>
        </w:rPr>
        <w:t>2.</w:t>
      </w:r>
      <w:r w:rsidR="002F44A4" w:rsidRPr="00DD635D">
        <w:rPr>
          <w:rFonts w:ascii="Verdana" w:hAnsi="Verdana"/>
          <w:sz w:val="20"/>
          <w:szCs w:val="20"/>
          <w:lang w:eastAsia="zh-TW"/>
        </w:rPr>
        <w:t>8</w:t>
      </w:r>
      <w:r w:rsidRPr="00DD635D">
        <w:rPr>
          <w:rFonts w:ascii="Verdana" w:hAnsi="Verdana"/>
          <w:sz w:val="20"/>
          <w:szCs w:val="20"/>
          <w:lang w:eastAsia="zh-TW"/>
        </w:rPr>
        <w:t xml:space="preserve"> </w:t>
      </w:r>
      <w:r w:rsidR="00831B7E" w:rsidRPr="000B02D1">
        <w:rPr>
          <w:rFonts w:ascii="Verdana" w:hAnsi="Verdana"/>
          <w:sz w:val="20"/>
          <w:szCs w:val="20"/>
          <w:lang w:eastAsia="zh-TW"/>
        </w:rPr>
        <w:t>The Parties</w:t>
      </w:r>
      <w:r w:rsidR="00F5218C" w:rsidRPr="00DD635D">
        <w:rPr>
          <w:rFonts w:ascii="Verdana" w:hAnsi="Verdana"/>
          <w:sz w:val="20"/>
          <w:szCs w:val="20"/>
          <w:lang w:eastAsia="zh-TW"/>
        </w:rPr>
        <w:t xml:space="preserve"> will</w:t>
      </w:r>
      <w:r w:rsidR="006A0000" w:rsidRPr="00DD635D">
        <w:rPr>
          <w:rFonts w:ascii="Verdana" w:hAnsi="Verdana"/>
          <w:sz w:val="20"/>
          <w:szCs w:val="20"/>
          <w:lang w:eastAsia="zh-TW"/>
        </w:rPr>
        <w:t xml:space="preserve"> explore greater collaboration at multilateral platforms and fora in areas of global interest</w:t>
      </w:r>
      <w:r w:rsidR="00F5218C" w:rsidRPr="00DD635D">
        <w:rPr>
          <w:rFonts w:ascii="Verdana" w:hAnsi="Verdana"/>
          <w:sz w:val="20"/>
          <w:szCs w:val="20"/>
          <w:lang w:eastAsia="zh-TW"/>
        </w:rPr>
        <w:t>,</w:t>
      </w:r>
      <w:r w:rsidR="006A0000" w:rsidRPr="00DD635D">
        <w:rPr>
          <w:rFonts w:ascii="Verdana" w:hAnsi="Verdana"/>
          <w:sz w:val="20"/>
          <w:szCs w:val="20"/>
          <w:lang w:eastAsia="zh-TW"/>
        </w:rPr>
        <w:t xml:space="preserve"> such as cross-border payments, blockchain</w:t>
      </w:r>
      <w:r w:rsidR="00431786" w:rsidRPr="00DD635D">
        <w:rPr>
          <w:rFonts w:ascii="Verdana" w:hAnsi="Verdana"/>
          <w:sz w:val="20"/>
          <w:szCs w:val="20"/>
          <w:lang w:eastAsia="zh-TW"/>
        </w:rPr>
        <w:t xml:space="preserve"> </w:t>
      </w:r>
      <w:r w:rsidR="006A0000" w:rsidRPr="00DD635D">
        <w:rPr>
          <w:rFonts w:ascii="Verdana" w:hAnsi="Verdana"/>
          <w:sz w:val="20"/>
          <w:szCs w:val="20"/>
          <w:lang w:eastAsia="zh-TW"/>
        </w:rPr>
        <w:t xml:space="preserve">and </w:t>
      </w:r>
      <w:r w:rsidR="00F5218C" w:rsidRPr="00DD635D">
        <w:rPr>
          <w:rFonts w:ascii="Verdana" w:hAnsi="Verdana"/>
          <w:sz w:val="20"/>
          <w:szCs w:val="20"/>
          <w:lang w:eastAsia="zh-TW"/>
        </w:rPr>
        <w:t>d</w:t>
      </w:r>
      <w:r w:rsidR="006201EF" w:rsidRPr="00DD635D">
        <w:rPr>
          <w:rFonts w:ascii="Verdana" w:hAnsi="Verdana"/>
          <w:sz w:val="20"/>
          <w:szCs w:val="20"/>
          <w:lang w:eastAsia="zh-TW"/>
        </w:rPr>
        <w:t xml:space="preserve">istributed </w:t>
      </w:r>
      <w:r w:rsidR="00F5218C" w:rsidRPr="00DD635D">
        <w:rPr>
          <w:rFonts w:ascii="Verdana" w:hAnsi="Verdana"/>
          <w:sz w:val="20"/>
          <w:szCs w:val="20"/>
          <w:lang w:eastAsia="zh-TW"/>
        </w:rPr>
        <w:t>l</w:t>
      </w:r>
      <w:r w:rsidR="006201EF" w:rsidRPr="00DD635D">
        <w:rPr>
          <w:rFonts w:ascii="Verdana" w:hAnsi="Verdana"/>
          <w:sz w:val="20"/>
          <w:szCs w:val="20"/>
          <w:lang w:eastAsia="zh-TW"/>
        </w:rPr>
        <w:t xml:space="preserve">edger </w:t>
      </w:r>
      <w:r w:rsidR="00F5218C" w:rsidRPr="00DD635D">
        <w:rPr>
          <w:rFonts w:ascii="Verdana" w:hAnsi="Verdana"/>
          <w:sz w:val="20"/>
          <w:szCs w:val="20"/>
          <w:lang w:eastAsia="zh-TW"/>
        </w:rPr>
        <w:t>t</w:t>
      </w:r>
      <w:r w:rsidR="006201EF" w:rsidRPr="00DD635D">
        <w:rPr>
          <w:rFonts w:ascii="Verdana" w:hAnsi="Verdana"/>
          <w:sz w:val="20"/>
          <w:szCs w:val="20"/>
          <w:lang w:eastAsia="zh-TW"/>
        </w:rPr>
        <w:t>echnology</w:t>
      </w:r>
      <w:r w:rsidR="00257D9B" w:rsidRPr="00DD635D">
        <w:rPr>
          <w:rFonts w:ascii="Verdana" w:hAnsi="Verdana"/>
          <w:sz w:val="20"/>
          <w:szCs w:val="20"/>
          <w:lang w:eastAsia="zh-TW"/>
        </w:rPr>
        <w:t>, digital identities, cross-border data connectivity, as well as the application of FinTech to promote sustainable finance</w:t>
      </w:r>
      <w:r w:rsidR="006A0000" w:rsidRPr="00DD635D">
        <w:rPr>
          <w:rFonts w:ascii="Verdana" w:hAnsi="Verdana"/>
          <w:sz w:val="20"/>
          <w:szCs w:val="20"/>
          <w:lang w:eastAsia="zh-TW"/>
        </w:rPr>
        <w:t>.</w:t>
      </w:r>
    </w:p>
    <w:p w14:paraId="3D796381" w14:textId="74EB234D" w:rsidR="0053471B" w:rsidRPr="00DD635D" w:rsidRDefault="0053471B" w:rsidP="00ED30E6">
      <w:pPr>
        <w:spacing w:after="0" w:line="276" w:lineRule="auto"/>
        <w:rPr>
          <w:rFonts w:ascii="Verdana" w:hAnsi="Verdana"/>
          <w:sz w:val="20"/>
          <w:szCs w:val="20"/>
          <w:lang w:eastAsia="zh-TW"/>
        </w:rPr>
      </w:pPr>
    </w:p>
    <w:p w14:paraId="294F8ECA" w14:textId="2BA14F53" w:rsidR="006B7EAD" w:rsidRPr="00DD635D" w:rsidRDefault="006B7EAD" w:rsidP="009709F2">
      <w:pPr>
        <w:spacing w:line="276" w:lineRule="auto"/>
        <w:rPr>
          <w:rFonts w:ascii="Verdana" w:hAnsi="Verdana"/>
          <w:sz w:val="20"/>
          <w:szCs w:val="20"/>
          <w:lang w:eastAsia="zh-TW"/>
        </w:rPr>
      </w:pPr>
      <w:r w:rsidRPr="00DD635D">
        <w:rPr>
          <w:rFonts w:ascii="Verdana" w:hAnsi="Verdana"/>
          <w:sz w:val="20"/>
          <w:szCs w:val="20"/>
          <w:lang w:eastAsia="zh-TW"/>
        </w:rPr>
        <w:t xml:space="preserve">2.9 </w:t>
      </w:r>
      <w:r w:rsidR="00831B7E" w:rsidRPr="000B02D1">
        <w:rPr>
          <w:rFonts w:ascii="Verdana" w:hAnsi="Verdana"/>
          <w:sz w:val="20"/>
          <w:szCs w:val="20"/>
          <w:lang w:eastAsia="zh-TW"/>
        </w:rPr>
        <w:t>The Parties</w:t>
      </w:r>
      <w:r w:rsidRPr="00DD635D">
        <w:rPr>
          <w:rFonts w:ascii="Verdana" w:hAnsi="Verdana"/>
          <w:sz w:val="20"/>
          <w:szCs w:val="20"/>
          <w:lang w:eastAsia="zh-TW"/>
        </w:rPr>
        <w:t xml:space="preserve"> </w:t>
      </w:r>
      <w:r w:rsidR="00327F36" w:rsidRPr="00DD635D">
        <w:rPr>
          <w:rFonts w:ascii="Verdana" w:hAnsi="Verdana"/>
          <w:sz w:val="20"/>
          <w:szCs w:val="20"/>
          <w:lang w:eastAsia="zh-TW"/>
        </w:rPr>
        <w:t xml:space="preserve">will explore </w:t>
      </w:r>
      <w:r w:rsidRPr="00DD635D">
        <w:rPr>
          <w:rFonts w:ascii="Verdana" w:hAnsi="Verdana"/>
          <w:sz w:val="20"/>
          <w:szCs w:val="20"/>
          <w:lang w:eastAsia="zh-TW"/>
        </w:rPr>
        <w:t>facilitat</w:t>
      </w:r>
      <w:r w:rsidR="00327F36" w:rsidRPr="00DD635D">
        <w:rPr>
          <w:rFonts w:ascii="Verdana" w:hAnsi="Verdana"/>
          <w:sz w:val="20"/>
          <w:szCs w:val="20"/>
          <w:lang w:eastAsia="zh-TW"/>
        </w:rPr>
        <w:t>ing</w:t>
      </w:r>
      <w:r w:rsidRPr="00DD635D">
        <w:rPr>
          <w:rFonts w:ascii="Verdana" w:hAnsi="Verdana"/>
          <w:sz w:val="20"/>
          <w:szCs w:val="20"/>
          <w:lang w:eastAsia="zh-TW"/>
        </w:rPr>
        <w:t xml:space="preserve"> </w:t>
      </w:r>
      <w:r w:rsidR="00327F36" w:rsidRPr="00DD635D">
        <w:rPr>
          <w:rFonts w:ascii="Verdana" w:hAnsi="Verdana"/>
          <w:sz w:val="20"/>
          <w:szCs w:val="20"/>
          <w:lang w:eastAsia="zh-TW"/>
        </w:rPr>
        <w:t xml:space="preserve">bilateral and multilateral </w:t>
      </w:r>
      <w:r w:rsidRPr="00DD635D">
        <w:rPr>
          <w:rFonts w:ascii="Verdana" w:hAnsi="Verdana"/>
          <w:sz w:val="20"/>
          <w:szCs w:val="20"/>
        </w:rPr>
        <w:t xml:space="preserve">collaboration </w:t>
      </w:r>
      <w:r w:rsidR="00684BBC" w:rsidRPr="00DD635D">
        <w:rPr>
          <w:rFonts w:ascii="Verdana" w:hAnsi="Verdana"/>
          <w:sz w:val="20"/>
          <w:szCs w:val="20"/>
        </w:rPr>
        <w:t xml:space="preserve">on </w:t>
      </w:r>
      <w:r w:rsidR="00327F36" w:rsidRPr="00DD635D">
        <w:rPr>
          <w:rFonts w:ascii="Verdana" w:hAnsi="Verdana"/>
          <w:sz w:val="20"/>
          <w:szCs w:val="20"/>
        </w:rPr>
        <w:t xml:space="preserve">the greater use of data </w:t>
      </w:r>
      <w:r w:rsidR="00DA0B5E" w:rsidRPr="00DD635D">
        <w:rPr>
          <w:rFonts w:ascii="Verdana" w:hAnsi="Verdana"/>
          <w:sz w:val="20"/>
          <w:szCs w:val="20"/>
        </w:rPr>
        <w:t>by</w:t>
      </w:r>
      <w:r w:rsidR="009F5B86" w:rsidRPr="00DD635D">
        <w:rPr>
          <w:rFonts w:ascii="Verdana" w:hAnsi="Verdana"/>
          <w:sz w:val="20"/>
          <w:szCs w:val="20"/>
        </w:rPr>
        <w:t xml:space="preserve"> the FinTech</w:t>
      </w:r>
      <w:r w:rsidR="00DA0B5E" w:rsidRPr="00DD635D">
        <w:rPr>
          <w:rFonts w:ascii="Verdana" w:hAnsi="Verdana"/>
          <w:sz w:val="20"/>
          <w:szCs w:val="20"/>
        </w:rPr>
        <w:t xml:space="preserve"> industry </w:t>
      </w:r>
      <w:r w:rsidR="009F5B86" w:rsidRPr="00DD635D">
        <w:rPr>
          <w:rFonts w:ascii="Verdana" w:hAnsi="Verdana"/>
          <w:sz w:val="20"/>
          <w:szCs w:val="20"/>
        </w:rPr>
        <w:t xml:space="preserve">in Australia and Singapore </w:t>
      </w:r>
      <w:r w:rsidR="00327F36" w:rsidRPr="00DD635D">
        <w:rPr>
          <w:rFonts w:ascii="Verdana" w:hAnsi="Verdana"/>
          <w:sz w:val="20"/>
          <w:szCs w:val="20"/>
        </w:rPr>
        <w:t xml:space="preserve">to promote innovation in financial services, such as through </w:t>
      </w:r>
      <w:r w:rsidR="00C23E11" w:rsidRPr="00DD635D">
        <w:rPr>
          <w:rFonts w:ascii="Verdana" w:hAnsi="Verdana"/>
          <w:sz w:val="20"/>
          <w:szCs w:val="20"/>
        </w:rPr>
        <w:t xml:space="preserve">consumer </w:t>
      </w:r>
      <w:r w:rsidRPr="00DD635D">
        <w:rPr>
          <w:rFonts w:ascii="Verdana" w:hAnsi="Verdana"/>
          <w:sz w:val="20"/>
          <w:szCs w:val="20"/>
        </w:rPr>
        <w:t xml:space="preserve">data portability </w:t>
      </w:r>
      <w:r w:rsidR="00327F36" w:rsidRPr="00DD635D">
        <w:rPr>
          <w:rFonts w:ascii="Verdana" w:hAnsi="Verdana"/>
          <w:sz w:val="20"/>
          <w:szCs w:val="20"/>
        </w:rPr>
        <w:t xml:space="preserve">initiatives. </w:t>
      </w:r>
    </w:p>
    <w:bookmarkEnd w:id="0"/>
    <w:p w14:paraId="61895320" w14:textId="6C46D740" w:rsidR="00B16847" w:rsidRPr="00DD635D" w:rsidRDefault="00B16847" w:rsidP="006B7EAD">
      <w:pPr>
        <w:spacing w:after="0" w:line="276" w:lineRule="auto"/>
        <w:rPr>
          <w:rFonts w:ascii="Verdana" w:hAnsi="Verdana"/>
          <w:sz w:val="20"/>
          <w:szCs w:val="20"/>
        </w:rPr>
      </w:pPr>
    </w:p>
    <w:p w14:paraId="491EC4FC" w14:textId="6B33622F" w:rsidR="009D0724" w:rsidRPr="00DD635D" w:rsidRDefault="009D0724" w:rsidP="00FE1527">
      <w:pPr>
        <w:spacing w:after="120" w:line="252" w:lineRule="auto"/>
        <w:jc w:val="center"/>
        <w:rPr>
          <w:rFonts w:ascii="Verdana" w:eastAsia="Times New Roman" w:hAnsi="Verdana"/>
          <w:b/>
          <w:bCs/>
          <w:sz w:val="20"/>
          <w:szCs w:val="20"/>
        </w:rPr>
      </w:pPr>
      <w:r w:rsidRPr="00DD635D">
        <w:rPr>
          <w:rFonts w:ascii="Verdana" w:eastAsia="Times New Roman" w:hAnsi="Verdana"/>
          <w:b/>
          <w:bCs/>
          <w:sz w:val="20"/>
          <w:szCs w:val="20"/>
        </w:rPr>
        <w:t>Section 3</w:t>
      </w:r>
    </w:p>
    <w:p w14:paraId="5F7FEC22" w14:textId="78644F0D" w:rsidR="006A0000" w:rsidRPr="00DD635D" w:rsidRDefault="006A0000" w:rsidP="009D0724">
      <w:pPr>
        <w:spacing w:line="252" w:lineRule="auto"/>
        <w:jc w:val="center"/>
        <w:rPr>
          <w:rFonts w:ascii="Verdana" w:hAnsi="Verdana"/>
          <w:b/>
          <w:bCs/>
          <w:sz w:val="20"/>
          <w:szCs w:val="20"/>
        </w:rPr>
      </w:pPr>
      <w:r w:rsidRPr="00DD635D">
        <w:rPr>
          <w:rFonts w:ascii="Verdana" w:hAnsi="Verdana"/>
          <w:b/>
          <w:bCs/>
          <w:sz w:val="20"/>
          <w:szCs w:val="20"/>
        </w:rPr>
        <w:t>Trade, Investment and Ecosystem</w:t>
      </w:r>
    </w:p>
    <w:p w14:paraId="6905ADF4" w14:textId="4E4474EC" w:rsidR="000E6A6D" w:rsidRPr="00DD635D" w:rsidRDefault="00000283" w:rsidP="000E6A6D">
      <w:pPr>
        <w:pStyle w:val="ListParagraph"/>
        <w:spacing w:line="276" w:lineRule="auto"/>
        <w:ind w:left="0"/>
        <w:rPr>
          <w:rFonts w:ascii="Verdana" w:hAnsi="Verdana"/>
          <w:sz w:val="20"/>
          <w:szCs w:val="20"/>
        </w:rPr>
      </w:pPr>
      <w:r w:rsidRPr="00DD635D">
        <w:rPr>
          <w:rFonts w:ascii="Verdana" w:hAnsi="Verdana"/>
          <w:sz w:val="20"/>
          <w:szCs w:val="20"/>
        </w:rPr>
        <w:t>3</w:t>
      </w:r>
      <w:r w:rsidR="000E6A6D" w:rsidRPr="00DD635D">
        <w:rPr>
          <w:rFonts w:ascii="Verdana" w:hAnsi="Verdana"/>
          <w:sz w:val="20"/>
          <w:szCs w:val="20"/>
        </w:rPr>
        <w:t xml:space="preserve">.1 </w:t>
      </w:r>
      <w:r w:rsidR="00831B7E" w:rsidRPr="007465CB">
        <w:rPr>
          <w:rFonts w:ascii="Verdana" w:hAnsi="Verdana"/>
          <w:sz w:val="20"/>
          <w:szCs w:val="20"/>
        </w:rPr>
        <w:t>The Parties</w:t>
      </w:r>
      <w:r w:rsidR="00DE35A2" w:rsidRPr="007465CB">
        <w:rPr>
          <w:rFonts w:ascii="Verdana" w:hAnsi="Verdana"/>
          <w:sz w:val="20"/>
          <w:szCs w:val="20"/>
        </w:rPr>
        <w:t xml:space="preserve"> </w:t>
      </w:r>
      <w:r w:rsidR="000E6A6D" w:rsidRPr="00DD635D">
        <w:rPr>
          <w:rFonts w:ascii="Verdana" w:hAnsi="Verdana"/>
          <w:sz w:val="20"/>
          <w:szCs w:val="20"/>
        </w:rPr>
        <w:t xml:space="preserve">will work </w:t>
      </w:r>
      <w:r w:rsidR="000E6A6D" w:rsidRPr="00DD635D" w:rsidDel="00977937">
        <w:rPr>
          <w:rFonts w:ascii="Verdana" w:hAnsi="Verdana"/>
          <w:sz w:val="20"/>
          <w:szCs w:val="20"/>
        </w:rPr>
        <w:t>to rais</w:t>
      </w:r>
      <w:r w:rsidR="000E6A6D" w:rsidRPr="00DD635D">
        <w:rPr>
          <w:rFonts w:ascii="Verdana" w:hAnsi="Verdana"/>
          <w:sz w:val="20"/>
          <w:szCs w:val="20"/>
        </w:rPr>
        <w:t>e</w:t>
      </w:r>
      <w:r w:rsidR="000E6A6D" w:rsidRPr="00DD635D" w:rsidDel="00977937">
        <w:rPr>
          <w:rFonts w:ascii="Verdana" w:hAnsi="Verdana"/>
          <w:sz w:val="20"/>
          <w:szCs w:val="20"/>
        </w:rPr>
        <w:t xml:space="preserve"> the profile of the </w:t>
      </w:r>
      <w:r w:rsidR="000E6A6D" w:rsidRPr="00DD635D">
        <w:rPr>
          <w:rFonts w:ascii="Verdana" w:hAnsi="Verdana"/>
          <w:sz w:val="20"/>
          <w:szCs w:val="20"/>
        </w:rPr>
        <w:t xml:space="preserve">FinTech </w:t>
      </w:r>
      <w:r w:rsidR="000E6A6D" w:rsidRPr="00DD635D" w:rsidDel="00977937">
        <w:rPr>
          <w:rFonts w:ascii="Verdana" w:hAnsi="Verdana"/>
          <w:sz w:val="20"/>
          <w:szCs w:val="20"/>
        </w:rPr>
        <w:t>Bridge, as well as its benefits to</w:t>
      </w:r>
      <w:r w:rsidR="000E6A6D" w:rsidRPr="00DD635D">
        <w:rPr>
          <w:rFonts w:ascii="Verdana" w:hAnsi="Verdana"/>
          <w:sz w:val="20"/>
          <w:szCs w:val="20"/>
        </w:rPr>
        <w:t xml:space="preserve"> </w:t>
      </w:r>
      <w:r w:rsidR="000E6A6D" w:rsidRPr="00DD635D" w:rsidDel="00977937">
        <w:rPr>
          <w:rFonts w:ascii="Verdana" w:hAnsi="Verdana"/>
          <w:sz w:val="20"/>
          <w:szCs w:val="20"/>
        </w:rPr>
        <w:t>FinTech</w:t>
      </w:r>
      <w:r w:rsidR="000E6A6D" w:rsidRPr="00DD635D">
        <w:rPr>
          <w:rFonts w:ascii="Verdana" w:hAnsi="Verdana"/>
          <w:sz w:val="20"/>
          <w:szCs w:val="20"/>
        </w:rPr>
        <w:t xml:space="preserve"> firms</w:t>
      </w:r>
      <w:r w:rsidR="00831B7E" w:rsidRPr="00DD635D">
        <w:rPr>
          <w:rFonts w:ascii="Verdana" w:hAnsi="Verdana"/>
          <w:sz w:val="20"/>
          <w:szCs w:val="20"/>
        </w:rPr>
        <w:t xml:space="preserve"> in Australia and Singapore</w:t>
      </w:r>
      <w:r w:rsidR="000E6A6D" w:rsidRPr="00DD635D" w:rsidDel="00977937">
        <w:rPr>
          <w:rFonts w:ascii="Verdana" w:hAnsi="Verdana"/>
          <w:sz w:val="20"/>
          <w:szCs w:val="20"/>
        </w:rPr>
        <w:t xml:space="preserve">. </w:t>
      </w:r>
    </w:p>
    <w:p w14:paraId="12A7C3E2" w14:textId="49126E6C" w:rsidR="00DE6FD2" w:rsidRPr="00DD635D" w:rsidRDefault="00DE6FD2" w:rsidP="000E6A6D">
      <w:pPr>
        <w:pStyle w:val="ListParagraph"/>
        <w:spacing w:line="276" w:lineRule="auto"/>
        <w:ind w:left="0"/>
        <w:rPr>
          <w:rFonts w:ascii="Verdana" w:hAnsi="Verdana"/>
          <w:sz w:val="20"/>
          <w:szCs w:val="20"/>
        </w:rPr>
      </w:pPr>
    </w:p>
    <w:p w14:paraId="6322FD59" w14:textId="6CD91199" w:rsidR="00DE6FD2" w:rsidRPr="00DD635D" w:rsidRDefault="00831B7E" w:rsidP="009709F2">
      <w:pPr>
        <w:pStyle w:val="ListParagraph"/>
        <w:numPr>
          <w:ilvl w:val="1"/>
          <w:numId w:val="13"/>
        </w:numPr>
        <w:spacing w:line="276" w:lineRule="auto"/>
        <w:rPr>
          <w:rFonts w:ascii="Verdana" w:hAnsi="Verdana"/>
          <w:sz w:val="20"/>
          <w:szCs w:val="20"/>
        </w:rPr>
      </w:pPr>
      <w:r w:rsidRPr="00DD635D">
        <w:rPr>
          <w:rFonts w:ascii="Verdana" w:hAnsi="Verdana"/>
          <w:sz w:val="20"/>
          <w:szCs w:val="20"/>
        </w:rPr>
        <w:t>The Parties</w:t>
      </w:r>
      <w:r w:rsidR="00A373DB" w:rsidRPr="00DD635D">
        <w:rPr>
          <w:rFonts w:ascii="Verdana" w:hAnsi="Verdana"/>
          <w:sz w:val="20"/>
          <w:szCs w:val="20"/>
        </w:rPr>
        <w:t xml:space="preserve"> </w:t>
      </w:r>
      <w:r w:rsidR="00DE6FD2" w:rsidRPr="00DD635D">
        <w:rPr>
          <w:rFonts w:ascii="Verdana" w:hAnsi="Verdana"/>
          <w:sz w:val="20"/>
          <w:szCs w:val="20"/>
        </w:rPr>
        <w:t>intend to support the success of th</w:t>
      </w:r>
      <w:r w:rsidRPr="00DD635D">
        <w:rPr>
          <w:rFonts w:ascii="Verdana" w:hAnsi="Verdana"/>
          <w:sz w:val="20"/>
          <w:szCs w:val="20"/>
        </w:rPr>
        <w:t>e</w:t>
      </w:r>
      <w:r w:rsidR="00DE6FD2" w:rsidRPr="00DD635D">
        <w:rPr>
          <w:rFonts w:ascii="Verdana" w:hAnsi="Verdana"/>
          <w:sz w:val="20"/>
          <w:szCs w:val="20"/>
        </w:rPr>
        <w:t xml:space="preserve"> FinTech Bridge through:</w:t>
      </w:r>
    </w:p>
    <w:p w14:paraId="0B970FAE" w14:textId="2F876F0D" w:rsidR="00C81458" w:rsidRPr="00DD635D" w:rsidRDefault="00C21016" w:rsidP="009709F2">
      <w:pPr>
        <w:pStyle w:val="ListParagraph"/>
        <w:spacing w:line="276" w:lineRule="auto"/>
        <w:ind w:left="928"/>
        <w:contextualSpacing/>
        <w:rPr>
          <w:rFonts w:ascii="Verdana" w:hAnsi="Verdana"/>
          <w:sz w:val="20"/>
          <w:szCs w:val="20"/>
        </w:rPr>
      </w:pPr>
      <w:r w:rsidRPr="00DD635D">
        <w:rPr>
          <w:rFonts w:ascii="Verdana" w:hAnsi="Verdana"/>
          <w:sz w:val="20"/>
          <w:szCs w:val="20"/>
        </w:rPr>
        <w:t xml:space="preserve">3.2.1 </w:t>
      </w:r>
      <w:r w:rsidR="00C81458" w:rsidRPr="00DD635D">
        <w:rPr>
          <w:rFonts w:ascii="Verdana" w:hAnsi="Verdana"/>
          <w:sz w:val="20"/>
          <w:szCs w:val="20"/>
        </w:rPr>
        <w:t xml:space="preserve">Providing a point of contact for FinTech firms in each </w:t>
      </w:r>
      <w:r w:rsidR="00831B7E" w:rsidRPr="007465CB">
        <w:rPr>
          <w:rFonts w:ascii="Verdana" w:hAnsi="Verdana"/>
          <w:sz w:val="20"/>
          <w:szCs w:val="20"/>
        </w:rPr>
        <w:t>jurisdiction</w:t>
      </w:r>
      <w:r w:rsidR="00C81458" w:rsidRPr="00DD635D">
        <w:rPr>
          <w:rFonts w:ascii="Verdana" w:hAnsi="Verdana"/>
          <w:sz w:val="20"/>
          <w:szCs w:val="20"/>
        </w:rPr>
        <w:t xml:space="preserve">, to offer assistance on queries and support the identification of </w:t>
      </w:r>
      <w:proofErr w:type="gramStart"/>
      <w:r w:rsidR="00C81458" w:rsidRPr="00DD635D">
        <w:rPr>
          <w:rFonts w:ascii="Verdana" w:hAnsi="Verdana"/>
          <w:sz w:val="20"/>
          <w:szCs w:val="20"/>
        </w:rPr>
        <w:t>opportunities</w:t>
      </w:r>
      <w:r w:rsidR="00831B7E" w:rsidRPr="007465CB">
        <w:rPr>
          <w:rFonts w:ascii="Verdana" w:hAnsi="Verdana"/>
          <w:sz w:val="20"/>
          <w:szCs w:val="20"/>
        </w:rPr>
        <w:t>;</w:t>
      </w:r>
      <w:proofErr w:type="gramEnd"/>
    </w:p>
    <w:p w14:paraId="3D413172" w14:textId="05489154" w:rsidR="00C81458" w:rsidRPr="00DD635D" w:rsidRDefault="00C21016" w:rsidP="009709F2">
      <w:pPr>
        <w:pStyle w:val="ListParagraph"/>
        <w:spacing w:line="276" w:lineRule="auto"/>
        <w:ind w:left="928"/>
        <w:contextualSpacing/>
        <w:rPr>
          <w:rFonts w:ascii="Verdana" w:hAnsi="Verdana"/>
          <w:sz w:val="20"/>
          <w:szCs w:val="20"/>
        </w:rPr>
      </w:pPr>
      <w:r w:rsidRPr="00DD635D">
        <w:rPr>
          <w:rFonts w:ascii="Verdana" w:hAnsi="Verdana"/>
          <w:sz w:val="20"/>
          <w:szCs w:val="20"/>
        </w:rPr>
        <w:lastRenderedPageBreak/>
        <w:t xml:space="preserve">3.2.2 </w:t>
      </w:r>
      <w:r w:rsidR="00E10AB9" w:rsidRPr="00DD635D">
        <w:rPr>
          <w:rFonts w:ascii="Verdana" w:hAnsi="Verdana"/>
          <w:sz w:val="20"/>
          <w:szCs w:val="20"/>
        </w:rPr>
        <w:t xml:space="preserve">Coordinating interactions and </w:t>
      </w:r>
      <w:r w:rsidR="00E10AB9" w:rsidRPr="006A4633">
        <w:rPr>
          <w:rFonts w:ascii="Verdana" w:hAnsi="Verdana"/>
          <w:sz w:val="20"/>
          <w:szCs w:val="20"/>
        </w:rPr>
        <w:t>dialogue between</w:t>
      </w:r>
      <w:r w:rsidR="00581C6A" w:rsidRPr="006A4633">
        <w:rPr>
          <w:rFonts w:ascii="Verdana" w:hAnsi="Verdana"/>
          <w:sz w:val="20"/>
          <w:szCs w:val="20"/>
        </w:rPr>
        <w:t xml:space="preserve"> </w:t>
      </w:r>
      <w:r w:rsidR="00831B7E" w:rsidRPr="006A4633">
        <w:rPr>
          <w:rFonts w:ascii="Verdana" w:hAnsi="Verdana"/>
          <w:sz w:val="20"/>
          <w:szCs w:val="20"/>
        </w:rPr>
        <w:t>the Parties</w:t>
      </w:r>
      <w:r w:rsidR="00E10AB9" w:rsidRPr="006A4633">
        <w:rPr>
          <w:rFonts w:ascii="Verdana" w:hAnsi="Verdana"/>
          <w:sz w:val="20"/>
          <w:szCs w:val="20"/>
        </w:rPr>
        <w:t xml:space="preserve"> and other relevant domestic stakeholders, to promote trade and investment</w:t>
      </w:r>
      <w:r w:rsidR="00E10AB9" w:rsidRPr="00DD635D">
        <w:rPr>
          <w:rFonts w:ascii="Verdana" w:hAnsi="Verdana"/>
          <w:sz w:val="20"/>
          <w:szCs w:val="20"/>
        </w:rPr>
        <w:t xml:space="preserve"> flows between the FinTech markets in Australia and </w:t>
      </w:r>
      <w:proofErr w:type="gramStart"/>
      <w:r w:rsidR="00E10AB9" w:rsidRPr="00DD635D">
        <w:rPr>
          <w:rFonts w:ascii="Verdana" w:hAnsi="Verdana"/>
          <w:sz w:val="20"/>
          <w:szCs w:val="20"/>
        </w:rPr>
        <w:t>Singapore</w:t>
      </w:r>
      <w:r w:rsidR="00831B7E" w:rsidRPr="00DD635D">
        <w:rPr>
          <w:rFonts w:ascii="Verdana" w:hAnsi="Verdana"/>
          <w:sz w:val="20"/>
          <w:szCs w:val="20"/>
        </w:rPr>
        <w:t>;</w:t>
      </w:r>
      <w:proofErr w:type="gramEnd"/>
      <w:r w:rsidR="00831B7E" w:rsidRPr="00DD635D">
        <w:rPr>
          <w:rFonts w:ascii="Verdana" w:hAnsi="Verdana"/>
          <w:sz w:val="20"/>
          <w:szCs w:val="20"/>
        </w:rPr>
        <w:t xml:space="preserve"> and</w:t>
      </w:r>
      <w:r w:rsidR="00E10AB9" w:rsidRPr="00DD635D">
        <w:rPr>
          <w:rFonts w:ascii="Verdana" w:hAnsi="Verdana"/>
          <w:sz w:val="20"/>
          <w:szCs w:val="20"/>
        </w:rPr>
        <w:t xml:space="preserve"> </w:t>
      </w:r>
    </w:p>
    <w:p w14:paraId="0912B4D7" w14:textId="4BFC0680" w:rsidR="00C81458" w:rsidRPr="00DD635D" w:rsidRDefault="00C21016" w:rsidP="009709F2">
      <w:pPr>
        <w:pStyle w:val="ListParagraph"/>
        <w:spacing w:line="276" w:lineRule="auto"/>
        <w:ind w:left="928"/>
        <w:contextualSpacing/>
        <w:rPr>
          <w:rFonts w:ascii="Verdana" w:hAnsi="Verdana"/>
          <w:sz w:val="20"/>
          <w:szCs w:val="20"/>
        </w:rPr>
      </w:pPr>
      <w:r w:rsidRPr="00DD635D">
        <w:rPr>
          <w:rFonts w:ascii="Verdana" w:hAnsi="Verdana"/>
          <w:sz w:val="20"/>
          <w:szCs w:val="20"/>
        </w:rPr>
        <w:t xml:space="preserve">3.2.3 </w:t>
      </w:r>
      <w:r w:rsidR="00C81458" w:rsidRPr="00DD635D">
        <w:rPr>
          <w:rFonts w:ascii="Verdana" w:hAnsi="Verdana"/>
          <w:sz w:val="20"/>
          <w:szCs w:val="20"/>
        </w:rPr>
        <w:t xml:space="preserve">Facilitating </w:t>
      </w:r>
      <w:r w:rsidR="00E10AB9" w:rsidRPr="00DD635D">
        <w:rPr>
          <w:rFonts w:ascii="Verdana" w:hAnsi="Verdana"/>
          <w:sz w:val="20"/>
          <w:szCs w:val="20"/>
        </w:rPr>
        <w:t>the participation of FinTech</w:t>
      </w:r>
      <w:r w:rsidR="00831B7E" w:rsidRPr="00DD635D">
        <w:rPr>
          <w:rFonts w:ascii="Verdana" w:hAnsi="Verdana"/>
          <w:sz w:val="20"/>
          <w:szCs w:val="20"/>
        </w:rPr>
        <w:t xml:space="preserve"> firm</w:t>
      </w:r>
      <w:r w:rsidR="00E10AB9" w:rsidRPr="00DD635D">
        <w:rPr>
          <w:rFonts w:ascii="Verdana" w:hAnsi="Verdana"/>
          <w:sz w:val="20"/>
          <w:szCs w:val="20"/>
        </w:rPr>
        <w:t xml:space="preserve">s in Australia and Singapore in relevant </w:t>
      </w:r>
      <w:r w:rsidR="00C81458" w:rsidRPr="00DD635D">
        <w:rPr>
          <w:rFonts w:ascii="Verdana" w:hAnsi="Verdana"/>
          <w:sz w:val="20"/>
          <w:szCs w:val="20"/>
        </w:rPr>
        <w:t>matchmaking events, meetings and networking opportunities</w:t>
      </w:r>
      <w:r w:rsidR="00A10BDB" w:rsidRPr="00DD635D">
        <w:rPr>
          <w:rFonts w:ascii="Verdana" w:hAnsi="Verdana"/>
          <w:sz w:val="20"/>
          <w:szCs w:val="20"/>
          <w:lang w:eastAsia="zh-TW"/>
        </w:rPr>
        <w:t xml:space="preserve"> organised in each other’s </w:t>
      </w:r>
      <w:r w:rsidR="00831B7E" w:rsidRPr="00DD635D">
        <w:rPr>
          <w:rFonts w:ascii="Verdana" w:hAnsi="Verdana"/>
          <w:sz w:val="20"/>
          <w:szCs w:val="20"/>
          <w:lang w:eastAsia="zh-TW"/>
        </w:rPr>
        <w:t>jurisdictions</w:t>
      </w:r>
      <w:r w:rsidR="00C81458" w:rsidRPr="00DD635D">
        <w:rPr>
          <w:rFonts w:ascii="Verdana" w:hAnsi="Verdana"/>
          <w:sz w:val="20"/>
          <w:szCs w:val="20"/>
        </w:rPr>
        <w:t xml:space="preserve">. </w:t>
      </w:r>
    </w:p>
    <w:p w14:paraId="71EB4011" w14:textId="77777777" w:rsidR="000E6A6D" w:rsidRPr="00DD635D" w:rsidRDefault="000E6A6D" w:rsidP="003B3CFC">
      <w:pPr>
        <w:spacing w:after="0" w:line="276" w:lineRule="auto"/>
        <w:rPr>
          <w:rFonts w:ascii="Verdana" w:hAnsi="Verdana"/>
          <w:sz w:val="20"/>
          <w:szCs w:val="20"/>
          <w:lang w:eastAsia="zh-TW"/>
        </w:rPr>
      </w:pPr>
    </w:p>
    <w:p w14:paraId="232E3347" w14:textId="2C963CCE" w:rsidR="006A0000" w:rsidRPr="00DD635D" w:rsidRDefault="003B3CFC" w:rsidP="00A13F51">
      <w:pPr>
        <w:spacing w:after="0" w:line="276" w:lineRule="auto"/>
        <w:rPr>
          <w:rFonts w:ascii="Verdana" w:hAnsi="Verdana"/>
          <w:sz w:val="20"/>
          <w:szCs w:val="20"/>
          <w:lang w:eastAsia="zh-TW"/>
        </w:rPr>
      </w:pPr>
      <w:r w:rsidRPr="00DD635D">
        <w:rPr>
          <w:rFonts w:ascii="Verdana" w:hAnsi="Verdana"/>
          <w:sz w:val="20"/>
          <w:szCs w:val="20"/>
          <w:lang w:eastAsia="zh-TW"/>
        </w:rPr>
        <w:t>3.</w:t>
      </w:r>
      <w:r w:rsidR="00000283" w:rsidRPr="00DD635D">
        <w:rPr>
          <w:rFonts w:ascii="Verdana" w:hAnsi="Verdana"/>
          <w:sz w:val="20"/>
          <w:szCs w:val="20"/>
          <w:lang w:eastAsia="zh-TW"/>
        </w:rPr>
        <w:t>3</w:t>
      </w:r>
      <w:r w:rsidRPr="00DD635D">
        <w:rPr>
          <w:rFonts w:ascii="Verdana" w:hAnsi="Verdana"/>
          <w:sz w:val="20"/>
          <w:szCs w:val="20"/>
          <w:lang w:eastAsia="zh-TW"/>
        </w:rPr>
        <w:t xml:space="preserve"> </w:t>
      </w:r>
      <w:r w:rsidR="00831B7E" w:rsidRPr="007465CB">
        <w:rPr>
          <w:rFonts w:ascii="Verdana" w:hAnsi="Verdana"/>
          <w:sz w:val="20"/>
          <w:szCs w:val="20"/>
          <w:lang w:eastAsia="zh-TW"/>
        </w:rPr>
        <w:t>The Parties</w:t>
      </w:r>
      <w:r w:rsidR="006A0000" w:rsidRPr="00DD635D">
        <w:rPr>
          <w:rFonts w:ascii="Verdana" w:hAnsi="Verdana"/>
          <w:sz w:val="20"/>
          <w:szCs w:val="20"/>
          <w:lang w:eastAsia="zh-TW"/>
        </w:rPr>
        <w:t xml:space="preserve"> </w:t>
      </w:r>
      <w:r w:rsidR="00DE6FD2" w:rsidRPr="00DD635D">
        <w:rPr>
          <w:rFonts w:ascii="Verdana" w:hAnsi="Verdana"/>
          <w:sz w:val="20"/>
          <w:szCs w:val="20"/>
          <w:lang w:eastAsia="zh-TW"/>
        </w:rPr>
        <w:t xml:space="preserve">will </w:t>
      </w:r>
      <w:r w:rsidR="006A0000" w:rsidRPr="00DD635D">
        <w:rPr>
          <w:rFonts w:ascii="Verdana" w:hAnsi="Verdana"/>
          <w:sz w:val="20"/>
          <w:szCs w:val="20"/>
          <w:lang w:eastAsia="zh-TW"/>
        </w:rPr>
        <w:t xml:space="preserve">keep each other apprised of opportunities </w:t>
      </w:r>
      <w:r w:rsidR="00A10BDB" w:rsidRPr="00DD635D">
        <w:rPr>
          <w:rFonts w:ascii="Verdana" w:hAnsi="Verdana"/>
          <w:sz w:val="20"/>
          <w:szCs w:val="20"/>
          <w:lang w:eastAsia="zh-TW"/>
        </w:rPr>
        <w:t xml:space="preserve">for the </w:t>
      </w:r>
      <w:proofErr w:type="spellStart"/>
      <w:r w:rsidR="00831B7E" w:rsidRPr="007465CB">
        <w:rPr>
          <w:rFonts w:ascii="Verdana" w:hAnsi="Verdana"/>
          <w:sz w:val="20"/>
          <w:szCs w:val="20"/>
          <w:lang w:eastAsia="zh-TW"/>
        </w:rPr>
        <w:t>the</w:t>
      </w:r>
      <w:proofErr w:type="spellEnd"/>
      <w:r w:rsidR="00831B7E" w:rsidRPr="007465CB">
        <w:rPr>
          <w:rFonts w:ascii="Verdana" w:hAnsi="Verdana"/>
          <w:sz w:val="20"/>
          <w:szCs w:val="20"/>
          <w:lang w:eastAsia="zh-TW"/>
        </w:rPr>
        <w:t xml:space="preserve"> Parties</w:t>
      </w:r>
      <w:r w:rsidR="00A10BDB" w:rsidRPr="00DD635D">
        <w:rPr>
          <w:rFonts w:ascii="Verdana" w:hAnsi="Verdana"/>
          <w:sz w:val="20"/>
          <w:szCs w:val="20"/>
          <w:lang w:eastAsia="zh-TW"/>
        </w:rPr>
        <w:t xml:space="preserve"> and other relevant domestic stakeholders </w:t>
      </w:r>
      <w:r w:rsidR="006A0000" w:rsidRPr="00DD635D">
        <w:rPr>
          <w:rFonts w:ascii="Verdana" w:hAnsi="Verdana"/>
          <w:sz w:val="20"/>
          <w:szCs w:val="20"/>
          <w:lang w:eastAsia="zh-TW"/>
        </w:rPr>
        <w:t xml:space="preserve">to participate in </w:t>
      </w:r>
      <w:r w:rsidR="005535E9" w:rsidRPr="00DD635D">
        <w:rPr>
          <w:rFonts w:ascii="Verdana" w:hAnsi="Verdana"/>
          <w:sz w:val="20"/>
          <w:szCs w:val="20"/>
          <w:lang w:eastAsia="zh-TW"/>
        </w:rPr>
        <w:t xml:space="preserve">relevant </w:t>
      </w:r>
      <w:r w:rsidR="006A0000" w:rsidRPr="00DD635D">
        <w:rPr>
          <w:rFonts w:ascii="Verdana" w:hAnsi="Verdana"/>
          <w:sz w:val="20"/>
          <w:szCs w:val="20"/>
          <w:lang w:eastAsia="zh-TW"/>
        </w:rPr>
        <w:t xml:space="preserve">FinTech-related events </w:t>
      </w:r>
      <w:r w:rsidR="005535E9" w:rsidRPr="00DD635D">
        <w:rPr>
          <w:rFonts w:ascii="Verdana" w:hAnsi="Verdana"/>
          <w:sz w:val="20"/>
          <w:szCs w:val="20"/>
          <w:lang w:eastAsia="zh-TW"/>
        </w:rPr>
        <w:t xml:space="preserve">and platforms </w:t>
      </w:r>
      <w:r w:rsidR="006A0000" w:rsidRPr="00DD635D">
        <w:rPr>
          <w:rFonts w:ascii="Verdana" w:hAnsi="Verdana"/>
          <w:sz w:val="20"/>
          <w:szCs w:val="20"/>
          <w:lang w:eastAsia="zh-TW"/>
        </w:rPr>
        <w:t xml:space="preserve">organised in each other’s </w:t>
      </w:r>
      <w:r w:rsidR="00831B7E" w:rsidRPr="007465CB">
        <w:rPr>
          <w:rFonts w:ascii="Verdana" w:hAnsi="Verdana"/>
          <w:sz w:val="20"/>
          <w:szCs w:val="20"/>
          <w:lang w:eastAsia="zh-TW"/>
        </w:rPr>
        <w:t>jurisdictions</w:t>
      </w:r>
      <w:r w:rsidR="005535E9" w:rsidRPr="00DD635D">
        <w:rPr>
          <w:rFonts w:ascii="Verdana" w:hAnsi="Verdana"/>
          <w:sz w:val="20"/>
          <w:szCs w:val="20"/>
          <w:lang w:eastAsia="zh-TW"/>
        </w:rPr>
        <w:t xml:space="preserve">, such as the </w:t>
      </w:r>
      <w:proofErr w:type="spellStart"/>
      <w:r w:rsidR="005535E9" w:rsidRPr="00DD635D">
        <w:rPr>
          <w:rFonts w:ascii="Verdana" w:hAnsi="Verdana"/>
          <w:sz w:val="20"/>
          <w:szCs w:val="20"/>
          <w:lang w:eastAsia="zh-TW"/>
        </w:rPr>
        <w:t>Intersekt</w:t>
      </w:r>
      <w:proofErr w:type="spellEnd"/>
      <w:r w:rsidR="005535E9" w:rsidRPr="00DD635D">
        <w:rPr>
          <w:rFonts w:ascii="Verdana" w:hAnsi="Verdana"/>
          <w:sz w:val="20"/>
          <w:szCs w:val="20"/>
          <w:lang w:eastAsia="zh-TW"/>
        </w:rPr>
        <w:t xml:space="preserve"> in Australia and the Singapore FinTech Festival in Singapore</w:t>
      </w:r>
      <w:r w:rsidR="00A13F51" w:rsidRPr="00DD635D">
        <w:rPr>
          <w:rFonts w:ascii="Verdana" w:hAnsi="Verdana"/>
          <w:sz w:val="20"/>
          <w:szCs w:val="20"/>
          <w:lang w:eastAsia="zh-TW"/>
        </w:rPr>
        <w:t>.</w:t>
      </w:r>
      <w:r w:rsidR="00126007" w:rsidRPr="00DD635D">
        <w:rPr>
          <w:rFonts w:ascii="Verdana" w:hAnsi="Verdana"/>
          <w:sz w:val="20"/>
          <w:szCs w:val="20"/>
          <w:lang w:eastAsia="zh-TW"/>
        </w:rPr>
        <w:t xml:space="preserve"> Where appropriate, </w:t>
      </w:r>
      <w:r w:rsidR="00831B7E" w:rsidRPr="007465CB">
        <w:rPr>
          <w:rFonts w:ascii="Verdana" w:hAnsi="Verdana"/>
          <w:sz w:val="20"/>
          <w:szCs w:val="20"/>
          <w:lang w:eastAsia="zh-TW"/>
        </w:rPr>
        <w:t>the Parties</w:t>
      </w:r>
      <w:r w:rsidR="00126007" w:rsidRPr="00DD635D">
        <w:rPr>
          <w:rFonts w:ascii="Verdana" w:hAnsi="Verdana"/>
          <w:sz w:val="20"/>
          <w:szCs w:val="20"/>
          <w:lang w:eastAsia="zh-TW"/>
        </w:rPr>
        <w:t xml:space="preserve"> will promote these FinTech-related events and platforms </w:t>
      </w:r>
      <w:r w:rsidR="00F67EFE" w:rsidRPr="00DD635D">
        <w:rPr>
          <w:rFonts w:ascii="Verdana" w:hAnsi="Verdana"/>
          <w:sz w:val="20"/>
          <w:szCs w:val="20"/>
          <w:lang w:eastAsia="zh-TW"/>
        </w:rPr>
        <w:t xml:space="preserve">in both </w:t>
      </w:r>
      <w:r w:rsidR="00126007" w:rsidRPr="00DD635D">
        <w:rPr>
          <w:rFonts w:ascii="Verdana" w:hAnsi="Verdana"/>
          <w:sz w:val="20"/>
          <w:szCs w:val="20"/>
          <w:lang w:eastAsia="zh-TW"/>
        </w:rPr>
        <w:t>Australia and Singapore.</w:t>
      </w:r>
    </w:p>
    <w:p w14:paraId="21EF785F" w14:textId="77777777" w:rsidR="00DE6FD2" w:rsidRPr="00DD635D" w:rsidRDefault="00DE6FD2" w:rsidP="00DE6FD2">
      <w:pPr>
        <w:spacing w:after="0" w:line="276" w:lineRule="auto"/>
        <w:rPr>
          <w:rFonts w:ascii="Verdana" w:hAnsi="Verdana"/>
          <w:sz w:val="20"/>
          <w:szCs w:val="20"/>
        </w:rPr>
      </w:pPr>
    </w:p>
    <w:p w14:paraId="44DC58B3" w14:textId="2D4A8835" w:rsidR="006A0000" w:rsidRPr="00DD635D" w:rsidRDefault="006A0000" w:rsidP="006A0000">
      <w:pPr>
        <w:spacing w:line="252" w:lineRule="auto"/>
        <w:rPr>
          <w:rFonts w:ascii="Verdana" w:eastAsia="Times New Roman" w:hAnsi="Verdana"/>
          <w:sz w:val="20"/>
          <w:szCs w:val="20"/>
        </w:rPr>
      </w:pPr>
    </w:p>
    <w:p w14:paraId="1F5818B8" w14:textId="40C99F75" w:rsidR="009D0724" w:rsidRPr="00DD635D" w:rsidRDefault="009D0724" w:rsidP="00FE1527">
      <w:pPr>
        <w:spacing w:after="120" w:line="252" w:lineRule="auto"/>
        <w:jc w:val="center"/>
        <w:rPr>
          <w:rFonts w:ascii="Verdana" w:eastAsia="Times New Roman" w:hAnsi="Verdana"/>
          <w:b/>
          <w:bCs/>
          <w:sz w:val="20"/>
          <w:szCs w:val="20"/>
        </w:rPr>
      </w:pPr>
      <w:r w:rsidRPr="00DD635D">
        <w:rPr>
          <w:rFonts w:ascii="Verdana" w:eastAsia="Times New Roman" w:hAnsi="Verdana"/>
          <w:b/>
          <w:bCs/>
          <w:sz w:val="20"/>
          <w:szCs w:val="20"/>
        </w:rPr>
        <w:t>Section 4</w:t>
      </w:r>
    </w:p>
    <w:p w14:paraId="1638B721" w14:textId="1918A906" w:rsidR="006A0000" w:rsidRPr="00DD635D" w:rsidRDefault="006A0000" w:rsidP="009D0724">
      <w:pPr>
        <w:spacing w:line="252" w:lineRule="auto"/>
        <w:jc w:val="center"/>
        <w:rPr>
          <w:rFonts w:ascii="Verdana" w:hAnsi="Verdana"/>
          <w:b/>
          <w:bCs/>
          <w:sz w:val="20"/>
          <w:szCs w:val="20"/>
        </w:rPr>
      </w:pPr>
      <w:r w:rsidRPr="00DD635D">
        <w:rPr>
          <w:rFonts w:ascii="Verdana" w:hAnsi="Verdana"/>
          <w:b/>
          <w:bCs/>
          <w:sz w:val="20"/>
          <w:szCs w:val="20"/>
        </w:rPr>
        <w:t>Supporting Mutual Establishment of FinTech</w:t>
      </w:r>
      <w:r w:rsidR="00831B7E" w:rsidRPr="00DD635D">
        <w:rPr>
          <w:rFonts w:ascii="Verdana" w:hAnsi="Verdana"/>
          <w:b/>
          <w:bCs/>
          <w:sz w:val="20"/>
          <w:szCs w:val="20"/>
        </w:rPr>
        <w:t xml:space="preserve"> Firm</w:t>
      </w:r>
      <w:r w:rsidRPr="00DD635D">
        <w:rPr>
          <w:rFonts w:ascii="Verdana" w:hAnsi="Verdana"/>
          <w:b/>
          <w:bCs/>
          <w:sz w:val="20"/>
          <w:szCs w:val="20"/>
        </w:rPr>
        <w:t>s</w:t>
      </w:r>
    </w:p>
    <w:p w14:paraId="655F2830" w14:textId="49EFA9A9" w:rsidR="006A0000" w:rsidRPr="00DD635D" w:rsidRDefault="003B3CFC" w:rsidP="003B3CFC">
      <w:pPr>
        <w:spacing w:after="0" w:line="276" w:lineRule="auto"/>
        <w:rPr>
          <w:rFonts w:ascii="Verdana" w:hAnsi="Verdana"/>
          <w:sz w:val="20"/>
          <w:szCs w:val="20"/>
          <w:lang w:eastAsia="zh-TW"/>
        </w:rPr>
      </w:pPr>
      <w:r w:rsidRPr="00DD635D">
        <w:rPr>
          <w:rFonts w:ascii="Verdana" w:hAnsi="Verdana"/>
          <w:sz w:val="20"/>
          <w:szCs w:val="20"/>
          <w:lang w:eastAsia="zh-TW"/>
        </w:rPr>
        <w:t xml:space="preserve">4.1 </w:t>
      </w:r>
      <w:r w:rsidR="00831B7E" w:rsidRPr="007465CB">
        <w:rPr>
          <w:rFonts w:ascii="Verdana" w:hAnsi="Verdana"/>
          <w:sz w:val="20"/>
          <w:szCs w:val="20"/>
          <w:lang w:eastAsia="zh-TW"/>
        </w:rPr>
        <w:t>The Parties</w:t>
      </w:r>
      <w:r w:rsidR="005217CA" w:rsidRPr="00DD635D">
        <w:rPr>
          <w:rFonts w:ascii="Verdana" w:hAnsi="Verdana"/>
          <w:sz w:val="20"/>
          <w:szCs w:val="20"/>
          <w:lang w:eastAsia="zh-TW"/>
        </w:rPr>
        <w:t xml:space="preserve"> will inform FinTech</w:t>
      </w:r>
      <w:r w:rsidR="00831B7E" w:rsidRPr="00DD635D">
        <w:rPr>
          <w:rFonts w:ascii="Verdana" w:hAnsi="Verdana"/>
          <w:sz w:val="20"/>
          <w:szCs w:val="20"/>
          <w:lang w:eastAsia="zh-TW"/>
        </w:rPr>
        <w:t xml:space="preserve"> firm</w:t>
      </w:r>
      <w:r w:rsidR="005217CA" w:rsidRPr="00DD635D">
        <w:rPr>
          <w:rFonts w:ascii="Verdana" w:hAnsi="Verdana"/>
          <w:sz w:val="20"/>
          <w:szCs w:val="20"/>
          <w:lang w:eastAsia="zh-TW"/>
        </w:rPr>
        <w:t xml:space="preserve">s </w:t>
      </w:r>
      <w:r w:rsidR="00831B7E" w:rsidRPr="00DD635D">
        <w:rPr>
          <w:rFonts w:ascii="Verdana" w:hAnsi="Verdana"/>
          <w:sz w:val="20"/>
          <w:szCs w:val="20"/>
          <w:lang w:eastAsia="zh-TW"/>
        </w:rPr>
        <w:t xml:space="preserve">in their respective jurisdictions </w:t>
      </w:r>
      <w:r w:rsidR="005217CA" w:rsidRPr="00DD635D">
        <w:rPr>
          <w:rFonts w:ascii="Verdana" w:hAnsi="Verdana"/>
          <w:sz w:val="20"/>
          <w:szCs w:val="20"/>
          <w:lang w:eastAsia="zh-TW"/>
        </w:rPr>
        <w:t xml:space="preserve">that would like to operate in the other’s jurisdiction of </w:t>
      </w:r>
      <w:r w:rsidR="006A0000" w:rsidRPr="00DD635D">
        <w:rPr>
          <w:rFonts w:ascii="Verdana" w:hAnsi="Verdana"/>
          <w:sz w:val="20"/>
          <w:szCs w:val="20"/>
          <w:lang w:eastAsia="zh-TW"/>
        </w:rPr>
        <w:t xml:space="preserve">the formal and informal support programmes available in </w:t>
      </w:r>
      <w:r w:rsidR="005217CA" w:rsidRPr="00DD635D">
        <w:rPr>
          <w:rFonts w:ascii="Verdana" w:hAnsi="Verdana"/>
          <w:sz w:val="20"/>
          <w:szCs w:val="20"/>
          <w:lang w:eastAsia="zh-TW"/>
        </w:rPr>
        <w:t>Australia and Singapore,</w:t>
      </w:r>
      <w:r w:rsidR="006A0000" w:rsidRPr="00DD635D">
        <w:rPr>
          <w:rFonts w:ascii="Verdana" w:hAnsi="Verdana"/>
          <w:sz w:val="20"/>
          <w:szCs w:val="20"/>
          <w:lang w:eastAsia="zh-TW"/>
        </w:rPr>
        <w:t xml:space="preserve"> that seek to </w:t>
      </w:r>
      <w:r w:rsidR="00663D1C" w:rsidRPr="00DD635D">
        <w:rPr>
          <w:rFonts w:ascii="Verdana" w:hAnsi="Verdana"/>
          <w:sz w:val="20"/>
          <w:szCs w:val="20"/>
          <w:lang w:eastAsia="zh-TW"/>
        </w:rPr>
        <w:t>assist</w:t>
      </w:r>
      <w:r w:rsidR="006A0000" w:rsidRPr="00DD635D">
        <w:rPr>
          <w:rFonts w:ascii="Verdana" w:hAnsi="Verdana"/>
          <w:sz w:val="20"/>
          <w:szCs w:val="20"/>
          <w:lang w:eastAsia="zh-TW"/>
        </w:rPr>
        <w:t xml:space="preserve"> the establishment and growth of FinTech</w:t>
      </w:r>
      <w:r w:rsidR="00831B7E" w:rsidRPr="00DD635D">
        <w:rPr>
          <w:rFonts w:ascii="Verdana" w:hAnsi="Verdana"/>
          <w:sz w:val="20"/>
          <w:szCs w:val="20"/>
          <w:lang w:eastAsia="zh-TW"/>
        </w:rPr>
        <w:t xml:space="preserve"> firm</w:t>
      </w:r>
      <w:r w:rsidR="006A0000" w:rsidRPr="00DD635D">
        <w:rPr>
          <w:rFonts w:ascii="Verdana" w:hAnsi="Verdana"/>
          <w:sz w:val="20"/>
          <w:szCs w:val="20"/>
          <w:lang w:eastAsia="zh-TW"/>
        </w:rPr>
        <w:t xml:space="preserve">s in </w:t>
      </w:r>
      <w:r w:rsidR="00831B7E" w:rsidRPr="007465CB">
        <w:rPr>
          <w:rFonts w:ascii="Verdana" w:hAnsi="Verdana"/>
          <w:sz w:val="20"/>
          <w:szCs w:val="20"/>
          <w:lang w:eastAsia="zh-TW"/>
        </w:rPr>
        <w:t>the</w:t>
      </w:r>
      <w:r w:rsidR="00831B7E" w:rsidRPr="00DD635D">
        <w:rPr>
          <w:rFonts w:ascii="Verdana" w:hAnsi="Verdana"/>
          <w:sz w:val="20"/>
          <w:szCs w:val="20"/>
          <w:lang w:eastAsia="zh-TW"/>
        </w:rPr>
        <w:t xml:space="preserve"> </w:t>
      </w:r>
      <w:r w:rsidR="006A0000" w:rsidRPr="00DD635D">
        <w:rPr>
          <w:rFonts w:ascii="Verdana" w:hAnsi="Verdana"/>
          <w:sz w:val="20"/>
          <w:szCs w:val="20"/>
          <w:lang w:eastAsia="zh-TW"/>
        </w:rPr>
        <w:t xml:space="preserve">respective </w:t>
      </w:r>
      <w:r w:rsidR="00831B7E" w:rsidRPr="007465CB">
        <w:rPr>
          <w:rFonts w:ascii="Verdana" w:hAnsi="Verdana"/>
          <w:sz w:val="20"/>
          <w:szCs w:val="20"/>
          <w:lang w:eastAsia="zh-TW"/>
        </w:rPr>
        <w:t>jurisdictions</w:t>
      </w:r>
      <w:r w:rsidR="00663D1C" w:rsidRPr="00DD635D">
        <w:rPr>
          <w:rFonts w:ascii="Verdana" w:hAnsi="Verdana"/>
          <w:sz w:val="20"/>
          <w:szCs w:val="20"/>
          <w:lang w:eastAsia="zh-TW"/>
        </w:rPr>
        <w:t xml:space="preserve">. </w:t>
      </w:r>
      <w:r w:rsidR="005730D6" w:rsidRPr="00DD635D">
        <w:rPr>
          <w:rFonts w:ascii="Verdana" w:hAnsi="Verdana"/>
          <w:sz w:val="20"/>
          <w:szCs w:val="20"/>
          <w:lang w:eastAsia="zh-TW"/>
        </w:rPr>
        <w:t>These support programmes may include, but are not limited to:</w:t>
      </w:r>
    </w:p>
    <w:p w14:paraId="60FB21F8" w14:textId="6AFB4AF9" w:rsidR="005730D6" w:rsidRPr="00DD635D" w:rsidRDefault="005730D6" w:rsidP="001663FF">
      <w:pPr>
        <w:spacing w:after="0" w:line="276" w:lineRule="auto"/>
        <w:ind w:left="720"/>
        <w:rPr>
          <w:rFonts w:ascii="Verdana" w:hAnsi="Verdana"/>
          <w:sz w:val="20"/>
          <w:szCs w:val="20"/>
          <w:lang w:eastAsia="zh-TW"/>
        </w:rPr>
      </w:pPr>
      <w:r w:rsidRPr="00DD635D">
        <w:rPr>
          <w:rFonts w:ascii="Verdana" w:hAnsi="Verdana"/>
          <w:sz w:val="20"/>
          <w:szCs w:val="20"/>
          <w:lang w:eastAsia="zh-TW"/>
        </w:rPr>
        <w:t xml:space="preserve">4.1.1 The </w:t>
      </w:r>
      <w:r w:rsidR="00831B7E" w:rsidRPr="007465CB">
        <w:rPr>
          <w:rFonts w:ascii="Verdana" w:hAnsi="Verdana"/>
          <w:sz w:val="20"/>
          <w:szCs w:val="20"/>
          <w:lang w:eastAsia="zh-TW"/>
        </w:rPr>
        <w:t>r</w:t>
      </w:r>
      <w:r w:rsidRPr="00DD635D">
        <w:rPr>
          <w:rFonts w:ascii="Verdana" w:hAnsi="Verdana"/>
          <w:sz w:val="20"/>
          <w:szCs w:val="20"/>
          <w:lang w:eastAsia="zh-TW"/>
        </w:rPr>
        <w:t xml:space="preserve">eferral </w:t>
      </w:r>
      <w:r w:rsidR="00831B7E" w:rsidRPr="007465CB">
        <w:rPr>
          <w:rFonts w:ascii="Verdana" w:hAnsi="Verdana"/>
          <w:sz w:val="20"/>
          <w:szCs w:val="20"/>
          <w:lang w:eastAsia="zh-TW"/>
        </w:rPr>
        <w:t>m</w:t>
      </w:r>
      <w:r w:rsidRPr="00DD635D">
        <w:rPr>
          <w:rFonts w:ascii="Verdana" w:hAnsi="Verdana"/>
          <w:sz w:val="20"/>
          <w:szCs w:val="20"/>
          <w:lang w:eastAsia="zh-TW"/>
        </w:rPr>
        <w:t xml:space="preserve">echanism </w:t>
      </w:r>
      <w:r w:rsidRPr="006A4633">
        <w:rPr>
          <w:rFonts w:ascii="Verdana" w:hAnsi="Verdana"/>
          <w:sz w:val="20"/>
          <w:szCs w:val="20"/>
          <w:lang w:eastAsia="zh-TW"/>
        </w:rPr>
        <w:t>under the</w:t>
      </w:r>
      <w:r w:rsidR="00FE7C8B" w:rsidRPr="006A4633">
        <w:rPr>
          <w:rFonts w:ascii="Verdana" w:hAnsi="Verdana"/>
          <w:sz w:val="20"/>
          <w:szCs w:val="20"/>
          <w:lang w:eastAsia="zh-TW"/>
        </w:rPr>
        <w:t xml:space="preserve"> </w:t>
      </w:r>
      <w:r w:rsidR="00D50B1B" w:rsidRPr="006A4633">
        <w:rPr>
          <w:rFonts w:ascii="Verdana" w:hAnsi="Verdana"/>
          <w:sz w:val="20"/>
          <w:szCs w:val="20"/>
          <w:lang w:eastAsia="zh-TW"/>
        </w:rPr>
        <w:t>MAS</w:t>
      </w:r>
      <w:r w:rsidR="00D50B1B" w:rsidRPr="00DD635D">
        <w:rPr>
          <w:rFonts w:ascii="Verdana" w:hAnsi="Verdana"/>
          <w:sz w:val="20"/>
          <w:szCs w:val="20"/>
          <w:lang w:eastAsia="zh-TW"/>
        </w:rPr>
        <w:t xml:space="preserve">-ASIC CA, pursuant to which MAS and ASIC will refer to each other innovative financial businesses which have been offered support or would qualify for support by MAS or ASIC and which would like to operate in the other’s </w:t>
      </w:r>
      <w:proofErr w:type="gramStart"/>
      <w:r w:rsidR="00D50B1B" w:rsidRPr="00DD635D">
        <w:rPr>
          <w:rFonts w:ascii="Verdana" w:hAnsi="Verdana"/>
          <w:sz w:val="20"/>
          <w:szCs w:val="20"/>
          <w:lang w:eastAsia="zh-TW"/>
        </w:rPr>
        <w:t>jurisdiction</w:t>
      </w:r>
      <w:r w:rsidRPr="00DD635D">
        <w:rPr>
          <w:rFonts w:ascii="Verdana" w:hAnsi="Verdana"/>
          <w:sz w:val="20"/>
          <w:szCs w:val="20"/>
          <w:lang w:eastAsia="zh-TW"/>
        </w:rPr>
        <w:t>;</w:t>
      </w:r>
      <w:proofErr w:type="gramEnd"/>
    </w:p>
    <w:p w14:paraId="6B7FE877" w14:textId="38464E41" w:rsidR="005730D6" w:rsidRPr="00DD635D" w:rsidRDefault="005730D6" w:rsidP="003B3CFC">
      <w:pPr>
        <w:spacing w:after="0" w:line="276" w:lineRule="auto"/>
        <w:rPr>
          <w:rFonts w:ascii="Verdana" w:hAnsi="Verdana"/>
          <w:sz w:val="20"/>
          <w:szCs w:val="20"/>
          <w:lang w:eastAsia="zh-TW"/>
        </w:rPr>
      </w:pPr>
      <w:r w:rsidRPr="00DD635D">
        <w:rPr>
          <w:rFonts w:ascii="Verdana" w:hAnsi="Verdana"/>
          <w:sz w:val="20"/>
          <w:szCs w:val="20"/>
          <w:lang w:eastAsia="zh-TW"/>
        </w:rPr>
        <w:tab/>
        <w:t xml:space="preserve">4.1.2 The regulatory sandboxes offered by ASIC and </w:t>
      </w:r>
      <w:proofErr w:type="gramStart"/>
      <w:r w:rsidRPr="00DD635D">
        <w:rPr>
          <w:rFonts w:ascii="Verdana" w:hAnsi="Verdana"/>
          <w:sz w:val="20"/>
          <w:szCs w:val="20"/>
          <w:lang w:eastAsia="zh-TW"/>
        </w:rPr>
        <w:t>MAS;</w:t>
      </w:r>
      <w:proofErr w:type="gramEnd"/>
    </w:p>
    <w:p w14:paraId="7C34F82A" w14:textId="522D8F82" w:rsidR="005730D6" w:rsidRPr="00DD635D" w:rsidRDefault="005730D6" w:rsidP="001663FF">
      <w:pPr>
        <w:spacing w:after="0" w:line="276" w:lineRule="auto"/>
        <w:ind w:left="720"/>
        <w:rPr>
          <w:rFonts w:ascii="Verdana" w:hAnsi="Verdana"/>
          <w:sz w:val="20"/>
          <w:szCs w:val="20"/>
          <w:lang w:eastAsia="zh-TW"/>
        </w:rPr>
      </w:pPr>
      <w:r w:rsidRPr="00DD635D">
        <w:rPr>
          <w:rFonts w:ascii="Verdana" w:hAnsi="Verdana"/>
          <w:sz w:val="20"/>
          <w:szCs w:val="20"/>
          <w:lang w:eastAsia="zh-TW"/>
        </w:rPr>
        <w:t>4.1.3 Support programmes offered by other domestic stakeholders that FinTech</w:t>
      </w:r>
      <w:r w:rsidR="00D50B1B" w:rsidRPr="00DD635D">
        <w:rPr>
          <w:rFonts w:ascii="Verdana" w:hAnsi="Verdana"/>
          <w:sz w:val="20"/>
          <w:szCs w:val="20"/>
          <w:lang w:eastAsia="zh-TW"/>
        </w:rPr>
        <w:t xml:space="preserve"> firm</w:t>
      </w:r>
      <w:r w:rsidRPr="00DD635D">
        <w:rPr>
          <w:rFonts w:ascii="Verdana" w:hAnsi="Verdana"/>
          <w:sz w:val="20"/>
          <w:szCs w:val="20"/>
          <w:lang w:eastAsia="zh-TW"/>
        </w:rPr>
        <w:t xml:space="preserve">s can qualify </w:t>
      </w:r>
      <w:proofErr w:type="gramStart"/>
      <w:r w:rsidRPr="00DD635D">
        <w:rPr>
          <w:rFonts w:ascii="Verdana" w:hAnsi="Verdana"/>
          <w:sz w:val="20"/>
          <w:szCs w:val="20"/>
          <w:lang w:eastAsia="zh-TW"/>
        </w:rPr>
        <w:t>for</w:t>
      </w:r>
      <w:r w:rsidR="00D92436" w:rsidRPr="00DD635D">
        <w:rPr>
          <w:rFonts w:ascii="Verdana" w:hAnsi="Verdana"/>
          <w:sz w:val="20"/>
          <w:szCs w:val="20"/>
          <w:lang w:eastAsia="zh-TW"/>
        </w:rPr>
        <w:t>;</w:t>
      </w:r>
      <w:proofErr w:type="gramEnd"/>
      <w:r w:rsidR="00D92436" w:rsidRPr="00DD635D">
        <w:rPr>
          <w:rFonts w:ascii="Verdana" w:hAnsi="Verdana"/>
          <w:sz w:val="20"/>
          <w:szCs w:val="20"/>
          <w:lang w:eastAsia="zh-TW"/>
        </w:rPr>
        <w:t xml:space="preserve"> and</w:t>
      </w:r>
    </w:p>
    <w:p w14:paraId="54F61518" w14:textId="45781DFB" w:rsidR="00D65B37" w:rsidRPr="00DD635D" w:rsidRDefault="00D65B37" w:rsidP="001663FF">
      <w:pPr>
        <w:spacing w:after="0" w:line="276" w:lineRule="auto"/>
        <w:ind w:left="720"/>
        <w:rPr>
          <w:rFonts w:ascii="Verdana" w:hAnsi="Verdana"/>
          <w:sz w:val="20"/>
          <w:szCs w:val="20"/>
          <w:lang w:eastAsia="zh-TW"/>
        </w:rPr>
      </w:pPr>
      <w:r w:rsidRPr="00DD635D">
        <w:rPr>
          <w:rFonts w:ascii="Verdana" w:hAnsi="Verdana"/>
          <w:sz w:val="20"/>
          <w:szCs w:val="20"/>
          <w:lang w:eastAsia="zh-TW"/>
        </w:rPr>
        <w:t>4.1.4 Support provided through trade promotion, including events</w:t>
      </w:r>
      <w:r w:rsidR="00FB2DA8" w:rsidRPr="00DD635D">
        <w:rPr>
          <w:rFonts w:ascii="Verdana" w:hAnsi="Verdana"/>
          <w:sz w:val="20"/>
          <w:szCs w:val="20"/>
          <w:lang w:eastAsia="zh-TW"/>
        </w:rPr>
        <w:t xml:space="preserve"> and </w:t>
      </w:r>
      <w:r w:rsidR="00954233" w:rsidRPr="00DD635D">
        <w:rPr>
          <w:rFonts w:ascii="Verdana" w:hAnsi="Verdana"/>
          <w:sz w:val="20"/>
          <w:szCs w:val="20"/>
          <w:lang w:eastAsia="zh-TW"/>
        </w:rPr>
        <w:t>in</w:t>
      </w:r>
      <w:r w:rsidR="00D50B1B" w:rsidRPr="00DD635D">
        <w:rPr>
          <w:rFonts w:ascii="Verdana" w:hAnsi="Verdana"/>
          <w:sz w:val="20"/>
          <w:szCs w:val="20"/>
          <w:lang w:eastAsia="zh-TW"/>
        </w:rPr>
        <w:t>-</w:t>
      </w:r>
      <w:r w:rsidR="00954233" w:rsidRPr="007465CB">
        <w:rPr>
          <w:rFonts w:ascii="Verdana" w:hAnsi="Verdana"/>
          <w:sz w:val="20"/>
          <w:szCs w:val="20"/>
          <w:lang w:eastAsia="zh-TW"/>
        </w:rPr>
        <w:t xml:space="preserve">country </w:t>
      </w:r>
      <w:r w:rsidR="00FB2DA8" w:rsidRPr="007465CB">
        <w:rPr>
          <w:rFonts w:ascii="Verdana" w:hAnsi="Verdana"/>
          <w:sz w:val="20"/>
          <w:szCs w:val="20"/>
          <w:lang w:eastAsia="zh-TW"/>
        </w:rPr>
        <w:t>staff</w:t>
      </w:r>
      <w:r w:rsidR="00F052F6" w:rsidRPr="00DD635D">
        <w:rPr>
          <w:rFonts w:ascii="Verdana" w:hAnsi="Verdana"/>
          <w:sz w:val="20"/>
          <w:szCs w:val="20"/>
          <w:lang w:eastAsia="zh-TW"/>
        </w:rPr>
        <w:t>.</w:t>
      </w:r>
      <w:r w:rsidR="00FB2DA8" w:rsidRPr="00DD635D">
        <w:rPr>
          <w:rFonts w:ascii="Verdana" w:hAnsi="Verdana"/>
          <w:sz w:val="20"/>
          <w:szCs w:val="20"/>
          <w:lang w:eastAsia="zh-TW"/>
        </w:rPr>
        <w:t xml:space="preserve"> </w:t>
      </w:r>
    </w:p>
    <w:p w14:paraId="27E8BB9F" w14:textId="77777777" w:rsidR="003B3CFC" w:rsidRPr="00DD635D" w:rsidRDefault="003B3CFC" w:rsidP="003B3CFC">
      <w:pPr>
        <w:spacing w:after="0" w:line="276" w:lineRule="auto"/>
        <w:rPr>
          <w:rFonts w:ascii="Verdana" w:hAnsi="Verdana"/>
          <w:sz w:val="20"/>
          <w:szCs w:val="20"/>
          <w:lang w:eastAsia="zh-TW"/>
        </w:rPr>
      </w:pPr>
    </w:p>
    <w:p w14:paraId="6CB924F4" w14:textId="19BE79CF" w:rsidR="00B00B9F" w:rsidRPr="00DD635D" w:rsidRDefault="00B00B9F" w:rsidP="00B00B9F">
      <w:pPr>
        <w:spacing w:after="0" w:line="276" w:lineRule="auto"/>
        <w:rPr>
          <w:rFonts w:ascii="Verdana" w:hAnsi="Verdana"/>
          <w:sz w:val="20"/>
          <w:szCs w:val="20"/>
          <w:lang w:eastAsia="zh-TW"/>
        </w:rPr>
      </w:pPr>
      <w:r w:rsidRPr="00DD635D">
        <w:rPr>
          <w:rFonts w:ascii="Verdana" w:hAnsi="Verdana"/>
          <w:sz w:val="20"/>
          <w:szCs w:val="20"/>
          <w:lang w:eastAsia="zh-TW"/>
        </w:rPr>
        <w:t xml:space="preserve">4.2 </w:t>
      </w:r>
      <w:r w:rsidR="00681000" w:rsidRPr="00DD635D">
        <w:rPr>
          <w:rFonts w:ascii="Verdana" w:hAnsi="Verdana"/>
          <w:sz w:val="20"/>
          <w:szCs w:val="20"/>
          <w:lang w:eastAsia="zh-TW"/>
        </w:rPr>
        <w:t>To support FinTech</w:t>
      </w:r>
      <w:r w:rsidR="00D50B1B" w:rsidRPr="00DD635D">
        <w:rPr>
          <w:rFonts w:ascii="Verdana" w:hAnsi="Verdana"/>
          <w:sz w:val="20"/>
          <w:szCs w:val="20"/>
          <w:lang w:eastAsia="zh-TW"/>
        </w:rPr>
        <w:t xml:space="preserve"> firm</w:t>
      </w:r>
      <w:r w:rsidR="00681000" w:rsidRPr="00DD635D">
        <w:rPr>
          <w:rFonts w:ascii="Verdana" w:hAnsi="Verdana"/>
          <w:sz w:val="20"/>
          <w:szCs w:val="20"/>
          <w:lang w:eastAsia="zh-TW"/>
        </w:rPr>
        <w:t xml:space="preserve">s in Australia and Singapore in accessing opportunities for partnership and collaboration, </w:t>
      </w:r>
      <w:r w:rsidR="00D50B1B" w:rsidRPr="00DD635D">
        <w:rPr>
          <w:rFonts w:ascii="Verdana" w:hAnsi="Verdana"/>
          <w:sz w:val="20"/>
          <w:szCs w:val="20"/>
          <w:lang w:eastAsia="zh-TW"/>
        </w:rPr>
        <w:t>the Parties</w:t>
      </w:r>
      <w:r w:rsidR="00C1378E" w:rsidRPr="00DD635D">
        <w:rPr>
          <w:rFonts w:ascii="Verdana" w:hAnsi="Verdana"/>
          <w:sz w:val="20"/>
          <w:szCs w:val="20"/>
          <w:lang w:eastAsia="zh-TW"/>
        </w:rPr>
        <w:t xml:space="preserve"> </w:t>
      </w:r>
      <w:r w:rsidRPr="00DD635D">
        <w:rPr>
          <w:rFonts w:ascii="Verdana" w:hAnsi="Verdana"/>
          <w:sz w:val="20"/>
          <w:szCs w:val="20"/>
          <w:lang w:eastAsia="zh-TW"/>
        </w:rPr>
        <w:t xml:space="preserve">will </w:t>
      </w:r>
      <w:r w:rsidR="00C1378E" w:rsidRPr="00DD635D">
        <w:rPr>
          <w:rFonts w:ascii="Verdana" w:hAnsi="Verdana"/>
          <w:sz w:val="20"/>
          <w:szCs w:val="20"/>
          <w:lang w:eastAsia="zh-TW"/>
        </w:rPr>
        <w:t xml:space="preserve">facilitate </w:t>
      </w:r>
      <w:r w:rsidRPr="00DD635D">
        <w:rPr>
          <w:rFonts w:ascii="Verdana" w:hAnsi="Verdana"/>
          <w:sz w:val="20"/>
          <w:szCs w:val="20"/>
          <w:lang w:eastAsia="zh-TW"/>
        </w:rPr>
        <w:t>connections between FinTech</w:t>
      </w:r>
      <w:r w:rsidR="00D50B1B" w:rsidRPr="00DD635D">
        <w:rPr>
          <w:rFonts w:ascii="Verdana" w:hAnsi="Verdana"/>
          <w:sz w:val="20"/>
          <w:szCs w:val="20"/>
          <w:lang w:eastAsia="zh-TW"/>
        </w:rPr>
        <w:t xml:space="preserve"> firm</w:t>
      </w:r>
      <w:r w:rsidR="00CD2D7E" w:rsidRPr="00DD635D">
        <w:rPr>
          <w:rFonts w:ascii="Verdana" w:hAnsi="Verdana"/>
          <w:sz w:val="20"/>
          <w:szCs w:val="20"/>
          <w:lang w:eastAsia="zh-TW"/>
        </w:rPr>
        <w:t>s</w:t>
      </w:r>
      <w:r w:rsidRPr="00DD635D">
        <w:rPr>
          <w:rFonts w:ascii="Verdana" w:hAnsi="Verdana"/>
          <w:sz w:val="20"/>
          <w:szCs w:val="20"/>
          <w:lang w:eastAsia="zh-TW"/>
        </w:rPr>
        <w:t xml:space="preserve"> </w:t>
      </w:r>
      <w:r w:rsidR="00CD2D7E" w:rsidRPr="00DD635D">
        <w:rPr>
          <w:rFonts w:ascii="Verdana" w:hAnsi="Verdana"/>
          <w:sz w:val="20"/>
          <w:szCs w:val="20"/>
          <w:lang w:eastAsia="zh-TW"/>
        </w:rPr>
        <w:t xml:space="preserve">in </w:t>
      </w:r>
      <w:r w:rsidR="00D50B1B" w:rsidRPr="00DD635D">
        <w:rPr>
          <w:rFonts w:ascii="Verdana" w:hAnsi="Verdana"/>
          <w:sz w:val="20"/>
          <w:szCs w:val="20"/>
          <w:lang w:eastAsia="zh-TW"/>
        </w:rPr>
        <w:t xml:space="preserve">their </w:t>
      </w:r>
      <w:r w:rsidR="00CD2D7E" w:rsidRPr="00DD635D">
        <w:rPr>
          <w:rFonts w:ascii="Verdana" w:hAnsi="Verdana"/>
          <w:sz w:val="20"/>
          <w:szCs w:val="20"/>
          <w:lang w:eastAsia="zh-TW"/>
        </w:rPr>
        <w:t xml:space="preserve">respective </w:t>
      </w:r>
      <w:r w:rsidR="00D50B1B" w:rsidRPr="00DD635D">
        <w:rPr>
          <w:rFonts w:ascii="Verdana" w:hAnsi="Verdana"/>
          <w:sz w:val="20"/>
          <w:szCs w:val="20"/>
          <w:lang w:eastAsia="zh-TW"/>
        </w:rPr>
        <w:t>jurisdictions</w:t>
      </w:r>
      <w:r w:rsidR="00D50B1B" w:rsidRPr="00DD635D" w:rsidDel="00CD2D7E">
        <w:rPr>
          <w:rFonts w:ascii="Verdana" w:hAnsi="Verdana"/>
          <w:sz w:val="20"/>
          <w:szCs w:val="20"/>
          <w:lang w:eastAsia="zh-TW"/>
        </w:rPr>
        <w:t xml:space="preserve"> </w:t>
      </w:r>
      <w:r w:rsidR="00CD2D7E" w:rsidRPr="00DD635D">
        <w:rPr>
          <w:rFonts w:ascii="Verdana" w:hAnsi="Verdana"/>
          <w:sz w:val="20"/>
          <w:szCs w:val="20"/>
          <w:lang w:eastAsia="zh-TW"/>
        </w:rPr>
        <w:t>and the</w:t>
      </w:r>
      <w:r w:rsidRPr="00DD635D">
        <w:rPr>
          <w:rFonts w:ascii="Verdana" w:hAnsi="Verdana"/>
          <w:sz w:val="20"/>
          <w:szCs w:val="20"/>
          <w:lang w:eastAsia="zh-TW"/>
        </w:rPr>
        <w:t xml:space="preserve"> relevant industry associations</w:t>
      </w:r>
      <w:r w:rsidR="00CD2D7E" w:rsidRPr="00DD635D">
        <w:rPr>
          <w:rFonts w:ascii="Verdana" w:hAnsi="Verdana"/>
          <w:sz w:val="20"/>
          <w:szCs w:val="20"/>
          <w:lang w:eastAsia="zh-TW"/>
        </w:rPr>
        <w:t xml:space="preserve"> in Australia and Singapore</w:t>
      </w:r>
      <w:r w:rsidRPr="00DD635D">
        <w:rPr>
          <w:rFonts w:ascii="Verdana" w:hAnsi="Verdana"/>
          <w:sz w:val="20"/>
          <w:szCs w:val="20"/>
          <w:lang w:eastAsia="zh-TW"/>
        </w:rPr>
        <w:t>, such as those for FinTech</w:t>
      </w:r>
      <w:r w:rsidR="00D50B1B" w:rsidRPr="00DD635D">
        <w:rPr>
          <w:rFonts w:ascii="Verdana" w:hAnsi="Verdana"/>
          <w:sz w:val="20"/>
          <w:szCs w:val="20"/>
          <w:lang w:eastAsia="zh-TW"/>
        </w:rPr>
        <w:t xml:space="preserve"> firm</w:t>
      </w:r>
      <w:r w:rsidRPr="00DD635D">
        <w:rPr>
          <w:rFonts w:ascii="Verdana" w:hAnsi="Verdana"/>
          <w:sz w:val="20"/>
          <w:szCs w:val="20"/>
          <w:lang w:eastAsia="zh-TW"/>
        </w:rPr>
        <w:t>s and payments service providers.</w:t>
      </w:r>
    </w:p>
    <w:p w14:paraId="35D5F8DE" w14:textId="77777777" w:rsidR="00B00B9F" w:rsidRPr="00DD635D" w:rsidRDefault="00B00B9F" w:rsidP="003B3CFC">
      <w:pPr>
        <w:spacing w:after="0" w:line="276" w:lineRule="auto"/>
        <w:rPr>
          <w:rFonts w:ascii="Verdana" w:hAnsi="Verdana"/>
          <w:sz w:val="20"/>
          <w:szCs w:val="20"/>
          <w:lang w:eastAsia="zh-TW"/>
        </w:rPr>
      </w:pPr>
    </w:p>
    <w:p w14:paraId="3F00A327" w14:textId="77777777" w:rsidR="00D50B1B" w:rsidRPr="00DD635D" w:rsidRDefault="00D50B1B" w:rsidP="00D50B1B">
      <w:pPr>
        <w:spacing w:after="120" w:line="252" w:lineRule="auto"/>
        <w:jc w:val="center"/>
        <w:rPr>
          <w:rFonts w:ascii="Verdana" w:eastAsia="Times New Roman" w:hAnsi="Verdana"/>
          <w:b/>
          <w:bCs/>
          <w:sz w:val="20"/>
          <w:szCs w:val="20"/>
        </w:rPr>
      </w:pPr>
      <w:r w:rsidRPr="00DD635D">
        <w:rPr>
          <w:rFonts w:ascii="Verdana" w:eastAsia="Times New Roman" w:hAnsi="Verdana"/>
          <w:b/>
          <w:bCs/>
          <w:sz w:val="20"/>
          <w:szCs w:val="20"/>
        </w:rPr>
        <w:t>Section 5</w:t>
      </w:r>
    </w:p>
    <w:p w14:paraId="79B7BFB9" w14:textId="353E40A9" w:rsidR="004F24BD" w:rsidRPr="00DD635D" w:rsidRDefault="004F24BD" w:rsidP="004F24BD">
      <w:pPr>
        <w:spacing w:after="0" w:line="276" w:lineRule="auto"/>
        <w:jc w:val="center"/>
        <w:rPr>
          <w:rFonts w:ascii="Verdana" w:hAnsi="Verdana"/>
          <w:sz w:val="20"/>
          <w:szCs w:val="20"/>
        </w:rPr>
      </w:pPr>
      <w:r w:rsidRPr="00DD635D">
        <w:rPr>
          <w:rFonts w:ascii="Verdana" w:hAnsi="Verdana"/>
          <w:b/>
          <w:bCs/>
          <w:sz w:val="20"/>
          <w:szCs w:val="20"/>
        </w:rPr>
        <w:t>Principles</w:t>
      </w:r>
    </w:p>
    <w:p w14:paraId="2518148C" w14:textId="62B673BF" w:rsidR="004F24BD" w:rsidRPr="00DD635D" w:rsidRDefault="004F24BD" w:rsidP="004F24BD">
      <w:pPr>
        <w:spacing w:after="0" w:line="276" w:lineRule="auto"/>
        <w:jc w:val="center"/>
        <w:rPr>
          <w:rFonts w:ascii="Verdana" w:hAnsi="Verdana"/>
          <w:sz w:val="20"/>
          <w:szCs w:val="20"/>
        </w:rPr>
      </w:pPr>
    </w:p>
    <w:p w14:paraId="4809D788" w14:textId="5310C2DF" w:rsidR="0002646D" w:rsidRPr="00DD635D" w:rsidRDefault="004F24BD" w:rsidP="004F24BD">
      <w:pPr>
        <w:spacing w:after="0" w:line="276" w:lineRule="auto"/>
        <w:rPr>
          <w:rFonts w:ascii="Verdana" w:hAnsi="Verdana"/>
          <w:sz w:val="20"/>
          <w:szCs w:val="20"/>
        </w:rPr>
      </w:pPr>
      <w:r w:rsidRPr="00DD635D">
        <w:rPr>
          <w:rFonts w:ascii="Verdana" w:hAnsi="Verdana"/>
          <w:sz w:val="20"/>
          <w:szCs w:val="20"/>
        </w:rPr>
        <w:t xml:space="preserve">5.1 </w:t>
      </w:r>
      <w:r w:rsidR="00D50B1B" w:rsidRPr="007465CB">
        <w:rPr>
          <w:rFonts w:ascii="Verdana" w:hAnsi="Verdana"/>
          <w:sz w:val="20"/>
          <w:szCs w:val="20"/>
        </w:rPr>
        <w:t>The Parties</w:t>
      </w:r>
      <w:r w:rsidRPr="007465CB">
        <w:rPr>
          <w:rFonts w:ascii="Verdana" w:hAnsi="Verdana"/>
          <w:sz w:val="20"/>
          <w:szCs w:val="20"/>
        </w:rPr>
        <w:t xml:space="preserve"> </w:t>
      </w:r>
      <w:r w:rsidRPr="00DD635D">
        <w:rPr>
          <w:rFonts w:ascii="Verdana" w:hAnsi="Verdana"/>
          <w:sz w:val="20"/>
          <w:szCs w:val="20"/>
        </w:rPr>
        <w:t xml:space="preserve">intend to provide the fullest possible mutual assistance to one another within the terms of this </w:t>
      </w:r>
      <w:r w:rsidR="00D50B1B" w:rsidRPr="007465CB">
        <w:rPr>
          <w:rFonts w:ascii="Verdana" w:hAnsi="Verdana"/>
          <w:sz w:val="20"/>
          <w:szCs w:val="20"/>
        </w:rPr>
        <w:t>MoU</w:t>
      </w:r>
      <w:r w:rsidRPr="00DD635D">
        <w:rPr>
          <w:rFonts w:ascii="Verdana" w:hAnsi="Verdana"/>
          <w:sz w:val="20"/>
          <w:szCs w:val="20"/>
        </w:rPr>
        <w:t xml:space="preserve">. This </w:t>
      </w:r>
      <w:r w:rsidR="00D50B1B" w:rsidRPr="007465CB">
        <w:rPr>
          <w:rFonts w:ascii="Verdana" w:hAnsi="Verdana"/>
          <w:sz w:val="20"/>
          <w:szCs w:val="20"/>
        </w:rPr>
        <w:t>MoU</w:t>
      </w:r>
      <w:r w:rsidRPr="007465CB">
        <w:rPr>
          <w:rFonts w:ascii="Verdana" w:hAnsi="Verdana"/>
          <w:sz w:val="20"/>
          <w:szCs w:val="20"/>
        </w:rPr>
        <w:t xml:space="preserve"> </w:t>
      </w:r>
      <w:r w:rsidRPr="00DD635D">
        <w:rPr>
          <w:rFonts w:ascii="Verdana" w:hAnsi="Verdana"/>
          <w:sz w:val="20"/>
          <w:szCs w:val="20"/>
        </w:rPr>
        <w:t xml:space="preserve">operates subject to the domestic laws and regulations of each </w:t>
      </w:r>
      <w:r w:rsidR="00D50B1B" w:rsidRPr="007465CB">
        <w:rPr>
          <w:rFonts w:ascii="Verdana" w:hAnsi="Verdana"/>
          <w:sz w:val="20"/>
          <w:szCs w:val="20"/>
        </w:rPr>
        <w:t xml:space="preserve">Party </w:t>
      </w:r>
      <w:r w:rsidRPr="00DD635D">
        <w:rPr>
          <w:rFonts w:ascii="Verdana" w:hAnsi="Verdana"/>
          <w:sz w:val="20"/>
          <w:szCs w:val="20"/>
        </w:rPr>
        <w:t xml:space="preserve">and does not modify or supersede any laws or regulatory requirements in force in, or applying to, Australia or Singapore. </w:t>
      </w:r>
    </w:p>
    <w:p w14:paraId="368A32FC" w14:textId="77777777" w:rsidR="00D50B1B" w:rsidRPr="00DD635D" w:rsidRDefault="00D50B1B" w:rsidP="004F24BD">
      <w:pPr>
        <w:spacing w:after="0" w:line="276" w:lineRule="auto"/>
        <w:rPr>
          <w:rFonts w:ascii="Verdana" w:hAnsi="Verdana"/>
          <w:sz w:val="20"/>
          <w:szCs w:val="20"/>
        </w:rPr>
      </w:pPr>
    </w:p>
    <w:p w14:paraId="0C833F2E" w14:textId="5FFDEB54" w:rsidR="004F24BD" w:rsidRPr="00DD635D" w:rsidRDefault="0002646D" w:rsidP="004F24BD">
      <w:pPr>
        <w:spacing w:after="0" w:line="276" w:lineRule="auto"/>
        <w:rPr>
          <w:rFonts w:ascii="Verdana" w:hAnsi="Verdana"/>
          <w:sz w:val="20"/>
          <w:szCs w:val="20"/>
        </w:rPr>
      </w:pPr>
      <w:r w:rsidRPr="00DD635D">
        <w:rPr>
          <w:rFonts w:ascii="Verdana" w:hAnsi="Verdana"/>
          <w:sz w:val="20"/>
          <w:szCs w:val="20"/>
        </w:rPr>
        <w:t xml:space="preserve">5.2 </w:t>
      </w:r>
      <w:r w:rsidR="004F24BD" w:rsidRPr="00DD635D">
        <w:rPr>
          <w:rFonts w:ascii="Verdana" w:hAnsi="Verdana"/>
          <w:sz w:val="20"/>
          <w:szCs w:val="20"/>
        </w:rPr>
        <w:t xml:space="preserve">For the avoidance of doubt, this </w:t>
      </w:r>
      <w:r w:rsidRPr="007465CB">
        <w:rPr>
          <w:rFonts w:ascii="Verdana" w:hAnsi="Verdana"/>
          <w:sz w:val="20"/>
          <w:szCs w:val="20"/>
        </w:rPr>
        <w:t>MoU</w:t>
      </w:r>
      <w:r w:rsidR="004F24BD" w:rsidRPr="007465CB">
        <w:rPr>
          <w:rFonts w:ascii="Verdana" w:hAnsi="Verdana"/>
          <w:sz w:val="20"/>
          <w:szCs w:val="20"/>
        </w:rPr>
        <w:t xml:space="preserve"> is not legally binding and does not create any enforceable rights under domestic or international law.</w:t>
      </w:r>
      <w:r w:rsidR="009D11FF" w:rsidRPr="007465CB">
        <w:rPr>
          <w:rFonts w:ascii="Verdana" w:hAnsi="Verdana"/>
          <w:sz w:val="20"/>
          <w:szCs w:val="20"/>
        </w:rPr>
        <w:t xml:space="preserve"> </w:t>
      </w:r>
      <w:r w:rsidRPr="007465CB">
        <w:rPr>
          <w:rFonts w:ascii="Verdana" w:hAnsi="Verdana"/>
          <w:sz w:val="20"/>
          <w:szCs w:val="20"/>
        </w:rPr>
        <w:t xml:space="preserve">This MoU is intended to provide a formal expression of the current understanding of </w:t>
      </w:r>
      <w:r w:rsidR="00F052F6" w:rsidRPr="007465CB">
        <w:rPr>
          <w:rFonts w:ascii="Verdana" w:hAnsi="Verdana"/>
          <w:sz w:val="20"/>
          <w:szCs w:val="20"/>
        </w:rPr>
        <w:t>the Parties</w:t>
      </w:r>
      <w:r w:rsidRPr="00DD635D">
        <w:rPr>
          <w:rFonts w:ascii="Verdana" w:hAnsi="Verdana"/>
          <w:sz w:val="20"/>
          <w:szCs w:val="20"/>
        </w:rPr>
        <w:t>.</w:t>
      </w:r>
      <w:r w:rsidR="00D50B1B" w:rsidRPr="00DD635D">
        <w:rPr>
          <w:rFonts w:ascii="Verdana" w:hAnsi="Verdana"/>
          <w:sz w:val="20"/>
          <w:szCs w:val="20"/>
        </w:rPr>
        <w:t xml:space="preserve"> This MoU also does not </w:t>
      </w:r>
      <w:r w:rsidR="00D50B1B" w:rsidRPr="00DD635D">
        <w:rPr>
          <w:rFonts w:ascii="Verdana" w:hAnsi="Verdana"/>
          <w:sz w:val="20"/>
          <w:szCs w:val="20"/>
        </w:rPr>
        <w:lastRenderedPageBreak/>
        <w:t>affect any arrangements in respect of any Party under the MAS-ASIC CA or under any other agreements or memoranda of understanding.</w:t>
      </w:r>
    </w:p>
    <w:p w14:paraId="025C4EFE" w14:textId="2A4F13C2" w:rsidR="0002646D" w:rsidRPr="00DD635D" w:rsidRDefault="0002646D" w:rsidP="004F24BD">
      <w:pPr>
        <w:spacing w:after="0" w:line="276" w:lineRule="auto"/>
        <w:rPr>
          <w:rFonts w:ascii="Verdana" w:hAnsi="Verdana"/>
          <w:sz w:val="20"/>
          <w:szCs w:val="20"/>
        </w:rPr>
      </w:pPr>
    </w:p>
    <w:p w14:paraId="7EBF6D22" w14:textId="38845266" w:rsidR="0002646D" w:rsidRPr="00DD635D" w:rsidRDefault="0002646D" w:rsidP="0002646D">
      <w:pPr>
        <w:spacing w:after="0" w:line="276" w:lineRule="auto"/>
        <w:rPr>
          <w:rFonts w:ascii="Verdana" w:hAnsi="Verdana"/>
          <w:sz w:val="20"/>
          <w:szCs w:val="20"/>
        </w:rPr>
      </w:pPr>
      <w:r w:rsidRPr="00DD635D">
        <w:rPr>
          <w:rFonts w:ascii="Verdana" w:hAnsi="Verdana"/>
          <w:sz w:val="20"/>
          <w:szCs w:val="20"/>
        </w:rPr>
        <w:t xml:space="preserve">5.3 </w:t>
      </w:r>
      <w:r w:rsidR="00D50B1B" w:rsidRPr="007465CB">
        <w:rPr>
          <w:rFonts w:ascii="Verdana" w:hAnsi="Verdana"/>
          <w:sz w:val="20"/>
          <w:szCs w:val="20"/>
        </w:rPr>
        <w:t>The Parties</w:t>
      </w:r>
      <w:r w:rsidRPr="007465CB">
        <w:rPr>
          <w:rFonts w:ascii="Verdana" w:hAnsi="Verdana"/>
          <w:sz w:val="20"/>
          <w:szCs w:val="20"/>
        </w:rPr>
        <w:t xml:space="preserve"> </w:t>
      </w:r>
      <w:r w:rsidR="00D50B1B" w:rsidRPr="007465CB">
        <w:rPr>
          <w:rFonts w:ascii="Verdana" w:hAnsi="Verdana"/>
          <w:sz w:val="20"/>
          <w:szCs w:val="20"/>
        </w:rPr>
        <w:t>will</w:t>
      </w:r>
      <w:r w:rsidRPr="00DD635D">
        <w:rPr>
          <w:rFonts w:ascii="Verdana" w:hAnsi="Verdana"/>
          <w:sz w:val="20"/>
          <w:szCs w:val="20"/>
        </w:rPr>
        <w:t xml:space="preserve"> act in good faith and cooperate with each other in the performance of this </w:t>
      </w:r>
      <w:proofErr w:type="gramStart"/>
      <w:r w:rsidRPr="00DD635D">
        <w:rPr>
          <w:rFonts w:ascii="Verdana" w:hAnsi="Verdana"/>
          <w:sz w:val="20"/>
          <w:szCs w:val="20"/>
        </w:rPr>
        <w:t>MoU, and</w:t>
      </w:r>
      <w:proofErr w:type="gramEnd"/>
      <w:r w:rsidRPr="00DD635D">
        <w:rPr>
          <w:rFonts w:ascii="Verdana" w:hAnsi="Verdana"/>
          <w:sz w:val="20"/>
          <w:szCs w:val="20"/>
        </w:rPr>
        <w:t xml:space="preserve"> will use </w:t>
      </w:r>
      <w:r w:rsidR="00D50B1B" w:rsidRPr="007465CB">
        <w:rPr>
          <w:rFonts w:ascii="Verdana" w:hAnsi="Verdana"/>
          <w:sz w:val="20"/>
          <w:szCs w:val="20"/>
        </w:rPr>
        <w:t>their</w:t>
      </w:r>
      <w:r w:rsidRPr="00DD635D">
        <w:rPr>
          <w:rFonts w:ascii="Verdana" w:hAnsi="Verdana"/>
          <w:sz w:val="20"/>
          <w:szCs w:val="20"/>
        </w:rPr>
        <w:t xml:space="preserve"> best endeavours to resolve issues as they arise. </w:t>
      </w:r>
    </w:p>
    <w:p w14:paraId="36B5B6C5" w14:textId="10CAA3B2" w:rsidR="0002646D" w:rsidRPr="00DD635D" w:rsidRDefault="0002646D" w:rsidP="004F24BD">
      <w:pPr>
        <w:spacing w:after="0" w:line="276" w:lineRule="auto"/>
        <w:rPr>
          <w:rFonts w:ascii="Verdana" w:hAnsi="Verdana"/>
          <w:sz w:val="20"/>
          <w:szCs w:val="20"/>
        </w:rPr>
      </w:pPr>
    </w:p>
    <w:p w14:paraId="5689D251" w14:textId="1A2EC502" w:rsidR="004F24BD" w:rsidRPr="007465CB" w:rsidRDefault="004F24BD" w:rsidP="004F24BD">
      <w:pPr>
        <w:spacing w:after="120" w:line="252" w:lineRule="auto"/>
        <w:jc w:val="center"/>
        <w:rPr>
          <w:rFonts w:ascii="Verdana" w:eastAsia="Times New Roman" w:hAnsi="Verdana"/>
          <w:b/>
          <w:bCs/>
          <w:sz w:val="20"/>
          <w:szCs w:val="20"/>
        </w:rPr>
      </w:pPr>
      <w:r w:rsidRPr="007465CB">
        <w:rPr>
          <w:rFonts w:ascii="Verdana" w:eastAsia="Times New Roman" w:hAnsi="Verdana"/>
          <w:b/>
          <w:bCs/>
          <w:sz w:val="20"/>
          <w:szCs w:val="20"/>
        </w:rPr>
        <w:t xml:space="preserve">Section </w:t>
      </w:r>
      <w:r w:rsidR="009D11FF" w:rsidRPr="007465CB">
        <w:rPr>
          <w:rFonts w:ascii="Verdana" w:eastAsia="Times New Roman" w:hAnsi="Verdana"/>
          <w:b/>
          <w:bCs/>
          <w:sz w:val="20"/>
          <w:szCs w:val="20"/>
        </w:rPr>
        <w:t>6</w:t>
      </w:r>
    </w:p>
    <w:p w14:paraId="0E3AC196" w14:textId="1862B990" w:rsidR="004F24BD" w:rsidRPr="00DD635D" w:rsidRDefault="004F24BD" w:rsidP="004F24BD">
      <w:pPr>
        <w:spacing w:after="0" w:line="276" w:lineRule="auto"/>
        <w:jc w:val="center"/>
        <w:rPr>
          <w:rFonts w:ascii="Verdana" w:hAnsi="Verdana"/>
          <w:b/>
          <w:bCs/>
          <w:sz w:val="20"/>
          <w:szCs w:val="20"/>
        </w:rPr>
      </w:pPr>
      <w:bookmarkStart w:id="1" w:name="_Hlk96004680"/>
      <w:r w:rsidRPr="00DD635D">
        <w:rPr>
          <w:rFonts w:ascii="Verdana" w:hAnsi="Verdana"/>
          <w:b/>
          <w:bCs/>
          <w:sz w:val="20"/>
          <w:szCs w:val="20"/>
        </w:rPr>
        <w:t>Confidentiality and Permissible Uses</w:t>
      </w:r>
      <w:bookmarkEnd w:id="1"/>
    </w:p>
    <w:p w14:paraId="1E75918C" w14:textId="133505A9" w:rsidR="009D11FF" w:rsidRPr="00DD635D" w:rsidRDefault="009D11FF" w:rsidP="004F24BD">
      <w:pPr>
        <w:spacing w:after="0" w:line="276" w:lineRule="auto"/>
        <w:jc w:val="center"/>
        <w:rPr>
          <w:rFonts w:ascii="Verdana" w:hAnsi="Verdana"/>
          <w:b/>
          <w:bCs/>
          <w:sz w:val="20"/>
          <w:szCs w:val="20"/>
        </w:rPr>
      </w:pPr>
    </w:p>
    <w:p w14:paraId="7426E31B" w14:textId="5978851E" w:rsidR="009D11FF" w:rsidRPr="00DD635D" w:rsidRDefault="009D11FF" w:rsidP="009D11FF">
      <w:pPr>
        <w:spacing w:after="0" w:line="276" w:lineRule="auto"/>
        <w:rPr>
          <w:rFonts w:ascii="Verdana" w:hAnsi="Verdana"/>
          <w:sz w:val="20"/>
          <w:szCs w:val="20"/>
        </w:rPr>
      </w:pPr>
      <w:r w:rsidRPr="00DD635D">
        <w:rPr>
          <w:rFonts w:ascii="Verdana" w:hAnsi="Verdana"/>
          <w:sz w:val="20"/>
          <w:szCs w:val="20"/>
        </w:rPr>
        <w:t xml:space="preserve">6.1 Any information disclosed by one </w:t>
      </w:r>
      <w:r w:rsidR="00D50B1B" w:rsidRPr="007465CB">
        <w:rPr>
          <w:rFonts w:ascii="Verdana" w:hAnsi="Verdana"/>
          <w:sz w:val="20"/>
          <w:szCs w:val="20"/>
        </w:rPr>
        <w:t xml:space="preserve">Party </w:t>
      </w:r>
      <w:r w:rsidRPr="00DD635D">
        <w:rPr>
          <w:rFonts w:ascii="Verdana" w:hAnsi="Verdana"/>
          <w:sz w:val="20"/>
          <w:szCs w:val="20"/>
        </w:rPr>
        <w:t xml:space="preserve">to the other </w:t>
      </w:r>
      <w:r w:rsidR="00D50B1B" w:rsidRPr="007465CB">
        <w:rPr>
          <w:rFonts w:ascii="Verdana" w:hAnsi="Verdana"/>
          <w:sz w:val="20"/>
          <w:szCs w:val="20"/>
        </w:rPr>
        <w:t xml:space="preserve">Party </w:t>
      </w:r>
      <w:r w:rsidRPr="00DD635D">
        <w:rPr>
          <w:rFonts w:ascii="Verdana" w:hAnsi="Verdana"/>
          <w:sz w:val="20"/>
          <w:szCs w:val="20"/>
        </w:rPr>
        <w:t xml:space="preserve">should be treated as confidential information. </w:t>
      </w:r>
    </w:p>
    <w:p w14:paraId="5DA04DA6" w14:textId="77777777" w:rsidR="009D11FF" w:rsidRPr="00DD635D" w:rsidRDefault="009D11FF" w:rsidP="009D11FF">
      <w:pPr>
        <w:spacing w:after="0" w:line="276" w:lineRule="auto"/>
        <w:rPr>
          <w:rFonts w:ascii="Verdana" w:hAnsi="Verdana"/>
          <w:sz w:val="20"/>
          <w:szCs w:val="20"/>
        </w:rPr>
      </w:pPr>
    </w:p>
    <w:p w14:paraId="613F5BED" w14:textId="77777777" w:rsidR="00D50B1B" w:rsidRPr="00DD635D" w:rsidRDefault="00D50B1B" w:rsidP="009D11FF">
      <w:pPr>
        <w:spacing w:after="0" w:line="276" w:lineRule="auto"/>
        <w:rPr>
          <w:rFonts w:ascii="Verdana" w:hAnsi="Verdana"/>
          <w:sz w:val="20"/>
          <w:szCs w:val="20"/>
        </w:rPr>
      </w:pPr>
      <w:r w:rsidRPr="00DD635D">
        <w:rPr>
          <w:rFonts w:ascii="Verdana" w:hAnsi="Verdana"/>
          <w:sz w:val="20"/>
          <w:szCs w:val="20"/>
        </w:rPr>
        <w:t xml:space="preserve">6.2 </w:t>
      </w:r>
      <w:bookmarkStart w:id="2" w:name="_Hlk89965914"/>
      <w:r w:rsidRPr="00DD635D">
        <w:rPr>
          <w:rFonts w:ascii="Verdana" w:hAnsi="Verdana"/>
          <w:sz w:val="20"/>
          <w:szCs w:val="20"/>
        </w:rPr>
        <w:t xml:space="preserve">A Party should use information disclosed to it by the other Party under this MoU only for the purposes for which the information was </w:t>
      </w:r>
      <w:proofErr w:type="gramStart"/>
      <w:r w:rsidRPr="00DD635D">
        <w:rPr>
          <w:rFonts w:ascii="Verdana" w:hAnsi="Verdana"/>
          <w:sz w:val="20"/>
          <w:szCs w:val="20"/>
        </w:rPr>
        <w:t>disclosed, unless</w:t>
      </w:r>
      <w:proofErr w:type="gramEnd"/>
      <w:r w:rsidRPr="00DD635D">
        <w:rPr>
          <w:rFonts w:ascii="Verdana" w:hAnsi="Verdana"/>
          <w:sz w:val="20"/>
          <w:szCs w:val="20"/>
        </w:rPr>
        <w:t xml:space="preserve"> the other Party has given prior written consent to the use of the information for other purposes.</w:t>
      </w:r>
      <w:bookmarkEnd w:id="2"/>
    </w:p>
    <w:p w14:paraId="321A56C1" w14:textId="77777777" w:rsidR="00D50B1B" w:rsidRPr="00DD635D" w:rsidRDefault="00D50B1B" w:rsidP="009D11FF">
      <w:pPr>
        <w:spacing w:after="0" w:line="276" w:lineRule="auto"/>
        <w:rPr>
          <w:rFonts w:ascii="Verdana" w:hAnsi="Verdana"/>
          <w:sz w:val="20"/>
          <w:szCs w:val="20"/>
        </w:rPr>
      </w:pPr>
    </w:p>
    <w:p w14:paraId="48DD8AD1" w14:textId="67252E88" w:rsidR="009D11FF" w:rsidRPr="0080435F" w:rsidRDefault="009D11FF" w:rsidP="009D11FF">
      <w:pPr>
        <w:spacing w:after="0" w:line="276" w:lineRule="auto"/>
        <w:rPr>
          <w:rFonts w:ascii="Verdana" w:hAnsi="Verdana"/>
          <w:sz w:val="20"/>
          <w:szCs w:val="20"/>
        </w:rPr>
      </w:pPr>
      <w:r w:rsidRPr="00DD635D">
        <w:rPr>
          <w:rFonts w:ascii="Verdana" w:hAnsi="Verdana"/>
          <w:sz w:val="20"/>
          <w:szCs w:val="20"/>
        </w:rPr>
        <w:t>6.</w:t>
      </w:r>
      <w:r w:rsidR="00D50B1B" w:rsidRPr="007465CB">
        <w:rPr>
          <w:rFonts w:ascii="Verdana" w:hAnsi="Verdana"/>
          <w:sz w:val="20"/>
          <w:szCs w:val="20"/>
        </w:rPr>
        <w:t>3</w:t>
      </w:r>
      <w:r w:rsidRPr="00DD635D">
        <w:rPr>
          <w:rFonts w:ascii="Verdana" w:hAnsi="Verdana"/>
          <w:sz w:val="20"/>
          <w:szCs w:val="20"/>
        </w:rPr>
        <w:t xml:space="preserve"> </w:t>
      </w:r>
      <w:r w:rsidR="00D50B1B" w:rsidRPr="00DD635D">
        <w:rPr>
          <w:rFonts w:ascii="Verdana" w:hAnsi="Verdana"/>
          <w:sz w:val="20"/>
          <w:szCs w:val="20"/>
        </w:rPr>
        <w:t xml:space="preserve">A Party should not disclose information provided to it by the other Party under this MoU to third parties without the prior written consent of the other Party. </w:t>
      </w:r>
      <w:r w:rsidRPr="00DD635D">
        <w:rPr>
          <w:rFonts w:ascii="Verdana" w:hAnsi="Verdana"/>
          <w:sz w:val="20"/>
          <w:szCs w:val="20"/>
        </w:rPr>
        <w:t xml:space="preserve">If either </w:t>
      </w:r>
      <w:r w:rsidR="00D50B1B" w:rsidRPr="007465CB">
        <w:rPr>
          <w:rFonts w:ascii="Verdana" w:hAnsi="Verdana"/>
          <w:sz w:val="20"/>
          <w:szCs w:val="20"/>
        </w:rPr>
        <w:t xml:space="preserve">Party </w:t>
      </w:r>
      <w:r w:rsidRPr="00DD635D">
        <w:rPr>
          <w:rFonts w:ascii="Verdana" w:hAnsi="Verdana"/>
          <w:sz w:val="20"/>
          <w:szCs w:val="20"/>
        </w:rPr>
        <w:t xml:space="preserve">is required to disclose any information provided to it by the other </w:t>
      </w:r>
      <w:r w:rsidR="00D50B1B" w:rsidRPr="007465CB">
        <w:rPr>
          <w:rFonts w:ascii="Verdana" w:hAnsi="Verdana"/>
          <w:sz w:val="20"/>
          <w:szCs w:val="20"/>
        </w:rPr>
        <w:t xml:space="preserve">Party </w:t>
      </w:r>
      <w:r w:rsidRPr="00DD635D">
        <w:rPr>
          <w:rFonts w:ascii="Verdana" w:hAnsi="Verdana"/>
          <w:sz w:val="20"/>
          <w:szCs w:val="20"/>
        </w:rPr>
        <w:t>pursuant to a requirement of law</w:t>
      </w:r>
      <w:r w:rsidR="00D50B1B" w:rsidRPr="00DD635D">
        <w:rPr>
          <w:rFonts w:ascii="Verdana" w:hAnsi="Verdana"/>
          <w:sz w:val="20"/>
          <w:szCs w:val="20"/>
        </w:rPr>
        <w:t>, regulation, court order or similar process</w:t>
      </w:r>
      <w:r w:rsidRPr="00DD635D">
        <w:rPr>
          <w:rFonts w:ascii="Verdana" w:hAnsi="Verdana"/>
          <w:sz w:val="20"/>
          <w:szCs w:val="20"/>
        </w:rPr>
        <w:t xml:space="preserve">, such </w:t>
      </w:r>
      <w:r w:rsidR="00D50B1B" w:rsidRPr="007465CB">
        <w:rPr>
          <w:rFonts w:ascii="Verdana" w:hAnsi="Verdana"/>
          <w:sz w:val="20"/>
          <w:szCs w:val="20"/>
        </w:rPr>
        <w:t xml:space="preserve">Party </w:t>
      </w:r>
      <w:r w:rsidRPr="00DD635D">
        <w:rPr>
          <w:rFonts w:ascii="Verdana" w:hAnsi="Verdana"/>
          <w:sz w:val="20"/>
          <w:szCs w:val="20"/>
        </w:rPr>
        <w:t xml:space="preserve">should notify the other </w:t>
      </w:r>
      <w:r w:rsidR="00D50B1B" w:rsidRPr="007465CB">
        <w:rPr>
          <w:rFonts w:ascii="Verdana" w:hAnsi="Verdana"/>
          <w:sz w:val="20"/>
          <w:szCs w:val="20"/>
        </w:rPr>
        <w:t xml:space="preserve">Party </w:t>
      </w:r>
      <w:r w:rsidRPr="00DD635D">
        <w:rPr>
          <w:rFonts w:ascii="Verdana" w:hAnsi="Verdana"/>
          <w:sz w:val="20"/>
          <w:szCs w:val="20"/>
        </w:rPr>
        <w:t xml:space="preserve">prior to complying with such a requirement and should assert all appropriate legal exemptions or privileges with respect to such information as may be available.  </w:t>
      </w:r>
    </w:p>
    <w:p w14:paraId="1BEEDDF6" w14:textId="083C2EE6" w:rsidR="00F42ECF" w:rsidRPr="0080435F" w:rsidRDefault="00F42ECF" w:rsidP="009D11FF">
      <w:pPr>
        <w:spacing w:after="0" w:line="276" w:lineRule="auto"/>
        <w:rPr>
          <w:rFonts w:ascii="Verdana" w:hAnsi="Verdana"/>
          <w:sz w:val="20"/>
          <w:szCs w:val="20"/>
        </w:rPr>
      </w:pPr>
    </w:p>
    <w:p w14:paraId="07DFD558" w14:textId="7B80E326" w:rsidR="0002646D" w:rsidRPr="0080435F" w:rsidRDefault="0002646D" w:rsidP="009D11FF">
      <w:pPr>
        <w:spacing w:after="0" w:line="276" w:lineRule="auto"/>
        <w:rPr>
          <w:rFonts w:ascii="Verdana" w:hAnsi="Verdana"/>
          <w:sz w:val="20"/>
          <w:szCs w:val="20"/>
        </w:rPr>
      </w:pPr>
      <w:r w:rsidRPr="0080435F">
        <w:rPr>
          <w:rFonts w:ascii="Verdana" w:hAnsi="Verdana"/>
          <w:sz w:val="20"/>
          <w:szCs w:val="20"/>
        </w:rPr>
        <w:t>6.</w:t>
      </w:r>
      <w:r w:rsidR="00D50B1B" w:rsidRPr="007465CB">
        <w:rPr>
          <w:rFonts w:ascii="Verdana" w:hAnsi="Verdana"/>
          <w:sz w:val="20"/>
          <w:szCs w:val="20"/>
        </w:rPr>
        <w:t>4</w:t>
      </w:r>
      <w:r w:rsidRPr="0080435F">
        <w:rPr>
          <w:rFonts w:ascii="Verdana" w:hAnsi="Verdana"/>
          <w:sz w:val="20"/>
          <w:szCs w:val="20"/>
        </w:rPr>
        <w:t xml:space="preserve"> If either </w:t>
      </w:r>
      <w:r w:rsidR="00D50B1B" w:rsidRPr="007465CB">
        <w:rPr>
          <w:rFonts w:ascii="Verdana" w:hAnsi="Verdana"/>
          <w:sz w:val="20"/>
          <w:szCs w:val="20"/>
        </w:rPr>
        <w:t>Party</w:t>
      </w:r>
      <w:r w:rsidRPr="0080435F">
        <w:rPr>
          <w:rFonts w:ascii="Verdana" w:hAnsi="Verdana"/>
          <w:sz w:val="20"/>
          <w:szCs w:val="20"/>
        </w:rPr>
        <w:t xml:space="preserve"> reasonably suspects or is aware of the disclosure of confidential information that has not been permitted by the other </w:t>
      </w:r>
      <w:r w:rsidR="00D50B1B" w:rsidRPr="007465CB">
        <w:rPr>
          <w:rFonts w:ascii="Verdana" w:hAnsi="Verdana"/>
          <w:sz w:val="20"/>
          <w:szCs w:val="20"/>
        </w:rPr>
        <w:t>Party</w:t>
      </w:r>
      <w:r w:rsidRPr="0080435F">
        <w:rPr>
          <w:rFonts w:ascii="Verdana" w:hAnsi="Verdana"/>
          <w:sz w:val="20"/>
          <w:szCs w:val="20"/>
        </w:rPr>
        <w:t xml:space="preserve">, such </w:t>
      </w:r>
      <w:r w:rsidR="00D50B1B" w:rsidRPr="007465CB">
        <w:rPr>
          <w:rFonts w:ascii="Verdana" w:hAnsi="Verdana"/>
          <w:sz w:val="20"/>
          <w:szCs w:val="20"/>
        </w:rPr>
        <w:t>Party</w:t>
      </w:r>
      <w:r w:rsidRPr="0080435F">
        <w:rPr>
          <w:rFonts w:ascii="Verdana" w:hAnsi="Verdana"/>
          <w:sz w:val="20"/>
          <w:szCs w:val="20"/>
        </w:rPr>
        <w:t xml:space="preserve"> should notify the other </w:t>
      </w:r>
      <w:r w:rsidR="00D50B1B" w:rsidRPr="007465CB">
        <w:rPr>
          <w:rFonts w:ascii="Verdana" w:hAnsi="Verdana"/>
          <w:sz w:val="20"/>
          <w:szCs w:val="20"/>
        </w:rPr>
        <w:t>Party</w:t>
      </w:r>
      <w:r w:rsidRPr="007465CB">
        <w:rPr>
          <w:rFonts w:ascii="Verdana" w:hAnsi="Verdana"/>
          <w:sz w:val="20"/>
          <w:szCs w:val="20"/>
        </w:rPr>
        <w:t xml:space="preserve"> </w:t>
      </w:r>
      <w:r w:rsidRPr="0080435F">
        <w:rPr>
          <w:rFonts w:ascii="Verdana" w:hAnsi="Verdana"/>
          <w:sz w:val="20"/>
          <w:szCs w:val="20"/>
        </w:rPr>
        <w:t xml:space="preserve">about the actual or suspected disclosure as soon as possible. </w:t>
      </w:r>
    </w:p>
    <w:p w14:paraId="6AAF87F9" w14:textId="77777777" w:rsidR="0002646D" w:rsidRPr="0080435F" w:rsidRDefault="0002646D" w:rsidP="009D11FF">
      <w:pPr>
        <w:spacing w:after="0" w:line="276" w:lineRule="auto"/>
        <w:rPr>
          <w:rFonts w:ascii="Verdana" w:hAnsi="Verdana"/>
          <w:sz w:val="20"/>
          <w:szCs w:val="20"/>
        </w:rPr>
      </w:pPr>
    </w:p>
    <w:p w14:paraId="05ACDDD4" w14:textId="2F6202BA" w:rsidR="00F42ECF" w:rsidRPr="0080435F" w:rsidRDefault="00F42ECF" w:rsidP="009D11FF">
      <w:pPr>
        <w:spacing w:after="0" w:line="276" w:lineRule="auto"/>
        <w:rPr>
          <w:rFonts w:ascii="Verdana" w:hAnsi="Verdana"/>
          <w:sz w:val="20"/>
          <w:szCs w:val="20"/>
        </w:rPr>
      </w:pPr>
      <w:r w:rsidRPr="0080435F">
        <w:rPr>
          <w:rFonts w:ascii="Verdana" w:hAnsi="Verdana"/>
          <w:sz w:val="20"/>
          <w:szCs w:val="20"/>
        </w:rPr>
        <w:t>6.</w:t>
      </w:r>
      <w:r w:rsidR="00D50B1B" w:rsidRPr="0080435F">
        <w:rPr>
          <w:rFonts w:ascii="Verdana" w:hAnsi="Verdana"/>
          <w:sz w:val="20"/>
          <w:szCs w:val="20"/>
        </w:rPr>
        <w:t>5</w:t>
      </w:r>
      <w:r w:rsidRPr="0080435F">
        <w:rPr>
          <w:rFonts w:ascii="Verdana" w:hAnsi="Verdana"/>
          <w:sz w:val="20"/>
          <w:szCs w:val="20"/>
        </w:rPr>
        <w:t xml:space="preserve"> This </w:t>
      </w:r>
      <w:r w:rsidR="00D50B1B" w:rsidRPr="007465CB">
        <w:rPr>
          <w:rFonts w:ascii="Verdana" w:hAnsi="Verdana"/>
          <w:sz w:val="20"/>
          <w:szCs w:val="20"/>
        </w:rPr>
        <w:t>MoU</w:t>
      </w:r>
      <w:r w:rsidRPr="0080435F">
        <w:rPr>
          <w:rFonts w:ascii="Verdana" w:hAnsi="Verdana"/>
          <w:sz w:val="20"/>
          <w:szCs w:val="20"/>
        </w:rPr>
        <w:t xml:space="preserve"> does not oblige </w:t>
      </w:r>
      <w:r w:rsidR="00D50B1B" w:rsidRPr="007465CB">
        <w:rPr>
          <w:rFonts w:ascii="Verdana" w:hAnsi="Verdana"/>
          <w:sz w:val="20"/>
          <w:szCs w:val="20"/>
        </w:rPr>
        <w:t>either Party</w:t>
      </w:r>
      <w:r w:rsidRPr="0080435F">
        <w:rPr>
          <w:rFonts w:ascii="Verdana" w:hAnsi="Verdana"/>
          <w:sz w:val="20"/>
          <w:szCs w:val="20"/>
        </w:rPr>
        <w:t xml:space="preserve"> to disclose supervisory information or information relating to the financial affairs or accounts of individual customers of a financial institution.</w:t>
      </w:r>
    </w:p>
    <w:p w14:paraId="303EAF68" w14:textId="184C40EC" w:rsidR="009D11FF" w:rsidRPr="0080435F" w:rsidRDefault="009D11FF" w:rsidP="009D11FF">
      <w:pPr>
        <w:spacing w:after="0" w:line="276" w:lineRule="auto"/>
        <w:rPr>
          <w:rFonts w:ascii="Verdana" w:hAnsi="Verdana"/>
          <w:sz w:val="20"/>
          <w:szCs w:val="20"/>
        </w:rPr>
      </w:pPr>
    </w:p>
    <w:p w14:paraId="7666C042" w14:textId="1142EA2B" w:rsidR="009D11FF" w:rsidRPr="0080435F" w:rsidRDefault="009D11FF" w:rsidP="009D11FF">
      <w:pPr>
        <w:spacing w:after="120" w:line="252" w:lineRule="auto"/>
        <w:jc w:val="center"/>
        <w:rPr>
          <w:rFonts w:ascii="Verdana" w:eastAsia="Times New Roman" w:hAnsi="Verdana"/>
          <w:b/>
          <w:bCs/>
          <w:sz w:val="20"/>
          <w:szCs w:val="20"/>
        </w:rPr>
      </w:pPr>
      <w:r w:rsidRPr="0080435F">
        <w:rPr>
          <w:rFonts w:ascii="Verdana" w:eastAsia="Times New Roman" w:hAnsi="Verdana"/>
          <w:b/>
          <w:bCs/>
          <w:sz w:val="20"/>
          <w:szCs w:val="20"/>
        </w:rPr>
        <w:t>Section 7</w:t>
      </w:r>
    </w:p>
    <w:p w14:paraId="40634ED0" w14:textId="585D2044" w:rsidR="009D11FF" w:rsidRPr="0080435F" w:rsidRDefault="009D11FF" w:rsidP="009D11FF">
      <w:pPr>
        <w:spacing w:after="0" w:line="276" w:lineRule="auto"/>
        <w:jc w:val="center"/>
        <w:rPr>
          <w:rFonts w:ascii="Verdana" w:hAnsi="Verdana"/>
          <w:b/>
          <w:bCs/>
          <w:sz w:val="20"/>
          <w:szCs w:val="20"/>
        </w:rPr>
      </w:pPr>
      <w:r w:rsidRPr="0080435F">
        <w:rPr>
          <w:rFonts w:ascii="Verdana" w:hAnsi="Verdana"/>
          <w:b/>
          <w:bCs/>
          <w:sz w:val="20"/>
          <w:szCs w:val="20"/>
        </w:rPr>
        <w:t>Term</w:t>
      </w:r>
    </w:p>
    <w:p w14:paraId="07ABB3C3" w14:textId="6A5DA890" w:rsidR="009D11FF" w:rsidRPr="0080435F" w:rsidRDefault="009D11FF" w:rsidP="009D11FF">
      <w:pPr>
        <w:spacing w:after="0" w:line="276" w:lineRule="auto"/>
        <w:jc w:val="center"/>
        <w:rPr>
          <w:rFonts w:ascii="Verdana" w:hAnsi="Verdana"/>
          <w:b/>
          <w:bCs/>
          <w:sz w:val="20"/>
          <w:szCs w:val="20"/>
        </w:rPr>
      </w:pPr>
    </w:p>
    <w:p w14:paraId="13419FAB" w14:textId="2CEC106A" w:rsidR="009D11FF" w:rsidRPr="0080435F" w:rsidRDefault="009D11FF" w:rsidP="009D11FF">
      <w:pPr>
        <w:spacing w:after="0" w:line="276" w:lineRule="auto"/>
        <w:rPr>
          <w:rFonts w:ascii="Verdana" w:hAnsi="Verdana"/>
          <w:sz w:val="20"/>
          <w:szCs w:val="20"/>
        </w:rPr>
      </w:pPr>
      <w:r w:rsidRPr="00423C14">
        <w:rPr>
          <w:rFonts w:ascii="Verdana" w:hAnsi="Verdana"/>
          <w:sz w:val="20"/>
          <w:szCs w:val="20"/>
        </w:rPr>
        <w:t xml:space="preserve">7.1 This </w:t>
      </w:r>
      <w:r w:rsidR="00D50B1B" w:rsidRPr="00423C14">
        <w:rPr>
          <w:rFonts w:ascii="Verdana" w:hAnsi="Verdana"/>
          <w:sz w:val="20"/>
          <w:szCs w:val="20"/>
        </w:rPr>
        <w:t>MoU</w:t>
      </w:r>
      <w:r w:rsidRPr="00423C14">
        <w:rPr>
          <w:rFonts w:ascii="Verdana" w:hAnsi="Verdana"/>
          <w:sz w:val="20"/>
          <w:szCs w:val="20"/>
        </w:rPr>
        <w:t xml:space="preserve"> takes effect from the date of execution</w:t>
      </w:r>
      <w:r w:rsidR="005E4CAC" w:rsidRPr="00423C14">
        <w:rPr>
          <w:rFonts w:ascii="Verdana" w:hAnsi="Verdana"/>
          <w:sz w:val="20"/>
          <w:szCs w:val="20"/>
        </w:rPr>
        <w:t xml:space="preserve"> by the Parties, or where this MoU is executed by the respective Parties on different dates, on the latest date stated below a</w:t>
      </w:r>
      <w:r w:rsidR="00CD68E9" w:rsidRPr="00423C14">
        <w:rPr>
          <w:rFonts w:ascii="Verdana" w:hAnsi="Verdana"/>
          <w:sz w:val="20"/>
          <w:szCs w:val="20"/>
        </w:rPr>
        <w:t xml:space="preserve"> Party’s </w:t>
      </w:r>
      <w:r w:rsidR="005E4CAC" w:rsidRPr="00423C14">
        <w:rPr>
          <w:rFonts w:ascii="Verdana" w:hAnsi="Verdana"/>
          <w:sz w:val="20"/>
          <w:szCs w:val="20"/>
        </w:rPr>
        <w:t>signature.</w:t>
      </w:r>
      <w:r w:rsidRPr="00423C14">
        <w:rPr>
          <w:rFonts w:ascii="Verdana" w:hAnsi="Verdana"/>
          <w:sz w:val="20"/>
          <w:szCs w:val="20"/>
        </w:rPr>
        <w:t xml:space="preserve"> </w:t>
      </w:r>
      <w:r w:rsidR="00CD68E9" w:rsidRPr="00423C14">
        <w:rPr>
          <w:rFonts w:ascii="Verdana" w:hAnsi="Verdana"/>
          <w:sz w:val="20"/>
          <w:szCs w:val="20"/>
        </w:rPr>
        <w:t xml:space="preserve">This MoU </w:t>
      </w:r>
      <w:r w:rsidRPr="00423C14">
        <w:rPr>
          <w:rFonts w:ascii="Verdana" w:hAnsi="Verdana"/>
          <w:sz w:val="20"/>
          <w:szCs w:val="20"/>
        </w:rPr>
        <w:t xml:space="preserve">will continue to have effect until terminated by either of the </w:t>
      </w:r>
      <w:r w:rsidR="00D50B1B" w:rsidRPr="00423C14">
        <w:rPr>
          <w:rFonts w:ascii="Verdana" w:hAnsi="Verdana"/>
          <w:sz w:val="20"/>
          <w:szCs w:val="20"/>
        </w:rPr>
        <w:t xml:space="preserve">Parties </w:t>
      </w:r>
      <w:r w:rsidRPr="00423C14">
        <w:rPr>
          <w:rFonts w:ascii="Verdana" w:hAnsi="Verdana"/>
          <w:sz w:val="20"/>
          <w:szCs w:val="20"/>
        </w:rPr>
        <w:t xml:space="preserve">by the giving of at least 30 days’ written notice of termination to the other </w:t>
      </w:r>
      <w:r w:rsidR="00D50B1B" w:rsidRPr="00423C14">
        <w:rPr>
          <w:rFonts w:ascii="Verdana" w:hAnsi="Verdana"/>
          <w:sz w:val="20"/>
          <w:szCs w:val="20"/>
        </w:rPr>
        <w:t>Party</w:t>
      </w:r>
      <w:r w:rsidRPr="00423C14">
        <w:rPr>
          <w:rFonts w:ascii="Verdana" w:hAnsi="Verdana"/>
          <w:sz w:val="20"/>
          <w:szCs w:val="20"/>
        </w:rPr>
        <w:t>.</w:t>
      </w:r>
    </w:p>
    <w:p w14:paraId="365E9992" w14:textId="77777777" w:rsidR="009D11FF" w:rsidRPr="0080435F" w:rsidRDefault="009D11FF" w:rsidP="009D11FF">
      <w:pPr>
        <w:spacing w:after="0" w:line="276" w:lineRule="auto"/>
        <w:rPr>
          <w:rFonts w:ascii="Verdana" w:hAnsi="Verdana"/>
          <w:sz w:val="20"/>
          <w:szCs w:val="20"/>
        </w:rPr>
      </w:pPr>
    </w:p>
    <w:p w14:paraId="261880A5" w14:textId="06CBDE1D" w:rsidR="009D11FF" w:rsidRPr="0080435F" w:rsidRDefault="009D11FF" w:rsidP="009D11FF">
      <w:pPr>
        <w:spacing w:after="0" w:line="276" w:lineRule="auto"/>
        <w:rPr>
          <w:rFonts w:ascii="Verdana" w:hAnsi="Verdana"/>
          <w:sz w:val="20"/>
          <w:szCs w:val="20"/>
        </w:rPr>
      </w:pPr>
      <w:r w:rsidRPr="0080435F">
        <w:rPr>
          <w:rFonts w:ascii="Verdana" w:hAnsi="Verdana"/>
          <w:sz w:val="20"/>
          <w:szCs w:val="20"/>
        </w:rPr>
        <w:t xml:space="preserve">7.2 In the event of the termination of this </w:t>
      </w:r>
      <w:r w:rsidR="00D50B1B" w:rsidRPr="007465CB">
        <w:rPr>
          <w:rFonts w:ascii="Verdana" w:hAnsi="Verdana"/>
          <w:sz w:val="20"/>
          <w:szCs w:val="20"/>
        </w:rPr>
        <w:t>MoU</w:t>
      </w:r>
      <w:r w:rsidRPr="0080435F">
        <w:rPr>
          <w:rFonts w:ascii="Verdana" w:hAnsi="Verdana"/>
          <w:sz w:val="20"/>
          <w:szCs w:val="20"/>
        </w:rPr>
        <w:t xml:space="preserve">, information obtained under this </w:t>
      </w:r>
      <w:r w:rsidR="00D50B1B" w:rsidRPr="007465CB">
        <w:rPr>
          <w:rFonts w:ascii="Verdana" w:hAnsi="Verdana"/>
          <w:sz w:val="20"/>
          <w:szCs w:val="20"/>
        </w:rPr>
        <w:t>MoU</w:t>
      </w:r>
      <w:r w:rsidRPr="007465CB">
        <w:rPr>
          <w:rFonts w:ascii="Verdana" w:hAnsi="Verdana"/>
          <w:sz w:val="20"/>
          <w:szCs w:val="20"/>
        </w:rPr>
        <w:t xml:space="preserve"> </w:t>
      </w:r>
      <w:r w:rsidRPr="0080435F">
        <w:rPr>
          <w:rFonts w:ascii="Verdana" w:hAnsi="Verdana"/>
          <w:sz w:val="20"/>
          <w:szCs w:val="20"/>
        </w:rPr>
        <w:t>will continue to be treated in the manner set out under Section 6.</w:t>
      </w:r>
    </w:p>
    <w:p w14:paraId="45501294" w14:textId="2BE58EAF" w:rsidR="00D50B1B" w:rsidRPr="0080435F" w:rsidRDefault="00D50B1B" w:rsidP="009D11FF">
      <w:pPr>
        <w:spacing w:after="0" w:line="276" w:lineRule="auto"/>
        <w:rPr>
          <w:rFonts w:ascii="Verdana" w:hAnsi="Verdana"/>
          <w:sz w:val="20"/>
          <w:szCs w:val="20"/>
        </w:rPr>
      </w:pPr>
    </w:p>
    <w:p w14:paraId="209F9E07" w14:textId="64E9EA5B" w:rsidR="00D50B1B" w:rsidRPr="0080435F" w:rsidRDefault="00D50B1B" w:rsidP="009D11FF">
      <w:pPr>
        <w:spacing w:after="0" w:line="276" w:lineRule="auto"/>
        <w:rPr>
          <w:rFonts w:ascii="Verdana" w:hAnsi="Verdana"/>
          <w:sz w:val="20"/>
          <w:szCs w:val="20"/>
        </w:rPr>
      </w:pPr>
      <w:r w:rsidRPr="0080435F">
        <w:rPr>
          <w:rFonts w:ascii="Verdana" w:hAnsi="Verdana"/>
          <w:sz w:val="20"/>
          <w:szCs w:val="20"/>
        </w:rPr>
        <w:t>7.3 The termination of this MoU will not affect the implementation of any activities established under this MoU prior to termination unless the Parties agree in writing otherwise.</w:t>
      </w:r>
    </w:p>
    <w:p w14:paraId="325933F4" w14:textId="4DDF602A" w:rsidR="009D11FF" w:rsidRPr="0080435F" w:rsidRDefault="009D11FF" w:rsidP="009D11FF">
      <w:pPr>
        <w:spacing w:after="0" w:line="276" w:lineRule="auto"/>
        <w:rPr>
          <w:rFonts w:ascii="Verdana" w:hAnsi="Verdana"/>
          <w:sz w:val="20"/>
          <w:szCs w:val="20"/>
        </w:rPr>
      </w:pPr>
    </w:p>
    <w:p w14:paraId="2B8BE575" w14:textId="77777777" w:rsidR="00D104C9" w:rsidRDefault="00D104C9">
      <w:pPr>
        <w:rPr>
          <w:rFonts w:ascii="Verdana" w:eastAsia="Times New Roman" w:hAnsi="Verdana"/>
          <w:b/>
          <w:bCs/>
          <w:sz w:val="20"/>
          <w:szCs w:val="20"/>
        </w:rPr>
      </w:pPr>
      <w:r>
        <w:rPr>
          <w:rFonts w:ascii="Verdana" w:eastAsia="Times New Roman" w:hAnsi="Verdana"/>
          <w:b/>
          <w:bCs/>
          <w:sz w:val="20"/>
          <w:szCs w:val="20"/>
        </w:rPr>
        <w:br w:type="page"/>
      </w:r>
    </w:p>
    <w:p w14:paraId="7C2ED13A" w14:textId="02F5D227" w:rsidR="009D11FF" w:rsidRPr="0080435F" w:rsidRDefault="009D11FF" w:rsidP="009D11FF">
      <w:pPr>
        <w:spacing w:after="120" w:line="252" w:lineRule="auto"/>
        <w:jc w:val="center"/>
        <w:rPr>
          <w:rFonts w:ascii="Verdana" w:eastAsia="Times New Roman" w:hAnsi="Verdana"/>
          <w:b/>
          <w:bCs/>
          <w:sz w:val="20"/>
          <w:szCs w:val="20"/>
        </w:rPr>
      </w:pPr>
      <w:r w:rsidRPr="0080435F">
        <w:rPr>
          <w:rFonts w:ascii="Verdana" w:eastAsia="Times New Roman" w:hAnsi="Verdana"/>
          <w:b/>
          <w:bCs/>
          <w:sz w:val="20"/>
          <w:szCs w:val="20"/>
        </w:rPr>
        <w:lastRenderedPageBreak/>
        <w:t>Section 8</w:t>
      </w:r>
    </w:p>
    <w:p w14:paraId="2B1DA877" w14:textId="08227E97" w:rsidR="009D11FF" w:rsidRPr="0080435F" w:rsidRDefault="009D11FF" w:rsidP="009D11FF">
      <w:pPr>
        <w:spacing w:after="0" w:line="276" w:lineRule="auto"/>
        <w:jc w:val="center"/>
        <w:rPr>
          <w:rFonts w:ascii="Verdana" w:hAnsi="Verdana"/>
          <w:b/>
          <w:bCs/>
          <w:sz w:val="20"/>
          <w:szCs w:val="20"/>
        </w:rPr>
      </w:pPr>
      <w:r w:rsidRPr="0080435F">
        <w:rPr>
          <w:rFonts w:ascii="Verdana" w:hAnsi="Verdana"/>
          <w:b/>
          <w:bCs/>
          <w:sz w:val="20"/>
          <w:szCs w:val="20"/>
        </w:rPr>
        <w:t>Amendment</w:t>
      </w:r>
    </w:p>
    <w:p w14:paraId="2BD4A397" w14:textId="77777777" w:rsidR="009D11FF" w:rsidRPr="0080435F" w:rsidRDefault="009D11FF" w:rsidP="009D11FF">
      <w:pPr>
        <w:spacing w:after="0" w:line="276" w:lineRule="auto"/>
        <w:jc w:val="center"/>
        <w:rPr>
          <w:rFonts w:ascii="Verdana" w:hAnsi="Verdana"/>
          <w:b/>
          <w:bCs/>
          <w:sz w:val="20"/>
          <w:szCs w:val="20"/>
        </w:rPr>
      </w:pPr>
    </w:p>
    <w:p w14:paraId="24B87B7B" w14:textId="2F747BA6" w:rsidR="009D11FF" w:rsidRPr="0080435F" w:rsidRDefault="009D11FF" w:rsidP="009D11FF">
      <w:pPr>
        <w:spacing w:after="0" w:line="276" w:lineRule="auto"/>
        <w:rPr>
          <w:rFonts w:ascii="Verdana" w:hAnsi="Verdana"/>
          <w:sz w:val="20"/>
          <w:szCs w:val="20"/>
        </w:rPr>
      </w:pPr>
      <w:r w:rsidRPr="0080435F">
        <w:rPr>
          <w:rFonts w:ascii="Verdana" w:hAnsi="Verdana"/>
          <w:sz w:val="20"/>
          <w:szCs w:val="20"/>
        </w:rPr>
        <w:t xml:space="preserve">8.1 The </w:t>
      </w:r>
      <w:r w:rsidR="00D50B1B" w:rsidRPr="007465CB">
        <w:rPr>
          <w:rFonts w:ascii="Verdana" w:hAnsi="Verdana"/>
          <w:sz w:val="20"/>
          <w:szCs w:val="20"/>
        </w:rPr>
        <w:t xml:space="preserve">Parties </w:t>
      </w:r>
      <w:r w:rsidRPr="0080435F">
        <w:rPr>
          <w:rFonts w:ascii="Verdana" w:hAnsi="Verdana"/>
          <w:sz w:val="20"/>
          <w:szCs w:val="20"/>
        </w:rPr>
        <w:t xml:space="preserve">will review the operation of this </w:t>
      </w:r>
      <w:r w:rsidR="00D50B1B" w:rsidRPr="007465CB">
        <w:rPr>
          <w:rFonts w:ascii="Verdana" w:hAnsi="Verdana"/>
          <w:sz w:val="20"/>
          <w:szCs w:val="20"/>
        </w:rPr>
        <w:t>MoU</w:t>
      </w:r>
      <w:r w:rsidRPr="007465CB">
        <w:rPr>
          <w:rFonts w:ascii="Verdana" w:hAnsi="Verdana"/>
          <w:sz w:val="20"/>
          <w:szCs w:val="20"/>
        </w:rPr>
        <w:t xml:space="preserve"> </w:t>
      </w:r>
      <w:r w:rsidRPr="0080435F">
        <w:rPr>
          <w:rFonts w:ascii="Verdana" w:hAnsi="Verdana"/>
          <w:sz w:val="20"/>
          <w:szCs w:val="20"/>
        </w:rPr>
        <w:t>and update its terms as required.</w:t>
      </w:r>
    </w:p>
    <w:p w14:paraId="5465E790" w14:textId="77777777" w:rsidR="009D11FF" w:rsidRPr="0080435F" w:rsidRDefault="009D11FF" w:rsidP="009D11FF">
      <w:pPr>
        <w:spacing w:after="0" w:line="276" w:lineRule="auto"/>
        <w:rPr>
          <w:rFonts w:ascii="Verdana" w:hAnsi="Verdana"/>
          <w:sz w:val="20"/>
          <w:szCs w:val="20"/>
        </w:rPr>
      </w:pPr>
    </w:p>
    <w:p w14:paraId="0D78FFEE" w14:textId="062E7C52" w:rsidR="009D11FF" w:rsidRPr="0080435F" w:rsidRDefault="009D11FF" w:rsidP="009D11FF">
      <w:pPr>
        <w:spacing w:after="0" w:line="276" w:lineRule="auto"/>
        <w:rPr>
          <w:rFonts w:ascii="Verdana" w:hAnsi="Verdana"/>
          <w:sz w:val="20"/>
          <w:szCs w:val="20"/>
        </w:rPr>
      </w:pPr>
      <w:r w:rsidRPr="0080435F">
        <w:rPr>
          <w:rFonts w:ascii="Verdana" w:hAnsi="Verdana"/>
          <w:sz w:val="20"/>
          <w:szCs w:val="20"/>
        </w:rPr>
        <w:t xml:space="preserve">8.2 This </w:t>
      </w:r>
      <w:r w:rsidR="00D50B1B" w:rsidRPr="007465CB">
        <w:rPr>
          <w:rFonts w:ascii="Verdana" w:hAnsi="Verdana"/>
          <w:sz w:val="20"/>
          <w:szCs w:val="20"/>
        </w:rPr>
        <w:t>MoU</w:t>
      </w:r>
      <w:r w:rsidRPr="0080435F">
        <w:rPr>
          <w:rFonts w:ascii="Verdana" w:hAnsi="Verdana"/>
          <w:sz w:val="20"/>
          <w:szCs w:val="20"/>
        </w:rPr>
        <w:t xml:space="preserve"> may be amended</w:t>
      </w:r>
      <w:r w:rsidR="00D50B1B" w:rsidRPr="0080435F">
        <w:rPr>
          <w:rFonts w:ascii="Verdana" w:hAnsi="Verdana"/>
          <w:sz w:val="20"/>
          <w:szCs w:val="20"/>
        </w:rPr>
        <w:t xml:space="preserve"> at any time</w:t>
      </w:r>
      <w:r w:rsidRPr="0080435F">
        <w:rPr>
          <w:rFonts w:ascii="Verdana" w:hAnsi="Verdana"/>
          <w:sz w:val="20"/>
          <w:szCs w:val="20"/>
        </w:rPr>
        <w:t xml:space="preserve"> if both </w:t>
      </w:r>
      <w:r w:rsidR="00D50B1B" w:rsidRPr="007465CB">
        <w:rPr>
          <w:rFonts w:ascii="Verdana" w:hAnsi="Verdana"/>
          <w:sz w:val="20"/>
          <w:szCs w:val="20"/>
        </w:rPr>
        <w:t>Parties</w:t>
      </w:r>
      <w:r w:rsidR="00D50B1B" w:rsidRPr="0080435F">
        <w:rPr>
          <w:rFonts w:ascii="Verdana" w:hAnsi="Verdana"/>
          <w:sz w:val="20"/>
          <w:szCs w:val="20"/>
        </w:rPr>
        <w:t xml:space="preserve"> </w:t>
      </w:r>
      <w:r w:rsidRPr="0080435F">
        <w:rPr>
          <w:rFonts w:ascii="Verdana" w:hAnsi="Verdana"/>
          <w:sz w:val="20"/>
          <w:szCs w:val="20"/>
        </w:rPr>
        <w:t xml:space="preserve">agree in writing to do so.  </w:t>
      </w:r>
    </w:p>
    <w:p w14:paraId="43480FB3" w14:textId="3F05E873" w:rsidR="00AD2FE0" w:rsidRPr="0080435F" w:rsidRDefault="00AD2FE0" w:rsidP="009D11FF">
      <w:pPr>
        <w:spacing w:after="0" w:line="276" w:lineRule="auto"/>
        <w:rPr>
          <w:rFonts w:ascii="Verdana" w:hAnsi="Verdana"/>
          <w:sz w:val="20"/>
          <w:szCs w:val="20"/>
        </w:rPr>
      </w:pPr>
    </w:p>
    <w:p w14:paraId="5C04491A" w14:textId="77777777" w:rsidR="00D50B1B" w:rsidRPr="0080435F" w:rsidRDefault="00D50B1B" w:rsidP="00D50B1B">
      <w:pPr>
        <w:spacing w:after="120" w:line="252" w:lineRule="auto"/>
        <w:jc w:val="center"/>
        <w:rPr>
          <w:rFonts w:ascii="Verdana" w:hAnsi="Verdana"/>
          <w:b/>
          <w:bCs/>
          <w:sz w:val="20"/>
          <w:szCs w:val="20"/>
        </w:rPr>
      </w:pPr>
      <w:r w:rsidRPr="0080435F">
        <w:rPr>
          <w:rFonts w:ascii="Verdana" w:hAnsi="Verdana"/>
          <w:b/>
          <w:bCs/>
          <w:sz w:val="20"/>
          <w:szCs w:val="20"/>
        </w:rPr>
        <w:t>Section 9</w:t>
      </w:r>
    </w:p>
    <w:p w14:paraId="2B7564CE" w14:textId="5C6B9356" w:rsidR="00D50B1B" w:rsidRPr="0080435F" w:rsidRDefault="00D50B1B" w:rsidP="00D50B1B">
      <w:pPr>
        <w:spacing w:after="120" w:line="252" w:lineRule="auto"/>
        <w:jc w:val="center"/>
        <w:rPr>
          <w:rFonts w:ascii="Verdana" w:hAnsi="Verdana"/>
          <w:b/>
          <w:bCs/>
          <w:sz w:val="20"/>
          <w:szCs w:val="20"/>
        </w:rPr>
      </w:pPr>
      <w:r w:rsidRPr="0080435F">
        <w:rPr>
          <w:rFonts w:ascii="Verdana" w:hAnsi="Verdana"/>
          <w:b/>
          <w:bCs/>
          <w:sz w:val="20"/>
          <w:szCs w:val="20"/>
        </w:rPr>
        <w:t xml:space="preserve">Notices and Contact </w:t>
      </w:r>
      <w:r w:rsidR="00314400">
        <w:rPr>
          <w:rFonts w:ascii="Verdana" w:hAnsi="Verdana"/>
          <w:b/>
          <w:bCs/>
          <w:sz w:val="20"/>
          <w:szCs w:val="20"/>
        </w:rPr>
        <w:t>Detail</w:t>
      </w:r>
      <w:r w:rsidR="00314400" w:rsidRPr="0080435F">
        <w:rPr>
          <w:rFonts w:ascii="Verdana" w:hAnsi="Verdana"/>
          <w:b/>
          <w:bCs/>
          <w:sz w:val="20"/>
          <w:szCs w:val="20"/>
        </w:rPr>
        <w:t>s</w:t>
      </w:r>
    </w:p>
    <w:p w14:paraId="51A8FE10" w14:textId="1A84B3B9" w:rsidR="00D50B1B" w:rsidRPr="0080435F" w:rsidRDefault="00D50B1B" w:rsidP="00D50B1B">
      <w:pPr>
        <w:spacing w:after="0" w:line="276" w:lineRule="auto"/>
        <w:rPr>
          <w:rFonts w:ascii="Verdana" w:hAnsi="Verdana"/>
          <w:sz w:val="20"/>
          <w:szCs w:val="20"/>
        </w:rPr>
      </w:pPr>
      <w:r w:rsidRPr="0080435F">
        <w:rPr>
          <w:rFonts w:ascii="Verdana" w:hAnsi="Verdana"/>
          <w:sz w:val="20"/>
          <w:szCs w:val="20"/>
        </w:rPr>
        <w:t xml:space="preserve">9.1 All notices and communications to a Party under this MoU will be in writing and sent via mail or electronic mail to that Party’s contact </w:t>
      </w:r>
      <w:r w:rsidR="00314400">
        <w:rPr>
          <w:rFonts w:ascii="Verdana" w:hAnsi="Verdana"/>
          <w:sz w:val="20"/>
          <w:szCs w:val="20"/>
        </w:rPr>
        <w:t>detail</w:t>
      </w:r>
      <w:r w:rsidRPr="0080435F">
        <w:rPr>
          <w:rFonts w:ascii="Verdana" w:hAnsi="Verdana"/>
          <w:sz w:val="20"/>
          <w:szCs w:val="20"/>
        </w:rPr>
        <w:t xml:space="preserve">s as set out in </w:t>
      </w:r>
      <w:r w:rsidRPr="0080435F">
        <w:rPr>
          <w:rFonts w:ascii="Verdana" w:hAnsi="Verdana"/>
          <w:b/>
          <w:bCs/>
          <w:sz w:val="20"/>
          <w:szCs w:val="20"/>
        </w:rPr>
        <w:t>Annex 1</w:t>
      </w:r>
      <w:r w:rsidRPr="0080435F">
        <w:rPr>
          <w:rFonts w:ascii="Verdana" w:hAnsi="Verdana"/>
          <w:sz w:val="20"/>
          <w:szCs w:val="20"/>
        </w:rPr>
        <w:t xml:space="preserve"> or as changed from time to time by written notice to the other Party. </w:t>
      </w:r>
    </w:p>
    <w:p w14:paraId="5B2793BD" w14:textId="77777777" w:rsidR="00D50B1B" w:rsidRPr="0080435F" w:rsidRDefault="00D50B1B" w:rsidP="00D50B1B">
      <w:pPr>
        <w:spacing w:after="0" w:line="276" w:lineRule="auto"/>
        <w:rPr>
          <w:rFonts w:ascii="Verdana" w:hAnsi="Verdana"/>
          <w:sz w:val="20"/>
          <w:szCs w:val="20"/>
        </w:rPr>
      </w:pPr>
    </w:p>
    <w:p w14:paraId="185B9107" w14:textId="77777777" w:rsidR="00D50B1B" w:rsidRPr="0080435F" w:rsidRDefault="00D50B1B" w:rsidP="00D50B1B">
      <w:pPr>
        <w:spacing w:after="120" w:line="252" w:lineRule="auto"/>
        <w:jc w:val="center"/>
        <w:rPr>
          <w:rFonts w:ascii="Verdana" w:hAnsi="Verdana"/>
          <w:b/>
          <w:bCs/>
          <w:sz w:val="20"/>
          <w:szCs w:val="20"/>
        </w:rPr>
      </w:pPr>
      <w:r w:rsidRPr="0080435F">
        <w:rPr>
          <w:rFonts w:ascii="Verdana" w:hAnsi="Verdana"/>
          <w:b/>
          <w:bCs/>
          <w:sz w:val="20"/>
          <w:szCs w:val="20"/>
        </w:rPr>
        <w:t>Section 10</w:t>
      </w:r>
    </w:p>
    <w:p w14:paraId="0BD78B71" w14:textId="77777777" w:rsidR="00D50B1B" w:rsidRPr="0080435F" w:rsidRDefault="00D50B1B" w:rsidP="00D50B1B">
      <w:pPr>
        <w:spacing w:after="120" w:line="252" w:lineRule="auto"/>
        <w:jc w:val="center"/>
        <w:rPr>
          <w:rFonts w:ascii="Verdana" w:hAnsi="Verdana"/>
          <w:b/>
          <w:bCs/>
          <w:sz w:val="20"/>
          <w:szCs w:val="20"/>
        </w:rPr>
      </w:pPr>
      <w:r w:rsidRPr="0080435F">
        <w:rPr>
          <w:rFonts w:ascii="Verdana" w:hAnsi="Verdana"/>
          <w:b/>
          <w:bCs/>
          <w:sz w:val="20"/>
          <w:szCs w:val="20"/>
        </w:rPr>
        <w:t>Counterparts</w:t>
      </w:r>
    </w:p>
    <w:p w14:paraId="670D35FB" w14:textId="77777777" w:rsidR="00D50B1B" w:rsidRPr="0080435F" w:rsidRDefault="00D50B1B" w:rsidP="00D50B1B">
      <w:pPr>
        <w:spacing w:after="0" w:line="276" w:lineRule="auto"/>
        <w:rPr>
          <w:rFonts w:ascii="Verdana" w:hAnsi="Verdana" w:cs="Arial"/>
          <w:sz w:val="20"/>
          <w:szCs w:val="20"/>
          <w:lang w:val="en-US"/>
        </w:rPr>
      </w:pPr>
      <w:r w:rsidRPr="0080435F">
        <w:rPr>
          <w:rFonts w:ascii="Verdana" w:hAnsi="Verdana"/>
          <w:sz w:val="20"/>
          <w:szCs w:val="20"/>
        </w:rPr>
        <w:t xml:space="preserve">10.1 This MoU may be executed by the duly authorised representatives of the Parties in any number of counterparts, each of which </w:t>
      </w:r>
      <w:r w:rsidRPr="0080435F">
        <w:rPr>
          <w:rFonts w:ascii="Verdana" w:hAnsi="Verdana" w:cs="Arial"/>
          <w:sz w:val="20"/>
          <w:szCs w:val="20"/>
          <w:lang w:val="en-US"/>
        </w:rPr>
        <w:t>when so executed shall be deemed to be an original and all of which taken together shall constitute one and the same instrument.</w:t>
      </w:r>
    </w:p>
    <w:p w14:paraId="60B35D04" w14:textId="77777777" w:rsidR="00D50B1B" w:rsidRPr="0080435F" w:rsidRDefault="00D50B1B" w:rsidP="009D11FF">
      <w:pPr>
        <w:spacing w:after="0" w:line="276" w:lineRule="auto"/>
        <w:rPr>
          <w:rFonts w:ascii="Verdana" w:hAnsi="Verdana"/>
          <w:sz w:val="20"/>
          <w:szCs w:val="20"/>
        </w:rPr>
      </w:pPr>
    </w:p>
    <w:p w14:paraId="247A8DCF" w14:textId="77777777" w:rsidR="00AD2FE0" w:rsidRPr="0080435F" w:rsidRDefault="00AD2FE0" w:rsidP="00AD2FE0">
      <w:pPr>
        <w:spacing w:after="0" w:line="276" w:lineRule="auto"/>
        <w:rPr>
          <w:rFonts w:ascii="Verdana" w:hAnsi="Verdana"/>
          <w:b/>
          <w:bCs/>
          <w:sz w:val="20"/>
          <w:szCs w:val="20"/>
        </w:rPr>
      </w:pPr>
    </w:p>
    <w:p w14:paraId="421117C8" w14:textId="4063FF00" w:rsidR="00AD2FE0" w:rsidRPr="0080435F" w:rsidRDefault="00AD2FE0" w:rsidP="00AD2FE0">
      <w:pPr>
        <w:spacing w:after="0" w:line="276" w:lineRule="auto"/>
        <w:rPr>
          <w:rFonts w:ascii="Verdana" w:hAnsi="Verdana"/>
          <w:b/>
          <w:bCs/>
          <w:sz w:val="20"/>
          <w:szCs w:val="20"/>
        </w:rPr>
      </w:pPr>
      <w:r w:rsidRPr="0080435F">
        <w:rPr>
          <w:rFonts w:ascii="Verdana" w:hAnsi="Verdana"/>
          <w:b/>
          <w:bCs/>
          <w:sz w:val="20"/>
          <w:szCs w:val="20"/>
        </w:rPr>
        <w:t xml:space="preserve">Executed by the </w:t>
      </w:r>
      <w:r w:rsidR="00D50B1B" w:rsidRPr="007465CB">
        <w:rPr>
          <w:rFonts w:ascii="Verdana" w:hAnsi="Verdana"/>
          <w:b/>
          <w:bCs/>
          <w:sz w:val="20"/>
          <w:szCs w:val="20"/>
        </w:rPr>
        <w:t>Parties</w:t>
      </w:r>
      <w:r w:rsidRPr="0080435F">
        <w:rPr>
          <w:rFonts w:ascii="Verdana" w:hAnsi="Verdana"/>
          <w:b/>
          <w:bCs/>
          <w:sz w:val="20"/>
          <w:szCs w:val="20"/>
        </w:rPr>
        <w:t>:</w:t>
      </w:r>
    </w:p>
    <w:p w14:paraId="24CA2495" w14:textId="77777777" w:rsidR="00AD2FE0" w:rsidRPr="0080435F" w:rsidRDefault="00AD2FE0" w:rsidP="00AD2FE0">
      <w:pPr>
        <w:spacing w:after="0" w:line="276" w:lineRule="auto"/>
        <w:rPr>
          <w:rFonts w:ascii="Verdana" w:hAnsi="Verdana"/>
          <w:sz w:val="20"/>
          <w:szCs w:val="20"/>
        </w:rPr>
      </w:pPr>
    </w:p>
    <w:p w14:paraId="79EA2232" w14:textId="0C8AEE5D" w:rsidR="00AD2FE0" w:rsidRPr="0080435F" w:rsidRDefault="00AD2FE0" w:rsidP="00AD2FE0">
      <w:pPr>
        <w:spacing w:after="0" w:line="276" w:lineRule="auto"/>
        <w:rPr>
          <w:rFonts w:ascii="Verdana" w:hAnsi="Verdana"/>
          <w:b/>
          <w:bCs/>
          <w:sz w:val="20"/>
          <w:szCs w:val="20"/>
        </w:rPr>
      </w:pPr>
      <w:r w:rsidRPr="0080435F">
        <w:rPr>
          <w:rFonts w:ascii="Verdana" w:hAnsi="Verdana"/>
          <w:b/>
          <w:bCs/>
          <w:sz w:val="20"/>
          <w:szCs w:val="20"/>
        </w:rPr>
        <w:t xml:space="preserve">For MAS                                                </w:t>
      </w:r>
      <w:r w:rsidRPr="0080435F">
        <w:rPr>
          <w:rFonts w:ascii="Verdana" w:hAnsi="Verdana"/>
          <w:b/>
          <w:bCs/>
          <w:sz w:val="20"/>
          <w:szCs w:val="20"/>
        </w:rPr>
        <w:tab/>
      </w:r>
      <w:r w:rsidRPr="0080435F">
        <w:rPr>
          <w:rFonts w:ascii="Verdana" w:hAnsi="Verdana"/>
          <w:b/>
          <w:bCs/>
          <w:sz w:val="20"/>
          <w:szCs w:val="20"/>
        </w:rPr>
        <w:tab/>
        <w:t>For A</w:t>
      </w:r>
      <w:r w:rsidR="00587BCD" w:rsidRPr="0080435F">
        <w:rPr>
          <w:rFonts w:ascii="Verdana" w:hAnsi="Verdana"/>
          <w:b/>
          <w:bCs/>
          <w:sz w:val="20"/>
          <w:szCs w:val="20"/>
        </w:rPr>
        <w:t>U Treasury</w:t>
      </w:r>
    </w:p>
    <w:p w14:paraId="262ECF9A" w14:textId="77777777" w:rsidR="00AD2FE0" w:rsidRPr="0080435F" w:rsidRDefault="00AD2FE0" w:rsidP="00AD2FE0">
      <w:pPr>
        <w:spacing w:after="0" w:line="276" w:lineRule="auto"/>
        <w:rPr>
          <w:rFonts w:ascii="Verdana" w:hAnsi="Verdana"/>
          <w:sz w:val="20"/>
          <w:szCs w:val="20"/>
        </w:rPr>
      </w:pPr>
    </w:p>
    <w:p w14:paraId="6CDF0F19" w14:textId="77777777" w:rsidR="00AD2FE0" w:rsidRPr="0080435F" w:rsidRDefault="00AD2FE0" w:rsidP="00AD2FE0">
      <w:pPr>
        <w:spacing w:after="0" w:line="276" w:lineRule="auto"/>
        <w:rPr>
          <w:rFonts w:ascii="Verdana" w:hAnsi="Verdana"/>
          <w:sz w:val="20"/>
          <w:szCs w:val="20"/>
        </w:rPr>
      </w:pPr>
    </w:p>
    <w:p w14:paraId="44532F36" w14:textId="77777777" w:rsidR="00AD2FE0" w:rsidRPr="0080435F" w:rsidRDefault="00AD2FE0" w:rsidP="00AD2FE0">
      <w:pPr>
        <w:spacing w:after="0" w:line="276" w:lineRule="auto"/>
        <w:rPr>
          <w:rFonts w:ascii="Verdana" w:hAnsi="Verdana"/>
          <w:sz w:val="20"/>
          <w:szCs w:val="20"/>
        </w:rPr>
      </w:pPr>
    </w:p>
    <w:p w14:paraId="464711A5" w14:textId="41AFC21F" w:rsidR="00AD2FE0" w:rsidRPr="0080435F" w:rsidRDefault="00AD2FE0" w:rsidP="00AD2FE0">
      <w:pPr>
        <w:spacing w:after="0" w:line="276" w:lineRule="auto"/>
        <w:rPr>
          <w:rFonts w:ascii="Verdana" w:hAnsi="Verdana"/>
          <w:sz w:val="20"/>
          <w:szCs w:val="20"/>
        </w:rPr>
      </w:pPr>
      <w:r w:rsidRPr="0080435F">
        <w:rPr>
          <w:rFonts w:ascii="Verdana" w:hAnsi="Verdana"/>
          <w:sz w:val="20"/>
          <w:szCs w:val="20"/>
        </w:rPr>
        <w:t xml:space="preserve">_______________________             </w:t>
      </w:r>
      <w:r w:rsidRPr="0080435F">
        <w:rPr>
          <w:rFonts w:ascii="Verdana" w:hAnsi="Verdana"/>
          <w:sz w:val="20"/>
          <w:szCs w:val="20"/>
        </w:rPr>
        <w:tab/>
      </w:r>
      <w:r w:rsidRPr="0080435F">
        <w:rPr>
          <w:rFonts w:ascii="Verdana" w:hAnsi="Verdana"/>
          <w:sz w:val="20"/>
          <w:szCs w:val="20"/>
        </w:rPr>
        <w:tab/>
        <w:t>_______________________</w:t>
      </w:r>
    </w:p>
    <w:p w14:paraId="2F7CB76A" w14:textId="77777777" w:rsidR="00AD2FE0" w:rsidRPr="0080435F" w:rsidRDefault="00AD2FE0" w:rsidP="00AD2FE0">
      <w:pPr>
        <w:spacing w:after="0" w:line="276" w:lineRule="auto"/>
        <w:rPr>
          <w:rFonts w:ascii="Verdana" w:hAnsi="Verdana"/>
          <w:sz w:val="20"/>
          <w:szCs w:val="20"/>
        </w:rPr>
      </w:pPr>
    </w:p>
    <w:p w14:paraId="7C4DB917" w14:textId="7B12D439" w:rsidR="00D4690D" w:rsidRDefault="00D4690D" w:rsidP="00AD2FE0">
      <w:pPr>
        <w:spacing w:after="0" w:line="276" w:lineRule="auto"/>
        <w:rPr>
          <w:rFonts w:ascii="Verdana" w:hAnsi="Verdana"/>
          <w:sz w:val="20"/>
          <w:szCs w:val="20"/>
        </w:rPr>
      </w:pPr>
      <w:r>
        <w:rPr>
          <w:rFonts w:ascii="Verdana" w:hAnsi="Verdana"/>
          <w:sz w:val="20"/>
          <w:szCs w:val="20"/>
        </w:rPr>
        <w:t xml:space="preserve">Ravi Menon, </w:t>
      </w:r>
      <w:r w:rsidR="00F14B54">
        <w:rPr>
          <w:rFonts w:ascii="Verdana" w:hAnsi="Verdana"/>
          <w:sz w:val="20"/>
          <w:szCs w:val="20"/>
        </w:rPr>
        <w:tab/>
      </w:r>
      <w:r w:rsidR="00F14B54">
        <w:rPr>
          <w:rFonts w:ascii="Verdana" w:hAnsi="Verdana"/>
          <w:sz w:val="20"/>
          <w:szCs w:val="20"/>
        </w:rPr>
        <w:tab/>
      </w:r>
      <w:r w:rsidR="00F14B54">
        <w:rPr>
          <w:rFonts w:ascii="Verdana" w:hAnsi="Verdana"/>
          <w:sz w:val="20"/>
          <w:szCs w:val="20"/>
        </w:rPr>
        <w:tab/>
      </w:r>
      <w:r w:rsidR="00F14B54">
        <w:rPr>
          <w:rFonts w:ascii="Verdana" w:hAnsi="Verdana"/>
          <w:sz w:val="20"/>
          <w:szCs w:val="20"/>
        </w:rPr>
        <w:tab/>
      </w:r>
      <w:r w:rsidR="00F14B54">
        <w:rPr>
          <w:rFonts w:ascii="Verdana" w:hAnsi="Verdana"/>
          <w:sz w:val="20"/>
          <w:szCs w:val="20"/>
        </w:rPr>
        <w:tab/>
      </w:r>
      <w:r w:rsidR="00F14B54">
        <w:rPr>
          <w:rFonts w:ascii="Verdana" w:hAnsi="Verdana"/>
          <w:sz w:val="20"/>
          <w:szCs w:val="20"/>
        </w:rPr>
        <w:tab/>
        <w:t>Senator the Hon. Jane Hume</w:t>
      </w:r>
    </w:p>
    <w:p w14:paraId="581341A8" w14:textId="77777777" w:rsidR="00C05999" w:rsidRDefault="00D4690D" w:rsidP="00C05999">
      <w:pPr>
        <w:spacing w:after="0" w:line="276" w:lineRule="auto"/>
        <w:rPr>
          <w:rFonts w:ascii="Verdana" w:hAnsi="Verdana"/>
          <w:sz w:val="20"/>
          <w:szCs w:val="20"/>
        </w:rPr>
      </w:pPr>
      <w:r>
        <w:rPr>
          <w:rFonts w:ascii="Verdana" w:hAnsi="Verdana"/>
          <w:sz w:val="20"/>
          <w:szCs w:val="20"/>
        </w:rPr>
        <w:t>Managing Director</w:t>
      </w:r>
      <w:r w:rsidR="00AD2FE0" w:rsidRPr="0080435F">
        <w:rPr>
          <w:rFonts w:ascii="Verdana" w:hAnsi="Verdana"/>
          <w:sz w:val="20"/>
          <w:szCs w:val="20"/>
        </w:rPr>
        <w:tab/>
      </w:r>
      <w:r w:rsidR="00AD2FE0" w:rsidRPr="0080435F">
        <w:rPr>
          <w:rFonts w:ascii="Verdana" w:hAnsi="Verdana"/>
          <w:sz w:val="20"/>
          <w:szCs w:val="20"/>
        </w:rPr>
        <w:tab/>
      </w:r>
      <w:r w:rsidR="00AD2FE0" w:rsidRPr="0080435F">
        <w:rPr>
          <w:rFonts w:ascii="Verdana" w:hAnsi="Verdana"/>
          <w:sz w:val="20"/>
          <w:szCs w:val="20"/>
        </w:rPr>
        <w:tab/>
      </w:r>
      <w:r w:rsidR="00AD2FE0" w:rsidRPr="0080435F">
        <w:rPr>
          <w:rFonts w:ascii="Verdana" w:hAnsi="Verdana"/>
          <w:sz w:val="20"/>
          <w:szCs w:val="20"/>
        </w:rPr>
        <w:tab/>
      </w:r>
      <w:r>
        <w:rPr>
          <w:rFonts w:ascii="Verdana" w:hAnsi="Verdana"/>
          <w:sz w:val="20"/>
          <w:szCs w:val="20"/>
        </w:rPr>
        <w:t xml:space="preserve">          </w:t>
      </w:r>
      <w:r w:rsidR="00F14B54">
        <w:rPr>
          <w:rFonts w:ascii="Verdana" w:hAnsi="Verdana"/>
          <w:sz w:val="20"/>
          <w:szCs w:val="20"/>
        </w:rPr>
        <w:t xml:space="preserve">Minister for </w:t>
      </w:r>
      <w:r w:rsidR="00776FF8">
        <w:rPr>
          <w:rFonts w:ascii="Verdana" w:hAnsi="Verdana"/>
          <w:sz w:val="20"/>
          <w:szCs w:val="20"/>
        </w:rPr>
        <w:t>Superannuation</w:t>
      </w:r>
      <w:r w:rsidR="00C05999">
        <w:rPr>
          <w:rFonts w:ascii="Verdana" w:hAnsi="Verdana"/>
          <w:sz w:val="20"/>
          <w:szCs w:val="20"/>
        </w:rPr>
        <w:t xml:space="preserve">, Financial </w:t>
      </w:r>
    </w:p>
    <w:p w14:paraId="5E953A7E" w14:textId="05E011D4" w:rsidR="00AD2FE0" w:rsidRDefault="00C05999" w:rsidP="00C05999">
      <w:pPr>
        <w:spacing w:after="0" w:line="276" w:lineRule="auto"/>
        <w:ind w:left="4320" w:firstLine="720"/>
        <w:rPr>
          <w:rFonts w:ascii="Verdana" w:hAnsi="Verdana"/>
          <w:sz w:val="20"/>
          <w:szCs w:val="20"/>
        </w:rPr>
      </w:pPr>
      <w:r>
        <w:rPr>
          <w:rFonts w:ascii="Verdana" w:hAnsi="Verdana"/>
          <w:sz w:val="20"/>
          <w:szCs w:val="20"/>
        </w:rPr>
        <w:t>Services and the Digital Economy</w:t>
      </w:r>
      <w:r w:rsidR="00842837">
        <w:rPr>
          <w:rFonts w:ascii="Verdana" w:hAnsi="Verdana"/>
          <w:sz w:val="20"/>
          <w:szCs w:val="20"/>
        </w:rPr>
        <w:t>,</w:t>
      </w:r>
    </w:p>
    <w:p w14:paraId="08844E6E" w14:textId="7EC5BE96" w:rsidR="00F14B54" w:rsidRPr="0080435F" w:rsidRDefault="00842837" w:rsidP="00C54025">
      <w:pPr>
        <w:spacing w:after="0" w:line="276" w:lineRule="auto"/>
        <w:ind w:left="5040"/>
        <w:rPr>
          <w:rFonts w:ascii="Verdana" w:hAnsi="Verdana"/>
          <w:sz w:val="20"/>
          <w:szCs w:val="20"/>
        </w:rPr>
      </w:pPr>
      <w:r>
        <w:rPr>
          <w:rFonts w:ascii="Verdana" w:hAnsi="Verdana"/>
          <w:sz w:val="20"/>
          <w:szCs w:val="20"/>
        </w:rPr>
        <w:t>Minister for Women</w:t>
      </w:r>
      <w:r w:rsidR="00C54025">
        <w:rPr>
          <w:rFonts w:ascii="Verdana" w:hAnsi="Verdana"/>
          <w:sz w:val="20"/>
          <w:szCs w:val="20"/>
        </w:rPr>
        <w:t>’s Economic Security</w:t>
      </w:r>
    </w:p>
    <w:p w14:paraId="1DF1DD93" w14:textId="77777777" w:rsidR="00AD2FE0" w:rsidRPr="0080435F" w:rsidRDefault="00AD2FE0" w:rsidP="00AD2FE0">
      <w:pPr>
        <w:spacing w:after="0" w:line="276" w:lineRule="auto"/>
        <w:rPr>
          <w:rFonts w:ascii="Verdana" w:hAnsi="Verdana"/>
          <w:sz w:val="20"/>
          <w:szCs w:val="20"/>
        </w:rPr>
      </w:pPr>
    </w:p>
    <w:p w14:paraId="41481B41" w14:textId="0CBECD96" w:rsidR="00AD2FE0" w:rsidRPr="0080435F" w:rsidRDefault="00AD2FE0" w:rsidP="00AD2FE0">
      <w:pPr>
        <w:spacing w:after="0" w:line="276" w:lineRule="auto"/>
        <w:rPr>
          <w:rFonts w:ascii="Verdana" w:hAnsi="Verdana"/>
          <w:sz w:val="20"/>
          <w:szCs w:val="20"/>
        </w:rPr>
      </w:pPr>
      <w:r w:rsidRPr="0080435F">
        <w:rPr>
          <w:rFonts w:ascii="Verdana" w:hAnsi="Verdana"/>
          <w:sz w:val="20"/>
          <w:szCs w:val="20"/>
        </w:rPr>
        <w:t>Date:</w:t>
      </w:r>
      <w:r w:rsidRPr="0080435F">
        <w:rPr>
          <w:rFonts w:ascii="Verdana" w:hAnsi="Verdana"/>
          <w:sz w:val="20"/>
          <w:szCs w:val="20"/>
        </w:rPr>
        <w:tab/>
      </w:r>
      <w:r w:rsidRPr="0080435F">
        <w:rPr>
          <w:rFonts w:ascii="Verdana" w:hAnsi="Verdana"/>
          <w:sz w:val="20"/>
          <w:szCs w:val="20"/>
        </w:rPr>
        <w:tab/>
      </w:r>
      <w:r w:rsidRPr="0080435F">
        <w:rPr>
          <w:rFonts w:ascii="Verdana" w:hAnsi="Verdana"/>
          <w:sz w:val="20"/>
          <w:szCs w:val="20"/>
        </w:rPr>
        <w:tab/>
      </w:r>
      <w:r w:rsidRPr="0080435F">
        <w:rPr>
          <w:rFonts w:ascii="Verdana" w:hAnsi="Verdana"/>
          <w:sz w:val="20"/>
          <w:szCs w:val="20"/>
        </w:rPr>
        <w:tab/>
      </w:r>
      <w:r w:rsidRPr="0080435F">
        <w:rPr>
          <w:rFonts w:ascii="Verdana" w:hAnsi="Verdana"/>
          <w:sz w:val="20"/>
          <w:szCs w:val="20"/>
        </w:rPr>
        <w:tab/>
        <w:t xml:space="preserve">          </w:t>
      </w:r>
      <w:r w:rsidR="00D4690D">
        <w:rPr>
          <w:rFonts w:ascii="Verdana" w:hAnsi="Verdana"/>
          <w:sz w:val="20"/>
          <w:szCs w:val="20"/>
        </w:rPr>
        <w:t xml:space="preserve">          </w:t>
      </w:r>
      <w:r w:rsidRPr="0080435F">
        <w:rPr>
          <w:rFonts w:ascii="Verdana" w:hAnsi="Verdana"/>
          <w:sz w:val="20"/>
          <w:szCs w:val="20"/>
        </w:rPr>
        <w:tab/>
        <w:t>Date:</w:t>
      </w:r>
    </w:p>
    <w:p w14:paraId="5FBA61F5" w14:textId="71FF7F55" w:rsidR="002D52F1" w:rsidRPr="0080435F" w:rsidRDefault="002D52F1" w:rsidP="00AD2FE0">
      <w:pPr>
        <w:spacing w:after="0" w:line="276" w:lineRule="auto"/>
        <w:rPr>
          <w:rFonts w:ascii="Verdana" w:hAnsi="Verdana"/>
          <w:sz w:val="20"/>
          <w:szCs w:val="20"/>
        </w:rPr>
      </w:pPr>
    </w:p>
    <w:p w14:paraId="71C4E147" w14:textId="2E735104" w:rsidR="002D52F1" w:rsidRPr="0080435F" w:rsidRDefault="002D52F1" w:rsidP="00AD2FE0">
      <w:pPr>
        <w:spacing w:after="0" w:line="276" w:lineRule="auto"/>
        <w:rPr>
          <w:rFonts w:ascii="Verdana" w:hAnsi="Verdana"/>
          <w:sz w:val="20"/>
          <w:szCs w:val="20"/>
        </w:rPr>
      </w:pPr>
    </w:p>
    <w:p w14:paraId="18F7E2FE" w14:textId="1E2F80F7" w:rsidR="002D52F1" w:rsidRPr="0080435F" w:rsidRDefault="002D52F1" w:rsidP="00AD2FE0">
      <w:pPr>
        <w:spacing w:after="0" w:line="276" w:lineRule="auto"/>
        <w:rPr>
          <w:rFonts w:ascii="Verdana" w:hAnsi="Verdana"/>
          <w:sz w:val="20"/>
          <w:szCs w:val="20"/>
        </w:rPr>
      </w:pPr>
    </w:p>
    <w:p w14:paraId="1F733556" w14:textId="009A746A" w:rsidR="002D52F1" w:rsidRPr="0080435F" w:rsidRDefault="002D52F1" w:rsidP="00AD2FE0">
      <w:pPr>
        <w:spacing w:after="0" w:line="276" w:lineRule="auto"/>
        <w:rPr>
          <w:rFonts w:ascii="Verdana" w:hAnsi="Verdana"/>
          <w:sz w:val="20"/>
          <w:szCs w:val="20"/>
        </w:rPr>
      </w:pPr>
    </w:p>
    <w:p w14:paraId="3D2C6808" w14:textId="77777777" w:rsidR="002D52F1" w:rsidRPr="0080435F" w:rsidRDefault="002D52F1">
      <w:pPr>
        <w:rPr>
          <w:rFonts w:ascii="Verdana" w:hAnsi="Verdana"/>
          <w:sz w:val="20"/>
          <w:szCs w:val="20"/>
        </w:rPr>
      </w:pPr>
      <w:r w:rsidRPr="0080435F">
        <w:rPr>
          <w:rFonts w:ascii="Verdana" w:hAnsi="Verdana"/>
          <w:sz w:val="20"/>
          <w:szCs w:val="20"/>
        </w:rPr>
        <w:br w:type="page"/>
      </w:r>
    </w:p>
    <w:p w14:paraId="40E26B25" w14:textId="7DE4616D" w:rsidR="002D52F1" w:rsidRPr="0080435F" w:rsidRDefault="002D52F1" w:rsidP="002D52F1">
      <w:pPr>
        <w:spacing w:after="0" w:line="276" w:lineRule="auto"/>
        <w:jc w:val="center"/>
        <w:rPr>
          <w:rFonts w:ascii="Verdana" w:hAnsi="Verdana"/>
          <w:b/>
          <w:bCs/>
          <w:sz w:val="20"/>
          <w:szCs w:val="20"/>
        </w:rPr>
      </w:pPr>
      <w:r w:rsidRPr="0080435F">
        <w:rPr>
          <w:rFonts w:ascii="Verdana" w:hAnsi="Verdana"/>
          <w:b/>
          <w:bCs/>
          <w:sz w:val="20"/>
          <w:szCs w:val="20"/>
        </w:rPr>
        <w:lastRenderedPageBreak/>
        <w:t xml:space="preserve">Annex 1 – List of Contact </w:t>
      </w:r>
      <w:r w:rsidR="00314400">
        <w:rPr>
          <w:rFonts w:ascii="Verdana" w:hAnsi="Verdana"/>
          <w:b/>
          <w:bCs/>
          <w:sz w:val="20"/>
          <w:szCs w:val="20"/>
        </w:rPr>
        <w:t>Detail</w:t>
      </w:r>
      <w:r w:rsidRPr="0080435F">
        <w:rPr>
          <w:rFonts w:ascii="Verdana" w:hAnsi="Verdana"/>
          <w:b/>
          <w:bCs/>
          <w:sz w:val="20"/>
          <w:szCs w:val="20"/>
        </w:rPr>
        <w:t>s</w:t>
      </w:r>
    </w:p>
    <w:p w14:paraId="49354794" w14:textId="77777777" w:rsidR="002D52F1" w:rsidRPr="0080435F" w:rsidRDefault="002D52F1" w:rsidP="002D52F1">
      <w:pPr>
        <w:spacing w:after="0" w:line="276" w:lineRule="auto"/>
        <w:jc w:val="center"/>
        <w:rPr>
          <w:rFonts w:ascii="Verdana" w:hAnsi="Verdana"/>
          <w:sz w:val="20"/>
          <w:szCs w:val="20"/>
        </w:rPr>
      </w:pPr>
    </w:p>
    <w:tbl>
      <w:tblPr>
        <w:tblStyle w:val="TableGrid"/>
        <w:tblW w:w="0" w:type="auto"/>
        <w:tblLook w:val="04A0" w:firstRow="1" w:lastRow="0" w:firstColumn="1" w:lastColumn="0" w:noHBand="0" w:noVBand="1"/>
      </w:tblPr>
      <w:tblGrid>
        <w:gridCol w:w="1975"/>
        <w:gridCol w:w="7041"/>
      </w:tblGrid>
      <w:tr w:rsidR="002D52F1" w:rsidRPr="0080435F" w14:paraId="1A0599EE" w14:textId="77777777" w:rsidTr="000B02D1">
        <w:tc>
          <w:tcPr>
            <w:tcW w:w="1975" w:type="dxa"/>
          </w:tcPr>
          <w:p w14:paraId="1C07CA24" w14:textId="77777777" w:rsidR="002D52F1" w:rsidRPr="0080435F" w:rsidRDefault="002D52F1" w:rsidP="000B02D1">
            <w:pPr>
              <w:spacing w:line="276" w:lineRule="auto"/>
              <w:rPr>
                <w:rFonts w:ascii="Verdana" w:hAnsi="Verdana" w:cstheme="minorHAnsi"/>
                <w:b/>
                <w:bCs/>
                <w:sz w:val="20"/>
                <w:szCs w:val="20"/>
              </w:rPr>
            </w:pPr>
            <w:r w:rsidRPr="0080435F">
              <w:rPr>
                <w:rFonts w:ascii="Verdana" w:hAnsi="Verdana" w:cstheme="minorHAnsi"/>
                <w:b/>
                <w:bCs/>
                <w:sz w:val="20"/>
                <w:szCs w:val="20"/>
              </w:rPr>
              <w:t>AU Treasury</w:t>
            </w:r>
          </w:p>
        </w:tc>
        <w:tc>
          <w:tcPr>
            <w:tcW w:w="7041" w:type="dxa"/>
          </w:tcPr>
          <w:p w14:paraId="1BBC5386" w14:textId="69AB830C" w:rsidR="002D52F1" w:rsidRPr="0080435F" w:rsidRDefault="002D52F1" w:rsidP="002D52F1">
            <w:pPr>
              <w:rPr>
                <w:rFonts w:ascii="Verdana" w:hAnsi="Verdana" w:cstheme="minorHAnsi"/>
                <w:sz w:val="20"/>
                <w:szCs w:val="20"/>
              </w:rPr>
            </w:pPr>
            <w:r w:rsidRPr="0080435F">
              <w:rPr>
                <w:rFonts w:ascii="Verdana" w:hAnsi="Verdana" w:cstheme="minorHAnsi"/>
                <w:sz w:val="20"/>
                <w:szCs w:val="20"/>
              </w:rPr>
              <w:t>Financial System Division</w:t>
            </w:r>
          </w:p>
          <w:p w14:paraId="22DD0A0F" w14:textId="3FCCBA37" w:rsidR="002D52F1" w:rsidRPr="0080435F" w:rsidRDefault="002D52F1" w:rsidP="002D52F1">
            <w:pPr>
              <w:rPr>
                <w:rFonts w:ascii="Verdana" w:hAnsi="Verdana" w:cstheme="minorHAnsi"/>
                <w:sz w:val="20"/>
                <w:szCs w:val="20"/>
              </w:rPr>
            </w:pPr>
            <w:r w:rsidRPr="0080435F">
              <w:rPr>
                <w:rFonts w:ascii="Verdana" w:hAnsi="Verdana" w:cstheme="minorHAnsi"/>
                <w:sz w:val="20"/>
                <w:szCs w:val="20"/>
              </w:rPr>
              <w:t>Australian Treasury</w:t>
            </w:r>
          </w:p>
          <w:p w14:paraId="14D794C7" w14:textId="18E95016" w:rsidR="002D52F1" w:rsidRPr="0080435F" w:rsidRDefault="002D52F1" w:rsidP="002D52F1">
            <w:pPr>
              <w:rPr>
                <w:rFonts w:ascii="Verdana" w:hAnsi="Verdana" w:cstheme="minorHAnsi"/>
                <w:sz w:val="20"/>
                <w:szCs w:val="20"/>
              </w:rPr>
            </w:pPr>
            <w:r w:rsidRPr="0080435F">
              <w:rPr>
                <w:rFonts w:ascii="Verdana" w:hAnsi="Verdana" w:cstheme="minorHAnsi"/>
                <w:sz w:val="20"/>
                <w:szCs w:val="20"/>
              </w:rPr>
              <w:t>Langton Crescent, Parkes ACT</w:t>
            </w:r>
          </w:p>
          <w:p w14:paraId="2D735A08" w14:textId="0B2AF54A" w:rsidR="002D52F1" w:rsidRPr="0080435F" w:rsidRDefault="002D52F1" w:rsidP="002D52F1">
            <w:pPr>
              <w:rPr>
                <w:rFonts w:ascii="Verdana" w:hAnsi="Verdana" w:cstheme="minorHAnsi"/>
                <w:sz w:val="20"/>
                <w:szCs w:val="20"/>
              </w:rPr>
            </w:pPr>
            <w:r w:rsidRPr="0080435F">
              <w:rPr>
                <w:rFonts w:ascii="Verdana" w:hAnsi="Verdana" w:cstheme="minorHAnsi"/>
                <w:sz w:val="20"/>
                <w:szCs w:val="20"/>
              </w:rPr>
              <w:t>Australia 2600</w:t>
            </w:r>
          </w:p>
          <w:p w14:paraId="3D51A02D" w14:textId="77777777" w:rsidR="002D52F1" w:rsidRPr="0080435F" w:rsidRDefault="002D52F1" w:rsidP="002D52F1">
            <w:pPr>
              <w:rPr>
                <w:rFonts w:ascii="Verdana" w:hAnsi="Verdana" w:cstheme="minorHAnsi"/>
                <w:sz w:val="20"/>
                <w:szCs w:val="20"/>
              </w:rPr>
            </w:pPr>
          </w:p>
          <w:p w14:paraId="71E28497" w14:textId="201E9073" w:rsidR="002D52F1" w:rsidRPr="0080435F" w:rsidRDefault="002D52F1" w:rsidP="002D52F1">
            <w:pPr>
              <w:spacing w:line="276" w:lineRule="auto"/>
              <w:rPr>
                <w:rFonts w:ascii="Verdana" w:hAnsi="Verdana" w:cstheme="minorHAnsi"/>
                <w:sz w:val="20"/>
                <w:szCs w:val="20"/>
              </w:rPr>
            </w:pPr>
            <w:r w:rsidRPr="0080435F">
              <w:rPr>
                <w:rFonts w:ascii="Verdana" w:hAnsi="Verdana" w:cstheme="minorHAnsi"/>
                <w:sz w:val="20"/>
                <w:szCs w:val="20"/>
              </w:rPr>
              <w:t xml:space="preserve">Alternatively, referrals and associated materials may be sent by email to: </w:t>
            </w:r>
            <w:hyperlink r:id="rId10" w:history="1">
              <w:r w:rsidRPr="0080435F">
                <w:rPr>
                  <w:rStyle w:val="Hyperlink"/>
                  <w:rFonts w:ascii="Verdana" w:hAnsi="Verdana" w:cstheme="minorHAnsi"/>
                  <w:sz w:val="20"/>
                  <w:szCs w:val="20"/>
                </w:rPr>
                <w:t>fintechbridge@treasury.gov.au</w:t>
              </w:r>
            </w:hyperlink>
          </w:p>
        </w:tc>
      </w:tr>
      <w:tr w:rsidR="002D52F1" w:rsidRPr="0080435F" w14:paraId="541F83B7" w14:textId="77777777" w:rsidTr="000B02D1">
        <w:tc>
          <w:tcPr>
            <w:tcW w:w="1975" w:type="dxa"/>
          </w:tcPr>
          <w:p w14:paraId="63EF09B7" w14:textId="77777777" w:rsidR="002D52F1" w:rsidRPr="0080435F" w:rsidRDefault="002D52F1" w:rsidP="000B02D1">
            <w:pPr>
              <w:spacing w:line="276" w:lineRule="auto"/>
              <w:rPr>
                <w:rFonts w:ascii="Verdana" w:hAnsi="Verdana" w:cstheme="minorHAnsi"/>
                <w:b/>
                <w:bCs/>
                <w:sz w:val="20"/>
                <w:szCs w:val="20"/>
              </w:rPr>
            </w:pPr>
            <w:r w:rsidRPr="0080435F">
              <w:rPr>
                <w:rFonts w:ascii="Verdana" w:hAnsi="Verdana" w:cstheme="minorHAnsi"/>
                <w:b/>
                <w:bCs/>
                <w:sz w:val="20"/>
                <w:szCs w:val="20"/>
              </w:rPr>
              <w:t>MAS</w:t>
            </w:r>
          </w:p>
        </w:tc>
        <w:tc>
          <w:tcPr>
            <w:tcW w:w="7041" w:type="dxa"/>
          </w:tcPr>
          <w:p w14:paraId="64548B8B" w14:textId="77777777" w:rsidR="002D52F1" w:rsidRPr="0080435F" w:rsidRDefault="002D52F1" w:rsidP="000B02D1">
            <w:pPr>
              <w:rPr>
                <w:rFonts w:ascii="Verdana" w:hAnsi="Verdana" w:cstheme="minorHAnsi"/>
                <w:sz w:val="20"/>
                <w:szCs w:val="20"/>
              </w:rPr>
            </w:pPr>
            <w:r w:rsidRPr="0080435F">
              <w:rPr>
                <w:rFonts w:ascii="Verdana" w:hAnsi="Verdana" w:cstheme="minorHAnsi"/>
                <w:sz w:val="20"/>
                <w:szCs w:val="20"/>
              </w:rPr>
              <w:t>Financial Technology &amp; Innovation Group</w:t>
            </w:r>
          </w:p>
          <w:p w14:paraId="1A7A3A13" w14:textId="77777777" w:rsidR="002D52F1" w:rsidRPr="0080435F" w:rsidRDefault="002D52F1" w:rsidP="000B02D1">
            <w:pPr>
              <w:rPr>
                <w:rFonts w:ascii="Verdana" w:hAnsi="Verdana" w:cstheme="minorHAnsi"/>
                <w:sz w:val="20"/>
                <w:szCs w:val="20"/>
              </w:rPr>
            </w:pPr>
            <w:r w:rsidRPr="0080435F">
              <w:rPr>
                <w:rFonts w:ascii="Verdana" w:hAnsi="Verdana" w:cstheme="minorHAnsi"/>
                <w:sz w:val="20"/>
                <w:szCs w:val="20"/>
              </w:rPr>
              <w:t>Monetary Authority of Singapore</w:t>
            </w:r>
          </w:p>
          <w:p w14:paraId="5E12B7ED" w14:textId="77777777" w:rsidR="002D52F1" w:rsidRPr="0080435F" w:rsidRDefault="002D52F1" w:rsidP="000B02D1">
            <w:pPr>
              <w:rPr>
                <w:rFonts w:ascii="Verdana" w:hAnsi="Verdana" w:cstheme="minorHAnsi"/>
                <w:sz w:val="20"/>
                <w:szCs w:val="20"/>
              </w:rPr>
            </w:pPr>
            <w:r w:rsidRPr="0080435F">
              <w:rPr>
                <w:rFonts w:ascii="Verdana" w:hAnsi="Verdana" w:cstheme="minorHAnsi"/>
                <w:sz w:val="20"/>
                <w:szCs w:val="20"/>
              </w:rPr>
              <w:t>10 Shenton Way MAS Building</w:t>
            </w:r>
          </w:p>
          <w:p w14:paraId="0F26F4D0" w14:textId="77777777" w:rsidR="002D52F1" w:rsidRPr="0080435F" w:rsidRDefault="002D52F1" w:rsidP="000B02D1">
            <w:pPr>
              <w:rPr>
                <w:rFonts w:ascii="Verdana" w:hAnsi="Verdana" w:cstheme="minorHAnsi"/>
                <w:sz w:val="20"/>
                <w:szCs w:val="20"/>
              </w:rPr>
            </w:pPr>
            <w:r w:rsidRPr="0080435F">
              <w:rPr>
                <w:rFonts w:ascii="Verdana" w:hAnsi="Verdana" w:cstheme="minorHAnsi"/>
                <w:sz w:val="20"/>
                <w:szCs w:val="20"/>
              </w:rPr>
              <w:t>Singapore 079117</w:t>
            </w:r>
          </w:p>
          <w:p w14:paraId="648A90C0" w14:textId="77777777" w:rsidR="002D52F1" w:rsidRPr="0080435F" w:rsidRDefault="002D52F1" w:rsidP="000B02D1">
            <w:pPr>
              <w:rPr>
                <w:rFonts w:ascii="Verdana" w:hAnsi="Verdana" w:cstheme="minorHAnsi"/>
                <w:sz w:val="20"/>
                <w:szCs w:val="20"/>
              </w:rPr>
            </w:pPr>
          </w:p>
          <w:p w14:paraId="32DFF0A4" w14:textId="7C76C9C7" w:rsidR="002D52F1" w:rsidRPr="0080435F" w:rsidRDefault="00AF17DA" w:rsidP="000B02D1">
            <w:pPr>
              <w:spacing w:line="276" w:lineRule="auto"/>
              <w:rPr>
                <w:rFonts w:ascii="Verdana" w:hAnsi="Verdana" w:cstheme="minorHAnsi"/>
                <w:sz w:val="20"/>
                <w:szCs w:val="20"/>
              </w:rPr>
            </w:pPr>
            <w:r w:rsidRPr="0080435F">
              <w:rPr>
                <w:rFonts w:ascii="Verdana" w:hAnsi="Verdana" w:cstheme="minorHAnsi"/>
                <w:sz w:val="20"/>
                <w:szCs w:val="20"/>
              </w:rPr>
              <w:t xml:space="preserve">Alternatively, referrals and associated materials may be sent by email to: </w:t>
            </w:r>
            <w:hyperlink r:id="rId11" w:history="1">
              <w:r w:rsidR="002D52F1" w:rsidRPr="0080435F">
                <w:rPr>
                  <w:rStyle w:val="Hyperlink"/>
                  <w:rFonts w:ascii="Verdana" w:hAnsi="Verdana" w:cstheme="minorHAnsi"/>
                  <w:sz w:val="20"/>
                  <w:szCs w:val="20"/>
                </w:rPr>
                <w:t>fintech_office@mas.gov.sg</w:t>
              </w:r>
            </w:hyperlink>
            <w:r w:rsidR="002D52F1" w:rsidRPr="0080435F">
              <w:rPr>
                <w:rFonts w:ascii="Verdana" w:hAnsi="Verdana" w:cstheme="minorHAnsi"/>
                <w:color w:val="000000"/>
                <w:sz w:val="20"/>
                <w:szCs w:val="20"/>
              </w:rPr>
              <w:t xml:space="preserve"> </w:t>
            </w:r>
          </w:p>
        </w:tc>
      </w:tr>
    </w:tbl>
    <w:p w14:paraId="4070B8A3" w14:textId="7449738A" w:rsidR="002D52F1" w:rsidRPr="0080435F" w:rsidRDefault="002D52F1" w:rsidP="002D52F1">
      <w:pPr>
        <w:spacing w:after="0" w:line="276" w:lineRule="auto"/>
        <w:rPr>
          <w:rFonts w:ascii="Verdana" w:hAnsi="Verdana"/>
          <w:sz w:val="20"/>
          <w:szCs w:val="20"/>
        </w:rPr>
      </w:pPr>
    </w:p>
    <w:sectPr w:rsidR="002D52F1" w:rsidRPr="0080435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2682F" w14:textId="77777777" w:rsidR="00A1204B" w:rsidRDefault="00A1204B" w:rsidP="0052463E">
      <w:pPr>
        <w:spacing w:after="0" w:line="240" w:lineRule="auto"/>
      </w:pPr>
      <w:r>
        <w:separator/>
      </w:r>
    </w:p>
  </w:endnote>
  <w:endnote w:type="continuationSeparator" w:id="0">
    <w:p w14:paraId="5297331D" w14:textId="77777777" w:rsidR="00A1204B" w:rsidRDefault="00A1204B" w:rsidP="0052463E">
      <w:pPr>
        <w:spacing w:after="0" w:line="240" w:lineRule="auto"/>
      </w:pPr>
      <w:r>
        <w:continuationSeparator/>
      </w:r>
    </w:p>
  </w:endnote>
  <w:endnote w:type="continuationNotice" w:id="1">
    <w:p w14:paraId="03EAEC23" w14:textId="77777777" w:rsidR="00A1204B" w:rsidRDefault="00A12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44436"/>
      <w:docPartObj>
        <w:docPartGallery w:val="Page Numbers (Bottom of Page)"/>
        <w:docPartUnique/>
      </w:docPartObj>
    </w:sdtPr>
    <w:sdtEndPr>
      <w:rPr>
        <w:noProof/>
      </w:rPr>
    </w:sdtEndPr>
    <w:sdtContent>
      <w:p w14:paraId="1F9E95C5" w14:textId="52E02CD4" w:rsidR="00962538" w:rsidRDefault="009625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F83929" w14:textId="77777777" w:rsidR="00962538" w:rsidRDefault="0096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7A2A" w14:textId="77777777" w:rsidR="00A1204B" w:rsidRDefault="00A1204B" w:rsidP="0052463E">
      <w:pPr>
        <w:spacing w:after="0" w:line="240" w:lineRule="auto"/>
      </w:pPr>
      <w:r>
        <w:separator/>
      </w:r>
    </w:p>
  </w:footnote>
  <w:footnote w:type="continuationSeparator" w:id="0">
    <w:p w14:paraId="3054C984" w14:textId="77777777" w:rsidR="00A1204B" w:rsidRDefault="00A1204B" w:rsidP="0052463E">
      <w:pPr>
        <w:spacing w:after="0" w:line="240" w:lineRule="auto"/>
      </w:pPr>
      <w:r>
        <w:continuationSeparator/>
      </w:r>
    </w:p>
  </w:footnote>
  <w:footnote w:type="continuationNotice" w:id="1">
    <w:p w14:paraId="4F24D3F4" w14:textId="77777777" w:rsidR="00A1204B" w:rsidRDefault="00A12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564"/>
    <w:multiLevelType w:val="hybridMultilevel"/>
    <w:tmpl w:val="70A60D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1455F"/>
    <w:multiLevelType w:val="multilevel"/>
    <w:tmpl w:val="2020D0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A7F73"/>
    <w:multiLevelType w:val="multilevel"/>
    <w:tmpl w:val="8334F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D55BA4"/>
    <w:multiLevelType w:val="hybridMultilevel"/>
    <w:tmpl w:val="9E36F7F6"/>
    <w:lvl w:ilvl="0" w:tplc="24AC597E">
      <w:start w:val="7"/>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CCE36A5"/>
    <w:multiLevelType w:val="hybridMultilevel"/>
    <w:tmpl w:val="896A128A"/>
    <w:lvl w:ilvl="0" w:tplc="9EC2E49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E36C30"/>
    <w:multiLevelType w:val="hybridMultilevel"/>
    <w:tmpl w:val="CB94868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2D152800"/>
    <w:multiLevelType w:val="multilevel"/>
    <w:tmpl w:val="9A52EC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F327A0"/>
    <w:multiLevelType w:val="hybridMultilevel"/>
    <w:tmpl w:val="B2805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47E29"/>
    <w:multiLevelType w:val="multilevel"/>
    <w:tmpl w:val="707260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A454C8"/>
    <w:multiLevelType w:val="multilevel"/>
    <w:tmpl w:val="913E5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9E1BFE"/>
    <w:multiLevelType w:val="hybridMultilevel"/>
    <w:tmpl w:val="33BC177A"/>
    <w:lvl w:ilvl="0" w:tplc="B226CC90">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AF488E"/>
    <w:multiLevelType w:val="hybridMultilevel"/>
    <w:tmpl w:val="4F8E5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928"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56126"/>
    <w:multiLevelType w:val="hybridMultilevel"/>
    <w:tmpl w:val="0E089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3" w15:restartNumberingAfterBreak="0">
    <w:nsid w:val="7DDB1603"/>
    <w:multiLevelType w:val="multilevel"/>
    <w:tmpl w:val="F6D4DA2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BC4D8B"/>
    <w:multiLevelType w:val="hybridMultilevel"/>
    <w:tmpl w:val="C1521C96"/>
    <w:lvl w:ilvl="0" w:tplc="20FE096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0"/>
  </w:num>
  <w:num w:numId="5">
    <w:abstractNumId w:val="9"/>
  </w:num>
  <w:num w:numId="6">
    <w:abstractNumId w:val="1"/>
  </w:num>
  <w:num w:numId="7">
    <w:abstractNumId w:val="6"/>
  </w:num>
  <w:num w:numId="8">
    <w:abstractNumId w:val="11"/>
  </w:num>
  <w:num w:numId="9">
    <w:abstractNumId w:val="13"/>
  </w:num>
  <w:num w:numId="10">
    <w:abstractNumId w:val="14"/>
  </w:num>
  <w:num w:numId="11">
    <w:abstractNumId w:val="4"/>
  </w:num>
  <w:num w:numId="12">
    <w:abstractNumId w:val="2"/>
  </w:num>
  <w:num w:numId="13">
    <w:abstractNumId w:val="8"/>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00"/>
    <w:rsid w:val="00000283"/>
    <w:rsid w:val="000068D1"/>
    <w:rsid w:val="00011024"/>
    <w:rsid w:val="00020DFC"/>
    <w:rsid w:val="00025235"/>
    <w:rsid w:val="00025748"/>
    <w:rsid w:val="0002646D"/>
    <w:rsid w:val="00031C3F"/>
    <w:rsid w:val="000327DD"/>
    <w:rsid w:val="00035D58"/>
    <w:rsid w:val="00040D1C"/>
    <w:rsid w:val="000425F5"/>
    <w:rsid w:val="00042658"/>
    <w:rsid w:val="00043869"/>
    <w:rsid w:val="000455D8"/>
    <w:rsid w:val="00050755"/>
    <w:rsid w:val="000513BA"/>
    <w:rsid w:val="00053E4F"/>
    <w:rsid w:val="00054C17"/>
    <w:rsid w:val="000560A4"/>
    <w:rsid w:val="0005657B"/>
    <w:rsid w:val="0007430A"/>
    <w:rsid w:val="00075AA3"/>
    <w:rsid w:val="0008244C"/>
    <w:rsid w:val="000839EA"/>
    <w:rsid w:val="000B02D1"/>
    <w:rsid w:val="000B2EB8"/>
    <w:rsid w:val="000B42E7"/>
    <w:rsid w:val="000B566F"/>
    <w:rsid w:val="000B7259"/>
    <w:rsid w:val="000C41D6"/>
    <w:rsid w:val="000D55E2"/>
    <w:rsid w:val="000D7FE4"/>
    <w:rsid w:val="000E113D"/>
    <w:rsid w:val="000E11CD"/>
    <w:rsid w:val="000E28F9"/>
    <w:rsid w:val="000E33AC"/>
    <w:rsid w:val="000E36E0"/>
    <w:rsid w:val="000E4093"/>
    <w:rsid w:val="000E6A6D"/>
    <w:rsid w:val="000F0B34"/>
    <w:rsid w:val="00103A88"/>
    <w:rsid w:val="001242D0"/>
    <w:rsid w:val="00126007"/>
    <w:rsid w:val="00130C24"/>
    <w:rsid w:val="00131593"/>
    <w:rsid w:val="00136315"/>
    <w:rsid w:val="0014070A"/>
    <w:rsid w:val="00143703"/>
    <w:rsid w:val="00143DB7"/>
    <w:rsid w:val="00146A74"/>
    <w:rsid w:val="00153F6B"/>
    <w:rsid w:val="00163275"/>
    <w:rsid w:val="00165C27"/>
    <w:rsid w:val="001663FF"/>
    <w:rsid w:val="001846AD"/>
    <w:rsid w:val="00192AE0"/>
    <w:rsid w:val="001A0B68"/>
    <w:rsid w:val="001A5F5B"/>
    <w:rsid w:val="001D17CF"/>
    <w:rsid w:val="001E1083"/>
    <w:rsid w:val="001E12E9"/>
    <w:rsid w:val="001E3FAF"/>
    <w:rsid w:val="001E5F27"/>
    <w:rsid w:val="001E7DE8"/>
    <w:rsid w:val="001F48E0"/>
    <w:rsid w:val="001F5D08"/>
    <w:rsid w:val="00204463"/>
    <w:rsid w:val="00204B92"/>
    <w:rsid w:val="0020667D"/>
    <w:rsid w:val="00211EC5"/>
    <w:rsid w:val="0023182B"/>
    <w:rsid w:val="0023448A"/>
    <w:rsid w:val="00237CCC"/>
    <w:rsid w:val="002457F8"/>
    <w:rsid w:val="002465A5"/>
    <w:rsid w:val="00246BDE"/>
    <w:rsid w:val="00247D06"/>
    <w:rsid w:val="00257D9B"/>
    <w:rsid w:val="00261FCC"/>
    <w:rsid w:val="00272198"/>
    <w:rsid w:val="002844D7"/>
    <w:rsid w:val="002860EB"/>
    <w:rsid w:val="00290795"/>
    <w:rsid w:val="00291403"/>
    <w:rsid w:val="00295CBC"/>
    <w:rsid w:val="002976CA"/>
    <w:rsid w:val="002A0101"/>
    <w:rsid w:val="002A3D60"/>
    <w:rsid w:val="002B1AF6"/>
    <w:rsid w:val="002B6150"/>
    <w:rsid w:val="002C38E9"/>
    <w:rsid w:val="002C3FAD"/>
    <w:rsid w:val="002C5567"/>
    <w:rsid w:val="002D52F1"/>
    <w:rsid w:val="002E5A95"/>
    <w:rsid w:val="002E7E47"/>
    <w:rsid w:val="002F33D4"/>
    <w:rsid w:val="002F44A4"/>
    <w:rsid w:val="002F64FA"/>
    <w:rsid w:val="003033D9"/>
    <w:rsid w:val="00307FCA"/>
    <w:rsid w:val="00311421"/>
    <w:rsid w:val="00314400"/>
    <w:rsid w:val="00314762"/>
    <w:rsid w:val="003154C0"/>
    <w:rsid w:val="00320A2E"/>
    <w:rsid w:val="003230F6"/>
    <w:rsid w:val="003275FD"/>
    <w:rsid w:val="00327F36"/>
    <w:rsid w:val="0034294E"/>
    <w:rsid w:val="00350A23"/>
    <w:rsid w:val="00373224"/>
    <w:rsid w:val="00375E1C"/>
    <w:rsid w:val="003830CB"/>
    <w:rsid w:val="00383345"/>
    <w:rsid w:val="00395FFD"/>
    <w:rsid w:val="00396F2B"/>
    <w:rsid w:val="003A084F"/>
    <w:rsid w:val="003A1BE7"/>
    <w:rsid w:val="003A4485"/>
    <w:rsid w:val="003A7E3C"/>
    <w:rsid w:val="003B3CFC"/>
    <w:rsid w:val="003B4A70"/>
    <w:rsid w:val="003B5BD1"/>
    <w:rsid w:val="003C01C2"/>
    <w:rsid w:val="003C0ACB"/>
    <w:rsid w:val="003C38BC"/>
    <w:rsid w:val="003D66FD"/>
    <w:rsid w:val="003E21DC"/>
    <w:rsid w:val="003E347A"/>
    <w:rsid w:val="003F277E"/>
    <w:rsid w:val="00403DBF"/>
    <w:rsid w:val="004071AF"/>
    <w:rsid w:val="00413DD3"/>
    <w:rsid w:val="00420D27"/>
    <w:rsid w:val="00423C14"/>
    <w:rsid w:val="0042463F"/>
    <w:rsid w:val="0042674B"/>
    <w:rsid w:val="004301FB"/>
    <w:rsid w:val="00431786"/>
    <w:rsid w:val="004336BE"/>
    <w:rsid w:val="004337A4"/>
    <w:rsid w:val="00444328"/>
    <w:rsid w:val="0044488F"/>
    <w:rsid w:val="00445351"/>
    <w:rsid w:val="00447B62"/>
    <w:rsid w:val="0045279B"/>
    <w:rsid w:val="00475BA2"/>
    <w:rsid w:val="00476963"/>
    <w:rsid w:val="00476B66"/>
    <w:rsid w:val="00483303"/>
    <w:rsid w:val="00490531"/>
    <w:rsid w:val="004A125F"/>
    <w:rsid w:val="004A18C0"/>
    <w:rsid w:val="004A2703"/>
    <w:rsid w:val="004B0069"/>
    <w:rsid w:val="004B08D4"/>
    <w:rsid w:val="004B11CE"/>
    <w:rsid w:val="004B3BBC"/>
    <w:rsid w:val="004B45B0"/>
    <w:rsid w:val="004B6FA5"/>
    <w:rsid w:val="004D58EC"/>
    <w:rsid w:val="004D5F03"/>
    <w:rsid w:val="004E3CAC"/>
    <w:rsid w:val="004E44B8"/>
    <w:rsid w:val="004E47C4"/>
    <w:rsid w:val="004E5A50"/>
    <w:rsid w:val="004E6B16"/>
    <w:rsid w:val="004F24BD"/>
    <w:rsid w:val="00506C3B"/>
    <w:rsid w:val="00510FB2"/>
    <w:rsid w:val="00515461"/>
    <w:rsid w:val="00515B3A"/>
    <w:rsid w:val="00515CCF"/>
    <w:rsid w:val="005217CA"/>
    <w:rsid w:val="0052463E"/>
    <w:rsid w:val="0052539F"/>
    <w:rsid w:val="00526AB4"/>
    <w:rsid w:val="00531F05"/>
    <w:rsid w:val="0053471B"/>
    <w:rsid w:val="0053713F"/>
    <w:rsid w:val="00537C77"/>
    <w:rsid w:val="005528DE"/>
    <w:rsid w:val="005535E9"/>
    <w:rsid w:val="00554D64"/>
    <w:rsid w:val="00565617"/>
    <w:rsid w:val="0056605C"/>
    <w:rsid w:val="0057232F"/>
    <w:rsid w:val="0057249F"/>
    <w:rsid w:val="005730D6"/>
    <w:rsid w:val="00577A25"/>
    <w:rsid w:val="00581C6A"/>
    <w:rsid w:val="00585F0B"/>
    <w:rsid w:val="00587BCD"/>
    <w:rsid w:val="00591E99"/>
    <w:rsid w:val="005A3CEE"/>
    <w:rsid w:val="005B019B"/>
    <w:rsid w:val="005B09CD"/>
    <w:rsid w:val="005C2801"/>
    <w:rsid w:val="005C4B1E"/>
    <w:rsid w:val="005C5057"/>
    <w:rsid w:val="005D33C1"/>
    <w:rsid w:val="005E4CAC"/>
    <w:rsid w:val="005F3D9E"/>
    <w:rsid w:val="00603D65"/>
    <w:rsid w:val="00606681"/>
    <w:rsid w:val="006078CA"/>
    <w:rsid w:val="006108A1"/>
    <w:rsid w:val="006201EF"/>
    <w:rsid w:val="0063316E"/>
    <w:rsid w:val="00634A5F"/>
    <w:rsid w:val="00650709"/>
    <w:rsid w:val="0065102C"/>
    <w:rsid w:val="00652D5D"/>
    <w:rsid w:val="00656419"/>
    <w:rsid w:val="00661F63"/>
    <w:rsid w:val="00662932"/>
    <w:rsid w:val="00663D1C"/>
    <w:rsid w:val="00680191"/>
    <w:rsid w:val="006805CD"/>
    <w:rsid w:val="00681000"/>
    <w:rsid w:val="00684BBC"/>
    <w:rsid w:val="00694A27"/>
    <w:rsid w:val="006969CC"/>
    <w:rsid w:val="006A0000"/>
    <w:rsid w:val="006A02E0"/>
    <w:rsid w:val="006A35DF"/>
    <w:rsid w:val="006A4633"/>
    <w:rsid w:val="006B684B"/>
    <w:rsid w:val="006B7EAD"/>
    <w:rsid w:val="006C10B0"/>
    <w:rsid w:val="006C3D98"/>
    <w:rsid w:val="006C7FCB"/>
    <w:rsid w:val="006D353D"/>
    <w:rsid w:val="006D6D53"/>
    <w:rsid w:val="006E65A5"/>
    <w:rsid w:val="00703B9A"/>
    <w:rsid w:val="00707308"/>
    <w:rsid w:val="00734D51"/>
    <w:rsid w:val="007465CB"/>
    <w:rsid w:val="00747721"/>
    <w:rsid w:val="00751B16"/>
    <w:rsid w:val="0076599F"/>
    <w:rsid w:val="00765FED"/>
    <w:rsid w:val="0076655D"/>
    <w:rsid w:val="00772076"/>
    <w:rsid w:val="00773CE4"/>
    <w:rsid w:val="0077531A"/>
    <w:rsid w:val="00776FF8"/>
    <w:rsid w:val="00784085"/>
    <w:rsid w:val="007862A9"/>
    <w:rsid w:val="007B2BCF"/>
    <w:rsid w:val="007B61D9"/>
    <w:rsid w:val="007B75C5"/>
    <w:rsid w:val="007C0F84"/>
    <w:rsid w:val="007C4DD1"/>
    <w:rsid w:val="007C796B"/>
    <w:rsid w:val="007D31AD"/>
    <w:rsid w:val="007D449E"/>
    <w:rsid w:val="007D7A9A"/>
    <w:rsid w:val="007E0E43"/>
    <w:rsid w:val="007E7400"/>
    <w:rsid w:val="007F3AEB"/>
    <w:rsid w:val="00800AFF"/>
    <w:rsid w:val="00801922"/>
    <w:rsid w:val="0080435F"/>
    <w:rsid w:val="00813AD3"/>
    <w:rsid w:val="00827B40"/>
    <w:rsid w:val="00830351"/>
    <w:rsid w:val="00831B7E"/>
    <w:rsid w:val="00831D2B"/>
    <w:rsid w:val="00837081"/>
    <w:rsid w:val="0084256E"/>
    <w:rsid w:val="00842837"/>
    <w:rsid w:val="0084558A"/>
    <w:rsid w:val="00852922"/>
    <w:rsid w:val="00855C6F"/>
    <w:rsid w:val="00855D3B"/>
    <w:rsid w:val="0085630D"/>
    <w:rsid w:val="00876A07"/>
    <w:rsid w:val="00883DE1"/>
    <w:rsid w:val="00885537"/>
    <w:rsid w:val="008A141A"/>
    <w:rsid w:val="008B51F3"/>
    <w:rsid w:val="008C1525"/>
    <w:rsid w:val="008C4E78"/>
    <w:rsid w:val="008D03DC"/>
    <w:rsid w:val="008D4C68"/>
    <w:rsid w:val="008E099C"/>
    <w:rsid w:val="008E0F2C"/>
    <w:rsid w:val="008F4735"/>
    <w:rsid w:val="009028C5"/>
    <w:rsid w:val="00903291"/>
    <w:rsid w:val="00904DA9"/>
    <w:rsid w:val="00911267"/>
    <w:rsid w:val="0091285E"/>
    <w:rsid w:val="0093458F"/>
    <w:rsid w:val="00946C21"/>
    <w:rsid w:val="009521EE"/>
    <w:rsid w:val="00954233"/>
    <w:rsid w:val="00962538"/>
    <w:rsid w:val="0096376D"/>
    <w:rsid w:val="00966D48"/>
    <w:rsid w:val="009700DF"/>
    <w:rsid w:val="009709F2"/>
    <w:rsid w:val="00982BDA"/>
    <w:rsid w:val="00993D04"/>
    <w:rsid w:val="00993FEC"/>
    <w:rsid w:val="009A24C1"/>
    <w:rsid w:val="009A5CAF"/>
    <w:rsid w:val="009C0FD3"/>
    <w:rsid w:val="009C74F2"/>
    <w:rsid w:val="009D0724"/>
    <w:rsid w:val="009D11FF"/>
    <w:rsid w:val="009E38F7"/>
    <w:rsid w:val="009E5B36"/>
    <w:rsid w:val="009E7830"/>
    <w:rsid w:val="009E789F"/>
    <w:rsid w:val="009F5B86"/>
    <w:rsid w:val="00A05814"/>
    <w:rsid w:val="00A063CB"/>
    <w:rsid w:val="00A10BDB"/>
    <w:rsid w:val="00A1197E"/>
    <w:rsid w:val="00A1204B"/>
    <w:rsid w:val="00A13E62"/>
    <w:rsid w:val="00A13F51"/>
    <w:rsid w:val="00A20129"/>
    <w:rsid w:val="00A26984"/>
    <w:rsid w:val="00A34EE0"/>
    <w:rsid w:val="00A373DB"/>
    <w:rsid w:val="00A4409C"/>
    <w:rsid w:val="00A50CB1"/>
    <w:rsid w:val="00A54CC7"/>
    <w:rsid w:val="00A55BDA"/>
    <w:rsid w:val="00A62207"/>
    <w:rsid w:val="00A63DB3"/>
    <w:rsid w:val="00A6405B"/>
    <w:rsid w:val="00A64F86"/>
    <w:rsid w:val="00A65066"/>
    <w:rsid w:val="00A67267"/>
    <w:rsid w:val="00A7160A"/>
    <w:rsid w:val="00A72CC1"/>
    <w:rsid w:val="00A748E6"/>
    <w:rsid w:val="00A74AB6"/>
    <w:rsid w:val="00A76100"/>
    <w:rsid w:val="00A83DDB"/>
    <w:rsid w:val="00A926FD"/>
    <w:rsid w:val="00A9456E"/>
    <w:rsid w:val="00A96653"/>
    <w:rsid w:val="00A96D4F"/>
    <w:rsid w:val="00AA2BF7"/>
    <w:rsid w:val="00AB4066"/>
    <w:rsid w:val="00AB43A8"/>
    <w:rsid w:val="00AC0524"/>
    <w:rsid w:val="00AD24D6"/>
    <w:rsid w:val="00AD2FE0"/>
    <w:rsid w:val="00AD356C"/>
    <w:rsid w:val="00AE2A4D"/>
    <w:rsid w:val="00AE5800"/>
    <w:rsid w:val="00AF17DA"/>
    <w:rsid w:val="00AF3965"/>
    <w:rsid w:val="00AF41A5"/>
    <w:rsid w:val="00B00B9F"/>
    <w:rsid w:val="00B019A1"/>
    <w:rsid w:val="00B026E6"/>
    <w:rsid w:val="00B105E1"/>
    <w:rsid w:val="00B11EAA"/>
    <w:rsid w:val="00B15653"/>
    <w:rsid w:val="00B16847"/>
    <w:rsid w:val="00B26A7E"/>
    <w:rsid w:val="00B44749"/>
    <w:rsid w:val="00B47613"/>
    <w:rsid w:val="00B54A13"/>
    <w:rsid w:val="00B6065D"/>
    <w:rsid w:val="00B64976"/>
    <w:rsid w:val="00B64D6E"/>
    <w:rsid w:val="00B72A45"/>
    <w:rsid w:val="00B73D0B"/>
    <w:rsid w:val="00B75836"/>
    <w:rsid w:val="00B812E2"/>
    <w:rsid w:val="00B8780B"/>
    <w:rsid w:val="00B878C4"/>
    <w:rsid w:val="00B9240E"/>
    <w:rsid w:val="00BA58D1"/>
    <w:rsid w:val="00BA6AD6"/>
    <w:rsid w:val="00BB64D6"/>
    <w:rsid w:val="00BB73AB"/>
    <w:rsid w:val="00BC1889"/>
    <w:rsid w:val="00BC26B6"/>
    <w:rsid w:val="00BC377F"/>
    <w:rsid w:val="00BC5440"/>
    <w:rsid w:val="00BD4735"/>
    <w:rsid w:val="00BD518B"/>
    <w:rsid w:val="00BD7892"/>
    <w:rsid w:val="00BE25B9"/>
    <w:rsid w:val="00BF3D54"/>
    <w:rsid w:val="00C0289B"/>
    <w:rsid w:val="00C0415B"/>
    <w:rsid w:val="00C05999"/>
    <w:rsid w:val="00C1378E"/>
    <w:rsid w:val="00C20A0F"/>
    <w:rsid w:val="00C21016"/>
    <w:rsid w:val="00C21586"/>
    <w:rsid w:val="00C22E11"/>
    <w:rsid w:val="00C23E11"/>
    <w:rsid w:val="00C250FD"/>
    <w:rsid w:val="00C25163"/>
    <w:rsid w:val="00C30068"/>
    <w:rsid w:val="00C3553F"/>
    <w:rsid w:val="00C372F5"/>
    <w:rsid w:val="00C430C5"/>
    <w:rsid w:val="00C45794"/>
    <w:rsid w:val="00C54025"/>
    <w:rsid w:val="00C60335"/>
    <w:rsid w:val="00C6098C"/>
    <w:rsid w:val="00C62912"/>
    <w:rsid w:val="00C67793"/>
    <w:rsid w:val="00C70117"/>
    <w:rsid w:val="00C73158"/>
    <w:rsid w:val="00C81458"/>
    <w:rsid w:val="00C83E00"/>
    <w:rsid w:val="00C90666"/>
    <w:rsid w:val="00C934B3"/>
    <w:rsid w:val="00CB2D70"/>
    <w:rsid w:val="00CC0FE5"/>
    <w:rsid w:val="00CC775D"/>
    <w:rsid w:val="00CD0C0C"/>
    <w:rsid w:val="00CD1B9D"/>
    <w:rsid w:val="00CD2D7E"/>
    <w:rsid w:val="00CD3392"/>
    <w:rsid w:val="00CD68E9"/>
    <w:rsid w:val="00CD79C2"/>
    <w:rsid w:val="00CE1591"/>
    <w:rsid w:val="00CE5012"/>
    <w:rsid w:val="00CF0409"/>
    <w:rsid w:val="00CF072B"/>
    <w:rsid w:val="00CF24EE"/>
    <w:rsid w:val="00CF2D45"/>
    <w:rsid w:val="00CF4F5D"/>
    <w:rsid w:val="00CF4FE6"/>
    <w:rsid w:val="00CF5FDE"/>
    <w:rsid w:val="00CF6C7E"/>
    <w:rsid w:val="00D031FF"/>
    <w:rsid w:val="00D0417B"/>
    <w:rsid w:val="00D104C9"/>
    <w:rsid w:val="00D12147"/>
    <w:rsid w:val="00D15127"/>
    <w:rsid w:val="00D17115"/>
    <w:rsid w:val="00D215D9"/>
    <w:rsid w:val="00D2365F"/>
    <w:rsid w:val="00D30E4B"/>
    <w:rsid w:val="00D35FD9"/>
    <w:rsid w:val="00D376C4"/>
    <w:rsid w:val="00D37B2D"/>
    <w:rsid w:val="00D418B4"/>
    <w:rsid w:val="00D4201B"/>
    <w:rsid w:val="00D42739"/>
    <w:rsid w:val="00D452FE"/>
    <w:rsid w:val="00D4690D"/>
    <w:rsid w:val="00D50B1B"/>
    <w:rsid w:val="00D5297D"/>
    <w:rsid w:val="00D54EE5"/>
    <w:rsid w:val="00D65B37"/>
    <w:rsid w:val="00D66864"/>
    <w:rsid w:val="00D81A1F"/>
    <w:rsid w:val="00D8208A"/>
    <w:rsid w:val="00D83A9F"/>
    <w:rsid w:val="00D92436"/>
    <w:rsid w:val="00D974E5"/>
    <w:rsid w:val="00DA0B5E"/>
    <w:rsid w:val="00DA34D4"/>
    <w:rsid w:val="00DB2DDB"/>
    <w:rsid w:val="00DB4C29"/>
    <w:rsid w:val="00DC070C"/>
    <w:rsid w:val="00DC14A8"/>
    <w:rsid w:val="00DD0D84"/>
    <w:rsid w:val="00DD635D"/>
    <w:rsid w:val="00DE04CD"/>
    <w:rsid w:val="00DE35A2"/>
    <w:rsid w:val="00DE3E76"/>
    <w:rsid w:val="00DE4793"/>
    <w:rsid w:val="00DE6FD2"/>
    <w:rsid w:val="00DE7CE7"/>
    <w:rsid w:val="00DE7DF0"/>
    <w:rsid w:val="00DF0D62"/>
    <w:rsid w:val="00DF3B8F"/>
    <w:rsid w:val="00DF72E1"/>
    <w:rsid w:val="00E00B45"/>
    <w:rsid w:val="00E053F9"/>
    <w:rsid w:val="00E10AB9"/>
    <w:rsid w:val="00E20D7B"/>
    <w:rsid w:val="00E213A5"/>
    <w:rsid w:val="00E24015"/>
    <w:rsid w:val="00E26722"/>
    <w:rsid w:val="00E2698F"/>
    <w:rsid w:val="00E402C8"/>
    <w:rsid w:val="00E404A6"/>
    <w:rsid w:val="00E45AAD"/>
    <w:rsid w:val="00E50EB9"/>
    <w:rsid w:val="00E5316B"/>
    <w:rsid w:val="00E53A49"/>
    <w:rsid w:val="00E544D1"/>
    <w:rsid w:val="00E571FF"/>
    <w:rsid w:val="00E618F2"/>
    <w:rsid w:val="00E653CE"/>
    <w:rsid w:val="00E65E24"/>
    <w:rsid w:val="00E66A46"/>
    <w:rsid w:val="00E6764A"/>
    <w:rsid w:val="00E71954"/>
    <w:rsid w:val="00E73870"/>
    <w:rsid w:val="00E770D6"/>
    <w:rsid w:val="00E81744"/>
    <w:rsid w:val="00E827A8"/>
    <w:rsid w:val="00E844CC"/>
    <w:rsid w:val="00E860C9"/>
    <w:rsid w:val="00E86D35"/>
    <w:rsid w:val="00E9700E"/>
    <w:rsid w:val="00EC4E82"/>
    <w:rsid w:val="00ED30E6"/>
    <w:rsid w:val="00ED3E5C"/>
    <w:rsid w:val="00EF0D66"/>
    <w:rsid w:val="00F01A4E"/>
    <w:rsid w:val="00F052F6"/>
    <w:rsid w:val="00F057CC"/>
    <w:rsid w:val="00F06541"/>
    <w:rsid w:val="00F14AD1"/>
    <w:rsid w:val="00F14B54"/>
    <w:rsid w:val="00F15455"/>
    <w:rsid w:val="00F17A1F"/>
    <w:rsid w:val="00F24FDD"/>
    <w:rsid w:val="00F42ECF"/>
    <w:rsid w:val="00F5218C"/>
    <w:rsid w:val="00F5380A"/>
    <w:rsid w:val="00F668B0"/>
    <w:rsid w:val="00F66E99"/>
    <w:rsid w:val="00F67EFE"/>
    <w:rsid w:val="00F74A52"/>
    <w:rsid w:val="00F81F8F"/>
    <w:rsid w:val="00F86A2C"/>
    <w:rsid w:val="00F90622"/>
    <w:rsid w:val="00F906F9"/>
    <w:rsid w:val="00F9392F"/>
    <w:rsid w:val="00F95B69"/>
    <w:rsid w:val="00F97F0B"/>
    <w:rsid w:val="00FA4EAC"/>
    <w:rsid w:val="00FA726C"/>
    <w:rsid w:val="00FB2DA8"/>
    <w:rsid w:val="00FB3B2F"/>
    <w:rsid w:val="00FC30EC"/>
    <w:rsid w:val="00FC4289"/>
    <w:rsid w:val="00FD7F14"/>
    <w:rsid w:val="00FE1527"/>
    <w:rsid w:val="00FE7C8B"/>
    <w:rsid w:val="00FF4141"/>
    <w:rsid w:val="00FF43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B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Colorful List - Accent 11,No Spacing1,List Paragraph Char Char Char,Indicator Text,Numbered Para 1,Bullet 1,F5 List Paragraph,List Paragraph1,Bullet Points,List Paragraph2,MAIN CONTENT,List Paragraph12,OBC Bullet,List Paragraph11,L"/>
    <w:basedOn w:val="Normal"/>
    <w:link w:val="ListParagraphChar"/>
    <w:uiPriority w:val="34"/>
    <w:qFormat/>
    <w:rsid w:val="006A0000"/>
    <w:pPr>
      <w:spacing w:after="0" w:line="240" w:lineRule="auto"/>
      <w:ind w:left="720"/>
    </w:pPr>
    <w:rPr>
      <w:rFonts w:ascii="Calibri" w:hAnsi="Calibri" w:cs="Calibri"/>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List Paragraph2 Char"/>
    <w:basedOn w:val="DefaultParagraphFont"/>
    <w:link w:val="ListParagraph"/>
    <w:uiPriority w:val="34"/>
    <w:qFormat/>
    <w:locked/>
    <w:rsid w:val="00413DD3"/>
    <w:rPr>
      <w:rFonts w:ascii="Calibri" w:hAnsi="Calibri" w:cs="Calibri"/>
    </w:rPr>
  </w:style>
  <w:style w:type="character" w:styleId="CommentReference">
    <w:name w:val="annotation reference"/>
    <w:basedOn w:val="DefaultParagraphFont"/>
    <w:uiPriority w:val="99"/>
    <w:semiHidden/>
    <w:unhideWhenUsed/>
    <w:rsid w:val="00B72A45"/>
    <w:rPr>
      <w:sz w:val="16"/>
      <w:szCs w:val="16"/>
    </w:rPr>
  </w:style>
  <w:style w:type="paragraph" w:styleId="CommentText">
    <w:name w:val="annotation text"/>
    <w:basedOn w:val="Normal"/>
    <w:link w:val="CommentTextChar"/>
    <w:uiPriority w:val="99"/>
    <w:unhideWhenUsed/>
    <w:rsid w:val="00B72A45"/>
    <w:pPr>
      <w:spacing w:line="240" w:lineRule="auto"/>
    </w:pPr>
    <w:rPr>
      <w:sz w:val="20"/>
      <w:szCs w:val="20"/>
    </w:rPr>
  </w:style>
  <w:style w:type="character" w:customStyle="1" w:styleId="CommentTextChar">
    <w:name w:val="Comment Text Char"/>
    <w:basedOn w:val="DefaultParagraphFont"/>
    <w:link w:val="CommentText"/>
    <w:uiPriority w:val="99"/>
    <w:rsid w:val="00B72A45"/>
    <w:rPr>
      <w:sz w:val="20"/>
      <w:szCs w:val="20"/>
    </w:rPr>
  </w:style>
  <w:style w:type="paragraph" w:styleId="CommentSubject">
    <w:name w:val="annotation subject"/>
    <w:basedOn w:val="CommentText"/>
    <w:next w:val="CommentText"/>
    <w:link w:val="CommentSubjectChar"/>
    <w:uiPriority w:val="99"/>
    <w:semiHidden/>
    <w:unhideWhenUsed/>
    <w:rsid w:val="00B72A45"/>
    <w:rPr>
      <w:b/>
      <w:bCs/>
    </w:rPr>
  </w:style>
  <w:style w:type="character" w:customStyle="1" w:styleId="CommentSubjectChar">
    <w:name w:val="Comment Subject Char"/>
    <w:basedOn w:val="CommentTextChar"/>
    <w:link w:val="CommentSubject"/>
    <w:uiPriority w:val="99"/>
    <w:semiHidden/>
    <w:rsid w:val="00B72A45"/>
    <w:rPr>
      <w:b/>
      <w:bCs/>
      <w:sz w:val="20"/>
      <w:szCs w:val="20"/>
    </w:rPr>
  </w:style>
  <w:style w:type="paragraph" w:customStyle="1" w:styleId="Bullet">
    <w:name w:val="Bullet"/>
    <w:basedOn w:val="Normal"/>
    <w:link w:val="BulletChar"/>
    <w:rsid w:val="00BC5440"/>
    <w:pPr>
      <w:numPr>
        <w:numId w:val="9"/>
      </w:numPr>
      <w:spacing w:after="0" w:line="276" w:lineRule="auto"/>
    </w:pPr>
    <w:rPr>
      <w:rFonts w:eastAsia="Times New Roman"/>
    </w:rPr>
  </w:style>
  <w:style w:type="character" w:customStyle="1" w:styleId="BulletChar">
    <w:name w:val="Bullet Char"/>
    <w:basedOn w:val="DefaultParagraphFont"/>
    <w:link w:val="Bullet"/>
    <w:rsid w:val="00BC5440"/>
    <w:rPr>
      <w:rFonts w:eastAsia="Times New Roman"/>
    </w:rPr>
  </w:style>
  <w:style w:type="paragraph" w:customStyle="1" w:styleId="Dash">
    <w:name w:val="Dash"/>
    <w:basedOn w:val="Normal"/>
    <w:rsid w:val="00BC5440"/>
    <w:pPr>
      <w:numPr>
        <w:ilvl w:val="1"/>
        <w:numId w:val="9"/>
      </w:numPr>
      <w:spacing w:after="0" w:line="276" w:lineRule="auto"/>
    </w:pPr>
    <w:rPr>
      <w:rFonts w:eastAsia="Times New Roman"/>
    </w:rPr>
  </w:style>
  <w:style w:type="paragraph" w:customStyle="1" w:styleId="DoubleDot">
    <w:name w:val="Double Dot"/>
    <w:basedOn w:val="Normal"/>
    <w:rsid w:val="00BC5440"/>
    <w:pPr>
      <w:numPr>
        <w:ilvl w:val="2"/>
        <w:numId w:val="9"/>
      </w:numPr>
      <w:spacing w:after="0" w:line="276" w:lineRule="auto"/>
    </w:pPr>
    <w:rPr>
      <w:rFonts w:eastAsia="Times New Roman"/>
    </w:rPr>
  </w:style>
  <w:style w:type="paragraph" w:styleId="Revision">
    <w:name w:val="Revision"/>
    <w:hidden/>
    <w:uiPriority w:val="99"/>
    <w:semiHidden/>
    <w:rsid w:val="00CF6C7E"/>
    <w:pPr>
      <w:spacing w:after="0" w:line="240" w:lineRule="auto"/>
    </w:pPr>
  </w:style>
  <w:style w:type="paragraph" w:styleId="Header">
    <w:name w:val="header"/>
    <w:basedOn w:val="Normal"/>
    <w:link w:val="HeaderChar"/>
    <w:uiPriority w:val="99"/>
    <w:unhideWhenUsed/>
    <w:rsid w:val="00524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63E"/>
  </w:style>
  <w:style w:type="paragraph" w:styleId="Footer">
    <w:name w:val="footer"/>
    <w:basedOn w:val="Normal"/>
    <w:link w:val="FooterChar"/>
    <w:uiPriority w:val="99"/>
    <w:unhideWhenUsed/>
    <w:rsid w:val="00524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63E"/>
  </w:style>
  <w:style w:type="paragraph" w:styleId="BalloonText">
    <w:name w:val="Balloon Text"/>
    <w:basedOn w:val="Normal"/>
    <w:link w:val="BalloonTextChar"/>
    <w:uiPriority w:val="99"/>
    <w:semiHidden/>
    <w:unhideWhenUsed/>
    <w:rsid w:val="00426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4B"/>
    <w:rPr>
      <w:rFonts w:ascii="Segoe UI" w:hAnsi="Segoe UI" w:cs="Segoe UI"/>
      <w:sz w:val="18"/>
      <w:szCs w:val="18"/>
    </w:rPr>
  </w:style>
  <w:style w:type="character" w:styleId="Hyperlink">
    <w:name w:val="Hyperlink"/>
    <w:basedOn w:val="DefaultParagraphFont"/>
    <w:uiPriority w:val="99"/>
    <w:unhideWhenUsed/>
    <w:rsid w:val="00CC0FE5"/>
    <w:rPr>
      <w:color w:val="0000FF"/>
      <w:u w:val="single"/>
    </w:rPr>
  </w:style>
  <w:style w:type="paragraph" w:styleId="FootnoteText">
    <w:name w:val="footnote text"/>
    <w:basedOn w:val="Normal"/>
    <w:link w:val="FootnoteTextChar"/>
    <w:uiPriority w:val="99"/>
    <w:semiHidden/>
    <w:unhideWhenUsed/>
    <w:rsid w:val="00CC0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FE5"/>
    <w:rPr>
      <w:sz w:val="20"/>
      <w:szCs w:val="20"/>
    </w:rPr>
  </w:style>
  <w:style w:type="character" w:styleId="FootnoteReference">
    <w:name w:val="footnote reference"/>
    <w:basedOn w:val="DefaultParagraphFont"/>
    <w:uiPriority w:val="99"/>
    <w:semiHidden/>
    <w:unhideWhenUsed/>
    <w:rsid w:val="00CC0FE5"/>
    <w:rPr>
      <w:vertAlign w:val="superscript"/>
    </w:rPr>
  </w:style>
  <w:style w:type="table" w:styleId="TableGrid">
    <w:name w:val="Table Grid"/>
    <w:basedOn w:val="TableNormal"/>
    <w:uiPriority w:val="39"/>
    <w:rsid w:val="002D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6507">
      <w:bodyDiv w:val="1"/>
      <w:marLeft w:val="0"/>
      <w:marRight w:val="0"/>
      <w:marTop w:val="0"/>
      <w:marBottom w:val="0"/>
      <w:divBdr>
        <w:top w:val="none" w:sz="0" w:space="0" w:color="auto"/>
        <w:left w:val="none" w:sz="0" w:space="0" w:color="auto"/>
        <w:bottom w:val="none" w:sz="0" w:space="0" w:color="auto"/>
        <w:right w:val="none" w:sz="0" w:space="0" w:color="auto"/>
      </w:divBdr>
    </w:div>
    <w:div w:id="407384895">
      <w:bodyDiv w:val="1"/>
      <w:marLeft w:val="0"/>
      <w:marRight w:val="0"/>
      <w:marTop w:val="0"/>
      <w:marBottom w:val="0"/>
      <w:divBdr>
        <w:top w:val="none" w:sz="0" w:space="0" w:color="auto"/>
        <w:left w:val="none" w:sz="0" w:space="0" w:color="auto"/>
        <w:bottom w:val="none" w:sz="0" w:space="0" w:color="auto"/>
        <w:right w:val="none" w:sz="0" w:space="0" w:color="auto"/>
      </w:divBdr>
    </w:div>
    <w:div w:id="421797770">
      <w:bodyDiv w:val="1"/>
      <w:marLeft w:val="0"/>
      <w:marRight w:val="0"/>
      <w:marTop w:val="0"/>
      <w:marBottom w:val="0"/>
      <w:divBdr>
        <w:top w:val="none" w:sz="0" w:space="0" w:color="auto"/>
        <w:left w:val="none" w:sz="0" w:space="0" w:color="auto"/>
        <w:bottom w:val="none" w:sz="0" w:space="0" w:color="auto"/>
        <w:right w:val="none" w:sz="0" w:space="0" w:color="auto"/>
      </w:divBdr>
    </w:div>
    <w:div w:id="576671427">
      <w:bodyDiv w:val="1"/>
      <w:marLeft w:val="0"/>
      <w:marRight w:val="0"/>
      <w:marTop w:val="0"/>
      <w:marBottom w:val="0"/>
      <w:divBdr>
        <w:top w:val="none" w:sz="0" w:space="0" w:color="auto"/>
        <w:left w:val="none" w:sz="0" w:space="0" w:color="auto"/>
        <w:bottom w:val="none" w:sz="0" w:space="0" w:color="auto"/>
        <w:right w:val="none" w:sz="0" w:space="0" w:color="auto"/>
      </w:divBdr>
    </w:div>
    <w:div w:id="595404640">
      <w:bodyDiv w:val="1"/>
      <w:marLeft w:val="0"/>
      <w:marRight w:val="0"/>
      <w:marTop w:val="0"/>
      <w:marBottom w:val="0"/>
      <w:divBdr>
        <w:top w:val="none" w:sz="0" w:space="0" w:color="auto"/>
        <w:left w:val="none" w:sz="0" w:space="0" w:color="auto"/>
        <w:bottom w:val="none" w:sz="0" w:space="0" w:color="auto"/>
        <w:right w:val="none" w:sz="0" w:space="0" w:color="auto"/>
      </w:divBdr>
    </w:div>
    <w:div w:id="680546553">
      <w:bodyDiv w:val="1"/>
      <w:marLeft w:val="0"/>
      <w:marRight w:val="0"/>
      <w:marTop w:val="0"/>
      <w:marBottom w:val="0"/>
      <w:divBdr>
        <w:top w:val="none" w:sz="0" w:space="0" w:color="auto"/>
        <w:left w:val="none" w:sz="0" w:space="0" w:color="auto"/>
        <w:bottom w:val="none" w:sz="0" w:space="0" w:color="auto"/>
        <w:right w:val="none" w:sz="0" w:space="0" w:color="auto"/>
      </w:divBdr>
    </w:div>
    <w:div w:id="709762770">
      <w:bodyDiv w:val="1"/>
      <w:marLeft w:val="0"/>
      <w:marRight w:val="0"/>
      <w:marTop w:val="0"/>
      <w:marBottom w:val="0"/>
      <w:divBdr>
        <w:top w:val="none" w:sz="0" w:space="0" w:color="auto"/>
        <w:left w:val="none" w:sz="0" w:space="0" w:color="auto"/>
        <w:bottom w:val="none" w:sz="0" w:space="0" w:color="auto"/>
        <w:right w:val="none" w:sz="0" w:space="0" w:color="auto"/>
      </w:divBdr>
    </w:div>
    <w:div w:id="728923999">
      <w:bodyDiv w:val="1"/>
      <w:marLeft w:val="0"/>
      <w:marRight w:val="0"/>
      <w:marTop w:val="0"/>
      <w:marBottom w:val="0"/>
      <w:divBdr>
        <w:top w:val="none" w:sz="0" w:space="0" w:color="auto"/>
        <w:left w:val="none" w:sz="0" w:space="0" w:color="auto"/>
        <w:bottom w:val="none" w:sz="0" w:space="0" w:color="auto"/>
        <w:right w:val="none" w:sz="0" w:space="0" w:color="auto"/>
      </w:divBdr>
    </w:div>
    <w:div w:id="795566602">
      <w:bodyDiv w:val="1"/>
      <w:marLeft w:val="0"/>
      <w:marRight w:val="0"/>
      <w:marTop w:val="0"/>
      <w:marBottom w:val="0"/>
      <w:divBdr>
        <w:top w:val="none" w:sz="0" w:space="0" w:color="auto"/>
        <w:left w:val="none" w:sz="0" w:space="0" w:color="auto"/>
        <w:bottom w:val="none" w:sz="0" w:space="0" w:color="auto"/>
        <w:right w:val="none" w:sz="0" w:space="0" w:color="auto"/>
      </w:divBdr>
    </w:div>
    <w:div w:id="1202287190">
      <w:bodyDiv w:val="1"/>
      <w:marLeft w:val="0"/>
      <w:marRight w:val="0"/>
      <w:marTop w:val="0"/>
      <w:marBottom w:val="0"/>
      <w:divBdr>
        <w:top w:val="none" w:sz="0" w:space="0" w:color="auto"/>
        <w:left w:val="none" w:sz="0" w:space="0" w:color="auto"/>
        <w:bottom w:val="none" w:sz="0" w:space="0" w:color="auto"/>
        <w:right w:val="none" w:sz="0" w:space="0" w:color="auto"/>
      </w:divBdr>
    </w:div>
    <w:div w:id="1691102524">
      <w:bodyDiv w:val="1"/>
      <w:marLeft w:val="0"/>
      <w:marRight w:val="0"/>
      <w:marTop w:val="0"/>
      <w:marBottom w:val="0"/>
      <w:divBdr>
        <w:top w:val="none" w:sz="0" w:space="0" w:color="auto"/>
        <w:left w:val="none" w:sz="0" w:space="0" w:color="auto"/>
        <w:bottom w:val="none" w:sz="0" w:space="0" w:color="auto"/>
        <w:right w:val="none" w:sz="0" w:space="0" w:color="auto"/>
      </w:divBdr>
    </w:div>
    <w:div w:id="18336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tech_office@mas.gov.sg" TargetMode="External"/><Relationship Id="rId5" Type="http://schemas.openxmlformats.org/officeDocument/2006/relationships/webSettings" Target="webSettings.xml"/><Relationship Id="rId10" Type="http://schemas.openxmlformats.org/officeDocument/2006/relationships/hyperlink" Target="mailto:fintechbridge@treasury.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D68C-3FDA-4E89-A17F-D8068679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2194</Words>
  <Characters>12331</Characters>
  <Application>Microsoft Office Word</Application>
  <DocSecurity>0</DocSecurity>
  <Lines>352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2022-08-17T00:14:00Z</dcterms:created>
  <dcterms:modified xsi:type="dcterms:W3CDTF">2022-08-17T00:15:00Z</dcterms:modified>
</cp:coreProperties>
</file>