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4234" w14:textId="01E1CB53" w:rsidR="0075476E" w:rsidRPr="00220041" w:rsidRDefault="0075476E" w:rsidP="00CF2509">
      <w:pPr>
        <w:widowControl w:val="0"/>
        <w:spacing w:after="300" w:line="320" w:lineRule="atLeast"/>
        <w:jc w:val="center"/>
        <w:rPr>
          <w:rFonts w:ascii="Times New Roman" w:eastAsia="Times New Roman" w:hAnsi="Times New Roman" w:cs="Times New Roman"/>
          <w:b/>
          <w:kern w:val="2"/>
          <w:sz w:val="24"/>
          <w:szCs w:val="24"/>
          <w:lang w:val="en-GB"/>
        </w:rPr>
      </w:pPr>
      <w:r w:rsidRPr="00220041">
        <w:rPr>
          <w:rFonts w:ascii="Times New Roman" w:eastAsia="Times New Roman" w:hAnsi="Times New Roman" w:cs="Times New Roman"/>
          <w:b/>
          <w:kern w:val="2"/>
          <w:sz w:val="24"/>
          <w:szCs w:val="24"/>
          <w:lang w:val="en-GB"/>
        </w:rPr>
        <w:t xml:space="preserve">MEMORANDUM OF UNDERSTANDING </w:t>
      </w:r>
    </w:p>
    <w:p w14:paraId="4C50EBC2" w14:textId="77777777" w:rsidR="0075476E" w:rsidRPr="00220041" w:rsidRDefault="0075476E" w:rsidP="00AE182E">
      <w:pPr>
        <w:widowControl w:val="0"/>
        <w:spacing w:after="300" w:line="320" w:lineRule="atLeast"/>
        <w:jc w:val="center"/>
        <w:rPr>
          <w:rFonts w:ascii="Times New Roman" w:eastAsia="Times New Roman" w:hAnsi="Times New Roman" w:cs="Times New Roman"/>
          <w:b/>
          <w:kern w:val="2"/>
          <w:sz w:val="24"/>
          <w:szCs w:val="24"/>
          <w:lang w:val="en-GB"/>
        </w:rPr>
      </w:pPr>
      <w:r w:rsidRPr="00220041">
        <w:rPr>
          <w:rFonts w:ascii="Times New Roman" w:eastAsia="Times New Roman" w:hAnsi="Times New Roman" w:cs="Times New Roman"/>
          <w:b/>
          <w:kern w:val="2"/>
          <w:sz w:val="24"/>
          <w:szCs w:val="24"/>
          <w:lang w:val="en-GB"/>
        </w:rPr>
        <w:t>BETWEEN</w:t>
      </w:r>
    </w:p>
    <w:p w14:paraId="3154A93C" w14:textId="58F1B505" w:rsidR="0075476E" w:rsidRPr="00220041" w:rsidRDefault="0075476E" w:rsidP="00AE182E">
      <w:pPr>
        <w:widowControl w:val="0"/>
        <w:spacing w:after="300" w:line="320" w:lineRule="atLeast"/>
        <w:jc w:val="center"/>
        <w:rPr>
          <w:rFonts w:ascii="Times New Roman" w:eastAsia="Times New Roman" w:hAnsi="Times New Roman" w:cs="Times New Roman"/>
          <w:b/>
          <w:kern w:val="2"/>
          <w:sz w:val="24"/>
          <w:szCs w:val="24"/>
          <w:lang w:val="en-GB"/>
        </w:rPr>
      </w:pPr>
      <w:r w:rsidRPr="00220041">
        <w:rPr>
          <w:rFonts w:ascii="Times New Roman" w:eastAsia="Times New Roman" w:hAnsi="Times New Roman" w:cs="Times New Roman"/>
          <w:b/>
          <w:kern w:val="2"/>
          <w:sz w:val="24"/>
          <w:szCs w:val="24"/>
          <w:lang w:val="en-GB"/>
        </w:rPr>
        <w:t xml:space="preserve">THE </w:t>
      </w:r>
      <w:r w:rsidR="004705F9" w:rsidRPr="00220041">
        <w:rPr>
          <w:rFonts w:ascii="Times New Roman" w:eastAsia="Times New Roman" w:hAnsi="Times New Roman" w:cs="Times New Roman"/>
          <w:b/>
          <w:kern w:val="2"/>
          <w:sz w:val="24"/>
          <w:szCs w:val="24"/>
          <w:lang w:val="en-GB"/>
        </w:rPr>
        <w:t>OFFICE OF THE AUSTRALIAN INFORMATION COMMISSIONER</w:t>
      </w:r>
    </w:p>
    <w:p w14:paraId="03084D38" w14:textId="77777777" w:rsidR="0075476E" w:rsidRPr="00220041" w:rsidRDefault="0075476E" w:rsidP="00AE182E">
      <w:pPr>
        <w:widowControl w:val="0"/>
        <w:spacing w:after="300" w:line="320" w:lineRule="atLeast"/>
        <w:jc w:val="center"/>
        <w:rPr>
          <w:rFonts w:ascii="Times New Roman" w:eastAsia="Times New Roman" w:hAnsi="Times New Roman" w:cs="Times New Roman"/>
          <w:b/>
          <w:kern w:val="2"/>
          <w:sz w:val="24"/>
          <w:szCs w:val="24"/>
          <w:lang w:val="en-GB"/>
        </w:rPr>
      </w:pPr>
      <w:r w:rsidRPr="00220041">
        <w:rPr>
          <w:rFonts w:ascii="Times New Roman" w:eastAsia="Times New Roman" w:hAnsi="Times New Roman" w:cs="Times New Roman"/>
          <w:b/>
          <w:kern w:val="2"/>
          <w:sz w:val="24"/>
          <w:szCs w:val="24"/>
          <w:lang w:val="en-GB"/>
        </w:rPr>
        <w:t>AND</w:t>
      </w:r>
    </w:p>
    <w:p w14:paraId="082A1F24" w14:textId="04C8F2DC" w:rsidR="0075476E" w:rsidRPr="00220041" w:rsidRDefault="0075476E" w:rsidP="00AE182E">
      <w:pPr>
        <w:widowControl w:val="0"/>
        <w:spacing w:after="300" w:line="320" w:lineRule="atLeast"/>
        <w:jc w:val="center"/>
        <w:rPr>
          <w:rFonts w:ascii="Times New Roman" w:eastAsia="Times New Roman" w:hAnsi="Times New Roman" w:cs="Times New Roman"/>
          <w:b/>
          <w:kern w:val="2"/>
          <w:sz w:val="24"/>
          <w:szCs w:val="24"/>
          <w:lang w:val="en-GB"/>
        </w:rPr>
      </w:pPr>
      <w:r w:rsidRPr="00220041">
        <w:rPr>
          <w:rFonts w:ascii="Times New Roman" w:eastAsia="Times New Roman" w:hAnsi="Times New Roman" w:cs="Times New Roman"/>
          <w:b/>
          <w:kern w:val="2"/>
          <w:sz w:val="24"/>
          <w:szCs w:val="24"/>
          <w:lang w:val="en-GB"/>
        </w:rPr>
        <w:t xml:space="preserve">THE </w:t>
      </w:r>
      <w:r w:rsidR="00CE0E31" w:rsidRPr="00220041">
        <w:rPr>
          <w:rFonts w:ascii="Times New Roman" w:eastAsia="Times New Roman" w:hAnsi="Times New Roman" w:cs="Times New Roman"/>
          <w:b/>
          <w:kern w:val="2"/>
          <w:sz w:val="24"/>
          <w:szCs w:val="24"/>
          <w:lang w:val="en-GB"/>
        </w:rPr>
        <w:t>PERSONAL DATA PROTECTION COMMISSION</w:t>
      </w:r>
      <w:r w:rsidRPr="00220041">
        <w:rPr>
          <w:rFonts w:ascii="Times New Roman" w:eastAsia="Times New Roman" w:hAnsi="Times New Roman" w:cs="Times New Roman"/>
          <w:b/>
          <w:kern w:val="2"/>
          <w:sz w:val="24"/>
          <w:szCs w:val="24"/>
          <w:lang w:val="en-GB"/>
        </w:rPr>
        <w:t xml:space="preserve"> OF </w:t>
      </w:r>
      <w:r w:rsidR="00F0645B" w:rsidRPr="00220041">
        <w:rPr>
          <w:rFonts w:ascii="Times New Roman" w:eastAsia="Times New Roman" w:hAnsi="Times New Roman" w:cs="Times New Roman"/>
          <w:b/>
          <w:kern w:val="2"/>
          <w:sz w:val="24"/>
          <w:szCs w:val="24"/>
          <w:lang w:val="en-GB"/>
        </w:rPr>
        <w:t xml:space="preserve">THE REPUBLIC OF </w:t>
      </w:r>
      <w:r w:rsidRPr="00220041">
        <w:rPr>
          <w:rFonts w:ascii="Times New Roman" w:eastAsia="Times New Roman" w:hAnsi="Times New Roman" w:cs="Times New Roman"/>
          <w:b/>
          <w:kern w:val="2"/>
          <w:sz w:val="24"/>
          <w:szCs w:val="24"/>
          <w:lang w:val="en-GB"/>
        </w:rPr>
        <w:t>SINGAPORE</w:t>
      </w:r>
    </w:p>
    <w:p w14:paraId="2D3347B6" w14:textId="3C057B3A" w:rsidR="0075476E" w:rsidRPr="00220041" w:rsidRDefault="007E41BC" w:rsidP="00A44B8B">
      <w:pPr>
        <w:widowControl w:val="0"/>
        <w:spacing w:after="300" w:line="320" w:lineRule="atLeast"/>
        <w:jc w:val="center"/>
        <w:rPr>
          <w:rFonts w:ascii="Times New Roman" w:eastAsia="Times New Roman" w:hAnsi="Times New Roman" w:cs="Times New Roman"/>
          <w:b/>
          <w:kern w:val="2"/>
          <w:sz w:val="24"/>
          <w:szCs w:val="24"/>
          <w:lang w:val="en-GB"/>
        </w:rPr>
      </w:pPr>
      <w:r w:rsidRPr="00220041">
        <w:rPr>
          <w:rFonts w:ascii="Times New Roman" w:eastAsia="Times New Roman" w:hAnsi="Times New Roman" w:cs="Times New Roman"/>
          <w:b/>
          <w:kern w:val="2"/>
          <w:sz w:val="24"/>
          <w:szCs w:val="24"/>
          <w:lang w:val="en-GB"/>
        </w:rPr>
        <w:t>ON</w:t>
      </w:r>
      <w:r w:rsidRPr="00220041" w:rsidDel="00A16A33">
        <w:rPr>
          <w:rFonts w:ascii="Times New Roman" w:eastAsia="Times New Roman" w:hAnsi="Times New Roman" w:cs="Times New Roman"/>
          <w:b/>
          <w:kern w:val="2"/>
          <w:sz w:val="24"/>
          <w:szCs w:val="24"/>
          <w:lang w:val="en-GB"/>
        </w:rPr>
        <w:t xml:space="preserve"> </w:t>
      </w:r>
      <w:r w:rsidRPr="00220041">
        <w:rPr>
          <w:rFonts w:ascii="Times New Roman" w:eastAsia="Times New Roman" w:hAnsi="Times New Roman" w:cs="Times New Roman"/>
          <w:b/>
          <w:kern w:val="2"/>
          <w:sz w:val="24"/>
          <w:szCs w:val="24"/>
          <w:lang w:val="en-GB"/>
        </w:rPr>
        <w:t>COOPERATION</w:t>
      </w:r>
      <w:r w:rsidR="0075476E" w:rsidRPr="00220041">
        <w:rPr>
          <w:rFonts w:ascii="Times New Roman" w:eastAsia="Times New Roman" w:hAnsi="Times New Roman" w:cs="Times New Roman"/>
          <w:b/>
          <w:kern w:val="2"/>
          <w:sz w:val="24"/>
          <w:szCs w:val="24"/>
          <w:lang w:val="en-GB"/>
        </w:rPr>
        <w:t xml:space="preserve"> IN </w:t>
      </w:r>
      <w:r w:rsidR="00A44B8B">
        <w:rPr>
          <w:rFonts w:ascii="Times New Roman" w:eastAsia="Times New Roman" w:hAnsi="Times New Roman" w:cs="Times New Roman"/>
          <w:b/>
          <w:kern w:val="2"/>
          <w:sz w:val="24"/>
          <w:szCs w:val="24"/>
          <w:lang w:val="en-GB"/>
        </w:rPr>
        <w:br/>
      </w:r>
      <w:r w:rsidR="0075476E" w:rsidRPr="00220041">
        <w:rPr>
          <w:rFonts w:ascii="Times New Roman" w:eastAsia="Times New Roman" w:hAnsi="Times New Roman" w:cs="Times New Roman"/>
          <w:b/>
          <w:kern w:val="2"/>
          <w:sz w:val="24"/>
          <w:szCs w:val="24"/>
          <w:lang w:val="en-GB"/>
        </w:rPr>
        <w:t>PERSONAL DATA PROTECTION</w:t>
      </w:r>
    </w:p>
    <w:p w14:paraId="16F24300" w14:textId="75864004" w:rsidR="00801534" w:rsidRPr="00220041" w:rsidRDefault="0075476E" w:rsidP="00AE182E">
      <w:pPr>
        <w:spacing w:after="300"/>
        <w:jc w:val="both"/>
        <w:rPr>
          <w:rFonts w:ascii="Times New Roman" w:eastAsia="Times New Roman" w:hAnsi="Times New Roman" w:cs="Times New Roman"/>
          <w:sz w:val="24"/>
          <w:szCs w:val="24"/>
        </w:rPr>
      </w:pPr>
      <w:r w:rsidRPr="3B42022D">
        <w:rPr>
          <w:rFonts w:ascii="Times New Roman" w:eastAsia="Times New Roman" w:hAnsi="Times New Roman" w:cs="Times New Roman"/>
          <w:sz w:val="24"/>
          <w:szCs w:val="24"/>
        </w:rPr>
        <w:t xml:space="preserve">The </w:t>
      </w:r>
      <w:r w:rsidR="004705F9" w:rsidRPr="3B42022D">
        <w:rPr>
          <w:rFonts w:ascii="Times New Roman" w:eastAsia="Times New Roman" w:hAnsi="Times New Roman" w:cs="Times New Roman"/>
          <w:sz w:val="24"/>
          <w:szCs w:val="24"/>
        </w:rPr>
        <w:t>Office of the Australian Information Commission</w:t>
      </w:r>
      <w:r w:rsidR="00545934" w:rsidRPr="3B42022D">
        <w:rPr>
          <w:rFonts w:ascii="Times New Roman" w:eastAsia="Times New Roman" w:hAnsi="Times New Roman" w:cs="Times New Roman"/>
          <w:sz w:val="24"/>
          <w:szCs w:val="24"/>
        </w:rPr>
        <w:t xml:space="preserve"> </w:t>
      </w:r>
      <w:r w:rsidRPr="3B42022D">
        <w:rPr>
          <w:rFonts w:ascii="Times New Roman" w:eastAsia="Times New Roman" w:hAnsi="Times New Roman" w:cs="Times New Roman"/>
          <w:sz w:val="24"/>
          <w:szCs w:val="24"/>
        </w:rPr>
        <w:t>(hereinafter referred to as “</w:t>
      </w:r>
      <w:r w:rsidR="004705F9" w:rsidRPr="3B42022D">
        <w:rPr>
          <w:rFonts w:ascii="Times New Roman" w:eastAsia="Times New Roman" w:hAnsi="Times New Roman" w:cs="Times New Roman"/>
          <w:b/>
          <w:bCs/>
          <w:sz w:val="24"/>
          <w:szCs w:val="24"/>
        </w:rPr>
        <w:t>OAIC</w:t>
      </w:r>
      <w:r w:rsidRPr="3B42022D">
        <w:rPr>
          <w:rFonts w:ascii="Times New Roman" w:eastAsia="Times New Roman" w:hAnsi="Times New Roman" w:cs="Times New Roman"/>
          <w:sz w:val="24"/>
          <w:szCs w:val="24"/>
        </w:rPr>
        <w:t xml:space="preserve">”) and the </w:t>
      </w:r>
      <w:r w:rsidR="001F26DD" w:rsidRPr="3B42022D">
        <w:rPr>
          <w:rFonts w:ascii="Times New Roman" w:eastAsia="Times New Roman" w:hAnsi="Times New Roman" w:cs="Times New Roman"/>
          <w:sz w:val="24"/>
          <w:szCs w:val="24"/>
        </w:rPr>
        <w:t>Personal Data Protection Commission</w:t>
      </w:r>
      <w:r w:rsidRPr="3B42022D">
        <w:rPr>
          <w:rFonts w:ascii="Times New Roman" w:eastAsia="Times New Roman" w:hAnsi="Times New Roman" w:cs="Times New Roman"/>
          <w:sz w:val="24"/>
          <w:szCs w:val="24"/>
        </w:rPr>
        <w:t xml:space="preserve"> of </w:t>
      </w:r>
      <w:r w:rsidR="00101B52" w:rsidRPr="3B42022D">
        <w:rPr>
          <w:rFonts w:ascii="Times New Roman" w:eastAsia="Times New Roman" w:hAnsi="Times New Roman" w:cs="Times New Roman"/>
          <w:sz w:val="24"/>
          <w:szCs w:val="24"/>
        </w:rPr>
        <w:t xml:space="preserve">the Republic of </w:t>
      </w:r>
      <w:r w:rsidRPr="3B42022D">
        <w:rPr>
          <w:rFonts w:ascii="Times New Roman" w:eastAsia="Times New Roman" w:hAnsi="Times New Roman" w:cs="Times New Roman"/>
          <w:sz w:val="24"/>
          <w:szCs w:val="24"/>
        </w:rPr>
        <w:t>Singapore (hereinafter referred to as “</w:t>
      </w:r>
      <w:r w:rsidR="001F26DD" w:rsidRPr="3B42022D">
        <w:rPr>
          <w:rFonts w:ascii="Times New Roman" w:eastAsia="Times New Roman" w:hAnsi="Times New Roman" w:cs="Times New Roman"/>
          <w:b/>
          <w:bCs/>
          <w:sz w:val="24"/>
          <w:szCs w:val="24"/>
        </w:rPr>
        <w:t>PDPC</w:t>
      </w:r>
      <w:r w:rsidRPr="3B42022D">
        <w:rPr>
          <w:rFonts w:ascii="Times New Roman" w:eastAsia="Times New Roman" w:hAnsi="Times New Roman" w:cs="Times New Roman"/>
          <w:sz w:val="24"/>
          <w:szCs w:val="24"/>
        </w:rPr>
        <w:t>”), hereinafter referred to individually as the “</w:t>
      </w:r>
      <w:r w:rsidR="00831690" w:rsidRPr="3B42022D">
        <w:rPr>
          <w:rFonts w:ascii="Times New Roman" w:eastAsia="Times New Roman" w:hAnsi="Times New Roman" w:cs="Times New Roman"/>
          <w:b/>
          <w:bCs/>
          <w:sz w:val="24"/>
          <w:szCs w:val="24"/>
        </w:rPr>
        <w:t>Participant</w:t>
      </w:r>
      <w:r w:rsidRPr="3B42022D">
        <w:rPr>
          <w:rFonts w:ascii="Times New Roman" w:eastAsia="Times New Roman" w:hAnsi="Times New Roman" w:cs="Times New Roman"/>
          <w:sz w:val="24"/>
          <w:szCs w:val="24"/>
        </w:rPr>
        <w:t>” and collectively as the “</w:t>
      </w:r>
      <w:r w:rsidR="00831690" w:rsidRPr="3B42022D">
        <w:rPr>
          <w:rFonts w:ascii="Times New Roman" w:eastAsia="Times New Roman" w:hAnsi="Times New Roman" w:cs="Times New Roman"/>
          <w:b/>
          <w:bCs/>
          <w:sz w:val="24"/>
          <w:szCs w:val="24"/>
        </w:rPr>
        <w:t>Participants</w:t>
      </w:r>
      <w:r w:rsidRPr="3B42022D">
        <w:rPr>
          <w:rFonts w:ascii="Times New Roman" w:eastAsia="Times New Roman" w:hAnsi="Times New Roman" w:cs="Times New Roman"/>
          <w:sz w:val="24"/>
          <w:szCs w:val="24"/>
        </w:rPr>
        <w:t>”</w:t>
      </w:r>
      <w:r w:rsidR="00831690" w:rsidRPr="3B42022D">
        <w:rPr>
          <w:rFonts w:ascii="Times New Roman" w:eastAsia="Times New Roman" w:hAnsi="Times New Roman" w:cs="Times New Roman"/>
          <w:sz w:val="24"/>
          <w:szCs w:val="24"/>
        </w:rPr>
        <w:t xml:space="preserve">, </w:t>
      </w:r>
    </w:p>
    <w:p w14:paraId="25592BE2" w14:textId="6CE2DD76" w:rsidR="00EA23F6" w:rsidRPr="00220041" w:rsidRDefault="00EA23F6" w:rsidP="00AE182E">
      <w:pPr>
        <w:spacing w:after="30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b/>
          <w:sz w:val="24"/>
          <w:szCs w:val="24"/>
          <w:lang w:val="en-GB"/>
        </w:rPr>
        <w:t>Recognising</w:t>
      </w:r>
      <w:r w:rsidRPr="00220041">
        <w:rPr>
          <w:rFonts w:ascii="Times New Roman" w:eastAsia="Times New Roman" w:hAnsi="Times New Roman" w:cs="Times New Roman"/>
          <w:sz w:val="24"/>
          <w:szCs w:val="24"/>
          <w:lang w:val="en-GB"/>
        </w:rPr>
        <w:t xml:space="preserve"> the importance of data </w:t>
      </w:r>
      <w:r w:rsidR="001B2BCB" w:rsidRPr="00220041">
        <w:rPr>
          <w:rFonts w:ascii="Times New Roman" w:eastAsia="Times New Roman" w:hAnsi="Times New Roman" w:cs="Times New Roman"/>
          <w:sz w:val="24"/>
          <w:szCs w:val="24"/>
          <w:lang w:val="en-GB"/>
        </w:rPr>
        <w:t xml:space="preserve">governance </w:t>
      </w:r>
      <w:r w:rsidRPr="00220041">
        <w:rPr>
          <w:rFonts w:ascii="Times New Roman" w:eastAsia="Times New Roman" w:hAnsi="Times New Roman" w:cs="Times New Roman"/>
          <w:sz w:val="24"/>
          <w:szCs w:val="24"/>
          <w:lang w:val="en-GB"/>
        </w:rPr>
        <w:t xml:space="preserve">and cross border </w:t>
      </w:r>
      <w:r w:rsidR="001B2BCB" w:rsidRPr="00220041">
        <w:rPr>
          <w:rFonts w:ascii="Times New Roman" w:eastAsia="Times New Roman" w:hAnsi="Times New Roman" w:cs="Times New Roman"/>
          <w:sz w:val="24"/>
          <w:szCs w:val="24"/>
          <w:lang w:val="en-GB"/>
        </w:rPr>
        <w:t xml:space="preserve">data </w:t>
      </w:r>
      <w:r w:rsidRPr="00220041">
        <w:rPr>
          <w:rFonts w:ascii="Times New Roman" w:eastAsia="Times New Roman" w:hAnsi="Times New Roman" w:cs="Times New Roman"/>
          <w:sz w:val="24"/>
          <w:szCs w:val="24"/>
          <w:lang w:val="en-GB"/>
        </w:rPr>
        <w:t>flow</w:t>
      </w:r>
      <w:r w:rsidR="004A6663" w:rsidRPr="00220041">
        <w:rPr>
          <w:rFonts w:ascii="Times New Roman" w:eastAsia="Times New Roman" w:hAnsi="Times New Roman" w:cs="Times New Roman"/>
          <w:sz w:val="24"/>
          <w:szCs w:val="24"/>
          <w:lang w:val="en-GB"/>
        </w:rPr>
        <w:t>s</w:t>
      </w:r>
      <w:r w:rsidRPr="00220041">
        <w:rPr>
          <w:rFonts w:ascii="Times New Roman" w:eastAsia="Times New Roman" w:hAnsi="Times New Roman" w:cs="Times New Roman"/>
          <w:sz w:val="24"/>
          <w:szCs w:val="24"/>
          <w:lang w:val="en-GB"/>
        </w:rPr>
        <w:t xml:space="preserve"> to global trade in a digital economy</w:t>
      </w:r>
      <w:r w:rsidR="00020565" w:rsidRPr="00220041">
        <w:rPr>
          <w:rFonts w:ascii="Times New Roman" w:eastAsia="Times New Roman" w:hAnsi="Times New Roman" w:cs="Times New Roman"/>
          <w:sz w:val="24"/>
          <w:szCs w:val="24"/>
          <w:lang w:val="en-GB"/>
        </w:rPr>
        <w:t xml:space="preserve">, along with the importance of </w:t>
      </w:r>
      <w:r w:rsidR="00292399">
        <w:rPr>
          <w:rFonts w:ascii="Times New Roman" w:eastAsia="Times New Roman" w:hAnsi="Times New Roman" w:cs="Times New Roman"/>
          <w:sz w:val="24"/>
          <w:szCs w:val="24"/>
          <w:lang w:val="en-GB"/>
        </w:rPr>
        <w:t>safeguarding</w:t>
      </w:r>
      <w:r w:rsidR="00292399" w:rsidRPr="00220041">
        <w:rPr>
          <w:rFonts w:ascii="Times New Roman" w:eastAsia="Times New Roman" w:hAnsi="Times New Roman" w:cs="Times New Roman"/>
          <w:sz w:val="24"/>
          <w:szCs w:val="24"/>
          <w:lang w:val="en-GB"/>
        </w:rPr>
        <w:t xml:space="preserve"> </w:t>
      </w:r>
      <w:r w:rsidR="00020565" w:rsidRPr="00220041">
        <w:rPr>
          <w:rFonts w:ascii="Times New Roman" w:eastAsia="Times New Roman" w:hAnsi="Times New Roman" w:cs="Times New Roman"/>
          <w:sz w:val="24"/>
          <w:szCs w:val="24"/>
          <w:lang w:val="en-GB"/>
        </w:rPr>
        <w:t xml:space="preserve">the data protection rights of the citizens of Australia and the Republic of Singapore when they engage in the digital </w:t>
      </w:r>
      <w:proofErr w:type="gramStart"/>
      <w:r w:rsidR="00020565" w:rsidRPr="00220041">
        <w:rPr>
          <w:rFonts w:ascii="Times New Roman" w:eastAsia="Times New Roman" w:hAnsi="Times New Roman" w:cs="Times New Roman"/>
          <w:sz w:val="24"/>
          <w:szCs w:val="24"/>
          <w:lang w:val="en-GB"/>
        </w:rPr>
        <w:t>economy</w:t>
      </w:r>
      <w:r w:rsidR="00616E4B" w:rsidRPr="00220041">
        <w:rPr>
          <w:rFonts w:ascii="Times New Roman" w:eastAsia="Times New Roman" w:hAnsi="Times New Roman" w:cs="Times New Roman"/>
          <w:sz w:val="24"/>
          <w:szCs w:val="24"/>
          <w:lang w:val="en-GB"/>
        </w:rPr>
        <w:t>;</w:t>
      </w:r>
      <w:proofErr w:type="gramEnd"/>
    </w:p>
    <w:p w14:paraId="6273B691" w14:textId="5EEDF983" w:rsidR="00020565" w:rsidRPr="00220041" w:rsidRDefault="00020565" w:rsidP="00AE182E">
      <w:pPr>
        <w:spacing w:after="30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b/>
          <w:bCs/>
          <w:sz w:val="24"/>
          <w:szCs w:val="24"/>
          <w:lang w:val="en-GB"/>
        </w:rPr>
        <w:t>Recognising</w:t>
      </w:r>
      <w:r w:rsidRPr="00220041">
        <w:rPr>
          <w:rFonts w:ascii="Times New Roman" w:eastAsia="Times New Roman" w:hAnsi="Times New Roman" w:cs="Times New Roman"/>
          <w:sz w:val="24"/>
          <w:szCs w:val="24"/>
          <w:lang w:val="en-GB"/>
        </w:rPr>
        <w:t xml:space="preserve"> </w:t>
      </w:r>
      <w:r w:rsidR="001971FB" w:rsidRPr="00220041">
        <w:rPr>
          <w:rFonts w:ascii="Times New Roman" w:eastAsia="Times New Roman" w:hAnsi="Times New Roman" w:cs="Times New Roman"/>
          <w:sz w:val="24"/>
          <w:szCs w:val="24"/>
          <w:lang w:val="en-GB"/>
        </w:rPr>
        <w:t xml:space="preserve">that in today’s globally connected digital </w:t>
      </w:r>
      <w:r w:rsidR="00433E43" w:rsidRPr="00220041">
        <w:rPr>
          <w:rFonts w:ascii="Times New Roman" w:eastAsia="Times New Roman" w:hAnsi="Times New Roman" w:cs="Times New Roman"/>
          <w:sz w:val="24"/>
          <w:szCs w:val="24"/>
          <w:lang w:val="en-GB"/>
        </w:rPr>
        <w:t>economy</w:t>
      </w:r>
      <w:r w:rsidR="001971FB" w:rsidRPr="00220041">
        <w:rPr>
          <w:rFonts w:ascii="Times New Roman" w:eastAsia="Times New Roman" w:hAnsi="Times New Roman" w:cs="Times New Roman"/>
          <w:sz w:val="24"/>
          <w:szCs w:val="24"/>
          <w:lang w:val="en-GB"/>
        </w:rPr>
        <w:t>, each Participant needs to be able to collaborate and cooperate</w:t>
      </w:r>
      <w:r w:rsidR="00955B43" w:rsidRPr="00220041">
        <w:rPr>
          <w:rFonts w:ascii="Times New Roman" w:eastAsia="Times New Roman" w:hAnsi="Times New Roman" w:cs="Times New Roman"/>
          <w:sz w:val="24"/>
          <w:szCs w:val="24"/>
          <w:lang w:val="en-GB"/>
        </w:rPr>
        <w:t xml:space="preserve"> </w:t>
      </w:r>
      <w:r w:rsidR="001971FB" w:rsidRPr="00220041">
        <w:rPr>
          <w:rFonts w:ascii="Times New Roman" w:eastAsia="Times New Roman" w:hAnsi="Times New Roman" w:cs="Times New Roman"/>
          <w:sz w:val="24"/>
          <w:szCs w:val="24"/>
          <w:lang w:val="en-GB"/>
        </w:rPr>
        <w:t xml:space="preserve">on </w:t>
      </w:r>
      <w:r w:rsidR="00FD1B32" w:rsidRPr="00220041">
        <w:rPr>
          <w:rFonts w:ascii="Times New Roman" w:eastAsia="Times New Roman" w:hAnsi="Times New Roman" w:cs="Times New Roman"/>
          <w:sz w:val="24"/>
          <w:szCs w:val="24"/>
          <w:lang w:val="en-GB"/>
        </w:rPr>
        <w:t xml:space="preserve">data protection </w:t>
      </w:r>
      <w:r w:rsidR="001971FB" w:rsidRPr="00220041">
        <w:rPr>
          <w:rFonts w:ascii="Times New Roman" w:eastAsia="Times New Roman" w:hAnsi="Times New Roman" w:cs="Times New Roman"/>
          <w:sz w:val="24"/>
          <w:szCs w:val="24"/>
          <w:lang w:val="en-GB"/>
        </w:rPr>
        <w:t xml:space="preserve">matters and developments to ensure </w:t>
      </w:r>
      <w:r w:rsidRPr="00220041">
        <w:rPr>
          <w:rFonts w:ascii="Times New Roman" w:eastAsia="Times New Roman" w:hAnsi="Times New Roman" w:cs="Times New Roman"/>
          <w:sz w:val="24"/>
          <w:szCs w:val="24"/>
          <w:lang w:val="en-GB"/>
        </w:rPr>
        <w:t xml:space="preserve">the effective protection of data protection rights of the citizens of Australia and the Republic of </w:t>
      </w:r>
      <w:proofErr w:type="gramStart"/>
      <w:r w:rsidRPr="00220041">
        <w:rPr>
          <w:rFonts w:ascii="Times New Roman" w:eastAsia="Times New Roman" w:hAnsi="Times New Roman" w:cs="Times New Roman"/>
          <w:sz w:val="24"/>
          <w:szCs w:val="24"/>
          <w:lang w:val="en-GB"/>
        </w:rPr>
        <w:t>Singapore;</w:t>
      </w:r>
      <w:proofErr w:type="gramEnd"/>
      <w:r w:rsidRPr="00220041">
        <w:rPr>
          <w:rFonts w:ascii="Times New Roman" w:eastAsia="Times New Roman" w:hAnsi="Times New Roman" w:cs="Times New Roman"/>
          <w:sz w:val="24"/>
          <w:szCs w:val="24"/>
          <w:lang w:val="en-GB"/>
        </w:rPr>
        <w:t xml:space="preserve"> </w:t>
      </w:r>
    </w:p>
    <w:p w14:paraId="1F185484" w14:textId="5BF91D84" w:rsidR="0075476E" w:rsidRPr="00220041" w:rsidRDefault="0075476E" w:rsidP="00AE182E">
      <w:pPr>
        <w:spacing w:after="30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b/>
          <w:sz w:val="24"/>
          <w:szCs w:val="24"/>
          <w:lang w:val="en-GB"/>
        </w:rPr>
        <w:t>Reaffirming</w:t>
      </w:r>
      <w:r w:rsidRPr="00220041">
        <w:rPr>
          <w:rFonts w:ascii="Times New Roman" w:eastAsia="Times New Roman" w:hAnsi="Times New Roman" w:cs="Times New Roman"/>
          <w:sz w:val="24"/>
          <w:szCs w:val="24"/>
          <w:lang w:val="en-GB"/>
        </w:rPr>
        <w:t xml:space="preserve"> their intent to deepen their existing relations and to promote </w:t>
      </w:r>
      <w:r w:rsidR="00020565" w:rsidRPr="00220041">
        <w:rPr>
          <w:rFonts w:ascii="Times New Roman" w:eastAsia="Times New Roman" w:hAnsi="Times New Roman" w:cs="Times New Roman"/>
          <w:sz w:val="24"/>
          <w:szCs w:val="24"/>
          <w:lang w:val="en-GB"/>
        </w:rPr>
        <w:t xml:space="preserve">the safe </w:t>
      </w:r>
      <w:r w:rsidRPr="00220041">
        <w:rPr>
          <w:rFonts w:ascii="Times New Roman" w:eastAsia="Times New Roman" w:hAnsi="Times New Roman" w:cs="Times New Roman"/>
          <w:sz w:val="24"/>
          <w:szCs w:val="24"/>
          <w:lang w:val="en-GB"/>
        </w:rPr>
        <w:t>exchanges in personal data protection</w:t>
      </w:r>
      <w:r w:rsidR="001B2BCB" w:rsidRPr="00220041">
        <w:rPr>
          <w:rFonts w:ascii="Times New Roman" w:eastAsia="Times New Roman" w:hAnsi="Times New Roman" w:cs="Times New Roman"/>
          <w:sz w:val="24"/>
          <w:szCs w:val="24"/>
          <w:lang w:val="en-GB"/>
        </w:rPr>
        <w:t xml:space="preserve"> to engender trust and </w:t>
      </w:r>
      <w:r w:rsidR="001B2BCB" w:rsidRPr="00220041">
        <w:rPr>
          <w:rFonts w:ascii="Times New Roman" w:eastAsia="Times New Roman" w:hAnsi="Times New Roman" w:cs="Times New Roman"/>
          <w:color w:val="000000"/>
          <w:sz w:val="24"/>
          <w:szCs w:val="20"/>
          <w:lang w:val="en-GB"/>
        </w:rPr>
        <w:t>facilitate trusted cross border data flows</w:t>
      </w:r>
      <w:r w:rsidR="00616E4B" w:rsidRPr="00220041">
        <w:rPr>
          <w:rFonts w:ascii="Times New Roman" w:eastAsia="Times New Roman" w:hAnsi="Times New Roman" w:cs="Times New Roman"/>
          <w:sz w:val="24"/>
          <w:szCs w:val="24"/>
          <w:lang w:val="en-GB"/>
        </w:rPr>
        <w:t xml:space="preserve">; and </w:t>
      </w:r>
      <w:r w:rsidR="00616E4B" w:rsidRPr="00220041">
        <w:rPr>
          <w:rFonts w:ascii="Times New Roman" w:eastAsia="Times New Roman" w:hAnsi="Times New Roman" w:cs="Times New Roman"/>
          <w:sz w:val="24"/>
          <w:szCs w:val="20"/>
          <w:lang w:val="en-GB"/>
        </w:rPr>
        <w:t xml:space="preserve"> </w:t>
      </w:r>
    </w:p>
    <w:p w14:paraId="580A0570" w14:textId="754AC67B" w:rsidR="0075476E" w:rsidRPr="00220041" w:rsidRDefault="0075476E" w:rsidP="00AE182E">
      <w:pPr>
        <w:spacing w:after="30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b/>
          <w:sz w:val="24"/>
          <w:szCs w:val="24"/>
          <w:lang w:val="en-GB"/>
        </w:rPr>
        <w:t>Recognising</w:t>
      </w:r>
      <w:r w:rsidRPr="00220041">
        <w:rPr>
          <w:rFonts w:ascii="Times New Roman" w:eastAsia="Times New Roman" w:hAnsi="Times New Roman" w:cs="Times New Roman"/>
          <w:sz w:val="24"/>
          <w:szCs w:val="24"/>
          <w:lang w:val="en-GB"/>
        </w:rPr>
        <w:t xml:space="preserve"> the need to foster closer collaboration and cooperation in personal data protection</w:t>
      </w:r>
      <w:r w:rsidR="00616E4B" w:rsidRPr="00220041">
        <w:rPr>
          <w:rFonts w:ascii="Times New Roman" w:eastAsia="Times New Roman" w:hAnsi="Times New Roman" w:cs="Times New Roman"/>
          <w:sz w:val="24"/>
          <w:szCs w:val="24"/>
          <w:lang w:val="en-GB"/>
        </w:rPr>
        <w:t xml:space="preserve">, </w:t>
      </w:r>
    </w:p>
    <w:p w14:paraId="1C20CC7A" w14:textId="68F75C85" w:rsidR="0075476E" w:rsidRPr="00220041" w:rsidRDefault="0075476E" w:rsidP="00AD5DD0">
      <w:pPr>
        <w:spacing w:after="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b/>
          <w:sz w:val="24"/>
          <w:szCs w:val="24"/>
          <w:lang w:val="en-GB"/>
        </w:rPr>
        <w:t>HAVE REACHED</w:t>
      </w:r>
      <w:r w:rsidRPr="00220041">
        <w:rPr>
          <w:rFonts w:ascii="Times New Roman" w:eastAsia="Times New Roman" w:hAnsi="Times New Roman" w:cs="Times New Roman"/>
          <w:sz w:val="24"/>
          <w:szCs w:val="24"/>
          <w:lang w:val="en-GB"/>
        </w:rPr>
        <w:t xml:space="preserve"> the following understanding:</w:t>
      </w:r>
      <w:r w:rsidR="00616E4B" w:rsidRPr="00220041">
        <w:rPr>
          <w:rFonts w:ascii="Times New Roman" w:eastAsia="Times New Roman" w:hAnsi="Times New Roman" w:cs="Times New Roman"/>
          <w:sz w:val="24"/>
          <w:szCs w:val="24"/>
          <w:lang w:val="en-GB"/>
        </w:rPr>
        <w:t xml:space="preserve"> </w:t>
      </w:r>
      <w:r w:rsidRPr="00220041">
        <w:rPr>
          <w:rFonts w:ascii="Times New Roman" w:eastAsia="Times New Roman" w:hAnsi="Times New Roman" w:cs="Times New Roman"/>
          <w:sz w:val="24"/>
          <w:szCs w:val="24"/>
          <w:lang w:val="en-GB"/>
        </w:rPr>
        <w:br w:type="page"/>
      </w:r>
    </w:p>
    <w:p w14:paraId="0AFA0650" w14:textId="76E92BDA" w:rsidR="00F82C7B" w:rsidRPr="00A44B8B" w:rsidRDefault="0075476E" w:rsidP="00A44B8B">
      <w:pPr>
        <w:pStyle w:val="Heading2"/>
        <w:spacing w:after="300"/>
        <w:jc w:val="center"/>
        <w:rPr>
          <w:rFonts w:ascii="Times New Roman" w:eastAsia="Times New Roman" w:hAnsi="Times New Roman" w:cs="Times New Roman"/>
          <w:b/>
          <w:color w:val="auto"/>
          <w:sz w:val="24"/>
          <w:szCs w:val="24"/>
          <w:lang w:val="en-GB"/>
        </w:rPr>
      </w:pPr>
      <w:r w:rsidRPr="00A44B8B">
        <w:rPr>
          <w:rFonts w:ascii="Times New Roman" w:hAnsi="Times New Roman" w:cs="Times New Roman"/>
          <w:b/>
          <w:bCs/>
          <w:color w:val="auto"/>
          <w:lang w:val="en-GB"/>
        </w:rPr>
        <w:lastRenderedPageBreak/>
        <w:t>PARAGRAPH 1</w:t>
      </w:r>
      <w:r w:rsidR="00A44B8B">
        <w:rPr>
          <w:rFonts w:ascii="Times New Roman" w:hAnsi="Times New Roman" w:cs="Times New Roman"/>
          <w:b/>
          <w:bCs/>
          <w:color w:val="auto"/>
          <w:lang w:val="en-GB"/>
        </w:rPr>
        <w:br/>
      </w:r>
      <w:r w:rsidR="00F82C7B" w:rsidRPr="00A44B8B">
        <w:rPr>
          <w:rFonts w:ascii="Times New Roman" w:eastAsia="Times New Roman" w:hAnsi="Times New Roman" w:cs="Times New Roman"/>
          <w:b/>
          <w:color w:val="auto"/>
          <w:sz w:val="24"/>
          <w:szCs w:val="24"/>
          <w:lang w:val="en-GB"/>
        </w:rPr>
        <w:t>PURPOSE</w:t>
      </w:r>
    </w:p>
    <w:p w14:paraId="4DCF80DD" w14:textId="1D4E8214" w:rsidR="00F82C7B" w:rsidRPr="00220041" w:rsidRDefault="00F82C7B" w:rsidP="00AE182E">
      <w:pPr>
        <w:spacing w:after="300" w:line="320" w:lineRule="atLeast"/>
        <w:ind w:right="28"/>
        <w:jc w:val="both"/>
        <w:rPr>
          <w:rFonts w:ascii="Times New Roman" w:eastAsia="Times New Roman" w:hAnsi="Times New Roman" w:cs="Times New Roman"/>
          <w:bCs/>
          <w:sz w:val="24"/>
          <w:szCs w:val="24"/>
          <w:lang w:val="en-GB"/>
        </w:rPr>
      </w:pPr>
      <w:r w:rsidRPr="006B7FB1">
        <w:rPr>
          <w:rFonts w:ascii="Times New Roman" w:eastAsia="Times New Roman" w:hAnsi="Times New Roman" w:cs="Times New Roman"/>
          <w:bCs/>
          <w:sz w:val="24"/>
          <w:szCs w:val="24"/>
          <w:lang w:val="en-GB"/>
        </w:rPr>
        <w:t xml:space="preserve">This </w:t>
      </w:r>
      <w:r w:rsidRPr="00220041">
        <w:rPr>
          <w:rFonts w:ascii="Times New Roman" w:eastAsia="Times New Roman" w:hAnsi="Times New Roman" w:cs="Times New Roman"/>
          <w:bCs/>
          <w:sz w:val="24"/>
          <w:szCs w:val="24"/>
          <w:lang w:val="en-GB"/>
        </w:rPr>
        <w:t>Memorandum of Understanding (hereinafter “</w:t>
      </w:r>
      <w:r w:rsidR="00B155E9" w:rsidRPr="00220041">
        <w:rPr>
          <w:rFonts w:ascii="Times New Roman" w:eastAsia="Times New Roman" w:hAnsi="Times New Roman" w:cs="Times New Roman"/>
          <w:bCs/>
          <w:sz w:val="24"/>
          <w:szCs w:val="24"/>
          <w:lang w:val="en-GB"/>
        </w:rPr>
        <w:t xml:space="preserve">this </w:t>
      </w:r>
      <w:r w:rsidRPr="00220041">
        <w:rPr>
          <w:rFonts w:ascii="Times New Roman" w:eastAsia="Times New Roman" w:hAnsi="Times New Roman" w:cs="Times New Roman"/>
          <w:bCs/>
          <w:sz w:val="24"/>
          <w:szCs w:val="24"/>
          <w:lang w:val="en-GB"/>
        </w:rPr>
        <w:t xml:space="preserve">MOU”) has been developed in connection with the </w:t>
      </w:r>
      <w:r w:rsidR="0096079D">
        <w:rPr>
          <w:rFonts w:ascii="Times New Roman" w:eastAsia="Times New Roman" w:hAnsi="Times New Roman" w:cs="Times New Roman"/>
          <w:bCs/>
          <w:sz w:val="24"/>
          <w:szCs w:val="24"/>
          <w:lang w:val="en-GB"/>
        </w:rPr>
        <w:t>Australia</w:t>
      </w:r>
      <w:r w:rsidR="00955B43" w:rsidRPr="00220041">
        <w:rPr>
          <w:rFonts w:ascii="Times New Roman" w:eastAsia="Times New Roman" w:hAnsi="Times New Roman" w:cs="Times New Roman"/>
          <w:bCs/>
          <w:sz w:val="24"/>
          <w:szCs w:val="24"/>
          <w:lang w:val="en-GB"/>
        </w:rPr>
        <w:t>-</w:t>
      </w:r>
      <w:r w:rsidR="0096079D">
        <w:rPr>
          <w:rFonts w:ascii="Times New Roman" w:eastAsia="Times New Roman" w:hAnsi="Times New Roman" w:cs="Times New Roman"/>
          <w:bCs/>
          <w:sz w:val="24"/>
          <w:szCs w:val="24"/>
          <w:lang w:val="en-GB"/>
        </w:rPr>
        <w:t>Singapore</w:t>
      </w:r>
      <w:r w:rsidRPr="00220041">
        <w:rPr>
          <w:rFonts w:ascii="Times New Roman" w:eastAsia="Times New Roman" w:hAnsi="Times New Roman" w:cs="Times New Roman"/>
          <w:bCs/>
          <w:sz w:val="24"/>
          <w:szCs w:val="24"/>
          <w:lang w:val="en-GB"/>
        </w:rPr>
        <w:t xml:space="preserve"> Digital Economy Agreement, in the context of the Joint Declaration by the Prime Ministers of Australia and Singapore on a Comprehensive Strategic Partnership’s objective to deepen bilateral relations and cooperation, and enhance the integration of </w:t>
      </w:r>
      <w:r w:rsidR="00B155E9" w:rsidRPr="00220041">
        <w:rPr>
          <w:rFonts w:ascii="Times New Roman" w:eastAsia="Times New Roman" w:hAnsi="Times New Roman" w:cs="Times New Roman"/>
          <w:bCs/>
          <w:sz w:val="24"/>
          <w:szCs w:val="24"/>
          <w:lang w:val="en-GB"/>
        </w:rPr>
        <w:t>the</w:t>
      </w:r>
      <w:r w:rsidRPr="00220041">
        <w:rPr>
          <w:rFonts w:ascii="Times New Roman" w:eastAsia="Times New Roman" w:hAnsi="Times New Roman" w:cs="Times New Roman"/>
          <w:bCs/>
          <w:sz w:val="24"/>
          <w:szCs w:val="24"/>
          <w:lang w:val="en-GB"/>
        </w:rPr>
        <w:t xml:space="preserve"> economies</w:t>
      </w:r>
      <w:r w:rsidR="00B155E9" w:rsidRPr="00220041">
        <w:rPr>
          <w:rFonts w:ascii="Times New Roman" w:eastAsia="Times New Roman" w:hAnsi="Times New Roman" w:cs="Times New Roman"/>
          <w:bCs/>
          <w:sz w:val="24"/>
          <w:szCs w:val="24"/>
          <w:lang w:val="en-GB"/>
        </w:rPr>
        <w:t xml:space="preserve"> of </w:t>
      </w:r>
      <w:r w:rsidR="00B155E9" w:rsidRPr="00220041">
        <w:rPr>
          <w:rFonts w:ascii="Times New Roman" w:eastAsia="Times New Roman" w:hAnsi="Times New Roman" w:cs="Times New Roman"/>
          <w:sz w:val="24"/>
          <w:szCs w:val="24"/>
          <w:lang w:val="en-GB"/>
        </w:rPr>
        <w:t>Australia and the Republic of Singapore</w:t>
      </w:r>
      <w:r w:rsidRPr="00220041">
        <w:rPr>
          <w:rFonts w:ascii="Times New Roman" w:eastAsia="Times New Roman" w:hAnsi="Times New Roman" w:cs="Times New Roman"/>
          <w:bCs/>
          <w:sz w:val="24"/>
          <w:szCs w:val="24"/>
          <w:lang w:val="en-GB"/>
        </w:rPr>
        <w:t xml:space="preserve">. </w:t>
      </w:r>
    </w:p>
    <w:p w14:paraId="30D00973" w14:textId="4D8B5CEF" w:rsidR="00F82C7B" w:rsidRPr="00220041" w:rsidRDefault="00F82C7B" w:rsidP="00AE182E">
      <w:pPr>
        <w:spacing w:after="300" w:line="320" w:lineRule="atLeast"/>
        <w:ind w:right="28"/>
        <w:jc w:val="both"/>
        <w:rPr>
          <w:rFonts w:ascii="Times New Roman" w:eastAsia="Times New Roman" w:hAnsi="Times New Roman" w:cs="Times New Roman"/>
          <w:bCs/>
          <w:sz w:val="24"/>
          <w:szCs w:val="24"/>
          <w:lang w:val="en-GB"/>
        </w:rPr>
      </w:pPr>
      <w:r w:rsidRPr="00220041">
        <w:rPr>
          <w:rFonts w:ascii="Times New Roman" w:eastAsia="Times New Roman" w:hAnsi="Times New Roman" w:cs="Times New Roman"/>
          <w:bCs/>
          <w:sz w:val="24"/>
          <w:szCs w:val="24"/>
          <w:lang w:val="en-GB"/>
        </w:rPr>
        <w:t>This MOU expresses the understandings and intentions of the Participants in relation to cooperation in personal data protection.</w:t>
      </w:r>
    </w:p>
    <w:p w14:paraId="0EE28098" w14:textId="5E140193" w:rsidR="0075476E" w:rsidRPr="00A44B8B" w:rsidRDefault="00F82C7B"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PARAGRAPH 2</w:t>
      </w:r>
      <w:r w:rsidR="00A44B8B">
        <w:rPr>
          <w:rFonts w:ascii="Times New Roman" w:hAnsi="Times New Roman" w:cs="Times New Roman"/>
          <w:b/>
          <w:bCs/>
          <w:color w:val="auto"/>
          <w:lang w:val="en-GB"/>
        </w:rPr>
        <w:br/>
      </w:r>
      <w:r w:rsidR="0075476E" w:rsidRPr="00A44B8B">
        <w:rPr>
          <w:rFonts w:ascii="Times New Roman" w:hAnsi="Times New Roman" w:cs="Times New Roman"/>
          <w:b/>
          <w:bCs/>
          <w:color w:val="auto"/>
          <w:lang w:val="en-GB"/>
        </w:rPr>
        <w:t>SCOPE OF COLLABORATION</w:t>
      </w:r>
    </w:p>
    <w:p w14:paraId="15F9242D" w14:textId="0EEC80E2" w:rsidR="0075476E" w:rsidRPr="00220041" w:rsidRDefault="0075476E" w:rsidP="00B67B7F">
      <w:pPr>
        <w:pStyle w:val="ListParagraph"/>
        <w:numPr>
          <w:ilvl w:val="0"/>
          <w:numId w:val="22"/>
        </w:numPr>
        <w:spacing w:after="300" w:line="320" w:lineRule="atLeast"/>
        <w:ind w:left="567" w:right="28" w:hanging="567"/>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The </w:t>
      </w:r>
      <w:r w:rsidR="00801534" w:rsidRPr="00220041">
        <w:rPr>
          <w:rFonts w:ascii="Times New Roman" w:eastAsia="Times New Roman" w:hAnsi="Times New Roman" w:cs="Times New Roman"/>
          <w:sz w:val="24"/>
          <w:szCs w:val="24"/>
          <w:lang w:val="en-GB"/>
        </w:rPr>
        <w:t>Participants</w:t>
      </w:r>
      <w:r w:rsidRPr="00220041">
        <w:rPr>
          <w:rFonts w:ascii="Times New Roman" w:eastAsia="Times New Roman" w:hAnsi="Times New Roman" w:cs="Times New Roman"/>
          <w:sz w:val="24"/>
          <w:szCs w:val="24"/>
          <w:lang w:val="en-GB"/>
        </w:rPr>
        <w:t xml:space="preserve"> will collaborate in personal data protection in accordance with this </w:t>
      </w:r>
      <w:r w:rsidR="00E47533" w:rsidRPr="00220041">
        <w:rPr>
          <w:rFonts w:ascii="Times New Roman" w:eastAsia="Times New Roman" w:hAnsi="Times New Roman" w:cs="Times New Roman"/>
          <w:sz w:val="24"/>
          <w:szCs w:val="24"/>
          <w:lang w:val="en-GB"/>
        </w:rPr>
        <w:t>MOU</w:t>
      </w:r>
      <w:r w:rsidRPr="00220041">
        <w:rPr>
          <w:rFonts w:ascii="Times New Roman" w:eastAsia="Times New Roman" w:hAnsi="Times New Roman" w:cs="Times New Roman"/>
          <w:sz w:val="24"/>
          <w:szCs w:val="24"/>
          <w:lang w:val="en-GB"/>
        </w:rPr>
        <w:t xml:space="preserve">. For this purpose, the </w:t>
      </w:r>
      <w:r w:rsidR="00831690" w:rsidRPr="00220041">
        <w:rPr>
          <w:rFonts w:ascii="Times New Roman" w:eastAsia="Times New Roman" w:hAnsi="Times New Roman" w:cs="Times New Roman"/>
          <w:sz w:val="24"/>
          <w:szCs w:val="24"/>
          <w:lang w:val="en-GB"/>
        </w:rPr>
        <w:t>Participants</w:t>
      </w:r>
      <w:r w:rsidRPr="00220041">
        <w:rPr>
          <w:rFonts w:ascii="Times New Roman" w:eastAsia="Times New Roman" w:hAnsi="Times New Roman" w:cs="Times New Roman"/>
          <w:sz w:val="24"/>
          <w:szCs w:val="24"/>
          <w:lang w:val="en-GB"/>
        </w:rPr>
        <w:t xml:space="preserve"> may jointly identify one or more areas or initiatives for cooperation. Such cooperation </w:t>
      </w:r>
      <w:r w:rsidR="00651933" w:rsidRPr="00220041">
        <w:rPr>
          <w:rFonts w:ascii="Times New Roman" w:eastAsia="Times New Roman" w:hAnsi="Times New Roman" w:cs="Times New Roman"/>
          <w:sz w:val="24"/>
          <w:szCs w:val="24"/>
          <w:lang w:val="en-GB"/>
        </w:rPr>
        <w:t xml:space="preserve">will be carried out in accordance with each Participant’s respective laws, regulations and competence, and </w:t>
      </w:r>
      <w:r w:rsidRPr="00220041">
        <w:rPr>
          <w:rFonts w:ascii="Times New Roman" w:eastAsia="Times New Roman" w:hAnsi="Times New Roman" w:cs="Times New Roman"/>
          <w:sz w:val="24"/>
          <w:szCs w:val="24"/>
          <w:lang w:val="en-GB"/>
        </w:rPr>
        <w:t>may include:</w:t>
      </w:r>
    </w:p>
    <w:p w14:paraId="3C1D304B" w14:textId="7C511EDB" w:rsidR="006C56E7" w:rsidRDefault="006C56E7" w:rsidP="006D51AD">
      <w:pPr>
        <w:widowControl w:val="0"/>
        <w:numPr>
          <w:ilvl w:val="0"/>
          <w:numId w:val="23"/>
        </w:numPr>
        <w:spacing w:after="300" w:line="240" w:lineRule="auto"/>
        <w:ind w:left="1134" w:right="28" w:hanging="567"/>
        <w:jc w:val="both"/>
        <w:rPr>
          <w:rFonts w:ascii="Times New Roman" w:eastAsia="Times New Roman" w:hAnsi="Times New Roman" w:cs="Times New Roman"/>
          <w:color w:val="000000"/>
          <w:sz w:val="24"/>
          <w:szCs w:val="20"/>
          <w:lang w:val="en-GB"/>
        </w:rPr>
      </w:pPr>
      <w:r w:rsidRPr="00220041">
        <w:rPr>
          <w:rFonts w:ascii="Times New Roman" w:eastAsia="Times New Roman" w:hAnsi="Times New Roman" w:cs="Times New Roman"/>
          <w:color w:val="000000"/>
          <w:sz w:val="24"/>
          <w:szCs w:val="20"/>
          <w:lang w:val="en-GB"/>
        </w:rPr>
        <w:t>The sharing of experiences and exchange of best practices on data protection</w:t>
      </w:r>
      <w:r w:rsidR="00CA5556" w:rsidRPr="00220041">
        <w:rPr>
          <w:rFonts w:ascii="Times New Roman" w:eastAsia="Times New Roman" w:hAnsi="Times New Roman" w:cs="Times New Roman"/>
          <w:color w:val="000000"/>
          <w:sz w:val="24"/>
          <w:szCs w:val="20"/>
          <w:lang w:val="en-GB"/>
        </w:rPr>
        <w:t xml:space="preserve">, </w:t>
      </w:r>
      <w:r w:rsidR="003F09D3" w:rsidRPr="00220041">
        <w:rPr>
          <w:rFonts w:ascii="Times New Roman" w:eastAsia="Times New Roman" w:hAnsi="Times New Roman" w:cs="Times New Roman"/>
          <w:color w:val="000000"/>
          <w:sz w:val="24"/>
          <w:szCs w:val="20"/>
          <w:lang w:val="en-GB"/>
        </w:rPr>
        <w:t>which may include</w:t>
      </w:r>
      <w:r w:rsidR="00CA5556" w:rsidRPr="00220041">
        <w:rPr>
          <w:rFonts w:ascii="Times New Roman" w:eastAsia="Times New Roman" w:hAnsi="Times New Roman" w:cs="Times New Roman"/>
          <w:color w:val="000000"/>
          <w:sz w:val="24"/>
          <w:szCs w:val="20"/>
          <w:lang w:val="en-GB"/>
        </w:rPr>
        <w:t xml:space="preserve"> short-term attachments and exchange of </w:t>
      </w:r>
      <w:proofErr w:type="gramStart"/>
      <w:r w:rsidR="00CA5556" w:rsidRPr="00220041">
        <w:rPr>
          <w:rFonts w:ascii="Times New Roman" w:eastAsia="Times New Roman" w:hAnsi="Times New Roman" w:cs="Times New Roman"/>
          <w:color w:val="000000"/>
          <w:sz w:val="24"/>
          <w:szCs w:val="20"/>
        </w:rPr>
        <w:t>officers</w:t>
      </w:r>
      <w:r w:rsidRPr="00220041">
        <w:rPr>
          <w:rFonts w:ascii="Times New Roman" w:eastAsia="Times New Roman" w:hAnsi="Times New Roman" w:cs="Times New Roman"/>
          <w:color w:val="000000"/>
          <w:sz w:val="24"/>
          <w:szCs w:val="20"/>
          <w:lang w:val="en-GB"/>
        </w:rPr>
        <w:t>;</w:t>
      </w:r>
      <w:proofErr w:type="gramEnd"/>
      <w:r w:rsidRPr="00220041">
        <w:rPr>
          <w:rFonts w:ascii="Times New Roman" w:eastAsia="Times New Roman" w:hAnsi="Times New Roman" w:cs="Times New Roman"/>
          <w:color w:val="000000"/>
          <w:sz w:val="24"/>
          <w:szCs w:val="20"/>
          <w:lang w:val="en-GB"/>
        </w:rPr>
        <w:t xml:space="preserve"> </w:t>
      </w:r>
    </w:p>
    <w:p w14:paraId="0A727FCB" w14:textId="77777777" w:rsidR="00AD5DD0" w:rsidRDefault="005F2056" w:rsidP="00FC41AF">
      <w:pPr>
        <w:widowControl w:val="0"/>
        <w:numPr>
          <w:ilvl w:val="0"/>
          <w:numId w:val="23"/>
        </w:numPr>
        <w:spacing w:after="360" w:line="240" w:lineRule="auto"/>
        <w:ind w:left="1134" w:right="28" w:hanging="567"/>
        <w:jc w:val="both"/>
        <w:rPr>
          <w:rFonts w:ascii="Times New Roman" w:eastAsia="Times New Roman" w:hAnsi="Times New Roman" w:cs="Times New Roman"/>
          <w:sz w:val="24"/>
          <w:szCs w:val="20"/>
          <w:lang w:val="en-GB"/>
        </w:rPr>
      </w:pPr>
      <w:r w:rsidRPr="00220041">
        <w:rPr>
          <w:rFonts w:ascii="Times New Roman" w:hAnsi="Times New Roman" w:cs="Times New Roman"/>
          <w:color w:val="000000"/>
          <w:sz w:val="24"/>
          <w:szCs w:val="24"/>
          <w:lang w:val="en-GB"/>
        </w:rPr>
        <w:t>T</w:t>
      </w:r>
      <w:r w:rsidRPr="00220041">
        <w:rPr>
          <w:rFonts w:ascii="Times New Roman" w:hAnsi="Times New Roman" w:cs="Times New Roman"/>
          <w:sz w:val="24"/>
          <w:szCs w:val="24"/>
          <w:lang w:val="en-GB"/>
        </w:rPr>
        <w:t xml:space="preserve">he sharing of </w:t>
      </w:r>
      <w:r w:rsidR="00755FA8" w:rsidRPr="00220041">
        <w:rPr>
          <w:rFonts w:ascii="Times New Roman" w:hAnsi="Times New Roman" w:cs="Times New Roman"/>
          <w:sz w:val="24"/>
          <w:szCs w:val="24"/>
          <w:lang w:val="en-GB"/>
        </w:rPr>
        <w:t xml:space="preserve">and active participation in </w:t>
      </w:r>
      <w:r w:rsidRPr="00220041">
        <w:rPr>
          <w:rFonts w:ascii="Times New Roman" w:hAnsi="Times New Roman" w:cs="Times New Roman"/>
          <w:sz w:val="24"/>
          <w:szCs w:val="24"/>
          <w:lang w:val="en-GB"/>
        </w:rPr>
        <w:t xml:space="preserve">initiatives to develop the competencies of </w:t>
      </w:r>
      <w:r w:rsidR="003F09D3" w:rsidRPr="00220041">
        <w:rPr>
          <w:rFonts w:ascii="Times New Roman" w:hAnsi="Times New Roman" w:cs="Times New Roman"/>
          <w:sz w:val="24"/>
          <w:szCs w:val="24"/>
          <w:lang w:val="en-GB"/>
        </w:rPr>
        <w:t>d</w:t>
      </w:r>
      <w:r w:rsidRPr="00220041">
        <w:rPr>
          <w:rFonts w:ascii="Times New Roman" w:hAnsi="Times New Roman" w:cs="Times New Roman"/>
          <w:sz w:val="24"/>
          <w:szCs w:val="24"/>
          <w:lang w:val="en-GB"/>
        </w:rPr>
        <w:t xml:space="preserve">ata </w:t>
      </w:r>
      <w:r w:rsidR="003F09D3" w:rsidRPr="00220041">
        <w:rPr>
          <w:rFonts w:ascii="Times New Roman" w:hAnsi="Times New Roman" w:cs="Times New Roman"/>
          <w:sz w:val="24"/>
          <w:szCs w:val="24"/>
          <w:lang w:val="en-GB"/>
        </w:rPr>
        <w:t>p</w:t>
      </w:r>
      <w:r w:rsidRPr="00220041">
        <w:rPr>
          <w:rFonts w:ascii="Times New Roman" w:hAnsi="Times New Roman" w:cs="Times New Roman"/>
          <w:sz w:val="24"/>
          <w:szCs w:val="24"/>
          <w:lang w:val="en-GB"/>
        </w:rPr>
        <w:t xml:space="preserve">rotection </w:t>
      </w:r>
      <w:r w:rsidR="003F09D3" w:rsidRPr="00220041">
        <w:rPr>
          <w:rFonts w:ascii="Times New Roman" w:hAnsi="Times New Roman" w:cs="Times New Roman"/>
          <w:sz w:val="24"/>
          <w:szCs w:val="24"/>
          <w:lang w:val="en-GB"/>
        </w:rPr>
        <w:t>o</w:t>
      </w:r>
      <w:r w:rsidRPr="00220041">
        <w:rPr>
          <w:rFonts w:ascii="Times New Roman" w:hAnsi="Times New Roman" w:cs="Times New Roman"/>
          <w:sz w:val="24"/>
          <w:szCs w:val="24"/>
          <w:lang w:val="en-GB"/>
        </w:rPr>
        <w:t>fficers</w:t>
      </w:r>
      <w:r w:rsidR="003F09D3" w:rsidRPr="00220041">
        <w:rPr>
          <w:rStyle w:val="FootnoteReference"/>
          <w:rFonts w:ascii="Times New Roman" w:hAnsi="Times New Roman" w:cs="Times New Roman"/>
          <w:sz w:val="24"/>
          <w:szCs w:val="24"/>
          <w:lang w:val="en-GB"/>
        </w:rPr>
        <w:footnoteReference w:id="1"/>
      </w:r>
      <w:r w:rsidR="006C56E7" w:rsidRPr="00220041">
        <w:rPr>
          <w:rFonts w:ascii="Times New Roman" w:eastAsia="Times New Roman" w:hAnsi="Times New Roman" w:cs="Times New Roman"/>
          <w:sz w:val="24"/>
          <w:szCs w:val="20"/>
          <w:lang w:val="en-GB"/>
        </w:rPr>
        <w:t xml:space="preserve">; </w:t>
      </w:r>
    </w:p>
    <w:p w14:paraId="6313A037" w14:textId="2B684514" w:rsidR="00263734" w:rsidRDefault="006C56E7" w:rsidP="00FC41AF">
      <w:pPr>
        <w:widowControl w:val="0"/>
        <w:numPr>
          <w:ilvl w:val="0"/>
          <w:numId w:val="23"/>
        </w:numPr>
        <w:spacing w:after="480" w:line="240" w:lineRule="auto"/>
        <w:ind w:left="1134" w:right="28" w:hanging="567"/>
        <w:jc w:val="both"/>
        <w:rPr>
          <w:rFonts w:ascii="Times New Roman" w:eastAsia="Times New Roman" w:hAnsi="Times New Roman" w:cs="Times New Roman"/>
          <w:color w:val="000000"/>
          <w:sz w:val="24"/>
          <w:szCs w:val="20"/>
          <w:lang w:val="en-GB"/>
        </w:rPr>
      </w:pPr>
      <w:r w:rsidRPr="00220041">
        <w:rPr>
          <w:rFonts w:ascii="Times New Roman" w:eastAsia="Times New Roman" w:hAnsi="Times New Roman" w:cs="Times New Roman"/>
          <w:sz w:val="24"/>
          <w:szCs w:val="20"/>
          <w:lang w:val="en-GB"/>
        </w:rPr>
        <w:t>The e</w:t>
      </w:r>
      <w:r w:rsidR="00263734" w:rsidRPr="00220041">
        <w:rPr>
          <w:rFonts w:ascii="Times New Roman" w:eastAsia="Times New Roman" w:hAnsi="Times New Roman" w:cs="Times New Roman"/>
          <w:sz w:val="24"/>
          <w:szCs w:val="20"/>
          <w:lang w:val="en-GB"/>
        </w:rPr>
        <w:t xml:space="preserve">xchange of </w:t>
      </w:r>
      <w:r w:rsidR="00263734" w:rsidRPr="00220041">
        <w:rPr>
          <w:rFonts w:ascii="Times New Roman" w:eastAsia="Times New Roman" w:hAnsi="Times New Roman" w:cs="Times New Roman"/>
          <w:color w:val="000000"/>
          <w:sz w:val="24"/>
          <w:szCs w:val="20"/>
          <w:lang w:val="en-GB"/>
        </w:rPr>
        <w:t xml:space="preserve">information </w:t>
      </w:r>
      <w:r w:rsidR="00FC769B" w:rsidRPr="00220041">
        <w:rPr>
          <w:rFonts w:ascii="Times New Roman" w:eastAsia="Times New Roman" w:hAnsi="Times New Roman" w:cs="Times New Roman"/>
          <w:color w:val="000000"/>
          <w:sz w:val="24"/>
          <w:szCs w:val="20"/>
          <w:lang w:val="en-GB"/>
        </w:rPr>
        <w:t xml:space="preserve">(excluding personal data) </w:t>
      </w:r>
      <w:r w:rsidR="00263734" w:rsidRPr="00220041">
        <w:rPr>
          <w:rFonts w:ascii="Times New Roman" w:eastAsia="Times New Roman" w:hAnsi="Times New Roman" w:cs="Times New Roman"/>
          <w:color w:val="000000"/>
          <w:sz w:val="24"/>
          <w:szCs w:val="20"/>
          <w:lang w:val="en-GB"/>
        </w:rPr>
        <w:t>involving potential or on-going investigations of organisations in the</w:t>
      </w:r>
      <w:r w:rsidR="00616E4B" w:rsidRPr="00220041">
        <w:rPr>
          <w:rFonts w:ascii="Times New Roman" w:eastAsia="Times New Roman" w:hAnsi="Times New Roman" w:cs="Times New Roman"/>
          <w:color w:val="000000"/>
          <w:sz w:val="24"/>
          <w:szCs w:val="20"/>
          <w:lang w:val="en-GB"/>
        </w:rPr>
        <w:t>ir</w:t>
      </w:r>
      <w:r w:rsidR="00263734" w:rsidRPr="00220041">
        <w:rPr>
          <w:rFonts w:ascii="Times New Roman" w:eastAsia="Times New Roman" w:hAnsi="Times New Roman" w:cs="Times New Roman"/>
          <w:color w:val="000000"/>
          <w:sz w:val="24"/>
          <w:szCs w:val="20"/>
          <w:lang w:val="en-GB"/>
        </w:rPr>
        <w:t xml:space="preserve"> respective jurisdictions </w:t>
      </w:r>
      <w:r w:rsidR="00257B81" w:rsidRPr="00220041">
        <w:rPr>
          <w:rFonts w:ascii="Times New Roman" w:eastAsia="Times New Roman" w:hAnsi="Times New Roman" w:cs="Times New Roman"/>
          <w:color w:val="000000"/>
          <w:sz w:val="24"/>
          <w:szCs w:val="20"/>
          <w:lang w:val="en-GB"/>
        </w:rPr>
        <w:t xml:space="preserve">in relation to a suspected contravention of </w:t>
      </w:r>
      <w:r w:rsidR="00651933" w:rsidRPr="00220041">
        <w:rPr>
          <w:rFonts w:ascii="Times New Roman" w:eastAsia="Times New Roman" w:hAnsi="Times New Roman" w:cs="Times New Roman"/>
          <w:color w:val="000000"/>
          <w:sz w:val="24"/>
          <w:szCs w:val="20"/>
          <w:lang w:val="en-GB"/>
        </w:rPr>
        <w:t xml:space="preserve">either Participant’s </w:t>
      </w:r>
      <w:r w:rsidR="00263734" w:rsidRPr="00220041">
        <w:rPr>
          <w:rFonts w:ascii="Times New Roman" w:eastAsia="Times New Roman" w:hAnsi="Times New Roman" w:cs="Times New Roman"/>
          <w:color w:val="000000"/>
          <w:sz w:val="24"/>
          <w:szCs w:val="20"/>
          <w:lang w:val="en-GB"/>
        </w:rPr>
        <w:t>data protection</w:t>
      </w:r>
      <w:r w:rsidR="00B155E9" w:rsidRPr="00220041">
        <w:rPr>
          <w:rFonts w:ascii="Times New Roman" w:eastAsia="Times New Roman" w:hAnsi="Times New Roman" w:cs="Times New Roman"/>
          <w:color w:val="000000"/>
          <w:sz w:val="24"/>
          <w:szCs w:val="20"/>
          <w:lang w:val="en-GB"/>
        </w:rPr>
        <w:t xml:space="preserve"> </w:t>
      </w:r>
      <w:proofErr w:type="gramStart"/>
      <w:r w:rsidR="00651933" w:rsidRPr="00220041">
        <w:rPr>
          <w:rFonts w:ascii="Times New Roman" w:eastAsia="Times New Roman" w:hAnsi="Times New Roman" w:cs="Times New Roman"/>
          <w:color w:val="000000"/>
          <w:sz w:val="24"/>
          <w:szCs w:val="20"/>
          <w:lang w:val="en-GB"/>
        </w:rPr>
        <w:t>legislation</w:t>
      </w:r>
      <w:r w:rsidR="00263734" w:rsidRPr="00220041">
        <w:rPr>
          <w:rFonts w:ascii="Times New Roman" w:eastAsia="Times New Roman" w:hAnsi="Times New Roman" w:cs="Times New Roman"/>
          <w:color w:val="000000"/>
          <w:sz w:val="24"/>
          <w:szCs w:val="20"/>
          <w:lang w:val="en-GB"/>
        </w:rPr>
        <w:t>;</w:t>
      </w:r>
      <w:proofErr w:type="gramEnd"/>
      <w:r w:rsidR="00214D46" w:rsidRPr="00220041">
        <w:rPr>
          <w:rFonts w:ascii="Times New Roman" w:eastAsia="Times New Roman" w:hAnsi="Times New Roman" w:cs="Times New Roman"/>
          <w:color w:val="000000"/>
          <w:sz w:val="24"/>
          <w:szCs w:val="20"/>
          <w:lang w:val="en-GB"/>
        </w:rPr>
        <w:t xml:space="preserve"> </w:t>
      </w:r>
    </w:p>
    <w:p w14:paraId="73BE6C18" w14:textId="2EBA74EB" w:rsidR="00257B81" w:rsidRDefault="00257B81" w:rsidP="00FC41AF">
      <w:pPr>
        <w:widowControl w:val="0"/>
        <w:numPr>
          <w:ilvl w:val="0"/>
          <w:numId w:val="23"/>
        </w:numPr>
        <w:spacing w:after="480" w:line="240" w:lineRule="auto"/>
        <w:ind w:left="1134" w:right="28" w:hanging="567"/>
        <w:jc w:val="both"/>
        <w:rPr>
          <w:rFonts w:ascii="Times New Roman" w:eastAsia="Times New Roman" w:hAnsi="Times New Roman" w:cs="Times New Roman"/>
          <w:color w:val="000000"/>
          <w:sz w:val="24"/>
          <w:szCs w:val="20"/>
          <w:lang w:val="en-GB"/>
        </w:rPr>
      </w:pPr>
      <w:r w:rsidRPr="00220041">
        <w:rPr>
          <w:rFonts w:ascii="Times New Roman" w:eastAsia="Times New Roman" w:hAnsi="Times New Roman" w:cs="Times New Roman"/>
          <w:color w:val="000000"/>
          <w:sz w:val="24"/>
          <w:szCs w:val="20"/>
          <w:lang w:val="en-GB"/>
        </w:rPr>
        <w:t>Provision of mutual assistance to facilitate investigations in the respective jurisdictions in relation to potential contravention</w:t>
      </w:r>
      <w:r w:rsidR="00651933" w:rsidRPr="00220041">
        <w:rPr>
          <w:rFonts w:ascii="Times New Roman" w:eastAsia="Times New Roman" w:hAnsi="Times New Roman" w:cs="Times New Roman"/>
          <w:color w:val="000000"/>
          <w:sz w:val="24"/>
          <w:szCs w:val="20"/>
          <w:lang w:val="en-GB"/>
        </w:rPr>
        <w:t>s</w:t>
      </w:r>
      <w:r w:rsidRPr="00220041">
        <w:rPr>
          <w:rFonts w:ascii="Times New Roman" w:eastAsia="Times New Roman" w:hAnsi="Times New Roman" w:cs="Times New Roman"/>
          <w:color w:val="000000"/>
          <w:sz w:val="24"/>
          <w:szCs w:val="20"/>
          <w:lang w:val="en-GB"/>
        </w:rPr>
        <w:t xml:space="preserve"> of </w:t>
      </w:r>
      <w:r w:rsidR="00651933" w:rsidRPr="00220041">
        <w:rPr>
          <w:rFonts w:ascii="Times New Roman" w:eastAsia="Times New Roman" w:hAnsi="Times New Roman" w:cs="Times New Roman"/>
          <w:color w:val="000000"/>
          <w:sz w:val="24"/>
          <w:szCs w:val="20"/>
          <w:lang w:val="en-GB"/>
        </w:rPr>
        <w:t xml:space="preserve">either Participant’s </w:t>
      </w:r>
      <w:r w:rsidRPr="00220041">
        <w:rPr>
          <w:rFonts w:ascii="Times New Roman" w:eastAsia="Times New Roman" w:hAnsi="Times New Roman" w:cs="Times New Roman"/>
          <w:color w:val="000000"/>
          <w:sz w:val="24"/>
          <w:szCs w:val="20"/>
          <w:lang w:val="en-GB"/>
        </w:rPr>
        <w:t xml:space="preserve">data protection </w:t>
      </w:r>
      <w:proofErr w:type="gramStart"/>
      <w:r w:rsidRPr="00220041">
        <w:rPr>
          <w:rFonts w:ascii="Times New Roman" w:eastAsia="Times New Roman" w:hAnsi="Times New Roman" w:cs="Times New Roman"/>
          <w:color w:val="000000"/>
          <w:sz w:val="24"/>
          <w:szCs w:val="20"/>
          <w:lang w:val="en-GB"/>
        </w:rPr>
        <w:t>legislation;</w:t>
      </w:r>
      <w:proofErr w:type="gramEnd"/>
    </w:p>
    <w:p w14:paraId="66656668" w14:textId="7C2C9206" w:rsidR="00AA0112" w:rsidRDefault="00257B81" w:rsidP="00FC41AF">
      <w:pPr>
        <w:widowControl w:val="0"/>
        <w:numPr>
          <w:ilvl w:val="0"/>
          <w:numId w:val="23"/>
        </w:numPr>
        <w:spacing w:after="360" w:line="240" w:lineRule="auto"/>
        <w:ind w:left="1134" w:right="28" w:hanging="567"/>
        <w:jc w:val="both"/>
        <w:rPr>
          <w:rFonts w:ascii="Times New Roman" w:eastAsia="Times New Roman" w:hAnsi="Times New Roman" w:cs="Times New Roman"/>
          <w:color w:val="000000"/>
          <w:sz w:val="24"/>
          <w:szCs w:val="20"/>
          <w:lang w:val="en-GB"/>
        </w:rPr>
      </w:pPr>
      <w:r w:rsidRPr="00220041">
        <w:rPr>
          <w:rFonts w:ascii="Times New Roman" w:eastAsia="Times New Roman" w:hAnsi="Times New Roman" w:cs="Times New Roman"/>
          <w:color w:val="000000"/>
          <w:sz w:val="24"/>
          <w:szCs w:val="20"/>
          <w:lang w:val="en-GB"/>
        </w:rPr>
        <w:t xml:space="preserve">Co-ordination and </w:t>
      </w:r>
      <w:r w:rsidR="00651933" w:rsidRPr="00220041">
        <w:rPr>
          <w:rFonts w:ascii="Times New Roman" w:eastAsia="Times New Roman" w:hAnsi="Times New Roman" w:cs="Times New Roman"/>
          <w:color w:val="000000"/>
          <w:sz w:val="24"/>
          <w:szCs w:val="20"/>
          <w:lang w:val="en-GB"/>
        </w:rPr>
        <w:t xml:space="preserve">provision of </w:t>
      </w:r>
      <w:r w:rsidRPr="00220041">
        <w:rPr>
          <w:rFonts w:ascii="Times New Roman" w:eastAsia="Times New Roman" w:hAnsi="Times New Roman" w:cs="Times New Roman"/>
          <w:color w:val="000000"/>
          <w:sz w:val="24"/>
          <w:szCs w:val="20"/>
          <w:lang w:val="en-GB"/>
        </w:rPr>
        <w:t>mutual assistance in</w:t>
      </w:r>
      <w:r w:rsidR="00F37DF1" w:rsidRPr="00220041">
        <w:rPr>
          <w:rFonts w:ascii="Times New Roman" w:eastAsia="Times New Roman" w:hAnsi="Times New Roman" w:cs="Times New Roman"/>
          <w:color w:val="000000"/>
          <w:sz w:val="24"/>
          <w:szCs w:val="20"/>
          <w:lang w:val="en-GB"/>
        </w:rPr>
        <w:t xml:space="preserve"> parallel or</w:t>
      </w:r>
      <w:r w:rsidRPr="00220041">
        <w:rPr>
          <w:rFonts w:ascii="Times New Roman" w:eastAsia="Times New Roman" w:hAnsi="Times New Roman" w:cs="Times New Roman"/>
          <w:color w:val="000000"/>
          <w:sz w:val="24"/>
          <w:szCs w:val="20"/>
          <w:lang w:val="en-GB"/>
        </w:rPr>
        <w:t xml:space="preserve"> j</w:t>
      </w:r>
      <w:r w:rsidR="00263734" w:rsidRPr="00220041">
        <w:rPr>
          <w:rFonts w:ascii="Times New Roman" w:eastAsia="Times New Roman" w:hAnsi="Times New Roman" w:cs="Times New Roman"/>
          <w:color w:val="000000"/>
          <w:sz w:val="24"/>
          <w:szCs w:val="20"/>
          <w:lang w:val="en-GB"/>
        </w:rPr>
        <w:t xml:space="preserve">oint investigations into cross border personal data incidents </w:t>
      </w:r>
      <w:r w:rsidRPr="00220041">
        <w:rPr>
          <w:rFonts w:ascii="Times New Roman" w:eastAsia="Times New Roman" w:hAnsi="Times New Roman" w:cs="Times New Roman"/>
          <w:color w:val="000000"/>
          <w:sz w:val="24"/>
          <w:szCs w:val="20"/>
          <w:lang w:val="en-GB"/>
        </w:rPr>
        <w:t>in relation to potential contravention</w:t>
      </w:r>
      <w:r w:rsidR="00E534ED" w:rsidRPr="00220041">
        <w:rPr>
          <w:rFonts w:ascii="Times New Roman" w:eastAsia="Times New Roman" w:hAnsi="Times New Roman" w:cs="Times New Roman"/>
          <w:color w:val="000000"/>
          <w:sz w:val="24"/>
          <w:szCs w:val="20"/>
          <w:lang w:val="en-GB"/>
        </w:rPr>
        <w:t>s</w:t>
      </w:r>
      <w:r w:rsidRPr="00220041">
        <w:rPr>
          <w:rFonts w:ascii="Times New Roman" w:eastAsia="Times New Roman" w:hAnsi="Times New Roman" w:cs="Times New Roman"/>
          <w:color w:val="000000"/>
          <w:sz w:val="24"/>
          <w:szCs w:val="20"/>
          <w:lang w:val="en-GB"/>
        </w:rPr>
        <w:t xml:space="preserve"> of legislation </w:t>
      </w:r>
      <w:r w:rsidR="00263734" w:rsidRPr="00220041">
        <w:rPr>
          <w:rFonts w:ascii="Times New Roman" w:eastAsia="Times New Roman" w:hAnsi="Times New Roman" w:cs="Times New Roman"/>
          <w:color w:val="000000"/>
          <w:sz w:val="24"/>
          <w:szCs w:val="20"/>
          <w:lang w:val="en-GB"/>
        </w:rPr>
        <w:t>in both jurisdictions</w:t>
      </w:r>
      <w:r w:rsidR="00DD36A3" w:rsidRPr="00220041">
        <w:rPr>
          <w:rFonts w:ascii="Times New Roman" w:eastAsia="Times New Roman" w:hAnsi="Times New Roman" w:cs="Times New Roman"/>
          <w:color w:val="000000"/>
          <w:sz w:val="24"/>
          <w:szCs w:val="20"/>
          <w:lang w:val="en-GB"/>
        </w:rPr>
        <w:t xml:space="preserve"> (excluding the sharing of personal data</w:t>
      </w:r>
      <w:proofErr w:type="gramStart"/>
      <w:r w:rsidR="00DD36A3" w:rsidRPr="00220041">
        <w:rPr>
          <w:rFonts w:ascii="Times New Roman" w:eastAsia="Times New Roman" w:hAnsi="Times New Roman" w:cs="Times New Roman"/>
          <w:color w:val="000000"/>
          <w:sz w:val="24"/>
          <w:szCs w:val="20"/>
          <w:lang w:val="en-GB"/>
        </w:rPr>
        <w:t>)</w:t>
      </w:r>
      <w:r w:rsidR="00263734" w:rsidRPr="00220041">
        <w:rPr>
          <w:rFonts w:ascii="Times New Roman" w:eastAsia="Times New Roman" w:hAnsi="Times New Roman" w:cs="Times New Roman"/>
          <w:color w:val="000000"/>
          <w:sz w:val="24"/>
          <w:szCs w:val="20"/>
          <w:lang w:val="en-GB"/>
        </w:rPr>
        <w:t>;</w:t>
      </w:r>
      <w:proofErr w:type="gramEnd"/>
    </w:p>
    <w:p w14:paraId="57ED2EA0" w14:textId="4E8E4A13" w:rsidR="00AA0112" w:rsidRDefault="00AA0112" w:rsidP="003B672B">
      <w:pPr>
        <w:widowControl w:val="0"/>
        <w:numPr>
          <w:ilvl w:val="0"/>
          <w:numId w:val="23"/>
        </w:numPr>
        <w:spacing w:after="480" w:line="240" w:lineRule="auto"/>
        <w:ind w:left="1134" w:right="28" w:hanging="567"/>
        <w:jc w:val="both"/>
        <w:rPr>
          <w:rFonts w:ascii="Times New Roman" w:eastAsia="Times New Roman" w:hAnsi="Times New Roman" w:cs="Times New Roman"/>
          <w:color w:val="000000"/>
          <w:sz w:val="24"/>
          <w:szCs w:val="24"/>
          <w:lang w:val="en-GB"/>
        </w:rPr>
      </w:pPr>
      <w:r w:rsidRPr="00220041">
        <w:rPr>
          <w:rFonts w:ascii="Times New Roman" w:eastAsia="Times New Roman" w:hAnsi="Times New Roman" w:cs="Times New Roman"/>
          <w:color w:val="000000"/>
          <w:sz w:val="24"/>
          <w:szCs w:val="24"/>
          <w:lang w:val="en-GB"/>
        </w:rPr>
        <w:lastRenderedPageBreak/>
        <w:t xml:space="preserve">Active participation </w:t>
      </w:r>
      <w:r w:rsidR="00DA72F4" w:rsidRPr="00220041">
        <w:rPr>
          <w:rFonts w:ascii="Times New Roman" w:eastAsia="Times New Roman" w:hAnsi="Times New Roman" w:cs="Times New Roman"/>
          <w:color w:val="000000"/>
          <w:sz w:val="24"/>
          <w:szCs w:val="24"/>
          <w:lang w:val="en-GB"/>
        </w:rPr>
        <w:t xml:space="preserve">in </w:t>
      </w:r>
      <w:r w:rsidRPr="00220041">
        <w:rPr>
          <w:rFonts w:ascii="Times New Roman" w:eastAsia="Times New Roman" w:hAnsi="Times New Roman" w:cs="Times New Roman"/>
          <w:color w:val="000000"/>
          <w:sz w:val="24"/>
          <w:szCs w:val="24"/>
          <w:lang w:val="en-GB"/>
        </w:rPr>
        <w:t>and joint promotion</w:t>
      </w:r>
      <w:r w:rsidR="00263734" w:rsidRPr="00220041">
        <w:rPr>
          <w:rFonts w:ascii="Times New Roman" w:eastAsia="Times New Roman" w:hAnsi="Times New Roman" w:cs="Times New Roman"/>
          <w:color w:val="000000"/>
          <w:sz w:val="24"/>
          <w:szCs w:val="24"/>
          <w:lang w:val="en-GB"/>
        </w:rPr>
        <w:t xml:space="preserve"> of</w:t>
      </w:r>
      <w:r w:rsidR="00DA72F4" w:rsidRPr="00220041">
        <w:rPr>
          <w:rFonts w:ascii="Times New Roman" w:eastAsia="Times New Roman" w:hAnsi="Times New Roman" w:cs="Times New Roman"/>
          <w:color w:val="000000"/>
          <w:sz w:val="24"/>
          <w:szCs w:val="24"/>
          <w:lang w:val="en-GB"/>
        </w:rPr>
        <w:t>,</w:t>
      </w:r>
      <w:r w:rsidR="00263734" w:rsidRPr="00220041">
        <w:rPr>
          <w:rFonts w:ascii="Times New Roman" w:eastAsia="Times New Roman" w:hAnsi="Times New Roman" w:cs="Times New Roman"/>
          <w:color w:val="000000"/>
          <w:sz w:val="24"/>
          <w:szCs w:val="24"/>
          <w:lang w:val="en-GB"/>
        </w:rPr>
        <w:t xml:space="preserve"> </w:t>
      </w:r>
      <w:r w:rsidR="00084403" w:rsidRPr="00220041">
        <w:rPr>
          <w:rFonts w:ascii="Times New Roman" w:eastAsia="Times New Roman" w:hAnsi="Times New Roman" w:cs="Times New Roman"/>
          <w:color w:val="000000"/>
          <w:sz w:val="24"/>
          <w:szCs w:val="24"/>
          <w:lang w:val="en-GB"/>
        </w:rPr>
        <w:t xml:space="preserve">the </w:t>
      </w:r>
      <w:r w:rsidR="00263734" w:rsidRPr="00220041">
        <w:rPr>
          <w:rFonts w:ascii="Times New Roman" w:eastAsia="Times New Roman" w:hAnsi="Times New Roman" w:cs="Times New Roman"/>
          <w:color w:val="000000"/>
          <w:sz w:val="24"/>
          <w:szCs w:val="24"/>
          <w:lang w:val="en-GB"/>
        </w:rPr>
        <w:t>A</w:t>
      </w:r>
      <w:r w:rsidR="00084403" w:rsidRPr="00220041">
        <w:rPr>
          <w:rFonts w:ascii="Times New Roman" w:eastAsia="Times New Roman" w:hAnsi="Times New Roman" w:cs="Times New Roman"/>
          <w:color w:val="000000"/>
          <w:sz w:val="24"/>
          <w:szCs w:val="24"/>
          <w:lang w:val="en-GB"/>
        </w:rPr>
        <w:t>sia-</w:t>
      </w:r>
      <w:r w:rsidR="00263734" w:rsidRPr="00220041">
        <w:rPr>
          <w:rFonts w:ascii="Times New Roman" w:eastAsia="Times New Roman" w:hAnsi="Times New Roman" w:cs="Times New Roman"/>
          <w:color w:val="000000"/>
          <w:sz w:val="24"/>
          <w:szCs w:val="24"/>
          <w:lang w:val="en-GB"/>
        </w:rPr>
        <w:t>P</w:t>
      </w:r>
      <w:r w:rsidR="00084403" w:rsidRPr="00220041">
        <w:rPr>
          <w:rFonts w:ascii="Times New Roman" w:eastAsia="Times New Roman" w:hAnsi="Times New Roman" w:cs="Times New Roman"/>
          <w:color w:val="000000"/>
          <w:sz w:val="24"/>
          <w:szCs w:val="24"/>
          <w:lang w:val="en-GB"/>
        </w:rPr>
        <w:t xml:space="preserve">acific </w:t>
      </w:r>
      <w:r w:rsidR="00263734" w:rsidRPr="00220041">
        <w:rPr>
          <w:rFonts w:ascii="Times New Roman" w:eastAsia="Times New Roman" w:hAnsi="Times New Roman" w:cs="Times New Roman"/>
          <w:color w:val="000000"/>
          <w:sz w:val="24"/>
          <w:szCs w:val="24"/>
          <w:lang w:val="en-GB"/>
        </w:rPr>
        <w:t>E</w:t>
      </w:r>
      <w:r w:rsidR="00084403" w:rsidRPr="00220041">
        <w:rPr>
          <w:rFonts w:ascii="Times New Roman" w:eastAsia="Times New Roman" w:hAnsi="Times New Roman" w:cs="Times New Roman"/>
          <w:color w:val="000000"/>
          <w:sz w:val="24"/>
          <w:szCs w:val="24"/>
          <w:lang w:val="en-GB"/>
        </w:rPr>
        <w:t xml:space="preserve">conomic </w:t>
      </w:r>
      <w:r w:rsidR="00263734" w:rsidRPr="00220041">
        <w:rPr>
          <w:rFonts w:ascii="Times New Roman" w:eastAsia="Times New Roman" w:hAnsi="Times New Roman" w:cs="Times New Roman"/>
          <w:color w:val="000000"/>
          <w:sz w:val="24"/>
          <w:szCs w:val="24"/>
          <w:lang w:val="en-GB"/>
        </w:rPr>
        <w:t>C</w:t>
      </w:r>
      <w:r w:rsidR="00084403" w:rsidRPr="00220041">
        <w:rPr>
          <w:rFonts w:ascii="Times New Roman" w:eastAsia="Times New Roman" w:hAnsi="Times New Roman" w:cs="Times New Roman"/>
          <w:color w:val="000000"/>
          <w:sz w:val="24"/>
          <w:szCs w:val="24"/>
          <w:lang w:val="en-GB"/>
        </w:rPr>
        <w:t>ooperation</w:t>
      </w:r>
      <w:r w:rsidR="00263734" w:rsidRPr="00220041">
        <w:rPr>
          <w:rFonts w:ascii="Times New Roman" w:eastAsia="Times New Roman" w:hAnsi="Times New Roman" w:cs="Times New Roman"/>
          <w:color w:val="000000"/>
          <w:sz w:val="24"/>
          <w:szCs w:val="24"/>
          <w:lang w:val="en-GB"/>
        </w:rPr>
        <w:t xml:space="preserve"> </w:t>
      </w:r>
      <w:r w:rsidR="00B155E9" w:rsidRPr="00220041">
        <w:rPr>
          <w:rFonts w:ascii="Times New Roman" w:eastAsia="Times New Roman" w:hAnsi="Times New Roman" w:cs="Times New Roman"/>
          <w:color w:val="000000"/>
          <w:sz w:val="24"/>
          <w:szCs w:val="24"/>
          <w:lang w:val="en-GB"/>
        </w:rPr>
        <w:t>-</w:t>
      </w:r>
      <w:r w:rsidR="00E534ED" w:rsidRPr="00220041">
        <w:rPr>
          <w:rFonts w:ascii="Times New Roman" w:eastAsia="Times New Roman" w:hAnsi="Times New Roman" w:cs="Times New Roman"/>
          <w:color w:val="000000"/>
          <w:sz w:val="24"/>
          <w:szCs w:val="24"/>
          <w:lang w:val="en-GB"/>
        </w:rPr>
        <w:t xml:space="preserve"> </w:t>
      </w:r>
      <w:r w:rsidR="00263734" w:rsidRPr="00220041">
        <w:rPr>
          <w:rFonts w:ascii="Times New Roman" w:eastAsia="Times New Roman" w:hAnsi="Times New Roman" w:cs="Times New Roman"/>
          <w:color w:val="000000"/>
          <w:sz w:val="24"/>
          <w:szCs w:val="24"/>
          <w:lang w:val="en-GB"/>
        </w:rPr>
        <w:t>Cross</w:t>
      </w:r>
      <w:r w:rsidR="0081218D" w:rsidRPr="00220041">
        <w:rPr>
          <w:rFonts w:ascii="Times New Roman" w:eastAsia="Times New Roman" w:hAnsi="Times New Roman" w:cs="Times New Roman"/>
          <w:color w:val="000000"/>
          <w:sz w:val="24"/>
          <w:szCs w:val="24"/>
          <w:lang w:val="en-GB"/>
        </w:rPr>
        <w:t>-</w:t>
      </w:r>
      <w:r w:rsidR="00263734" w:rsidRPr="00220041">
        <w:rPr>
          <w:rFonts w:ascii="Times New Roman" w:eastAsia="Times New Roman" w:hAnsi="Times New Roman" w:cs="Times New Roman"/>
          <w:color w:val="000000"/>
          <w:sz w:val="24"/>
          <w:szCs w:val="24"/>
          <w:lang w:val="en-GB"/>
        </w:rPr>
        <w:t>Border Privacy Rules</w:t>
      </w:r>
      <w:r w:rsidR="00DA72F4" w:rsidRPr="00220041">
        <w:rPr>
          <w:rFonts w:ascii="Times New Roman" w:eastAsia="Times New Roman" w:hAnsi="Times New Roman" w:cs="Times New Roman"/>
          <w:color w:val="000000"/>
          <w:sz w:val="24"/>
          <w:szCs w:val="24"/>
          <w:lang w:val="en-GB"/>
        </w:rPr>
        <w:t xml:space="preserve"> </w:t>
      </w:r>
      <w:r w:rsidR="00263734" w:rsidRPr="00220041">
        <w:rPr>
          <w:rFonts w:ascii="Times New Roman" w:eastAsia="Times New Roman" w:hAnsi="Times New Roman" w:cs="Times New Roman"/>
          <w:color w:val="000000"/>
          <w:sz w:val="24"/>
          <w:szCs w:val="24"/>
          <w:lang w:val="en-GB"/>
        </w:rPr>
        <w:t>System</w:t>
      </w:r>
      <w:r w:rsidRPr="00220041">
        <w:rPr>
          <w:rFonts w:ascii="Times New Roman" w:eastAsia="Times New Roman" w:hAnsi="Times New Roman" w:cs="Times New Roman"/>
          <w:color w:val="000000"/>
          <w:sz w:val="24"/>
          <w:szCs w:val="24"/>
          <w:lang w:val="en-GB"/>
        </w:rPr>
        <w:t xml:space="preserve"> </w:t>
      </w:r>
      <w:r w:rsidR="00B155E9" w:rsidRPr="00220041">
        <w:rPr>
          <w:rFonts w:ascii="Times New Roman" w:eastAsia="Times New Roman" w:hAnsi="Times New Roman" w:cs="Times New Roman"/>
          <w:color w:val="000000"/>
          <w:sz w:val="24"/>
          <w:szCs w:val="24"/>
          <w:lang w:val="en-GB"/>
        </w:rPr>
        <w:t>(</w:t>
      </w:r>
      <w:r w:rsidR="00B155E9" w:rsidRPr="00220041">
        <w:rPr>
          <w:rFonts w:ascii="Times New Roman" w:eastAsia="Times New Roman" w:hAnsi="Times New Roman" w:cs="Times New Roman"/>
          <w:bCs/>
          <w:sz w:val="24"/>
          <w:szCs w:val="24"/>
          <w:lang w:val="en-GB"/>
        </w:rPr>
        <w:t xml:space="preserve">hereinafter </w:t>
      </w:r>
      <w:r w:rsidR="00B155E9" w:rsidRPr="00220041">
        <w:rPr>
          <w:rFonts w:ascii="Times New Roman" w:eastAsia="Times New Roman" w:hAnsi="Times New Roman" w:cs="Times New Roman"/>
          <w:color w:val="000000"/>
          <w:sz w:val="24"/>
          <w:szCs w:val="24"/>
          <w:lang w:val="en-GB"/>
        </w:rPr>
        <w:t xml:space="preserve">“the CBPR System”) </w:t>
      </w:r>
      <w:r w:rsidRPr="00220041">
        <w:rPr>
          <w:rFonts w:ascii="Times New Roman" w:hAnsi="Times New Roman" w:cs="Times New Roman"/>
          <w:sz w:val="24"/>
          <w:szCs w:val="24"/>
        </w:rPr>
        <w:t>with the aim to improv</w:t>
      </w:r>
      <w:r w:rsidR="00DA72F4" w:rsidRPr="00220041">
        <w:rPr>
          <w:rFonts w:ascii="Times New Roman" w:hAnsi="Times New Roman" w:cs="Times New Roman"/>
          <w:sz w:val="24"/>
          <w:szCs w:val="24"/>
        </w:rPr>
        <w:t>ing</w:t>
      </w:r>
      <w:r w:rsidRPr="00220041">
        <w:rPr>
          <w:rFonts w:ascii="Times New Roman" w:hAnsi="Times New Roman" w:cs="Times New Roman"/>
          <w:sz w:val="24"/>
          <w:szCs w:val="24"/>
        </w:rPr>
        <w:t xml:space="preserve"> awareness, participation in and encourage more industry adoption of the </w:t>
      </w:r>
      <w:r w:rsidR="00DA72F4" w:rsidRPr="00220041">
        <w:rPr>
          <w:rFonts w:ascii="Times New Roman" w:hAnsi="Times New Roman" w:cs="Times New Roman"/>
          <w:sz w:val="24"/>
          <w:szCs w:val="24"/>
        </w:rPr>
        <w:t xml:space="preserve">CBPR </w:t>
      </w:r>
      <w:proofErr w:type="gramStart"/>
      <w:r w:rsidRPr="00220041">
        <w:rPr>
          <w:rFonts w:ascii="Times New Roman" w:hAnsi="Times New Roman" w:cs="Times New Roman"/>
          <w:sz w:val="24"/>
          <w:szCs w:val="24"/>
        </w:rPr>
        <w:t>System</w:t>
      </w:r>
      <w:r w:rsidRPr="00220041">
        <w:rPr>
          <w:rFonts w:ascii="Times New Roman" w:eastAsia="Times New Roman" w:hAnsi="Times New Roman" w:cs="Times New Roman"/>
          <w:color w:val="000000"/>
          <w:sz w:val="24"/>
          <w:szCs w:val="24"/>
          <w:lang w:val="en-GB"/>
        </w:rPr>
        <w:t>;</w:t>
      </w:r>
      <w:proofErr w:type="gramEnd"/>
    </w:p>
    <w:p w14:paraId="3DDA4FFF" w14:textId="4C1D187C" w:rsidR="000E068D" w:rsidRDefault="00AA0112" w:rsidP="003B672B">
      <w:pPr>
        <w:widowControl w:val="0"/>
        <w:numPr>
          <w:ilvl w:val="0"/>
          <w:numId w:val="23"/>
        </w:numPr>
        <w:spacing w:after="480" w:line="240" w:lineRule="auto"/>
        <w:ind w:left="1134" w:right="28" w:hanging="567"/>
        <w:jc w:val="both"/>
        <w:rPr>
          <w:rFonts w:ascii="Times New Roman" w:eastAsia="Times New Roman" w:hAnsi="Times New Roman" w:cs="Times New Roman"/>
          <w:color w:val="000000"/>
          <w:sz w:val="24"/>
          <w:szCs w:val="20"/>
        </w:rPr>
      </w:pPr>
      <w:r w:rsidRPr="00220041">
        <w:rPr>
          <w:rFonts w:ascii="Times New Roman" w:eastAsia="Times New Roman" w:hAnsi="Times New Roman" w:cs="Times New Roman"/>
          <w:color w:val="000000"/>
          <w:sz w:val="24"/>
          <w:szCs w:val="24"/>
          <w:lang w:val="en-GB"/>
        </w:rPr>
        <w:t xml:space="preserve">The exchange of information </w:t>
      </w:r>
      <w:r w:rsidR="00A27C15" w:rsidRPr="00220041">
        <w:rPr>
          <w:rFonts w:ascii="Times New Roman" w:hAnsi="Times New Roman" w:cs="Times New Roman"/>
          <w:sz w:val="24"/>
          <w:szCs w:val="24"/>
        </w:rPr>
        <w:t>and sharing of</w:t>
      </w:r>
      <w:r w:rsidRPr="00220041">
        <w:rPr>
          <w:rFonts w:ascii="Times New Roman" w:hAnsi="Times New Roman" w:cs="Times New Roman"/>
          <w:sz w:val="24"/>
          <w:szCs w:val="24"/>
        </w:rPr>
        <w:t xml:space="preserve"> experiences on the </w:t>
      </w:r>
      <w:r w:rsidR="00A27C15" w:rsidRPr="00220041">
        <w:rPr>
          <w:rFonts w:ascii="Times New Roman" w:hAnsi="Times New Roman" w:cs="Times New Roman"/>
          <w:sz w:val="24"/>
          <w:szCs w:val="24"/>
        </w:rPr>
        <w:t xml:space="preserve">development and implementation of national </w:t>
      </w:r>
      <w:proofErr w:type="spellStart"/>
      <w:r w:rsidR="00A27C15" w:rsidRPr="00220041">
        <w:rPr>
          <w:rFonts w:ascii="Times New Roman" w:hAnsi="Times New Roman" w:cs="Times New Roman"/>
          <w:sz w:val="24"/>
          <w:szCs w:val="24"/>
        </w:rPr>
        <w:t>trustmark</w:t>
      </w:r>
      <w:proofErr w:type="spellEnd"/>
      <w:r w:rsidR="00A27C15" w:rsidRPr="00220041">
        <w:rPr>
          <w:rFonts w:ascii="Times New Roman" w:hAnsi="Times New Roman" w:cs="Times New Roman"/>
          <w:sz w:val="24"/>
          <w:szCs w:val="24"/>
        </w:rPr>
        <w:t xml:space="preserve"> or certification frameworks; </w:t>
      </w:r>
      <w:r w:rsidR="000E068D" w:rsidRPr="00220041">
        <w:rPr>
          <w:rFonts w:ascii="Times New Roman" w:eastAsia="Times New Roman" w:hAnsi="Times New Roman" w:cs="Times New Roman"/>
          <w:color w:val="000000"/>
          <w:sz w:val="24"/>
          <w:szCs w:val="20"/>
        </w:rPr>
        <w:t xml:space="preserve">and, </w:t>
      </w:r>
    </w:p>
    <w:p w14:paraId="021AF09F" w14:textId="1F9AAFDF" w:rsidR="00263734" w:rsidRPr="00220041" w:rsidRDefault="00263734" w:rsidP="002E2079">
      <w:pPr>
        <w:widowControl w:val="0"/>
        <w:numPr>
          <w:ilvl w:val="0"/>
          <w:numId w:val="23"/>
        </w:numPr>
        <w:spacing w:after="300"/>
        <w:ind w:left="1134" w:right="28" w:hanging="567"/>
        <w:jc w:val="both"/>
        <w:rPr>
          <w:rFonts w:ascii="Times New Roman" w:eastAsia="Times New Roman" w:hAnsi="Times New Roman" w:cs="Times New Roman"/>
          <w:color w:val="000000"/>
          <w:sz w:val="24"/>
          <w:szCs w:val="20"/>
        </w:rPr>
      </w:pPr>
      <w:r w:rsidRPr="00220041">
        <w:rPr>
          <w:rFonts w:ascii="Times New Roman" w:eastAsia="Times New Roman" w:hAnsi="Times New Roman" w:cs="Times New Roman"/>
          <w:color w:val="000000"/>
          <w:sz w:val="24"/>
          <w:szCs w:val="20"/>
          <w:lang w:val="en-GB"/>
        </w:rPr>
        <w:t xml:space="preserve">Any other areas of cooperation as </w:t>
      </w:r>
      <w:r w:rsidR="00DA72F4" w:rsidRPr="00220041">
        <w:rPr>
          <w:rFonts w:ascii="Times New Roman" w:eastAsia="Times New Roman" w:hAnsi="Times New Roman" w:cs="Times New Roman"/>
          <w:color w:val="000000"/>
          <w:sz w:val="24"/>
          <w:szCs w:val="20"/>
          <w:lang w:val="en-GB"/>
        </w:rPr>
        <w:t xml:space="preserve">may be </w:t>
      </w:r>
      <w:r w:rsidRPr="00220041">
        <w:rPr>
          <w:rFonts w:ascii="Times New Roman" w:eastAsia="Times New Roman" w:hAnsi="Times New Roman" w:cs="Times New Roman"/>
          <w:color w:val="000000"/>
          <w:sz w:val="24"/>
          <w:szCs w:val="20"/>
          <w:lang w:val="en-GB"/>
        </w:rPr>
        <w:t xml:space="preserve">mutually </w:t>
      </w:r>
      <w:r w:rsidR="00B2087C" w:rsidRPr="00220041">
        <w:rPr>
          <w:rFonts w:ascii="Times New Roman" w:eastAsia="Times New Roman" w:hAnsi="Times New Roman" w:cs="Times New Roman"/>
          <w:color w:val="000000"/>
          <w:sz w:val="24"/>
          <w:szCs w:val="20"/>
          <w:lang w:val="en-GB"/>
        </w:rPr>
        <w:t>decided upon by the Participants</w:t>
      </w:r>
      <w:r w:rsidR="00506C7D" w:rsidRPr="00220041">
        <w:rPr>
          <w:rFonts w:ascii="Times New Roman" w:eastAsia="Times New Roman" w:hAnsi="Times New Roman" w:cs="Times New Roman"/>
          <w:color w:val="000000"/>
          <w:sz w:val="24"/>
          <w:szCs w:val="20"/>
          <w:lang w:val="en-GB"/>
        </w:rPr>
        <w:t>.</w:t>
      </w:r>
    </w:p>
    <w:p w14:paraId="758A7B7C" w14:textId="7DE4D9F6" w:rsidR="0075476E" w:rsidRPr="00A44B8B" w:rsidRDefault="0075476E"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3</w:t>
      </w:r>
      <w:r w:rsidR="00A44B8B">
        <w:rPr>
          <w:rFonts w:ascii="Times New Roman" w:hAnsi="Times New Roman" w:cs="Times New Roman"/>
          <w:b/>
          <w:bCs/>
          <w:color w:val="auto"/>
          <w:lang w:val="en-GB"/>
        </w:rPr>
        <w:br/>
      </w:r>
      <w:r w:rsidRPr="00A44B8B">
        <w:rPr>
          <w:rFonts w:ascii="Times New Roman" w:hAnsi="Times New Roman" w:cs="Times New Roman"/>
          <w:b/>
          <w:bCs/>
          <w:color w:val="auto"/>
          <w:lang w:val="en-GB"/>
        </w:rPr>
        <w:t xml:space="preserve">SPECIFIC </w:t>
      </w:r>
      <w:r w:rsidR="00831690" w:rsidRPr="00A44B8B">
        <w:rPr>
          <w:rFonts w:ascii="Times New Roman" w:hAnsi="Times New Roman" w:cs="Times New Roman"/>
          <w:b/>
          <w:bCs/>
          <w:color w:val="auto"/>
          <w:lang w:val="en-GB"/>
        </w:rPr>
        <w:t>ARRANGEMENTS</w:t>
      </w:r>
    </w:p>
    <w:p w14:paraId="55102DC6" w14:textId="1EC955DD" w:rsidR="0081218D" w:rsidRPr="00220041" w:rsidRDefault="0075476E" w:rsidP="002E2079">
      <w:pPr>
        <w:spacing w:after="300" w:line="320" w:lineRule="atLeast"/>
        <w:ind w:right="28"/>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Each </w:t>
      </w:r>
      <w:r w:rsidR="00831690" w:rsidRPr="00220041">
        <w:rPr>
          <w:rFonts w:ascii="Times New Roman" w:eastAsia="Times New Roman" w:hAnsi="Times New Roman" w:cs="Times New Roman"/>
          <w:sz w:val="24"/>
          <w:szCs w:val="24"/>
          <w:lang w:val="en-GB"/>
        </w:rPr>
        <w:t>Participant</w:t>
      </w:r>
      <w:r w:rsidRPr="00220041">
        <w:rPr>
          <w:rFonts w:ascii="Times New Roman" w:eastAsia="Times New Roman" w:hAnsi="Times New Roman" w:cs="Times New Roman"/>
          <w:sz w:val="24"/>
          <w:szCs w:val="24"/>
          <w:lang w:val="en-GB"/>
        </w:rPr>
        <w:t xml:space="preserve"> may, within the limits of its respective laws</w:t>
      </w:r>
      <w:r w:rsidR="008B45A3" w:rsidRPr="00220041">
        <w:rPr>
          <w:rFonts w:ascii="Times New Roman" w:eastAsia="Times New Roman" w:hAnsi="Times New Roman" w:cs="Times New Roman"/>
          <w:sz w:val="24"/>
          <w:szCs w:val="24"/>
          <w:lang w:val="en-GB"/>
        </w:rPr>
        <w:t>,</w:t>
      </w:r>
      <w:r w:rsidRPr="00220041">
        <w:rPr>
          <w:rFonts w:ascii="Times New Roman" w:eastAsia="Times New Roman" w:hAnsi="Times New Roman" w:cs="Times New Roman"/>
          <w:sz w:val="24"/>
          <w:szCs w:val="24"/>
          <w:lang w:val="en-GB"/>
        </w:rPr>
        <w:t xml:space="preserve"> regulations</w:t>
      </w:r>
      <w:r w:rsidR="008B45A3" w:rsidRPr="00220041">
        <w:rPr>
          <w:rFonts w:ascii="Times New Roman" w:eastAsia="Times New Roman" w:hAnsi="Times New Roman" w:cs="Times New Roman"/>
          <w:sz w:val="24"/>
          <w:szCs w:val="24"/>
          <w:lang w:val="en-GB"/>
        </w:rPr>
        <w:t xml:space="preserve"> and competence</w:t>
      </w:r>
      <w:r w:rsidRPr="00220041">
        <w:rPr>
          <w:rFonts w:ascii="Times New Roman" w:eastAsia="Times New Roman" w:hAnsi="Times New Roman" w:cs="Times New Roman"/>
          <w:sz w:val="24"/>
          <w:szCs w:val="24"/>
          <w:lang w:val="en-GB"/>
        </w:rPr>
        <w:t xml:space="preserve">, </w:t>
      </w:r>
      <w:proofErr w:type="gramStart"/>
      <w:r w:rsidRPr="00220041">
        <w:rPr>
          <w:rFonts w:ascii="Times New Roman" w:eastAsia="Times New Roman" w:hAnsi="Times New Roman" w:cs="Times New Roman"/>
          <w:sz w:val="24"/>
          <w:szCs w:val="24"/>
          <w:lang w:val="en-GB"/>
        </w:rPr>
        <w:t>enter into</w:t>
      </w:r>
      <w:proofErr w:type="gramEnd"/>
      <w:r w:rsidRPr="00220041">
        <w:rPr>
          <w:rFonts w:ascii="Times New Roman" w:eastAsia="Times New Roman" w:hAnsi="Times New Roman" w:cs="Times New Roman"/>
          <w:sz w:val="24"/>
          <w:szCs w:val="24"/>
          <w:lang w:val="en-GB"/>
        </w:rPr>
        <w:t xml:space="preserve"> separate written </w:t>
      </w:r>
      <w:r w:rsidR="00831690" w:rsidRPr="00220041">
        <w:rPr>
          <w:rFonts w:ascii="Times New Roman" w:eastAsia="Times New Roman" w:hAnsi="Times New Roman" w:cs="Times New Roman"/>
          <w:sz w:val="24"/>
          <w:szCs w:val="24"/>
          <w:lang w:val="en-GB"/>
        </w:rPr>
        <w:t xml:space="preserve">arrangements </w:t>
      </w:r>
      <w:r w:rsidRPr="00220041">
        <w:rPr>
          <w:rFonts w:ascii="Times New Roman" w:eastAsia="Times New Roman" w:hAnsi="Times New Roman" w:cs="Times New Roman"/>
          <w:sz w:val="24"/>
          <w:szCs w:val="24"/>
          <w:lang w:val="en-GB"/>
        </w:rPr>
        <w:t xml:space="preserve">with the other </w:t>
      </w:r>
      <w:r w:rsidR="00831690" w:rsidRPr="00220041">
        <w:rPr>
          <w:rFonts w:ascii="Times New Roman" w:eastAsia="Times New Roman" w:hAnsi="Times New Roman" w:cs="Times New Roman"/>
          <w:sz w:val="24"/>
          <w:szCs w:val="24"/>
          <w:lang w:val="en-GB"/>
        </w:rPr>
        <w:t>Participant</w:t>
      </w:r>
      <w:r w:rsidRPr="00220041">
        <w:rPr>
          <w:rFonts w:ascii="Times New Roman" w:eastAsia="Times New Roman" w:hAnsi="Times New Roman" w:cs="Times New Roman"/>
          <w:sz w:val="24"/>
          <w:szCs w:val="24"/>
          <w:lang w:val="en-GB"/>
        </w:rPr>
        <w:t>, for the execution of projects or activitie</w:t>
      </w:r>
      <w:r w:rsidR="00506C7D" w:rsidRPr="00220041">
        <w:rPr>
          <w:rFonts w:ascii="Times New Roman" w:eastAsia="Times New Roman" w:hAnsi="Times New Roman" w:cs="Times New Roman"/>
          <w:sz w:val="24"/>
          <w:szCs w:val="24"/>
          <w:lang w:val="en-GB"/>
        </w:rPr>
        <w:t>s within the scope of this MOU.</w:t>
      </w:r>
    </w:p>
    <w:p w14:paraId="386AF721" w14:textId="222B21C7" w:rsidR="00DD36A3" w:rsidRPr="00A44B8B" w:rsidRDefault="00CE2FCA"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4</w:t>
      </w:r>
      <w:r w:rsidR="00A44B8B">
        <w:rPr>
          <w:rFonts w:ascii="Times New Roman" w:hAnsi="Times New Roman" w:cs="Times New Roman"/>
          <w:b/>
          <w:bCs/>
          <w:color w:val="auto"/>
          <w:lang w:val="en-GB"/>
        </w:rPr>
        <w:br/>
      </w:r>
      <w:r w:rsidR="00DD36A3" w:rsidRPr="00A44B8B">
        <w:rPr>
          <w:rFonts w:ascii="Times New Roman" w:hAnsi="Times New Roman" w:cs="Times New Roman"/>
          <w:b/>
          <w:bCs/>
          <w:color w:val="auto"/>
          <w:lang w:val="en-GB"/>
        </w:rPr>
        <w:t>ROLE AND FUNCTION OF OAIC</w:t>
      </w:r>
    </w:p>
    <w:p w14:paraId="507FBCC6" w14:textId="2403D0FC" w:rsidR="00DD36A3" w:rsidRDefault="00DD36A3" w:rsidP="002E2079">
      <w:pPr>
        <w:pStyle w:val="ListParagraph"/>
        <w:numPr>
          <w:ilvl w:val="0"/>
          <w:numId w:val="11"/>
        </w:numPr>
        <w:spacing w:after="30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The Office of the Australian Information Commissioner is an independent statutory agency within the Attorney-General’s </w:t>
      </w:r>
      <w:proofErr w:type="gramStart"/>
      <w:r w:rsidRPr="00220041">
        <w:rPr>
          <w:rFonts w:ascii="Times New Roman" w:eastAsia="Times New Roman" w:hAnsi="Times New Roman" w:cs="Times New Roman"/>
          <w:sz w:val="24"/>
          <w:szCs w:val="24"/>
          <w:lang w:val="en-GB"/>
        </w:rPr>
        <w:t>portfolio, and</w:t>
      </w:r>
      <w:proofErr w:type="gramEnd"/>
      <w:r w:rsidRPr="00220041">
        <w:rPr>
          <w:rFonts w:ascii="Times New Roman" w:eastAsia="Times New Roman" w:hAnsi="Times New Roman" w:cs="Times New Roman"/>
          <w:sz w:val="24"/>
          <w:szCs w:val="24"/>
          <w:lang w:val="en-GB"/>
        </w:rPr>
        <w:t xml:space="preserve"> is established by the Australian Information Commissioner Act 2010 (</w:t>
      </w:r>
      <w:r w:rsidR="00B155E9" w:rsidRPr="00220041">
        <w:rPr>
          <w:rFonts w:ascii="Times New Roman" w:eastAsia="Times New Roman" w:hAnsi="Times New Roman" w:cs="Times New Roman"/>
          <w:bCs/>
          <w:sz w:val="24"/>
          <w:szCs w:val="24"/>
          <w:lang w:val="en-GB"/>
        </w:rPr>
        <w:t xml:space="preserve">hereinafter </w:t>
      </w:r>
      <w:r w:rsidRPr="00220041">
        <w:rPr>
          <w:rFonts w:ascii="Times New Roman" w:eastAsia="Times New Roman" w:hAnsi="Times New Roman" w:cs="Times New Roman"/>
          <w:sz w:val="24"/>
          <w:szCs w:val="24"/>
          <w:lang w:val="en-GB"/>
        </w:rPr>
        <w:t>“</w:t>
      </w:r>
      <w:r w:rsidR="00B155E9" w:rsidRPr="00220041">
        <w:rPr>
          <w:rFonts w:ascii="Times New Roman" w:eastAsia="Times New Roman" w:hAnsi="Times New Roman" w:cs="Times New Roman"/>
          <w:sz w:val="24"/>
          <w:szCs w:val="24"/>
          <w:lang w:val="en-GB"/>
        </w:rPr>
        <w:t xml:space="preserve">the </w:t>
      </w:r>
      <w:r w:rsidRPr="00220041">
        <w:rPr>
          <w:rFonts w:ascii="Times New Roman" w:eastAsia="Times New Roman" w:hAnsi="Times New Roman" w:cs="Times New Roman"/>
          <w:sz w:val="24"/>
          <w:szCs w:val="24"/>
          <w:lang w:val="en-GB"/>
        </w:rPr>
        <w:t xml:space="preserve">AIC Act”). </w:t>
      </w:r>
    </w:p>
    <w:p w14:paraId="4F79C9D3" w14:textId="4B423074" w:rsidR="00DD36A3" w:rsidRDefault="00DD36A3" w:rsidP="002E2079">
      <w:pPr>
        <w:pStyle w:val="ListParagraph"/>
        <w:numPr>
          <w:ilvl w:val="0"/>
          <w:numId w:val="11"/>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The Australian Information Commissioner (</w:t>
      </w:r>
      <w:r w:rsidR="00B155E9" w:rsidRPr="00220041">
        <w:rPr>
          <w:rFonts w:ascii="Times New Roman" w:eastAsia="Times New Roman" w:hAnsi="Times New Roman" w:cs="Times New Roman"/>
          <w:bCs/>
          <w:sz w:val="24"/>
          <w:szCs w:val="24"/>
          <w:lang w:val="en-GB"/>
        </w:rPr>
        <w:t xml:space="preserve">hereinafter </w:t>
      </w:r>
      <w:r w:rsidRPr="00220041">
        <w:rPr>
          <w:rFonts w:ascii="Times New Roman" w:eastAsia="Times New Roman" w:hAnsi="Times New Roman" w:cs="Times New Roman"/>
          <w:sz w:val="24"/>
          <w:szCs w:val="24"/>
          <w:lang w:val="en-GB"/>
        </w:rPr>
        <w:t>“</w:t>
      </w:r>
      <w:r w:rsidR="00B155E9" w:rsidRPr="00220041">
        <w:rPr>
          <w:rFonts w:ascii="Times New Roman" w:eastAsia="Times New Roman" w:hAnsi="Times New Roman" w:cs="Times New Roman"/>
          <w:sz w:val="24"/>
          <w:szCs w:val="24"/>
          <w:lang w:val="en-GB"/>
        </w:rPr>
        <w:t xml:space="preserve">the </w:t>
      </w:r>
      <w:r w:rsidRPr="00220041">
        <w:rPr>
          <w:rFonts w:ascii="Times New Roman" w:eastAsia="Times New Roman" w:hAnsi="Times New Roman" w:cs="Times New Roman"/>
          <w:sz w:val="24"/>
          <w:szCs w:val="24"/>
          <w:lang w:val="en-GB"/>
        </w:rPr>
        <w:t xml:space="preserve">Australian Commissioner”) is appointed by the Governor-General pursuant to section 14 of the AIC Act. </w:t>
      </w:r>
    </w:p>
    <w:p w14:paraId="0E4091F3" w14:textId="16E137B5" w:rsidR="00DD36A3" w:rsidRDefault="00DD36A3" w:rsidP="002E2079">
      <w:pPr>
        <w:pStyle w:val="ListParagraph"/>
        <w:numPr>
          <w:ilvl w:val="0"/>
          <w:numId w:val="11"/>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The Australian Commissioner leads the OAIC as Australia’s key independent regulator responsible for promoting and upholding privacy and information access rights. </w:t>
      </w:r>
    </w:p>
    <w:p w14:paraId="5E2BD923" w14:textId="0BFCF13A" w:rsidR="00DD36A3" w:rsidRDefault="00DD36A3" w:rsidP="002E2079">
      <w:pPr>
        <w:pStyle w:val="ListParagraph"/>
        <w:numPr>
          <w:ilvl w:val="0"/>
          <w:numId w:val="11"/>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The Australian Commissioner has a range of statutory functions, duties, obligations and powers and is empowered to take a range of regulatory action under or in relation to parts, or all, of the following legislation (as amended from time to time). This is not an exhaustive list:</w:t>
      </w:r>
    </w:p>
    <w:p w14:paraId="533606F4" w14:textId="52E03E9E" w:rsidR="00DD36A3" w:rsidRDefault="00DD36A3" w:rsidP="002E2079">
      <w:pPr>
        <w:pStyle w:val="ListParagraph"/>
        <w:numPr>
          <w:ilvl w:val="0"/>
          <w:numId w:val="12"/>
        </w:numPr>
        <w:spacing w:after="300" w:line="276" w:lineRule="auto"/>
        <w:ind w:left="1134"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Australian Information Commissioner Act 2010</w:t>
      </w:r>
    </w:p>
    <w:p w14:paraId="5AB5A66A" w14:textId="542EE67E" w:rsidR="00DD36A3" w:rsidRDefault="00DD36A3" w:rsidP="002E2079">
      <w:pPr>
        <w:pStyle w:val="ListParagraph"/>
        <w:numPr>
          <w:ilvl w:val="0"/>
          <w:numId w:val="12"/>
        </w:numPr>
        <w:spacing w:after="300" w:line="276" w:lineRule="auto"/>
        <w:ind w:left="1134"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Privacy Act 1988 (</w:t>
      </w:r>
      <w:r w:rsidR="00B155E9" w:rsidRPr="00220041">
        <w:rPr>
          <w:rFonts w:ascii="Times New Roman" w:eastAsia="Times New Roman" w:hAnsi="Times New Roman" w:cs="Times New Roman"/>
          <w:bCs/>
          <w:sz w:val="24"/>
          <w:szCs w:val="24"/>
          <w:lang w:val="en-GB"/>
        </w:rPr>
        <w:t xml:space="preserve">hereinafter “the </w:t>
      </w:r>
      <w:r w:rsidRPr="00220041">
        <w:rPr>
          <w:rFonts w:ascii="Times New Roman" w:eastAsia="Times New Roman" w:hAnsi="Times New Roman" w:cs="Times New Roman"/>
          <w:sz w:val="24"/>
          <w:szCs w:val="24"/>
          <w:lang w:val="en-GB"/>
        </w:rPr>
        <w:t>Privacy Act</w:t>
      </w:r>
      <w:r w:rsidR="00B155E9" w:rsidRPr="00220041">
        <w:rPr>
          <w:rFonts w:ascii="Times New Roman" w:eastAsia="Times New Roman" w:hAnsi="Times New Roman" w:cs="Times New Roman"/>
          <w:sz w:val="24"/>
          <w:szCs w:val="24"/>
          <w:lang w:val="en-GB"/>
        </w:rPr>
        <w:t>”</w:t>
      </w:r>
      <w:r w:rsidRPr="00220041">
        <w:rPr>
          <w:rFonts w:ascii="Times New Roman" w:eastAsia="Times New Roman" w:hAnsi="Times New Roman" w:cs="Times New Roman"/>
          <w:sz w:val="24"/>
          <w:szCs w:val="24"/>
          <w:lang w:val="en-GB"/>
        </w:rPr>
        <w:t>)</w:t>
      </w:r>
    </w:p>
    <w:p w14:paraId="05BE204E" w14:textId="6DDE6E1A" w:rsidR="00DD36A3"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lastRenderedPageBreak/>
        <w:t>Freedom of Information Act (</w:t>
      </w:r>
      <w:r w:rsidR="00B155E9" w:rsidRPr="00220041">
        <w:rPr>
          <w:rFonts w:ascii="Times New Roman" w:eastAsia="Times New Roman" w:hAnsi="Times New Roman" w:cs="Times New Roman"/>
          <w:bCs/>
          <w:sz w:val="24"/>
          <w:szCs w:val="24"/>
          <w:lang w:val="en-GB"/>
        </w:rPr>
        <w:t xml:space="preserve">hereinafter “the </w:t>
      </w:r>
      <w:r w:rsidRPr="00220041">
        <w:rPr>
          <w:rFonts w:ascii="Times New Roman" w:eastAsia="Times New Roman" w:hAnsi="Times New Roman" w:cs="Times New Roman"/>
          <w:sz w:val="24"/>
          <w:szCs w:val="24"/>
          <w:lang w:val="en-GB"/>
        </w:rPr>
        <w:t>FOI Act</w:t>
      </w:r>
      <w:r w:rsidR="00B155E9" w:rsidRPr="00220041">
        <w:rPr>
          <w:rFonts w:ascii="Times New Roman" w:eastAsia="Times New Roman" w:hAnsi="Times New Roman" w:cs="Times New Roman"/>
          <w:sz w:val="24"/>
          <w:szCs w:val="24"/>
          <w:lang w:val="en-GB"/>
        </w:rPr>
        <w:t>”</w:t>
      </w:r>
      <w:r w:rsidRPr="00220041">
        <w:rPr>
          <w:rFonts w:ascii="Times New Roman" w:eastAsia="Times New Roman" w:hAnsi="Times New Roman" w:cs="Times New Roman"/>
          <w:sz w:val="24"/>
          <w:szCs w:val="24"/>
          <w:lang w:val="en-GB"/>
        </w:rPr>
        <w:t>)</w:t>
      </w:r>
    </w:p>
    <w:p w14:paraId="69EA041C" w14:textId="106C6C40" w:rsidR="00DD36A3"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Competition and Consumer Act 2010 (in relation to the Consumer Data Right)</w:t>
      </w:r>
    </w:p>
    <w:p w14:paraId="51AC93B7" w14:textId="4F65BB74" w:rsidR="00DD36A3"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Crimes Act 1914 (in relation to spent convictions)</w:t>
      </w:r>
    </w:p>
    <w:p w14:paraId="64ABC2BF" w14:textId="235DFD57" w:rsidR="00DD36A3"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National Health Act 1953 (in relation to M</w:t>
      </w:r>
      <w:r w:rsidR="00AD5DD0">
        <w:rPr>
          <w:rFonts w:ascii="Times New Roman" w:eastAsia="Times New Roman" w:hAnsi="Times New Roman" w:cs="Times New Roman"/>
          <w:sz w:val="24"/>
          <w:szCs w:val="24"/>
          <w:lang w:val="en-GB"/>
        </w:rPr>
        <w:t xml:space="preserve">edical Benefits </w:t>
      </w:r>
      <w:r w:rsidR="00DA72F4" w:rsidRPr="00220041">
        <w:rPr>
          <w:rFonts w:ascii="Times New Roman" w:eastAsia="Times New Roman" w:hAnsi="Times New Roman" w:cs="Times New Roman"/>
          <w:sz w:val="24"/>
          <w:szCs w:val="24"/>
          <w:lang w:val="en-GB"/>
        </w:rPr>
        <w:t>Schedule</w:t>
      </w:r>
      <w:r w:rsidRPr="00220041">
        <w:rPr>
          <w:rFonts w:ascii="Times New Roman" w:eastAsia="Times New Roman" w:hAnsi="Times New Roman" w:cs="Times New Roman"/>
          <w:sz w:val="24"/>
          <w:szCs w:val="24"/>
          <w:lang w:val="en-GB"/>
        </w:rPr>
        <w:t>/P</w:t>
      </w:r>
      <w:r w:rsidR="00DA72F4" w:rsidRPr="00220041">
        <w:rPr>
          <w:rFonts w:ascii="Times New Roman" w:eastAsia="Times New Roman" w:hAnsi="Times New Roman" w:cs="Times New Roman"/>
          <w:sz w:val="24"/>
          <w:szCs w:val="24"/>
          <w:lang w:val="en-GB"/>
        </w:rPr>
        <w:t>harmaceutical Benefits Schedule</w:t>
      </w:r>
      <w:r w:rsidRPr="00220041">
        <w:rPr>
          <w:rFonts w:ascii="Times New Roman" w:eastAsia="Times New Roman" w:hAnsi="Times New Roman" w:cs="Times New Roman"/>
          <w:sz w:val="24"/>
          <w:szCs w:val="24"/>
          <w:lang w:val="en-GB"/>
        </w:rPr>
        <w:t xml:space="preserve"> data matching)</w:t>
      </w:r>
    </w:p>
    <w:p w14:paraId="2C5B0F7A" w14:textId="79601F6B" w:rsidR="00DD36A3"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Data-matching Program (Assistance and Tax) Act 1990</w:t>
      </w:r>
    </w:p>
    <w:p w14:paraId="3C6D78FD" w14:textId="5F7525FB" w:rsidR="00DD36A3"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Healthcare Identifiers Act 2010</w:t>
      </w:r>
    </w:p>
    <w:p w14:paraId="4EC74831" w14:textId="430AF588" w:rsidR="00DD36A3"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My Health Record Act 2012</w:t>
      </w:r>
    </w:p>
    <w:p w14:paraId="4E29682D" w14:textId="4624B870" w:rsidR="00DD36A3" w:rsidRPr="00220041" w:rsidRDefault="00DD36A3" w:rsidP="000167E5">
      <w:pPr>
        <w:pStyle w:val="ListParagraph"/>
        <w:numPr>
          <w:ilvl w:val="0"/>
          <w:numId w:val="12"/>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Telecommunications Act 1997 </w:t>
      </w:r>
    </w:p>
    <w:p w14:paraId="258E612A" w14:textId="4193CCF3" w:rsidR="00DD36A3" w:rsidRDefault="00DD36A3" w:rsidP="000167E5">
      <w:pPr>
        <w:spacing w:after="320" w:line="320" w:lineRule="atLeast"/>
        <w:ind w:left="1134" w:right="28" w:hanging="567"/>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The Australian Commissioner’s regulatory and enforcement powers include:</w:t>
      </w:r>
    </w:p>
    <w:p w14:paraId="3D04E324" w14:textId="29B24C25" w:rsidR="00DD36A3"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conducting assessments of compliance with the Privacy </w:t>
      </w:r>
      <w:proofErr w:type="gramStart"/>
      <w:r w:rsidRPr="00220041">
        <w:rPr>
          <w:rFonts w:ascii="Times New Roman" w:eastAsia="Times New Roman" w:hAnsi="Times New Roman" w:cs="Times New Roman"/>
          <w:sz w:val="24"/>
          <w:szCs w:val="24"/>
          <w:lang w:val="en-GB"/>
        </w:rPr>
        <w:t>Act;</w:t>
      </w:r>
      <w:proofErr w:type="gramEnd"/>
    </w:p>
    <w:p w14:paraId="066F15B0" w14:textId="6062D14C" w:rsidR="00DD36A3"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making preliminary inquiries and investigating privacy and F</w:t>
      </w:r>
      <w:r w:rsidR="00B155E9" w:rsidRPr="00220041">
        <w:rPr>
          <w:rFonts w:ascii="Times New Roman" w:eastAsia="Times New Roman" w:hAnsi="Times New Roman" w:cs="Times New Roman"/>
          <w:sz w:val="24"/>
          <w:szCs w:val="24"/>
          <w:lang w:val="en-GB"/>
        </w:rPr>
        <w:t xml:space="preserve">reedom of </w:t>
      </w:r>
      <w:r w:rsidR="008F1BEC">
        <w:rPr>
          <w:rFonts w:ascii="Times New Roman" w:eastAsia="Times New Roman" w:hAnsi="Times New Roman" w:cs="Times New Roman"/>
          <w:sz w:val="24"/>
          <w:szCs w:val="24"/>
          <w:lang w:val="en-GB"/>
        </w:rPr>
        <w:t>i</w:t>
      </w:r>
      <w:r w:rsidR="00B155E9" w:rsidRPr="00220041">
        <w:rPr>
          <w:rFonts w:ascii="Times New Roman" w:eastAsia="Times New Roman" w:hAnsi="Times New Roman" w:cs="Times New Roman"/>
          <w:sz w:val="24"/>
          <w:szCs w:val="24"/>
          <w:lang w:val="en-GB"/>
        </w:rPr>
        <w:t>nformation (</w:t>
      </w:r>
      <w:r w:rsidR="00B155E9" w:rsidRPr="00220041">
        <w:rPr>
          <w:rFonts w:ascii="Times New Roman" w:eastAsia="Times New Roman" w:hAnsi="Times New Roman" w:cs="Times New Roman"/>
          <w:bCs/>
          <w:sz w:val="24"/>
          <w:szCs w:val="24"/>
          <w:lang w:val="en-GB"/>
        </w:rPr>
        <w:t>hereinafter “FOI”)</w:t>
      </w:r>
      <w:r w:rsidRPr="00220041">
        <w:rPr>
          <w:rFonts w:ascii="Times New Roman" w:eastAsia="Times New Roman" w:hAnsi="Times New Roman" w:cs="Times New Roman"/>
          <w:sz w:val="24"/>
          <w:szCs w:val="24"/>
          <w:lang w:val="en-GB"/>
        </w:rPr>
        <w:t xml:space="preserve"> </w:t>
      </w:r>
      <w:proofErr w:type="gramStart"/>
      <w:r w:rsidRPr="00220041">
        <w:rPr>
          <w:rFonts w:ascii="Times New Roman" w:eastAsia="Times New Roman" w:hAnsi="Times New Roman" w:cs="Times New Roman"/>
          <w:sz w:val="24"/>
          <w:szCs w:val="24"/>
          <w:lang w:val="en-GB"/>
        </w:rPr>
        <w:t>complaints;</w:t>
      </w:r>
      <w:proofErr w:type="gramEnd"/>
    </w:p>
    <w:p w14:paraId="7DDF2EF0" w14:textId="6CA844CF" w:rsidR="00DD36A3"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conducting Commissioner initiated investigations into acts or practices that may breach the Privacy Act or the FOI </w:t>
      </w:r>
      <w:proofErr w:type="gramStart"/>
      <w:r w:rsidRPr="00220041">
        <w:rPr>
          <w:rFonts w:ascii="Times New Roman" w:eastAsia="Times New Roman" w:hAnsi="Times New Roman" w:cs="Times New Roman"/>
          <w:sz w:val="24"/>
          <w:szCs w:val="24"/>
          <w:lang w:val="en-GB"/>
        </w:rPr>
        <w:t>Act;</w:t>
      </w:r>
      <w:proofErr w:type="gramEnd"/>
    </w:p>
    <w:p w14:paraId="2B2B2DCD" w14:textId="1C63588B" w:rsidR="00DD36A3"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conducting reviews of FOI </w:t>
      </w:r>
      <w:proofErr w:type="gramStart"/>
      <w:r w:rsidRPr="00220041">
        <w:rPr>
          <w:rFonts w:ascii="Times New Roman" w:eastAsia="Times New Roman" w:hAnsi="Times New Roman" w:cs="Times New Roman"/>
          <w:sz w:val="24"/>
          <w:szCs w:val="24"/>
          <w:lang w:val="en-GB"/>
        </w:rPr>
        <w:t>decisions</w:t>
      </w:r>
      <w:r w:rsidR="00B155E9" w:rsidRPr="00220041">
        <w:rPr>
          <w:rFonts w:ascii="Times New Roman" w:eastAsia="Times New Roman" w:hAnsi="Times New Roman" w:cs="Times New Roman"/>
          <w:sz w:val="24"/>
          <w:szCs w:val="24"/>
          <w:lang w:val="en-GB"/>
        </w:rPr>
        <w:t>;</w:t>
      </w:r>
      <w:proofErr w:type="gramEnd"/>
    </w:p>
    <w:p w14:paraId="4853BDC5" w14:textId="6E8AA2A5" w:rsidR="00DD36A3"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issuing written notices requiring production of information and documents in relation to an </w:t>
      </w:r>
      <w:proofErr w:type="gramStart"/>
      <w:r w:rsidRPr="00220041">
        <w:rPr>
          <w:rFonts w:ascii="Times New Roman" w:eastAsia="Times New Roman" w:hAnsi="Times New Roman" w:cs="Times New Roman"/>
          <w:sz w:val="24"/>
          <w:szCs w:val="24"/>
          <w:lang w:val="en-GB"/>
        </w:rPr>
        <w:t>investigation;</w:t>
      </w:r>
      <w:proofErr w:type="gramEnd"/>
    </w:p>
    <w:p w14:paraId="64A97B05" w14:textId="3A52FDFE" w:rsidR="00DD36A3"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conducting hearings, examining witnesses and directing persons to attend compulsory </w:t>
      </w:r>
      <w:proofErr w:type="gramStart"/>
      <w:r w:rsidRPr="00220041">
        <w:rPr>
          <w:rFonts w:ascii="Times New Roman" w:eastAsia="Times New Roman" w:hAnsi="Times New Roman" w:cs="Times New Roman"/>
          <w:sz w:val="24"/>
          <w:szCs w:val="24"/>
          <w:lang w:val="en-GB"/>
        </w:rPr>
        <w:t>conferences</w:t>
      </w:r>
      <w:r w:rsidR="00B155E9" w:rsidRPr="00220041">
        <w:rPr>
          <w:rFonts w:ascii="Times New Roman" w:eastAsia="Times New Roman" w:hAnsi="Times New Roman" w:cs="Times New Roman"/>
          <w:sz w:val="24"/>
          <w:szCs w:val="24"/>
          <w:lang w:val="en-GB"/>
        </w:rPr>
        <w:t>;</w:t>
      </w:r>
      <w:proofErr w:type="gramEnd"/>
    </w:p>
    <w:p w14:paraId="3C601DCC" w14:textId="77777777" w:rsidR="00AD5DD0"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making determinations in relation to privacy investigations, which can include a compensation award payable by the </w:t>
      </w:r>
      <w:proofErr w:type="gramStart"/>
      <w:r w:rsidRPr="00220041">
        <w:rPr>
          <w:rFonts w:ascii="Times New Roman" w:eastAsia="Times New Roman" w:hAnsi="Times New Roman" w:cs="Times New Roman"/>
          <w:sz w:val="24"/>
          <w:szCs w:val="24"/>
          <w:lang w:val="en-GB"/>
        </w:rPr>
        <w:t>respondent</w:t>
      </w:r>
      <w:r w:rsidR="00B155E9" w:rsidRPr="00220041">
        <w:rPr>
          <w:rFonts w:ascii="Times New Roman" w:eastAsia="Times New Roman" w:hAnsi="Times New Roman" w:cs="Times New Roman"/>
          <w:sz w:val="24"/>
          <w:szCs w:val="24"/>
          <w:lang w:val="en-GB"/>
        </w:rPr>
        <w:t>;</w:t>
      </w:r>
      <w:proofErr w:type="gramEnd"/>
    </w:p>
    <w:p w14:paraId="5C316881" w14:textId="45C03C0C" w:rsidR="00DD36A3" w:rsidRDefault="00DD36A3" w:rsidP="000167E5">
      <w:pPr>
        <w:pStyle w:val="ListParagraph"/>
        <w:numPr>
          <w:ilvl w:val="0"/>
          <w:numId w:val="13"/>
        </w:numPr>
        <w:spacing w:after="32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issuing proceedings in the Federal Court to enforce </w:t>
      </w:r>
      <w:proofErr w:type="gramStart"/>
      <w:r w:rsidRPr="00220041">
        <w:rPr>
          <w:rFonts w:ascii="Times New Roman" w:eastAsia="Times New Roman" w:hAnsi="Times New Roman" w:cs="Times New Roman"/>
          <w:sz w:val="24"/>
          <w:szCs w:val="24"/>
          <w:lang w:val="en-GB"/>
        </w:rPr>
        <w:t>determinations</w:t>
      </w:r>
      <w:r w:rsidR="00B155E9" w:rsidRPr="00220041">
        <w:rPr>
          <w:rFonts w:ascii="Times New Roman" w:eastAsia="Times New Roman" w:hAnsi="Times New Roman" w:cs="Times New Roman"/>
          <w:sz w:val="24"/>
          <w:szCs w:val="24"/>
          <w:lang w:val="en-GB"/>
        </w:rPr>
        <w:t>;</w:t>
      </w:r>
      <w:proofErr w:type="gramEnd"/>
    </w:p>
    <w:p w14:paraId="0ACB4E98" w14:textId="1D0F5822" w:rsidR="00DD36A3" w:rsidRDefault="00DD36A3" w:rsidP="000167E5">
      <w:pPr>
        <w:pStyle w:val="ListParagraph"/>
        <w:numPr>
          <w:ilvl w:val="0"/>
          <w:numId w:val="13"/>
        </w:numPr>
        <w:spacing w:after="300" w:line="276" w:lineRule="auto"/>
        <w:ind w:left="1134"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lastRenderedPageBreak/>
        <w:t>applying to the Federal Court for a civil penalty order against an agency or organisation</w:t>
      </w:r>
    </w:p>
    <w:p w14:paraId="28183A06" w14:textId="3C45E45F" w:rsidR="00DD36A3" w:rsidRPr="00A44B8B" w:rsidRDefault="00CE2FCA"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5</w:t>
      </w:r>
      <w:r w:rsidR="00A44B8B">
        <w:rPr>
          <w:rFonts w:ascii="Times New Roman" w:hAnsi="Times New Roman" w:cs="Times New Roman"/>
          <w:b/>
          <w:bCs/>
          <w:color w:val="auto"/>
          <w:lang w:val="en-GB"/>
        </w:rPr>
        <w:br/>
      </w:r>
      <w:r w:rsidR="00DD36A3" w:rsidRPr="00A44B8B">
        <w:rPr>
          <w:rFonts w:ascii="Times New Roman" w:hAnsi="Times New Roman" w:cs="Times New Roman"/>
          <w:b/>
          <w:bCs/>
          <w:color w:val="auto"/>
          <w:lang w:val="en-GB"/>
        </w:rPr>
        <w:t xml:space="preserve">ROLE </w:t>
      </w:r>
      <w:r w:rsidR="007760A8" w:rsidRPr="00A44B8B">
        <w:rPr>
          <w:rFonts w:ascii="Times New Roman" w:hAnsi="Times New Roman" w:cs="Times New Roman"/>
          <w:b/>
          <w:bCs/>
          <w:color w:val="auto"/>
          <w:lang w:val="en-GB"/>
        </w:rPr>
        <w:t>AND FU</w:t>
      </w:r>
      <w:r w:rsidR="00E34625" w:rsidRPr="00A44B8B">
        <w:rPr>
          <w:rFonts w:ascii="Times New Roman" w:hAnsi="Times New Roman" w:cs="Times New Roman"/>
          <w:b/>
          <w:bCs/>
          <w:color w:val="auto"/>
          <w:lang w:val="en-GB"/>
        </w:rPr>
        <w:t>N</w:t>
      </w:r>
      <w:r w:rsidR="007760A8" w:rsidRPr="00A44B8B">
        <w:rPr>
          <w:rFonts w:ascii="Times New Roman" w:hAnsi="Times New Roman" w:cs="Times New Roman"/>
          <w:b/>
          <w:bCs/>
          <w:color w:val="auto"/>
          <w:lang w:val="en-GB"/>
        </w:rPr>
        <w:t>C</w:t>
      </w:r>
      <w:r w:rsidR="00E34625" w:rsidRPr="00A44B8B">
        <w:rPr>
          <w:rFonts w:ascii="Times New Roman" w:hAnsi="Times New Roman" w:cs="Times New Roman"/>
          <w:b/>
          <w:bCs/>
          <w:color w:val="auto"/>
          <w:lang w:val="en-GB"/>
        </w:rPr>
        <w:t>TION OF THE INFO-COMMUNICATIONS MEDIA DEVELOPMENT AUTHORITY AND PDPC</w:t>
      </w:r>
    </w:p>
    <w:p w14:paraId="78695630" w14:textId="69A2364E" w:rsidR="00E34625" w:rsidRPr="00220041" w:rsidRDefault="00E34625" w:rsidP="00DF258B">
      <w:pPr>
        <w:pStyle w:val="ListParagraph"/>
        <w:numPr>
          <w:ilvl w:val="0"/>
          <w:numId w:val="26"/>
        </w:numPr>
        <w:tabs>
          <w:tab w:val="left" w:pos="567"/>
        </w:tabs>
        <w:autoSpaceDE w:val="0"/>
        <w:autoSpaceDN w:val="0"/>
        <w:adjustRightInd w:val="0"/>
        <w:spacing w:after="300" w:line="240" w:lineRule="auto"/>
        <w:ind w:left="567" w:hanging="56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The Info-communications Media Development Authority is established under section 3 of the Info-communications Media Development Authority Act 2016 of the Republic of </w:t>
      </w:r>
      <w:proofErr w:type="gramStart"/>
      <w:r w:rsidRPr="00220041">
        <w:rPr>
          <w:rFonts w:ascii="Times New Roman" w:hAnsi="Times New Roman" w:cs="Times New Roman"/>
          <w:color w:val="000000"/>
          <w:sz w:val="24"/>
          <w:szCs w:val="24"/>
        </w:rPr>
        <w:t>Singapore, and</w:t>
      </w:r>
      <w:proofErr w:type="gramEnd"/>
      <w:r w:rsidRPr="00220041">
        <w:rPr>
          <w:rFonts w:ascii="Times New Roman" w:hAnsi="Times New Roman" w:cs="Times New Roman"/>
          <w:color w:val="000000"/>
          <w:sz w:val="24"/>
          <w:szCs w:val="24"/>
        </w:rPr>
        <w:t xml:space="preserve"> is designated as the PDPC under section 5(1) of the Personal Data Protection Act 2012 of the Republic of Singapore (hereinafter referred to as “</w:t>
      </w:r>
      <w:r w:rsidRPr="00220041">
        <w:rPr>
          <w:rFonts w:ascii="Times New Roman" w:hAnsi="Times New Roman" w:cs="Times New Roman"/>
          <w:b/>
          <w:bCs/>
          <w:color w:val="000000"/>
          <w:sz w:val="24"/>
          <w:szCs w:val="24"/>
        </w:rPr>
        <w:t>PDPA</w:t>
      </w:r>
      <w:r w:rsidRPr="00220041">
        <w:rPr>
          <w:rFonts w:ascii="Times New Roman" w:hAnsi="Times New Roman" w:cs="Times New Roman"/>
          <w:color w:val="000000"/>
          <w:sz w:val="24"/>
          <w:szCs w:val="24"/>
        </w:rPr>
        <w:t xml:space="preserve">”). The PDPA governs the collection, use and disclosure of personal data by organisations in a manner that recognises both the right of individuals to protect their personal data and the need of organisations to collect, use or disclose personal data for purposes that a reasonable person would consider appropriate in the circumstances. </w:t>
      </w:r>
    </w:p>
    <w:p w14:paraId="695B5F40" w14:textId="6614E243" w:rsidR="00E34625" w:rsidRPr="00220041" w:rsidRDefault="00E34625" w:rsidP="00DF258B">
      <w:pPr>
        <w:pStyle w:val="ListParagraph"/>
        <w:numPr>
          <w:ilvl w:val="0"/>
          <w:numId w:val="26"/>
        </w:numPr>
        <w:tabs>
          <w:tab w:val="left" w:pos="567"/>
        </w:tabs>
        <w:autoSpaceDE w:val="0"/>
        <w:autoSpaceDN w:val="0"/>
        <w:adjustRightInd w:val="0"/>
        <w:spacing w:after="300" w:line="240" w:lineRule="auto"/>
        <w:ind w:left="567" w:hanging="56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The functions of the PDPC set out in section 6 of the PDPA include the following, amongst others: </w:t>
      </w:r>
    </w:p>
    <w:p w14:paraId="293B7C08" w14:textId="77777777" w:rsidR="00AD5DD0" w:rsidRDefault="00E34625" w:rsidP="00DF258B">
      <w:pPr>
        <w:pStyle w:val="ListParagraph"/>
        <w:numPr>
          <w:ilvl w:val="0"/>
          <w:numId w:val="24"/>
        </w:numPr>
        <w:autoSpaceDE w:val="0"/>
        <w:autoSpaceDN w:val="0"/>
        <w:adjustRightInd w:val="0"/>
        <w:spacing w:after="300" w:line="240" w:lineRule="auto"/>
        <w:ind w:left="1134" w:right="284" w:hanging="56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to administer and enforce the </w:t>
      </w:r>
      <w:proofErr w:type="gramStart"/>
      <w:r w:rsidRPr="00220041">
        <w:rPr>
          <w:rFonts w:ascii="Times New Roman" w:hAnsi="Times New Roman" w:cs="Times New Roman"/>
          <w:color w:val="000000"/>
          <w:sz w:val="24"/>
          <w:szCs w:val="24"/>
        </w:rPr>
        <w:t>PDPA;</w:t>
      </w:r>
      <w:proofErr w:type="gramEnd"/>
    </w:p>
    <w:p w14:paraId="2088E37B" w14:textId="2BCEF047" w:rsidR="00E34625" w:rsidRDefault="00E34625" w:rsidP="00DF258B">
      <w:pPr>
        <w:pStyle w:val="ListParagraph"/>
        <w:numPr>
          <w:ilvl w:val="0"/>
          <w:numId w:val="24"/>
        </w:numPr>
        <w:autoSpaceDE w:val="0"/>
        <w:autoSpaceDN w:val="0"/>
        <w:adjustRightInd w:val="0"/>
        <w:spacing w:after="300" w:line="240" w:lineRule="auto"/>
        <w:ind w:left="1134" w:right="284" w:hanging="56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to represent the Singapore Government internationally on matters relating to data protection; and, </w:t>
      </w:r>
    </w:p>
    <w:p w14:paraId="3E8BA479" w14:textId="04F4486A" w:rsidR="00E34625" w:rsidRPr="00220041" w:rsidRDefault="00E34625" w:rsidP="00DF258B">
      <w:pPr>
        <w:pStyle w:val="ListParagraph"/>
        <w:numPr>
          <w:ilvl w:val="0"/>
          <w:numId w:val="24"/>
        </w:numPr>
        <w:autoSpaceDE w:val="0"/>
        <w:autoSpaceDN w:val="0"/>
        <w:adjustRightInd w:val="0"/>
        <w:spacing w:after="300" w:line="240" w:lineRule="auto"/>
        <w:ind w:left="1134" w:right="284" w:hanging="56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to manage technical co-operation and exchange </w:t>
      </w:r>
      <w:proofErr w:type="gramStart"/>
      <w:r w:rsidRPr="00220041">
        <w:rPr>
          <w:rFonts w:ascii="Times New Roman" w:hAnsi="Times New Roman" w:cs="Times New Roman"/>
          <w:color w:val="000000"/>
          <w:sz w:val="24"/>
          <w:szCs w:val="24"/>
        </w:rPr>
        <w:t>in the area of</w:t>
      </w:r>
      <w:proofErr w:type="gramEnd"/>
      <w:r w:rsidRPr="00220041">
        <w:rPr>
          <w:rFonts w:ascii="Times New Roman" w:hAnsi="Times New Roman" w:cs="Times New Roman"/>
          <w:color w:val="000000"/>
          <w:sz w:val="24"/>
          <w:szCs w:val="24"/>
        </w:rPr>
        <w:t xml:space="preserve"> data protection with foreign data protection authorities and international or inter-governmental organisations. </w:t>
      </w:r>
    </w:p>
    <w:p w14:paraId="1FA2888F" w14:textId="08D3DB1C" w:rsidR="00E34625" w:rsidRPr="00220041" w:rsidRDefault="00E34625" w:rsidP="00DF258B">
      <w:pPr>
        <w:pStyle w:val="ListParagraph"/>
        <w:numPr>
          <w:ilvl w:val="0"/>
          <w:numId w:val="26"/>
        </w:numPr>
        <w:autoSpaceDE w:val="0"/>
        <w:autoSpaceDN w:val="0"/>
        <w:adjustRightInd w:val="0"/>
        <w:spacing w:after="280" w:line="240" w:lineRule="auto"/>
        <w:ind w:left="567" w:hanging="56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The PDPC’s regulatory and enforcement powers include the following, amongst others: </w:t>
      </w:r>
    </w:p>
    <w:p w14:paraId="556AE0E3" w14:textId="576C2B19" w:rsidR="00E34625" w:rsidRPr="00DF258B" w:rsidRDefault="00E34625" w:rsidP="00DF258B">
      <w:pPr>
        <w:pStyle w:val="ListParagraph"/>
        <w:numPr>
          <w:ilvl w:val="0"/>
          <w:numId w:val="25"/>
        </w:numPr>
        <w:autoSpaceDE w:val="0"/>
        <w:autoSpaceDN w:val="0"/>
        <w:adjustRightInd w:val="0"/>
        <w:spacing w:after="280" w:line="240" w:lineRule="auto"/>
        <w:ind w:left="1077" w:hanging="35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conducting investigations and reviews in relation to organisations’ compliance with the </w:t>
      </w:r>
      <w:proofErr w:type="gramStart"/>
      <w:r w:rsidRPr="00220041">
        <w:rPr>
          <w:rFonts w:ascii="Times New Roman" w:hAnsi="Times New Roman" w:cs="Times New Roman"/>
          <w:color w:val="000000"/>
          <w:sz w:val="24"/>
          <w:szCs w:val="24"/>
        </w:rPr>
        <w:t>PDPA;</w:t>
      </w:r>
      <w:proofErr w:type="gramEnd"/>
    </w:p>
    <w:p w14:paraId="32A5B962" w14:textId="4910D687" w:rsidR="00AD5DD0" w:rsidRPr="00DF258B" w:rsidRDefault="00E34625" w:rsidP="00DF258B">
      <w:pPr>
        <w:pStyle w:val="ListParagraph"/>
        <w:numPr>
          <w:ilvl w:val="0"/>
          <w:numId w:val="25"/>
        </w:numPr>
        <w:autoSpaceDE w:val="0"/>
        <w:autoSpaceDN w:val="0"/>
        <w:adjustRightInd w:val="0"/>
        <w:spacing w:after="280" w:line="240" w:lineRule="auto"/>
        <w:ind w:left="1077" w:hanging="35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requiring individuals and organisations, by notice in writing, to produce to the PDPC information and/or documents which the PDPC considers relates to any matter relevant to any </w:t>
      </w:r>
      <w:proofErr w:type="gramStart"/>
      <w:r w:rsidRPr="00220041">
        <w:rPr>
          <w:rFonts w:ascii="Times New Roman" w:hAnsi="Times New Roman" w:cs="Times New Roman"/>
          <w:color w:val="000000"/>
          <w:sz w:val="24"/>
          <w:szCs w:val="24"/>
        </w:rPr>
        <w:t>investigation;</w:t>
      </w:r>
      <w:proofErr w:type="gramEnd"/>
    </w:p>
    <w:p w14:paraId="41DE84F2" w14:textId="64A9D52E" w:rsidR="00AD5DD0" w:rsidRPr="00DF258B" w:rsidRDefault="00E34625" w:rsidP="00DF258B">
      <w:pPr>
        <w:pStyle w:val="ListParagraph"/>
        <w:numPr>
          <w:ilvl w:val="0"/>
          <w:numId w:val="25"/>
        </w:numPr>
        <w:autoSpaceDE w:val="0"/>
        <w:autoSpaceDN w:val="0"/>
        <w:adjustRightInd w:val="0"/>
        <w:spacing w:after="280" w:line="240" w:lineRule="auto"/>
        <w:ind w:left="1077" w:hanging="35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issuing advisory notices, warnings and directions to organisations to ensure their compliance with the </w:t>
      </w:r>
      <w:proofErr w:type="gramStart"/>
      <w:r w:rsidRPr="00220041">
        <w:rPr>
          <w:rFonts w:ascii="Times New Roman" w:hAnsi="Times New Roman" w:cs="Times New Roman"/>
          <w:color w:val="000000"/>
          <w:sz w:val="24"/>
          <w:szCs w:val="24"/>
        </w:rPr>
        <w:t>PDPA;</w:t>
      </w:r>
      <w:proofErr w:type="gramEnd"/>
    </w:p>
    <w:p w14:paraId="3B31B949" w14:textId="350F1CCB" w:rsidR="00AD5DD0" w:rsidRPr="00DF258B" w:rsidRDefault="00E34625" w:rsidP="00DF258B">
      <w:pPr>
        <w:pStyle w:val="ListParagraph"/>
        <w:numPr>
          <w:ilvl w:val="0"/>
          <w:numId w:val="25"/>
        </w:numPr>
        <w:autoSpaceDE w:val="0"/>
        <w:autoSpaceDN w:val="0"/>
        <w:adjustRightInd w:val="0"/>
        <w:spacing w:after="280" w:line="240" w:lineRule="auto"/>
        <w:ind w:left="1077" w:hanging="35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administering financial penalties and composition fines for contravention of the </w:t>
      </w:r>
      <w:proofErr w:type="gramStart"/>
      <w:r w:rsidRPr="00220041">
        <w:rPr>
          <w:rFonts w:ascii="Times New Roman" w:hAnsi="Times New Roman" w:cs="Times New Roman"/>
          <w:color w:val="000000"/>
          <w:sz w:val="24"/>
          <w:szCs w:val="24"/>
        </w:rPr>
        <w:t>PDPA;</w:t>
      </w:r>
      <w:proofErr w:type="gramEnd"/>
    </w:p>
    <w:p w14:paraId="221D4910" w14:textId="518D8B29" w:rsidR="00E34625" w:rsidRDefault="00E34625" w:rsidP="00DF258B">
      <w:pPr>
        <w:pStyle w:val="ListParagraph"/>
        <w:numPr>
          <w:ilvl w:val="0"/>
          <w:numId w:val="25"/>
        </w:numPr>
        <w:autoSpaceDE w:val="0"/>
        <w:autoSpaceDN w:val="0"/>
        <w:adjustRightInd w:val="0"/>
        <w:spacing w:after="300" w:line="240" w:lineRule="auto"/>
        <w:ind w:left="1077" w:hanging="35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t xml:space="preserve">registering its directions with the Courts and enforcing them as an Order of Court; </w:t>
      </w:r>
      <w:proofErr w:type="gramStart"/>
      <w:r w:rsidRPr="00220041">
        <w:rPr>
          <w:rFonts w:ascii="Times New Roman" w:hAnsi="Times New Roman" w:cs="Times New Roman"/>
          <w:color w:val="000000"/>
          <w:sz w:val="24"/>
          <w:szCs w:val="24"/>
        </w:rPr>
        <w:t>and;</w:t>
      </w:r>
      <w:proofErr w:type="gramEnd"/>
    </w:p>
    <w:p w14:paraId="58889CCA" w14:textId="77828056" w:rsidR="00E34625" w:rsidRPr="00220041" w:rsidRDefault="00E34625" w:rsidP="00DF258B">
      <w:pPr>
        <w:pStyle w:val="ListParagraph"/>
        <w:numPr>
          <w:ilvl w:val="0"/>
          <w:numId w:val="25"/>
        </w:numPr>
        <w:autoSpaceDE w:val="0"/>
        <w:autoSpaceDN w:val="0"/>
        <w:adjustRightInd w:val="0"/>
        <w:spacing w:after="300" w:line="240" w:lineRule="auto"/>
        <w:ind w:left="1077" w:hanging="357"/>
        <w:contextualSpacing w:val="0"/>
        <w:jc w:val="both"/>
        <w:rPr>
          <w:rFonts w:ascii="Times New Roman" w:hAnsi="Times New Roman" w:cs="Times New Roman"/>
          <w:color w:val="000000"/>
          <w:sz w:val="24"/>
          <w:szCs w:val="24"/>
        </w:rPr>
      </w:pPr>
      <w:r w:rsidRPr="00220041">
        <w:rPr>
          <w:rFonts w:ascii="Times New Roman" w:hAnsi="Times New Roman" w:cs="Times New Roman"/>
          <w:color w:val="000000"/>
          <w:sz w:val="24"/>
          <w:szCs w:val="24"/>
        </w:rPr>
        <w:lastRenderedPageBreak/>
        <w:t xml:space="preserve">prosecuting criminal offences before the Courts. </w:t>
      </w:r>
    </w:p>
    <w:p w14:paraId="6A7A0A2C" w14:textId="39D8D5A2" w:rsidR="00DD36A3" w:rsidRPr="00A44B8B" w:rsidRDefault="00CE2FCA"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6</w:t>
      </w:r>
      <w:r w:rsidR="00A44B8B">
        <w:rPr>
          <w:rFonts w:ascii="Times New Roman" w:hAnsi="Times New Roman" w:cs="Times New Roman"/>
          <w:b/>
          <w:bCs/>
          <w:color w:val="auto"/>
          <w:lang w:val="en-GB"/>
        </w:rPr>
        <w:br/>
      </w:r>
      <w:r w:rsidR="00DD36A3" w:rsidRPr="00A44B8B">
        <w:rPr>
          <w:rFonts w:ascii="Times New Roman" w:hAnsi="Times New Roman" w:cs="Times New Roman"/>
          <w:b/>
          <w:bCs/>
          <w:color w:val="auto"/>
          <w:lang w:val="en-GB"/>
        </w:rPr>
        <w:t>NO SHARING OF PERSONAL INFORMATION</w:t>
      </w:r>
      <w:r w:rsidR="005C7C9A" w:rsidRPr="00A44B8B">
        <w:rPr>
          <w:rFonts w:ascii="Times New Roman" w:hAnsi="Times New Roman" w:cs="Times New Roman"/>
          <w:b/>
          <w:bCs/>
          <w:color w:val="auto"/>
          <w:lang w:val="en-GB"/>
        </w:rPr>
        <w:t xml:space="preserve"> </w:t>
      </w:r>
    </w:p>
    <w:p w14:paraId="4AD0CB72" w14:textId="1805070E" w:rsidR="00CE2FCA" w:rsidRDefault="007760A8" w:rsidP="00DF258B">
      <w:pPr>
        <w:pStyle w:val="ListParagraph"/>
        <w:numPr>
          <w:ilvl w:val="0"/>
          <w:numId w:val="14"/>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T</w:t>
      </w:r>
      <w:r w:rsidR="007506F5" w:rsidRPr="00220041">
        <w:rPr>
          <w:rFonts w:ascii="Times New Roman" w:eastAsia="Times New Roman" w:hAnsi="Times New Roman" w:cs="Times New Roman"/>
          <w:sz w:val="24"/>
          <w:szCs w:val="24"/>
          <w:lang w:val="en-GB"/>
        </w:rPr>
        <w:t>his M</w:t>
      </w:r>
      <w:r w:rsidR="008369D1" w:rsidRPr="00220041">
        <w:rPr>
          <w:rFonts w:ascii="Times New Roman" w:eastAsia="Times New Roman" w:hAnsi="Times New Roman" w:cs="Times New Roman"/>
          <w:sz w:val="24"/>
          <w:szCs w:val="24"/>
          <w:lang w:val="en-GB"/>
        </w:rPr>
        <w:t>O</w:t>
      </w:r>
      <w:r w:rsidR="007506F5" w:rsidRPr="00220041">
        <w:rPr>
          <w:rFonts w:ascii="Times New Roman" w:eastAsia="Times New Roman" w:hAnsi="Times New Roman" w:cs="Times New Roman"/>
          <w:sz w:val="24"/>
          <w:szCs w:val="24"/>
          <w:lang w:val="en-GB"/>
        </w:rPr>
        <w:t xml:space="preserve">U </w:t>
      </w:r>
      <w:r w:rsidRPr="00220041">
        <w:rPr>
          <w:rFonts w:ascii="Times New Roman" w:eastAsia="Times New Roman" w:hAnsi="Times New Roman" w:cs="Times New Roman"/>
          <w:sz w:val="24"/>
          <w:szCs w:val="24"/>
          <w:lang w:val="en-GB"/>
        </w:rPr>
        <w:t xml:space="preserve">is not intended to </w:t>
      </w:r>
      <w:r w:rsidR="007506F5" w:rsidRPr="00220041">
        <w:rPr>
          <w:rFonts w:ascii="Times New Roman" w:eastAsia="Times New Roman" w:hAnsi="Times New Roman" w:cs="Times New Roman"/>
          <w:sz w:val="24"/>
          <w:szCs w:val="24"/>
          <w:lang w:val="en-GB"/>
        </w:rPr>
        <w:t>cover any sharing of personal data by the Participants.</w:t>
      </w:r>
    </w:p>
    <w:p w14:paraId="66E531DE" w14:textId="14EC775A" w:rsidR="00DD36A3" w:rsidRPr="00220041" w:rsidRDefault="007506F5" w:rsidP="00DF258B">
      <w:pPr>
        <w:pStyle w:val="ListParagraph"/>
        <w:numPr>
          <w:ilvl w:val="0"/>
          <w:numId w:val="14"/>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If the Participants wish to share personal data, for example in relation to any cross border personal data incidents involving organisations in both jurisdictions, each Participant </w:t>
      </w:r>
      <w:r w:rsidR="007760A8" w:rsidRPr="00220041">
        <w:rPr>
          <w:rFonts w:ascii="Times New Roman" w:eastAsia="Times New Roman" w:hAnsi="Times New Roman" w:cs="Times New Roman"/>
          <w:sz w:val="24"/>
          <w:szCs w:val="24"/>
          <w:lang w:val="en-GB"/>
        </w:rPr>
        <w:t xml:space="preserve">will have to </w:t>
      </w:r>
      <w:r w:rsidRPr="00220041">
        <w:rPr>
          <w:rFonts w:ascii="Times New Roman" w:eastAsia="Times New Roman" w:hAnsi="Times New Roman" w:cs="Times New Roman"/>
          <w:sz w:val="24"/>
          <w:szCs w:val="24"/>
          <w:lang w:val="en-GB"/>
        </w:rPr>
        <w:t>consider compliance with its own applicable data protection laws, which may require the Participants to enter into a written agreement or arrangement regarding the sharing of such personal data.</w:t>
      </w:r>
    </w:p>
    <w:p w14:paraId="650CC2B2" w14:textId="2060C8B4" w:rsidR="00DD36A3" w:rsidRPr="00A44B8B" w:rsidRDefault="00CE2FCA"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7</w:t>
      </w:r>
      <w:r w:rsidR="00A44B8B">
        <w:rPr>
          <w:rFonts w:ascii="Times New Roman" w:hAnsi="Times New Roman" w:cs="Times New Roman"/>
          <w:b/>
          <w:bCs/>
          <w:color w:val="auto"/>
          <w:lang w:val="en-GB"/>
        </w:rPr>
        <w:br/>
      </w:r>
      <w:r w:rsidR="00DD36A3" w:rsidRPr="00A44B8B">
        <w:rPr>
          <w:rFonts w:ascii="Times New Roman" w:hAnsi="Times New Roman" w:cs="Times New Roman"/>
          <w:b/>
          <w:bCs/>
          <w:color w:val="auto"/>
          <w:lang w:val="en-GB"/>
        </w:rPr>
        <w:t>INFORMATION SHARED BY THE OAIC</w:t>
      </w:r>
    </w:p>
    <w:p w14:paraId="5607FCD9" w14:textId="77777777" w:rsidR="00AD5DD0" w:rsidRDefault="007506F5" w:rsidP="00DF258B">
      <w:pPr>
        <w:pStyle w:val="ListParagraph"/>
        <w:numPr>
          <w:ilvl w:val="0"/>
          <w:numId w:val="15"/>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Section 29 of the AIC Act makes unauthorised dealing with information an offence where information is acquired </w:t>
      </w:r>
      <w:proofErr w:type="gramStart"/>
      <w:r w:rsidRPr="00220041">
        <w:rPr>
          <w:rFonts w:ascii="Times New Roman" w:eastAsia="Times New Roman" w:hAnsi="Times New Roman" w:cs="Times New Roman"/>
          <w:sz w:val="24"/>
          <w:szCs w:val="24"/>
          <w:lang w:val="en-GB"/>
        </w:rPr>
        <w:t>in the course of</w:t>
      </w:r>
      <w:proofErr w:type="gramEnd"/>
      <w:r w:rsidRPr="00220041">
        <w:rPr>
          <w:rFonts w:ascii="Times New Roman" w:eastAsia="Times New Roman" w:hAnsi="Times New Roman" w:cs="Times New Roman"/>
          <w:sz w:val="24"/>
          <w:szCs w:val="24"/>
          <w:lang w:val="en-GB"/>
        </w:rPr>
        <w:t xml:space="preserve"> performing functions or exercising powers for the purposes of an information commissioner function, a freedom of information function or a privacy function.</w:t>
      </w:r>
    </w:p>
    <w:p w14:paraId="5AF61569" w14:textId="5D6F439A" w:rsidR="007506F5" w:rsidRDefault="007506F5" w:rsidP="00DF258B">
      <w:pPr>
        <w:pStyle w:val="ListParagraph"/>
        <w:numPr>
          <w:ilvl w:val="0"/>
          <w:numId w:val="15"/>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Further to the framework permitting the sharing of information by the Australian Commissioner with the </w:t>
      </w:r>
      <w:r w:rsidR="00CE2FCA" w:rsidRPr="00220041">
        <w:rPr>
          <w:rFonts w:ascii="Times New Roman" w:eastAsia="Times New Roman" w:hAnsi="Times New Roman" w:cs="Times New Roman"/>
          <w:sz w:val="24"/>
          <w:szCs w:val="24"/>
          <w:lang w:val="en-GB"/>
        </w:rPr>
        <w:t>PDPC</w:t>
      </w:r>
      <w:r w:rsidRPr="00220041">
        <w:rPr>
          <w:rFonts w:ascii="Times New Roman" w:eastAsia="Times New Roman" w:hAnsi="Times New Roman" w:cs="Times New Roman"/>
          <w:sz w:val="24"/>
          <w:szCs w:val="24"/>
          <w:lang w:val="en-GB"/>
        </w:rPr>
        <w:t>, sections 10(2), 11(3) and 12(3)</w:t>
      </w:r>
      <w:r w:rsidR="00DA72F4" w:rsidRPr="00220041">
        <w:rPr>
          <w:rFonts w:ascii="Times New Roman" w:eastAsia="Times New Roman" w:hAnsi="Times New Roman" w:cs="Times New Roman"/>
          <w:sz w:val="24"/>
          <w:szCs w:val="24"/>
          <w:lang w:val="en-GB"/>
        </w:rPr>
        <w:t xml:space="preserve"> of the AIC Act</w:t>
      </w:r>
      <w:r w:rsidRPr="00220041">
        <w:rPr>
          <w:rFonts w:ascii="Times New Roman" w:eastAsia="Times New Roman" w:hAnsi="Times New Roman" w:cs="Times New Roman"/>
          <w:sz w:val="24"/>
          <w:szCs w:val="24"/>
          <w:lang w:val="en-GB"/>
        </w:rPr>
        <w:t xml:space="preserve"> state the Australian Commissioner has the power to do ‘all things necessary and convenient to be done’ for or in connection with the performance of her functions.</w:t>
      </w:r>
    </w:p>
    <w:p w14:paraId="2DA03616" w14:textId="2719CEFE" w:rsidR="007506F5" w:rsidRDefault="007506F5" w:rsidP="00DF258B">
      <w:pPr>
        <w:pStyle w:val="ListParagraph"/>
        <w:numPr>
          <w:ilvl w:val="0"/>
          <w:numId w:val="15"/>
        </w:numPr>
        <w:spacing w:after="300" w:line="320" w:lineRule="atLeast"/>
        <w:ind w:left="567"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Section 29(2) of the AIC Act sets out the circumstances in which it is not an offence to share information. The OAIC may share information with the </w:t>
      </w:r>
      <w:r w:rsidR="00CE2FCA" w:rsidRPr="00220041">
        <w:rPr>
          <w:rFonts w:ascii="Times New Roman" w:eastAsia="Times New Roman" w:hAnsi="Times New Roman" w:cs="Times New Roman"/>
          <w:sz w:val="24"/>
          <w:szCs w:val="24"/>
          <w:lang w:val="en-GB"/>
        </w:rPr>
        <w:t>PDPC</w:t>
      </w:r>
      <w:r w:rsidRPr="00220041">
        <w:rPr>
          <w:rFonts w:ascii="Times New Roman" w:eastAsia="Times New Roman" w:hAnsi="Times New Roman" w:cs="Times New Roman"/>
          <w:sz w:val="24"/>
          <w:szCs w:val="24"/>
          <w:lang w:val="en-GB"/>
        </w:rPr>
        <w:t xml:space="preserve"> in circumstances, where:</w:t>
      </w:r>
    </w:p>
    <w:p w14:paraId="7647B4C5" w14:textId="30D584EB" w:rsidR="007506F5" w:rsidRDefault="007506F5" w:rsidP="00DF258B">
      <w:pPr>
        <w:pStyle w:val="ListParagraph"/>
        <w:numPr>
          <w:ilvl w:val="1"/>
          <w:numId w:val="17"/>
        </w:numPr>
        <w:spacing w:after="300" w:line="320" w:lineRule="atLeast"/>
        <w:ind w:left="1134"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a person records, discloses or otherwise uses the information </w:t>
      </w:r>
      <w:proofErr w:type="gramStart"/>
      <w:r w:rsidRPr="00220041">
        <w:rPr>
          <w:rFonts w:ascii="Times New Roman" w:eastAsia="Times New Roman" w:hAnsi="Times New Roman" w:cs="Times New Roman"/>
          <w:sz w:val="24"/>
          <w:szCs w:val="24"/>
          <w:lang w:val="en-GB"/>
        </w:rPr>
        <w:t>in the course of</w:t>
      </w:r>
      <w:proofErr w:type="gramEnd"/>
      <w:r w:rsidRPr="00220041">
        <w:rPr>
          <w:rFonts w:ascii="Times New Roman" w:eastAsia="Times New Roman" w:hAnsi="Times New Roman" w:cs="Times New Roman"/>
          <w:sz w:val="24"/>
          <w:szCs w:val="24"/>
          <w:lang w:val="en-GB"/>
        </w:rPr>
        <w:t xml:space="preserve"> performing the same functions or exercising the same powers as those </w:t>
      </w:r>
      <w:proofErr w:type="gramStart"/>
      <w:r w:rsidRPr="00220041">
        <w:rPr>
          <w:rFonts w:ascii="Times New Roman" w:eastAsia="Times New Roman" w:hAnsi="Times New Roman" w:cs="Times New Roman"/>
          <w:sz w:val="24"/>
          <w:szCs w:val="24"/>
          <w:lang w:val="en-GB"/>
        </w:rPr>
        <w:t>in the course of</w:t>
      </w:r>
      <w:proofErr w:type="gramEnd"/>
      <w:r w:rsidRPr="00220041">
        <w:rPr>
          <w:rFonts w:ascii="Times New Roman" w:eastAsia="Times New Roman" w:hAnsi="Times New Roman" w:cs="Times New Roman"/>
          <w:sz w:val="24"/>
          <w:szCs w:val="24"/>
          <w:lang w:val="en-GB"/>
        </w:rPr>
        <w:t xml:space="preserve"> which the information was acquired; or</w:t>
      </w:r>
    </w:p>
    <w:p w14:paraId="37EECE0C" w14:textId="5CD3C127" w:rsidR="007506F5" w:rsidRDefault="007506F5" w:rsidP="00DF258B">
      <w:pPr>
        <w:pStyle w:val="ListParagraph"/>
        <w:numPr>
          <w:ilvl w:val="1"/>
          <w:numId w:val="17"/>
        </w:numPr>
        <w:spacing w:after="300" w:line="320" w:lineRule="atLeast"/>
        <w:ind w:left="1134"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the person acquires the information for any other lawful purpose; or</w:t>
      </w:r>
    </w:p>
    <w:p w14:paraId="5F636C2A" w14:textId="5F3327AF" w:rsidR="007506F5" w:rsidRDefault="007506F5" w:rsidP="00DF258B">
      <w:pPr>
        <w:pStyle w:val="ListParagraph"/>
        <w:numPr>
          <w:ilvl w:val="1"/>
          <w:numId w:val="17"/>
        </w:numPr>
        <w:spacing w:after="300" w:line="320" w:lineRule="atLeast"/>
        <w:ind w:left="1134" w:right="29"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the person to whom the information relates consents to the recording, disclosure or use of the information.</w:t>
      </w:r>
    </w:p>
    <w:p w14:paraId="04395DE1" w14:textId="5C5E06AE" w:rsidR="007506F5" w:rsidRPr="00220041" w:rsidRDefault="007506F5" w:rsidP="00DF258B">
      <w:pPr>
        <w:pStyle w:val="ListParagraph"/>
        <w:numPr>
          <w:ilvl w:val="0"/>
          <w:numId w:val="15"/>
        </w:numPr>
        <w:spacing w:after="300" w:line="320" w:lineRule="atLeast"/>
        <w:ind w:left="567" w:right="28" w:hanging="567"/>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Provided the Australian Commissioner acts pursuant to the powers and functions set out in the AIC Act and has due regard to the objects of the AIC Act (and any </w:t>
      </w:r>
      <w:r w:rsidRPr="00220041">
        <w:rPr>
          <w:rFonts w:ascii="Times New Roman" w:eastAsia="Times New Roman" w:hAnsi="Times New Roman" w:cs="Times New Roman"/>
          <w:sz w:val="24"/>
          <w:szCs w:val="24"/>
          <w:lang w:val="en-GB"/>
        </w:rPr>
        <w:lastRenderedPageBreak/>
        <w:t xml:space="preserve">other </w:t>
      </w:r>
      <w:r w:rsidR="00DA72F4" w:rsidRPr="00220041">
        <w:rPr>
          <w:rFonts w:ascii="Times New Roman" w:eastAsia="Times New Roman" w:hAnsi="Times New Roman" w:cs="Times New Roman"/>
          <w:sz w:val="24"/>
          <w:szCs w:val="24"/>
          <w:lang w:val="en-GB"/>
        </w:rPr>
        <w:t xml:space="preserve">relevant </w:t>
      </w:r>
      <w:r w:rsidRPr="00220041">
        <w:rPr>
          <w:rFonts w:ascii="Times New Roman" w:eastAsia="Times New Roman" w:hAnsi="Times New Roman" w:cs="Times New Roman"/>
          <w:sz w:val="24"/>
          <w:szCs w:val="24"/>
          <w:lang w:val="en-GB"/>
        </w:rPr>
        <w:t>law) the Australian Commissioner can share information as intend by this MoU.</w:t>
      </w:r>
    </w:p>
    <w:p w14:paraId="52098920" w14:textId="74519BB5" w:rsidR="00DD36A3" w:rsidRPr="00A44B8B" w:rsidRDefault="00CE2FCA"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8</w:t>
      </w:r>
      <w:r w:rsidR="00A44B8B">
        <w:rPr>
          <w:rFonts w:ascii="Times New Roman" w:hAnsi="Times New Roman" w:cs="Times New Roman"/>
          <w:b/>
          <w:bCs/>
          <w:color w:val="auto"/>
          <w:lang w:val="en-GB"/>
        </w:rPr>
        <w:br/>
      </w:r>
      <w:r w:rsidR="00DD36A3" w:rsidRPr="00A44B8B">
        <w:rPr>
          <w:rFonts w:ascii="Times New Roman" w:hAnsi="Times New Roman" w:cs="Times New Roman"/>
          <w:b/>
          <w:bCs/>
          <w:color w:val="auto"/>
          <w:lang w:val="en-GB"/>
        </w:rPr>
        <w:t>INFORMATION SHARED BY THE PDPC</w:t>
      </w:r>
      <w:r w:rsidR="00524F23" w:rsidRPr="00A44B8B">
        <w:rPr>
          <w:rFonts w:ascii="Times New Roman" w:hAnsi="Times New Roman" w:cs="Times New Roman"/>
          <w:b/>
          <w:bCs/>
          <w:color w:val="auto"/>
          <w:lang w:val="en-GB"/>
        </w:rPr>
        <w:t xml:space="preserve"> </w:t>
      </w:r>
    </w:p>
    <w:p w14:paraId="5FD6D305" w14:textId="565A64F9" w:rsidR="00611048" w:rsidRPr="00220041" w:rsidRDefault="00611048" w:rsidP="00DF258B">
      <w:pPr>
        <w:pStyle w:val="Default"/>
        <w:numPr>
          <w:ilvl w:val="0"/>
          <w:numId w:val="27"/>
        </w:numPr>
        <w:spacing w:after="300"/>
        <w:ind w:left="567" w:hanging="567"/>
        <w:jc w:val="both"/>
        <w:rPr>
          <w:rFonts w:ascii="Times New Roman" w:hAnsi="Times New Roman" w:cs="Times New Roman"/>
        </w:rPr>
      </w:pPr>
      <w:r w:rsidRPr="00220041">
        <w:rPr>
          <w:rFonts w:ascii="Times New Roman" w:hAnsi="Times New Roman" w:cs="Times New Roman"/>
        </w:rPr>
        <w:t>Section 59 of the PDPA provides that the PDPC is required to preserve the secrecy of confidential information that may come into its knowledge in the performance of its functions</w:t>
      </w:r>
      <w:r w:rsidR="00F81098" w:rsidRPr="00220041">
        <w:rPr>
          <w:rFonts w:ascii="Times New Roman" w:hAnsi="Times New Roman" w:cs="Times New Roman"/>
        </w:rPr>
        <w:t xml:space="preserve"> and duties</w:t>
      </w:r>
      <w:r w:rsidRPr="00220041">
        <w:rPr>
          <w:rFonts w:ascii="Times New Roman" w:hAnsi="Times New Roman" w:cs="Times New Roman"/>
        </w:rPr>
        <w:t xml:space="preserve"> under the PDPA. Section 59 further provides that</w:t>
      </w:r>
      <w:r w:rsidR="00524F23" w:rsidRPr="00220041">
        <w:rPr>
          <w:rFonts w:ascii="Times New Roman" w:hAnsi="Times New Roman" w:cs="Times New Roman"/>
        </w:rPr>
        <w:t xml:space="preserve"> </w:t>
      </w:r>
      <w:r w:rsidR="00F81098" w:rsidRPr="00220041">
        <w:rPr>
          <w:rFonts w:ascii="Times New Roman" w:hAnsi="Times New Roman" w:cs="Times New Roman"/>
        </w:rPr>
        <w:t>t</w:t>
      </w:r>
      <w:r w:rsidRPr="00220041">
        <w:rPr>
          <w:rFonts w:ascii="Times New Roman" w:hAnsi="Times New Roman" w:cs="Times New Roman"/>
        </w:rPr>
        <w:t xml:space="preserve">he PDPC </w:t>
      </w:r>
      <w:r w:rsidR="00524F23" w:rsidRPr="00220041">
        <w:rPr>
          <w:rFonts w:ascii="Times New Roman" w:hAnsi="Times New Roman" w:cs="Times New Roman"/>
        </w:rPr>
        <w:t>will</w:t>
      </w:r>
      <w:r w:rsidRPr="00220041">
        <w:rPr>
          <w:rFonts w:ascii="Times New Roman" w:hAnsi="Times New Roman" w:cs="Times New Roman"/>
        </w:rPr>
        <w:t xml:space="preserve"> not communicate any confidential information to</w:t>
      </w:r>
      <w:r w:rsidR="00524F23" w:rsidRPr="00220041">
        <w:rPr>
          <w:rFonts w:ascii="Times New Roman" w:hAnsi="Times New Roman" w:cs="Times New Roman"/>
        </w:rPr>
        <w:t xml:space="preserve"> the OAIC</w:t>
      </w:r>
      <w:r w:rsidRPr="00220041">
        <w:rPr>
          <w:rFonts w:ascii="Times New Roman" w:hAnsi="Times New Roman" w:cs="Times New Roman"/>
        </w:rPr>
        <w:t xml:space="preserve"> except in so far as such communication: </w:t>
      </w:r>
    </w:p>
    <w:p w14:paraId="3E4CF004" w14:textId="72FFBC8F" w:rsidR="00611048" w:rsidRDefault="00611048" w:rsidP="00DF258B">
      <w:pPr>
        <w:pStyle w:val="Default"/>
        <w:numPr>
          <w:ilvl w:val="1"/>
          <w:numId w:val="29"/>
        </w:numPr>
        <w:spacing w:after="300"/>
        <w:ind w:left="1134" w:hanging="567"/>
        <w:jc w:val="both"/>
        <w:rPr>
          <w:rFonts w:ascii="Times New Roman" w:hAnsi="Times New Roman" w:cs="Times New Roman"/>
        </w:rPr>
      </w:pPr>
      <w:r w:rsidRPr="00220041">
        <w:rPr>
          <w:rFonts w:ascii="Times New Roman" w:hAnsi="Times New Roman" w:cs="Times New Roman"/>
        </w:rPr>
        <w:t xml:space="preserve">is necessary for the performance of any such function or discharge of any such </w:t>
      </w:r>
      <w:proofErr w:type="gramStart"/>
      <w:r w:rsidRPr="00220041">
        <w:rPr>
          <w:rFonts w:ascii="Times New Roman" w:hAnsi="Times New Roman" w:cs="Times New Roman"/>
        </w:rPr>
        <w:t>duty;</w:t>
      </w:r>
      <w:proofErr w:type="gramEnd"/>
      <w:r w:rsidRPr="00220041">
        <w:rPr>
          <w:rFonts w:ascii="Times New Roman" w:hAnsi="Times New Roman" w:cs="Times New Roman"/>
        </w:rPr>
        <w:t xml:space="preserve"> </w:t>
      </w:r>
    </w:p>
    <w:p w14:paraId="2DE373C1" w14:textId="5E71D7F5" w:rsidR="00D57E29" w:rsidRDefault="00611048" w:rsidP="00DF258B">
      <w:pPr>
        <w:pStyle w:val="Default"/>
        <w:numPr>
          <w:ilvl w:val="1"/>
          <w:numId w:val="29"/>
        </w:numPr>
        <w:spacing w:after="300"/>
        <w:ind w:left="1134" w:hanging="567"/>
        <w:jc w:val="both"/>
        <w:rPr>
          <w:rFonts w:ascii="Times New Roman" w:hAnsi="Times New Roman" w:cs="Times New Roman"/>
        </w:rPr>
      </w:pPr>
      <w:r w:rsidRPr="00220041">
        <w:rPr>
          <w:rFonts w:ascii="Times New Roman" w:hAnsi="Times New Roman" w:cs="Times New Roman"/>
        </w:rPr>
        <w:t xml:space="preserve">is lawfully required by any </w:t>
      </w:r>
      <w:proofErr w:type="gramStart"/>
      <w:r w:rsidRPr="00220041">
        <w:rPr>
          <w:rFonts w:ascii="Times New Roman" w:hAnsi="Times New Roman" w:cs="Times New Roman"/>
        </w:rPr>
        <w:t>Court;</w:t>
      </w:r>
      <w:proofErr w:type="gramEnd"/>
      <w:r w:rsidRPr="00220041">
        <w:rPr>
          <w:rFonts w:ascii="Times New Roman" w:hAnsi="Times New Roman" w:cs="Times New Roman"/>
        </w:rPr>
        <w:t xml:space="preserve"> </w:t>
      </w:r>
    </w:p>
    <w:p w14:paraId="36D8D815" w14:textId="0749F0C2" w:rsidR="00611048" w:rsidRPr="00220041" w:rsidRDefault="00611048" w:rsidP="00DF258B">
      <w:pPr>
        <w:pStyle w:val="Default"/>
        <w:numPr>
          <w:ilvl w:val="1"/>
          <w:numId w:val="29"/>
        </w:numPr>
        <w:spacing w:after="300"/>
        <w:ind w:left="1134" w:hanging="567"/>
        <w:jc w:val="both"/>
        <w:rPr>
          <w:rFonts w:ascii="Times New Roman" w:hAnsi="Times New Roman" w:cs="Times New Roman"/>
        </w:rPr>
      </w:pPr>
      <w:r w:rsidRPr="00220041">
        <w:rPr>
          <w:rFonts w:ascii="Times New Roman" w:hAnsi="Times New Roman" w:cs="Times New Roman"/>
        </w:rPr>
        <w:t xml:space="preserve">is necessary to comply with any provision of a co-operation agreement </w:t>
      </w:r>
      <w:proofErr w:type="gramStart"/>
      <w:r w:rsidRPr="00220041">
        <w:rPr>
          <w:rFonts w:ascii="Times New Roman" w:hAnsi="Times New Roman" w:cs="Times New Roman"/>
        </w:rPr>
        <w:t>entered into</w:t>
      </w:r>
      <w:proofErr w:type="gramEnd"/>
      <w:r w:rsidRPr="00220041">
        <w:rPr>
          <w:rFonts w:ascii="Times New Roman" w:hAnsi="Times New Roman" w:cs="Times New Roman"/>
        </w:rPr>
        <w:t xml:space="preserve"> under section 10 of the PDPA where the following conditions are satisfied: </w:t>
      </w:r>
    </w:p>
    <w:p w14:paraId="1C9989C3" w14:textId="2BD27DCD" w:rsidR="00611048" w:rsidRDefault="00611048" w:rsidP="00DF258B">
      <w:pPr>
        <w:pStyle w:val="Default"/>
        <w:numPr>
          <w:ilvl w:val="0"/>
          <w:numId w:val="30"/>
        </w:numPr>
        <w:spacing w:after="300"/>
        <w:ind w:left="1560" w:hanging="426"/>
        <w:jc w:val="both"/>
        <w:rPr>
          <w:rFonts w:ascii="Times New Roman" w:hAnsi="Times New Roman" w:cs="Times New Roman"/>
        </w:rPr>
      </w:pPr>
      <w:r w:rsidRPr="00220041">
        <w:rPr>
          <w:rFonts w:ascii="Times New Roman" w:hAnsi="Times New Roman" w:cs="Times New Roman"/>
        </w:rPr>
        <w:t>the information or documents requested by the</w:t>
      </w:r>
      <w:r w:rsidR="003D05D2" w:rsidRPr="00220041">
        <w:rPr>
          <w:rFonts w:ascii="Times New Roman" w:hAnsi="Times New Roman" w:cs="Times New Roman"/>
        </w:rPr>
        <w:t xml:space="preserve"> OAIC</w:t>
      </w:r>
      <w:r w:rsidR="000B0FE1" w:rsidRPr="00220041">
        <w:rPr>
          <w:rFonts w:ascii="Times New Roman" w:hAnsi="Times New Roman" w:cs="Times New Roman"/>
        </w:rPr>
        <w:t xml:space="preserve"> </w:t>
      </w:r>
      <w:r w:rsidRPr="00220041">
        <w:rPr>
          <w:rFonts w:ascii="Times New Roman" w:hAnsi="Times New Roman" w:cs="Times New Roman"/>
        </w:rPr>
        <w:t xml:space="preserve">are in the possession of the </w:t>
      </w:r>
      <w:proofErr w:type="gramStart"/>
      <w:r w:rsidRPr="00220041">
        <w:rPr>
          <w:rFonts w:ascii="Times New Roman" w:hAnsi="Times New Roman" w:cs="Times New Roman"/>
        </w:rPr>
        <w:t>PDPC;</w:t>
      </w:r>
      <w:proofErr w:type="gramEnd"/>
      <w:r w:rsidRPr="00220041">
        <w:rPr>
          <w:rFonts w:ascii="Times New Roman" w:hAnsi="Times New Roman" w:cs="Times New Roman"/>
        </w:rPr>
        <w:t xml:space="preserve"> </w:t>
      </w:r>
    </w:p>
    <w:p w14:paraId="0C48E897" w14:textId="77777777" w:rsidR="00D57E29" w:rsidRDefault="00611048" w:rsidP="00DF258B">
      <w:pPr>
        <w:pStyle w:val="Default"/>
        <w:numPr>
          <w:ilvl w:val="0"/>
          <w:numId w:val="30"/>
        </w:numPr>
        <w:spacing w:after="300"/>
        <w:ind w:left="1560" w:hanging="426"/>
        <w:jc w:val="both"/>
        <w:rPr>
          <w:rFonts w:ascii="Times New Roman" w:hAnsi="Times New Roman" w:cs="Times New Roman"/>
        </w:rPr>
      </w:pPr>
      <w:r w:rsidRPr="00220041">
        <w:rPr>
          <w:rFonts w:ascii="Times New Roman" w:hAnsi="Times New Roman" w:cs="Times New Roman"/>
        </w:rPr>
        <w:t xml:space="preserve">unless the Singapore Government otherwise allows, the </w:t>
      </w:r>
      <w:r w:rsidR="003D05D2" w:rsidRPr="00220041">
        <w:rPr>
          <w:rFonts w:ascii="Times New Roman" w:hAnsi="Times New Roman" w:cs="Times New Roman"/>
        </w:rPr>
        <w:t xml:space="preserve">OAIC </w:t>
      </w:r>
      <w:r w:rsidRPr="00220041">
        <w:rPr>
          <w:rFonts w:ascii="Times New Roman" w:hAnsi="Times New Roman" w:cs="Times New Roman"/>
        </w:rPr>
        <w:t xml:space="preserve">undertakes to </w:t>
      </w:r>
      <w:proofErr w:type="gramStart"/>
      <w:r w:rsidRPr="00220041">
        <w:rPr>
          <w:rFonts w:ascii="Times New Roman" w:hAnsi="Times New Roman" w:cs="Times New Roman"/>
        </w:rPr>
        <w:t>keep the information confidential at all times</w:t>
      </w:r>
      <w:proofErr w:type="gramEnd"/>
      <w:r w:rsidRPr="00220041">
        <w:rPr>
          <w:rFonts w:ascii="Times New Roman" w:hAnsi="Times New Roman" w:cs="Times New Roman"/>
        </w:rPr>
        <w:t>; and</w:t>
      </w:r>
    </w:p>
    <w:p w14:paraId="3CB62C6E" w14:textId="4307CA6F" w:rsidR="00611048" w:rsidRPr="00220041" w:rsidRDefault="00611048" w:rsidP="00DF258B">
      <w:pPr>
        <w:pStyle w:val="Default"/>
        <w:numPr>
          <w:ilvl w:val="0"/>
          <w:numId w:val="30"/>
        </w:numPr>
        <w:spacing w:after="300"/>
        <w:ind w:left="1560" w:hanging="426"/>
        <w:jc w:val="both"/>
        <w:rPr>
          <w:rFonts w:ascii="Times New Roman" w:hAnsi="Times New Roman" w:cs="Times New Roman"/>
        </w:rPr>
      </w:pPr>
      <w:r w:rsidRPr="00220041">
        <w:rPr>
          <w:rFonts w:ascii="Times New Roman" w:hAnsi="Times New Roman" w:cs="Times New Roman"/>
        </w:rPr>
        <w:t xml:space="preserve">disclosure of the information is not likely to be contrary to public interest; or </w:t>
      </w:r>
    </w:p>
    <w:p w14:paraId="498EFE54" w14:textId="504B6534" w:rsidR="00611048" w:rsidRPr="00220041" w:rsidRDefault="00611048" w:rsidP="00DF258B">
      <w:pPr>
        <w:pStyle w:val="Default"/>
        <w:numPr>
          <w:ilvl w:val="1"/>
          <w:numId w:val="29"/>
        </w:numPr>
        <w:spacing w:after="300"/>
        <w:ind w:left="1134" w:hanging="567"/>
        <w:rPr>
          <w:rFonts w:ascii="Times New Roman" w:hAnsi="Times New Roman" w:cs="Times New Roman"/>
        </w:rPr>
      </w:pPr>
      <w:r w:rsidRPr="00220041">
        <w:rPr>
          <w:rFonts w:ascii="Times New Roman" w:hAnsi="Times New Roman" w:cs="Times New Roman"/>
        </w:rPr>
        <w:t xml:space="preserve"> is lawfully required or permitted under</w:t>
      </w:r>
      <w:r w:rsidR="003D05D2" w:rsidRPr="00220041">
        <w:rPr>
          <w:rFonts w:ascii="Times New Roman" w:hAnsi="Times New Roman" w:cs="Times New Roman"/>
        </w:rPr>
        <w:t xml:space="preserve"> Singapore’s domestic legislation</w:t>
      </w:r>
      <w:r w:rsidRPr="00220041">
        <w:rPr>
          <w:rFonts w:ascii="Times New Roman" w:hAnsi="Times New Roman" w:cs="Times New Roman"/>
        </w:rPr>
        <w:t xml:space="preserve">. </w:t>
      </w:r>
    </w:p>
    <w:p w14:paraId="11DA0F2B" w14:textId="1EFCB643" w:rsidR="00611048" w:rsidRPr="00220041" w:rsidRDefault="00611048" w:rsidP="00DF258B">
      <w:pPr>
        <w:pStyle w:val="Default"/>
        <w:numPr>
          <w:ilvl w:val="0"/>
          <w:numId w:val="27"/>
        </w:numPr>
        <w:spacing w:after="300"/>
        <w:ind w:left="567" w:hanging="567"/>
        <w:jc w:val="both"/>
        <w:rPr>
          <w:rFonts w:ascii="Times New Roman" w:hAnsi="Times New Roman" w:cs="Times New Roman"/>
        </w:rPr>
      </w:pPr>
      <w:r w:rsidRPr="00220041">
        <w:rPr>
          <w:rFonts w:ascii="Times New Roman" w:hAnsi="Times New Roman" w:cs="Times New Roman"/>
        </w:rPr>
        <w:t xml:space="preserve"> For the purposes of sharing confidential information with</w:t>
      </w:r>
      <w:r w:rsidR="003D05D2" w:rsidRPr="00220041">
        <w:rPr>
          <w:rFonts w:ascii="Times New Roman" w:hAnsi="Times New Roman" w:cs="Times New Roman"/>
        </w:rPr>
        <w:t xml:space="preserve"> OAIC</w:t>
      </w:r>
      <w:r w:rsidRPr="00220041">
        <w:rPr>
          <w:rFonts w:ascii="Times New Roman" w:hAnsi="Times New Roman" w:cs="Times New Roman"/>
        </w:rPr>
        <w:t xml:space="preserve">, the PDPC </w:t>
      </w:r>
      <w:r w:rsidR="003D05D2" w:rsidRPr="00220041">
        <w:rPr>
          <w:rFonts w:ascii="Times New Roman" w:hAnsi="Times New Roman" w:cs="Times New Roman"/>
        </w:rPr>
        <w:t xml:space="preserve">will </w:t>
      </w:r>
      <w:r w:rsidRPr="00220041">
        <w:rPr>
          <w:rFonts w:ascii="Times New Roman" w:hAnsi="Times New Roman" w:cs="Times New Roman"/>
        </w:rPr>
        <w:t xml:space="preserve">not furnish any information unless it requires, and obtains from, </w:t>
      </w:r>
      <w:r w:rsidR="003D05D2" w:rsidRPr="00220041">
        <w:rPr>
          <w:rFonts w:ascii="Times New Roman" w:hAnsi="Times New Roman" w:cs="Times New Roman"/>
        </w:rPr>
        <w:t xml:space="preserve">the OAIC </w:t>
      </w:r>
      <w:r w:rsidR="000B0FE1" w:rsidRPr="00220041">
        <w:rPr>
          <w:rFonts w:ascii="Times New Roman" w:hAnsi="Times New Roman" w:cs="Times New Roman"/>
        </w:rPr>
        <w:t xml:space="preserve">an undertaking in writing that </w:t>
      </w:r>
      <w:r w:rsidR="003D05D2" w:rsidRPr="00220041">
        <w:rPr>
          <w:rFonts w:ascii="Times New Roman" w:hAnsi="Times New Roman" w:cs="Times New Roman"/>
        </w:rPr>
        <w:t xml:space="preserve">the OAIC </w:t>
      </w:r>
      <w:r w:rsidRPr="00220041">
        <w:rPr>
          <w:rFonts w:ascii="Times New Roman" w:hAnsi="Times New Roman" w:cs="Times New Roman"/>
        </w:rPr>
        <w:t>will comply with the terms specified by the PDPC, including terms that correspond to the provisions of any written law concerning the disclosure of that information by the PDPC.</w:t>
      </w:r>
    </w:p>
    <w:p w14:paraId="25BD0BFC" w14:textId="5E49DF4D" w:rsidR="0075476E" w:rsidRPr="00A44B8B" w:rsidRDefault="00611048" w:rsidP="00A44B8B">
      <w:pPr>
        <w:pStyle w:val="Heading2"/>
        <w:spacing w:after="300"/>
        <w:jc w:val="center"/>
        <w:rPr>
          <w:rFonts w:ascii="Times New Roman" w:hAnsi="Times New Roman" w:cs="Times New Roman"/>
          <w:b/>
          <w:bCs/>
          <w:color w:val="auto"/>
          <w:lang w:val="en-GB"/>
        </w:rPr>
      </w:pPr>
      <w:r w:rsidRPr="00220041">
        <w:rPr>
          <w:rFonts w:ascii="Times New Roman" w:eastAsia="Times New Roman" w:hAnsi="Times New Roman" w:cs="Times New Roman"/>
          <w:sz w:val="24"/>
          <w:szCs w:val="24"/>
          <w:lang w:val="en-GB"/>
        </w:rPr>
        <w:t xml:space="preserve"> </w:t>
      </w:r>
      <w:r w:rsidR="0075476E"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9</w:t>
      </w:r>
      <w:r w:rsidR="00A44B8B">
        <w:rPr>
          <w:rFonts w:ascii="Times New Roman" w:hAnsi="Times New Roman" w:cs="Times New Roman"/>
          <w:b/>
          <w:bCs/>
          <w:color w:val="auto"/>
          <w:lang w:val="en-GB"/>
        </w:rPr>
        <w:br/>
      </w:r>
      <w:r w:rsidR="0075476E" w:rsidRPr="00A44B8B">
        <w:rPr>
          <w:rFonts w:ascii="Times New Roman" w:hAnsi="Times New Roman" w:cs="Times New Roman"/>
          <w:b/>
          <w:bCs/>
          <w:color w:val="auto"/>
          <w:lang w:val="en-GB"/>
        </w:rPr>
        <w:t>COSTS</w:t>
      </w:r>
      <w:r w:rsidR="00625E5F" w:rsidRPr="00A44B8B">
        <w:rPr>
          <w:rFonts w:ascii="Times New Roman" w:hAnsi="Times New Roman" w:cs="Times New Roman"/>
          <w:b/>
          <w:bCs/>
          <w:color w:val="auto"/>
          <w:lang w:val="en-GB"/>
        </w:rPr>
        <w:t xml:space="preserve"> AND</w:t>
      </w:r>
      <w:r w:rsidR="0075476E" w:rsidRPr="00A44B8B">
        <w:rPr>
          <w:rFonts w:ascii="Times New Roman" w:hAnsi="Times New Roman" w:cs="Times New Roman"/>
          <w:b/>
          <w:bCs/>
          <w:color w:val="auto"/>
          <w:lang w:val="en-GB"/>
        </w:rPr>
        <w:t xml:space="preserve">EXPENSES </w:t>
      </w:r>
    </w:p>
    <w:p w14:paraId="74A989EB" w14:textId="58761557" w:rsidR="005D5363" w:rsidRDefault="0075476E" w:rsidP="006B7FB1">
      <w:pPr>
        <w:spacing w:after="0" w:line="320" w:lineRule="atLeast"/>
        <w:ind w:right="29"/>
        <w:jc w:val="both"/>
        <w:rPr>
          <w:rFonts w:ascii="Times New Roman" w:eastAsia="Times New Roman" w:hAnsi="Times New Roman" w:cs="Times New Roman"/>
          <w:sz w:val="24"/>
          <w:szCs w:val="24"/>
          <w:lang w:val="en-GB"/>
        </w:rPr>
      </w:pPr>
      <w:r w:rsidRPr="006B7FB1">
        <w:rPr>
          <w:rFonts w:ascii="Times New Roman" w:eastAsia="Times New Roman" w:hAnsi="Times New Roman" w:cs="Times New Roman"/>
          <w:sz w:val="24"/>
          <w:szCs w:val="24"/>
          <w:lang w:val="en-GB"/>
        </w:rPr>
        <w:t xml:space="preserve">Without prejudice to any separate written </w:t>
      </w:r>
      <w:r w:rsidR="00831690" w:rsidRPr="006B7FB1">
        <w:rPr>
          <w:rFonts w:ascii="Times New Roman" w:eastAsia="Times New Roman" w:hAnsi="Times New Roman" w:cs="Times New Roman"/>
          <w:sz w:val="24"/>
          <w:szCs w:val="24"/>
          <w:lang w:val="en-GB"/>
        </w:rPr>
        <w:t xml:space="preserve">arrangement </w:t>
      </w:r>
      <w:r w:rsidRPr="006B7FB1">
        <w:rPr>
          <w:rFonts w:ascii="Times New Roman" w:eastAsia="Times New Roman" w:hAnsi="Times New Roman" w:cs="Times New Roman"/>
          <w:sz w:val="24"/>
          <w:szCs w:val="24"/>
          <w:lang w:val="en-GB"/>
        </w:rPr>
        <w:t xml:space="preserve">under Paragraph </w:t>
      </w:r>
      <w:r w:rsidR="00625E5F" w:rsidRPr="00220041">
        <w:rPr>
          <w:rFonts w:ascii="Times New Roman" w:eastAsia="Times New Roman" w:hAnsi="Times New Roman" w:cs="Times New Roman"/>
          <w:sz w:val="24"/>
          <w:szCs w:val="24"/>
          <w:lang w:val="en-GB"/>
        </w:rPr>
        <w:t>3</w:t>
      </w:r>
      <w:r w:rsidRPr="006B7FB1">
        <w:rPr>
          <w:rFonts w:ascii="Times New Roman" w:eastAsia="Times New Roman" w:hAnsi="Times New Roman" w:cs="Times New Roman"/>
          <w:sz w:val="24"/>
          <w:szCs w:val="24"/>
          <w:lang w:val="en-GB"/>
        </w:rPr>
        <w:t xml:space="preserve"> or unless otherwise </w:t>
      </w:r>
      <w:r w:rsidR="000C42D9" w:rsidRPr="006B7FB1">
        <w:rPr>
          <w:rFonts w:ascii="Times New Roman" w:eastAsia="Times New Roman" w:hAnsi="Times New Roman" w:cs="Times New Roman"/>
          <w:sz w:val="24"/>
          <w:szCs w:val="24"/>
          <w:lang w:val="en-GB"/>
        </w:rPr>
        <w:t xml:space="preserve">mutually </w:t>
      </w:r>
      <w:r w:rsidR="00831690" w:rsidRPr="006B7FB1">
        <w:rPr>
          <w:rFonts w:ascii="Times New Roman" w:eastAsia="Times New Roman" w:hAnsi="Times New Roman" w:cs="Times New Roman"/>
          <w:sz w:val="24"/>
          <w:szCs w:val="24"/>
          <w:lang w:val="en-GB"/>
        </w:rPr>
        <w:t>decided upon</w:t>
      </w:r>
      <w:r w:rsidRPr="006B7FB1">
        <w:rPr>
          <w:rFonts w:ascii="Times New Roman" w:eastAsia="Times New Roman" w:hAnsi="Times New Roman" w:cs="Times New Roman"/>
          <w:sz w:val="24"/>
          <w:szCs w:val="24"/>
          <w:lang w:val="en-GB"/>
        </w:rPr>
        <w:t xml:space="preserve"> in writing by the </w:t>
      </w:r>
      <w:r w:rsidR="00831690" w:rsidRPr="006B7FB1">
        <w:rPr>
          <w:rFonts w:ascii="Times New Roman" w:eastAsia="Times New Roman" w:hAnsi="Times New Roman" w:cs="Times New Roman"/>
          <w:sz w:val="24"/>
          <w:szCs w:val="24"/>
          <w:lang w:val="en-GB"/>
        </w:rPr>
        <w:t>Participants</w:t>
      </w:r>
      <w:r w:rsidRPr="006B7FB1">
        <w:rPr>
          <w:rFonts w:ascii="Times New Roman" w:eastAsia="Times New Roman" w:hAnsi="Times New Roman" w:cs="Times New Roman"/>
          <w:sz w:val="24"/>
          <w:szCs w:val="24"/>
          <w:lang w:val="en-GB"/>
        </w:rPr>
        <w:t xml:space="preserve">, each </w:t>
      </w:r>
      <w:r w:rsidR="00831690" w:rsidRPr="006B7FB1">
        <w:rPr>
          <w:rFonts w:ascii="Times New Roman" w:eastAsia="Times New Roman" w:hAnsi="Times New Roman" w:cs="Times New Roman"/>
          <w:sz w:val="24"/>
          <w:szCs w:val="24"/>
          <w:lang w:val="en-GB"/>
        </w:rPr>
        <w:t>Participant</w:t>
      </w:r>
      <w:r w:rsidRPr="006B7FB1">
        <w:rPr>
          <w:rFonts w:ascii="Times New Roman" w:eastAsia="Times New Roman" w:hAnsi="Times New Roman" w:cs="Times New Roman"/>
          <w:sz w:val="24"/>
          <w:szCs w:val="24"/>
          <w:lang w:val="en-GB"/>
        </w:rPr>
        <w:t xml:space="preserve"> will bear its own costs and expenses in implementing this MOU. </w:t>
      </w:r>
    </w:p>
    <w:p w14:paraId="451D936E" w14:textId="77777777" w:rsidR="005D5363" w:rsidRDefault="005D5363">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5B3341F4" w14:textId="77777777" w:rsidR="00F26998" w:rsidRDefault="00F26998" w:rsidP="006B7FB1">
      <w:pPr>
        <w:spacing w:after="0" w:line="320" w:lineRule="atLeast"/>
        <w:ind w:right="29"/>
        <w:jc w:val="both"/>
        <w:rPr>
          <w:rFonts w:ascii="Times New Roman" w:eastAsia="Times New Roman" w:hAnsi="Times New Roman" w:cs="Times New Roman"/>
          <w:sz w:val="24"/>
          <w:szCs w:val="24"/>
          <w:lang w:val="en-GB"/>
        </w:rPr>
      </w:pPr>
    </w:p>
    <w:p w14:paraId="35F3F297" w14:textId="2FBA166B" w:rsidR="002A5176" w:rsidRPr="00A44B8B" w:rsidRDefault="00CE2FCA"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F82C7B" w:rsidRPr="00A44B8B">
        <w:rPr>
          <w:rFonts w:ascii="Times New Roman" w:hAnsi="Times New Roman" w:cs="Times New Roman"/>
          <w:b/>
          <w:bCs/>
          <w:color w:val="auto"/>
          <w:lang w:val="en-GB"/>
        </w:rPr>
        <w:t>10</w:t>
      </w:r>
      <w:r w:rsidR="00A44B8B">
        <w:rPr>
          <w:rFonts w:ascii="Times New Roman" w:hAnsi="Times New Roman" w:cs="Times New Roman"/>
          <w:b/>
          <w:bCs/>
          <w:color w:val="auto"/>
          <w:lang w:val="en-GB"/>
        </w:rPr>
        <w:br/>
      </w:r>
      <w:r w:rsidR="002A5176" w:rsidRPr="00A44B8B">
        <w:rPr>
          <w:rFonts w:ascii="Times New Roman" w:hAnsi="Times New Roman" w:cs="Times New Roman"/>
          <w:b/>
          <w:bCs/>
          <w:color w:val="auto"/>
          <w:lang w:val="en-GB"/>
        </w:rPr>
        <w:t>SECURITY AND DATA BREACH REPORTING</w:t>
      </w:r>
    </w:p>
    <w:p w14:paraId="6AAE6657" w14:textId="2ECDAA30" w:rsidR="002A5176" w:rsidRDefault="00DA72F4" w:rsidP="00DF258B">
      <w:pPr>
        <w:pStyle w:val="ListParagraph"/>
        <w:numPr>
          <w:ilvl w:val="0"/>
          <w:numId w:val="20"/>
        </w:numPr>
        <w:spacing w:after="30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The Participants will jointly determine</w:t>
      </w:r>
      <w:r w:rsidR="00625E5F" w:rsidRPr="00220041">
        <w:rPr>
          <w:rFonts w:ascii="Times New Roman" w:eastAsia="Times New Roman" w:hAnsi="Times New Roman" w:cs="Times New Roman"/>
          <w:sz w:val="24"/>
          <w:szCs w:val="24"/>
          <w:lang w:val="en-GB"/>
        </w:rPr>
        <w:t xml:space="preserve"> the</w:t>
      </w:r>
      <w:r w:rsidRPr="00220041">
        <w:rPr>
          <w:rFonts w:ascii="Times New Roman" w:eastAsia="Times New Roman" w:hAnsi="Times New Roman" w:cs="Times New Roman"/>
          <w:sz w:val="24"/>
          <w:szCs w:val="24"/>
          <w:lang w:val="en-GB"/>
        </w:rPr>
        <w:t xml:space="preserve"> appropriate </w:t>
      </w:r>
      <w:r w:rsidR="002A5176" w:rsidRPr="00220041">
        <w:rPr>
          <w:rFonts w:ascii="Times New Roman" w:eastAsia="Times New Roman" w:hAnsi="Times New Roman" w:cs="Times New Roman"/>
          <w:sz w:val="24"/>
          <w:szCs w:val="24"/>
          <w:lang w:val="en-GB"/>
        </w:rPr>
        <w:t>security measures to protect information transfers in accordance with the sensitivity of the information and any classification that is applied by the sender</w:t>
      </w:r>
      <w:r w:rsidRPr="00220041">
        <w:rPr>
          <w:rFonts w:ascii="Times New Roman" w:eastAsia="Times New Roman" w:hAnsi="Times New Roman" w:cs="Times New Roman"/>
          <w:sz w:val="24"/>
          <w:szCs w:val="24"/>
          <w:lang w:val="en-GB"/>
        </w:rPr>
        <w:t xml:space="preserve"> of that information</w:t>
      </w:r>
      <w:r w:rsidR="002A5176" w:rsidRPr="00220041">
        <w:rPr>
          <w:rFonts w:ascii="Times New Roman" w:eastAsia="Times New Roman" w:hAnsi="Times New Roman" w:cs="Times New Roman"/>
          <w:sz w:val="24"/>
          <w:szCs w:val="24"/>
          <w:lang w:val="en-GB"/>
        </w:rPr>
        <w:t xml:space="preserve">. </w:t>
      </w:r>
    </w:p>
    <w:p w14:paraId="3F990F7E" w14:textId="666F3C5A" w:rsidR="002A5176" w:rsidRDefault="002A5176" w:rsidP="00DF258B">
      <w:pPr>
        <w:pStyle w:val="ListParagraph"/>
        <w:numPr>
          <w:ilvl w:val="0"/>
          <w:numId w:val="20"/>
        </w:numPr>
        <w:spacing w:after="30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Where confidential material is shared between the Participants it will be marked with the appropriate security classification.</w:t>
      </w:r>
    </w:p>
    <w:p w14:paraId="6DF42039" w14:textId="288A0C7A" w:rsidR="002A5176" w:rsidRDefault="002A5176" w:rsidP="00DF258B">
      <w:pPr>
        <w:pStyle w:val="ListParagraph"/>
        <w:numPr>
          <w:ilvl w:val="0"/>
          <w:numId w:val="20"/>
        </w:numPr>
        <w:spacing w:after="30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Where one Participant has received information from the other</w:t>
      </w:r>
      <w:r w:rsidR="00625E5F" w:rsidRPr="00220041">
        <w:rPr>
          <w:rFonts w:ascii="Times New Roman" w:eastAsia="Times New Roman" w:hAnsi="Times New Roman" w:cs="Times New Roman"/>
          <w:sz w:val="24"/>
          <w:szCs w:val="24"/>
          <w:lang w:val="en-GB"/>
        </w:rPr>
        <w:t xml:space="preserve"> Participant</w:t>
      </w:r>
      <w:r w:rsidRPr="00220041">
        <w:rPr>
          <w:rFonts w:ascii="Times New Roman" w:eastAsia="Times New Roman" w:hAnsi="Times New Roman" w:cs="Times New Roman"/>
          <w:sz w:val="24"/>
          <w:szCs w:val="24"/>
          <w:lang w:val="en-GB"/>
        </w:rPr>
        <w:t xml:space="preserve">, it will seek </w:t>
      </w:r>
      <w:r w:rsidR="00DA72F4" w:rsidRPr="00220041">
        <w:rPr>
          <w:rFonts w:ascii="Times New Roman" w:eastAsia="Times New Roman" w:hAnsi="Times New Roman" w:cs="Times New Roman"/>
          <w:sz w:val="24"/>
          <w:szCs w:val="24"/>
          <w:lang w:val="en-GB"/>
        </w:rPr>
        <w:t xml:space="preserve">and obtain </w:t>
      </w:r>
      <w:r w:rsidRPr="00220041">
        <w:rPr>
          <w:rFonts w:ascii="Times New Roman" w:eastAsia="Times New Roman" w:hAnsi="Times New Roman" w:cs="Times New Roman"/>
          <w:sz w:val="24"/>
          <w:szCs w:val="24"/>
          <w:lang w:val="en-GB"/>
        </w:rPr>
        <w:t>consent from the other Participant before passing the information to a third party or using the information in an</w:t>
      </w:r>
      <w:r w:rsidR="004C1341" w:rsidRPr="00220041">
        <w:rPr>
          <w:rFonts w:ascii="Times New Roman" w:eastAsia="Times New Roman" w:hAnsi="Times New Roman" w:cs="Times New Roman"/>
          <w:sz w:val="24"/>
          <w:szCs w:val="24"/>
          <w:lang w:val="en-GB"/>
        </w:rPr>
        <w:t>y law</w:t>
      </w:r>
      <w:r w:rsidRPr="00220041">
        <w:rPr>
          <w:rFonts w:ascii="Times New Roman" w:eastAsia="Times New Roman" w:hAnsi="Times New Roman" w:cs="Times New Roman"/>
          <w:sz w:val="24"/>
          <w:szCs w:val="24"/>
          <w:lang w:val="en-GB"/>
        </w:rPr>
        <w:t xml:space="preserve"> enforcement proceeding</w:t>
      </w:r>
      <w:r w:rsidR="004C1341" w:rsidRPr="00220041">
        <w:rPr>
          <w:rFonts w:ascii="Times New Roman" w:eastAsia="Times New Roman" w:hAnsi="Times New Roman" w:cs="Times New Roman"/>
          <w:sz w:val="24"/>
          <w:szCs w:val="24"/>
          <w:lang w:val="en-GB"/>
        </w:rPr>
        <w:t>s</w:t>
      </w:r>
      <w:r w:rsidRPr="00220041">
        <w:rPr>
          <w:rFonts w:ascii="Times New Roman" w:eastAsia="Times New Roman" w:hAnsi="Times New Roman" w:cs="Times New Roman"/>
          <w:sz w:val="24"/>
          <w:szCs w:val="24"/>
          <w:lang w:val="en-GB"/>
        </w:rPr>
        <w:t xml:space="preserve"> or </w:t>
      </w:r>
      <w:r w:rsidR="004C1341" w:rsidRPr="00220041">
        <w:rPr>
          <w:rFonts w:ascii="Times New Roman" w:eastAsia="Times New Roman" w:hAnsi="Times New Roman" w:cs="Times New Roman"/>
          <w:sz w:val="24"/>
          <w:szCs w:val="24"/>
          <w:lang w:val="en-GB"/>
        </w:rPr>
        <w:t xml:space="preserve">any </w:t>
      </w:r>
      <w:r w:rsidRPr="00220041">
        <w:rPr>
          <w:rFonts w:ascii="Times New Roman" w:eastAsia="Times New Roman" w:hAnsi="Times New Roman" w:cs="Times New Roman"/>
          <w:sz w:val="24"/>
          <w:szCs w:val="24"/>
          <w:lang w:val="en-GB"/>
        </w:rPr>
        <w:t>court case.</w:t>
      </w:r>
    </w:p>
    <w:p w14:paraId="6251BB3F" w14:textId="7A50C9E7" w:rsidR="00FC769B" w:rsidRPr="00220041" w:rsidRDefault="002A5176" w:rsidP="00DF258B">
      <w:pPr>
        <w:pStyle w:val="ListParagraph"/>
        <w:numPr>
          <w:ilvl w:val="0"/>
          <w:numId w:val="20"/>
        </w:numPr>
        <w:spacing w:after="48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Where confidential material obtained </w:t>
      </w:r>
      <w:proofErr w:type="gramStart"/>
      <w:r w:rsidRPr="00220041">
        <w:rPr>
          <w:rFonts w:ascii="Times New Roman" w:eastAsia="Times New Roman" w:hAnsi="Times New Roman" w:cs="Times New Roman"/>
          <w:sz w:val="24"/>
          <w:szCs w:val="24"/>
          <w:lang w:val="en-GB"/>
        </w:rPr>
        <w:t>from, or</w:t>
      </w:r>
      <w:proofErr w:type="gramEnd"/>
      <w:r w:rsidRPr="00220041">
        <w:rPr>
          <w:rFonts w:ascii="Times New Roman" w:eastAsia="Times New Roman" w:hAnsi="Times New Roman" w:cs="Times New Roman"/>
          <w:sz w:val="24"/>
          <w:szCs w:val="24"/>
          <w:lang w:val="en-GB"/>
        </w:rPr>
        <w:t xml:space="preserve"> shared by the originating Participant is wrongfully disclosed or used by the receiving Participant, the receiving Participant will bring this to the attention of the originating Participant without delay.</w:t>
      </w:r>
    </w:p>
    <w:p w14:paraId="0C5E5E5D" w14:textId="2BBA1BF9" w:rsidR="0075476E" w:rsidRPr="00A44B8B" w:rsidRDefault="0075476E"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CE2FCA" w:rsidRPr="00A44B8B">
        <w:rPr>
          <w:rFonts w:ascii="Times New Roman" w:hAnsi="Times New Roman" w:cs="Times New Roman"/>
          <w:b/>
          <w:bCs/>
          <w:color w:val="auto"/>
          <w:lang w:val="en-GB"/>
        </w:rPr>
        <w:t>1</w:t>
      </w:r>
      <w:r w:rsidR="00F82C7B" w:rsidRPr="00A44B8B">
        <w:rPr>
          <w:rFonts w:ascii="Times New Roman" w:hAnsi="Times New Roman" w:cs="Times New Roman"/>
          <w:b/>
          <w:bCs/>
          <w:color w:val="auto"/>
          <w:lang w:val="en-GB"/>
        </w:rPr>
        <w:t>1</w:t>
      </w:r>
      <w:r w:rsidR="00A44B8B">
        <w:rPr>
          <w:rFonts w:ascii="Times New Roman" w:hAnsi="Times New Roman" w:cs="Times New Roman"/>
          <w:b/>
          <w:bCs/>
          <w:color w:val="auto"/>
          <w:lang w:val="en-GB"/>
        </w:rPr>
        <w:br/>
      </w:r>
      <w:r w:rsidRPr="00A44B8B">
        <w:rPr>
          <w:rFonts w:ascii="Times New Roman" w:hAnsi="Times New Roman" w:cs="Times New Roman"/>
          <w:b/>
          <w:bCs/>
          <w:color w:val="auto"/>
          <w:lang w:val="en-GB"/>
        </w:rPr>
        <w:t>AMENDMENTS</w:t>
      </w:r>
    </w:p>
    <w:p w14:paraId="6D092EC6" w14:textId="4DC0CA2E" w:rsidR="0075476E" w:rsidRPr="00220041" w:rsidRDefault="0075476E" w:rsidP="00DF258B">
      <w:pPr>
        <w:spacing w:after="600" w:line="320" w:lineRule="atLeast"/>
        <w:ind w:right="28"/>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Either </w:t>
      </w:r>
      <w:r w:rsidR="00831690" w:rsidRPr="00220041">
        <w:rPr>
          <w:rFonts w:ascii="Times New Roman" w:eastAsia="Times New Roman" w:hAnsi="Times New Roman" w:cs="Times New Roman"/>
          <w:sz w:val="24"/>
          <w:szCs w:val="24"/>
          <w:lang w:val="en-GB"/>
        </w:rPr>
        <w:t>Participant</w:t>
      </w:r>
      <w:r w:rsidRPr="00220041">
        <w:rPr>
          <w:rFonts w:ascii="Times New Roman" w:eastAsia="Times New Roman" w:hAnsi="Times New Roman" w:cs="Times New Roman"/>
          <w:sz w:val="24"/>
          <w:szCs w:val="24"/>
          <w:lang w:val="en-GB"/>
        </w:rPr>
        <w:t xml:space="preserve"> may make a request in writing for a revision or amendment of any provision of this MOU. Any revision or amendment which has been </w:t>
      </w:r>
      <w:r w:rsidR="000C42D9" w:rsidRPr="00220041">
        <w:rPr>
          <w:rFonts w:ascii="Times New Roman" w:eastAsia="Times New Roman" w:hAnsi="Times New Roman" w:cs="Times New Roman"/>
          <w:sz w:val="24"/>
          <w:szCs w:val="24"/>
          <w:lang w:val="en-GB"/>
        </w:rPr>
        <w:t>mutually</w:t>
      </w:r>
      <w:r w:rsidR="00B2087C" w:rsidRPr="00220041">
        <w:rPr>
          <w:rFonts w:ascii="Times New Roman" w:eastAsia="Times New Roman" w:hAnsi="Times New Roman" w:cs="Times New Roman"/>
          <w:sz w:val="24"/>
          <w:szCs w:val="24"/>
          <w:lang w:val="en-GB"/>
        </w:rPr>
        <w:t xml:space="preserve"> decided upon</w:t>
      </w:r>
      <w:r w:rsidR="000C42D9" w:rsidRPr="00220041">
        <w:rPr>
          <w:rFonts w:ascii="Times New Roman" w:eastAsia="Times New Roman" w:hAnsi="Times New Roman" w:cs="Times New Roman"/>
          <w:sz w:val="24"/>
          <w:szCs w:val="24"/>
          <w:lang w:val="en-GB"/>
        </w:rPr>
        <w:t xml:space="preserve"> </w:t>
      </w:r>
      <w:r w:rsidRPr="00220041">
        <w:rPr>
          <w:rFonts w:ascii="Times New Roman" w:eastAsia="Times New Roman" w:hAnsi="Times New Roman" w:cs="Times New Roman"/>
          <w:sz w:val="24"/>
          <w:szCs w:val="24"/>
          <w:lang w:val="en-GB"/>
        </w:rPr>
        <w:t xml:space="preserve">in writing by the </w:t>
      </w:r>
      <w:r w:rsidR="00831690" w:rsidRPr="00220041">
        <w:rPr>
          <w:rFonts w:ascii="Times New Roman" w:eastAsia="Times New Roman" w:hAnsi="Times New Roman" w:cs="Times New Roman"/>
          <w:sz w:val="24"/>
          <w:szCs w:val="24"/>
          <w:lang w:val="en-GB"/>
        </w:rPr>
        <w:t>Participants</w:t>
      </w:r>
      <w:r w:rsidRPr="00220041">
        <w:rPr>
          <w:rFonts w:ascii="Times New Roman" w:eastAsia="Times New Roman" w:hAnsi="Times New Roman" w:cs="Times New Roman"/>
          <w:sz w:val="24"/>
          <w:szCs w:val="24"/>
          <w:lang w:val="en-GB"/>
        </w:rPr>
        <w:t xml:space="preserve"> will come into effect on such date as may be </w:t>
      </w:r>
      <w:r w:rsidR="000C42D9" w:rsidRPr="00220041">
        <w:rPr>
          <w:rFonts w:ascii="Times New Roman" w:eastAsia="Times New Roman" w:hAnsi="Times New Roman" w:cs="Times New Roman"/>
          <w:sz w:val="24"/>
          <w:szCs w:val="24"/>
          <w:lang w:val="en-GB"/>
        </w:rPr>
        <w:t xml:space="preserve">mutually </w:t>
      </w:r>
      <w:r w:rsidR="00B2087C" w:rsidRPr="00220041">
        <w:rPr>
          <w:rFonts w:ascii="Times New Roman" w:eastAsia="Times New Roman" w:hAnsi="Times New Roman" w:cs="Times New Roman"/>
          <w:sz w:val="24"/>
          <w:szCs w:val="24"/>
          <w:lang w:val="en-GB"/>
        </w:rPr>
        <w:t>decided upon</w:t>
      </w:r>
      <w:r w:rsidRPr="00220041">
        <w:rPr>
          <w:rFonts w:ascii="Times New Roman" w:eastAsia="Times New Roman" w:hAnsi="Times New Roman" w:cs="Times New Roman"/>
          <w:sz w:val="24"/>
          <w:szCs w:val="24"/>
          <w:lang w:val="en-GB"/>
        </w:rPr>
        <w:t xml:space="preserve"> by the </w:t>
      </w:r>
      <w:r w:rsidR="00831690" w:rsidRPr="00220041">
        <w:rPr>
          <w:rFonts w:ascii="Times New Roman" w:eastAsia="Times New Roman" w:hAnsi="Times New Roman" w:cs="Times New Roman"/>
          <w:sz w:val="24"/>
          <w:szCs w:val="24"/>
          <w:lang w:val="en-GB"/>
        </w:rPr>
        <w:t>Participants</w:t>
      </w:r>
      <w:r w:rsidRPr="00220041">
        <w:rPr>
          <w:rFonts w:ascii="Times New Roman" w:eastAsia="Times New Roman" w:hAnsi="Times New Roman" w:cs="Times New Roman"/>
          <w:sz w:val="24"/>
          <w:szCs w:val="24"/>
          <w:lang w:val="en-GB"/>
        </w:rPr>
        <w:t xml:space="preserve">. </w:t>
      </w:r>
    </w:p>
    <w:p w14:paraId="15A4F22B" w14:textId="6291C095" w:rsidR="0075476E" w:rsidRPr="00A44B8B" w:rsidRDefault="0075476E"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CE2FCA" w:rsidRPr="00A44B8B">
        <w:rPr>
          <w:rFonts w:ascii="Times New Roman" w:hAnsi="Times New Roman" w:cs="Times New Roman"/>
          <w:b/>
          <w:bCs/>
          <w:color w:val="auto"/>
          <w:lang w:val="en-GB"/>
        </w:rPr>
        <w:t>1</w:t>
      </w:r>
      <w:r w:rsidR="00F82C7B" w:rsidRPr="00A44B8B">
        <w:rPr>
          <w:rFonts w:ascii="Times New Roman" w:hAnsi="Times New Roman" w:cs="Times New Roman"/>
          <w:b/>
          <w:bCs/>
          <w:color w:val="auto"/>
          <w:lang w:val="en-GB"/>
        </w:rPr>
        <w:t>2</w:t>
      </w:r>
      <w:r w:rsidR="00A44B8B">
        <w:rPr>
          <w:rFonts w:ascii="Times New Roman" w:hAnsi="Times New Roman" w:cs="Times New Roman"/>
          <w:b/>
          <w:bCs/>
          <w:color w:val="auto"/>
          <w:lang w:val="en-GB"/>
        </w:rPr>
        <w:br/>
      </w:r>
      <w:r w:rsidR="00DA72F4" w:rsidRPr="00A44B8B">
        <w:rPr>
          <w:rFonts w:ascii="Times New Roman" w:hAnsi="Times New Roman" w:cs="Times New Roman"/>
          <w:b/>
          <w:bCs/>
          <w:color w:val="auto"/>
          <w:lang w:val="en-GB"/>
        </w:rPr>
        <w:t>COMMENCEMENT</w:t>
      </w:r>
      <w:r w:rsidRPr="00A44B8B">
        <w:rPr>
          <w:rFonts w:ascii="Times New Roman" w:hAnsi="Times New Roman" w:cs="Times New Roman"/>
          <w:b/>
          <w:bCs/>
          <w:color w:val="auto"/>
          <w:lang w:val="en-GB"/>
        </w:rPr>
        <w:t>, DURATION AND TERMINATION</w:t>
      </w:r>
      <w:r w:rsidR="00625E5F" w:rsidRPr="00A44B8B">
        <w:rPr>
          <w:rFonts w:ascii="Times New Roman" w:hAnsi="Times New Roman" w:cs="Times New Roman"/>
          <w:b/>
          <w:bCs/>
          <w:color w:val="auto"/>
          <w:lang w:val="en-GB"/>
        </w:rPr>
        <w:t xml:space="preserve"> </w:t>
      </w:r>
    </w:p>
    <w:p w14:paraId="1FA895FA" w14:textId="3200A0CE" w:rsidR="0075476E" w:rsidRPr="00220041" w:rsidRDefault="0075476E" w:rsidP="005D5363">
      <w:pPr>
        <w:widowControl w:val="0"/>
        <w:numPr>
          <w:ilvl w:val="0"/>
          <w:numId w:val="3"/>
        </w:numPr>
        <w:spacing w:after="480" w:line="320" w:lineRule="atLeast"/>
        <w:ind w:left="567" w:right="28" w:hanging="567"/>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This MOU will take effect on the date of signature and will remain </w:t>
      </w:r>
      <w:r w:rsidR="00831690" w:rsidRPr="00220041">
        <w:rPr>
          <w:rFonts w:ascii="Times New Roman" w:eastAsia="Times New Roman" w:hAnsi="Times New Roman" w:cs="Times New Roman"/>
          <w:sz w:val="24"/>
          <w:szCs w:val="24"/>
          <w:lang w:val="en-GB"/>
        </w:rPr>
        <w:t xml:space="preserve">effective </w:t>
      </w:r>
      <w:r w:rsidRPr="00220041">
        <w:rPr>
          <w:rFonts w:ascii="Times New Roman" w:eastAsia="Times New Roman" w:hAnsi="Times New Roman" w:cs="Times New Roman"/>
          <w:sz w:val="24"/>
          <w:szCs w:val="24"/>
          <w:lang w:val="en-GB"/>
        </w:rPr>
        <w:t>for a period of twenty-four (24) months</w:t>
      </w:r>
      <w:r w:rsidR="00DA72F4" w:rsidRPr="00220041">
        <w:rPr>
          <w:rFonts w:ascii="Times New Roman" w:eastAsia="Times New Roman" w:hAnsi="Times New Roman" w:cs="Times New Roman"/>
          <w:sz w:val="24"/>
          <w:szCs w:val="24"/>
          <w:lang w:val="en-GB"/>
        </w:rPr>
        <w:t xml:space="preserve"> from the date of signature</w:t>
      </w:r>
      <w:r w:rsidRPr="00220041">
        <w:rPr>
          <w:rFonts w:ascii="Times New Roman" w:eastAsia="Times New Roman" w:hAnsi="Times New Roman" w:cs="Times New Roman"/>
          <w:sz w:val="24"/>
          <w:szCs w:val="24"/>
          <w:lang w:val="en-GB"/>
        </w:rPr>
        <w:t>. The term</w:t>
      </w:r>
      <w:r w:rsidR="004C1341" w:rsidRPr="00220041">
        <w:rPr>
          <w:rFonts w:ascii="Times New Roman" w:eastAsia="Times New Roman" w:hAnsi="Times New Roman" w:cs="Times New Roman"/>
          <w:sz w:val="24"/>
          <w:szCs w:val="24"/>
          <w:lang w:val="en-GB"/>
        </w:rPr>
        <w:t>s</w:t>
      </w:r>
      <w:r w:rsidRPr="00220041">
        <w:rPr>
          <w:rFonts w:ascii="Times New Roman" w:eastAsia="Times New Roman" w:hAnsi="Times New Roman" w:cs="Times New Roman"/>
          <w:sz w:val="24"/>
          <w:szCs w:val="24"/>
          <w:lang w:val="en-GB"/>
        </w:rPr>
        <w:t xml:space="preserve"> of this MOU may be extended for such period or periods as the </w:t>
      </w:r>
      <w:r w:rsidR="00831690" w:rsidRPr="00220041">
        <w:rPr>
          <w:rFonts w:ascii="Times New Roman" w:eastAsia="Times New Roman" w:hAnsi="Times New Roman" w:cs="Times New Roman"/>
          <w:sz w:val="24"/>
          <w:szCs w:val="24"/>
          <w:lang w:val="en-GB"/>
        </w:rPr>
        <w:t>Participants</w:t>
      </w:r>
      <w:r w:rsidRPr="00220041">
        <w:rPr>
          <w:rFonts w:ascii="Times New Roman" w:eastAsia="Times New Roman" w:hAnsi="Times New Roman" w:cs="Times New Roman"/>
          <w:sz w:val="24"/>
          <w:szCs w:val="24"/>
          <w:lang w:val="en-GB"/>
        </w:rPr>
        <w:t xml:space="preserve"> may </w:t>
      </w:r>
      <w:r w:rsidR="000C42D9" w:rsidRPr="00220041">
        <w:rPr>
          <w:rFonts w:ascii="Times New Roman" w:eastAsia="Times New Roman" w:hAnsi="Times New Roman" w:cs="Times New Roman"/>
          <w:sz w:val="24"/>
          <w:szCs w:val="24"/>
          <w:lang w:val="en-GB"/>
        </w:rPr>
        <w:t xml:space="preserve">mutually </w:t>
      </w:r>
      <w:r w:rsidR="00831690" w:rsidRPr="00220041">
        <w:rPr>
          <w:rFonts w:ascii="Times New Roman" w:eastAsia="Times New Roman" w:hAnsi="Times New Roman" w:cs="Times New Roman"/>
          <w:sz w:val="24"/>
          <w:szCs w:val="24"/>
          <w:lang w:val="en-GB"/>
        </w:rPr>
        <w:t xml:space="preserve">decide upon </w:t>
      </w:r>
      <w:r w:rsidR="00A75F0A" w:rsidRPr="00220041">
        <w:rPr>
          <w:rFonts w:ascii="Times New Roman" w:eastAsia="Times New Roman" w:hAnsi="Times New Roman" w:cs="Times New Roman"/>
          <w:sz w:val="24"/>
          <w:szCs w:val="24"/>
          <w:lang w:val="en-GB"/>
        </w:rPr>
        <w:t>in writing</w:t>
      </w:r>
      <w:r w:rsidRPr="00220041">
        <w:rPr>
          <w:rFonts w:ascii="Times New Roman" w:eastAsia="Times New Roman" w:hAnsi="Times New Roman" w:cs="Times New Roman"/>
          <w:sz w:val="24"/>
          <w:szCs w:val="24"/>
          <w:lang w:val="en-GB"/>
        </w:rPr>
        <w:t xml:space="preserve">. </w:t>
      </w:r>
    </w:p>
    <w:p w14:paraId="6AB1F6DE" w14:textId="0CFFBF81" w:rsidR="0075476E" w:rsidRPr="00220041" w:rsidRDefault="0075476E" w:rsidP="00D57E29">
      <w:pPr>
        <w:widowControl w:val="0"/>
        <w:numPr>
          <w:ilvl w:val="0"/>
          <w:numId w:val="3"/>
        </w:numPr>
        <w:spacing w:after="0" w:line="320" w:lineRule="atLeast"/>
        <w:ind w:left="567" w:right="29" w:hanging="567"/>
        <w:contextualSpacing/>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Notwithstanding sub-paragraph 1</w:t>
      </w:r>
      <w:r w:rsidR="00831690" w:rsidRPr="00220041">
        <w:rPr>
          <w:rFonts w:ascii="Times New Roman" w:eastAsia="Times New Roman" w:hAnsi="Times New Roman" w:cs="Times New Roman"/>
          <w:sz w:val="24"/>
          <w:szCs w:val="24"/>
          <w:lang w:val="en-GB"/>
        </w:rPr>
        <w:t xml:space="preserve"> </w:t>
      </w:r>
      <w:r w:rsidR="00625E5F" w:rsidRPr="00220041">
        <w:rPr>
          <w:rFonts w:ascii="Times New Roman" w:eastAsia="Times New Roman" w:hAnsi="Times New Roman" w:cs="Times New Roman"/>
          <w:sz w:val="24"/>
          <w:szCs w:val="24"/>
          <w:lang w:val="en-GB"/>
        </w:rPr>
        <w:t xml:space="preserve">of </w:t>
      </w:r>
      <w:r w:rsidR="00831690" w:rsidRPr="00220041">
        <w:rPr>
          <w:rFonts w:ascii="Times New Roman" w:eastAsia="Times New Roman" w:hAnsi="Times New Roman" w:cs="Times New Roman"/>
          <w:sz w:val="24"/>
          <w:szCs w:val="24"/>
          <w:lang w:val="en-GB"/>
        </w:rPr>
        <w:t>this Paragraph</w:t>
      </w:r>
      <w:r w:rsidRPr="00220041">
        <w:rPr>
          <w:rFonts w:ascii="Times New Roman" w:eastAsia="Times New Roman" w:hAnsi="Times New Roman" w:cs="Times New Roman"/>
          <w:sz w:val="24"/>
          <w:szCs w:val="24"/>
          <w:lang w:val="en-GB"/>
        </w:rPr>
        <w:t xml:space="preserve">, either </w:t>
      </w:r>
      <w:r w:rsidR="00831690" w:rsidRPr="00220041">
        <w:rPr>
          <w:rFonts w:ascii="Times New Roman" w:eastAsia="Times New Roman" w:hAnsi="Times New Roman" w:cs="Times New Roman"/>
          <w:sz w:val="24"/>
          <w:szCs w:val="24"/>
          <w:lang w:val="en-GB"/>
        </w:rPr>
        <w:t>Participant</w:t>
      </w:r>
      <w:r w:rsidRPr="00220041">
        <w:rPr>
          <w:rFonts w:ascii="Times New Roman" w:eastAsia="Times New Roman" w:hAnsi="Times New Roman" w:cs="Times New Roman"/>
          <w:sz w:val="24"/>
          <w:szCs w:val="24"/>
          <w:lang w:val="en-GB"/>
        </w:rPr>
        <w:t xml:space="preserve"> may terminate this MOU by giving six (6) months’ written notice to the other </w:t>
      </w:r>
      <w:r w:rsidR="00831690" w:rsidRPr="00220041">
        <w:rPr>
          <w:rFonts w:ascii="Times New Roman" w:eastAsia="Times New Roman" w:hAnsi="Times New Roman" w:cs="Times New Roman"/>
          <w:sz w:val="24"/>
          <w:szCs w:val="24"/>
          <w:lang w:val="en-GB"/>
        </w:rPr>
        <w:t>Participant</w:t>
      </w:r>
      <w:r w:rsidR="00DA72F4" w:rsidRPr="00220041">
        <w:rPr>
          <w:rFonts w:ascii="Times New Roman" w:eastAsia="Times New Roman" w:hAnsi="Times New Roman" w:cs="Times New Roman"/>
          <w:sz w:val="24"/>
          <w:szCs w:val="24"/>
          <w:lang w:val="en-GB"/>
        </w:rPr>
        <w:t xml:space="preserve"> before the intended date of termination</w:t>
      </w:r>
      <w:r w:rsidRPr="00220041">
        <w:rPr>
          <w:rFonts w:ascii="Times New Roman" w:eastAsia="Times New Roman" w:hAnsi="Times New Roman" w:cs="Times New Roman"/>
          <w:sz w:val="24"/>
          <w:szCs w:val="24"/>
          <w:lang w:val="en-GB"/>
        </w:rPr>
        <w:t xml:space="preserve">. </w:t>
      </w:r>
    </w:p>
    <w:p w14:paraId="0675D008" w14:textId="4422949E" w:rsidR="0075476E" w:rsidRPr="00220041" w:rsidRDefault="0075476E" w:rsidP="005D5363">
      <w:pPr>
        <w:widowControl w:val="0"/>
        <w:numPr>
          <w:ilvl w:val="0"/>
          <w:numId w:val="3"/>
        </w:numPr>
        <w:spacing w:after="480" w:line="320" w:lineRule="atLeast"/>
        <w:ind w:left="567" w:right="28" w:hanging="567"/>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lastRenderedPageBreak/>
        <w:t xml:space="preserve">The termination of this MOU will not affect the validity, duration, implementation and completion of any project or activity undertaken or decided upon under this MOU prior to the date of termination unless the </w:t>
      </w:r>
      <w:r w:rsidR="00831690" w:rsidRPr="00220041">
        <w:rPr>
          <w:rFonts w:ascii="Times New Roman" w:eastAsia="Times New Roman" w:hAnsi="Times New Roman" w:cs="Times New Roman"/>
          <w:sz w:val="24"/>
          <w:szCs w:val="24"/>
          <w:lang w:val="en-GB"/>
        </w:rPr>
        <w:t>Participants</w:t>
      </w:r>
      <w:r w:rsidRPr="00220041">
        <w:rPr>
          <w:rFonts w:ascii="Times New Roman" w:eastAsia="Times New Roman" w:hAnsi="Times New Roman" w:cs="Times New Roman"/>
          <w:sz w:val="24"/>
          <w:szCs w:val="24"/>
          <w:lang w:val="en-GB"/>
        </w:rPr>
        <w:t xml:space="preserve"> otherwise </w:t>
      </w:r>
      <w:r w:rsidR="000C42D9" w:rsidRPr="00220041">
        <w:rPr>
          <w:rFonts w:ascii="Times New Roman" w:eastAsia="Times New Roman" w:hAnsi="Times New Roman" w:cs="Times New Roman"/>
          <w:sz w:val="24"/>
          <w:szCs w:val="24"/>
          <w:lang w:val="en-GB"/>
        </w:rPr>
        <w:t>mutually</w:t>
      </w:r>
      <w:r w:rsidR="00831690" w:rsidRPr="00220041">
        <w:rPr>
          <w:rFonts w:ascii="Times New Roman" w:eastAsia="Times New Roman" w:hAnsi="Times New Roman" w:cs="Times New Roman"/>
          <w:sz w:val="24"/>
          <w:szCs w:val="24"/>
          <w:lang w:val="en-GB"/>
        </w:rPr>
        <w:t xml:space="preserve"> decide</w:t>
      </w:r>
      <w:r w:rsidRPr="00220041">
        <w:rPr>
          <w:rFonts w:ascii="Times New Roman" w:eastAsia="Times New Roman" w:hAnsi="Times New Roman" w:cs="Times New Roman"/>
          <w:sz w:val="24"/>
          <w:szCs w:val="24"/>
          <w:lang w:val="en-GB"/>
        </w:rPr>
        <w:t xml:space="preserve"> in writing. </w:t>
      </w:r>
    </w:p>
    <w:p w14:paraId="7FDEC16A" w14:textId="5438DBBC" w:rsidR="00A16A33" w:rsidRPr="00A44B8B" w:rsidRDefault="00A16A33"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 xml:space="preserve">PARAGRAPH </w:t>
      </w:r>
      <w:r w:rsidR="00CE2FCA" w:rsidRPr="00A44B8B">
        <w:rPr>
          <w:rFonts w:ascii="Times New Roman" w:hAnsi="Times New Roman" w:cs="Times New Roman"/>
          <w:b/>
          <w:bCs/>
          <w:color w:val="auto"/>
          <w:lang w:val="en-GB"/>
        </w:rPr>
        <w:t>1</w:t>
      </w:r>
      <w:r w:rsidR="00F82C7B" w:rsidRPr="00A44B8B">
        <w:rPr>
          <w:rFonts w:ascii="Times New Roman" w:hAnsi="Times New Roman" w:cs="Times New Roman"/>
          <w:b/>
          <w:bCs/>
          <w:color w:val="auto"/>
          <w:lang w:val="en-GB"/>
        </w:rPr>
        <w:t>3</w:t>
      </w:r>
      <w:r w:rsidR="00A44B8B">
        <w:rPr>
          <w:rFonts w:ascii="Times New Roman" w:hAnsi="Times New Roman" w:cs="Times New Roman"/>
          <w:b/>
          <w:bCs/>
          <w:color w:val="auto"/>
          <w:lang w:val="en-GB"/>
        </w:rPr>
        <w:br/>
      </w:r>
      <w:r w:rsidR="00DA72F4" w:rsidRPr="00A44B8B">
        <w:rPr>
          <w:rFonts w:ascii="Times New Roman" w:hAnsi="Times New Roman" w:cs="Times New Roman"/>
          <w:b/>
          <w:bCs/>
          <w:color w:val="auto"/>
          <w:lang w:val="en-GB"/>
        </w:rPr>
        <w:t>NON-BINDING EFFECT OF THIS MOU AND DISPUTE SETTLEMENT</w:t>
      </w:r>
      <w:r w:rsidR="00625E5F" w:rsidRPr="00A44B8B">
        <w:rPr>
          <w:rFonts w:ascii="Times New Roman" w:hAnsi="Times New Roman" w:cs="Times New Roman"/>
          <w:b/>
          <w:bCs/>
          <w:color w:val="auto"/>
          <w:lang w:val="en-GB"/>
        </w:rPr>
        <w:t xml:space="preserve"> </w:t>
      </w:r>
    </w:p>
    <w:p w14:paraId="6A71EC27" w14:textId="7FECE08E" w:rsidR="00DA72F4" w:rsidRPr="00220041" w:rsidRDefault="00625E5F" w:rsidP="005D5363">
      <w:pPr>
        <w:widowControl w:val="0"/>
        <w:spacing w:after="360" w:line="320" w:lineRule="atLeast"/>
        <w:ind w:left="567" w:right="28" w:hanging="567"/>
        <w:jc w:val="both"/>
        <w:rPr>
          <w:rFonts w:ascii="Times New Roman" w:eastAsia="Times New Roman" w:hAnsi="Times New Roman" w:cs="Times New Roman"/>
          <w:b/>
          <w:sz w:val="24"/>
          <w:szCs w:val="24"/>
          <w:lang w:val="en-GB"/>
        </w:rPr>
      </w:pPr>
      <w:r w:rsidRPr="00220041">
        <w:rPr>
          <w:rFonts w:ascii="Times New Roman" w:eastAsia="Times New Roman" w:hAnsi="Times New Roman" w:cs="Times New Roman"/>
          <w:sz w:val="24"/>
          <w:szCs w:val="24"/>
          <w:lang w:val="en-GB"/>
        </w:rPr>
        <w:t>1.</w:t>
      </w:r>
      <w:r w:rsidRPr="00220041">
        <w:rPr>
          <w:rFonts w:ascii="Times New Roman" w:eastAsia="Times New Roman" w:hAnsi="Times New Roman" w:cs="Times New Roman"/>
          <w:sz w:val="24"/>
          <w:szCs w:val="24"/>
          <w:lang w:val="en-GB"/>
        </w:rPr>
        <w:tab/>
      </w:r>
      <w:r w:rsidR="0075476E" w:rsidRPr="00220041">
        <w:rPr>
          <w:rFonts w:ascii="Times New Roman" w:eastAsia="Times New Roman" w:hAnsi="Times New Roman" w:cs="Times New Roman"/>
          <w:sz w:val="24"/>
          <w:szCs w:val="24"/>
          <w:lang w:val="en-GB"/>
        </w:rPr>
        <w:t xml:space="preserve">Nothing in this MOU </w:t>
      </w:r>
      <w:r w:rsidR="00831690" w:rsidRPr="00220041">
        <w:rPr>
          <w:rFonts w:ascii="Times New Roman" w:eastAsia="Times New Roman" w:hAnsi="Times New Roman" w:cs="Times New Roman"/>
          <w:sz w:val="24"/>
          <w:szCs w:val="24"/>
          <w:lang w:val="en-GB"/>
        </w:rPr>
        <w:t xml:space="preserve">is to </w:t>
      </w:r>
      <w:r w:rsidR="0075476E" w:rsidRPr="00220041">
        <w:rPr>
          <w:rFonts w:ascii="Times New Roman" w:eastAsia="Times New Roman" w:hAnsi="Times New Roman" w:cs="Times New Roman"/>
          <w:sz w:val="24"/>
          <w:szCs w:val="24"/>
          <w:lang w:val="en-GB"/>
        </w:rPr>
        <w:t xml:space="preserve">be construed as establishing or implying a partnership, joint venture, agency or other legal relationship between the </w:t>
      </w:r>
      <w:r w:rsidR="00831690" w:rsidRPr="00220041">
        <w:rPr>
          <w:rFonts w:ascii="Times New Roman" w:eastAsia="Times New Roman" w:hAnsi="Times New Roman" w:cs="Times New Roman"/>
          <w:sz w:val="24"/>
          <w:szCs w:val="24"/>
          <w:lang w:val="en-GB"/>
        </w:rPr>
        <w:t>Participants</w:t>
      </w:r>
      <w:r w:rsidR="0075476E" w:rsidRPr="00220041">
        <w:rPr>
          <w:rFonts w:ascii="Times New Roman" w:eastAsia="Times New Roman" w:hAnsi="Times New Roman" w:cs="Times New Roman"/>
          <w:sz w:val="24"/>
          <w:szCs w:val="24"/>
          <w:lang w:val="en-GB"/>
        </w:rPr>
        <w:t xml:space="preserve">. </w:t>
      </w:r>
      <w:r w:rsidR="00DA72F4" w:rsidRPr="00220041">
        <w:rPr>
          <w:rFonts w:ascii="Times New Roman" w:eastAsia="Times New Roman" w:hAnsi="Times New Roman" w:cs="Times New Roman"/>
          <w:sz w:val="24"/>
          <w:szCs w:val="24"/>
          <w:lang w:val="en-GB"/>
        </w:rPr>
        <w:t>This MOU is a statement of intent that does not give rise to</w:t>
      </w:r>
      <w:r w:rsidR="0075476E" w:rsidRPr="00220041">
        <w:rPr>
          <w:rFonts w:ascii="Times New Roman" w:eastAsia="Times New Roman" w:hAnsi="Times New Roman" w:cs="Times New Roman"/>
          <w:sz w:val="24"/>
          <w:szCs w:val="24"/>
          <w:lang w:val="en-GB"/>
        </w:rPr>
        <w:t xml:space="preserve"> legally enforceable rights or binding obligations on either </w:t>
      </w:r>
      <w:r w:rsidR="00831690" w:rsidRPr="00220041">
        <w:rPr>
          <w:rFonts w:ascii="Times New Roman" w:eastAsia="Times New Roman" w:hAnsi="Times New Roman" w:cs="Times New Roman"/>
          <w:sz w:val="24"/>
          <w:szCs w:val="24"/>
          <w:lang w:val="en-GB"/>
        </w:rPr>
        <w:t>Participant</w:t>
      </w:r>
      <w:r w:rsidR="00DA72F4" w:rsidRPr="00220041">
        <w:rPr>
          <w:rFonts w:ascii="Times New Roman" w:eastAsia="Times New Roman" w:hAnsi="Times New Roman" w:cs="Times New Roman"/>
          <w:b/>
          <w:sz w:val="24"/>
          <w:szCs w:val="24"/>
          <w:lang w:val="en-GB"/>
        </w:rPr>
        <w:t xml:space="preserve">. </w:t>
      </w:r>
    </w:p>
    <w:p w14:paraId="37DAEB92" w14:textId="1A6547A3" w:rsidR="0075476E" w:rsidRPr="00220041" w:rsidRDefault="00625E5F" w:rsidP="005D5363">
      <w:pPr>
        <w:widowControl w:val="0"/>
        <w:spacing w:after="360" w:line="320" w:lineRule="atLeast"/>
        <w:ind w:left="567" w:right="28" w:hanging="567"/>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2.</w:t>
      </w:r>
      <w:r w:rsidRPr="00220041">
        <w:rPr>
          <w:rFonts w:ascii="Times New Roman" w:eastAsia="Times New Roman" w:hAnsi="Times New Roman" w:cs="Times New Roman"/>
          <w:sz w:val="24"/>
          <w:szCs w:val="24"/>
          <w:lang w:val="en-GB"/>
        </w:rPr>
        <w:tab/>
      </w:r>
      <w:r w:rsidR="0075476E" w:rsidRPr="00220041">
        <w:rPr>
          <w:rFonts w:ascii="Times New Roman" w:eastAsia="Times New Roman" w:hAnsi="Times New Roman" w:cs="Times New Roman"/>
          <w:sz w:val="24"/>
          <w:szCs w:val="24"/>
          <w:lang w:val="en-GB"/>
        </w:rPr>
        <w:t xml:space="preserve">The </w:t>
      </w:r>
      <w:r w:rsidR="00831690" w:rsidRPr="00220041">
        <w:rPr>
          <w:rFonts w:ascii="Times New Roman" w:eastAsia="Times New Roman" w:hAnsi="Times New Roman" w:cs="Times New Roman"/>
          <w:sz w:val="24"/>
          <w:szCs w:val="24"/>
          <w:lang w:val="en-GB"/>
        </w:rPr>
        <w:t>Participants</w:t>
      </w:r>
      <w:r w:rsidR="0075476E" w:rsidRPr="00220041">
        <w:rPr>
          <w:rFonts w:ascii="Times New Roman" w:eastAsia="Times New Roman" w:hAnsi="Times New Roman" w:cs="Times New Roman"/>
          <w:sz w:val="24"/>
          <w:szCs w:val="24"/>
          <w:lang w:val="en-GB"/>
        </w:rPr>
        <w:t xml:space="preserve"> will settle any </w:t>
      </w:r>
      <w:r w:rsidR="00DA72F4" w:rsidRPr="00220041">
        <w:rPr>
          <w:rFonts w:ascii="Times New Roman" w:eastAsia="Times New Roman" w:hAnsi="Times New Roman" w:cs="Times New Roman"/>
          <w:sz w:val="24"/>
          <w:szCs w:val="24"/>
          <w:lang w:val="en-GB"/>
        </w:rPr>
        <w:t xml:space="preserve">disputes </w:t>
      </w:r>
      <w:r w:rsidR="003949D8" w:rsidRPr="00220041">
        <w:rPr>
          <w:rFonts w:ascii="Times New Roman" w:eastAsia="Times New Roman" w:hAnsi="Times New Roman" w:cs="Times New Roman"/>
          <w:sz w:val="24"/>
          <w:szCs w:val="24"/>
          <w:lang w:val="en-GB"/>
        </w:rPr>
        <w:t xml:space="preserve">or </w:t>
      </w:r>
      <w:r w:rsidR="00DA72F4" w:rsidRPr="00220041">
        <w:rPr>
          <w:rFonts w:ascii="Times New Roman" w:eastAsia="Times New Roman" w:hAnsi="Times New Roman" w:cs="Times New Roman"/>
          <w:sz w:val="24"/>
          <w:szCs w:val="24"/>
          <w:lang w:val="en-GB"/>
        </w:rPr>
        <w:t xml:space="preserve">disagreements </w:t>
      </w:r>
      <w:r w:rsidR="0075476E" w:rsidRPr="00220041">
        <w:rPr>
          <w:rFonts w:ascii="Times New Roman" w:eastAsia="Times New Roman" w:hAnsi="Times New Roman" w:cs="Times New Roman"/>
          <w:sz w:val="24"/>
          <w:szCs w:val="24"/>
          <w:lang w:val="en-GB"/>
        </w:rPr>
        <w:t xml:space="preserve">relating to or arising from this MOU amicably through consultations and negotiations in good faith without reference to any international </w:t>
      </w:r>
      <w:r w:rsidR="00506C7D" w:rsidRPr="00220041">
        <w:rPr>
          <w:rFonts w:ascii="Times New Roman" w:eastAsia="Times New Roman" w:hAnsi="Times New Roman" w:cs="Times New Roman"/>
          <w:sz w:val="24"/>
          <w:szCs w:val="24"/>
          <w:lang w:val="en-GB"/>
        </w:rPr>
        <w:t>court, tribunal or other forum.</w:t>
      </w:r>
    </w:p>
    <w:p w14:paraId="62EE3604" w14:textId="702DBD3E" w:rsidR="002A5176" w:rsidRPr="00A44B8B" w:rsidRDefault="00CE2FCA" w:rsidP="00A44B8B">
      <w:pPr>
        <w:pStyle w:val="Heading2"/>
        <w:spacing w:after="300"/>
        <w:jc w:val="center"/>
        <w:rPr>
          <w:rFonts w:ascii="Times New Roman" w:hAnsi="Times New Roman" w:cs="Times New Roman"/>
          <w:b/>
          <w:bCs/>
          <w:color w:val="auto"/>
          <w:lang w:val="en-GB"/>
        </w:rPr>
      </w:pPr>
      <w:r w:rsidRPr="00A44B8B">
        <w:rPr>
          <w:rFonts w:ascii="Times New Roman" w:hAnsi="Times New Roman" w:cs="Times New Roman"/>
          <w:b/>
          <w:bCs/>
          <w:color w:val="auto"/>
          <w:lang w:val="en-GB"/>
        </w:rPr>
        <w:t>PAR</w:t>
      </w:r>
      <w:r w:rsidR="00625E5F" w:rsidRPr="00A44B8B">
        <w:rPr>
          <w:rFonts w:ascii="Times New Roman" w:hAnsi="Times New Roman" w:cs="Times New Roman"/>
          <w:b/>
          <w:bCs/>
          <w:color w:val="auto"/>
          <w:lang w:val="en-GB"/>
        </w:rPr>
        <w:t>A</w:t>
      </w:r>
      <w:r w:rsidRPr="00A44B8B">
        <w:rPr>
          <w:rFonts w:ascii="Times New Roman" w:hAnsi="Times New Roman" w:cs="Times New Roman"/>
          <w:b/>
          <w:bCs/>
          <w:color w:val="auto"/>
          <w:lang w:val="en-GB"/>
        </w:rPr>
        <w:t>GRAPH 1</w:t>
      </w:r>
      <w:r w:rsidR="00D57E29" w:rsidRPr="00A44B8B">
        <w:rPr>
          <w:rFonts w:ascii="Times New Roman" w:hAnsi="Times New Roman" w:cs="Times New Roman"/>
          <w:b/>
          <w:bCs/>
          <w:color w:val="auto"/>
          <w:lang w:val="en-GB"/>
        </w:rPr>
        <w:t>4</w:t>
      </w:r>
      <w:r w:rsidR="00A44B8B">
        <w:rPr>
          <w:rFonts w:ascii="Times New Roman" w:hAnsi="Times New Roman" w:cs="Times New Roman"/>
          <w:b/>
          <w:bCs/>
          <w:color w:val="auto"/>
          <w:lang w:val="en-GB"/>
        </w:rPr>
        <w:br/>
      </w:r>
      <w:r w:rsidR="002A5176" w:rsidRPr="00A44B8B">
        <w:rPr>
          <w:rFonts w:ascii="Times New Roman" w:hAnsi="Times New Roman" w:cs="Times New Roman"/>
          <w:b/>
          <w:bCs/>
          <w:color w:val="auto"/>
          <w:lang w:val="en-GB"/>
        </w:rPr>
        <w:t>DESIGNATED CONTACT POINTS</w:t>
      </w:r>
    </w:p>
    <w:p w14:paraId="679B2AFE" w14:textId="755BD40D" w:rsidR="002A5176" w:rsidRPr="00220041" w:rsidRDefault="002A5176" w:rsidP="005D5363">
      <w:pPr>
        <w:pStyle w:val="ListParagraph"/>
        <w:widowControl w:val="0"/>
        <w:numPr>
          <w:ilvl w:val="0"/>
          <w:numId w:val="21"/>
        </w:numPr>
        <w:spacing w:after="30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The following </w:t>
      </w:r>
      <w:r w:rsidR="00DA72F4" w:rsidRPr="00220041">
        <w:rPr>
          <w:rFonts w:ascii="Times New Roman" w:eastAsia="Times New Roman" w:hAnsi="Times New Roman" w:cs="Times New Roman"/>
          <w:sz w:val="24"/>
          <w:szCs w:val="24"/>
          <w:lang w:val="en-GB"/>
        </w:rPr>
        <w:t xml:space="preserve">positions </w:t>
      </w:r>
      <w:r w:rsidRPr="00220041">
        <w:rPr>
          <w:rFonts w:ascii="Times New Roman" w:eastAsia="Times New Roman" w:hAnsi="Times New Roman" w:cs="Times New Roman"/>
          <w:sz w:val="24"/>
          <w:szCs w:val="24"/>
          <w:lang w:val="en-GB"/>
        </w:rPr>
        <w:t>shall be the designated contact points for the Participants for matters under this M</w:t>
      </w:r>
      <w:r w:rsidR="004C1341" w:rsidRPr="00220041">
        <w:rPr>
          <w:rFonts w:ascii="Times New Roman" w:eastAsia="Times New Roman" w:hAnsi="Times New Roman" w:cs="Times New Roman"/>
          <w:sz w:val="24"/>
          <w:szCs w:val="24"/>
          <w:lang w:val="en-GB"/>
        </w:rPr>
        <w:t>O</w:t>
      </w:r>
      <w:r w:rsidRPr="00220041">
        <w:rPr>
          <w:rFonts w:ascii="Times New Roman" w:eastAsia="Times New Roman" w:hAnsi="Times New Roman" w:cs="Times New Roman"/>
          <w:sz w:val="24"/>
          <w:szCs w:val="24"/>
          <w:lang w:val="en-GB"/>
        </w:rPr>
        <w:t>U:</w:t>
      </w:r>
    </w:p>
    <w:tbl>
      <w:tblPr>
        <w:tblStyle w:val="TableGrid"/>
        <w:tblW w:w="8404" w:type="dxa"/>
        <w:tblLook w:val="04A0" w:firstRow="1" w:lastRow="0" w:firstColumn="1" w:lastColumn="0" w:noHBand="0" w:noVBand="1"/>
      </w:tblPr>
      <w:tblGrid>
        <w:gridCol w:w="4202"/>
        <w:gridCol w:w="4202"/>
      </w:tblGrid>
      <w:tr w:rsidR="00020565" w:rsidRPr="00220041" w14:paraId="31C79F9D" w14:textId="3849491E" w:rsidTr="00411091">
        <w:tc>
          <w:tcPr>
            <w:tcW w:w="4202" w:type="dxa"/>
          </w:tcPr>
          <w:p w14:paraId="48A66042" w14:textId="77777777" w:rsidR="00020565" w:rsidRPr="00220041" w:rsidRDefault="00020565" w:rsidP="00CE2FCA">
            <w:pPr>
              <w:widowControl w:val="0"/>
              <w:spacing w:line="320" w:lineRule="atLeast"/>
              <w:ind w:right="29"/>
              <w:contextualSpacing/>
              <w:jc w:val="both"/>
              <w:rPr>
                <w:rFonts w:ascii="Times New Roman" w:eastAsia="Times New Roman" w:hAnsi="Times New Roman" w:cs="Times New Roman"/>
                <w:b/>
                <w:sz w:val="24"/>
                <w:szCs w:val="24"/>
                <w:lang w:val="en-GB"/>
              </w:rPr>
            </w:pPr>
            <w:r w:rsidRPr="00220041">
              <w:rPr>
                <w:rFonts w:ascii="Times New Roman" w:eastAsia="Times New Roman" w:hAnsi="Times New Roman" w:cs="Times New Roman"/>
                <w:b/>
                <w:sz w:val="24"/>
                <w:szCs w:val="24"/>
                <w:lang w:val="en-GB"/>
              </w:rPr>
              <w:t xml:space="preserve">Office of the Australian Information Commissioner </w:t>
            </w:r>
          </w:p>
        </w:tc>
        <w:tc>
          <w:tcPr>
            <w:tcW w:w="4202" w:type="dxa"/>
          </w:tcPr>
          <w:p w14:paraId="47D61313" w14:textId="7C1FF249" w:rsidR="00020565" w:rsidRPr="00220041" w:rsidRDefault="00020565" w:rsidP="00CE2FCA">
            <w:pPr>
              <w:widowControl w:val="0"/>
              <w:spacing w:line="320" w:lineRule="atLeast"/>
              <w:ind w:right="29"/>
              <w:contextualSpacing/>
              <w:jc w:val="both"/>
              <w:rPr>
                <w:rFonts w:ascii="Times New Roman" w:eastAsia="Times New Roman" w:hAnsi="Times New Roman" w:cs="Times New Roman"/>
                <w:b/>
                <w:sz w:val="24"/>
                <w:szCs w:val="24"/>
                <w:lang w:val="en-GB"/>
              </w:rPr>
            </w:pPr>
            <w:r w:rsidRPr="00220041">
              <w:rPr>
                <w:rFonts w:ascii="Times New Roman" w:eastAsia="Times New Roman" w:hAnsi="Times New Roman" w:cs="Times New Roman"/>
                <w:b/>
                <w:bCs/>
                <w:sz w:val="24"/>
                <w:szCs w:val="24"/>
                <w:lang w:val="en-GB"/>
              </w:rPr>
              <w:t>The Personal Data Protection Commission, Singapore</w:t>
            </w:r>
          </w:p>
        </w:tc>
      </w:tr>
      <w:tr w:rsidR="00020565" w:rsidRPr="00220041" w14:paraId="4C15254F" w14:textId="4706AC8E" w:rsidTr="00411091">
        <w:tc>
          <w:tcPr>
            <w:tcW w:w="4202" w:type="dxa"/>
          </w:tcPr>
          <w:p w14:paraId="6E7F6E2E" w14:textId="4FF7F6B3" w:rsidR="00020565" w:rsidRPr="00220041" w:rsidRDefault="00020565" w:rsidP="00F82C7B">
            <w:pPr>
              <w:widowControl w:val="0"/>
              <w:spacing w:line="320" w:lineRule="atLeast"/>
              <w:ind w:right="29"/>
              <w:contextualSpacing/>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 </w:t>
            </w:r>
            <w:r w:rsidR="00DA72F4" w:rsidRPr="00220041">
              <w:rPr>
                <w:rFonts w:ascii="Times New Roman" w:eastAsia="Times New Roman" w:hAnsi="Times New Roman" w:cs="Times New Roman"/>
                <w:sz w:val="24"/>
                <w:szCs w:val="24"/>
                <w:lang w:val="en-GB"/>
              </w:rPr>
              <w:t>Position</w:t>
            </w:r>
            <w:r w:rsidRPr="00220041">
              <w:rPr>
                <w:rFonts w:ascii="Times New Roman" w:eastAsia="Times New Roman" w:hAnsi="Times New Roman" w:cs="Times New Roman"/>
                <w:sz w:val="24"/>
                <w:szCs w:val="24"/>
                <w:lang w:val="en-GB"/>
              </w:rPr>
              <w:t>: Deputy Commissioner</w:t>
            </w:r>
          </w:p>
          <w:p w14:paraId="29B2D153" w14:textId="77777777" w:rsidR="00020565" w:rsidRPr="00220041" w:rsidRDefault="00020565" w:rsidP="00CE2FCA">
            <w:pPr>
              <w:widowControl w:val="0"/>
              <w:spacing w:line="320" w:lineRule="atLeast"/>
              <w:ind w:right="29"/>
              <w:contextualSpacing/>
              <w:jc w:val="both"/>
              <w:rPr>
                <w:rFonts w:ascii="Times New Roman" w:eastAsia="Times New Roman" w:hAnsi="Times New Roman" w:cs="Times New Roman"/>
                <w:sz w:val="24"/>
                <w:szCs w:val="24"/>
                <w:lang w:val="en-GB"/>
              </w:rPr>
            </w:pPr>
          </w:p>
        </w:tc>
        <w:tc>
          <w:tcPr>
            <w:tcW w:w="4202" w:type="dxa"/>
          </w:tcPr>
          <w:p w14:paraId="64DD9A43" w14:textId="6494FDC6" w:rsidR="00020565" w:rsidRPr="00220041" w:rsidRDefault="00DA72F4" w:rsidP="00D57E29">
            <w:pPr>
              <w:widowControl w:val="0"/>
              <w:spacing w:line="320" w:lineRule="atLeast"/>
              <w:ind w:right="29"/>
              <w:contextualSpacing/>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Position</w:t>
            </w:r>
            <w:r w:rsidR="00020565" w:rsidRPr="00220041">
              <w:rPr>
                <w:rFonts w:ascii="Times New Roman" w:eastAsia="Times New Roman" w:hAnsi="Times New Roman" w:cs="Times New Roman"/>
                <w:sz w:val="24"/>
                <w:szCs w:val="24"/>
                <w:lang w:val="en-GB"/>
              </w:rPr>
              <w:t>:</w:t>
            </w:r>
            <w:r w:rsidR="00D57E29">
              <w:rPr>
                <w:rFonts w:ascii="Times New Roman" w:eastAsia="Times New Roman" w:hAnsi="Times New Roman" w:cs="Times New Roman"/>
                <w:sz w:val="24"/>
                <w:szCs w:val="24"/>
                <w:lang w:val="en-GB"/>
              </w:rPr>
              <w:t xml:space="preserve"> </w:t>
            </w:r>
            <w:r w:rsidR="00611048" w:rsidRPr="00220041">
              <w:rPr>
                <w:rFonts w:ascii="Times New Roman" w:eastAsia="Times New Roman" w:hAnsi="Times New Roman" w:cs="Times New Roman"/>
                <w:sz w:val="24"/>
                <w:szCs w:val="24"/>
                <w:lang w:val="en-GB"/>
              </w:rPr>
              <w:t>Director (Policy</w:t>
            </w:r>
            <w:r w:rsidR="00757C66" w:rsidRPr="00220041">
              <w:rPr>
                <w:rFonts w:ascii="Times New Roman" w:eastAsia="Times New Roman" w:hAnsi="Times New Roman" w:cs="Times New Roman"/>
                <w:sz w:val="24"/>
                <w:szCs w:val="24"/>
                <w:lang w:val="en-GB"/>
              </w:rPr>
              <w:t xml:space="preserve"> and </w:t>
            </w:r>
            <w:r w:rsidR="00611048" w:rsidRPr="00220041">
              <w:rPr>
                <w:rFonts w:ascii="Times New Roman" w:eastAsia="Times New Roman" w:hAnsi="Times New Roman" w:cs="Times New Roman"/>
                <w:sz w:val="24"/>
                <w:szCs w:val="24"/>
                <w:lang w:val="en-GB"/>
              </w:rPr>
              <w:t xml:space="preserve">Technology) </w:t>
            </w:r>
          </w:p>
        </w:tc>
      </w:tr>
      <w:tr w:rsidR="00DA72F4" w:rsidRPr="00220041" w14:paraId="09D05159" w14:textId="77777777" w:rsidTr="00D26030">
        <w:trPr>
          <w:trHeight w:val="635"/>
        </w:trPr>
        <w:tc>
          <w:tcPr>
            <w:tcW w:w="4202" w:type="dxa"/>
            <w:vAlign w:val="center"/>
          </w:tcPr>
          <w:p w14:paraId="2177EA51" w14:textId="54EFE763" w:rsidR="00DA72F4" w:rsidRPr="00220041" w:rsidDel="00DA72F4" w:rsidRDefault="00DA72F4" w:rsidP="00D26030">
            <w:pPr>
              <w:widowControl w:val="0"/>
              <w:spacing w:line="320" w:lineRule="atLeast"/>
              <w:ind w:right="29"/>
              <w:contextualSpacing/>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Current Officer: Elizabeth Hampton</w:t>
            </w:r>
          </w:p>
        </w:tc>
        <w:tc>
          <w:tcPr>
            <w:tcW w:w="4202" w:type="dxa"/>
            <w:vAlign w:val="center"/>
          </w:tcPr>
          <w:p w14:paraId="1064E5CB" w14:textId="038838C0" w:rsidR="00DA72F4" w:rsidRPr="00220041" w:rsidDel="00DA72F4" w:rsidRDefault="00DA72F4" w:rsidP="00D26030">
            <w:pPr>
              <w:widowControl w:val="0"/>
              <w:spacing w:line="320" w:lineRule="atLeast"/>
              <w:ind w:right="29"/>
              <w:contextualSpacing/>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Current Officer: Evelyn Goh</w:t>
            </w:r>
          </w:p>
        </w:tc>
      </w:tr>
    </w:tbl>
    <w:p w14:paraId="10AEA21C" w14:textId="418A6947" w:rsidR="002A5176" w:rsidRPr="00220041" w:rsidRDefault="002A5176" w:rsidP="005D5363">
      <w:pPr>
        <w:pStyle w:val="ListParagraph"/>
        <w:widowControl w:val="0"/>
        <w:numPr>
          <w:ilvl w:val="0"/>
          <w:numId w:val="21"/>
        </w:numPr>
        <w:spacing w:before="360" w:after="30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 xml:space="preserve">The </w:t>
      </w:r>
      <w:r w:rsidR="004C1341" w:rsidRPr="00220041">
        <w:rPr>
          <w:rFonts w:ascii="Times New Roman" w:eastAsia="Times New Roman" w:hAnsi="Times New Roman" w:cs="Times New Roman"/>
          <w:sz w:val="24"/>
          <w:szCs w:val="24"/>
          <w:lang w:val="en-GB"/>
        </w:rPr>
        <w:t xml:space="preserve">contact points </w:t>
      </w:r>
      <w:r w:rsidRPr="00220041">
        <w:rPr>
          <w:rFonts w:ascii="Times New Roman" w:eastAsia="Times New Roman" w:hAnsi="Times New Roman" w:cs="Times New Roman"/>
          <w:sz w:val="24"/>
          <w:szCs w:val="24"/>
          <w:lang w:val="en-GB"/>
        </w:rPr>
        <w:t xml:space="preserve">will maintain an open dialogue between each other </w:t>
      </w:r>
      <w:proofErr w:type="gramStart"/>
      <w:r w:rsidRPr="00220041">
        <w:rPr>
          <w:rFonts w:ascii="Times New Roman" w:eastAsia="Times New Roman" w:hAnsi="Times New Roman" w:cs="Times New Roman"/>
          <w:sz w:val="24"/>
          <w:szCs w:val="24"/>
          <w:lang w:val="en-GB"/>
        </w:rPr>
        <w:t>in order to</w:t>
      </w:r>
      <w:proofErr w:type="gramEnd"/>
      <w:r w:rsidRPr="00220041">
        <w:rPr>
          <w:rFonts w:ascii="Times New Roman" w:eastAsia="Times New Roman" w:hAnsi="Times New Roman" w:cs="Times New Roman"/>
          <w:sz w:val="24"/>
          <w:szCs w:val="24"/>
          <w:lang w:val="en-GB"/>
        </w:rPr>
        <w:t xml:space="preserve"> ensure that </w:t>
      </w:r>
      <w:r w:rsidR="00625E5F" w:rsidRPr="00220041">
        <w:rPr>
          <w:rFonts w:ascii="Times New Roman" w:eastAsia="Times New Roman" w:hAnsi="Times New Roman" w:cs="Times New Roman"/>
          <w:sz w:val="24"/>
          <w:szCs w:val="24"/>
          <w:lang w:val="en-GB"/>
        </w:rPr>
        <w:t xml:space="preserve">this </w:t>
      </w:r>
      <w:r w:rsidRPr="00220041">
        <w:rPr>
          <w:rFonts w:ascii="Times New Roman" w:eastAsia="Times New Roman" w:hAnsi="Times New Roman" w:cs="Times New Roman"/>
          <w:sz w:val="24"/>
          <w:szCs w:val="24"/>
          <w:lang w:val="en-GB"/>
        </w:rPr>
        <w:t>M</w:t>
      </w:r>
      <w:r w:rsidR="004C1341" w:rsidRPr="00220041">
        <w:rPr>
          <w:rFonts w:ascii="Times New Roman" w:eastAsia="Times New Roman" w:hAnsi="Times New Roman" w:cs="Times New Roman"/>
          <w:sz w:val="24"/>
          <w:szCs w:val="24"/>
          <w:lang w:val="en-GB"/>
        </w:rPr>
        <w:t>O</w:t>
      </w:r>
      <w:r w:rsidRPr="00220041">
        <w:rPr>
          <w:rFonts w:ascii="Times New Roman" w:eastAsia="Times New Roman" w:hAnsi="Times New Roman" w:cs="Times New Roman"/>
          <w:sz w:val="24"/>
          <w:szCs w:val="24"/>
          <w:lang w:val="en-GB"/>
        </w:rPr>
        <w:t xml:space="preserve">U remains effective and fit for purpose.  They will also seek to identify any difficulties in the working </w:t>
      </w:r>
      <w:proofErr w:type="gramStart"/>
      <w:r w:rsidRPr="00220041">
        <w:rPr>
          <w:rFonts w:ascii="Times New Roman" w:eastAsia="Times New Roman" w:hAnsi="Times New Roman" w:cs="Times New Roman"/>
          <w:sz w:val="24"/>
          <w:szCs w:val="24"/>
          <w:lang w:val="en-GB"/>
        </w:rPr>
        <w:t>relationship, and</w:t>
      </w:r>
      <w:proofErr w:type="gramEnd"/>
      <w:r w:rsidRPr="00220041">
        <w:rPr>
          <w:rFonts w:ascii="Times New Roman" w:eastAsia="Times New Roman" w:hAnsi="Times New Roman" w:cs="Times New Roman"/>
          <w:sz w:val="24"/>
          <w:szCs w:val="24"/>
          <w:lang w:val="en-GB"/>
        </w:rPr>
        <w:t xml:space="preserve"> proactively seek to minimise the same. </w:t>
      </w:r>
    </w:p>
    <w:p w14:paraId="168DCEB6" w14:textId="08994813" w:rsidR="005D5363" w:rsidRDefault="002A5176" w:rsidP="005D5363">
      <w:pPr>
        <w:pStyle w:val="ListParagraph"/>
        <w:widowControl w:val="0"/>
        <w:numPr>
          <w:ilvl w:val="0"/>
          <w:numId w:val="21"/>
        </w:numPr>
        <w:spacing w:after="300" w:line="320" w:lineRule="atLeast"/>
        <w:ind w:left="567" w:right="28" w:hanging="567"/>
        <w:contextualSpacing w:val="0"/>
        <w:jc w:val="both"/>
        <w:rPr>
          <w:rFonts w:ascii="Times New Roman" w:eastAsia="Times New Roman" w:hAnsi="Times New Roman" w:cs="Times New Roman"/>
          <w:sz w:val="24"/>
          <w:szCs w:val="24"/>
          <w:lang w:val="en-GB"/>
        </w:rPr>
      </w:pPr>
      <w:r w:rsidRPr="00220041">
        <w:rPr>
          <w:rFonts w:ascii="Times New Roman" w:eastAsia="Times New Roman" w:hAnsi="Times New Roman" w:cs="Times New Roman"/>
          <w:sz w:val="24"/>
          <w:szCs w:val="24"/>
          <w:lang w:val="en-GB"/>
        </w:rPr>
        <w:t>Each Participant may change its designated contact point for the purposes of this M</w:t>
      </w:r>
      <w:r w:rsidR="004C1341" w:rsidRPr="00220041">
        <w:rPr>
          <w:rFonts w:ascii="Times New Roman" w:eastAsia="Times New Roman" w:hAnsi="Times New Roman" w:cs="Times New Roman"/>
          <w:sz w:val="24"/>
          <w:szCs w:val="24"/>
          <w:lang w:val="en-GB"/>
        </w:rPr>
        <w:t>O</w:t>
      </w:r>
      <w:r w:rsidRPr="00220041">
        <w:rPr>
          <w:rFonts w:ascii="Times New Roman" w:eastAsia="Times New Roman" w:hAnsi="Times New Roman" w:cs="Times New Roman"/>
          <w:sz w:val="24"/>
          <w:szCs w:val="24"/>
          <w:lang w:val="en-GB"/>
        </w:rPr>
        <w:t>U upon notice in writing to the other Participant.</w:t>
      </w:r>
    </w:p>
    <w:p w14:paraId="07EF0545" w14:textId="41A818C7" w:rsidR="00F25FA5" w:rsidRDefault="005D5363" w:rsidP="00F25FA5">
      <w:pPr>
        <w:rPr>
          <w:rFonts w:ascii="Times New Roman"/>
          <w:sz w:val="24"/>
        </w:rPr>
      </w:pPr>
      <w:r>
        <w:rPr>
          <w:rFonts w:ascii="Times New Roman" w:eastAsia="Times New Roman" w:hAnsi="Times New Roman" w:cs="Times New Roman"/>
          <w:sz w:val="24"/>
          <w:szCs w:val="24"/>
          <w:lang w:val="en-GB"/>
        </w:rPr>
        <w:br w:type="page"/>
      </w:r>
      <w:r w:rsidR="00F25FA5">
        <w:rPr>
          <w:rFonts w:ascii="Times New Roman"/>
          <w:sz w:val="24"/>
        </w:rPr>
        <w:lastRenderedPageBreak/>
        <w:t>SIGNED in duplicate in the English language.</w:t>
      </w:r>
    </w:p>
    <w:p w14:paraId="4C85DC14" w14:textId="4910AD00" w:rsidR="00F25FA5" w:rsidRDefault="00F25FA5" w:rsidP="00F25FA5">
      <w:pPr>
        <w:rPr>
          <w:rFonts w:ascii="Times New Roman"/>
          <w:sz w:val="24"/>
        </w:rPr>
      </w:pPr>
    </w:p>
    <w:p w14:paraId="4658CACD" w14:textId="77777777" w:rsidR="00F25FA5" w:rsidRDefault="00F25FA5" w:rsidP="00F25FA5">
      <w:pPr>
        <w:rPr>
          <w:rFonts w:asci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F25FA5" w14:paraId="43CEFC8A" w14:textId="77777777" w:rsidTr="00213139">
        <w:tc>
          <w:tcPr>
            <w:tcW w:w="4360" w:type="dxa"/>
            <w:hideMark/>
          </w:tcPr>
          <w:p w14:paraId="5768E4A7" w14:textId="77777777" w:rsidR="00F25FA5" w:rsidRDefault="00F25FA5" w:rsidP="005D5363">
            <w:pPr>
              <w:spacing w:after="1920"/>
              <w:rPr>
                <w:rFonts w:ascii="Times New Roman"/>
                <w:sz w:val="24"/>
              </w:rPr>
            </w:pPr>
            <w:r>
              <w:rPr>
                <w:rFonts w:ascii="Times New Roman"/>
                <w:sz w:val="24"/>
              </w:rPr>
              <w:t>For the Office of the Australian Information Commissioner:</w:t>
            </w:r>
          </w:p>
        </w:tc>
        <w:tc>
          <w:tcPr>
            <w:tcW w:w="4360" w:type="dxa"/>
            <w:hideMark/>
          </w:tcPr>
          <w:p w14:paraId="6E18ADC3" w14:textId="77777777" w:rsidR="00F25FA5" w:rsidRDefault="00F25FA5" w:rsidP="00213139">
            <w:pPr>
              <w:rPr>
                <w:rFonts w:ascii="Times New Roman"/>
                <w:sz w:val="24"/>
              </w:rPr>
            </w:pPr>
            <w:r>
              <w:rPr>
                <w:rFonts w:ascii="Times New Roman"/>
                <w:sz w:val="24"/>
              </w:rPr>
              <w:t>For the Personal Data Protection Commission of the Republic of Singapore:</w:t>
            </w:r>
          </w:p>
        </w:tc>
      </w:tr>
      <w:tr w:rsidR="00F25FA5" w:rsidRPr="00F25FA5" w14:paraId="61C4FA0D" w14:textId="77777777" w:rsidTr="005D5363">
        <w:trPr>
          <w:trHeight w:val="464"/>
        </w:trPr>
        <w:tc>
          <w:tcPr>
            <w:tcW w:w="4360" w:type="dxa"/>
          </w:tcPr>
          <w:p w14:paraId="04D1F07E" w14:textId="77777777" w:rsidR="00F25FA5" w:rsidRPr="00F25FA5" w:rsidRDefault="00F25FA5" w:rsidP="00213139">
            <w:pPr>
              <w:rPr>
                <w:rFonts w:ascii="Times New Roman"/>
                <w:sz w:val="24"/>
                <w:u w:val="single"/>
              </w:rPr>
            </w:pPr>
            <w:r w:rsidRPr="00F25FA5">
              <w:rPr>
                <w:rFonts w:ascii="Times New Roman"/>
                <w:sz w:val="24"/>
                <w:u w:val="single"/>
              </w:rPr>
              <w:t>_________________________________</w:t>
            </w:r>
          </w:p>
        </w:tc>
        <w:tc>
          <w:tcPr>
            <w:tcW w:w="4360" w:type="dxa"/>
          </w:tcPr>
          <w:p w14:paraId="6207D6B6" w14:textId="77777777" w:rsidR="00F25FA5" w:rsidRPr="00F25FA5" w:rsidRDefault="00F25FA5" w:rsidP="00213139">
            <w:pPr>
              <w:rPr>
                <w:rFonts w:ascii="Times New Roman"/>
                <w:sz w:val="24"/>
                <w:u w:val="single"/>
              </w:rPr>
            </w:pPr>
            <w:r w:rsidRPr="00F25FA5">
              <w:rPr>
                <w:rFonts w:ascii="Times New Roman"/>
                <w:sz w:val="24"/>
                <w:u w:val="single"/>
              </w:rPr>
              <w:t>_________________________________</w:t>
            </w:r>
          </w:p>
        </w:tc>
      </w:tr>
      <w:tr w:rsidR="00F25FA5" w14:paraId="4E25756C" w14:textId="77777777" w:rsidTr="00213139">
        <w:trPr>
          <w:trHeight w:val="443"/>
        </w:trPr>
        <w:tc>
          <w:tcPr>
            <w:tcW w:w="4360" w:type="dxa"/>
            <w:hideMark/>
          </w:tcPr>
          <w:p w14:paraId="5CB9C12D" w14:textId="77777777" w:rsidR="00F25FA5" w:rsidRDefault="00F25FA5" w:rsidP="00213139">
            <w:pPr>
              <w:rPr>
                <w:rFonts w:ascii="Times New Roman"/>
                <w:sz w:val="24"/>
              </w:rPr>
            </w:pPr>
            <w:r>
              <w:rPr>
                <w:rFonts w:ascii="Times New Roman"/>
                <w:sz w:val="24"/>
              </w:rPr>
              <w:t xml:space="preserve">Date: </w:t>
            </w:r>
          </w:p>
        </w:tc>
        <w:tc>
          <w:tcPr>
            <w:tcW w:w="4360" w:type="dxa"/>
            <w:hideMark/>
          </w:tcPr>
          <w:p w14:paraId="5D34D03C" w14:textId="77777777" w:rsidR="00F25FA5" w:rsidRDefault="00F25FA5" w:rsidP="00213139">
            <w:pPr>
              <w:rPr>
                <w:rFonts w:ascii="Times New Roman"/>
                <w:sz w:val="24"/>
              </w:rPr>
            </w:pPr>
            <w:r>
              <w:rPr>
                <w:rFonts w:ascii="Times New Roman"/>
                <w:sz w:val="24"/>
              </w:rPr>
              <w:t>Date:</w:t>
            </w:r>
          </w:p>
        </w:tc>
      </w:tr>
      <w:tr w:rsidR="00F25FA5" w14:paraId="04123F19" w14:textId="77777777" w:rsidTr="00213139">
        <w:trPr>
          <w:trHeight w:val="443"/>
        </w:trPr>
        <w:tc>
          <w:tcPr>
            <w:tcW w:w="4360" w:type="dxa"/>
            <w:hideMark/>
          </w:tcPr>
          <w:p w14:paraId="0E169218" w14:textId="77777777" w:rsidR="00F25FA5" w:rsidRDefault="00F25FA5" w:rsidP="00213139">
            <w:pPr>
              <w:rPr>
                <w:rFonts w:ascii="Times New Roman"/>
                <w:sz w:val="24"/>
              </w:rPr>
            </w:pPr>
            <w:r>
              <w:rPr>
                <w:rFonts w:ascii="Times New Roman"/>
                <w:sz w:val="24"/>
              </w:rPr>
              <w:t>Place:</w:t>
            </w:r>
          </w:p>
        </w:tc>
        <w:tc>
          <w:tcPr>
            <w:tcW w:w="4360" w:type="dxa"/>
            <w:hideMark/>
          </w:tcPr>
          <w:p w14:paraId="12EF5EBD" w14:textId="77777777" w:rsidR="00F25FA5" w:rsidRDefault="00F25FA5" w:rsidP="00213139">
            <w:pPr>
              <w:rPr>
                <w:rFonts w:ascii="Times New Roman"/>
                <w:sz w:val="24"/>
              </w:rPr>
            </w:pPr>
            <w:r>
              <w:rPr>
                <w:rFonts w:ascii="Times New Roman"/>
                <w:sz w:val="24"/>
              </w:rPr>
              <w:t>Place:</w:t>
            </w:r>
          </w:p>
        </w:tc>
      </w:tr>
    </w:tbl>
    <w:p w14:paraId="61003742" w14:textId="62BF1F52" w:rsidR="00F25FA5" w:rsidRPr="00801534" w:rsidRDefault="00F25FA5" w:rsidP="00213CB7">
      <w:pPr>
        <w:pStyle w:val="xmsolistparagraph"/>
        <w:spacing w:before="0" w:beforeAutospacing="0" w:after="0" w:afterAutospacing="0"/>
        <w:jc w:val="both"/>
        <w:rPr>
          <w:lang w:val="en-SG"/>
        </w:rPr>
      </w:pPr>
    </w:p>
    <w:sectPr w:rsidR="00F25FA5" w:rsidRPr="00801534" w:rsidSect="00AD5DD0">
      <w:headerReference w:type="even" r:id="rId11"/>
      <w:headerReference w:type="default" r:id="rId12"/>
      <w:footerReference w:type="default" r:id="rId13"/>
      <w:head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B610" w14:textId="77777777" w:rsidR="0053565A" w:rsidRDefault="0053565A" w:rsidP="00275EDE">
      <w:pPr>
        <w:spacing w:after="0" w:line="240" w:lineRule="auto"/>
      </w:pPr>
      <w:r>
        <w:separator/>
      </w:r>
    </w:p>
  </w:endnote>
  <w:endnote w:type="continuationSeparator" w:id="0">
    <w:p w14:paraId="617A3FCD" w14:textId="77777777" w:rsidR="0053565A" w:rsidRDefault="0053565A" w:rsidP="0027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248191"/>
      <w:docPartObj>
        <w:docPartGallery w:val="Page Numbers (Bottom of Page)"/>
        <w:docPartUnique/>
      </w:docPartObj>
    </w:sdtPr>
    <w:sdtEndPr>
      <w:rPr>
        <w:noProof/>
      </w:rPr>
    </w:sdtEndPr>
    <w:sdtContent>
      <w:p w14:paraId="69D31BF9" w14:textId="65C65930" w:rsidR="001F46BE" w:rsidRDefault="001F46BE">
        <w:pPr>
          <w:pStyle w:val="Footer"/>
          <w:jc w:val="right"/>
        </w:pPr>
        <w:r w:rsidRPr="00357649">
          <w:rPr>
            <w:rFonts w:ascii="Times New Roman" w:hAnsi="Times New Roman" w:cs="Times New Roman"/>
          </w:rPr>
          <w:fldChar w:fldCharType="begin"/>
        </w:r>
        <w:r w:rsidRPr="00357649">
          <w:rPr>
            <w:rFonts w:ascii="Times New Roman" w:hAnsi="Times New Roman" w:cs="Times New Roman"/>
          </w:rPr>
          <w:instrText xml:space="preserve"> PAGE   \* MERGEFORMAT </w:instrText>
        </w:r>
        <w:r w:rsidRPr="00357649">
          <w:rPr>
            <w:rFonts w:ascii="Times New Roman" w:hAnsi="Times New Roman" w:cs="Times New Roman"/>
          </w:rPr>
          <w:fldChar w:fldCharType="separate"/>
        </w:r>
        <w:r w:rsidR="00D26030">
          <w:rPr>
            <w:rFonts w:ascii="Times New Roman" w:hAnsi="Times New Roman" w:cs="Times New Roman"/>
            <w:noProof/>
          </w:rPr>
          <w:t>8</w:t>
        </w:r>
        <w:r w:rsidRPr="00357649">
          <w:rPr>
            <w:rFonts w:ascii="Times New Roman" w:hAnsi="Times New Roman" w:cs="Times New Roman"/>
            <w:noProof/>
          </w:rPr>
          <w:fldChar w:fldCharType="end"/>
        </w:r>
      </w:p>
    </w:sdtContent>
  </w:sdt>
  <w:p w14:paraId="70677E28" w14:textId="77777777" w:rsidR="001F46BE" w:rsidRDefault="001F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65AD" w14:textId="77777777" w:rsidR="0053565A" w:rsidRDefault="0053565A" w:rsidP="00275EDE">
      <w:pPr>
        <w:spacing w:after="0" w:line="240" w:lineRule="auto"/>
      </w:pPr>
      <w:r>
        <w:separator/>
      </w:r>
    </w:p>
  </w:footnote>
  <w:footnote w:type="continuationSeparator" w:id="0">
    <w:p w14:paraId="441A7832" w14:textId="77777777" w:rsidR="0053565A" w:rsidRDefault="0053565A" w:rsidP="00275EDE">
      <w:pPr>
        <w:spacing w:after="0" w:line="240" w:lineRule="auto"/>
      </w:pPr>
      <w:r>
        <w:continuationSeparator/>
      </w:r>
    </w:p>
  </w:footnote>
  <w:footnote w:id="1">
    <w:p w14:paraId="0997D645" w14:textId="5D0CFEE4" w:rsidR="003F09D3" w:rsidRPr="00AD5DD0" w:rsidRDefault="003F09D3">
      <w:pPr>
        <w:pStyle w:val="FootnoteText"/>
        <w:rPr>
          <w:rFonts w:ascii="Times New Roman" w:hAnsi="Times New Roman" w:cs="Times New Roman"/>
          <w:lang w:val="en-AU"/>
        </w:rPr>
      </w:pPr>
      <w:r w:rsidRPr="00AD5DD0">
        <w:rPr>
          <w:rStyle w:val="FootnoteReference"/>
          <w:rFonts w:ascii="Times New Roman" w:hAnsi="Times New Roman" w:cs="Times New Roman"/>
        </w:rPr>
        <w:footnoteRef/>
      </w:r>
      <w:r w:rsidRPr="00AD5DD0">
        <w:rPr>
          <w:rFonts w:ascii="Times New Roman" w:hAnsi="Times New Roman" w:cs="Times New Roman"/>
        </w:rPr>
        <w:t xml:space="preserve"> </w:t>
      </w:r>
      <w:r w:rsidRPr="00AD5DD0">
        <w:rPr>
          <w:rFonts w:ascii="Times New Roman" w:hAnsi="Times New Roman" w:cs="Times New Roman"/>
          <w:lang w:val="en-AU"/>
        </w:rPr>
        <w:t>Data Protection Officers are privacy specialists within organisations</w:t>
      </w:r>
      <w:r w:rsidR="007760A8" w:rsidRPr="00AD5DD0">
        <w:rPr>
          <w:rFonts w:ascii="Times New Roman" w:hAnsi="Times New Roman" w:cs="Times New Roman"/>
          <w:lang w:val="en-AU"/>
        </w:rPr>
        <w:t xml:space="preserve"> in both jurisdictions.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DA1D" w14:textId="494F239F" w:rsidR="00CF1F70" w:rsidRDefault="00DA2686">
    <w:pPr>
      <w:pStyle w:val="Header"/>
    </w:pPr>
    <w:r>
      <w:rPr>
        <w:noProof/>
      </w:rPr>
      <w:pict w14:anchorId="33CC8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8688"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F659" w14:textId="7EB45ABF" w:rsidR="0044049B" w:rsidRDefault="0044049B" w:rsidP="0064520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51D2" w14:textId="4E204658" w:rsidR="00CF1F70" w:rsidRDefault="00DA2686">
    <w:pPr>
      <w:pStyle w:val="Header"/>
    </w:pPr>
    <w:r>
      <w:rPr>
        <w:noProof/>
      </w:rPr>
      <w:pict w14:anchorId="4135F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8687"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D63"/>
    <w:multiLevelType w:val="hybridMultilevel"/>
    <w:tmpl w:val="030E95D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1E551F7"/>
    <w:multiLevelType w:val="hybridMultilevel"/>
    <w:tmpl w:val="C910E31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4162B8"/>
    <w:multiLevelType w:val="hybridMultilevel"/>
    <w:tmpl w:val="86F8374A"/>
    <w:lvl w:ilvl="0" w:tplc="0C09000F">
      <w:start w:val="1"/>
      <w:numFmt w:val="decimal"/>
      <w:lvlText w:val="%1."/>
      <w:lvlJc w:val="left"/>
      <w:pPr>
        <w:ind w:left="780" w:hanging="360"/>
      </w:pPr>
    </w:lvl>
    <w:lvl w:ilvl="1" w:tplc="0BBA5A16">
      <w:start w:val="1"/>
      <w:numFmt w:val="lowerLetter"/>
      <w:lvlText w:val="(%2)"/>
      <w:lvlJc w:val="left"/>
      <w:pPr>
        <w:ind w:left="1860" w:hanging="720"/>
      </w:pPr>
      <w:rPr>
        <w:rFonts w:hint="default"/>
      </w:rPr>
    </w:lvl>
    <w:lvl w:ilvl="2" w:tplc="9CC0DF20">
      <w:start w:val="1"/>
      <w:numFmt w:val="lowerLetter"/>
      <w:lvlText w:val="%3)"/>
      <w:lvlJc w:val="left"/>
      <w:pPr>
        <w:ind w:left="2400" w:hanging="360"/>
      </w:pPr>
      <w:rPr>
        <w:rFonts w:hint="default"/>
      </w:r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0C490198"/>
    <w:multiLevelType w:val="hybridMultilevel"/>
    <w:tmpl w:val="8B166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72916"/>
    <w:multiLevelType w:val="hybridMultilevel"/>
    <w:tmpl w:val="D514E7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DA53117"/>
    <w:multiLevelType w:val="hybridMultilevel"/>
    <w:tmpl w:val="0A7CACCC"/>
    <w:lvl w:ilvl="0" w:tplc="4E2EA92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0E23ED1"/>
    <w:multiLevelType w:val="hybridMultilevel"/>
    <w:tmpl w:val="804A3C0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C243FE"/>
    <w:multiLevelType w:val="hybridMultilevel"/>
    <w:tmpl w:val="A1E2D8CA"/>
    <w:lvl w:ilvl="0" w:tplc="830C07F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E220792"/>
    <w:multiLevelType w:val="hybridMultilevel"/>
    <w:tmpl w:val="47946550"/>
    <w:lvl w:ilvl="0" w:tplc="4DAE7DFC">
      <w:start w:val="1"/>
      <w:numFmt w:val="bullet"/>
      <w:lvlText w:val=""/>
      <w:lvlJc w:val="left"/>
      <w:pPr>
        <w:tabs>
          <w:tab w:val="num" w:pos="720"/>
        </w:tabs>
        <w:ind w:left="720" w:hanging="360"/>
      </w:pPr>
      <w:rPr>
        <w:rFonts w:ascii="Wingdings" w:hAnsi="Wingdings" w:hint="default"/>
      </w:rPr>
    </w:lvl>
    <w:lvl w:ilvl="1" w:tplc="90E2BDFE" w:tentative="1">
      <w:start w:val="1"/>
      <w:numFmt w:val="bullet"/>
      <w:lvlText w:val=""/>
      <w:lvlJc w:val="left"/>
      <w:pPr>
        <w:tabs>
          <w:tab w:val="num" w:pos="1440"/>
        </w:tabs>
        <w:ind w:left="1440" w:hanging="360"/>
      </w:pPr>
      <w:rPr>
        <w:rFonts w:ascii="Wingdings" w:hAnsi="Wingdings" w:hint="default"/>
      </w:rPr>
    </w:lvl>
    <w:lvl w:ilvl="2" w:tplc="64929A1C" w:tentative="1">
      <w:start w:val="1"/>
      <w:numFmt w:val="bullet"/>
      <w:lvlText w:val=""/>
      <w:lvlJc w:val="left"/>
      <w:pPr>
        <w:tabs>
          <w:tab w:val="num" w:pos="2160"/>
        </w:tabs>
        <w:ind w:left="2160" w:hanging="360"/>
      </w:pPr>
      <w:rPr>
        <w:rFonts w:ascii="Wingdings" w:hAnsi="Wingdings" w:hint="default"/>
      </w:rPr>
    </w:lvl>
    <w:lvl w:ilvl="3" w:tplc="A8F0A168" w:tentative="1">
      <w:start w:val="1"/>
      <w:numFmt w:val="bullet"/>
      <w:lvlText w:val=""/>
      <w:lvlJc w:val="left"/>
      <w:pPr>
        <w:tabs>
          <w:tab w:val="num" w:pos="2880"/>
        </w:tabs>
        <w:ind w:left="2880" w:hanging="360"/>
      </w:pPr>
      <w:rPr>
        <w:rFonts w:ascii="Wingdings" w:hAnsi="Wingdings" w:hint="default"/>
      </w:rPr>
    </w:lvl>
    <w:lvl w:ilvl="4" w:tplc="964670A4" w:tentative="1">
      <w:start w:val="1"/>
      <w:numFmt w:val="bullet"/>
      <w:lvlText w:val=""/>
      <w:lvlJc w:val="left"/>
      <w:pPr>
        <w:tabs>
          <w:tab w:val="num" w:pos="3600"/>
        </w:tabs>
        <w:ind w:left="3600" w:hanging="360"/>
      </w:pPr>
      <w:rPr>
        <w:rFonts w:ascii="Wingdings" w:hAnsi="Wingdings" w:hint="default"/>
      </w:rPr>
    </w:lvl>
    <w:lvl w:ilvl="5" w:tplc="CEB8E0E4" w:tentative="1">
      <w:start w:val="1"/>
      <w:numFmt w:val="bullet"/>
      <w:lvlText w:val=""/>
      <w:lvlJc w:val="left"/>
      <w:pPr>
        <w:tabs>
          <w:tab w:val="num" w:pos="4320"/>
        </w:tabs>
        <w:ind w:left="4320" w:hanging="360"/>
      </w:pPr>
      <w:rPr>
        <w:rFonts w:ascii="Wingdings" w:hAnsi="Wingdings" w:hint="default"/>
      </w:rPr>
    </w:lvl>
    <w:lvl w:ilvl="6" w:tplc="11203CB6" w:tentative="1">
      <w:start w:val="1"/>
      <w:numFmt w:val="bullet"/>
      <w:lvlText w:val=""/>
      <w:lvlJc w:val="left"/>
      <w:pPr>
        <w:tabs>
          <w:tab w:val="num" w:pos="5040"/>
        </w:tabs>
        <w:ind w:left="5040" w:hanging="360"/>
      </w:pPr>
      <w:rPr>
        <w:rFonts w:ascii="Wingdings" w:hAnsi="Wingdings" w:hint="default"/>
      </w:rPr>
    </w:lvl>
    <w:lvl w:ilvl="7" w:tplc="9B36F9DC" w:tentative="1">
      <w:start w:val="1"/>
      <w:numFmt w:val="bullet"/>
      <w:lvlText w:val=""/>
      <w:lvlJc w:val="left"/>
      <w:pPr>
        <w:tabs>
          <w:tab w:val="num" w:pos="5760"/>
        </w:tabs>
        <w:ind w:left="5760" w:hanging="360"/>
      </w:pPr>
      <w:rPr>
        <w:rFonts w:ascii="Wingdings" w:hAnsi="Wingdings" w:hint="default"/>
      </w:rPr>
    </w:lvl>
    <w:lvl w:ilvl="8" w:tplc="34588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06111"/>
    <w:multiLevelType w:val="multilevel"/>
    <w:tmpl w:val="52224F0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CF287B"/>
    <w:multiLevelType w:val="hybridMultilevel"/>
    <w:tmpl w:val="6F0473A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B64332"/>
    <w:multiLevelType w:val="multilevel"/>
    <w:tmpl w:val="36FCC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2C6260"/>
    <w:multiLevelType w:val="hybridMultilevel"/>
    <w:tmpl w:val="863AF9F0"/>
    <w:lvl w:ilvl="0" w:tplc="48090017">
      <w:start w:val="1"/>
      <w:numFmt w:val="lowerLetter"/>
      <w:lvlText w:val="%1)"/>
      <w:lvlJc w:val="left"/>
      <w:pPr>
        <w:ind w:left="720" w:hanging="360"/>
      </w:pPr>
    </w:lvl>
    <w:lvl w:ilvl="1" w:tplc="38767DF2">
      <w:start w:val="1"/>
      <w:numFmt w:val="lowerLetter"/>
      <w:lvlText w:val="%2)"/>
      <w:lvlJc w:val="left"/>
      <w:pPr>
        <w:ind w:left="1440" w:hanging="360"/>
      </w:pPr>
      <w:rPr>
        <w:rFonts w:ascii="Times New Roman" w:eastAsiaTheme="minorHAnsi" w:hAnsi="Times New Roman" w:cs="Times New Roman"/>
      </w:rPr>
    </w:lvl>
    <w:lvl w:ilvl="2" w:tplc="956846C6">
      <w:start w:val="1"/>
      <w:numFmt w:val="lowerLetter"/>
      <w:lvlText w:val="%3)"/>
      <w:lvlJc w:val="right"/>
      <w:pPr>
        <w:ind w:left="2160" w:hanging="180"/>
      </w:pPr>
      <w:rPr>
        <w:rFonts w:ascii="Times New Roman" w:eastAsiaTheme="minorHAnsi" w:hAnsi="Times New Roman" w:cs="Times New Roman"/>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98600AF"/>
    <w:multiLevelType w:val="hybridMultilevel"/>
    <w:tmpl w:val="034CD5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EBC03D9"/>
    <w:multiLevelType w:val="hybridMultilevel"/>
    <w:tmpl w:val="9676CB5A"/>
    <w:lvl w:ilvl="0" w:tplc="0C090017">
      <w:start w:val="1"/>
      <w:numFmt w:val="lowerLetter"/>
      <w:lvlText w:val="%1)"/>
      <w:lvlJc w:val="left"/>
      <w:pPr>
        <w:ind w:left="1440" w:hanging="72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5" w15:restartNumberingAfterBreak="0">
    <w:nsid w:val="497E2EB8"/>
    <w:multiLevelType w:val="hybridMultilevel"/>
    <w:tmpl w:val="FEBACFB8"/>
    <w:lvl w:ilvl="0" w:tplc="0C09000F">
      <w:start w:val="1"/>
      <w:numFmt w:val="decimal"/>
      <w:lvlText w:val="%1."/>
      <w:lvlJc w:val="left"/>
      <w:pPr>
        <w:ind w:left="7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A34565"/>
    <w:multiLevelType w:val="hybridMultilevel"/>
    <w:tmpl w:val="A4FE17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4D0C1089"/>
    <w:multiLevelType w:val="hybridMultilevel"/>
    <w:tmpl w:val="540811E4"/>
    <w:lvl w:ilvl="0" w:tplc="0C09000F">
      <w:start w:val="1"/>
      <w:numFmt w:val="decimal"/>
      <w:lvlText w:val="%1."/>
      <w:lvlJc w:val="left"/>
      <w:pPr>
        <w:ind w:left="6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8" w15:restartNumberingAfterBreak="0">
    <w:nsid w:val="4E69634F"/>
    <w:multiLevelType w:val="hybridMultilevel"/>
    <w:tmpl w:val="558AF832"/>
    <w:lvl w:ilvl="0" w:tplc="4809000F">
      <w:start w:val="1"/>
      <w:numFmt w:val="decimal"/>
      <w:lvlText w:val="%1."/>
      <w:lvlJc w:val="left"/>
      <w:pPr>
        <w:ind w:left="2160" w:hanging="360"/>
      </w:pPr>
      <w:rPr>
        <w:rFonts w:hint="default"/>
      </w:r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19" w15:restartNumberingAfterBreak="0">
    <w:nsid w:val="51597BE2"/>
    <w:multiLevelType w:val="hybridMultilevel"/>
    <w:tmpl w:val="07DE2290"/>
    <w:lvl w:ilvl="0" w:tplc="23E0C5A6">
      <w:start w:val="1"/>
      <w:numFmt w:val="lowerRoman"/>
      <w:lvlText w:val="%1)"/>
      <w:lvlJc w:val="left"/>
      <w:pPr>
        <w:ind w:left="1440" w:hanging="72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5751788C"/>
    <w:multiLevelType w:val="hybridMultilevel"/>
    <w:tmpl w:val="DB389728"/>
    <w:lvl w:ilvl="0" w:tplc="0C090017">
      <w:start w:val="1"/>
      <w:numFmt w:val="lowerLetter"/>
      <w:lvlText w:val="%1)"/>
      <w:lvlJc w:val="left"/>
      <w:pPr>
        <w:ind w:left="72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86B598B"/>
    <w:multiLevelType w:val="hybridMultilevel"/>
    <w:tmpl w:val="540811E4"/>
    <w:lvl w:ilvl="0" w:tplc="0C09000F">
      <w:start w:val="1"/>
      <w:numFmt w:val="decimal"/>
      <w:lvlText w:val="%1."/>
      <w:lvlJc w:val="left"/>
      <w:pPr>
        <w:ind w:left="7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E84A4B"/>
    <w:multiLevelType w:val="hybridMultilevel"/>
    <w:tmpl w:val="E34A45F4"/>
    <w:lvl w:ilvl="0" w:tplc="0C09000F">
      <w:start w:val="1"/>
      <w:numFmt w:val="decimal"/>
      <w:lvlText w:val="%1."/>
      <w:lvlJc w:val="left"/>
      <w:pPr>
        <w:ind w:left="7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D40AFF"/>
    <w:multiLevelType w:val="hybridMultilevel"/>
    <w:tmpl w:val="07DE2290"/>
    <w:lvl w:ilvl="0" w:tplc="23E0C5A6">
      <w:start w:val="1"/>
      <w:numFmt w:val="lowerRoman"/>
      <w:lvlText w:val="%1)"/>
      <w:lvlJc w:val="left"/>
      <w:pPr>
        <w:ind w:left="1440" w:hanging="72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24" w15:restartNumberingAfterBreak="0">
    <w:nsid w:val="61B812C7"/>
    <w:multiLevelType w:val="hybridMultilevel"/>
    <w:tmpl w:val="3356D2B0"/>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CA24716"/>
    <w:multiLevelType w:val="hybridMultilevel"/>
    <w:tmpl w:val="884AE312"/>
    <w:lvl w:ilvl="0" w:tplc="C422EC3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0C74549"/>
    <w:multiLevelType w:val="hybridMultilevel"/>
    <w:tmpl w:val="7FE61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F648CD"/>
    <w:multiLevelType w:val="hybridMultilevel"/>
    <w:tmpl w:val="2CFAD768"/>
    <w:lvl w:ilvl="0" w:tplc="48090017">
      <w:start w:val="1"/>
      <w:numFmt w:val="lowerLetter"/>
      <w:lvlText w:val="%1)"/>
      <w:lvlJc w:val="left"/>
      <w:pPr>
        <w:ind w:left="12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2D64D35"/>
    <w:multiLevelType w:val="hybridMultilevel"/>
    <w:tmpl w:val="6C72BB14"/>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9" w15:restartNumberingAfterBreak="0">
    <w:nsid w:val="76032FFC"/>
    <w:multiLevelType w:val="hybridMultilevel"/>
    <w:tmpl w:val="12D82E44"/>
    <w:lvl w:ilvl="0" w:tplc="48090017">
      <w:start w:val="1"/>
      <w:numFmt w:val="lowerLetter"/>
      <w:lvlText w:val="%1)"/>
      <w:lvlJc w:val="left"/>
      <w:pPr>
        <w:ind w:left="-1572" w:hanging="360"/>
      </w:pPr>
    </w:lvl>
    <w:lvl w:ilvl="1" w:tplc="48090019">
      <w:start w:val="1"/>
      <w:numFmt w:val="lowerLetter"/>
      <w:lvlText w:val="%2."/>
      <w:lvlJc w:val="left"/>
      <w:pPr>
        <w:ind w:left="-852" w:hanging="360"/>
      </w:pPr>
    </w:lvl>
    <w:lvl w:ilvl="2" w:tplc="4809001B">
      <w:start w:val="1"/>
      <w:numFmt w:val="lowerRoman"/>
      <w:lvlText w:val="%3."/>
      <w:lvlJc w:val="right"/>
      <w:pPr>
        <w:ind w:left="-132" w:hanging="180"/>
      </w:pPr>
    </w:lvl>
    <w:lvl w:ilvl="3" w:tplc="4809000F" w:tentative="1">
      <w:start w:val="1"/>
      <w:numFmt w:val="decimal"/>
      <w:lvlText w:val="%4."/>
      <w:lvlJc w:val="left"/>
      <w:pPr>
        <w:ind w:left="588" w:hanging="360"/>
      </w:pPr>
    </w:lvl>
    <w:lvl w:ilvl="4" w:tplc="48090019" w:tentative="1">
      <w:start w:val="1"/>
      <w:numFmt w:val="lowerLetter"/>
      <w:lvlText w:val="%5."/>
      <w:lvlJc w:val="left"/>
      <w:pPr>
        <w:ind w:left="1308" w:hanging="360"/>
      </w:pPr>
    </w:lvl>
    <w:lvl w:ilvl="5" w:tplc="4809001B" w:tentative="1">
      <w:start w:val="1"/>
      <w:numFmt w:val="lowerRoman"/>
      <w:lvlText w:val="%6."/>
      <w:lvlJc w:val="right"/>
      <w:pPr>
        <w:ind w:left="2028" w:hanging="180"/>
      </w:pPr>
    </w:lvl>
    <w:lvl w:ilvl="6" w:tplc="4809000F" w:tentative="1">
      <w:start w:val="1"/>
      <w:numFmt w:val="decimal"/>
      <w:lvlText w:val="%7."/>
      <w:lvlJc w:val="left"/>
      <w:pPr>
        <w:ind w:left="2748" w:hanging="360"/>
      </w:pPr>
    </w:lvl>
    <w:lvl w:ilvl="7" w:tplc="48090019" w:tentative="1">
      <w:start w:val="1"/>
      <w:numFmt w:val="lowerLetter"/>
      <w:lvlText w:val="%8."/>
      <w:lvlJc w:val="left"/>
      <w:pPr>
        <w:ind w:left="3468" w:hanging="360"/>
      </w:pPr>
    </w:lvl>
    <w:lvl w:ilvl="8" w:tplc="4809001B" w:tentative="1">
      <w:start w:val="1"/>
      <w:numFmt w:val="lowerRoman"/>
      <w:lvlText w:val="%9."/>
      <w:lvlJc w:val="right"/>
      <w:pPr>
        <w:ind w:left="4188" w:hanging="180"/>
      </w:pPr>
    </w:lvl>
  </w:abstractNum>
  <w:abstractNum w:abstractNumId="30" w15:restartNumberingAfterBreak="0">
    <w:nsid w:val="7B676277"/>
    <w:multiLevelType w:val="hybridMultilevel"/>
    <w:tmpl w:val="83CE0EE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955474804">
    <w:abstractNumId w:val="11"/>
  </w:num>
  <w:num w:numId="2" w16cid:durableId="2007052335">
    <w:abstractNumId w:val="19"/>
  </w:num>
  <w:num w:numId="3" w16cid:durableId="266810788">
    <w:abstractNumId w:val="0"/>
  </w:num>
  <w:num w:numId="4" w16cid:durableId="326632547">
    <w:abstractNumId w:val="16"/>
  </w:num>
  <w:num w:numId="5" w16cid:durableId="8804840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16299">
    <w:abstractNumId w:val="18"/>
  </w:num>
  <w:num w:numId="7" w16cid:durableId="902643306">
    <w:abstractNumId w:val="1"/>
  </w:num>
  <w:num w:numId="8" w16cid:durableId="162361728">
    <w:abstractNumId w:val="7"/>
  </w:num>
  <w:num w:numId="9" w16cid:durableId="44069688">
    <w:abstractNumId w:val="8"/>
  </w:num>
  <w:num w:numId="10" w16cid:durableId="1263799209">
    <w:abstractNumId w:val="9"/>
  </w:num>
  <w:num w:numId="11" w16cid:durableId="741605430">
    <w:abstractNumId w:val="2"/>
  </w:num>
  <w:num w:numId="12" w16cid:durableId="482626500">
    <w:abstractNumId w:val="20"/>
  </w:num>
  <w:num w:numId="13" w16cid:durableId="1413889019">
    <w:abstractNumId w:val="30"/>
  </w:num>
  <w:num w:numId="14" w16cid:durableId="5400861">
    <w:abstractNumId w:val="15"/>
  </w:num>
  <w:num w:numId="15" w16cid:durableId="1491872158">
    <w:abstractNumId w:val="22"/>
  </w:num>
  <w:num w:numId="16" w16cid:durableId="630018261">
    <w:abstractNumId w:val="10"/>
  </w:num>
  <w:num w:numId="17" w16cid:durableId="629558140">
    <w:abstractNumId w:val="6"/>
  </w:num>
  <w:num w:numId="18" w16cid:durableId="12146089">
    <w:abstractNumId w:val="3"/>
  </w:num>
  <w:num w:numId="19" w16cid:durableId="166943944">
    <w:abstractNumId w:val="21"/>
  </w:num>
  <w:num w:numId="20" w16cid:durableId="529494492">
    <w:abstractNumId w:val="17"/>
  </w:num>
  <w:num w:numId="21" w16cid:durableId="381370599">
    <w:abstractNumId w:val="13"/>
  </w:num>
  <w:num w:numId="22" w16cid:durableId="1873761186">
    <w:abstractNumId w:val="26"/>
  </w:num>
  <w:num w:numId="23" w16cid:durableId="123810307">
    <w:abstractNumId w:val="14"/>
  </w:num>
  <w:num w:numId="24" w16cid:durableId="937296343">
    <w:abstractNumId w:val="29"/>
  </w:num>
  <w:num w:numId="25" w16cid:durableId="1360819728">
    <w:abstractNumId w:val="27"/>
  </w:num>
  <w:num w:numId="26" w16cid:durableId="1355764464">
    <w:abstractNumId w:val="5"/>
  </w:num>
  <w:num w:numId="27" w16cid:durableId="1909487191">
    <w:abstractNumId w:val="25"/>
  </w:num>
  <w:num w:numId="28" w16cid:durableId="868372866">
    <w:abstractNumId w:val="24"/>
  </w:num>
  <w:num w:numId="29" w16cid:durableId="12079741">
    <w:abstractNumId w:val="12"/>
  </w:num>
  <w:num w:numId="30" w16cid:durableId="2102556409">
    <w:abstractNumId w:val="28"/>
  </w:num>
  <w:num w:numId="31" w16cid:durableId="4895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6E"/>
    <w:rsid w:val="000167E5"/>
    <w:rsid w:val="0002008A"/>
    <w:rsid w:val="00020565"/>
    <w:rsid w:val="00020A1E"/>
    <w:rsid w:val="00076040"/>
    <w:rsid w:val="00084403"/>
    <w:rsid w:val="00090284"/>
    <w:rsid w:val="000934C5"/>
    <w:rsid w:val="00093F7F"/>
    <w:rsid w:val="000A7A5C"/>
    <w:rsid w:val="000B0FE1"/>
    <w:rsid w:val="000C2F88"/>
    <w:rsid w:val="000C42D9"/>
    <w:rsid w:val="000D6C8A"/>
    <w:rsid w:val="000E068D"/>
    <w:rsid w:val="000F6069"/>
    <w:rsid w:val="00101B52"/>
    <w:rsid w:val="00106DD1"/>
    <w:rsid w:val="00123565"/>
    <w:rsid w:val="00127BF4"/>
    <w:rsid w:val="00131D31"/>
    <w:rsid w:val="0013358B"/>
    <w:rsid w:val="00142D32"/>
    <w:rsid w:val="001971FB"/>
    <w:rsid w:val="001B0981"/>
    <w:rsid w:val="001B2BCB"/>
    <w:rsid w:val="001B6921"/>
    <w:rsid w:val="001C050D"/>
    <w:rsid w:val="001F26DD"/>
    <w:rsid w:val="001F4442"/>
    <w:rsid w:val="001F46BE"/>
    <w:rsid w:val="002021B8"/>
    <w:rsid w:val="00211687"/>
    <w:rsid w:val="00213CB7"/>
    <w:rsid w:val="00214D46"/>
    <w:rsid w:val="00220041"/>
    <w:rsid w:val="00237C3B"/>
    <w:rsid w:val="0024138E"/>
    <w:rsid w:val="00251F16"/>
    <w:rsid w:val="00253D72"/>
    <w:rsid w:val="00257B81"/>
    <w:rsid w:val="00263734"/>
    <w:rsid w:val="00267FC2"/>
    <w:rsid w:val="002713FD"/>
    <w:rsid w:val="00275EDE"/>
    <w:rsid w:val="00292399"/>
    <w:rsid w:val="00292893"/>
    <w:rsid w:val="002A5176"/>
    <w:rsid w:val="002B34DA"/>
    <w:rsid w:val="002C2C82"/>
    <w:rsid w:val="002E2079"/>
    <w:rsid w:val="002F23FC"/>
    <w:rsid w:val="00314ED5"/>
    <w:rsid w:val="00324CA3"/>
    <w:rsid w:val="00325B13"/>
    <w:rsid w:val="00347EED"/>
    <w:rsid w:val="00352BE3"/>
    <w:rsid w:val="00354F87"/>
    <w:rsid w:val="00357649"/>
    <w:rsid w:val="00365365"/>
    <w:rsid w:val="00367E65"/>
    <w:rsid w:val="003819CB"/>
    <w:rsid w:val="003844C0"/>
    <w:rsid w:val="00393F0C"/>
    <w:rsid w:val="003949D8"/>
    <w:rsid w:val="003A16AD"/>
    <w:rsid w:val="003B672B"/>
    <w:rsid w:val="003B76F3"/>
    <w:rsid w:val="003C74AB"/>
    <w:rsid w:val="003D05D2"/>
    <w:rsid w:val="003D3B53"/>
    <w:rsid w:val="003F09D3"/>
    <w:rsid w:val="00403D5F"/>
    <w:rsid w:val="00411091"/>
    <w:rsid w:val="00417565"/>
    <w:rsid w:val="00423437"/>
    <w:rsid w:val="00423EEA"/>
    <w:rsid w:val="0042558C"/>
    <w:rsid w:val="00425DAE"/>
    <w:rsid w:val="00433E43"/>
    <w:rsid w:val="0044049B"/>
    <w:rsid w:val="004560DB"/>
    <w:rsid w:val="00463A5E"/>
    <w:rsid w:val="00470292"/>
    <w:rsid w:val="004705F9"/>
    <w:rsid w:val="00475037"/>
    <w:rsid w:val="0047677A"/>
    <w:rsid w:val="00490A2E"/>
    <w:rsid w:val="004A6663"/>
    <w:rsid w:val="004B5BC5"/>
    <w:rsid w:val="004B68B0"/>
    <w:rsid w:val="004C1341"/>
    <w:rsid w:val="004E1482"/>
    <w:rsid w:val="0050069C"/>
    <w:rsid w:val="00506C7D"/>
    <w:rsid w:val="0051596A"/>
    <w:rsid w:val="005222E1"/>
    <w:rsid w:val="00524F23"/>
    <w:rsid w:val="0053565A"/>
    <w:rsid w:val="00545934"/>
    <w:rsid w:val="00553E42"/>
    <w:rsid w:val="00573DF4"/>
    <w:rsid w:val="00574E7B"/>
    <w:rsid w:val="00594266"/>
    <w:rsid w:val="005A09B9"/>
    <w:rsid w:val="005B391A"/>
    <w:rsid w:val="005C78D0"/>
    <w:rsid w:val="005C7C9A"/>
    <w:rsid w:val="005D5363"/>
    <w:rsid w:val="005F2056"/>
    <w:rsid w:val="0060112F"/>
    <w:rsid w:val="00611048"/>
    <w:rsid w:val="00616E4B"/>
    <w:rsid w:val="00625E5F"/>
    <w:rsid w:val="00631413"/>
    <w:rsid w:val="0064520C"/>
    <w:rsid w:val="006461D5"/>
    <w:rsid w:val="00651933"/>
    <w:rsid w:val="00673ED0"/>
    <w:rsid w:val="00677E01"/>
    <w:rsid w:val="006909B7"/>
    <w:rsid w:val="006A720B"/>
    <w:rsid w:val="006B2B65"/>
    <w:rsid w:val="006B4E6D"/>
    <w:rsid w:val="006B7FB1"/>
    <w:rsid w:val="006C56E7"/>
    <w:rsid w:val="006C6BAA"/>
    <w:rsid w:val="006D2334"/>
    <w:rsid w:val="006D51AD"/>
    <w:rsid w:val="0073404E"/>
    <w:rsid w:val="0074692F"/>
    <w:rsid w:val="007506F5"/>
    <w:rsid w:val="0075476E"/>
    <w:rsid w:val="00755FA8"/>
    <w:rsid w:val="00757C66"/>
    <w:rsid w:val="00762BD9"/>
    <w:rsid w:val="007633DB"/>
    <w:rsid w:val="007760A8"/>
    <w:rsid w:val="0078297E"/>
    <w:rsid w:val="0079540A"/>
    <w:rsid w:val="007A1A7F"/>
    <w:rsid w:val="007C4646"/>
    <w:rsid w:val="007C4907"/>
    <w:rsid w:val="007C6E41"/>
    <w:rsid w:val="007C7B09"/>
    <w:rsid w:val="007E20C0"/>
    <w:rsid w:val="007E41BC"/>
    <w:rsid w:val="00801534"/>
    <w:rsid w:val="00801616"/>
    <w:rsid w:val="008058F7"/>
    <w:rsid w:val="00811F61"/>
    <w:rsid w:val="0081218D"/>
    <w:rsid w:val="00831690"/>
    <w:rsid w:val="008369D1"/>
    <w:rsid w:val="00844C92"/>
    <w:rsid w:val="008A5894"/>
    <w:rsid w:val="008B45A3"/>
    <w:rsid w:val="008D138C"/>
    <w:rsid w:val="008D33E3"/>
    <w:rsid w:val="008F1BEC"/>
    <w:rsid w:val="009051B0"/>
    <w:rsid w:val="009259B7"/>
    <w:rsid w:val="0095311F"/>
    <w:rsid w:val="00955B43"/>
    <w:rsid w:val="0096079D"/>
    <w:rsid w:val="00972FB4"/>
    <w:rsid w:val="00990F4D"/>
    <w:rsid w:val="009960FB"/>
    <w:rsid w:val="009A0660"/>
    <w:rsid w:val="009A21E7"/>
    <w:rsid w:val="00A16A33"/>
    <w:rsid w:val="00A17823"/>
    <w:rsid w:val="00A247EE"/>
    <w:rsid w:val="00A27C15"/>
    <w:rsid w:val="00A3631D"/>
    <w:rsid w:val="00A44B8B"/>
    <w:rsid w:val="00A75F0A"/>
    <w:rsid w:val="00A77D12"/>
    <w:rsid w:val="00AA0112"/>
    <w:rsid w:val="00AB50FD"/>
    <w:rsid w:val="00AD5DD0"/>
    <w:rsid w:val="00AE182E"/>
    <w:rsid w:val="00B06B55"/>
    <w:rsid w:val="00B155E9"/>
    <w:rsid w:val="00B17B28"/>
    <w:rsid w:val="00B2087C"/>
    <w:rsid w:val="00B30BE8"/>
    <w:rsid w:val="00B31916"/>
    <w:rsid w:val="00B3432F"/>
    <w:rsid w:val="00B36EC7"/>
    <w:rsid w:val="00B63223"/>
    <w:rsid w:val="00B63F59"/>
    <w:rsid w:val="00B67B7F"/>
    <w:rsid w:val="00B81F72"/>
    <w:rsid w:val="00BA39B4"/>
    <w:rsid w:val="00BC6133"/>
    <w:rsid w:val="00BD0BB5"/>
    <w:rsid w:val="00BD6B0D"/>
    <w:rsid w:val="00BE43B6"/>
    <w:rsid w:val="00C11F3E"/>
    <w:rsid w:val="00C225A5"/>
    <w:rsid w:val="00C36A47"/>
    <w:rsid w:val="00C47202"/>
    <w:rsid w:val="00C90A6E"/>
    <w:rsid w:val="00C94F64"/>
    <w:rsid w:val="00C95CDC"/>
    <w:rsid w:val="00CA5556"/>
    <w:rsid w:val="00CA6B8F"/>
    <w:rsid w:val="00CD6D60"/>
    <w:rsid w:val="00CE0E31"/>
    <w:rsid w:val="00CE2FCA"/>
    <w:rsid w:val="00CF1F70"/>
    <w:rsid w:val="00CF2509"/>
    <w:rsid w:val="00CF3628"/>
    <w:rsid w:val="00D2232A"/>
    <w:rsid w:val="00D26030"/>
    <w:rsid w:val="00D30E97"/>
    <w:rsid w:val="00D57E29"/>
    <w:rsid w:val="00D657E4"/>
    <w:rsid w:val="00D86418"/>
    <w:rsid w:val="00D9302F"/>
    <w:rsid w:val="00D9380E"/>
    <w:rsid w:val="00DA2686"/>
    <w:rsid w:val="00DA72F4"/>
    <w:rsid w:val="00DB0809"/>
    <w:rsid w:val="00DC593D"/>
    <w:rsid w:val="00DD3047"/>
    <w:rsid w:val="00DD36A3"/>
    <w:rsid w:val="00DE1834"/>
    <w:rsid w:val="00DE69C9"/>
    <w:rsid w:val="00DF258B"/>
    <w:rsid w:val="00E04CE3"/>
    <w:rsid w:val="00E34625"/>
    <w:rsid w:val="00E47533"/>
    <w:rsid w:val="00E534ED"/>
    <w:rsid w:val="00E65B5A"/>
    <w:rsid w:val="00E7598C"/>
    <w:rsid w:val="00E93086"/>
    <w:rsid w:val="00E9342B"/>
    <w:rsid w:val="00EA23F6"/>
    <w:rsid w:val="00EA57C7"/>
    <w:rsid w:val="00EB3D54"/>
    <w:rsid w:val="00EC3E80"/>
    <w:rsid w:val="00ED13CA"/>
    <w:rsid w:val="00EE0113"/>
    <w:rsid w:val="00EE6A55"/>
    <w:rsid w:val="00EF0FA2"/>
    <w:rsid w:val="00F0645B"/>
    <w:rsid w:val="00F234FC"/>
    <w:rsid w:val="00F259B4"/>
    <w:rsid w:val="00F25FA5"/>
    <w:rsid w:val="00F26998"/>
    <w:rsid w:val="00F346A6"/>
    <w:rsid w:val="00F37DF1"/>
    <w:rsid w:val="00F471D1"/>
    <w:rsid w:val="00F572D1"/>
    <w:rsid w:val="00F81098"/>
    <w:rsid w:val="00F82C7B"/>
    <w:rsid w:val="00F83AE1"/>
    <w:rsid w:val="00FB5B12"/>
    <w:rsid w:val="00FC350A"/>
    <w:rsid w:val="00FC41AF"/>
    <w:rsid w:val="00FC769B"/>
    <w:rsid w:val="00FC7D47"/>
    <w:rsid w:val="00FD1B32"/>
    <w:rsid w:val="00FE6A1B"/>
    <w:rsid w:val="00FF439B"/>
    <w:rsid w:val="3B4202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B767B9"/>
  <w15:chartTrackingRefBased/>
  <w15:docId w15:val="{FE2255AB-0790-409B-8135-86BF9FB2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44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uiPriority w:val="99"/>
    <w:rsid w:val="0075476E"/>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75476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476E"/>
    <w:rPr>
      <w:sz w:val="16"/>
      <w:szCs w:val="16"/>
    </w:rPr>
  </w:style>
  <w:style w:type="paragraph" w:styleId="CommentText">
    <w:name w:val="annotation text"/>
    <w:basedOn w:val="Normal"/>
    <w:link w:val="CommentTextChar"/>
    <w:uiPriority w:val="99"/>
    <w:unhideWhenUsed/>
    <w:rsid w:val="0075476E"/>
    <w:pPr>
      <w:widowControl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75476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754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7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2BE3"/>
    <w:pPr>
      <w:widowControl/>
      <w:spacing w:after="160"/>
    </w:pPr>
    <w:rPr>
      <w:rFonts w:asciiTheme="minorHAnsi" w:eastAsiaTheme="minorHAnsi" w:hAnsiTheme="minorHAnsi" w:cstheme="minorBidi"/>
      <w:b/>
      <w:bCs/>
      <w:lang w:val="en-SG"/>
    </w:rPr>
  </w:style>
  <w:style w:type="character" w:customStyle="1" w:styleId="CommentSubjectChar">
    <w:name w:val="Comment Subject Char"/>
    <w:basedOn w:val="CommentTextChar"/>
    <w:link w:val="CommentSubject"/>
    <w:uiPriority w:val="99"/>
    <w:semiHidden/>
    <w:rsid w:val="00352BE3"/>
    <w:rPr>
      <w:rFonts w:ascii="Times New Roman" w:eastAsia="Times New Roman" w:hAnsi="Times New Roman" w:cs="Times New Roman"/>
      <w:b/>
      <w:bCs/>
      <w:sz w:val="20"/>
      <w:szCs w:val="20"/>
      <w:lang w:val="en-GB"/>
    </w:rPr>
  </w:style>
  <w:style w:type="paragraph" w:styleId="PlainText">
    <w:name w:val="Plain Text"/>
    <w:basedOn w:val="Normal"/>
    <w:link w:val="PlainTextChar"/>
    <w:uiPriority w:val="99"/>
    <w:rsid w:val="00123565"/>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123565"/>
    <w:rPr>
      <w:rFonts w:ascii="Courier New" w:eastAsia="Times New Roman" w:hAnsi="Courier New" w:cs="Times New Roman"/>
      <w:sz w:val="20"/>
      <w:szCs w:val="20"/>
      <w:lang w:val="en-US"/>
    </w:rPr>
  </w:style>
  <w:style w:type="paragraph" w:styleId="Header">
    <w:name w:val="header"/>
    <w:basedOn w:val="Normal"/>
    <w:link w:val="HeaderChar"/>
    <w:uiPriority w:val="99"/>
    <w:unhideWhenUsed/>
    <w:rsid w:val="00275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DE"/>
  </w:style>
  <w:style w:type="paragraph" w:styleId="Footer">
    <w:name w:val="footer"/>
    <w:basedOn w:val="Normal"/>
    <w:link w:val="FooterChar"/>
    <w:uiPriority w:val="99"/>
    <w:unhideWhenUsed/>
    <w:rsid w:val="00275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DE"/>
  </w:style>
  <w:style w:type="paragraph" w:styleId="Revision">
    <w:name w:val="Revision"/>
    <w:hidden/>
    <w:uiPriority w:val="99"/>
    <w:semiHidden/>
    <w:rsid w:val="0081218D"/>
    <w:pPr>
      <w:spacing w:after="0" w:line="240" w:lineRule="auto"/>
    </w:pPr>
  </w:style>
  <w:style w:type="paragraph" w:styleId="ListParagraph">
    <w:name w:val="List Paragraph"/>
    <w:basedOn w:val="Normal"/>
    <w:uiPriority w:val="34"/>
    <w:qFormat/>
    <w:rsid w:val="00257B81"/>
    <w:pPr>
      <w:ind w:left="720"/>
      <w:contextualSpacing/>
    </w:pPr>
  </w:style>
  <w:style w:type="paragraph" w:customStyle="1" w:styleId="Default">
    <w:name w:val="Default"/>
    <w:rsid w:val="00DD36A3"/>
    <w:pPr>
      <w:autoSpaceDE w:val="0"/>
      <w:autoSpaceDN w:val="0"/>
      <w:adjustRightInd w:val="0"/>
      <w:spacing w:after="0" w:line="240" w:lineRule="auto"/>
    </w:pPr>
    <w:rPr>
      <w:rFonts w:ascii="Verdana" w:hAnsi="Verdana" w:cs="Verdana"/>
      <w:color w:val="000000"/>
      <w:sz w:val="24"/>
      <w:szCs w:val="24"/>
      <w:lang w:val="en-AU"/>
    </w:rPr>
  </w:style>
  <w:style w:type="paragraph" w:styleId="FootnoteText">
    <w:name w:val="footnote text"/>
    <w:basedOn w:val="Normal"/>
    <w:link w:val="FootnoteTextChar"/>
    <w:uiPriority w:val="99"/>
    <w:semiHidden/>
    <w:unhideWhenUsed/>
    <w:rsid w:val="003F0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9D3"/>
    <w:rPr>
      <w:sz w:val="20"/>
      <w:szCs w:val="20"/>
    </w:rPr>
  </w:style>
  <w:style w:type="character" w:styleId="FootnoteReference">
    <w:name w:val="footnote reference"/>
    <w:basedOn w:val="DefaultParagraphFont"/>
    <w:uiPriority w:val="99"/>
    <w:semiHidden/>
    <w:unhideWhenUsed/>
    <w:rsid w:val="003F09D3"/>
    <w:rPr>
      <w:vertAlign w:val="superscript"/>
    </w:rPr>
  </w:style>
  <w:style w:type="character" w:styleId="Strong">
    <w:name w:val="Strong"/>
    <w:basedOn w:val="DefaultParagraphFont"/>
    <w:uiPriority w:val="22"/>
    <w:qFormat/>
    <w:rsid w:val="00625E5F"/>
    <w:rPr>
      <w:b/>
      <w:bCs/>
    </w:rPr>
  </w:style>
  <w:style w:type="character" w:styleId="Emphasis">
    <w:name w:val="Emphasis"/>
    <w:basedOn w:val="DefaultParagraphFont"/>
    <w:uiPriority w:val="20"/>
    <w:qFormat/>
    <w:rsid w:val="00625E5F"/>
    <w:rPr>
      <w:i/>
      <w:iCs/>
    </w:rPr>
  </w:style>
  <w:style w:type="character" w:customStyle="1" w:styleId="Heading2Char">
    <w:name w:val="Heading 2 Char"/>
    <w:basedOn w:val="DefaultParagraphFont"/>
    <w:link w:val="Heading2"/>
    <w:uiPriority w:val="9"/>
    <w:rsid w:val="00A44B8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53077">
      <w:bodyDiv w:val="1"/>
      <w:marLeft w:val="0"/>
      <w:marRight w:val="0"/>
      <w:marTop w:val="0"/>
      <w:marBottom w:val="0"/>
      <w:divBdr>
        <w:top w:val="none" w:sz="0" w:space="0" w:color="auto"/>
        <w:left w:val="none" w:sz="0" w:space="0" w:color="auto"/>
        <w:bottom w:val="none" w:sz="0" w:space="0" w:color="auto"/>
        <w:right w:val="none" w:sz="0" w:space="0" w:color="auto"/>
      </w:divBdr>
    </w:div>
    <w:div w:id="664167995">
      <w:bodyDiv w:val="1"/>
      <w:marLeft w:val="0"/>
      <w:marRight w:val="0"/>
      <w:marTop w:val="0"/>
      <w:marBottom w:val="0"/>
      <w:divBdr>
        <w:top w:val="none" w:sz="0" w:space="0" w:color="auto"/>
        <w:left w:val="none" w:sz="0" w:space="0" w:color="auto"/>
        <w:bottom w:val="none" w:sz="0" w:space="0" w:color="auto"/>
        <w:right w:val="none" w:sz="0" w:space="0" w:color="auto"/>
      </w:divBdr>
      <w:divsChild>
        <w:div w:id="1096286986">
          <w:marLeft w:val="562"/>
          <w:marRight w:val="0"/>
          <w:marTop w:val="72"/>
          <w:marBottom w:val="0"/>
          <w:divBdr>
            <w:top w:val="none" w:sz="0" w:space="0" w:color="auto"/>
            <w:left w:val="none" w:sz="0" w:space="0" w:color="auto"/>
            <w:bottom w:val="none" w:sz="0" w:space="0" w:color="auto"/>
            <w:right w:val="none" w:sz="0" w:space="0" w:color="auto"/>
          </w:divBdr>
        </w:div>
      </w:divsChild>
    </w:div>
    <w:div w:id="915672716">
      <w:bodyDiv w:val="1"/>
      <w:marLeft w:val="0"/>
      <w:marRight w:val="0"/>
      <w:marTop w:val="0"/>
      <w:marBottom w:val="0"/>
      <w:divBdr>
        <w:top w:val="none" w:sz="0" w:space="0" w:color="auto"/>
        <w:left w:val="none" w:sz="0" w:space="0" w:color="auto"/>
        <w:bottom w:val="none" w:sz="0" w:space="0" w:color="auto"/>
        <w:right w:val="none" w:sz="0" w:space="0" w:color="auto"/>
      </w:divBdr>
      <w:divsChild>
        <w:div w:id="1374421961">
          <w:marLeft w:val="0"/>
          <w:marRight w:val="0"/>
          <w:marTop w:val="0"/>
          <w:marBottom w:val="0"/>
          <w:divBdr>
            <w:top w:val="none" w:sz="0" w:space="0" w:color="auto"/>
            <w:left w:val="none" w:sz="0" w:space="0" w:color="auto"/>
            <w:bottom w:val="none" w:sz="0" w:space="0" w:color="auto"/>
            <w:right w:val="none" w:sz="0" w:space="0" w:color="auto"/>
          </w:divBdr>
          <w:divsChild>
            <w:div w:id="361977604">
              <w:marLeft w:val="0"/>
              <w:marRight w:val="0"/>
              <w:marTop w:val="0"/>
              <w:marBottom w:val="0"/>
              <w:divBdr>
                <w:top w:val="none" w:sz="0" w:space="0" w:color="auto"/>
                <w:left w:val="none" w:sz="0" w:space="0" w:color="auto"/>
                <w:bottom w:val="none" w:sz="0" w:space="0" w:color="auto"/>
                <w:right w:val="none" w:sz="0" w:space="0" w:color="auto"/>
              </w:divBdr>
              <w:divsChild>
                <w:div w:id="493494054">
                  <w:marLeft w:val="0"/>
                  <w:marRight w:val="0"/>
                  <w:marTop w:val="0"/>
                  <w:marBottom w:val="0"/>
                  <w:divBdr>
                    <w:top w:val="none" w:sz="0" w:space="0" w:color="auto"/>
                    <w:left w:val="none" w:sz="0" w:space="0" w:color="auto"/>
                    <w:bottom w:val="none" w:sz="0" w:space="0" w:color="auto"/>
                    <w:right w:val="none" w:sz="0" w:space="0" w:color="auto"/>
                  </w:divBdr>
                  <w:divsChild>
                    <w:div w:id="258605437">
                      <w:marLeft w:val="0"/>
                      <w:marRight w:val="75"/>
                      <w:marTop w:val="0"/>
                      <w:marBottom w:val="1500"/>
                      <w:divBdr>
                        <w:top w:val="none" w:sz="0" w:space="0" w:color="auto"/>
                        <w:left w:val="none" w:sz="0" w:space="0" w:color="auto"/>
                        <w:bottom w:val="none" w:sz="0" w:space="0" w:color="auto"/>
                        <w:right w:val="none" w:sz="0" w:space="0" w:color="auto"/>
                      </w:divBdr>
                      <w:divsChild>
                        <w:div w:id="741175701">
                          <w:marLeft w:val="0"/>
                          <w:marRight w:val="0"/>
                          <w:marTop w:val="288"/>
                          <w:marBottom w:val="0"/>
                          <w:divBdr>
                            <w:top w:val="none" w:sz="0" w:space="0" w:color="auto"/>
                            <w:left w:val="none" w:sz="0" w:space="0" w:color="auto"/>
                            <w:bottom w:val="none" w:sz="0" w:space="0" w:color="auto"/>
                            <w:right w:val="none" w:sz="0" w:space="0" w:color="auto"/>
                          </w:divBdr>
                          <w:divsChild>
                            <w:div w:id="216018124">
                              <w:marLeft w:val="0"/>
                              <w:marRight w:val="0"/>
                              <w:marTop w:val="0"/>
                              <w:marBottom w:val="0"/>
                              <w:divBdr>
                                <w:top w:val="none" w:sz="0" w:space="0" w:color="auto"/>
                                <w:left w:val="none" w:sz="0" w:space="0" w:color="auto"/>
                                <w:bottom w:val="none" w:sz="0" w:space="0" w:color="auto"/>
                                <w:right w:val="none" w:sz="0" w:space="0" w:color="auto"/>
                              </w:divBdr>
                              <w:divsChild>
                                <w:div w:id="1127898089">
                                  <w:marLeft w:val="0"/>
                                  <w:marRight w:val="0"/>
                                  <w:marTop w:val="288"/>
                                  <w:marBottom w:val="144"/>
                                  <w:divBdr>
                                    <w:top w:val="none" w:sz="0" w:space="0" w:color="auto"/>
                                    <w:left w:val="none" w:sz="0" w:space="0" w:color="auto"/>
                                    <w:bottom w:val="none" w:sz="0" w:space="0" w:color="auto"/>
                                    <w:right w:val="none" w:sz="0" w:space="0" w:color="auto"/>
                                  </w:divBdr>
                                </w:div>
                                <w:div w:id="1570920855">
                                  <w:marLeft w:val="0"/>
                                  <w:marRight w:val="0"/>
                                  <w:marTop w:val="144"/>
                                  <w:marBottom w:val="0"/>
                                  <w:divBdr>
                                    <w:top w:val="none" w:sz="0" w:space="0" w:color="auto"/>
                                    <w:left w:val="none" w:sz="0" w:space="0" w:color="auto"/>
                                    <w:bottom w:val="none" w:sz="0" w:space="0" w:color="auto"/>
                                    <w:right w:val="none" w:sz="0" w:space="0" w:color="auto"/>
                                  </w:divBdr>
                                  <w:divsChild>
                                    <w:div w:id="1123767705">
                                      <w:marLeft w:val="0"/>
                                      <w:marRight w:val="0"/>
                                      <w:marTop w:val="0"/>
                                      <w:marBottom w:val="0"/>
                                      <w:divBdr>
                                        <w:top w:val="none" w:sz="0" w:space="0" w:color="auto"/>
                                        <w:left w:val="none" w:sz="0" w:space="0" w:color="auto"/>
                                        <w:bottom w:val="none" w:sz="0" w:space="0" w:color="auto"/>
                                        <w:right w:val="none" w:sz="0" w:space="0" w:color="auto"/>
                                      </w:divBdr>
                                      <w:divsChild>
                                        <w:div w:id="1828207046">
                                          <w:marLeft w:val="105"/>
                                          <w:marRight w:val="0"/>
                                          <w:marTop w:val="144"/>
                                          <w:marBottom w:val="0"/>
                                          <w:divBdr>
                                            <w:top w:val="none" w:sz="0" w:space="0" w:color="auto"/>
                                            <w:left w:val="none" w:sz="0" w:space="0" w:color="auto"/>
                                            <w:bottom w:val="none" w:sz="0" w:space="0" w:color="auto"/>
                                            <w:right w:val="none" w:sz="0" w:space="0" w:color="auto"/>
                                          </w:divBdr>
                                          <w:divsChild>
                                            <w:div w:id="686760251">
                                              <w:marLeft w:val="-216"/>
                                              <w:marRight w:val="0"/>
                                              <w:marTop w:val="0"/>
                                              <w:marBottom w:val="0"/>
                                              <w:divBdr>
                                                <w:top w:val="none" w:sz="0" w:space="0" w:color="auto"/>
                                                <w:left w:val="none" w:sz="0" w:space="0" w:color="auto"/>
                                                <w:bottom w:val="none" w:sz="0" w:space="0" w:color="auto"/>
                                                <w:right w:val="none" w:sz="0" w:space="0" w:color="auto"/>
                                              </w:divBdr>
                                            </w:div>
                                            <w:div w:id="1751655663">
                                              <w:marLeft w:val="1080"/>
                                              <w:marRight w:val="0"/>
                                              <w:marTop w:val="0"/>
                                              <w:marBottom w:val="0"/>
                                              <w:divBdr>
                                                <w:top w:val="none" w:sz="0" w:space="0" w:color="auto"/>
                                                <w:left w:val="none" w:sz="0" w:space="0" w:color="auto"/>
                                                <w:bottom w:val="none" w:sz="0" w:space="0" w:color="auto"/>
                                                <w:right w:val="none" w:sz="0" w:space="0" w:color="auto"/>
                                              </w:divBdr>
                                            </w:div>
                                          </w:divsChild>
                                        </w:div>
                                        <w:div w:id="2093502507">
                                          <w:marLeft w:val="105"/>
                                          <w:marRight w:val="0"/>
                                          <w:marTop w:val="144"/>
                                          <w:marBottom w:val="0"/>
                                          <w:divBdr>
                                            <w:top w:val="none" w:sz="0" w:space="0" w:color="auto"/>
                                            <w:left w:val="none" w:sz="0" w:space="0" w:color="auto"/>
                                            <w:bottom w:val="none" w:sz="0" w:space="0" w:color="auto"/>
                                            <w:right w:val="none" w:sz="0" w:space="0" w:color="auto"/>
                                          </w:divBdr>
                                          <w:divsChild>
                                            <w:div w:id="2084789106">
                                              <w:marLeft w:val="-216"/>
                                              <w:marRight w:val="0"/>
                                              <w:marTop w:val="0"/>
                                              <w:marBottom w:val="0"/>
                                              <w:divBdr>
                                                <w:top w:val="none" w:sz="0" w:space="0" w:color="auto"/>
                                                <w:left w:val="none" w:sz="0" w:space="0" w:color="auto"/>
                                                <w:bottom w:val="none" w:sz="0" w:space="0" w:color="auto"/>
                                                <w:right w:val="none" w:sz="0" w:space="0" w:color="auto"/>
                                              </w:divBdr>
                                            </w:div>
                                            <w:div w:id="1192911282">
                                              <w:marLeft w:val="1080"/>
                                              <w:marRight w:val="0"/>
                                              <w:marTop w:val="0"/>
                                              <w:marBottom w:val="0"/>
                                              <w:divBdr>
                                                <w:top w:val="none" w:sz="0" w:space="0" w:color="auto"/>
                                                <w:left w:val="none" w:sz="0" w:space="0" w:color="auto"/>
                                                <w:bottom w:val="none" w:sz="0" w:space="0" w:color="auto"/>
                                                <w:right w:val="none" w:sz="0" w:space="0" w:color="auto"/>
                                              </w:divBdr>
                                            </w:div>
                                          </w:divsChild>
                                        </w:div>
                                        <w:div w:id="1951474639">
                                          <w:marLeft w:val="105"/>
                                          <w:marRight w:val="0"/>
                                          <w:marTop w:val="144"/>
                                          <w:marBottom w:val="0"/>
                                          <w:divBdr>
                                            <w:top w:val="none" w:sz="0" w:space="0" w:color="auto"/>
                                            <w:left w:val="none" w:sz="0" w:space="0" w:color="auto"/>
                                            <w:bottom w:val="none" w:sz="0" w:space="0" w:color="auto"/>
                                            <w:right w:val="none" w:sz="0" w:space="0" w:color="auto"/>
                                          </w:divBdr>
                                          <w:divsChild>
                                            <w:div w:id="596251299">
                                              <w:marLeft w:val="-216"/>
                                              <w:marRight w:val="0"/>
                                              <w:marTop w:val="0"/>
                                              <w:marBottom w:val="0"/>
                                              <w:divBdr>
                                                <w:top w:val="none" w:sz="0" w:space="0" w:color="auto"/>
                                                <w:left w:val="none" w:sz="0" w:space="0" w:color="auto"/>
                                                <w:bottom w:val="none" w:sz="0" w:space="0" w:color="auto"/>
                                                <w:right w:val="none" w:sz="0" w:space="0" w:color="auto"/>
                                              </w:divBdr>
                                            </w:div>
                                            <w:div w:id="2121101640">
                                              <w:marLeft w:val="1080"/>
                                              <w:marRight w:val="0"/>
                                              <w:marTop w:val="0"/>
                                              <w:marBottom w:val="0"/>
                                              <w:divBdr>
                                                <w:top w:val="none" w:sz="0" w:space="0" w:color="auto"/>
                                                <w:left w:val="none" w:sz="0" w:space="0" w:color="auto"/>
                                                <w:bottom w:val="none" w:sz="0" w:space="0" w:color="auto"/>
                                                <w:right w:val="none" w:sz="0" w:space="0" w:color="auto"/>
                                              </w:divBdr>
                                            </w:div>
                                          </w:divsChild>
                                        </w:div>
                                        <w:div w:id="871962293">
                                          <w:marLeft w:val="105"/>
                                          <w:marRight w:val="0"/>
                                          <w:marTop w:val="144"/>
                                          <w:marBottom w:val="0"/>
                                          <w:divBdr>
                                            <w:top w:val="none" w:sz="0" w:space="0" w:color="auto"/>
                                            <w:left w:val="none" w:sz="0" w:space="0" w:color="auto"/>
                                            <w:bottom w:val="none" w:sz="0" w:space="0" w:color="auto"/>
                                            <w:right w:val="none" w:sz="0" w:space="0" w:color="auto"/>
                                          </w:divBdr>
                                          <w:divsChild>
                                            <w:div w:id="1551530446">
                                              <w:marLeft w:val="-216"/>
                                              <w:marRight w:val="0"/>
                                              <w:marTop w:val="0"/>
                                              <w:marBottom w:val="0"/>
                                              <w:divBdr>
                                                <w:top w:val="none" w:sz="0" w:space="0" w:color="auto"/>
                                                <w:left w:val="none" w:sz="0" w:space="0" w:color="auto"/>
                                                <w:bottom w:val="none" w:sz="0" w:space="0" w:color="auto"/>
                                                <w:right w:val="none" w:sz="0" w:space="0" w:color="auto"/>
                                              </w:divBdr>
                                            </w:div>
                                            <w:div w:id="241841020">
                                              <w:marLeft w:val="1080"/>
                                              <w:marRight w:val="0"/>
                                              <w:marTop w:val="0"/>
                                              <w:marBottom w:val="0"/>
                                              <w:divBdr>
                                                <w:top w:val="none" w:sz="0" w:space="0" w:color="auto"/>
                                                <w:left w:val="none" w:sz="0" w:space="0" w:color="auto"/>
                                                <w:bottom w:val="none" w:sz="0" w:space="0" w:color="auto"/>
                                                <w:right w:val="none" w:sz="0" w:space="0" w:color="auto"/>
                                              </w:divBdr>
                                            </w:div>
                                          </w:divsChild>
                                        </w:div>
                                        <w:div w:id="1053042785">
                                          <w:marLeft w:val="0"/>
                                          <w:marRight w:val="0"/>
                                          <w:marTop w:val="144"/>
                                          <w:marBottom w:val="0"/>
                                          <w:divBdr>
                                            <w:top w:val="none" w:sz="0" w:space="0" w:color="auto"/>
                                            <w:left w:val="none" w:sz="0" w:space="0" w:color="auto"/>
                                            <w:bottom w:val="none" w:sz="0" w:space="0" w:color="auto"/>
                                            <w:right w:val="none" w:sz="0" w:space="0" w:color="auto"/>
                                          </w:divBdr>
                                        </w:div>
                                        <w:div w:id="591932319">
                                          <w:marLeft w:val="105"/>
                                          <w:marRight w:val="0"/>
                                          <w:marTop w:val="144"/>
                                          <w:marBottom w:val="0"/>
                                          <w:divBdr>
                                            <w:top w:val="none" w:sz="0" w:space="0" w:color="auto"/>
                                            <w:left w:val="none" w:sz="0" w:space="0" w:color="auto"/>
                                            <w:bottom w:val="none" w:sz="0" w:space="0" w:color="auto"/>
                                            <w:right w:val="none" w:sz="0" w:space="0" w:color="auto"/>
                                          </w:divBdr>
                                          <w:divsChild>
                                            <w:div w:id="784009720">
                                              <w:marLeft w:val="-216"/>
                                              <w:marRight w:val="0"/>
                                              <w:marTop w:val="0"/>
                                              <w:marBottom w:val="0"/>
                                              <w:divBdr>
                                                <w:top w:val="none" w:sz="0" w:space="0" w:color="auto"/>
                                                <w:left w:val="none" w:sz="0" w:space="0" w:color="auto"/>
                                                <w:bottom w:val="none" w:sz="0" w:space="0" w:color="auto"/>
                                                <w:right w:val="none" w:sz="0" w:space="0" w:color="auto"/>
                                              </w:divBdr>
                                            </w:div>
                                            <w:div w:id="1961691938">
                                              <w:marLeft w:val="1080"/>
                                              <w:marRight w:val="0"/>
                                              <w:marTop w:val="0"/>
                                              <w:marBottom w:val="0"/>
                                              <w:divBdr>
                                                <w:top w:val="none" w:sz="0" w:space="0" w:color="auto"/>
                                                <w:left w:val="none" w:sz="0" w:space="0" w:color="auto"/>
                                                <w:bottom w:val="none" w:sz="0" w:space="0" w:color="auto"/>
                                                <w:right w:val="none" w:sz="0" w:space="0" w:color="auto"/>
                                              </w:divBdr>
                                            </w:div>
                                          </w:divsChild>
                                        </w:div>
                                        <w:div w:id="1740597691">
                                          <w:marLeft w:val="105"/>
                                          <w:marRight w:val="0"/>
                                          <w:marTop w:val="144"/>
                                          <w:marBottom w:val="0"/>
                                          <w:divBdr>
                                            <w:top w:val="none" w:sz="0" w:space="0" w:color="auto"/>
                                            <w:left w:val="none" w:sz="0" w:space="0" w:color="auto"/>
                                            <w:bottom w:val="none" w:sz="0" w:space="0" w:color="auto"/>
                                            <w:right w:val="none" w:sz="0" w:space="0" w:color="auto"/>
                                          </w:divBdr>
                                          <w:divsChild>
                                            <w:div w:id="2055618116">
                                              <w:marLeft w:val="-216"/>
                                              <w:marRight w:val="0"/>
                                              <w:marTop w:val="0"/>
                                              <w:marBottom w:val="0"/>
                                              <w:divBdr>
                                                <w:top w:val="none" w:sz="0" w:space="0" w:color="auto"/>
                                                <w:left w:val="none" w:sz="0" w:space="0" w:color="auto"/>
                                                <w:bottom w:val="none" w:sz="0" w:space="0" w:color="auto"/>
                                                <w:right w:val="none" w:sz="0" w:space="0" w:color="auto"/>
                                              </w:divBdr>
                                            </w:div>
                                            <w:div w:id="127778620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777588">
      <w:bodyDiv w:val="1"/>
      <w:marLeft w:val="0"/>
      <w:marRight w:val="0"/>
      <w:marTop w:val="0"/>
      <w:marBottom w:val="0"/>
      <w:divBdr>
        <w:top w:val="none" w:sz="0" w:space="0" w:color="auto"/>
        <w:left w:val="none" w:sz="0" w:space="0" w:color="auto"/>
        <w:bottom w:val="none" w:sz="0" w:space="0" w:color="auto"/>
        <w:right w:val="none" w:sz="0" w:space="0" w:color="auto"/>
      </w:divBdr>
    </w:div>
    <w:div w:id="18603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52AF08EF54743B6A9A7912E2C3EF6" ma:contentTypeVersion="15" ma:contentTypeDescription="Create a new document." ma:contentTypeScope="" ma:versionID="75fcb6dc9677c1a9ec89bfb3163ffb70">
  <xsd:schema xmlns:xsd="http://www.w3.org/2001/XMLSchema" xmlns:xs="http://www.w3.org/2001/XMLSchema" xmlns:p="http://schemas.microsoft.com/office/2006/metadata/properties" xmlns:ns2="416d98e1-ff00-40e2-a2c0-d475b3a7e942" xmlns:ns3="fdf53c1d-3426-4032-9bdb-84c3ea6fc01e" targetNamespace="http://schemas.microsoft.com/office/2006/metadata/properties" ma:root="true" ma:fieldsID="c0690ded2cc8a4708593b13970495eb7" ns2:_="" ns3:_="">
    <xsd:import namespace="416d98e1-ff00-40e2-a2c0-d475b3a7e942"/>
    <xsd:import namespace="fdf53c1d-3426-4032-9bdb-84c3ea6fc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98e1-ff00-40e2-a2c0-d475b3a7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3c1d-3426-4032-9bdb-84c3ea6f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4e5e057-3574-4d7d-8ade-7e6e199554ca}" ma:internalName="TaxCatchAll" ma:showField="CatchAllData" ma:web="fdf53c1d-3426-4032-9bdb-84c3ea6f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f53c1d-3426-4032-9bdb-84c3ea6fc01e" xsi:nil="true"/>
    <lcf76f155ced4ddcb4097134ff3c332f xmlns="416d98e1-ff00-40e2-a2c0-d475b3a7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74DB4-3DB6-447A-92C1-DD0D1FDC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98e1-ff00-40e2-a2c0-d475b3a7e942"/>
    <ds:schemaRef ds:uri="fdf53c1d-3426-4032-9bdb-84c3ea6f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6FC87-A8E0-455D-B4DF-95956D65285C}">
  <ds:schemaRefs>
    <ds:schemaRef ds:uri="http://schemas.microsoft.com/sharepoint/v3/contenttype/forms"/>
  </ds:schemaRefs>
</ds:datastoreItem>
</file>

<file path=customXml/itemProps3.xml><?xml version="1.0" encoding="utf-8"?>
<ds:datastoreItem xmlns:ds="http://schemas.openxmlformats.org/officeDocument/2006/customXml" ds:itemID="{A299C482-72CB-41F9-A23A-44286032DE66}">
  <ds:schemaRefs>
    <ds:schemaRef ds:uri="http://schemas.openxmlformats.org/officeDocument/2006/bibliography"/>
  </ds:schemaRefs>
</ds:datastoreItem>
</file>

<file path=customXml/itemProps4.xml><?xml version="1.0" encoding="utf-8"?>
<ds:datastoreItem xmlns:ds="http://schemas.openxmlformats.org/officeDocument/2006/customXml" ds:itemID="{F3FF9B9C-7DE2-4F9B-B1C0-555147F09463}">
  <ds:schemaRefs>
    <ds:schemaRef ds:uri="http://schemas.microsoft.com/office/2006/documentManagement/types"/>
    <ds:schemaRef ds:uri="http://purl.org/dc/elements/1.1/"/>
    <ds:schemaRef ds:uri="416d98e1-ff00-40e2-a2c0-d475b3a7e942"/>
    <ds:schemaRef ds:uri="http://schemas.openxmlformats.org/package/2006/metadata/core-properties"/>
    <ds:schemaRef ds:uri="fdf53c1d-3426-4032-9bdb-84c3ea6fc01e"/>
    <ds:schemaRef ds:uri="http://schemas.microsoft.com/office/2006/metadata/properties"/>
    <ds:schemaRef ds:uri="http://schemas.microsoft.com/office/infopath/2007/PartnerControl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2360</Words>
  <Characters>13387</Characters>
  <Application>Microsoft Office Word</Application>
  <DocSecurity>0</DocSecurity>
  <Lines>288</Lines>
  <Paragraphs>121</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Australia-Singapore Memorandum of Understanding on Cooperation in Personal Data Protection</dc:title>
  <dc:subject/>
  <dc:creator>Yu Xin SUNG (PDPC)</dc:creator>
  <cp:keywords>[SEC=OFFICIAL]</cp:keywords>
  <dc:description/>
  <cp:lastModifiedBy>Kevin Smith</cp:lastModifiedBy>
  <cp:revision>19</cp:revision>
  <cp:lastPrinted>2019-07-08T12:13:00Z</cp:lastPrinted>
  <dcterms:created xsi:type="dcterms:W3CDTF">2020-03-09T07:47:00Z</dcterms:created>
  <dcterms:modified xsi:type="dcterms:W3CDTF">2026-01-28T01:04:00Z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Eunice_LIM@pdpc.gov.sg</vt:lpwstr>
  </property>
  <property fmtid="{D5CDD505-2E9C-101B-9397-08002B2CF9AE}" pid="5" name="MSIP_Label_3f9331f7-95a2-472a-92bc-d73219eb516b_SetDate">
    <vt:lpwstr>2019-11-11T03:28:19.3889130Z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49966bb9-8551-4eeb-9d7b-87c20b5d8f75</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Eunice_LIM@pdpc.gov.sg</vt:lpwstr>
  </property>
  <property fmtid="{D5CDD505-2E9C-101B-9397-08002B2CF9AE}" pid="13" name="MSIP_Label_4f288355-fb4c-44cd-b9ca-40cfc2aee5f8_SetDate">
    <vt:lpwstr>2019-11-11T03:28:19.3889130Z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49966bb9-8551-4eeb-9d7b-87c20b5d8f75</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0x01010037952AF08EF54743B6A9A7912E2C3EF6</vt:lpwstr>
  </property>
  <property fmtid="{D5CDD505-2E9C-101B-9397-08002B2CF9AE}" pid="21" name="MediaServiceImageTags">
    <vt:lpwstr/>
  </property>
  <property fmtid="{D5CDD505-2E9C-101B-9397-08002B2CF9AE}" pid="22" name="PM_Caveats_Count">
    <vt:lpwstr>0</vt:lpwstr>
  </property>
  <property fmtid="{D5CDD505-2E9C-101B-9397-08002B2CF9AE}" pid="23" name="PM_Namespace">
    <vt:lpwstr>gov.au</vt:lpwstr>
  </property>
  <property fmtid="{D5CDD505-2E9C-101B-9397-08002B2CF9AE}" pid="24" name="PM_Version">
    <vt:lpwstr>2018.4</vt:lpwstr>
  </property>
  <property fmtid="{D5CDD505-2E9C-101B-9397-08002B2CF9AE}" pid="25" name="PM_Note">
    <vt:lpwstr/>
  </property>
  <property fmtid="{D5CDD505-2E9C-101B-9397-08002B2CF9AE}" pid="26" name="PMHMAC">
    <vt:lpwstr>v=2022.1;a=SHA256;h=4DAC1BD9FDAAC651396B732B8545547580B195A410F7B78FFB4B65A4AD5135B1</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ProtectiveMarkingValue_Header">
    <vt:lpwstr>OFFICIAL</vt:lpwstr>
  </property>
  <property fmtid="{D5CDD505-2E9C-101B-9397-08002B2CF9AE}" pid="30" name="PM_OriginationTimeStamp">
    <vt:lpwstr>2026-01-22T05:10:57Z</vt:lpwstr>
  </property>
  <property fmtid="{D5CDD505-2E9C-101B-9397-08002B2CF9AE}" pid="31" name="PM_DownTo">
    <vt:lpwstr/>
  </property>
  <property fmtid="{D5CDD505-2E9C-101B-9397-08002B2CF9AE}" pid="32" name="PM_Markers">
    <vt:lpwstr/>
  </property>
  <property fmtid="{D5CDD505-2E9C-101B-9397-08002B2CF9AE}" pid="33" name="PM_DisplayValueSecClassificationWithQualifier">
    <vt:lpwstr>OFFICIAL</vt:lpwstr>
  </property>
  <property fmtid="{D5CDD505-2E9C-101B-9397-08002B2CF9AE}" pid="34" name="PM_Expires">
    <vt:lpwstr/>
  </property>
  <property fmtid="{D5CDD505-2E9C-101B-9397-08002B2CF9AE}" pid="35" name="PM_InsertionValue">
    <vt:lpwstr>OFFICIAL</vt:lpwstr>
  </property>
  <property fmtid="{D5CDD505-2E9C-101B-9397-08002B2CF9AE}" pid="36" name="PM_Originator_Hash_SHA1">
    <vt:lpwstr>9565E75873B7B653BE2F539468E2F964E7CEA547</vt:lpwstr>
  </property>
  <property fmtid="{D5CDD505-2E9C-101B-9397-08002B2CF9AE}" pid="37" name="PM_Originating_FileId">
    <vt:lpwstr>9A78BDC0DCE14AC080CE04C062899BE2</vt:lpwstr>
  </property>
  <property fmtid="{D5CDD505-2E9C-101B-9397-08002B2CF9AE}" pid="38" name="PM_ProtectiveMarkingValue_Footer">
    <vt:lpwstr>OFFICIAL</vt:lpwstr>
  </property>
  <property fmtid="{D5CDD505-2E9C-101B-9397-08002B2CF9AE}" pid="39" name="PM_Display">
    <vt:lpwstr>OFFICIAL</vt:lpwstr>
  </property>
  <property fmtid="{D5CDD505-2E9C-101B-9397-08002B2CF9AE}" pid="40" name="PM_OriginatorUserAccountName_SHA256">
    <vt:lpwstr>70AC5B777A93C5FEDE4743D8F46B933601F1F4B8400C508CD9318EB3FED0F977</vt:lpwstr>
  </property>
  <property fmtid="{D5CDD505-2E9C-101B-9397-08002B2CF9AE}" pid="41" name="PM_OriginatorDomainName_SHA256">
    <vt:lpwstr>6F3591835F3B2A8A025B00B5BA6418010DA3A17C9C26EA9C049FFD28039489A2</vt:lpwstr>
  </property>
  <property fmtid="{D5CDD505-2E9C-101B-9397-08002B2CF9AE}" pid="42" name="PMUuid">
    <vt:lpwstr>v=2022.2;d=gov.au;g=46DD6D7C-8107-577B-BC6E-F348953B2E44</vt:lpwstr>
  </property>
  <property fmtid="{D5CDD505-2E9C-101B-9397-08002B2CF9AE}" pid="43" name="PM_Hash_Version">
    <vt:lpwstr>2022.1</vt:lpwstr>
  </property>
  <property fmtid="{D5CDD505-2E9C-101B-9397-08002B2CF9AE}" pid="44" name="PM_Hash_Salt_Prev">
    <vt:lpwstr>71295B77FBA7203B744A6FF6486988CF</vt:lpwstr>
  </property>
  <property fmtid="{D5CDD505-2E9C-101B-9397-08002B2CF9AE}" pid="45" name="PM_Hash_Salt">
    <vt:lpwstr>40A5CA1BCB96D2013FB5D9A145DDEA6C</vt:lpwstr>
  </property>
  <property fmtid="{D5CDD505-2E9C-101B-9397-08002B2CF9AE}" pid="46" name="PM_Hash_SHA1">
    <vt:lpwstr>9AAAD65925734C264610397E2B02B3D38DFED6C5</vt:lpwstr>
  </property>
  <property fmtid="{D5CDD505-2E9C-101B-9397-08002B2CF9AE}" pid="47" name="PM_SecurityClassification_Prev">
    <vt:lpwstr>OFFICIAL</vt:lpwstr>
  </property>
  <property fmtid="{D5CDD505-2E9C-101B-9397-08002B2CF9AE}" pid="48" name="PM_Qualifier_Prev">
    <vt:lpwstr/>
  </property>
</Properties>
</file>