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E98A2" w14:textId="77777777" w:rsidR="0063389B" w:rsidRPr="00782DB3" w:rsidRDefault="0063389B" w:rsidP="0063389B">
      <w:pPr>
        <w:jc w:val="center"/>
        <w:rPr>
          <w:rFonts w:cstheme="minorHAnsi"/>
          <w:b/>
          <w:lang w:val="en-SG"/>
        </w:rPr>
      </w:pPr>
      <w:r w:rsidRPr="00782DB3">
        <w:rPr>
          <w:rFonts w:cstheme="minorHAnsi"/>
          <w:b/>
          <w:lang w:val="en-SG"/>
        </w:rPr>
        <w:t>MEMORANDUM OF UNDERSTANDING</w:t>
      </w:r>
    </w:p>
    <w:p w14:paraId="00824D15" w14:textId="77777777" w:rsidR="0063389B" w:rsidRPr="00782DB3" w:rsidRDefault="0063389B" w:rsidP="0063389B">
      <w:pPr>
        <w:jc w:val="center"/>
        <w:rPr>
          <w:rFonts w:cstheme="minorHAnsi"/>
          <w:b/>
          <w:lang w:val="en-SG"/>
        </w:rPr>
      </w:pPr>
      <w:r w:rsidRPr="00782DB3">
        <w:rPr>
          <w:rFonts w:cstheme="minorHAnsi"/>
          <w:b/>
          <w:lang w:val="en-SG"/>
        </w:rPr>
        <w:t>BETWEEN</w:t>
      </w:r>
    </w:p>
    <w:p w14:paraId="21D3C405" w14:textId="77777777" w:rsidR="0063389B" w:rsidRPr="00782DB3" w:rsidRDefault="0063389B" w:rsidP="0063389B">
      <w:pPr>
        <w:jc w:val="center"/>
        <w:rPr>
          <w:rFonts w:cstheme="minorHAnsi"/>
          <w:b/>
          <w:lang w:val="en-SG"/>
        </w:rPr>
      </w:pPr>
      <w:r w:rsidRPr="00782DB3">
        <w:rPr>
          <w:rFonts w:cstheme="minorHAnsi"/>
          <w:b/>
          <w:lang w:val="en-SG"/>
        </w:rPr>
        <w:t>THE GOVERNMENT OF AUSTRALIA</w:t>
      </w:r>
    </w:p>
    <w:p w14:paraId="5413BFCB" w14:textId="77777777" w:rsidR="0063389B" w:rsidRPr="00782DB3" w:rsidRDefault="0063389B" w:rsidP="0063389B">
      <w:pPr>
        <w:jc w:val="center"/>
        <w:rPr>
          <w:rFonts w:cstheme="minorHAnsi"/>
          <w:b/>
          <w:lang w:val="en-SG"/>
        </w:rPr>
      </w:pPr>
      <w:r w:rsidRPr="00782DB3">
        <w:rPr>
          <w:rFonts w:cstheme="minorHAnsi"/>
          <w:b/>
          <w:lang w:val="en-SG"/>
        </w:rPr>
        <w:t>AND</w:t>
      </w:r>
    </w:p>
    <w:p w14:paraId="14B1BB22" w14:textId="77777777" w:rsidR="0063389B" w:rsidRPr="00782DB3" w:rsidRDefault="0063389B" w:rsidP="0063389B">
      <w:pPr>
        <w:jc w:val="center"/>
        <w:rPr>
          <w:rFonts w:cstheme="minorHAnsi"/>
          <w:b/>
          <w:lang w:val="en-SG"/>
        </w:rPr>
      </w:pPr>
      <w:r w:rsidRPr="00782DB3">
        <w:rPr>
          <w:rFonts w:cstheme="minorHAnsi"/>
          <w:b/>
          <w:lang w:val="en-SG"/>
        </w:rPr>
        <w:t>THE GOVERNMENT OF THE REPUBLIC OF SINGAPORE</w:t>
      </w:r>
    </w:p>
    <w:p w14:paraId="11C77886" w14:textId="3E0E6246" w:rsidR="0063389B" w:rsidRPr="00782DB3" w:rsidRDefault="0063389B" w:rsidP="00FF0336">
      <w:pPr>
        <w:spacing w:after="600"/>
        <w:jc w:val="center"/>
        <w:rPr>
          <w:rFonts w:cstheme="minorHAnsi"/>
        </w:rPr>
      </w:pPr>
      <w:r w:rsidRPr="00782DB3">
        <w:rPr>
          <w:rFonts w:cstheme="minorHAnsi"/>
          <w:b/>
          <w:lang w:val="en-SG"/>
        </w:rPr>
        <w:t xml:space="preserve">ON DATA INNOVATION </w:t>
      </w:r>
    </w:p>
    <w:p w14:paraId="2C6775AA" w14:textId="77777777" w:rsidR="0063389B" w:rsidRPr="00782DB3" w:rsidRDefault="0063389B" w:rsidP="0063389B">
      <w:pPr>
        <w:widowControl w:val="0"/>
        <w:wordWrap w:val="0"/>
        <w:autoSpaceDE w:val="0"/>
        <w:autoSpaceDN w:val="0"/>
        <w:adjustRightInd w:val="0"/>
        <w:spacing w:line="240" w:lineRule="auto"/>
        <w:jc w:val="both"/>
        <w:rPr>
          <w:rFonts w:cstheme="minorHAnsi"/>
        </w:rPr>
      </w:pPr>
      <w:r w:rsidRPr="00782DB3">
        <w:rPr>
          <w:rFonts w:cstheme="minorHAnsi"/>
        </w:rPr>
        <w:t xml:space="preserve">The Government of Australia (“Australia”) and the Government of the Republic of Singapore </w:t>
      </w:r>
      <w:r w:rsidRPr="00782DB3">
        <w:rPr>
          <w:rFonts w:cstheme="minorHAnsi"/>
        </w:rPr>
        <w:br/>
        <w:t>(“Singapore”) (</w:t>
      </w:r>
      <w:r w:rsidRPr="00782DB3">
        <w:rPr>
          <w:rFonts w:eastAsia="Malgun Gothic" w:cstheme="minorHAnsi"/>
          <w:kern w:val="22"/>
          <w:lang w:val="en-US" w:eastAsia="ko-KR"/>
        </w:rPr>
        <w:t>hereinafter referred to individually as a “Participant” and collectively as the “Participants”</w:t>
      </w:r>
      <w:proofErr w:type="gramStart"/>
      <w:r w:rsidRPr="00782DB3">
        <w:rPr>
          <w:rFonts w:eastAsia="Malgun Gothic" w:cstheme="minorHAnsi"/>
          <w:kern w:val="22"/>
          <w:lang w:val="en-US" w:eastAsia="ko-KR"/>
        </w:rPr>
        <w:t>)</w:t>
      </w:r>
      <w:r w:rsidRPr="00782DB3">
        <w:rPr>
          <w:rFonts w:cstheme="minorHAnsi"/>
        </w:rPr>
        <w:t>;</w:t>
      </w:r>
      <w:proofErr w:type="gramEnd"/>
      <w:r w:rsidRPr="00782DB3">
        <w:rPr>
          <w:rFonts w:cstheme="minorHAnsi"/>
        </w:rPr>
        <w:t xml:space="preserve"> </w:t>
      </w:r>
    </w:p>
    <w:p w14:paraId="1819B697" w14:textId="77777777" w:rsidR="0063389B" w:rsidRPr="00782DB3" w:rsidRDefault="0063389B" w:rsidP="0063389B">
      <w:pPr>
        <w:widowControl w:val="0"/>
        <w:wordWrap w:val="0"/>
        <w:autoSpaceDE w:val="0"/>
        <w:autoSpaceDN w:val="0"/>
        <w:adjustRightInd w:val="0"/>
        <w:spacing w:line="240" w:lineRule="auto"/>
        <w:jc w:val="both"/>
        <w:rPr>
          <w:rFonts w:eastAsia="Malgun Gothic" w:cstheme="minorHAnsi"/>
          <w:kern w:val="22"/>
          <w:lang w:val="en-US" w:eastAsia="ko-KR"/>
        </w:rPr>
      </w:pPr>
      <w:r w:rsidRPr="00782DB3">
        <w:rPr>
          <w:rFonts w:eastAsia="Malgun Gothic" w:cstheme="minorHAnsi"/>
          <w:i/>
          <w:kern w:val="22"/>
          <w:lang w:val="en-US" w:eastAsia="ko-KR"/>
        </w:rPr>
        <w:t>RECOGNISING</w:t>
      </w:r>
      <w:r w:rsidRPr="00782DB3">
        <w:rPr>
          <w:rFonts w:eastAsia="Malgun Gothic" w:cstheme="minorHAnsi"/>
          <w:kern w:val="22"/>
          <w:lang w:val="en-US" w:eastAsia="ko-KR"/>
        </w:rPr>
        <w:t xml:space="preserve"> that </w:t>
      </w:r>
      <w:proofErr w:type="spellStart"/>
      <w:r w:rsidRPr="00782DB3">
        <w:rPr>
          <w:rFonts w:eastAsia="Malgun Gothic" w:cstheme="minorHAnsi"/>
          <w:kern w:val="22"/>
          <w:lang w:val="en-US" w:eastAsia="ko-KR"/>
        </w:rPr>
        <w:t>digitalisation</w:t>
      </w:r>
      <w:proofErr w:type="spellEnd"/>
      <w:r w:rsidRPr="00782DB3">
        <w:rPr>
          <w:rFonts w:eastAsia="Malgun Gothic" w:cstheme="minorHAnsi"/>
          <w:kern w:val="22"/>
          <w:lang w:val="en-US" w:eastAsia="ko-KR"/>
        </w:rPr>
        <w:t xml:space="preserve"> and the use of data in the digital economy promote economic </w:t>
      </w:r>
      <w:proofErr w:type="gramStart"/>
      <w:r w:rsidRPr="00782DB3">
        <w:rPr>
          <w:rFonts w:eastAsia="Malgun Gothic" w:cstheme="minorHAnsi"/>
          <w:kern w:val="22"/>
          <w:lang w:val="en-US" w:eastAsia="ko-KR"/>
        </w:rPr>
        <w:t>growth;</w:t>
      </w:r>
      <w:proofErr w:type="gramEnd"/>
      <w:r w:rsidRPr="00782DB3">
        <w:rPr>
          <w:rFonts w:eastAsia="Malgun Gothic" w:cstheme="minorHAnsi"/>
          <w:kern w:val="22"/>
          <w:lang w:val="en-US" w:eastAsia="ko-KR"/>
        </w:rPr>
        <w:t xml:space="preserve"> </w:t>
      </w:r>
    </w:p>
    <w:p w14:paraId="2D7E870D" w14:textId="77777777" w:rsidR="0063389B" w:rsidRPr="00782DB3" w:rsidRDefault="0063389B" w:rsidP="0063389B">
      <w:pPr>
        <w:widowControl w:val="0"/>
        <w:wordWrap w:val="0"/>
        <w:autoSpaceDE w:val="0"/>
        <w:autoSpaceDN w:val="0"/>
        <w:adjustRightInd w:val="0"/>
        <w:spacing w:line="240" w:lineRule="auto"/>
        <w:jc w:val="both"/>
        <w:rPr>
          <w:rFonts w:eastAsia="Malgun Gothic" w:cstheme="minorHAnsi"/>
          <w:kern w:val="22"/>
          <w:lang w:val="en-US" w:eastAsia="ko-KR"/>
        </w:rPr>
      </w:pPr>
      <w:r w:rsidRPr="00782DB3">
        <w:rPr>
          <w:rFonts w:eastAsia="Malgun Gothic" w:cstheme="minorHAnsi"/>
          <w:i/>
          <w:kern w:val="22"/>
          <w:lang w:val="en-US" w:eastAsia="ko-KR"/>
        </w:rPr>
        <w:t>FURTHER RECOGNISING</w:t>
      </w:r>
      <w:r w:rsidRPr="00782DB3">
        <w:rPr>
          <w:rFonts w:eastAsia="Malgun Gothic" w:cstheme="minorHAnsi"/>
          <w:kern w:val="22"/>
          <w:lang w:val="en-US" w:eastAsia="ko-KR"/>
        </w:rPr>
        <w:t xml:space="preserve"> the need to create an environment that enables and supports cross-border data flows and promotes data driven </w:t>
      </w:r>
      <w:proofErr w:type="gramStart"/>
      <w:r w:rsidRPr="00782DB3">
        <w:rPr>
          <w:rFonts w:eastAsia="Malgun Gothic" w:cstheme="minorHAnsi"/>
          <w:kern w:val="22"/>
          <w:lang w:val="en-US" w:eastAsia="ko-KR"/>
        </w:rPr>
        <w:t>innovation;</w:t>
      </w:r>
      <w:proofErr w:type="gramEnd"/>
    </w:p>
    <w:p w14:paraId="6A0FC4CA" w14:textId="77777777" w:rsidR="0063389B" w:rsidRPr="00782DB3" w:rsidRDefault="0063389B" w:rsidP="0063389B">
      <w:pPr>
        <w:widowControl w:val="0"/>
        <w:wordWrap w:val="0"/>
        <w:autoSpaceDE w:val="0"/>
        <w:autoSpaceDN w:val="0"/>
        <w:adjustRightInd w:val="0"/>
        <w:spacing w:line="240" w:lineRule="auto"/>
        <w:jc w:val="both"/>
        <w:rPr>
          <w:rFonts w:eastAsia="Malgun Gothic" w:cstheme="minorHAnsi"/>
          <w:kern w:val="22"/>
          <w:lang w:val="en-US" w:eastAsia="ko-KR"/>
        </w:rPr>
      </w:pPr>
      <w:r w:rsidRPr="00782DB3">
        <w:rPr>
          <w:rFonts w:eastAsia="Malgun Gothic" w:cstheme="minorHAnsi"/>
          <w:i/>
          <w:kern w:val="22"/>
          <w:lang w:val="en-US" w:eastAsia="ko-KR"/>
        </w:rPr>
        <w:t>ACKNOWLEDGING</w:t>
      </w:r>
      <w:r w:rsidRPr="00782DB3">
        <w:rPr>
          <w:rFonts w:eastAsia="Malgun Gothic" w:cstheme="minorHAnsi"/>
          <w:kern w:val="22"/>
          <w:lang w:val="en-US" w:eastAsia="ko-KR"/>
        </w:rPr>
        <w:t xml:space="preserve"> that a lack of </w:t>
      </w:r>
      <w:proofErr w:type="spellStart"/>
      <w:r w:rsidRPr="00782DB3">
        <w:rPr>
          <w:rFonts w:eastAsia="Malgun Gothic" w:cstheme="minorHAnsi"/>
          <w:kern w:val="22"/>
          <w:lang w:val="en-US" w:eastAsia="ko-KR"/>
        </w:rPr>
        <w:t>harmonisation</w:t>
      </w:r>
      <w:proofErr w:type="spellEnd"/>
      <w:r w:rsidRPr="00782DB3">
        <w:rPr>
          <w:rFonts w:eastAsia="Malgun Gothic" w:cstheme="minorHAnsi"/>
          <w:kern w:val="22"/>
          <w:lang w:val="en-US" w:eastAsia="ko-KR"/>
        </w:rPr>
        <w:t xml:space="preserve"> in standards and practice on data sharing across jurisdictions can pose challenges for cross-border business </w:t>
      </w:r>
      <w:proofErr w:type="gramStart"/>
      <w:r w:rsidRPr="00782DB3">
        <w:rPr>
          <w:rFonts w:eastAsia="Malgun Gothic" w:cstheme="minorHAnsi"/>
          <w:kern w:val="22"/>
          <w:lang w:val="en-US" w:eastAsia="ko-KR"/>
        </w:rPr>
        <w:t>operations;</w:t>
      </w:r>
      <w:proofErr w:type="gramEnd"/>
    </w:p>
    <w:p w14:paraId="79FD7161" w14:textId="77777777" w:rsidR="0063389B" w:rsidRPr="00782DB3" w:rsidRDefault="0063389B" w:rsidP="0063389B">
      <w:pPr>
        <w:widowControl w:val="0"/>
        <w:wordWrap w:val="0"/>
        <w:autoSpaceDE w:val="0"/>
        <w:autoSpaceDN w:val="0"/>
        <w:adjustRightInd w:val="0"/>
        <w:spacing w:line="240" w:lineRule="auto"/>
        <w:jc w:val="both"/>
        <w:rPr>
          <w:rFonts w:eastAsia="Malgun Gothic" w:cstheme="minorHAnsi"/>
          <w:kern w:val="22"/>
          <w:lang w:val="en-US" w:eastAsia="ko-KR"/>
        </w:rPr>
      </w:pPr>
      <w:r w:rsidRPr="00782DB3">
        <w:rPr>
          <w:rFonts w:eastAsia="Malgun Gothic" w:cstheme="minorHAnsi"/>
          <w:i/>
          <w:kern w:val="22"/>
          <w:lang w:val="en-US" w:eastAsia="ko-KR"/>
        </w:rPr>
        <w:t>DESIRING</w:t>
      </w:r>
      <w:r w:rsidRPr="00782DB3">
        <w:rPr>
          <w:rFonts w:eastAsia="Malgun Gothic" w:cstheme="minorHAnsi"/>
          <w:kern w:val="22"/>
          <w:lang w:val="en-US" w:eastAsia="ko-KR"/>
        </w:rPr>
        <w:t xml:space="preserve"> to cooperate on our comparative strengths to ensure we can </w:t>
      </w:r>
      <w:proofErr w:type="spellStart"/>
      <w:r w:rsidRPr="00782DB3">
        <w:rPr>
          <w:rFonts w:eastAsia="Malgun Gothic" w:cstheme="minorHAnsi"/>
          <w:kern w:val="22"/>
          <w:lang w:val="en-US" w:eastAsia="ko-KR"/>
        </w:rPr>
        <w:t>realise</w:t>
      </w:r>
      <w:proofErr w:type="spellEnd"/>
      <w:r w:rsidRPr="00782DB3">
        <w:rPr>
          <w:rFonts w:eastAsia="Malgun Gothic" w:cstheme="minorHAnsi"/>
          <w:kern w:val="22"/>
          <w:lang w:val="en-US" w:eastAsia="ko-KR"/>
        </w:rPr>
        <w:t xml:space="preserve"> the benefits of data innovation and </w:t>
      </w:r>
      <w:proofErr w:type="spellStart"/>
      <w:r w:rsidRPr="00782DB3">
        <w:rPr>
          <w:rFonts w:eastAsia="Malgun Gothic" w:cstheme="minorHAnsi"/>
          <w:kern w:val="22"/>
          <w:lang w:val="en-US" w:eastAsia="ko-KR"/>
        </w:rPr>
        <w:t>minimise</w:t>
      </w:r>
      <w:proofErr w:type="spellEnd"/>
      <w:r w:rsidRPr="00782DB3">
        <w:rPr>
          <w:rFonts w:eastAsia="Malgun Gothic" w:cstheme="minorHAnsi"/>
          <w:kern w:val="22"/>
          <w:lang w:val="en-US" w:eastAsia="ko-KR"/>
        </w:rPr>
        <w:t xml:space="preserve"> any risks, as well as shaping the development of standards and practice </w:t>
      </w:r>
      <w:proofErr w:type="gramStart"/>
      <w:r w:rsidRPr="00782DB3">
        <w:rPr>
          <w:rFonts w:eastAsia="Malgun Gothic" w:cstheme="minorHAnsi"/>
          <w:kern w:val="22"/>
          <w:lang w:val="en-US" w:eastAsia="ko-KR"/>
        </w:rPr>
        <w:t>in the area of</w:t>
      </w:r>
      <w:proofErr w:type="gramEnd"/>
      <w:r w:rsidRPr="00782DB3">
        <w:rPr>
          <w:rFonts w:eastAsia="Malgun Gothic" w:cstheme="minorHAnsi"/>
          <w:kern w:val="22"/>
          <w:lang w:val="en-US" w:eastAsia="ko-KR"/>
        </w:rPr>
        <w:t xml:space="preserve"> data sharing and data </w:t>
      </w:r>
      <w:proofErr w:type="gramStart"/>
      <w:r w:rsidRPr="00782DB3">
        <w:rPr>
          <w:rFonts w:eastAsia="Malgun Gothic" w:cstheme="minorHAnsi"/>
          <w:kern w:val="22"/>
          <w:lang w:val="en-US" w:eastAsia="ko-KR"/>
        </w:rPr>
        <w:t>portability;</w:t>
      </w:r>
      <w:proofErr w:type="gramEnd"/>
    </w:p>
    <w:p w14:paraId="0AF37F4B" w14:textId="77777777" w:rsidR="0063389B" w:rsidRPr="00782DB3" w:rsidRDefault="0063389B" w:rsidP="00FF0336">
      <w:pPr>
        <w:widowControl w:val="0"/>
        <w:wordWrap w:val="0"/>
        <w:autoSpaceDE w:val="0"/>
        <w:autoSpaceDN w:val="0"/>
        <w:adjustRightInd w:val="0"/>
        <w:spacing w:after="600" w:line="240" w:lineRule="auto"/>
        <w:jc w:val="both"/>
        <w:rPr>
          <w:rFonts w:cstheme="minorHAnsi"/>
        </w:rPr>
      </w:pPr>
      <w:r w:rsidRPr="00782DB3">
        <w:rPr>
          <w:rFonts w:cstheme="minorHAnsi"/>
          <w:b/>
          <w:i/>
        </w:rPr>
        <w:t>HAVE REACHED</w:t>
      </w:r>
      <w:r w:rsidRPr="00782DB3">
        <w:rPr>
          <w:rFonts w:cstheme="minorHAnsi"/>
        </w:rPr>
        <w:t xml:space="preserve"> the following understandings: </w:t>
      </w:r>
    </w:p>
    <w:p w14:paraId="1D7E0820" w14:textId="77777777" w:rsidR="0063389B" w:rsidRPr="00782DB3" w:rsidRDefault="0063389B" w:rsidP="0063389B">
      <w:pPr>
        <w:jc w:val="center"/>
        <w:rPr>
          <w:rFonts w:cstheme="minorHAnsi"/>
          <w:b/>
        </w:rPr>
      </w:pPr>
      <w:r w:rsidRPr="00782DB3">
        <w:rPr>
          <w:rFonts w:cstheme="minorHAnsi"/>
          <w:b/>
        </w:rPr>
        <w:t>PARAGRAPH I: PURPOSE</w:t>
      </w:r>
    </w:p>
    <w:p w14:paraId="070A78F0" w14:textId="1DA8F01F" w:rsidR="0063389B" w:rsidRPr="00782DB3" w:rsidRDefault="003B478B" w:rsidP="00A1793C">
      <w:pPr>
        <w:spacing w:after="240"/>
        <w:ind w:left="567" w:hanging="567"/>
        <w:jc w:val="both"/>
      </w:pPr>
      <w:r w:rsidRPr="00782DB3">
        <w:t>1.</w:t>
      </w:r>
      <w:r w:rsidRPr="00782DB3">
        <w:tab/>
      </w:r>
      <w:r w:rsidR="0063389B" w:rsidRPr="00782DB3">
        <w:t xml:space="preserve">This Memorandum of Understanding (hereinafter </w:t>
      </w:r>
      <w:r w:rsidRPr="00782DB3">
        <w:t xml:space="preserve">referred to as </w:t>
      </w:r>
      <w:r w:rsidR="0063389B" w:rsidRPr="00782DB3">
        <w:t>“</w:t>
      </w:r>
      <w:r w:rsidRPr="00782DB3">
        <w:t xml:space="preserve">this </w:t>
      </w:r>
      <w:r w:rsidR="0063389B" w:rsidRPr="00782DB3">
        <w:t xml:space="preserve">MOU”) has been developed in connection with the negotiation of the Australia-Singapore Digital Economy Agreement, in the context of the Joint Declaration by the Prime Ministers of Australia and Singapore on a Comprehensive Strategic Partnership’s objective to deepen bilateral relations and cooperation, and enhance the integration of </w:t>
      </w:r>
      <w:r w:rsidRPr="00782DB3">
        <w:t>the</w:t>
      </w:r>
      <w:r w:rsidR="0063389B" w:rsidRPr="00782DB3">
        <w:t xml:space="preserve"> economies</w:t>
      </w:r>
      <w:r w:rsidRPr="00782DB3">
        <w:t xml:space="preserve"> of Australia and Singapore</w:t>
      </w:r>
      <w:r w:rsidR="0063389B" w:rsidRPr="00782DB3">
        <w:t>.</w:t>
      </w:r>
    </w:p>
    <w:p w14:paraId="37CE4357" w14:textId="77777777" w:rsidR="0063389B" w:rsidRPr="00782DB3" w:rsidRDefault="003B478B" w:rsidP="00D55004">
      <w:pPr>
        <w:spacing w:after="600"/>
        <w:ind w:left="567" w:hanging="567"/>
        <w:jc w:val="both"/>
        <w:rPr>
          <w:rFonts w:cstheme="minorHAnsi"/>
        </w:rPr>
      </w:pPr>
      <w:r w:rsidRPr="00782DB3">
        <w:rPr>
          <w:rFonts w:cstheme="minorHAnsi"/>
        </w:rPr>
        <w:t>2.</w:t>
      </w:r>
      <w:r w:rsidRPr="00782DB3">
        <w:rPr>
          <w:rFonts w:cstheme="minorHAnsi"/>
        </w:rPr>
        <w:tab/>
      </w:r>
      <w:r w:rsidR="0063389B" w:rsidRPr="00782DB3">
        <w:rPr>
          <w:rFonts w:cstheme="minorHAnsi"/>
        </w:rPr>
        <w:t>This MOU expresses the understandings and intentions of the Participants in relation to collaboration on data innovation and technology.</w:t>
      </w:r>
    </w:p>
    <w:p w14:paraId="5D4E1F5D" w14:textId="77777777" w:rsidR="0063389B" w:rsidRPr="00782DB3" w:rsidRDefault="0063389B" w:rsidP="0063389B">
      <w:pPr>
        <w:spacing w:after="240"/>
        <w:jc w:val="center"/>
        <w:rPr>
          <w:b/>
        </w:rPr>
      </w:pPr>
      <w:r w:rsidRPr="00782DB3">
        <w:rPr>
          <w:b/>
        </w:rPr>
        <w:t>PARAGRAPH II: REPRESENTATIVE AGENCIES</w:t>
      </w:r>
    </w:p>
    <w:p w14:paraId="19162AE6" w14:textId="5C234194" w:rsidR="0063389B" w:rsidRPr="00782DB3" w:rsidRDefault="0063389B" w:rsidP="00CD2581">
      <w:pPr>
        <w:spacing w:after="600"/>
        <w:jc w:val="both"/>
        <w:rPr>
          <w:rFonts w:cstheme="minorHAnsi"/>
        </w:rPr>
      </w:pPr>
      <w:r w:rsidRPr="00782DB3">
        <w:t>The representative agency for Australia on Data Innovation Technology is the Department of Industry, Science, Energy and Resources or its successor. The representative a</w:t>
      </w:r>
      <w:r w:rsidR="005975BB">
        <w:t xml:space="preserve">gency for Singapore is the </w:t>
      </w:r>
      <w:proofErr w:type="spellStart"/>
      <w:r w:rsidR="005975BB">
        <w:t>Info</w:t>
      </w:r>
      <w:r w:rsidRPr="00782DB3">
        <w:t>comm</w:t>
      </w:r>
      <w:proofErr w:type="spellEnd"/>
      <w:r w:rsidR="005975BB">
        <w:t xml:space="preserve"> Media Development Authority</w:t>
      </w:r>
      <w:r w:rsidRPr="00782DB3">
        <w:t>, or its successor.</w:t>
      </w:r>
    </w:p>
    <w:p w14:paraId="61F5B253" w14:textId="77777777" w:rsidR="0063389B" w:rsidRPr="00782DB3" w:rsidRDefault="0063389B" w:rsidP="0063389B">
      <w:pPr>
        <w:jc w:val="center"/>
        <w:rPr>
          <w:rFonts w:eastAsia="Calibri" w:cstheme="minorHAnsi"/>
          <w:b/>
        </w:rPr>
      </w:pPr>
      <w:r w:rsidRPr="00782DB3">
        <w:rPr>
          <w:rFonts w:eastAsia="Calibri" w:cstheme="minorHAnsi"/>
          <w:b/>
        </w:rPr>
        <w:lastRenderedPageBreak/>
        <w:t>PARAGRAPH III: SCOPE OF COLLABORATION</w:t>
      </w:r>
    </w:p>
    <w:p w14:paraId="29C70CA6" w14:textId="06729ED5" w:rsidR="0063389B" w:rsidRPr="00782DB3" w:rsidRDefault="0063389B" w:rsidP="0063389B">
      <w:pPr>
        <w:jc w:val="both"/>
        <w:rPr>
          <w:rFonts w:eastAsia="Calibri" w:cstheme="minorHAnsi"/>
        </w:rPr>
      </w:pPr>
      <w:r w:rsidRPr="00782DB3">
        <w:rPr>
          <w:rFonts w:eastAsia="Calibri" w:cstheme="minorHAnsi"/>
        </w:rPr>
        <w:t xml:space="preserve">The cooperative intent outlined in this MOU reflects </w:t>
      </w:r>
      <w:r w:rsidR="003B478B" w:rsidRPr="00782DB3">
        <w:rPr>
          <w:rFonts w:eastAsia="Calibri" w:cstheme="minorHAnsi"/>
        </w:rPr>
        <w:t xml:space="preserve">the </w:t>
      </w:r>
      <w:proofErr w:type="gramStart"/>
      <w:r w:rsidR="003B478B" w:rsidRPr="00782DB3">
        <w:rPr>
          <w:rFonts w:eastAsia="Calibri" w:cstheme="minorHAnsi"/>
        </w:rPr>
        <w:t>Participants’</w:t>
      </w:r>
      <w:proofErr w:type="gramEnd"/>
      <w:r w:rsidR="003B478B" w:rsidRPr="00782DB3">
        <w:rPr>
          <w:rFonts w:eastAsia="Calibri" w:cstheme="minorHAnsi"/>
        </w:rPr>
        <w:t xml:space="preserve"> </w:t>
      </w:r>
      <w:r w:rsidRPr="00782DB3">
        <w:rPr>
          <w:rFonts w:eastAsia="Calibri" w:cstheme="minorHAnsi"/>
        </w:rPr>
        <w:t xml:space="preserve">shared desire to cooperate in the following areas: </w:t>
      </w:r>
    </w:p>
    <w:p w14:paraId="7AD43870" w14:textId="77777777" w:rsidR="00D856A5" w:rsidRPr="00782DB3" w:rsidRDefault="00D856A5" w:rsidP="00D856A5">
      <w:pPr>
        <w:jc w:val="both"/>
        <w:rPr>
          <w:rFonts w:eastAsia="Calibri" w:cstheme="minorHAnsi"/>
        </w:rPr>
      </w:pPr>
      <w:r w:rsidRPr="00782DB3">
        <w:rPr>
          <w:rFonts w:eastAsia="Calibri" w:cstheme="minorHAnsi"/>
          <w:i/>
        </w:rPr>
        <w:t>Data Innovation</w:t>
      </w:r>
    </w:p>
    <w:p w14:paraId="3A86132E" w14:textId="77777777" w:rsidR="00D856A5" w:rsidRDefault="00D856A5" w:rsidP="00A1793C">
      <w:pPr>
        <w:numPr>
          <w:ilvl w:val="0"/>
          <w:numId w:val="1"/>
        </w:numPr>
        <w:spacing w:after="120"/>
        <w:ind w:left="1134" w:hanging="567"/>
        <w:jc w:val="both"/>
        <w:rPr>
          <w:rFonts w:eastAsia="Calibri" w:cstheme="minorHAnsi"/>
        </w:rPr>
      </w:pPr>
      <w:r w:rsidRPr="00C634BD">
        <w:rPr>
          <w:rFonts w:eastAsia="Calibri" w:cstheme="minorHAnsi"/>
        </w:rPr>
        <w:t xml:space="preserve">supporting cross-border data flows and promoting data-driven innovation in the digital economy to create an environment that enables and supports, and is conducive to, experimentation and innovation, including the use of regulatory sandboxes where </w:t>
      </w:r>
      <w:proofErr w:type="gramStart"/>
      <w:r w:rsidRPr="00C634BD">
        <w:rPr>
          <w:rFonts w:eastAsia="Calibri" w:cstheme="minorHAnsi"/>
        </w:rPr>
        <w:t>applicable;</w:t>
      </w:r>
      <w:proofErr w:type="gramEnd"/>
      <w:r w:rsidRPr="00C634BD">
        <w:rPr>
          <w:rFonts w:eastAsia="Calibri" w:cstheme="minorHAnsi"/>
        </w:rPr>
        <w:t xml:space="preserve"> </w:t>
      </w:r>
    </w:p>
    <w:p w14:paraId="449A942B" w14:textId="77777777" w:rsidR="00D856A5" w:rsidRDefault="00D856A5" w:rsidP="00A1793C">
      <w:pPr>
        <w:numPr>
          <w:ilvl w:val="0"/>
          <w:numId w:val="1"/>
        </w:numPr>
        <w:spacing w:after="120"/>
        <w:ind w:left="1134" w:hanging="567"/>
        <w:jc w:val="both"/>
        <w:rPr>
          <w:rFonts w:eastAsia="Calibri" w:cstheme="minorHAnsi"/>
        </w:rPr>
      </w:pPr>
      <w:r w:rsidRPr="00C634BD">
        <w:rPr>
          <w:rFonts w:eastAsia="Calibri" w:cstheme="minorHAnsi"/>
        </w:rPr>
        <w:t xml:space="preserve">exploring or identifying suitable cross-border data sharing projects, as required to test innovative cross-border data-sharing use </w:t>
      </w:r>
      <w:proofErr w:type="gramStart"/>
      <w:r w:rsidRPr="00C634BD">
        <w:rPr>
          <w:rFonts w:eastAsia="Calibri" w:cstheme="minorHAnsi"/>
        </w:rPr>
        <w:t>cases;</w:t>
      </w:r>
      <w:proofErr w:type="gramEnd"/>
      <w:r w:rsidRPr="00C634BD">
        <w:rPr>
          <w:rFonts w:eastAsia="Calibri" w:cstheme="minorHAnsi"/>
        </w:rPr>
        <w:t xml:space="preserve"> </w:t>
      </w:r>
    </w:p>
    <w:p w14:paraId="793301E5" w14:textId="77777777" w:rsidR="00D856A5" w:rsidRDefault="00D856A5" w:rsidP="00A1793C">
      <w:pPr>
        <w:numPr>
          <w:ilvl w:val="0"/>
          <w:numId w:val="1"/>
        </w:numPr>
        <w:spacing w:after="120"/>
        <w:ind w:left="1134" w:hanging="567"/>
        <w:jc w:val="both"/>
        <w:rPr>
          <w:rFonts w:eastAsia="Calibri" w:cstheme="minorHAnsi"/>
        </w:rPr>
      </w:pPr>
      <w:r w:rsidRPr="00C634BD">
        <w:rPr>
          <w:rFonts w:eastAsia="Calibri" w:cstheme="minorHAnsi"/>
        </w:rPr>
        <w:t>exchanging information and knowledge in data innovation, including the Trusted Data Sharing Framework</w:t>
      </w:r>
      <w:r w:rsidRPr="00782DB3">
        <w:rPr>
          <w:rFonts w:eastAsia="Calibri" w:cstheme="minorHAnsi"/>
          <w:vertAlign w:val="superscript"/>
        </w:rPr>
        <w:footnoteReference w:id="1"/>
      </w:r>
      <w:r w:rsidRPr="00C634BD">
        <w:rPr>
          <w:rFonts w:eastAsia="Calibri" w:cstheme="minorHAnsi"/>
        </w:rPr>
        <w:t>, and the Best Practice Guide to Applying Data Sharing Principles</w:t>
      </w:r>
      <w:r w:rsidRPr="00782DB3">
        <w:rPr>
          <w:rFonts w:eastAsia="Calibri" w:cstheme="minorHAnsi"/>
          <w:vertAlign w:val="superscript"/>
        </w:rPr>
        <w:footnoteReference w:id="2"/>
      </w:r>
      <w:r w:rsidRPr="00C634BD">
        <w:rPr>
          <w:rFonts w:eastAsia="Calibri" w:cstheme="minorHAnsi"/>
        </w:rPr>
        <w:t>;</w:t>
      </w:r>
    </w:p>
    <w:p w14:paraId="34DCAAF3" w14:textId="77777777" w:rsidR="00D856A5" w:rsidRPr="00C634BD" w:rsidRDefault="00D856A5" w:rsidP="001B21AB">
      <w:pPr>
        <w:numPr>
          <w:ilvl w:val="0"/>
          <w:numId w:val="1"/>
        </w:numPr>
        <w:spacing w:after="480"/>
        <w:ind w:left="1134" w:hanging="567"/>
        <w:jc w:val="both"/>
        <w:rPr>
          <w:rFonts w:eastAsia="Calibri" w:cstheme="minorHAnsi"/>
        </w:rPr>
      </w:pPr>
      <w:r w:rsidRPr="00C634BD">
        <w:rPr>
          <w:rFonts w:eastAsia="Calibri" w:cstheme="minorHAnsi"/>
        </w:rPr>
        <w:t xml:space="preserve">exchanging information and knowledge on data portability, privacy preserving and confidential computing technologies, technical and interoperability considerations for cross-border data sharing and any other relevant areas that relate to cross-border data </w:t>
      </w:r>
      <w:proofErr w:type="gramStart"/>
      <w:r w:rsidRPr="00C634BD">
        <w:rPr>
          <w:rFonts w:eastAsia="Calibri" w:cstheme="minorHAnsi"/>
        </w:rPr>
        <w:t>innovation;</w:t>
      </w:r>
      <w:proofErr w:type="gramEnd"/>
      <w:r w:rsidRPr="00C634BD">
        <w:rPr>
          <w:rFonts w:eastAsia="Calibri" w:cstheme="minorHAnsi"/>
        </w:rPr>
        <w:t xml:space="preserve"> </w:t>
      </w:r>
    </w:p>
    <w:p w14:paraId="0990E414" w14:textId="77777777" w:rsidR="00D856A5" w:rsidRPr="00782DB3" w:rsidRDefault="00D856A5" w:rsidP="001B21AB">
      <w:pPr>
        <w:spacing w:after="480" w:line="257" w:lineRule="auto"/>
        <w:rPr>
          <w:rFonts w:eastAsia="Calibri" w:cstheme="minorHAnsi"/>
          <w:i/>
        </w:rPr>
      </w:pPr>
      <w:r w:rsidRPr="00782DB3">
        <w:rPr>
          <w:rFonts w:eastAsia="Calibri" w:cstheme="minorHAnsi"/>
          <w:i/>
        </w:rPr>
        <w:t>Technology Innovation</w:t>
      </w:r>
    </w:p>
    <w:p w14:paraId="5C2EEF62" w14:textId="77777777" w:rsidR="00D856A5" w:rsidRPr="00C634BD" w:rsidRDefault="00D856A5" w:rsidP="001B21AB">
      <w:pPr>
        <w:pStyle w:val="ListParagraph"/>
        <w:numPr>
          <w:ilvl w:val="0"/>
          <w:numId w:val="1"/>
        </w:numPr>
        <w:spacing w:after="480"/>
        <w:ind w:left="1134" w:hanging="567"/>
        <w:contextualSpacing w:val="0"/>
        <w:jc w:val="both"/>
        <w:rPr>
          <w:rFonts w:eastAsia="Calibri" w:cstheme="minorHAnsi"/>
        </w:rPr>
      </w:pPr>
      <w:r w:rsidRPr="00C634BD">
        <w:rPr>
          <w:rFonts w:eastAsia="Calibri" w:cstheme="minorHAnsi"/>
        </w:rPr>
        <w:t xml:space="preserve">exchanging information and knowledge on frameworks and principles for the development of </w:t>
      </w:r>
      <w:r w:rsidRPr="00C634BD">
        <w:rPr>
          <w:rFonts w:ascii="Calibri" w:eastAsia="Calibri" w:hAnsi="Calibri" w:cs="Calibri"/>
        </w:rPr>
        <w:t xml:space="preserve">digital solutions such as digital twins, open data platforms, and predictive </w:t>
      </w:r>
      <w:proofErr w:type="gramStart"/>
      <w:r w:rsidRPr="00C634BD">
        <w:rPr>
          <w:rFonts w:ascii="Calibri" w:eastAsia="Calibri" w:hAnsi="Calibri" w:cs="Calibri"/>
        </w:rPr>
        <w:t>analytics;</w:t>
      </w:r>
      <w:proofErr w:type="gramEnd"/>
      <w:r w:rsidRPr="00C634BD">
        <w:rPr>
          <w:rFonts w:ascii="Calibri" w:eastAsia="Calibri" w:hAnsi="Calibri" w:cs="Calibri"/>
        </w:rPr>
        <w:t xml:space="preserve"> </w:t>
      </w:r>
    </w:p>
    <w:p w14:paraId="6436DBE9" w14:textId="77777777" w:rsidR="00D856A5" w:rsidRPr="00C634BD" w:rsidRDefault="00D856A5" w:rsidP="001B21AB">
      <w:pPr>
        <w:pStyle w:val="ListParagraph"/>
        <w:numPr>
          <w:ilvl w:val="0"/>
          <w:numId w:val="1"/>
        </w:numPr>
        <w:spacing w:after="480"/>
        <w:ind w:left="1134" w:hanging="567"/>
        <w:contextualSpacing w:val="0"/>
        <w:jc w:val="both"/>
        <w:rPr>
          <w:rFonts w:eastAsia="Calibri" w:cstheme="minorHAnsi"/>
        </w:rPr>
      </w:pPr>
      <w:r w:rsidRPr="00C634BD">
        <w:rPr>
          <w:rFonts w:ascii="Calibri" w:eastAsia="Calibri" w:hAnsi="Calibri" w:cs="Calibri"/>
        </w:rPr>
        <w:t xml:space="preserve">collaborating on </w:t>
      </w:r>
      <w:r w:rsidRPr="00C634BD">
        <w:rPr>
          <w:rFonts w:eastAsia="Calibri" w:cstheme="minorHAnsi"/>
        </w:rPr>
        <w:t>the</w:t>
      </w:r>
      <w:r w:rsidRPr="00C634BD">
        <w:rPr>
          <w:rFonts w:ascii="Calibri" w:eastAsia="Calibri" w:hAnsi="Calibri" w:cs="Calibri"/>
        </w:rPr>
        <w:t xml:space="preserve"> application of advanced digital solutions such as the Internet of Things, Artificial Intelligence, and immersive media in partnership with technology providers and service </w:t>
      </w:r>
      <w:proofErr w:type="gramStart"/>
      <w:r w:rsidRPr="00C634BD">
        <w:rPr>
          <w:rFonts w:ascii="Calibri" w:eastAsia="Calibri" w:hAnsi="Calibri" w:cs="Calibri"/>
        </w:rPr>
        <w:t>providers;</w:t>
      </w:r>
      <w:proofErr w:type="gramEnd"/>
    </w:p>
    <w:p w14:paraId="279F5462" w14:textId="64BB5D60" w:rsidR="00D856A5" w:rsidRPr="00782DB3" w:rsidRDefault="00D856A5" w:rsidP="00D856A5">
      <w:pPr>
        <w:rPr>
          <w:rFonts w:ascii="Calibri" w:eastAsia="Calibri" w:hAnsi="Calibri" w:cs="Calibri"/>
        </w:rPr>
      </w:pPr>
      <w:r w:rsidRPr="00782DB3">
        <w:rPr>
          <w:rFonts w:ascii="Calibri" w:eastAsia="Calibri" w:hAnsi="Calibri" w:cs="Calibri"/>
          <w:i/>
        </w:rPr>
        <w:t>Dialogues</w:t>
      </w:r>
    </w:p>
    <w:p w14:paraId="26750C2B" w14:textId="77777777" w:rsidR="00D856A5" w:rsidRPr="00C634BD" w:rsidRDefault="00D856A5" w:rsidP="001B21AB">
      <w:pPr>
        <w:pStyle w:val="ListParagraph"/>
        <w:numPr>
          <w:ilvl w:val="0"/>
          <w:numId w:val="1"/>
        </w:numPr>
        <w:spacing w:after="840"/>
        <w:ind w:left="1134" w:hanging="567"/>
        <w:contextualSpacing w:val="0"/>
        <w:jc w:val="both"/>
        <w:rPr>
          <w:rFonts w:ascii="Calibri" w:eastAsia="Calibri" w:hAnsi="Calibri" w:cs="Calibri"/>
        </w:rPr>
      </w:pPr>
      <w:r w:rsidRPr="00C634BD">
        <w:rPr>
          <w:rFonts w:ascii="Calibri" w:eastAsia="Calibri" w:hAnsi="Calibri" w:cs="Calibri"/>
        </w:rPr>
        <w:t>conducting dialogues as mutually determined on areas of cooperation identified in this MOU; and</w:t>
      </w:r>
    </w:p>
    <w:p w14:paraId="5C4A7F74" w14:textId="77777777" w:rsidR="00D856A5" w:rsidRPr="00782DB3" w:rsidRDefault="00D856A5" w:rsidP="00D856A5">
      <w:pPr>
        <w:rPr>
          <w:rFonts w:eastAsia="Calibri" w:cstheme="minorHAnsi"/>
        </w:rPr>
      </w:pPr>
      <w:r w:rsidRPr="00782DB3">
        <w:rPr>
          <w:rFonts w:eastAsia="Calibri" w:cstheme="minorHAnsi"/>
          <w:i/>
        </w:rPr>
        <w:lastRenderedPageBreak/>
        <w:t>Other Cooperation</w:t>
      </w:r>
      <w:r w:rsidRPr="00782DB3">
        <w:rPr>
          <w:rFonts w:eastAsia="Calibri" w:cstheme="minorHAnsi"/>
        </w:rPr>
        <w:tab/>
      </w:r>
    </w:p>
    <w:p w14:paraId="3108735D" w14:textId="428D5F4C" w:rsidR="00D856A5" w:rsidRDefault="00D856A5" w:rsidP="001B21AB">
      <w:pPr>
        <w:pStyle w:val="ListParagraph"/>
        <w:numPr>
          <w:ilvl w:val="0"/>
          <w:numId w:val="1"/>
        </w:numPr>
        <w:spacing w:after="480"/>
        <w:ind w:left="1134" w:hanging="567"/>
        <w:contextualSpacing w:val="0"/>
        <w:jc w:val="both"/>
        <w:rPr>
          <w:rFonts w:eastAsia="Calibri" w:cstheme="minorHAnsi"/>
        </w:rPr>
      </w:pPr>
      <w:r w:rsidRPr="00C634BD">
        <w:rPr>
          <w:rFonts w:eastAsia="Calibri" w:cstheme="minorHAnsi"/>
        </w:rPr>
        <w:t>cooperating on any other matters as may be mutually decided by the Participants.</w:t>
      </w:r>
    </w:p>
    <w:p w14:paraId="1AEED2D7" w14:textId="77777777" w:rsidR="0063389B" w:rsidRPr="00782DB3" w:rsidRDefault="0063389B" w:rsidP="001B21AB">
      <w:pPr>
        <w:spacing w:after="240" w:line="240" w:lineRule="auto"/>
        <w:jc w:val="center"/>
        <w:rPr>
          <w:rFonts w:cstheme="minorHAnsi"/>
          <w:b/>
        </w:rPr>
      </w:pPr>
      <w:r w:rsidRPr="00782DB3">
        <w:rPr>
          <w:rFonts w:cstheme="minorHAnsi"/>
          <w:b/>
        </w:rPr>
        <w:t>PARAGRAPH IV: EXPENSES</w:t>
      </w:r>
    </w:p>
    <w:p w14:paraId="4B649579" w14:textId="77777777" w:rsidR="0063389B" w:rsidRPr="00782DB3" w:rsidRDefault="0063389B" w:rsidP="001B21AB">
      <w:pPr>
        <w:widowControl w:val="0"/>
        <w:autoSpaceDE w:val="0"/>
        <w:autoSpaceDN w:val="0"/>
        <w:adjustRightInd w:val="0"/>
        <w:spacing w:after="480" w:line="240" w:lineRule="auto"/>
        <w:jc w:val="both"/>
        <w:rPr>
          <w:rFonts w:eastAsia="Malgun Gothic" w:cstheme="minorHAnsi"/>
          <w:kern w:val="22"/>
          <w:lang w:val="en-US" w:eastAsia="ko-KR"/>
        </w:rPr>
      </w:pPr>
      <w:r w:rsidRPr="00782DB3">
        <w:rPr>
          <w:rFonts w:eastAsia="Malgun Gothic" w:cstheme="minorHAnsi"/>
          <w:kern w:val="22"/>
          <w:lang w:val="en-US" w:eastAsia="ko-KR"/>
        </w:rPr>
        <w:t>The Participants will be responsible for their respective expenses incurred in implementing this MOU, unless otherwise jointly decided.</w:t>
      </w:r>
    </w:p>
    <w:p w14:paraId="134D4DCB" w14:textId="77777777" w:rsidR="00782DB3" w:rsidRPr="00782DB3" w:rsidRDefault="0040629C" w:rsidP="001B21AB">
      <w:pPr>
        <w:spacing w:after="240"/>
        <w:jc w:val="center"/>
        <w:rPr>
          <w:b/>
        </w:rPr>
      </w:pPr>
      <w:r w:rsidRPr="00782DB3">
        <w:rPr>
          <w:b/>
        </w:rPr>
        <w:t xml:space="preserve">PARAGRAPH </w:t>
      </w:r>
      <w:r w:rsidR="00E016C0" w:rsidRPr="00782DB3">
        <w:rPr>
          <w:b/>
        </w:rPr>
        <w:t>V</w:t>
      </w:r>
      <w:r w:rsidRPr="00782DB3">
        <w:rPr>
          <w:b/>
        </w:rPr>
        <w:t>: CONFIDENTIALITY</w:t>
      </w:r>
    </w:p>
    <w:p w14:paraId="6E482D1E" w14:textId="07604540" w:rsidR="0040629C" w:rsidRPr="00782DB3" w:rsidRDefault="00782DB3" w:rsidP="001B21AB">
      <w:pPr>
        <w:spacing w:after="480"/>
        <w:jc w:val="both"/>
        <w:rPr>
          <w:rFonts w:cstheme="minorHAnsi"/>
          <w:b/>
        </w:rPr>
      </w:pPr>
      <w:r w:rsidRPr="00782DB3">
        <w:rPr>
          <w:rFonts w:cstheme="minorHAnsi"/>
        </w:rPr>
        <w:t>The Participants will maintain the confidentiality of information collected and used in accordance with this MOU, where such information is marked confidential by the Participant providing the information.  The Participants will ensure that such information is not subject to unauthorised access, interference, use, loss or disclosure at any time without the prior written consent of the Participant which provided the information.</w:t>
      </w:r>
    </w:p>
    <w:p w14:paraId="61F7DB52" w14:textId="43BC778C" w:rsidR="0040629C" w:rsidRPr="00782DB3" w:rsidRDefault="0040629C" w:rsidP="001B21AB">
      <w:pPr>
        <w:widowControl w:val="0"/>
        <w:autoSpaceDE w:val="0"/>
        <w:autoSpaceDN w:val="0"/>
        <w:adjustRightInd w:val="0"/>
        <w:spacing w:line="240" w:lineRule="auto"/>
        <w:jc w:val="center"/>
        <w:rPr>
          <w:rFonts w:eastAsia="Malgun Gothic" w:cstheme="minorHAnsi"/>
          <w:b/>
          <w:kern w:val="22"/>
          <w:lang w:val="en-US" w:eastAsia="ko-KR"/>
        </w:rPr>
      </w:pPr>
      <w:r w:rsidRPr="00782DB3">
        <w:rPr>
          <w:rFonts w:eastAsia="Malgun Gothic" w:cstheme="minorHAnsi"/>
          <w:b/>
          <w:kern w:val="22"/>
          <w:lang w:val="en-US" w:eastAsia="ko-KR"/>
        </w:rPr>
        <w:t>PARAGRAPH VI: STATUS OF THIS MOU</w:t>
      </w:r>
    </w:p>
    <w:p w14:paraId="7CA5C9B4" w14:textId="77777777" w:rsidR="0040629C" w:rsidRPr="00782DB3" w:rsidRDefault="0040629C" w:rsidP="001B21AB">
      <w:pPr>
        <w:widowControl w:val="0"/>
        <w:autoSpaceDE w:val="0"/>
        <w:autoSpaceDN w:val="0"/>
        <w:adjustRightInd w:val="0"/>
        <w:spacing w:line="240" w:lineRule="auto"/>
        <w:jc w:val="both"/>
        <w:rPr>
          <w:rFonts w:eastAsia="Malgun Gothic" w:cstheme="minorHAnsi"/>
          <w:kern w:val="22"/>
          <w:lang w:val="en-US" w:eastAsia="ko-KR"/>
        </w:rPr>
      </w:pPr>
      <w:r w:rsidRPr="00782DB3">
        <w:rPr>
          <w:rFonts w:eastAsia="Malgun Gothic" w:cstheme="minorHAnsi"/>
          <w:kern w:val="22"/>
          <w:lang w:val="en-US" w:eastAsia="ko-KR"/>
        </w:rPr>
        <w:t>This MOU is a document which embodies the understandings of the Participants and:</w:t>
      </w:r>
    </w:p>
    <w:p w14:paraId="7F37F453" w14:textId="77777777" w:rsidR="0040629C" w:rsidRPr="00782DB3" w:rsidRDefault="0040629C" w:rsidP="001B21AB">
      <w:pPr>
        <w:widowControl w:val="0"/>
        <w:autoSpaceDE w:val="0"/>
        <w:autoSpaceDN w:val="0"/>
        <w:adjustRightInd w:val="0"/>
        <w:spacing w:line="240" w:lineRule="auto"/>
        <w:ind w:left="1134" w:hanging="567"/>
        <w:jc w:val="both"/>
        <w:rPr>
          <w:rFonts w:eastAsia="Malgun Gothic" w:cstheme="minorHAnsi"/>
          <w:kern w:val="22"/>
          <w:lang w:val="en-US" w:eastAsia="ko-KR"/>
        </w:rPr>
      </w:pPr>
      <w:r w:rsidRPr="00782DB3">
        <w:rPr>
          <w:rFonts w:eastAsia="Malgun Gothic" w:cstheme="minorHAnsi"/>
          <w:kern w:val="22"/>
          <w:lang w:val="en-US" w:eastAsia="ko-KR"/>
        </w:rPr>
        <w:t>(a)</w:t>
      </w:r>
      <w:r w:rsidRPr="00782DB3">
        <w:rPr>
          <w:rFonts w:eastAsia="Malgun Gothic" w:cstheme="minorHAnsi"/>
          <w:kern w:val="22"/>
          <w:lang w:val="en-US" w:eastAsia="ko-KR"/>
        </w:rPr>
        <w:tab/>
        <w:t>is not intended to create, maintain or govern any legally binding rights or obligations between the Participants or between the Participants and any third party; and</w:t>
      </w:r>
    </w:p>
    <w:p w14:paraId="20A510C3" w14:textId="2216ACA8" w:rsidR="0040629C" w:rsidRPr="00782DB3" w:rsidRDefault="0040629C" w:rsidP="001B21AB">
      <w:pPr>
        <w:widowControl w:val="0"/>
        <w:autoSpaceDE w:val="0"/>
        <w:autoSpaceDN w:val="0"/>
        <w:adjustRightInd w:val="0"/>
        <w:spacing w:after="480" w:line="240" w:lineRule="auto"/>
        <w:ind w:left="1134" w:hanging="567"/>
        <w:jc w:val="both"/>
        <w:rPr>
          <w:rFonts w:eastAsia="Malgun Gothic" w:cstheme="minorHAnsi"/>
          <w:kern w:val="22"/>
          <w:lang w:val="en-US" w:eastAsia="ko-KR"/>
        </w:rPr>
      </w:pPr>
      <w:r w:rsidRPr="00782DB3">
        <w:rPr>
          <w:rFonts w:eastAsia="Malgun Gothic" w:cstheme="minorHAnsi"/>
          <w:kern w:val="22"/>
          <w:lang w:val="en-US" w:eastAsia="ko-KR"/>
        </w:rPr>
        <w:t xml:space="preserve">(b) </w:t>
      </w:r>
      <w:r w:rsidRPr="00782DB3">
        <w:rPr>
          <w:rFonts w:eastAsia="Malgun Gothic" w:cstheme="minorHAnsi"/>
          <w:kern w:val="22"/>
          <w:lang w:val="en-US" w:eastAsia="ko-KR"/>
        </w:rPr>
        <w:tab/>
        <w:t xml:space="preserve">will be implemented subject to, and in accordance with, the Participants’ </w:t>
      </w:r>
      <w:r w:rsidR="00E016C0" w:rsidRPr="00782DB3">
        <w:rPr>
          <w:rFonts w:eastAsia="Malgun Gothic" w:cstheme="minorHAnsi"/>
          <w:kern w:val="22"/>
          <w:lang w:val="en-US" w:eastAsia="ko-KR"/>
        </w:rPr>
        <w:t xml:space="preserve">respective </w:t>
      </w:r>
      <w:r w:rsidRPr="00782DB3">
        <w:rPr>
          <w:rFonts w:eastAsia="Malgun Gothic" w:cstheme="minorHAnsi"/>
          <w:kern w:val="22"/>
          <w:lang w:val="en-US" w:eastAsia="ko-KR"/>
        </w:rPr>
        <w:t>laws, policies and international legal obligations.</w:t>
      </w:r>
      <w:r w:rsidR="00E016C0" w:rsidRPr="00782DB3">
        <w:rPr>
          <w:rFonts w:eastAsia="Malgun Gothic" w:cstheme="minorHAnsi"/>
          <w:kern w:val="22"/>
          <w:lang w:val="en-US" w:eastAsia="ko-KR"/>
        </w:rPr>
        <w:t xml:space="preserve"> </w:t>
      </w:r>
    </w:p>
    <w:p w14:paraId="212CBC72" w14:textId="77777777" w:rsidR="0040629C" w:rsidRPr="00782DB3" w:rsidRDefault="0040629C" w:rsidP="001B21AB">
      <w:pPr>
        <w:jc w:val="center"/>
        <w:rPr>
          <w:rFonts w:eastAsia="Malgun Gothic" w:cstheme="minorHAnsi"/>
          <w:b/>
          <w:kern w:val="22"/>
          <w:lang w:val="en-US" w:eastAsia="ko-KR"/>
        </w:rPr>
      </w:pPr>
      <w:r w:rsidRPr="00782DB3">
        <w:rPr>
          <w:rFonts w:cstheme="minorHAnsi"/>
          <w:b/>
        </w:rPr>
        <w:t xml:space="preserve">PARAGRAPH VII: </w:t>
      </w:r>
      <w:r w:rsidRPr="00782DB3">
        <w:rPr>
          <w:rFonts w:eastAsia="Malgun Gothic" w:cstheme="minorHAnsi"/>
          <w:b/>
          <w:kern w:val="22"/>
          <w:lang w:val="en-US" w:eastAsia="ko-KR"/>
        </w:rPr>
        <w:t>DISPUTE RESOLUTION</w:t>
      </w:r>
    </w:p>
    <w:p w14:paraId="4C4619AF" w14:textId="77777777" w:rsidR="0040629C" w:rsidRPr="00782DB3" w:rsidRDefault="0040629C" w:rsidP="001B21AB">
      <w:pPr>
        <w:widowControl w:val="0"/>
        <w:autoSpaceDE w:val="0"/>
        <w:autoSpaceDN w:val="0"/>
        <w:adjustRightInd w:val="0"/>
        <w:spacing w:after="600" w:line="240" w:lineRule="auto"/>
        <w:jc w:val="both"/>
        <w:rPr>
          <w:rFonts w:eastAsia="Malgun Gothic" w:cstheme="minorHAnsi"/>
          <w:kern w:val="22"/>
          <w:lang w:val="en-US" w:eastAsia="ko-KR"/>
        </w:rPr>
      </w:pPr>
      <w:r w:rsidRPr="00782DB3">
        <w:rPr>
          <w:rFonts w:eastAsia="Malgun Gothic" w:cstheme="minorHAnsi"/>
          <w:kern w:val="22"/>
          <w:lang w:val="en-US" w:eastAsia="ko-KR"/>
        </w:rPr>
        <w:t>The Participants will settle any difference or dispute relating to or arising from this MOU amicably through consultations and negotiations in good faith without reference to any international court, tribunal or other forum.</w:t>
      </w:r>
    </w:p>
    <w:p w14:paraId="11FDC0E5" w14:textId="77777777" w:rsidR="0040629C" w:rsidRPr="00782DB3" w:rsidRDefault="0040629C" w:rsidP="001B21AB">
      <w:pPr>
        <w:widowControl w:val="0"/>
        <w:autoSpaceDE w:val="0"/>
        <w:autoSpaceDN w:val="0"/>
        <w:adjustRightInd w:val="0"/>
        <w:spacing w:line="240" w:lineRule="auto"/>
        <w:jc w:val="center"/>
        <w:rPr>
          <w:rFonts w:eastAsia="Malgun Gothic" w:cstheme="minorHAnsi"/>
          <w:b/>
          <w:kern w:val="22"/>
          <w:lang w:val="en-US" w:eastAsia="ko-KR"/>
        </w:rPr>
      </w:pPr>
      <w:r w:rsidRPr="00782DB3">
        <w:rPr>
          <w:rFonts w:eastAsia="Malgun Gothic" w:cstheme="minorHAnsi"/>
          <w:b/>
          <w:kern w:val="22"/>
          <w:lang w:val="en-US" w:eastAsia="ko-KR"/>
        </w:rPr>
        <w:t>PARAGRAPH VI</w:t>
      </w:r>
      <w:r w:rsidR="00E016C0" w:rsidRPr="00782DB3">
        <w:rPr>
          <w:rFonts w:eastAsia="Malgun Gothic" w:cstheme="minorHAnsi"/>
          <w:b/>
          <w:kern w:val="22"/>
          <w:lang w:val="en-US" w:eastAsia="ko-KR"/>
        </w:rPr>
        <w:t>II</w:t>
      </w:r>
      <w:r w:rsidRPr="00782DB3">
        <w:rPr>
          <w:rFonts w:eastAsia="Malgun Gothic" w:cstheme="minorHAnsi"/>
          <w:b/>
          <w:kern w:val="22"/>
          <w:lang w:val="en-US" w:eastAsia="ko-KR"/>
        </w:rPr>
        <w:t>: AMENDMENTS</w:t>
      </w:r>
    </w:p>
    <w:p w14:paraId="4EDDD108" w14:textId="30430090" w:rsidR="0040629C" w:rsidRPr="00782DB3" w:rsidRDefault="0040629C" w:rsidP="001B21AB">
      <w:pPr>
        <w:widowControl w:val="0"/>
        <w:autoSpaceDE w:val="0"/>
        <w:autoSpaceDN w:val="0"/>
        <w:adjustRightInd w:val="0"/>
        <w:spacing w:line="240" w:lineRule="auto"/>
        <w:ind w:left="567" w:hanging="567"/>
        <w:jc w:val="both"/>
        <w:rPr>
          <w:rFonts w:eastAsia="Malgun Gothic" w:cstheme="minorHAnsi"/>
          <w:kern w:val="22"/>
          <w:lang w:val="en-US" w:eastAsia="ko-KR"/>
        </w:rPr>
      </w:pPr>
      <w:r w:rsidRPr="00782DB3">
        <w:rPr>
          <w:rFonts w:eastAsia="Malgun Gothic" w:cstheme="minorHAnsi"/>
          <w:kern w:val="22"/>
          <w:lang w:val="en-US" w:eastAsia="ko-KR"/>
        </w:rPr>
        <w:t xml:space="preserve">1. </w:t>
      </w:r>
      <w:r w:rsidRPr="00782DB3">
        <w:rPr>
          <w:rFonts w:eastAsia="Malgun Gothic" w:cstheme="minorHAnsi"/>
          <w:kern w:val="22"/>
          <w:lang w:val="en-US" w:eastAsia="ko-KR"/>
        </w:rPr>
        <w:tab/>
        <w:t xml:space="preserve">This MOU may be amended at any time with the mutual written </w:t>
      </w:r>
      <w:r w:rsidR="00E016C0" w:rsidRPr="00782DB3">
        <w:rPr>
          <w:rFonts w:eastAsia="Malgun Gothic" w:cstheme="minorHAnsi"/>
          <w:kern w:val="22"/>
          <w:lang w:val="en-US" w:eastAsia="ko-KR"/>
        </w:rPr>
        <w:t>agreement</w:t>
      </w:r>
      <w:r w:rsidRPr="00782DB3">
        <w:rPr>
          <w:rFonts w:eastAsia="Malgun Gothic" w:cstheme="minorHAnsi"/>
          <w:kern w:val="22"/>
          <w:lang w:val="en-US" w:eastAsia="ko-KR"/>
        </w:rPr>
        <w:t xml:space="preserve"> of the Participants</w:t>
      </w:r>
      <w:r w:rsidR="00782DB3" w:rsidRPr="00782DB3">
        <w:rPr>
          <w:rFonts w:eastAsia="Malgun Gothic" w:cstheme="minorHAnsi"/>
          <w:kern w:val="22"/>
          <w:lang w:val="en-US" w:eastAsia="ko-KR"/>
        </w:rPr>
        <w:t>.</w:t>
      </w:r>
    </w:p>
    <w:p w14:paraId="2EA8F075" w14:textId="77777777" w:rsidR="0040629C" w:rsidRPr="00782DB3" w:rsidRDefault="0040629C" w:rsidP="001B21AB">
      <w:pPr>
        <w:widowControl w:val="0"/>
        <w:autoSpaceDE w:val="0"/>
        <w:autoSpaceDN w:val="0"/>
        <w:adjustRightInd w:val="0"/>
        <w:spacing w:line="240" w:lineRule="auto"/>
        <w:ind w:left="567" w:hanging="567"/>
        <w:jc w:val="both"/>
        <w:rPr>
          <w:rFonts w:eastAsia="Malgun Gothic" w:cstheme="minorHAnsi"/>
          <w:kern w:val="22"/>
          <w:lang w:val="en-US" w:eastAsia="ko-KR"/>
        </w:rPr>
      </w:pPr>
      <w:r w:rsidRPr="00782DB3">
        <w:rPr>
          <w:rFonts w:eastAsia="Malgun Gothic" w:cstheme="minorHAnsi"/>
          <w:kern w:val="22"/>
          <w:lang w:val="en-US" w:eastAsia="ko-KR"/>
        </w:rPr>
        <w:t>2</w:t>
      </w:r>
      <w:proofErr w:type="gramStart"/>
      <w:r w:rsidRPr="00782DB3">
        <w:rPr>
          <w:rFonts w:eastAsia="Malgun Gothic" w:cstheme="minorHAnsi"/>
          <w:kern w:val="22"/>
          <w:lang w:val="en-US" w:eastAsia="ko-KR"/>
        </w:rPr>
        <w:t xml:space="preserve">. </w:t>
      </w:r>
      <w:r w:rsidRPr="00782DB3">
        <w:rPr>
          <w:rFonts w:eastAsia="Malgun Gothic" w:cstheme="minorHAnsi"/>
          <w:kern w:val="22"/>
          <w:lang w:val="en-US" w:eastAsia="ko-KR"/>
        </w:rPr>
        <w:tab/>
        <w:t>Unless</w:t>
      </w:r>
      <w:proofErr w:type="gramEnd"/>
      <w:r w:rsidRPr="00782DB3">
        <w:rPr>
          <w:rFonts w:eastAsia="Malgun Gothic" w:cstheme="minorHAnsi"/>
          <w:kern w:val="22"/>
          <w:lang w:val="en-US" w:eastAsia="ko-KR"/>
        </w:rPr>
        <w:t xml:space="preserve"> otherwise stated, an amendment to this MOU will come into effect on:</w:t>
      </w:r>
    </w:p>
    <w:p w14:paraId="221D7619" w14:textId="77777777" w:rsidR="0040629C" w:rsidRPr="00782DB3" w:rsidRDefault="0040629C" w:rsidP="001B21AB">
      <w:pPr>
        <w:widowControl w:val="0"/>
        <w:autoSpaceDE w:val="0"/>
        <w:autoSpaceDN w:val="0"/>
        <w:adjustRightInd w:val="0"/>
        <w:spacing w:line="240" w:lineRule="auto"/>
        <w:ind w:left="1134" w:hanging="567"/>
        <w:jc w:val="both"/>
        <w:rPr>
          <w:rFonts w:eastAsia="Malgun Gothic" w:cstheme="minorHAnsi"/>
          <w:kern w:val="22"/>
          <w:lang w:val="en-US" w:eastAsia="ko-KR"/>
        </w:rPr>
      </w:pPr>
      <w:r w:rsidRPr="00782DB3">
        <w:rPr>
          <w:rFonts w:eastAsia="Malgun Gothic" w:cstheme="minorHAnsi"/>
          <w:kern w:val="22"/>
          <w:lang w:val="en-US" w:eastAsia="ko-KR"/>
        </w:rPr>
        <w:t>(a</w:t>
      </w:r>
      <w:proofErr w:type="gramStart"/>
      <w:r w:rsidRPr="00782DB3">
        <w:rPr>
          <w:rFonts w:eastAsia="Malgun Gothic" w:cstheme="minorHAnsi"/>
          <w:kern w:val="22"/>
          <w:lang w:val="en-US" w:eastAsia="ko-KR"/>
        </w:rPr>
        <w:t xml:space="preserve">) </w:t>
      </w:r>
      <w:r w:rsidRPr="00782DB3">
        <w:rPr>
          <w:rFonts w:eastAsia="Malgun Gothic" w:cstheme="minorHAnsi"/>
          <w:kern w:val="22"/>
          <w:lang w:val="en-US" w:eastAsia="ko-KR"/>
        </w:rPr>
        <w:tab/>
        <w:t>the</w:t>
      </w:r>
      <w:proofErr w:type="gramEnd"/>
      <w:r w:rsidRPr="00782DB3">
        <w:rPr>
          <w:rFonts w:eastAsia="Malgun Gothic" w:cstheme="minorHAnsi"/>
          <w:kern w:val="22"/>
          <w:lang w:val="en-US" w:eastAsia="ko-KR"/>
        </w:rPr>
        <w:t xml:space="preserve"> date on which it is signed by both </w:t>
      </w:r>
      <w:proofErr w:type="gramStart"/>
      <w:r w:rsidRPr="00782DB3">
        <w:rPr>
          <w:rFonts w:eastAsia="Malgun Gothic" w:cstheme="minorHAnsi"/>
          <w:kern w:val="22"/>
          <w:lang w:val="en-US" w:eastAsia="ko-KR"/>
        </w:rPr>
        <w:t>Participants;</w:t>
      </w:r>
      <w:proofErr w:type="gramEnd"/>
      <w:r w:rsidRPr="00782DB3">
        <w:rPr>
          <w:rFonts w:eastAsia="Malgun Gothic" w:cstheme="minorHAnsi"/>
          <w:kern w:val="22"/>
          <w:lang w:val="en-US" w:eastAsia="ko-KR"/>
        </w:rPr>
        <w:t xml:space="preserve"> </w:t>
      </w:r>
    </w:p>
    <w:p w14:paraId="5F485C65" w14:textId="77777777" w:rsidR="0040629C" w:rsidRPr="00782DB3" w:rsidRDefault="0040629C" w:rsidP="001B21AB">
      <w:pPr>
        <w:widowControl w:val="0"/>
        <w:autoSpaceDE w:val="0"/>
        <w:autoSpaceDN w:val="0"/>
        <w:adjustRightInd w:val="0"/>
        <w:spacing w:line="240" w:lineRule="auto"/>
        <w:ind w:left="1134" w:hanging="567"/>
        <w:jc w:val="both"/>
        <w:rPr>
          <w:rFonts w:eastAsia="Malgun Gothic" w:cstheme="minorHAnsi"/>
          <w:kern w:val="22"/>
          <w:lang w:val="en-US" w:eastAsia="ko-KR"/>
        </w:rPr>
      </w:pPr>
      <w:r w:rsidRPr="00782DB3">
        <w:rPr>
          <w:rFonts w:eastAsia="Malgun Gothic" w:cstheme="minorHAnsi"/>
          <w:kern w:val="22"/>
          <w:lang w:val="en-US" w:eastAsia="ko-KR"/>
        </w:rPr>
        <w:t>(b)</w:t>
      </w:r>
      <w:r w:rsidRPr="00782DB3">
        <w:rPr>
          <w:rFonts w:eastAsia="Malgun Gothic" w:cstheme="minorHAnsi"/>
          <w:kern w:val="22"/>
          <w:lang w:val="en-US" w:eastAsia="ko-KR"/>
        </w:rPr>
        <w:tab/>
      </w:r>
      <w:proofErr w:type="gramStart"/>
      <w:r w:rsidRPr="00782DB3">
        <w:rPr>
          <w:rFonts w:eastAsia="Malgun Gothic" w:cstheme="minorHAnsi"/>
          <w:kern w:val="22"/>
          <w:lang w:val="en-US" w:eastAsia="ko-KR"/>
        </w:rPr>
        <w:t>in the event that</w:t>
      </w:r>
      <w:proofErr w:type="gramEnd"/>
      <w:r w:rsidRPr="00782DB3">
        <w:rPr>
          <w:rFonts w:eastAsia="Malgun Gothic" w:cstheme="minorHAnsi"/>
          <w:kern w:val="22"/>
          <w:lang w:val="en-US" w:eastAsia="ko-KR"/>
        </w:rPr>
        <w:t xml:space="preserve"> both Participants do not sign the amendment on the same day, the date on which the last of the two </w:t>
      </w:r>
      <w:proofErr w:type="gramStart"/>
      <w:r w:rsidRPr="00782DB3">
        <w:rPr>
          <w:rFonts w:eastAsia="Malgun Gothic" w:cstheme="minorHAnsi"/>
          <w:kern w:val="22"/>
          <w:lang w:val="en-US" w:eastAsia="ko-KR"/>
        </w:rPr>
        <w:t>signs;</w:t>
      </w:r>
      <w:proofErr w:type="gramEnd"/>
      <w:r w:rsidRPr="00782DB3">
        <w:rPr>
          <w:rFonts w:eastAsia="Malgun Gothic" w:cstheme="minorHAnsi"/>
          <w:kern w:val="22"/>
          <w:lang w:val="en-US" w:eastAsia="ko-KR"/>
        </w:rPr>
        <w:t xml:space="preserve"> or</w:t>
      </w:r>
    </w:p>
    <w:p w14:paraId="760D7B2F" w14:textId="77777777" w:rsidR="0040629C" w:rsidRPr="00782DB3" w:rsidRDefault="0040629C" w:rsidP="001B21AB">
      <w:pPr>
        <w:widowControl w:val="0"/>
        <w:autoSpaceDE w:val="0"/>
        <w:autoSpaceDN w:val="0"/>
        <w:adjustRightInd w:val="0"/>
        <w:spacing w:after="840" w:line="240" w:lineRule="auto"/>
        <w:ind w:left="1134" w:hanging="567"/>
        <w:jc w:val="both"/>
        <w:rPr>
          <w:rFonts w:eastAsia="Malgun Gothic" w:cstheme="minorHAnsi"/>
          <w:kern w:val="22"/>
          <w:lang w:val="en-US" w:eastAsia="ko-KR"/>
        </w:rPr>
      </w:pPr>
      <w:r w:rsidRPr="00782DB3">
        <w:rPr>
          <w:rFonts w:eastAsia="Malgun Gothic" w:cstheme="minorHAnsi"/>
          <w:kern w:val="22"/>
          <w:lang w:val="en-US" w:eastAsia="ko-KR"/>
        </w:rPr>
        <w:t>(c)</w:t>
      </w:r>
      <w:r w:rsidRPr="00782DB3">
        <w:rPr>
          <w:rFonts w:eastAsia="Malgun Gothic" w:cstheme="minorHAnsi"/>
          <w:kern w:val="22"/>
          <w:lang w:val="en-US" w:eastAsia="ko-KR"/>
        </w:rPr>
        <w:tab/>
        <w:t>a date mutually determined by both Participants.</w:t>
      </w:r>
    </w:p>
    <w:p w14:paraId="547D0681" w14:textId="157971D3" w:rsidR="0063389B" w:rsidRPr="00782DB3" w:rsidRDefault="0063389B" w:rsidP="001B21AB">
      <w:pPr>
        <w:widowControl w:val="0"/>
        <w:autoSpaceDE w:val="0"/>
        <w:autoSpaceDN w:val="0"/>
        <w:adjustRightInd w:val="0"/>
        <w:spacing w:line="240" w:lineRule="auto"/>
        <w:jc w:val="center"/>
        <w:rPr>
          <w:rFonts w:eastAsia="Malgun Gothic" w:cstheme="minorHAnsi"/>
          <w:b/>
          <w:kern w:val="22"/>
          <w:lang w:val="en-US" w:eastAsia="ko-KR"/>
        </w:rPr>
      </w:pPr>
      <w:r w:rsidRPr="00782DB3">
        <w:rPr>
          <w:rFonts w:eastAsia="Malgun Gothic" w:cstheme="minorHAnsi"/>
          <w:b/>
          <w:bCs/>
          <w:kern w:val="22"/>
          <w:lang w:val="en-US" w:eastAsia="ko-KR"/>
        </w:rPr>
        <w:lastRenderedPageBreak/>
        <w:t xml:space="preserve">PARAGRAPH </w:t>
      </w:r>
      <w:r w:rsidR="00E016C0" w:rsidRPr="00782DB3">
        <w:rPr>
          <w:rFonts w:eastAsia="Malgun Gothic" w:cstheme="minorHAnsi"/>
          <w:b/>
          <w:bCs/>
          <w:kern w:val="22"/>
          <w:lang w:val="en-US" w:eastAsia="ko-KR"/>
        </w:rPr>
        <w:t>IX</w:t>
      </w:r>
      <w:r w:rsidRPr="00782DB3">
        <w:rPr>
          <w:rFonts w:eastAsia="Malgun Gothic" w:cstheme="minorHAnsi"/>
          <w:b/>
          <w:bCs/>
          <w:kern w:val="22"/>
          <w:lang w:val="en-US" w:eastAsia="ko-KR"/>
        </w:rPr>
        <w:t xml:space="preserve">: </w:t>
      </w:r>
      <w:r w:rsidRPr="00782DB3">
        <w:rPr>
          <w:rFonts w:eastAsia="Malgun Gothic" w:cstheme="minorHAnsi"/>
          <w:b/>
          <w:kern w:val="22"/>
          <w:lang w:val="en-US" w:eastAsia="ko-KR"/>
        </w:rPr>
        <w:t>COMMENCEMENT, DURATION AND TERMINATION</w:t>
      </w:r>
    </w:p>
    <w:p w14:paraId="5B6F68B1" w14:textId="48F7E65C" w:rsidR="0063389B" w:rsidRPr="00782DB3" w:rsidRDefault="0063389B" w:rsidP="001B21AB">
      <w:pPr>
        <w:widowControl w:val="0"/>
        <w:autoSpaceDE w:val="0"/>
        <w:autoSpaceDN w:val="0"/>
        <w:adjustRightInd w:val="0"/>
        <w:spacing w:line="240" w:lineRule="auto"/>
        <w:ind w:left="567" w:hanging="567"/>
        <w:jc w:val="both"/>
        <w:rPr>
          <w:rFonts w:eastAsia="Malgun Gothic" w:cstheme="minorHAnsi"/>
          <w:kern w:val="22"/>
          <w:lang w:val="en-US" w:eastAsia="ko-KR"/>
        </w:rPr>
      </w:pPr>
      <w:r w:rsidRPr="00782DB3">
        <w:rPr>
          <w:rFonts w:eastAsia="Malgun Gothic" w:cstheme="minorHAnsi"/>
          <w:kern w:val="22"/>
          <w:lang w:val="en-US" w:eastAsia="ko-KR"/>
        </w:rPr>
        <w:t>1</w:t>
      </w:r>
      <w:proofErr w:type="gramStart"/>
      <w:r w:rsidRPr="00782DB3">
        <w:rPr>
          <w:rFonts w:eastAsia="Malgun Gothic" w:cstheme="minorHAnsi"/>
          <w:kern w:val="22"/>
          <w:lang w:val="en-US" w:eastAsia="ko-KR"/>
        </w:rPr>
        <w:t xml:space="preserve">. </w:t>
      </w:r>
      <w:r w:rsidRPr="00782DB3">
        <w:rPr>
          <w:rFonts w:eastAsia="Malgun Gothic" w:cstheme="minorHAnsi"/>
          <w:kern w:val="22"/>
          <w:lang w:val="en-US" w:eastAsia="ko-KR"/>
        </w:rPr>
        <w:tab/>
        <w:t>This</w:t>
      </w:r>
      <w:proofErr w:type="gramEnd"/>
      <w:r w:rsidRPr="00782DB3">
        <w:rPr>
          <w:rFonts w:eastAsia="Malgun Gothic" w:cstheme="minorHAnsi"/>
          <w:kern w:val="22"/>
          <w:lang w:val="en-US" w:eastAsia="ko-KR"/>
        </w:rPr>
        <w:t xml:space="preserve"> MOU </w:t>
      </w:r>
      <w:r w:rsidR="00E016C0" w:rsidRPr="00782DB3">
        <w:rPr>
          <w:rFonts w:eastAsia="Malgun Gothic" w:cstheme="minorHAnsi"/>
          <w:kern w:val="22"/>
          <w:lang w:val="en-US" w:eastAsia="ko-KR"/>
        </w:rPr>
        <w:t>will come into</w:t>
      </w:r>
      <w:r w:rsidRPr="00782DB3">
        <w:rPr>
          <w:rFonts w:eastAsia="Malgun Gothic" w:cstheme="minorHAnsi"/>
          <w:kern w:val="22"/>
          <w:lang w:val="en-US" w:eastAsia="ko-KR"/>
        </w:rPr>
        <w:t xml:space="preserve"> effect on the date it has been signed </w:t>
      </w:r>
      <w:r w:rsidR="00E016C0" w:rsidRPr="00782DB3">
        <w:rPr>
          <w:rFonts w:eastAsia="Malgun Gothic" w:cstheme="minorHAnsi"/>
          <w:kern w:val="22"/>
          <w:lang w:val="en-US" w:eastAsia="ko-KR"/>
        </w:rPr>
        <w:t>by both</w:t>
      </w:r>
      <w:r w:rsidRPr="00782DB3">
        <w:rPr>
          <w:rFonts w:eastAsia="Malgun Gothic" w:cstheme="minorHAnsi"/>
          <w:kern w:val="22"/>
          <w:lang w:val="en-US" w:eastAsia="ko-KR"/>
        </w:rPr>
        <w:t xml:space="preserve"> Participants and remains in effect until terminated by either Participant giving at least six </w:t>
      </w:r>
      <w:proofErr w:type="gramStart"/>
      <w:r w:rsidRPr="00782DB3">
        <w:rPr>
          <w:rFonts w:eastAsia="Malgun Gothic" w:cstheme="minorHAnsi"/>
          <w:kern w:val="22"/>
          <w:lang w:val="en-US" w:eastAsia="ko-KR"/>
        </w:rPr>
        <w:t>months</w:t>
      </w:r>
      <w:proofErr w:type="gramEnd"/>
      <w:r w:rsidRPr="00782DB3">
        <w:rPr>
          <w:rFonts w:eastAsia="Malgun Gothic" w:cstheme="minorHAnsi"/>
          <w:kern w:val="22"/>
          <w:lang w:val="en-US" w:eastAsia="ko-KR"/>
        </w:rPr>
        <w:t xml:space="preserve"> written notice to the other </w:t>
      </w:r>
      <w:r w:rsidR="00E016C0" w:rsidRPr="00782DB3">
        <w:rPr>
          <w:rFonts w:eastAsia="Malgun Gothic" w:cstheme="minorHAnsi"/>
          <w:kern w:val="22"/>
          <w:lang w:val="en-US" w:eastAsia="ko-KR"/>
        </w:rPr>
        <w:t xml:space="preserve">Participant </w:t>
      </w:r>
      <w:r w:rsidRPr="00782DB3">
        <w:rPr>
          <w:rFonts w:eastAsia="Malgun Gothic" w:cstheme="minorHAnsi"/>
          <w:kern w:val="22"/>
          <w:lang w:val="en-US" w:eastAsia="ko-KR"/>
        </w:rPr>
        <w:t xml:space="preserve">before the intended date of termination. </w:t>
      </w:r>
    </w:p>
    <w:p w14:paraId="5C10225E" w14:textId="77777777" w:rsidR="0063389B" w:rsidRPr="00782DB3" w:rsidRDefault="0063389B" w:rsidP="001B21AB">
      <w:pPr>
        <w:widowControl w:val="0"/>
        <w:autoSpaceDE w:val="0"/>
        <w:autoSpaceDN w:val="0"/>
        <w:adjustRightInd w:val="0"/>
        <w:spacing w:line="240" w:lineRule="auto"/>
        <w:ind w:left="567" w:hanging="567"/>
        <w:jc w:val="both"/>
        <w:rPr>
          <w:rFonts w:eastAsia="Malgun Gothic" w:cstheme="minorHAnsi"/>
          <w:kern w:val="22"/>
          <w:lang w:val="en-US" w:eastAsia="ko-KR"/>
        </w:rPr>
      </w:pPr>
      <w:r w:rsidRPr="00782DB3">
        <w:rPr>
          <w:rFonts w:eastAsia="Malgun Gothic" w:cstheme="minorHAnsi"/>
          <w:kern w:val="22"/>
          <w:lang w:val="en-US" w:eastAsia="ko-KR"/>
        </w:rPr>
        <w:t>2.</w:t>
      </w:r>
      <w:r w:rsidRPr="00782DB3">
        <w:rPr>
          <w:rFonts w:eastAsia="Malgun Gothic" w:cstheme="minorHAnsi"/>
          <w:kern w:val="22"/>
          <w:lang w:val="en-US" w:eastAsia="ko-KR"/>
        </w:rPr>
        <w:tab/>
        <w:t xml:space="preserve">The Participants will review this MOU two years after it has come into effect to assess whether it should be continued, amended or terminated. </w:t>
      </w:r>
    </w:p>
    <w:p w14:paraId="720368B5" w14:textId="77777777" w:rsidR="0063389B" w:rsidRPr="00782DB3" w:rsidRDefault="0063389B" w:rsidP="001B21AB">
      <w:pPr>
        <w:widowControl w:val="0"/>
        <w:autoSpaceDE w:val="0"/>
        <w:autoSpaceDN w:val="0"/>
        <w:adjustRightInd w:val="0"/>
        <w:spacing w:after="840" w:line="240" w:lineRule="auto"/>
        <w:ind w:left="567" w:hanging="567"/>
        <w:jc w:val="both"/>
        <w:rPr>
          <w:rFonts w:eastAsia="Malgun Gothic" w:cstheme="minorHAnsi"/>
          <w:kern w:val="22"/>
          <w:lang w:val="en-US" w:eastAsia="ko-KR"/>
        </w:rPr>
      </w:pPr>
      <w:r w:rsidRPr="00782DB3">
        <w:rPr>
          <w:rFonts w:eastAsia="Malgun Gothic" w:cstheme="minorHAnsi"/>
          <w:kern w:val="22"/>
          <w:lang w:val="en-US" w:eastAsia="ko-KR"/>
        </w:rPr>
        <w:t xml:space="preserve">3. </w:t>
      </w:r>
      <w:r w:rsidRPr="00782DB3">
        <w:rPr>
          <w:rFonts w:eastAsia="Malgun Gothic" w:cstheme="minorHAnsi"/>
          <w:kern w:val="22"/>
          <w:lang w:val="en-US" w:eastAsia="ko-KR"/>
        </w:rPr>
        <w:tab/>
        <w:t xml:space="preserve">In the event that this MOU is terminated, such termination will not affect any decision or understanding concluded or </w:t>
      </w:r>
      <w:proofErr w:type="gramStart"/>
      <w:r w:rsidRPr="00782DB3">
        <w:rPr>
          <w:rFonts w:eastAsia="Malgun Gothic" w:cstheme="minorHAnsi"/>
          <w:kern w:val="22"/>
          <w:lang w:val="en-US" w:eastAsia="ko-KR"/>
        </w:rPr>
        <w:t>entered into</w:t>
      </w:r>
      <w:proofErr w:type="gramEnd"/>
      <w:r w:rsidRPr="00782DB3">
        <w:rPr>
          <w:rFonts w:eastAsia="Malgun Gothic" w:cstheme="minorHAnsi"/>
          <w:kern w:val="22"/>
          <w:lang w:val="en-US" w:eastAsia="ko-KR"/>
        </w:rPr>
        <w:t xml:space="preserve"> during the duration of this MOU, which will be fulfilled in accordance with the provisions of such decision or understanding, unless otherwise jointly decided by the Participants. </w:t>
      </w:r>
    </w:p>
    <w:p w14:paraId="288751B9" w14:textId="77777777" w:rsidR="0063389B" w:rsidRPr="00782DB3" w:rsidRDefault="0063389B" w:rsidP="001B21AB">
      <w:pPr>
        <w:widowControl w:val="0"/>
        <w:wordWrap w:val="0"/>
        <w:autoSpaceDE w:val="0"/>
        <w:autoSpaceDN w:val="0"/>
        <w:adjustRightInd w:val="0"/>
        <w:spacing w:after="600" w:line="240" w:lineRule="auto"/>
        <w:jc w:val="both"/>
        <w:rPr>
          <w:rFonts w:eastAsia="Malgun Gothic" w:cstheme="minorHAnsi"/>
          <w:kern w:val="22"/>
          <w:lang w:val="en-US" w:eastAsia="ko-KR"/>
        </w:rPr>
      </w:pPr>
      <w:r w:rsidRPr="00782DB3">
        <w:rPr>
          <w:rFonts w:eastAsia="Malgun Gothic" w:cstheme="minorHAnsi"/>
          <w:kern w:val="22"/>
          <w:lang w:val="en-US" w:eastAsia="ko-KR"/>
        </w:rPr>
        <w:t xml:space="preserve">The foregoing represents the understandings reached between the Participants. </w:t>
      </w:r>
    </w:p>
    <w:p w14:paraId="2D1DB82A" w14:textId="77777777" w:rsidR="0063389B" w:rsidRPr="00782DB3" w:rsidRDefault="0063389B" w:rsidP="001B21AB">
      <w:pPr>
        <w:spacing w:after="1080"/>
        <w:rPr>
          <w:rFonts w:cstheme="minorHAnsi"/>
        </w:rPr>
      </w:pPr>
      <w:r w:rsidRPr="00782DB3">
        <w:rPr>
          <w:rFonts w:cstheme="minorHAnsi"/>
        </w:rPr>
        <w:t>SIGNED in duplicate in the English language.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2"/>
        <w:gridCol w:w="4262"/>
      </w:tblGrid>
      <w:tr w:rsidR="0063389B" w:rsidRPr="00782DB3" w14:paraId="02F13831" w14:textId="77777777" w:rsidTr="001B21AB">
        <w:tc>
          <w:tcPr>
            <w:tcW w:w="4242" w:type="dxa"/>
          </w:tcPr>
          <w:p w14:paraId="2C61AAAD" w14:textId="77777777" w:rsidR="0063389B" w:rsidRPr="00782DB3" w:rsidRDefault="0063389B" w:rsidP="00404EC3">
            <w:pPr>
              <w:ind w:hanging="104"/>
              <w:rPr>
                <w:rFonts w:asciiTheme="minorHAnsi" w:hAnsiTheme="minorHAnsi" w:cstheme="minorHAnsi"/>
                <w:sz w:val="22"/>
                <w:szCs w:val="22"/>
              </w:rPr>
            </w:pPr>
            <w:r w:rsidRPr="00782DB3">
              <w:rPr>
                <w:rFonts w:asciiTheme="minorHAnsi" w:hAnsiTheme="minorHAnsi" w:cstheme="minorHAnsi"/>
                <w:sz w:val="22"/>
              </w:rPr>
              <w:t>For the Government of Australia:</w:t>
            </w:r>
          </w:p>
        </w:tc>
        <w:tc>
          <w:tcPr>
            <w:tcW w:w="4262" w:type="dxa"/>
          </w:tcPr>
          <w:p w14:paraId="39DD8983" w14:textId="77777777" w:rsidR="0063389B" w:rsidRPr="00782DB3" w:rsidRDefault="0063389B" w:rsidP="00404EC3">
            <w:pPr>
              <w:rPr>
                <w:rFonts w:asciiTheme="minorHAnsi" w:hAnsiTheme="minorHAnsi" w:cstheme="minorHAnsi"/>
                <w:sz w:val="22"/>
                <w:szCs w:val="22"/>
              </w:rPr>
            </w:pPr>
            <w:r w:rsidRPr="00782DB3">
              <w:rPr>
                <w:rFonts w:asciiTheme="minorHAnsi" w:hAnsiTheme="minorHAnsi" w:cstheme="minorHAnsi"/>
                <w:sz w:val="22"/>
              </w:rPr>
              <w:t>For the Government of the Republic of Singapore:</w:t>
            </w:r>
          </w:p>
        </w:tc>
      </w:tr>
      <w:tr w:rsidR="0063389B" w:rsidRPr="00782DB3" w14:paraId="2128F5A8" w14:textId="77777777" w:rsidTr="001B21AB">
        <w:trPr>
          <w:trHeight w:val="2258"/>
        </w:trPr>
        <w:tc>
          <w:tcPr>
            <w:tcW w:w="4242" w:type="dxa"/>
          </w:tcPr>
          <w:p w14:paraId="7B055BDB" w14:textId="77777777" w:rsidR="0063389B" w:rsidRPr="00782DB3" w:rsidRDefault="0063389B" w:rsidP="001B21AB">
            <w:pPr>
              <w:spacing w:after="1640"/>
              <w:ind w:hanging="102"/>
              <w:rPr>
                <w:rFonts w:asciiTheme="minorHAnsi" w:hAnsiTheme="minorHAnsi" w:cstheme="minorHAnsi"/>
                <w:sz w:val="22"/>
                <w:szCs w:val="22"/>
              </w:rPr>
            </w:pPr>
          </w:p>
          <w:p w14:paraId="6916981E" w14:textId="77777777" w:rsidR="0063389B" w:rsidRPr="00782DB3" w:rsidRDefault="0063389B" w:rsidP="00404EC3">
            <w:pPr>
              <w:ind w:hanging="104"/>
              <w:rPr>
                <w:rFonts w:asciiTheme="minorHAnsi" w:hAnsiTheme="minorHAnsi" w:cstheme="minorHAnsi"/>
                <w:sz w:val="22"/>
                <w:szCs w:val="22"/>
              </w:rPr>
            </w:pPr>
            <w:r w:rsidRPr="00782DB3">
              <w:rPr>
                <w:rFonts w:asciiTheme="minorHAnsi" w:hAnsiTheme="minorHAnsi" w:cstheme="minorHAnsi"/>
                <w:sz w:val="22"/>
              </w:rPr>
              <w:t>_________________________________</w:t>
            </w:r>
          </w:p>
        </w:tc>
        <w:tc>
          <w:tcPr>
            <w:tcW w:w="4262" w:type="dxa"/>
          </w:tcPr>
          <w:p w14:paraId="22D6AD83" w14:textId="77777777" w:rsidR="0063389B" w:rsidRPr="00782DB3" w:rsidRDefault="0063389B" w:rsidP="001B21AB">
            <w:pPr>
              <w:spacing w:after="1640"/>
              <w:rPr>
                <w:rFonts w:asciiTheme="minorHAnsi" w:hAnsiTheme="minorHAnsi" w:cstheme="minorHAnsi"/>
                <w:sz w:val="22"/>
                <w:szCs w:val="22"/>
              </w:rPr>
            </w:pPr>
          </w:p>
          <w:p w14:paraId="2737C262" w14:textId="77777777" w:rsidR="0063389B" w:rsidRPr="00782DB3" w:rsidRDefault="0063389B" w:rsidP="00404EC3">
            <w:pPr>
              <w:rPr>
                <w:rFonts w:asciiTheme="minorHAnsi" w:hAnsiTheme="minorHAnsi" w:cstheme="minorHAnsi"/>
                <w:sz w:val="22"/>
                <w:szCs w:val="22"/>
              </w:rPr>
            </w:pPr>
            <w:r w:rsidRPr="00782DB3">
              <w:rPr>
                <w:rFonts w:asciiTheme="minorHAnsi" w:hAnsiTheme="minorHAnsi" w:cstheme="minorHAnsi"/>
                <w:sz w:val="22"/>
              </w:rPr>
              <w:t>_________________________________</w:t>
            </w:r>
          </w:p>
        </w:tc>
      </w:tr>
      <w:tr w:rsidR="0063389B" w:rsidRPr="00782DB3" w14:paraId="49F3EF7F" w14:textId="77777777" w:rsidTr="001B21AB">
        <w:trPr>
          <w:trHeight w:val="443"/>
        </w:trPr>
        <w:tc>
          <w:tcPr>
            <w:tcW w:w="4242" w:type="dxa"/>
          </w:tcPr>
          <w:p w14:paraId="3B64EF85" w14:textId="77777777" w:rsidR="0063389B" w:rsidRPr="00782DB3" w:rsidRDefault="0063389B" w:rsidP="00404EC3">
            <w:pPr>
              <w:ind w:hanging="104"/>
              <w:rPr>
                <w:rFonts w:asciiTheme="minorHAnsi" w:hAnsiTheme="minorHAnsi" w:cstheme="minorHAnsi"/>
                <w:sz w:val="22"/>
                <w:szCs w:val="22"/>
              </w:rPr>
            </w:pPr>
            <w:r w:rsidRPr="00782DB3">
              <w:rPr>
                <w:rFonts w:asciiTheme="minorHAnsi" w:hAnsiTheme="minorHAnsi" w:cstheme="minorHAnsi"/>
                <w:sz w:val="22"/>
              </w:rPr>
              <w:t xml:space="preserve">Date: </w:t>
            </w:r>
          </w:p>
        </w:tc>
        <w:tc>
          <w:tcPr>
            <w:tcW w:w="4262" w:type="dxa"/>
          </w:tcPr>
          <w:p w14:paraId="2A4591B7" w14:textId="77777777" w:rsidR="0063389B" w:rsidRPr="00782DB3" w:rsidRDefault="0063389B" w:rsidP="00404EC3">
            <w:pPr>
              <w:rPr>
                <w:rFonts w:asciiTheme="minorHAnsi" w:hAnsiTheme="minorHAnsi" w:cstheme="minorHAnsi"/>
                <w:sz w:val="22"/>
                <w:szCs w:val="22"/>
              </w:rPr>
            </w:pPr>
            <w:r w:rsidRPr="00782DB3">
              <w:rPr>
                <w:rFonts w:asciiTheme="minorHAnsi" w:hAnsiTheme="minorHAnsi" w:cstheme="minorHAnsi"/>
                <w:sz w:val="22"/>
              </w:rPr>
              <w:t>Date:</w:t>
            </w:r>
          </w:p>
        </w:tc>
      </w:tr>
      <w:tr w:rsidR="0063389B" w:rsidRPr="00916ED7" w14:paraId="1A6B11DD" w14:textId="77777777" w:rsidTr="001B21AB">
        <w:trPr>
          <w:trHeight w:val="443"/>
        </w:trPr>
        <w:tc>
          <w:tcPr>
            <w:tcW w:w="4242" w:type="dxa"/>
          </w:tcPr>
          <w:p w14:paraId="2E37C90F" w14:textId="77777777" w:rsidR="0063389B" w:rsidRPr="00782DB3" w:rsidRDefault="0063389B" w:rsidP="00404EC3">
            <w:pPr>
              <w:ind w:hanging="104"/>
              <w:rPr>
                <w:rFonts w:asciiTheme="minorHAnsi" w:hAnsiTheme="minorHAnsi" w:cstheme="minorHAnsi"/>
                <w:sz w:val="22"/>
                <w:szCs w:val="22"/>
              </w:rPr>
            </w:pPr>
            <w:r w:rsidRPr="00782DB3">
              <w:rPr>
                <w:rFonts w:asciiTheme="minorHAnsi" w:hAnsiTheme="minorHAnsi" w:cstheme="minorHAnsi"/>
                <w:sz w:val="22"/>
              </w:rPr>
              <w:t>Place:</w:t>
            </w:r>
          </w:p>
        </w:tc>
        <w:tc>
          <w:tcPr>
            <w:tcW w:w="4262" w:type="dxa"/>
          </w:tcPr>
          <w:p w14:paraId="2D2909D6" w14:textId="77777777" w:rsidR="0063389B" w:rsidRPr="00916ED7" w:rsidRDefault="0063389B" w:rsidP="00404EC3">
            <w:pPr>
              <w:rPr>
                <w:rFonts w:asciiTheme="minorHAnsi" w:hAnsiTheme="minorHAnsi" w:cstheme="minorHAnsi"/>
                <w:sz w:val="22"/>
                <w:szCs w:val="22"/>
              </w:rPr>
            </w:pPr>
            <w:r w:rsidRPr="00782DB3">
              <w:rPr>
                <w:rFonts w:asciiTheme="minorHAnsi" w:hAnsiTheme="minorHAnsi" w:cstheme="minorHAnsi"/>
                <w:sz w:val="22"/>
              </w:rPr>
              <w:t>Place:</w:t>
            </w:r>
          </w:p>
        </w:tc>
      </w:tr>
    </w:tbl>
    <w:p w14:paraId="56D02360" w14:textId="77777777" w:rsidR="00E605EF" w:rsidRDefault="00E605EF"/>
    <w:sectPr w:rsidR="001B2327" w:rsidSect="005E6CD8">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913EB" w14:textId="77777777" w:rsidR="00444055" w:rsidRDefault="00444055" w:rsidP="0063389B">
      <w:pPr>
        <w:spacing w:after="0" w:line="240" w:lineRule="auto"/>
      </w:pPr>
      <w:r>
        <w:separator/>
      </w:r>
    </w:p>
  </w:endnote>
  <w:endnote w:type="continuationSeparator" w:id="0">
    <w:p w14:paraId="05997855" w14:textId="77777777" w:rsidR="00444055" w:rsidRDefault="00444055" w:rsidP="00633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12AB2" w14:textId="77777777" w:rsidR="00444055" w:rsidRDefault="00444055" w:rsidP="0063389B">
      <w:pPr>
        <w:spacing w:after="0" w:line="240" w:lineRule="auto"/>
      </w:pPr>
      <w:r>
        <w:separator/>
      </w:r>
    </w:p>
  </w:footnote>
  <w:footnote w:type="continuationSeparator" w:id="0">
    <w:p w14:paraId="789BD916" w14:textId="77777777" w:rsidR="00444055" w:rsidRDefault="00444055" w:rsidP="0063389B">
      <w:pPr>
        <w:spacing w:after="0" w:line="240" w:lineRule="auto"/>
      </w:pPr>
      <w:r>
        <w:continuationSeparator/>
      </w:r>
    </w:p>
  </w:footnote>
  <w:footnote w:id="1">
    <w:p w14:paraId="2C3E71AE" w14:textId="77777777" w:rsidR="00D856A5" w:rsidRDefault="00D856A5" w:rsidP="00D856A5">
      <w:pPr>
        <w:pStyle w:val="FootnoteText"/>
        <w:ind w:left="142" w:hanging="142"/>
        <w:jc w:val="both"/>
      </w:pPr>
      <w:r>
        <w:rPr>
          <w:rStyle w:val="FootnoteReference"/>
        </w:rPr>
        <w:footnoteRef/>
      </w:r>
      <w:r>
        <w:t xml:space="preserve"> Info-communications Media Development Authority, </w:t>
      </w:r>
      <w:r>
        <w:rPr>
          <w:i/>
        </w:rPr>
        <w:t>Trusted Data Sharing Framework</w:t>
      </w:r>
      <w:r>
        <w:t xml:space="preserve"> (2019) &lt;</w:t>
      </w:r>
      <w:r w:rsidRPr="005E5955">
        <w:t>https://www.imda.gov.sg/programme-listing/data-collaborative-programme</w:t>
      </w:r>
      <w:r>
        <w:t>&gt;.</w:t>
      </w:r>
    </w:p>
  </w:footnote>
  <w:footnote w:id="2">
    <w:p w14:paraId="729BF135" w14:textId="77777777" w:rsidR="00D856A5" w:rsidRDefault="00D856A5" w:rsidP="00D856A5">
      <w:pPr>
        <w:pStyle w:val="FootnoteText"/>
        <w:ind w:left="142" w:hanging="142"/>
        <w:jc w:val="both"/>
      </w:pPr>
      <w:r>
        <w:rPr>
          <w:rStyle w:val="FootnoteReference"/>
        </w:rPr>
        <w:footnoteRef/>
      </w:r>
      <w:r>
        <w:t xml:space="preserve"> Department of the Prime Minister and Cabinet, </w:t>
      </w:r>
      <w:r>
        <w:rPr>
          <w:i/>
        </w:rPr>
        <w:t xml:space="preserve">Best Practice Guide to Applying Data Sharing Principles </w:t>
      </w:r>
      <w:r>
        <w:t>(2019) &lt;</w:t>
      </w:r>
      <w:r w:rsidRPr="00916ED7">
        <w:t>https://www.pmc.gov.au/sites/default/files/publications/data-sharing-principles-best-practice-guide-15-mar-2019.pdf</w:t>
      </w:r>
      <w:r>
        <w:t xml:space="preserve">&gt;.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1D7DC0"/>
    <w:multiLevelType w:val="hybridMultilevel"/>
    <w:tmpl w:val="F606054C"/>
    <w:lvl w:ilvl="0" w:tplc="103406DE">
      <w:start w:val="1"/>
      <w:numFmt w:val="lowerLetter"/>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1990135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89B"/>
    <w:rsid w:val="0004246D"/>
    <w:rsid w:val="001B21AB"/>
    <w:rsid w:val="0023455D"/>
    <w:rsid w:val="00302895"/>
    <w:rsid w:val="00332132"/>
    <w:rsid w:val="003B478B"/>
    <w:rsid w:val="004053CC"/>
    <w:rsid w:val="0040629C"/>
    <w:rsid w:val="00444055"/>
    <w:rsid w:val="00506905"/>
    <w:rsid w:val="005073DC"/>
    <w:rsid w:val="005975BB"/>
    <w:rsid w:val="005C5E3A"/>
    <w:rsid w:val="005E6CD8"/>
    <w:rsid w:val="006158F4"/>
    <w:rsid w:val="0062014D"/>
    <w:rsid w:val="0063389B"/>
    <w:rsid w:val="006558F4"/>
    <w:rsid w:val="00712016"/>
    <w:rsid w:val="00782DB3"/>
    <w:rsid w:val="007960FE"/>
    <w:rsid w:val="007E7444"/>
    <w:rsid w:val="008423EA"/>
    <w:rsid w:val="00844C92"/>
    <w:rsid w:val="008F6500"/>
    <w:rsid w:val="00962F3F"/>
    <w:rsid w:val="009F531A"/>
    <w:rsid w:val="00A1793C"/>
    <w:rsid w:val="00AD5868"/>
    <w:rsid w:val="00C70558"/>
    <w:rsid w:val="00CC71C3"/>
    <w:rsid w:val="00CD2581"/>
    <w:rsid w:val="00CE26E1"/>
    <w:rsid w:val="00CF3A0B"/>
    <w:rsid w:val="00D55004"/>
    <w:rsid w:val="00D856A5"/>
    <w:rsid w:val="00DB1819"/>
    <w:rsid w:val="00E016C0"/>
    <w:rsid w:val="00E21FB3"/>
    <w:rsid w:val="00E605EF"/>
    <w:rsid w:val="00E60F8D"/>
    <w:rsid w:val="00FA3EE7"/>
    <w:rsid w:val="00FE2872"/>
    <w:rsid w:val="00FE526C"/>
    <w:rsid w:val="00FF03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B9BB66A"/>
  <w15:chartTrackingRefBased/>
  <w15:docId w15:val="{67FC65EC-1B41-46BC-AF3F-D60116ABE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8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3389B"/>
    <w:pPr>
      <w:spacing w:after="0" w:line="240" w:lineRule="auto"/>
      <w:ind w:left="714" w:hanging="357"/>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63389B"/>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63389B"/>
    <w:rPr>
      <w:vertAlign w:val="superscript"/>
    </w:rPr>
  </w:style>
  <w:style w:type="table" w:styleId="TableGrid">
    <w:name w:val="Table Grid"/>
    <w:basedOn w:val="TableNormal"/>
    <w:rsid w:val="0063389B"/>
    <w:pPr>
      <w:spacing w:after="0" w:line="240" w:lineRule="auto"/>
    </w:pPr>
    <w:rPr>
      <w:rFonts w:ascii="Times New Roman" w:eastAsia="Batang"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21FB3"/>
    <w:rPr>
      <w:sz w:val="16"/>
      <w:szCs w:val="16"/>
    </w:rPr>
  </w:style>
  <w:style w:type="paragraph" w:styleId="CommentText">
    <w:name w:val="annotation text"/>
    <w:basedOn w:val="Normal"/>
    <w:link w:val="CommentTextChar"/>
    <w:uiPriority w:val="99"/>
    <w:unhideWhenUsed/>
    <w:rsid w:val="00E21FB3"/>
    <w:pPr>
      <w:spacing w:line="240" w:lineRule="auto"/>
    </w:pPr>
    <w:rPr>
      <w:sz w:val="20"/>
      <w:szCs w:val="20"/>
    </w:rPr>
  </w:style>
  <w:style w:type="character" w:customStyle="1" w:styleId="CommentTextChar">
    <w:name w:val="Comment Text Char"/>
    <w:basedOn w:val="DefaultParagraphFont"/>
    <w:link w:val="CommentText"/>
    <w:uiPriority w:val="99"/>
    <w:rsid w:val="00E21FB3"/>
    <w:rPr>
      <w:sz w:val="20"/>
      <w:szCs w:val="20"/>
    </w:rPr>
  </w:style>
  <w:style w:type="paragraph" w:styleId="CommentSubject">
    <w:name w:val="annotation subject"/>
    <w:basedOn w:val="CommentText"/>
    <w:next w:val="CommentText"/>
    <w:link w:val="CommentSubjectChar"/>
    <w:uiPriority w:val="99"/>
    <w:semiHidden/>
    <w:unhideWhenUsed/>
    <w:rsid w:val="00E21FB3"/>
    <w:rPr>
      <w:b/>
      <w:bCs/>
    </w:rPr>
  </w:style>
  <w:style w:type="character" w:customStyle="1" w:styleId="CommentSubjectChar">
    <w:name w:val="Comment Subject Char"/>
    <w:basedOn w:val="CommentTextChar"/>
    <w:link w:val="CommentSubject"/>
    <w:uiPriority w:val="99"/>
    <w:semiHidden/>
    <w:rsid w:val="00E21FB3"/>
    <w:rPr>
      <w:b/>
      <w:bCs/>
      <w:sz w:val="20"/>
      <w:szCs w:val="20"/>
    </w:rPr>
  </w:style>
  <w:style w:type="paragraph" w:styleId="BalloonText">
    <w:name w:val="Balloon Text"/>
    <w:basedOn w:val="Normal"/>
    <w:link w:val="BalloonTextChar"/>
    <w:uiPriority w:val="99"/>
    <w:semiHidden/>
    <w:unhideWhenUsed/>
    <w:rsid w:val="00E21F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1FB3"/>
    <w:rPr>
      <w:rFonts w:ascii="Segoe UI" w:hAnsi="Segoe UI" w:cs="Segoe UI"/>
      <w:sz w:val="18"/>
      <w:szCs w:val="18"/>
    </w:rPr>
  </w:style>
  <w:style w:type="paragraph" w:styleId="ListParagraph">
    <w:name w:val="List Paragraph"/>
    <w:basedOn w:val="Normal"/>
    <w:uiPriority w:val="34"/>
    <w:qFormat/>
    <w:rsid w:val="003B478B"/>
    <w:pPr>
      <w:ind w:left="720"/>
      <w:contextualSpacing/>
    </w:pPr>
  </w:style>
  <w:style w:type="paragraph" w:styleId="Header">
    <w:name w:val="header"/>
    <w:basedOn w:val="Normal"/>
    <w:link w:val="HeaderChar"/>
    <w:uiPriority w:val="99"/>
    <w:semiHidden/>
    <w:unhideWhenUsed/>
    <w:rsid w:val="00CD258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D2581"/>
  </w:style>
  <w:style w:type="paragraph" w:styleId="Footer">
    <w:name w:val="footer"/>
    <w:basedOn w:val="Normal"/>
    <w:link w:val="FooterChar"/>
    <w:uiPriority w:val="99"/>
    <w:semiHidden/>
    <w:unhideWhenUsed/>
    <w:rsid w:val="00CD258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D25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df53c1d-3426-4032-9bdb-84c3ea6fc01e" xsi:nil="true"/>
    <lcf76f155ced4ddcb4097134ff3c332f xmlns="416d98e1-ff00-40e2-a2c0-d475b3a7e94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952AF08EF54743B6A9A7912E2C3EF6" ma:contentTypeVersion="15" ma:contentTypeDescription="Create a new document." ma:contentTypeScope="" ma:versionID="75fcb6dc9677c1a9ec89bfb3163ffb70">
  <xsd:schema xmlns:xsd="http://www.w3.org/2001/XMLSchema" xmlns:xs="http://www.w3.org/2001/XMLSchema" xmlns:p="http://schemas.microsoft.com/office/2006/metadata/properties" xmlns:ns2="416d98e1-ff00-40e2-a2c0-d475b3a7e942" xmlns:ns3="fdf53c1d-3426-4032-9bdb-84c3ea6fc01e" targetNamespace="http://schemas.microsoft.com/office/2006/metadata/properties" ma:root="true" ma:fieldsID="c0690ded2cc8a4708593b13970495eb7" ns2:_="" ns3:_="">
    <xsd:import namespace="416d98e1-ff00-40e2-a2c0-d475b3a7e942"/>
    <xsd:import namespace="fdf53c1d-3426-4032-9bdb-84c3ea6fc0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6d98e1-ff00-40e2-a2c0-d475b3a7e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f53c1d-3426-4032-9bdb-84c3ea6fc0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4e5e057-3574-4d7d-8ade-7e6e199554ca}" ma:internalName="TaxCatchAll" ma:showField="CatchAllData" ma:web="fdf53c1d-3426-4032-9bdb-84c3ea6fc0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931CD3-82B8-4792-9492-9E39EE01B0E3}">
  <ds:schemaRefs>
    <ds:schemaRef ds:uri="http://schemas.microsoft.com/sharepoint/v3/contenttype/forms"/>
  </ds:schemaRefs>
</ds:datastoreItem>
</file>

<file path=customXml/itemProps2.xml><?xml version="1.0" encoding="utf-8"?>
<ds:datastoreItem xmlns:ds="http://schemas.openxmlformats.org/officeDocument/2006/customXml" ds:itemID="{113B8834-7793-4FCB-9DFA-8EC792CB2572}">
  <ds:schemaRefs>
    <ds:schemaRef ds:uri="http://purl.org/dc/elements/1.1/"/>
    <ds:schemaRef ds:uri="http://schemas.microsoft.com/office/2006/documentManagement/types"/>
    <ds:schemaRef ds:uri="http://schemas.microsoft.com/office/2006/metadata/properties"/>
    <ds:schemaRef ds:uri="http://purl.org/dc/terms/"/>
    <ds:schemaRef ds:uri="416d98e1-ff00-40e2-a2c0-d475b3a7e942"/>
    <ds:schemaRef ds:uri="fdf53c1d-3426-4032-9bdb-84c3ea6fc01e"/>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4226894-50AE-4131-9DBA-D7C20BCCB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6d98e1-ff00-40e2-a2c0-d475b3a7e942"/>
    <ds:schemaRef ds:uri="fdf53c1d-3426-4032-9bdb-84c3ea6fc0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922</Words>
  <Characters>5466</Characters>
  <Application>Microsoft Office Word</Application>
  <DocSecurity>0</DocSecurity>
  <Lines>111</Lines>
  <Paragraphs>61</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Australia-Singapore Memorandum of Understanding on Data Innovation</dc:title>
  <dc:subject/>
  <dc:creator>Yasmin Bottos</dc:creator>
  <cp:keywords>[SEC=OFFICIAL]</cp:keywords>
  <dc:description/>
  <cp:lastModifiedBy>Kevin Smith</cp:lastModifiedBy>
  <cp:revision>13</cp:revision>
  <dcterms:created xsi:type="dcterms:W3CDTF">2020-03-09T02:15:00Z</dcterms:created>
  <dcterms:modified xsi:type="dcterms:W3CDTF">2026-01-28T01:02:00Z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e37365b3-3a7e-4b19-b0f1-0f3d676f2e52</vt:lpwstr>
  </property>
  <property fmtid="{D5CDD505-2E9C-101B-9397-08002B2CF9AE}" pid="3" name="SEC">
    <vt:lpwstr>UNCLASSIFIED</vt:lpwstr>
  </property>
  <property fmtid="{D5CDD505-2E9C-101B-9397-08002B2CF9AE}" pid="4" name="DLM">
    <vt:lpwstr>No DLM</vt:lpwstr>
  </property>
  <property fmtid="{D5CDD505-2E9C-101B-9397-08002B2CF9AE}" pid="5" name="MSIP_Label_3f9331f7-95a2-472a-92bc-d73219eb516b_Enabled">
    <vt:lpwstr>True</vt:lpwstr>
  </property>
  <property fmtid="{D5CDD505-2E9C-101B-9397-08002B2CF9AE}" pid="6" name="MSIP_Label_3f9331f7-95a2-472a-92bc-d73219eb516b_SiteId">
    <vt:lpwstr>0b11c524-9a1c-4e1b-84cb-6336aefc2243</vt:lpwstr>
  </property>
  <property fmtid="{D5CDD505-2E9C-101B-9397-08002B2CF9AE}" pid="7" name="MSIP_Label_3f9331f7-95a2-472a-92bc-d73219eb516b_Owner">
    <vt:lpwstr>Md_Izwan_WONG@agc.gov.sg</vt:lpwstr>
  </property>
  <property fmtid="{D5CDD505-2E9C-101B-9397-08002B2CF9AE}" pid="8" name="MSIP_Label_3f9331f7-95a2-472a-92bc-d73219eb516b_SetDate">
    <vt:lpwstr>2020-03-09T02:15:14.7227738Z</vt:lpwstr>
  </property>
  <property fmtid="{D5CDD505-2E9C-101B-9397-08002B2CF9AE}" pid="9" name="MSIP_Label_3f9331f7-95a2-472a-92bc-d73219eb516b_Name">
    <vt:lpwstr>CONFIDENTIAL</vt:lpwstr>
  </property>
  <property fmtid="{D5CDD505-2E9C-101B-9397-08002B2CF9AE}" pid="10" name="MSIP_Label_3f9331f7-95a2-472a-92bc-d73219eb516b_Application">
    <vt:lpwstr>Microsoft Azure Information Protection</vt:lpwstr>
  </property>
  <property fmtid="{D5CDD505-2E9C-101B-9397-08002B2CF9AE}" pid="11" name="MSIP_Label_3f9331f7-95a2-472a-92bc-d73219eb516b_ActionId">
    <vt:lpwstr>e5fdc94f-5a5c-4d1a-9736-ecf39436ffc2</vt:lpwstr>
  </property>
  <property fmtid="{D5CDD505-2E9C-101B-9397-08002B2CF9AE}" pid="12" name="MSIP_Label_3f9331f7-95a2-472a-92bc-d73219eb516b_Extended_MSFT_Method">
    <vt:lpwstr>Automatic</vt:lpwstr>
  </property>
  <property fmtid="{D5CDD505-2E9C-101B-9397-08002B2CF9AE}" pid="13" name="MSIP_Label_4f288355-fb4c-44cd-b9ca-40cfc2aee5f8_Enabled">
    <vt:lpwstr>True</vt:lpwstr>
  </property>
  <property fmtid="{D5CDD505-2E9C-101B-9397-08002B2CF9AE}" pid="14" name="MSIP_Label_4f288355-fb4c-44cd-b9ca-40cfc2aee5f8_SiteId">
    <vt:lpwstr>0b11c524-9a1c-4e1b-84cb-6336aefc2243</vt:lpwstr>
  </property>
  <property fmtid="{D5CDD505-2E9C-101B-9397-08002B2CF9AE}" pid="15" name="MSIP_Label_4f288355-fb4c-44cd-b9ca-40cfc2aee5f8_Owner">
    <vt:lpwstr>Md_Izwan_WONG@agc.gov.sg</vt:lpwstr>
  </property>
  <property fmtid="{D5CDD505-2E9C-101B-9397-08002B2CF9AE}" pid="16" name="MSIP_Label_4f288355-fb4c-44cd-b9ca-40cfc2aee5f8_SetDate">
    <vt:lpwstr>2020-03-09T02:15:14.7227738Z</vt:lpwstr>
  </property>
  <property fmtid="{D5CDD505-2E9C-101B-9397-08002B2CF9AE}" pid="17" name="MSIP_Label_4f288355-fb4c-44cd-b9ca-40cfc2aee5f8_Name">
    <vt:lpwstr>NON-SENSITIVE</vt:lpwstr>
  </property>
  <property fmtid="{D5CDD505-2E9C-101B-9397-08002B2CF9AE}" pid="18" name="MSIP_Label_4f288355-fb4c-44cd-b9ca-40cfc2aee5f8_Application">
    <vt:lpwstr>Microsoft Azure Information Protection</vt:lpwstr>
  </property>
  <property fmtid="{D5CDD505-2E9C-101B-9397-08002B2CF9AE}" pid="19" name="MSIP_Label_4f288355-fb4c-44cd-b9ca-40cfc2aee5f8_ActionId">
    <vt:lpwstr>e5fdc94f-5a5c-4d1a-9736-ecf39436ffc2</vt:lpwstr>
  </property>
  <property fmtid="{D5CDD505-2E9C-101B-9397-08002B2CF9AE}" pid="20" name="MSIP_Label_4f288355-fb4c-44cd-b9ca-40cfc2aee5f8_Parent">
    <vt:lpwstr>3f9331f7-95a2-472a-92bc-d73219eb516b</vt:lpwstr>
  </property>
  <property fmtid="{D5CDD505-2E9C-101B-9397-08002B2CF9AE}" pid="21" name="MSIP_Label_4f288355-fb4c-44cd-b9ca-40cfc2aee5f8_Extended_MSFT_Method">
    <vt:lpwstr>Automatic</vt:lpwstr>
  </property>
  <property fmtid="{D5CDD505-2E9C-101B-9397-08002B2CF9AE}" pid="22" name="Sensitivity">
    <vt:lpwstr>CONFIDENTIAL NON-SENSITIVE</vt:lpwstr>
  </property>
  <property fmtid="{D5CDD505-2E9C-101B-9397-08002B2CF9AE}" pid="23" name="ContentTypeId">
    <vt:lpwstr>0x01010037952AF08EF54743B6A9A7912E2C3EF6</vt:lpwstr>
  </property>
  <property fmtid="{D5CDD505-2E9C-101B-9397-08002B2CF9AE}" pid="24" name="MediaServiceImageTags">
    <vt:lpwstr/>
  </property>
  <property fmtid="{D5CDD505-2E9C-101B-9397-08002B2CF9AE}" pid="25" name="PM_Caveats_Count">
    <vt:lpwstr>0</vt:lpwstr>
  </property>
  <property fmtid="{D5CDD505-2E9C-101B-9397-08002B2CF9AE}" pid="26" name="PM_Namespace">
    <vt:lpwstr>gov.au</vt:lpwstr>
  </property>
  <property fmtid="{D5CDD505-2E9C-101B-9397-08002B2CF9AE}" pid="27" name="PM_Version">
    <vt:lpwstr>2018.4</vt:lpwstr>
  </property>
  <property fmtid="{D5CDD505-2E9C-101B-9397-08002B2CF9AE}" pid="28" name="PM_Note">
    <vt:lpwstr/>
  </property>
  <property fmtid="{D5CDD505-2E9C-101B-9397-08002B2CF9AE}" pid="29" name="PMHMAC">
    <vt:lpwstr>v=2022.1;a=SHA256;h=D42C7F6E9D4A313E226DC1672EC6A2FC42DA287E1897EECE51569118137FD93F</vt:lpwstr>
  </property>
  <property fmtid="{D5CDD505-2E9C-101B-9397-08002B2CF9AE}" pid="30" name="PM_Qualifier">
    <vt:lpwstr/>
  </property>
  <property fmtid="{D5CDD505-2E9C-101B-9397-08002B2CF9AE}" pid="31" name="PM_SecurityClassification">
    <vt:lpwstr>OFFICIAL</vt:lpwstr>
  </property>
  <property fmtid="{D5CDD505-2E9C-101B-9397-08002B2CF9AE}" pid="32" name="PM_ProtectiveMarkingValue_Header">
    <vt:lpwstr>OFFICIAL</vt:lpwstr>
  </property>
  <property fmtid="{D5CDD505-2E9C-101B-9397-08002B2CF9AE}" pid="33" name="PM_OriginationTimeStamp">
    <vt:lpwstr>2026-01-23T05:01:32Z</vt:lpwstr>
  </property>
  <property fmtid="{D5CDD505-2E9C-101B-9397-08002B2CF9AE}" pid="34" name="PM_DownTo">
    <vt:lpwstr/>
  </property>
  <property fmtid="{D5CDD505-2E9C-101B-9397-08002B2CF9AE}" pid="35" name="PM_Markers">
    <vt:lpwstr/>
  </property>
  <property fmtid="{D5CDD505-2E9C-101B-9397-08002B2CF9AE}" pid="36" name="PM_DisplayValueSecClassificationWithQualifier">
    <vt:lpwstr>OFFICIAL</vt:lpwstr>
  </property>
  <property fmtid="{D5CDD505-2E9C-101B-9397-08002B2CF9AE}" pid="37" name="PM_Expires">
    <vt:lpwstr/>
  </property>
  <property fmtid="{D5CDD505-2E9C-101B-9397-08002B2CF9AE}" pid="38" name="PM_InsertionValue">
    <vt:lpwstr>OFFICIAL</vt:lpwstr>
  </property>
  <property fmtid="{D5CDD505-2E9C-101B-9397-08002B2CF9AE}" pid="39" name="PM_Originator_Hash_SHA1">
    <vt:lpwstr>9565E75873B7B653BE2F539468E2F964E7CEA547</vt:lpwstr>
  </property>
  <property fmtid="{D5CDD505-2E9C-101B-9397-08002B2CF9AE}" pid="40" name="PM_Originating_FileId">
    <vt:lpwstr>87B62D06370A494BBFCB2EB874E2072E</vt:lpwstr>
  </property>
  <property fmtid="{D5CDD505-2E9C-101B-9397-08002B2CF9AE}" pid="41" name="PM_ProtectiveMarkingValue_Footer">
    <vt:lpwstr>OFFICIAL</vt:lpwstr>
  </property>
  <property fmtid="{D5CDD505-2E9C-101B-9397-08002B2CF9AE}" pid="42" name="PM_Display">
    <vt:lpwstr>OFFICIAL</vt:lpwstr>
  </property>
  <property fmtid="{D5CDD505-2E9C-101B-9397-08002B2CF9AE}" pid="43" name="PM_OriginatorUserAccountName_SHA256">
    <vt:lpwstr>70AC5B777A93C5FEDE4743D8F46B933601F1F4B8400C508CD9318EB3FED0F977</vt:lpwstr>
  </property>
  <property fmtid="{D5CDD505-2E9C-101B-9397-08002B2CF9AE}" pid="44" name="PM_OriginatorDomainName_SHA256">
    <vt:lpwstr>6F3591835F3B2A8A025B00B5BA6418010DA3A17C9C26EA9C049FFD28039489A2</vt:lpwstr>
  </property>
  <property fmtid="{D5CDD505-2E9C-101B-9397-08002B2CF9AE}" pid="45" name="PMUuid">
    <vt:lpwstr>v=2022.2;d=gov.au;g=46DD6D7C-8107-577B-BC6E-F348953B2E44</vt:lpwstr>
  </property>
  <property fmtid="{D5CDD505-2E9C-101B-9397-08002B2CF9AE}" pid="46" name="PM_Hash_Version">
    <vt:lpwstr>2022.1</vt:lpwstr>
  </property>
  <property fmtid="{D5CDD505-2E9C-101B-9397-08002B2CF9AE}" pid="47" name="PM_Hash_Salt_Prev">
    <vt:lpwstr>2050010EF3A052446A0230AC93AF857C</vt:lpwstr>
  </property>
  <property fmtid="{D5CDD505-2E9C-101B-9397-08002B2CF9AE}" pid="48" name="PM_Hash_Salt">
    <vt:lpwstr>D6CB4A0E59D395FBD3DEAFF2F75E5DDD</vt:lpwstr>
  </property>
  <property fmtid="{D5CDD505-2E9C-101B-9397-08002B2CF9AE}" pid="49" name="PM_Hash_SHA1">
    <vt:lpwstr>2A88F01269758B1E5DA6D90CD504FC8ECE80AA43</vt:lpwstr>
  </property>
  <property fmtid="{D5CDD505-2E9C-101B-9397-08002B2CF9AE}" pid="50" name="PM_SecurityClassification_Prev">
    <vt:lpwstr>OFFICIAL</vt:lpwstr>
  </property>
  <property fmtid="{D5CDD505-2E9C-101B-9397-08002B2CF9AE}" pid="51" name="PM_Qualifier_Prev">
    <vt:lpwstr/>
  </property>
</Properties>
</file>