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46BB2" w14:textId="77777777" w:rsidR="003D2244" w:rsidRDefault="003D2244">
      <w:pPr>
        <w:rPr>
          <w:rFonts w:eastAsia="SimSun"/>
          <w:lang w:eastAsia="zh-CN"/>
        </w:rPr>
      </w:pPr>
      <w:bookmarkStart w:id="0" w:name="_GoBack"/>
      <w:bookmarkEnd w:id="0"/>
    </w:p>
    <w:p w14:paraId="6B444894" w14:textId="77777777" w:rsidR="002006B1" w:rsidRPr="006C6896" w:rsidRDefault="002006B1" w:rsidP="002006B1">
      <w:pPr>
        <w:pStyle w:val="DotDashColon"/>
        <w:numPr>
          <w:ilvl w:val="0"/>
          <w:numId w:val="0"/>
        </w:numPr>
        <w:spacing w:after="120"/>
        <w:jc w:val="center"/>
        <w:rPr>
          <w:rFonts w:ascii="Times New Roman" w:hAnsi="Times New Roman"/>
          <w:b/>
        </w:rPr>
      </w:pPr>
      <w:r w:rsidRPr="006C6896">
        <w:rPr>
          <w:rFonts w:ascii="Times New Roman" w:hAnsi="Times New Roman"/>
          <w:b/>
        </w:rPr>
        <w:t>Australia</w:t>
      </w:r>
      <w:r w:rsidRPr="00516243">
        <w:rPr>
          <w:rFonts w:ascii="Times New Roman" w:hAnsi="Times New Roman"/>
          <w:b/>
        </w:rPr>
        <w:t>-</w:t>
      </w:r>
      <w:r w:rsidR="00E67E09">
        <w:rPr>
          <w:rFonts w:ascii="Times New Roman" w:hAnsi="Times New Roman"/>
          <w:b/>
        </w:rPr>
        <w:t>Kiribati</w:t>
      </w:r>
      <w:r w:rsidR="00516243">
        <w:rPr>
          <w:rFonts w:ascii="Times New Roman" w:hAnsi="Times New Roman"/>
        </w:rPr>
        <w:t xml:space="preserve"> </w:t>
      </w:r>
      <w:r w:rsidRPr="006C6896">
        <w:rPr>
          <w:rFonts w:ascii="Times New Roman" w:hAnsi="Times New Roman"/>
          <w:b/>
        </w:rPr>
        <w:t>Aid</w:t>
      </w:r>
      <w:r w:rsidR="000E6E33" w:rsidRPr="006C6896">
        <w:rPr>
          <w:rFonts w:ascii="Times New Roman" w:hAnsi="Times New Roman"/>
          <w:b/>
        </w:rPr>
        <w:t xml:space="preserve"> Partnership Arrangement</w:t>
      </w:r>
    </w:p>
    <w:p w14:paraId="35A14975" w14:textId="77777777" w:rsidR="002006B1" w:rsidRPr="006C6896" w:rsidRDefault="00A14067" w:rsidP="000F16A2">
      <w:pPr>
        <w:pStyle w:val="DotDashColon"/>
        <w:numPr>
          <w:ilvl w:val="0"/>
          <w:numId w:val="0"/>
        </w:numPr>
        <w:ind w:left="567" w:hanging="567"/>
        <w:jc w:val="center"/>
        <w:rPr>
          <w:rFonts w:ascii="Times New Roman" w:hAnsi="Times New Roman"/>
          <w:b/>
        </w:rPr>
      </w:pPr>
      <w:r>
        <w:rPr>
          <w:rFonts w:ascii="Times New Roman" w:hAnsi="Times New Roman"/>
          <w:b/>
        </w:rPr>
        <w:t>2016 – 2019</w:t>
      </w:r>
    </w:p>
    <w:p w14:paraId="078BD25E" w14:textId="77777777" w:rsidR="007619CD" w:rsidRPr="000F16A2" w:rsidRDefault="007619CD" w:rsidP="000F16A2">
      <w:pPr>
        <w:pStyle w:val="DotDashColon"/>
        <w:numPr>
          <w:ilvl w:val="0"/>
          <w:numId w:val="0"/>
        </w:numPr>
        <w:ind w:left="567" w:hanging="567"/>
        <w:jc w:val="center"/>
        <w:rPr>
          <w:rFonts w:ascii="Times New Roman" w:hAnsi="Times New Roman"/>
          <w:sz w:val="20"/>
          <w:szCs w:val="20"/>
        </w:rPr>
      </w:pPr>
    </w:p>
    <w:p w14:paraId="1A1210DB" w14:textId="77777777" w:rsidR="00FE6581" w:rsidRPr="000F16A2" w:rsidRDefault="00FE6581" w:rsidP="00FE6581">
      <w:pPr>
        <w:jc w:val="both"/>
        <w:rPr>
          <w:b/>
          <w:sz w:val="20"/>
          <w:szCs w:val="20"/>
        </w:rPr>
      </w:pPr>
      <w:r w:rsidRPr="000F16A2">
        <w:rPr>
          <w:rFonts w:cs="Arial"/>
          <w:sz w:val="20"/>
          <w:szCs w:val="20"/>
        </w:rPr>
        <w:t>___________________________________________________________________________</w:t>
      </w:r>
    </w:p>
    <w:p w14:paraId="421D5795" w14:textId="77777777" w:rsidR="00FE6581" w:rsidRPr="006C6896" w:rsidRDefault="00FE6581" w:rsidP="004A0C5C">
      <w:pPr>
        <w:pStyle w:val="ListParagraph"/>
        <w:numPr>
          <w:ilvl w:val="0"/>
          <w:numId w:val="6"/>
        </w:numPr>
        <w:spacing w:before="60" w:line="360" w:lineRule="auto"/>
        <w:ind w:left="426" w:hanging="426"/>
        <w:jc w:val="both"/>
        <w:rPr>
          <w:b/>
        </w:rPr>
      </w:pPr>
      <w:r w:rsidRPr="004A0C5C">
        <w:rPr>
          <w:b/>
        </w:rPr>
        <w:t>The Arrangement</w:t>
      </w:r>
    </w:p>
    <w:p w14:paraId="7AB5C78B" w14:textId="77777777" w:rsidR="006C6896" w:rsidRPr="00657A63" w:rsidRDefault="00FE6581" w:rsidP="00657A63">
      <w:pPr>
        <w:pStyle w:val="DotDashColon"/>
        <w:numPr>
          <w:ilvl w:val="1"/>
          <w:numId w:val="2"/>
        </w:numPr>
        <w:tabs>
          <w:tab w:val="left" w:pos="1134"/>
        </w:tabs>
        <w:spacing w:after="120"/>
        <w:ind w:left="1134" w:hanging="709"/>
        <w:jc w:val="both"/>
        <w:rPr>
          <w:rFonts w:ascii="Times New Roman" w:hAnsi="Times New Roman"/>
          <w:i/>
        </w:rPr>
      </w:pPr>
      <w:r w:rsidRPr="006C6896">
        <w:rPr>
          <w:rFonts w:ascii="Times New Roman" w:hAnsi="Times New Roman"/>
        </w:rPr>
        <w:t xml:space="preserve">This Arrangement </w:t>
      </w:r>
      <w:r w:rsidR="008D2AA7" w:rsidRPr="006C6896">
        <w:rPr>
          <w:rFonts w:ascii="Times New Roman" w:hAnsi="Times New Roman"/>
        </w:rPr>
        <w:t>between</w:t>
      </w:r>
      <w:r w:rsidRPr="006C6896">
        <w:rPr>
          <w:rFonts w:ascii="Times New Roman" w:hAnsi="Times New Roman"/>
        </w:rPr>
        <w:t xml:space="preserve"> the </w:t>
      </w:r>
      <w:r w:rsidRPr="00E15B2C">
        <w:rPr>
          <w:rFonts w:ascii="Times New Roman" w:hAnsi="Times New Roman"/>
          <w:b/>
        </w:rPr>
        <w:t>G</w:t>
      </w:r>
      <w:r w:rsidR="008F2C61" w:rsidRPr="00E15B2C">
        <w:rPr>
          <w:rFonts w:ascii="Times New Roman" w:hAnsi="Times New Roman"/>
          <w:b/>
        </w:rPr>
        <w:t>overnment of Australia</w:t>
      </w:r>
      <w:r w:rsidR="00A14067">
        <w:rPr>
          <w:rFonts w:ascii="Times New Roman" w:hAnsi="Times New Roman"/>
        </w:rPr>
        <w:t xml:space="preserve"> (“GOA”)</w:t>
      </w:r>
      <w:r w:rsidR="008F2C61" w:rsidRPr="006C6896">
        <w:rPr>
          <w:rFonts w:ascii="Times New Roman" w:hAnsi="Times New Roman"/>
        </w:rPr>
        <w:t xml:space="preserve"> and the </w:t>
      </w:r>
      <w:r w:rsidR="008F2C61" w:rsidRPr="00E15B2C">
        <w:rPr>
          <w:rFonts w:ascii="Times New Roman" w:hAnsi="Times New Roman"/>
          <w:b/>
        </w:rPr>
        <w:t>G</w:t>
      </w:r>
      <w:r w:rsidRPr="00E15B2C">
        <w:rPr>
          <w:rFonts w:ascii="Times New Roman" w:hAnsi="Times New Roman"/>
          <w:b/>
        </w:rPr>
        <w:t xml:space="preserve">overnment of </w:t>
      </w:r>
      <w:r w:rsidR="00E67E09" w:rsidRPr="00E15B2C">
        <w:rPr>
          <w:rFonts w:ascii="Times New Roman" w:hAnsi="Times New Roman"/>
          <w:b/>
        </w:rPr>
        <w:t>Kiribati</w:t>
      </w:r>
      <w:r w:rsidR="00A14067">
        <w:rPr>
          <w:rFonts w:ascii="Times New Roman" w:hAnsi="Times New Roman"/>
        </w:rPr>
        <w:t xml:space="preserve"> (“GOK”)</w:t>
      </w:r>
      <w:r w:rsidR="003F252C" w:rsidRPr="006C6896">
        <w:rPr>
          <w:rFonts w:ascii="Times New Roman" w:hAnsi="Times New Roman"/>
        </w:rPr>
        <w:t xml:space="preserve"> (</w:t>
      </w:r>
      <w:r w:rsidR="00A14067">
        <w:rPr>
          <w:rFonts w:ascii="Times New Roman" w:hAnsi="Times New Roman"/>
        </w:rPr>
        <w:t>“</w:t>
      </w:r>
      <w:r w:rsidRPr="006C6896">
        <w:rPr>
          <w:rFonts w:ascii="Times New Roman" w:hAnsi="Times New Roman"/>
        </w:rPr>
        <w:t>the Partners</w:t>
      </w:r>
      <w:r w:rsidR="00A14067">
        <w:rPr>
          <w:rFonts w:ascii="Times New Roman" w:hAnsi="Times New Roman"/>
        </w:rPr>
        <w:t>”</w:t>
      </w:r>
      <w:r w:rsidRPr="006C6896">
        <w:rPr>
          <w:rFonts w:ascii="Times New Roman" w:hAnsi="Times New Roman"/>
        </w:rPr>
        <w:t xml:space="preserve">) </w:t>
      </w:r>
      <w:r w:rsidR="008D2AA7" w:rsidRPr="006C6896">
        <w:rPr>
          <w:rFonts w:ascii="Times New Roman" w:hAnsi="Times New Roman"/>
        </w:rPr>
        <w:t xml:space="preserve">establishes </w:t>
      </w:r>
      <w:r w:rsidR="00A14067">
        <w:rPr>
          <w:rFonts w:ascii="Times New Roman" w:hAnsi="Times New Roman"/>
        </w:rPr>
        <w:t>the Partners</w:t>
      </w:r>
      <w:r w:rsidR="00A14067" w:rsidRPr="006C6896">
        <w:rPr>
          <w:rFonts w:ascii="Times New Roman" w:hAnsi="Times New Roman"/>
        </w:rPr>
        <w:t xml:space="preserve"> </w:t>
      </w:r>
      <w:r w:rsidR="008D2AA7" w:rsidRPr="006C6896">
        <w:rPr>
          <w:rFonts w:ascii="Times New Roman" w:hAnsi="Times New Roman"/>
        </w:rPr>
        <w:t xml:space="preserve">shared vision to ensure </w:t>
      </w:r>
      <w:r w:rsidRPr="006C6896">
        <w:rPr>
          <w:rFonts w:ascii="Times New Roman" w:hAnsi="Times New Roman"/>
        </w:rPr>
        <w:t xml:space="preserve">development cooperation </w:t>
      </w:r>
      <w:r w:rsidR="008D2AA7" w:rsidRPr="006C6896">
        <w:rPr>
          <w:rFonts w:ascii="Times New Roman" w:hAnsi="Times New Roman"/>
        </w:rPr>
        <w:t xml:space="preserve">contributes effectively and efficiently to sustained and inclusive economic growth and to reduce poverty </w:t>
      </w:r>
      <w:r w:rsidRPr="006C6896">
        <w:rPr>
          <w:rFonts w:ascii="Times New Roman" w:hAnsi="Times New Roman"/>
        </w:rPr>
        <w:t xml:space="preserve">in </w:t>
      </w:r>
      <w:r w:rsidR="00E67E09">
        <w:rPr>
          <w:rFonts w:ascii="Times New Roman" w:hAnsi="Times New Roman"/>
        </w:rPr>
        <w:t>Kiribati</w:t>
      </w:r>
      <w:r w:rsidRPr="006C6896">
        <w:rPr>
          <w:rFonts w:ascii="Times New Roman" w:hAnsi="Times New Roman"/>
          <w:i/>
        </w:rPr>
        <w:t xml:space="preserve">. </w:t>
      </w:r>
    </w:p>
    <w:p w14:paraId="2AB50639" w14:textId="77777777" w:rsidR="00657A63" w:rsidRPr="0086549B" w:rsidRDefault="00657A63" w:rsidP="00657A63">
      <w:pPr>
        <w:pStyle w:val="DotDashColon"/>
        <w:numPr>
          <w:ilvl w:val="1"/>
          <w:numId w:val="2"/>
        </w:numPr>
        <w:tabs>
          <w:tab w:val="left" w:pos="1134"/>
        </w:tabs>
        <w:spacing w:after="120"/>
        <w:ind w:left="1134" w:hanging="708"/>
        <w:jc w:val="both"/>
        <w:rPr>
          <w:rFonts w:ascii="Times New Roman" w:hAnsi="Times New Roman"/>
        </w:rPr>
      </w:pPr>
      <w:r w:rsidRPr="006C6896">
        <w:rPr>
          <w:rFonts w:ascii="Times New Roman" w:hAnsi="Times New Roman"/>
        </w:rPr>
        <w:t xml:space="preserve">This </w:t>
      </w:r>
      <w:r w:rsidR="00EA2D93" w:rsidRPr="006C6896">
        <w:rPr>
          <w:rFonts w:ascii="Times New Roman" w:hAnsi="Times New Roman"/>
        </w:rPr>
        <w:t xml:space="preserve">Arrangement </w:t>
      </w:r>
      <w:r w:rsidRPr="006C6896">
        <w:rPr>
          <w:rFonts w:ascii="Times New Roman" w:hAnsi="Times New Roman"/>
        </w:rPr>
        <w:t>builds on</w:t>
      </w:r>
      <w:r w:rsidR="00D37482">
        <w:rPr>
          <w:rFonts w:ascii="Times New Roman" w:hAnsi="Times New Roman"/>
        </w:rPr>
        <w:t xml:space="preserve"> the Memorandum of Understanding on Development Co-</w:t>
      </w:r>
      <w:r w:rsidR="003B17F1" w:rsidRPr="00E623A7">
        <w:rPr>
          <w:rFonts w:ascii="Times New Roman" w:hAnsi="Times New Roman"/>
        </w:rPr>
        <w:t>o</w:t>
      </w:r>
      <w:r w:rsidR="00D37482">
        <w:rPr>
          <w:rFonts w:ascii="Times New Roman" w:hAnsi="Times New Roman"/>
        </w:rPr>
        <w:t>peration signed by the Partners in April 1994,</w:t>
      </w:r>
      <w:r w:rsidRPr="006C6896">
        <w:rPr>
          <w:rFonts w:ascii="Times New Roman" w:hAnsi="Times New Roman"/>
        </w:rPr>
        <w:t xml:space="preserve"> </w:t>
      </w:r>
      <w:r>
        <w:rPr>
          <w:rFonts w:ascii="Times New Roman" w:hAnsi="Times New Roman"/>
        </w:rPr>
        <w:t>the Australia – Kiribati Partnership for Development signed in January 2009</w:t>
      </w:r>
      <w:r w:rsidR="005025A1">
        <w:rPr>
          <w:rFonts w:ascii="Times New Roman" w:hAnsi="Times New Roman"/>
        </w:rPr>
        <w:t>,</w:t>
      </w:r>
      <w:r>
        <w:rPr>
          <w:rFonts w:ascii="Times New Roman" w:hAnsi="Times New Roman"/>
        </w:rPr>
        <w:t xml:space="preserve"> and</w:t>
      </w:r>
      <w:r w:rsidRPr="006C6896">
        <w:rPr>
          <w:rFonts w:ascii="Times New Roman" w:hAnsi="Times New Roman"/>
          <w:i/>
        </w:rPr>
        <w:t xml:space="preserve"> </w:t>
      </w:r>
      <w:r>
        <w:rPr>
          <w:rFonts w:ascii="Times New Roman" w:hAnsi="Times New Roman"/>
        </w:rPr>
        <w:t xml:space="preserve">the </w:t>
      </w:r>
      <w:r w:rsidR="00A14067">
        <w:rPr>
          <w:rFonts w:ascii="Times New Roman" w:hAnsi="Times New Roman"/>
        </w:rPr>
        <w:t>GOA</w:t>
      </w:r>
      <w:r>
        <w:rPr>
          <w:rFonts w:ascii="Times New Roman" w:hAnsi="Times New Roman"/>
        </w:rPr>
        <w:t>’s Aid Investment Plan (201</w:t>
      </w:r>
      <w:r w:rsidR="00E078F3">
        <w:rPr>
          <w:rFonts w:ascii="Times New Roman" w:hAnsi="Times New Roman"/>
        </w:rPr>
        <w:t>6</w:t>
      </w:r>
      <w:r>
        <w:rPr>
          <w:rFonts w:ascii="Times New Roman" w:hAnsi="Times New Roman"/>
        </w:rPr>
        <w:t>-1</w:t>
      </w:r>
      <w:r w:rsidR="00E078F3">
        <w:rPr>
          <w:rFonts w:ascii="Times New Roman" w:hAnsi="Times New Roman"/>
        </w:rPr>
        <w:t>7</w:t>
      </w:r>
      <w:r>
        <w:rPr>
          <w:rFonts w:ascii="Times New Roman" w:hAnsi="Times New Roman"/>
        </w:rPr>
        <w:t xml:space="preserve"> to 2018-19) for Kiribati.</w:t>
      </w:r>
      <w:r w:rsidRPr="0086549B">
        <w:rPr>
          <w:rFonts w:ascii="Times New Roman" w:hAnsi="Times New Roman"/>
        </w:rPr>
        <w:t xml:space="preserve"> </w:t>
      </w:r>
    </w:p>
    <w:p w14:paraId="7DBC93BE" w14:textId="77777777" w:rsidR="005369C4" w:rsidRDefault="00FE6581" w:rsidP="00B63BCF">
      <w:pPr>
        <w:pStyle w:val="DotDashColon"/>
        <w:numPr>
          <w:ilvl w:val="1"/>
          <w:numId w:val="2"/>
        </w:numPr>
        <w:tabs>
          <w:tab w:val="left" w:pos="1134"/>
        </w:tabs>
        <w:spacing w:after="120"/>
        <w:ind w:left="1134" w:hanging="708"/>
        <w:jc w:val="both"/>
        <w:rPr>
          <w:rFonts w:ascii="Times New Roman" w:hAnsi="Times New Roman"/>
        </w:rPr>
      </w:pPr>
      <w:r w:rsidRPr="006C6896">
        <w:rPr>
          <w:rFonts w:ascii="Times New Roman" w:hAnsi="Times New Roman"/>
        </w:rPr>
        <w:t>The period of this Arrangement is from</w:t>
      </w:r>
      <w:r w:rsidR="00657A63">
        <w:rPr>
          <w:rFonts w:ascii="Times New Roman" w:hAnsi="Times New Roman"/>
        </w:rPr>
        <w:t xml:space="preserve"> August 2016</w:t>
      </w:r>
      <w:r w:rsidRPr="006C6896">
        <w:rPr>
          <w:rFonts w:ascii="Times New Roman" w:hAnsi="Times New Roman"/>
        </w:rPr>
        <w:t xml:space="preserve"> until </w:t>
      </w:r>
      <w:r w:rsidR="00657A63">
        <w:rPr>
          <w:rFonts w:ascii="Times New Roman" w:hAnsi="Times New Roman"/>
        </w:rPr>
        <w:t>June 2019</w:t>
      </w:r>
      <w:r w:rsidRPr="006C6896">
        <w:rPr>
          <w:rFonts w:ascii="Times New Roman" w:hAnsi="Times New Roman"/>
        </w:rPr>
        <w:t>.</w:t>
      </w:r>
      <w:r w:rsidR="005369C4" w:rsidRPr="005369C4">
        <w:rPr>
          <w:rFonts w:ascii="Times New Roman" w:hAnsi="Times New Roman"/>
        </w:rPr>
        <w:t xml:space="preserve"> </w:t>
      </w:r>
    </w:p>
    <w:p w14:paraId="467CD476" w14:textId="77777777" w:rsidR="00657A63" w:rsidRPr="00EF2FCD" w:rsidRDefault="00657A63" w:rsidP="00EF2FCD">
      <w:pPr>
        <w:pStyle w:val="DotDashColon"/>
        <w:numPr>
          <w:ilvl w:val="1"/>
          <w:numId w:val="2"/>
        </w:numPr>
        <w:tabs>
          <w:tab w:val="left" w:pos="1134"/>
        </w:tabs>
        <w:spacing w:after="120"/>
        <w:ind w:left="1134" w:hanging="708"/>
        <w:jc w:val="both"/>
        <w:rPr>
          <w:rFonts w:ascii="Times New Roman" w:hAnsi="Times New Roman"/>
          <w:i/>
        </w:rPr>
      </w:pPr>
      <w:r w:rsidRPr="006C6896">
        <w:rPr>
          <w:rFonts w:ascii="Times New Roman" w:hAnsi="Times New Roman"/>
        </w:rPr>
        <w:t>The relationship between the Partners will be built on the principles</w:t>
      </w:r>
      <w:r>
        <w:rPr>
          <w:rFonts w:ascii="Times New Roman" w:hAnsi="Times New Roman"/>
        </w:rPr>
        <w:t xml:space="preserve"> of</w:t>
      </w:r>
      <w:r w:rsidRPr="006C6896">
        <w:rPr>
          <w:rFonts w:ascii="Times New Roman" w:hAnsi="Times New Roman"/>
        </w:rPr>
        <w:t xml:space="preserve">: </w:t>
      </w:r>
    </w:p>
    <w:p w14:paraId="3DEF9732" w14:textId="77777777" w:rsidR="00657A63" w:rsidRPr="0086549B" w:rsidRDefault="00657A63" w:rsidP="00EF2FCD">
      <w:pPr>
        <w:pStyle w:val="DotDashColon"/>
        <w:numPr>
          <w:ilvl w:val="0"/>
          <w:numId w:val="11"/>
        </w:numPr>
        <w:tabs>
          <w:tab w:val="left" w:pos="1134"/>
        </w:tabs>
        <w:spacing w:after="120"/>
        <w:jc w:val="both"/>
        <w:rPr>
          <w:rFonts w:ascii="Times New Roman" w:hAnsi="Times New Roman"/>
        </w:rPr>
      </w:pPr>
      <w:r w:rsidRPr="0086549B">
        <w:rPr>
          <w:rFonts w:ascii="Times New Roman" w:hAnsi="Times New Roman"/>
        </w:rPr>
        <w:t>Equality, because it leads to respect;</w:t>
      </w:r>
    </w:p>
    <w:p w14:paraId="2B883B52" w14:textId="77777777" w:rsidR="00657A63" w:rsidRPr="0086549B" w:rsidRDefault="00657A63" w:rsidP="00EF2FCD">
      <w:pPr>
        <w:pStyle w:val="DotDashColon"/>
        <w:numPr>
          <w:ilvl w:val="0"/>
          <w:numId w:val="11"/>
        </w:numPr>
        <w:tabs>
          <w:tab w:val="left" w:pos="1134"/>
        </w:tabs>
        <w:spacing w:after="120"/>
        <w:jc w:val="both"/>
        <w:rPr>
          <w:rFonts w:ascii="Times New Roman" w:hAnsi="Times New Roman"/>
        </w:rPr>
      </w:pPr>
      <w:r w:rsidRPr="0086549B">
        <w:rPr>
          <w:rFonts w:ascii="Times New Roman" w:hAnsi="Times New Roman"/>
        </w:rPr>
        <w:t>Transparency, because it leads to trust; and</w:t>
      </w:r>
    </w:p>
    <w:p w14:paraId="245890AF" w14:textId="77777777" w:rsidR="00657A63" w:rsidRPr="0086549B" w:rsidRDefault="00657A63" w:rsidP="00EF2FCD">
      <w:pPr>
        <w:pStyle w:val="DotDashColon"/>
        <w:numPr>
          <w:ilvl w:val="0"/>
          <w:numId w:val="11"/>
        </w:numPr>
        <w:tabs>
          <w:tab w:val="left" w:pos="1134"/>
        </w:tabs>
        <w:spacing w:after="120"/>
        <w:jc w:val="both"/>
        <w:rPr>
          <w:rFonts w:ascii="Times New Roman" w:hAnsi="Times New Roman"/>
        </w:rPr>
      </w:pPr>
      <w:r w:rsidRPr="0086549B">
        <w:rPr>
          <w:rFonts w:ascii="Times New Roman" w:hAnsi="Times New Roman"/>
        </w:rPr>
        <w:t>Mutual benefit, because it leads to sustainability.</w:t>
      </w:r>
    </w:p>
    <w:p w14:paraId="74B33F85" w14:textId="77777777" w:rsidR="00012F0D" w:rsidRPr="006C6896" w:rsidRDefault="00C22C74" w:rsidP="006F6252">
      <w:pPr>
        <w:pStyle w:val="DotDashColon"/>
        <w:numPr>
          <w:ilvl w:val="1"/>
          <w:numId w:val="2"/>
        </w:numPr>
        <w:tabs>
          <w:tab w:val="left" w:pos="1134"/>
        </w:tabs>
        <w:spacing w:after="120"/>
        <w:ind w:left="1134" w:hanging="708"/>
        <w:jc w:val="both"/>
        <w:rPr>
          <w:rFonts w:ascii="Times New Roman" w:hAnsi="Times New Roman"/>
        </w:rPr>
      </w:pPr>
      <w:r w:rsidRPr="006C6896">
        <w:rPr>
          <w:rFonts w:ascii="Times New Roman" w:hAnsi="Times New Roman"/>
        </w:rPr>
        <w:t xml:space="preserve">Reflecting these principles, </w:t>
      </w:r>
      <w:r w:rsidR="00A53B38">
        <w:rPr>
          <w:rFonts w:ascii="Times New Roman" w:hAnsi="Times New Roman"/>
        </w:rPr>
        <w:t>the Partners</w:t>
      </w:r>
      <w:r w:rsidRPr="006C6896">
        <w:rPr>
          <w:rFonts w:ascii="Times New Roman" w:hAnsi="Times New Roman"/>
        </w:rPr>
        <w:t xml:space="preserve"> acknowledge</w:t>
      </w:r>
      <w:r w:rsidR="00012F0D" w:rsidRPr="006C6896">
        <w:rPr>
          <w:rFonts w:ascii="Times New Roman" w:hAnsi="Times New Roman"/>
        </w:rPr>
        <w:t xml:space="preserve">: </w:t>
      </w:r>
    </w:p>
    <w:p w14:paraId="1B98C921" w14:textId="77777777" w:rsidR="00657A63" w:rsidRPr="006C6896" w:rsidRDefault="00657A63" w:rsidP="00657A63">
      <w:pPr>
        <w:pStyle w:val="DotDashColon"/>
        <w:numPr>
          <w:ilvl w:val="0"/>
          <w:numId w:val="10"/>
        </w:numPr>
        <w:tabs>
          <w:tab w:val="left" w:pos="1134"/>
        </w:tabs>
        <w:spacing w:after="120"/>
        <w:jc w:val="both"/>
        <w:rPr>
          <w:rFonts w:ascii="Times New Roman" w:hAnsi="Times New Roman"/>
        </w:rPr>
      </w:pPr>
      <w:r>
        <w:rPr>
          <w:rFonts w:ascii="Times New Roman" w:hAnsi="Times New Roman"/>
        </w:rPr>
        <w:t>Kiribati</w:t>
      </w:r>
      <w:r w:rsidRPr="006C6896">
        <w:rPr>
          <w:rFonts w:ascii="Times New Roman" w:hAnsi="Times New Roman"/>
        </w:rPr>
        <w:t xml:space="preserve">’s ownership and leadership of its own policies for improvement and growth;  </w:t>
      </w:r>
    </w:p>
    <w:p w14:paraId="4F68BB8C" w14:textId="77777777" w:rsidR="00657A63" w:rsidRPr="006C6896" w:rsidRDefault="00657A63" w:rsidP="00657A63">
      <w:pPr>
        <w:pStyle w:val="DotDashColon"/>
        <w:numPr>
          <w:ilvl w:val="0"/>
          <w:numId w:val="10"/>
        </w:numPr>
        <w:tabs>
          <w:tab w:val="left" w:pos="1134"/>
        </w:tabs>
        <w:spacing w:after="120"/>
        <w:jc w:val="both"/>
        <w:rPr>
          <w:rFonts w:ascii="Times New Roman" w:hAnsi="Times New Roman"/>
        </w:rPr>
      </w:pPr>
      <w:r w:rsidRPr="006C6896">
        <w:rPr>
          <w:rFonts w:ascii="Times New Roman" w:hAnsi="Times New Roman"/>
        </w:rPr>
        <w:t xml:space="preserve">Their mutual responsibility for results, including through joint, regular and evidence-based review of progress against partnership objectives and </w:t>
      </w:r>
      <w:r w:rsidR="00D00A31">
        <w:rPr>
          <w:rFonts w:ascii="Times New Roman" w:hAnsi="Times New Roman"/>
        </w:rPr>
        <w:t>P</w:t>
      </w:r>
      <w:r w:rsidRPr="006C6896">
        <w:rPr>
          <w:rFonts w:ascii="Times New Roman" w:hAnsi="Times New Roman"/>
        </w:rPr>
        <w:t xml:space="preserve">erformance </w:t>
      </w:r>
      <w:r w:rsidR="00D00A31">
        <w:rPr>
          <w:rFonts w:ascii="Times New Roman" w:hAnsi="Times New Roman"/>
        </w:rPr>
        <w:t>B</w:t>
      </w:r>
      <w:r w:rsidR="00D00A31" w:rsidRPr="006C6896">
        <w:rPr>
          <w:rFonts w:ascii="Times New Roman" w:hAnsi="Times New Roman"/>
        </w:rPr>
        <w:t>enchmarks</w:t>
      </w:r>
      <w:r w:rsidR="00D00A31">
        <w:rPr>
          <w:rFonts w:ascii="Times New Roman" w:hAnsi="Times New Roman"/>
        </w:rPr>
        <w:t xml:space="preserve"> set out in Annex A</w:t>
      </w:r>
      <w:r>
        <w:rPr>
          <w:rFonts w:ascii="Times New Roman" w:hAnsi="Times New Roman"/>
        </w:rPr>
        <w:t xml:space="preserve">; </w:t>
      </w:r>
    </w:p>
    <w:p w14:paraId="7FEFCB6A" w14:textId="77777777" w:rsidR="00657A63" w:rsidRDefault="00657A63" w:rsidP="00657A63">
      <w:pPr>
        <w:pStyle w:val="DotDashColon"/>
        <w:numPr>
          <w:ilvl w:val="0"/>
          <w:numId w:val="10"/>
        </w:numPr>
        <w:tabs>
          <w:tab w:val="left" w:pos="1134"/>
        </w:tabs>
        <w:spacing w:after="120"/>
        <w:jc w:val="both"/>
        <w:rPr>
          <w:rFonts w:ascii="Times New Roman" w:hAnsi="Times New Roman"/>
        </w:rPr>
      </w:pPr>
      <w:r>
        <w:rPr>
          <w:rFonts w:ascii="Times New Roman" w:hAnsi="Times New Roman"/>
        </w:rPr>
        <w:t>T</w:t>
      </w:r>
      <w:r w:rsidRPr="00D80129">
        <w:rPr>
          <w:rFonts w:ascii="Times New Roman" w:hAnsi="Times New Roman"/>
        </w:rPr>
        <w:t>hat Australia also works in Kiribati through wider ODA regional and multilateral delivery mechanisms to support sustained and inclusive economic growth</w:t>
      </w:r>
      <w:r w:rsidRPr="006C6896">
        <w:rPr>
          <w:rFonts w:ascii="Times New Roman" w:hAnsi="Times New Roman"/>
        </w:rPr>
        <w:t>; and</w:t>
      </w:r>
    </w:p>
    <w:p w14:paraId="2D5B8E61" w14:textId="77777777" w:rsidR="00012F0D" w:rsidRPr="00657A63" w:rsidRDefault="00657A63" w:rsidP="00657A63">
      <w:pPr>
        <w:pStyle w:val="DotDashColon"/>
        <w:numPr>
          <w:ilvl w:val="0"/>
          <w:numId w:val="10"/>
        </w:numPr>
        <w:tabs>
          <w:tab w:val="left" w:pos="1134"/>
        </w:tabs>
        <w:spacing w:after="120"/>
        <w:jc w:val="both"/>
        <w:rPr>
          <w:rFonts w:ascii="Times New Roman" w:hAnsi="Times New Roman"/>
        </w:rPr>
      </w:pPr>
      <w:r>
        <w:rPr>
          <w:rFonts w:ascii="Times New Roman" w:hAnsi="Times New Roman"/>
        </w:rPr>
        <w:t xml:space="preserve">The UN </w:t>
      </w:r>
      <w:r w:rsidRPr="00F535A9">
        <w:rPr>
          <w:rFonts w:ascii="Times New Roman" w:hAnsi="Times New Roman"/>
          <w:i/>
        </w:rPr>
        <w:t>Sustainable Development Goals</w:t>
      </w:r>
      <w:r>
        <w:rPr>
          <w:rFonts w:ascii="Times New Roman" w:hAnsi="Times New Roman"/>
        </w:rPr>
        <w:t xml:space="preserve"> adopted by Kiribati, Australia and the broader UN General Assembly at the </w:t>
      </w:r>
      <w:r w:rsidRPr="00370C6C">
        <w:rPr>
          <w:rFonts w:ascii="Times New Roman" w:hAnsi="Times New Roman"/>
        </w:rPr>
        <w:t xml:space="preserve">UN Sustainable Development Summit </w:t>
      </w:r>
      <w:r>
        <w:rPr>
          <w:rFonts w:ascii="Times New Roman" w:hAnsi="Times New Roman"/>
        </w:rPr>
        <w:t xml:space="preserve">in New York, </w:t>
      </w:r>
      <w:r w:rsidRPr="00370C6C">
        <w:rPr>
          <w:rFonts w:ascii="Times New Roman" w:hAnsi="Times New Roman"/>
        </w:rPr>
        <w:t>September</w:t>
      </w:r>
      <w:r>
        <w:rPr>
          <w:rFonts w:ascii="Times New Roman" w:hAnsi="Times New Roman"/>
        </w:rPr>
        <w:t xml:space="preserve"> 2015.</w:t>
      </w:r>
    </w:p>
    <w:p w14:paraId="2C71F63B" w14:textId="77777777" w:rsidR="00B63BCF" w:rsidRPr="00652FB7" w:rsidRDefault="00B63BCF" w:rsidP="00E15B2C">
      <w:pPr>
        <w:pStyle w:val="DotDashColon"/>
        <w:numPr>
          <w:ilvl w:val="1"/>
          <w:numId w:val="2"/>
        </w:numPr>
        <w:tabs>
          <w:tab w:val="left" w:pos="1134"/>
        </w:tabs>
        <w:spacing w:after="120"/>
        <w:ind w:left="1134" w:hanging="708"/>
        <w:jc w:val="both"/>
        <w:rPr>
          <w:rFonts w:ascii="Times New Roman" w:hAnsi="Times New Roman"/>
        </w:rPr>
      </w:pPr>
      <w:r w:rsidRPr="00652FB7">
        <w:rPr>
          <w:rFonts w:ascii="Times New Roman" w:hAnsi="Times New Roman"/>
        </w:rPr>
        <w:t xml:space="preserve">The Partners understand that this Arrangement, while expressing their goodwill and intention to cooperate and collaborate on issues of mutual interest, does not create any legally binding or enforceable rights or commitments (expressed or implied). </w:t>
      </w:r>
    </w:p>
    <w:p w14:paraId="2B000ADA" w14:textId="77777777" w:rsidR="003F252C" w:rsidRPr="00A42961" w:rsidRDefault="003F252C" w:rsidP="00173C05">
      <w:pPr>
        <w:jc w:val="both"/>
        <w:rPr>
          <w:b/>
        </w:rPr>
      </w:pPr>
      <w:r w:rsidRPr="00A42961">
        <w:rPr>
          <w:rFonts w:cs="Arial"/>
        </w:rPr>
        <w:t>___________________________________________________________________________</w:t>
      </w:r>
    </w:p>
    <w:p w14:paraId="3BAD29BB" w14:textId="77777777" w:rsidR="003F252C" w:rsidRPr="00A42961" w:rsidRDefault="003F252C" w:rsidP="00173C05">
      <w:pPr>
        <w:pStyle w:val="ListParagraph"/>
        <w:numPr>
          <w:ilvl w:val="0"/>
          <w:numId w:val="6"/>
        </w:numPr>
        <w:spacing w:before="60" w:line="360" w:lineRule="auto"/>
        <w:ind w:left="426" w:hanging="426"/>
        <w:jc w:val="both"/>
        <w:rPr>
          <w:b/>
        </w:rPr>
      </w:pPr>
      <w:bookmarkStart w:id="1" w:name="_Ref456949778"/>
      <w:r w:rsidRPr="00A42961">
        <w:rPr>
          <w:b/>
        </w:rPr>
        <w:t>Objectives and Priorities</w:t>
      </w:r>
      <w:bookmarkEnd w:id="1"/>
    </w:p>
    <w:p w14:paraId="7D26D148" w14:textId="77777777" w:rsidR="00657A63" w:rsidRPr="00962D5A" w:rsidRDefault="00657A63" w:rsidP="00E15B2C">
      <w:pPr>
        <w:pStyle w:val="DotDashColon"/>
        <w:numPr>
          <w:ilvl w:val="1"/>
          <w:numId w:val="6"/>
        </w:numPr>
        <w:tabs>
          <w:tab w:val="left" w:pos="1134"/>
        </w:tabs>
        <w:spacing w:after="120"/>
        <w:ind w:left="1134" w:hanging="708"/>
        <w:jc w:val="both"/>
        <w:rPr>
          <w:rFonts w:ascii="Times New Roman" w:hAnsi="Times New Roman"/>
        </w:rPr>
      </w:pPr>
      <w:r w:rsidRPr="00962D5A">
        <w:rPr>
          <w:rFonts w:ascii="Times New Roman" w:hAnsi="Times New Roman"/>
        </w:rPr>
        <w:t xml:space="preserve">The overarching objective of this </w:t>
      </w:r>
      <w:r w:rsidR="00EA2D93" w:rsidRPr="001D775C">
        <w:rPr>
          <w:rFonts w:ascii="Times New Roman" w:hAnsi="Times New Roman"/>
        </w:rPr>
        <w:t>Arrangement</w:t>
      </w:r>
      <w:r w:rsidR="00EA2D93" w:rsidRPr="00962D5A" w:rsidDel="00EA2D93">
        <w:rPr>
          <w:rFonts w:ascii="Times New Roman" w:hAnsi="Times New Roman"/>
        </w:rPr>
        <w:t xml:space="preserve"> </w:t>
      </w:r>
      <w:r w:rsidRPr="00962D5A">
        <w:rPr>
          <w:rFonts w:ascii="Times New Roman" w:hAnsi="Times New Roman"/>
        </w:rPr>
        <w:t>is to facilitate close cooperation to support sustainable and inclusive economic growth and to reduce poverty in Kiribati.</w:t>
      </w:r>
    </w:p>
    <w:p w14:paraId="5537BC01" w14:textId="00AF2FC3" w:rsidR="00657A63" w:rsidRDefault="002006B1" w:rsidP="00E15B2C">
      <w:pPr>
        <w:pStyle w:val="DotDashColon"/>
        <w:numPr>
          <w:ilvl w:val="1"/>
          <w:numId w:val="6"/>
        </w:numPr>
        <w:tabs>
          <w:tab w:val="left" w:pos="1134"/>
        </w:tabs>
        <w:spacing w:after="120"/>
        <w:ind w:left="1134" w:hanging="708"/>
        <w:jc w:val="both"/>
        <w:rPr>
          <w:rFonts w:ascii="Times New Roman" w:hAnsi="Times New Roman"/>
        </w:rPr>
      </w:pPr>
      <w:r w:rsidRPr="00405109">
        <w:rPr>
          <w:rFonts w:ascii="Times New Roman" w:hAnsi="Times New Roman"/>
        </w:rPr>
        <w:t>T</w:t>
      </w:r>
      <w:r w:rsidR="00657A63" w:rsidRPr="00405109">
        <w:rPr>
          <w:rFonts w:ascii="Times New Roman" w:hAnsi="Times New Roman"/>
        </w:rPr>
        <w:t xml:space="preserve">he </w:t>
      </w:r>
      <w:r w:rsidR="00A14067">
        <w:rPr>
          <w:rFonts w:ascii="Times New Roman" w:hAnsi="Times New Roman"/>
        </w:rPr>
        <w:t>Partners</w:t>
      </w:r>
      <w:r w:rsidR="00657A63" w:rsidRPr="00405109">
        <w:rPr>
          <w:rFonts w:ascii="Times New Roman" w:hAnsi="Times New Roman"/>
        </w:rPr>
        <w:t xml:space="preserve"> have jointly determined </w:t>
      </w:r>
      <w:r w:rsidR="00657A63" w:rsidRPr="00D949ED">
        <w:rPr>
          <w:rFonts w:ascii="Times New Roman" w:hAnsi="Times New Roman"/>
        </w:rPr>
        <w:t>two</w:t>
      </w:r>
      <w:r w:rsidR="00657A63" w:rsidRPr="00405109">
        <w:rPr>
          <w:rFonts w:ascii="Times New Roman" w:hAnsi="Times New Roman"/>
        </w:rPr>
        <w:t xml:space="preserve"> strategic priorities to guide development cooperation under the </w:t>
      </w:r>
      <w:r w:rsidR="00EA2D93" w:rsidRPr="001D775C">
        <w:rPr>
          <w:rFonts w:ascii="Times New Roman" w:hAnsi="Times New Roman"/>
        </w:rPr>
        <w:t>Arrangement</w:t>
      </w:r>
      <w:r w:rsidR="00657A63">
        <w:rPr>
          <w:rFonts w:ascii="Times New Roman" w:hAnsi="Times New Roman"/>
        </w:rPr>
        <w:t>. The priorities are</w:t>
      </w:r>
      <w:r w:rsidR="00657A63" w:rsidRPr="00405109">
        <w:rPr>
          <w:rFonts w:ascii="Times New Roman" w:hAnsi="Times New Roman"/>
        </w:rPr>
        <w:t xml:space="preserve"> </w:t>
      </w:r>
      <w:r w:rsidR="00193CF8">
        <w:rPr>
          <w:rFonts w:ascii="Times New Roman" w:hAnsi="Times New Roman"/>
        </w:rPr>
        <w:t>consistent</w:t>
      </w:r>
      <w:r w:rsidR="00657A63" w:rsidRPr="00405109">
        <w:rPr>
          <w:rFonts w:ascii="Times New Roman" w:hAnsi="Times New Roman"/>
        </w:rPr>
        <w:t xml:space="preserve"> with Australia’s aid policy</w:t>
      </w:r>
      <w:r w:rsidR="00657A63">
        <w:rPr>
          <w:rFonts w:ascii="Times New Roman" w:hAnsi="Times New Roman"/>
        </w:rPr>
        <w:t>,</w:t>
      </w:r>
      <w:r w:rsidR="00657A63" w:rsidRPr="00405109">
        <w:rPr>
          <w:rFonts w:ascii="Times New Roman" w:hAnsi="Times New Roman"/>
        </w:rPr>
        <w:t xml:space="preserve"> </w:t>
      </w:r>
      <w:r w:rsidR="00657A63" w:rsidRPr="00BB7EE5">
        <w:rPr>
          <w:rFonts w:ascii="Times New Roman" w:hAnsi="Times New Roman"/>
          <w:i/>
        </w:rPr>
        <w:t>Australian aid: Promoting prosperity, reducing poverty, enhancing stability</w:t>
      </w:r>
      <w:r w:rsidR="00657A63" w:rsidRPr="00405109">
        <w:rPr>
          <w:rFonts w:ascii="Times New Roman" w:hAnsi="Times New Roman"/>
        </w:rPr>
        <w:t xml:space="preserve"> </w:t>
      </w:r>
      <w:r w:rsidR="00657A63">
        <w:rPr>
          <w:rFonts w:ascii="Times New Roman" w:hAnsi="Times New Roman"/>
        </w:rPr>
        <w:lastRenderedPageBreak/>
        <w:t>(2014)</w:t>
      </w:r>
      <w:r w:rsidR="00680A0C">
        <w:rPr>
          <w:rFonts w:ascii="Times New Roman" w:hAnsi="Times New Roman"/>
        </w:rPr>
        <w:t xml:space="preserve">, </w:t>
      </w:r>
      <w:r w:rsidR="00680A0C" w:rsidRPr="00405109">
        <w:rPr>
          <w:rFonts w:ascii="Times New Roman" w:hAnsi="Times New Roman"/>
        </w:rPr>
        <w:t>Kiribati’s</w:t>
      </w:r>
      <w:r w:rsidR="00657A63" w:rsidRPr="00F535A9">
        <w:rPr>
          <w:rFonts w:ascii="Times New Roman" w:hAnsi="Times New Roman"/>
        </w:rPr>
        <w:t xml:space="preserve"> </w:t>
      </w:r>
      <w:r w:rsidR="00657A63">
        <w:rPr>
          <w:rFonts w:ascii="Times New Roman" w:hAnsi="Times New Roman"/>
        </w:rPr>
        <w:t xml:space="preserve">Development Plan </w:t>
      </w:r>
      <w:r w:rsidR="00657A63" w:rsidRPr="00E623A7">
        <w:rPr>
          <w:rFonts w:ascii="Times New Roman" w:hAnsi="Times New Roman"/>
        </w:rPr>
        <w:t>development policy agenda</w:t>
      </w:r>
      <w:r w:rsidR="00657A63" w:rsidRPr="00E623A7">
        <w:rPr>
          <w:rFonts w:ascii="Times New Roman" w:hAnsi="Times New Roman"/>
          <w:vertAlign w:val="superscript"/>
        </w:rPr>
        <w:footnoteReference w:id="1"/>
      </w:r>
      <w:r w:rsidR="002459A9" w:rsidRPr="00E623A7">
        <w:rPr>
          <w:rFonts w:ascii="Times New Roman" w:hAnsi="Times New Roman"/>
        </w:rPr>
        <w:t xml:space="preserve"> and the Kiribati Vision for 20 years (KV20</w:t>
      </w:r>
      <w:r w:rsidR="002459A9" w:rsidRPr="004A2856">
        <w:rPr>
          <w:rFonts w:ascii="Times New Roman" w:hAnsi="Times New Roman"/>
        </w:rPr>
        <w:t>)</w:t>
      </w:r>
      <w:r w:rsidR="00657A63" w:rsidRPr="00E623A7">
        <w:rPr>
          <w:rFonts w:ascii="Times New Roman" w:hAnsi="Times New Roman"/>
        </w:rPr>
        <w:t>. The</w:t>
      </w:r>
      <w:r w:rsidR="00657A63" w:rsidRPr="001D2580">
        <w:rPr>
          <w:rFonts w:ascii="Times New Roman" w:hAnsi="Times New Roman"/>
        </w:rPr>
        <w:t xml:space="preserve"> priorities</w:t>
      </w:r>
      <w:r w:rsidR="00657A63">
        <w:rPr>
          <w:rFonts w:ascii="Times New Roman" w:hAnsi="Times New Roman"/>
        </w:rPr>
        <w:t xml:space="preserve"> are also consistent with the relevant </w:t>
      </w:r>
      <w:r w:rsidR="005A1A96">
        <w:rPr>
          <w:rFonts w:ascii="Times New Roman" w:hAnsi="Times New Roman"/>
        </w:rPr>
        <w:t xml:space="preserve">regional </w:t>
      </w:r>
      <w:r w:rsidR="00657A63">
        <w:rPr>
          <w:rFonts w:ascii="Times New Roman" w:hAnsi="Times New Roman"/>
        </w:rPr>
        <w:t>strategies relating to e</w:t>
      </w:r>
      <w:r w:rsidR="00657A63" w:rsidRPr="00D80129">
        <w:rPr>
          <w:rFonts w:ascii="Times New Roman" w:hAnsi="Times New Roman"/>
        </w:rPr>
        <w:t xml:space="preserve">ducation, </w:t>
      </w:r>
      <w:r w:rsidR="00657A63">
        <w:rPr>
          <w:rFonts w:ascii="Times New Roman" w:hAnsi="Times New Roman"/>
        </w:rPr>
        <w:t>h</w:t>
      </w:r>
      <w:r w:rsidR="00657A63" w:rsidRPr="00D80129">
        <w:rPr>
          <w:rFonts w:ascii="Times New Roman" w:hAnsi="Times New Roman"/>
        </w:rPr>
        <w:t xml:space="preserve">ealth, </w:t>
      </w:r>
      <w:r w:rsidR="00657A63">
        <w:rPr>
          <w:rFonts w:ascii="Times New Roman" w:hAnsi="Times New Roman"/>
        </w:rPr>
        <w:t>c</w:t>
      </w:r>
      <w:r w:rsidR="00657A63" w:rsidRPr="00D80129">
        <w:rPr>
          <w:rFonts w:ascii="Times New Roman" w:hAnsi="Times New Roman"/>
        </w:rPr>
        <w:t xml:space="preserve">limate </w:t>
      </w:r>
      <w:r w:rsidR="00657A63">
        <w:rPr>
          <w:rFonts w:ascii="Times New Roman" w:hAnsi="Times New Roman"/>
        </w:rPr>
        <w:t>c</w:t>
      </w:r>
      <w:r w:rsidR="00657A63" w:rsidRPr="00D80129">
        <w:rPr>
          <w:rFonts w:ascii="Times New Roman" w:hAnsi="Times New Roman"/>
        </w:rPr>
        <w:t xml:space="preserve">hange, </w:t>
      </w:r>
      <w:r w:rsidR="00657A63">
        <w:rPr>
          <w:rFonts w:ascii="Times New Roman" w:hAnsi="Times New Roman"/>
        </w:rPr>
        <w:t>l</w:t>
      </w:r>
      <w:r w:rsidR="00657A63" w:rsidRPr="00D80129">
        <w:rPr>
          <w:rFonts w:ascii="Times New Roman" w:hAnsi="Times New Roman"/>
        </w:rPr>
        <w:t xml:space="preserve">abour </w:t>
      </w:r>
      <w:r w:rsidR="00657A63">
        <w:rPr>
          <w:rFonts w:ascii="Times New Roman" w:hAnsi="Times New Roman"/>
        </w:rPr>
        <w:t>m</w:t>
      </w:r>
      <w:r w:rsidR="00657A63" w:rsidRPr="00D80129">
        <w:rPr>
          <w:rFonts w:ascii="Times New Roman" w:hAnsi="Times New Roman"/>
        </w:rPr>
        <w:t xml:space="preserve">obility and </w:t>
      </w:r>
      <w:r w:rsidR="00657A63">
        <w:rPr>
          <w:rFonts w:ascii="Times New Roman" w:hAnsi="Times New Roman"/>
        </w:rPr>
        <w:t>e</w:t>
      </w:r>
      <w:r w:rsidR="00657A63" w:rsidRPr="00D80129">
        <w:rPr>
          <w:rFonts w:ascii="Times New Roman" w:hAnsi="Times New Roman"/>
        </w:rPr>
        <w:t xml:space="preserve">conomic </w:t>
      </w:r>
      <w:r w:rsidR="00657A63">
        <w:rPr>
          <w:rFonts w:ascii="Times New Roman" w:hAnsi="Times New Roman"/>
        </w:rPr>
        <w:t>r</w:t>
      </w:r>
      <w:r w:rsidR="00657A63" w:rsidRPr="00D80129">
        <w:rPr>
          <w:rFonts w:ascii="Times New Roman" w:hAnsi="Times New Roman"/>
        </w:rPr>
        <w:t>eform.</w:t>
      </w:r>
    </w:p>
    <w:p w14:paraId="56344E26" w14:textId="77777777" w:rsidR="00962D5A" w:rsidRPr="00962D5A" w:rsidRDefault="00962D5A" w:rsidP="00E15B2C">
      <w:pPr>
        <w:pStyle w:val="DotDashColon"/>
        <w:numPr>
          <w:ilvl w:val="1"/>
          <w:numId w:val="6"/>
        </w:numPr>
        <w:tabs>
          <w:tab w:val="left" w:pos="1134"/>
        </w:tabs>
        <w:spacing w:after="120"/>
        <w:ind w:left="1134" w:hanging="708"/>
        <w:jc w:val="both"/>
        <w:rPr>
          <w:rFonts w:ascii="Times New Roman" w:hAnsi="Times New Roman"/>
        </w:rPr>
      </w:pPr>
      <w:r w:rsidRPr="00962D5A">
        <w:rPr>
          <w:rFonts w:ascii="Times New Roman" w:hAnsi="Times New Roman"/>
        </w:rPr>
        <w:t xml:space="preserve">The </w:t>
      </w:r>
      <w:r w:rsidRPr="00BB7EE5">
        <w:rPr>
          <w:rFonts w:ascii="Times New Roman" w:hAnsi="Times New Roman"/>
          <w:b/>
        </w:rPr>
        <w:t>first priority</w:t>
      </w:r>
      <w:r w:rsidRPr="00962D5A">
        <w:rPr>
          <w:rFonts w:ascii="Times New Roman" w:hAnsi="Times New Roman"/>
        </w:rPr>
        <w:t xml:space="preserve"> is to support the </w:t>
      </w:r>
      <w:r w:rsidR="00A14067">
        <w:rPr>
          <w:rFonts w:ascii="Times New Roman" w:hAnsi="Times New Roman"/>
        </w:rPr>
        <w:t>GOK</w:t>
      </w:r>
      <w:r w:rsidRPr="00962D5A">
        <w:rPr>
          <w:rFonts w:ascii="Times New Roman" w:hAnsi="Times New Roman"/>
        </w:rPr>
        <w:t xml:space="preserve"> to implement its Economic Reform Plan</w:t>
      </w:r>
      <w:r w:rsidRPr="00962D5A">
        <w:rPr>
          <w:vertAlign w:val="superscript"/>
        </w:rPr>
        <w:footnoteReference w:id="2"/>
      </w:r>
      <w:r w:rsidRPr="00962D5A">
        <w:rPr>
          <w:rFonts w:ascii="Times New Roman" w:hAnsi="Times New Roman"/>
          <w:vertAlign w:val="superscript"/>
        </w:rPr>
        <w:t xml:space="preserve"> </w:t>
      </w:r>
      <w:r w:rsidRPr="00962D5A">
        <w:rPr>
          <w:rFonts w:ascii="Times New Roman" w:hAnsi="Times New Roman"/>
        </w:rPr>
        <w:t>to maximise the benefits of its resources:</w:t>
      </w:r>
    </w:p>
    <w:p w14:paraId="2FA6F534" w14:textId="77777777" w:rsidR="00962D5A" w:rsidRPr="00CF0952" w:rsidRDefault="00AB239F" w:rsidP="00BB1C8A">
      <w:pPr>
        <w:pStyle w:val="DotDashColon"/>
        <w:numPr>
          <w:ilvl w:val="0"/>
          <w:numId w:val="0"/>
        </w:numPr>
        <w:tabs>
          <w:tab w:val="left" w:pos="1134"/>
        </w:tabs>
        <w:spacing w:after="120"/>
        <w:ind w:left="1440"/>
        <w:jc w:val="both"/>
        <w:rPr>
          <w:rFonts w:ascii="Times New Roman" w:hAnsi="Times New Roman"/>
        </w:rPr>
      </w:pPr>
      <w:r w:rsidRPr="00CF0952">
        <w:rPr>
          <w:rFonts w:ascii="Times New Roman" w:hAnsi="Times New Roman"/>
        </w:rPr>
        <w:t xml:space="preserve">Objective </w:t>
      </w:r>
      <w:r w:rsidR="00E77610" w:rsidRPr="00CF0952">
        <w:rPr>
          <w:rFonts w:ascii="Times New Roman" w:hAnsi="Times New Roman"/>
        </w:rPr>
        <w:t xml:space="preserve">A </w:t>
      </w:r>
      <w:r w:rsidRPr="00CF0952">
        <w:rPr>
          <w:rFonts w:ascii="Times New Roman" w:hAnsi="Times New Roman"/>
        </w:rPr>
        <w:t xml:space="preserve">- </w:t>
      </w:r>
      <w:r w:rsidR="00036989" w:rsidRPr="00CF0952">
        <w:rPr>
          <w:rFonts w:ascii="Times New Roman" w:hAnsi="Times New Roman"/>
        </w:rPr>
        <w:t>p</w:t>
      </w:r>
      <w:r w:rsidRPr="00CF0952">
        <w:rPr>
          <w:rFonts w:ascii="Times New Roman" w:hAnsi="Times New Roman"/>
        </w:rPr>
        <w:t>rogress economic</w:t>
      </w:r>
      <w:r w:rsidR="00962D5A" w:rsidRPr="00CF0952">
        <w:rPr>
          <w:rFonts w:ascii="Times New Roman" w:hAnsi="Times New Roman"/>
        </w:rPr>
        <w:t xml:space="preserve"> reforms</w:t>
      </w:r>
      <w:r w:rsidR="00F64C41">
        <w:rPr>
          <w:rFonts w:ascii="Times New Roman" w:hAnsi="Times New Roman"/>
        </w:rPr>
        <w:t xml:space="preserve">, </w:t>
      </w:r>
      <w:r w:rsidR="00962D5A" w:rsidRPr="00CF0952">
        <w:rPr>
          <w:rFonts w:ascii="Times New Roman" w:hAnsi="Times New Roman"/>
        </w:rPr>
        <w:t>including</w:t>
      </w:r>
      <w:r w:rsidR="00E23160">
        <w:rPr>
          <w:rFonts w:ascii="Times New Roman" w:hAnsi="Times New Roman"/>
        </w:rPr>
        <w:t xml:space="preserve"> improving public financial management, improving the management of public assets and liabilities</w:t>
      </w:r>
      <w:r w:rsidR="005A1A96">
        <w:rPr>
          <w:rFonts w:ascii="Times New Roman" w:hAnsi="Times New Roman"/>
        </w:rPr>
        <w:t>,</w:t>
      </w:r>
      <w:r w:rsidR="00E23160">
        <w:rPr>
          <w:rFonts w:ascii="Times New Roman" w:hAnsi="Times New Roman"/>
        </w:rPr>
        <w:t xml:space="preserve"> creating an environment for private sector led g</w:t>
      </w:r>
      <w:r w:rsidR="00E23160" w:rsidRPr="00E623A7">
        <w:rPr>
          <w:rFonts w:ascii="Times New Roman" w:hAnsi="Times New Roman"/>
        </w:rPr>
        <w:t>rowth</w:t>
      </w:r>
      <w:r w:rsidR="002459A9" w:rsidRPr="00E623A7">
        <w:rPr>
          <w:rFonts w:ascii="Times New Roman" w:hAnsi="Times New Roman"/>
        </w:rPr>
        <w:t>, and increasing return and sustainability of natural, cultural and human capital</w:t>
      </w:r>
      <w:r w:rsidR="00193CF8" w:rsidRPr="00E623A7">
        <w:rPr>
          <w:rFonts w:ascii="Times New Roman" w:hAnsi="Times New Roman"/>
        </w:rPr>
        <w:t>.</w:t>
      </w:r>
    </w:p>
    <w:p w14:paraId="331986DC" w14:textId="1DDACBE4" w:rsidR="00962D5A" w:rsidRDefault="00962D5A" w:rsidP="00E15B2C">
      <w:pPr>
        <w:pStyle w:val="DotDashColon"/>
        <w:numPr>
          <w:ilvl w:val="1"/>
          <w:numId w:val="6"/>
        </w:numPr>
        <w:tabs>
          <w:tab w:val="left" w:pos="1134"/>
        </w:tabs>
        <w:spacing w:after="120"/>
        <w:ind w:left="1134" w:hanging="708"/>
        <w:jc w:val="both"/>
        <w:rPr>
          <w:rFonts w:ascii="Times New Roman" w:hAnsi="Times New Roman"/>
        </w:rPr>
      </w:pPr>
      <w:r w:rsidRPr="00CF0952">
        <w:rPr>
          <w:rFonts w:ascii="Times New Roman" w:hAnsi="Times New Roman"/>
        </w:rPr>
        <w:t xml:space="preserve">The </w:t>
      </w:r>
      <w:r w:rsidRPr="00CF0952">
        <w:rPr>
          <w:rFonts w:ascii="Times New Roman" w:hAnsi="Times New Roman"/>
          <w:b/>
        </w:rPr>
        <w:t>second priority</w:t>
      </w:r>
      <w:r w:rsidRPr="00CF0952">
        <w:rPr>
          <w:rFonts w:ascii="Times New Roman" w:hAnsi="Times New Roman"/>
        </w:rPr>
        <w:t xml:space="preserve"> is to help improve economic prospects and resilience by building a better educated and healthier population:</w:t>
      </w:r>
    </w:p>
    <w:p w14:paraId="52E099AF" w14:textId="203607F6" w:rsidR="00664B48" w:rsidRPr="00CF0952" w:rsidRDefault="00664B48" w:rsidP="00664B48">
      <w:pPr>
        <w:pStyle w:val="DotDashColon"/>
        <w:numPr>
          <w:ilvl w:val="0"/>
          <w:numId w:val="0"/>
        </w:numPr>
        <w:tabs>
          <w:tab w:val="left" w:pos="1134"/>
        </w:tabs>
        <w:spacing w:after="120"/>
        <w:ind w:left="1134" w:hanging="567"/>
        <w:jc w:val="both"/>
        <w:rPr>
          <w:rFonts w:ascii="Times New Roman" w:hAnsi="Times New Roman"/>
        </w:rPr>
      </w:pPr>
      <w:r>
        <w:rPr>
          <w:rFonts w:ascii="Times New Roman" w:hAnsi="Times New Roman"/>
        </w:rPr>
        <w:tab/>
      </w:r>
      <w:r w:rsidRPr="00CF0952">
        <w:rPr>
          <w:rFonts w:ascii="Times New Roman" w:hAnsi="Times New Roman"/>
        </w:rPr>
        <w:t xml:space="preserve">Objective B </w:t>
      </w:r>
      <w:r>
        <w:rPr>
          <w:rFonts w:ascii="Times New Roman" w:hAnsi="Times New Roman"/>
        </w:rPr>
        <w:t>–</w:t>
      </w:r>
      <w:r w:rsidRPr="00CF0952">
        <w:rPr>
          <w:rFonts w:ascii="Times New Roman" w:hAnsi="Times New Roman"/>
        </w:rPr>
        <w:t xml:space="preserve"> improve</w:t>
      </w:r>
      <w:r>
        <w:rPr>
          <w:rFonts w:ascii="Times New Roman" w:hAnsi="Times New Roman"/>
        </w:rPr>
        <w:t xml:space="preserve"> </w:t>
      </w:r>
      <w:r w:rsidRPr="00E623A7">
        <w:rPr>
          <w:rFonts w:ascii="Times New Roman" w:hAnsi="Times New Roman"/>
        </w:rPr>
        <w:t>learning outcomes and raise</w:t>
      </w:r>
      <w:r w:rsidRPr="00CF0952">
        <w:rPr>
          <w:rFonts w:ascii="Times New Roman" w:hAnsi="Times New Roman"/>
        </w:rPr>
        <w:t xml:space="preserve"> standards in </w:t>
      </w:r>
      <w:r w:rsidRPr="00E623A7">
        <w:rPr>
          <w:rFonts w:ascii="Times New Roman" w:hAnsi="Times New Roman"/>
        </w:rPr>
        <w:t xml:space="preserve">basic and </w:t>
      </w:r>
      <w:r>
        <w:rPr>
          <w:rFonts w:ascii="Times New Roman" w:hAnsi="Times New Roman"/>
        </w:rPr>
        <w:t xml:space="preserve">secondary </w:t>
      </w:r>
      <w:r w:rsidRPr="00CF0952">
        <w:rPr>
          <w:rFonts w:ascii="Times New Roman" w:hAnsi="Times New Roman"/>
        </w:rPr>
        <w:t>education to develop the skills of girls and boys</w:t>
      </w:r>
      <w:r>
        <w:rPr>
          <w:rFonts w:ascii="Times New Roman" w:hAnsi="Times New Roman"/>
        </w:rPr>
        <w:t>.</w:t>
      </w:r>
    </w:p>
    <w:p w14:paraId="0D74A545" w14:textId="3CA1A8C7" w:rsidR="00664B48" w:rsidRPr="00CF0952" w:rsidRDefault="00664B48" w:rsidP="00664B48">
      <w:pPr>
        <w:pStyle w:val="DotDashColon"/>
        <w:numPr>
          <w:ilvl w:val="0"/>
          <w:numId w:val="0"/>
        </w:numPr>
        <w:tabs>
          <w:tab w:val="left" w:pos="1134"/>
        </w:tabs>
        <w:spacing w:after="120"/>
        <w:ind w:left="1134"/>
        <w:jc w:val="both"/>
        <w:rPr>
          <w:rFonts w:ascii="Times New Roman" w:hAnsi="Times New Roman"/>
        </w:rPr>
      </w:pPr>
      <w:r w:rsidRPr="00CF0952">
        <w:rPr>
          <w:rFonts w:ascii="Times New Roman" w:hAnsi="Times New Roman"/>
        </w:rPr>
        <w:t>Objective C - provide quality skills training aligned with labour market demand to provide opportunities for young people to pursue domestic and international employment (including through targeted scholarships, training and employment initiatives)</w:t>
      </w:r>
      <w:r>
        <w:rPr>
          <w:rFonts w:ascii="Times New Roman" w:hAnsi="Times New Roman"/>
        </w:rPr>
        <w:t xml:space="preserve"> </w:t>
      </w:r>
      <w:r w:rsidRPr="00E623A7">
        <w:rPr>
          <w:rFonts w:ascii="Times New Roman" w:hAnsi="Times New Roman"/>
        </w:rPr>
        <w:t>for a productive future.</w:t>
      </w:r>
    </w:p>
    <w:p w14:paraId="568F3E38" w14:textId="04939784" w:rsidR="00664B48" w:rsidRPr="00664B48" w:rsidRDefault="00664B48" w:rsidP="00664B48">
      <w:pPr>
        <w:pStyle w:val="DotDashColon"/>
        <w:numPr>
          <w:ilvl w:val="0"/>
          <w:numId w:val="0"/>
        </w:numPr>
        <w:tabs>
          <w:tab w:val="left" w:pos="1134"/>
        </w:tabs>
        <w:spacing w:after="120"/>
        <w:ind w:left="1134"/>
        <w:jc w:val="both"/>
        <w:rPr>
          <w:rFonts w:ascii="Times New Roman" w:hAnsi="Times New Roman"/>
        </w:rPr>
      </w:pPr>
      <w:r w:rsidRPr="00CF0952">
        <w:rPr>
          <w:rFonts w:ascii="Times New Roman" w:hAnsi="Times New Roman"/>
        </w:rPr>
        <w:t>Objective D - improve health</w:t>
      </w:r>
      <w:r>
        <w:rPr>
          <w:rFonts w:ascii="Times New Roman" w:hAnsi="Times New Roman"/>
        </w:rPr>
        <w:t xml:space="preserve"> outcomes through </w:t>
      </w:r>
      <w:r w:rsidRPr="00CF0952">
        <w:rPr>
          <w:rFonts w:ascii="Times New Roman" w:hAnsi="Times New Roman"/>
        </w:rPr>
        <w:t>improv</w:t>
      </w:r>
      <w:r>
        <w:rPr>
          <w:rFonts w:ascii="Times New Roman" w:hAnsi="Times New Roman"/>
        </w:rPr>
        <w:t>ing the prevention and management of communicable diseases</w:t>
      </w:r>
      <w:r w:rsidRPr="00357FCE">
        <w:rPr>
          <w:rFonts w:ascii="Times New Roman" w:hAnsi="Times New Roman"/>
        </w:rPr>
        <w:t>.</w:t>
      </w:r>
    </w:p>
    <w:p w14:paraId="31B3C4E5" w14:textId="34D63DE4" w:rsidR="00664B48" w:rsidRDefault="00664B48" w:rsidP="00E15B2C">
      <w:pPr>
        <w:pStyle w:val="DotDashColon"/>
        <w:numPr>
          <w:ilvl w:val="1"/>
          <w:numId w:val="6"/>
        </w:numPr>
        <w:tabs>
          <w:tab w:val="left" w:pos="1134"/>
        </w:tabs>
        <w:spacing w:after="120"/>
        <w:ind w:left="1134" w:hanging="708"/>
        <w:jc w:val="both"/>
        <w:rPr>
          <w:rFonts w:ascii="Times New Roman" w:hAnsi="Times New Roman"/>
        </w:rPr>
      </w:pPr>
      <w:r>
        <w:rPr>
          <w:rFonts w:ascii="Times New Roman" w:hAnsi="Times New Roman"/>
        </w:rPr>
        <w:t xml:space="preserve">The </w:t>
      </w:r>
      <w:r w:rsidRPr="00664B48">
        <w:rPr>
          <w:rFonts w:ascii="Times New Roman" w:hAnsi="Times New Roman"/>
          <w:b/>
        </w:rPr>
        <w:t>third priority</w:t>
      </w:r>
      <w:r>
        <w:rPr>
          <w:rFonts w:ascii="Times New Roman" w:hAnsi="Times New Roman"/>
        </w:rPr>
        <w:t xml:space="preserve"> is to support the government to effectively implement the PACER Plus Agreement and complementary trade policies in order to create new opportunities for economic growth and private sector development.</w:t>
      </w:r>
    </w:p>
    <w:p w14:paraId="1A1113F8" w14:textId="2394C7A4" w:rsidR="00664B48" w:rsidRDefault="00664B48" w:rsidP="00664B48">
      <w:pPr>
        <w:pStyle w:val="DotDashColon"/>
        <w:numPr>
          <w:ilvl w:val="0"/>
          <w:numId w:val="0"/>
        </w:numPr>
        <w:tabs>
          <w:tab w:val="left" w:pos="1134"/>
        </w:tabs>
        <w:spacing w:after="120"/>
        <w:ind w:left="1134"/>
        <w:jc w:val="both"/>
        <w:rPr>
          <w:rFonts w:ascii="Times New Roman" w:hAnsi="Times New Roman"/>
        </w:rPr>
      </w:pPr>
      <w:r>
        <w:rPr>
          <w:rFonts w:ascii="Times New Roman" w:hAnsi="Times New Roman"/>
        </w:rPr>
        <w:t>Objective E: Improve economic growth through trade and private sector development.</w:t>
      </w:r>
    </w:p>
    <w:p w14:paraId="0C0A3814" w14:textId="2CD9919B" w:rsidR="00962D5A" w:rsidRPr="00E77610" w:rsidRDefault="00B65402" w:rsidP="00E15B2C">
      <w:pPr>
        <w:pStyle w:val="DotDashColon"/>
        <w:numPr>
          <w:ilvl w:val="1"/>
          <w:numId w:val="6"/>
        </w:numPr>
        <w:tabs>
          <w:tab w:val="left" w:pos="1134"/>
        </w:tabs>
        <w:spacing w:after="120"/>
        <w:ind w:left="1134" w:hanging="708"/>
        <w:jc w:val="both"/>
        <w:rPr>
          <w:rFonts w:ascii="Times New Roman" w:hAnsi="Times New Roman"/>
        </w:rPr>
      </w:pPr>
      <w:r>
        <w:rPr>
          <w:rFonts w:ascii="Times New Roman" w:hAnsi="Times New Roman"/>
        </w:rPr>
        <w:t>The Partners</w:t>
      </w:r>
      <w:r w:rsidR="00E77610" w:rsidRPr="00E77610">
        <w:rPr>
          <w:rFonts w:ascii="Times New Roman" w:hAnsi="Times New Roman"/>
        </w:rPr>
        <w:t xml:space="preserve"> </w:t>
      </w:r>
      <w:r w:rsidR="00193CF8">
        <w:rPr>
          <w:rFonts w:ascii="Times New Roman" w:hAnsi="Times New Roman"/>
        </w:rPr>
        <w:t xml:space="preserve">undertake to </w:t>
      </w:r>
      <w:r w:rsidR="00962D5A" w:rsidRPr="00E77610">
        <w:rPr>
          <w:rFonts w:ascii="Times New Roman" w:hAnsi="Times New Roman"/>
        </w:rPr>
        <w:t xml:space="preserve">support the following cross cutting issues </w:t>
      </w:r>
      <w:r>
        <w:rPr>
          <w:rFonts w:ascii="Times New Roman" w:hAnsi="Times New Roman"/>
        </w:rPr>
        <w:t>in connection with</w:t>
      </w:r>
      <w:r w:rsidR="00962D5A" w:rsidRPr="00E77610">
        <w:rPr>
          <w:rFonts w:ascii="Times New Roman" w:hAnsi="Times New Roman"/>
        </w:rPr>
        <w:t xml:space="preserve"> development assistance from </w:t>
      </w:r>
      <w:r>
        <w:rPr>
          <w:rFonts w:ascii="Times New Roman" w:hAnsi="Times New Roman"/>
        </w:rPr>
        <w:t>GOA</w:t>
      </w:r>
      <w:r w:rsidR="00962D5A" w:rsidRPr="00E77610">
        <w:rPr>
          <w:rFonts w:ascii="Times New Roman" w:hAnsi="Times New Roman"/>
        </w:rPr>
        <w:t xml:space="preserve">: </w:t>
      </w:r>
    </w:p>
    <w:p w14:paraId="7F1605CB" w14:textId="77777777" w:rsidR="004867D7" w:rsidRPr="00D949ED" w:rsidRDefault="004867D7" w:rsidP="00E77610">
      <w:pPr>
        <w:pStyle w:val="DotDashColon"/>
        <w:numPr>
          <w:ilvl w:val="0"/>
          <w:numId w:val="3"/>
        </w:numPr>
        <w:tabs>
          <w:tab w:val="left" w:pos="1560"/>
        </w:tabs>
        <w:spacing w:after="120"/>
        <w:ind w:left="1560" w:hanging="284"/>
        <w:jc w:val="both"/>
        <w:rPr>
          <w:rFonts w:ascii="Times New Roman" w:hAnsi="Times New Roman"/>
          <w:szCs w:val="23"/>
        </w:rPr>
      </w:pPr>
      <w:r>
        <w:rPr>
          <w:rFonts w:ascii="Times New Roman" w:hAnsi="Times New Roman"/>
          <w:szCs w:val="23"/>
        </w:rPr>
        <w:t>Climate change</w:t>
      </w:r>
      <w:r w:rsidRPr="00D949ED">
        <w:rPr>
          <w:rFonts w:ascii="Times New Roman" w:hAnsi="Times New Roman"/>
          <w:szCs w:val="23"/>
        </w:rPr>
        <w:t xml:space="preserve"> resilience</w:t>
      </w:r>
      <w:r w:rsidR="00B65402">
        <w:rPr>
          <w:rFonts w:ascii="Times New Roman" w:hAnsi="Times New Roman"/>
          <w:szCs w:val="23"/>
        </w:rPr>
        <w:t>;</w:t>
      </w:r>
      <w:r w:rsidRPr="00D949ED">
        <w:rPr>
          <w:rFonts w:ascii="Times New Roman" w:hAnsi="Times New Roman"/>
          <w:szCs w:val="23"/>
        </w:rPr>
        <w:t xml:space="preserve"> </w:t>
      </w:r>
    </w:p>
    <w:p w14:paraId="0AE9353C" w14:textId="77777777" w:rsidR="00962D5A" w:rsidRPr="00D949ED" w:rsidRDefault="00962D5A" w:rsidP="00E77610">
      <w:pPr>
        <w:pStyle w:val="DotDashColon"/>
        <w:numPr>
          <w:ilvl w:val="0"/>
          <w:numId w:val="3"/>
        </w:numPr>
        <w:tabs>
          <w:tab w:val="left" w:pos="1560"/>
        </w:tabs>
        <w:spacing w:after="120"/>
        <w:ind w:left="1560" w:hanging="284"/>
        <w:jc w:val="both"/>
        <w:rPr>
          <w:rFonts w:ascii="Times New Roman" w:hAnsi="Times New Roman"/>
          <w:szCs w:val="23"/>
        </w:rPr>
      </w:pPr>
      <w:r>
        <w:rPr>
          <w:rFonts w:ascii="Times New Roman" w:hAnsi="Times New Roman"/>
          <w:szCs w:val="23"/>
        </w:rPr>
        <w:t>G</w:t>
      </w:r>
      <w:r w:rsidRPr="00D949ED">
        <w:rPr>
          <w:rFonts w:ascii="Times New Roman" w:hAnsi="Times New Roman"/>
          <w:szCs w:val="23"/>
        </w:rPr>
        <w:t>ender equality (including investments to strengthen violence response services, legal systems and local policing)</w:t>
      </w:r>
      <w:r w:rsidR="00B65402">
        <w:rPr>
          <w:rFonts w:ascii="Times New Roman" w:hAnsi="Times New Roman"/>
          <w:szCs w:val="23"/>
        </w:rPr>
        <w:t>; and</w:t>
      </w:r>
    </w:p>
    <w:p w14:paraId="2FABF545" w14:textId="77777777" w:rsidR="00962D5A" w:rsidRDefault="00962D5A" w:rsidP="00E77610">
      <w:pPr>
        <w:pStyle w:val="DotDashColon"/>
        <w:numPr>
          <w:ilvl w:val="0"/>
          <w:numId w:val="3"/>
        </w:numPr>
        <w:tabs>
          <w:tab w:val="left" w:pos="1560"/>
        </w:tabs>
        <w:spacing w:after="120"/>
        <w:ind w:left="1560" w:hanging="284"/>
        <w:jc w:val="both"/>
        <w:rPr>
          <w:rFonts w:ascii="Times New Roman" w:hAnsi="Times New Roman"/>
          <w:szCs w:val="23"/>
        </w:rPr>
      </w:pPr>
      <w:r>
        <w:rPr>
          <w:rFonts w:ascii="Times New Roman" w:hAnsi="Times New Roman"/>
          <w:szCs w:val="23"/>
        </w:rPr>
        <w:t>D</w:t>
      </w:r>
      <w:r w:rsidRPr="00D949ED">
        <w:rPr>
          <w:rFonts w:ascii="Times New Roman" w:hAnsi="Times New Roman"/>
          <w:szCs w:val="23"/>
        </w:rPr>
        <w:t>isability inclusiveness</w:t>
      </w:r>
      <w:r w:rsidR="00B65402">
        <w:rPr>
          <w:rFonts w:ascii="Times New Roman" w:hAnsi="Times New Roman"/>
          <w:szCs w:val="23"/>
        </w:rPr>
        <w:t>.</w:t>
      </w:r>
    </w:p>
    <w:p w14:paraId="72ED33ED" w14:textId="77777777" w:rsidR="00E777C8" w:rsidRDefault="00E777C8" w:rsidP="00E777C8">
      <w:pPr>
        <w:pStyle w:val="DotDashColon"/>
        <w:numPr>
          <w:ilvl w:val="1"/>
          <w:numId w:val="6"/>
        </w:numPr>
        <w:tabs>
          <w:tab w:val="left" w:pos="1134"/>
        </w:tabs>
        <w:spacing w:after="120"/>
        <w:ind w:left="1134" w:hanging="708"/>
        <w:jc w:val="both"/>
        <w:rPr>
          <w:rFonts w:ascii="Times New Roman" w:hAnsi="Times New Roman"/>
        </w:rPr>
      </w:pPr>
      <w:r>
        <w:rPr>
          <w:rFonts w:ascii="Times New Roman" w:hAnsi="Times New Roman"/>
        </w:rPr>
        <w:t>The Partners also undertake</w:t>
      </w:r>
      <w:r w:rsidRPr="00E777C8">
        <w:rPr>
          <w:rFonts w:ascii="Times New Roman" w:hAnsi="Times New Roman"/>
        </w:rPr>
        <w:t xml:space="preserve"> to </w:t>
      </w:r>
      <w:r>
        <w:rPr>
          <w:rFonts w:ascii="Times New Roman" w:hAnsi="Times New Roman"/>
        </w:rPr>
        <w:t xml:space="preserve">support </w:t>
      </w:r>
      <w:r w:rsidR="00357FCE">
        <w:rPr>
          <w:rFonts w:ascii="Times New Roman" w:hAnsi="Times New Roman"/>
        </w:rPr>
        <w:t xml:space="preserve">and integrate </w:t>
      </w:r>
      <w:r>
        <w:rPr>
          <w:rFonts w:ascii="Times New Roman" w:hAnsi="Times New Roman"/>
        </w:rPr>
        <w:t>programs which aim to:</w:t>
      </w:r>
    </w:p>
    <w:p w14:paraId="10EDFF77" w14:textId="77777777" w:rsidR="00E777C8" w:rsidRDefault="00E777C8" w:rsidP="00E777C8">
      <w:pPr>
        <w:pStyle w:val="DotDashColon"/>
        <w:numPr>
          <w:ilvl w:val="0"/>
          <w:numId w:val="3"/>
        </w:numPr>
        <w:tabs>
          <w:tab w:val="left" w:pos="1560"/>
        </w:tabs>
        <w:spacing w:after="120"/>
        <w:ind w:left="1560" w:hanging="284"/>
        <w:jc w:val="both"/>
        <w:rPr>
          <w:rFonts w:ascii="Times New Roman" w:hAnsi="Times New Roman"/>
          <w:szCs w:val="23"/>
        </w:rPr>
      </w:pPr>
      <w:r>
        <w:rPr>
          <w:rFonts w:ascii="Times New Roman" w:hAnsi="Times New Roman"/>
          <w:szCs w:val="23"/>
        </w:rPr>
        <w:t xml:space="preserve">provide </w:t>
      </w:r>
      <w:r w:rsidR="00357FCE">
        <w:rPr>
          <w:rFonts w:ascii="Times New Roman" w:hAnsi="Times New Roman"/>
          <w:szCs w:val="23"/>
        </w:rPr>
        <w:t xml:space="preserve">new </w:t>
      </w:r>
      <w:r>
        <w:rPr>
          <w:rFonts w:ascii="Times New Roman" w:hAnsi="Times New Roman"/>
          <w:szCs w:val="23"/>
        </w:rPr>
        <w:t>opportunities for economic growth</w:t>
      </w:r>
      <w:r w:rsidR="00357FCE">
        <w:rPr>
          <w:rFonts w:ascii="Times New Roman" w:hAnsi="Times New Roman"/>
          <w:szCs w:val="23"/>
        </w:rPr>
        <w:t xml:space="preserve"> through easier trade and investment across the Pacific region; and</w:t>
      </w:r>
    </w:p>
    <w:p w14:paraId="156E2F28" w14:textId="77777777" w:rsidR="000F16A2" w:rsidRPr="00E777C8" w:rsidRDefault="00E777C8" w:rsidP="00E777C8">
      <w:pPr>
        <w:pStyle w:val="DotDashColon"/>
        <w:numPr>
          <w:ilvl w:val="0"/>
          <w:numId w:val="3"/>
        </w:numPr>
        <w:tabs>
          <w:tab w:val="left" w:pos="1560"/>
        </w:tabs>
        <w:spacing w:after="120"/>
        <w:ind w:left="1560" w:hanging="284"/>
        <w:jc w:val="both"/>
        <w:rPr>
          <w:rFonts w:ascii="Times New Roman" w:hAnsi="Times New Roman"/>
          <w:szCs w:val="23"/>
        </w:rPr>
      </w:pPr>
      <w:r w:rsidRPr="00E777C8">
        <w:rPr>
          <w:rFonts w:ascii="Times New Roman" w:hAnsi="Times New Roman"/>
          <w:szCs w:val="23"/>
        </w:rPr>
        <w:t xml:space="preserve">enhance </w:t>
      </w:r>
      <w:r w:rsidR="0031487A">
        <w:rPr>
          <w:rFonts w:ascii="Times New Roman" w:hAnsi="Times New Roman"/>
          <w:szCs w:val="23"/>
        </w:rPr>
        <w:t>security</w:t>
      </w:r>
      <w:r w:rsidR="00D040DE">
        <w:rPr>
          <w:rFonts w:ascii="Times New Roman" w:hAnsi="Times New Roman"/>
          <w:szCs w:val="23"/>
        </w:rPr>
        <w:t xml:space="preserve"> cooperation, coordination and information sharing</w:t>
      </w:r>
      <w:r w:rsidR="00357FCE">
        <w:rPr>
          <w:rFonts w:ascii="Times New Roman" w:hAnsi="Times New Roman"/>
          <w:szCs w:val="23"/>
        </w:rPr>
        <w:t>,</w:t>
      </w:r>
      <w:r w:rsidR="00D040DE">
        <w:rPr>
          <w:rFonts w:ascii="Times New Roman" w:hAnsi="Times New Roman"/>
          <w:szCs w:val="23"/>
        </w:rPr>
        <w:t xml:space="preserve"> </w:t>
      </w:r>
      <w:r w:rsidR="008E1401">
        <w:rPr>
          <w:rFonts w:ascii="Times New Roman" w:hAnsi="Times New Roman"/>
          <w:szCs w:val="23"/>
        </w:rPr>
        <w:t xml:space="preserve">including </w:t>
      </w:r>
      <w:r w:rsidR="00D040DE">
        <w:rPr>
          <w:rFonts w:ascii="Times New Roman" w:hAnsi="Times New Roman"/>
          <w:szCs w:val="23"/>
        </w:rPr>
        <w:t>on health, identity and border security</w:t>
      </w:r>
      <w:r w:rsidRPr="00E777C8">
        <w:rPr>
          <w:rFonts w:ascii="Times New Roman" w:hAnsi="Times New Roman"/>
          <w:szCs w:val="23"/>
        </w:rPr>
        <w:t>.</w:t>
      </w:r>
    </w:p>
    <w:p w14:paraId="7F61AF63" w14:textId="0996CBFB" w:rsidR="00B40E5B" w:rsidRDefault="00173257" w:rsidP="00B40E5B">
      <w:pPr>
        <w:pStyle w:val="DotDashColon"/>
        <w:numPr>
          <w:ilvl w:val="0"/>
          <w:numId w:val="0"/>
        </w:numPr>
        <w:spacing w:after="120"/>
        <w:ind w:left="567" w:hanging="567"/>
        <w:jc w:val="both"/>
        <w:rPr>
          <w:rFonts w:cs="Arial"/>
        </w:rPr>
      </w:pPr>
      <w:r w:rsidRPr="00A42961">
        <w:rPr>
          <w:rFonts w:cs="Arial"/>
        </w:rPr>
        <w:t>___________________________________________________________________________</w:t>
      </w:r>
    </w:p>
    <w:p w14:paraId="791C0E28" w14:textId="77777777" w:rsidR="00B40E5B" w:rsidRPr="00B40E5B" w:rsidRDefault="00B40E5B" w:rsidP="00B40E5B">
      <w:pPr>
        <w:pStyle w:val="DotDashColon"/>
        <w:numPr>
          <w:ilvl w:val="0"/>
          <w:numId w:val="0"/>
        </w:numPr>
        <w:spacing w:after="120"/>
        <w:ind w:left="567" w:hanging="567"/>
        <w:jc w:val="both"/>
        <w:rPr>
          <w:rFonts w:cs="Arial"/>
        </w:rPr>
      </w:pPr>
    </w:p>
    <w:p w14:paraId="754B85F4" w14:textId="77777777" w:rsidR="00D23FED" w:rsidRPr="00A42961" w:rsidRDefault="002006B1" w:rsidP="00E15B2C">
      <w:pPr>
        <w:pStyle w:val="ListParagraph"/>
        <w:numPr>
          <w:ilvl w:val="0"/>
          <w:numId w:val="6"/>
        </w:numPr>
        <w:spacing w:before="60" w:line="360" w:lineRule="auto"/>
        <w:ind w:left="426" w:hanging="426"/>
        <w:jc w:val="both"/>
        <w:rPr>
          <w:b/>
        </w:rPr>
      </w:pPr>
      <w:r w:rsidRPr="00A42961">
        <w:rPr>
          <w:b/>
        </w:rPr>
        <w:lastRenderedPageBreak/>
        <w:t>Mutual</w:t>
      </w:r>
      <w:r w:rsidR="00C96089">
        <w:rPr>
          <w:b/>
        </w:rPr>
        <w:t>ly Reinforcing Commitments</w:t>
      </w:r>
    </w:p>
    <w:p w14:paraId="6D5EE776" w14:textId="77777777" w:rsidR="00D23FED" w:rsidRPr="00A42961" w:rsidRDefault="002006B1" w:rsidP="00E15B2C">
      <w:pPr>
        <w:pStyle w:val="DotDashColon"/>
        <w:numPr>
          <w:ilvl w:val="1"/>
          <w:numId w:val="6"/>
        </w:numPr>
        <w:tabs>
          <w:tab w:val="left" w:pos="1134"/>
        </w:tabs>
        <w:spacing w:after="120"/>
        <w:ind w:left="1134" w:hanging="708"/>
        <w:jc w:val="both"/>
        <w:rPr>
          <w:rFonts w:ascii="Times New Roman" w:hAnsi="Times New Roman"/>
          <w:b/>
        </w:rPr>
      </w:pPr>
      <w:r w:rsidRPr="00A42961">
        <w:rPr>
          <w:rFonts w:ascii="Times New Roman" w:hAnsi="Times New Roman"/>
        </w:rPr>
        <w:t xml:space="preserve">The </w:t>
      </w:r>
      <w:r w:rsidR="005025A1">
        <w:rPr>
          <w:rFonts w:ascii="Times New Roman" w:hAnsi="Times New Roman"/>
        </w:rPr>
        <w:t>Partners</w:t>
      </w:r>
      <w:r w:rsidRPr="00A42961">
        <w:rPr>
          <w:rFonts w:ascii="Times New Roman" w:hAnsi="Times New Roman"/>
        </w:rPr>
        <w:t xml:space="preserve"> affirm that this </w:t>
      </w:r>
      <w:r w:rsidR="00FF36C9">
        <w:rPr>
          <w:rFonts w:ascii="Times New Roman" w:hAnsi="Times New Roman"/>
        </w:rPr>
        <w:t>Arrangement</w:t>
      </w:r>
      <w:r w:rsidR="005025A1" w:rsidRPr="00A42961">
        <w:rPr>
          <w:rFonts w:ascii="Times New Roman" w:hAnsi="Times New Roman"/>
        </w:rPr>
        <w:t xml:space="preserve"> </w:t>
      </w:r>
      <w:r w:rsidRPr="00A42961">
        <w:rPr>
          <w:rFonts w:ascii="Times New Roman" w:hAnsi="Times New Roman"/>
        </w:rPr>
        <w:t>is based on a series of mutual</w:t>
      </w:r>
      <w:r w:rsidR="00C96089">
        <w:rPr>
          <w:rFonts w:ascii="Times New Roman" w:hAnsi="Times New Roman"/>
        </w:rPr>
        <w:t>ly reinforcing commitments</w:t>
      </w:r>
      <w:r w:rsidRPr="00A42961">
        <w:rPr>
          <w:rFonts w:ascii="Times New Roman" w:hAnsi="Times New Roman"/>
        </w:rPr>
        <w:t>.</w:t>
      </w:r>
    </w:p>
    <w:p w14:paraId="6CE28397" w14:textId="77777777" w:rsidR="002006B1" w:rsidRPr="00A42961" w:rsidRDefault="002006B1" w:rsidP="00E15B2C">
      <w:pPr>
        <w:pStyle w:val="DotDashColon"/>
        <w:numPr>
          <w:ilvl w:val="1"/>
          <w:numId w:val="6"/>
        </w:numPr>
        <w:tabs>
          <w:tab w:val="left" w:pos="1134"/>
        </w:tabs>
        <w:spacing w:after="120"/>
        <w:ind w:left="1134" w:hanging="708"/>
        <w:jc w:val="both"/>
        <w:rPr>
          <w:rFonts w:ascii="Times New Roman" w:hAnsi="Times New Roman"/>
          <w:b/>
        </w:rPr>
      </w:pPr>
      <w:r w:rsidRPr="00A42961">
        <w:rPr>
          <w:rFonts w:ascii="Times New Roman" w:hAnsi="Times New Roman"/>
          <w:szCs w:val="23"/>
        </w:rPr>
        <w:t xml:space="preserve">The </w:t>
      </w:r>
      <w:r w:rsidR="00D37482">
        <w:rPr>
          <w:rFonts w:ascii="Times New Roman" w:hAnsi="Times New Roman"/>
          <w:szCs w:val="23"/>
        </w:rPr>
        <w:t>GOK</w:t>
      </w:r>
      <w:r w:rsidR="004867D7">
        <w:rPr>
          <w:rFonts w:ascii="Times New Roman" w:hAnsi="Times New Roman"/>
          <w:szCs w:val="23"/>
        </w:rPr>
        <w:t xml:space="preserve"> </w:t>
      </w:r>
      <w:r w:rsidRPr="00A42961">
        <w:rPr>
          <w:rFonts w:ascii="Times New Roman" w:hAnsi="Times New Roman"/>
          <w:szCs w:val="23"/>
        </w:rPr>
        <w:t>will:</w:t>
      </w:r>
    </w:p>
    <w:p w14:paraId="48DF1D15" w14:textId="77777777" w:rsidR="004867D7" w:rsidRPr="0087650F" w:rsidRDefault="004867D7" w:rsidP="0087650F">
      <w:pPr>
        <w:pStyle w:val="DotDashColon"/>
        <w:numPr>
          <w:ilvl w:val="0"/>
          <w:numId w:val="3"/>
        </w:numPr>
        <w:tabs>
          <w:tab w:val="left" w:pos="1560"/>
        </w:tabs>
        <w:spacing w:after="120"/>
        <w:ind w:left="1560" w:hanging="284"/>
        <w:jc w:val="both"/>
        <w:rPr>
          <w:rFonts w:ascii="Times New Roman" w:hAnsi="Times New Roman"/>
          <w:szCs w:val="23"/>
        </w:rPr>
      </w:pPr>
      <w:r w:rsidRPr="0087650F">
        <w:rPr>
          <w:rFonts w:ascii="Times New Roman" w:hAnsi="Times New Roman"/>
          <w:szCs w:val="23"/>
        </w:rPr>
        <w:t xml:space="preserve">Maintain or exceed the current expenditure in education and health </w:t>
      </w:r>
      <w:r w:rsidR="00E77610">
        <w:rPr>
          <w:rFonts w:ascii="Times New Roman" w:hAnsi="Times New Roman"/>
          <w:szCs w:val="23"/>
        </w:rPr>
        <w:t>in</w:t>
      </w:r>
      <w:r w:rsidRPr="0087650F">
        <w:rPr>
          <w:rFonts w:ascii="Times New Roman" w:hAnsi="Times New Roman"/>
          <w:szCs w:val="23"/>
        </w:rPr>
        <w:t xml:space="preserve"> its budget;</w:t>
      </w:r>
    </w:p>
    <w:p w14:paraId="326B97C1" w14:textId="77777777" w:rsidR="004867D7" w:rsidRPr="0087650F" w:rsidRDefault="004867D7" w:rsidP="0087650F">
      <w:pPr>
        <w:pStyle w:val="DotDashColon"/>
        <w:numPr>
          <w:ilvl w:val="0"/>
          <w:numId w:val="3"/>
        </w:numPr>
        <w:tabs>
          <w:tab w:val="left" w:pos="1560"/>
        </w:tabs>
        <w:spacing w:after="120"/>
        <w:ind w:left="1560" w:hanging="284"/>
        <w:jc w:val="both"/>
        <w:rPr>
          <w:rFonts w:ascii="Times New Roman" w:hAnsi="Times New Roman"/>
          <w:szCs w:val="23"/>
        </w:rPr>
      </w:pPr>
      <w:r w:rsidRPr="0087650F">
        <w:rPr>
          <w:rFonts w:ascii="Times New Roman" w:hAnsi="Times New Roman"/>
          <w:szCs w:val="23"/>
        </w:rPr>
        <w:t xml:space="preserve">Implement reforms under </w:t>
      </w:r>
      <w:r w:rsidR="003B17F1">
        <w:rPr>
          <w:rFonts w:ascii="Times New Roman" w:hAnsi="Times New Roman"/>
          <w:szCs w:val="23"/>
        </w:rPr>
        <w:t>its</w:t>
      </w:r>
      <w:r w:rsidR="003B17F1" w:rsidRPr="0087650F">
        <w:rPr>
          <w:rFonts w:ascii="Times New Roman" w:hAnsi="Times New Roman"/>
          <w:szCs w:val="23"/>
        </w:rPr>
        <w:t xml:space="preserve"> </w:t>
      </w:r>
      <w:r w:rsidRPr="0087650F">
        <w:rPr>
          <w:rFonts w:ascii="Times New Roman" w:hAnsi="Times New Roman"/>
          <w:szCs w:val="23"/>
        </w:rPr>
        <w:t>Economic Reform Plan; and</w:t>
      </w:r>
    </w:p>
    <w:p w14:paraId="64A99AE2" w14:textId="77777777" w:rsidR="004867D7" w:rsidRPr="004867D7" w:rsidRDefault="004867D7" w:rsidP="0087650F">
      <w:pPr>
        <w:pStyle w:val="DotDashColon"/>
        <w:numPr>
          <w:ilvl w:val="0"/>
          <w:numId w:val="3"/>
        </w:numPr>
        <w:tabs>
          <w:tab w:val="left" w:pos="1560"/>
        </w:tabs>
        <w:spacing w:after="120"/>
        <w:ind w:left="1560" w:hanging="284"/>
        <w:jc w:val="both"/>
        <w:rPr>
          <w:rFonts w:ascii="Times New Roman" w:hAnsi="Times New Roman"/>
          <w:szCs w:val="23"/>
        </w:rPr>
      </w:pPr>
      <w:r w:rsidRPr="0087650F">
        <w:rPr>
          <w:rFonts w:ascii="Times New Roman" w:hAnsi="Times New Roman"/>
          <w:szCs w:val="23"/>
        </w:rPr>
        <w:t xml:space="preserve">Improve gender equality indicators as committed to in the Pacific Islands Forum Leaders’ Gender Equality Declaration. </w:t>
      </w:r>
    </w:p>
    <w:p w14:paraId="59A7ACC9" w14:textId="77777777" w:rsidR="002006B1" w:rsidRPr="00A42961" w:rsidRDefault="002006B1" w:rsidP="00E15B2C">
      <w:pPr>
        <w:pStyle w:val="DotDashColon"/>
        <w:numPr>
          <w:ilvl w:val="1"/>
          <w:numId w:val="6"/>
        </w:numPr>
        <w:tabs>
          <w:tab w:val="left" w:pos="1134"/>
        </w:tabs>
        <w:spacing w:after="120"/>
        <w:ind w:left="1134" w:hanging="708"/>
        <w:jc w:val="both"/>
        <w:rPr>
          <w:rFonts w:ascii="Times New Roman" w:hAnsi="Times New Roman"/>
          <w:szCs w:val="23"/>
        </w:rPr>
      </w:pPr>
      <w:r w:rsidRPr="00A42961">
        <w:rPr>
          <w:rFonts w:ascii="Times New Roman" w:hAnsi="Times New Roman"/>
          <w:szCs w:val="23"/>
        </w:rPr>
        <w:t xml:space="preserve">The </w:t>
      </w:r>
      <w:r w:rsidR="00085987">
        <w:rPr>
          <w:rFonts w:ascii="Times New Roman" w:hAnsi="Times New Roman"/>
          <w:szCs w:val="23"/>
        </w:rPr>
        <w:t>GOA</w:t>
      </w:r>
      <w:r w:rsidRPr="00A42961">
        <w:rPr>
          <w:rFonts w:ascii="Times New Roman" w:hAnsi="Times New Roman"/>
          <w:szCs w:val="23"/>
        </w:rPr>
        <w:t xml:space="preserve"> will:</w:t>
      </w:r>
    </w:p>
    <w:p w14:paraId="109C8F50" w14:textId="77777777" w:rsidR="004867D7" w:rsidRDefault="004867D7" w:rsidP="004867D7">
      <w:pPr>
        <w:pStyle w:val="DotDashColon"/>
        <w:numPr>
          <w:ilvl w:val="0"/>
          <w:numId w:val="3"/>
        </w:numPr>
        <w:tabs>
          <w:tab w:val="left" w:pos="1560"/>
        </w:tabs>
        <w:spacing w:after="120"/>
        <w:ind w:left="1560" w:hanging="284"/>
        <w:jc w:val="both"/>
        <w:rPr>
          <w:rFonts w:ascii="Times New Roman" w:hAnsi="Times New Roman"/>
          <w:szCs w:val="23"/>
        </w:rPr>
      </w:pPr>
      <w:r w:rsidRPr="00A42961">
        <w:rPr>
          <w:rFonts w:ascii="Times New Roman" w:hAnsi="Times New Roman"/>
          <w:szCs w:val="23"/>
        </w:rPr>
        <w:t xml:space="preserve">Deliver aid in line with the strategic </w:t>
      </w:r>
      <w:r>
        <w:rPr>
          <w:rFonts w:ascii="Times New Roman" w:hAnsi="Times New Roman"/>
          <w:szCs w:val="23"/>
        </w:rPr>
        <w:t xml:space="preserve">priorities and </w:t>
      </w:r>
      <w:r w:rsidRPr="00A42961">
        <w:rPr>
          <w:rFonts w:ascii="Times New Roman" w:hAnsi="Times New Roman"/>
          <w:szCs w:val="23"/>
        </w:rPr>
        <w:t xml:space="preserve">objectives of this </w:t>
      </w:r>
      <w:r w:rsidR="00B244A6">
        <w:rPr>
          <w:rFonts w:ascii="Times New Roman" w:hAnsi="Times New Roman"/>
          <w:szCs w:val="23"/>
        </w:rPr>
        <w:t>Arrangement</w:t>
      </w:r>
      <w:r>
        <w:rPr>
          <w:rFonts w:ascii="Times New Roman" w:hAnsi="Times New Roman"/>
          <w:szCs w:val="23"/>
        </w:rPr>
        <w:t xml:space="preserve">, reinforcing the </w:t>
      </w:r>
      <w:r w:rsidR="00FF36C9">
        <w:rPr>
          <w:rFonts w:ascii="Times New Roman" w:hAnsi="Times New Roman"/>
          <w:szCs w:val="23"/>
        </w:rPr>
        <w:t>GOK</w:t>
      </w:r>
      <w:r>
        <w:rPr>
          <w:rFonts w:ascii="Times New Roman" w:hAnsi="Times New Roman"/>
        </w:rPr>
        <w:t>’s</w:t>
      </w:r>
      <w:r>
        <w:rPr>
          <w:rFonts w:ascii="Times New Roman" w:hAnsi="Times New Roman"/>
          <w:szCs w:val="23"/>
        </w:rPr>
        <w:t xml:space="preserve"> leadership of effective development strategies and programs</w:t>
      </w:r>
      <w:r w:rsidRPr="00A42961">
        <w:rPr>
          <w:rFonts w:ascii="Times New Roman" w:hAnsi="Times New Roman"/>
          <w:szCs w:val="23"/>
        </w:rPr>
        <w:t>;</w:t>
      </w:r>
    </w:p>
    <w:p w14:paraId="61329FF1" w14:textId="77777777" w:rsidR="004867D7" w:rsidRDefault="004867D7" w:rsidP="004867D7">
      <w:pPr>
        <w:pStyle w:val="DotDashColon"/>
        <w:numPr>
          <w:ilvl w:val="0"/>
          <w:numId w:val="3"/>
        </w:numPr>
        <w:tabs>
          <w:tab w:val="left" w:pos="1560"/>
        </w:tabs>
        <w:spacing w:after="120"/>
        <w:ind w:left="1560" w:hanging="284"/>
        <w:jc w:val="both"/>
        <w:rPr>
          <w:rFonts w:ascii="Times New Roman" w:hAnsi="Times New Roman"/>
          <w:szCs w:val="23"/>
        </w:rPr>
      </w:pPr>
      <w:r>
        <w:rPr>
          <w:rFonts w:ascii="Times New Roman" w:hAnsi="Times New Roman"/>
          <w:szCs w:val="23"/>
        </w:rPr>
        <w:t xml:space="preserve">Facilitate common approaches and partnerships among donors under the </w:t>
      </w:r>
      <w:r w:rsidR="00085987">
        <w:rPr>
          <w:rFonts w:ascii="Times New Roman" w:hAnsi="Times New Roman"/>
          <w:szCs w:val="23"/>
        </w:rPr>
        <w:t>GOK</w:t>
      </w:r>
      <w:r>
        <w:rPr>
          <w:rFonts w:ascii="Times New Roman" w:hAnsi="Times New Roman"/>
          <w:szCs w:val="23"/>
        </w:rPr>
        <w:t>’s coordination and leadership;</w:t>
      </w:r>
    </w:p>
    <w:p w14:paraId="6E2EBD03" w14:textId="77777777" w:rsidR="004867D7" w:rsidRDefault="004867D7" w:rsidP="004867D7">
      <w:pPr>
        <w:pStyle w:val="DotDashColon"/>
        <w:numPr>
          <w:ilvl w:val="0"/>
          <w:numId w:val="3"/>
        </w:numPr>
        <w:tabs>
          <w:tab w:val="left" w:pos="1560"/>
        </w:tabs>
        <w:spacing w:after="120"/>
        <w:ind w:left="1560" w:hanging="284"/>
        <w:jc w:val="both"/>
        <w:rPr>
          <w:rFonts w:ascii="Times New Roman" w:hAnsi="Times New Roman"/>
          <w:szCs w:val="23"/>
        </w:rPr>
      </w:pPr>
      <w:r>
        <w:rPr>
          <w:rFonts w:ascii="Times New Roman" w:hAnsi="Times New Roman"/>
          <w:szCs w:val="23"/>
        </w:rPr>
        <w:t xml:space="preserve">Provide support to the </w:t>
      </w:r>
      <w:r w:rsidR="00085987">
        <w:rPr>
          <w:rFonts w:ascii="Times New Roman" w:hAnsi="Times New Roman"/>
          <w:szCs w:val="23"/>
        </w:rPr>
        <w:t>GOK</w:t>
      </w:r>
      <w:r>
        <w:rPr>
          <w:rFonts w:ascii="Times New Roman" w:hAnsi="Times New Roman"/>
          <w:szCs w:val="23"/>
        </w:rPr>
        <w:t xml:space="preserve"> to monitor and strengthen its decision-making, finance and procurement systems;</w:t>
      </w:r>
      <w:r w:rsidR="00FF36C9">
        <w:rPr>
          <w:rFonts w:ascii="Times New Roman" w:hAnsi="Times New Roman"/>
          <w:szCs w:val="23"/>
        </w:rPr>
        <w:t xml:space="preserve"> and</w:t>
      </w:r>
    </w:p>
    <w:p w14:paraId="1215FB7A" w14:textId="77777777" w:rsidR="004867D7" w:rsidRPr="001E5A87" w:rsidRDefault="004867D7" w:rsidP="004867D7">
      <w:pPr>
        <w:pStyle w:val="DotDashColon"/>
        <w:numPr>
          <w:ilvl w:val="0"/>
          <w:numId w:val="3"/>
        </w:numPr>
        <w:tabs>
          <w:tab w:val="left" w:pos="1560"/>
        </w:tabs>
        <w:spacing w:after="120"/>
        <w:ind w:left="1560" w:hanging="284"/>
        <w:jc w:val="both"/>
        <w:rPr>
          <w:rFonts w:ascii="Times New Roman" w:hAnsi="Times New Roman"/>
          <w:szCs w:val="23"/>
        </w:rPr>
      </w:pPr>
      <w:r w:rsidRPr="00A42961">
        <w:rPr>
          <w:rFonts w:ascii="Times New Roman" w:hAnsi="Times New Roman"/>
          <w:szCs w:val="23"/>
        </w:rPr>
        <w:t xml:space="preserve">Be transparent in the allocation of funding under </w:t>
      </w:r>
      <w:r>
        <w:rPr>
          <w:rFonts w:ascii="Times New Roman" w:hAnsi="Times New Roman"/>
          <w:szCs w:val="23"/>
        </w:rPr>
        <w:t xml:space="preserve">the </w:t>
      </w:r>
      <w:r w:rsidR="00B244A6">
        <w:rPr>
          <w:rFonts w:ascii="Times New Roman" w:hAnsi="Times New Roman"/>
          <w:szCs w:val="23"/>
        </w:rPr>
        <w:t>Arrangement</w:t>
      </w:r>
      <w:r w:rsidR="00B244A6" w:rsidRPr="00A42961">
        <w:rPr>
          <w:rFonts w:ascii="Times New Roman" w:hAnsi="Times New Roman"/>
          <w:szCs w:val="23"/>
        </w:rPr>
        <w:t xml:space="preserve"> </w:t>
      </w:r>
      <w:r w:rsidRPr="00A42961">
        <w:rPr>
          <w:rFonts w:ascii="Times New Roman" w:hAnsi="Times New Roman"/>
          <w:szCs w:val="23"/>
        </w:rPr>
        <w:t xml:space="preserve">and keep the </w:t>
      </w:r>
      <w:r w:rsidR="00085987">
        <w:rPr>
          <w:rFonts w:ascii="Times New Roman" w:hAnsi="Times New Roman"/>
          <w:szCs w:val="23"/>
        </w:rPr>
        <w:t>GOK</w:t>
      </w:r>
      <w:r w:rsidRPr="001E5A87">
        <w:rPr>
          <w:rFonts w:ascii="Times New Roman" w:hAnsi="Times New Roman"/>
          <w:szCs w:val="23"/>
        </w:rPr>
        <w:t xml:space="preserve"> apprised of domestic policy developments which may affect the anticipated level of funding.</w:t>
      </w:r>
    </w:p>
    <w:p w14:paraId="705D33A3" w14:textId="77777777" w:rsidR="0087650F" w:rsidRPr="0087650F" w:rsidRDefault="0087650F" w:rsidP="00E15B2C">
      <w:pPr>
        <w:pStyle w:val="DotDashColon"/>
        <w:numPr>
          <w:ilvl w:val="1"/>
          <w:numId w:val="6"/>
        </w:numPr>
        <w:tabs>
          <w:tab w:val="left" w:pos="1134"/>
        </w:tabs>
        <w:spacing w:after="120"/>
        <w:ind w:left="1134" w:hanging="708"/>
        <w:jc w:val="both"/>
        <w:rPr>
          <w:rFonts w:ascii="Times New Roman" w:hAnsi="Times New Roman"/>
          <w:i/>
        </w:rPr>
      </w:pPr>
      <w:r w:rsidRPr="0087650F">
        <w:rPr>
          <w:rFonts w:ascii="Times New Roman" w:hAnsi="Times New Roman"/>
          <w:szCs w:val="23"/>
        </w:rPr>
        <w:t xml:space="preserve">The </w:t>
      </w:r>
      <w:r w:rsidR="00B65402">
        <w:rPr>
          <w:rFonts w:ascii="Times New Roman" w:hAnsi="Times New Roman"/>
          <w:szCs w:val="23"/>
        </w:rPr>
        <w:t>Partner</w:t>
      </w:r>
      <w:r w:rsidR="00DC7768">
        <w:rPr>
          <w:rFonts w:ascii="Times New Roman" w:hAnsi="Times New Roman"/>
          <w:szCs w:val="23"/>
        </w:rPr>
        <w:t>s</w:t>
      </w:r>
      <w:r w:rsidRPr="0087650F">
        <w:rPr>
          <w:rFonts w:ascii="Times New Roman" w:hAnsi="Times New Roman"/>
          <w:szCs w:val="23"/>
        </w:rPr>
        <w:t xml:space="preserve"> </w:t>
      </w:r>
      <w:r w:rsidR="00652FB7">
        <w:rPr>
          <w:rFonts w:ascii="Times New Roman" w:hAnsi="Times New Roman"/>
          <w:szCs w:val="23"/>
        </w:rPr>
        <w:t>undertake</w:t>
      </w:r>
      <w:r w:rsidRPr="0087650F">
        <w:rPr>
          <w:rFonts w:ascii="Times New Roman" w:hAnsi="Times New Roman"/>
          <w:szCs w:val="23"/>
        </w:rPr>
        <w:t xml:space="preserve"> to maintain a zero-tolerance approach to fraudulent and corrupt actions against Australia’s aid program to Kiribati. Both </w:t>
      </w:r>
      <w:r w:rsidR="00B65402">
        <w:rPr>
          <w:rFonts w:ascii="Times New Roman" w:hAnsi="Times New Roman"/>
          <w:szCs w:val="23"/>
        </w:rPr>
        <w:t>Partners</w:t>
      </w:r>
      <w:r w:rsidR="00B65402" w:rsidRPr="0087650F">
        <w:rPr>
          <w:rFonts w:ascii="Times New Roman" w:hAnsi="Times New Roman"/>
          <w:szCs w:val="23"/>
        </w:rPr>
        <w:t xml:space="preserve"> </w:t>
      </w:r>
      <w:r w:rsidRPr="0087650F">
        <w:rPr>
          <w:rFonts w:ascii="Times New Roman" w:hAnsi="Times New Roman"/>
          <w:szCs w:val="23"/>
        </w:rPr>
        <w:t xml:space="preserve">also </w:t>
      </w:r>
      <w:r w:rsidR="00652FB7">
        <w:rPr>
          <w:rFonts w:ascii="Times New Roman" w:hAnsi="Times New Roman"/>
          <w:szCs w:val="23"/>
        </w:rPr>
        <w:t>undertake</w:t>
      </w:r>
      <w:r w:rsidR="00652FB7" w:rsidRPr="0087650F">
        <w:rPr>
          <w:rFonts w:ascii="Times New Roman" w:hAnsi="Times New Roman"/>
          <w:szCs w:val="23"/>
        </w:rPr>
        <w:t xml:space="preserve"> </w:t>
      </w:r>
      <w:r w:rsidRPr="0087650F">
        <w:rPr>
          <w:rFonts w:ascii="Times New Roman" w:hAnsi="Times New Roman"/>
          <w:szCs w:val="23"/>
        </w:rPr>
        <w:t>to improv</w:t>
      </w:r>
      <w:r w:rsidR="00652FB7">
        <w:rPr>
          <w:rFonts w:ascii="Times New Roman" w:hAnsi="Times New Roman"/>
          <w:szCs w:val="23"/>
        </w:rPr>
        <w:t>e</w:t>
      </w:r>
      <w:r w:rsidRPr="0087650F">
        <w:rPr>
          <w:rFonts w:ascii="Times New Roman" w:hAnsi="Times New Roman"/>
          <w:szCs w:val="23"/>
        </w:rPr>
        <w:t xml:space="preserve"> the </w:t>
      </w:r>
      <w:r w:rsidR="00B65402">
        <w:rPr>
          <w:rFonts w:ascii="Times New Roman" w:hAnsi="Times New Roman"/>
          <w:szCs w:val="23"/>
        </w:rPr>
        <w:t>GOK</w:t>
      </w:r>
      <w:r w:rsidRPr="0087650F">
        <w:rPr>
          <w:rFonts w:ascii="Times New Roman" w:hAnsi="Times New Roman"/>
          <w:szCs w:val="23"/>
        </w:rPr>
        <w:t xml:space="preserve">’s procurement and financial systems to ensure that aid funds are disbursed effectively, efficiently, economically and ethically providing the greatest possible value for money and improving the lives of people in Kiribati, including those in greatest need.  </w:t>
      </w:r>
    </w:p>
    <w:p w14:paraId="4292D685" w14:textId="77777777" w:rsidR="0087650F" w:rsidRDefault="00F46F2F" w:rsidP="00E15B2C">
      <w:pPr>
        <w:pStyle w:val="DotDashColon"/>
        <w:numPr>
          <w:ilvl w:val="1"/>
          <w:numId w:val="6"/>
        </w:numPr>
        <w:tabs>
          <w:tab w:val="left" w:pos="1134"/>
        </w:tabs>
        <w:spacing w:after="120"/>
        <w:ind w:left="1134" w:hanging="708"/>
        <w:jc w:val="both"/>
        <w:rPr>
          <w:rFonts w:ascii="Times New Roman" w:hAnsi="Times New Roman"/>
          <w:szCs w:val="23"/>
        </w:rPr>
      </w:pPr>
      <w:r w:rsidRPr="0087650F">
        <w:rPr>
          <w:rFonts w:ascii="Times New Roman" w:hAnsi="Times New Roman"/>
          <w:szCs w:val="23"/>
        </w:rPr>
        <w:t xml:space="preserve">The </w:t>
      </w:r>
      <w:r w:rsidR="00395367">
        <w:rPr>
          <w:rFonts w:ascii="Times New Roman" w:hAnsi="Times New Roman"/>
          <w:szCs w:val="23"/>
        </w:rPr>
        <w:t>Partners</w:t>
      </w:r>
      <w:r w:rsidR="0087650F">
        <w:rPr>
          <w:rFonts w:ascii="Times New Roman" w:hAnsi="Times New Roman"/>
          <w:szCs w:val="23"/>
        </w:rPr>
        <w:t xml:space="preserve"> </w:t>
      </w:r>
      <w:r w:rsidR="00395367">
        <w:rPr>
          <w:rFonts w:ascii="Times New Roman" w:hAnsi="Times New Roman"/>
          <w:szCs w:val="23"/>
        </w:rPr>
        <w:t>will ensure that</w:t>
      </w:r>
      <w:r w:rsidRPr="0087650F">
        <w:rPr>
          <w:rFonts w:ascii="Times New Roman" w:hAnsi="Times New Roman"/>
          <w:szCs w:val="23"/>
        </w:rPr>
        <w:t xml:space="preserve"> climate</w:t>
      </w:r>
      <w:r w:rsidR="00395367">
        <w:rPr>
          <w:rFonts w:ascii="Times New Roman" w:hAnsi="Times New Roman"/>
          <w:szCs w:val="23"/>
        </w:rPr>
        <w:t xml:space="preserve"> change</w:t>
      </w:r>
      <w:r w:rsidRPr="0087650F">
        <w:rPr>
          <w:rFonts w:ascii="Times New Roman" w:hAnsi="Times New Roman"/>
          <w:szCs w:val="23"/>
        </w:rPr>
        <w:t xml:space="preserve"> and disaster resilience i</w:t>
      </w:r>
      <w:r w:rsidR="00DC7768">
        <w:rPr>
          <w:rFonts w:ascii="Times New Roman" w:hAnsi="Times New Roman"/>
          <w:szCs w:val="23"/>
        </w:rPr>
        <w:t>s</w:t>
      </w:r>
      <w:r w:rsidRPr="0087650F">
        <w:rPr>
          <w:rFonts w:ascii="Times New Roman" w:hAnsi="Times New Roman"/>
          <w:szCs w:val="23"/>
        </w:rPr>
        <w:t xml:space="preserve"> </w:t>
      </w:r>
      <w:r w:rsidR="00395367">
        <w:rPr>
          <w:rFonts w:ascii="Times New Roman" w:hAnsi="Times New Roman"/>
          <w:szCs w:val="23"/>
        </w:rPr>
        <w:t>considered</w:t>
      </w:r>
      <w:r w:rsidR="004E57D9" w:rsidRPr="0087650F">
        <w:rPr>
          <w:rFonts w:ascii="Times New Roman" w:hAnsi="Times New Roman"/>
          <w:szCs w:val="23"/>
        </w:rPr>
        <w:t xml:space="preserve"> to safeguard </w:t>
      </w:r>
      <w:r w:rsidRPr="0087650F">
        <w:rPr>
          <w:rFonts w:ascii="Times New Roman" w:hAnsi="Times New Roman"/>
          <w:szCs w:val="23"/>
        </w:rPr>
        <w:t xml:space="preserve">longevity, ensure value for money, and help build resilience. </w:t>
      </w:r>
    </w:p>
    <w:p w14:paraId="163C9226" w14:textId="77777777" w:rsidR="000209EA" w:rsidRPr="00872A87" w:rsidRDefault="0026594D" w:rsidP="00872A87">
      <w:pPr>
        <w:pStyle w:val="DotDashColon"/>
        <w:numPr>
          <w:ilvl w:val="1"/>
          <w:numId w:val="6"/>
        </w:numPr>
        <w:tabs>
          <w:tab w:val="left" w:pos="1134"/>
        </w:tabs>
        <w:spacing w:after="120"/>
        <w:ind w:left="1134" w:hanging="708"/>
        <w:jc w:val="both"/>
        <w:rPr>
          <w:rFonts w:ascii="Times New Roman" w:hAnsi="Times New Roman"/>
          <w:szCs w:val="23"/>
        </w:rPr>
      </w:pPr>
      <w:r w:rsidRPr="0087650F">
        <w:rPr>
          <w:rFonts w:ascii="Times New Roman" w:hAnsi="Times New Roman"/>
          <w:szCs w:val="23"/>
        </w:rPr>
        <w:t xml:space="preserve">The </w:t>
      </w:r>
      <w:r w:rsidR="00395367">
        <w:rPr>
          <w:rFonts w:ascii="Times New Roman" w:hAnsi="Times New Roman"/>
          <w:szCs w:val="23"/>
        </w:rPr>
        <w:t>Partners will ensure that</w:t>
      </w:r>
      <w:r w:rsidRPr="0087650F">
        <w:rPr>
          <w:rFonts w:ascii="Times New Roman" w:hAnsi="Times New Roman"/>
          <w:szCs w:val="23"/>
        </w:rPr>
        <w:t xml:space="preserve"> high standards of transparency and accountability</w:t>
      </w:r>
      <w:r w:rsidR="00951C71" w:rsidRPr="0087650F">
        <w:rPr>
          <w:rFonts w:ascii="Times New Roman" w:hAnsi="Times New Roman"/>
          <w:szCs w:val="23"/>
        </w:rPr>
        <w:t>, value-for-money principles and active management of risks</w:t>
      </w:r>
      <w:r w:rsidR="00395367">
        <w:rPr>
          <w:rFonts w:ascii="Times New Roman" w:hAnsi="Times New Roman"/>
          <w:szCs w:val="23"/>
        </w:rPr>
        <w:t xml:space="preserve"> are implemented </w:t>
      </w:r>
      <w:r w:rsidR="00951C71" w:rsidRPr="0087650F">
        <w:rPr>
          <w:rFonts w:ascii="Times New Roman" w:hAnsi="Times New Roman"/>
          <w:szCs w:val="23"/>
        </w:rPr>
        <w:t>in</w:t>
      </w:r>
      <w:r w:rsidRPr="0087650F">
        <w:rPr>
          <w:rFonts w:ascii="Times New Roman" w:hAnsi="Times New Roman"/>
          <w:szCs w:val="23"/>
        </w:rPr>
        <w:t xml:space="preserve"> the</w:t>
      </w:r>
      <w:r w:rsidR="00395367">
        <w:rPr>
          <w:rFonts w:ascii="Times New Roman" w:hAnsi="Times New Roman"/>
          <w:szCs w:val="23"/>
        </w:rPr>
        <w:t xml:space="preserve"> connection with the</w:t>
      </w:r>
      <w:r w:rsidRPr="0087650F">
        <w:rPr>
          <w:rFonts w:ascii="Times New Roman" w:hAnsi="Times New Roman"/>
          <w:szCs w:val="23"/>
        </w:rPr>
        <w:t xml:space="preserve"> </w:t>
      </w:r>
      <w:r w:rsidR="00951C71" w:rsidRPr="0087650F">
        <w:rPr>
          <w:rFonts w:ascii="Times New Roman" w:hAnsi="Times New Roman"/>
          <w:szCs w:val="23"/>
        </w:rPr>
        <w:t xml:space="preserve">aid program, including through mitigating adverse environmental and social impacts of the aid program through the application of safeguard policies in environment, resettlement and child protection. </w:t>
      </w:r>
    </w:p>
    <w:p w14:paraId="2CBF6983" w14:textId="77777777" w:rsidR="002006B1" w:rsidRPr="00A42961" w:rsidRDefault="0051715F" w:rsidP="00173C05">
      <w:pPr>
        <w:pStyle w:val="BodyText"/>
        <w:spacing w:after="160" w:line="280" w:lineRule="exact"/>
        <w:jc w:val="both"/>
        <w:rPr>
          <w:szCs w:val="23"/>
        </w:rPr>
      </w:pPr>
      <w:r w:rsidRPr="001D42A1">
        <w:rPr>
          <w:rFonts w:eastAsia="SimSun"/>
          <w:lang w:eastAsia="zh-CN"/>
        </w:rPr>
        <w:t>_______</w:t>
      </w:r>
      <w:r w:rsidRPr="00A42961">
        <w:rPr>
          <w:rFonts w:cs="Arial"/>
        </w:rPr>
        <w:t>_________________________________________________________________</w:t>
      </w:r>
      <w:r w:rsidR="005047DA" w:rsidRPr="00A42961">
        <w:rPr>
          <w:rFonts w:cs="Arial"/>
        </w:rPr>
        <w:t>___</w:t>
      </w:r>
    </w:p>
    <w:p w14:paraId="463F98C9" w14:textId="77777777" w:rsidR="001C01BB" w:rsidRPr="00A42961" w:rsidRDefault="002006B1" w:rsidP="00E15B2C">
      <w:pPr>
        <w:pStyle w:val="ListParagraph"/>
        <w:numPr>
          <w:ilvl w:val="0"/>
          <w:numId w:val="6"/>
        </w:numPr>
        <w:spacing w:before="60" w:line="360" w:lineRule="auto"/>
        <w:ind w:left="426" w:hanging="426"/>
        <w:jc w:val="both"/>
        <w:rPr>
          <w:b/>
        </w:rPr>
      </w:pPr>
      <w:r w:rsidRPr="00A42961">
        <w:rPr>
          <w:b/>
        </w:rPr>
        <w:t xml:space="preserve">Performance Benchmarks </w:t>
      </w:r>
      <w:r w:rsidR="005D158F">
        <w:rPr>
          <w:b/>
        </w:rPr>
        <w:t xml:space="preserve">  </w:t>
      </w:r>
    </w:p>
    <w:p w14:paraId="10D53AD4" w14:textId="77777777" w:rsidR="00C702F7" w:rsidRPr="00E15B2C" w:rsidRDefault="002006B1" w:rsidP="00E15B2C">
      <w:pPr>
        <w:pStyle w:val="DotDashColon"/>
        <w:numPr>
          <w:ilvl w:val="1"/>
          <w:numId w:val="6"/>
        </w:numPr>
        <w:tabs>
          <w:tab w:val="left" w:pos="1134"/>
        </w:tabs>
        <w:spacing w:after="240"/>
        <w:ind w:left="1134" w:hanging="709"/>
        <w:jc w:val="both"/>
        <w:rPr>
          <w:rFonts w:ascii="Times New Roman" w:hAnsi="Times New Roman"/>
          <w:szCs w:val="23"/>
        </w:rPr>
      </w:pPr>
      <w:r w:rsidRPr="00A42961">
        <w:rPr>
          <w:rFonts w:ascii="Times New Roman" w:hAnsi="Times New Roman"/>
          <w:szCs w:val="23"/>
        </w:rPr>
        <w:t xml:space="preserve">Australian aid </w:t>
      </w:r>
      <w:r w:rsidR="00735378">
        <w:rPr>
          <w:rFonts w:ascii="Times New Roman" w:hAnsi="Times New Roman"/>
          <w:szCs w:val="23"/>
        </w:rPr>
        <w:t xml:space="preserve">provided </w:t>
      </w:r>
      <w:r w:rsidRPr="00A42961">
        <w:rPr>
          <w:rFonts w:ascii="Times New Roman" w:hAnsi="Times New Roman"/>
          <w:szCs w:val="23"/>
        </w:rPr>
        <w:t xml:space="preserve">to </w:t>
      </w:r>
      <w:r w:rsidR="00395367">
        <w:rPr>
          <w:rFonts w:ascii="Times New Roman" w:hAnsi="Times New Roman"/>
        </w:rPr>
        <w:t xml:space="preserve">GOK </w:t>
      </w:r>
      <w:r w:rsidRPr="00A42961">
        <w:rPr>
          <w:rFonts w:ascii="Times New Roman" w:hAnsi="Times New Roman"/>
          <w:szCs w:val="23"/>
        </w:rPr>
        <w:t>will be linked to</w:t>
      </w:r>
      <w:r w:rsidR="00735378">
        <w:rPr>
          <w:rFonts w:ascii="Times New Roman" w:hAnsi="Times New Roman"/>
          <w:szCs w:val="23"/>
        </w:rPr>
        <w:t xml:space="preserve"> the</w:t>
      </w:r>
      <w:r w:rsidRPr="00A42961">
        <w:rPr>
          <w:rFonts w:ascii="Times New Roman" w:hAnsi="Times New Roman"/>
          <w:szCs w:val="23"/>
        </w:rPr>
        <w:t xml:space="preserve"> performance</w:t>
      </w:r>
      <w:r w:rsidR="00735378">
        <w:rPr>
          <w:rFonts w:ascii="Times New Roman" w:hAnsi="Times New Roman"/>
          <w:szCs w:val="23"/>
        </w:rPr>
        <w:t xml:space="preserve"> framework set out in</w:t>
      </w:r>
      <w:r w:rsidRPr="00A42961">
        <w:rPr>
          <w:rFonts w:ascii="Times New Roman" w:hAnsi="Times New Roman"/>
          <w:szCs w:val="23"/>
        </w:rPr>
        <w:t xml:space="preserve"> </w:t>
      </w:r>
      <w:r w:rsidRPr="00A42961">
        <w:rPr>
          <w:rFonts w:ascii="Times New Roman" w:hAnsi="Times New Roman"/>
          <w:i/>
          <w:szCs w:val="23"/>
        </w:rPr>
        <w:t>Making Performance Count: Enhancing the Accountability and Effectiveness of Australian Aid</w:t>
      </w:r>
      <w:r w:rsidRPr="00A42961">
        <w:rPr>
          <w:rFonts w:ascii="Times New Roman" w:hAnsi="Times New Roman"/>
          <w:szCs w:val="23"/>
        </w:rPr>
        <w:t xml:space="preserve">. </w:t>
      </w:r>
      <w:r w:rsidR="002F0526">
        <w:rPr>
          <w:rFonts w:ascii="Times New Roman" w:hAnsi="Times New Roman"/>
          <w:szCs w:val="23"/>
        </w:rPr>
        <w:t xml:space="preserve"> </w:t>
      </w:r>
    </w:p>
    <w:p w14:paraId="5F3E8864" w14:textId="18946F4D" w:rsidR="00DC7768" w:rsidRPr="00E15B2C" w:rsidRDefault="002006B1" w:rsidP="00E15B2C">
      <w:pPr>
        <w:pStyle w:val="DotDashColon"/>
        <w:numPr>
          <w:ilvl w:val="1"/>
          <w:numId w:val="6"/>
        </w:numPr>
        <w:tabs>
          <w:tab w:val="left" w:pos="1134"/>
        </w:tabs>
        <w:spacing w:after="240"/>
        <w:ind w:left="1134" w:hanging="709"/>
        <w:jc w:val="both"/>
        <w:rPr>
          <w:b/>
        </w:rPr>
      </w:pPr>
      <w:r w:rsidRPr="00A42961">
        <w:rPr>
          <w:rFonts w:ascii="Times New Roman" w:hAnsi="Times New Roman"/>
          <w:szCs w:val="23"/>
        </w:rPr>
        <w:t xml:space="preserve">The </w:t>
      </w:r>
      <w:r w:rsidR="00395367">
        <w:rPr>
          <w:rFonts w:ascii="Times New Roman" w:hAnsi="Times New Roman"/>
          <w:szCs w:val="23"/>
        </w:rPr>
        <w:t>Partners</w:t>
      </w:r>
      <w:r w:rsidRPr="00A42961">
        <w:rPr>
          <w:rFonts w:ascii="Times New Roman" w:hAnsi="Times New Roman"/>
          <w:szCs w:val="23"/>
        </w:rPr>
        <w:t xml:space="preserve"> </w:t>
      </w:r>
      <w:r w:rsidR="00652FB7">
        <w:rPr>
          <w:rFonts w:ascii="Times New Roman" w:hAnsi="Times New Roman"/>
          <w:szCs w:val="23"/>
        </w:rPr>
        <w:t>undertake to achieve</w:t>
      </w:r>
      <w:r w:rsidRPr="00A42961">
        <w:rPr>
          <w:rFonts w:ascii="Times New Roman" w:hAnsi="Times New Roman"/>
          <w:szCs w:val="23"/>
        </w:rPr>
        <w:t xml:space="preserve"> </w:t>
      </w:r>
      <w:r w:rsidR="007321F3">
        <w:rPr>
          <w:rFonts w:ascii="Times New Roman" w:hAnsi="Times New Roman"/>
          <w:szCs w:val="23"/>
        </w:rPr>
        <w:t xml:space="preserve">the </w:t>
      </w:r>
      <w:r w:rsidR="00DC7768">
        <w:rPr>
          <w:rFonts w:ascii="Times New Roman" w:hAnsi="Times New Roman"/>
          <w:szCs w:val="23"/>
        </w:rPr>
        <w:t>P</w:t>
      </w:r>
      <w:r w:rsidR="00DC7768" w:rsidRPr="00A42961">
        <w:rPr>
          <w:rFonts w:ascii="Times New Roman" w:hAnsi="Times New Roman"/>
          <w:szCs w:val="23"/>
        </w:rPr>
        <w:t xml:space="preserve">erformance </w:t>
      </w:r>
      <w:r w:rsidR="00DC7768">
        <w:rPr>
          <w:rFonts w:ascii="Times New Roman" w:hAnsi="Times New Roman"/>
          <w:szCs w:val="23"/>
        </w:rPr>
        <w:t>B</w:t>
      </w:r>
      <w:r w:rsidR="00DC7768" w:rsidRPr="0087650F">
        <w:rPr>
          <w:rFonts w:ascii="Times New Roman" w:hAnsi="Times New Roman"/>
          <w:szCs w:val="23"/>
        </w:rPr>
        <w:t xml:space="preserve">enchmarks </w:t>
      </w:r>
      <w:r w:rsidR="0087650F" w:rsidRPr="0087650F">
        <w:rPr>
          <w:rFonts w:ascii="Times New Roman" w:hAnsi="Times New Roman"/>
          <w:szCs w:val="23"/>
        </w:rPr>
        <w:t xml:space="preserve">at </w:t>
      </w:r>
      <w:r w:rsidR="00703279" w:rsidRPr="0087650F">
        <w:rPr>
          <w:rFonts w:ascii="Times New Roman" w:hAnsi="Times New Roman"/>
          <w:szCs w:val="23"/>
        </w:rPr>
        <w:t>Annex A,</w:t>
      </w:r>
      <w:r w:rsidRPr="0087650F">
        <w:rPr>
          <w:rFonts w:ascii="Times New Roman" w:hAnsi="Times New Roman"/>
          <w:szCs w:val="23"/>
        </w:rPr>
        <w:t xml:space="preserve"> tied to the</w:t>
      </w:r>
      <w:r w:rsidRPr="00A42961">
        <w:rPr>
          <w:rFonts w:ascii="Times New Roman" w:hAnsi="Times New Roman"/>
          <w:szCs w:val="23"/>
        </w:rPr>
        <w:t xml:space="preserve"> </w:t>
      </w:r>
      <w:r w:rsidR="007321F3">
        <w:rPr>
          <w:rFonts w:ascii="Times New Roman" w:hAnsi="Times New Roman"/>
          <w:szCs w:val="23"/>
        </w:rPr>
        <w:t xml:space="preserve">priorities and objectives </w:t>
      </w:r>
      <w:r w:rsidRPr="00A42961">
        <w:rPr>
          <w:rFonts w:ascii="Times New Roman" w:hAnsi="Times New Roman"/>
          <w:szCs w:val="23"/>
        </w:rPr>
        <w:t>identified</w:t>
      </w:r>
      <w:r w:rsidR="00652FB7">
        <w:rPr>
          <w:rFonts w:ascii="Times New Roman" w:hAnsi="Times New Roman"/>
          <w:szCs w:val="23"/>
        </w:rPr>
        <w:t xml:space="preserve"> paragraph </w:t>
      </w:r>
      <w:r w:rsidR="00652FB7">
        <w:rPr>
          <w:rFonts w:ascii="Times New Roman" w:hAnsi="Times New Roman"/>
          <w:szCs w:val="23"/>
        </w:rPr>
        <w:fldChar w:fldCharType="begin"/>
      </w:r>
      <w:r w:rsidR="00652FB7">
        <w:rPr>
          <w:rFonts w:ascii="Times New Roman" w:hAnsi="Times New Roman"/>
          <w:szCs w:val="23"/>
        </w:rPr>
        <w:instrText xml:space="preserve"> REF _Ref456949778 \r \h </w:instrText>
      </w:r>
      <w:r w:rsidR="00EE2B72">
        <w:rPr>
          <w:rFonts w:ascii="Times New Roman" w:hAnsi="Times New Roman"/>
          <w:szCs w:val="23"/>
        </w:rPr>
        <w:instrText xml:space="preserve"> \* MERGEFORMAT </w:instrText>
      </w:r>
      <w:r w:rsidR="00652FB7">
        <w:rPr>
          <w:rFonts w:ascii="Times New Roman" w:hAnsi="Times New Roman"/>
          <w:szCs w:val="23"/>
        </w:rPr>
      </w:r>
      <w:r w:rsidR="00652FB7">
        <w:rPr>
          <w:rFonts w:ascii="Times New Roman" w:hAnsi="Times New Roman"/>
          <w:szCs w:val="23"/>
        </w:rPr>
        <w:fldChar w:fldCharType="separate"/>
      </w:r>
      <w:r w:rsidR="00680A0C">
        <w:rPr>
          <w:rFonts w:ascii="Times New Roman" w:hAnsi="Times New Roman"/>
          <w:szCs w:val="23"/>
        </w:rPr>
        <w:t>2</w:t>
      </w:r>
      <w:r w:rsidR="00652FB7">
        <w:rPr>
          <w:rFonts w:ascii="Times New Roman" w:hAnsi="Times New Roman"/>
          <w:szCs w:val="23"/>
        </w:rPr>
        <w:fldChar w:fldCharType="end"/>
      </w:r>
      <w:r w:rsidR="007321F3">
        <w:rPr>
          <w:rFonts w:ascii="Times New Roman" w:hAnsi="Times New Roman"/>
          <w:szCs w:val="23"/>
        </w:rPr>
        <w:t>.</w:t>
      </w:r>
      <w:r w:rsidR="00C702F7">
        <w:rPr>
          <w:rFonts w:ascii="Times New Roman" w:hAnsi="Times New Roman"/>
          <w:szCs w:val="23"/>
        </w:rPr>
        <w:t xml:space="preserve"> </w:t>
      </w:r>
    </w:p>
    <w:p w14:paraId="7D035910" w14:textId="77777777" w:rsidR="0087650F" w:rsidRDefault="0087650F" w:rsidP="0087650F">
      <w:pPr>
        <w:pStyle w:val="BodyText"/>
        <w:spacing w:after="160" w:line="280" w:lineRule="exact"/>
        <w:jc w:val="both"/>
        <w:rPr>
          <w:szCs w:val="23"/>
        </w:rPr>
      </w:pPr>
      <w:r>
        <w:rPr>
          <w:rFonts w:cs="Arial"/>
        </w:rPr>
        <w:t>___________________________________________________________________________</w:t>
      </w:r>
    </w:p>
    <w:p w14:paraId="047CBADE" w14:textId="77777777" w:rsidR="00173C05" w:rsidRPr="00173C05" w:rsidRDefault="00173C05" w:rsidP="00E15B2C">
      <w:pPr>
        <w:pStyle w:val="ListParagraph"/>
        <w:numPr>
          <w:ilvl w:val="0"/>
          <w:numId w:val="6"/>
        </w:numPr>
        <w:spacing w:before="60" w:line="360" w:lineRule="auto"/>
        <w:ind w:left="426" w:hanging="426"/>
        <w:jc w:val="both"/>
        <w:rPr>
          <w:b/>
        </w:rPr>
      </w:pPr>
      <w:r w:rsidRPr="00173C05">
        <w:rPr>
          <w:b/>
        </w:rPr>
        <w:lastRenderedPageBreak/>
        <w:t>Governance and Review</w:t>
      </w:r>
    </w:p>
    <w:p w14:paraId="40199A75" w14:textId="77777777" w:rsidR="00173C05" w:rsidRDefault="002459A9" w:rsidP="00E15B2C">
      <w:pPr>
        <w:pStyle w:val="DotDashColon"/>
        <w:numPr>
          <w:ilvl w:val="1"/>
          <w:numId w:val="6"/>
        </w:numPr>
        <w:tabs>
          <w:tab w:val="left" w:pos="1134"/>
        </w:tabs>
        <w:spacing w:after="240"/>
        <w:ind w:left="1134" w:hanging="709"/>
        <w:jc w:val="both"/>
        <w:rPr>
          <w:rFonts w:ascii="Times New Roman" w:hAnsi="Times New Roman"/>
          <w:szCs w:val="23"/>
        </w:rPr>
      </w:pPr>
      <w:r w:rsidRPr="008D60EA">
        <w:rPr>
          <w:rFonts w:ascii="Times New Roman" w:hAnsi="Times New Roman"/>
          <w:szCs w:val="23"/>
        </w:rPr>
        <w:t xml:space="preserve">The </w:t>
      </w:r>
      <w:r w:rsidR="00425397" w:rsidRPr="008D60EA">
        <w:rPr>
          <w:rFonts w:ascii="Times New Roman" w:hAnsi="Times New Roman"/>
          <w:szCs w:val="23"/>
        </w:rPr>
        <w:t xml:space="preserve">annual partnership talk coupled with the </w:t>
      </w:r>
      <w:r w:rsidR="00425397">
        <w:rPr>
          <w:rFonts w:ascii="Times New Roman" w:hAnsi="Times New Roman"/>
          <w:szCs w:val="23"/>
        </w:rPr>
        <w:t>r</w:t>
      </w:r>
      <w:r w:rsidR="00E44DD1">
        <w:rPr>
          <w:rFonts w:ascii="Times New Roman" w:hAnsi="Times New Roman"/>
          <w:szCs w:val="23"/>
        </w:rPr>
        <w:t xml:space="preserve">egular </w:t>
      </w:r>
      <w:r w:rsidR="00173C05">
        <w:rPr>
          <w:rFonts w:ascii="Times New Roman" w:hAnsi="Times New Roman"/>
          <w:szCs w:val="23"/>
        </w:rPr>
        <w:t>partnership dialogues</w:t>
      </w:r>
      <w:r w:rsidR="00425397">
        <w:rPr>
          <w:rFonts w:ascii="Times New Roman" w:hAnsi="Times New Roman"/>
          <w:szCs w:val="23"/>
        </w:rPr>
        <w:t xml:space="preserve"> </w:t>
      </w:r>
      <w:r w:rsidR="00425397" w:rsidRPr="00F64C41">
        <w:rPr>
          <w:rFonts w:ascii="Times New Roman" w:hAnsi="Times New Roman"/>
          <w:szCs w:val="23"/>
        </w:rPr>
        <w:t>as required</w:t>
      </w:r>
      <w:r w:rsidR="00173C05" w:rsidRPr="00F64C41">
        <w:rPr>
          <w:rFonts w:ascii="Times New Roman" w:hAnsi="Times New Roman"/>
          <w:szCs w:val="23"/>
        </w:rPr>
        <w:t xml:space="preserve"> </w:t>
      </w:r>
      <w:r w:rsidR="00173C05">
        <w:rPr>
          <w:rFonts w:ascii="Times New Roman" w:hAnsi="Times New Roman"/>
          <w:szCs w:val="23"/>
        </w:rPr>
        <w:t xml:space="preserve">between senior officials of the </w:t>
      </w:r>
      <w:r w:rsidR="00FF36C9">
        <w:rPr>
          <w:rFonts w:ascii="Times New Roman" w:hAnsi="Times New Roman"/>
          <w:szCs w:val="23"/>
        </w:rPr>
        <w:t>Partners</w:t>
      </w:r>
      <w:r w:rsidR="00173C05">
        <w:rPr>
          <w:rFonts w:ascii="Times New Roman" w:hAnsi="Times New Roman"/>
          <w:szCs w:val="23"/>
        </w:rPr>
        <w:t xml:space="preserve"> will ensure </w:t>
      </w:r>
      <w:r w:rsidR="00B95CCB">
        <w:rPr>
          <w:rFonts w:ascii="Times New Roman" w:hAnsi="Times New Roman"/>
          <w:szCs w:val="23"/>
        </w:rPr>
        <w:t xml:space="preserve">there is a </w:t>
      </w:r>
      <w:r w:rsidR="00173C05">
        <w:rPr>
          <w:rFonts w:ascii="Times New Roman" w:hAnsi="Times New Roman"/>
          <w:szCs w:val="23"/>
        </w:rPr>
        <w:t xml:space="preserve">joint, regular and evidence-based review of progress against the objectives, </w:t>
      </w:r>
      <w:r w:rsidR="00D00A31">
        <w:rPr>
          <w:rFonts w:ascii="Times New Roman" w:hAnsi="Times New Roman"/>
          <w:szCs w:val="23"/>
        </w:rPr>
        <w:t xml:space="preserve">Performance Benchmarks </w:t>
      </w:r>
      <w:r w:rsidR="00173C05">
        <w:rPr>
          <w:rFonts w:ascii="Times New Roman" w:hAnsi="Times New Roman"/>
          <w:szCs w:val="23"/>
        </w:rPr>
        <w:t>and mutual</w:t>
      </w:r>
      <w:r w:rsidR="00C96089">
        <w:rPr>
          <w:rFonts w:ascii="Times New Roman" w:hAnsi="Times New Roman"/>
          <w:szCs w:val="23"/>
        </w:rPr>
        <w:t xml:space="preserve">ly reinforcing commitments </w:t>
      </w:r>
      <w:r w:rsidR="00B95CCB">
        <w:rPr>
          <w:rFonts w:ascii="Times New Roman" w:hAnsi="Times New Roman"/>
          <w:szCs w:val="23"/>
        </w:rPr>
        <w:t>under this</w:t>
      </w:r>
      <w:r w:rsidR="00173C05">
        <w:rPr>
          <w:rFonts w:ascii="Times New Roman" w:hAnsi="Times New Roman"/>
          <w:szCs w:val="23"/>
        </w:rPr>
        <w:t xml:space="preserve"> </w:t>
      </w:r>
      <w:r w:rsidR="00EA2D93" w:rsidRPr="001D775C">
        <w:rPr>
          <w:rFonts w:ascii="Times New Roman" w:hAnsi="Times New Roman"/>
        </w:rPr>
        <w:t>Arrangement</w:t>
      </w:r>
      <w:r w:rsidR="00173C05">
        <w:rPr>
          <w:rFonts w:ascii="Times New Roman" w:hAnsi="Times New Roman"/>
          <w:szCs w:val="23"/>
        </w:rPr>
        <w:t xml:space="preserve">. </w:t>
      </w:r>
    </w:p>
    <w:p w14:paraId="3147631B" w14:textId="77777777" w:rsidR="00173C05" w:rsidRDefault="00B95CCB" w:rsidP="00E15B2C">
      <w:pPr>
        <w:pStyle w:val="DotDashColon"/>
        <w:numPr>
          <w:ilvl w:val="1"/>
          <w:numId w:val="6"/>
        </w:numPr>
        <w:tabs>
          <w:tab w:val="left" w:pos="1134"/>
        </w:tabs>
        <w:spacing w:after="240"/>
        <w:ind w:left="1134" w:hanging="709"/>
        <w:jc w:val="both"/>
        <w:rPr>
          <w:rFonts w:ascii="Times New Roman" w:hAnsi="Times New Roman"/>
          <w:szCs w:val="23"/>
        </w:rPr>
      </w:pPr>
      <w:r>
        <w:rPr>
          <w:rFonts w:ascii="Times New Roman" w:hAnsi="Times New Roman"/>
          <w:szCs w:val="23"/>
        </w:rPr>
        <w:t>The Partners undertake</w:t>
      </w:r>
      <w:r w:rsidR="00173C05">
        <w:rPr>
          <w:rFonts w:ascii="Times New Roman" w:hAnsi="Times New Roman"/>
          <w:szCs w:val="23"/>
        </w:rPr>
        <w:t xml:space="preserve"> to discuss any performance concerns and attempt to resolve issues through dialogue.</w:t>
      </w:r>
    </w:p>
    <w:p w14:paraId="1AB1CC2A" w14:textId="77777777" w:rsidR="001D42A1" w:rsidRDefault="00591367" w:rsidP="00E15B2C">
      <w:pPr>
        <w:pStyle w:val="DotDashColon"/>
        <w:numPr>
          <w:ilvl w:val="1"/>
          <w:numId w:val="6"/>
        </w:numPr>
        <w:tabs>
          <w:tab w:val="left" w:pos="1134"/>
        </w:tabs>
        <w:spacing w:after="240"/>
        <w:ind w:left="1134" w:hanging="709"/>
        <w:jc w:val="both"/>
        <w:rPr>
          <w:rFonts w:ascii="Times New Roman" w:hAnsi="Times New Roman"/>
          <w:szCs w:val="23"/>
        </w:rPr>
      </w:pPr>
      <w:r>
        <w:rPr>
          <w:rFonts w:ascii="Times New Roman" w:hAnsi="Times New Roman"/>
          <w:szCs w:val="23"/>
        </w:rPr>
        <w:t>T</w:t>
      </w:r>
      <w:r w:rsidR="007321F3">
        <w:rPr>
          <w:rFonts w:ascii="Times New Roman" w:hAnsi="Times New Roman"/>
          <w:szCs w:val="23"/>
        </w:rPr>
        <w:t xml:space="preserve">he </w:t>
      </w:r>
      <w:r w:rsidR="00D00A31">
        <w:rPr>
          <w:rFonts w:ascii="Times New Roman" w:hAnsi="Times New Roman"/>
          <w:szCs w:val="23"/>
        </w:rPr>
        <w:t>GOA</w:t>
      </w:r>
      <w:r w:rsidR="00085987">
        <w:rPr>
          <w:rFonts w:ascii="Times New Roman" w:hAnsi="Times New Roman"/>
          <w:szCs w:val="23"/>
        </w:rPr>
        <w:t>’s</w:t>
      </w:r>
      <w:r w:rsidR="00D00A31">
        <w:rPr>
          <w:rFonts w:ascii="Times New Roman" w:hAnsi="Times New Roman"/>
          <w:szCs w:val="23"/>
        </w:rPr>
        <w:t xml:space="preserve"> </w:t>
      </w:r>
      <w:r w:rsidR="007321F3">
        <w:rPr>
          <w:rFonts w:ascii="Times New Roman" w:hAnsi="Times New Roman"/>
          <w:szCs w:val="23"/>
        </w:rPr>
        <w:t xml:space="preserve">performance </w:t>
      </w:r>
      <w:r w:rsidR="00B95CCB">
        <w:rPr>
          <w:rFonts w:ascii="Times New Roman" w:hAnsi="Times New Roman"/>
          <w:szCs w:val="23"/>
        </w:rPr>
        <w:t>against</w:t>
      </w:r>
      <w:r w:rsidR="00085987">
        <w:rPr>
          <w:rFonts w:ascii="Times New Roman" w:hAnsi="Times New Roman"/>
          <w:szCs w:val="23"/>
        </w:rPr>
        <w:t xml:space="preserve"> the</w:t>
      </w:r>
      <w:r w:rsidR="007321F3">
        <w:rPr>
          <w:rFonts w:ascii="Times New Roman" w:hAnsi="Times New Roman"/>
          <w:szCs w:val="23"/>
        </w:rPr>
        <w:t xml:space="preserve"> objectives</w:t>
      </w:r>
      <w:r w:rsidR="00D00A31">
        <w:rPr>
          <w:rFonts w:ascii="Times New Roman" w:hAnsi="Times New Roman"/>
          <w:szCs w:val="23"/>
        </w:rPr>
        <w:t xml:space="preserve"> and priorities</w:t>
      </w:r>
      <w:r w:rsidR="007321F3">
        <w:rPr>
          <w:rFonts w:ascii="Times New Roman" w:hAnsi="Times New Roman"/>
          <w:szCs w:val="23"/>
        </w:rPr>
        <w:t xml:space="preserve"> </w:t>
      </w:r>
      <w:r w:rsidR="006757D3">
        <w:rPr>
          <w:rFonts w:ascii="Times New Roman" w:hAnsi="Times New Roman"/>
          <w:szCs w:val="23"/>
        </w:rPr>
        <w:t>under th</w:t>
      </w:r>
      <w:r w:rsidR="00B95CCB">
        <w:rPr>
          <w:rFonts w:ascii="Times New Roman" w:hAnsi="Times New Roman"/>
          <w:szCs w:val="23"/>
        </w:rPr>
        <w:t>is</w:t>
      </w:r>
      <w:r w:rsidR="006757D3">
        <w:rPr>
          <w:rFonts w:ascii="Times New Roman" w:hAnsi="Times New Roman"/>
          <w:szCs w:val="23"/>
        </w:rPr>
        <w:t xml:space="preserve"> </w:t>
      </w:r>
      <w:r w:rsidR="00EA2D93" w:rsidRPr="001D775C">
        <w:rPr>
          <w:rFonts w:ascii="Times New Roman" w:hAnsi="Times New Roman"/>
        </w:rPr>
        <w:t>Arrangement</w:t>
      </w:r>
      <w:r w:rsidR="00EA2D93" w:rsidDel="00EA2D93">
        <w:rPr>
          <w:rFonts w:ascii="Times New Roman" w:hAnsi="Times New Roman"/>
          <w:szCs w:val="23"/>
        </w:rPr>
        <w:t xml:space="preserve"> </w:t>
      </w:r>
      <w:r w:rsidR="007321F3">
        <w:rPr>
          <w:rFonts w:ascii="Times New Roman" w:hAnsi="Times New Roman"/>
          <w:szCs w:val="23"/>
        </w:rPr>
        <w:t xml:space="preserve">will be reported and reviewed through the production of an </w:t>
      </w:r>
      <w:r w:rsidR="007321F3" w:rsidRPr="007321F3">
        <w:rPr>
          <w:rFonts w:ascii="Times New Roman" w:hAnsi="Times New Roman"/>
          <w:i/>
          <w:szCs w:val="23"/>
        </w:rPr>
        <w:t>Annual Program Performance Report</w:t>
      </w:r>
      <w:r w:rsidR="006757D3">
        <w:rPr>
          <w:rFonts w:ascii="Times New Roman" w:hAnsi="Times New Roman"/>
          <w:szCs w:val="23"/>
        </w:rPr>
        <w:t>.</w:t>
      </w:r>
    </w:p>
    <w:p w14:paraId="31F23A6E" w14:textId="77777777" w:rsidR="003E49FE" w:rsidRPr="00A42961" w:rsidRDefault="005047DA" w:rsidP="007321F3">
      <w:pPr>
        <w:pStyle w:val="DotDashColon"/>
        <w:numPr>
          <w:ilvl w:val="0"/>
          <w:numId w:val="0"/>
        </w:numPr>
        <w:spacing w:after="120"/>
        <w:jc w:val="both"/>
        <w:rPr>
          <w:rFonts w:ascii="Calibri" w:hAnsi="Calibri"/>
          <w:szCs w:val="22"/>
        </w:rPr>
      </w:pPr>
      <w:r w:rsidRPr="00A42961">
        <w:rPr>
          <w:rFonts w:cs="Arial"/>
        </w:rPr>
        <w:t>___________________________________________________________________________</w:t>
      </w:r>
      <w:r w:rsidR="003E49FE" w:rsidRPr="00A42961">
        <w:rPr>
          <w:rFonts w:ascii="Times New Roman" w:hAnsi="Times New Roman"/>
          <w:szCs w:val="23"/>
        </w:rPr>
        <w:t xml:space="preserve"> </w:t>
      </w:r>
    </w:p>
    <w:p w14:paraId="34B85944" w14:textId="77777777" w:rsidR="003E49FE" w:rsidRPr="00A42961" w:rsidRDefault="002006B1" w:rsidP="00E15B2C">
      <w:pPr>
        <w:pStyle w:val="ListParagraph"/>
        <w:numPr>
          <w:ilvl w:val="0"/>
          <w:numId w:val="6"/>
        </w:numPr>
        <w:spacing w:before="60" w:line="360" w:lineRule="auto"/>
        <w:ind w:left="426" w:hanging="426"/>
        <w:jc w:val="both"/>
        <w:rPr>
          <w:b/>
        </w:rPr>
      </w:pPr>
      <w:r w:rsidRPr="00A42961">
        <w:rPr>
          <w:b/>
        </w:rPr>
        <w:t>Other Development Partners</w:t>
      </w:r>
    </w:p>
    <w:p w14:paraId="1F454E3C" w14:textId="77777777" w:rsidR="003E49FE" w:rsidRPr="00A42961" w:rsidRDefault="003E49FE" w:rsidP="00E15B2C">
      <w:pPr>
        <w:pStyle w:val="DotDashColon"/>
        <w:numPr>
          <w:ilvl w:val="1"/>
          <w:numId w:val="6"/>
        </w:numPr>
        <w:tabs>
          <w:tab w:val="left" w:pos="1134"/>
        </w:tabs>
        <w:spacing w:after="240"/>
        <w:ind w:left="1134" w:hanging="709"/>
        <w:jc w:val="both"/>
        <w:rPr>
          <w:rFonts w:ascii="Times New Roman" w:hAnsi="Times New Roman"/>
          <w:b/>
        </w:rPr>
      </w:pPr>
      <w:r w:rsidRPr="00A42961">
        <w:rPr>
          <w:rFonts w:ascii="Times New Roman" w:hAnsi="Times New Roman"/>
          <w:szCs w:val="23"/>
        </w:rPr>
        <w:t xml:space="preserve">The </w:t>
      </w:r>
      <w:r w:rsidR="00B95CCB">
        <w:rPr>
          <w:rFonts w:ascii="Times New Roman" w:hAnsi="Times New Roman"/>
          <w:szCs w:val="23"/>
        </w:rPr>
        <w:t>Partners</w:t>
      </w:r>
      <w:r w:rsidR="003971AF">
        <w:rPr>
          <w:rFonts w:ascii="Times New Roman" w:hAnsi="Times New Roman"/>
        </w:rPr>
        <w:t xml:space="preserve"> </w:t>
      </w:r>
      <w:r w:rsidR="002006B1" w:rsidRPr="00A42961">
        <w:rPr>
          <w:rFonts w:ascii="Times New Roman" w:hAnsi="Times New Roman"/>
          <w:szCs w:val="23"/>
        </w:rPr>
        <w:t>commit to an effective dialogue with partners and stakeholders</w:t>
      </w:r>
      <w:r w:rsidRPr="00A42961">
        <w:rPr>
          <w:rFonts w:ascii="Times New Roman" w:hAnsi="Times New Roman"/>
          <w:szCs w:val="23"/>
        </w:rPr>
        <w:t xml:space="preserve"> in fulfilling the objectives of this </w:t>
      </w:r>
      <w:r w:rsidR="00EA2D93" w:rsidRPr="001D775C">
        <w:rPr>
          <w:rFonts w:ascii="Times New Roman" w:hAnsi="Times New Roman"/>
        </w:rPr>
        <w:t>Arrangement</w:t>
      </w:r>
      <w:r w:rsidR="002006B1" w:rsidRPr="00A42961">
        <w:rPr>
          <w:rFonts w:ascii="Times New Roman" w:hAnsi="Times New Roman"/>
          <w:szCs w:val="23"/>
        </w:rPr>
        <w:t xml:space="preserve">. </w:t>
      </w:r>
    </w:p>
    <w:p w14:paraId="40D7270B" w14:textId="77777777" w:rsidR="003E49FE" w:rsidRPr="00A42961" w:rsidRDefault="00D00A31" w:rsidP="00E15B2C">
      <w:pPr>
        <w:pStyle w:val="DotDashColon"/>
        <w:numPr>
          <w:ilvl w:val="1"/>
          <w:numId w:val="6"/>
        </w:numPr>
        <w:tabs>
          <w:tab w:val="left" w:pos="1134"/>
        </w:tabs>
        <w:spacing w:after="240"/>
        <w:ind w:left="1134" w:hanging="709"/>
        <w:jc w:val="both"/>
        <w:rPr>
          <w:rFonts w:ascii="Times New Roman" w:hAnsi="Times New Roman"/>
          <w:b/>
        </w:rPr>
      </w:pPr>
      <w:r>
        <w:rPr>
          <w:rFonts w:ascii="Times New Roman" w:hAnsi="Times New Roman"/>
          <w:szCs w:val="23"/>
        </w:rPr>
        <w:t>Other d</w:t>
      </w:r>
      <w:r w:rsidR="002006B1" w:rsidRPr="00A42961">
        <w:rPr>
          <w:rFonts w:ascii="Times New Roman" w:hAnsi="Times New Roman"/>
          <w:szCs w:val="23"/>
        </w:rPr>
        <w:t>elivery partners and mechanisms will be chosen based on an assessment of the most effective way to achieve the objectives</w:t>
      </w:r>
      <w:r w:rsidR="00A12AE5">
        <w:rPr>
          <w:rFonts w:ascii="Times New Roman" w:hAnsi="Times New Roman"/>
          <w:szCs w:val="23"/>
        </w:rPr>
        <w:t xml:space="preserve"> and priorities</w:t>
      </w:r>
      <w:r w:rsidR="003E49FE" w:rsidRPr="00A42961">
        <w:rPr>
          <w:rFonts w:ascii="Times New Roman" w:hAnsi="Times New Roman"/>
          <w:szCs w:val="23"/>
        </w:rPr>
        <w:t xml:space="preserve"> listed above,</w:t>
      </w:r>
      <w:r w:rsidR="002006B1" w:rsidRPr="00A42961">
        <w:rPr>
          <w:rFonts w:ascii="Times New Roman" w:hAnsi="Times New Roman"/>
          <w:szCs w:val="23"/>
        </w:rPr>
        <w:t xml:space="preserve"> and the past performance of partners. </w:t>
      </w:r>
      <w:r w:rsidR="00183C72">
        <w:rPr>
          <w:rFonts w:ascii="Times New Roman" w:hAnsi="Times New Roman"/>
          <w:szCs w:val="23"/>
        </w:rPr>
        <w:t xml:space="preserve"> </w:t>
      </w:r>
      <w:r w:rsidR="003E49FE" w:rsidRPr="00A42961">
        <w:rPr>
          <w:rFonts w:ascii="Times New Roman" w:hAnsi="Times New Roman"/>
          <w:szCs w:val="23"/>
        </w:rPr>
        <w:t xml:space="preserve">This </w:t>
      </w:r>
      <w:r w:rsidR="003946BF">
        <w:rPr>
          <w:rFonts w:ascii="Times New Roman" w:hAnsi="Times New Roman"/>
          <w:szCs w:val="23"/>
        </w:rPr>
        <w:t>may</w:t>
      </w:r>
      <w:r w:rsidR="003E49FE" w:rsidRPr="00A42961">
        <w:rPr>
          <w:rFonts w:ascii="Times New Roman" w:hAnsi="Times New Roman"/>
          <w:szCs w:val="23"/>
        </w:rPr>
        <w:t xml:space="preserve"> include expanding </w:t>
      </w:r>
      <w:r w:rsidR="002006B1" w:rsidRPr="00A42961">
        <w:rPr>
          <w:rFonts w:ascii="Times New Roman" w:hAnsi="Times New Roman"/>
          <w:szCs w:val="23"/>
        </w:rPr>
        <w:t>partnerships with the private sector</w:t>
      </w:r>
      <w:r w:rsidR="003E49FE" w:rsidRPr="00A42961">
        <w:rPr>
          <w:rFonts w:ascii="Times New Roman" w:hAnsi="Times New Roman"/>
          <w:szCs w:val="23"/>
        </w:rPr>
        <w:t xml:space="preserve"> and partnering with </w:t>
      </w:r>
      <w:r w:rsidR="002006B1" w:rsidRPr="00A42961">
        <w:rPr>
          <w:rFonts w:ascii="Times New Roman" w:hAnsi="Times New Roman"/>
          <w:szCs w:val="23"/>
        </w:rPr>
        <w:t xml:space="preserve">civil society organisations, in recognition of their critical role in achieving economic growth and poverty reduction. </w:t>
      </w:r>
    </w:p>
    <w:p w14:paraId="1901A345" w14:textId="77777777" w:rsidR="002006B1" w:rsidRPr="0033223B" w:rsidRDefault="00F77090" w:rsidP="00E15B2C">
      <w:pPr>
        <w:pStyle w:val="DotDashColon"/>
        <w:numPr>
          <w:ilvl w:val="1"/>
          <w:numId w:val="6"/>
        </w:numPr>
        <w:tabs>
          <w:tab w:val="left" w:pos="1134"/>
        </w:tabs>
        <w:spacing w:after="240"/>
        <w:ind w:left="1134" w:hanging="709"/>
        <w:jc w:val="both"/>
        <w:rPr>
          <w:rFonts w:ascii="Times New Roman" w:hAnsi="Times New Roman"/>
          <w:b/>
        </w:rPr>
      </w:pPr>
      <w:r w:rsidRPr="00A42961">
        <w:rPr>
          <w:rFonts w:ascii="Times New Roman" w:hAnsi="Times New Roman"/>
          <w:szCs w:val="23"/>
        </w:rPr>
        <w:t xml:space="preserve">The </w:t>
      </w:r>
      <w:r>
        <w:rPr>
          <w:rFonts w:ascii="Times New Roman" w:hAnsi="Times New Roman"/>
          <w:szCs w:val="23"/>
        </w:rPr>
        <w:t>GOA</w:t>
      </w:r>
      <w:r w:rsidRPr="00A42961">
        <w:rPr>
          <w:rFonts w:ascii="Times New Roman" w:hAnsi="Times New Roman"/>
          <w:szCs w:val="23"/>
        </w:rPr>
        <w:t xml:space="preserve"> will seek to support improved coordination among bilateral and regional stakeholders and encourage others to invest in and seek greater coordination of development policies and programs with the </w:t>
      </w:r>
      <w:r>
        <w:rPr>
          <w:rFonts w:ascii="Times New Roman" w:hAnsi="Times New Roman"/>
          <w:szCs w:val="23"/>
        </w:rPr>
        <w:t>GOK</w:t>
      </w:r>
      <w:r w:rsidRPr="00A42961">
        <w:rPr>
          <w:rFonts w:ascii="Times New Roman" w:hAnsi="Times New Roman"/>
          <w:szCs w:val="23"/>
        </w:rPr>
        <w:t xml:space="preserve">. </w:t>
      </w:r>
      <w:r>
        <w:rPr>
          <w:rFonts w:ascii="Times New Roman" w:hAnsi="Times New Roman"/>
          <w:szCs w:val="23"/>
        </w:rPr>
        <w:t xml:space="preserve"> </w:t>
      </w:r>
      <w:r w:rsidR="002006B1" w:rsidRPr="00A42961">
        <w:rPr>
          <w:rFonts w:ascii="Times New Roman" w:hAnsi="Times New Roman"/>
          <w:szCs w:val="23"/>
        </w:rPr>
        <w:t xml:space="preserve">The </w:t>
      </w:r>
      <w:r w:rsidR="000E2211">
        <w:rPr>
          <w:rFonts w:ascii="Times New Roman" w:hAnsi="Times New Roman"/>
          <w:szCs w:val="23"/>
        </w:rPr>
        <w:t>GOA</w:t>
      </w:r>
      <w:r w:rsidR="002006B1" w:rsidRPr="00A42961">
        <w:rPr>
          <w:rFonts w:ascii="Times New Roman" w:hAnsi="Times New Roman"/>
          <w:szCs w:val="23"/>
        </w:rPr>
        <w:t xml:space="preserve"> will continue to work closely with multilateral partners to encourage their increased and effective presence in </w:t>
      </w:r>
      <w:r w:rsidR="0033223B">
        <w:rPr>
          <w:rFonts w:ascii="Times New Roman" w:hAnsi="Times New Roman"/>
          <w:szCs w:val="23"/>
        </w:rPr>
        <w:t>Kiribati</w:t>
      </w:r>
      <w:r w:rsidR="002006B1" w:rsidRPr="00A42961">
        <w:rPr>
          <w:rFonts w:ascii="Times New Roman" w:hAnsi="Times New Roman"/>
          <w:szCs w:val="23"/>
        </w:rPr>
        <w:t>.</w:t>
      </w:r>
    </w:p>
    <w:p w14:paraId="6EE15279" w14:textId="77777777" w:rsidR="002006B1" w:rsidRPr="00A42961" w:rsidRDefault="005047DA" w:rsidP="00FB45DE">
      <w:r w:rsidRPr="00A42961">
        <w:rPr>
          <w:rFonts w:cs="Arial"/>
        </w:rPr>
        <w:t>________________________________________________________________________</w:t>
      </w:r>
    </w:p>
    <w:p w14:paraId="5525E5F0" w14:textId="77777777" w:rsidR="002006B1" w:rsidRPr="00A42961" w:rsidRDefault="002006B1" w:rsidP="00E15B2C">
      <w:pPr>
        <w:pStyle w:val="ListParagraph"/>
        <w:numPr>
          <w:ilvl w:val="0"/>
          <w:numId w:val="6"/>
        </w:numPr>
        <w:spacing w:before="60" w:line="360" w:lineRule="auto"/>
        <w:ind w:left="426" w:hanging="426"/>
        <w:jc w:val="both"/>
        <w:rPr>
          <w:b/>
        </w:rPr>
      </w:pPr>
      <w:r w:rsidRPr="00A42961">
        <w:rPr>
          <w:b/>
        </w:rPr>
        <w:t>Declaration</w:t>
      </w:r>
    </w:p>
    <w:p w14:paraId="29F31D4D" w14:textId="77777777" w:rsidR="002006B1" w:rsidRPr="00A42961" w:rsidRDefault="002006B1" w:rsidP="0068561F">
      <w:pPr>
        <w:pStyle w:val="DotDashColon"/>
        <w:numPr>
          <w:ilvl w:val="0"/>
          <w:numId w:val="0"/>
        </w:numPr>
        <w:spacing w:after="120"/>
        <w:jc w:val="both"/>
        <w:rPr>
          <w:rFonts w:ascii="Times New Roman" w:hAnsi="Times New Roman"/>
        </w:rPr>
      </w:pPr>
      <w:r w:rsidRPr="00A42961">
        <w:rPr>
          <w:rFonts w:ascii="Times New Roman" w:hAnsi="Times New Roman"/>
        </w:rPr>
        <w:t xml:space="preserve">This </w:t>
      </w:r>
      <w:r w:rsidR="00B244A6">
        <w:rPr>
          <w:rFonts w:ascii="Times New Roman" w:hAnsi="Times New Roman"/>
        </w:rPr>
        <w:t>Arrangement</w:t>
      </w:r>
      <w:r w:rsidR="00B244A6" w:rsidRPr="00A42961">
        <w:rPr>
          <w:rFonts w:ascii="Times New Roman" w:hAnsi="Times New Roman"/>
        </w:rPr>
        <w:t xml:space="preserve"> </w:t>
      </w:r>
      <w:r w:rsidRPr="00A42961">
        <w:rPr>
          <w:rFonts w:ascii="Times New Roman" w:hAnsi="Times New Roman"/>
        </w:rPr>
        <w:t>sets</w:t>
      </w:r>
      <w:r w:rsidR="005025A1">
        <w:rPr>
          <w:rFonts w:ascii="Times New Roman" w:hAnsi="Times New Roman"/>
        </w:rPr>
        <w:t xml:space="preserve"> out</w:t>
      </w:r>
      <w:r w:rsidRPr="00A42961">
        <w:rPr>
          <w:rFonts w:ascii="Times New Roman" w:hAnsi="Times New Roman"/>
        </w:rPr>
        <w:t xml:space="preserve"> the framework within which the </w:t>
      </w:r>
      <w:r w:rsidR="00D37482">
        <w:rPr>
          <w:rFonts w:ascii="Times New Roman" w:hAnsi="Times New Roman"/>
        </w:rPr>
        <w:t xml:space="preserve">Partners </w:t>
      </w:r>
      <w:r w:rsidRPr="00A42961">
        <w:rPr>
          <w:rFonts w:ascii="Times New Roman" w:hAnsi="Times New Roman"/>
        </w:rPr>
        <w:t xml:space="preserve">will work together to deliver a series of strategic investments to improve economic growth opportunities and reduce poverty in </w:t>
      </w:r>
      <w:r w:rsidR="00E77610">
        <w:rPr>
          <w:rFonts w:ascii="Times New Roman" w:hAnsi="Times New Roman"/>
        </w:rPr>
        <w:t>Kiribati.</w:t>
      </w:r>
    </w:p>
    <w:p w14:paraId="6EB7E923" w14:textId="77777777" w:rsidR="002006B1" w:rsidRPr="00A42961" w:rsidRDefault="002006B1" w:rsidP="00EE2B72">
      <w:pPr>
        <w:pStyle w:val="DotDashColon"/>
        <w:numPr>
          <w:ilvl w:val="0"/>
          <w:numId w:val="0"/>
        </w:numPr>
        <w:spacing w:after="120"/>
        <w:ind w:left="360"/>
        <w:jc w:val="both"/>
        <w:rPr>
          <w:rFonts w:ascii="Times New Roman" w:hAnsi="Times New Roman"/>
        </w:rPr>
      </w:pPr>
    </w:p>
    <w:p w14:paraId="2077DF93" w14:textId="77777777" w:rsidR="002006B1" w:rsidRPr="00A42961" w:rsidRDefault="002006B1" w:rsidP="00173C05">
      <w:pPr>
        <w:pStyle w:val="DotDashColon"/>
        <w:numPr>
          <w:ilvl w:val="0"/>
          <w:numId w:val="0"/>
        </w:numPr>
        <w:spacing w:after="120"/>
        <w:ind w:left="360"/>
        <w:jc w:val="both"/>
        <w:rPr>
          <w:rFonts w:ascii="Times New Roman" w:hAnsi="Times New Roman"/>
        </w:rPr>
      </w:pPr>
      <w:r w:rsidRPr="00A42961">
        <w:rPr>
          <w:rFonts w:ascii="Times New Roman" w:hAnsi="Times New Roman"/>
        </w:rPr>
        <w:t xml:space="preserve">Signed at: </w:t>
      </w:r>
      <w:r w:rsidRPr="00A42961">
        <w:rPr>
          <w:rFonts w:ascii="Times New Roman" w:hAnsi="Times New Roman"/>
        </w:rPr>
        <w:tab/>
      </w:r>
      <w:r w:rsidRPr="00A42961">
        <w:rPr>
          <w:rFonts w:ascii="Times New Roman" w:hAnsi="Times New Roman"/>
        </w:rPr>
        <w:tab/>
      </w:r>
      <w:r w:rsidRPr="00A42961">
        <w:rPr>
          <w:rFonts w:ascii="Times New Roman" w:hAnsi="Times New Roman"/>
        </w:rPr>
        <w:tab/>
      </w:r>
      <w:r w:rsidRPr="00A42961">
        <w:rPr>
          <w:rFonts w:ascii="Times New Roman" w:hAnsi="Times New Roman"/>
        </w:rPr>
        <w:tab/>
      </w:r>
      <w:r w:rsidR="00872A87">
        <w:rPr>
          <w:rFonts w:ascii="Times New Roman" w:hAnsi="Times New Roman"/>
        </w:rPr>
        <w:tab/>
      </w:r>
      <w:r w:rsidR="00872A87">
        <w:rPr>
          <w:rFonts w:ascii="Times New Roman" w:hAnsi="Times New Roman"/>
        </w:rPr>
        <w:tab/>
      </w:r>
      <w:r w:rsidRPr="00A42961">
        <w:rPr>
          <w:rFonts w:ascii="Times New Roman" w:hAnsi="Times New Roman"/>
        </w:rPr>
        <w:t>on:</w:t>
      </w:r>
    </w:p>
    <w:p w14:paraId="31C8C79F" w14:textId="77777777" w:rsidR="002006B1" w:rsidRPr="00A42961" w:rsidRDefault="002006B1" w:rsidP="00173C05">
      <w:pPr>
        <w:pStyle w:val="DotDashColon"/>
        <w:numPr>
          <w:ilvl w:val="0"/>
          <w:numId w:val="0"/>
        </w:numPr>
        <w:spacing w:after="120"/>
        <w:ind w:left="360"/>
        <w:jc w:val="both"/>
        <w:rPr>
          <w:rFonts w:ascii="Times New Roman" w:hAnsi="Times New Roman"/>
        </w:rPr>
      </w:pPr>
    </w:p>
    <w:p w14:paraId="7E9EE198" w14:textId="77777777" w:rsidR="002006B1" w:rsidRPr="00A42961" w:rsidRDefault="002006B1" w:rsidP="00173C05">
      <w:pPr>
        <w:pStyle w:val="DotDashColon"/>
        <w:numPr>
          <w:ilvl w:val="0"/>
          <w:numId w:val="0"/>
        </w:numPr>
        <w:spacing w:after="120"/>
        <w:ind w:left="360"/>
        <w:jc w:val="both"/>
        <w:rPr>
          <w:rFonts w:ascii="Times New Roman" w:hAnsi="Times New Roman"/>
        </w:rPr>
      </w:pPr>
      <w:r w:rsidRPr="00A42961">
        <w:rPr>
          <w:rFonts w:ascii="Times New Roman" w:hAnsi="Times New Roman"/>
        </w:rPr>
        <w:t>For the Government of Australia</w:t>
      </w:r>
      <w:r w:rsidRPr="00A42961">
        <w:rPr>
          <w:rFonts w:ascii="Times New Roman" w:hAnsi="Times New Roman"/>
        </w:rPr>
        <w:tab/>
      </w:r>
      <w:r w:rsidRPr="00A42961">
        <w:rPr>
          <w:rFonts w:ascii="Times New Roman" w:hAnsi="Times New Roman"/>
        </w:rPr>
        <w:tab/>
      </w:r>
      <w:r w:rsidR="0033223B">
        <w:rPr>
          <w:rFonts w:ascii="Times New Roman" w:hAnsi="Times New Roman"/>
        </w:rPr>
        <w:tab/>
      </w:r>
      <w:r w:rsidRPr="00A42961">
        <w:rPr>
          <w:rFonts w:ascii="Times New Roman" w:hAnsi="Times New Roman"/>
        </w:rPr>
        <w:t xml:space="preserve">For the Government of </w:t>
      </w:r>
      <w:r w:rsidR="0033223B">
        <w:rPr>
          <w:rFonts w:ascii="Times New Roman" w:hAnsi="Times New Roman"/>
        </w:rPr>
        <w:t>Kiribati</w:t>
      </w:r>
    </w:p>
    <w:p w14:paraId="5CA4736E" w14:textId="77777777" w:rsidR="007321F3" w:rsidRDefault="007321F3" w:rsidP="00173C05">
      <w:pPr>
        <w:pStyle w:val="DotDashColon"/>
        <w:numPr>
          <w:ilvl w:val="0"/>
          <w:numId w:val="0"/>
        </w:numPr>
        <w:spacing w:after="120"/>
        <w:ind w:left="360"/>
        <w:jc w:val="both"/>
        <w:rPr>
          <w:rFonts w:ascii="Times New Roman" w:hAnsi="Times New Roman"/>
        </w:rPr>
      </w:pPr>
    </w:p>
    <w:p w14:paraId="2BED183B" w14:textId="77777777" w:rsidR="007321F3" w:rsidRPr="00A42961" w:rsidRDefault="007321F3" w:rsidP="00173C05">
      <w:pPr>
        <w:pStyle w:val="DotDashColon"/>
        <w:numPr>
          <w:ilvl w:val="0"/>
          <w:numId w:val="0"/>
        </w:numPr>
        <w:spacing w:after="120"/>
        <w:ind w:left="360"/>
        <w:jc w:val="both"/>
        <w:rPr>
          <w:rFonts w:ascii="Times New Roman" w:hAnsi="Times New Roman"/>
        </w:rPr>
      </w:pPr>
    </w:p>
    <w:p w14:paraId="41C75E09" w14:textId="77777777" w:rsidR="002006B1" w:rsidRPr="00A42961" w:rsidRDefault="007321F3" w:rsidP="00173C05">
      <w:pPr>
        <w:pStyle w:val="DotDashColon"/>
        <w:numPr>
          <w:ilvl w:val="0"/>
          <w:numId w:val="0"/>
        </w:numPr>
        <w:spacing w:after="120"/>
        <w:ind w:left="360"/>
        <w:jc w:val="both"/>
        <w:rPr>
          <w:rFonts w:ascii="Times New Roman" w:hAnsi="Times New Roman"/>
        </w:rPr>
      </w:pPr>
      <w:r>
        <w:rPr>
          <w:rFonts w:ascii="Times New Roman" w:hAnsi="Times New Roman"/>
        </w:rPr>
        <w:t>_________________________</w:t>
      </w:r>
      <w:r>
        <w:rPr>
          <w:rFonts w:ascii="Times New Roman" w:hAnsi="Times New Roman"/>
        </w:rPr>
        <w:tab/>
      </w:r>
      <w:r>
        <w:rPr>
          <w:rFonts w:ascii="Times New Roman" w:hAnsi="Times New Roman"/>
        </w:rPr>
        <w:tab/>
      </w:r>
      <w:r>
        <w:rPr>
          <w:rFonts w:ascii="Times New Roman" w:hAnsi="Times New Roman"/>
        </w:rPr>
        <w:tab/>
        <w:t>________________________</w:t>
      </w:r>
    </w:p>
    <w:p w14:paraId="186F4781" w14:textId="77777777" w:rsidR="002A0427" w:rsidRDefault="00843C87" w:rsidP="00872A87">
      <w:pPr>
        <w:spacing w:before="60" w:line="360" w:lineRule="auto"/>
        <w:ind w:firstLine="360"/>
        <w:jc w:val="both"/>
        <w:rPr>
          <w:b/>
        </w:rPr>
      </w:pPr>
      <w:r>
        <w:rPr>
          <w:i/>
        </w:rPr>
        <w:t>High Commissioner</w:t>
      </w:r>
      <w:r w:rsidR="002006B1" w:rsidRPr="007321F3">
        <w:rPr>
          <w:i/>
        </w:rPr>
        <w:tab/>
      </w:r>
      <w:r w:rsidR="00872A87">
        <w:rPr>
          <w:i/>
        </w:rPr>
        <w:tab/>
      </w:r>
      <w:r w:rsidR="00872A87">
        <w:rPr>
          <w:i/>
        </w:rPr>
        <w:tab/>
      </w:r>
      <w:r w:rsidR="00872A87">
        <w:rPr>
          <w:i/>
        </w:rPr>
        <w:tab/>
      </w:r>
      <w:r w:rsidR="00425397" w:rsidRPr="008D60EA">
        <w:rPr>
          <w:i/>
        </w:rPr>
        <w:t>Secretary for Foreign Affairs and Immigration</w:t>
      </w:r>
    </w:p>
    <w:p w14:paraId="0016D73D" w14:textId="77777777" w:rsidR="002A0427" w:rsidRDefault="002A0427" w:rsidP="00C7185A">
      <w:pPr>
        <w:spacing w:before="60" w:line="360" w:lineRule="auto"/>
        <w:jc w:val="both"/>
        <w:rPr>
          <w:b/>
        </w:rPr>
        <w:sectPr w:rsidR="002A0427" w:rsidSect="002A0427">
          <w:headerReference w:type="even" r:id="rId9"/>
          <w:headerReference w:type="default" r:id="rId10"/>
          <w:footerReference w:type="even" r:id="rId11"/>
          <w:footerReference w:type="default" r:id="rId12"/>
          <w:headerReference w:type="first" r:id="rId13"/>
          <w:footerReference w:type="first" r:id="rId14"/>
          <w:pgSz w:w="11906" w:h="16838"/>
          <w:pgMar w:top="2127" w:right="851" w:bottom="1440" w:left="1440" w:header="708" w:footer="153" w:gutter="0"/>
          <w:cols w:space="708"/>
          <w:docGrid w:linePitch="360"/>
        </w:sectPr>
      </w:pPr>
    </w:p>
    <w:p w14:paraId="074BFB8E" w14:textId="12537C60" w:rsidR="00D95DF6" w:rsidRPr="00C7185A" w:rsidRDefault="00D95DF6" w:rsidP="00C7185A">
      <w:pPr>
        <w:spacing w:before="60" w:line="360" w:lineRule="auto"/>
        <w:jc w:val="both"/>
        <w:rPr>
          <w:b/>
        </w:rPr>
      </w:pPr>
      <w:r>
        <w:rPr>
          <w:b/>
        </w:rPr>
        <w:lastRenderedPageBreak/>
        <w:t>ANNEX</w:t>
      </w:r>
      <w:r w:rsidRPr="00D95DF6">
        <w:rPr>
          <w:b/>
        </w:rPr>
        <w:t xml:space="preserve"> A </w:t>
      </w:r>
      <w:r>
        <w:rPr>
          <w:b/>
        </w:rPr>
        <w:t xml:space="preserve">- </w:t>
      </w:r>
      <w:r w:rsidRPr="00D95DF6">
        <w:rPr>
          <w:b/>
        </w:rPr>
        <w:t xml:space="preserve">Performance Benchmarks   </w:t>
      </w:r>
    </w:p>
    <w:tbl>
      <w:tblPr>
        <w:tblStyle w:val="DFATTable"/>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300"/>
        <w:gridCol w:w="2826"/>
        <w:gridCol w:w="2695"/>
        <w:gridCol w:w="2834"/>
        <w:gridCol w:w="2829"/>
      </w:tblGrid>
      <w:tr w:rsidR="002B5ACC" w:rsidRPr="002F0526" w14:paraId="3A5BA50E" w14:textId="77777777" w:rsidTr="00872A87">
        <w:trPr>
          <w:trHeight w:val="331"/>
        </w:trPr>
        <w:tc>
          <w:tcPr>
            <w:tcW w:w="410" w:type="pct"/>
          </w:tcPr>
          <w:p w14:paraId="08FE3981" w14:textId="77777777" w:rsidR="00D95DF6" w:rsidRPr="00E165F9" w:rsidRDefault="00EE2DAE" w:rsidP="00DC7768">
            <w:pPr>
              <w:pStyle w:val="TableHeading1"/>
              <w:jc w:val="both"/>
              <w:rPr>
                <w:rFonts w:ascii="Times New Roman" w:hAnsi="Times New Roman"/>
                <w:sz w:val="21"/>
                <w:szCs w:val="21"/>
              </w:rPr>
            </w:pPr>
            <w:r w:rsidRPr="00E165F9">
              <w:rPr>
                <w:rFonts w:ascii="Times New Roman" w:hAnsi="Times New Roman"/>
                <w:sz w:val="21"/>
                <w:szCs w:val="21"/>
              </w:rPr>
              <w:t>Objective</w:t>
            </w:r>
          </w:p>
        </w:tc>
        <w:tc>
          <w:tcPr>
            <w:tcW w:w="478" w:type="pct"/>
          </w:tcPr>
          <w:p w14:paraId="1BF0AC80" w14:textId="77777777" w:rsidR="00D95DF6" w:rsidRPr="00E165F9" w:rsidRDefault="00D95DF6" w:rsidP="00DC7768">
            <w:pPr>
              <w:pStyle w:val="TableHeading1"/>
              <w:jc w:val="both"/>
              <w:rPr>
                <w:rFonts w:ascii="Times New Roman" w:hAnsi="Times New Roman"/>
                <w:sz w:val="21"/>
                <w:szCs w:val="21"/>
              </w:rPr>
            </w:pPr>
            <w:r w:rsidRPr="00E165F9">
              <w:rPr>
                <w:rFonts w:ascii="Times New Roman" w:hAnsi="Times New Roman"/>
                <w:sz w:val="21"/>
                <w:szCs w:val="21"/>
              </w:rPr>
              <w:t xml:space="preserve">Target </w:t>
            </w:r>
          </w:p>
        </w:tc>
        <w:tc>
          <w:tcPr>
            <w:tcW w:w="1039" w:type="pct"/>
          </w:tcPr>
          <w:p w14:paraId="7B167957" w14:textId="77777777" w:rsidR="00D95DF6" w:rsidRPr="00E165F9" w:rsidRDefault="00D95DF6" w:rsidP="002234A5">
            <w:pPr>
              <w:pStyle w:val="TableHeading1"/>
              <w:ind w:left="-155" w:firstLine="155"/>
              <w:jc w:val="both"/>
              <w:rPr>
                <w:rFonts w:ascii="Times New Roman" w:hAnsi="Times New Roman"/>
                <w:sz w:val="21"/>
                <w:szCs w:val="21"/>
              </w:rPr>
            </w:pPr>
            <w:r w:rsidRPr="00E165F9">
              <w:rPr>
                <w:rFonts w:ascii="Times New Roman" w:hAnsi="Times New Roman"/>
                <w:sz w:val="21"/>
                <w:szCs w:val="21"/>
              </w:rPr>
              <w:t xml:space="preserve"> 2016-17</w:t>
            </w:r>
          </w:p>
        </w:tc>
        <w:tc>
          <w:tcPr>
            <w:tcW w:w="991" w:type="pct"/>
          </w:tcPr>
          <w:p w14:paraId="2839FA3D" w14:textId="77777777" w:rsidR="00D95DF6" w:rsidRPr="00E165F9" w:rsidRDefault="00D95DF6" w:rsidP="00DC7768">
            <w:pPr>
              <w:pStyle w:val="TableHeading1"/>
              <w:jc w:val="both"/>
              <w:rPr>
                <w:rFonts w:ascii="Times New Roman" w:hAnsi="Times New Roman"/>
                <w:sz w:val="21"/>
                <w:szCs w:val="21"/>
              </w:rPr>
            </w:pPr>
            <w:r w:rsidRPr="00E165F9">
              <w:rPr>
                <w:rFonts w:ascii="Times New Roman" w:hAnsi="Times New Roman"/>
                <w:sz w:val="21"/>
                <w:szCs w:val="21"/>
              </w:rPr>
              <w:t>2017-18</w:t>
            </w:r>
          </w:p>
        </w:tc>
        <w:tc>
          <w:tcPr>
            <w:tcW w:w="1042" w:type="pct"/>
          </w:tcPr>
          <w:p w14:paraId="5341C4E9" w14:textId="77777777" w:rsidR="00D95DF6" w:rsidRPr="00E165F9" w:rsidRDefault="00D95DF6" w:rsidP="00DC7768">
            <w:pPr>
              <w:pStyle w:val="TableHeading1"/>
              <w:jc w:val="both"/>
              <w:rPr>
                <w:rFonts w:ascii="Times New Roman" w:hAnsi="Times New Roman"/>
                <w:sz w:val="21"/>
                <w:szCs w:val="21"/>
              </w:rPr>
            </w:pPr>
            <w:r w:rsidRPr="00E165F9">
              <w:rPr>
                <w:rFonts w:ascii="Times New Roman" w:hAnsi="Times New Roman"/>
                <w:sz w:val="21"/>
                <w:szCs w:val="21"/>
              </w:rPr>
              <w:t>2018-19</w:t>
            </w:r>
          </w:p>
        </w:tc>
        <w:tc>
          <w:tcPr>
            <w:tcW w:w="1040" w:type="pct"/>
          </w:tcPr>
          <w:p w14:paraId="1D2BF4D1" w14:textId="77777777" w:rsidR="00D95DF6" w:rsidRPr="00E165F9" w:rsidRDefault="00D95DF6" w:rsidP="00533281">
            <w:pPr>
              <w:pStyle w:val="TableHeading1"/>
              <w:ind w:left="-110" w:right="895" w:firstLine="110"/>
              <w:jc w:val="both"/>
              <w:rPr>
                <w:rFonts w:ascii="Times New Roman" w:hAnsi="Times New Roman"/>
                <w:sz w:val="21"/>
                <w:szCs w:val="21"/>
              </w:rPr>
            </w:pPr>
            <w:r w:rsidRPr="00E165F9">
              <w:rPr>
                <w:rFonts w:ascii="Times New Roman" w:hAnsi="Times New Roman"/>
                <w:sz w:val="21"/>
                <w:szCs w:val="21"/>
              </w:rPr>
              <w:t>2019-20</w:t>
            </w:r>
          </w:p>
        </w:tc>
      </w:tr>
      <w:tr w:rsidR="003F7CE4" w:rsidRPr="002F0526" w14:paraId="3EC29C16" w14:textId="77777777" w:rsidTr="00FD351B">
        <w:trPr>
          <w:trHeight w:val="568"/>
        </w:trPr>
        <w:tc>
          <w:tcPr>
            <w:tcW w:w="5000" w:type="pct"/>
            <w:gridSpan w:val="6"/>
          </w:tcPr>
          <w:p w14:paraId="68D7ED97" w14:textId="77777777" w:rsidR="00D95DF6" w:rsidRPr="00E165F9" w:rsidRDefault="00D95DF6" w:rsidP="00533281">
            <w:pPr>
              <w:pStyle w:val="TableTextEntries"/>
              <w:spacing w:before="240" w:after="0"/>
              <w:rPr>
                <w:rFonts w:ascii="Times New Roman" w:hAnsi="Times New Roman"/>
                <w:b/>
                <w:i/>
                <w:sz w:val="21"/>
                <w:szCs w:val="21"/>
              </w:rPr>
            </w:pPr>
            <w:r w:rsidRPr="00E165F9">
              <w:rPr>
                <w:rFonts w:ascii="Times New Roman" w:hAnsi="Times New Roman"/>
                <w:b/>
                <w:sz w:val="21"/>
                <w:szCs w:val="21"/>
              </w:rPr>
              <w:t xml:space="preserve">Priority 1: Implementation of Economic Reform Plan </w:t>
            </w:r>
          </w:p>
        </w:tc>
      </w:tr>
      <w:tr w:rsidR="002B5ACC" w:rsidRPr="000E2B08" w14:paraId="4B2197D6" w14:textId="77777777" w:rsidTr="00872A87">
        <w:trPr>
          <w:trHeight w:val="951"/>
        </w:trPr>
        <w:tc>
          <w:tcPr>
            <w:tcW w:w="410" w:type="pct"/>
          </w:tcPr>
          <w:p w14:paraId="4AEAD6DA" w14:textId="77777777" w:rsidR="00D95DF6" w:rsidRPr="00E165F9" w:rsidRDefault="00CF0952" w:rsidP="00D95DF6">
            <w:pPr>
              <w:pStyle w:val="TableHeading1"/>
              <w:spacing w:before="0" w:after="0"/>
              <w:jc w:val="both"/>
              <w:rPr>
                <w:rFonts w:ascii="Times New Roman" w:hAnsi="Times New Roman"/>
                <w:b w:val="0"/>
                <w:sz w:val="21"/>
                <w:szCs w:val="21"/>
              </w:rPr>
            </w:pPr>
            <w:r w:rsidRPr="00E165F9">
              <w:rPr>
                <w:rFonts w:ascii="Times New Roman" w:hAnsi="Times New Roman"/>
                <w:b w:val="0"/>
                <w:sz w:val="21"/>
                <w:szCs w:val="21"/>
              </w:rPr>
              <w:t>A</w:t>
            </w:r>
          </w:p>
        </w:tc>
        <w:tc>
          <w:tcPr>
            <w:tcW w:w="478" w:type="pct"/>
          </w:tcPr>
          <w:p w14:paraId="2E414163" w14:textId="77777777" w:rsidR="00BB1C8A" w:rsidRDefault="00D95DF6" w:rsidP="002234A5">
            <w:pPr>
              <w:ind w:left="47"/>
              <w:rPr>
                <w:rFonts w:ascii="Times New Roman" w:hAnsi="Times New Roman"/>
                <w:sz w:val="21"/>
                <w:szCs w:val="21"/>
              </w:rPr>
            </w:pPr>
            <w:r w:rsidRPr="00E165F9">
              <w:rPr>
                <w:rFonts w:ascii="Times New Roman" w:hAnsi="Times New Roman"/>
                <w:sz w:val="21"/>
                <w:szCs w:val="21"/>
              </w:rPr>
              <w:t xml:space="preserve">Progress of </w:t>
            </w:r>
          </w:p>
          <w:p w14:paraId="187644CA" w14:textId="77777777" w:rsidR="00D95DF6" w:rsidRPr="00E165F9" w:rsidRDefault="00D95DF6" w:rsidP="002234A5">
            <w:pPr>
              <w:ind w:left="47"/>
              <w:rPr>
                <w:rFonts w:ascii="Times New Roman" w:hAnsi="Times New Roman"/>
                <w:sz w:val="21"/>
                <w:szCs w:val="21"/>
              </w:rPr>
            </w:pPr>
            <w:r w:rsidRPr="00E165F9">
              <w:rPr>
                <w:rFonts w:ascii="Times New Roman" w:hAnsi="Times New Roman"/>
                <w:sz w:val="21"/>
                <w:szCs w:val="21"/>
              </w:rPr>
              <w:t xml:space="preserve">economic reform priorities </w:t>
            </w:r>
          </w:p>
        </w:tc>
        <w:tc>
          <w:tcPr>
            <w:tcW w:w="1039" w:type="pct"/>
          </w:tcPr>
          <w:p w14:paraId="0C39BA59" w14:textId="77777777" w:rsidR="00C7185A" w:rsidRPr="003B17F1" w:rsidRDefault="00D95DF6">
            <w:pPr>
              <w:rPr>
                <w:rFonts w:ascii="Times New Roman" w:hAnsi="Times New Roman"/>
                <w:sz w:val="21"/>
                <w:szCs w:val="21"/>
              </w:rPr>
            </w:pPr>
            <w:r w:rsidRPr="00E165F9">
              <w:rPr>
                <w:rFonts w:ascii="Times New Roman" w:hAnsi="Times New Roman"/>
                <w:sz w:val="21"/>
                <w:szCs w:val="21"/>
              </w:rPr>
              <w:t>Achievement of all prior actions under the Joint Policy Matrix</w:t>
            </w:r>
            <w:r w:rsidR="00C7185A" w:rsidRPr="00E165F9">
              <w:rPr>
                <w:rFonts w:ascii="Times New Roman" w:hAnsi="Times New Roman"/>
                <w:sz w:val="21"/>
                <w:szCs w:val="21"/>
              </w:rPr>
              <w:t xml:space="preserve">, </w:t>
            </w:r>
            <w:r w:rsidRPr="00E165F9">
              <w:rPr>
                <w:rFonts w:ascii="Times New Roman" w:hAnsi="Times New Roman"/>
                <w:sz w:val="21"/>
                <w:szCs w:val="21"/>
              </w:rPr>
              <w:t>triggers the release of donor funding</w:t>
            </w:r>
            <w:r w:rsidR="000F16A2">
              <w:rPr>
                <w:rFonts w:ascii="Times New Roman" w:hAnsi="Times New Roman"/>
                <w:sz w:val="21"/>
                <w:szCs w:val="21"/>
              </w:rPr>
              <w:t>.</w:t>
            </w:r>
          </w:p>
        </w:tc>
        <w:tc>
          <w:tcPr>
            <w:tcW w:w="991" w:type="pct"/>
          </w:tcPr>
          <w:p w14:paraId="1DAEAE51" w14:textId="77777777" w:rsidR="00D95DF6" w:rsidRPr="00E165F9" w:rsidRDefault="00D95DF6" w:rsidP="00533281">
            <w:pPr>
              <w:rPr>
                <w:rFonts w:ascii="Times New Roman" w:hAnsi="Times New Roman"/>
                <w:sz w:val="21"/>
                <w:szCs w:val="21"/>
              </w:rPr>
            </w:pPr>
            <w:r w:rsidRPr="00E165F9">
              <w:rPr>
                <w:rFonts w:ascii="Times New Roman" w:hAnsi="Times New Roman"/>
                <w:sz w:val="21"/>
                <w:szCs w:val="21"/>
              </w:rPr>
              <w:t>Achievement of all prior actions under the Joint Policy Matrix triggers the release of donor funding</w:t>
            </w:r>
            <w:r w:rsidR="000F16A2">
              <w:rPr>
                <w:rFonts w:ascii="Times New Roman" w:hAnsi="Times New Roman"/>
                <w:sz w:val="21"/>
                <w:szCs w:val="21"/>
              </w:rPr>
              <w:t>.</w:t>
            </w:r>
          </w:p>
        </w:tc>
        <w:tc>
          <w:tcPr>
            <w:tcW w:w="1042" w:type="pct"/>
          </w:tcPr>
          <w:p w14:paraId="516225ED" w14:textId="77777777" w:rsidR="00D95DF6" w:rsidRPr="00E165F9" w:rsidRDefault="00D95DF6" w:rsidP="004A2856">
            <w:pPr>
              <w:rPr>
                <w:rFonts w:ascii="Times New Roman" w:eastAsia="Times New Roman" w:hAnsi="Times New Roman"/>
                <w:sz w:val="21"/>
                <w:szCs w:val="21"/>
              </w:rPr>
            </w:pPr>
            <w:r w:rsidRPr="00E165F9">
              <w:rPr>
                <w:rFonts w:ascii="Times New Roman" w:hAnsi="Times New Roman"/>
                <w:sz w:val="21"/>
                <w:szCs w:val="21"/>
              </w:rPr>
              <w:t>Achievement of all prior actions under the Joint Policy Matrix triggers the release of donor funding</w:t>
            </w:r>
            <w:r w:rsidR="000F16A2">
              <w:rPr>
                <w:rFonts w:ascii="Times New Roman" w:hAnsi="Times New Roman"/>
                <w:sz w:val="21"/>
                <w:szCs w:val="21"/>
              </w:rPr>
              <w:t>.</w:t>
            </w:r>
          </w:p>
        </w:tc>
        <w:tc>
          <w:tcPr>
            <w:tcW w:w="1040" w:type="pct"/>
          </w:tcPr>
          <w:p w14:paraId="3D55E065" w14:textId="77777777" w:rsidR="00D95DF6" w:rsidRPr="00E165F9" w:rsidRDefault="00D95DF6" w:rsidP="00533281">
            <w:pPr>
              <w:ind w:left="759"/>
              <w:rPr>
                <w:rFonts w:ascii="Times New Roman" w:hAnsi="Times New Roman"/>
                <w:sz w:val="21"/>
                <w:szCs w:val="21"/>
              </w:rPr>
            </w:pPr>
          </w:p>
          <w:p w14:paraId="228E60BB" w14:textId="77777777" w:rsidR="00D95DF6" w:rsidRPr="00E165F9" w:rsidRDefault="00D95DF6" w:rsidP="00533281">
            <w:pPr>
              <w:ind w:left="759"/>
              <w:rPr>
                <w:rFonts w:ascii="Times New Roman" w:hAnsi="Times New Roman"/>
                <w:sz w:val="21"/>
                <w:szCs w:val="21"/>
              </w:rPr>
            </w:pPr>
          </w:p>
        </w:tc>
      </w:tr>
      <w:tr w:rsidR="003F7CE4" w:rsidRPr="000E2B08" w14:paraId="1808D59D" w14:textId="77777777" w:rsidTr="00FD351B">
        <w:trPr>
          <w:trHeight w:val="392"/>
        </w:trPr>
        <w:tc>
          <w:tcPr>
            <w:tcW w:w="5000" w:type="pct"/>
            <w:gridSpan w:val="6"/>
          </w:tcPr>
          <w:p w14:paraId="62CAC588" w14:textId="77777777" w:rsidR="0033223B" w:rsidRPr="00E165F9" w:rsidRDefault="00D95DF6" w:rsidP="00D95DF6">
            <w:pPr>
              <w:pStyle w:val="TableTextEntries"/>
              <w:spacing w:before="240" w:after="0"/>
              <w:rPr>
                <w:rFonts w:ascii="Times New Roman" w:hAnsi="Times New Roman"/>
                <w:b/>
                <w:sz w:val="21"/>
                <w:szCs w:val="21"/>
              </w:rPr>
            </w:pPr>
            <w:r w:rsidRPr="00E165F9">
              <w:rPr>
                <w:rFonts w:ascii="Times New Roman" w:hAnsi="Times New Roman"/>
                <w:b/>
                <w:sz w:val="21"/>
                <w:szCs w:val="21"/>
              </w:rPr>
              <w:t>Priority 2: Better educated and healthier population</w:t>
            </w:r>
          </w:p>
        </w:tc>
      </w:tr>
      <w:tr w:rsidR="00872A87" w:rsidRPr="000E2B08" w14:paraId="226FC968" w14:textId="77777777" w:rsidTr="00872A87">
        <w:trPr>
          <w:trHeight w:val="1459"/>
        </w:trPr>
        <w:tc>
          <w:tcPr>
            <w:tcW w:w="410" w:type="pct"/>
            <w:tcBorders>
              <w:bottom w:val="nil"/>
            </w:tcBorders>
          </w:tcPr>
          <w:p w14:paraId="25F7AE65" w14:textId="77777777" w:rsidR="00872A87" w:rsidRPr="00E165F9" w:rsidRDefault="00872A87" w:rsidP="00D95DF6">
            <w:pPr>
              <w:pStyle w:val="TableHeading1"/>
              <w:spacing w:before="0" w:after="0"/>
              <w:jc w:val="both"/>
              <w:rPr>
                <w:rFonts w:ascii="Times New Roman" w:hAnsi="Times New Roman"/>
                <w:b w:val="0"/>
                <w:sz w:val="21"/>
                <w:szCs w:val="21"/>
              </w:rPr>
            </w:pPr>
            <w:r w:rsidRPr="00E165F9">
              <w:rPr>
                <w:rFonts w:ascii="Times New Roman" w:hAnsi="Times New Roman"/>
                <w:b w:val="0"/>
                <w:sz w:val="21"/>
                <w:szCs w:val="21"/>
              </w:rPr>
              <w:t>B</w:t>
            </w:r>
          </w:p>
        </w:tc>
        <w:tc>
          <w:tcPr>
            <w:tcW w:w="478" w:type="pct"/>
            <w:tcBorders>
              <w:bottom w:val="nil"/>
            </w:tcBorders>
          </w:tcPr>
          <w:p w14:paraId="29EA21AC" w14:textId="77777777" w:rsidR="00872A87" w:rsidRPr="00E165F9" w:rsidRDefault="00872A87" w:rsidP="00DC7768">
            <w:pPr>
              <w:rPr>
                <w:rFonts w:ascii="Times New Roman" w:hAnsi="Times New Roman"/>
                <w:sz w:val="21"/>
                <w:szCs w:val="21"/>
              </w:rPr>
            </w:pPr>
            <w:r w:rsidRPr="00E165F9">
              <w:rPr>
                <w:rFonts w:ascii="Times New Roman" w:hAnsi="Times New Roman"/>
                <w:sz w:val="21"/>
                <w:szCs w:val="21"/>
              </w:rPr>
              <w:t>Improve standards in basic education</w:t>
            </w:r>
          </w:p>
          <w:p w14:paraId="161A9A2E" w14:textId="77777777" w:rsidR="00872A87" w:rsidRPr="00E165F9" w:rsidRDefault="00872A87" w:rsidP="00DC7768">
            <w:pPr>
              <w:rPr>
                <w:rFonts w:ascii="Times New Roman" w:hAnsi="Times New Roman"/>
                <w:sz w:val="21"/>
                <w:szCs w:val="21"/>
              </w:rPr>
            </w:pPr>
          </w:p>
        </w:tc>
        <w:tc>
          <w:tcPr>
            <w:tcW w:w="1039" w:type="pct"/>
          </w:tcPr>
          <w:p w14:paraId="15999042" w14:textId="77777777" w:rsidR="00872A87" w:rsidRDefault="00872A87" w:rsidP="00533281">
            <w:pPr>
              <w:rPr>
                <w:rFonts w:ascii="Times New Roman" w:eastAsia="Times New Roman" w:hAnsi="Times New Roman"/>
                <w:color w:val="000000" w:themeColor="dark1"/>
                <w:kern w:val="24"/>
                <w:sz w:val="21"/>
                <w:szCs w:val="21"/>
                <w:lang w:eastAsia="en-AU"/>
              </w:rPr>
            </w:pPr>
            <w:r w:rsidRPr="00E165F9">
              <w:rPr>
                <w:rFonts w:ascii="Times New Roman" w:eastAsia="Times New Roman" w:hAnsi="Times New Roman"/>
                <w:color w:val="000000" w:themeColor="dark1"/>
                <w:kern w:val="24"/>
                <w:sz w:val="21"/>
                <w:szCs w:val="21"/>
                <w:lang w:eastAsia="en-AU"/>
              </w:rPr>
              <w:t>80 per cent of permanent / contract teachers complete training in the delivery of new year 6 curriculum</w:t>
            </w:r>
            <w:r>
              <w:rPr>
                <w:rFonts w:ascii="Times New Roman" w:eastAsia="Times New Roman" w:hAnsi="Times New Roman"/>
                <w:color w:val="000000" w:themeColor="dark1"/>
                <w:kern w:val="24"/>
                <w:sz w:val="21"/>
                <w:szCs w:val="21"/>
                <w:lang w:eastAsia="en-AU"/>
              </w:rPr>
              <w:t>.</w:t>
            </w:r>
          </w:p>
          <w:p w14:paraId="3F3FFAA2" w14:textId="77777777" w:rsidR="00872A87" w:rsidRPr="00E165F9" w:rsidRDefault="00872A87" w:rsidP="00533281">
            <w:pPr>
              <w:rPr>
                <w:rFonts w:ascii="Times New Roman" w:eastAsia="Times New Roman" w:hAnsi="Times New Roman"/>
                <w:sz w:val="21"/>
                <w:szCs w:val="21"/>
                <w:lang w:eastAsia="en-AU"/>
              </w:rPr>
            </w:pPr>
          </w:p>
        </w:tc>
        <w:tc>
          <w:tcPr>
            <w:tcW w:w="991" w:type="pct"/>
          </w:tcPr>
          <w:p w14:paraId="147EFDB5" w14:textId="77777777" w:rsidR="00872A87" w:rsidRDefault="00872A87" w:rsidP="000F16A2">
            <w:pPr>
              <w:rPr>
                <w:rFonts w:ascii="Times New Roman" w:eastAsia="Times New Roman" w:hAnsi="Times New Roman"/>
                <w:color w:val="000000" w:themeColor="dark1"/>
                <w:kern w:val="24"/>
                <w:sz w:val="21"/>
                <w:szCs w:val="21"/>
                <w:lang w:eastAsia="en-AU"/>
              </w:rPr>
            </w:pPr>
            <w:r w:rsidRPr="00E165F9">
              <w:rPr>
                <w:rFonts w:ascii="Times New Roman" w:eastAsia="Times New Roman" w:hAnsi="Times New Roman"/>
                <w:color w:val="000000" w:themeColor="dark1"/>
                <w:kern w:val="24"/>
                <w:sz w:val="21"/>
                <w:szCs w:val="21"/>
                <w:lang w:eastAsia="en-AU"/>
              </w:rPr>
              <w:t>80 per cent of permanent / contract teachers complete training in the delivery of new year 7 curriculum</w:t>
            </w:r>
            <w:r>
              <w:rPr>
                <w:rFonts w:ascii="Times New Roman" w:eastAsia="Times New Roman" w:hAnsi="Times New Roman"/>
                <w:color w:val="000000" w:themeColor="dark1"/>
                <w:kern w:val="24"/>
                <w:sz w:val="21"/>
                <w:szCs w:val="21"/>
                <w:lang w:eastAsia="en-AU"/>
              </w:rPr>
              <w:t>.</w:t>
            </w:r>
          </w:p>
          <w:p w14:paraId="66D7CEF6" w14:textId="77777777" w:rsidR="00872A87" w:rsidRPr="00E165F9" w:rsidRDefault="00872A87" w:rsidP="00533281">
            <w:pPr>
              <w:rPr>
                <w:rFonts w:ascii="Times New Roman" w:eastAsia="Times New Roman" w:hAnsi="Times New Roman"/>
                <w:sz w:val="21"/>
                <w:szCs w:val="21"/>
                <w:lang w:eastAsia="en-AU"/>
              </w:rPr>
            </w:pPr>
          </w:p>
        </w:tc>
        <w:tc>
          <w:tcPr>
            <w:tcW w:w="1042" w:type="pct"/>
          </w:tcPr>
          <w:p w14:paraId="002B94C7" w14:textId="77777777" w:rsidR="00872A87" w:rsidRDefault="00872A87" w:rsidP="000F16A2">
            <w:pPr>
              <w:rPr>
                <w:rFonts w:ascii="Times New Roman" w:eastAsia="Times New Roman" w:hAnsi="Times New Roman"/>
                <w:color w:val="000000" w:themeColor="dark1"/>
                <w:kern w:val="24"/>
                <w:sz w:val="21"/>
                <w:szCs w:val="21"/>
                <w:lang w:eastAsia="en-AU"/>
              </w:rPr>
            </w:pPr>
            <w:r w:rsidRPr="00E165F9">
              <w:rPr>
                <w:rFonts w:ascii="Times New Roman" w:eastAsia="Times New Roman" w:hAnsi="Times New Roman"/>
                <w:color w:val="000000" w:themeColor="dark1"/>
                <w:kern w:val="24"/>
                <w:sz w:val="21"/>
                <w:szCs w:val="21"/>
                <w:lang w:eastAsia="en-AU"/>
              </w:rPr>
              <w:t>80 per cent of permanent / contract teachers complete training in the delivery of new year 8 curriculum</w:t>
            </w:r>
            <w:r>
              <w:rPr>
                <w:rFonts w:ascii="Times New Roman" w:eastAsia="Times New Roman" w:hAnsi="Times New Roman"/>
                <w:color w:val="000000" w:themeColor="dark1"/>
                <w:kern w:val="24"/>
                <w:sz w:val="21"/>
                <w:szCs w:val="21"/>
                <w:lang w:eastAsia="en-AU"/>
              </w:rPr>
              <w:t>.</w:t>
            </w:r>
          </w:p>
          <w:p w14:paraId="22F74EDE" w14:textId="77777777" w:rsidR="00872A87" w:rsidRPr="00E165F9" w:rsidRDefault="00872A87" w:rsidP="00533281">
            <w:pPr>
              <w:rPr>
                <w:rFonts w:ascii="Times New Roman" w:eastAsia="Times New Roman" w:hAnsi="Times New Roman"/>
                <w:sz w:val="21"/>
                <w:szCs w:val="21"/>
                <w:lang w:eastAsia="en-AU"/>
              </w:rPr>
            </w:pPr>
          </w:p>
        </w:tc>
        <w:tc>
          <w:tcPr>
            <w:tcW w:w="1040" w:type="pct"/>
          </w:tcPr>
          <w:p w14:paraId="04995373" w14:textId="77777777" w:rsidR="00872A87" w:rsidRDefault="00872A87" w:rsidP="00533281">
            <w:pPr>
              <w:rPr>
                <w:rFonts w:ascii="Times New Roman" w:eastAsia="Times New Roman" w:hAnsi="Times New Roman"/>
                <w:color w:val="000000" w:themeColor="dark1"/>
                <w:kern w:val="24"/>
                <w:sz w:val="21"/>
                <w:szCs w:val="21"/>
                <w:lang w:eastAsia="en-AU"/>
              </w:rPr>
            </w:pPr>
            <w:r w:rsidRPr="00E165F9">
              <w:rPr>
                <w:rFonts w:ascii="Times New Roman" w:eastAsia="Times New Roman" w:hAnsi="Times New Roman"/>
                <w:color w:val="000000" w:themeColor="dark1"/>
                <w:kern w:val="24"/>
                <w:sz w:val="21"/>
                <w:szCs w:val="21"/>
                <w:lang w:eastAsia="en-AU"/>
              </w:rPr>
              <w:t>80 per cent of permanent / contract teachers complete initial training in the delivery of new year 9 curriculum</w:t>
            </w:r>
            <w:r>
              <w:rPr>
                <w:rFonts w:ascii="Times New Roman" w:eastAsia="Times New Roman" w:hAnsi="Times New Roman"/>
                <w:color w:val="000000" w:themeColor="dark1"/>
                <w:kern w:val="24"/>
                <w:sz w:val="21"/>
                <w:szCs w:val="21"/>
                <w:lang w:eastAsia="en-AU"/>
              </w:rPr>
              <w:t>.</w:t>
            </w:r>
          </w:p>
          <w:p w14:paraId="09231881" w14:textId="77777777" w:rsidR="00872A87" w:rsidRPr="00E165F9" w:rsidRDefault="00872A87" w:rsidP="00D51F5B">
            <w:pPr>
              <w:rPr>
                <w:rFonts w:ascii="Times New Roman" w:eastAsia="Times New Roman" w:hAnsi="Times New Roman"/>
                <w:sz w:val="21"/>
                <w:szCs w:val="21"/>
                <w:lang w:eastAsia="en-AU"/>
              </w:rPr>
            </w:pPr>
          </w:p>
        </w:tc>
      </w:tr>
      <w:tr w:rsidR="002B5ACC" w:rsidRPr="000E2B08" w14:paraId="4BC3C0AD" w14:textId="77777777" w:rsidTr="00872A87">
        <w:trPr>
          <w:trHeight w:val="614"/>
        </w:trPr>
        <w:tc>
          <w:tcPr>
            <w:tcW w:w="410" w:type="pct"/>
            <w:tcBorders>
              <w:top w:val="nil"/>
            </w:tcBorders>
          </w:tcPr>
          <w:p w14:paraId="358E6BA1" w14:textId="77777777" w:rsidR="00D95DF6" w:rsidRPr="00E165F9" w:rsidRDefault="00D95DF6" w:rsidP="00DC7768">
            <w:pPr>
              <w:pStyle w:val="TableHeading1"/>
              <w:spacing w:before="0" w:after="0"/>
              <w:jc w:val="both"/>
              <w:rPr>
                <w:rFonts w:ascii="Times New Roman" w:hAnsi="Times New Roman"/>
                <w:b w:val="0"/>
                <w:sz w:val="21"/>
                <w:szCs w:val="21"/>
              </w:rPr>
            </w:pPr>
          </w:p>
        </w:tc>
        <w:tc>
          <w:tcPr>
            <w:tcW w:w="478" w:type="pct"/>
            <w:tcBorders>
              <w:top w:val="nil"/>
            </w:tcBorders>
          </w:tcPr>
          <w:p w14:paraId="33C3D8F4" w14:textId="77777777" w:rsidR="00D95DF6" w:rsidRPr="00E165F9" w:rsidRDefault="00D95DF6" w:rsidP="00DC7768">
            <w:pPr>
              <w:rPr>
                <w:rFonts w:ascii="Times New Roman" w:hAnsi="Times New Roman"/>
                <w:sz w:val="21"/>
                <w:szCs w:val="21"/>
              </w:rPr>
            </w:pPr>
          </w:p>
        </w:tc>
        <w:tc>
          <w:tcPr>
            <w:tcW w:w="1039" w:type="pct"/>
          </w:tcPr>
          <w:p w14:paraId="7B66DDD5" w14:textId="77777777" w:rsidR="002234A5" w:rsidRDefault="00BF059B" w:rsidP="00BF059B">
            <w:pPr>
              <w:rPr>
                <w:rFonts w:ascii="Times New Roman" w:eastAsia="Times New Roman" w:hAnsi="Times New Roman"/>
                <w:color w:val="000000" w:themeColor="dark1"/>
                <w:kern w:val="24"/>
                <w:sz w:val="21"/>
                <w:szCs w:val="21"/>
                <w:lang w:eastAsia="en-AU"/>
              </w:rPr>
            </w:pPr>
            <w:r>
              <w:rPr>
                <w:rFonts w:ascii="Times New Roman" w:eastAsia="Times New Roman" w:hAnsi="Times New Roman"/>
                <w:color w:val="000000" w:themeColor="dark1"/>
                <w:kern w:val="24"/>
                <w:sz w:val="21"/>
                <w:szCs w:val="21"/>
                <w:lang w:eastAsia="en-AU"/>
              </w:rPr>
              <w:t>1056 c</w:t>
            </w:r>
            <w:r w:rsidRPr="00BF059B">
              <w:rPr>
                <w:rFonts w:ascii="Times New Roman" w:eastAsia="Times New Roman" w:hAnsi="Times New Roman"/>
                <w:color w:val="000000" w:themeColor="dark1"/>
                <w:kern w:val="24"/>
                <w:sz w:val="21"/>
                <w:szCs w:val="21"/>
                <w:lang w:eastAsia="en-AU"/>
              </w:rPr>
              <w:t>hildren with improved learning spaces, and access for girls and boys including children with a disability to wash facilities.</w:t>
            </w:r>
          </w:p>
          <w:p w14:paraId="34592260" w14:textId="77777777" w:rsidR="00D95DF6" w:rsidRPr="00E165F9" w:rsidRDefault="00D95DF6" w:rsidP="00BF059B">
            <w:pPr>
              <w:rPr>
                <w:rFonts w:ascii="Times New Roman" w:eastAsia="Times New Roman" w:hAnsi="Times New Roman"/>
                <w:sz w:val="21"/>
                <w:szCs w:val="21"/>
                <w:lang w:eastAsia="en-AU"/>
              </w:rPr>
            </w:pPr>
          </w:p>
        </w:tc>
        <w:tc>
          <w:tcPr>
            <w:tcW w:w="991" w:type="pct"/>
          </w:tcPr>
          <w:p w14:paraId="5A88893A" w14:textId="77777777" w:rsidR="00D95DF6" w:rsidRPr="00533281" w:rsidRDefault="00BF059B">
            <w:pPr>
              <w:rPr>
                <w:rFonts w:ascii="Times New Roman" w:eastAsia="Times New Roman" w:hAnsi="Times New Roman"/>
                <w:sz w:val="21"/>
                <w:szCs w:val="21"/>
                <w:lang w:eastAsia="en-AU"/>
              </w:rPr>
            </w:pPr>
            <w:r w:rsidRPr="00533281">
              <w:rPr>
                <w:rFonts w:ascii="Times New Roman" w:eastAsia="Times New Roman" w:hAnsi="Times New Roman"/>
                <w:color w:val="000000" w:themeColor="dark1"/>
                <w:kern w:val="24"/>
                <w:sz w:val="21"/>
                <w:szCs w:val="21"/>
                <w:lang w:eastAsia="en-AU"/>
              </w:rPr>
              <w:t>1896 children with improved learning spaces, and access for girls and boys including children with a disability to wash facilities.</w:t>
            </w:r>
          </w:p>
        </w:tc>
        <w:tc>
          <w:tcPr>
            <w:tcW w:w="1042" w:type="pct"/>
          </w:tcPr>
          <w:p w14:paraId="4305536E" w14:textId="77777777" w:rsidR="00D95DF6" w:rsidRPr="00533281" w:rsidRDefault="00BF059B">
            <w:pPr>
              <w:rPr>
                <w:rFonts w:ascii="Times New Roman" w:eastAsia="Times New Roman" w:hAnsi="Times New Roman"/>
                <w:sz w:val="21"/>
                <w:szCs w:val="21"/>
                <w:lang w:eastAsia="en-AU"/>
              </w:rPr>
            </w:pPr>
            <w:r w:rsidRPr="00533281">
              <w:rPr>
                <w:rFonts w:ascii="Times New Roman" w:eastAsia="Times New Roman" w:hAnsi="Times New Roman"/>
                <w:color w:val="000000" w:themeColor="dark1"/>
                <w:kern w:val="24"/>
                <w:sz w:val="21"/>
                <w:szCs w:val="21"/>
                <w:lang w:eastAsia="en-AU"/>
              </w:rPr>
              <w:t>936 children with improved learning spaces, and access for girls and boys including children with a disability to wash facilities.</w:t>
            </w:r>
          </w:p>
        </w:tc>
        <w:tc>
          <w:tcPr>
            <w:tcW w:w="1040" w:type="pct"/>
          </w:tcPr>
          <w:p w14:paraId="3E5E893D" w14:textId="77777777" w:rsidR="00D95DF6" w:rsidRPr="00533281" w:rsidRDefault="00BF059B">
            <w:pPr>
              <w:rPr>
                <w:rFonts w:ascii="Times New Roman" w:eastAsia="Times New Roman" w:hAnsi="Times New Roman"/>
                <w:sz w:val="21"/>
                <w:szCs w:val="21"/>
                <w:lang w:eastAsia="en-AU"/>
              </w:rPr>
            </w:pPr>
            <w:r w:rsidRPr="00533281">
              <w:rPr>
                <w:rFonts w:ascii="Times New Roman" w:eastAsia="Times New Roman" w:hAnsi="Times New Roman"/>
                <w:color w:val="000000" w:themeColor="dark1"/>
                <w:kern w:val="24"/>
                <w:sz w:val="21"/>
                <w:szCs w:val="21"/>
                <w:lang w:eastAsia="en-AU"/>
              </w:rPr>
              <w:t>240 children with improved learning spaces, and access for girls and boys including children with a disability to wash facilities.</w:t>
            </w:r>
          </w:p>
        </w:tc>
      </w:tr>
      <w:tr w:rsidR="00872A87" w:rsidRPr="000E2B08" w14:paraId="1F116B36" w14:textId="77777777" w:rsidTr="00872A87">
        <w:trPr>
          <w:trHeight w:val="1967"/>
        </w:trPr>
        <w:tc>
          <w:tcPr>
            <w:tcW w:w="410" w:type="pct"/>
            <w:tcBorders>
              <w:bottom w:val="nil"/>
            </w:tcBorders>
          </w:tcPr>
          <w:p w14:paraId="2FC38CAF" w14:textId="77777777" w:rsidR="00872A87" w:rsidRPr="00E165F9" w:rsidRDefault="00872A87" w:rsidP="00DC7768">
            <w:pPr>
              <w:pStyle w:val="TableTextEntries"/>
              <w:spacing w:before="0" w:after="0"/>
              <w:jc w:val="both"/>
              <w:rPr>
                <w:rFonts w:ascii="Times New Roman" w:hAnsi="Times New Roman"/>
                <w:sz w:val="21"/>
                <w:szCs w:val="21"/>
              </w:rPr>
            </w:pPr>
            <w:r w:rsidRPr="00E165F9">
              <w:rPr>
                <w:rFonts w:ascii="Times New Roman" w:hAnsi="Times New Roman"/>
                <w:sz w:val="21"/>
                <w:szCs w:val="21"/>
              </w:rPr>
              <w:t>C</w:t>
            </w:r>
          </w:p>
        </w:tc>
        <w:tc>
          <w:tcPr>
            <w:tcW w:w="478" w:type="pct"/>
            <w:tcBorders>
              <w:bottom w:val="nil"/>
            </w:tcBorders>
          </w:tcPr>
          <w:p w14:paraId="7BF8D543" w14:textId="77777777" w:rsidR="00872A87" w:rsidRPr="00E165F9" w:rsidRDefault="00872A87" w:rsidP="00DC7768">
            <w:pPr>
              <w:rPr>
                <w:rFonts w:ascii="Times New Roman" w:hAnsi="Times New Roman"/>
                <w:sz w:val="21"/>
                <w:szCs w:val="21"/>
              </w:rPr>
            </w:pPr>
            <w:r w:rsidRPr="00E165F9">
              <w:rPr>
                <w:rFonts w:ascii="Times New Roman" w:hAnsi="Times New Roman"/>
                <w:sz w:val="21"/>
                <w:szCs w:val="21"/>
              </w:rPr>
              <w:t>Provision of quality skills training aligned with labour market demand</w:t>
            </w:r>
            <w:r w:rsidRPr="00E165F9">
              <w:rPr>
                <w:rFonts w:ascii="Times New Roman" w:hAnsi="Times New Roman"/>
                <w:sz w:val="21"/>
                <w:szCs w:val="21"/>
                <w:highlight w:val="yellow"/>
              </w:rPr>
              <w:t xml:space="preserve">  </w:t>
            </w:r>
          </w:p>
        </w:tc>
        <w:tc>
          <w:tcPr>
            <w:tcW w:w="1039" w:type="pct"/>
          </w:tcPr>
          <w:p w14:paraId="141A5451" w14:textId="7D4BE179" w:rsidR="00872A87" w:rsidRPr="00E165F9" w:rsidRDefault="00872A87" w:rsidP="00AB442A">
            <w:pPr>
              <w:rPr>
                <w:rFonts w:ascii="Times New Roman" w:hAnsi="Times New Roman"/>
                <w:sz w:val="21"/>
                <w:szCs w:val="21"/>
              </w:rPr>
            </w:pPr>
            <w:r w:rsidRPr="004A2856">
              <w:rPr>
                <w:rFonts w:ascii="Times New Roman" w:hAnsi="Times New Roman"/>
                <w:sz w:val="22"/>
                <w:szCs w:val="22"/>
              </w:rPr>
              <w:t xml:space="preserve">All </w:t>
            </w:r>
            <w:r>
              <w:rPr>
                <w:rFonts w:ascii="Times New Roman" w:hAnsi="Times New Roman"/>
                <w:sz w:val="22"/>
                <w:szCs w:val="22"/>
              </w:rPr>
              <w:t xml:space="preserve">new </w:t>
            </w:r>
            <w:r w:rsidRPr="004A2856">
              <w:rPr>
                <w:rFonts w:ascii="Times New Roman" w:hAnsi="Times New Roman"/>
                <w:sz w:val="22"/>
                <w:szCs w:val="22"/>
              </w:rPr>
              <w:t>trainers at KIT</w:t>
            </w:r>
            <w:r>
              <w:rPr>
                <w:rFonts w:ascii="Times New Roman" w:hAnsi="Times New Roman"/>
                <w:sz w:val="22"/>
                <w:szCs w:val="22"/>
              </w:rPr>
              <w:t xml:space="preserve"> will have commenced training to obtain professional qualifications for their industry </w:t>
            </w:r>
            <w:r w:rsidRPr="004A2856">
              <w:rPr>
                <w:rFonts w:ascii="Times New Roman" w:hAnsi="Times New Roman"/>
                <w:sz w:val="22"/>
                <w:szCs w:val="22"/>
              </w:rPr>
              <w:t>within 12 months of commencing employment.</w:t>
            </w:r>
          </w:p>
        </w:tc>
        <w:tc>
          <w:tcPr>
            <w:tcW w:w="991" w:type="pct"/>
          </w:tcPr>
          <w:p w14:paraId="51216D55" w14:textId="71D0DFC1" w:rsidR="00872A87" w:rsidRPr="00E165F9" w:rsidRDefault="00872A87" w:rsidP="00AB442A">
            <w:pPr>
              <w:rPr>
                <w:rFonts w:ascii="Times New Roman" w:hAnsi="Times New Roman"/>
                <w:sz w:val="21"/>
                <w:szCs w:val="21"/>
              </w:rPr>
            </w:pPr>
            <w:r w:rsidRPr="004A2856">
              <w:rPr>
                <w:rFonts w:ascii="Times New Roman" w:hAnsi="Times New Roman"/>
                <w:sz w:val="21"/>
                <w:szCs w:val="21"/>
              </w:rPr>
              <w:t xml:space="preserve">All </w:t>
            </w:r>
            <w:r>
              <w:rPr>
                <w:rFonts w:ascii="Times New Roman" w:hAnsi="Times New Roman"/>
                <w:sz w:val="21"/>
                <w:szCs w:val="21"/>
              </w:rPr>
              <w:t xml:space="preserve">new </w:t>
            </w:r>
            <w:r w:rsidRPr="004A2856">
              <w:rPr>
                <w:rFonts w:ascii="Times New Roman" w:hAnsi="Times New Roman"/>
                <w:sz w:val="21"/>
                <w:szCs w:val="21"/>
              </w:rPr>
              <w:t xml:space="preserve">trainers at KIT </w:t>
            </w:r>
            <w:r>
              <w:rPr>
                <w:rFonts w:ascii="Times New Roman" w:hAnsi="Times New Roman"/>
                <w:sz w:val="21"/>
                <w:szCs w:val="21"/>
              </w:rPr>
              <w:t xml:space="preserve">will have commenced training to obtain professional qualifications </w:t>
            </w:r>
            <w:r w:rsidRPr="004A2856">
              <w:rPr>
                <w:rFonts w:ascii="Times New Roman" w:hAnsi="Times New Roman"/>
                <w:sz w:val="21"/>
                <w:szCs w:val="21"/>
              </w:rPr>
              <w:t>for their industry within 12 months of commencing employment.</w:t>
            </w:r>
          </w:p>
        </w:tc>
        <w:tc>
          <w:tcPr>
            <w:tcW w:w="1042" w:type="pct"/>
          </w:tcPr>
          <w:p w14:paraId="0A6C41C7" w14:textId="378A36EC" w:rsidR="00872A87" w:rsidRPr="00E165F9" w:rsidRDefault="00872A87" w:rsidP="00AB442A">
            <w:pPr>
              <w:rPr>
                <w:rFonts w:ascii="Times New Roman" w:hAnsi="Times New Roman"/>
                <w:sz w:val="21"/>
                <w:szCs w:val="21"/>
              </w:rPr>
            </w:pPr>
            <w:r w:rsidRPr="004A2856">
              <w:rPr>
                <w:rFonts w:ascii="Times New Roman" w:hAnsi="Times New Roman"/>
                <w:sz w:val="21"/>
                <w:szCs w:val="21"/>
              </w:rPr>
              <w:t xml:space="preserve">All </w:t>
            </w:r>
            <w:r>
              <w:rPr>
                <w:rFonts w:ascii="Times New Roman" w:hAnsi="Times New Roman"/>
                <w:sz w:val="21"/>
                <w:szCs w:val="21"/>
              </w:rPr>
              <w:t xml:space="preserve">new </w:t>
            </w:r>
            <w:r w:rsidRPr="004A2856">
              <w:rPr>
                <w:rFonts w:ascii="Times New Roman" w:hAnsi="Times New Roman"/>
                <w:sz w:val="21"/>
                <w:szCs w:val="21"/>
              </w:rPr>
              <w:t>trainers at KIT</w:t>
            </w:r>
            <w:r>
              <w:rPr>
                <w:rFonts w:ascii="Times New Roman" w:hAnsi="Times New Roman"/>
                <w:sz w:val="21"/>
                <w:szCs w:val="21"/>
              </w:rPr>
              <w:t xml:space="preserve"> will have commenced training to obtain professional qualifications for their industry</w:t>
            </w:r>
            <w:r w:rsidRPr="004A2856">
              <w:rPr>
                <w:rFonts w:ascii="Times New Roman" w:hAnsi="Times New Roman"/>
                <w:sz w:val="21"/>
                <w:szCs w:val="21"/>
              </w:rPr>
              <w:t xml:space="preserve"> within 12 months of commencing employment.</w:t>
            </w:r>
          </w:p>
        </w:tc>
        <w:tc>
          <w:tcPr>
            <w:tcW w:w="1040" w:type="pct"/>
          </w:tcPr>
          <w:p w14:paraId="76243858" w14:textId="7628D986" w:rsidR="00872A87" w:rsidRPr="004A2856" w:rsidRDefault="00872A87" w:rsidP="002234A5">
            <w:pPr>
              <w:rPr>
                <w:rFonts w:ascii="Times New Roman" w:hAnsi="Times New Roman"/>
                <w:sz w:val="21"/>
                <w:szCs w:val="21"/>
              </w:rPr>
            </w:pPr>
            <w:r w:rsidRPr="004A2856">
              <w:rPr>
                <w:rFonts w:ascii="Times New Roman" w:hAnsi="Times New Roman"/>
                <w:sz w:val="21"/>
                <w:szCs w:val="21"/>
              </w:rPr>
              <w:t xml:space="preserve">All </w:t>
            </w:r>
            <w:r>
              <w:rPr>
                <w:rFonts w:ascii="Times New Roman" w:hAnsi="Times New Roman"/>
                <w:sz w:val="21"/>
                <w:szCs w:val="21"/>
              </w:rPr>
              <w:t xml:space="preserve">new </w:t>
            </w:r>
            <w:r w:rsidRPr="004A2856">
              <w:rPr>
                <w:rFonts w:ascii="Times New Roman" w:hAnsi="Times New Roman"/>
                <w:sz w:val="21"/>
                <w:szCs w:val="21"/>
              </w:rPr>
              <w:t>trainers at KIT</w:t>
            </w:r>
            <w:r>
              <w:rPr>
                <w:rFonts w:ascii="Times New Roman" w:hAnsi="Times New Roman"/>
                <w:sz w:val="21"/>
                <w:szCs w:val="21"/>
              </w:rPr>
              <w:t xml:space="preserve"> will have commenced training to obtain professional qualifications</w:t>
            </w:r>
            <w:r w:rsidRPr="004A2856">
              <w:rPr>
                <w:rFonts w:ascii="Times New Roman" w:hAnsi="Times New Roman"/>
                <w:sz w:val="21"/>
                <w:szCs w:val="21"/>
              </w:rPr>
              <w:t xml:space="preserve"> for their industry within 12 months of commencing employment.</w:t>
            </w:r>
          </w:p>
          <w:p w14:paraId="66928BFE" w14:textId="77777777" w:rsidR="00872A87" w:rsidRPr="00E165F9" w:rsidRDefault="00872A87" w:rsidP="002234A5">
            <w:pPr>
              <w:rPr>
                <w:rFonts w:ascii="Times New Roman" w:hAnsi="Times New Roman"/>
                <w:sz w:val="21"/>
                <w:szCs w:val="21"/>
              </w:rPr>
            </w:pPr>
          </w:p>
        </w:tc>
      </w:tr>
      <w:tr w:rsidR="002B5ACC" w:rsidRPr="000E2B08" w14:paraId="15FD263A" w14:textId="77777777" w:rsidTr="00872A87">
        <w:trPr>
          <w:trHeight w:val="614"/>
        </w:trPr>
        <w:tc>
          <w:tcPr>
            <w:tcW w:w="410" w:type="pct"/>
            <w:tcBorders>
              <w:top w:val="nil"/>
            </w:tcBorders>
          </w:tcPr>
          <w:p w14:paraId="7A4ACB95" w14:textId="77777777" w:rsidR="002234A5" w:rsidRPr="00E165F9" w:rsidRDefault="002234A5" w:rsidP="00CF0952">
            <w:pPr>
              <w:pStyle w:val="TableTextEntries"/>
              <w:spacing w:before="0" w:after="0"/>
              <w:jc w:val="both"/>
              <w:rPr>
                <w:rFonts w:ascii="Times New Roman" w:hAnsi="Times New Roman"/>
                <w:sz w:val="21"/>
                <w:szCs w:val="21"/>
              </w:rPr>
            </w:pPr>
          </w:p>
        </w:tc>
        <w:tc>
          <w:tcPr>
            <w:tcW w:w="478" w:type="pct"/>
            <w:tcBorders>
              <w:top w:val="nil"/>
            </w:tcBorders>
          </w:tcPr>
          <w:p w14:paraId="22711296" w14:textId="77777777" w:rsidR="002234A5" w:rsidRPr="00E165F9" w:rsidRDefault="002234A5" w:rsidP="00DC7768">
            <w:pPr>
              <w:rPr>
                <w:sz w:val="21"/>
                <w:szCs w:val="21"/>
              </w:rPr>
            </w:pPr>
          </w:p>
        </w:tc>
        <w:tc>
          <w:tcPr>
            <w:tcW w:w="1039" w:type="pct"/>
          </w:tcPr>
          <w:p w14:paraId="66E2B6EB" w14:textId="77777777" w:rsidR="002234A5" w:rsidRPr="00E165F9" w:rsidRDefault="002234A5" w:rsidP="002234A5">
            <w:pPr>
              <w:rPr>
                <w:rFonts w:ascii="Times New Roman" w:hAnsi="Times New Roman"/>
                <w:sz w:val="21"/>
                <w:szCs w:val="21"/>
                <w:lang w:eastAsia="en-AU"/>
              </w:rPr>
            </w:pPr>
            <w:r w:rsidRPr="00E165F9">
              <w:rPr>
                <w:rFonts w:ascii="Times New Roman" w:hAnsi="Times New Roman"/>
                <w:sz w:val="21"/>
                <w:szCs w:val="21"/>
              </w:rPr>
              <w:t>Accredited courses at KIT have a female participation rate of 49 per cent and a participation rate of 2 per cent</w:t>
            </w:r>
            <w:r w:rsidRPr="00E165F9">
              <w:rPr>
                <w:rFonts w:ascii="Times New Roman" w:hAnsi="Times New Roman"/>
                <w:sz w:val="21"/>
                <w:szCs w:val="21"/>
                <w:lang w:eastAsia="en-AU"/>
              </w:rPr>
              <w:t xml:space="preserve"> </w:t>
            </w:r>
            <w:r w:rsidRPr="00E165F9">
              <w:rPr>
                <w:rFonts w:ascii="Times New Roman" w:hAnsi="Times New Roman"/>
                <w:sz w:val="21"/>
                <w:szCs w:val="21"/>
              </w:rPr>
              <w:t xml:space="preserve">by people with </w:t>
            </w:r>
            <w:r w:rsidR="00A84F4E">
              <w:rPr>
                <w:rFonts w:ascii="Times New Roman" w:hAnsi="Times New Roman"/>
                <w:sz w:val="21"/>
                <w:szCs w:val="21"/>
              </w:rPr>
              <w:t>a declared</w:t>
            </w:r>
            <w:r w:rsidRPr="00E165F9">
              <w:rPr>
                <w:rFonts w:ascii="Times New Roman" w:hAnsi="Times New Roman"/>
                <w:sz w:val="21"/>
                <w:szCs w:val="21"/>
              </w:rPr>
              <w:t xml:space="preserve"> </w:t>
            </w:r>
            <w:r w:rsidRPr="00E165F9">
              <w:rPr>
                <w:rFonts w:ascii="Times New Roman" w:hAnsi="Times New Roman"/>
                <w:sz w:val="21"/>
                <w:szCs w:val="21"/>
              </w:rPr>
              <w:lastRenderedPageBreak/>
              <w:t>disability</w:t>
            </w:r>
            <w:r w:rsidR="00E766FF">
              <w:rPr>
                <w:rFonts w:ascii="Times New Roman" w:hAnsi="Times New Roman"/>
                <w:sz w:val="21"/>
                <w:szCs w:val="21"/>
              </w:rPr>
              <w:t xml:space="preserve"> </w:t>
            </w:r>
            <w:r w:rsidR="00E766FF" w:rsidRPr="0020108B">
              <w:rPr>
                <w:rFonts w:ascii="Times New Roman" w:hAnsi="Times New Roman"/>
                <w:sz w:val="21"/>
                <w:szCs w:val="21"/>
              </w:rPr>
              <w:t>or have an identified functional difficulty which is likely to impact on their education</w:t>
            </w:r>
            <w:r w:rsidR="00A84F4E" w:rsidRPr="00190B68">
              <w:rPr>
                <w:rFonts w:ascii="Times New Roman" w:hAnsi="Times New Roman"/>
                <w:sz w:val="21"/>
                <w:szCs w:val="21"/>
              </w:rPr>
              <w:t>.</w:t>
            </w:r>
            <w:r w:rsidRPr="00190B68">
              <w:rPr>
                <w:rFonts w:ascii="Times New Roman" w:hAnsi="Times New Roman"/>
                <w:sz w:val="21"/>
                <w:szCs w:val="21"/>
              </w:rPr>
              <w:t xml:space="preserve"> </w:t>
            </w:r>
          </w:p>
          <w:p w14:paraId="22903894" w14:textId="77777777" w:rsidR="002234A5" w:rsidRPr="00E165F9" w:rsidRDefault="002234A5" w:rsidP="00DC7768">
            <w:pPr>
              <w:rPr>
                <w:sz w:val="21"/>
                <w:szCs w:val="21"/>
              </w:rPr>
            </w:pPr>
          </w:p>
        </w:tc>
        <w:tc>
          <w:tcPr>
            <w:tcW w:w="991" w:type="pct"/>
          </w:tcPr>
          <w:p w14:paraId="11D74C20" w14:textId="77777777" w:rsidR="002234A5" w:rsidRPr="00E165F9" w:rsidRDefault="002234A5" w:rsidP="002234A5">
            <w:pPr>
              <w:ind w:right="-39"/>
              <w:rPr>
                <w:rFonts w:ascii="Times New Roman" w:hAnsi="Times New Roman"/>
                <w:sz w:val="21"/>
                <w:szCs w:val="21"/>
                <w:lang w:eastAsia="en-AU"/>
              </w:rPr>
            </w:pPr>
            <w:r w:rsidRPr="00E165F9">
              <w:rPr>
                <w:rFonts w:ascii="Times New Roman" w:hAnsi="Times New Roman"/>
                <w:sz w:val="21"/>
                <w:szCs w:val="21"/>
              </w:rPr>
              <w:lastRenderedPageBreak/>
              <w:t xml:space="preserve">Accredited courses at KIT have a female participation rate of 50 per cent and a participation rate of </w:t>
            </w:r>
            <w:r>
              <w:rPr>
                <w:rFonts w:ascii="Times New Roman" w:hAnsi="Times New Roman"/>
                <w:sz w:val="21"/>
                <w:szCs w:val="21"/>
              </w:rPr>
              <w:t>3</w:t>
            </w:r>
            <w:r w:rsidRPr="00E165F9">
              <w:rPr>
                <w:rFonts w:ascii="Times New Roman" w:hAnsi="Times New Roman"/>
                <w:sz w:val="21"/>
                <w:szCs w:val="21"/>
              </w:rPr>
              <w:t xml:space="preserve"> per cent</w:t>
            </w:r>
            <w:r w:rsidRPr="00E165F9">
              <w:rPr>
                <w:rFonts w:ascii="Times New Roman" w:hAnsi="Times New Roman"/>
                <w:sz w:val="21"/>
                <w:szCs w:val="21"/>
                <w:lang w:eastAsia="en-AU"/>
              </w:rPr>
              <w:t xml:space="preserve"> </w:t>
            </w:r>
            <w:r w:rsidRPr="00E165F9">
              <w:rPr>
                <w:rFonts w:ascii="Times New Roman" w:hAnsi="Times New Roman"/>
                <w:sz w:val="21"/>
                <w:szCs w:val="21"/>
              </w:rPr>
              <w:t xml:space="preserve">by people with a </w:t>
            </w:r>
            <w:r w:rsidR="00A84F4E">
              <w:rPr>
                <w:rFonts w:ascii="Times New Roman" w:hAnsi="Times New Roman"/>
                <w:sz w:val="21"/>
                <w:szCs w:val="21"/>
              </w:rPr>
              <w:lastRenderedPageBreak/>
              <w:t>declared</w:t>
            </w:r>
            <w:r w:rsidR="00A84F4E" w:rsidRPr="00E165F9">
              <w:rPr>
                <w:rFonts w:ascii="Times New Roman" w:hAnsi="Times New Roman"/>
                <w:sz w:val="21"/>
                <w:szCs w:val="21"/>
              </w:rPr>
              <w:t xml:space="preserve"> </w:t>
            </w:r>
            <w:r w:rsidRPr="00E165F9">
              <w:rPr>
                <w:rFonts w:ascii="Times New Roman" w:hAnsi="Times New Roman"/>
                <w:sz w:val="21"/>
                <w:szCs w:val="21"/>
              </w:rPr>
              <w:t>disability</w:t>
            </w:r>
            <w:r w:rsidR="00E766FF">
              <w:rPr>
                <w:rFonts w:ascii="Times New Roman" w:hAnsi="Times New Roman"/>
                <w:sz w:val="21"/>
                <w:szCs w:val="21"/>
              </w:rPr>
              <w:t xml:space="preserve"> </w:t>
            </w:r>
            <w:r w:rsidR="00E766FF" w:rsidRPr="0020108B">
              <w:rPr>
                <w:rFonts w:ascii="Times New Roman" w:hAnsi="Times New Roman"/>
                <w:sz w:val="21"/>
                <w:szCs w:val="21"/>
              </w:rPr>
              <w:t>or have an identified functional difficulty which is likely to impact on their education</w:t>
            </w:r>
            <w:r w:rsidR="00A84F4E" w:rsidRPr="00190B68">
              <w:rPr>
                <w:rFonts w:ascii="Times New Roman" w:hAnsi="Times New Roman"/>
                <w:sz w:val="21"/>
                <w:szCs w:val="21"/>
              </w:rPr>
              <w:t>.</w:t>
            </w:r>
            <w:r w:rsidRPr="00190B68">
              <w:rPr>
                <w:rFonts w:ascii="Times New Roman" w:hAnsi="Times New Roman"/>
                <w:sz w:val="21"/>
                <w:szCs w:val="21"/>
              </w:rPr>
              <w:t xml:space="preserve"> </w:t>
            </w:r>
          </w:p>
          <w:p w14:paraId="0B90309C" w14:textId="77777777" w:rsidR="002234A5" w:rsidRPr="00E165F9" w:rsidRDefault="002234A5" w:rsidP="00DC7768">
            <w:pPr>
              <w:pStyle w:val="TableTextEntries"/>
              <w:spacing w:before="0" w:after="0"/>
              <w:rPr>
                <w:rFonts w:ascii="Times New Roman" w:hAnsi="Times New Roman"/>
                <w:sz w:val="21"/>
                <w:szCs w:val="21"/>
              </w:rPr>
            </w:pPr>
          </w:p>
        </w:tc>
        <w:tc>
          <w:tcPr>
            <w:tcW w:w="1042" w:type="pct"/>
          </w:tcPr>
          <w:p w14:paraId="35A58100" w14:textId="77777777" w:rsidR="002234A5" w:rsidRPr="00190B68" w:rsidRDefault="002234A5" w:rsidP="002234A5">
            <w:pPr>
              <w:rPr>
                <w:rFonts w:ascii="Times New Roman" w:hAnsi="Times New Roman"/>
                <w:sz w:val="21"/>
                <w:szCs w:val="21"/>
                <w:lang w:eastAsia="en-AU"/>
              </w:rPr>
            </w:pPr>
            <w:r w:rsidRPr="00E165F9">
              <w:rPr>
                <w:rFonts w:ascii="Times New Roman" w:hAnsi="Times New Roman"/>
                <w:sz w:val="21"/>
                <w:szCs w:val="21"/>
              </w:rPr>
              <w:lastRenderedPageBreak/>
              <w:t>Accredited courses at KIT have a female participation rate of 50 per cent and a participation rate of 5 per cent</w:t>
            </w:r>
            <w:r w:rsidRPr="00E165F9">
              <w:rPr>
                <w:rFonts w:ascii="Times New Roman" w:hAnsi="Times New Roman"/>
                <w:sz w:val="21"/>
                <w:szCs w:val="21"/>
                <w:lang w:eastAsia="en-AU"/>
              </w:rPr>
              <w:t xml:space="preserve"> </w:t>
            </w:r>
            <w:r w:rsidRPr="00E165F9">
              <w:rPr>
                <w:rFonts w:ascii="Times New Roman" w:hAnsi="Times New Roman"/>
                <w:sz w:val="21"/>
                <w:szCs w:val="21"/>
              </w:rPr>
              <w:t xml:space="preserve">by people with a </w:t>
            </w:r>
            <w:r w:rsidR="00A84F4E">
              <w:rPr>
                <w:rFonts w:ascii="Times New Roman" w:hAnsi="Times New Roman"/>
                <w:sz w:val="21"/>
                <w:szCs w:val="21"/>
              </w:rPr>
              <w:t>declared</w:t>
            </w:r>
            <w:r w:rsidR="00A84F4E" w:rsidRPr="00E165F9">
              <w:rPr>
                <w:rFonts w:ascii="Times New Roman" w:hAnsi="Times New Roman"/>
                <w:sz w:val="21"/>
                <w:szCs w:val="21"/>
              </w:rPr>
              <w:t xml:space="preserve"> </w:t>
            </w:r>
            <w:r w:rsidRPr="00190B68">
              <w:rPr>
                <w:rFonts w:ascii="Times New Roman" w:hAnsi="Times New Roman"/>
                <w:sz w:val="21"/>
                <w:szCs w:val="21"/>
              </w:rPr>
              <w:lastRenderedPageBreak/>
              <w:t>disability</w:t>
            </w:r>
            <w:r w:rsidR="00E766FF" w:rsidRPr="00190B68">
              <w:rPr>
                <w:rFonts w:ascii="Times New Roman" w:hAnsi="Times New Roman"/>
                <w:sz w:val="21"/>
                <w:szCs w:val="21"/>
              </w:rPr>
              <w:t xml:space="preserve"> </w:t>
            </w:r>
            <w:r w:rsidR="00E766FF" w:rsidRPr="0020108B">
              <w:rPr>
                <w:rFonts w:ascii="Times New Roman" w:hAnsi="Times New Roman"/>
                <w:sz w:val="21"/>
                <w:szCs w:val="21"/>
              </w:rPr>
              <w:t>or have an identified functional difficulty which is likely to impact on their education</w:t>
            </w:r>
            <w:r w:rsidR="000F16A2" w:rsidRPr="00190B68">
              <w:rPr>
                <w:rFonts w:ascii="Times New Roman" w:hAnsi="Times New Roman"/>
                <w:sz w:val="21"/>
                <w:szCs w:val="21"/>
              </w:rPr>
              <w:t>.</w:t>
            </w:r>
            <w:r w:rsidRPr="00190B68">
              <w:rPr>
                <w:rFonts w:ascii="Times New Roman" w:hAnsi="Times New Roman"/>
                <w:sz w:val="21"/>
                <w:szCs w:val="21"/>
              </w:rPr>
              <w:t xml:space="preserve"> </w:t>
            </w:r>
          </w:p>
          <w:p w14:paraId="2952BCE9" w14:textId="77777777" w:rsidR="002234A5" w:rsidRPr="00E165F9" w:rsidRDefault="002234A5" w:rsidP="00DC7768">
            <w:pPr>
              <w:pStyle w:val="TableTextEntries"/>
              <w:spacing w:before="0" w:after="0"/>
              <w:rPr>
                <w:rFonts w:ascii="Times New Roman" w:hAnsi="Times New Roman"/>
                <w:sz w:val="21"/>
                <w:szCs w:val="21"/>
              </w:rPr>
            </w:pPr>
          </w:p>
        </w:tc>
        <w:tc>
          <w:tcPr>
            <w:tcW w:w="1040" w:type="pct"/>
          </w:tcPr>
          <w:p w14:paraId="6625FD4D" w14:textId="77777777" w:rsidR="002234A5" w:rsidRPr="0020108B" w:rsidRDefault="002234A5" w:rsidP="002234A5">
            <w:pPr>
              <w:rPr>
                <w:rFonts w:ascii="Times New Roman" w:hAnsi="Times New Roman"/>
                <w:sz w:val="21"/>
                <w:szCs w:val="21"/>
                <w:lang w:eastAsia="en-AU"/>
              </w:rPr>
            </w:pPr>
            <w:r w:rsidRPr="00E165F9">
              <w:rPr>
                <w:rFonts w:ascii="Times New Roman" w:hAnsi="Times New Roman"/>
                <w:sz w:val="21"/>
                <w:szCs w:val="21"/>
              </w:rPr>
              <w:lastRenderedPageBreak/>
              <w:t>Accredited courses at KIT have a female participation rate of 50 per cent and a participation rate of 5 per cent</w:t>
            </w:r>
            <w:r w:rsidRPr="00E165F9">
              <w:rPr>
                <w:rFonts w:ascii="Times New Roman" w:hAnsi="Times New Roman"/>
                <w:sz w:val="21"/>
                <w:szCs w:val="21"/>
                <w:lang w:eastAsia="en-AU"/>
              </w:rPr>
              <w:t xml:space="preserve"> </w:t>
            </w:r>
            <w:r w:rsidR="000F16A2">
              <w:rPr>
                <w:rFonts w:ascii="Times New Roman" w:hAnsi="Times New Roman"/>
                <w:sz w:val="21"/>
                <w:szCs w:val="21"/>
              </w:rPr>
              <w:t xml:space="preserve">by people with a </w:t>
            </w:r>
            <w:r w:rsidR="00A84F4E">
              <w:rPr>
                <w:rFonts w:ascii="Times New Roman" w:hAnsi="Times New Roman"/>
                <w:sz w:val="21"/>
                <w:szCs w:val="21"/>
              </w:rPr>
              <w:t>declared</w:t>
            </w:r>
            <w:r w:rsidR="00A84F4E" w:rsidRPr="00E165F9">
              <w:rPr>
                <w:rFonts w:ascii="Times New Roman" w:hAnsi="Times New Roman"/>
                <w:sz w:val="21"/>
                <w:szCs w:val="21"/>
              </w:rPr>
              <w:t xml:space="preserve"> </w:t>
            </w:r>
            <w:r w:rsidR="000F16A2" w:rsidRPr="0020108B">
              <w:rPr>
                <w:rFonts w:ascii="Times New Roman" w:hAnsi="Times New Roman"/>
                <w:sz w:val="21"/>
                <w:szCs w:val="21"/>
              </w:rPr>
              <w:lastRenderedPageBreak/>
              <w:t>disability</w:t>
            </w:r>
            <w:r w:rsidR="00E766FF" w:rsidRPr="0020108B">
              <w:rPr>
                <w:rFonts w:ascii="Times New Roman" w:hAnsi="Times New Roman"/>
                <w:sz w:val="21"/>
                <w:szCs w:val="21"/>
              </w:rPr>
              <w:t xml:space="preserve"> </w:t>
            </w:r>
            <w:r w:rsidR="00E766FF" w:rsidRPr="00580074">
              <w:rPr>
                <w:sz w:val="21"/>
                <w:szCs w:val="21"/>
              </w:rPr>
              <w:t>or have an identified functional difficulty which is likely to impact on their education</w:t>
            </w:r>
            <w:r w:rsidR="000F16A2" w:rsidRPr="0020108B">
              <w:rPr>
                <w:rFonts w:ascii="Times New Roman" w:hAnsi="Times New Roman"/>
                <w:sz w:val="21"/>
                <w:szCs w:val="21"/>
              </w:rPr>
              <w:t>.</w:t>
            </w:r>
          </w:p>
          <w:p w14:paraId="5A7357D3" w14:textId="77777777" w:rsidR="002234A5" w:rsidRPr="00E165F9" w:rsidRDefault="002234A5" w:rsidP="00DC7768">
            <w:pPr>
              <w:pStyle w:val="TableTextEntries"/>
              <w:spacing w:before="0" w:after="0"/>
              <w:rPr>
                <w:rFonts w:ascii="Times New Roman" w:hAnsi="Times New Roman"/>
                <w:sz w:val="21"/>
                <w:szCs w:val="21"/>
                <w:highlight w:val="cyan"/>
              </w:rPr>
            </w:pPr>
          </w:p>
        </w:tc>
      </w:tr>
      <w:tr w:rsidR="002B5ACC" w:rsidRPr="000E2B08" w14:paraId="1E2CC020" w14:textId="77777777" w:rsidTr="00872A87">
        <w:trPr>
          <w:trHeight w:val="614"/>
        </w:trPr>
        <w:tc>
          <w:tcPr>
            <w:tcW w:w="410" w:type="pct"/>
            <w:tcBorders>
              <w:bottom w:val="nil"/>
            </w:tcBorders>
          </w:tcPr>
          <w:p w14:paraId="2BB03A1E" w14:textId="77777777" w:rsidR="00D95DF6" w:rsidRPr="00E165F9" w:rsidRDefault="00EE2DAE" w:rsidP="00CF0952">
            <w:pPr>
              <w:pStyle w:val="TableTextEntries"/>
              <w:spacing w:before="0" w:after="0"/>
              <w:jc w:val="both"/>
              <w:rPr>
                <w:rFonts w:ascii="Times New Roman" w:hAnsi="Times New Roman"/>
                <w:sz w:val="21"/>
                <w:szCs w:val="21"/>
              </w:rPr>
            </w:pPr>
            <w:r w:rsidRPr="00E165F9">
              <w:rPr>
                <w:rFonts w:ascii="Times New Roman" w:hAnsi="Times New Roman"/>
                <w:sz w:val="21"/>
                <w:szCs w:val="21"/>
              </w:rPr>
              <w:lastRenderedPageBreak/>
              <w:t>D</w:t>
            </w:r>
          </w:p>
        </w:tc>
        <w:tc>
          <w:tcPr>
            <w:tcW w:w="478" w:type="pct"/>
            <w:tcBorders>
              <w:bottom w:val="nil"/>
            </w:tcBorders>
          </w:tcPr>
          <w:p w14:paraId="22B24979" w14:textId="77777777" w:rsidR="00D95DF6" w:rsidRPr="00E165F9" w:rsidRDefault="00D95DF6" w:rsidP="00DC7768">
            <w:pPr>
              <w:rPr>
                <w:rFonts w:ascii="Times New Roman" w:hAnsi="Times New Roman"/>
                <w:sz w:val="21"/>
                <w:szCs w:val="21"/>
              </w:rPr>
            </w:pPr>
            <w:r w:rsidRPr="00E165F9">
              <w:rPr>
                <w:rFonts w:ascii="Times New Roman" w:hAnsi="Times New Roman"/>
                <w:sz w:val="21"/>
                <w:szCs w:val="21"/>
              </w:rPr>
              <w:t>Improved health outcomes</w:t>
            </w:r>
          </w:p>
        </w:tc>
        <w:tc>
          <w:tcPr>
            <w:tcW w:w="1039" w:type="pct"/>
          </w:tcPr>
          <w:p w14:paraId="2CB95FC1" w14:textId="77777777" w:rsidR="00D95DF6" w:rsidRPr="00E165F9" w:rsidRDefault="00D95DF6" w:rsidP="00533281">
            <w:r w:rsidRPr="00E165F9">
              <w:rPr>
                <w:rFonts w:ascii="Times New Roman" w:hAnsi="Times New Roman"/>
                <w:sz w:val="21"/>
                <w:szCs w:val="21"/>
              </w:rPr>
              <w:br w:type="page"/>
              <w:t>Tuberculous case notification rate of 530</w:t>
            </w:r>
            <w:r w:rsidR="003E34CC">
              <w:rPr>
                <w:rStyle w:val="FootnoteReference"/>
                <w:rFonts w:ascii="Times New Roman" w:hAnsi="Times New Roman"/>
                <w:sz w:val="21"/>
                <w:szCs w:val="21"/>
              </w:rPr>
              <w:footnoteReference w:id="3"/>
            </w:r>
            <w:r w:rsidRPr="00E165F9">
              <w:rPr>
                <w:rFonts w:ascii="Times New Roman" w:hAnsi="Times New Roman"/>
                <w:sz w:val="21"/>
                <w:szCs w:val="21"/>
              </w:rPr>
              <w:t xml:space="preserve"> (all forms, per 100,000 population)</w:t>
            </w:r>
            <w:r w:rsidR="000F16A2">
              <w:rPr>
                <w:rFonts w:ascii="Times New Roman" w:hAnsi="Times New Roman"/>
                <w:sz w:val="21"/>
                <w:szCs w:val="21"/>
              </w:rPr>
              <w:t>.</w:t>
            </w:r>
          </w:p>
        </w:tc>
        <w:tc>
          <w:tcPr>
            <w:tcW w:w="991" w:type="pct"/>
          </w:tcPr>
          <w:p w14:paraId="5E9B3CD0" w14:textId="77777777" w:rsidR="00D95DF6" w:rsidRPr="00E165F9" w:rsidRDefault="00D95DF6" w:rsidP="00533281">
            <w:pPr>
              <w:pStyle w:val="TableTextEntries"/>
              <w:spacing w:before="0" w:after="0"/>
              <w:rPr>
                <w:rFonts w:ascii="Times New Roman" w:hAnsi="Times New Roman"/>
                <w:sz w:val="21"/>
                <w:szCs w:val="21"/>
                <w:highlight w:val="cyan"/>
              </w:rPr>
            </w:pPr>
            <w:r w:rsidRPr="00E165F9">
              <w:rPr>
                <w:rFonts w:ascii="Times New Roman" w:hAnsi="Times New Roman"/>
                <w:sz w:val="21"/>
                <w:szCs w:val="21"/>
              </w:rPr>
              <w:t>Tuberculous case notification rate of 570</w:t>
            </w:r>
            <w:r w:rsidR="003E34CC" w:rsidRPr="003E34CC">
              <w:rPr>
                <w:rFonts w:ascii="Times New Roman" w:hAnsi="Times New Roman"/>
                <w:sz w:val="21"/>
                <w:szCs w:val="21"/>
                <w:vertAlign w:val="superscript"/>
              </w:rPr>
              <w:t>3</w:t>
            </w:r>
            <w:r w:rsidRPr="00E165F9">
              <w:rPr>
                <w:rFonts w:ascii="Times New Roman" w:hAnsi="Times New Roman"/>
                <w:sz w:val="21"/>
                <w:szCs w:val="21"/>
              </w:rPr>
              <w:t xml:space="preserve"> (all forms, per 100,000 population)</w:t>
            </w:r>
            <w:r w:rsidR="000F16A2">
              <w:rPr>
                <w:rFonts w:ascii="Times New Roman" w:hAnsi="Times New Roman"/>
                <w:sz w:val="21"/>
                <w:szCs w:val="21"/>
              </w:rPr>
              <w:t>.</w:t>
            </w:r>
          </w:p>
        </w:tc>
        <w:tc>
          <w:tcPr>
            <w:tcW w:w="1042" w:type="pct"/>
          </w:tcPr>
          <w:p w14:paraId="0478DF44" w14:textId="77777777" w:rsidR="00D95DF6" w:rsidRPr="00E165F9" w:rsidRDefault="00D95DF6" w:rsidP="00DC7768">
            <w:pPr>
              <w:pStyle w:val="TableTextEntries"/>
              <w:spacing w:before="0" w:after="0"/>
              <w:rPr>
                <w:rFonts w:ascii="Times New Roman" w:hAnsi="Times New Roman"/>
                <w:sz w:val="21"/>
                <w:szCs w:val="21"/>
              </w:rPr>
            </w:pPr>
            <w:r w:rsidRPr="00E165F9">
              <w:rPr>
                <w:rFonts w:ascii="Times New Roman" w:hAnsi="Times New Roman"/>
                <w:sz w:val="21"/>
                <w:szCs w:val="21"/>
              </w:rPr>
              <w:t>Tuberculous case notification rate of 600</w:t>
            </w:r>
            <w:r w:rsidR="003E34CC" w:rsidRPr="003E34CC">
              <w:rPr>
                <w:rFonts w:ascii="Times New Roman" w:hAnsi="Times New Roman"/>
                <w:sz w:val="21"/>
                <w:szCs w:val="21"/>
                <w:vertAlign w:val="superscript"/>
              </w:rPr>
              <w:t>3</w:t>
            </w:r>
            <w:r w:rsidRPr="00E165F9">
              <w:rPr>
                <w:rFonts w:ascii="Times New Roman" w:hAnsi="Times New Roman"/>
                <w:sz w:val="21"/>
                <w:szCs w:val="21"/>
              </w:rPr>
              <w:t xml:space="preserve"> (all forms, per 100,000 population)</w:t>
            </w:r>
            <w:r w:rsidR="000F16A2">
              <w:rPr>
                <w:rFonts w:ascii="Times New Roman" w:hAnsi="Times New Roman"/>
                <w:sz w:val="21"/>
                <w:szCs w:val="21"/>
              </w:rPr>
              <w:t>.</w:t>
            </w:r>
          </w:p>
          <w:p w14:paraId="2C19F62B" w14:textId="77777777" w:rsidR="00D95DF6" w:rsidRPr="00E165F9" w:rsidRDefault="00D95DF6" w:rsidP="00533281">
            <w:pPr>
              <w:pStyle w:val="TableTextEntries"/>
              <w:spacing w:before="0" w:after="0"/>
              <w:rPr>
                <w:rFonts w:ascii="Times New Roman" w:hAnsi="Times New Roman"/>
                <w:sz w:val="21"/>
                <w:szCs w:val="21"/>
                <w:highlight w:val="cyan"/>
              </w:rPr>
            </w:pPr>
          </w:p>
        </w:tc>
        <w:tc>
          <w:tcPr>
            <w:tcW w:w="1040" w:type="pct"/>
          </w:tcPr>
          <w:p w14:paraId="7B058784" w14:textId="77777777" w:rsidR="00D95DF6" w:rsidRPr="00E165F9" w:rsidRDefault="00D95DF6" w:rsidP="00DC7768">
            <w:pPr>
              <w:pStyle w:val="TableTextEntries"/>
              <w:spacing w:before="0" w:after="0"/>
              <w:rPr>
                <w:rFonts w:ascii="Times New Roman" w:hAnsi="Times New Roman"/>
                <w:sz w:val="21"/>
                <w:szCs w:val="21"/>
                <w:highlight w:val="cyan"/>
              </w:rPr>
            </w:pPr>
          </w:p>
        </w:tc>
      </w:tr>
      <w:tr w:rsidR="002B5ACC" w:rsidRPr="00AF44C6" w14:paraId="06BF3288" w14:textId="77777777" w:rsidTr="00872A87">
        <w:trPr>
          <w:trHeight w:val="614"/>
        </w:trPr>
        <w:tc>
          <w:tcPr>
            <w:tcW w:w="410" w:type="pct"/>
            <w:tcBorders>
              <w:top w:val="nil"/>
            </w:tcBorders>
          </w:tcPr>
          <w:p w14:paraId="35D35821" w14:textId="77777777" w:rsidR="00D95DF6" w:rsidRPr="00E165F9" w:rsidRDefault="00D95DF6" w:rsidP="00DC7768">
            <w:pPr>
              <w:pStyle w:val="TableTextEntries"/>
              <w:spacing w:before="0" w:after="0"/>
              <w:jc w:val="both"/>
              <w:rPr>
                <w:rFonts w:ascii="Times New Roman" w:hAnsi="Times New Roman"/>
                <w:sz w:val="21"/>
                <w:szCs w:val="21"/>
              </w:rPr>
            </w:pPr>
          </w:p>
        </w:tc>
        <w:tc>
          <w:tcPr>
            <w:tcW w:w="478" w:type="pct"/>
            <w:tcBorders>
              <w:top w:val="nil"/>
            </w:tcBorders>
          </w:tcPr>
          <w:p w14:paraId="07E8AEED" w14:textId="77777777" w:rsidR="00D95DF6" w:rsidRPr="00E165F9" w:rsidRDefault="00D95DF6" w:rsidP="00DC7768">
            <w:pPr>
              <w:rPr>
                <w:rFonts w:ascii="Times New Roman" w:hAnsi="Times New Roman"/>
                <w:sz w:val="21"/>
                <w:szCs w:val="21"/>
              </w:rPr>
            </w:pPr>
          </w:p>
        </w:tc>
        <w:tc>
          <w:tcPr>
            <w:tcW w:w="1039" w:type="pct"/>
          </w:tcPr>
          <w:p w14:paraId="048B71C6" w14:textId="77777777" w:rsidR="00D95DF6" w:rsidRPr="00E165F9" w:rsidRDefault="00D95DF6" w:rsidP="00DC7768">
            <w:pPr>
              <w:pStyle w:val="TableTextEntries"/>
              <w:spacing w:before="0" w:after="0"/>
              <w:rPr>
                <w:rFonts w:ascii="Times New Roman" w:hAnsi="Times New Roman"/>
                <w:sz w:val="21"/>
                <w:szCs w:val="21"/>
              </w:rPr>
            </w:pPr>
            <w:r w:rsidRPr="00E165F9">
              <w:rPr>
                <w:rFonts w:ascii="Times New Roman" w:hAnsi="Times New Roman"/>
                <w:sz w:val="21"/>
                <w:szCs w:val="21"/>
              </w:rPr>
              <w:t>Rehabilitation of the existing sewage networks in Betio, Bairiki and Bikenibeu</w:t>
            </w:r>
            <w:r w:rsidR="000F16A2">
              <w:rPr>
                <w:rFonts w:ascii="Times New Roman" w:hAnsi="Times New Roman"/>
                <w:sz w:val="21"/>
                <w:szCs w:val="21"/>
              </w:rPr>
              <w:t>.</w:t>
            </w:r>
          </w:p>
          <w:p w14:paraId="74986AD4" w14:textId="77777777" w:rsidR="00D95DF6" w:rsidRPr="00E165F9" w:rsidRDefault="00D95DF6" w:rsidP="00DC7768">
            <w:pPr>
              <w:pStyle w:val="TableTextEntries"/>
              <w:spacing w:before="0" w:after="0"/>
              <w:rPr>
                <w:rFonts w:ascii="Times New Roman" w:hAnsi="Times New Roman"/>
                <w:sz w:val="21"/>
                <w:szCs w:val="21"/>
              </w:rPr>
            </w:pPr>
          </w:p>
          <w:p w14:paraId="1647462C" w14:textId="77777777" w:rsidR="00D95DF6" w:rsidRPr="00E165F9" w:rsidRDefault="00D95DF6" w:rsidP="00DC7768">
            <w:pPr>
              <w:pStyle w:val="TableTextEntries"/>
              <w:spacing w:before="0" w:after="0"/>
              <w:rPr>
                <w:rFonts w:ascii="Times New Roman" w:hAnsi="Times New Roman"/>
                <w:sz w:val="21"/>
                <w:szCs w:val="21"/>
              </w:rPr>
            </w:pPr>
          </w:p>
        </w:tc>
        <w:tc>
          <w:tcPr>
            <w:tcW w:w="991" w:type="pct"/>
          </w:tcPr>
          <w:p w14:paraId="475BC2E7" w14:textId="77777777" w:rsidR="00D95DF6" w:rsidRPr="00E165F9" w:rsidRDefault="00D95DF6" w:rsidP="00DC7768">
            <w:pPr>
              <w:pStyle w:val="TableTextEntries"/>
              <w:spacing w:before="0" w:after="0"/>
              <w:rPr>
                <w:rFonts w:ascii="Times New Roman" w:hAnsi="Times New Roman"/>
                <w:sz w:val="21"/>
                <w:szCs w:val="21"/>
              </w:rPr>
            </w:pPr>
            <w:r w:rsidRPr="00E165F9">
              <w:rPr>
                <w:rFonts w:ascii="Times New Roman" w:hAnsi="Times New Roman"/>
                <w:sz w:val="21"/>
                <w:szCs w:val="21"/>
              </w:rPr>
              <w:t>Rehabilitation of the sewage outfalls in Bairiki, Betio and Bikenibeu</w:t>
            </w:r>
            <w:r w:rsidR="000F16A2">
              <w:rPr>
                <w:rFonts w:ascii="Times New Roman" w:hAnsi="Times New Roman"/>
                <w:sz w:val="21"/>
                <w:szCs w:val="21"/>
              </w:rPr>
              <w:t>.</w:t>
            </w:r>
          </w:p>
        </w:tc>
        <w:tc>
          <w:tcPr>
            <w:tcW w:w="1042" w:type="pct"/>
          </w:tcPr>
          <w:p w14:paraId="2650E53F" w14:textId="77777777" w:rsidR="00D95DF6" w:rsidRPr="00E165F9" w:rsidRDefault="00D95DF6" w:rsidP="00A84F4E">
            <w:pPr>
              <w:pStyle w:val="TableTextEntries"/>
              <w:spacing w:before="0" w:after="0"/>
              <w:rPr>
                <w:rFonts w:ascii="Times New Roman" w:hAnsi="Times New Roman"/>
                <w:sz w:val="21"/>
                <w:szCs w:val="21"/>
              </w:rPr>
            </w:pPr>
            <w:r w:rsidRPr="00E165F9">
              <w:rPr>
                <w:rFonts w:ascii="Times New Roman" w:hAnsi="Times New Roman"/>
                <w:sz w:val="21"/>
                <w:szCs w:val="21"/>
              </w:rPr>
              <w:t>70 per cent of communities in South Tarawa are actively engaged in health and sanitation awareness programs</w:t>
            </w:r>
            <w:r w:rsidR="000F16A2">
              <w:rPr>
                <w:rFonts w:ascii="Times New Roman" w:hAnsi="Times New Roman"/>
                <w:sz w:val="21"/>
                <w:szCs w:val="21"/>
              </w:rPr>
              <w:t>.</w:t>
            </w:r>
          </w:p>
        </w:tc>
        <w:tc>
          <w:tcPr>
            <w:tcW w:w="1040" w:type="pct"/>
          </w:tcPr>
          <w:p w14:paraId="087766C0" w14:textId="77777777" w:rsidR="00D95DF6" w:rsidRPr="00E165F9" w:rsidRDefault="00D95DF6" w:rsidP="00DC7768">
            <w:pPr>
              <w:pStyle w:val="TableTextEntries"/>
              <w:spacing w:before="0" w:after="0"/>
              <w:rPr>
                <w:rFonts w:ascii="Times New Roman" w:hAnsi="Times New Roman"/>
                <w:sz w:val="21"/>
                <w:szCs w:val="21"/>
              </w:rPr>
            </w:pPr>
            <w:r w:rsidRPr="00E165F9">
              <w:rPr>
                <w:rFonts w:ascii="Times New Roman" w:hAnsi="Times New Roman"/>
                <w:sz w:val="21"/>
                <w:szCs w:val="21"/>
              </w:rPr>
              <w:t>Establishment of Sanitation Maintenance Fund program</w:t>
            </w:r>
            <w:r w:rsidR="000F16A2">
              <w:rPr>
                <w:rFonts w:ascii="Times New Roman" w:hAnsi="Times New Roman"/>
                <w:sz w:val="21"/>
                <w:szCs w:val="21"/>
              </w:rPr>
              <w:t>.</w:t>
            </w:r>
            <w:r w:rsidRPr="00E165F9">
              <w:rPr>
                <w:rFonts w:ascii="Times New Roman" w:hAnsi="Times New Roman"/>
                <w:sz w:val="21"/>
                <w:szCs w:val="21"/>
              </w:rPr>
              <w:t xml:space="preserve"> </w:t>
            </w:r>
          </w:p>
          <w:p w14:paraId="67AD8474" w14:textId="77777777" w:rsidR="00D95DF6" w:rsidRPr="00E165F9" w:rsidRDefault="00D95DF6" w:rsidP="00DC7768">
            <w:pPr>
              <w:pStyle w:val="TableTextEntries"/>
              <w:spacing w:before="0" w:after="0"/>
              <w:rPr>
                <w:rFonts w:ascii="Times New Roman" w:hAnsi="Times New Roman"/>
                <w:sz w:val="21"/>
                <w:szCs w:val="21"/>
              </w:rPr>
            </w:pPr>
          </w:p>
        </w:tc>
      </w:tr>
      <w:tr w:rsidR="00AC0277" w:rsidRPr="00AF44C6" w14:paraId="20FC983C" w14:textId="77777777" w:rsidTr="00A35786">
        <w:trPr>
          <w:trHeight w:val="182"/>
        </w:trPr>
        <w:tc>
          <w:tcPr>
            <w:tcW w:w="5000" w:type="pct"/>
            <w:gridSpan w:val="6"/>
            <w:tcBorders>
              <w:top w:val="nil"/>
            </w:tcBorders>
          </w:tcPr>
          <w:p w14:paraId="70023D75" w14:textId="4AF102BA" w:rsidR="00AC0277" w:rsidRPr="00E165F9" w:rsidRDefault="00AC0277" w:rsidP="00DC7768">
            <w:pPr>
              <w:pStyle w:val="TableTextEntries"/>
              <w:spacing w:before="0" w:after="0"/>
              <w:rPr>
                <w:rFonts w:ascii="Times New Roman" w:hAnsi="Times New Roman"/>
                <w:sz w:val="21"/>
                <w:szCs w:val="21"/>
              </w:rPr>
            </w:pPr>
            <w:r>
              <w:rPr>
                <w:rFonts w:ascii="Times New Roman" w:hAnsi="Times New Roman"/>
                <w:sz w:val="21"/>
                <w:szCs w:val="21"/>
              </w:rPr>
              <w:t xml:space="preserve">Priority 3: implementation of </w:t>
            </w:r>
            <w:r w:rsidRPr="00AC0277">
              <w:rPr>
                <w:rFonts w:ascii="Times New Roman" w:hAnsi="Times New Roman"/>
                <w:sz w:val="21"/>
                <w:szCs w:val="21"/>
              </w:rPr>
              <w:t>PACER Plus Agreement and complementary trade related policies</w:t>
            </w:r>
          </w:p>
        </w:tc>
      </w:tr>
      <w:tr w:rsidR="009A465D" w:rsidRPr="00AF44C6" w14:paraId="50D76334" w14:textId="77777777" w:rsidTr="00872A87">
        <w:trPr>
          <w:trHeight w:val="614"/>
        </w:trPr>
        <w:tc>
          <w:tcPr>
            <w:tcW w:w="410" w:type="pct"/>
            <w:tcBorders>
              <w:top w:val="nil"/>
            </w:tcBorders>
          </w:tcPr>
          <w:p w14:paraId="1568EA79" w14:textId="77777777" w:rsidR="009A465D" w:rsidRPr="009A465D" w:rsidRDefault="009A465D" w:rsidP="00DC7768">
            <w:pPr>
              <w:pStyle w:val="TableTextEntries"/>
              <w:spacing w:before="0" w:after="0"/>
              <w:jc w:val="both"/>
              <w:rPr>
                <w:rFonts w:ascii="Times New Roman" w:hAnsi="Times New Roman"/>
                <w:sz w:val="21"/>
                <w:szCs w:val="21"/>
              </w:rPr>
            </w:pPr>
            <w:r w:rsidRPr="009A465D">
              <w:rPr>
                <w:rFonts w:ascii="Times New Roman" w:hAnsi="Times New Roman"/>
                <w:sz w:val="21"/>
                <w:szCs w:val="21"/>
              </w:rPr>
              <w:t>E</w:t>
            </w:r>
          </w:p>
        </w:tc>
        <w:tc>
          <w:tcPr>
            <w:tcW w:w="478" w:type="pct"/>
            <w:tcBorders>
              <w:top w:val="nil"/>
            </w:tcBorders>
          </w:tcPr>
          <w:p w14:paraId="74F7F208" w14:textId="77777777" w:rsidR="009A465D" w:rsidRPr="00F96473" w:rsidRDefault="009A465D" w:rsidP="00DC7768">
            <w:pPr>
              <w:rPr>
                <w:rFonts w:ascii="Times New Roman" w:hAnsi="Times New Roman"/>
                <w:sz w:val="21"/>
                <w:szCs w:val="21"/>
              </w:rPr>
            </w:pPr>
            <w:r w:rsidRPr="00C96C58">
              <w:rPr>
                <w:rFonts w:ascii="Times New Roman" w:hAnsi="Times New Roman"/>
                <w:sz w:val="21"/>
                <w:szCs w:val="21"/>
              </w:rPr>
              <w:t xml:space="preserve">Improved Economic growth </w:t>
            </w:r>
            <w:r w:rsidRPr="003D6A4D">
              <w:rPr>
                <w:rFonts w:ascii="Times New Roman" w:hAnsi="Times New Roman"/>
                <w:sz w:val="21"/>
                <w:szCs w:val="21"/>
              </w:rPr>
              <w:t>t</w:t>
            </w:r>
            <w:r>
              <w:rPr>
                <w:rFonts w:ascii="Times New Roman" w:hAnsi="Times New Roman"/>
                <w:sz w:val="21"/>
                <w:szCs w:val="21"/>
              </w:rPr>
              <w:t>hrough trade and private sector development</w:t>
            </w:r>
          </w:p>
        </w:tc>
        <w:tc>
          <w:tcPr>
            <w:tcW w:w="1039" w:type="pct"/>
          </w:tcPr>
          <w:p w14:paraId="670D0115" w14:textId="77777777" w:rsidR="009A465D" w:rsidRDefault="009A465D" w:rsidP="00DC7768">
            <w:pPr>
              <w:pStyle w:val="TableTextEntries"/>
              <w:spacing w:before="0" w:after="0"/>
              <w:rPr>
                <w:rFonts w:ascii="Times New Roman" w:hAnsi="Times New Roman"/>
                <w:sz w:val="21"/>
                <w:szCs w:val="21"/>
              </w:rPr>
            </w:pPr>
            <w:r>
              <w:rPr>
                <w:rFonts w:ascii="Times New Roman" w:hAnsi="Times New Roman"/>
                <w:sz w:val="21"/>
                <w:szCs w:val="21"/>
              </w:rPr>
              <w:t xml:space="preserve">Signing of PACER Plus </w:t>
            </w:r>
          </w:p>
          <w:p w14:paraId="78EF7D49" w14:textId="77777777" w:rsidR="009A465D" w:rsidRDefault="009A465D" w:rsidP="00DC7768">
            <w:pPr>
              <w:pStyle w:val="TableTextEntries"/>
              <w:spacing w:before="0" w:after="0"/>
              <w:rPr>
                <w:rFonts w:ascii="Times New Roman" w:hAnsi="Times New Roman"/>
                <w:sz w:val="21"/>
                <w:szCs w:val="21"/>
              </w:rPr>
            </w:pPr>
          </w:p>
          <w:p w14:paraId="16A640A0" w14:textId="77777777" w:rsidR="009A465D" w:rsidRDefault="009A465D" w:rsidP="00DC7768">
            <w:pPr>
              <w:pStyle w:val="TableTextEntries"/>
              <w:spacing w:before="0" w:after="0"/>
              <w:rPr>
                <w:rFonts w:ascii="Times New Roman" w:hAnsi="Times New Roman"/>
                <w:sz w:val="21"/>
                <w:szCs w:val="21"/>
              </w:rPr>
            </w:pPr>
            <w:r>
              <w:rPr>
                <w:rFonts w:ascii="Times New Roman" w:hAnsi="Times New Roman"/>
                <w:sz w:val="21"/>
                <w:szCs w:val="21"/>
              </w:rPr>
              <w:t xml:space="preserve">Key stakeholders sensitised on PACER Plus Agreement </w:t>
            </w:r>
          </w:p>
          <w:p w14:paraId="0309EB35" w14:textId="77777777" w:rsidR="009A465D" w:rsidRPr="009A465D" w:rsidRDefault="009A465D" w:rsidP="00DC7768">
            <w:pPr>
              <w:pStyle w:val="TableTextEntries"/>
              <w:spacing w:before="0" w:after="0"/>
              <w:rPr>
                <w:rFonts w:ascii="Times New Roman" w:hAnsi="Times New Roman"/>
                <w:sz w:val="21"/>
                <w:szCs w:val="21"/>
              </w:rPr>
            </w:pPr>
            <w:r>
              <w:rPr>
                <w:rFonts w:ascii="Times New Roman" w:hAnsi="Times New Roman"/>
                <w:sz w:val="21"/>
                <w:szCs w:val="21"/>
              </w:rPr>
              <w:t xml:space="preserve"> </w:t>
            </w:r>
          </w:p>
        </w:tc>
        <w:tc>
          <w:tcPr>
            <w:tcW w:w="991" w:type="pct"/>
          </w:tcPr>
          <w:p w14:paraId="4B63401F" w14:textId="77777777" w:rsidR="009A465D" w:rsidRPr="00E165F9" w:rsidRDefault="00076430" w:rsidP="00076430">
            <w:pPr>
              <w:pStyle w:val="TableTextEntries"/>
              <w:spacing w:before="0" w:after="0"/>
              <w:rPr>
                <w:rFonts w:ascii="Times New Roman" w:hAnsi="Times New Roman"/>
                <w:sz w:val="21"/>
                <w:szCs w:val="21"/>
              </w:rPr>
            </w:pPr>
            <w:r>
              <w:rPr>
                <w:rFonts w:ascii="Times New Roman" w:hAnsi="Times New Roman"/>
                <w:sz w:val="21"/>
                <w:szCs w:val="21"/>
              </w:rPr>
              <w:t>Support for Kiribati to fully utilise its allocation under the Readiness Package</w:t>
            </w:r>
          </w:p>
        </w:tc>
        <w:tc>
          <w:tcPr>
            <w:tcW w:w="1042" w:type="pct"/>
          </w:tcPr>
          <w:p w14:paraId="425EA401" w14:textId="11457CFA" w:rsidR="00DA3E7D" w:rsidRDefault="00CF37BB" w:rsidP="00A84F4E">
            <w:pPr>
              <w:pStyle w:val="TableTextEntries"/>
              <w:spacing w:before="0" w:after="0"/>
              <w:rPr>
                <w:rFonts w:ascii="Times New Roman" w:hAnsi="Times New Roman"/>
                <w:sz w:val="21"/>
                <w:szCs w:val="21"/>
              </w:rPr>
            </w:pPr>
            <w:r>
              <w:rPr>
                <w:rFonts w:ascii="Times New Roman" w:hAnsi="Times New Roman"/>
                <w:sz w:val="21"/>
                <w:szCs w:val="21"/>
              </w:rPr>
              <w:t xml:space="preserve">Export enabling environment </w:t>
            </w:r>
            <w:r w:rsidR="009A465D">
              <w:rPr>
                <w:rFonts w:ascii="Times New Roman" w:hAnsi="Times New Roman"/>
                <w:sz w:val="21"/>
                <w:szCs w:val="21"/>
              </w:rPr>
              <w:t xml:space="preserve">for </w:t>
            </w:r>
            <w:r w:rsidR="00ED11E1">
              <w:rPr>
                <w:rFonts w:ascii="Times New Roman" w:hAnsi="Times New Roman"/>
                <w:sz w:val="21"/>
                <w:szCs w:val="21"/>
              </w:rPr>
              <w:t>l</w:t>
            </w:r>
            <w:r w:rsidR="009A465D">
              <w:rPr>
                <w:rFonts w:ascii="Times New Roman" w:hAnsi="Times New Roman"/>
                <w:sz w:val="21"/>
                <w:szCs w:val="21"/>
              </w:rPr>
              <w:t xml:space="preserve">ocal </w:t>
            </w:r>
            <w:r>
              <w:rPr>
                <w:rFonts w:ascii="Times New Roman" w:hAnsi="Times New Roman"/>
                <w:sz w:val="21"/>
                <w:szCs w:val="21"/>
              </w:rPr>
              <w:t>busine</w:t>
            </w:r>
            <w:r w:rsidR="00ED11E1">
              <w:rPr>
                <w:rFonts w:ascii="Times New Roman" w:hAnsi="Times New Roman"/>
                <w:sz w:val="21"/>
                <w:szCs w:val="21"/>
              </w:rPr>
              <w:t>s</w:t>
            </w:r>
            <w:r>
              <w:rPr>
                <w:rFonts w:ascii="Times New Roman" w:hAnsi="Times New Roman"/>
                <w:sz w:val="21"/>
                <w:szCs w:val="21"/>
              </w:rPr>
              <w:t>s</w:t>
            </w:r>
            <w:r w:rsidR="00DA3E7D">
              <w:rPr>
                <w:rFonts w:ascii="Times New Roman" w:hAnsi="Times New Roman"/>
                <w:sz w:val="21"/>
                <w:szCs w:val="21"/>
              </w:rPr>
              <w:t xml:space="preserve"> improved.</w:t>
            </w:r>
          </w:p>
          <w:p w14:paraId="4DF51A8B" w14:textId="77777777" w:rsidR="00680A0C" w:rsidRDefault="00680A0C" w:rsidP="00A84F4E">
            <w:pPr>
              <w:pStyle w:val="TableTextEntries"/>
              <w:spacing w:before="0" w:after="0"/>
              <w:rPr>
                <w:rFonts w:ascii="Times New Roman" w:hAnsi="Times New Roman"/>
                <w:sz w:val="21"/>
                <w:szCs w:val="21"/>
              </w:rPr>
            </w:pPr>
          </w:p>
          <w:p w14:paraId="43C68597" w14:textId="536B1442" w:rsidR="00076430" w:rsidRDefault="00DA3E7D" w:rsidP="00A84F4E">
            <w:pPr>
              <w:pStyle w:val="TableTextEntries"/>
              <w:spacing w:before="0" w:after="0"/>
              <w:rPr>
                <w:rFonts w:ascii="Times New Roman" w:hAnsi="Times New Roman"/>
                <w:sz w:val="21"/>
                <w:szCs w:val="21"/>
              </w:rPr>
            </w:pPr>
            <w:r>
              <w:rPr>
                <w:rFonts w:ascii="Times New Roman" w:hAnsi="Times New Roman"/>
                <w:sz w:val="21"/>
                <w:szCs w:val="21"/>
              </w:rPr>
              <w:t>Ease of doing business improved</w:t>
            </w:r>
          </w:p>
          <w:p w14:paraId="31FFD9C8" w14:textId="47F701F3" w:rsidR="00076430" w:rsidRDefault="00076430" w:rsidP="00076430">
            <w:pPr>
              <w:pStyle w:val="TableTextEntries"/>
              <w:spacing w:before="0" w:after="0"/>
              <w:rPr>
                <w:rFonts w:ascii="Times New Roman" w:hAnsi="Times New Roman"/>
                <w:sz w:val="21"/>
                <w:szCs w:val="21"/>
              </w:rPr>
            </w:pPr>
            <w:r>
              <w:rPr>
                <w:rFonts w:ascii="Times New Roman" w:hAnsi="Times New Roman"/>
                <w:sz w:val="21"/>
                <w:szCs w:val="21"/>
              </w:rPr>
              <w:t xml:space="preserve">PACER Plus ratified </w:t>
            </w:r>
          </w:p>
          <w:p w14:paraId="3F52A506" w14:textId="77777777" w:rsidR="009A465D" w:rsidRDefault="009A465D" w:rsidP="00A84F4E">
            <w:pPr>
              <w:pStyle w:val="TableTextEntries"/>
              <w:spacing w:before="0" w:after="0"/>
              <w:rPr>
                <w:rFonts w:ascii="Times New Roman" w:hAnsi="Times New Roman"/>
                <w:sz w:val="21"/>
                <w:szCs w:val="21"/>
              </w:rPr>
            </w:pPr>
            <w:r>
              <w:rPr>
                <w:rFonts w:ascii="Times New Roman" w:hAnsi="Times New Roman"/>
                <w:sz w:val="21"/>
                <w:szCs w:val="21"/>
              </w:rPr>
              <w:t xml:space="preserve"> </w:t>
            </w:r>
          </w:p>
          <w:p w14:paraId="54A450E0" w14:textId="77777777" w:rsidR="00ED11E1" w:rsidRDefault="00ED11E1" w:rsidP="00A84F4E">
            <w:pPr>
              <w:pStyle w:val="TableTextEntries"/>
              <w:spacing w:before="0" w:after="0"/>
              <w:rPr>
                <w:rFonts w:ascii="Times New Roman" w:hAnsi="Times New Roman"/>
                <w:sz w:val="21"/>
                <w:szCs w:val="21"/>
              </w:rPr>
            </w:pPr>
            <w:r w:rsidRPr="00A35786">
              <w:rPr>
                <w:rFonts w:ascii="Times New Roman" w:hAnsi="Times New Roman"/>
                <w:sz w:val="21"/>
                <w:szCs w:val="21"/>
              </w:rPr>
              <w:t>Pacific Financial Inclusion programme commences activities in Kiribati</w:t>
            </w:r>
          </w:p>
          <w:p w14:paraId="6091A913" w14:textId="3B552614" w:rsidR="00680A0C" w:rsidRPr="00E165F9" w:rsidRDefault="00680A0C" w:rsidP="00680A0C">
            <w:pPr>
              <w:pStyle w:val="TableTextEntries"/>
              <w:spacing w:before="0" w:after="0"/>
              <w:rPr>
                <w:rFonts w:ascii="Times New Roman" w:hAnsi="Times New Roman"/>
                <w:sz w:val="21"/>
                <w:szCs w:val="21"/>
              </w:rPr>
            </w:pPr>
            <w:r>
              <w:rPr>
                <w:rFonts w:ascii="Times New Roman" w:hAnsi="Times New Roman"/>
                <w:sz w:val="21"/>
                <w:szCs w:val="21"/>
              </w:rPr>
              <w:t>Marketing infrastructure for local produce improved in line with Government Trade Policy Framework under broader trade and investment related assistance under PACER Plus Trade Agreement</w:t>
            </w:r>
            <w:r>
              <w:rPr>
                <w:rStyle w:val="FootnoteReference"/>
                <w:rFonts w:ascii="Times New Roman" w:hAnsi="Times New Roman"/>
                <w:sz w:val="21"/>
                <w:szCs w:val="21"/>
              </w:rPr>
              <w:footnoteReference w:id="4"/>
            </w:r>
          </w:p>
        </w:tc>
        <w:tc>
          <w:tcPr>
            <w:tcW w:w="1040" w:type="pct"/>
          </w:tcPr>
          <w:p w14:paraId="4F102C32" w14:textId="495BE5E1" w:rsidR="00CF37BB" w:rsidRDefault="00CF37BB" w:rsidP="00F96473">
            <w:pPr>
              <w:pStyle w:val="TableTextEntries"/>
              <w:spacing w:before="0" w:after="0"/>
              <w:jc w:val="both"/>
              <w:rPr>
                <w:rFonts w:ascii="Times New Roman" w:hAnsi="Times New Roman"/>
                <w:sz w:val="21"/>
                <w:szCs w:val="21"/>
              </w:rPr>
            </w:pPr>
            <w:r>
              <w:rPr>
                <w:rFonts w:ascii="Times New Roman" w:hAnsi="Times New Roman"/>
                <w:sz w:val="21"/>
                <w:szCs w:val="21"/>
              </w:rPr>
              <w:t>Support for Kiribati to shape the Implementation Package</w:t>
            </w:r>
            <w:r w:rsidR="00680A0C">
              <w:rPr>
                <w:rFonts w:ascii="Times New Roman" w:hAnsi="Times New Roman"/>
                <w:sz w:val="21"/>
                <w:szCs w:val="21"/>
              </w:rPr>
              <w:t xml:space="preserve"> and broader trade and investment related assistance </w:t>
            </w:r>
            <w:r>
              <w:rPr>
                <w:rFonts w:ascii="Times New Roman" w:hAnsi="Times New Roman"/>
                <w:sz w:val="21"/>
                <w:szCs w:val="21"/>
              </w:rPr>
              <w:t>to its needs.</w:t>
            </w:r>
          </w:p>
          <w:p w14:paraId="3A7C6264" w14:textId="77777777" w:rsidR="00CF37BB" w:rsidRPr="00E165F9" w:rsidRDefault="00CF37BB" w:rsidP="00F96473">
            <w:pPr>
              <w:pStyle w:val="TableTextEntries"/>
              <w:spacing w:before="0" w:after="0"/>
              <w:jc w:val="both"/>
              <w:rPr>
                <w:rFonts w:ascii="Times New Roman" w:hAnsi="Times New Roman"/>
                <w:sz w:val="21"/>
                <w:szCs w:val="21"/>
              </w:rPr>
            </w:pPr>
          </w:p>
        </w:tc>
      </w:tr>
      <w:tr w:rsidR="003F7CE4" w:rsidRPr="00AF44C6" w14:paraId="5E4ACE8D" w14:textId="77777777" w:rsidTr="00FD351B">
        <w:trPr>
          <w:trHeight w:val="424"/>
        </w:trPr>
        <w:tc>
          <w:tcPr>
            <w:tcW w:w="5000" w:type="pct"/>
            <w:gridSpan w:val="6"/>
          </w:tcPr>
          <w:p w14:paraId="27C685C4" w14:textId="77777777" w:rsidR="00680A0C" w:rsidRDefault="00680A0C" w:rsidP="00DC7768">
            <w:pPr>
              <w:pStyle w:val="TableTextEntries"/>
              <w:spacing w:before="0" w:after="0"/>
              <w:rPr>
                <w:rFonts w:ascii="Times New Roman" w:hAnsi="Times New Roman"/>
                <w:b/>
                <w:sz w:val="21"/>
                <w:szCs w:val="21"/>
              </w:rPr>
            </w:pPr>
          </w:p>
          <w:p w14:paraId="50465D7E" w14:textId="77777777" w:rsidR="00680A0C" w:rsidRDefault="00680A0C" w:rsidP="00DC7768">
            <w:pPr>
              <w:pStyle w:val="TableTextEntries"/>
              <w:spacing w:before="0" w:after="0"/>
              <w:rPr>
                <w:rFonts w:ascii="Times New Roman" w:hAnsi="Times New Roman"/>
                <w:b/>
                <w:sz w:val="21"/>
                <w:szCs w:val="21"/>
              </w:rPr>
            </w:pPr>
          </w:p>
          <w:p w14:paraId="7205A9AA" w14:textId="40351A7F" w:rsidR="00D95DF6" w:rsidRPr="00E165F9" w:rsidRDefault="00D95DF6" w:rsidP="00DC7768">
            <w:pPr>
              <w:pStyle w:val="TableTextEntries"/>
              <w:spacing w:before="0" w:after="0"/>
              <w:rPr>
                <w:rFonts w:ascii="Times New Roman" w:hAnsi="Times New Roman"/>
                <w:sz w:val="21"/>
                <w:szCs w:val="21"/>
                <w:highlight w:val="yellow"/>
              </w:rPr>
            </w:pPr>
            <w:r w:rsidRPr="00E165F9">
              <w:rPr>
                <w:rFonts w:ascii="Times New Roman" w:hAnsi="Times New Roman"/>
                <w:b/>
                <w:sz w:val="21"/>
                <w:szCs w:val="21"/>
              </w:rPr>
              <w:t>Cross-cutting issues across all development assistance</w:t>
            </w:r>
          </w:p>
        </w:tc>
      </w:tr>
      <w:tr w:rsidR="002B5ACC" w:rsidRPr="00AF44C6" w14:paraId="154706A6" w14:textId="77777777" w:rsidTr="00872A87">
        <w:trPr>
          <w:trHeight w:val="1341"/>
        </w:trPr>
        <w:tc>
          <w:tcPr>
            <w:tcW w:w="410" w:type="pct"/>
          </w:tcPr>
          <w:p w14:paraId="76E2D15C" w14:textId="77777777" w:rsidR="00D95DF6" w:rsidRPr="00E165F9" w:rsidRDefault="00D95DF6" w:rsidP="00DC7768">
            <w:pPr>
              <w:pStyle w:val="TableTextEntries"/>
              <w:spacing w:before="0" w:after="0"/>
              <w:jc w:val="both"/>
              <w:rPr>
                <w:rFonts w:ascii="Times New Roman" w:hAnsi="Times New Roman"/>
                <w:sz w:val="21"/>
                <w:szCs w:val="21"/>
              </w:rPr>
            </w:pPr>
          </w:p>
        </w:tc>
        <w:tc>
          <w:tcPr>
            <w:tcW w:w="478" w:type="pct"/>
          </w:tcPr>
          <w:p w14:paraId="7686A3F7" w14:textId="77777777" w:rsidR="002B5ACC" w:rsidRPr="00E165F9" w:rsidRDefault="00D95DF6" w:rsidP="00DC7768">
            <w:pPr>
              <w:rPr>
                <w:color w:val="1F497D"/>
                <w:sz w:val="21"/>
                <w:szCs w:val="21"/>
              </w:rPr>
            </w:pPr>
            <w:r w:rsidRPr="00E165F9">
              <w:rPr>
                <w:rFonts w:ascii="Times New Roman" w:hAnsi="Times New Roman"/>
                <w:sz w:val="21"/>
                <w:szCs w:val="21"/>
              </w:rPr>
              <w:t>Improved resilience to the impact of climate change</w:t>
            </w:r>
          </w:p>
          <w:p w14:paraId="264D2A27" w14:textId="77777777" w:rsidR="00D95DF6" w:rsidRPr="00E165F9" w:rsidRDefault="00D95DF6" w:rsidP="00DC7768">
            <w:pPr>
              <w:rPr>
                <w:sz w:val="21"/>
                <w:szCs w:val="21"/>
              </w:rPr>
            </w:pPr>
          </w:p>
        </w:tc>
        <w:tc>
          <w:tcPr>
            <w:tcW w:w="1039" w:type="pct"/>
          </w:tcPr>
          <w:p w14:paraId="7956D189" w14:textId="77777777" w:rsidR="00DE6889" w:rsidRDefault="00DE6889" w:rsidP="00DC7768">
            <w:pPr>
              <w:pStyle w:val="TableTextEntries"/>
              <w:spacing w:before="0" w:after="0"/>
              <w:rPr>
                <w:rFonts w:ascii="Times New Roman" w:hAnsi="Times New Roman"/>
                <w:sz w:val="21"/>
                <w:szCs w:val="21"/>
              </w:rPr>
            </w:pPr>
            <w:r w:rsidRPr="00E165F9">
              <w:rPr>
                <w:rFonts w:ascii="Times New Roman" w:hAnsi="Times New Roman"/>
                <w:sz w:val="21"/>
                <w:szCs w:val="21"/>
              </w:rPr>
              <w:t xml:space="preserve">Leak detection and repair is completed for South Tarawa Public Utilities Board water </w:t>
            </w:r>
            <w:r>
              <w:rPr>
                <w:rFonts w:ascii="Times New Roman" w:hAnsi="Times New Roman"/>
                <w:sz w:val="21"/>
                <w:szCs w:val="21"/>
              </w:rPr>
              <w:t>supply.</w:t>
            </w:r>
          </w:p>
          <w:p w14:paraId="12B17DE4" w14:textId="77777777" w:rsidR="00D95DF6" w:rsidRPr="00E165F9" w:rsidRDefault="00D95DF6" w:rsidP="00DC7768">
            <w:pPr>
              <w:pStyle w:val="TableTextEntries"/>
              <w:spacing w:before="0" w:after="0"/>
              <w:rPr>
                <w:rFonts w:ascii="Times New Roman" w:hAnsi="Times New Roman"/>
                <w:sz w:val="21"/>
                <w:szCs w:val="21"/>
              </w:rPr>
            </w:pPr>
          </w:p>
        </w:tc>
        <w:tc>
          <w:tcPr>
            <w:tcW w:w="991" w:type="pct"/>
          </w:tcPr>
          <w:p w14:paraId="3E3756E4" w14:textId="77777777" w:rsidR="00586453" w:rsidRDefault="00D95DF6" w:rsidP="00DC7768">
            <w:pPr>
              <w:pStyle w:val="TableTextEntries"/>
              <w:spacing w:before="0" w:after="0"/>
              <w:rPr>
                <w:rFonts w:ascii="Times New Roman" w:hAnsi="Times New Roman"/>
                <w:sz w:val="21"/>
                <w:szCs w:val="21"/>
              </w:rPr>
            </w:pPr>
            <w:r w:rsidRPr="00E165F9">
              <w:rPr>
                <w:rFonts w:ascii="Times New Roman" w:hAnsi="Times New Roman"/>
                <w:sz w:val="21"/>
                <w:szCs w:val="21"/>
              </w:rPr>
              <w:t>Rainwater harvesting systems and infiltration galleries are installed in North Tarawa</w:t>
            </w:r>
            <w:r w:rsidR="00DE6889">
              <w:rPr>
                <w:rFonts w:ascii="Times New Roman" w:hAnsi="Times New Roman"/>
                <w:sz w:val="21"/>
                <w:szCs w:val="21"/>
              </w:rPr>
              <w:t>.</w:t>
            </w:r>
            <w:r w:rsidRPr="00E165F9">
              <w:rPr>
                <w:rFonts w:ascii="Times New Roman" w:hAnsi="Times New Roman"/>
                <w:sz w:val="21"/>
                <w:szCs w:val="21"/>
              </w:rPr>
              <w:t xml:space="preserve"> </w:t>
            </w:r>
            <w:r w:rsidR="00586453">
              <w:rPr>
                <w:rFonts w:ascii="Times New Roman" w:hAnsi="Times New Roman"/>
                <w:sz w:val="21"/>
                <w:szCs w:val="21"/>
              </w:rPr>
              <w:t xml:space="preserve"> </w:t>
            </w:r>
          </w:p>
          <w:p w14:paraId="6C0D321B" w14:textId="77777777" w:rsidR="00666661" w:rsidRPr="00E165F9" w:rsidRDefault="00666661" w:rsidP="00DC7768">
            <w:pPr>
              <w:pStyle w:val="TableTextEntries"/>
              <w:spacing w:before="0" w:after="0"/>
              <w:rPr>
                <w:rFonts w:ascii="Times New Roman" w:hAnsi="Times New Roman"/>
                <w:sz w:val="21"/>
                <w:szCs w:val="21"/>
              </w:rPr>
            </w:pPr>
          </w:p>
        </w:tc>
        <w:tc>
          <w:tcPr>
            <w:tcW w:w="1042" w:type="pct"/>
          </w:tcPr>
          <w:p w14:paraId="51482860" w14:textId="77777777" w:rsidR="00D95DF6" w:rsidRPr="00E165F9" w:rsidRDefault="00D95DF6" w:rsidP="00DC7768">
            <w:pPr>
              <w:pStyle w:val="TableTextEntries"/>
              <w:spacing w:before="0" w:after="0"/>
              <w:rPr>
                <w:rFonts w:ascii="Times New Roman" w:hAnsi="Times New Roman"/>
                <w:sz w:val="21"/>
                <w:szCs w:val="21"/>
              </w:rPr>
            </w:pPr>
          </w:p>
        </w:tc>
        <w:tc>
          <w:tcPr>
            <w:tcW w:w="1040" w:type="pct"/>
          </w:tcPr>
          <w:p w14:paraId="5841BA5F" w14:textId="77777777" w:rsidR="00D95DF6" w:rsidRPr="00E165F9" w:rsidRDefault="00D95DF6" w:rsidP="00DC7768">
            <w:pPr>
              <w:pStyle w:val="TableTextEntries"/>
              <w:spacing w:before="0" w:after="0"/>
              <w:rPr>
                <w:rFonts w:ascii="Times New Roman" w:hAnsi="Times New Roman"/>
                <w:sz w:val="21"/>
                <w:szCs w:val="21"/>
              </w:rPr>
            </w:pPr>
          </w:p>
          <w:p w14:paraId="6C97C3FF" w14:textId="77777777" w:rsidR="00D95DF6" w:rsidRPr="00E165F9" w:rsidRDefault="00D95DF6" w:rsidP="00DC7768">
            <w:pPr>
              <w:pStyle w:val="TableTextEntries"/>
              <w:spacing w:before="0" w:after="0"/>
              <w:rPr>
                <w:rFonts w:ascii="Times New Roman" w:hAnsi="Times New Roman"/>
                <w:sz w:val="21"/>
                <w:szCs w:val="21"/>
              </w:rPr>
            </w:pPr>
          </w:p>
        </w:tc>
      </w:tr>
      <w:tr w:rsidR="00872A87" w:rsidRPr="00AF44C6" w14:paraId="35C07073" w14:textId="77777777" w:rsidTr="00CF1CE4">
        <w:trPr>
          <w:trHeight w:val="1942"/>
        </w:trPr>
        <w:tc>
          <w:tcPr>
            <w:tcW w:w="410" w:type="pct"/>
          </w:tcPr>
          <w:p w14:paraId="60D6CF44" w14:textId="77777777" w:rsidR="00872A87" w:rsidRPr="00E165F9" w:rsidRDefault="00872A87" w:rsidP="00DC7768">
            <w:pPr>
              <w:pStyle w:val="TableTextEntries"/>
              <w:spacing w:before="0" w:after="0"/>
              <w:jc w:val="both"/>
              <w:rPr>
                <w:rFonts w:ascii="Times New Roman" w:hAnsi="Times New Roman"/>
                <w:sz w:val="21"/>
                <w:szCs w:val="21"/>
              </w:rPr>
            </w:pPr>
          </w:p>
        </w:tc>
        <w:tc>
          <w:tcPr>
            <w:tcW w:w="478" w:type="pct"/>
          </w:tcPr>
          <w:p w14:paraId="2BDA500D" w14:textId="77777777" w:rsidR="00872A87" w:rsidRPr="00E165F9" w:rsidRDefault="00872A87">
            <w:pPr>
              <w:rPr>
                <w:sz w:val="21"/>
                <w:szCs w:val="21"/>
              </w:rPr>
            </w:pPr>
            <w:r w:rsidRPr="00FD351B">
              <w:rPr>
                <w:rFonts w:ascii="Times New Roman" w:hAnsi="Times New Roman"/>
                <w:sz w:val="21"/>
                <w:szCs w:val="21"/>
              </w:rPr>
              <w:t>Eliminating violence against women</w:t>
            </w:r>
          </w:p>
        </w:tc>
        <w:tc>
          <w:tcPr>
            <w:tcW w:w="1039" w:type="pct"/>
          </w:tcPr>
          <w:p w14:paraId="713DCF39" w14:textId="77777777" w:rsidR="00872A87" w:rsidRPr="00FD351B" w:rsidRDefault="00872A87" w:rsidP="00124FEC">
            <w:pPr>
              <w:pStyle w:val="TableTextEntries"/>
              <w:spacing w:before="0" w:after="0"/>
              <w:rPr>
                <w:rFonts w:ascii="Times New Roman" w:hAnsi="Times New Roman"/>
                <w:sz w:val="21"/>
                <w:szCs w:val="21"/>
              </w:rPr>
            </w:pPr>
            <w:r>
              <w:rPr>
                <w:rFonts w:ascii="Times New Roman" w:hAnsi="Times New Roman"/>
                <w:sz w:val="21"/>
                <w:szCs w:val="21"/>
              </w:rPr>
              <w:t>5</w:t>
            </w:r>
            <w:r w:rsidRPr="00FD351B">
              <w:rPr>
                <w:rFonts w:ascii="Times New Roman" w:hAnsi="Times New Roman"/>
                <w:sz w:val="21"/>
                <w:szCs w:val="21"/>
              </w:rPr>
              <w:t>0</w:t>
            </w:r>
            <w:r w:rsidRPr="00E165F9">
              <w:rPr>
                <w:rFonts w:ascii="Times New Roman" w:hAnsi="Times New Roman"/>
                <w:sz w:val="21"/>
                <w:szCs w:val="21"/>
              </w:rPr>
              <w:t xml:space="preserve"> per cent</w:t>
            </w:r>
            <w:r w:rsidRPr="00FD351B">
              <w:rPr>
                <w:rFonts w:ascii="Times New Roman" w:hAnsi="Times New Roman"/>
                <w:sz w:val="21"/>
                <w:szCs w:val="21"/>
              </w:rPr>
              <w:t xml:space="preserve"> of frontline police officers complete training on the enforcement of the new </w:t>
            </w:r>
            <w:r>
              <w:rPr>
                <w:rFonts w:ascii="Times New Roman" w:hAnsi="Times New Roman"/>
                <w:sz w:val="21"/>
                <w:szCs w:val="21"/>
              </w:rPr>
              <w:t>F</w:t>
            </w:r>
            <w:r w:rsidRPr="00FD351B">
              <w:rPr>
                <w:rFonts w:ascii="Times New Roman" w:hAnsi="Times New Roman"/>
                <w:sz w:val="21"/>
                <w:szCs w:val="21"/>
              </w:rPr>
              <w:t xml:space="preserve">amily </w:t>
            </w:r>
            <w:r>
              <w:rPr>
                <w:rFonts w:ascii="Times New Roman" w:hAnsi="Times New Roman"/>
                <w:sz w:val="21"/>
                <w:szCs w:val="21"/>
              </w:rPr>
              <w:t>A</w:t>
            </w:r>
            <w:r w:rsidRPr="00FD351B">
              <w:rPr>
                <w:rFonts w:ascii="Times New Roman" w:hAnsi="Times New Roman"/>
                <w:sz w:val="21"/>
                <w:szCs w:val="21"/>
              </w:rPr>
              <w:t xml:space="preserve">ct </w:t>
            </w:r>
            <w:r>
              <w:rPr>
                <w:rFonts w:ascii="Times New Roman" w:hAnsi="Times New Roman"/>
                <w:sz w:val="21"/>
                <w:szCs w:val="21"/>
              </w:rPr>
              <w:t>and at least 15 per cent of all domestic violence cases result in protection orders</w:t>
            </w:r>
            <w:r w:rsidRPr="008F4173">
              <w:rPr>
                <w:rFonts w:ascii="Times New Roman" w:hAnsi="Times New Roman"/>
                <w:sz w:val="21"/>
                <w:szCs w:val="21"/>
              </w:rPr>
              <w:t>.</w:t>
            </w:r>
          </w:p>
        </w:tc>
        <w:tc>
          <w:tcPr>
            <w:tcW w:w="991" w:type="pct"/>
          </w:tcPr>
          <w:p w14:paraId="6B43A901" w14:textId="77777777" w:rsidR="00872A87" w:rsidRPr="00E165F9" w:rsidRDefault="00872A87" w:rsidP="008E5A72">
            <w:pPr>
              <w:pStyle w:val="TableTextEntries"/>
              <w:spacing w:before="0" w:after="0"/>
              <w:rPr>
                <w:rFonts w:ascii="Times New Roman" w:hAnsi="Times New Roman"/>
                <w:sz w:val="21"/>
                <w:szCs w:val="21"/>
              </w:rPr>
            </w:pPr>
            <w:r>
              <w:rPr>
                <w:rFonts w:ascii="Times New Roman" w:hAnsi="Times New Roman"/>
                <w:sz w:val="21"/>
                <w:szCs w:val="21"/>
              </w:rPr>
              <w:t>7</w:t>
            </w:r>
            <w:r w:rsidRPr="00FD351B">
              <w:rPr>
                <w:rFonts w:ascii="Times New Roman" w:hAnsi="Times New Roman"/>
                <w:sz w:val="21"/>
                <w:szCs w:val="21"/>
              </w:rPr>
              <w:t>0</w:t>
            </w:r>
            <w:r w:rsidRPr="00E165F9">
              <w:rPr>
                <w:rFonts w:ascii="Times New Roman" w:hAnsi="Times New Roman"/>
                <w:sz w:val="21"/>
                <w:szCs w:val="21"/>
              </w:rPr>
              <w:t xml:space="preserve"> per cent</w:t>
            </w:r>
            <w:r w:rsidRPr="00FD351B">
              <w:rPr>
                <w:rFonts w:ascii="Times New Roman" w:hAnsi="Times New Roman"/>
                <w:sz w:val="21"/>
                <w:szCs w:val="21"/>
              </w:rPr>
              <w:t xml:space="preserve"> of frontline police officers complete training on the enforcement of the new </w:t>
            </w:r>
            <w:r>
              <w:rPr>
                <w:rFonts w:ascii="Times New Roman" w:hAnsi="Times New Roman"/>
                <w:sz w:val="21"/>
                <w:szCs w:val="21"/>
              </w:rPr>
              <w:t>F</w:t>
            </w:r>
            <w:r w:rsidRPr="00FD351B">
              <w:rPr>
                <w:rFonts w:ascii="Times New Roman" w:hAnsi="Times New Roman"/>
                <w:sz w:val="21"/>
                <w:szCs w:val="21"/>
              </w:rPr>
              <w:t xml:space="preserve">amily </w:t>
            </w:r>
            <w:r>
              <w:rPr>
                <w:rFonts w:ascii="Times New Roman" w:hAnsi="Times New Roman"/>
                <w:sz w:val="21"/>
                <w:szCs w:val="21"/>
              </w:rPr>
              <w:t>A</w:t>
            </w:r>
            <w:r w:rsidRPr="00FD351B">
              <w:rPr>
                <w:rFonts w:ascii="Times New Roman" w:hAnsi="Times New Roman"/>
                <w:sz w:val="21"/>
                <w:szCs w:val="21"/>
              </w:rPr>
              <w:t xml:space="preserve">ct </w:t>
            </w:r>
            <w:r>
              <w:rPr>
                <w:rFonts w:ascii="Times New Roman" w:hAnsi="Times New Roman"/>
                <w:sz w:val="21"/>
                <w:szCs w:val="21"/>
              </w:rPr>
              <w:t>and at least 20 per cent of all domestic violence cases result in protection orders.</w:t>
            </w:r>
          </w:p>
        </w:tc>
        <w:tc>
          <w:tcPr>
            <w:tcW w:w="1042" w:type="pct"/>
          </w:tcPr>
          <w:p w14:paraId="1DB76967" w14:textId="77777777" w:rsidR="00872A87" w:rsidRPr="00E165F9" w:rsidRDefault="00872A87" w:rsidP="00A81EAE">
            <w:pPr>
              <w:pStyle w:val="TableTextEntries"/>
              <w:spacing w:before="0" w:after="0"/>
              <w:rPr>
                <w:rFonts w:ascii="Times New Roman" w:hAnsi="Times New Roman"/>
                <w:sz w:val="21"/>
                <w:szCs w:val="21"/>
              </w:rPr>
            </w:pPr>
            <w:r>
              <w:rPr>
                <w:rFonts w:ascii="Times New Roman" w:hAnsi="Times New Roman"/>
                <w:sz w:val="21"/>
                <w:szCs w:val="21"/>
              </w:rPr>
              <w:t>9</w:t>
            </w:r>
            <w:r w:rsidRPr="00FD351B">
              <w:rPr>
                <w:rFonts w:ascii="Times New Roman" w:hAnsi="Times New Roman"/>
                <w:sz w:val="21"/>
                <w:szCs w:val="21"/>
              </w:rPr>
              <w:t>0</w:t>
            </w:r>
            <w:r w:rsidRPr="00E165F9">
              <w:rPr>
                <w:rFonts w:ascii="Times New Roman" w:hAnsi="Times New Roman"/>
                <w:sz w:val="21"/>
                <w:szCs w:val="21"/>
              </w:rPr>
              <w:t xml:space="preserve"> per cent</w:t>
            </w:r>
            <w:r w:rsidRPr="00FD351B">
              <w:rPr>
                <w:rFonts w:ascii="Times New Roman" w:hAnsi="Times New Roman"/>
                <w:sz w:val="21"/>
                <w:szCs w:val="21"/>
              </w:rPr>
              <w:t xml:space="preserve"> of frontline police officers complete training on the enforcement of the new </w:t>
            </w:r>
            <w:r>
              <w:rPr>
                <w:rFonts w:ascii="Times New Roman" w:hAnsi="Times New Roman"/>
                <w:sz w:val="21"/>
                <w:szCs w:val="21"/>
              </w:rPr>
              <w:t>F</w:t>
            </w:r>
            <w:r w:rsidRPr="00FD351B">
              <w:rPr>
                <w:rFonts w:ascii="Times New Roman" w:hAnsi="Times New Roman"/>
                <w:sz w:val="21"/>
                <w:szCs w:val="21"/>
              </w:rPr>
              <w:t xml:space="preserve">amily </w:t>
            </w:r>
            <w:r>
              <w:rPr>
                <w:rFonts w:ascii="Times New Roman" w:hAnsi="Times New Roman"/>
                <w:sz w:val="21"/>
                <w:szCs w:val="21"/>
              </w:rPr>
              <w:t>A</w:t>
            </w:r>
            <w:r w:rsidRPr="00FD351B">
              <w:rPr>
                <w:rFonts w:ascii="Times New Roman" w:hAnsi="Times New Roman"/>
                <w:sz w:val="21"/>
                <w:szCs w:val="21"/>
              </w:rPr>
              <w:t xml:space="preserve">ct </w:t>
            </w:r>
            <w:r>
              <w:rPr>
                <w:rFonts w:ascii="Times New Roman" w:hAnsi="Times New Roman"/>
                <w:sz w:val="21"/>
                <w:szCs w:val="21"/>
              </w:rPr>
              <w:t>and at least 25 per cent of all domestic violence cases result in protection orders.</w:t>
            </w:r>
          </w:p>
        </w:tc>
        <w:tc>
          <w:tcPr>
            <w:tcW w:w="1040" w:type="pct"/>
          </w:tcPr>
          <w:p w14:paraId="20534666" w14:textId="77777777" w:rsidR="00872A87" w:rsidRPr="00E165F9" w:rsidRDefault="00872A87" w:rsidP="00CF1CE4">
            <w:pPr>
              <w:pStyle w:val="TableTextEntries"/>
              <w:spacing w:before="0" w:after="0"/>
              <w:rPr>
                <w:rFonts w:ascii="Times New Roman" w:hAnsi="Times New Roman"/>
                <w:sz w:val="21"/>
                <w:szCs w:val="21"/>
              </w:rPr>
            </w:pPr>
            <w:r>
              <w:rPr>
                <w:rFonts w:ascii="Times New Roman" w:hAnsi="Times New Roman"/>
                <w:sz w:val="21"/>
                <w:szCs w:val="21"/>
              </w:rPr>
              <w:t>10</w:t>
            </w:r>
            <w:r w:rsidRPr="00FD351B">
              <w:rPr>
                <w:rFonts w:ascii="Times New Roman" w:hAnsi="Times New Roman"/>
                <w:sz w:val="21"/>
                <w:szCs w:val="21"/>
              </w:rPr>
              <w:t>0</w:t>
            </w:r>
            <w:r w:rsidRPr="00E165F9">
              <w:rPr>
                <w:rFonts w:ascii="Times New Roman" w:hAnsi="Times New Roman"/>
                <w:sz w:val="21"/>
                <w:szCs w:val="21"/>
              </w:rPr>
              <w:t xml:space="preserve"> per cent</w:t>
            </w:r>
            <w:r w:rsidRPr="00FD351B">
              <w:rPr>
                <w:rFonts w:ascii="Times New Roman" w:hAnsi="Times New Roman"/>
                <w:sz w:val="21"/>
                <w:szCs w:val="21"/>
              </w:rPr>
              <w:t xml:space="preserve"> of frontline police officers complete training on the enforcement of the new </w:t>
            </w:r>
            <w:r>
              <w:rPr>
                <w:rFonts w:ascii="Times New Roman" w:hAnsi="Times New Roman"/>
                <w:sz w:val="21"/>
                <w:szCs w:val="21"/>
              </w:rPr>
              <w:t>F</w:t>
            </w:r>
            <w:r w:rsidRPr="00FD351B">
              <w:rPr>
                <w:rFonts w:ascii="Times New Roman" w:hAnsi="Times New Roman"/>
                <w:sz w:val="21"/>
                <w:szCs w:val="21"/>
              </w:rPr>
              <w:t xml:space="preserve">amily </w:t>
            </w:r>
            <w:r>
              <w:rPr>
                <w:rFonts w:ascii="Times New Roman" w:hAnsi="Times New Roman"/>
                <w:sz w:val="21"/>
                <w:szCs w:val="21"/>
              </w:rPr>
              <w:t>A</w:t>
            </w:r>
            <w:r w:rsidRPr="00FD351B">
              <w:rPr>
                <w:rFonts w:ascii="Times New Roman" w:hAnsi="Times New Roman"/>
                <w:sz w:val="21"/>
                <w:szCs w:val="21"/>
              </w:rPr>
              <w:t>ct</w:t>
            </w:r>
            <w:r>
              <w:rPr>
                <w:rFonts w:ascii="Times New Roman" w:hAnsi="Times New Roman"/>
                <w:sz w:val="21"/>
                <w:szCs w:val="21"/>
              </w:rPr>
              <w:t xml:space="preserve"> and at least 30 per cent of all domestic violence cases result in protection orders.</w:t>
            </w:r>
          </w:p>
        </w:tc>
      </w:tr>
    </w:tbl>
    <w:p w14:paraId="32A6CADD" w14:textId="77777777" w:rsidR="00CF54CE" w:rsidRPr="00CF54CE" w:rsidRDefault="00CF54CE" w:rsidP="00CF54CE">
      <w:pPr>
        <w:rPr>
          <w:rFonts w:eastAsia="SimSun"/>
          <w:lang w:eastAsia="zh-CN"/>
        </w:rPr>
      </w:pPr>
    </w:p>
    <w:sectPr w:rsidR="00CF54CE" w:rsidRPr="00CF54CE" w:rsidSect="008F4173">
      <w:pgSz w:w="16838" w:h="11906" w:orient="landscape" w:code="9"/>
      <w:pgMar w:top="1440" w:right="2126" w:bottom="851" w:left="1440" w:header="709" w:footer="153"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426DF" w14:textId="77777777" w:rsidR="00A10BBF" w:rsidRDefault="00A10BBF" w:rsidP="000E6E33">
      <w:r>
        <w:separator/>
      </w:r>
    </w:p>
  </w:endnote>
  <w:endnote w:type="continuationSeparator" w:id="0">
    <w:p w14:paraId="5C01C47B" w14:textId="77777777" w:rsidR="00A10BBF" w:rsidRDefault="00A10BBF" w:rsidP="000E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Corbel"/>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1A30" w14:textId="77777777" w:rsidR="00E95BF2" w:rsidRDefault="00E95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158835"/>
      <w:docPartObj>
        <w:docPartGallery w:val="Page Numbers (Bottom of Page)"/>
        <w:docPartUnique/>
      </w:docPartObj>
    </w:sdtPr>
    <w:sdtEndPr/>
    <w:sdtContent>
      <w:p w14:paraId="10EBA741" w14:textId="2C4B4460" w:rsidR="00D75DB2" w:rsidRDefault="00D75DB2">
        <w:pPr>
          <w:pStyle w:val="Footer"/>
          <w:jc w:val="right"/>
        </w:pPr>
        <w:r>
          <w:t xml:space="preserve">Page | </w:t>
        </w:r>
        <w:r>
          <w:fldChar w:fldCharType="begin"/>
        </w:r>
        <w:r>
          <w:instrText xml:space="preserve"> PAGE   \* MERGEFORMAT </w:instrText>
        </w:r>
        <w:r>
          <w:fldChar w:fldCharType="separate"/>
        </w:r>
        <w:r w:rsidR="00E95BF2">
          <w:rPr>
            <w:noProof/>
          </w:rPr>
          <w:t>4</w:t>
        </w:r>
        <w:r>
          <w:rPr>
            <w:noProof/>
          </w:rPr>
          <w:fldChar w:fldCharType="end"/>
        </w:r>
        <w:r>
          <w:t xml:space="preserve"> </w:t>
        </w:r>
      </w:p>
    </w:sdtContent>
  </w:sdt>
  <w:p w14:paraId="3B7C1C2A" w14:textId="77777777" w:rsidR="00D75DB2" w:rsidRDefault="00D75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0E10" w14:textId="77777777" w:rsidR="00E95BF2" w:rsidRDefault="00E95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21282" w14:textId="77777777" w:rsidR="00A10BBF" w:rsidRDefault="00A10BBF" w:rsidP="000E6E33">
      <w:r>
        <w:separator/>
      </w:r>
    </w:p>
  </w:footnote>
  <w:footnote w:type="continuationSeparator" w:id="0">
    <w:p w14:paraId="73C5F959" w14:textId="77777777" w:rsidR="00A10BBF" w:rsidRDefault="00A10BBF" w:rsidP="000E6E33">
      <w:r>
        <w:continuationSeparator/>
      </w:r>
    </w:p>
  </w:footnote>
  <w:footnote w:id="1">
    <w:p w14:paraId="258D08C2" w14:textId="77777777" w:rsidR="00D75DB2" w:rsidRDefault="00D75DB2" w:rsidP="00657A63">
      <w:pPr>
        <w:pStyle w:val="FootnoteText"/>
      </w:pPr>
      <w:r>
        <w:rPr>
          <w:rStyle w:val="FootnoteReference"/>
        </w:rPr>
        <w:footnoteRef/>
      </w:r>
      <w:r>
        <w:t xml:space="preserve">This includes </w:t>
      </w:r>
      <w:r w:rsidRPr="009E307F">
        <w:t xml:space="preserve">the </w:t>
      </w:r>
      <w:r w:rsidRPr="00704934">
        <w:t>Kiribati Development Plan (2016-2019)</w:t>
      </w:r>
      <w:r w:rsidRPr="009E307F">
        <w:t xml:space="preserve"> and</w:t>
      </w:r>
      <w:r>
        <w:t xml:space="preserve"> subsequent reiterations. </w:t>
      </w:r>
    </w:p>
  </w:footnote>
  <w:footnote w:id="2">
    <w:p w14:paraId="2E95CBA0" w14:textId="77777777" w:rsidR="00D75DB2" w:rsidRDefault="00D75DB2" w:rsidP="00962D5A">
      <w:pPr>
        <w:pStyle w:val="FootnoteText"/>
      </w:pPr>
      <w:r>
        <w:rPr>
          <w:rStyle w:val="FootnoteReference"/>
        </w:rPr>
        <w:footnoteRef/>
      </w:r>
      <w:r>
        <w:t xml:space="preserve"> As aligned with the Joint Policy Matrix, updated annually by donors and GOK.</w:t>
      </w:r>
    </w:p>
  </w:footnote>
  <w:footnote w:id="3">
    <w:p w14:paraId="43B18819" w14:textId="77777777" w:rsidR="003E34CC" w:rsidRDefault="003E34CC" w:rsidP="003E34CC">
      <w:pPr>
        <w:pStyle w:val="FootnoteText"/>
      </w:pPr>
      <w:r>
        <w:rPr>
          <w:rStyle w:val="FootnoteReference"/>
        </w:rPr>
        <w:footnoteRef/>
      </w:r>
      <w:r>
        <w:t xml:space="preserve"> This represents an increase in the notification rate of approximately five percent each year and is consistent with the Kiribati Ministry of Health and Medical Services targets. </w:t>
      </w:r>
    </w:p>
    <w:p w14:paraId="0CBF1228" w14:textId="77777777" w:rsidR="003E34CC" w:rsidRDefault="003E34CC">
      <w:pPr>
        <w:pStyle w:val="FootnoteText"/>
      </w:pPr>
    </w:p>
  </w:footnote>
  <w:footnote w:id="4">
    <w:p w14:paraId="4CA291D3" w14:textId="7A9AFCAD" w:rsidR="00680A0C" w:rsidRDefault="00680A0C">
      <w:pPr>
        <w:pStyle w:val="FootnoteText"/>
      </w:pPr>
      <w:r>
        <w:rPr>
          <w:rStyle w:val="FootnoteReference"/>
        </w:rPr>
        <w:footnoteRef/>
      </w:r>
      <w:r>
        <w:t xml:space="preserve"> To be achieved through contribution towards the construction of an open integrated market for local producers.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E1B14" w14:textId="77777777" w:rsidR="00E95BF2" w:rsidRDefault="00E95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2B6C" w14:textId="5959F79A" w:rsidR="00D75DB2" w:rsidRDefault="00D75DB2">
    <w:pPr>
      <w:pStyle w:val="Header"/>
    </w:pPr>
    <w:r>
      <w:rPr>
        <w:b/>
        <w:noProof/>
        <w:lang w:eastAsia="en-AU"/>
      </w:rPr>
      <w:drawing>
        <wp:inline distT="0" distB="0" distL="0" distR="0" wp14:anchorId="5CF555D8" wp14:editId="4AEB28B5">
          <wp:extent cx="1148715" cy="723900"/>
          <wp:effectExtent l="0" t="0" r="0" b="0"/>
          <wp:docPr id="3" name="Picture 3" descr="AustGovt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723900"/>
                  </a:xfrm>
                  <a:prstGeom prst="rect">
                    <a:avLst/>
                  </a:prstGeom>
                  <a:noFill/>
                  <a:ln>
                    <a:noFill/>
                  </a:ln>
                </pic:spPr>
              </pic:pic>
            </a:graphicData>
          </a:graphic>
        </wp:inline>
      </w:drawing>
    </w:r>
    <w:r>
      <w:tab/>
    </w:r>
    <w:r>
      <w:tab/>
    </w:r>
    <w:r>
      <w:rPr>
        <w:noProof/>
        <w:lang w:eastAsia="en-AU"/>
      </w:rPr>
      <w:drawing>
        <wp:inline distT="0" distB="0" distL="0" distR="0" wp14:anchorId="3A8572D5" wp14:editId="2C932F5F">
          <wp:extent cx="655596" cy="72210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px-Coat_of_arms_of_Kiribati_svg.png"/>
                  <pic:cNvPicPr/>
                </pic:nvPicPr>
                <pic:blipFill>
                  <a:blip r:embed="rId2">
                    <a:extLst>
                      <a:ext uri="{28A0092B-C50C-407E-A947-70E740481C1C}">
                        <a14:useLocalDpi xmlns:a14="http://schemas.microsoft.com/office/drawing/2010/main" val="0"/>
                      </a:ext>
                    </a:extLst>
                  </a:blip>
                  <a:stretch>
                    <a:fillRect/>
                  </a:stretch>
                </pic:blipFill>
                <pic:spPr>
                  <a:xfrm>
                    <a:off x="0" y="0"/>
                    <a:ext cx="657649" cy="7243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6777" w14:textId="77777777" w:rsidR="00E95BF2" w:rsidRDefault="00E95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5DF"/>
    <w:multiLevelType w:val="hybridMultilevel"/>
    <w:tmpl w:val="FFE82C86"/>
    <w:lvl w:ilvl="0" w:tplc="6AE8E5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541E6"/>
    <w:multiLevelType w:val="hybridMultilevel"/>
    <w:tmpl w:val="B59A7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2F2D06"/>
    <w:multiLevelType w:val="hybridMultilevel"/>
    <w:tmpl w:val="F1E0B3AC"/>
    <w:lvl w:ilvl="0" w:tplc="6C2E8446">
      <w:start w:val="1"/>
      <w:numFmt w:val="decimal"/>
      <w:lvlText w:val="%1."/>
      <w:lvlJc w:val="left"/>
      <w:pPr>
        <w:tabs>
          <w:tab w:val="num" w:pos="1080"/>
        </w:tabs>
        <w:ind w:left="108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7A0696"/>
    <w:multiLevelType w:val="multilevel"/>
    <w:tmpl w:val="075A5972"/>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080" w:hanging="720"/>
      </w:pPr>
      <w:rPr>
        <w:rFonts w:hint="default"/>
        <w:b w:val="0"/>
        <w:color w:val="365F91" w:themeColor="accent1" w:themeShade="BF"/>
      </w:rPr>
    </w:lvl>
    <w:lvl w:ilvl="3">
      <w:start w:val="1"/>
      <w:numFmt w:val="decimal"/>
      <w:isLgl/>
      <w:lvlText w:val="%1.%2.%3.%4"/>
      <w:lvlJc w:val="left"/>
      <w:pPr>
        <w:ind w:left="1080" w:hanging="720"/>
      </w:pPr>
      <w:rPr>
        <w:rFonts w:hint="default"/>
        <w:b w:val="0"/>
        <w:color w:val="365F91" w:themeColor="accent1" w:themeShade="BF"/>
      </w:rPr>
    </w:lvl>
    <w:lvl w:ilvl="4">
      <w:start w:val="1"/>
      <w:numFmt w:val="decimal"/>
      <w:isLgl/>
      <w:lvlText w:val="%1.%2.%3.%4.%5"/>
      <w:lvlJc w:val="left"/>
      <w:pPr>
        <w:ind w:left="1440" w:hanging="1080"/>
      </w:pPr>
      <w:rPr>
        <w:rFonts w:hint="default"/>
        <w:b w:val="0"/>
        <w:color w:val="365F91" w:themeColor="accent1" w:themeShade="BF"/>
      </w:rPr>
    </w:lvl>
    <w:lvl w:ilvl="5">
      <w:start w:val="1"/>
      <w:numFmt w:val="decimal"/>
      <w:isLgl/>
      <w:lvlText w:val="%1.%2.%3.%4.%5.%6"/>
      <w:lvlJc w:val="left"/>
      <w:pPr>
        <w:ind w:left="1440" w:hanging="1080"/>
      </w:pPr>
      <w:rPr>
        <w:rFonts w:hint="default"/>
        <w:b w:val="0"/>
        <w:color w:val="365F91" w:themeColor="accent1" w:themeShade="BF"/>
      </w:rPr>
    </w:lvl>
    <w:lvl w:ilvl="6">
      <w:start w:val="1"/>
      <w:numFmt w:val="decimal"/>
      <w:isLgl/>
      <w:lvlText w:val="%1.%2.%3.%4.%5.%6.%7"/>
      <w:lvlJc w:val="left"/>
      <w:pPr>
        <w:ind w:left="1800" w:hanging="1440"/>
      </w:pPr>
      <w:rPr>
        <w:rFonts w:hint="default"/>
        <w:b w:val="0"/>
        <w:color w:val="365F91" w:themeColor="accent1" w:themeShade="BF"/>
      </w:rPr>
    </w:lvl>
    <w:lvl w:ilvl="7">
      <w:start w:val="1"/>
      <w:numFmt w:val="decimal"/>
      <w:isLgl/>
      <w:lvlText w:val="%1.%2.%3.%4.%5.%6.%7.%8"/>
      <w:lvlJc w:val="left"/>
      <w:pPr>
        <w:ind w:left="1800" w:hanging="1440"/>
      </w:pPr>
      <w:rPr>
        <w:rFonts w:hint="default"/>
        <w:b w:val="0"/>
        <w:color w:val="365F91" w:themeColor="accent1" w:themeShade="BF"/>
      </w:rPr>
    </w:lvl>
    <w:lvl w:ilvl="8">
      <w:start w:val="1"/>
      <w:numFmt w:val="decimal"/>
      <w:isLgl/>
      <w:lvlText w:val="%1.%2.%3.%4.%5.%6.%7.%8.%9"/>
      <w:lvlJc w:val="left"/>
      <w:pPr>
        <w:ind w:left="2160" w:hanging="1800"/>
      </w:pPr>
      <w:rPr>
        <w:rFonts w:hint="default"/>
        <w:b w:val="0"/>
        <w:color w:val="365F91" w:themeColor="accent1" w:themeShade="BF"/>
      </w:rPr>
    </w:lvl>
  </w:abstractNum>
  <w:abstractNum w:abstractNumId="4" w15:restartNumberingAfterBreak="0">
    <w:nsid w:val="13A37A4D"/>
    <w:multiLevelType w:val="hybridMultilevel"/>
    <w:tmpl w:val="7C5E863C"/>
    <w:lvl w:ilvl="0" w:tplc="0C090001">
      <w:start w:val="1"/>
      <w:numFmt w:val="bullet"/>
      <w:lvlText w:val=""/>
      <w:lvlJc w:val="left"/>
      <w:pPr>
        <w:ind w:left="720" w:hanging="360"/>
      </w:pPr>
      <w:rPr>
        <w:rFonts w:ascii="Symbol" w:hAnsi="Symbol" w:hint="default"/>
      </w:rPr>
    </w:lvl>
    <w:lvl w:ilvl="1" w:tplc="65A006A4">
      <w:start w:val="1"/>
      <w:numFmt w:val="bullet"/>
      <w:lvlText w:val="­"/>
      <w:lvlJc w:val="left"/>
      <w:pPr>
        <w:ind w:left="1440" w:hanging="360"/>
      </w:pPr>
      <w:rPr>
        <w:rFonts w:ascii="Courier New" w:hAnsi="Courier New" w:hint="default"/>
      </w:rPr>
    </w:lvl>
    <w:lvl w:ilvl="2" w:tplc="65A006A4">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96274"/>
    <w:multiLevelType w:val="multilevel"/>
    <w:tmpl w:val="075A5972"/>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080" w:hanging="720"/>
      </w:pPr>
      <w:rPr>
        <w:rFonts w:hint="default"/>
        <w:b w:val="0"/>
        <w:color w:val="365F91" w:themeColor="accent1" w:themeShade="BF"/>
      </w:rPr>
    </w:lvl>
    <w:lvl w:ilvl="3">
      <w:start w:val="1"/>
      <w:numFmt w:val="decimal"/>
      <w:isLgl/>
      <w:lvlText w:val="%1.%2.%3.%4"/>
      <w:lvlJc w:val="left"/>
      <w:pPr>
        <w:ind w:left="1080" w:hanging="720"/>
      </w:pPr>
      <w:rPr>
        <w:rFonts w:hint="default"/>
        <w:b w:val="0"/>
        <w:color w:val="365F91" w:themeColor="accent1" w:themeShade="BF"/>
      </w:rPr>
    </w:lvl>
    <w:lvl w:ilvl="4">
      <w:start w:val="1"/>
      <w:numFmt w:val="decimal"/>
      <w:isLgl/>
      <w:lvlText w:val="%1.%2.%3.%4.%5"/>
      <w:lvlJc w:val="left"/>
      <w:pPr>
        <w:ind w:left="1440" w:hanging="1080"/>
      </w:pPr>
      <w:rPr>
        <w:rFonts w:hint="default"/>
        <w:b w:val="0"/>
        <w:color w:val="365F91" w:themeColor="accent1" w:themeShade="BF"/>
      </w:rPr>
    </w:lvl>
    <w:lvl w:ilvl="5">
      <w:start w:val="1"/>
      <w:numFmt w:val="decimal"/>
      <w:isLgl/>
      <w:lvlText w:val="%1.%2.%3.%4.%5.%6"/>
      <w:lvlJc w:val="left"/>
      <w:pPr>
        <w:ind w:left="1440" w:hanging="1080"/>
      </w:pPr>
      <w:rPr>
        <w:rFonts w:hint="default"/>
        <w:b w:val="0"/>
        <w:color w:val="365F91" w:themeColor="accent1" w:themeShade="BF"/>
      </w:rPr>
    </w:lvl>
    <w:lvl w:ilvl="6">
      <w:start w:val="1"/>
      <w:numFmt w:val="decimal"/>
      <w:isLgl/>
      <w:lvlText w:val="%1.%2.%3.%4.%5.%6.%7"/>
      <w:lvlJc w:val="left"/>
      <w:pPr>
        <w:ind w:left="1800" w:hanging="1440"/>
      </w:pPr>
      <w:rPr>
        <w:rFonts w:hint="default"/>
        <w:b w:val="0"/>
        <w:color w:val="365F91" w:themeColor="accent1" w:themeShade="BF"/>
      </w:rPr>
    </w:lvl>
    <w:lvl w:ilvl="7">
      <w:start w:val="1"/>
      <w:numFmt w:val="decimal"/>
      <w:isLgl/>
      <w:lvlText w:val="%1.%2.%3.%4.%5.%6.%7.%8"/>
      <w:lvlJc w:val="left"/>
      <w:pPr>
        <w:ind w:left="1800" w:hanging="1440"/>
      </w:pPr>
      <w:rPr>
        <w:rFonts w:hint="default"/>
        <w:b w:val="0"/>
        <w:color w:val="365F91" w:themeColor="accent1" w:themeShade="BF"/>
      </w:rPr>
    </w:lvl>
    <w:lvl w:ilvl="8">
      <w:start w:val="1"/>
      <w:numFmt w:val="decimal"/>
      <w:isLgl/>
      <w:lvlText w:val="%1.%2.%3.%4.%5.%6.%7.%8.%9"/>
      <w:lvlJc w:val="left"/>
      <w:pPr>
        <w:ind w:left="2160" w:hanging="1800"/>
      </w:pPr>
      <w:rPr>
        <w:rFonts w:hint="default"/>
        <w:b w:val="0"/>
        <w:color w:val="365F91" w:themeColor="accent1" w:themeShade="BF"/>
      </w:rPr>
    </w:lvl>
  </w:abstractNum>
  <w:abstractNum w:abstractNumId="6" w15:restartNumberingAfterBreak="0">
    <w:nsid w:val="1BAD7F57"/>
    <w:multiLevelType w:val="hybridMultilevel"/>
    <w:tmpl w:val="1DE430F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BC4576B"/>
    <w:multiLevelType w:val="hybridMultilevel"/>
    <w:tmpl w:val="EA5C8E80"/>
    <w:lvl w:ilvl="0" w:tplc="0C09000F">
      <w:start w:val="1"/>
      <w:numFmt w:val="decimal"/>
      <w:lvlText w:val="%1."/>
      <w:lvlJc w:val="left"/>
      <w:pPr>
        <w:ind w:left="720" w:hanging="360"/>
      </w:pPr>
      <w:rPr>
        <w:rFonts w:cs="Times New Roman"/>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347D6B"/>
    <w:multiLevelType w:val="hybridMultilevel"/>
    <w:tmpl w:val="8F2C36E8"/>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6D83AF6"/>
    <w:multiLevelType w:val="hybridMultilevel"/>
    <w:tmpl w:val="53D0DE3E"/>
    <w:lvl w:ilvl="0" w:tplc="9EBC041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D352D7"/>
    <w:multiLevelType w:val="hybridMultilevel"/>
    <w:tmpl w:val="1A64D130"/>
    <w:lvl w:ilvl="0" w:tplc="83328D1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43C174A9"/>
    <w:multiLevelType w:val="hybridMultilevel"/>
    <w:tmpl w:val="40103586"/>
    <w:lvl w:ilvl="0" w:tplc="79A407E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szCs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5D00148F"/>
    <w:multiLevelType w:val="hybridMultilevel"/>
    <w:tmpl w:val="E40059C0"/>
    <w:lvl w:ilvl="0" w:tplc="0C09000F">
      <w:start w:val="1"/>
      <w:numFmt w:val="decimal"/>
      <w:lvlText w:val="%1."/>
      <w:lvlJc w:val="left"/>
      <w:pPr>
        <w:tabs>
          <w:tab w:val="num" w:pos="1080"/>
        </w:tabs>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A13C49"/>
    <w:multiLevelType w:val="hybridMultilevel"/>
    <w:tmpl w:val="0672C79C"/>
    <w:lvl w:ilvl="0" w:tplc="04090019">
      <w:start w:val="1"/>
      <w:numFmt w:val="lowerLetter"/>
      <w:lvlText w:val="%1."/>
      <w:lvlJc w:val="lef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4E40A3"/>
    <w:multiLevelType w:val="hybridMultilevel"/>
    <w:tmpl w:val="666487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373EAC"/>
    <w:multiLevelType w:val="multilevel"/>
    <w:tmpl w:val="17020FB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i w:val="0"/>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9503CB7"/>
    <w:multiLevelType w:val="multilevel"/>
    <w:tmpl w:val="71F8BCB2"/>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1080" w:hanging="720"/>
      </w:pPr>
      <w:rPr>
        <w:rFonts w:hint="default"/>
        <w:b w:val="0"/>
        <w:color w:val="365F91" w:themeColor="accent1" w:themeShade="BF"/>
      </w:rPr>
    </w:lvl>
    <w:lvl w:ilvl="3">
      <w:start w:val="1"/>
      <w:numFmt w:val="decimal"/>
      <w:isLgl/>
      <w:lvlText w:val="%1.%2.%3.%4"/>
      <w:lvlJc w:val="left"/>
      <w:pPr>
        <w:ind w:left="1080" w:hanging="720"/>
      </w:pPr>
      <w:rPr>
        <w:rFonts w:hint="default"/>
        <w:b w:val="0"/>
        <w:color w:val="365F91" w:themeColor="accent1" w:themeShade="BF"/>
      </w:rPr>
    </w:lvl>
    <w:lvl w:ilvl="4">
      <w:start w:val="1"/>
      <w:numFmt w:val="decimal"/>
      <w:isLgl/>
      <w:lvlText w:val="%1.%2.%3.%4.%5"/>
      <w:lvlJc w:val="left"/>
      <w:pPr>
        <w:ind w:left="1440" w:hanging="1080"/>
      </w:pPr>
      <w:rPr>
        <w:rFonts w:hint="default"/>
        <w:b w:val="0"/>
        <w:color w:val="365F91" w:themeColor="accent1" w:themeShade="BF"/>
      </w:rPr>
    </w:lvl>
    <w:lvl w:ilvl="5">
      <w:start w:val="1"/>
      <w:numFmt w:val="decimal"/>
      <w:isLgl/>
      <w:lvlText w:val="%1.%2.%3.%4.%5.%6"/>
      <w:lvlJc w:val="left"/>
      <w:pPr>
        <w:ind w:left="1440" w:hanging="1080"/>
      </w:pPr>
      <w:rPr>
        <w:rFonts w:hint="default"/>
        <w:b w:val="0"/>
        <w:color w:val="365F91" w:themeColor="accent1" w:themeShade="BF"/>
      </w:rPr>
    </w:lvl>
    <w:lvl w:ilvl="6">
      <w:start w:val="1"/>
      <w:numFmt w:val="decimal"/>
      <w:isLgl/>
      <w:lvlText w:val="%1.%2.%3.%4.%5.%6.%7"/>
      <w:lvlJc w:val="left"/>
      <w:pPr>
        <w:ind w:left="1800" w:hanging="1440"/>
      </w:pPr>
      <w:rPr>
        <w:rFonts w:hint="default"/>
        <w:b w:val="0"/>
        <w:color w:val="365F91" w:themeColor="accent1" w:themeShade="BF"/>
      </w:rPr>
    </w:lvl>
    <w:lvl w:ilvl="7">
      <w:start w:val="1"/>
      <w:numFmt w:val="decimal"/>
      <w:isLgl/>
      <w:lvlText w:val="%1.%2.%3.%4.%5.%6.%7.%8"/>
      <w:lvlJc w:val="left"/>
      <w:pPr>
        <w:ind w:left="1800" w:hanging="1440"/>
      </w:pPr>
      <w:rPr>
        <w:rFonts w:hint="default"/>
        <w:b w:val="0"/>
        <w:color w:val="365F91" w:themeColor="accent1" w:themeShade="BF"/>
      </w:rPr>
    </w:lvl>
    <w:lvl w:ilvl="8">
      <w:start w:val="1"/>
      <w:numFmt w:val="decimal"/>
      <w:isLgl/>
      <w:lvlText w:val="%1.%2.%3.%4.%5.%6.%7.%8.%9"/>
      <w:lvlJc w:val="left"/>
      <w:pPr>
        <w:ind w:left="2160" w:hanging="1800"/>
      </w:pPr>
      <w:rPr>
        <w:rFonts w:hint="default"/>
        <w:b w:val="0"/>
        <w:color w:val="365F91" w:themeColor="accent1" w:themeShade="BF"/>
      </w:rPr>
    </w:lvl>
  </w:abstractNum>
  <w:num w:numId="1">
    <w:abstractNumId w:val="12"/>
  </w:num>
  <w:num w:numId="2">
    <w:abstractNumId w:val="16"/>
  </w:num>
  <w:num w:numId="3">
    <w:abstractNumId w:val="8"/>
  </w:num>
  <w:num w:numId="4">
    <w:abstractNumId w:val="13"/>
  </w:num>
  <w:num w:numId="5">
    <w:abstractNumId w:val="2"/>
  </w:num>
  <w:num w:numId="6">
    <w:abstractNumId w:val="17"/>
  </w:num>
  <w:num w:numId="7">
    <w:abstractNumId w:val="1"/>
  </w:num>
  <w:num w:numId="8">
    <w:abstractNumId w:val="12"/>
  </w:num>
  <w:num w:numId="9">
    <w:abstractNumId w:val="12"/>
  </w:num>
  <w:num w:numId="10">
    <w:abstractNumId w:val="11"/>
  </w:num>
  <w:num w:numId="11">
    <w:abstractNumId w:val="10"/>
  </w:num>
  <w:num w:numId="12">
    <w:abstractNumId w:val="12"/>
  </w:num>
  <w:num w:numId="13">
    <w:abstractNumId w:val="12"/>
  </w:num>
  <w:num w:numId="14">
    <w:abstractNumId w:val="5"/>
  </w:num>
  <w:num w:numId="15">
    <w:abstractNumId w:val="3"/>
  </w:num>
  <w:num w:numId="16">
    <w:abstractNumId w:val="12"/>
  </w:num>
  <w:num w:numId="17">
    <w:abstractNumId w:val="12"/>
  </w:num>
  <w:num w:numId="18">
    <w:abstractNumId w:val="12"/>
  </w:num>
  <w:num w:numId="19">
    <w:abstractNumId w:val="12"/>
  </w:num>
  <w:num w:numId="20">
    <w:abstractNumId w:val="4"/>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0"/>
  </w:num>
  <w:num w:numId="37">
    <w:abstractNumId w:val="12"/>
  </w:num>
  <w:num w:numId="38">
    <w:abstractNumId w:val="15"/>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4"/>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12"/>
  </w:num>
  <w:num w:numId="69">
    <w:abstractNumId w:val="12"/>
  </w:num>
  <w:num w:numId="70">
    <w:abstractNumId w:val="12"/>
  </w:num>
  <w:num w:numId="71">
    <w:abstractNumId w:val="12"/>
  </w:num>
  <w:num w:numId="72">
    <w:abstractNumId w:val="12"/>
  </w:num>
  <w:num w:numId="73">
    <w:abstractNumId w:val="7"/>
    <w:lvlOverride w:ilvl="0">
      <w:startOverride w:val="1"/>
    </w:lvlOverride>
    <w:lvlOverride w:ilvl="1"/>
    <w:lvlOverride w:ilvl="2"/>
    <w:lvlOverride w:ilvl="3"/>
    <w:lvlOverride w:ilvl="4"/>
    <w:lvlOverride w:ilvl="5"/>
    <w:lvlOverride w:ilvl="6"/>
    <w:lvlOverride w:ilvl="7"/>
    <w:lvlOverride w:ilvl="8"/>
  </w:num>
  <w:num w:numId="74">
    <w:abstractNumId w:val="9"/>
  </w:num>
  <w:num w:numId="75">
    <w:abstractNumId w:val="12"/>
  </w:num>
  <w:num w:numId="76">
    <w:abstractNumId w:val="12"/>
  </w:num>
  <w:num w:numId="77">
    <w:abstractNumId w:val="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B1"/>
    <w:rsid w:val="000020C7"/>
    <w:rsid w:val="00010318"/>
    <w:rsid w:val="00012F0D"/>
    <w:rsid w:val="000209EA"/>
    <w:rsid w:val="00021CF8"/>
    <w:rsid w:val="00036989"/>
    <w:rsid w:val="00045C32"/>
    <w:rsid w:val="0006322E"/>
    <w:rsid w:val="000638E2"/>
    <w:rsid w:val="00064152"/>
    <w:rsid w:val="0006767D"/>
    <w:rsid w:val="0007071E"/>
    <w:rsid w:val="00076430"/>
    <w:rsid w:val="00085987"/>
    <w:rsid w:val="000C7396"/>
    <w:rsid w:val="000D2A1A"/>
    <w:rsid w:val="000E2211"/>
    <w:rsid w:val="000E5D6A"/>
    <w:rsid w:val="000E6E33"/>
    <w:rsid w:val="000E7AD0"/>
    <w:rsid w:val="000F16A2"/>
    <w:rsid w:val="000F18FF"/>
    <w:rsid w:val="001029CE"/>
    <w:rsid w:val="0010756A"/>
    <w:rsid w:val="00116A95"/>
    <w:rsid w:val="001234BA"/>
    <w:rsid w:val="00135BCF"/>
    <w:rsid w:val="00136C4B"/>
    <w:rsid w:val="00143A3D"/>
    <w:rsid w:val="00146BAF"/>
    <w:rsid w:val="001647A7"/>
    <w:rsid w:val="00173257"/>
    <w:rsid w:val="00173C05"/>
    <w:rsid w:val="00175ED8"/>
    <w:rsid w:val="00183C72"/>
    <w:rsid w:val="001874C0"/>
    <w:rsid w:val="00190B68"/>
    <w:rsid w:val="00193CB1"/>
    <w:rsid w:val="00193CF8"/>
    <w:rsid w:val="001C01BB"/>
    <w:rsid w:val="001C5457"/>
    <w:rsid w:val="001D2580"/>
    <w:rsid w:val="001D42A1"/>
    <w:rsid w:val="001D7B40"/>
    <w:rsid w:val="001E62A3"/>
    <w:rsid w:val="001F108D"/>
    <w:rsid w:val="001F3AC9"/>
    <w:rsid w:val="001F54EB"/>
    <w:rsid w:val="002006B1"/>
    <w:rsid w:val="0020108B"/>
    <w:rsid w:val="00212605"/>
    <w:rsid w:val="002234A5"/>
    <w:rsid w:val="00232C2C"/>
    <w:rsid w:val="0023331B"/>
    <w:rsid w:val="002459A9"/>
    <w:rsid w:val="00253E70"/>
    <w:rsid w:val="002656FA"/>
    <w:rsid w:val="0026594D"/>
    <w:rsid w:val="002875EC"/>
    <w:rsid w:val="00292D89"/>
    <w:rsid w:val="002A0427"/>
    <w:rsid w:val="002A3640"/>
    <w:rsid w:val="002B069C"/>
    <w:rsid w:val="002B5ACC"/>
    <w:rsid w:val="002E06D2"/>
    <w:rsid w:val="002E1B07"/>
    <w:rsid w:val="002E3218"/>
    <w:rsid w:val="002F0526"/>
    <w:rsid w:val="002F2733"/>
    <w:rsid w:val="002F3816"/>
    <w:rsid w:val="00314584"/>
    <w:rsid w:val="0031487A"/>
    <w:rsid w:val="0033223B"/>
    <w:rsid w:val="00336568"/>
    <w:rsid w:val="00337B9C"/>
    <w:rsid w:val="00344A74"/>
    <w:rsid w:val="00345E73"/>
    <w:rsid w:val="00352CE2"/>
    <w:rsid w:val="00357FCE"/>
    <w:rsid w:val="003614B8"/>
    <w:rsid w:val="003946BF"/>
    <w:rsid w:val="00395367"/>
    <w:rsid w:val="003971AF"/>
    <w:rsid w:val="003A6222"/>
    <w:rsid w:val="003B17F1"/>
    <w:rsid w:val="003D1D7B"/>
    <w:rsid w:val="003D2244"/>
    <w:rsid w:val="003D25D1"/>
    <w:rsid w:val="003D6A4D"/>
    <w:rsid w:val="003E168B"/>
    <w:rsid w:val="003E34CC"/>
    <w:rsid w:val="003E49FE"/>
    <w:rsid w:val="003E7790"/>
    <w:rsid w:val="003F252C"/>
    <w:rsid w:val="003F7CE4"/>
    <w:rsid w:val="00403320"/>
    <w:rsid w:val="00405109"/>
    <w:rsid w:val="0040656A"/>
    <w:rsid w:val="00415958"/>
    <w:rsid w:val="00417B4C"/>
    <w:rsid w:val="00420FDF"/>
    <w:rsid w:val="004213DA"/>
    <w:rsid w:val="00421D15"/>
    <w:rsid w:val="00425397"/>
    <w:rsid w:val="004329AA"/>
    <w:rsid w:val="004647F6"/>
    <w:rsid w:val="00467DD2"/>
    <w:rsid w:val="00474CB5"/>
    <w:rsid w:val="00486654"/>
    <w:rsid w:val="004867D7"/>
    <w:rsid w:val="0049305E"/>
    <w:rsid w:val="00495262"/>
    <w:rsid w:val="00497F17"/>
    <w:rsid w:val="004A0C5C"/>
    <w:rsid w:val="004A2856"/>
    <w:rsid w:val="004C1EEA"/>
    <w:rsid w:val="004C5AF3"/>
    <w:rsid w:val="004E57D9"/>
    <w:rsid w:val="004E71D9"/>
    <w:rsid w:val="004F121D"/>
    <w:rsid w:val="005025A1"/>
    <w:rsid w:val="005047DA"/>
    <w:rsid w:val="00505E64"/>
    <w:rsid w:val="00516243"/>
    <w:rsid w:val="0051715F"/>
    <w:rsid w:val="005216B2"/>
    <w:rsid w:val="005217D5"/>
    <w:rsid w:val="00523553"/>
    <w:rsid w:val="00523890"/>
    <w:rsid w:val="00526D0D"/>
    <w:rsid w:val="00533281"/>
    <w:rsid w:val="00536998"/>
    <w:rsid w:val="005369C4"/>
    <w:rsid w:val="00541714"/>
    <w:rsid w:val="00541997"/>
    <w:rsid w:val="00544C5D"/>
    <w:rsid w:val="00551794"/>
    <w:rsid w:val="00560628"/>
    <w:rsid w:val="005736B3"/>
    <w:rsid w:val="00580074"/>
    <w:rsid w:val="00583B70"/>
    <w:rsid w:val="00586453"/>
    <w:rsid w:val="00591367"/>
    <w:rsid w:val="005918D9"/>
    <w:rsid w:val="005A1A96"/>
    <w:rsid w:val="005A47D6"/>
    <w:rsid w:val="005C0883"/>
    <w:rsid w:val="005C3D38"/>
    <w:rsid w:val="005D158F"/>
    <w:rsid w:val="005D38CC"/>
    <w:rsid w:val="0060201E"/>
    <w:rsid w:val="00614E2E"/>
    <w:rsid w:val="00625789"/>
    <w:rsid w:val="0062788F"/>
    <w:rsid w:val="00631E60"/>
    <w:rsid w:val="006527E9"/>
    <w:rsid w:val="00652FB7"/>
    <w:rsid w:val="00653421"/>
    <w:rsid w:val="00657A63"/>
    <w:rsid w:val="006646F0"/>
    <w:rsid w:val="00664B48"/>
    <w:rsid w:val="00666661"/>
    <w:rsid w:val="0067079C"/>
    <w:rsid w:val="006712AE"/>
    <w:rsid w:val="00674B8C"/>
    <w:rsid w:val="006757D3"/>
    <w:rsid w:val="00680A0C"/>
    <w:rsid w:val="0068168B"/>
    <w:rsid w:val="0068561F"/>
    <w:rsid w:val="00690BEA"/>
    <w:rsid w:val="00692AB9"/>
    <w:rsid w:val="006A11D7"/>
    <w:rsid w:val="006A52CB"/>
    <w:rsid w:val="006C6896"/>
    <w:rsid w:val="006E5F8B"/>
    <w:rsid w:val="006F6252"/>
    <w:rsid w:val="00703279"/>
    <w:rsid w:val="007048DC"/>
    <w:rsid w:val="007321F3"/>
    <w:rsid w:val="00735378"/>
    <w:rsid w:val="007371C2"/>
    <w:rsid w:val="00737B0B"/>
    <w:rsid w:val="00737C6A"/>
    <w:rsid w:val="007619CD"/>
    <w:rsid w:val="0076357B"/>
    <w:rsid w:val="007716AA"/>
    <w:rsid w:val="00785576"/>
    <w:rsid w:val="00790BC3"/>
    <w:rsid w:val="007932FD"/>
    <w:rsid w:val="007A3E4B"/>
    <w:rsid w:val="007A4DA8"/>
    <w:rsid w:val="007B234D"/>
    <w:rsid w:val="007B4B6B"/>
    <w:rsid w:val="007C22B5"/>
    <w:rsid w:val="007D11BC"/>
    <w:rsid w:val="007D38C2"/>
    <w:rsid w:val="007E5BD3"/>
    <w:rsid w:val="007F5ADA"/>
    <w:rsid w:val="00817007"/>
    <w:rsid w:val="0082239A"/>
    <w:rsid w:val="00824BFB"/>
    <w:rsid w:val="0082581F"/>
    <w:rsid w:val="00842BEB"/>
    <w:rsid w:val="00843C87"/>
    <w:rsid w:val="0086549B"/>
    <w:rsid w:val="00867168"/>
    <w:rsid w:val="00872A87"/>
    <w:rsid w:val="0087650F"/>
    <w:rsid w:val="008A22A2"/>
    <w:rsid w:val="008D2AA7"/>
    <w:rsid w:val="008D60EA"/>
    <w:rsid w:val="008D6104"/>
    <w:rsid w:val="008E0352"/>
    <w:rsid w:val="008E1401"/>
    <w:rsid w:val="008E1F3B"/>
    <w:rsid w:val="008E4D4F"/>
    <w:rsid w:val="008F1A8B"/>
    <w:rsid w:val="008F2C61"/>
    <w:rsid w:val="008F4173"/>
    <w:rsid w:val="009055B7"/>
    <w:rsid w:val="00911D03"/>
    <w:rsid w:val="00913F38"/>
    <w:rsid w:val="009243D9"/>
    <w:rsid w:val="00924809"/>
    <w:rsid w:val="00927335"/>
    <w:rsid w:val="0093004C"/>
    <w:rsid w:val="00936450"/>
    <w:rsid w:val="00940C67"/>
    <w:rsid w:val="009478A7"/>
    <w:rsid w:val="00951C71"/>
    <w:rsid w:val="00952ED4"/>
    <w:rsid w:val="00956C96"/>
    <w:rsid w:val="00962D5A"/>
    <w:rsid w:val="00971D8D"/>
    <w:rsid w:val="00972D06"/>
    <w:rsid w:val="00974363"/>
    <w:rsid w:val="009767DF"/>
    <w:rsid w:val="00982CDB"/>
    <w:rsid w:val="00983E53"/>
    <w:rsid w:val="009947D7"/>
    <w:rsid w:val="009A465D"/>
    <w:rsid w:val="009B4ABC"/>
    <w:rsid w:val="009C650E"/>
    <w:rsid w:val="009E2067"/>
    <w:rsid w:val="009E61D7"/>
    <w:rsid w:val="009E6B56"/>
    <w:rsid w:val="00A04CAB"/>
    <w:rsid w:val="00A05B0F"/>
    <w:rsid w:val="00A10BBF"/>
    <w:rsid w:val="00A12AE5"/>
    <w:rsid w:val="00A14067"/>
    <w:rsid w:val="00A14383"/>
    <w:rsid w:val="00A35786"/>
    <w:rsid w:val="00A3721D"/>
    <w:rsid w:val="00A37272"/>
    <w:rsid w:val="00A37C22"/>
    <w:rsid w:val="00A42961"/>
    <w:rsid w:val="00A5079D"/>
    <w:rsid w:val="00A53B38"/>
    <w:rsid w:val="00A53DCD"/>
    <w:rsid w:val="00A63BFB"/>
    <w:rsid w:val="00A77FC0"/>
    <w:rsid w:val="00A84F4E"/>
    <w:rsid w:val="00A86DCF"/>
    <w:rsid w:val="00A8711C"/>
    <w:rsid w:val="00A977BA"/>
    <w:rsid w:val="00A97EE1"/>
    <w:rsid w:val="00AA18D3"/>
    <w:rsid w:val="00AB0EB8"/>
    <w:rsid w:val="00AB239F"/>
    <w:rsid w:val="00AB442A"/>
    <w:rsid w:val="00AB7C1F"/>
    <w:rsid w:val="00AC0277"/>
    <w:rsid w:val="00AC6A6F"/>
    <w:rsid w:val="00AD576B"/>
    <w:rsid w:val="00AE0DA2"/>
    <w:rsid w:val="00AE5DA8"/>
    <w:rsid w:val="00AF4CBE"/>
    <w:rsid w:val="00AF526D"/>
    <w:rsid w:val="00B03C38"/>
    <w:rsid w:val="00B03CD7"/>
    <w:rsid w:val="00B04B3B"/>
    <w:rsid w:val="00B060EC"/>
    <w:rsid w:val="00B06155"/>
    <w:rsid w:val="00B244A6"/>
    <w:rsid w:val="00B3381D"/>
    <w:rsid w:val="00B40E5B"/>
    <w:rsid w:val="00B43623"/>
    <w:rsid w:val="00B5714F"/>
    <w:rsid w:val="00B5744B"/>
    <w:rsid w:val="00B62778"/>
    <w:rsid w:val="00B63BCF"/>
    <w:rsid w:val="00B64878"/>
    <w:rsid w:val="00B65402"/>
    <w:rsid w:val="00B72E9C"/>
    <w:rsid w:val="00B837B5"/>
    <w:rsid w:val="00B85839"/>
    <w:rsid w:val="00B95CCB"/>
    <w:rsid w:val="00B97A07"/>
    <w:rsid w:val="00BA1576"/>
    <w:rsid w:val="00BA1667"/>
    <w:rsid w:val="00BB1C8A"/>
    <w:rsid w:val="00BB6307"/>
    <w:rsid w:val="00BB7EE5"/>
    <w:rsid w:val="00BC19BF"/>
    <w:rsid w:val="00BC45DA"/>
    <w:rsid w:val="00BE3F0F"/>
    <w:rsid w:val="00BF059B"/>
    <w:rsid w:val="00BF13F7"/>
    <w:rsid w:val="00C002CF"/>
    <w:rsid w:val="00C11908"/>
    <w:rsid w:val="00C15C2F"/>
    <w:rsid w:val="00C17DEB"/>
    <w:rsid w:val="00C22C74"/>
    <w:rsid w:val="00C4184F"/>
    <w:rsid w:val="00C54CFF"/>
    <w:rsid w:val="00C5592D"/>
    <w:rsid w:val="00C57ED7"/>
    <w:rsid w:val="00C63A5F"/>
    <w:rsid w:val="00C702F7"/>
    <w:rsid w:val="00C70980"/>
    <w:rsid w:val="00C7185A"/>
    <w:rsid w:val="00C84D8A"/>
    <w:rsid w:val="00C91906"/>
    <w:rsid w:val="00C95773"/>
    <w:rsid w:val="00C96089"/>
    <w:rsid w:val="00C96C58"/>
    <w:rsid w:val="00CA629E"/>
    <w:rsid w:val="00CB44E1"/>
    <w:rsid w:val="00CB589C"/>
    <w:rsid w:val="00CC57A8"/>
    <w:rsid w:val="00CC7EF0"/>
    <w:rsid w:val="00CE53E4"/>
    <w:rsid w:val="00CF0952"/>
    <w:rsid w:val="00CF37BB"/>
    <w:rsid w:val="00CF54CE"/>
    <w:rsid w:val="00D00A31"/>
    <w:rsid w:val="00D03DA8"/>
    <w:rsid w:val="00D040DE"/>
    <w:rsid w:val="00D04502"/>
    <w:rsid w:val="00D055DA"/>
    <w:rsid w:val="00D23FED"/>
    <w:rsid w:val="00D37482"/>
    <w:rsid w:val="00D43904"/>
    <w:rsid w:val="00D50650"/>
    <w:rsid w:val="00D514B3"/>
    <w:rsid w:val="00D61C1F"/>
    <w:rsid w:val="00D64185"/>
    <w:rsid w:val="00D72CB6"/>
    <w:rsid w:val="00D72F10"/>
    <w:rsid w:val="00D75DB2"/>
    <w:rsid w:val="00D84662"/>
    <w:rsid w:val="00D95DF6"/>
    <w:rsid w:val="00DA3E7D"/>
    <w:rsid w:val="00DA3F1D"/>
    <w:rsid w:val="00DC7768"/>
    <w:rsid w:val="00DD1DEA"/>
    <w:rsid w:val="00DE62FF"/>
    <w:rsid w:val="00DE6889"/>
    <w:rsid w:val="00DF20CE"/>
    <w:rsid w:val="00E023C9"/>
    <w:rsid w:val="00E078F3"/>
    <w:rsid w:val="00E13DCB"/>
    <w:rsid w:val="00E15B2C"/>
    <w:rsid w:val="00E165F9"/>
    <w:rsid w:val="00E22EA9"/>
    <w:rsid w:val="00E23160"/>
    <w:rsid w:val="00E32AB4"/>
    <w:rsid w:val="00E364E9"/>
    <w:rsid w:val="00E44DD1"/>
    <w:rsid w:val="00E46AAB"/>
    <w:rsid w:val="00E5598A"/>
    <w:rsid w:val="00E623A7"/>
    <w:rsid w:val="00E667A0"/>
    <w:rsid w:val="00E67B1A"/>
    <w:rsid w:val="00E67E09"/>
    <w:rsid w:val="00E75E9E"/>
    <w:rsid w:val="00E766FF"/>
    <w:rsid w:val="00E76ED5"/>
    <w:rsid w:val="00E77610"/>
    <w:rsid w:val="00E777C8"/>
    <w:rsid w:val="00E82940"/>
    <w:rsid w:val="00E863F3"/>
    <w:rsid w:val="00E95BF2"/>
    <w:rsid w:val="00E96C8D"/>
    <w:rsid w:val="00E97483"/>
    <w:rsid w:val="00EA2D93"/>
    <w:rsid w:val="00EA717C"/>
    <w:rsid w:val="00EB56CC"/>
    <w:rsid w:val="00EC7B79"/>
    <w:rsid w:val="00ED11E1"/>
    <w:rsid w:val="00EE2B72"/>
    <w:rsid w:val="00EE2DAE"/>
    <w:rsid w:val="00EE3B03"/>
    <w:rsid w:val="00EE56AD"/>
    <w:rsid w:val="00EF0B6E"/>
    <w:rsid w:val="00EF2255"/>
    <w:rsid w:val="00EF25E7"/>
    <w:rsid w:val="00EF2FCD"/>
    <w:rsid w:val="00EF45D5"/>
    <w:rsid w:val="00F00C08"/>
    <w:rsid w:val="00F22974"/>
    <w:rsid w:val="00F37495"/>
    <w:rsid w:val="00F46D07"/>
    <w:rsid w:val="00F46F2F"/>
    <w:rsid w:val="00F4740D"/>
    <w:rsid w:val="00F638B4"/>
    <w:rsid w:val="00F64672"/>
    <w:rsid w:val="00F64C41"/>
    <w:rsid w:val="00F77090"/>
    <w:rsid w:val="00F93D12"/>
    <w:rsid w:val="00F96473"/>
    <w:rsid w:val="00FA250D"/>
    <w:rsid w:val="00FB1F3A"/>
    <w:rsid w:val="00FB45DE"/>
    <w:rsid w:val="00FC4C9C"/>
    <w:rsid w:val="00FD351B"/>
    <w:rsid w:val="00FD66BC"/>
    <w:rsid w:val="00FE6581"/>
    <w:rsid w:val="00FF36C9"/>
    <w:rsid w:val="00FF3889"/>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A4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6B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tDashColonCharChar">
    <w:name w:val="DotDashColon Char Char"/>
    <w:basedOn w:val="DefaultParagraphFont"/>
    <w:link w:val="DotDashColon"/>
    <w:locked/>
    <w:rsid w:val="002006B1"/>
    <w:rPr>
      <w:rFonts w:ascii="SimSun" w:eastAsia="SimSun" w:hAnsi="SimSun"/>
      <w:sz w:val="24"/>
      <w:szCs w:val="24"/>
      <w:lang w:eastAsia="zh-CN"/>
    </w:rPr>
  </w:style>
  <w:style w:type="paragraph" w:customStyle="1" w:styleId="DotDashColon">
    <w:name w:val="DotDashColon"/>
    <w:basedOn w:val="BodyText"/>
    <w:link w:val="DotDashColonCharChar"/>
    <w:rsid w:val="002006B1"/>
    <w:pPr>
      <w:widowControl w:val="0"/>
      <w:numPr>
        <w:numId w:val="1"/>
      </w:numPr>
      <w:spacing w:after="0"/>
    </w:pPr>
    <w:rPr>
      <w:rFonts w:ascii="SimSun" w:eastAsia="SimSun" w:hAnsi="SimSun"/>
      <w:lang w:eastAsia="zh-CN"/>
    </w:rPr>
  </w:style>
  <w:style w:type="paragraph" w:styleId="BodyText">
    <w:name w:val="Body Text"/>
    <w:basedOn w:val="Normal"/>
    <w:link w:val="BodyTextChar"/>
    <w:rsid w:val="002006B1"/>
    <w:pPr>
      <w:spacing w:after="120"/>
    </w:pPr>
  </w:style>
  <w:style w:type="character" w:customStyle="1" w:styleId="BodyTextChar">
    <w:name w:val="Body Text Char"/>
    <w:basedOn w:val="DefaultParagraphFont"/>
    <w:link w:val="BodyText"/>
    <w:rsid w:val="002006B1"/>
    <w:rPr>
      <w:sz w:val="24"/>
      <w:szCs w:val="24"/>
      <w:lang w:eastAsia="en-US"/>
    </w:rPr>
  </w:style>
  <w:style w:type="paragraph" w:customStyle="1" w:styleId="TableTextEntries">
    <w:name w:val="Table Text Entries"/>
    <w:basedOn w:val="Normal"/>
    <w:rsid w:val="002006B1"/>
    <w:pPr>
      <w:spacing w:before="40" w:after="40" w:line="200" w:lineRule="atLeast"/>
    </w:pPr>
    <w:rPr>
      <w:rFonts w:ascii="Franklin Gothic Book" w:eastAsia="Calibri" w:hAnsi="Franklin Gothic Book"/>
      <w:sz w:val="20"/>
      <w:szCs w:val="20"/>
    </w:rPr>
  </w:style>
  <w:style w:type="paragraph" w:customStyle="1" w:styleId="TableHeading1">
    <w:name w:val="Table Heading 1"/>
    <w:basedOn w:val="Normal"/>
    <w:next w:val="TableTextEntries"/>
    <w:rsid w:val="002006B1"/>
    <w:pPr>
      <w:spacing w:before="80" w:after="80" w:line="200" w:lineRule="atLeast"/>
    </w:pPr>
    <w:rPr>
      <w:rFonts w:ascii="Franklin Gothic Book" w:eastAsia="Calibri" w:hAnsi="Franklin Gothic Book"/>
      <w:b/>
      <w:sz w:val="20"/>
      <w:szCs w:val="20"/>
    </w:rPr>
  </w:style>
  <w:style w:type="table" w:customStyle="1" w:styleId="DFATTable">
    <w:name w:val="DFAT Table"/>
    <w:basedOn w:val="TableNormal"/>
    <w:uiPriority w:val="99"/>
    <w:rsid w:val="002006B1"/>
    <w:rPr>
      <w:rFonts w:ascii="Helvetica" w:eastAsia="Calibri" w:hAnsi="Helvetica"/>
      <w:sz w:val="17"/>
      <w:szCs w:val="22"/>
    </w:rPr>
    <w:tblPr>
      <w:tblBorders>
        <w:top w:val="single" w:sz="12" w:space="0" w:color="auto"/>
        <w:bottom w:val="single" w:sz="12" w:space="0" w:color="auto"/>
      </w:tblBorders>
    </w:tblPr>
  </w:style>
  <w:style w:type="paragraph" w:styleId="Header">
    <w:name w:val="header"/>
    <w:basedOn w:val="Normal"/>
    <w:link w:val="HeaderChar"/>
    <w:rsid w:val="000E6E33"/>
    <w:pPr>
      <w:tabs>
        <w:tab w:val="center" w:pos="4513"/>
        <w:tab w:val="right" w:pos="9026"/>
      </w:tabs>
    </w:pPr>
  </w:style>
  <w:style w:type="character" w:customStyle="1" w:styleId="HeaderChar">
    <w:name w:val="Header Char"/>
    <w:basedOn w:val="DefaultParagraphFont"/>
    <w:link w:val="Header"/>
    <w:rsid w:val="000E6E33"/>
    <w:rPr>
      <w:sz w:val="24"/>
      <w:szCs w:val="24"/>
      <w:lang w:eastAsia="en-US"/>
    </w:rPr>
  </w:style>
  <w:style w:type="paragraph" w:styleId="Footer">
    <w:name w:val="footer"/>
    <w:basedOn w:val="Normal"/>
    <w:link w:val="FooterChar"/>
    <w:uiPriority w:val="99"/>
    <w:rsid w:val="000E6E33"/>
    <w:pPr>
      <w:tabs>
        <w:tab w:val="center" w:pos="4513"/>
        <w:tab w:val="right" w:pos="9026"/>
      </w:tabs>
    </w:pPr>
  </w:style>
  <w:style w:type="character" w:customStyle="1" w:styleId="FooterChar">
    <w:name w:val="Footer Char"/>
    <w:basedOn w:val="DefaultParagraphFont"/>
    <w:link w:val="Footer"/>
    <w:uiPriority w:val="99"/>
    <w:rsid w:val="000E6E33"/>
    <w:rPr>
      <w:sz w:val="24"/>
      <w:szCs w:val="24"/>
      <w:lang w:eastAsia="en-US"/>
    </w:rPr>
  </w:style>
  <w:style w:type="paragraph" w:styleId="BalloonText">
    <w:name w:val="Balloon Text"/>
    <w:basedOn w:val="Normal"/>
    <w:link w:val="BalloonTextChar"/>
    <w:rsid w:val="007619CD"/>
    <w:rPr>
      <w:rFonts w:ascii="Tahoma" w:hAnsi="Tahoma" w:cs="Tahoma"/>
      <w:sz w:val="16"/>
      <w:szCs w:val="16"/>
    </w:rPr>
  </w:style>
  <w:style w:type="character" w:customStyle="1" w:styleId="BalloonTextChar">
    <w:name w:val="Balloon Text Char"/>
    <w:basedOn w:val="DefaultParagraphFont"/>
    <w:link w:val="BalloonText"/>
    <w:rsid w:val="007619CD"/>
    <w:rPr>
      <w:rFonts w:ascii="Tahoma" w:hAnsi="Tahoma" w:cs="Tahoma"/>
      <w:sz w:val="16"/>
      <w:szCs w:val="16"/>
      <w:lang w:eastAsia="en-US"/>
    </w:rPr>
  </w:style>
  <w:style w:type="paragraph" w:styleId="ListParagraph">
    <w:name w:val="List Paragraph"/>
    <w:basedOn w:val="Normal"/>
    <w:link w:val="ListParagraphChar"/>
    <w:uiPriority w:val="34"/>
    <w:qFormat/>
    <w:rsid w:val="00173257"/>
    <w:pPr>
      <w:ind w:left="720"/>
      <w:contextualSpacing/>
    </w:pPr>
  </w:style>
  <w:style w:type="character" w:styleId="Hyperlink">
    <w:name w:val="Hyperlink"/>
    <w:basedOn w:val="DefaultParagraphFont"/>
    <w:rsid w:val="00D43904"/>
    <w:rPr>
      <w:color w:val="0000FF" w:themeColor="hyperlink"/>
      <w:u w:val="single"/>
    </w:rPr>
  </w:style>
  <w:style w:type="paragraph" w:styleId="FootnoteText">
    <w:name w:val="footnote text"/>
    <w:basedOn w:val="Normal"/>
    <w:link w:val="FootnoteTextChar"/>
    <w:rsid w:val="00657A63"/>
    <w:rPr>
      <w:sz w:val="20"/>
      <w:szCs w:val="20"/>
    </w:rPr>
  </w:style>
  <w:style w:type="character" w:customStyle="1" w:styleId="FootnoteTextChar">
    <w:name w:val="Footnote Text Char"/>
    <w:basedOn w:val="DefaultParagraphFont"/>
    <w:link w:val="FootnoteText"/>
    <w:rsid w:val="00657A63"/>
    <w:rPr>
      <w:lang w:eastAsia="en-US"/>
    </w:rPr>
  </w:style>
  <w:style w:type="character" w:styleId="FootnoteReference">
    <w:name w:val="footnote reference"/>
    <w:basedOn w:val="DefaultParagraphFont"/>
    <w:rsid w:val="00657A63"/>
    <w:rPr>
      <w:vertAlign w:val="superscript"/>
    </w:rPr>
  </w:style>
  <w:style w:type="character" w:styleId="CommentReference">
    <w:name w:val="annotation reference"/>
    <w:basedOn w:val="DefaultParagraphFont"/>
    <w:rsid w:val="00A53B38"/>
    <w:rPr>
      <w:sz w:val="16"/>
      <w:szCs w:val="16"/>
    </w:rPr>
  </w:style>
  <w:style w:type="paragraph" w:styleId="CommentText">
    <w:name w:val="annotation text"/>
    <w:basedOn w:val="Normal"/>
    <w:link w:val="CommentTextChar"/>
    <w:rsid w:val="00A53B38"/>
    <w:rPr>
      <w:sz w:val="20"/>
      <w:szCs w:val="20"/>
    </w:rPr>
  </w:style>
  <w:style w:type="character" w:customStyle="1" w:styleId="CommentTextChar">
    <w:name w:val="Comment Text Char"/>
    <w:basedOn w:val="DefaultParagraphFont"/>
    <w:link w:val="CommentText"/>
    <w:rsid w:val="00A53B38"/>
    <w:rPr>
      <w:lang w:eastAsia="en-US"/>
    </w:rPr>
  </w:style>
  <w:style w:type="paragraph" w:styleId="CommentSubject">
    <w:name w:val="annotation subject"/>
    <w:basedOn w:val="CommentText"/>
    <w:next w:val="CommentText"/>
    <w:link w:val="CommentSubjectChar"/>
    <w:rsid w:val="00A53B38"/>
    <w:rPr>
      <w:b/>
      <w:bCs/>
    </w:rPr>
  </w:style>
  <w:style w:type="character" w:customStyle="1" w:styleId="CommentSubjectChar">
    <w:name w:val="Comment Subject Char"/>
    <w:basedOn w:val="CommentTextChar"/>
    <w:link w:val="CommentSubject"/>
    <w:rsid w:val="00A53B38"/>
    <w:rPr>
      <w:b/>
      <w:bCs/>
      <w:lang w:eastAsia="en-US"/>
    </w:rPr>
  </w:style>
  <w:style w:type="paragraph" w:styleId="Revision">
    <w:name w:val="Revision"/>
    <w:hidden/>
    <w:uiPriority w:val="99"/>
    <w:semiHidden/>
    <w:rsid w:val="00395367"/>
    <w:rPr>
      <w:sz w:val="24"/>
      <w:szCs w:val="24"/>
      <w:lang w:eastAsia="en-US"/>
    </w:rPr>
  </w:style>
  <w:style w:type="character" w:customStyle="1" w:styleId="ListParagraphChar">
    <w:name w:val="List Paragraph Char"/>
    <w:link w:val="ListParagraph"/>
    <w:uiPriority w:val="34"/>
    <w:locked/>
    <w:rsid w:val="00DC776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292">
      <w:bodyDiv w:val="1"/>
      <w:marLeft w:val="0"/>
      <w:marRight w:val="0"/>
      <w:marTop w:val="0"/>
      <w:marBottom w:val="0"/>
      <w:divBdr>
        <w:top w:val="none" w:sz="0" w:space="0" w:color="auto"/>
        <w:left w:val="none" w:sz="0" w:space="0" w:color="auto"/>
        <w:bottom w:val="none" w:sz="0" w:space="0" w:color="auto"/>
        <w:right w:val="none" w:sz="0" w:space="0" w:color="auto"/>
      </w:divBdr>
    </w:div>
    <w:div w:id="234437790">
      <w:bodyDiv w:val="1"/>
      <w:marLeft w:val="0"/>
      <w:marRight w:val="0"/>
      <w:marTop w:val="0"/>
      <w:marBottom w:val="0"/>
      <w:divBdr>
        <w:top w:val="none" w:sz="0" w:space="0" w:color="auto"/>
        <w:left w:val="none" w:sz="0" w:space="0" w:color="auto"/>
        <w:bottom w:val="none" w:sz="0" w:space="0" w:color="auto"/>
        <w:right w:val="none" w:sz="0" w:space="0" w:color="auto"/>
      </w:divBdr>
    </w:div>
    <w:div w:id="423380636">
      <w:bodyDiv w:val="1"/>
      <w:marLeft w:val="0"/>
      <w:marRight w:val="0"/>
      <w:marTop w:val="0"/>
      <w:marBottom w:val="0"/>
      <w:divBdr>
        <w:top w:val="none" w:sz="0" w:space="0" w:color="auto"/>
        <w:left w:val="none" w:sz="0" w:space="0" w:color="auto"/>
        <w:bottom w:val="none" w:sz="0" w:space="0" w:color="auto"/>
        <w:right w:val="none" w:sz="0" w:space="0" w:color="auto"/>
      </w:divBdr>
    </w:div>
    <w:div w:id="656425029">
      <w:bodyDiv w:val="1"/>
      <w:marLeft w:val="0"/>
      <w:marRight w:val="0"/>
      <w:marTop w:val="0"/>
      <w:marBottom w:val="0"/>
      <w:divBdr>
        <w:top w:val="none" w:sz="0" w:space="0" w:color="auto"/>
        <w:left w:val="none" w:sz="0" w:space="0" w:color="auto"/>
        <w:bottom w:val="none" w:sz="0" w:space="0" w:color="auto"/>
        <w:right w:val="none" w:sz="0" w:space="0" w:color="auto"/>
      </w:divBdr>
    </w:div>
    <w:div w:id="734283086">
      <w:bodyDiv w:val="1"/>
      <w:marLeft w:val="0"/>
      <w:marRight w:val="0"/>
      <w:marTop w:val="0"/>
      <w:marBottom w:val="0"/>
      <w:divBdr>
        <w:top w:val="none" w:sz="0" w:space="0" w:color="auto"/>
        <w:left w:val="none" w:sz="0" w:space="0" w:color="auto"/>
        <w:bottom w:val="none" w:sz="0" w:space="0" w:color="auto"/>
        <w:right w:val="none" w:sz="0" w:space="0" w:color="auto"/>
      </w:divBdr>
    </w:div>
    <w:div w:id="1204752712">
      <w:bodyDiv w:val="1"/>
      <w:marLeft w:val="0"/>
      <w:marRight w:val="0"/>
      <w:marTop w:val="0"/>
      <w:marBottom w:val="0"/>
      <w:divBdr>
        <w:top w:val="none" w:sz="0" w:space="0" w:color="auto"/>
        <w:left w:val="none" w:sz="0" w:space="0" w:color="auto"/>
        <w:bottom w:val="none" w:sz="0" w:space="0" w:color="auto"/>
        <w:right w:val="none" w:sz="0" w:space="0" w:color="auto"/>
      </w:divBdr>
    </w:div>
    <w:div w:id="15423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06D596-6EBF-4DC3-BD73-08A778D110AB}"/>
</file>

<file path=customXml/itemProps2.xml><?xml version="1.0" encoding="utf-8"?>
<ds:datastoreItem xmlns:ds="http://schemas.openxmlformats.org/officeDocument/2006/customXml" ds:itemID="{2700A287-0F0B-4D15-9E3D-2AA5F75BD103}"/>
</file>

<file path=customXml/itemProps3.xml><?xml version="1.0" encoding="utf-8"?>
<ds:datastoreItem xmlns:ds="http://schemas.openxmlformats.org/officeDocument/2006/customXml" ds:itemID="{B1CAF974-0D2F-440C-BFE5-6FC5622C54EF}"/>
</file>

<file path=customXml/itemProps4.xml><?xml version="1.0" encoding="utf-8"?>
<ds:datastoreItem xmlns:ds="http://schemas.openxmlformats.org/officeDocument/2006/customXml" ds:itemID="{219617C4-9641-4DCE-9B3A-0777D86BAC3F}"/>
</file>

<file path=docProps/app.xml><?xml version="1.0" encoding="utf-8"?>
<Properties xmlns="http://schemas.openxmlformats.org/officeDocument/2006/extended-properties" xmlns:vt="http://schemas.openxmlformats.org/officeDocument/2006/docPropsVTypes">
  <Template>Normal.dotm</Template>
  <TotalTime>0</TotalTime>
  <Pages>7</Pages>
  <Words>2142</Words>
  <Characters>12911</Characters>
  <Application>Microsoft Office Word</Application>
  <DocSecurity>0</DocSecurity>
  <Lines>184</Lines>
  <Paragraphs>55</Paragraphs>
  <ScaleCrop>false</ScaleCrop>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Australia-Kiribati Aid Partnership Arrangement 2016–2019</dc:title>
  <dc:creator/>
  <cp:lastModifiedBy/>
  <cp:revision>1</cp:revision>
  <dcterms:created xsi:type="dcterms:W3CDTF">2018-09-24T03:57:00Z</dcterms:created>
  <dcterms:modified xsi:type="dcterms:W3CDTF">2018-09-24T03:57:00Z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d658d40b-be42-4b27-b217-05949ca017c5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1196800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