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6E0FD" w14:textId="77777777" w:rsidR="005863BA" w:rsidRPr="005863BA" w:rsidRDefault="00F55714" w:rsidP="00783B43">
      <w:pPr>
        <w:pStyle w:val="Heading1"/>
        <w:spacing w:before="240" w:after="240" w:line="240" w:lineRule="atLeast"/>
      </w:pPr>
      <w:r w:rsidRPr="005863BA">
        <w:t>CHAPTER 23</w:t>
      </w:r>
      <w:r w:rsidR="005863BA" w:rsidRPr="005863BA">
        <w:t xml:space="preserve"> - EXCEPTIONS</w:t>
      </w:r>
    </w:p>
    <w:p w14:paraId="0E9F2A79" w14:textId="0B39C936" w:rsidR="00F55714" w:rsidRPr="005863BA" w:rsidRDefault="00F55714" w:rsidP="00783B43">
      <w:pPr>
        <w:pStyle w:val="Heading2"/>
        <w:spacing w:before="240" w:after="240" w:line="240" w:lineRule="atLeast"/>
      </w:pPr>
      <w:r w:rsidRPr="005863BA">
        <w:t>ARTICLE 23.1</w:t>
      </w:r>
      <w:r w:rsidR="005863BA" w:rsidRPr="005863BA">
        <w:t xml:space="preserve"> - General exceptions</w:t>
      </w:r>
    </w:p>
    <w:p w14:paraId="49D11989" w14:textId="77777777" w:rsidR="00BF0C3E" w:rsidRDefault="00C57681" w:rsidP="00783B43">
      <w:pPr>
        <w:spacing w:before="240" w:after="240" w:line="240" w:lineRule="atLeast"/>
        <w:rPr>
          <w:szCs w:val="24"/>
        </w:rPr>
      </w:pPr>
      <w:r w:rsidRPr="00F10450">
        <w:rPr>
          <w:rFonts w:eastAsiaTheme="minorHAnsi"/>
          <w:szCs w:val="24"/>
          <w:lang w:eastAsia="en-US"/>
        </w:rPr>
        <w:t>1</w:t>
      </w:r>
      <w:r w:rsidRPr="00716DAF">
        <w:rPr>
          <w:rFonts w:eastAsiaTheme="minorHAnsi"/>
          <w:szCs w:val="24"/>
          <w:lang w:eastAsia="en-US"/>
        </w:rPr>
        <w:t>.</w:t>
      </w:r>
      <w:r w:rsidRPr="00716DAF">
        <w:rPr>
          <w:rFonts w:eastAsiaTheme="minorHAnsi"/>
          <w:szCs w:val="24"/>
          <w:lang w:eastAsia="en-US"/>
        </w:rPr>
        <w:tab/>
      </w:r>
      <w:r w:rsidR="00F55714" w:rsidRPr="00716DAF">
        <w:rPr>
          <w:szCs w:val="24"/>
        </w:rPr>
        <w:t xml:space="preserve">For the purposes of Chapter </w:t>
      </w:r>
      <w:r w:rsidR="00F55714" w:rsidRPr="00F10450">
        <w:rPr>
          <w:szCs w:val="24"/>
        </w:rPr>
        <w:t>2</w:t>
      </w:r>
      <w:r w:rsidR="00F55714" w:rsidRPr="00716DAF">
        <w:rPr>
          <w:szCs w:val="24"/>
        </w:rPr>
        <w:t xml:space="preserve"> (Trade in Goods), Chapter </w:t>
      </w:r>
      <w:r w:rsidR="00F55714" w:rsidRPr="00F10450">
        <w:rPr>
          <w:szCs w:val="24"/>
        </w:rPr>
        <w:t>4</w:t>
      </w:r>
      <w:r w:rsidR="00F55714" w:rsidRPr="00716DAF">
        <w:rPr>
          <w:szCs w:val="24"/>
        </w:rPr>
        <w:t xml:space="preserve"> (Customs and trade facilitation), Section B (Investment liberalisation) of Chapter </w:t>
      </w:r>
      <w:r w:rsidR="00F55714" w:rsidRPr="00F10450">
        <w:rPr>
          <w:szCs w:val="24"/>
        </w:rPr>
        <w:t>9</w:t>
      </w:r>
      <w:r w:rsidR="00F55714" w:rsidRPr="00716DAF">
        <w:rPr>
          <w:szCs w:val="24"/>
        </w:rPr>
        <w:t xml:space="preserve"> (Investment liberalisation and trade in services), Chapter </w:t>
      </w:r>
      <w:r w:rsidR="00F55714" w:rsidRPr="00F10450">
        <w:rPr>
          <w:szCs w:val="24"/>
        </w:rPr>
        <w:t>11</w:t>
      </w:r>
      <w:r w:rsidR="00F55714" w:rsidRPr="00716DAF">
        <w:rPr>
          <w:szCs w:val="24"/>
        </w:rPr>
        <w:t xml:space="preserve"> (Digital trade), Chapter </w:t>
      </w:r>
      <w:r w:rsidR="00F55714" w:rsidRPr="00F10450">
        <w:rPr>
          <w:szCs w:val="24"/>
        </w:rPr>
        <w:t>12</w:t>
      </w:r>
      <w:r w:rsidR="00F55714" w:rsidRPr="00716DAF">
        <w:rPr>
          <w:szCs w:val="24"/>
        </w:rPr>
        <w:t xml:space="preserve"> (Energy and resources) and Chapter </w:t>
      </w:r>
      <w:r w:rsidR="00F55714" w:rsidRPr="00F10450">
        <w:rPr>
          <w:szCs w:val="24"/>
        </w:rPr>
        <w:t>16</w:t>
      </w:r>
      <w:r w:rsidR="00F55714" w:rsidRPr="00716DAF">
        <w:rPr>
          <w:szCs w:val="24"/>
        </w:rPr>
        <w:t xml:space="preserve"> (State-owned enterprises), Article XX of GATT </w:t>
      </w:r>
      <w:r w:rsidR="00F55714" w:rsidRPr="00F10450">
        <w:rPr>
          <w:szCs w:val="24"/>
        </w:rPr>
        <w:t>1994</w:t>
      </w:r>
      <w:r w:rsidR="00F55714" w:rsidRPr="00716DAF">
        <w:rPr>
          <w:szCs w:val="24"/>
        </w:rPr>
        <w:t>, including its Notes and Supplementary Provisions, is incorporated into and made part of this Agreement, mutatis mutandis.</w:t>
      </w:r>
    </w:p>
    <w:p w14:paraId="623DEB2C" w14:textId="65D6E522" w:rsidR="00F55714" w:rsidRPr="00716DAF" w:rsidRDefault="00C57681" w:rsidP="00783B43">
      <w:pPr>
        <w:spacing w:before="240" w:after="240" w:line="240" w:lineRule="atLeast"/>
        <w:rPr>
          <w:szCs w:val="24"/>
        </w:rPr>
      </w:pPr>
      <w:r w:rsidRPr="00F10450">
        <w:rPr>
          <w:rFonts w:eastAsiaTheme="minorHAnsi"/>
          <w:szCs w:val="24"/>
          <w:lang w:eastAsia="en-US"/>
        </w:rPr>
        <w:t>2</w:t>
      </w:r>
      <w:r w:rsidRPr="00716DAF">
        <w:rPr>
          <w:rFonts w:eastAsiaTheme="minorHAnsi"/>
          <w:szCs w:val="24"/>
          <w:lang w:eastAsia="en-US"/>
        </w:rPr>
        <w:t>.</w:t>
      </w:r>
      <w:r w:rsidRPr="00716DAF">
        <w:rPr>
          <w:rFonts w:eastAsiaTheme="minorHAnsi"/>
          <w:szCs w:val="24"/>
          <w:lang w:eastAsia="en-US"/>
        </w:rPr>
        <w:tab/>
      </w:r>
      <w:r w:rsidR="00F55714" w:rsidRPr="00716DAF">
        <w:rPr>
          <w:szCs w:val="24"/>
        </w:rPr>
        <w:t xml:space="preserve">Subject to the requirement that such measures are not applied in a manner which would constitute a means of arbitrary or unjustifiable discrimination between countries where like conditions prevail, or a disguised restriction on investment liberalisation or trade in services, nothing in Chapter </w:t>
      </w:r>
      <w:r w:rsidR="00F55714" w:rsidRPr="00F10450">
        <w:rPr>
          <w:szCs w:val="24"/>
        </w:rPr>
        <w:t>9</w:t>
      </w:r>
      <w:r w:rsidR="00F55714" w:rsidRPr="00716DAF">
        <w:rPr>
          <w:szCs w:val="24"/>
        </w:rPr>
        <w:t xml:space="preserve"> (Investment liberalisation and trade in services), Chapter </w:t>
      </w:r>
      <w:r w:rsidR="00F55714" w:rsidRPr="00F10450">
        <w:rPr>
          <w:szCs w:val="24"/>
        </w:rPr>
        <w:t>11</w:t>
      </w:r>
      <w:r w:rsidR="00F55714" w:rsidRPr="00716DAF">
        <w:rPr>
          <w:szCs w:val="24"/>
        </w:rPr>
        <w:t xml:space="preserve"> (Digital trade), Chapter </w:t>
      </w:r>
      <w:r w:rsidR="00F55714" w:rsidRPr="00F10450">
        <w:rPr>
          <w:szCs w:val="24"/>
        </w:rPr>
        <w:t>12</w:t>
      </w:r>
      <w:r w:rsidR="00F55714" w:rsidRPr="00716DAF">
        <w:rPr>
          <w:szCs w:val="24"/>
        </w:rPr>
        <w:t xml:space="preserve"> (Energy and resources) and Chapter </w:t>
      </w:r>
      <w:r w:rsidR="00F55714" w:rsidRPr="00F10450">
        <w:rPr>
          <w:szCs w:val="24"/>
        </w:rPr>
        <w:t>16</w:t>
      </w:r>
      <w:r w:rsidR="00F55714" w:rsidRPr="00716DAF">
        <w:rPr>
          <w:szCs w:val="24"/>
        </w:rPr>
        <w:t xml:space="preserve"> (State-owned enterprises) shall be construed to prevent the adoption or enforcement by a Party of measures:</w:t>
      </w:r>
    </w:p>
    <w:p w14:paraId="05F0545B" w14:textId="17E76012" w:rsidR="00F55714" w:rsidRPr="00716DAF" w:rsidRDefault="00F55714" w:rsidP="00783B43">
      <w:pPr>
        <w:spacing w:before="240" w:after="240" w:line="240" w:lineRule="atLeast"/>
        <w:ind w:left="567" w:hanging="567"/>
        <w:rPr>
          <w:szCs w:val="24"/>
        </w:rPr>
      </w:pPr>
      <w:r w:rsidRPr="00716DAF">
        <w:rPr>
          <w:szCs w:val="24"/>
        </w:rPr>
        <w:t>(a)</w:t>
      </w:r>
      <w:r w:rsidRPr="00716DAF">
        <w:rPr>
          <w:szCs w:val="24"/>
        </w:rPr>
        <w:tab/>
      </w:r>
      <w:r w:rsidRPr="00716DAF">
        <w:rPr>
          <w:szCs w:val="24"/>
          <w:lang w:val="en-IE"/>
        </w:rPr>
        <w:t>necessary</w:t>
      </w:r>
      <w:r w:rsidRPr="00716DAF">
        <w:rPr>
          <w:szCs w:val="24"/>
        </w:rPr>
        <w:t xml:space="preserve"> to protect public security or public morals or to maintain public order;</w:t>
      </w:r>
      <w:r w:rsidRPr="00716DAF">
        <w:rPr>
          <w:rStyle w:val="FootnoteReference"/>
          <w:szCs w:val="24"/>
        </w:rPr>
        <w:footnoteReference w:id="1"/>
      </w:r>
    </w:p>
    <w:p w14:paraId="22DE6C68" w14:textId="225D58E6" w:rsidR="00F55714" w:rsidRPr="00716DAF" w:rsidRDefault="00F55714" w:rsidP="00783B43">
      <w:pPr>
        <w:spacing w:before="240" w:after="240" w:line="240" w:lineRule="atLeast"/>
        <w:ind w:left="567" w:hanging="567"/>
        <w:rPr>
          <w:szCs w:val="24"/>
        </w:rPr>
      </w:pPr>
      <w:r w:rsidRPr="00716DAF">
        <w:rPr>
          <w:szCs w:val="24"/>
        </w:rPr>
        <w:t>(b)</w:t>
      </w:r>
      <w:r w:rsidRPr="00716DAF">
        <w:rPr>
          <w:szCs w:val="24"/>
        </w:rPr>
        <w:tab/>
      </w:r>
      <w:r w:rsidRPr="00716DAF">
        <w:rPr>
          <w:szCs w:val="24"/>
          <w:lang w:val="en-IE"/>
        </w:rPr>
        <w:t>necessary</w:t>
      </w:r>
      <w:r w:rsidRPr="00716DAF">
        <w:rPr>
          <w:szCs w:val="24"/>
        </w:rPr>
        <w:t xml:space="preserve"> to protect human, animal or plant life or health; or</w:t>
      </w:r>
    </w:p>
    <w:p w14:paraId="52C878AE" w14:textId="77777777" w:rsidR="00F55714" w:rsidRPr="00716DAF" w:rsidRDefault="00F55714" w:rsidP="00783B43">
      <w:pPr>
        <w:spacing w:before="240" w:after="240" w:line="240" w:lineRule="atLeast"/>
        <w:ind w:left="567" w:hanging="567"/>
        <w:rPr>
          <w:szCs w:val="24"/>
        </w:rPr>
      </w:pPr>
      <w:r w:rsidRPr="00716DAF">
        <w:rPr>
          <w:szCs w:val="24"/>
        </w:rPr>
        <w:t>(c)</w:t>
      </w:r>
      <w:r w:rsidRPr="00716DAF">
        <w:rPr>
          <w:szCs w:val="24"/>
        </w:rPr>
        <w:tab/>
      </w:r>
      <w:r w:rsidRPr="00716DAF">
        <w:rPr>
          <w:szCs w:val="24"/>
          <w:lang w:val="en-IE"/>
        </w:rPr>
        <w:t>necessary</w:t>
      </w:r>
      <w:r w:rsidRPr="00716DAF">
        <w:rPr>
          <w:szCs w:val="24"/>
        </w:rPr>
        <w:t xml:space="preserve"> to secure compliance with laws or regulations which are not inconsistent with the provisions of this Agreement, including those relating to:</w:t>
      </w:r>
    </w:p>
    <w:p w14:paraId="49983BCA" w14:textId="77777777" w:rsidR="00F55714" w:rsidRPr="00716DAF" w:rsidRDefault="00F55714" w:rsidP="00783B43">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the prevention of deceptive and fraudulent practices or to deal with the effects of a default on contracts;</w:t>
      </w:r>
    </w:p>
    <w:p w14:paraId="0FD10501" w14:textId="77777777" w:rsidR="00F55714" w:rsidRPr="00716DAF" w:rsidRDefault="00F55714" w:rsidP="00783B43">
      <w:pPr>
        <w:spacing w:before="240" w:after="240" w:line="240" w:lineRule="atLeast"/>
        <w:ind w:left="1134" w:hanging="567"/>
        <w:rPr>
          <w:szCs w:val="24"/>
        </w:rPr>
      </w:pPr>
      <w:r w:rsidRPr="00716DAF">
        <w:rPr>
          <w:szCs w:val="24"/>
        </w:rPr>
        <w:t>(ii)</w:t>
      </w:r>
      <w:r w:rsidRPr="00716DAF">
        <w:rPr>
          <w:szCs w:val="24"/>
        </w:rPr>
        <w:tab/>
        <w:t>the protection of the privacy of individuals in relation to the processing and dissemination of personal data and the protection of confidentiality of individual records and accounts; or</w:t>
      </w:r>
    </w:p>
    <w:p w14:paraId="50822D41" w14:textId="7D853BE3" w:rsidR="00F55714" w:rsidRPr="00716DAF" w:rsidRDefault="00F55714" w:rsidP="00783B43">
      <w:pPr>
        <w:spacing w:before="240" w:after="240" w:line="240" w:lineRule="atLeast"/>
        <w:ind w:left="1134" w:hanging="567"/>
        <w:rPr>
          <w:szCs w:val="24"/>
        </w:rPr>
      </w:pPr>
      <w:r w:rsidRPr="00716DAF">
        <w:rPr>
          <w:szCs w:val="24"/>
        </w:rPr>
        <w:t>(iii)</w:t>
      </w:r>
      <w:r w:rsidRPr="00716DAF">
        <w:rPr>
          <w:szCs w:val="24"/>
        </w:rPr>
        <w:tab/>
        <w:t>safety.</w:t>
      </w:r>
    </w:p>
    <w:p w14:paraId="34D479A7" w14:textId="5B3D3D75" w:rsidR="00F55714" w:rsidRPr="00716DAF" w:rsidRDefault="00C57681" w:rsidP="00783B43">
      <w:pPr>
        <w:spacing w:before="240" w:after="240" w:line="240" w:lineRule="atLeast"/>
        <w:rPr>
          <w:szCs w:val="24"/>
        </w:rPr>
      </w:pPr>
      <w:r w:rsidRPr="00F10450">
        <w:rPr>
          <w:rFonts w:eastAsiaTheme="minorHAnsi"/>
          <w:szCs w:val="24"/>
          <w:lang w:eastAsia="en-US"/>
        </w:rPr>
        <w:t>3</w:t>
      </w:r>
      <w:r w:rsidRPr="00716DAF">
        <w:rPr>
          <w:rFonts w:eastAsiaTheme="minorHAnsi"/>
          <w:szCs w:val="24"/>
          <w:lang w:eastAsia="en-US"/>
        </w:rPr>
        <w:t>.</w:t>
      </w:r>
      <w:r w:rsidRPr="00716DAF">
        <w:rPr>
          <w:rFonts w:eastAsiaTheme="minorHAnsi"/>
          <w:szCs w:val="24"/>
          <w:lang w:eastAsia="en-US"/>
        </w:rPr>
        <w:tab/>
      </w:r>
      <w:r w:rsidR="00F55714" w:rsidRPr="00716DAF">
        <w:rPr>
          <w:szCs w:val="24"/>
        </w:rPr>
        <w:t>For greater certainty, the Parties understand that, to the extent that such measures are otherwise inconsistent with a Chapter or Section referred to in paragraphs </w:t>
      </w:r>
      <w:r w:rsidR="00F55714" w:rsidRPr="00F10450">
        <w:rPr>
          <w:szCs w:val="24"/>
        </w:rPr>
        <w:t>1</w:t>
      </w:r>
      <w:r w:rsidR="00F55714" w:rsidRPr="00716DAF">
        <w:rPr>
          <w:szCs w:val="24"/>
        </w:rPr>
        <w:t xml:space="preserve"> or </w:t>
      </w:r>
      <w:r w:rsidR="00F55714" w:rsidRPr="00F10450">
        <w:rPr>
          <w:szCs w:val="24"/>
        </w:rPr>
        <w:t>2</w:t>
      </w:r>
      <w:r w:rsidR="00F55714" w:rsidRPr="00716DAF">
        <w:rPr>
          <w:szCs w:val="24"/>
        </w:rPr>
        <w:t>:</w:t>
      </w:r>
    </w:p>
    <w:p w14:paraId="444FB9A1" w14:textId="77777777" w:rsidR="00DA5748" w:rsidRDefault="00F55714" w:rsidP="00783B43">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the measures referred to in point (b) of Article XX of GATT </w:t>
      </w:r>
      <w:r w:rsidRPr="00F10450">
        <w:rPr>
          <w:szCs w:val="24"/>
          <w:lang w:val="en-IE"/>
        </w:rPr>
        <w:t>1994</w:t>
      </w:r>
      <w:r w:rsidRPr="00716DAF">
        <w:rPr>
          <w:szCs w:val="24"/>
          <w:lang w:val="en-IE"/>
        </w:rPr>
        <w:t xml:space="preserve"> and in point (b) of paragraph </w:t>
      </w:r>
      <w:r w:rsidRPr="00F10450">
        <w:rPr>
          <w:szCs w:val="24"/>
          <w:lang w:val="en-IE"/>
        </w:rPr>
        <w:t>2</w:t>
      </w:r>
      <w:r w:rsidRPr="00716DAF">
        <w:rPr>
          <w:szCs w:val="24"/>
          <w:lang w:val="en-IE"/>
        </w:rPr>
        <w:t xml:space="preserve"> of this Article include environmental measures, which are necessary to protect human, animal or plant life or health;</w:t>
      </w:r>
    </w:p>
    <w:p w14:paraId="21D6F3E6" w14:textId="64019CAE" w:rsidR="00F55714" w:rsidRPr="00716DAF" w:rsidRDefault="00F55714" w:rsidP="00783B43">
      <w:pPr>
        <w:spacing w:before="240" w:after="240" w:line="240" w:lineRule="atLeast"/>
        <w:ind w:left="567" w:hanging="567"/>
        <w:rPr>
          <w:szCs w:val="24"/>
          <w:lang w:val="en-IE"/>
        </w:rPr>
      </w:pPr>
      <w:r w:rsidRPr="00716DAF">
        <w:rPr>
          <w:szCs w:val="24"/>
          <w:lang w:val="en-IE"/>
        </w:rPr>
        <w:lastRenderedPageBreak/>
        <w:t>(b)</w:t>
      </w:r>
      <w:r w:rsidRPr="00716DAF">
        <w:rPr>
          <w:szCs w:val="24"/>
          <w:lang w:val="en-IE"/>
        </w:rPr>
        <w:tab/>
        <w:t xml:space="preserve">point (g) of Article XX of GATT </w:t>
      </w:r>
      <w:r w:rsidRPr="00F10450">
        <w:rPr>
          <w:szCs w:val="24"/>
          <w:lang w:val="en-IE"/>
        </w:rPr>
        <w:t>1994</w:t>
      </w:r>
      <w:r w:rsidRPr="00716DAF">
        <w:rPr>
          <w:szCs w:val="24"/>
          <w:lang w:val="en-IE"/>
        </w:rPr>
        <w:t xml:space="preserve"> applies to measures relating to the conservation of living and non-living exhaustible natural resources;</w:t>
      </w:r>
    </w:p>
    <w:p w14:paraId="0C53E7DB" w14:textId="3C76B359" w:rsidR="00F55714" w:rsidRPr="00716DAF" w:rsidRDefault="00F55714" w:rsidP="00783B43">
      <w:pPr>
        <w:spacing w:before="240" w:after="240" w:line="240" w:lineRule="atLeast"/>
        <w:ind w:left="567" w:hanging="567"/>
        <w:rPr>
          <w:szCs w:val="24"/>
          <w:lang w:val="en-IE"/>
        </w:rPr>
      </w:pPr>
      <w:r w:rsidRPr="00716DAF">
        <w:rPr>
          <w:szCs w:val="24"/>
          <w:lang w:val="en-IE"/>
        </w:rPr>
        <w:t>(c)</w:t>
      </w:r>
      <w:r w:rsidRPr="00716DAF">
        <w:rPr>
          <w:szCs w:val="24"/>
          <w:lang w:val="en-IE"/>
        </w:rPr>
        <w:tab/>
        <w:t xml:space="preserve">measures taken to implement multilateral environmental agreements may fall under points (b) or (g) of Article XX of GATT </w:t>
      </w:r>
      <w:r w:rsidRPr="00F10450">
        <w:rPr>
          <w:szCs w:val="24"/>
          <w:lang w:val="en-IE"/>
        </w:rPr>
        <w:t>1994</w:t>
      </w:r>
      <w:r w:rsidRPr="00716DAF">
        <w:rPr>
          <w:szCs w:val="24"/>
          <w:lang w:val="en-IE"/>
        </w:rPr>
        <w:t xml:space="preserve"> or under point (b) of paragraph </w:t>
      </w:r>
      <w:r w:rsidRPr="00F10450">
        <w:rPr>
          <w:szCs w:val="24"/>
          <w:lang w:val="en-IE"/>
        </w:rPr>
        <w:t>2</w:t>
      </w:r>
      <w:r w:rsidRPr="00716DAF">
        <w:rPr>
          <w:szCs w:val="24"/>
          <w:lang w:val="en-IE"/>
        </w:rPr>
        <w:t xml:space="preserve"> of this Article; and</w:t>
      </w:r>
    </w:p>
    <w:p w14:paraId="3711004D" w14:textId="576BA977" w:rsidR="00F55714" w:rsidRPr="00716DAF" w:rsidRDefault="00F55714" w:rsidP="00783B43">
      <w:pPr>
        <w:spacing w:before="240" w:after="240" w:line="240" w:lineRule="atLeast"/>
        <w:ind w:left="567" w:hanging="567"/>
        <w:rPr>
          <w:szCs w:val="24"/>
          <w:lang w:val="en-IE"/>
        </w:rPr>
      </w:pPr>
      <w:r w:rsidRPr="00716DAF">
        <w:rPr>
          <w:szCs w:val="24"/>
          <w:lang w:val="en-IE"/>
        </w:rPr>
        <w:t>(d)</w:t>
      </w:r>
      <w:r w:rsidRPr="00716DAF">
        <w:rPr>
          <w:szCs w:val="24"/>
          <w:lang w:val="en-IE"/>
        </w:rPr>
        <w:tab/>
        <w:t xml:space="preserve">measures taken to protect critical infrastructure, including communications, power and water infrastructure, may fall under point (a) of paragraph </w:t>
      </w:r>
      <w:r w:rsidRPr="00F10450">
        <w:rPr>
          <w:szCs w:val="24"/>
          <w:lang w:val="en-IE"/>
        </w:rPr>
        <w:t>2</w:t>
      </w:r>
      <w:r w:rsidRPr="00716DAF">
        <w:rPr>
          <w:szCs w:val="24"/>
          <w:lang w:val="en-IE"/>
        </w:rPr>
        <w:t>.</w:t>
      </w:r>
    </w:p>
    <w:p w14:paraId="5A43FD8B" w14:textId="77777777" w:rsidR="00F55714" w:rsidRPr="00716DAF" w:rsidRDefault="00F55714" w:rsidP="00783B43">
      <w:pPr>
        <w:spacing w:before="240" w:after="240" w:line="240" w:lineRule="atLeast"/>
        <w:rPr>
          <w:szCs w:val="24"/>
          <w:lang w:eastAsia="en-GB"/>
        </w:rPr>
      </w:pPr>
      <w:r w:rsidRPr="00F10450">
        <w:rPr>
          <w:szCs w:val="24"/>
          <w:lang w:eastAsia="en-AU"/>
        </w:rPr>
        <w:t>4</w:t>
      </w:r>
      <w:r w:rsidRPr="00716DAF">
        <w:rPr>
          <w:szCs w:val="24"/>
          <w:lang w:eastAsia="en-AU"/>
        </w:rPr>
        <w:t>.</w:t>
      </w:r>
      <w:r w:rsidRPr="00716DAF">
        <w:rPr>
          <w:szCs w:val="24"/>
          <w:lang w:eastAsia="en-AU"/>
        </w:rPr>
        <w:tab/>
      </w:r>
      <w:r w:rsidRPr="00716DAF">
        <w:rPr>
          <w:szCs w:val="24"/>
        </w:rPr>
        <w:t xml:space="preserve">Before </w:t>
      </w:r>
      <w:r w:rsidRPr="00716DAF">
        <w:rPr>
          <w:szCs w:val="24"/>
          <w:lang w:eastAsia="en-AU"/>
        </w:rPr>
        <w:t xml:space="preserve">a Party takes a measure as </w:t>
      </w:r>
      <w:r w:rsidRPr="00716DAF">
        <w:rPr>
          <w:szCs w:val="24"/>
        </w:rPr>
        <w:t>provided for in points (</w:t>
      </w:r>
      <w:proofErr w:type="spellStart"/>
      <w:r w:rsidRPr="00716DAF">
        <w:rPr>
          <w:szCs w:val="24"/>
        </w:rPr>
        <w:t>i</w:t>
      </w:r>
      <w:proofErr w:type="spellEnd"/>
      <w:r w:rsidRPr="00716DAF">
        <w:rPr>
          <w:szCs w:val="24"/>
        </w:rPr>
        <w:t xml:space="preserve">) or (j) of Article XX of GATT </w:t>
      </w:r>
      <w:r w:rsidRPr="00F10450">
        <w:rPr>
          <w:szCs w:val="24"/>
        </w:rPr>
        <w:t>1994</w:t>
      </w:r>
      <w:r w:rsidRPr="00716DAF">
        <w:rPr>
          <w:szCs w:val="24"/>
        </w:rPr>
        <w:t>, that Party shall:</w:t>
      </w:r>
    </w:p>
    <w:p w14:paraId="4E7C2010" w14:textId="58510CA7" w:rsidR="00F55714" w:rsidRPr="00716DAF" w:rsidRDefault="00F55714" w:rsidP="00783B43">
      <w:pPr>
        <w:spacing w:before="240" w:after="240" w:line="240" w:lineRule="atLeast"/>
        <w:ind w:left="567" w:hanging="567"/>
        <w:rPr>
          <w:szCs w:val="24"/>
          <w:lang w:eastAsia="en-AU"/>
        </w:rPr>
      </w:pPr>
      <w:r w:rsidRPr="00716DAF">
        <w:rPr>
          <w:szCs w:val="24"/>
          <w:lang w:eastAsia="en-AU"/>
        </w:rPr>
        <w:t>(a)</w:t>
      </w:r>
      <w:r w:rsidRPr="00716DAF">
        <w:rPr>
          <w:szCs w:val="24"/>
        </w:rPr>
        <w:tab/>
      </w:r>
      <w:r w:rsidRPr="00716DAF">
        <w:rPr>
          <w:szCs w:val="24"/>
          <w:lang w:eastAsia="en-AU"/>
        </w:rPr>
        <w:t xml:space="preserve">notify the other Party in writing at least </w:t>
      </w:r>
      <w:r w:rsidRPr="00F10450">
        <w:rPr>
          <w:szCs w:val="24"/>
          <w:lang w:eastAsia="en-AU"/>
        </w:rPr>
        <w:t>30</w:t>
      </w:r>
      <w:r w:rsidRPr="00716DAF">
        <w:rPr>
          <w:szCs w:val="24"/>
          <w:lang w:eastAsia="en-AU"/>
        </w:rPr>
        <w:t xml:space="preserve"> days prior to applying the measure. Such notice shall include a description of the measure, its rationale and the intended duration; and</w:t>
      </w:r>
    </w:p>
    <w:p w14:paraId="57834B4D" w14:textId="3781A5D5" w:rsidR="00F55714" w:rsidRPr="00716DAF" w:rsidRDefault="00F55714" w:rsidP="00783B43">
      <w:pPr>
        <w:spacing w:before="240" w:after="240" w:line="240" w:lineRule="atLeast"/>
        <w:ind w:left="567" w:hanging="567"/>
        <w:rPr>
          <w:szCs w:val="24"/>
        </w:rPr>
      </w:pPr>
      <w:r w:rsidRPr="00716DAF">
        <w:rPr>
          <w:szCs w:val="24"/>
          <w:lang w:eastAsia="en-AU"/>
        </w:rPr>
        <w:t>(b)</w:t>
      </w:r>
      <w:r w:rsidRPr="00716DAF">
        <w:rPr>
          <w:szCs w:val="24"/>
        </w:rPr>
        <w:tab/>
      </w:r>
      <w:r w:rsidRPr="00716DAF">
        <w:rPr>
          <w:szCs w:val="24"/>
          <w:lang w:eastAsia="en-AU"/>
        </w:rPr>
        <w:t xml:space="preserve">on request, provide the other Party with reasonable opportunity for consultation in relation to the </w:t>
      </w:r>
      <w:r w:rsidRPr="00716DAF">
        <w:rPr>
          <w:szCs w:val="24"/>
          <w:lang w:val="en-IE"/>
        </w:rPr>
        <w:t>measure</w:t>
      </w:r>
      <w:r w:rsidRPr="00716DAF">
        <w:rPr>
          <w:szCs w:val="24"/>
        </w:rPr>
        <w:t xml:space="preserve">, with a view to seeking a </w:t>
      </w:r>
      <w:r w:rsidRPr="00716DAF">
        <w:rPr>
          <w:szCs w:val="24"/>
          <w:lang w:eastAsia="en-AU"/>
        </w:rPr>
        <w:t>mutually acceptable</w:t>
      </w:r>
      <w:r w:rsidRPr="00716DAF">
        <w:rPr>
          <w:szCs w:val="24"/>
        </w:rPr>
        <w:t xml:space="preserve"> solution. The Party may apply the relevant measures </w:t>
      </w:r>
      <w:r w:rsidRPr="00716DAF">
        <w:rPr>
          <w:szCs w:val="24"/>
          <w:lang w:eastAsia="en-AU"/>
        </w:rPr>
        <w:t>after the expiry of the period referred to in point (a)</w:t>
      </w:r>
      <w:r w:rsidRPr="00716DAF">
        <w:rPr>
          <w:szCs w:val="24"/>
        </w:rPr>
        <w:t>.</w:t>
      </w:r>
    </w:p>
    <w:p w14:paraId="78C90715" w14:textId="77777777" w:rsidR="00DA5748" w:rsidRDefault="00F55714" w:rsidP="00783B43">
      <w:pPr>
        <w:spacing w:before="240" w:after="240" w:line="240" w:lineRule="atLeast"/>
        <w:rPr>
          <w:szCs w:val="24"/>
          <w:lang w:eastAsia="en-AU"/>
        </w:rPr>
      </w:pPr>
      <w:r w:rsidRPr="00F10450">
        <w:rPr>
          <w:szCs w:val="24"/>
          <w:lang w:eastAsia="en-AU"/>
        </w:rPr>
        <w:t>5</w:t>
      </w:r>
      <w:r w:rsidRPr="00716DAF">
        <w:rPr>
          <w:szCs w:val="24"/>
          <w:lang w:eastAsia="en-AU"/>
        </w:rPr>
        <w:t>.</w:t>
      </w:r>
      <w:r w:rsidRPr="00716DAF">
        <w:rPr>
          <w:szCs w:val="24"/>
          <w:lang w:eastAsia="en-AU"/>
        </w:rPr>
        <w:tab/>
        <w:t xml:space="preserve">If exceptional and urgent circumstances arise, the Party may apply the measures referred to in paragraph </w:t>
      </w:r>
      <w:r w:rsidRPr="00F10450">
        <w:rPr>
          <w:szCs w:val="24"/>
          <w:lang w:eastAsia="en-AU"/>
        </w:rPr>
        <w:t>4</w:t>
      </w:r>
      <w:r w:rsidRPr="00716DAF">
        <w:rPr>
          <w:szCs w:val="24"/>
          <w:lang w:eastAsia="en-AU"/>
        </w:rPr>
        <w:t xml:space="preserve"> that it considers necessary to deal with the situation. That Party shall inform the other Party immediately of the measures.</w:t>
      </w:r>
    </w:p>
    <w:p w14:paraId="35E6A2B5" w14:textId="62048705" w:rsidR="00F55714" w:rsidRPr="005863BA" w:rsidRDefault="00F55714" w:rsidP="00783B43">
      <w:pPr>
        <w:pStyle w:val="Heading2"/>
        <w:spacing w:before="240" w:after="240" w:line="240" w:lineRule="atLeast"/>
      </w:pPr>
      <w:r w:rsidRPr="005863BA">
        <w:t>ARTICLE 23.2</w:t>
      </w:r>
      <w:r w:rsidR="005863BA" w:rsidRPr="005863BA">
        <w:t xml:space="preserve"> - Security exceptions</w:t>
      </w:r>
    </w:p>
    <w:p w14:paraId="27F3F84C" w14:textId="77777777" w:rsidR="00F55714" w:rsidRPr="00716DAF" w:rsidRDefault="00F55714" w:rsidP="00783B43">
      <w:pPr>
        <w:pStyle w:val="Corps"/>
        <w:spacing w:before="240" w:after="240" w:line="240" w:lineRule="atLeast"/>
        <w:rPr>
          <w:rFonts w:ascii="Times New Roman" w:hAnsi="Times New Roman" w:cs="Times New Roman"/>
          <w:sz w:val="24"/>
          <w:szCs w:val="24"/>
        </w:rPr>
      </w:pPr>
      <w:r w:rsidRPr="00716DAF">
        <w:rPr>
          <w:rFonts w:ascii="Times New Roman" w:hAnsi="Times New Roman" w:cs="Times New Roman"/>
          <w:sz w:val="24"/>
          <w:szCs w:val="24"/>
        </w:rPr>
        <w:t>Nothing in this Agreement shall be construed:</w:t>
      </w:r>
    </w:p>
    <w:p w14:paraId="4DCBF5A9" w14:textId="77777777" w:rsidR="00DA5748" w:rsidRDefault="00F55714" w:rsidP="00783B43">
      <w:pPr>
        <w:spacing w:before="240" w:after="240" w:line="240" w:lineRule="atLeast"/>
        <w:ind w:left="567" w:hanging="567"/>
        <w:rPr>
          <w:szCs w:val="24"/>
          <w:lang w:val="en-IE"/>
        </w:rPr>
      </w:pPr>
      <w:r w:rsidRPr="00716DAF">
        <w:rPr>
          <w:szCs w:val="24"/>
          <w:lang w:val="en-IE"/>
        </w:rPr>
        <w:t>(a)</w:t>
      </w:r>
      <w:r w:rsidRPr="00716DAF">
        <w:rPr>
          <w:szCs w:val="24"/>
          <w:lang w:val="en-IE"/>
        </w:rPr>
        <w:tab/>
        <w:t>to require a Party to furnish or allow access to any information the disclosure of which it considers contrary to its essential security interests;</w:t>
      </w:r>
    </w:p>
    <w:p w14:paraId="45FA8148" w14:textId="77777777" w:rsidR="00F55714" w:rsidRPr="00716DAF" w:rsidRDefault="00F55714" w:rsidP="00783B43">
      <w:pPr>
        <w:spacing w:before="240" w:after="240" w:line="240" w:lineRule="atLeast"/>
        <w:ind w:left="567" w:hanging="567"/>
        <w:rPr>
          <w:szCs w:val="24"/>
          <w:lang w:val="en-IE"/>
        </w:rPr>
      </w:pPr>
      <w:r w:rsidRPr="00716DAF">
        <w:rPr>
          <w:szCs w:val="24"/>
          <w:lang w:val="en-IE"/>
        </w:rPr>
        <w:t>(b)</w:t>
      </w:r>
      <w:r w:rsidRPr="00716DAF">
        <w:rPr>
          <w:szCs w:val="24"/>
          <w:lang w:val="en-IE"/>
        </w:rPr>
        <w:tab/>
        <w:t>to prevent a Party from taking an action which it considers necessary for the protection of its essential security interests:</w:t>
      </w:r>
    </w:p>
    <w:p w14:paraId="1435A75A" w14:textId="77777777" w:rsidR="00F55714" w:rsidRPr="00716DAF" w:rsidRDefault="00F55714" w:rsidP="00783B43">
      <w:pPr>
        <w:spacing w:before="240" w:after="240" w:line="240" w:lineRule="atLeast"/>
        <w:ind w:left="1134" w:hanging="567"/>
        <w:rPr>
          <w:szCs w:val="24"/>
          <w:lang w:val="en-IE"/>
        </w:rPr>
      </w:pPr>
      <w:r w:rsidRPr="00716DAF">
        <w:rPr>
          <w:szCs w:val="24"/>
          <w:lang w:val="en-IE"/>
        </w:rPr>
        <w:t>(</w:t>
      </w:r>
      <w:proofErr w:type="spellStart"/>
      <w:r w:rsidRPr="00716DAF">
        <w:rPr>
          <w:szCs w:val="24"/>
          <w:lang w:val="en-IE"/>
        </w:rPr>
        <w:t>i</w:t>
      </w:r>
      <w:proofErr w:type="spellEnd"/>
      <w:r w:rsidRPr="00716DAF">
        <w:rPr>
          <w:szCs w:val="24"/>
          <w:lang w:val="en-IE"/>
        </w:rPr>
        <w:t>)</w:t>
      </w:r>
      <w:r w:rsidRPr="00716DAF">
        <w:rPr>
          <w:szCs w:val="24"/>
          <w:lang w:val="en-IE"/>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14:paraId="68CEC7EA" w14:textId="392DADAA" w:rsidR="00F55714" w:rsidRPr="00716DAF" w:rsidRDefault="00F55714" w:rsidP="00783B43">
      <w:pPr>
        <w:spacing w:before="240" w:after="240" w:line="240" w:lineRule="atLeast"/>
        <w:ind w:left="1134" w:hanging="567"/>
        <w:rPr>
          <w:szCs w:val="24"/>
          <w:lang w:val="en-IE"/>
        </w:rPr>
      </w:pPr>
      <w:r w:rsidRPr="00716DAF">
        <w:rPr>
          <w:szCs w:val="24"/>
          <w:lang w:val="en-IE"/>
        </w:rPr>
        <w:t>(ii)</w:t>
      </w:r>
      <w:r w:rsidRPr="00716DAF">
        <w:rPr>
          <w:szCs w:val="24"/>
          <w:lang w:val="en-IE"/>
        </w:rPr>
        <w:tab/>
        <w:t xml:space="preserve">relating to fissionable and </w:t>
      </w:r>
      <w:proofErr w:type="spellStart"/>
      <w:r w:rsidRPr="00716DAF">
        <w:rPr>
          <w:szCs w:val="24"/>
          <w:lang w:val="en-IE"/>
        </w:rPr>
        <w:t>fusionable</w:t>
      </w:r>
      <w:proofErr w:type="spellEnd"/>
      <w:r w:rsidRPr="00716DAF">
        <w:rPr>
          <w:szCs w:val="24"/>
          <w:lang w:val="en-IE"/>
        </w:rPr>
        <w:t xml:space="preserve"> materials or the materials from which they are derived; or</w:t>
      </w:r>
    </w:p>
    <w:p w14:paraId="0867EB89" w14:textId="77777777" w:rsidR="00F55714" w:rsidRPr="00716DAF" w:rsidRDefault="00F55714" w:rsidP="00783B43">
      <w:pPr>
        <w:spacing w:before="240" w:after="240" w:line="240" w:lineRule="atLeast"/>
        <w:ind w:left="1134" w:hanging="567"/>
        <w:rPr>
          <w:szCs w:val="24"/>
          <w:lang w:val="en-IE"/>
        </w:rPr>
      </w:pPr>
      <w:r w:rsidRPr="00716DAF">
        <w:rPr>
          <w:szCs w:val="24"/>
          <w:lang w:val="en-IE"/>
        </w:rPr>
        <w:t>(iii)</w:t>
      </w:r>
      <w:r w:rsidRPr="00716DAF">
        <w:rPr>
          <w:szCs w:val="24"/>
          <w:lang w:val="en-IE"/>
        </w:rPr>
        <w:tab/>
        <w:t>taken in time of war or other emergency in international relations; or</w:t>
      </w:r>
    </w:p>
    <w:p w14:paraId="0EAD55C8" w14:textId="5A0BAED6" w:rsidR="00F55714" w:rsidRPr="00716DAF" w:rsidRDefault="00F55714" w:rsidP="00783B43">
      <w:pPr>
        <w:spacing w:before="240" w:after="240" w:line="240" w:lineRule="atLeast"/>
        <w:ind w:left="567" w:hanging="567"/>
        <w:rPr>
          <w:szCs w:val="24"/>
          <w:lang w:val="en-IE"/>
        </w:rPr>
      </w:pPr>
      <w:r w:rsidRPr="00716DAF">
        <w:rPr>
          <w:szCs w:val="24"/>
          <w:lang w:val="en-IE"/>
        </w:rPr>
        <w:lastRenderedPageBreak/>
        <w:t>(c)</w:t>
      </w:r>
      <w:r w:rsidRPr="00716DAF">
        <w:rPr>
          <w:szCs w:val="24"/>
          <w:lang w:val="en-IE"/>
        </w:rPr>
        <w:tab/>
        <w:t>to prevent a Party from taking any action in pursuance of its obligations under the United Nations Charter for the maintenance of international peace and security.</w:t>
      </w:r>
    </w:p>
    <w:p w14:paraId="10FCCEF5" w14:textId="7A60B5F0" w:rsidR="00F55714" w:rsidRPr="00716DAF" w:rsidRDefault="00F55714" w:rsidP="00783B43">
      <w:pPr>
        <w:pStyle w:val="Heading2"/>
        <w:spacing w:before="240" w:after="240" w:line="240" w:lineRule="atLeast"/>
      </w:pPr>
      <w:r w:rsidRPr="00716DAF">
        <w:t xml:space="preserve">ARTICLE </w:t>
      </w:r>
      <w:r w:rsidRPr="00F10450">
        <w:t>23</w:t>
      </w:r>
      <w:r w:rsidRPr="00716DAF">
        <w:t>.</w:t>
      </w:r>
      <w:r w:rsidRPr="00F10450">
        <w:t>3</w:t>
      </w:r>
      <w:r w:rsidR="005863BA">
        <w:t xml:space="preserve"> - </w:t>
      </w:r>
      <w:r w:rsidR="005863BA" w:rsidRPr="00716DAF">
        <w:t>Taxation</w:t>
      </w:r>
    </w:p>
    <w:p w14:paraId="0F789215" w14:textId="4DDAB60E" w:rsidR="00F55714" w:rsidRPr="00716DAF" w:rsidRDefault="00F55714" w:rsidP="00783B43">
      <w:pPr>
        <w:pStyle w:val="Corps"/>
        <w:spacing w:before="240" w:after="240" w:line="240" w:lineRule="atLeast"/>
        <w:rPr>
          <w:rFonts w:ascii="Times New Roman" w:hAnsi="Times New Roman" w:cs="Times New Roman"/>
          <w:sz w:val="24"/>
          <w:szCs w:val="24"/>
        </w:rPr>
      </w:pPr>
      <w:r w:rsidRPr="00F10450">
        <w:rPr>
          <w:rFonts w:ascii="Times New Roman" w:hAnsi="Times New Roman" w:cs="Times New Roman"/>
          <w:sz w:val="24"/>
          <w:szCs w:val="24"/>
        </w:rPr>
        <w:t>1</w:t>
      </w:r>
      <w:r w:rsidRPr="00716DAF">
        <w:rPr>
          <w:rFonts w:ascii="Times New Roman" w:hAnsi="Times New Roman" w:cs="Times New Roman"/>
          <w:sz w:val="24"/>
          <w:szCs w:val="24"/>
        </w:rPr>
        <w:t>.</w:t>
      </w:r>
      <w:bookmarkStart w:id="0" w:name="_Hlk133571206"/>
      <w:r w:rsidRPr="00716DAF">
        <w:rPr>
          <w:rFonts w:ascii="Times New Roman" w:hAnsi="Times New Roman" w:cs="Times New Roman"/>
          <w:sz w:val="24"/>
          <w:szCs w:val="24"/>
        </w:rPr>
        <w:tab/>
      </w:r>
      <w:proofErr w:type="gramStart"/>
      <w:r w:rsidRPr="00716DAF">
        <w:rPr>
          <w:rFonts w:ascii="Times New Roman" w:hAnsi="Times New Roman" w:cs="Times New Roman"/>
          <w:sz w:val="24"/>
          <w:szCs w:val="24"/>
        </w:rPr>
        <w:t>For the purpose of</w:t>
      </w:r>
      <w:proofErr w:type="gramEnd"/>
      <w:r w:rsidRPr="00716DAF">
        <w:rPr>
          <w:rFonts w:ascii="Times New Roman" w:hAnsi="Times New Roman" w:cs="Times New Roman"/>
          <w:sz w:val="24"/>
          <w:szCs w:val="24"/>
        </w:rPr>
        <w:t xml:space="preserve"> this Article:</w:t>
      </w:r>
    </w:p>
    <w:p w14:paraId="61FBCECA" w14:textId="77777777" w:rsidR="00F55714" w:rsidRPr="00716DAF" w:rsidRDefault="00F55714" w:rsidP="00783B43">
      <w:pPr>
        <w:pStyle w:val="Corps"/>
        <w:spacing w:before="240" w:after="240" w:line="240" w:lineRule="atLeast"/>
        <w:rPr>
          <w:rFonts w:ascii="Times New Roman" w:hAnsi="Times New Roman" w:cs="Times New Roman"/>
          <w:sz w:val="24"/>
          <w:szCs w:val="24"/>
        </w:rPr>
      </w:pPr>
      <w:r w:rsidRPr="00716DAF">
        <w:rPr>
          <w:rFonts w:ascii="Times New Roman" w:hAnsi="Times New Roman" w:cs="Times New Roman"/>
          <w:sz w:val="24"/>
          <w:szCs w:val="24"/>
        </w:rPr>
        <w:t>(a)</w:t>
      </w:r>
      <w:r w:rsidRPr="00716DAF">
        <w:rPr>
          <w:rFonts w:ascii="Times New Roman" w:hAnsi="Times New Roman" w:cs="Times New Roman"/>
          <w:sz w:val="24"/>
          <w:szCs w:val="24"/>
        </w:rPr>
        <w:tab/>
        <w:t>"residence" means residence for tax purposes; and</w:t>
      </w:r>
    </w:p>
    <w:p w14:paraId="69A58C0C" w14:textId="77777777" w:rsidR="00F55714" w:rsidRPr="00716DAF" w:rsidRDefault="00F55714" w:rsidP="00783B43">
      <w:pPr>
        <w:pStyle w:val="Corps"/>
        <w:spacing w:before="240" w:after="240" w:line="240" w:lineRule="atLeast"/>
        <w:rPr>
          <w:rFonts w:ascii="Times New Roman" w:hAnsi="Times New Roman" w:cs="Times New Roman"/>
          <w:sz w:val="24"/>
          <w:szCs w:val="24"/>
        </w:rPr>
      </w:pPr>
      <w:r w:rsidRPr="00716DAF">
        <w:rPr>
          <w:rFonts w:ascii="Times New Roman" w:hAnsi="Times New Roman" w:cs="Times New Roman"/>
          <w:sz w:val="24"/>
          <w:szCs w:val="24"/>
        </w:rPr>
        <w:t>(b)</w:t>
      </w:r>
      <w:r w:rsidRPr="00716DAF">
        <w:rPr>
          <w:rFonts w:ascii="Times New Roman" w:hAnsi="Times New Roman" w:cs="Times New Roman"/>
          <w:sz w:val="24"/>
          <w:szCs w:val="24"/>
        </w:rPr>
        <w:tab/>
        <w:t>"tax convention" means a convention for the avoidance of double taxation or any other international agreement or arrangement relating wholly or mainly to taxation that either any Member State, the Union or Australia are party to.</w:t>
      </w:r>
    </w:p>
    <w:p w14:paraId="3ECB88E2" w14:textId="0998B1AC" w:rsidR="00F55714" w:rsidRPr="00716DAF" w:rsidRDefault="00F55714" w:rsidP="00783B43">
      <w:pPr>
        <w:spacing w:before="240" w:after="240" w:line="240" w:lineRule="atLeast"/>
        <w:rPr>
          <w:szCs w:val="24"/>
        </w:rPr>
      </w:pPr>
      <w:r w:rsidRPr="00F10450">
        <w:rPr>
          <w:szCs w:val="24"/>
        </w:rPr>
        <w:t>2</w:t>
      </w:r>
      <w:r w:rsidRPr="00716DAF">
        <w:rPr>
          <w:szCs w:val="24"/>
        </w:rPr>
        <w:t>.</w:t>
      </w:r>
      <w:r w:rsidRPr="00716DAF">
        <w:rPr>
          <w:szCs w:val="24"/>
        </w:rPr>
        <w:tab/>
        <w:t xml:space="preserve">Nothing in this Agreement shall affect the rights and obligations of either Australia or the Union or its Member States, under any tax convention. In the event of any inconsistency between this Agreement and any such tax convention, the tax convention shall prevail to the extent of the inconsistency. </w:t>
      </w:r>
      <w:proofErr w:type="gramStart"/>
      <w:r w:rsidRPr="00716DAF">
        <w:rPr>
          <w:szCs w:val="24"/>
        </w:rPr>
        <w:t>With regard to</w:t>
      </w:r>
      <w:proofErr w:type="gramEnd"/>
      <w:r w:rsidRPr="00716DAF">
        <w:rPr>
          <w:szCs w:val="24"/>
        </w:rPr>
        <w:t xml:space="preserve"> a tax convention between the Union or its Member States and Australia, the relevant competent authorities under this Agreement</w:t>
      </w:r>
      <w:r w:rsidRPr="00716DAF">
        <w:rPr>
          <w:rStyle w:val="FootnoteReference"/>
          <w:szCs w:val="24"/>
        </w:rPr>
        <w:footnoteReference w:id="2"/>
      </w:r>
      <w:r w:rsidRPr="00716DAF">
        <w:rPr>
          <w:szCs w:val="24"/>
        </w:rPr>
        <w:t xml:space="preserve"> and the tax convention shall jointly determine whether an inconsistency exists between this Agreement and the tax convention.</w:t>
      </w:r>
      <w:r w:rsidRPr="00716DAF">
        <w:rPr>
          <w:rStyle w:val="FootnoteReference"/>
          <w:szCs w:val="24"/>
        </w:rPr>
        <w:footnoteReference w:id="3"/>
      </w:r>
    </w:p>
    <w:p w14:paraId="7571DC3C" w14:textId="77777777" w:rsidR="00F55714" w:rsidRPr="00716DAF" w:rsidRDefault="00F55714" w:rsidP="00783B43">
      <w:pPr>
        <w:pStyle w:val="Corps"/>
        <w:spacing w:before="240" w:after="240" w:line="240" w:lineRule="atLeast"/>
        <w:rPr>
          <w:rFonts w:ascii="Times New Roman" w:hAnsi="Times New Roman" w:cs="Times New Roman"/>
          <w:sz w:val="24"/>
          <w:szCs w:val="24"/>
        </w:rPr>
      </w:pPr>
      <w:r w:rsidRPr="00F10450">
        <w:rPr>
          <w:rFonts w:ascii="Times New Roman" w:hAnsi="Times New Roman" w:cs="Times New Roman"/>
          <w:sz w:val="24"/>
          <w:szCs w:val="24"/>
          <w:lang w:eastAsia="en-US"/>
        </w:rPr>
        <w:t>3</w:t>
      </w:r>
      <w:r w:rsidRPr="00716DAF">
        <w:rPr>
          <w:rFonts w:ascii="Times New Roman" w:hAnsi="Times New Roman" w:cs="Times New Roman"/>
          <w:sz w:val="24"/>
          <w:szCs w:val="24"/>
          <w:lang w:eastAsia="en-US"/>
        </w:rPr>
        <w:t>.</w:t>
      </w:r>
      <w:r w:rsidRPr="00716DAF">
        <w:rPr>
          <w:rFonts w:ascii="Times New Roman" w:hAnsi="Times New Roman" w:cs="Times New Roman"/>
          <w:sz w:val="24"/>
          <w:szCs w:val="24"/>
          <w:lang w:eastAsia="en-US"/>
        </w:rPr>
        <w:tab/>
        <w:t xml:space="preserve">Article </w:t>
      </w:r>
      <w:r w:rsidRPr="00F10450">
        <w:rPr>
          <w:rFonts w:ascii="Times New Roman" w:hAnsi="Times New Roman" w:cs="Times New Roman"/>
          <w:sz w:val="24"/>
          <w:szCs w:val="24"/>
          <w:lang w:eastAsia="en-US"/>
        </w:rPr>
        <w:t>9</w:t>
      </w:r>
      <w:r w:rsidRPr="00716DAF">
        <w:rPr>
          <w:rFonts w:ascii="Times New Roman" w:hAnsi="Times New Roman" w:cs="Times New Roman"/>
          <w:sz w:val="24"/>
          <w:szCs w:val="24"/>
          <w:lang w:eastAsia="en-US"/>
        </w:rPr>
        <w:t>.</w:t>
      </w:r>
      <w:r w:rsidRPr="00F10450">
        <w:rPr>
          <w:rFonts w:ascii="Times New Roman" w:hAnsi="Times New Roman" w:cs="Times New Roman"/>
          <w:sz w:val="24"/>
          <w:szCs w:val="24"/>
          <w:lang w:eastAsia="en-US"/>
        </w:rPr>
        <w:t>7</w:t>
      </w:r>
      <w:r w:rsidRPr="00716DAF">
        <w:rPr>
          <w:rFonts w:ascii="Times New Roman" w:hAnsi="Times New Roman" w:cs="Times New Roman"/>
          <w:sz w:val="24"/>
          <w:szCs w:val="24"/>
          <w:lang w:eastAsia="en-US"/>
        </w:rPr>
        <w:t xml:space="preserve"> (</w:t>
      </w:r>
      <w:r w:rsidRPr="00716DAF">
        <w:rPr>
          <w:rFonts w:ascii="Times New Roman" w:hAnsi="Times New Roman" w:cs="Times New Roman"/>
          <w:sz w:val="24"/>
          <w:szCs w:val="24"/>
          <w:lang w:val="en-GB" w:eastAsia="en-US"/>
        </w:rPr>
        <w:t xml:space="preserve">Most-favoured-nation treatment) and Article </w:t>
      </w:r>
      <w:r w:rsidRPr="00F10450">
        <w:rPr>
          <w:rFonts w:ascii="Times New Roman" w:hAnsi="Times New Roman" w:cs="Times New Roman"/>
          <w:sz w:val="24"/>
          <w:szCs w:val="24"/>
          <w:lang w:val="en-GB" w:eastAsia="en-US"/>
        </w:rPr>
        <w:t>9</w:t>
      </w:r>
      <w:r w:rsidRPr="00716DAF">
        <w:rPr>
          <w:rFonts w:ascii="Times New Roman" w:hAnsi="Times New Roman" w:cs="Times New Roman"/>
          <w:sz w:val="24"/>
          <w:szCs w:val="24"/>
          <w:lang w:val="en-GB" w:eastAsia="en-US"/>
        </w:rPr>
        <w:t>.</w:t>
      </w:r>
      <w:r w:rsidRPr="00F10450">
        <w:rPr>
          <w:rFonts w:ascii="Times New Roman" w:hAnsi="Times New Roman" w:cs="Times New Roman"/>
          <w:sz w:val="24"/>
          <w:szCs w:val="24"/>
          <w:lang w:val="en-GB" w:eastAsia="en-US"/>
        </w:rPr>
        <w:t>15</w:t>
      </w:r>
      <w:r w:rsidRPr="00716DAF">
        <w:rPr>
          <w:rFonts w:ascii="Times New Roman" w:hAnsi="Times New Roman" w:cs="Times New Roman"/>
          <w:sz w:val="24"/>
          <w:szCs w:val="24"/>
          <w:lang w:val="en-GB" w:eastAsia="en-US"/>
        </w:rPr>
        <w:t xml:space="preserve"> (Most-favoured-nation treatment) do</w:t>
      </w:r>
      <w:r w:rsidRPr="00716DAF">
        <w:rPr>
          <w:rFonts w:ascii="Times New Roman" w:hAnsi="Times New Roman" w:cs="Times New Roman"/>
          <w:sz w:val="24"/>
          <w:szCs w:val="24"/>
          <w:lang w:val="en-GB"/>
        </w:rPr>
        <w:t xml:space="preserve"> not apply to an advantage accorded by a Party pursuant to a tax</w:t>
      </w:r>
      <w:r w:rsidRPr="00716DAF">
        <w:rPr>
          <w:rFonts w:ascii="Times New Roman" w:hAnsi="Times New Roman" w:cs="Times New Roman"/>
          <w:sz w:val="24"/>
          <w:szCs w:val="24"/>
        </w:rPr>
        <w:t xml:space="preserve"> convention. Nothing in this Agreement shall oblige a Party to extend to the other Party the benefit of any treatment, preference or privilege arising from any tax convention by which the Party is bound.</w:t>
      </w:r>
    </w:p>
    <w:p w14:paraId="1DFD65DB" w14:textId="7FF3E592" w:rsidR="00F55714" w:rsidRPr="00716DAF" w:rsidRDefault="00F55714" w:rsidP="00783B43">
      <w:pPr>
        <w:pStyle w:val="Corps"/>
        <w:spacing w:before="240" w:after="240" w:line="240" w:lineRule="atLeast"/>
        <w:rPr>
          <w:rFonts w:ascii="Times New Roman" w:hAnsi="Times New Roman" w:cs="Times New Roman"/>
          <w:sz w:val="24"/>
          <w:szCs w:val="24"/>
        </w:rPr>
      </w:pPr>
      <w:r w:rsidRPr="00F10450">
        <w:rPr>
          <w:rFonts w:ascii="Times New Roman" w:hAnsi="Times New Roman" w:cs="Times New Roman"/>
          <w:sz w:val="24"/>
          <w:szCs w:val="24"/>
        </w:rPr>
        <w:t>4</w:t>
      </w:r>
      <w:r w:rsidRPr="00716DAF">
        <w:rPr>
          <w:rFonts w:ascii="Times New Roman" w:hAnsi="Times New Roman" w:cs="Times New Roman"/>
          <w:sz w:val="24"/>
          <w:szCs w:val="24"/>
        </w:rPr>
        <w:t>.</w:t>
      </w:r>
      <w:r w:rsidRPr="00716DAF">
        <w:rPr>
          <w:rFonts w:ascii="Times New Roman" w:hAnsi="Times New Roman" w:cs="Times New Roman"/>
          <w:sz w:val="24"/>
          <w:szCs w:val="24"/>
        </w:rPr>
        <w:tab/>
        <w:t>Subject to the requirement that such measures are not applied in a manner which would constitute a means of arbitrary or unjustifiable discrimination between countries where like conditions prevail, or a disguised restriction on trade and investment, nothing in this Agreement shall be construed to prevent the adoption, maintenance or enforcement by a Party of any measure that:</w:t>
      </w:r>
    </w:p>
    <w:p w14:paraId="380E5B1B" w14:textId="77777777" w:rsidR="00F55714" w:rsidRPr="00716DAF" w:rsidRDefault="00F55714" w:rsidP="00783B43">
      <w:pPr>
        <w:pStyle w:val="Corps"/>
        <w:spacing w:before="240" w:after="240" w:line="240" w:lineRule="atLeast"/>
        <w:ind w:left="567" w:hanging="567"/>
        <w:rPr>
          <w:rFonts w:ascii="Times New Roman" w:hAnsi="Times New Roman" w:cs="Times New Roman"/>
          <w:sz w:val="24"/>
          <w:szCs w:val="24"/>
        </w:rPr>
      </w:pPr>
      <w:r w:rsidRPr="00716DAF">
        <w:rPr>
          <w:rFonts w:ascii="Times New Roman" w:hAnsi="Times New Roman" w:cs="Times New Roman"/>
          <w:sz w:val="24"/>
          <w:szCs w:val="24"/>
        </w:rPr>
        <w:t>(a)</w:t>
      </w:r>
      <w:r w:rsidRPr="00716DAF">
        <w:rPr>
          <w:rFonts w:ascii="Times New Roman" w:hAnsi="Times New Roman" w:cs="Times New Roman"/>
          <w:sz w:val="24"/>
          <w:szCs w:val="24"/>
        </w:rPr>
        <w:tab/>
        <w:t>aims at ensuring the equitable or effective imposition or collection of direct taxes;</w:t>
      </w:r>
      <w:r w:rsidRPr="00716DAF">
        <w:rPr>
          <w:rStyle w:val="FootnoteReference"/>
          <w:rFonts w:ascii="Times New Roman" w:hAnsi="Times New Roman" w:cs="Times New Roman"/>
          <w:color w:val="auto"/>
          <w:sz w:val="24"/>
          <w:szCs w:val="24"/>
        </w:rPr>
        <w:footnoteReference w:id="4"/>
      </w:r>
      <w:r w:rsidRPr="00716DAF">
        <w:rPr>
          <w:rFonts w:ascii="Times New Roman" w:hAnsi="Times New Roman" w:cs="Times New Roman"/>
          <w:sz w:val="24"/>
          <w:szCs w:val="24"/>
        </w:rPr>
        <w:t xml:space="preserve"> or</w:t>
      </w:r>
    </w:p>
    <w:p w14:paraId="70D2D778" w14:textId="4ABB153D" w:rsidR="00F55714" w:rsidRPr="00716DAF" w:rsidRDefault="00F55714" w:rsidP="00783B43">
      <w:pPr>
        <w:pStyle w:val="Corps"/>
        <w:spacing w:before="240" w:after="240" w:line="240" w:lineRule="atLeast"/>
        <w:ind w:left="567" w:hanging="567"/>
        <w:rPr>
          <w:rFonts w:ascii="Times New Roman" w:hAnsi="Times New Roman" w:cs="Times New Roman"/>
          <w:sz w:val="24"/>
          <w:szCs w:val="24"/>
        </w:rPr>
      </w:pPr>
      <w:r w:rsidRPr="00716DAF">
        <w:rPr>
          <w:rFonts w:ascii="Times New Roman" w:hAnsi="Times New Roman" w:cs="Times New Roman"/>
          <w:sz w:val="24"/>
          <w:szCs w:val="24"/>
        </w:rPr>
        <w:lastRenderedPageBreak/>
        <w:t>(b)</w:t>
      </w:r>
      <w:r w:rsidRPr="00716DAF">
        <w:rPr>
          <w:rFonts w:ascii="Times New Roman" w:hAnsi="Times New Roman" w:cs="Times New Roman"/>
          <w:sz w:val="24"/>
          <w:szCs w:val="24"/>
        </w:rPr>
        <w:tab/>
        <w:t xml:space="preserve">distinguishes between taxpayers who are not in the same situation, in particular </w:t>
      </w:r>
      <w:proofErr w:type="gramStart"/>
      <w:r w:rsidRPr="00716DAF">
        <w:rPr>
          <w:rFonts w:ascii="Times New Roman" w:hAnsi="Times New Roman" w:cs="Times New Roman"/>
          <w:sz w:val="24"/>
          <w:szCs w:val="24"/>
        </w:rPr>
        <w:t>with regard to</w:t>
      </w:r>
      <w:proofErr w:type="gramEnd"/>
      <w:r w:rsidRPr="00716DAF">
        <w:rPr>
          <w:rFonts w:ascii="Times New Roman" w:hAnsi="Times New Roman" w:cs="Times New Roman"/>
          <w:sz w:val="24"/>
          <w:szCs w:val="24"/>
        </w:rPr>
        <w:t xml:space="preserve"> their place of residence or </w:t>
      </w:r>
      <w:proofErr w:type="gramStart"/>
      <w:r w:rsidRPr="00716DAF">
        <w:rPr>
          <w:rFonts w:ascii="Times New Roman" w:hAnsi="Times New Roman" w:cs="Times New Roman"/>
          <w:sz w:val="24"/>
          <w:szCs w:val="24"/>
        </w:rPr>
        <w:t>with regard to</w:t>
      </w:r>
      <w:proofErr w:type="gramEnd"/>
      <w:r w:rsidRPr="00716DAF">
        <w:rPr>
          <w:rFonts w:ascii="Times New Roman" w:hAnsi="Times New Roman" w:cs="Times New Roman"/>
          <w:sz w:val="24"/>
          <w:szCs w:val="24"/>
        </w:rPr>
        <w:t xml:space="preserve"> the place where their capital is invested.</w:t>
      </w:r>
      <w:r w:rsidRPr="00716DAF">
        <w:rPr>
          <w:rStyle w:val="FootnoteReference"/>
          <w:rFonts w:ascii="Times New Roman" w:hAnsi="Times New Roman" w:cs="Times New Roman"/>
          <w:color w:val="auto"/>
          <w:sz w:val="24"/>
          <w:szCs w:val="24"/>
        </w:rPr>
        <w:footnoteReference w:id="5"/>
      </w:r>
    </w:p>
    <w:bookmarkEnd w:id="0"/>
    <w:p w14:paraId="32AFAF65" w14:textId="1F267AA6" w:rsidR="00F55714" w:rsidRPr="005863BA" w:rsidRDefault="00F55714" w:rsidP="00783B43">
      <w:pPr>
        <w:pStyle w:val="Heading2"/>
        <w:spacing w:before="240" w:after="240" w:line="240" w:lineRule="atLeast"/>
        <w:rPr>
          <w:lang w:val="en-US"/>
        </w:rPr>
      </w:pPr>
      <w:r w:rsidRPr="00716DAF">
        <w:t xml:space="preserve">ARTICLE </w:t>
      </w:r>
      <w:r w:rsidRPr="00F10450">
        <w:t>23</w:t>
      </w:r>
      <w:r w:rsidRPr="00716DAF">
        <w:t>.</w:t>
      </w:r>
      <w:r w:rsidRPr="00F10450">
        <w:rPr>
          <w:lang w:val="en-GB"/>
        </w:rPr>
        <w:t>4</w:t>
      </w:r>
      <w:r w:rsidR="005863BA">
        <w:rPr>
          <w:lang w:val="en-GB"/>
        </w:rPr>
        <w:t xml:space="preserve"> - </w:t>
      </w:r>
      <w:r w:rsidR="005863BA" w:rsidRPr="00716DAF">
        <w:t>Treatment of information</w:t>
      </w:r>
    </w:p>
    <w:p w14:paraId="6890B638" w14:textId="77777777" w:rsidR="00BF0C3E" w:rsidRDefault="00F55714" w:rsidP="00783B43">
      <w:pPr>
        <w:spacing w:before="240" w:after="240" w:line="240" w:lineRule="atLeast"/>
        <w:rPr>
          <w:szCs w:val="24"/>
        </w:rPr>
      </w:pPr>
      <w:r w:rsidRPr="00F10450">
        <w:rPr>
          <w:szCs w:val="24"/>
        </w:rPr>
        <w:t>1</w:t>
      </w:r>
      <w:r w:rsidRPr="00716DAF">
        <w:rPr>
          <w:szCs w:val="24"/>
        </w:rPr>
        <w:t>.</w:t>
      </w:r>
      <w:r w:rsidRPr="00716DAF">
        <w:rPr>
          <w:szCs w:val="24"/>
        </w:rPr>
        <w:tab/>
        <w:t xml:space="preserve">Nothing in this Agreement shall be construed to require a Party to make available confidential information, the disclosure of which would impede the enforcement of its laws or regulations, otherwise be contrary to the public interest or prejudice the legitimate commercial interests of particular enterprises, public or private, except where a panel requires such confidential information in dispute settlement proceedings under Chapter </w:t>
      </w:r>
      <w:r w:rsidRPr="00F10450">
        <w:rPr>
          <w:szCs w:val="24"/>
        </w:rPr>
        <w:t>24</w:t>
      </w:r>
      <w:r w:rsidRPr="00716DAF">
        <w:rPr>
          <w:szCs w:val="24"/>
        </w:rPr>
        <w:t xml:space="preserve"> (Dispute settlement). In such cases, the panel shall ensure that confidentiality is fully protected pursuant to Chapter </w:t>
      </w:r>
      <w:r w:rsidRPr="00F10450">
        <w:rPr>
          <w:szCs w:val="24"/>
        </w:rPr>
        <w:t>24</w:t>
      </w:r>
      <w:r w:rsidRPr="00716DAF">
        <w:rPr>
          <w:szCs w:val="24"/>
        </w:rPr>
        <w:t xml:space="preserve"> (Dispute settlement).</w:t>
      </w:r>
    </w:p>
    <w:p w14:paraId="7D6E822D" w14:textId="0BA66BE4" w:rsidR="00F55714" w:rsidRPr="00716DAF" w:rsidRDefault="00F55714" w:rsidP="00783B43">
      <w:pPr>
        <w:pStyle w:val="paragraph"/>
        <w:spacing w:before="240" w:beforeAutospacing="0" w:after="240" w:afterAutospacing="0" w:line="240" w:lineRule="atLeast"/>
      </w:pPr>
      <w:r w:rsidRPr="00F10450">
        <w:t>2</w:t>
      </w:r>
      <w:r w:rsidRPr="00716DAF">
        <w:t>.</w:t>
      </w:r>
      <w:r w:rsidRPr="00716DAF">
        <w:tab/>
        <w:t xml:space="preserve">Unless otherwise provided for in this Agreement, if a Party submits information to the other Party under this Agreement, or to the Trade Committee </w:t>
      </w:r>
      <w:r w:rsidRPr="00716DAF">
        <w:rPr>
          <w:lang w:val="en-US"/>
        </w:rPr>
        <w:t>or</w:t>
      </w:r>
      <w:r w:rsidRPr="00716DAF">
        <w:t xml:space="preserve"> to a specialised committee which the Party designates as confidential, the other Party shall treat that information as confidential.</w:t>
      </w:r>
    </w:p>
    <w:p w14:paraId="095504F2" w14:textId="6CDAB773" w:rsidR="00F55714" w:rsidRPr="00716DAF" w:rsidRDefault="00F55714" w:rsidP="00783B43">
      <w:pPr>
        <w:pStyle w:val="Heading2"/>
        <w:spacing w:before="240" w:after="240" w:line="240" w:lineRule="atLeast"/>
      </w:pPr>
      <w:r w:rsidRPr="00716DAF">
        <w:t xml:space="preserve">ARTICLE </w:t>
      </w:r>
      <w:r w:rsidRPr="00F10450">
        <w:t>23</w:t>
      </w:r>
      <w:r w:rsidRPr="00716DAF">
        <w:t>.</w:t>
      </w:r>
      <w:r w:rsidRPr="00F10450">
        <w:rPr>
          <w:lang w:val="en-GB"/>
        </w:rPr>
        <w:t>5</w:t>
      </w:r>
      <w:r w:rsidR="005863BA">
        <w:rPr>
          <w:lang w:val="en-GB"/>
        </w:rPr>
        <w:t xml:space="preserve"> - </w:t>
      </w:r>
      <w:r w:rsidR="005863BA" w:rsidRPr="00716DAF">
        <w:t>WTO waivers</w:t>
      </w:r>
    </w:p>
    <w:p w14:paraId="37D99EBB" w14:textId="77777777" w:rsidR="00F55714" w:rsidRPr="00716DAF" w:rsidRDefault="00F55714" w:rsidP="00783B43">
      <w:pPr>
        <w:pStyle w:val="Corps"/>
        <w:spacing w:before="240" w:after="240" w:line="240" w:lineRule="atLeast"/>
        <w:rPr>
          <w:rFonts w:ascii="Times New Roman" w:hAnsi="Times New Roman" w:cs="Times New Roman"/>
          <w:sz w:val="24"/>
          <w:szCs w:val="24"/>
        </w:rPr>
      </w:pPr>
      <w:r w:rsidRPr="00716DAF">
        <w:rPr>
          <w:rFonts w:ascii="Times New Roman" w:hAnsi="Times New Roman" w:cs="Times New Roman"/>
          <w:sz w:val="24"/>
          <w:szCs w:val="24"/>
        </w:rPr>
        <w:t xml:space="preserve">If an obligation in this Agreement is substantially equivalent to an </w:t>
      </w:r>
      <w:r w:rsidRPr="00716DAF">
        <w:rPr>
          <w:rFonts w:ascii="Times New Roman" w:hAnsi="Times New Roman" w:cs="Times New Roman"/>
          <w:sz w:val="24"/>
          <w:szCs w:val="24"/>
          <w:lang w:val="en-NZ"/>
        </w:rPr>
        <w:t>obligation</w:t>
      </w:r>
      <w:r w:rsidRPr="00716DAF">
        <w:rPr>
          <w:rFonts w:ascii="Times New Roman" w:hAnsi="Times New Roman" w:cs="Times New Roman"/>
          <w:sz w:val="24"/>
          <w:szCs w:val="24"/>
        </w:rPr>
        <w:t xml:space="preserve"> in the WTO Agreement, a measure taken in conformity with a waiver adopted pursuant to Article IX of the WTO Agreement is deemed to also be in conformity with the substantially equivalent provision in this Agreement.</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4995" w14:textId="77777777" w:rsidR="00DF0461" w:rsidRDefault="00DF0461">
      <w:r>
        <w:separator/>
      </w:r>
    </w:p>
  </w:endnote>
  <w:endnote w:type="continuationSeparator" w:id="0">
    <w:p w14:paraId="7EA8D76C" w14:textId="77777777" w:rsidR="00DF0461" w:rsidRDefault="00DF0461">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0EA7" w14:textId="0C9816DF" w:rsidR="005863BA" w:rsidRDefault="005863BA">
    <w:pPr>
      <w:pStyle w:val="Footer"/>
    </w:pPr>
    <w:r>
      <w:rPr>
        <w:noProof/>
      </w:rPr>
      <mc:AlternateContent>
        <mc:Choice Requires="wps">
          <w:drawing>
            <wp:anchor distT="0" distB="0" distL="0" distR="0" simplePos="0" relativeHeight="251658241" behindDoc="0" locked="0" layoutInCell="1" allowOverlap="1" wp14:anchorId="41B22F85" wp14:editId="54FB5D54">
              <wp:simplePos x="635" y="635"/>
              <wp:positionH relativeFrom="page">
                <wp:align>center</wp:align>
              </wp:positionH>
              <wp:positionV relativeFrom="page">
                <wp:align>bottom</wp:align>
              </wp:positionV>
              <wp:extent cx="622300" cy="469265"/>
              <wp:effectExtent l="0" t="0" r="6350" b="0"/>
              <wp:wrapNone/>
              <wp:docPr id="14003015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1A8059E" w14:textId="05EC6B59"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B22F85"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61A8059E" w14:textId="05EC6B59"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625C" w14:textId="1041E69B" w:rsidR="005863BA" w:rsidRDefault="00783B43" w:rsidP="00783B43">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EA21" w14:textId="2E944986" w:rsidR="005863BA" w:rsidRDefault="005863BA">
    <w:pPr>
      <w:pStyle w:val="Footer"/>
    </w:pPr>
    <w:r>
      <w:rPr>
        <w:noProof/>
      </w:rPr>
      <mc:AlternateContent>
        <mc:Choice Requires="wps">
          <w:drawing>
            <wp:anchor distT="0" distB="0" distL="0" distR="0" simplePos="0" relativeHeight="251658243" behindDoc="0" locked="0" layoutInCell="1" allowOverlap="1" wp14:anchorId="09D56330" wp14:editId="127B62F5">
              <wp:simplePos x="635" y="635"/>
              <wp:positionH relativeFrom="page">
                <wp:align>center</wp:align>
              </wp:positionH>
              <wp:positionV relativeFrom="page">
                <wp:align>bottom</wp:align>
              </wp:positionV>
              <wp:extent cx="622300" cy="469265"/>
              <wp:effectExtent l="0" t="0" r="6350" b="0"/>
              <wp:wrapNone/>
              <wp:docPr id="40345777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D3B18FE" w14:textId="0F3ABAD8"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D56330"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D3B18FE" w14:textId="0F3ABAD8"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52FBE" w14:textId="77777777" w:rsidR="00DF0461" w:rsidRDefault="00DF0461">
      <w:pPr>
        <w:pStyle w:val="FootnoteText"/>
      </w:pPr>
      <w:r>
        <w:separator/>
      </w:r>
    </w:p>
  </w:footnote>
  <w:footnote w:type="continuationSeparator" w:id="0">
    <w:p w14:paraId="3FBA82C9" w14:textId="77777777" w:rsidR="00DF0461" w:rsidRDefault="00DF0461">
      <w:pPr>
        <w:pStyle w:val="FootnoteText"/>
      </w:pPr>
      <w:r>
        <w:separator/>
      </w:r>
    </w:p>
  </w:footnote>
  <w:footnote w:id="1">
    <w:p w14:paraId="3BC676C0" w14:textId="002CAB39" w:rsidR="00F55714" w:rsidRPr="00917379" w:rsidRDefault="00F55714" w:rsidP="00C239C6">
      <w:pPr>
        <w:pStyle w:val="FootnoteText"/>
        <w:rPr>
          <w:szCs w:val="24"/>
        </w:rPr>
      </w:pPr>
      <w:r w:rsidRPr="00917379">
        <w:rPr>
          <w:rStyle w:val="FootnoteReference"/>
          <w:szCs w:val="24"/>
        </w:rPr>
        <w:footnoteRef/>
      </w:r>
      <w:r w:rsidRPr="00917379">
        <w:rPr>
          <w:szCs w:val="24"/>
        </w:rPr>
        <w:tab/>
        <w:t>The public security and public order exceptions may be invoked only where a genuine and sufficiently serious threat is posed to one of the fundamental interests of society.</w:t>
      </w:r>
    </w:p>
  </w:footnote>
  <w:footnote w:id="2">
    <w:p w14:paraId="233D4D81" w14:textId="6C57C2B2" w:rsidR="00F55714" w:rsidRPr="00917379" w:rsidRDefault="00F55714" w:rsidP="00F55714">
      <w:pPr>
        <w:pStyle w:val="FootnoteText"/>
        <w:rPr>
          <w:szCs w:val="24"/>
          <w:lang w:val="en-IE"/>
        </w:rPr>
      </w:pPr>
      <w:r w:rsidRPr="00917379">
        <w:rPr>
          <w:rStyle w:val="FootnoteReference"/>
          <w:szCs w:val="24"/>
        </w:rPr>
        <w:footnoteRef/>
      </w:r>
      <w:r w:rsidRPr="00917379">
        <w:rPr>
          <w:szCs w:val="24"/>
        </w:rPr>
        <w:tab/>
      </w:r>
      <w:r w:rsidRPr="00917379">
        <w:rPr>
          <w:szCs w:val="24"/>
          <w:lang w:val="en-IE"/>
        </w:rPr>
        <w:t xml:space="preserve">For the purposes of this Article, for Australia, the relevant competent authority under this Agreement is </w:t>
      </w:r>
      <w:r w:rsidRPr="00917379">
        <w:rPr>
          <w:szCs w:val="24"/>
        </w:rPr>
        <w:t>the Secretary to the Treasury or a successor or an authorised representative.</w:t>
      </w:r>
    </w:p>
  </w:footnote>
  <w:footnote w:id="3">
    <w:p w14:paraId="1C311B5E" w14:textId="7DD52224" w:rsidR="00F55714" w:rsidRPr="00917379" w:rsidRDefault="00F55714" w:rsidP="00143897">
      <w:pPr>
        <w:pStyle w:val="FootnoteText"/>
        <w:rPr>
          <w:szCs w:val="24"/>
        </w:rPr>
      </w:pPr>
      <w:r w:rsidRPr="00917379">
        <w:rPr>
          <w:rStyle w:val="FootnoteReference"/>
          <w:szCs w:val="24"/>
        </w:rPr>
        <w:footnoteRef/>
      </w:r>
      <w:r w:rsidRPr="00917379">
        <w:rPr>
          <w:szCs w:val="24"/>
          <w:lang w:val="en-US"/>
        </w:rPr>
        <w:tab/>
        <w:t xml:space="preserve">For greater certainty, this is without prejudice to Chapter 24 (Dispute settlement). If a joint determination is made, it shall be binding on the panel established pursuant to Article 24.6 (Establishment of a panel) and </w:t>
      </w:r>
      <w:proofErr w:type="gramStart"/>
      <w:r w:rsidRPr="00917379">
        <w:rPr>
          <w:szCs w:val="24"/>
          <w:lang w:val="en-US"/>
        </w:rPr>
        <w:t>taken into account</w:t>
      </w:r>
      <w:proofErr w:type="gramEnd"/>
      <w:r w:rsidRPr="00917379">
        <w:rPr>
          <w:szCs w:val="24"/>
          <w:lang w:val="en-US"/>
        </w:rPr>
        <w:t xml:space="preserve"> to the extent it is relevant for the assessment of the matter before it.</w:t>
      </w:r>
    </w:p>
  </w:footnote>
  <w:footnote w:id="4">
    <w:p w14:paraId="22F3A7B0" w14:textId="2E2BE7D8" w:rsidR="00F55714" w:rsidRPr="00917379" w:rsidRDefault="00F55714" w:rsidP="00C239C6">
      <w:pPr>
        <w:pStyle w:val="FootnoteText"/>
        <w:rPr>
          <w:szCs w:val="24"/>
          <w:lang w:val="en-IE"/>
        </w:rPr>
      </w:pPr>
      <w:r w:rsidRPr="00917379">
        <w:rPr>
          <w:rStyle w:val="FootnoteReference"/>
          <w:szCs w:val="24"/>
        </w:rPr>
        <w:footnoteRef/>
      </w:r>
      <w:r w:rsidRPr="00917379">
        <w:rPr>
          <w:szCs w:val="24"/>
        </w:rPr>
        <w:tab/>
        <w:t>The term</w:t>
      </w:r>
      <w:r w:rsidRPr="00917379">
        <w:rPr>
          <w:bCs/>
          <w:szCs w:val="24"/>
        </w:rPr>
        <w:t xml:space="preserve"> </w:t>
      </w:r>
      <w:r w:rsidRPr="00917379">
        <w:rPr>
          <w:szCs w:val="24"/>
        </w:rPr>
        <w:t>"any</w:t>
      </w:r>
      <w:r w:rsidRPr="00917379">
        <w:rPr>
          <w:bCs/>
          <w:szCs w:val="24"/>
        </w:rPr>
        <w:t xml:space="preserve"> </w:t>
      </w:r>
      <w:r w:rsidRPr="00917379">
        <w:rPr>
          <w:szCs w:val="24"/>
        </w:rPr>
        <w:t>measure that aims at ensuring the equitable or effective imposition or collection of direct taxes" shall be understood by reference to the footnote to Article XIV of GATS.</w:t>
      </w:r>
    </w:p>
  </w:footnote>
  <w:footnote w:id="5">
    <w:p w14:paraId="7874E0CD" w14:textId="656A1F09" w:rsidR="00F55714" w:rsidRPr="00917379" w:rsidRDefault="00F55714" w:rsidP="00C239C6">
      <w:pPr>
        <w:pStyle w:val="FootnoteText"/>
        <w:rPr>
          <w:szCs w:val="24"/>
        </w:rPr>
      </w:pPr>
      <w:r w:rsidRPr="00917379">
        <w:rPr>
          <w:rStyle w:val="FootnoteReference"/>
          <w:szCs w:val="24"/>
        </w:rPr>
        <w:footnoteRef/>
      </w:r>
      <w:r w:rsidRPr="00917379">
        <w:rPr>
          <w:szCs w:val="24"/>
        </w:rPr>
        <w:tab/>
        <w:t>The Parties understand that paragraph 4 may apply to taxation measures relating to retirement plans, including superannuation schemes.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18ACC" w14:textId="38C013BE" w:rsidR="005863BA" w:rsidRDefault="005863BA">
    <w:pPr>
      <w:pStyle w:val="Header"/>
    </w:pPr>
    <w:r>
      <w:rPr>
        <w:noProof/>
      </w:rPr>
      <mc:AlternateContent>
        <mc:Choice Requires="wps">
          <w:drawing>
            <wp:anchor distT="0" distB="0" distL="0" distR="0" simplePos="0" relativeHeight="251658240" behindDoc="0" locked="0" layoutInCell="1" allowOverlap="1" wp14:anchorId="3BC22D46" wp14:editId="58BF6473">
              <wp:simplePos x="635" y="635"/>
              <wp:positionH relativeFrom="page">
                <wp:align>center</wp:align>
              </wp:positionH>
              <wp:positionV relativeFrom="page">
                <wp:align>top</wp:align>
              </wp:positionV>
              <wp:extent cx="622300" cy="469265"/>
              <wp:effectExtent l="0" t="0" r="6350" b="6985"/>
              <wp:wrapNone/>
              <wp:docPr id="49362434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13F62DB" w14:textId="17C02123"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C22D46"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213F62DB" w14:textId="17C02123"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7424" w14:textId="77777777" w:rsidR="00783B43" w:rsidRDefault="00783B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C9D8" w14:textId="01E3F063" w:rsidR="005863BA" w:rsidRDefault="005863BA">
    <w:pPr>
      <w:pStyle w:val="Header"/>
    </w:pPr>
    <w:r>
      <w:rPr>
        <w:noProof/>
      </w:rPr>
      <mc:AlternateContent>
        <mc:Choice Requires="wps">
          <w:drawing>
            <wp:anchor distT="0" distB="0" distL="0" distR="0" simplePos="0" relativeHeight="251658242" behindDoc="0" locked="0" layoutInCell="1" allowOverlap="1" wp14:anchorId="2089AC08" wp14:editId="692537EC">
              <wp:simplePos x="635" y="635"/>
              <wp:positionH relativeFrom="page">
                <wp:align>center</wp:align>
              </wp:positionH>
              <wp:positionV relativeFrom="page">
                <wp:align>top</wp:align>
              </wp:positionV>
              <wp:extent cx="622300" cy="469265"/>
              <wp:effectExtent l="0" t="0" r="6350" b="6985"/>
              <wp:wrapNone/>
              <wp:docPr id="136754032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AF786CF" w14:textId="34FB9056"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89AC08"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6AF786CF" w14:textId="34FB9056" w:rsidR="005863BA" w:rsidRPr="005863BA" w:rsidRDefault="005863BA" w:rsidP="005863BA">
                    <w:pPr>
                      <w:rPr>
                        <w:rFonts w:ascii="Aptos" w:eastAsia="Aptos" w:hAnsi="Aptos" w:cs="Aptos"/>
                        <w:noProof/>
                        <w:color w:val="FF0000"/>
                        <w:szCs w:val="24"/>
                      </w:rPr>
                    </w:pPr>
                    <w:r w:rsidRPr="005863BA">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676DC"/>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64993"/>
    <w:rsid w:val="00281441"/>
    <w:rsid w:val="00282319"/>
    <w:rsid w:val="002966C0"/>
    <w:rsid w:val="002A000E"/>
    <w:rsid w:val="002B28C5"/>
    <w:rsid w:val="002C2564"/>
    <w:rsid w:val="002C619E"/>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3158"/>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67FE"/>
    <w:rsid w:val="005777DC"/>
    <w:rsid w:val="005846A5"/>
    <w:rsid w:val="005863BA"/>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83B43"/>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5540A"/>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0461"/>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807D1"/>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Corps"/>
    <w:next w:val="Normal"/>
    <w:link w:val="Heading1Char"/>
    <w:uiPriority w:val="9"/>
    <w:qFormat/>
    <w:rsid w:val="005863BA"/>
    <w:pPr>
      <w:spacing w:after="0" w:line="360" w:lineRule="auto"/>
      <w:jc w:val="center"/>
      <w:outlineLvl w:val="0"/>
    </w:pPr>
    <w:rPr>
      <w:rFonts w:ascii="Times New Roman" w:hAnsi="Times New Roman" w:cs="Times New Roman"/>
      <w:sz w:val="24"/>
      <w:szCs w:val="24"/>
      <w:lang w:val="en-GB"/>
    </w:rPr>
  </w:style>
  <w:style w:type="paragraph" w:styleId="Heading2">
    <w:name w:val="heading 2"/>
    <w:basedOn w:val="Corps"/>
    <w:next w:val="Normal"/>
    <w:link w:val="Heading2Char"/>
    <w:uiPriority w:val="9"/>
    <w:qFormat/>
    <w:rsid w:val="005863BA"/>
    <w:pPr>
      <w:spacing w:after="0" w:line="360" w:lineRule="auto"/>
      <w:jc w:val="center"/>
      <w:outlineLvl w:val="1"/>
    </w:pPr>
    <w:rPr>
      <w:rFonts w:ascii="Times New Roman" w:hAnsi="Times New Roman" w:cs="Times New Roman"/>
      <w:sz w:val="24"/>
      <w:szCs w:val="24"/>
      <w:lang w:val="en-IE"/>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5863BA"/>
    <w:rPr>
      <w:rFonts w:eastAsia="Calibri"/>
      <w:color w:val="000000"/>
      <w:sz w:val="24"/>
      <w:szCs w:val="24"/>
      <w:u w:color="000000"/>
      <w:bdr w:val="nil"/>
    </w:rPr>
  </w:style>
  <w:style w:type="character" w:customStyle="1" w:styleId="Heading2Char">
    <w:name w:val="Heading 2 Char"/>
    <w:basedOn w:val="DefaultParagraphFont"/>
    <w:link w:val="Heading2"/>
    <w:uiPriority w:val="9"/>
    <w:rsid w:val="005863BA"/>
    <w:rPr>
      <w:rFonts w:eastAsia="Calibri"/>
      <w:color w:val="000000"/>
      <w:sz w:val="24"/>
      <w:szCs w:val="24"/>
      <w:u w:color="000000"/>
      <w:bdr w:val="nil"/>
      <w:lang w:val="en-I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965F5-E6B3-4931-86AC-69671AB33D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30FB55-FE1C-4BF0-B392-69BBBEFAE4EE}">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3ED1DBAD-5792-4DB9-BEA1-601228A21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6366</Characters>
  <Application>Microsoft Office Word</Application>
  <DocSecurity>0</DocSecurity>
  <Lines>99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Chapter 23 - Exceptions</dc:title>
  <dc:subject/>
  <dc:creator/>
  <cp:keywords/>
  <cp:lastModifiedBy/>
  <cp:revision>1</cp:revision>
  <dcterms:created xsi:type="dcterms:W3CDTF">2026-10-06T01:10:00Z</dcterms:created>
  <dcterms:modified xsi:type="dcterms:W3CDTF">2026-10-08T03:31:00Z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