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556A6" w14:textId="0B20525A" w:rsidR="00F55714" w:rsidRPr="00716DAF" w:rsidRDefault="00F55714" w:rsidP="00485C6C">
      <w:pPr>
        <w:pStyle w:val="Heading1"/>
        <w:spacing w:before="240" w:after="240" w:line="240" w:lineRule="atLeast"/>
      </w:pPr>
      <w:r w:rsidRPr="00716DAF">
        <w:t>SECTION B</w:t>
      </w:r>
      <w:r w:rsidR="002E691E">
        <w:t xml:space="preserve"> - </w:t>
      </w:r>
      <w:r w:rsidRPr="00716DAF">
        <w:t xml:space="preserve">STANDARDS </w:t>
      </w:r>
      <w:r w:rsidRPr="00C02623">
        <w:t>CONCERNING</w:t>
      </w:r>
      <w:r w:rsidRPr="00716DAF">
        <w:t xml:space="preserve"> INTELLECTUAL PROPERTY RIGHTS</w:t>
      </w:r>
    </w:p>
    <w:p w14:paraId="1840869A" w14:textId="67F50BF4" w:rsidR="00F55714" w:rsidRPr="00716DAF" w:rsidRDefault="00F55714" w:rsidP="00485C6C">
      <w:pPr>
        <w:pStyle w:val="Heading2"/>
        <w:spacing w:before="240" w:after="240" w:line="240" w:lineRule="atLeast"/>
      </w:pPr>
      <w:r w:rsidRPr="00716DAF">
        <w:t xml:space="preserve">SUB-SECTION </w:t>
      </w:r>
      <w:r w:rsidRPr="00F10450">
        <w:t>1</w:t>
      </w:r>
      <w:r w:rsidR="002E691E">
        <w:t xml:space="preserve"> - </w:t>
      </w:r>
      <w:r w:rsidRPr="00716DAF">
        <w:t xml:space="preserve">COPYRIGHT AND </w:t>
      </w:r>
      <w:r w:rsidRPr="00C02623">
        <w:t>RELATED</w:t>
      </w:r>
      <w:r w:rsidRPr="00716DAF">
        <w:t xml:space="preserve"> RIGHTS</w:t>
      </w:r>
    </w:p>
    <w:p w14:paraId="6379A552" w14:textId="2B877A9F" w:rsidR="00F55714" w:rsidRPr="00716DAF" w:rsidRDefault="00F55714" w:rsidP="00485C6C">
      <w:pPr>
        <w:pStyle w:val="Heading3"/>
        <w:spacing w:before="240" w:after="240" w:line="240" w:lineRule="atLeast"/>
      </w:pPr>
      <w:r w:rsidRPr="00716DAF">
        <w:t xml:space="preserve">ARTICLE </w:t>
      </w:r>
      <w:r w:rsidRPr="00F10450">
        <w:t>17</w:t>
      </w:r>
      <w:r w:rsidRPr="00716DAF">
        <w:t>.</w:t>
      </w:r>
      <w:r w:rsidRPr="00F10450">
        <w:t>11</w:t>
      </w:r>
      <w:r w:rsidR="002E691E">
        <w:t xml:space="preserve"> - </w:t>
      </w:r>
      <w:r w:rsidRPr="008606B7">
        <w:t>Definitions</w:t>
      </w:r>
    </w:p>
    <w:p w14:paraId="36FF45CB" w14:textId="77777777" w:rsidR="00F55714" w:rsidRPr="00716DAF" w:rsidRDefault="00F55714" w:rsidP="00485C6C">
      <w:pPr>
        <w:spacing w:before="240" w:after="240" w:line="240" w:lineRule="atLeast"/>
        <w:rPr>
          <w:szCs w:val="24"/>
          <w:lang w:val="en-IE"/>
        </w:rPr>
      </w:pPr>
      <w:r w:rsidRPr="00716DAF">
        <w:rPr>
          <w:szCs w:val="24"/>
          <w:lang w:val="en-IE"/>
        </w:rPr>
        <w:t>For the purposes of this Sub-section, the terms "broadcasting", "communication to the public of a performance or a phonogram", "performers", "phonogram", "producer of a phonogram" and "publication" shall be interpreted according to the definitions of those terms in the WPPT.</w:t>
      </w:r>
    </w:p>
    <w:p w14:paraId="6CA269AA" w14:textId="0F09A90E" w:rsidR="00F55714" w:rsidRPr="00716DAF" w:rsidRDefault="00F55714" w:rsidP="00485C6C">
      <w:pPr>
        <w:pStyle w:val="Heading3"/>
        <w:spacing w:before="240" w:after="240" w:line="240" w:lineRule="atLeast"/>
      </w:pPr>
      <w:r w:rsidRPr="00716DAF">
        <w:t xml:space="preserve">ARTICLE </w:t>
      </w:r>
      <w:r w:rsidRPr="00F10450">
        <w:t>17</w:t>
      </w:r>
      <w:r w:rsidRPr="00716DAF">
        <w:t>.</w:t>
      </w:r>
      <w:r w:rsidRPr="00F10450">
        <w:t>12</w:t>
      </w:r>
      <w:r w:rsidR="008606B7">
        <w:t xml:space="preserve"> - </w:t>
      </w:r>
      <w:r w:rsidRPr="00716DAF">
        <w:t>Authors</w:t>
      </w:r>
    </w:p>
    <w:p w14:paraId="35C6D0BC" w14:textId="77777777" w:rsidR="00F55714" w:rsidRPr="00716DAF" w:rsidRDefault="00F55714" w:rsidP="00485C6C">
      <w:pPr>
        <w:spacing w:before="240" w:after="240" w:line="240" w:lineRule="atLeast"/>
        <w:rPr>
          <w:szCs w:val="24"/>
          <w:lang w:val="en-IE" w:eastAsia="ja-JP"/>
        </w:rPr>
      </w:pPr>
      <w:r w:rsidRPr="00716DAF">
        <w:rPr>
          <w:szCs w:val="24"/>
          <w:lang w:val="en-IE" w:eastAsia="ja-JP"/>
        </w:rPr>
        <w:t>Each Party shall provide authors with the exclusive right to authorise:</w:t>
      </w:r>
    </w:p>
    <w:p w14:paraId="41DC9EFF" w14:textId="36DCD5CA" w:rsidR="00F55714" w:rsidRPr="00716DAF" w:rsidRDefault="00F55714" w:rsidP="00485C6C">
      <w:pPr>
        <w:spacing w:before="240" w:after="240" w:line="240" w:lineRule="atLeast"/>
        <w:ind w:left="567" w:hanging="567"/>
        <w:rPr>
          <w:szCs w:val="24"/>
          <w:lang w:val="en-IE"/>
        </w:rPr>
      </w:pPr>
      <w:r w:rsidRPr="00716DAF">
        <w:rPr>
          <w:szCs w:val="24"/>
          <w:lang w:val="en-IE"/>
        </w:rPr>
        <w:t>(a)</w:t>
      </w:r>
      <w:r w:rsidR="00190CFE">
        <w:rPr>
          <w:szCs w:val="24"/>
          <w:lang w:val="en-IE"/>
        </w:rPr>
        <w:tab/>
      </w:r>
      <w:r w:rsidRPr="00716DAF">
        <w:rPr>
          <w:szCs w:val="24"/>
          <w:lang w:val="en-IE"/>
        </w:rPr>
        <w:t xml:space="preserve">the </w:t>
      </w:r>
      <w:r w:rsidRPr="00716DAF">
        <w:rPr>
          <w:szCs w:val="24"/>
        </w:rPr>
        <w:t>temporary</w:t>
      </w:r>
      <w:r w:rsidRPr="00716DAF">
        <w:rPr>
          <w:szCs w:val="24"/>
          <w:lang w:val="en-IE"/>
        </w:rPr>
        <w:t xml:space="preserve"> or permanent reproduction in any manner or form, in whole or in part</w:t>
      </w:r>
      <w:r w:rsidRPr="00716DAF">
        <w:rPr>
          <w:szCs w:val="24"/>
          <w:lang w:val="en-IE" w:eastAsia="en-GB"/>
        </w:rPr>
        <w:t>,</w:t>
      </w:r>
      <w:r w:rsidRPr="00716DAF">
        <w:rPr>
          <w:szCs w:val="24"/>
          <w:lang w:val="en-IE"/>
        </w:rPr>
        <w:t xml:space="preserve"> of their works;</w:t>
      </w:r>
      <w:r w:rsidRPr="00716DAF">
        <w:rPr>
          <w:rStyle w:val="FootnoteReference"/>
          <w:szCs w:val="24"/>
          <w:lang w:val="en-IE"/>
        </w:rPr>
        <w:footnoteReference w:id="1"/>
      </w:r>
    </w:p>
    <w:p w14:paraId="0B17CA6B" w14:textId="77777777" w:rsidR="00F55714" w:rsidRPr="00716DAF" w:rsidRDefault="00F55714" w:rsidP="00485C6C">
      <w:pPr>
        <w:spacing w:before="240" w:after="240" w:line="240" w:lineRule="atLeast"/>
        <w:ind w:left="567" w:hanging="567"/>
        <w:rPr>
          <w:szCs w:val="24"/>
          <w:lang w:val="en-IE"/>
        </w:rPr>
      </w:pPr>
      <w:r w:rsidRPr="00716DAF">
        <w:rPr>
          <w:szCs w:val="24"/>
          <w:lang w:val="en-IE"/>
        </w:rPr>
        <w:t>(b)</w:t>
      </w:r>
      <w:r w:rsidRPr="00716DAF">
        <w:rPr>
          <w:szCs w:val="24"/>
          <w:lang w:val="en-IE"/>
        </w:rPr>
        <w:tab/>
        <w:t xml:space="preserve">any </w:t>
      </w:r>
      <w:r w:rsidRPr="00716DAF">
        <w:rPr>
          <w:szCs w:val="24"/>
        </w:rPr>
        <w:t>form</w:t>
      </w:r>
      <w:r w:rsidRPr="00716DAF">
        <w:rPr>
          <w:szCs w:val="24"/>
          <w:lang w:val="en-IE"/>
        </w:rPr>
        <w:t xml:space="preserve"> of distribution to the public of the original and copies</w:t>
      </w:r>
      <w:r w:rsidRPr="00716DAF">
        <w:rPr>
          <w:rStyle w:val="FootnoteReference"/>
          <w:szCs w:val="24"/>
          <w:lang w:val="en-IE"/>
        </w:rPr>
        <w:footnoteReference w:id="2"/>
      </w:r>
      <w:r w:rsidRPr="00716DAF">
        <w:rPr>
          <w:szCs w:val="24"/>
          <w:lang w:val="en-IE"/>
        </w:rPr>
        <w:t xml:space="preserve"> of their works through sale or other transfer of ownership;</w:t>
      </w:r>
      <w:r w:rsidRPr="00716DAF">
        <w:rPr>
          <w:rStyle w:val="FootnoteReference"/>
          <w:szCs w:val="24"/>
          <w:lang w:val="en-IE"/>
        </w:rPr>
        <w:footnoteReference w:id="3"/>
      </w:r>
      <w:r w:rsidRPr="00716DAF">
        <w:rPr>
          <w:szCs w:val="24"/>
          <w:lang w:val="en-IE" w:eastAsia="en-GB"/>
        </w:rPr>
        <w:t xml:space="preserve"> and</w:t>
      </w:r>
    </w:p>
    <w:p w14:paraId="3295C146" w14:textId="77777777" w:rsidR="00F55714" w:rsidRPr="00716DAF" w:rsidRDefault="00F55714" w:rsidP="00485C6C">
      <w:pPr>
        <w:pStyle w:val="liste"/>
        <w:spacing w:before="240" w:after="240" w:line="240" w:lineRule="atLeast"/>
        <w:ind w:left="567" w:hanging="567"/>
        <w:jc w:val="left"/>
        <w:rPr>
          <w:lang w:val="en-IE"/>
        </w:rPr>
      </w:pPr>
      <w:r w:rsidRPr="00716DAF">
        <w:rPr>
          <w:lang w:val="en-IE"/>
        </w:rPr>
        <w:t>(c)</w:t>
      </w:r>
      <w:r w:rsidRPr="00716DAF">
        <w:rPr>
          <w:lang w:val="en-IE"/>
        </w:rPr>
        <w:tab/>
        <w:t>any communication to the public of their works, by wire or wireless means, including the making available to the public of their works in such a way that members of the public may access them from a place and at a time individually chosen by them.</w:t>
      </w:r>
      <w:r w:rsidRPr="00716DAF">
        <w:rPr>
          <w:rStyle w:val="FootnoteReference"/>
          <w:lang w:val="en-IE"/>
        </w:rPr>
        <w:footnoteReference w:id="4"/>
      </w:r>
    </w:p>
    <w:p w14:paraId="0E1C77ED" w14:textId="52EE7FF7" w:rsidR="00F55714" w:rsidRPr="00716DAF" w:rsidRDefault="00F55714" w:rsidP="00485C6C">
      <w:pPr>
        <w:pStyle w:val="Heading3"/>
        <w:spacing w:before="240" w:after="240" w:line="240" w:lineRule="atLeast"/>
      </w:pPr>
      <w:r w:rsidRPr="00716DAF">
        <w:t xml:space="preserve">ARTICLE </w:t>
      </w:r>
      <w:r w:rsidRPr="00F10450">
        <w:t>17</w:t>
      </w:r>
      <w:r w:rsidRPr="00716DAF">
        <w:t>.</w:t>
      </w:r>
      <w:r w:rsidRPr="00F10450">
        <w:t>13</w:t>
      </w:r>
      <w:r w:rsidR="008606B7">
        <w:t xml:space="preserve"> - </w:t>
      </w:r>
      <w:r w:rsidRPr="00716DAF">
        <w:t>Performers</w:t>
      </w:r>
    </w:p>
    <w:p w14:paraId="06753286" w14:textId="77777777" w:rsidR="00F55714" w:rsidRPr="00716DAF" w:rsidRDefault="00F55714" w:rsidP="00485C6C">
      <w:pPr>
        <w:spacing w:before="240" w:after="240" w:line="240" w:lineRule="atLeast"/>
        <w:rPr>
          <w:szCs w:val="24"/>
          <w:lang w:val="en-IE" w:eastAsia="ja-JP"/>
        </w:rPr>
      </w:pPr>
      <w:r w:rsidRPr="00716DAF">
        <w:rPr>
          <w:szCs w:val="24"/>
          <w:lang w:val="en-IE" w:eastAsia="ja-JP"/>
        </w:rPr>
        <w:t>Each Party shall provide performers with the exclusive right to authorise:</w:t>
      </w:r>
    </w:p>
    <w:p w14:paraId="3AFE2A2B" w14:textId="77777777" w:rsidR="00F55714" w:rsidRPr="00716DAF" w:rsidRDefault="00F55714" w:rsidP="00485C6C">
      <w:pPr>
        <w:spacing w:before="240" w:after="240" w:line="240" w:lineRule="atLeast"/>
        <w:ind w:left="567" w:hanging="567"/>
        <w:rPr>
          <w:szCs w:val="24"/>
          <w:lang w:val="en-IE"/>
        </w:rPr>
      </w:pPr>
      <w:r w:rsidRPr="00716DAF">
        <w:rPr>
          <w:szCs w:val="24"/>
          <w:lang w:val="en-IE"/>
        </w:rPr>
        <w:t>(a)</w:t>
      </w:r>
      <w:r w:rsidRPr="00716DAF">
        <w:rPr>
          <w:szCs w:val="24"/>
          <w:lang w:val="en-IE"/>
        </w:rPr>
        <w:tab/>
        <w:t xml:space="preserve">the </w:t>
      </w:r>
      <w:r w:rsidRPr="00716DAF">
        <w:rPr>
          <w:szCs w:val="24"/>
        </w:rPr>
        <w:t>fixation</w:t>
      </w:r>
      <w:r w:rsidRPr="00716DAF">
        <w:rPr>
          <w:szCs w:val="24"/>
          <w:lang w:val="en-IE"/>
        </w:rPr>
        <w:t xml:space="preserve"> of their unfixed performances;</w:t>
      </w:r>
    </w:p>
    <w:p w14:paraId="18EB0F87" w14:textId="41B85E65" w:rsidR="00F55714" w:rsidRPr="00716DAF" w:rsidRDefault="00F55714" w:rsidP="00485C6C">
      <w:pPr>
        <w:spacing w:before="240" w:after="240" w:line="240" w:lineRule="atLeast"/>
        <w:ind w:left="567" w:hanging="567"/>
        <w:rPr>
          <w:szCs w:val="24"/>
          <w:lang w:val="en-IE"/>
        </w:rPr>
      </w:pPr>
      <w:r w:rsidRPr="00716DAF">
        <w:rPr>
          <w:szCs w:val="24"/>
          <w:lang w:val="en-IE"/>
        </w:rPr>
        <w:t>(b)</w:t>
      </w:r>
      <w:r w:rsidRPr="00716DAF">
        <w:rPr>
          <w:szCs w:val="24"/>
          <w:lang w:val="en-IE"/>
        </w:rPr>
        <w:tab/>
        <w:t xml:space="preserve">the </w:t>
      </w:r>
      <w:r w:rsidRPr="00716DAF">
        <w:rPr>
          <w:szCs w:val="24"/>
        </w:rPr>
        <w:t>direct</w:t>
      </w:r>
      <w:r w:rsidRPr="00716DAF">
        <w:rPr>
          <w:szCs w:val="24"/>
          <w:lang w:val="en-IE"/>
        </w:rPr>
        <w:t xml:space="preserve"> or indirect, temporary or permanent reproduction of their performances fixed in phonograms, in any manner or form, in whole or in part;</w:t>
      </w:r>
    </w:p>
    <w:p w14:paraId="267CEC70" w14:textId="77777777" w:rsidR="00F55714" w:rsidRPr="00716DAF" w:rsidRDefault="00F55714" w:rsidP="00485C6C">
      <w:pPr>
        <w:spacing w:before="240" w:after="240" w:line="240" w:lineRule="atLeast"/>
        <w:ind w:left="567" w:hanging="567"/>
        <w:rPr>
          <w:szCs w:val="24"/>
          <w:lang w:val="en-IE"/>
        </w:rPr>
      </w:pPr>
      <w:r w:rsidRPr="00716DAF">
        <w:rPr>
          <w:szCs w:val="24"/>
          <w:lang w:val="en-IE"/>
        </w:rPr>
        <w:lastRenderedPageBreak/>
        <w:t>(c)</w:t>
      </w:r>
      <w:r w:rsidRPr="00716DAF">
        <w:rPr>
          <w:szCs w:val="24"/>
          <w:lang w:val="en-IE"/>
        </w:rPr>
        <w:tab/>
        <w:t xml:space="preserve">the </w:t>
      </w:r>
      <w:r w:rsidRPr="00716DAF">
        <w:rPr>
          <w:szCs w:val="24"/>
        </w:rPr>
        <w:t>distribution</w:t>
      </w:r>
      <w:r w:rsidRPr="00716DAF">
        <w:rPr>
          <w:szCs w:val="24"/>
          <w:lang w:val="en-IE"/>
        </w:rPr>
        <w:t xml:space="preserve"> to the public of the original and copies of their performances fixed in phonograms through sale or other transfer of ownership;</w:t>
      </w:r>
      <w:r w:rsidRPr="00716DAF">
        <w:rPr>
          <w:rStyle w:val="FootnoteReference"/>
          <w:szCs w:val="24"/>
          <w:lang w:val="en-IE"/>
        </w:rPr>
        <w:footnoteReference w:id="5"/>
      </w:r>
    </w:p>
    <w:p w14:paraId="5CE12527" w14:textId="77777777" w:rsidR="00F55714" w:rsidRPr="00716DAF" w:rsidRDefault="00F55714" w:rsidP="00485C6C">
      <w:pPr>
        <w:spacing w:before="240" w:after="240" w:line="240" w:lineRule="atLeast"/>
        <w:ind w:left="567" w:hanging="567"/>
        <w:rPr>
          <w:szCs w:val="24"/>
          <w:lang w:val="en-IE"/>
        </w:rPr>
      </w:pPr>
      <w:r w:rsidRPr="00716DAF">
        <w:rPr>
          <w:szCs w:val="24"/>
          <w:lang w:val="en-IE"/>
        </w:rPr>
        <w:t>(d)</w:t>
      </w:r>
      <w:r w:rsidRPr="00716DAF">
        <w:rPr>
          <w:szCs w:val="24"/>
          <w:lang w:val="en-IE"/>
        </w:rPr>
        <w:tab/>
        <w:t xml:space="preserve">the </w:t>
      </w:r>
      <w:r w:rsidRPr="00716DAF">
        <w:rPr>
          <w:szCs w:val="24"/>
        </w:rPr>
        <w:t>making</w:t>
      </w:r>
      <w:r w:rsidRPr="00716DAF">
        <w:rPr>
          <w:szCs w:val="24"/>
          <w:lang w:val="en-IE"/>
        </w:rPr>
        <w:t xml:space="preserve"> available to the public of their performances fixed in phonograms, by wire or wireless means, in such a way that members of the public may access them from a place and at a time individually chosen by them;</w:t>
      </w:r>
    </w:p>
    <w:p w14:paraId="76AE5D28" w14:textId="77777777" w:rsidR="00F55714" w:rsidRPr="00716DAF" w:rsidRDefault="00F55714" w:rsidP="00485C6C">
      <w:pPr>
        <w:spacing w:before="240" w:after="240" w:line="240" w:lineRule="atLeast"/>
        <w:ind w:left="567" w:hanging="567"/>
        <w:rPr>
          <w:szCs w:val="24"/>
          <w:lang w:val="en-IE"/>
        </w:rPr>
      </w:pPr>
      <w:r w:rsidRPr="00716DAF">
        <w:rPr>
          <w:szCs w:val="24"/>
          <w:lang w:val="en-IE"/>
        </w:rPr>
        <w:t>(e)</w:t>
      </w:r>
      <w:r w:rsidRPr="00716DAF">
        <w:rPr>
          <w:szCs w:val="24"/>
          <w:lang w:val="en-IE"/>
        </w:rPr>
        <w:tab/>
        <w:t>t</w:t>
      </w:r>
      <w:r w:rsidRPr="00716DAF" w:rsidDel="00CB4717">
        <w:rPr>
          <w:szCs w:val="24"/>
          <w:lang w:val="en-IE"/>
        </w:rPr>
        <w:t xml:space="preserve">he </w:t>
      </w:r>
      <w:r w:rsidRPr="00716DAF" w:rsidDel="00CB4717">
        <w:rPr>
          <w:szCs w:val="24"/>
        </w:rPr>
        <w:t>broadcasting</w:t>
      </w:r>
      <w:r w:rsidRPr="00716DAF" w:rsidDel="00CB4717">
        <w:rPr>
          <w:szCs w:val="24"/>
          <w:lang w:val="en-IE"/>
        </w:rPr>
        <w:t xml:space="preserve"> by wireless means and the communication to</w:t>
      </w:r>
      <w:r w:rsidRPr="00716DAF">
        <w:rPr>
          <w:szCs w:val="24"/>
          <w:lang w:val="en-IE"/>
        </w:rPr>
        <w:t xml:space="preserve"> the public of their unfixed performances</w:t>
      </w:r>
      <w:r w:rsidRPr="00716DAF" w:rsidDel="00CB4717">
        <w:rPr>
          <w:szCs w:val="24"/>
          <w:lang w:val="en-IE"/>
        </w:rPr>
        <w:t xml:space="preserve">, </w:t>
      </w:r>
      <w:r w:rsidRPr="00716DAF">
        <w:rPr>
          <w:szCs w:val="24"/>
          <w:lang w:val="en-IE"/>
        </w:rPr>
        <w:t>except where the performance is</w:t>
      </w:r>
      <w:r w:rsidRPr="00716DAF" w:rsidDel="00CB4717">
        <w:rPr>
          <w:szCs w:val="24"/>
          <w:lang w:val="en-IE"/>
        </w:rPr>
        <w:t xml:space="preserve"> already a broadcast perform</w:t>
      </w:r>
      <w:r w:rsidRPr="00716DAF">
        <w:rPr>
          <w:szCs w:val="24"/>
          <w:lang w:val="en-IE"/>
        </w:rPr>
        <w:t>ance; and</w:t>
      </w:r>
    </w:p>
    <w:p w14:paraId="0C11AE8D" w14:textId="77777777" w:rsidR="00F55714" w:rsidRPr="00716DAF" w:rsidRDefault="00F55714" w:rsidP="00485C6C">
      <w:pPr>
        <w:spacing w:before="240" w:after="240" w:line="240" w:lineRule="atLeast"/>
        <w:ind w:left="567" w:hanging="567"/>
        <w:rPr>
          <w:szCs w:val="24"/>
          <w:lang w:val="en-IE"/>
        </w:rPr>
      </w:pPr>
      <w:r w:rsidRPr="00716DAF">
        <w:rPr>
          <w:szCs w:val="24"/>
          <w:lang w:val="en-IE"/>
        </w:rPr>
        <w:t>(f)</w:t>
      </w:r>
      <w:r w:rsidRPr="00716DAF">
        <w:rPr>
          <w:szCs w:val="24"/>
          <w:lang w:val="en-IE"/>
        </w:rPr>
        <w:tab/>
        <w:t xml:space="preserve">the commercial rental to the public of the original and copies of their performances fixed in phonograms as determined in the law of </w:t>
      </w:r>
      <w:r w:rsidRPr="00716DAF">
        <w:rPr>
          <w:szCs w:val="24"/>
          <w:lang w:val="en-IE" w:eastAsia="en-GB"/>
        </w:rPr>
        <w:t>a Party</w:t>
      </w:r>
      <w:r w:rsidRPr="00716DAF">
        <w:rPr>
          <w:szCs w:val="24"/>
          <w:lang w:val="en-IE"/>
        </w:rPr>
        <w:t>, even after distribution of them by, or pursuant to, authorisation by the performer.</w:t>
      </w:r>
    </w:p>
    <w:p w14:paraId="4D37DFB8" w14:textId="699A1732" w:rsidR="00F55714" w:rsidRPr="00716DAF" w:rsidRDefault="00F55714" w:rsidP="00485C6C">
      <w:pPr>
        <w:pStyle w:val="Heading3"/>
        <w:spacing w:before="240" w:after="240" w:line="240" w:lineRule="atLeast"/>
      </w:pPr>
      <w:bookmarkStart w:id="0" w:name="_Hlk221102283"/>
      <w:r w:rsidRPr="00716DAF">
        <w:t xml:space="preserve">ARTICLE </w:t>
      </w:r>
      <w:r w:rsidRPr="00F10450">
        <w:t>17</w:t>
      </w:r>
      <w:r w:rsidRPr="00716DAF">
        <w:t>.</w:t>
      </w:r>
      <w:r w:rsidRPr="00F10450">
        <w:t>14</w:t>
      </w:r>
      <w:r w:rsidR="008606B7">
        <w:t xml:space="preserve"> - </w:t>
      </w:r>
      <w:r w:rsidRPr="00716DAF">
        <w:t>Producers of phonograms</w:t>
      </w:r>
    </w:p>
    <w:p w14:paraId="0F2AD36F" w14:textId="77777777" w:rsidR="00DA5748" w:rsidRDefault="00F55714" w:rsidP="00485C6C">
      <w:pPr>
        <w:spacing w:before="240" w:after="240" w:line="240" w:lineRule="atLeast"/>
        <w:rPr>
          <w:szCs w:val="24"/>
          <w:lang w:val="en-IE"/>
        </w:rPr>
      </w:pPr>
      <w:r w:rsidRPr="00716DAF">
        <w:rPr>
          <w:szCs w:val="24"/>
          <w:lang w:val="en-IE"/>
        </w:rPr>
        <w:t xml:space="preserve">Each Party shall provide </w:t>
      </w:r>
      <w:r w:rsidRPr="00716DAF">
        <w:rPr>
          <w:szCs w:val="24"/>
          <w:lang w:val="en-IE" w:eastAsia="en-GB"/>
        </w:rPr>
        <w:t xml:space="preserve">producers of </w:t>
      </w:r>
      <w:r w:rsidRPr="00716DAF">
        <w:rPr>
          <w:szCs w:val="24"/>
          <w:lang w:val="en-IE"/>
        </w:rPr>
        <w:t xml:space="preserve">phonograms </w:t>
      </w:r>
      <w:r w:rsidRPr="00716DAF">
        <w:rPr>
          <w:szCs w:val="24"/>
          <w:lang w:val="en-IE" w:eastAsia="ja-JP"/>
        </w:rPr>
        <w:t xml:space="preserve">with </w:t>
      </w:r>
      <w:r w:rsidRPr="00716DAF">
        <w:rPr>
          <w:szCs w:val="24"/>
          <w:lang w:val="en-IE"/>
        </w:rPr>
        <w:t>the exclusive right to authorise:</w:t>
      </w:r>
    </w:p>
    <w:p w14:paraId="4777F84B" w14:textId="77777777" w:rsidR="00C8433E" w:rsidRDefault="00F55714" w:rsidP="00485C6C">
      <w:pPr>
        <w:spacing w:before="240" w:after="240" w:line="240" w:lineRule="atLeast"/>
        <w:ind w:left="567" w:hanging="567"/>
        <w:rPr>
          <w:szCs w:val="24"/>
          <w:lang w:val="en-IE"/>
        </w:rPr>
      </w:pPr>
      <w:r w:rsidRPr="00716DAF">
        <w:rPr>
          <w:szCs w:val="24"/>
          <w:lang w:val="en-IE"/>
        </w:rPr>
        <w:t>(a)</w:t>
      </w:r>
      <w:r w:rsidRPr="00716DAF">
        <w:rPr>
          <w:szCs w:val="24"/>
          <w:lang w:val="en-IE"/>
        </w:rPr>
        <w:tab/>
        <w:t>the direct or indirect, temporary or permanent, reproduction of their phonograms in any manner or form, in whole or in part;</w:t>
      </w:r>
    </w:p>
    <w:p w14:paraId="3EB4E2F5" w14:textId="77777777" w:rsidR="00C8433E" w:rsidRDefault="00F55714" w:rsidP="00485C6C">
      <w:pPr>
        <w:spacing w:before="240" w:after="240" w:line="240" w:lineRule="atLeast"/>
        <w:ind w:left="567" w:hanging="567"/>
        <w:rPr>
          <w:szCs w:val="24"/>
          <w:lang w:val="en-IE" w:eastAsia="en-AU"/>
        </w:rPr>
      </w:pPr>
      <w:r w:rsidRPr="00716DAF">
        <w:rPr>
          <w:szCs w:val="24"/>
          <w:lang w:val="en-IE"/>
        </w:rPr>
        <w:t>(b)</w:t>
      </w:r>
      <w:r w:rsidRPr="00716DAF">
        <w:rPr>
          <w:szCs w:val="24"/>
          <w:lang w:val="en-IE"/>
        </w:rPr>
        <w:tab/>
      </w:r>
      <w:r w:rsidRPr="00716DAF">
        <w:rPr>
          <w:szCs w:val="24"/>
          <w:lang w:val="en-IE" w:eastAsia="en-AU"/>
        </w:rPr>
        <w:t xml:space="preserve">the distribution to the public of the original </w:t>
      </w:r>
      <w:r w:rsidRPr="00716DAF">
        <w:rPr>
          <w:szCs w:val="24"/>
          <w:lang w:val="en-IE"/>
        </w:rPr>
        <w:t xml:space="preserve">and copies </w:t>
      </w:r>
      <w:r w:rsidRPr="00716DAF">
        <w:rPr>
          <w:szCs w:val="24"/>
          <w:lang w:val="en-IE" w:eastAsia="en-AU"/>
        </w:rPr>
        <w:t xml:space="preserve">of their phonograms through sale or other </w:t>
      </w:r>
      <w:r w:rsidRPr="00716DAF">
        <w:rPr>
          <w:szCs w:val="24"/>
        </w:rPr>
        <w:t>transfer</w:t>
      </w:r>
      <w:r w:rsidRPr="00716DAF">
        <w:rPr>
          <w:szCs w:val="24"/>
          <w:lang w:val="en-IE" w:eastAsia="en-AU"/>
        </w:rPr>
        <w:t xml:space="preserve"> of ownership;</w:t>
      </w:r>
      <w:r w:rsidRPr="00716DAF">
        <w:rPr>
          <w:rStyle w:val="FootnoteReference"/>
          <w:szCs w:val="24"/>
          <w:lang w:val="en-IE" w:eastAsia="en-AU"/>
        </w:rPr>
        <w:footnoteReference w:id="6"/>
      </w:r>
    </w:p>
    <w:p w14:paraId="10E044F6" w14:textId="77777777" w:rsidR="00F55714" w:rsidRPr="00716DAF" w:rsidRDefault="00F55714" w:rsidP="00485C6C">
      <w:pPr>
        <w:spacing w:before="240" w:after="240" w:line="240" w:lineRule="atLeast"/>
        <w:ind w:left="567" w:hanging="567"/>
        <w:rPr>
          <w:szCs w:val="24"/>
          <w:lang w:val="en-IE" w:eastAsia="en-AU"/>
        </w:rPr>
      </w:pPr>
      <w:r w:rsidRPr="00716DAF">
        <w:rPr>
          <w:szCs w:val="24"/>
          <w:lang w:val="en-IE" w:eastAsia="en-AU"/>
        </w:rPr>
        <w:t>(c)</w:t>
      </w:r>
      <w:r w:rsidRPr="00716DAF">
        <w:rPr>
          <w:szCs w:val="24"/>
          <w:lang w:val="en-IE" w:eastAsia="en-AU"/>
        </w:rPr>
        <w:tab/>
        <w:t xml:space="preserve">the making available to the public of their phonograms, by wire or wireless means, in such a way that </w:t>
      </w:r>
      <w:r w:rsidRPr="00716DAF">
        <w:rPr>
          <w:szCs w:val="24"/>
        </w:rPr>
        <w:t>members</w:t>
      </w:r>
      <w:r w:rsidRPr="00716DAF">
        <w:rPr>
          <w:szCs w:val="24"/>
          <w:lang w:val="en-IE" w:eastAsia="en-AU"/>
        </w:rPr>
        <w:t xml:space="preserve"> of the public may access them from a place and at a time individually chosen by them; and</w:t>
      </w:r>
    </w:p>
    <w:p w14:paraId="68BD82C6" w14:textId="77777777" w:rsidR="00F55714" w:rsidRPr="00716DAF" w:rsidRDefault="00F55714" w:rsidP="00485C6C">
      <w:pPr>
        <w:spacing w:before="240" w:after="240" w:line="240" w:lineRule="atLeast"/>
        <w:ind w:left="567" w:hanging="567"/>
        <w:rPr>
          <w:szCs w:val="24"/>
          <w:lang w:val="en-IE"/>
        </w:rPr>
      </w:pPr>
      <w:r w:rsidRPr="00716DAF">
        <w:rPr>
          <w:szCs w:val="24"/>
          <w:lang w:val="en-IE"/>
        </w:rPr>
        <w:t>(d)</w:t>
      </w:r>
      <w:r w:rsidRPr="00716DAF">
        <w:rPr>
          <w:szCs w:val="24"/>
          <w:lang w:val="en-IE"/>
        </w:rPr>
        <w:tab/>
        <w:t xml:space="preserve">the commercial rental to the public of the original and copies of their phonograms even after </w:t>
      </w:r>
      <w:r w:rsidRPr="00716DAF">
        <w:rPr>
          <w:szCs w:val="24"/>
        </w:rPr>
        <w:t>distribution</w:t>
      </w:r>
      <w:r w:rsidRPr="00716DAF">
        <w:rPr>
          <w:szCs w:val="24"/>
          <w:lang w:val="en-IE"/>
        </w:rPr>
        <w:t xml:space="preserve"> of them by, or pursuant to, authorisation by the producer.</w:t>
      </w:r>
    </w:p>
    <w:bookmarkEnd w:id="0"/>
    <w:p w14:paraId="1BDFC910" w14:textId="2996A3E6" w:rsidR="00F55714" w:rsidRPr="00716DAF" w:rsidRDefault="0030464A" w:rsidP="00485C6C">
      <w:pPr>
        <w:pStyle w:val="Heading3"/>
        <w:spacing w:before="240" w:after="240" w:line="240" w:lineRule="atLeast"/>
      </w:pPr>
      <w:r w:rsidRPr="00716DAF">
        <w:t xml:space="preserve">ARTICLE </w:t>
      </w:r>
      <w:r w:rsidR="00F55714" w:rsidRPr="00F10450">
        <w:t>17</w:t>
      </w:r>
      <w:r w:rsidR="00F55714" w:rsidRPr="00716DAF">
        <w:t>.</w:t>
      </w:r>
      <w:r w:rsidR="00F55714" w:rsidRPr="00F10450">
        <w:t>15</w:t>
      </w:r>
      <w:r w:rsidR="008606B7">
        <w:t xml:space="preserve"> - </w:t>
      </w:r>
      <w:r w:rsidR="00F55714" w:rsidRPr="00716DAF">
        <w:t>Broadcasting organisations</w:t>
      </w:r>
    </w:p>
    <w:p w14:paraId="40523850" w14:textId="77777777" w:rsidR="00F55714" w:rsidRPr="00716DAF" w:rsidRDefault="00F55714" w:rsidP="00485C6C">
      <w:pPr>
        <w:spacing w:before="240" w:after="240" w:line="240" w:lineRule="atLeast"/>
        <w:rPr>
          <w:szCs w:val="24"/>
          <w:lang w:val="en-IE" w:eastAsia="ja-JP"/>
        </w:rPr>
      </w:pPr>
      <w:r w:rsidRPr="00716DAF">
        <w:rPr>
          <w:szCs w:val="24"/>
          <w:lang w:val="en-IE" w:eastAsia="ja-JP"/>
        </w:rPr>
        <w:t>Each Party shall provide broadcasting organisations with the exclusive right to authorise:</w:t>
      </w:r>
    </w:p>
    <w:p w14:paraId="1C1645AA" w14:textId="77777777" w:rsidR="00F55714" w:rsidRPr="00716DAF" w:rsidRDefault="00F55714" w:rsidP="00485C6C">
      <w:pPr>
        <w:spacing w:before="240" w:after="240" w:line="240" w:lineRule="atLeast"/>
        <w:ind w:left="567" w:hanging="567"/>
        <w:rPr>
          <w:szCs w:val="24"/>
          <w:lang w:val="en-IE"/>
        </w:rPr>
      </w:pPr>
      <w:r w:rsidRPr="00716DAF">
        <w:rPr>
          <w:szCs w:val="24"/>
          <w:lang w:val="en-IE" w:eastAsia="ja-JP"/>
        </w:rPr>
        <w:t>(a)</w:t>
      </w:r>
      <w:r w:rsidRPr="00716DAF">
        <w:rPr>
          <w:szCs w:val="24"/>
          <w:lang w:val="en-IE" w:eastAsia="ja-JP"/>
        </w:rPr>
        <w:tab/>
      </w:r>
      <w:r w:rsidRPr="00716DAF">
        <w:rPr>
          <w:szCs w:val="24"/>
          <w:lang w:val="en-IE"/>
        </w:rPr>
        <w:t xml:space="preserve">the </w:t>
      </w:r>
      <w:r w:rsidRPr="00716DAF">
        <w:rPr>
          <w:szCs w:val="24"/>
        </w:rPr>
        <w:t>fixation</w:t>
      </w:r>
      <w:r w:rsidRPr="00716DAF">
        <w:rPr>
          <w:szCs w:val="24"/>
          <w:lang w:val="en-IE"/>
        </w:rPr>
        <w:t xml:space="preserve"> of their broadcasts;</w:t>
      </w:r>
    </w:p>
    <w:p w14:paraId="1FACEBD4" w14:textId="77777777" w:rsidR="00F55714" w:rsidRPr="00716DAF" w:rsidRDefault="00F55714" w:rsidP="00485C6C">
      <w:pPr>
        <w:spacing w:before="240" w:after="240" w:line="240" w:lineRule="atLeast"/>
        <w:ind w:left="567" w:hanging="567"/>
        <w:rPr>
          <w:szCs w:val="24"/>
          <w:lang w:val="en-IE"/>
        </w:rPr>
      </w:pPr>
      <w:r w:rsidRPr="00716DAF">
        <w:rPr>
          <w:szCs w:val="24"/>
          <w:lang w:val="en-IE"/>
        </w:rPr>
        <w:lastRenderedPageBreak/>
        <w:t>(b)</w:t>
      </w:r>
      <w:r w:rsidRPr="00716DAF">
        <w:rPr>
          <w:szCs w:val="24"/>
          <w:lang w:val="en-IE"/>
        </w:rPr>
        <w:tab/>
        <w:t>the reproduction of fixations of their broadcasts; and</w:t>
      </w:r>
    </w:p>
    <w:p w14:paraId="73A5340F" w14:textId="77777777" w:rsidR="00F55714" w:rsidRPr="00716DAF" w:rsidRDefault="00F55714" w:rsidP="00485C6C">
      <w:pPr>
        <w:spacing w:before="240" w:after="240" w:line="240" w:lineRule="atLeast"/>
        <w:ind w:left="567" w:hanging="567"/>
        <w:rPr>
          <w:szCs w:val="24"/>
          <w:lang w:val="en-IE"/>
        </w:rPr>
      </w:pPr>
      <w:r w:rsidRPr="00716DAF">
        <w:rPr>
          <w:szCs w:val="24"/>
          <w:lang w:val="en-IE"/>
        </w:rPr>
        <w:t>(c)</w:t>
      </w:r>
      <w:r w:rsidRPr="00716DAF">
        <w:rPr>
          <w:szCs w:val="24"/>
          <w:lang w:val="en-IE"/>
        </w:rPr>
        <w:tab/>
        <w:t xml:space="preserve">the </w:t>
      </w:r>
      <w:r w:rsidRPr="00716DAF">
        <w:rPr>
          <w:szCs w:val="24"/>
        </w:rPr>
        <w:t>rebroadcasting</w:t>
      </w:r>
      <w:r w:rsidRPr="00716DAF">
        <w:rPr>
          <w:szCs w:val="24"/>
          <w:lang w:val="en-IE"/>
        </w:rPr>
        <w:t xml:space="preserve"> of their broadcasts by wireless means.</w:t>
      </w:r>
    </w:p>
    <w:p w14:paraId="0410E344" w14:textId="42B038FC" w:rsidR="00F55714" w:rsidRPr="00716DAF" w:rsidRDefault="00F55714" w:rsidP="00485C6C">
      <w:pPr>
        <w:pStyle w:val="Heading3"/>
        <w:spacing w:before="240" w:after="240" w:line="240" w:lineRule="atLeast"/>
      </w:pPr>
      <w:r w:rsidRPr="00716DAF">
        <w:t xml:space="preserve">ARTICLE </w:t>
      </w:r>
      <w:r w:rsidRPr="00F10450">
        <w:t>17</w:t>
      </w:r>
      <w:r w:rsidRPr="00716DAF">
        <w:t>.</w:t>
      </w:r>
      <w:r w:rsidRPr="00F10450">
        <w:t>16</w:t>
      </w:r>
      <w:r w:rsidR="009F5B3C">
        <w:t xml:space="preserve"> - </w:t>
      </w:r>
      <w:r w:rsidRPr="00716DAF">
        <w:t xml:space="preserve">Broadcasting and communication to the public </w:t>
      </w:r>
      <w:r w:rsidR="0030464A">
        <w:br/>
      </w:r>
      <w:r w:rsidRPr="00716DAF">
        <w:t>of phonograms published for commercial purposes</w:t>
      </w:r>
    </w:p>
    <w:p w14:paraId="3A238C86" w14:textId="77777777" w:rsidR="00C8433E" w:rsidRDefault="00F55714" w:rsidP="00485C6C">
      <w:pPr>
        <w:spacing w:before="240" w:after="240" w:line="240" w:lineRule="atLeast"/>
        <w:rPr>
          <w:szCs w:val="24"/>
          <w:lang w:val="en-IE"/>
        </w:rPr>
      </w:pPr>
      <w:r w:rsidRPr="00F10450">
        <w:rPr>
          <w:szCs w:val="24"/>
          <w:lang w:val="en-IE"/>
        </w:rPr>
        <w:t>1</w:t>
      </w:r>
      <w:r w:rsidRPr="00716DAF">
        <w:rPr>
          <w:szCs w:val="24"/>
          <w:lang w:val="en-IE"/>
        </w:rPr>
        <w:t>.</w:t>
      </w:r>
      <w:r w:rsidRPr="00716DAF">
        <w:rPr>
          <w:szCs w:val="24"/>
          <w:lang w:val="en-IE"/>
        </w:rPr>
        <w:tab/>
        <w:t>Each Party shall provide performers and producers of phonograms the right to a single equitable remuneration for the direct or indirect use of phonograms published for commercial purposes for broadcasting or for any communication to the public.</w:t>
      </w:r>
      <w:r w:rsidRPr="00716DAF">
        <w:rPr>
          <w:rStyle w:val="FootnoteReference"/>
          <w:szCs w:val="24"/>
          <w:lang w:val="en-IE"/>
        </w:rPr>
        <w:footnoteReference w:id="7"/>
      </w:r>
    </w:p>
    <w:p w14:paraId="31206875" w14:textId="77777777" w:rsidR="00C8433E" w:rsidRDefault="00F55714" w:rsidP="00485C6C">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Each Party may establish in its laws and regulations</w:t>
      </w:r>
      <w:r w:rsidRPr="00716DAF">
        <w:rPr>
          <w:szCs w:val="24"/>
          <w:lang w:val="en-AU"/>
        </w:rPr>
        <w:t xml:space="preserve"> </w:t>
      </w:r>
      <w:r w:rsidRPr="00716DAF">
        <w:rPr>
          <w:szCs w:val="24"/>
          <w:lang w:val="en-IE"/>
        </w:rPr>
        <w:t>that the single equitable remuneration shall be claimed from the user by the performer or the producer of a phonogram or by both. Each Party may enact laws and regulations</w:t>
      </w:r>
      <w:r w:rsidRPr="00716DAF">
        <w:rPr>
          <w:szCs w:val="24"/>
          <w:lang w:val="en-AU"/>
        </w:rPr>
        <w:t xml:space="preserve"> </w:t>
      </w:r>
      <w:r w:rsidRPr="00716DAF">
        <w:rPr>
          <w:szCs w:val="24"/>
          <w:lang w:val="en-IE"/>
        </w:rPr>
        <w:t>that, in the absence of an agreement between the performer and the producer of a phonogram, set the terms according to which performers and producers of phonograms shall share the single equitable remuneration.</w:t>
      </w:r>
    </w:p>
    <w:p w14:paraId="0B3A7991" w14:textId="77777777" w:rsidR="00C8433E" w:rsidRDefault="00F55714" w:rsidP="00485C6C">
      <w:pPr>
        <w:spacing w:before="240" w:after="240" w:line="240" w:lineRule="atLeast"/>
        <w:rPr>
          <w:szCs w:val="24"/>
          <w:lang w:val="en-IE"/>
        </w:rPr>
      </w:pPr>
      <w:r w:rsidRPr="00F10450">
        <w:rPr>
          <w:szCs w:val="24"/>
          <w:lang w:val="en-IE"/>
        </w:rPr>
        <w:t>3</w:t>
      </w:r>
      <w:r w:rsidRPr="00716DAF">
        <w:rPr>
          <w:szCs w:val="24"/>
          <w:lang w:val="en-IE"/>
        </w:rPr>
        <w:t>.</w:t>
      </w:r>
      <w:r w:rsidRPr="00716DAF">
        <w:rPr>
          <w:szCs w:val="24"/>
          <w:lang w:val="en-IE"/>
        </w:rPr>
        <w:tab/>
        <w:t>For the purposes of this Article, phonograms made available to the public by wire or wireless means in such a way that members of the public may access them from a place and at a time individually chosen by them, shall be considered as if they had been published for commercial purposes.</w:t>
      </w:r>
    </w:p>
    <w:p w14:paraId="6812B122" w14:textId="2CA68EE2" w:rsidR="00F55714" w:rsidRPr="00716DAF" w:rsidRDefault="00F55714" w:rsidP="00485C6C">
      <w:pPr>
        <w:pStyle w:val="Heading3"/>
        <w:spacing w:before="240" w:after="240" w:line="240" w:lineRule="atLeast"/>
      </w:pPr>
      <w:r w:rsidRPr="00716DAF">
        <w:t xml:space="preserve">ARTICLE </w:t>
      </w:r>
      <w:r w:rsidRPr="00F10450">
        <w:t>17</w:t>
      </w:r>
      <w:r w:rsidRPr="00716DAF">
        <w:t>.</w:t>
      </w:r>
      <w:r w:rsidRPr="00F10450">
        <w:t>17</w:t>
      </w:r>
      <w:r w:rsidR="009F5B3C">
        <w:t xml:space="preserve"> - </w:t>
      </w:r>
      <w:r w:rsidRPr="00716DAF">
        <w:t>Term of protection</w:t>
      </w:r>
    </w:p>
    <w:p w14:paraId="2E157E82" w14:textId="77777777" w:rsidR="00F55714" w:rsidRPr="00716DAF" w:rsidRDefault="00F55714" w:rsidP="00485C6C">
      <w:pPr>
        <w:pStyle w:val="liste"/>
        <w:spacing w:before="240" w:after="240" w:line="240" w:lineRule="atLeast"/>
        <w:jc w:val="left"/>
        <w:rPr>
          <w:lang w:val="en-IE"/>
        </w:rPr>
      </w:pPr>
      <w:r w:rsidRPr="00F10450">
        <w:rPr>
          <w:lang w:val="en-IE"/>
        </w:rPr>
        <w:t>1</w:t>
      </w:r>
      <w:r w:rsidRPr="00716DAF">
        <w:rPr>
          <w:lang w:val="en-IE"/>
        </w:rPr>
        <w:t>.</w:t>
      </w:r>
      <w:r w:rsidRPr="00716DAF">
        <w:tab/>
      </w:r>
      <w:r w:rsidRPr="00716DAF">
        <w:rPr>
          <w:lang w:val="en-IE"/>
        </w:rPr>
        <w:t xml:space="preserve">Each Party shall provide that the rights of an author of a work shall run for the life of the author and for </w:t>
      </w:r>
      <w:r w:rsidRPr="00F10450">
        <w:rPr>
          <w:lang w:val="en-IE"/>
        </w:rPr>
        <w:t>70</w:t>
      </w:r>
      <w:r w:rsidRPr="00716DAF">
        <w:rPr>
          <w:lang w:val="en-IE"/>
        </w:rPr>
        <w:t xml:space="preserve"> years after the author's death, irrespective of the date when the work is lawfully made available to the public.</w:t>
      </w:r>
    </w:p>
    <w:p w14:paraId="4DCB9575" w14:textId="77777777" w:rsidR="00F55714" w:rsidRPr="00716DAF" w:rsidRDefault="00F55714" w:rsidP="00485C6C">
      <w:pPr>
        <w:pStyle w:val="liste"/>
        <w:spacing w:before="240" w:after="240" w:line="240" w:lineRule="atLeast"/>
        <w:jc w:val="left"/>
        <w:rPr>
          <w:lang w:val="en-IE"/>
        </w:rPr>
      </w:pPr>
      <w:r w:rsidRPr="00F10450">
        <w:rPr>
          <w:lang w:val="en-IE"/>
        </w:rPr>
        <w:t>2</w:t>
      </w:r>
      <w:r w:rsidRPr="00716DAF">
        <w:rPr>
          <w:lang w:val="en-IE"/>
        </w:rPr>
        <w:t>.</w:t>
      </w:r>
      <w:r w:rsidRPr="00716DAF">
        <w:rPr>
          <w:lang w:val="en-IE"/>
        </w:rPr>
        <w:tab/>
        <w:t xml:space="preserve">Notwithstanding paragraph </w:t>
      </w:r>
      <w:r w:rsidRPr="00F10450">
        <w:rPr>
          <w:lang w:val="en-IE"/>
        </w:rPr>
        <w:t>1</w:t>
      </w:r>
      <w:r w:rsidRPr="00716DAF">
        <w:rPr>
          <w:lang w:val="en-IE"/>
        </w:rPr>
        <w:t>, each Party may provide for specific rules on the calculation of the term of protection of musical compositions with words, works of joint authorship as well as cinematographic or audiovisual works. Each Party may provide for specific rules on the calculation of the term of protection of anonymous or pseudonymous works.</w:t>
      </w:r>
    </w:p>
    <w:p w14:paraId="53DF1B18" w14:textId="77777777" w:rsidR="00C8433E" w:rsidRDefault="00F55714" w:rsidP="00485C6C">
      <w:pPr>
        <w:pStyle w:val="liste"/>
        <w:spacing w:before="240" w:after="240" w:line="240" w:lineRule="atLeast"/>
        <w:jc w:val="left"/>
        <w:rPr>
          <w:lang w:val="en-IE"/>
        </w:rPr>
      </w:pPr>
      <w:r w:rsidRPr="00F10450">
        <w:rPr>
          <w:lang w:val="en-IE"/>
        </w:rPr>
        <w:t>3</w:t>
      </w:r>
      <w:r w:rsidRPr="00716DAF">
        <w:rPr>
          <w:lang w:val="en-IE"/>
        </w:rPr>
        <w:t>.</w:t>
      </w:r>
      <w:r w:rsidRPr="00716DAF">
        <w:rPr>
          <w:lang w:val="en-IE"/>
        </w:rPr>
        <w:tab/>
        <w:t xml:space="preserve">Each Party shall provide that the rights of broadcasting organisations shall expire </w:t>
      </w:r>
      <w:r w:rsidRPr="00F10450">
        <w:rPr>
          <w:lang w:val="en-IE"/>
        </w:rPr>
        <w:t>50</w:t>
      </w:r>
      <w:r w:rsidRPr="00716DAF">
        <w:rPr>
          <w:lang w:val="en-IE"/>
        </w:rPr>
        <w:t xml:space="preserve"> years after the first transmission of a broadcast.</w:t>
      </w:r>
    </w:p>
    <w:p w14:paraId="7A5C6F1F" w14:textId="77777777" w:rsidR="00F55714" w:rsidRPr="00716DAF" w:rsidRDefault="00F55714" w:rsidP="00485C6C">
      <w:pPr>
        <w:pStyle w:val="liste"/>
        <w:spacing w:before="240" w:after="240" w:line="240" w:lineRule="atLeast"/>
        <w:jc w:val="left"/>
        <w:rPr>
          <w:lang w:val="en-IE"/>
        </w:rPr>
      </w:pPr>
      <w:r w:rsidRPr="00F10450">
        <w:rPr>
          <w:lang w:val="en-IE"/>
        </w:rPr>
        <w:t>4</w:t>
      </w:r>
      <w:r w:rsidRPr="00716DAF">
        <w:rPr>
          <w:lang w:val="en-IE"/>
        </w:rPr>
        <w:t>.</w:t>
      </w:r>
      <w:r w:rsidRPr="00716DAF">
        <w:rPr>
          <w:lang w:val="en-IE"/>
        </w:rPr>
        <w:tab/>
        <w:t xml:space="preserve">Each Party shall provide that the rights of performers of phonograms shall expire </w:t>
      </w:r>
      <w:r w:rsidRPr="00F10450">
        <w:rPr>
          <w:lang w:val="en-IE"/>
        </w:rPr>
        <w:t>50</w:t>
      </w:r>
      <w:r w:rsidRPr="00716DAF">
        <w:rPr>
          <w:lang w:val="en-IE"/>
        </w:rPr>
        <w:t xml:space="preserve"> years after the date of the fixation of the performance. However, if the phonogram has been lawfully published or, where provided for by a Party, lawfully communicated to the public or otherwise lawfully made public, within this period, the term of protection shall expire </w:t>
      </w:r>
      <w:r w:rsidRPr="00F10450">
        <w:rPr>
          <w:lang w:val="en-IE"/>
        </w:rPr>
        <w:t>70</w:t>
      </w:r>
      <w:r w:rsidRPr="00716DAF">
        <w:rPr>
          <w:lang w:val="en-IE"/>
        </w:rPr>
        <w:t xml:space="preserve"> years from the date of the first publication or, where provided by a Party, the first such communication to the public or the first such instance of otherwise making public. Where a Party provides for two or more of these </w:t>
      </w:r>
      <w:r w:rsidRPr="00716DAF">
        <w:rPr>
          <w:lang w:val="en-IE"/>
        </w:rPr>
        <w:lastRenderedPageBreak/>
        <w:t>possibilities, the term of protection shall be calculated from whichever event occurs earlier.</w:t>
      </w:r>
    </w:p>
    <w:p w14:paraId="2D66E331" w14:textId="3A67A61D" w:rsidR="00F55714" w:rsidRPr="00716DAF" w:rsidRDefault="00F55714" w:rsidP="00485C6C">
      <w:pPr>
        <w:pStyle w:val="liste"/>
        <w:spacing w:before="240" w:after="240" w:line="240" w:lineRule="atLeast"/>
        <w:jc w:val="left"/>
        <w:rPr>
          <w:lang w:val="en-IE"/>
        </w:rPr>
      </w:pPr>
      <w:r w:rsidRPr="00F10450">
        <w:rPr>
          <w:lang w:val="en-IE"/>
        </w:rPr>
        <w:t>5</w:t>
      </w:r>
      <w:r w:rsidRPr="00716DAF">
        <w:rPr>
          <w:lang w:val="en-IE"/>
        </w:rPr>
        <w:t>.</w:t>
      </w:r>
      <w:r w:rsidRPr="00716DAF">
        <w:rPr>
          <w:lang w:val="en-IE"/>
        </w:rPr>
        <w:tab/>
        <w:t xml:space="preserve">Each Party shall provide that the rights of producers of phonograms shall expire </w:t>
      </w:r>
      <w:r w:rsidRPr="00F10450">
        <w:rPr>
          <w:lang w:val="en-IE"/>
        </w:rPr>
        <w:t>50</w:t>
      </w:r>
      <w:r w:rsidRPr="00716DAF">
        <w:rPr>
          <w:lang w:val="en-IE"/>
        </w:rPr>
        <w:t xml:space="preserve"> years after the fixation is made. However, the term of protection shall expire </w:t>
      </w:r>
      <w:r w:rsidRPr="00F10450">
        <w:rPr>
          <w:lang w:val="en-IE"/>
        </w:rPr>
        <w:t>70</w:t>
      </w:r>
      <w:r w:rsidRPr="00716DAF">
        <w:rPr>
          <w:lang w:val="en-IE"/>
        </w:rPr>
        <w:t xml:space="preserve"> years from the date of the first lawful publication or, where provided by a Party's law, from the date of the first lawful communication to the public or the first lawfully making public, where such publication, communication to the public or making public occurs within the </w:t>
      </w:r>
      <w:r w:rsidRPr="00F10450">
        <w:rPr>
          <w:lang w:val="en-IE"/>
        </w:rPr>
        <w:t>50</w:t>
      </w:r>
      <w:r w:rsidRPr="00716DAF">
        <w:rPr>
          <w:lang w:val="en-IE"/>
        </w:rPr>
        <w:t xml:space="preserve"> years after the fixation is made.</w:t>
      </w:r>
    </w:p>
    <w:p w14:paraId="15F50A34" w14:textId="77777777" w:rsidR="00C8433E" w:rsidRDefault="00F55714" w:rsidP="00485C6C">
      <w:pPr>
        <w:pStyle w:val="liste"/>
        <w:spacing w:before="240" w:after="240" w:line="240" w:lineRule="atLeast"/>
        <w:jc w:val="left"/>
        <w:rPr>
          <w:lang w:val="en-IE"/>
        </w:rPr>
      </w:pPr>
      <w:r w:rsidRPr="00F10450">
        <w:rPr>
          <w:lang w:val="en-IE"/>
        </w:rPr>
        <w:t>6</w:t>
      </w:r>
      <w:r w:rsidRPr="00716DAF">
        <w:rPr>
          <w:lang w:val="en-IE"/>
        </w:rPr>
        <w:t>.</w:t>
      </w:r>
      <w:r w:rsidRPr="00716DAF">
        <w:rPr>
          <w:lang w:val="en-IE"/>
        </w:rPr>
        <w:tab/>
        <w:t xml:space="preserve">The terms </w:t>
      </w:r>
      <w:r w:rsidRPr="00716DAF">
        <w:rPr>
          <w:lang w:val="en-IE" w:eastAsia="en-GB"/>
        </w:rPr>
        <w:t xml:space="preserve">of protection </w:t>
      </w:r>
      <w:r w:rsidRPr="00716DAF">
        <w:rPr>
          <w:lang w:val="en-IE"/>
        </w:rPr>
        <w:t xml:space="preserve">laid down in this Article shall be calculated from </w:t>
      </w:r>
      <w:r w:rsidRPr="00F10450">
        <w:rPr>
          <w:lang w:val="en-IE"/>
        </w:rPr>
        <w:t>1</w:t>
      </w:r>
      <w:r w:rsidRPr="00716DAF">
        <w:rPr>
          <w:lang w:val="en-IE"/>
        </w:rPr>
        <w:t xml:space="preserve"> January of the year following the year of the event which gives rise to them. With respect to works created and performances performed before </w:t>
      </w:r>
      <w:r w:rsidRPr="00F10450">
        <w:rPr>
          <w:lang w:val="en-IE"/>
        </w:rPr>
        <w:t>1</w:t>
      </w:r>
      <w:r w:rsidRPr="00716DAF">
        <w:rPr>
          <w:lang w:val="en-IE"/>
        </w:rPr>
        <w:t xml:space="preserve"> January </w:t>
      </w:r>
      <w:r w:rsidRPr="00F10450">
        <w:rPr>
          <w:lang w:val="en-IE"/>
        </w:rPr>
        <w:t>2019</w:t>
      </w:r>
      <w:r w:rsidRPr="00716DAF">
        <w:rPr>
          <w:lang w:val="en-IE"/>
        </w:rPr>
        <w:t>, a Party may continue to apply the terms of protection that were applicable at the date of entry into force of this Agreement.</w:t>
      </w:r>
    </w:p>
    <w:p w14:paraId="1F1608BE" w14:textId="77777777" w:rsidR="00F55714" w:rsidRPr="00716DAF" w:rsidRDefault="00F55714" w:rsidP="00485C6C">
      <w:pPr>
        <w:pStyle w:val="liste"/>
        <w:spacing w:before="240" w:after="240" w:line="240" w:lineRule="atLeast"/>
        <w:jc w:val="left"/>
        <w:rPr>
          <w:lang w:val="en-IE"/>
        </w:rPr>
      </w:pPr>
      <w:r w:rsidRPr="00F10450">
        <w:rPr>
          <w:lang w:val="en-IE"/>
        </w:rPr>
        <w:t>7</w:t>
      </w:r>
      <w:r w:rsidRPr="00716DAF">
        <w:rPr>
          <w:lang w:val="en-IE"/>
        </w:rPr>
        <w:t>.</w:t>
      </w:r>
      <w:r w:rsidRPr="00716DAF">
        <w:rPr>
          <w:lang w:val="en-IE"/>
        </w:rPr>
        <w:tab/>
        <w:t>Each Party may provide for longer terms of protection than those provided for in this Article.</w:t>
      </w:r>
    </w:p>
    <w:p w14:paraId="3CF39B67" w14:textId="300A9F82" w:rsidR="00F55714" w:rsidRPr="00716DAF" w:rsidRDefault="00F55714" w:rsidP="00485C6C">
      <w:pPr>
        <w:pStyle w:val="Heading3"/>
        <w:spacing w:before="240" w:after="240" w:line="240" w:lineRule="atLeast"/>
      </w:pPr>
      <w:r w:rsidRPr="00716DAF">
        <w:t xml:space="preserve">ARTICLE </w:t>
      </w:r>
      <w:r w:rsidRPr="00F10450">
        <w:t>17</w:t>
      </w:r>
      <w:r w:rsidRPr="00716DAF">
        <w:t>.</w:t>
      </w:r>
      <w:r w:rsidRPr="00F10450">
        <w:t>18</w:t>
      </w:r>
      <w:r w:rsidR="009F5B3C">
        <w:t xml:space="preserve"> - </w:t>
      </w:r>
      <w:r w:rsidRPr="00716DAF">
        <w:t>Resale right</w:t>
      </w:r>
    </w:p>
    <w:p w14:paraId="7EB946BC" w14:textId="77777777" w:rsidR="00F55714" w:rsidRPr="00716DAF" w:rsidRDefault="00F55714" w:rsidP="00485C6C">
      <w:pPr>
        <w:pStyle w:val="liste"/>
        <w:spacing w:before="240" w:after="240" w:line="240" w:lineRule="atLeast"/>
        <w:jc w:val="left"/>
        <w:rPr>
          <w:lang w:val="en-IE"/>
        </w:rPr>
      </w:pPr>
      <w:r w:rsidRPr="00F10450">
        <w:rPr>
          <w:lang w:val="en-IE"/>
        </w:rPr>
        <w:t>1</w:t>
      </w:r>
      <w:r w:rsidRPr="00716DAF">
        <w:rPr>
          <w:lang w:val="en-IE"/>
        </w:rPr>
        <w:t>.</w:t>
      </w:r>
      <w:r w:rsidRPr="00716DAF">
        <w:rPr>
          <w:lang w:val="en-IE"/>
        </w:rPr>
        <w:tab/>
        <w:t>Each Party shall provide, for the benefit of the author of an original work of art,</w:t>
      </w:r>
      <w:r w:rsidRPr="00716DAF">
        <w:rPr>
          <w:rStyle w:val="FootnoteReference"/>
          <w:lang w:val="en-IE"/>
        </w:rPr>
        <w:footnoteReference w:id="8"/>
      </w:r>
      <w:r w:rsidRPr="00716DAF">
        <w:rPr>
          <w:lang w:val="en-IE"/>
        </w:rPr>
        <w:t xml:space="preserve"> an inalienable resale right, which cannot be waived, even in advance, to receive a royalty based on the sale price obtained for any resale of the work, subsequent to the first transfer of the work by the author.</w:t>
      </w:r>
    </w:p>
    <w:p w14:paraId="16C5FDA1" w14:textId="002C55D0" w:rsidR="00F55714" w:rsidRPr="00716DAF" w:rsidRDefault="00F55714" w:rsidP="00485C6C">
      <w:pPr>
        <w:pStyle w:val="liste"/>
        <w:spacing w:before="240" w:after="240" w:line="240" w:lineRule="atLeast"/>
        <w:jc w:val="left"/>
        <w:rPr>
          <w:lang w:val="en-IE"/>
        </w:rPr>
      </w:pPr>
      <w:r w:rsidRPr="00F10450">
        <w:rPr>
          <w:lang w:val="en-IE"/>
        </w:rPr>
        <w:t>2</w:t>
      </w:r>
      <w:r w:rsidRPr="00716DAF">
        <w:rPr>
          <w:lang w:val="en-IE"/>
        </w:rPr>
        <w:t>.</w:t>
      </w:r>
      <w:r w:rsidRPr="00716DAF">
        <w:rPr>
          <w:lang w:val="en-IE"/>
        </w:rPr>
        <w:tab/>
        <w:t>The procedure for collection of the royalties, their amounts and the criteria for the works, acts of resale and authors eligible to receive the royalty shall be a matter for determination by the law of each Party.</w:t>
      </w:r>
    </w:p>
    <w:p w14:paraId="7091540F" w14:textId="37F0A1A0" w:rsidR="00F55714" w:rsidRPr="00716DAF" w:rsidRDefault="00F55714" w:rsidP="00485C6C">
      <w:pPr>
        <w:pStyle w:val="Heading3"/>
        <w:spacing w:before="240" w:after="240" w:line="240" w:lineRule="atLeast"/>
      </w:pPr>
      <w:r w:rsidRPr="00716DAF">
        <w:t xml:space="preserve">ARTICLE </w:t>
      </w:r>
      <w:r w:rsidRPr="00F10450">
        <w:t>17</w:t>
      </w:r>
      <w:r w:rsidRPr="00716DAF">
        <w:t>.</w:t>
      </w:r>
      <w:r w:rsidRPr="00F10450">
        <w:t>19</w:t>
      </w:r>
      <w:r w:rsidR="009F5B3C">
        <w:t xml:space="preserve"> - </w:t>
      </w:r>
      <w:r w:rsidRPr="00716DAF">
        <w:t>Collective management of rights</w:t>
      </w:r>
    </w:p>
    <w:p w14:paraId="08239DB8" w14:textId="77777777" w:rsidR="00F55714" w:rsidRPr="00716DAF" w:rsidRDefault="00F55714" w:rsidP="00485C6C">
      <w:pPr>
        <w:pStyle w:val="liste"/>
        <w:spacing w:before="240" w:after="240" w:line="240" w:lineRule="atLeast"/>
        <w:jc w:val="left"/>
        <w:rPr>
          <w:lang w:val="en-IE"/>
        </w:rPr>
      </w:pPr>
      <w:r w:rsidRPr="00F10450">
        <w:rPr>
          <w:lang w:val="en-IE"/>
        </w:rPr>
        <w:t>1</w:t>
      </w:r>
      <w:r w:rsidRPr="00716DAF">
        <w:rPr>
          <w:lang w:val="en-IE"/>
        </w:rPr>
        <w:t>.</w:t>
      </w:r>
      <w:r w:rsidRPr="00716DAF">
        <w:rPr>
          <w:lang w:val="en-IE"/>
        </w:rPr>
        <w:tab/>
        <w:t xml:space="preserve">The Parties </w:t>
      </w:r>
      <w:r w:rsidRPr="00716DAF">
        <w:rPr>
          <w:lang w:val="en-IE" w:eastAsia="en-GB"/>
        </w:rPr>
        <w:t xml:space="preserve">shall </w:t>
      </w:r>
      <w:r w:rsidRPr="00716DAF">
        <w:rPr>
          <w:lang w:val="en-IE"/>
        </w:rPr>
        <w:t>promote cooperation between their respective collective management organisations for the purpose of fostering the availability of works and other protected subject matter in their respective territories and the transfer of rights revenue between the respective collective management organisations for the use of such works or other protected subject matter.</w:t>
      </w:r>
    </w:p>
    <w:p w14:paraId="1991561B" w14:textId="77777777" w:rsidR="00C8433E" w:rsidRDefault="00F55714" w:rsidP="00485C6C">
      <w:pPr>
        <w:pStyle w:val="liste"/>
        <w:spacing w:before="240" w:after="240" w:line="240" w:lineRule="atLeast"/>
        <w:jc w:val="left"/>
        <w:rPr>
          <w:lang w:val="en-IE"/>
        </w:rPr>
      </w:pPr>
      <w:r w:rsidRPr="00F10450">
        <w:rPr>
          <w:lang w:val="en-IE"/>
        </w:rPr>
        <w:t>2</w:t>
      </w:r>
      <w:r w:rsidRPr="00716DAF">
        <w:rPr>
          <w:lang w:val="en-IE"/>
        </w:rPr>
        <w:t>.</w:t>
      </w:r>
      <w:r w:rsidRPr="00716DAF">
        <w:rPr>
          <w:lang w:val="en-IE"/>
        </w:rPr>
        <w:tab/>
        <w:t xml:space="preserve">Each Party </w:t>
      </w:r>
      <w:r w:rsidRPr="00716DAF">
        <w:rPr>
          <w:lang w:val="en-IE" w:eastAsia="en-GB"/>
        </w:rPr>
        <w:t xml:space="preserve">shall </w:t>
      </w:r>
      <w:r w:rsidRPr="00716DAF">
        <w:rPr>
          <w:lang w:val="en-IE"/>
        </w:rPr>
        <w:t xml:space="preserve">promote transparency of collective management organisations, </w:t>
      </w:r>
      <w:proofErr w:type="gramStart"/>
      <w:r w:rsidRPr="00716DAF">
        <w:rPr>
          <w:lang w:val="en-IE"/>
        </w:rPr>
        <w:t>in particular regarding</w:t>
      </w:r>
      <w:proofErr w:type="gramEnd"/>
      <w:r w:rsidRPr="00716DAF">
        <w:rPr>
          <w:lang w:val="en-IE"/>
        </w:rPr>
        <w:t xml:space="preserve"> the rights revenue they collect, the deductions they apply to the rights revenue they collect, the use of the rights revenue they collect, the distribution policy and their repertoire.</w:t>
      </w:r>
    </w:p>
    <w:p w14:paraId="45CB0179" w14:textId="77777777" w:rsidR="00F55714" w:rsidRPr="00716DAF" w:rsidRDefault="00F55714" w:rsidP="00485C6C">
      <w:pPr>
        <w:pStyle w:val="liste"/>
        <w:spacing w:before="240" w:after="240" w:line="240" w:lineRule="atLeast"/>
        <w:jc w:val="left"/>
        <w:rPr>
          <w:lang w:val="en-IE"/>
        </w:rPr>
      </w:pPr>
      <w:r w:rsidRPr="00F10450">
        <w:rPr>
          <w:lang w:val="en-IE"/>
        </w:rPr>
        <w:t>3</w:t>
      </w:r>
      <w:r w:rsidRPr="00716DAF">
        <w:rPr>
          <w:lang w:val="en-IE"/>
        </w:rPr>
        <w:t>.</w:t>
      </w:r>
      <w:r w:rsidRPr="00716DAF">
        <w:rPr>
          <w:lang w:val="en-IE"/>
        </w:rPr>
        <w:tab/>
        <w:t>Each Party shall ensure that collective management associations established in its territory and representing another collective management organisation established in the territory of the other Party by way of a representation agreement, are encouraged to accurately, regularly and diligently pay amounts owed to the represented collective management organisations as well as to</w:t>
      </w:r>
      <w:bookmarkStart w:id="1" w:name="_Hlk220679217"/>
      <w:r w:rsidRPr="00716DAF">
        <w:rPr>
          <w:lang w:val="en-IE"/>
        </w:rPr>
        <w:t> </w:t>
      </w:r>
      <w:bookmarkEnd w:id="1"/>
      <w:r w:rsidRPr="00716DAF">
        <w:rPr>
          <w:lang w:val="en-IE"/>
        </w:rPr>
        <w:t xml:space="preserve">provide those organisations with information on the amount of the rights revenue collected on their behalf </w:t>
      </w:r>
      <w:r w:rsidRPr="00716DAF">
        <w:rPr>
          <w:lang w:val="en-IE"/>
        </w:rPr>
        <w:lastRenderedPageBreak/>
        <w:t>and any deductions from that rights revenue.</w:t>
      </w:r>
    </w:p>
    <w:p w14:paraId="4E88235A" w14:textId="645CADB6" w:rsidR="00F55714" w:rsidRPr="00716DAF" w:rsidRDefault="00F55714" w:rsidP="00485C6C">
      <w:pPr>
        <w:pStyle w:val="Heading3"/>
        <w:spacing w:before="240" w:after="240" w:line="240" w:lineRule="atLeast"/>
      </w:pPr>
      <w:r w:rsidRPr="00716DAF">
        <w:t xml:space="preserve">ARTICLE </w:t>
      </w:r>
      <w:r w:rsidRPr="00F10450">
        <w:t>17</w:t>
      </w:r>
      <w:r w:rsidRPr="00716DAF">
        <w:t>.</w:t>
      </w:r>
      <w:r w:rsidRPr="00F10450">
        <w:t>20</w:t>
      </w:r>
      <w:r w:rsidR="009F5B3C">
        <w:t xml:space="preserve"> - </w:t>
      </w:r>
      <w:r w:rsidRPr="00716DAF">
        <w:t>Exceptions and limitations</w:t>
      </w:r>
    </w:p>
    <w:p w14:paraId="22DDE1B4" w14:textId="77777777" w:rsidR="00F55714" w:rsidRPr="00716DAF" w:rsidRDefault="00F55714" w:rsidP="00485C6C">
      <w:pPr>
        <w:spacing w:before="240" w:after="240" w:line="240" w:lineRule="atLeast"/>
        <w:rPr>
          <w:szCs w:val="24"/>
          <w:lang w:val="en-IE" w:eastAsia="ja-JP"/>
        </w:rPr>
      </w:pPr>
      <w:r w:rsidRPr="00F10450">
        <w:rPr>
          <w:szCs w:val="24"/>
          <w:lang w:val="en-IE" w:eastAsia="ja-JP"/>
        </w:rPr>
        <w:t>1</w:t>
      </w:r>
      <w:r w:rsidRPr="00716DAF">
        <w:rPr>
          <w:szCs w:val="24"/>
          <w:lang w:val="en-IE" w:eastAsia="ja-JP"/>
        </w:rPr>
        <w:t>.</w:t>
      </w:r>
      <w:r w:rsidRPr="00716DAF">
        <w:rPr>
          <w:szCs w:val="24"/>
          <w:lang w:val="en-IE" w:eastAsia="ja-JP"/>
        </w:rPr>
        <w:tab/>
        <w:t xml:space="preserve">Each Party shall confine limitations or exceptions to the rights set out in Articles </w:t>
      </w:r>
      <w:r w:rsidRPr="00F10450">
        <w:rPr>
          <w:szCs w:val="24"/>
          <w:lang w:val="en-IE" w:eastAsia="ja-JP"/>
        </w:rPr>
        <w:t>17</w:t>
      </w:r>
      <w:r w:rsidRPr="00716DAF">
        <w:rPr>
          <w:szCs w:val="24"/>
          <w:lang w:val="en-IE" w:eastAsia="ja-JP"/>
        </w:rPr>
        <w:t>.</w:t>
      </w:r>
      <w:r w:rsidRPr="00F10450">
        <w:rPr>
          <w:szCs w:val="24"/>
          <w:lang w:val="en-IE"/>
        </w:rPr>
        <w:t>12</w:t>
      </w:r>
      <w:r w:rsidRPr="00716DAF">
        <w:rPr>
          <w:szCs w:val="24"/>
          <w:lang w:val="en-IE"/>
        </w:rPr>
        <w:t xml:space="preserve"> </w:t>
      </w:r>
      <w:r w:rsidRPr="00716DAF">
        <w:rPr>
          <w:szCs w:val="24"/>
          <w:lang w:val="en-IE" w:eastAsia="ja-JP"/>
        </w:rPr>
        <w:t xml:space="preserve">(Authors) to </w:t>
      </w:r>
      <w:r w:rsidRPr="00F10450">
        <w:rPr>
          <w:szCs w:val="24"/>
          <w:lang w:val="en-IE" w:eastAsia="ja-JP"/>
        </w:rPr>
        <w:t>17</w:t>
      </w:r>
      <w:r w:rsidRPr="00716DAF">
        <w:rPr>
          <w:szCs w:val="24"/>
          <w:lang w:val="en-IE" w:eastAsia="ja-JP"/>
        </w:rPr>
        <w:t>.</w:t>
      </w:r>
      <w:r w:rsidRPr="00F10450">
        <w:rPr>
          <w:szCs w:val="24"/>
          <w:lang w:val="en-IE" w:eastAsia="ja-JP"/>
        </w:rPr>
        <w:t>16</w:t>
      </w:r>
      <w:r w:rsidRPr="00716DAF">
        <w:rPr>
          <w:szCs w:val="24"/>
          <w:lang w:val="en-IE" w:eastAsia="ja-JP"/>
        </w:rPr>
        <w:t xml:space="preserve"> (Broadcasting and communication to the public of phonograms published for commercial purposes) to certain special cases which do not conflict with a normal exploitation of the work or other subject-matter and do not unreasonably prejudice the legitimate interests of the right holders.</w:t>
      </w:r>
    </w:p>
    <w:p w14:paraId="6E438F59" w14:textId="77777777" w:rsidR="00F55714" w:rsidRPr="00716DAF" w:rsidRDefault="00F55714" w:rsidP="00485C6C">
      <w:pPr>
        <w:spacing w:before="240" w:after="240" w:line="240" w:lineRule="atLeast"/>
        <w:rPr>
          <w:szCs w:val="24"/>
          <w:lang w:val="en-IE" w:eastAsia="ja-JP"/>
        </w:rPr>
      </w:pPr>
      <w:r w:rsidRPr="00F10450">
        <w:rPr>
          <w:szCs w:val="24"/>
          <w:lang w:val="en-IE" w:eastAsia="ja-JP"/>
        </w:rPr>
        <w:t>2</w:t>
      </w:r>
      <w:r w:rsidRPr="00716DAF">
        <w:rPr>
          <w:szCs w:val="24"/>
          <w:lang w:val="en-IE" w:eastAsia="ja-JP"/>
        </w:rPr>
        <w:t>.</w:t>
      </w:r>
      <w:r w:rsidRPr="00716DAF">
        <w:rPr>
          <w:szCs w:val="24"/>
          <w:lang w:val="en-IE" w:eastAsia="ja-JP"/>
        </w:rPr>
        <w:tab/>
        <w:t xml:space="preserve">This Article is without prejudice to the limitations and exceptions to any rights </w:t>
      </w:r>
      <w:r w:rsidRPr="00716DAF">
        <w:rPr>
          <w:szCs w:val="24"/>
          <w:lang w:val="en-IE"/>
        </w:rPr>
        <w:t xml:space="preserve">provided </w:t>
      </w:r>
      <w:r w:rsidRPr="00716DAF">
        <w:rPr>
          <w:szCs w:val="24"/>
          <w:lang w:val="en-IE" w:eastAsia="ja-JP"/>
        </w:rPr>
        <w:t>by the TRIPS Agreement, or by multilateral agreements concluded or administered under the auspices of WIPO.</w:t>
      </w:r>
    </w:p>
    <w:p w14:paraId="15FB43A5" w14:textId="0934045E" w:rsidR="00F55714" w:rsidRPr="00716DAF" w:rsidRDefault="00F55714" w:rsidP="00485C6C">
      <w:pPr>
        <w:pStyle w:val="Heading3"/>
        <w:spacing w:before="240" w:after="240" w:line="240" w:lineRule="atLeast"/>
      </w:pPr>
      <w:r w:rsidRPr="00716DAF">
        <w:t xml:space="preserve">ARTICLE </w:t>
      </w:r>
      <w:r w:rsidRPr="00F10450">
        <w:t>17</w:t>
      </w:r>
      <w:r w:rsidRPr="00716DAF">
        <w:t>.</w:t>
      </w:r>
      <w:r w:rsidRPr="00F10450">
        <w:t>21</w:t>
      </w:r>
      <w:r w:rsidR="009F5B3C">
        <w:t xml:space="preserve"> - </w:t>
      </w:r>
      <w:r w:rsidRPr="00716DAF">
        <w:t>Protection of technological measures</w:t>
      </w:r>
    </w:p>
    <w:p w14:paraId="77B41915" w14:textId="77777777" w:rsidR="00C8433E" w:rsidRDefault="00F55714" w:rsidP="00485C6C">
      <w:pPr>
        <w:spacing w:before="240" w:after="240" w:line="240" w:lineRule="atLeast"/>
        <w:rPr>
          <w:szCs w:val="24"/>
          <w:lang w:val="en-IE" w:eastAsia="ja-JP"/>
        </w:rPr>
      </w:pPr>
      <w:r w:rsidRPr="00F10450">
        <w:rPr>
          <w:szCs w:val="24"/>
          <w:lang w:val="en-IE" w:eastAsia="ja-JP"/>
        </w:rPr>
        <w:t>1</w:t>
      </w:r>
      <w:r w:rsidRPr="00716DAF">
        <w:rPr>
          <w:szCs w:val="24"/>
          <w:lang w:val="en-IE" w:eastAsia="ja-JP"/>
        </w:rPr>
        <w:t>.</w:t>
      </w:r>
      <w:r w:rsidRPr="00716DAF">
        <w:rPr>
          <w:szCs w:val="24"/>
          <w:lang w:val="en-IE" w:eastAsia="ja-JP"/>
        </w:rPr>
        <w:tab/>
        <w:t xml:space="preserve">For the purposes of this Article, </w:t>
      </w:r>
      <w:r w:rsidRPr="00716DAF">
        <w:rPr>
          <w:szCs w:val="24"/>
          <w:lang w:val="en-IE" w:eastAsia="en-GB"/>
        </w:rPr>
        <w:t xml:space="preserve">the term </w:t>
      </w:r>
      <w:r w:rsidRPr="00716DAF">
        <w:rPr>
          <w:szCs w:val="24"/>
          <w:lang w:val="en-IE" w:eastAsia="ja-JP"/>
        </w:rPr>
        <w:t xml:space="preserve">"effective technological measures" means any technology, device, or component </w:t>
      </w:r>
      <w:r w:rsidRPr="00716DAF">
        <w:rPr>
          <w:szCs w:val="24"/>
          <w:lang w:val="en-IE" w:eastAsia="en-GB"/>
        </w:rPr>
        <w:t>that</w:t>
      </w:r>
      <w:r w:rsidRPr="00716DAF">
        <w:rPr>
          <w:szCs w:val="24"/>
          <w:lang w:val="en-IE" w:eastAsia="ja-JP"/>
        </w:rPr>
        <w:t xml:space="preserve">, in the normal course of its operation, is used by authors, performers or producers of phonograms in connection with the exercise of their rights under this </w:t>
      </w:r>
      <w:r w:rsidRPr="00716DAF">
        <w:rPr>
          <w:szCs w:val="24"/>
          <w:lang w:val="en-IE" w:eastAsia="en-GB"/>
        </w:rPr>
        <w:t>Sub-</w:t>
      </w:r>
      <w:r w:rsidRPr="00716DAF">
        <w:rPr>
          <w:szCs w:val="24"/>
          <w:lang w:val="en-IE" w:eastAsia="ja-JP"/>
        </w:rPr>
        <w:t xml:space="preserve">Section and </w:t>
      </w:r>
      <w:r w:rsidRPr="00716DAF">
        <w:rPr>
          <w:szCs w:val="24"/>
          <w:lang w:val="en-IE" w:eastAsia="en-GB"/>
        </w:rPr>
        <w:t>that</w:t>
      </w:r>
      <w:r w:rsidRPr="00716DAF">
        <w:rPr>
          <w:szCs w:val="24"/>
          <w:lang w:val="en-IE" w:eastAsia="ja-JP"/>
        </w:rPr>
        <w:t xml:space="preserve"> prevents or restricts acts, in respect of their works, performances or phonograms, that are not authorised by the authors, performers or producers of phonograms.</w:t>
      </w:r>
    </w:p>
    <w:p w14:paraId="6FC653E6" w14:textId="3F2251F2" w:rsidR="00F55714" w:rsidRPr="00716DAF" w:rsidRDefault="00F55714" w:rsidP="00485C6C">
      <w:pPr>
        <w:spacing w:before="240" w:after="240" w:line="240" w:lineRule="atLeast"/>
        <w:rPr>
          <w:szCs w:val="24"/>
          <w:lang w:val="en-IE" w:eastAsia="ja-JP"/>
        </w:rPr>
      </w:pPr>
      <w:r w:rsidRPr="00F10450">
        <w:rPr>
          <w:szCs w:val="24"/>
          <w:lang w:val="en-IE" w:eastAsia="ja-JP"/>
        </w:rPr>
        <w:t>2</w:t>
      </w:r>
      <w:r w:rsidRPr="00716DAF">
        <w:rPr>
          <w:szCs w:val="24"/>
          <w:lang w:val="en-IE" w:eastAsia="ja-JP"/>
        </w:rPr>
        <w:t>.</w:t>
      </w:r>
      <w:r w:rsidRPr="00716DAF">
        <w:rPr>
          <w:szCs w:val="24"/>
          <w:lang w:val="en-IE" w:eastAsia="ja-JP"/>
        </w:rPr>
        <w:tab/>
        <w:t>Each Party shall provide adequate legal protection and effective legal remedies against the unauthorised circumvention of effective technological measures, where such circumvention is carried out knowingly or with reasonable grounds to know. Each Party may provide for a specific regime for legal protection of technological measures used to protect computer programs.</w:t>
      </w:r>
    </w:p>
    <w:p w14:paraId="224407E6" w14:textId="77777777" w:rsidR="00F55714" w:rsidRPr="00716DAF" w:rsidRDefault="00F55714" w:rsidP="00485C6C">
      <w:pPr>
        <w:spacing w:before="240" w:after="240" w:line="240" w:lineRule="atLeast"/>
        <w:rPr>
          <w:szCs w:val="24"/>
          <w:lang w:val="en-IE" w:eastAsia="ja-JP"/>
        </w:rPr>
      </w:pPr>
      <w:r w:rsidRPr="00F10450">
        <w:rPr>
          <w:szCs w:val="24"/>
          <w:lang w:val="en-IE" w:eastAsia="ja-JP"/>
        </w:rPr>
        <w:t>3</w:t>
      </w:r>
      <w:r w:rsidRPr="00716DAF">
        <w:rPr>
          <w:szCs w:val="24"/>
          <w:lang w:val="en-IE" w:eastAsia="ja-JP"/>
        </w:rPr>
        <w:t>.</w:t>
      </w:r>
      <w:r w:rsidRPr="00716DAF">
        <w:rPr>
          <w:szCs w:val="24"/>
          <w:lang w:val="en-IE" w:eastAsia="ja-JP"/>
        </w:rPr>
        <w:tab/>
        <w:t>Each Party shall provide adequate legal protection and effective legal remedies against the manufacture, import, distribution, sale, rental, offer or advertisement for sale or rental, of devices, products or components, or the provision of services which:</w:t>
      </w:r>
    </w:p>
    <w:p w14:paraId="6F1FD23A" w14:textId="77777777" w:rsidR="00C8433E" w:rsidRDefault="00F55714" w:rsidP="00485C6C">
      <w:pPr>
        <w:spacing w:before="240" w:after="240" w:line="240" w:lineRule="atLeast"/>
        <w:ind w:left="567" w:hanging="567"/>
        <w:rPr>
          <w:szCs w:val="24"/>
          <w:lang w:val="en-IE" w:eastAsia="ja-JP"/>
        </w:rPr>
      </w:pPr>
      <w:r w:rsidRPr="00716DAF">
        <w:rPr>
          <w:szCs w:val="24"/>
          <w:lang w:val="en-IE" w:eastAsia="ja-JP"/>
        </w:rPr>
        <w:t>(a)</w:t>
      </w:r>
      <w:r w:rsidRPr="00716DAF">
        <w:rPr>
          <w:szCs w:val="24"/>
          <w:lang w:val="en-IE" w:eastAsia="ja-JP"/>
        </w:rPr>
        <w:tab/>
        <w:t xml:space="preserve">are promoted, advertised or marketed for the purpose of circumvention of any effective </w:t>
      </w:r>
      <w:r w:rsidRPr="00716DAF">
        <w:rPr>
          <w:szCs w:val="24"/>
        </w:rPr>
        <w:t>technological</w:t>
      </w:r>
      <w:r w:rsidRPr="00716DAF">
        <w:rPr>
          <w:szCs w:val="24"/>
          <w:lang w:val="en-IE" w:eastAsia="ja-JP"/>
        </w:rPr>
        <w:t xml:space="preserve"> measures;</w:t>
      </w:r>
    </w:p>
    <w:p w14:paraId="56BBF24A" w14:textId="77777777" w:rsidR="00F55714" w:rsidRPr="00716DAF" w:rsidRDefault="00F55714" w:rsidP="00485C6C">
      <w:pPr>
        <w:spacing w:before="240" w:after="240" w:line="240" w:lineRule="atLeast"/>
        <w:ind w:left="567" w:hanging="567"/>
        <w:rPr>
          <w:szCs w:val="24"/>
          <w:lang w:val="en-IE" w:eastAsia="ja-JP"/>
        </w:rPr>
      </w:pPr>
      <w:r w:rsidRPr="00716DAF">
        <w:rPr>
          <w:szCs w:val="24"/>
          <w:lang w:val="en-IE" w:eastAsia="ja-JP"/>
        </w:rPr>
        <w:t>(b)</w:t>
      </w:r>
      <w:r w:rsidRPr="00716DAF">
        <w:rPr>
          <w:szCs w:val="24"/>
          <w:lang w:val="en-IE" w:eastAsia="ja-JP"/>
        </w:rPr>
        <w:tab/>
      </w:r>
      <w:r w:rsidRPr="00716DAF">
        <w:rPr>
          <w:szCs w:val="24"/>
        </w:rPr>
        <w:t>have</w:t>
      </w:r>
      <w:r w:rsidRPr="00716DAF">
        <w:rPr>
          <w:szCs w:val="24"/>
          <w:lang w:val="en-IE" w:eastAsia="ja-JP"/>
        </w:rPr>
        <w:t xml:space="preserve"> only a limited commercially significant purpose or use other than to circumvent any effective technological measures; or</w:t>
      </w:r>
    </w:p>
    <w:p w14:paraId="6CBDD9F5" w14:textId="77777777" w:rsidR="00F55714" w:rsidRPr="00716DAF" w:rsidRDefault="00F55714" w:rsidP="00485C6C">
      <w:pPr>
        <w:spacing w:before="240" w:after="240" w:line="240" w:lineRule="atLeast"/>
        <w:ind w:left="567" w:hanging="567"/>
        <w:rPr>
          <w:szCs w:val="24"/>
          <w:lang w:val="en-IE" w:eastAsia="ja-JP"/>
        </w:rPr>
      </w:pPr>
      <w:r w:rsidRPr="00716DAF">
        <w:rPr>
          <w:szCs w:val="24"/>
          <w:lang w:val="en-IE" w:eastAsia="ja-JP"/>
        </w:rPr>
        <w:t>(c)</w:t>
      </w:r>
      <w:r w:rsidRPr="00716DAF">
        <w:rPr>
          <w:szCs w:val="24"/>
          <w:lang w:val="en-IE" w:eastAsia="ja-JP"/>
        </w:rPr>
        <w:tab/>
        <w:t xml:space="preserve">are primarily designed, produced or performed for the purpose of enabling or facilitating the circumvention of </w:t>
      </w:r>
      <w:r w:rsidRPr="00716DAF">
        <w:rPr>
          <w:szCs w:val="24"/>
        </w:rPr>
        <w:t>any</w:t>
      </w:r>
      <w:r w:rsidRPr="00716DAF">
        <w:rPr>
          <w:szCs w:val="24"/>
          <w:lang w:val="en-IE" w:eastAsia="ja-JP"/>
        </w:rPr>
        <w:t xml:space="preserve"> effective technological measures.</w:t>
      </w:r>
    </w:p>
    <w:p w14:paraId="4E7BB6F6" w14:textId="77777777" w:rsidR="00F55714" w:rsidRPr="00716DAF" w:rsidRDefault="00F55714" w:rsidP="00485C6C">
      <w:pPr>
        <w:spacing w:before="240" w:after="240" w:line="240" w:lineRule="atLeast"/>
        <w:rPr>
          <w:szCs w:val="24"/>
          <w:lang w:val="en-IE" w:eastAsia="ja-JP"/>
        </w:rPr>
      </w:pPr>
      <w:r w:rsidRPr="00F10450">
        <w:rPr>
          <w:szCs w:val="24"/>
          <w:lang w:val="en-IE" w:eastAsia="ja-JP"/>
        </w:rPr>
        <w:t>4</w:t>
      </w:r>
      <w:r w:rsidRPr="00716DAF">
        <w:rPr>
          <w:szCs w:val="24"/>
          <w:lang w:val="en-IE" w:eastAsia="ja-JP"/>
        </w:rPr>
        <w:t>.</w:t>
      </w:r>
      <w:r w:rsidRPr="00716DAF">
        <w:rPr>
          <w:szCs w:val="24"/>
          <w:lang w:val="en-IE" w:eastAsia="ja-JP"/>
        </w:rPr>
        <w:tab/>
        <w:t xml:space="preserve">Each Party may provide for exceptions and limitations to measures implementing paragraphs </w:t>
      </w:r>
      <w:r w:rsidRPr="00F10450">
        <w:rPr>
          <w:szCs w:val="24"/>
          <w:lang w:val="en-IE" w:eastAsia="ja-JP"/>
        </w:rPr>
        <w:t>2</w:t>
      </w:r>
      <w:r w:rsidRPr="00716DAF">
        <w:rPr>
          <w:szCs w:val="24"/>
          <w:lang w:val="en-IE" w:eastAsia="ja-JP"/>
        </w:rPr>
        <w:t xml:space="preserve"> and </w:t>
      </w:r>
      <w:r w:rsidRPr="00F10450">
        <w:rPr>
          <w:szCs w:val="24"/>
          <w:lang w:val="en-IE" w:eastAsia="ja-JP"/>
        </w:rPr>
        <w:t>3</w:t>
      </w:r>
      <w:r w:rsidRPr="00716DAF">
        <w:rPr>
          <w:szCs w:val="24"/>
          <w:lang w:val="en-IE" w:eastAsia="ja-JP"/>
        </w:rPr>
        <w:t xml:space="preserve"> in accordance with its law and the relevant international agreements referred to in</w:t>
      </w:r>
      <w:r w:rsidRPr="00716DAF">
        <w:rPr>
          <w:szCs w:val="24"/>
          <w:lang w:val="en-IE" w:eastAsia="en-GB"/>
        </w:rPr>
        <w:t xml:space="preserve"> </w:t>
      </w:r>
      <w:r w:rsidRPr="00716DAF">
        <w:rPr>
          <w:szCs w:val="24"/>
          <w:lang w:val="en-IE" w:eastAsia="ja-JP"/>
        </w:rPr>
        <w:t xml:space="preserve">Article </w:t>
      </w:r>
      <w:r w:rsidRPr="00F10450">
        <w:rPr>
          <w:szCs w:val="24"/>
          <w:lang w:val="en-IE" w:eastAsia="ja-JP"/>
        </w:rPr>
        <w:t>17</w:t>
      </w:r>
      <w:r w:rsidRPr="00716DAF">
        <w:rPr>
          <w:szCs w:val="24"/>
          <w:lang w:val="en-IE" w:eastAsia="ja-JP"/>
        </w:rPr>
        <w:t>.</w:t>
      </w:r>
      <w:r w:rsidRPr="00F10450">
        <w:rPr>
          <w:szCs w:val="24"/>
          <w:lang w:val="en-IE" w:eastAsia="ja-JP"/>
        </w:rPr>
        <w:t>5</w:t>
      </w:r>
      <w:r w:rsidRPr="00716DAF">
        <w:rPr>
          <w:szCs w:val="24"/>
          <w:lang w:val="en-IE" w:eastAsia="ja-JP"/>
        </w:rPr>
        <w:t>(</w:t>
      </w:r>
      <w:r w:rsidRPr="00F10450">
        <w:rPr>
          <w:szCs w:val="24"/>
          <w:lang w:val="en-IE" w:eastAsia="ja-JP"/>
        </w:rPr>
        <w:t>1</w:t>
      </w:r>
      <w:r w:rsidRPr="00716DAF">
        <w:rPr>
          <w:szCs w:val="24"/>
          <w:lang w:val="en-IE" w:eastAsia="ja-JP"/>
        </w:rPr>
        <w:t xml:space="preserve">) (International agreements), provided that such exceptions and limitations do not significantly impair the </w:t>
      </w:r>
      <w:r w:rsidRPr="00716DAF">
        <w:rPr>
          <w:szCs w:val="24"/>
          <w:lang w:val="en-IE" w:eastAsia="en-GB"/>
        </w:rPr>
        <w:t xml:space="preserve">adequacy of legal protection or the effectiveness of legal remedies provided </w:t>
      </w:r>
      <w:r w:rsidRPr="00716DAF">
        <w:rPr>
          <w:szCs w:val="24"/>
          <w:lang w:val="en-IE" w:eastAsia="en-GB"/>
        </w:rPr>
        <w:lastRenderedPageBreak/>
        <w:t xml:space="preserve">by those measures </w:t>
      </w:r>
      <w:r w:rsidRPr="00716DAF">
        <w:rPr>
          <w:szCs w:val="24"/>
          <w:lang w:val="en-IE" w:eastAsia="ja-JP"/>
        </w:rPr>
        <w:t xml:space="preserve">against the acts prescribed in paragraphs </w:t>
      </w:r>
      <w:r w:rsidRPr="00F10450">
        <w:rPr>
          <w:szCs w:val="24"/>
          <w:lang w:val="en-IE" w:eastAsia="ja-JP"/>
        </w:rPr>
        <w:t>2</w:t>
      </w:r>
      <w:r w:rsidRPr="00716DAF">
        <w:rPr>
          <w:szCs w:val="24"/>
          <w:lang w:val="en-IE" w:eastAsia="ja-JP"/>
        </w:rPr>
        <w:t xml:space="preserve"> and </w:t>
      </w:r>
      <w:r w:rsidRPr="00F10450">
        <w:rPr>
          <w:szCs w:val="24"/>
          <w:lang w:val="en-IE" w:eastAsia="ja-JP"/>
        </w:rPr>
        <w:t>3</w:t>
      </w:r>
      <w:r w:rsidRPr="00716DAF">
        <w:rPr>
          <w:szCs w:val="24"/>
          <w:lang w:val="en-IE" w:eastAsia="ja-JP"/>
        </w:rPr>
        <w:t>.</w:t>
      </w:r>
    </w:p>
    <w:p w14:paraId="0CDE6E5B" w14:textId="712522EF" w:rsidR="00F55714" w:rsidRPr="00716DAF" w:rsidRDefault="00F55714" w:rsidP="00485C6C">
      <w:pPr>
        <w:pStyle w:val="Heading3"/>
        <w:spacing w:before="240" w:after="240" w:line="240" w:lineRule="atLeast"/>
      </w:pPr>
      <w:r w:rsidRPr="00716DAF">
        <w:t xml:space="preserve">ARTICLE </w:t>
      </w:r>
      <w:r w:rsidRPr="00F10450">
        <w:t>17</w:t>
      </w:r>
      <w:r w:rsidRPr="00716DAF">
        <w:t>.</w:t>
      </w:r>
      <w:r w:rsidRPr="00F10450">
        <w:t>22</w:t>
      </w:r>
      <w:r w:rsidR="009F5B3C">
        <w:t xml:space="preserve"> - </w:t>
      </w:r>
      <w:r w:rsidRPr="00716DAF">
        <w:t>Obligations concerning rights management information</w:t>
      </w:r>
    </w:p>
    <w:p w14:paraId="4361B223" w14:textId="48C151B4" w:rsidR="00F55714" w:rsidRPr="00716DAF" w:rsidRDefault="00F55714" w:rsidP="00485C6C">
      <w:pPr>
        <w:spacing w:before="240" w:after="240" w:line="240" w:lineRule="atLeast"/>
        <w:rPr>
          <w:szCs w:val="24"/>
          <w:lang w:val="en-IE"/>
        </w:rPr>
      </w:pPr>
      <w:r w:rsidRPr="00F10450">
        <w:rPr>
          <w:szCs w:val="24"/>
          <w:lang w:val="en-IE"/>
        </w:rPr>
        <w:t>1</w:t>
      </w:r>
      <w:r w:rsidRPr="00716DAF">
        <w:rPr>
          <w:szCs w:val="24"/>
          <w:lang w:val="en-IE"/>
        </w:rPr>
        <w:t>.</w:t>
      </w:r>
      <w:r w:rsidRPr="00716DAF">
        <w:rPr>
          <w:szCs w:val="24"/>
          <w:lang w:val="en-IE"/>
        </w:rPr>
        <w:tab/>
        <w:t>For the purposes of this Article, the term "rights management information" means:</w:t>
      </w:r>
    </w:p>
    <w:p w14:paraId="14D1AEF0" w14:textId="77777777" w:rsidR="00C8433E" w:rsidRDefault="00F55714" w:rsidP="00485C6C">
      <w:pPr>
        <w:spacing w:before="240" w:after="240" w:line="240" w:lineRule="atLeast"/>
        <w:ind w:left="567" w:hanging="567"/>
        <w:rPr>
          <w:szCs w:val="24"/>
          <w:lang w:val="en-IE" w:eastAsia="ja-JP"/>
        </w:rPr>
      </w:pPr>
      <w:r w:rsidRPr="00716DAF">
        <w:rPr>
          <w:szCs w:val="24"/>
          <w:lang w:val="en-IE"/>
        </w:rPr>
        <w:t>(a)</w:t>
      </w:r>
      <w:r w:rsidRPr="00716DAF">
        <w:rPr>
          <w:szCs w:val="24"/>
          <w:lang w:val="en-IE"/>
        </w:rPr>
        <w:tab/>
      </w:r>
      <w:r w:rsidRPr="00716DAF">
        <w:rPr>
          <w:szCs w:val="24"/>
          <w:lang w:val="en-IE" w:eastAsia="en-AU"/>
        </w:rPr>
        <w:t xml:space="preserve">any information provided by right holders </w:t>
      </w:r>
      <w:r w:rsidRPr="00716DAF">
        <w:rPr>
          <w:szCs w:val="24"/>
          <w:lang w:val="en-IE" w:eastAsia="en-GB"/>
        </w:rPr>
        <w:t>that</w:t>
      </w:r>
      <w:r w:rsidRPr="00716DAF">
        <w:rPr>
          <w:szCs w:val="24"/>
          <w:lang w:val="en-IE" w:eastAsia="en-AU"/>
        </w:rPr>
        <w:t xml:space="preserve"> identifies the work or other subject matter referred to in this Article, the author or any other right holder</w:t>
      </w:r>
      <w:r w:rsidRPr="00716DAF">
        <w:rPr>
          <w:szCs w:val="24"/>
          <w:lang w:val="en-IE" w:eastAsia="ja-JP"/>
        </w:rPr>
        <w:t>;</w:t>
      </w:r>
    </w:p>
    <w:p w14:paraId="2E5B3D98" w14:textId="77777777" w:rsidR="00C8433E" w:rsidRDefault="00F55714" w:rsidP="00485C6C">
      <w:pPr>
        <w:spacing w:before="240" w:after="240" w:line="240" w:lineRule="atLeast"/>
        <w:ind w:left="567" w:hanging="567"/>
        <w:rPr>
          <w:szCs w:val="24"/>
          <w:lang w:val="en-IE"/>
        </w:rPr>
      </w:pPr>
      <w:r w:rsidRPr="00716DAF">
        <w:rPr>
          <w:szCs w:val="24"/>
          <w:lang w:val="en-IE" w:eastAsia="en-AU"/>
        </w:rPr>
        <w:t>(b)</w:t>
      </w:r>
      <w:r w:rsidRPr="00716DAF">
        <w:rPr>
          <w:szCs w:val="24"/>
          <w:lang w:val="en-IE" w:eastAsia="en-AU"/>
        </w:rPr>
        <w:tab/>
      </w:r>
      <w:r w:rsidRPr="00716DAF">
        <w:rPr>
          <w:szCs w:val="24"/>
        </w:rPr>
        <w:t>information</w:t>
      </w:r>
      <w:r w:rsidRPr="00716DAF">
        <w:rPr>
          <w:szCs w:val="24"/>
          <w:lang w:val="en-IE"/>
        </w:rPr>
        <w:t xml:space="preserve"> about the terms and conditions of use of the work or other subject matter referred to in this Article</w:t>
      </w:r>
      <w:r w:rsidRPr="00716DAF">
        <w:rPr>
          <w:szCs w:val="24"/>
          <w:lang w:val="en-IE" w:eastAsia="ja-JP"/>
        </w:rPr>
        <w:t xml:space="preserve">; </w:t>
      </w:r>
      <w:r w:rsidRPr="00716DAF">
        <w:rPr>
          <w:szCs w:val="24"/>
          <w:lang w:val="en-IE"/>
        </w:rPr>
        <w:t>or</w:t>
      </w:r>
    </w:p>
    <w:p w14:paraId="02A9F49F" w14:textId="77777777" w:rsidR="00C8433E" w:rsidRDefault="00F55714" w:rsidP="00485C6C">
      <w:pPr>
        <w:spacing w:before="240" w:after="240" w:line="240" w:lineRule="atLeast"/>
        <w:ind w:left="567" w:hanging="567"/>
        <w:rPr>
          <w:szCs w:val="24"/>
          <w:lang w:val="en-IE"/>
        </w:rPr>
      </w:pPr>
      <w:r w:rsidRPr="00716DAF">
        <w:rPr>
          <w:szCs w:val="24"/>
          <w:lang w:val="en-IE"/>
        </w:rPr>
        <w:t>(c)</w:t>
      </w:r>
      <w:r w:rsidRPr="00716DAF">
        <w:rPr>
          <w:szCs w:val="24"/>
          <w:lang w:val="en-IE"/>
        </w:rPr>
        <w:tab/>
        <w:t xml:space="preserve">any </w:t>
      </w:r>
      <w:r w:rsidRPr="00716DAF">
        <w:rPr>
          <w:szCs w:val="24"/>
        </w:rPr>
        <w:t>numbers</w:t>
      </w:r>
      <w:r w:rsidRPr="00716DAF">
        <w:rPr>
          <w:szCs w:val="24"/>
          <w:lang w:val="en-IE"/>
        </w:rPr>
        <w:t xml:space="preserve"> or codes that represent such information.</w:t>
      </w:r>
    </w:p>
    <w:p w14:paraId="2409195C" w14:textId="77777777" w:rsidR="00F55714" w:rsidRPr="00716DAF" w:rsidRDefault="00F55714" w:rsidP="00485C6C">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 xml:space="preserve">Paragraph </w:t>
      </w:r>
      <w:r w:rsidRPr="00F10450">
        <w:rPr>
          <w:szCs w:val="24"/>
          <w:lang w:val="en-IE"/>
        </w:rPr>
        <w:t>1</w:t>
      </w:r>
      <w:r w:rsidRPr="00716DAF">
        <w:rPr>
          <w:szCs w:val="24"/>
          <w:lang w:val="en-IE"/>
        </w:rPr>
        <w:t xml:space="preserve"> applies if any of the items of information referred to in paragraph </w:t>
      </w:r>
      <w:r w:rsidRPr="00F10450">
        <w:rPr>
          <w:szCs w:val="24"/>
          <w:lang w:val="en-IE"/>
        </w:rPr>
        <w:t>1</w:t>
      </w:r>
      <w:r w:rsidRPr="00716DAF">
        <w:rPr>
          <w:szCs w:val="24"/>
          <w:lang w:val="en-IE"/>
        </w:rPr>
        <w:t xml:space="preserve"> is associated with a copy </w:t>
      </w:r>
      <w:proofErr w:type="gramStart"/>
      <w:r w:rsidRPr="00716DAF">
        <w:rPr>
          <w:szCs w:val="24"/>
          <w:lang w:val="en-IE"/>
        </w:rPr>
        <w:t>of, or</w:t>
      </w:r>
      <w:proofErr w:type="gramEnd"/>
      <w:r w:rsidRPr="00716DAF">
        <w:rPr>
          <w:szCs w:val="24"/>
          <w:lang w:val="en-IE"/>
        </w:rPr>
        <w:t xml:space="preserve"> appears in connection with the communication to the public of</w:t>
      </w:r>
      <w:r w:rsidRPr="00716DAF">
        <w:rPr>
          <w:szCs w:val="24"/>
          <w:lang w:val="en-IE" w:eastAsia="ja-JP"/>
        </w:rPr>
        <w:t xml:space="preserve">, </w:t>
      </w:r>
      <w:r w:rsidRPr="00716DAF">
        <w:rPr>
          <w:szCs w:val="24"/>
          <w:lang w:val="en-IE"/>
        </w:rPr>
        <w:t>a work or other subject matter referred to in this Article.</w:t>
      </w:r>
    </w:p>
    <w:p w14:paraId="0EA455A4" w14:textId="77777777" w:rsidR="00F55714" w:rsidRPr="00716DAF" w:rsidRDefault="00F55714" w:rsidP="00485C6C">
      <w:pPr>
        <w:spacing w:before="240" w:after="240" w:line="240" w:lineRule="atLeast"/>
        <w:rPr>
          <w:szCs w:val="24"/>
          <w:lang w:val="en-IE"/>
        </w:rPr>
      </w:pPr>
      <w:r w:rsidRPr="00F10450">
        <w:rPr>
          <w:szCs w:val="24"/>
          <w:lang w:val="en-IE"/>
        </w:rPr>
        <w:t>3</w:t>
      </w:r>
      <w:r w:rsidRPr="00716DAF">
        <w:rPr>
          <w:szCs w:val="24"/>
          <w:lang w:val="en-IE"/>
        </w:rPr>
        <w:t>.</w:t>
      </w:r>
      <w:r w:rsidRPr="00716DAF">
        <w:rPr>
          <w:szCs w:val="24"/>
          <w:lang w:val="en-IE"/>
        </w:rPr>
        <w:tab/>
        <w:t>Each Party shall provide adequate legal protection against any person knowingly performing without authority any of the following, if such person knows, or has reasonable grounds to know, that by doing so they are inducing, enabling, facilitating or concealing an infringement of any copyright or related rights:</w:t>
      </w:r>
    </w:p>
    <w:p w14:paraId="3C72B831" w14:textId="77777777" w:rsidR="00F55714" w:rsidRPr="00716DAF" w:rsidRDefault="00F55714" w:rsidP="00485C6C">
      <w:pPr>
        <w:spacing w:before="240" w:after="240" w:line="240" w:lineRule="atLeast"/>
        <w:ind w:left="567" w:hanging="567"/>
        <w:rPr>
          <w:szCs w:val="24"/>
          <w:lang w:val="en-IE"/>
        </w:rPr>
      </w:pPr>
      <w:r w:rsidRPr="00716DAF">
        <w:rPr>
          <w:szCs w:val="24"/>
          <w:lang w:val="en-IE"/>
        </w:rPr>
        <w:t>(a)</w:t>
      </w:r>
      <w:r w:rsidRPr="00716DAF">
        <w:rPr>
          <w:szCs w:val="24"/>
          <w:lang w:val="en-IE"/>
        </w:rPr>
        <w:tab/>
      </w:r>
      <w:r w:rsidRPr="00716DAF">
        <w:rPr>
          <w:szCs w:val="24"/>
          <w:lang w:val="en-IE" w:eastAsia="en-AU"/>
        </w:rPr>
        <w:t xml:space="preserve">the removal or </w:t>
      </w:r>
      <w:r w:rsidRPr="00716DAF">
        <w:rPr>
          <w:szCs w:val="24"/>
        </w:rPr>
        <w:t>alteration</w:t>
      </w:r>
      <w:r w:rsidRPr="00716DAF">
        <w:rPr>
          <w:szCs w:val="24"/>
          <w:lang w:val="en-IE" w:eastAsia="en-AU"/>
        </w:rPr>
        <w:t xml:space="preserve"> of any electronic rights management information</w:t>
      </w:r>
      <w:r w:rsidRPr="00716DAF">
        <w:rPr>
          <w:szCs w:val="24"/>
          <w:lang w:val="en-IE" w:eastAsia="ja-JP"/>
        </w:rPr>
        <w:t>; or</w:t>
      </w:r>
    </w:p>
    <w:p w14:paraId="5DCBCB5B" w14:textId="3B683FC8" w:rsidR="00F55714" w:rsidRPr="00716DAF" w:rsidRDefault="00F55714" w:rsidP="00485C6C">
      <w:pPr>
        <w:spacing w:before="240" w:after="240" w:line="240" w:lineRule="atLeast"/>
        <w:ind w:left="567" w:hanging="567"/>
        <w:rPr>
          <w:szCs w:val="24"/>
          <w:lang w:val="en-IE"/>
        </w:rPr>
      </w:pPr>
      <w:r w:rsidRPr="00716DAF">
        <w:rPr>
          <w:szCs w:val="24"/>
          <w:lang w:val="en-IE"/>
        </w:rPr>
        <w:t>(b)</w:t>
      </w:r>
      <w:r w:rsidRPr="00716DAF">
        <w:rPr>
          <w:szCs w:val="24"/>
          <w:lang w:val="en-IE"/>
        </w:rPr>
        <w:tab/>
      </w:r>
      <w:r w:rsidRPr="00716DAF">
        <w:rPr>
          <w:szCs w:val="24"/>
          <w:lang w:val="en-IE" w:eastAsia="en-AU"/>
        </w:rPr>
        <w:t>the distribution, importation for distribution, broadcasting, communication or making available to the public of works or other subject matter protected under this Sub-section from which electronic rights management information has been removed or altered without authority.</w:t>
      </w:r>
    </w:p>
    <w:p w14:paraId="73E657E4" w14:textId="77777777" w:rsidR="00F55714" w:rsidRPr="00716DAF" w:rsidRDefault="00F55714" w:rsidP="00485C6C">
      <w:pPr>
        <w:spacing w:before="240" w:after="240" w:line="240" w:lineRule="atLeast"/>
        <w:rPr>
          <w:szCs w:val="24"/>
          <w:lang w:val="en-IE" w:eastAsia="ja-JP"/>
        </w:rPr>
      </w:pPr>
      <w:r w:rsidRPr="00F10450">
        <w:rPr>
          <w:szCs w:val="24"/>
          <w:lang w:val="en-IE" w:eastAsia="ja-JP"/>
        </w:rPr>
        <w:t>4</w:t>
      </w:r>
      <w:r w:rsidRPr="00716DAF">
        <w:rPr>
          <w:szCs w:val="24"/>
          <w:lang w:val="en-IE" w:eastAsia="ja-JP"/>
        </w:rPr>
        <w:t>.</w:t>
      </w:r>
      <w:r w:rsidRPr="00716DAF">
        <w:rPr>
          <w:szCs w:val="24"/>
          <w:lang w:val="en-IE" w:eastAsia="ja-JP"/>
        </w:rPr>
        <w:tab/>
        <w:t>Each Party shall confine exceptions to measures implementing this Article to lawfully authorised activities carried out by government employees, agents, contractors for the purpose of law enforcement, intelligence, essential security or similar government purposes.</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BA6A8" w14:textId="77777777" w:rsidR="00921408" w:rsidRDefault="00921408">
      <w:r>
        <w:separator/>
      </w:r>
    </w:p>
  </w:endnote>
  <w:endnote w:type="continuationSeparator" w:id="0">
    <w:p w14:paraId="10A6AF0B" w14:textId="77777777" w:rsidR="00921408" w:rsidRDefault="00921408">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2C2C" w14:textId="4A487C8A" w:rsidR="006D673C" w:rsidRDefault="006D673C">
    <w:pPr>
      <w:pStyle w:val="Footer"/>
    </w:pPr>
    <w:r>
      <w:rPr>
        <w:noProof/>
      </w:rPr>
      <mc:AlternateContent>
        <mc:Choice Requires="wps">
          <w:drawing>
            <wp:anchor distT="0" distB="0" distL="0" distR="0" simplePos="0" relativeHeight="251658242" behindDoc="0" locked="0" layoutInCell="1" allowOverlap="1" wp14:anchorId="59DE8AE7" wp14:editId="52F64539">
              <wp:simplePos x="635" y="635"/>
              <wp:positionH relativeFrom="page">
                <wp:align>center</wp:align>
              </wp:positionH>
              <wp:positionV relativeFrom="page">
                <wp:align>bottom</wp:align>
              </wp:positionV>
              <wp:extent cx="622300" cy="469265"/>
              <wp:effectExtent l="0" t="0" r="6350" b="0"/>
              <wp:wrapNone/>
              <wp:docPr id="120070119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E49BEEF" w14:textId="3E2E8056" w:rsidR="006D673C" w:rsidRPr="006D673C" w:rsidRDefault="006D673C" w:rsidP="006D673C">
                          <w:pPr>
                            <w:rPr>
                              <w:rFonts w:ascii="Aptos" w:eastAsia="Aptos" w:hAnsi="Aptos" w:cs="Aptos"/>
                              <w:noProof/>
                              <w:color w:val="FF0000"/>
                              <w:szCs w:val="24"/>
                            </w:rPr>
                          </w:pPr>
                          <w:r w:rsidRPr="006D673C">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DE8AE7" id="_x0000_t202" coordsize="21600,21600" o:spt="202" path="m,l,21600r21600,l21600,xe">
              <v:stroke joinstyle="miter"/>
              <v:path gradientshapeok="t" o:connecttype="rect"/>
            </v:shapetype>
            <v:shape id="Text Box 5"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siDQIAABwEAAAOAAAAZHJzL2Uyb0RvYy54bWysU8Fu2zAMvQ/YPwi6L3a8NViNOEXWIsOA&#10;oC2QDj3LshQbkERBUmJnXz9KjpOt22nYRaZJ6pF8fFreDVqRo3C+A1PR+SynRBgOTWf2Ff3+svnw&#10;mRIfmGmYAiMqehKe3q3ev1v2thQFtKAa4QiCGF/2tqJtCLbMMs9boZmfgRUGgxKcZgF/3T5rHOsR&#10;XausyPNF1oNrrAMuvEfvwxikq4QvpeDhSUovAlEVxd5COl0663hmqyUr947ZtuPnNtg/dKFZZ7Do&#10;BeqBBUYOrvsDSnfcgQcZZhx0BlJ2XKQZcJp5/maaXcusSLMgOd5eaPL/D5Y/Hnf22ZEwfIEBFxgJ&#10;6a0vPTrjPIN0On6xU4JxpPB0oU0MgXB0LoriY44RjqFPi9ticRNRsutl63z4KkCTaFTU4VYSWey4&#10;9WFMnVJiLQObTqm0GWV+cyBm9GTXDqMVhnogXVPRYuq+huaEQzkY9+0t33RYest8eGYOF4zdomjD&#10;Ex5SQV9ROFuUtOB+/M0f85F3jFLSo2AqalDRlKhvBvcRtTUZbjLqZMxv85tIjznoe0AZzvFFWJ5M&#10;9LqgJlM60K8o53UshCFmOJaraD2Z92FULj4HLtbrlIQysixszc7yCB3pily+DK/M2TPhATf1CJOa&#10;WPmG9zE33vR2fQjIflpKpHYk8sw4SjCt9fxcosZ//U9Z10e9+gkAAP//AwBQSwMEFAAGAAgAAAAh&#10;AF4yH8HaAAAAAwEAAA8AAABkcnMvZG93bnJldi54bWxMj81uwjAQhO+VeAdrK/VWnBK1QBoHIaSe&#10;qCrxc+nN2EsSiNdR7EB4+257KZeRRrOa+TZfDK4RF+xC7UnByzgBgWS8ralUsN99PM9AhKjJ6sYT&#10;KrhhgEUxesh1Zv2VNnjZxlJwCYVMK6hibDMpg6nQ6TD2LRJnR985Hdl2pbSdvnK5a+QkSd6k0zXx&#10;QqVbXFVoztveKXjdxM/+i3bp9zC5ndbtyqTHtVHq6XFYvoOIOMT/Y/jFZ3QomOnge7JBNAr4kfin&#10;nM1n7A4KpukcZJHLe/biBwAA//8DAFBLAQItABQABgAIAAAAIQC2gziS/gAAAOEBAAATAAAAAAAA&#10;AAAAAAAAAAAAAABbQ29udGVudF9UeXBlc10ueG1sUEsBAi0AFAAGAAgAAAAhADj9If/WAAAAlAEA&#10;AAsAAAAAAAAAAAAAAAAALwEAAF9yZWxzLy5yZWxzUEsBAi0AFAAGAAgAAAAhAD5jeyINAgAAHAQA&#10;AA4AAAAAAAAAAAAAAAAALgIAAGRycy9lMm9Eb2MueG1sUEsBAi0AFAAGAAgAAAAhAF4yH8HaAAAA&#10;AwEAAA8AAAAAAAAAAAAAAAAAZwQAAGRycy9kb3ducmV2LnhtbFBLBQYAAAAABAAEAPMAAABuBQAA&#10;AAA=&#10;" filled="f" stroked="f">
              <v:fill o:detectmouseclick="t"/>
              <v:textbox style="mso-fit-shape-to-text:t" inset="0,0,0,15pt">
                <w:txbxContent>
                  <w:p w14:paraId="0E49BEEF" w14:textId="3E2E8056" w:rsidR="006D673C" w:rsidRPr="006D673C" w:rsidRDefault="006D673C" w:rsidP="006D673C">
                    <w:pPr>
                      <w:rPr>
                        <w:rFonts w:ascii="Aptos" w:eastAsia="Aptos" w:hAnsi="Aptos" w:cs="Aptos"/>
                        <w:noProof/>
                        <w:color w:val="FF0000"/>
                        <w:szCs w:val="24"/>
                      </w:rPr>
                    </w:pPr>
                    <w:r w:rsidRPr="006D673C">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40513" w14:textId="18D71548" w:rsidR="006D673C" w:rsidRDefault="00485C6C" w:rsidP="00485C6C">
    <w:pPr>
      <w:pStyle w:val="Footer"/>
      <w:jc w:val="center"/>
    </w:pPr>
    <w:r>
      <w:fldChar w:fldCharType="begin"/>
    </w:r>
    <w:r>
      <w:instrText>PAGE</w:instrText>
    </w:r>
    <w:r>
      <w:fldChar w:fldCharType="separate"/>
    </w:r>
    <w:r>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B621" w14:textId="49AE7B0B" w:rsidR="006D673C" w:rsidRDefault="006D673C">
    <w:pPr>
      <w:pStyle w:val="Footer"/>
    </w:pPr>
    <w:r>
      <w:rPr>
        <w:noProof/>
      </w:rPr>
      <mc:AlternateContent>
        <mc:Choice Requires="wps">
          <w:drawing>
            <wp:anchor distT="0" distB="0" distL="0" distR="0" simplePos="0" relativeHeight="251658245" behindDoc="0" locked="0" layoutInCell="1" allowOverlap="1" wp14:anchorId="45B3307C" wp14:editId="2639C90E">
              <wp:simplePos x="635" y="635"/>
              <wp:positionH relativeFrom="page">
                <wp:align>center</wp:align>
              </wp:positionH>
              <wp:positionV relativeFrom="page">
                <wp:align>bottom</wp:align>
              </wp:positionV>
              <wp:extent cx="622300" cy="469265"/>
              <wp:effectExtent l="0" t="0" r="6350" b="0"/>
              <wp:wrapNone/>
              <wp:docPr id="191400275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A353A3E" w14:textId="070827AE" w:rsidR="006D673C" w:rsidRPr="006D673C" w:rsidRDefault="006D673C" w:rsidP="006D673C">
                          <w:pPr>
                            <w:rPr>
                              <w:rFonts w:ascii="Aptos" w:eastAsia="Aptos" w:hAnsi="Aptos" w:cs="Aptos"/>
                              <w:noProof/>
                              <w:color w:val="FF0000"/>
                              <w:szCs w:val="24"/>
                            </w:rPr>
                          </w:pPr>
                          <w:r w:rsidRPr="006D673C">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B3307C" id="_x0000_t202" coordsize="21600,21600" o:spt="202" path="m,l,21600r21600,l21600,xe">
              <v:stroke joinstyle="miter"/>
              <v:path gradientshapeok="t" o:connecttype="rect"/>
            </v:shapetype>
            <v:shape id="Text Box 4" o:spid="_x0000_s1030"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NSvDQIAABwEAAAOAAAAZHJzL2Uyb0RvYy54bWysU8Fu2zAMvQ/YPwi6L3ayNViNOEXWIsOA&#10;oC2QDj0rshQbsESBUmJnXz9KjpOt22nYRaZJ6pF8fFrc9aZlR4W+AVvy6STnTFkJVWP3Jf/+sv7w&#10;mTMfhK1EC1aV/KQ8v1u+f7foXKFmUENbKWQEYn3RuZLXIbgiy7yslRF+Ak5ZCmpAIwL94j6rUHSE&#10;btpslufzrAOsHIJU3pP3YQjyZcLXWsnwpLVXgbUlp95COjGdu3hmy4Uo9ihc3chzG+IfujCisVT0&#10;AvUggmAHbP6AMo1E8KDDRILJQOtGqjQDTTPN30yzrYVTaRYix7sLTf7/wcrH49Y9Iwv9F+hpgZGQ&#10;zvnCkzPO02s08UudMooThacLbaoPTJJzPpt9zCkiKfRpfjub30SU7HrZoQ9fFRgWjZIjbSWRJY4b&#10;H4bUMSXWsrBu2jZtprW/OQgzerJrh9EK/a5nTUXFx+53UJ1oKIRh397JdUOlN8KHZ4G0YOqWRBue&#10;6NAtdCWHs8VZDfjjb/6YT7xTlLOOBFNyS4rmrP1maR9RW6OBo7FLxvQ2v4n02IO5B5LhlF6Ek8kk&#10;L4Z2NDWCeSU5r2IhCgkrqVzJd6N5Hwbl0nOQarVKSSQjJ8LGbp2M0JGuyOVL/yrQnQkPtKlHGNUk&#10;ije8D7nxpnerQyD201IitQORZ8ZJgmmt5+cSNf7rf8q6PurlTwAAAP//AwBQSwMEFAAGAAgAAAAh&#10;AF4yH8HaAAAAAwEAAA8AAABkcnMvZG93bnJldi54bWxMj81uwjAQhO+VeAdrK/VWnBK1QBoHIaSe&#10;qCrxc+nN2EsSiNdR7EB4+257KZeRRrOa+TZfDK4RF+xC7UnByzgBgWS8ralUsN99PM9AhKjJ6sYT&#10;KrhhgEUxesh1Zv2VNnjZxlJwCYVMK6hibDMpg6nQ6TD2LRJnR985Hdl2pbSdvnK5a+QkSd6k0zXx&#10;QqVbXFVoztveKXjdxM/+i3bp9zC5ndbtyqTHtVHq6XFYvoOIOMT/Y/jFZ3QomOnge7JBNAr4kfin&#10;nM1n7A4KpukcZJHLe/biBwAA//8DAFBLAQItABQABgAIAAAAIQC2gziS/gAAAOEBAAATAAAAAAAA&#10;AAAAAAAAAAAAAABbQ29udGVudF9UeXBlc10ueG1sUEsBAi0AFAAGAAgAAAAhADj9If/WAAAAlAEA&#10;AAsAAAAAAAAAAAAAAAAALwEAAF9yZWxzLy5yZWxzUEsBAi0AFAAGAAgAAAAhAFDg1K8NAgAAHAQA&#10;AA4AAAAAAAAAAAAAAAAALgIAAGRycy9lMm9Eb2MueG1sUEsBAi0AFAAGAAgAAAAhAF4yH8HaAAAA&#10;AwEAAA8AAAAAAAAAAAAAAAAAZwQAAGRycy9kb3ducmV2LnhtbFBLBQYAAAAABAAEAPMAAABuBQAA&#10;AAA=&#10;" filled="f" stroked="f">
              <v:fill o:detectmouseclick="t"/>
              <v:textbox style="mso-fit-shape-to-text:t" inset="0,0,0,15pt">
                <w:txbxContent>
                  <w:p w14:paraId="1A353A3E" w14:textId="070827AE" w:rsidR="006D673C" w:rsidRPr="006D673C" w:rsidRDefault="006D673C" w:rsidP="006D673C">
                    <w:pPr>
                      <w:rPr>
                        <w:rFonts w:ascii="Aptos" w:eastAsia="Aptos" w:hAnsi="Aptos" w:cs="Aptos"/>
                        <w:noProof/>
                        <w:color w:val="FF0000"/>
                        <w:szCs w:val="24"/>
                      </w:rPr>
                    </w:pPr>
                    <w:r w:rsidRPr="006D673C">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0D5A1" w14:textId="77777777" w:rsidR="00921408" w:rsidRDefault="00921408">
      <w:pPr>
        <w:pStyle w:val="FootnoteText"/>
      </w:pPr>
      <w:r>
        <w:separator/>
      </w:r>
    </w:p>
  </w:footnote>
  <w:footnote w:type="continuationSeparator" w:id="0">
    <w:p w14:paraId="5E8BDFDA" w14:textId="77777777" w:rsidR="00921408" w:rsidRDefault="00921408">
      <w:pPr>
        <w:pStyle w:val="FootnoteText"/>
      </w:pPr>
      <w:r>
        <w:separator/>
      </w:r>
    </w:p>
  </w:footnote>
  <w:footnote w:id="1">
    <w:p w14:paraId="6A0B11E8" w14:textId="4061476E" w:rsidR="00F55714" w:rsidRPr="00917379" w:rsidRDefault="00F55714" w:rsidP="0030464A">
      <w:pPr>
        <w:pStyle w:val="FootnoteText"/>
        <w:rPr>
          <w:rFonts w:eastAsia="Malgun Gothic"/>
          <w:szCs w:val="24"/>
          <w:lang w:eastAsia="en-US"/>
        </w:rPr>
      </w:pPr>
      <w:r w:rsidRPr="00917379">
        <w:rPr>
          <w:rStyle w:val="FootnoteReference"/>
          <w:szCs w:val="24"/>
        </w:rPr>
        <w:footnoteRef/>
      </w:r>
      <w:r w:rsidRPr="00917379">
        <w:rPr>
          <w:szCs w:val="24"/>
        </w:rPr>
        <w:tab/>
      </w:r>
      <w:r w:rsidRPr="00917379">
        <w:rPr>
          <w:rFonts w:eastAsia="Malgun Gothic"/>
          <w:szCs w:val="24"/>
          <w:lang w:eastAsia="en-US"/>
        </w:rPr>
        <w:t>For greater certainty, for the purposes of this Chapter, the term "work" includes a cinematographic work, photographic work and computer program.</w:t>
      </w:r>
    </w:p>
  </w:footnote>
  <w:footnote w:id="2">
    <w:p w14:paraId="2F1CBBBD" w14:textId="57EBA0B3" w:rsidR="00F55714" w:rsidRPr="00917379" w:rsidRDefault="00F55714" w:rsidP="0030464A">
      <w:pPr>
        <w:pStyle w:val="FootnoteText"/>
        <w:rPr>
          <w:i/>
          <w:szCs w:val="24"/>
        </w:rPr>
      </w:pPr>
      <w:r w:rsidRPr="00917379">
        <w:rPr>
          <w:rStyle w:val="FootnoteReference"/>
          <w:szCs w:val="24"/>
        </w:rPr>
        <w:footnoteRef/>
      </w:r>
      <w:r w:rsidRPr="00917379">
        <w:rPr>
          <w:szCs w:val="24"/>
        </w:rPr>
        <w:tab/>
      </w:r>
      <w:r w:rsidRPr="00917379">
        <w:rPr>
          <w:rFonts w:eastAsia="Malgun Gothic"/>
          <w:szCs w:val="24"/>
        </w:rPr>
        <w:t xml:space="preserve">The </w:t>
      </w:r>
      <w:r w:rsidRPr="00917379">
        <w:rPr>
          <w:szCs w:val="24"/>
        </w:rPr>
        <w:t xml:space="preserve">Parties understand that the </w:t>
      </w:r>
      <w:r w:rsidRPr="00917379">
        <w:rPr>
          <w:rFonts w:eastAsia="Calibri"/>
          <w:szCs w:val="24"/>
          <w:lang w:val="en-IE" w:eastAsia="en-GB"/>
        </w:rPr>
        <w:t xml:space="preserve">term </w:t>
      </w:r>
      <w:r w:rsidRPr="00917379">
        <w:rPr>
          <w:szCs w:val="24"/>
        </w:rPr>
        <w:t>"original and copies", as used in this Sub-Section, refers exclusively to fixed copies that can be put into circulation as tangible objects.</w:t>
      </w:r>
    </w:p>
  </w:footnote>
  <w:footnote w:id="3">
    <w:p w14:paraId="4C356673" w14:textId="322E9FE2" w:rsidR="00F55714" w:rsidRPr="00917379" w:rsidRDefault="00F55714" w:rsidP="0030464A">
      <w:pPr>
        <w:pStyle w:val="FootnoteText"/>
        <w:rPr>
          <w:rFonts w:eastAsia="Malgun Gothic"/>
          <w:szCs w:val="24"/>
          <w:lang w:eastAsia="en-US"/>
        </w:rPr>
      </w:pPr>
      <w:r w:rsidRPr="00917379">
        <w:rPr>
          <w:rStyle w:val="FootnoteReference"/>
          <w:szCs w:val="24"/>
          <w:lang w:eastAsia="en-US"/>
        </w:rPr>
        <w:footnoteRef/>
      </w:r>
      <w:r w:rsidRPr="00917379">
        <w:rPr>
          <w:rFonts w:eastAsia="Malgun Gothic"/>
          <w:szCs w:val="24"/>
          <w:lang w:eastAsia="en-US"/>
        </w:rPr>
        <w:tab/>
        <w:t>For the purposes of this Sub-section, the term "distribution" shall be interpreted as synonymous with the term "making available" pursuant to Article 6 of the WCT.</w:t>
      </w:r>
    </w:p>
  </w:footnote>
  <w:footnote w:id="4">
    <w:p w14:paraId="37A83035" w14:textId="581FA147" w:rsidR="00F55714" w:rsidRPr="00917379" w:rsidRDefault="00F55714" w:rsidP="00C239C6">
      <w:pPr>
        <w:pStyle w:val="FootnoteText"/>
        <w:rPr>
          <w:szCs w:val="24"/>
          <w:lang w:val="en-AU"/>
        </w:rPr>
      </w:pPr>
      <w:r w:rsidRPr="00917379">
        <w:rPr>
          <w:rStyle w:val="FootnoteReference"/>
          <w:szCs w:val="24"/>
          <w:lang w:eastAsia="en-US"/>
        </w:rPr>
        <w:footnoteRef/>
      </w:r>
      <w:r w:rsidRPr="00917379">
        <w:rPr>
          <w:rFonts w:eastAsia="Malgun Gothic"/>
          <w:szCs w:val="24"/>
          <w:lang w:eastAsia="en-US"/>
        </w:rPr>
        <w:tab/>
        <w:t>This point is without prejudice to point (ii) of Article 11(1), points (</w:t>
      </w:r>
      <w:proofErr w:type="spellStart"/>
      <w:r w:rsidRPr="00917379">
        <w:rPr>
          <w:rFonts w:eastAsia="Malgun Gothic"/>
          <w:szCs w:val="24"/>
          <w:lang w:eastAsia="en-US"/>
        </w:rPr>
        <w:t>i</w:t>
      </w:r>
      <w:proofErr w:type="spellEnd"/>
      <w:r w:rsidRPr="00917379">
        <w:rPr>
          <w:rFonts w:eastAsia="Malgun Gothic"/>
          <w:szCs w:val="24"/>
          <w:lang w:eastAsia="en-US"/>
        </w:rPr>
        <w:t>) and (ii) of Article</w:t>
      </w:r>
      <w:r w:rsidR="00917379" w:rsidRPr="00917379">
        <w:rPr>
          <w:rFonts w:eastAsia="Malgun Gothic"/>
          <w:szCs w:val="24"/>
          <w:lang w:eastAsia="en-US"/>
        </w:rPr>
        <w:t> </w:t>
      </w:r>
      <w:r w:rsidRPr="00917379">
        <w:rPr>
          <w:rFonts w:eastAsia="Malgun Gothic"/>
          <w:szCs w:val="24"/>
          <w:lang w:eastAsia="en-US"/>
        </w:rPr>
        <w:t>11</w:t>
      </w:r>
      <w:proofErr w:type="gramStart"/>
      <w:r w:rsidRPr="00917379">
        <w:rPr>
          <w:rFonts w:eastAsia="Malgun Gothic"/>
          <w:szCs w:val="24"/>
          <w:lang w:eastAsia="en-US"/>
        </w:rPr>
        <w:t>bis(</w:t>
      </w:r>
      <w:proofErr w:type="gramEnd"/>
      <w:r w:rsidRPr="00917379">
        <w:rPr>
          <w:rFonts w:eastAsia="Malgun Gothic"/>
          <w:szCs w:val="24"/>
          <w:lang w:eastAsia="en-US"/>
        </w:rPr>
        <w:t>1), point (ii) of Article 11</w:t>
      </w:r>
      <w:proofErr w:type="gramStart"/>
      <w:r w:rsidRPr="00917379">
        <w:rPr>
          <w:rFonts w:eastAsia="Malgun Gothic"/>
          <w:szCs w:val="24"/>
          <w:lang w:eastAsia="en-US"/>
        </w:rPr>
        <w:t>ter(</w:t>
      </w:r>
      <w:proofErr w:type="gramEnd"/>
      <w:r w:rsidRPr="00917379">
        <w:rPr>
          <w:rFonts w:eastAsia="Malgun Gothic"/>
          <w:szCs w:val="24"/>
          <w:lang w:eastAsia="en-US"/>
        </w:rPr>
        <w:t>1), point (ii) of Article 14(1) and Article 14</w:t>
      </w:r>
      <w:proofErr w:type="gramStart"/>
      <w:r w:rsidRPr="00917379">
        <w:rPr>
          <w:rFonts w:eastAsia="Malgun Gothic"/>
          <w:szCs w:val="24"/>
          <w:lang w:eastAsia="en-US"/>
        </w:rPr>
        <w:t>bis(</w:t>
      </w:r>
      <w:proofErr w:type="gramEnd"/>
      <w:r w:rsidRPr="00917379">
        <w:rPr>
          <w:rFonts w:eastAsia="Malgun Gothic"/>
          <w:szCs w:val="24"/>
          <w:lang w:eastAsia="en-US"/>
        </w:rPr>
        <w:t>1) of the Berne Convention.</w:t>
      </w:r>
    </w:p>
  </w:footnote>
  <w:footnote w:id="5">
    <w:p w14:paraId="4A4E2058" w14:textId="1D106AF6" w:rsidR="00F55714" w:rsidRPr="00917379" w:rsidRDefault="00F55714" w:rsidP="00C239C6">
      <w:pPr>
        <w:pStyle w:val="FootnoteText"/>
        <w:rPr>
          <w:szCs w:val="24"/>
          <w:lang w:val="en-AU"/>
        </w:rPr>
      </w:pPr>
      <w:r w:rsidRPr="00917379">
        <w:rPr>
          <w:rStyle w:val="FootnoteReference"/>
          <w:szCs w:val="24"/>
        </w:rPr>
        <w:footnoteRef/>
      </w:r>
      <w:r w:rsidRPr="00917379">
        <w:rPr>
          <w:bCs/>
          <w:szCs w:val="24"/>
        </w:rPr>
        <w:tab/>
      </w:r>
      <w:r w:rsidRPr="00917379">
        <w:rPr>
          <w:szCs w:val="24"/>
          <w:lang w:val="en-AU"/>
        </w:rPr>
        <w:t xml:space="preserve">For the purposes of this </w:t>
      </w:r>
      <w:r w:rsidRPr="00917379">
        <w:rPr>
          <w:rFonts w:eastAsia="Calibri"/>
          <w:szCs w:val="24"/>
          <w:lang w:val="en-IE"/>
        </w:rPr>
        <w:t>Sub-</w:t>
      </w:r>
      <w:r w:rsidRPr="00917379">
        <w:rPr>
          <w:szCs w:val="24"/>
          <w:lang w:val="en-IE"/>
        </w:rPr>
        <w:t>s</w:t>
      </w:r>
      <w:proofErr w:type="spellStart"/>
      <w:r w:rsidRPr="00917379">
        <w:rPr>
          <w:szCs w:val="24"/>
          <w:lang w:val="en-AU"/>
        </w:rPr>
        <w:t>ection</w:t>
      </w:r>
      <w:proofErr w:type="spellEnd"/>
      <w:r w:rsidRPr="00917379">
        <w:rPr>
          <w:szCs w:val="24"/>
          <w:lang w:val="en-IE"/>
        </w:rPr>
        <w:t>,</w:t>
      </w:r>
      <w:r w:rsidRPr="00917379">
        <w:rPr>
          <w:szCs w:val="24"/>
          <w:lang w:val="en-AU"/>
        </w:rPr>
        <w:t xml:space="preserve"> the term "distribution" </w:t>
      </w:r>
      <w:r w:rsidRPr="00917379">
        <w:rPr>
          <w:rFonts w:eastAsia="Malgun Gothic"/>
          <w:szCs w:val="24"/>
          <w:lang w:eastAsia="en-US"/>
        </w:rPr>
        <w:t xml:space="preserve">shall be interpreted </w:t>
      </w:r>
      <w:r w:rsidRPr="00917379">
        <w:rPr>
          <w:szCs w:val="24"/>
          <w:lang w:val="en-AU"/>
        </w:rPr>
        <w:t>as synonymous with the term "making available" pursuant to Article 8 of the WPPT.</w:t>
      </w:r>
    </w:p>
  </w:footnote>
  <w:footnote w:id="6">
    <w:p w14:paraId="323BA790" w14:textId="01A963FB"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r>
      <w:r w:rsidRPr="00917379">
        <w:rPr>
          <w:szCs w:val="24"/>
          <w:lang w:val="en-AU"/>
        </w:rPr>
        <w:t>For the purposes of</w:t>
      </w:r>
      <w:r w:rsidRPr="00917379">
        <w:rPr>
          <w:rFonts w:eastAsia="Malgun Gothic"/>
          <w:szCs w:val="24"/>
          <w:lang w:eastAsia="en-US"/>
        </w:rPr>
        <w:t xml:space="preserve"> </w:t>
      </w:r>
      <w:r w:rsidRPr="00917379">
        <w:rPr>
          <w:szCs w:val="24"/>
          <w:lang w:val="en-AU"/>
        </w:rPr>
        <w:t xml:space="preserve">this </w:t>
      </w:r>
      <w:r w:rsidRPr="00917379">
        <w:rPr>
          <w:rFonts w:eastAsia="Calibri"/>
          <w:szCs w:val="24"/>
          <w:lang w:val="en-IE"/>
        </w:rPr>
        <w:t>Sub-</w:t>
      </w:r>
      <w:r w:rsidRPr="00917379">
        <w:rPr>
          <w:szCs w:val="24"/>
          <w:lang w:val="en-IE"/>
        </w:rPr>
        <w:t>S</w:t>
      </w:r>
      <w:proofErr w:type="spellStart"/>
      <w:r w:rsidRPr="00917379">
        <w:rPr>
          <w:szCs w:val="24"/>
          <w:lang w:val="en-AU"/>
        </w:rPr>
        <w:t>ection</w:t>
      </w:r>
      <w:proofErr w:type="spellEnd"/>
      <w:r w:rsidRPr="00917379">
        <w:rPr>
          <w:szCs w:val="24"/>
          <w:lang w:val="en-IE"/>
        </w:rPr>
        <w:t>,</w:t>
      </w:r>
      <w:r w:rsidRPr="00917379">
        <w:rPr>
          <w:rFonts w:eastAsia="Malgun Gothic"/>
          <w:szCs w:val="24"/>
          <w:lang w:eastAsia="en-US"/>
        </w:rPr>
        <w:t xml:space="preserve"> </w:t>
      </w:r>
      <w:r w:rsidRPr="00917379">
        <w:rPr>
          <w:szCs w:val="24"/>
          <w:lang w:val="en-AU"/>
        </w:rPr>
        <w:t xml:space="preserve">the term "distribution" </w:t>
      </w:r>
      <w:r w:rsidRPr="00917379">
        <w:rPr>
          <w:rFonts w:eastAsia="Malgun Gothic"/>
          <w:szCs w:val="24"/>
          <w:lang w:eastAsia="en-US"/>
        </w:rPr>
        <w:t xml:space="preserve">shall be interpreted </w:t>
      </w:r>
      <w:r w:rsidRPr="00917379">
        <w:rPr>
          <w:szCs w:val="24"/>
          <w:lang w:val="en-AU"/>
        </w:rPr>
        <w:t>as synonymous with the term "making available" pursuant to Article 12 of the WPPT.</w:t>
      </w:r>
    </w:p>
  </w:footnote>
  <w:footnote w:id="7">
    <w:p w14:paraId="3597FFC0" w14:textId="5A6D3BAB" w:rsidR="00F55714" w:rsidRPr="00917379" w:rsidRDefault="00F55714" w:rsidP="00C239C6">
      <w:pPr>
        <w:pStyle w:val="FootnoteText"/>
        <w:rPr>
          <w:szCs w:val="24"/>
          <w:lang w:val="en-AU"/>
        </w:rPr>
      </w:pPr>
      <w:r w:rsidRPr="00917379">
        <w:rPr>
          <w:rStyle w:val="FootnoteReference"/>
          <w:szCs w:val="24"/>
        </w:rPr>
        <w:footnoteRef/>
      </w:r>
      <w:r w:rsidRPr="00917379">
        <w:rPr>
          <w:rFonts w:eastAsia="Calibri"/>
          <w:szCs w:val="24"/>
          <w:lang w:val="en-IE"/>
        </w:rPr>
        <w:tab/>
        <w:t xml:space="preserve">This paragraph </w:t>
      </w:r>
      <w:r w:rsidRPr="00917379">
        <w:rPr>
          <w:szCs w:val="24"/>
          <w:lang w:val="en-IE"/>
        </w:rPr>
        <w:t xml:space="preserve">is </w:t>
      </w:r>
      <w:r w:rsidRPr="00917379">
        <w:rPr>
          <w:rFonts w:eastAsia="Calibri"/>
          <w:szCs w:val="24"/>
          <w:lang w:val="en-IE"/>
        </w:rPr>
        <w:t>subject to any commitments and reservations of a Party under the WPPT.</w:t>
      </w:r>
    </w:p>
  </w:footnote>
  <w:footnote w:id="8">
    <w:p w14:paraId="233B4AAF" w14:textId="19E41671" w:rsidR="00F55714" w:rsidRPr="00917379" w:rsidRDefault="00F55714" w:rsidP="00C239C6">
      <w:pPr>
        <w:pStyle w:val="FootnoteText"/>
        <w:rPr>
          <w:szCs w:val="24"/>
          <w:lang w:val="en-AU"/>
        </w:rPr>
      </w:pPr>
      <w:r w:rsidRPr="00917379">
        <w:rPr>
          <w:rStyle w:val="FootnoteReference"/>
          <w:szCs w:val="24"/>
        </w:rPr>
        <w:footnoteRef/>
      </w:r>
      <w:r w:rsidRPr="00917379">
        <w:rPr>
          <w:szCs w:val="24"/>
          <w:lang w:val="en-IE"/>
        </w:rPr>
        <w:tab/>
        <w:t>For Australia, this means visual art. For the Union, this means works of graphic or plastic art.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2BA1" w14:textId="6845A325" w:rsidR="006D673C" w:rsidRDefault="006D673C">
    <w:pPr>
      <w:pStyle w:val="Header"/>
    </w:pPr>
    <w:r>
      <w:rPr>
        <w:noProof/>
      </w:rPr>
      <mc:AlternateContent>
        <mc:Choice Requires="wps">
          <w:drawing>
            <wp:anchor distT="0" distB="0" distL="0" distR="0" simplePos="0" relativeHeight="251658240" behindDoc="0" locked="0" layoutInCell="1" allowOverlap="1" wp14:anchorId="5290A6EB" wp14:editId="47F31DF6">
              <wp:simplePos x="635" y="635"/>
              <wp:positionH relativeFrom="page">
                <wp:align>center</wp:align>
              </wp:positionH>
              <wp:positionV relativeFrom="page">
                <wp:align>top</wp:align>
              </wp:positionV>
              <wp:extent cx="622300" cy="469265"/>
              <wp:effectExtent l="0" t="0" r="6350" b="6985"/>
              <wp:wrapNone/>
              <wp:docPr id="3179917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0C505CC" w14:textId="517C53E0" w:rsidR="006D673C" w:rsidRPr="006D673C" w:rsidRDefault="006D673C" w:rsidP="006D673C">
                          <w:pPr>
                            <w:rPr>
                              <w:rFonts w:ascii="Aptos" w:eastAsia="Aptos" w:hAnsi="Aptos" w:cs="Aptos"/>
                              <w:noProof/>
                              <w:color w:val="FF0000"/>
                              <w:szCs w:val="24"/>
                            </w:rPr>
                          </w:pPr>
                          <w:r w:rsidRPr="006D673C">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90A6EB"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70C505CC" w14:textId="517C53E0" w:rsidR="006D673C" w:rsidRPr="006D673C" w:rsidRDefault="006D673C" w:rsidP="006D673C">
                    <w:pPr>
                      <w:rPr>
                        <w:rFonts w:ascii="Aptos" w:eastAsia="Aptos" w:hAnsi="Aptos" w:cs="Aptos"/>
                        <w:noProof/>
                        <w:color w:val="FF0000"/>
                        <w:szCs w:val="24"/>
                      </w:rPr>
                    </w:pPr>
                    <w:r w:rsidRPr="006D673C">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A005" w14:textId="7D0E869A" w:rsidR="006D673C" w:rsidRDefault="006D673C">
    <w:pPr>
      <w:pStyle w:val="Header"/>
    </w:pPr>
    <w:r>
      <w:rPr>
        <w:noProof/>
      </w:rPr>
      <mc:AlternateContent>
        <mc:Choice Requires="wps">
          <w:drawing>
            <wp:anchor distT="0" distB="0" distL="0" distR="0" simplePos="0" relativeHeight="251658241" behindDoc="0" locked="0" layoutInCell="1" allowOverlap="1" wp14:anchorId="314EAD8B" wp14:editId="2CA261BC">
              <wp:simplePos x="723900" y="361950"/>
              <wp:positionH relativeFrom="page">
                <wp:align>center</wp:align>
              </wp:positionH>
              <wp:positionV relativeFrom="page">
                <wp:align>top</wp:align>
              </wp:positionV>
              <wp:extent cx="622300" cy="469265"/>
              <wp:effectExtent l="0" t="0" r="6350" b="6985"/>
              <wp:wrapNone/>
              <wp:docPr id="18913246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6BC8E96" w14:textId="72040EB3" w:rsidR="006D673C" w:rsidRPr="006D673C" w:rsidRDefault="006D673C" w:rsidP="006D673C">
                          <w:pPr>
                            <w:rPr>
                              <w:rFonts w:ascii="Aptos" w:eastAsia="Aptos" w:hAnsi="Aptos" w:cs="Aptos"/>
                              <w:noProof/>
                              <w:color w:val="FF0000"/>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4EAD8B" id="_x0000_t202" coordsize="21600,21600" o:spt="202" path="m,l,21600r21600,l21600,xe">
              <v:stroke joinstyle="miter"/>
              <v:path gradientshapeok="t" o:connecttype="rect"/>
            </v:shapetype>
            <v:shape id="Text Box 3"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f3QCwIAABwEAAAOAAAAZHJzL2Uyb0RvYy54bWysU8Fu2zAMvQ/YPwi6L3ayNViNOEXWIsOA&#10;oC2QDj0rshQbsERBYmJnXz9Kjpu222nYRaZJ6pF8fFrc9KZlR+VDA7bk00nOmbISqsbuS/7zaf3p&#10;K2cBha1EC1aV/KQCv1l+/LDoXKFmUENbKc8IxIaicyWvEV2RZUHWyogwAacsBTV4I5B+/T6rvOgI&#10;3bTZLM/nWQe+ch6kCoG8d0OQLxO+1krig9ZBIWtLTr1hOn06d/HMlgtR7L1wdSPPbYh/6MKIxlLR&#10;F6g7gYIdfPMHlGmkhwAaJxJMBlo3UqUZaJpp/m6abS2cSrMQOcG90BT+H6y8P27do2fYf4OeFhgJ&#10;6VwoAjnjPL32Jn6pU0ZxovD0QpvqkUlyzmezzzlFJIW+zK9n86uIkl0uOx/wuwLDolFyT1tJZInj&#10;JuCQOqbEWhbWTdumzbT2jYMwoye7dBgt7Hc9a6pX3e+gOtFQHoZ9ByfXDZXeiICPwtOCqVsSLT7Q&#10;oVvoSg5ni7Ma/K+/+WM+8U5RzjoSTMktKZqz9oelfURtJWN6nV9FMvzo3o2GPZhbIBlO6UU4mcyY&#10;h+1oag/mmeS8ioUoJKykciXH0bzFQbn0HKRarVISycgJ3NitkxE60hW5fOqfhXdnwpE2dQ+jmkTx&#10;jvchN94MbnVAYj8tJVI7EHlmnCSY1np+LlHjr/9T1uVRL38DAAD//wMAUEsDBBQABgAIAAAAIQC9&#10;wcN+2QAAAAMBAAAPAAAAZHJzL2Rvd25yZXYueG1sTI9BT8JAEIXvJvyHzZB4k20xKNRuCSHhwA1B&#10;PQ/dsa12Z5vuApVf7+hFLy95eZP3vsmXg2vVmfrQeDaQThJQxKW3DVcGXg6buzmoEJEttp7JwBcF&#10;WBajmxwz6y/8TOd9rJSUcMjQQB1jl2kdypochonviCV7973DKLavtO3xIuWu1dMkedAOG5aFGjta&#10;11R+7k/OQDNb+ZjS63bz8eZSn15329l1Z8zteFg9gYo0xL9j+MEXdCiE6ehPbINqDcgj8VclW8zF&#10;HQ083i9AF7n+z158AwAA//8DAFBLAQItABQABgAIAAAAIQC2gziS/gAAAOEBAAATAAAAAAAAAAAA&#10;AAAAAAAAAABbQ29udGVudF9UeXBlc10ueG1sUEsBAi0AFAAGAAgAAAAhADj9If/WAAAAlAEAAAsA&#10;AAAAAAAAAAAAAAAALwEAAF9yZWxzLy5yZWxzUEsBAi0AFAAGAAgAAAAhABdl/dALAgAAHAQAAA4A&#10;AAAAAAAAAAAAAAAALgIAAGRycy9lMm9Eb2MueG1sUEsBAi0AFAAGAAgAAAAhAL3Bw37ZAAAAAwEA&#10;AA8AAAAAAAAAAAAAAAAAZQQAAGRycy9kb3ducmV2LnhtbFBLBQYAAAAABAAEAPMAAABrBQAAAAA=&#10;" filled="f" stroked="f">
              <v:fill o:detectmouseclick="t"/>
              <v:textbox style="mso-fit-shape-to-text:t" inset="0,15pt,0,0">
                <w:txbxContent>
                  <w:p w14:paraId="16BC8E96" w14:textId="72040EB3" w:rsidR="006D673C" w:rsidRPr="006D673C" w:rsidRDefault="006D673C" w:rsidP="006D673C">
                    <w:pPr>
                      <w:rPr>
                        <w:rFonts w:ascii="Aptos" w:eastAsia="Aptos" w:hAnsi="Aptos" w:cs="Aptos"/>
                        <w:noProof/>
                        <w:color w:val="FF0000"/>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2D745" w14:textId="5A0B35CF" w:rsidR="006D673C" w:rsidRDefault="006D673C">
    <w:pPr>
      <w:pStyle w:val="Header"/>
    </w:pPr>
    <w:r>
      <w:rPr>
        <w:noProof/>
      </w:rPr>
      <mc:AlternateContent>
        <mc:Choice Requires="wps">
          <w:drawing>
            <wp:anchor distT="0" distB="0" distL="0" distR="0" simplePos="0" relativeHeight="251658244" behindDoc="0" locked="0" layoutInCell="1" allowOverlap="1" wp14:anchorId="7B1C3683" wp14:editId="1118B354">
              <wp:simplePos x="635" y="635"/>
              <wp:positionH relativeFrom="page">
                <wp:align>center</wp:align>
              </wp:positionH>
              <wp:positionV relativeFrom="page">
                <wp:align>top</wp:align>
              </wp:positionV>
              <wp:extent cx="622300" cy="469265"/>
              <wp:effectExtent l="0" t="0" r="6350" b="6985"/>
              <wp:wrapNone/>
              <wp:docPr id="55828175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473685D" w14:textId="0A77B358" w:rsidR="006D673C" w:rsidRPr="006D673C" w:rsidRDefault="006D673C" w:rsidP="006D673C">
                          <w:pPr>
                            <w:rPr>
                              <w:rFonts w:ascii="Aptos" w:eastAsia="Aptos" w:hAnsi="Aptos" w:cs="Aptos"/>
                              <w:noProof/>
                              <w:color w:val="FF0000"/>
                              <w:szCs w:val="24"/>
                            </w:rPr>
                          </w:pPr>
                          <w:r w:rsidRPr="006D673C">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1C3683" id="_x0000_t202" coordsize="21600,21600" o:spt="202" path="m,l,21600r21600,l21600,xe">
              <v:stroke joinstyle="miter"/>
              <v:path gradientshapeok="t" o:connecttype="rect"/>
            </v:shapetype>
            <v:shape id="Text Box 1" o:spid="_x0000_s1029"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5irDQIAABwEAAAOAAAAZHJzL2Uyb0RvYy54bWysU8Fu2zAMvQ/YPwi6L3bSNViNOEXWIsOA&#10;oC2QDj0rshQbsERBYmJnXz9Kjpuu22nYRaZJ6pF8fFrc9qZlR+VDA7bk00nOmbISqsbuS/7jef3p&#10;C2cBha1EC1aV/KQCv11+/LDoXKFmUENbKc8IxIaicyWvEV2RZUHWyogwAacsBTV4I5B+/T6rvOgI&#10;3bTZLM/nWQe+ch6kCoG890OQLxO+1krio9ZBIWtLTr1hOn06d/HMlgtR7L1wdSPPbYh/6MKIxlLR&#10;V6h7gYIdfPMHlGmkhwAaJxJMBlo3UqUZaJpp/m6abS2cSrMQOcG90hT+H6x8OG7dk2fYf4WeFhgJ&#10;6VwoAjnjPL32Jn6pU0ZxovD0SpvqkUlyzmezq5wikkKf5zez+XVEyS6XnQ/4TYFh0Si5p60kssRx&#10;E3BIHVNiLQvrpm3TZlr7m4Mwoye7dBgt7Hc9a6qSX43d76A60VAehn0HJ9cNld6IgE/C04KpWxIt&#10;PtKhW+hKDmeLsxr8z7/5Yz7xTlHOOhJMyS0pmrP2u6V9RG0lY3qTX0cy/OjejYY9mDsgGU7pRTiZ&#10;zJiH7WhqD+aF5LyKhSgkrKRyJcfRvMNBufQcpFqtUhLJyAnc2K2TETrSFbl87l+Ed2fCkTb1AKOa&#10;RPGO9yE33gxudUBiPy0lUjsQeWacJJjWen4uUeNv/1PW5VEvfwE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zRuYqw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7473685D" w14:textId="0A77B358" w:rsidR="006D673C" w:rsidRPr="006D673C" w:rsidRDefault="006D673C" w:rsidP="006D673C">
                    <w:pPr>
                      <w:rPr>
                        <w:rFonts w:ascii="Aptos" w:eastAsia="Aptos" w:hAnsi="Aptos" w:cs="Aptos"/>
                        <w:noProof/>
                        <w:color w:val="FF0000"/>
                        <w:szCs w:val="24"/>
                      </w:rPr>
                    </w:pPr>
                    <w:r w:rsidRPr="006D673C">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A6435"/>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83231"/>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E691E"/>
    <w:rsid w:val="002F1116"/>
    <w:rsid w:val="0030464A"/>
    <w:rsid w:val="00304C1B"/>
    <w:rsid w:val="00304DEB"/>
    <w:rsid w:val="00307E50"/>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5C6C"/>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B2D63"/>
    <w:rsid w:val="005C1DE3"/>
    <w:rsid w:val="005C4936"/>
    <w:rsid w:val="005C5857"/>
    <w:rsid w:val="005D0AD8"/>
    <w:rsid w:val="005D11D1"/>
    <w:rsid w:val="005D3C88"/>
    <w:rsid w:val="005F45C3"/>
    <w:rsid w:val="005F4C43"/>
    <w:rsid w:val="005F647C"/>
    <w:rsid w:val="005F793E"/>
    <w:rsid w:val="0060450B"/>
    <w:rsid w:val="00604699"/>
    <w:rsid w:val="006058A4"/>
    <w:rsid w:val="0061261D"/>
    <w:rsid w:val="00615C14"/>
    <w:rsid w:val="006164E1"/>
    <w:rsid w:val="00621888"/>
    <w:rsid w:val="00624C6D"/>
    <w:rsid w:val="00627335"/>
    <w:rsid w:val="006515CB"/>
    <w:rsid w:val="0065291B"/>
    <w:rsid w:val="006562F0"/>
    <w:rsid w:val="00657C40"/>
    <w:rsid w:val="006609FB"/>
    <w:rsid w:val="00671C54"/>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D673C"/>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606B7"/>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1408"/>
    <w:rsid w:val="00923FBF"/>
    <w:rsid w:val="00924474"/>
    <w:rsid w:val="00925BB6"/>
    <w:rsid w:val="0092756E"/>
    <w:rsid w:val="00950B14"/>
    <w:rsid w:val="009700CD"/>
    <w:rsid w:val="009820DF"/>
    <w:rsid w:val="009846A3"/>
    <w:rsid w:val="00995506"/>
    <w:rsid w:val="009A1D2C"/>
    <w:rsid w:val="009D15C2"/>
    <w:rsid w:val="009E7878"/>
    <w:rsid w:val="009F0FE5"/>
    <w:rsid w:val="009F5B3C"/>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2623"/>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2B29"/>
    <w:rsid w:val="00E95B4D"/>
    <w:rsid w:val="00EB2969"/>
    <w:rsid w:val="00EB3FB2"/>
    <w:rsid w:val="00EB3FF0"/>
    <w:rsid w:val="00EB4685"/>
    <w:rsid w:val="00EC0A2A"/>
    <w:rsid w:val="00EC660F"/>
    <w:rsid w:val="00EE00BA"/>
    <w:rsid w:val="00EE6E72"/>
    <w:rsid w:val="00EF330E"/>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C02623"/>
    <w:pPr>
      <w:jc w:val="center"/>
      <w:outlineLvl w:val="0"/>
    </w:pPr>
    <w:rPr>
      <w:szCs w:val="24"/>
      <w:lang w:val="en-IE" w:eastAsia="ja-JP"/>
    </w:rPr>
  </w:style>
  <w:style w:type="paragraph" w:styleId="Heading2">
    <w:name w:val="heading 2"/>
    <w:basedOn w:val="Normal"/>
    <w:next w:val="Normal"/>
    <w:link w:val="Heading2Char"/>
    <w:uiPriority w:val="9"/>
    <w:qFormat/>
    <w:rsid w:val="00C02623"/>
    <w:pPr>
      <w:jc w:val="center"/>
      <w:outlineLvl w:val="1"/>
    </w:pPr>
    <w:rPr>
      <w:szCs w:val="24"/>
      <w:lang w:val="en-IE" w:eastAsia="ja-JP"/>
    </w:rPr>
  </w:style>
  <w:style w:type="paragraph" w:styleId="Heading3">
    <w:name w:val="heading 3"/>
    <w:basedOn w:val="Normal"/>
    <w:next w:val="Normal"/>
    <w:link w:val="Heading3Char"/>
    <w:uiPriority w:val="9"/>
    <w:qFormat/>
    <w:rsid w:val="008606B7"/>
    <w:pPr>
      <w:jc w:val="center"/>
      <w:outlineLvl w:val="2"/>
    </w:pPr>
    <w:rPr>
      <w:szCs w:val="24"/>
      <w:lang w:val="en-IE"/>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C02623"/>
    <w:rPr>
      <w:sz w:val="24"/>
      <w:szCs w:val="24"/>
      <w:lang w:val="en-IE" w:eastAsia="ja-JP"/>
    </w:rPr>
  </w:style>
  <w:style w:type="character" w:customStyle="1" w:styleId="Heading2Char">
    <w:name w:val="Heading 2 Char"/>
    <w:basedOn w:val="DefaultParagraphFont"/>
    <w:link w:val="Heading2"/>
    <w:uiPriority w:val="9"/>
    <w:rsid w:val="00C02623"/>
    <w:rPr>
      <w:sz w:val="24"/>
      <w:szCs w:val="24"/>
      <w:lang w:val="en-IE" w:eastAsia="ja-JP"/>
    </w:rPr>
  </w:style>
  <w:style w:type="character" w:customStyle="1" w:styleId="Heading3Char">
    <w:name w:val="Heading 3 Char"/>
    <w:basedOn w:val="DefaultParagraphFont"/>
    <w:link w:val="Heading3"/>
    <w:uiPriority w:val="9"/>
    <w:rsid w:val="008606B7"/>
    <w:rPr>
      <w:sz w:val="24"/>
      <w:szCs w:val="24"/>
      <w:lang w:val="en-IE"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E65E6-A046-4272-983F-276F7C528F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F1DB38-7772-4E53-9001-507530BD7A20}">
  <ds:schemaRefs>
    <ds:schemaRef ds:uri="http://schemas.microsoft.com/sharepoint/v3/contenttype/forms"/>
  </ds:schemaRefs>
</ds:datastoreItem>
</file>

<file path=customXml/itemProps3.xml><?xml version="1.0" encoding="utf-8"?>
<ds:datastoreItem xmlns:ds="http://schemas.openxmlformats.org/officeDocument/2006/customXml" ds:itemID="{D811EED1-DE3B-405A-968A-5D47D537C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2014</Words>
  <Characters>10716</Characters>
  <Application>Microsoft Office Word</Application>
  <DocSecurity>0</DocSecurity>
  <Lines>164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17 - Section B - Sub-section 1</dc:title>
  <dc:subject/>
  <dc:creator/>
  <cp:keywords/>
  <cp:lastModifiedBy/>
  <cp:revision>1</cp:revision>
  <dcterms:created xsi:type="dcterms:W3CDTF">2026-10-06T03:03:00Z</dcterms:created>
  <dcterms:modified xsi:type="dcterms:W3CDTF">2026-10-08T02:01:00Z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