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845FC" w14:textId="4F5EFCAE" w:rsidR="00F55714" w:rsidRPr="007E430E" w:rsidRDefault="00F55714" w:rsidP="00C50767">
      <w:pPr>
        <w:pStyle w:val="Heading1"/>
        <w:spacing w:before="240" w:after="240" w:line="240" w:lineRule="atLeast"/>
      </w:pPr>
      <w:r w:rsidRPr="007E430E">
        <w:t>SECTION C</w:t>
      </w:r>
      <w:r w:rsidR="007E430E" w:rsidRPr="007E430E">
        <w:t xml:space="preserve"> – </w:t>
      </w:r>
      <w:r w:rsidRPr="007E430E">
        <w:t>SPECIFIC PROVISIONS</w:t>
      </w:r>
    </w:p>
    <w:p w14:paraId="646548B3" w14:textId="18B705BA" w:rsidR="00F55714" w:rsidRPr="007E430E" w:rsidRDefault="00F55714" w:rsidP="00C50767">
      <w:pPr>
        <w:pStyle w:val="Heading2"/>
        <w:spacing w:before="240" w:after="240" w:line="240" w:lineRule="atLeast"/>
      </w:pPr>
      <w:r w:rsidRPr="007E430E">
        <w:t>ARTICLE 11.7</w:t>
      </w:r>
      <w:r w:rsidR="007E430E" w:rsidRPr="007E430E">
        <w:t xml:space="preserve"> – </w:t>
      </w:r>
      <w:r w:rsidRPr="007E430E">
        <w:t>Customs duties on electronic transmissions</w:t>
      </w:r>
    </w:p>
    <w:p w14:paraId="55EA0A58" w14:textId="77777777" w:rsidR="00C8433E"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A Party shall not impose customs duties on electronic transmissions between a person of a Party and a person of the other Party.</w:t>
      </w:r>
    </w:p>
    <w:p w14:paraId="08F4E984" w14:textId="77777777" w:rsidR="00C8433E"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 xml:space="preserve">For greater certainty, paragraph </w:t>
      </w:r>
      <w:r w:rsidRPr="00F10450">
        <w:rPr>
          <w:szCs w:val="24"/>
        </w:rPr>
        <w:t>1</w:t>
      </w:r>
      <w:r w:rsidRPr="00716DAF">
        <w:rPr>
          <w:szCs w:val="24"/>
        </w:rPr>
        <w:t xml:space="preserve"> shall not preclude a Party from imposing internal taxes, fees or other charges on electronic transmissions, provided such taxes, fees or charges are imposed in a manner consistent with this Agreement.</w:t>
      </w:r>
    </w:p>
    <w:p w14:paraId="60F26071" w14:textId="5BF35F26"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8</w:t>
      </w:r>
      <w:r w:rsidR="007E430E" w:rsidRPr="007E430E">
        <w:t xml:space="preserve"> – </w:t>
      </w:r>
      <w:r w:rsidRPr="00716DAF">
        <w:t>Conclusion of contracts by electronic means</w:t>
      </w:r>
    </w:p>
    <w:p w14:paraId="11F1CC94"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Each Party shall ensure that contracts may be concluded by electronic means and that its law neither creates obstacles for the use of electronic contracts nor results in contracts being deprived of either legal effect or legal validity solely on the ground that the contract has been made by electronic means.</w:t>
      </w:r>
    </w:p>
    <w:p w14:paraId="784DC430" w14:textId="77777777" w:rsidR="00C8433E"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Paragra</w:t>
      </w:r>
      <w:r w:rsidRPr="00716DAF">
        <w:rPr>
          <w:szCs w:val="24"/>
        </w:rPr>
        <w:lastRenderedPageBreak/>
        <w:t xml:space="preserve">ph </w:t>
      </w:r>
      <w:r w:rsidRPr="00F10450">
        <w:rPr>
          <w:szCs w:val="24"/>
        </w:rPr>
        <w:t>1</w:t>
      </w:r>
      <w:r w:rsidRPr="00716DAF">
        <w:rPr>
          <w:szCs w:val="24"/>
        </w:rPr>
        <w:t xml:space="preserve"> does not apply to:</w:t>
      </w:r>
    </w:p>
    <w:p w14:paraId="0EDC6940" w14:textId="77777777" w:rsidR="00DA5748" w:rsidRDefault="00F55714" w:rsidP="00C50767">
      <w:pPr>
        <w:spacing w:before="240" w:after="240" w:line="240" w:lineRule="atLeast"/>
        <w:ind w:left="567" w:hanging="567"/>
        <w:rPr>
          <w:szCs w:val="24"/>
        </w:rPr>
      </w:pPr>
      <w:r w:rsidRPr="00716DAF">
        <w:rPr>
          <w:szCs w:val="24"/>
        </w:rPr>
        <w:t>(a)</w:t>
      </w:r>
      <w:r w:rsidRPr="00716DAF">
        <w:rPr>
          <w:szCs w:val="24"/>
        </w:rPr>
        <w:tab/>
        <w:t>broadcasting services;</w:t>
      </w:r>
    </w:p>
    <w:p w14:paraId="00465C6A" w14:textId="77777777" w:rsidR="00DA5748" w:rsidRDefault="00F55714" w:rsidP="00C50767">
      <w:pPr>
        <w:spacing w:before="240" w:after="240" w:line="240" w:lineRule="atLeast"/>
        <w:ind w:left="567" w:hanging="567"/>
        <w:rPr>
          <w:szCs w:val="24"/>
        </w:rPr>
      </w:pPr>
      <w:r w:rsidRPr="00716DAF">
        <w:rPr>
          <w:szCs w:val="24"/>
        </w:rPr>
        <w:t>(b)</w:t>
      </w:r>
      <w:r w:rsidRPr="00716DAF">
        <w:rPr>
          <w:szCs w:val="24"/>
        </w:rPr>
        <w:tab/>
        <w:t>gambling services;</w:t>
      </w:r>
    </w:p>
    <w:p w14:paraId="7F4D38AF" w14:textId="77777777" w:rsidR="00DA5748" w:rsidRDefault="00F55714" w:rsidP="00C50767">
      <w:pPr>
        <w:spacing w:before="240" w:after="240" w:line="240" w:lineRule="atLeast"/>
        <w:ind w:left="567" w:hanging="567"/>
        <w:rPr>
          <w:szCs w:val="24"/>
        </w:rPr>
      </w:pPr>
      <w:r w:rsidRPr="00716DAF">
        <w:rPr>
          <w:szCs w:val="24"/>
        </w:rPr>
        <w:t>(c)</w:t>
      </w:r>
      <w:r w:rsidRPr="00716DAF">
        <w:rPr>
          <w:szCs w:val="24"/>
        </w:rPr>
        <w:tab/>
        <w:t>legal representation services;</w:t>
      </w:r>
    </w:p>
    <w:p w14:paraId="41F62946" w14:textId="77777777" w:rsidR="00C8433E" w:rsidRDefault="00F55714" w:rsidP="00C50767">
      <w:pPr>
        <w:spacing w:before="240" w:after="240" w:line="240" w:lineRule="atLeast"/>
        <w:ind w:left="567" w:hanging="567"/>
        <w:rPr>
          <w:szCs w:val="24"/>
        </w:rPr>
      </w:pPr>
      <w:r w:rsidRPr="00716DAF">
        <w:rPr>
          <w:szCs w:val="24"/>
        </w:rPr>
        <w:t>(d)</w:t>
      </w:r>
      <w:r w:rsidRPr="00716DAF">
        <w:rPr>
          <w:szCs w:val="24"/>
        </w:rPr>
        <w:tab/>
        <w:t>services of notaries or equivalent professions involving a direct and specific connection with the exercise of public authority;</w:t>
      </w:r>
    </w:p>
    <w:p w14:paraId="075262A2" w14:textId="77777777" w:rsidR="00DA5748" w:rsidRDefault="00F55714" w:rsidP="00C50767">
      <w:pPr>
        <w:spacing w:before="240" w:after="240" w:line="240" w:lineRule="atLeast"/>
        <w:ind w:left="567" w:hanging="567"/>
        <w:rPr>
          <w:szCs w:val="24"/>
        </w:rPr>
      </w:pPr>
      <w:r w:rsidRPr="00716DAF">
        <w:rPr>
          <w:szCs w:val="24"/>
        </w:rPr>
        <w:t>(e)</w:t>
      </w:r>
      <w:r w:rsidRPr="00716DAF">
        <w:rPr>
          <w:szCs w:val="24"/>
        </w:rPr>
        <w:tab/>
        <w:t>contracts that establish or transfer rights in real estate;</w:t>
      </w:r>
    </w:p>
    <w:p w14:paraId="23685ACE" w14:textId="77777777" w:rsidR="00DA5748" w:rsidRDefault="00F55714" w:rsidP="00C50767">
      <w:pPr>
        <w:spacing w:before="240" w:after="240" w:line="240" w:lineRule="atLeast"/>
        <w:ind w:left="567" w:hanging="567"/>
        <w:rPr>
          <w:szCs w:val="24"/>
        </w:rPr>
      </w:pPr>
      <w:r w:rsidRPr="00716DAF">
        <w:rPr>
          <w:szCs w:val="24"/>
        </w:rPr>
        <w:t>(f)</w:t>
      </w:r>
      <w:r w:rsidRPr="00716DAF">
        <w:rPr>
          <w:szCs w:val="24"/>
        </w:rPr>
        <w:tab/>
        <w:t>contracts requiring by law the involvement of courts, public authorities or professions exercising public authority;</w:t>
      </w:r>
    </w:p>
    <w:p w14:paraId="380BB7D3" w14:textId="77777777" w:rsidR="00F55714" w:rsidRPr="00716DAF" w:rsidRDefault="00F55714" w:rsidP="00C50767">
      <w:pPr>
        <w:spacing w:before="240" w:after="240" w:line="240" w:lineRule="atLeast"/>
        <w:ind w:left="567" w:hanging="567"/>
        <w:rPr>
          <w:szCs w:val="24"/>
        </w:rPr>
      </w:pPr>
      <w:r w:rsidRPr="00716DAF">
        <w:rPr>
          <w:szCs w:val="24"/>
        </w:rPr>
        <w:t>(g)</w:t>
      </w:r>
      <w:r w:rsidRPr="00716DAF">
        <w:rPr>
          <w:szCs w:val="24"/>
        </w:rPr>
        <w:tab/>
        <w:t>contracts of suretyship granted;</w:t>
      </w:r>
    </w:p>
    <w:p w14:paraId="6AA8B944" w14:textId="77777777" w:rsidR="00C8433E" w:rsidRDefault="00F55714" w:rsidP="00C50767">
      <w:pPr>
        <w:spacing w:before="240" w:after="240" w:line="240" w:lineRule="atLeast"/>
        <w:ind w:left="567" w:hanging="567"/>
        <w:rPr>
          <w:szCs w:val="24"/>
        </w:rPr>
      </w:pPr>
      <w:r w:rsidRPr="00716DAF">
        <w:rPr>
          <w:szCs w:val="24"/>
        </w:rPr>
        <w:t>(h)</w:t>
      </w:r>
      <w:r w:rsidRPr="00716DAF">
        <w:rPr>
          <w:szCs w:val="24"/>
        </w:rPr>
        <w:tab/>
        <w:t>collateral securities furnished by persons acting for purposes outside their trade, business or profession; or</w:t>
      </w:r>
    </w:p>
    <w:p w14:paraId="00B92285" w14:textId="48432426" w:rsidR="00F55714" w:rsidRPr="00716DAF" w:rsidRDefault="00F55714" w:rsidP="00C50767">
      <w:pPr>
        <w:spacing w:before="240" w:after="240" w:line="240" w:lineRule="atLeast"/>
        <w:ind w:left="567"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contracts governed by family law or by the law of succession.</w:t>
      </w:r>
    </w:p>
    <w:p w14:paraId="15179232" w14:textId="4AA313A0"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9</w:t>
      </w:r>
      <w:r w:rsidR="007E430E" w:rsidRPr="007E430E">
        <w:t xml:space="preserve"> – </w:t>
      </w:r>
      <w:r w:rsidRPr="00716DAF">
        <w:t>Electron</w:t>
      </w:r>
      <w:r w:rsidRPr="00716DAF">
        <w:lastRenderedPageBreak/>
        <w:t>ic authentication, electronic signatures and electronic documents</w:t>
      </w:r>
    </w:p>
    <w:p w14:paraId="5632070F"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A Party shall not deny the legal validity or legal effect, or admissibility as evidence in legal proceedings, of an electronic document or an electronic signature solely on the ground that it is in electronic form.</w:t>
      </w:r>
      <w:r w:rsidRPr="00716DAF">
        <w:rPr>
          <w:rStyle w:val="FootnoteReference"/>
          <w:szCs w:val="24"/>
        </w:rPr>
        <w:footnoteReference w:id="1"/>
      </w:r>
    </w:p>
    <w:p w14:paraId="02EA7A7D" w14:textId="77777777" w:rsidR="00F55714" w:rsidRPr="00716DAF"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A Party shall not adopt or maintain any measure that:</w:t>
      </w:r>
    </w:p>
    <w:p w14:paraId="0DA6444C" w14:textId="77777777" w:rsidR="00F55714" w:rsidRPr="00716DAF" w:rsidRDefault="00F55714" w:rsidP="00C50767">
      <w:pPr>
        <w:spacing w:before="240" w:after="240" w:line="240" w:lineRule="atLeast"/>
        <w:rPr>
          <w:szCs w:val="24"/>
        </w:rPr>
      </w:pPr>
      <w:r w:rsidRPr="00716DAF">
        <w:rPr>
          <w:szCs w:val="24"/>
        </w:rPr>
        <w:t>(a)</w:t>
      </w:r>
      <w:r w:rsidRPr="00716DAF">
        <w:rPr>
          <w:szCs w:val="24"/>
        </w:rPr>
        <w:tab/>
        <w:t>prohibits parties to an electronic transaction from mutually determining the appropriate electronic authentication methods for that transaction; or</w:t>
      </w:r>
    </w:p>
    <w:p w14:paraId="38A0EC2F" w14:textId="77777777" w:rsidR="00F55714" w:rsidRPr="00716DAF" w:rsidRDefault="00F55714" w:rsidP="00C50767">
      <w:pPr>
        <w:spacing w:before="240" w:after="240" w:line="240" w:lineRule="atLeast"/>
        <w:rPr>
          <w:szCs w:val="24"/>
        </w:rPr>
      </w:pPr>
      <w:r w:rsidRPr="00716DAF">
        <w:rPr>
          <w:szCs w:val="24"/>
        </w:rPr>
        <w:t>(b)</w:t>
      </w:r>
      <w:r w:rsidRPr="00716DAF">
        <w:rPr>
          <w:szCs w:val="24"/>
        </w:rPr>
        <w:tab/>
        <w:t>prevents parties to an electronic transaction from having the opportunity to prove to judicial or administrative authorities that the use of electronic authentication or an electronic signature in their transaction complies with the applicable legal requirements.</w:t>
      </w:r>
    </w:p>
    <w:p w14:paraId="3D24CAB3" w14:textId="77777777" w:rsidR="00F55714" w:rsidRPr="00716DAF" w:rsidRDefault="00F55714" w:rsidP="00C50767">
      <w:pPr>
        <w:spacing w:before="240" w:after="240" w:line="240" w:lineRule="atLeast"/>
        <w:rPr>
          <w:szCs w:val="24"/>
        </w:rPr>
      </w:pPr>
      <w:r w:rsidRPr="00F10450">
        <w:rPr>
          <w:szCs w:val="24"/>
        </w:rPr>
        <w:t>3</w:t>
      </w:r>
      <w:r w:rsidRPr="00716DAF">
        <w:rPr>
          <w:szCs w:val="24"/>
        </w:rPr>
        <w:t>.</w:t>
      </w:r>
      <w:r w:rsidRPr="00716DAF">
        <w:rPr>
          <w:szCs w:val="24"/>
        </w:rPr>
        <w:tab/>
        <w:t xml:space="preserve">Notwithstanding paragraph </w:t>
      </w:r>
      <w:r w:rsidRPr="00F10450">
        <w:rPr>
          <w:szCs w:val="24"/>
        </w:rPr>
        <w:t>2</w:t>
      </w:r>
      <w:r w:rsidRPr="00716DAF">
        <w:rPr>
          <w:szCs w:val="24"/>
        </w:rPr>
        <w:t>, a Party may require that, for a particular category of transactions, an electronic signature or the method of electronic authentication is certified by an authority accredited in accordance with the Party</w:t>
      </w:r>
      <w:r w:rsidRPr="00716DAF">
        <w:rPr>
          <w:szCs w:val="24"/>
          <w:lang w:val="en-AU"/>
        </w:rPr>
        <w:t>'</w:t>
      </w:r>
      <w:r w:rsidRPr="00716DAF">
        <w:rPr>
          <w:szCs w:val="24"/>
        </w:rPr>
        <w:t>s law or meets certain performance standards which shall be objective, transparent and non-discriminatory and shall only relate to the specific characteristics of the category of transaction concerned.</w:t>
      </w:r>
    </w:p>
    <w:p w14:paraId="3B1EC399" w14:textId="62298DAA" w:rsidR="00F55714" w:rsidRPr="00716DAF" w:rsidRDefault="00F55714" w:rsidP="00C50767">
      <w:pPr>
        <w:spacing w:before="240" w:after="240" w:line="240" w:lineRule="atLeast"/>
        <w:rPr>
          <w:szCs w:val="24"/>
        </w:rPr>
      </w:pPr>
      <w:r w:rsidRPr="00F10450">
        <w:rPr>
          <w:szCs w:val="24"/>
        </w:rPr>
        <w:t>4</w:t>
      </w:r>
      <w:r w:rsidRPr="00716DAF">
        <w:rPr>
          <w:szCs w:val="24"/>
        </w:rPr>
        <w:t>.</w:t>
      </w:r>
      <w:r w:rsidRPr="00716DAF">
        <w:rPr>
          <w:szCs w:val="24"/>
        </w:rPr>
        <w:tab/>
        <w:t>A Party shall, to the extent</w:t>
      </w:r>
      <w:r w:rsidRPr="00716DAF">
        <w:rPr>
          <w:szCs w:val="24"/>
        </w:rPr>
        <w:lastRenderedPageBreak/>
        <w:t xml:space="preserve"> provided for in its laws and regulations, apply paragraphs </w:t>
      </w:r>
      <w:r w:rsidRPr="00F10450">
        <w:rPr>
          <w:szCs w:val="24"/>
        </w:rPr>
        <w:t>1</w:t>
      </w:r>
      <w:r w:rsidRPr="00716DAF">
        <w:rPr>
          <w:szCs w:val="24"/>
        </w:rPr>
        <w:t xml:space="preserve"> to </w:t>
      </w:r>
      <w:r w:rsidRPr="00F10450">
        <w:rPr>
          <w:szCs w:val="24"/>
        </w:rPr>
        <w:t>3</w:t>
      </w:r>
      <w:r w:rsidRPr="00716DAF">
        <w:rPr>
          <w:szCs w:val="24"/>
        </w:rPr>
        <w:t xml:space="preserve"> to other electronic processes or means of facilitating or enabling electronic transactions, such as electronic seals, electronic time stamps, electronic registered delivery services or website authentication.</w:t>
      </w:r>
    </w:p>
    <w:p w14:paraId="1A40C020" w14:textId="363E0951"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10</w:t>
      </w:r>
      <w:r w:rsidR="007E430E" w:rsidRPr="007E430E">
        <w:t xml:space="preserve"> – </w:t>
      </w:r>
      <w:r w:rsidRPr="00716DAF">
        <w:t>No prior authorisation</w:t>
      </w:r>
    </w:p>
    <w:p w14:paraId="369CDA6F"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 xml:space="preserve">A Party shall not require prior authorisation solely on the ground that a service is provided </w:t>
      </w:r>
      <w:proofErr w:type="gramStart"/>
      <w:r w:rsidRPr="00716DAF">
        <w:rPr>
          <w:szCs w:val="24"/>
        </w:rPr>
        <w:t>online, or</w:t>
      </w:r>
      <w:proofErr w:type="gramEnd"/>
      <w:r w:rsidRPr="00716DAF">
        <w:rPr>
          <w:szCs w:val="24"/>
        </w:rPr>
        <w:t xml:space="preserve"> adopt or maintain any other requirement having an equivalent effect.</w:t>
      </w:r>
      <w:r w:rsidRPr="00716DAF">
        <w:rPr>
          <w:rStyle w:val="FootnoteReference"/>
          <w:szCs w:val="24"/>
        </w:rPr>
        <w:footnoteReference w:id="2"/>
      </w:r>
    </w:p>
    <w:p w14:paraId="366BEDC0" w14:textId="77777777" w:rsidR="00C8433E"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 xml:space="preserve">Paragraph </w:t>
      </w:r>
      <w:r w:rsidRPr="00F10450">
        <w:rPr>
          <w:szCs w:val="24"/>
        </w:rPr>
        <w:t>1</w:t>
      </w:r>
      <w:r w:rsidRPr="00716DAF">
        <w:rPr>
          <w:szCs w:val="24"/>
        </w:rPr>
        <w:t xml:space="preserve"> does not apply to:</w:t>
      </w:r>
    </w:p>
    <w:p w14:paraId="6FB73A32" w14:textId="77777777" w:rsidR="00DA5748" w:rsidRDefault="00F55714" w:rsidP="00C50767">
      <w:pPr>
        <w:spacing w:before="240" w:after="240" w:line="240" w:lineRule="atLeast"/>
        <w:ind w:left="567" w:hanging="567"/>
        <w:rPr>
          <w:szCs w:val="24"/>
        </w:rPr>
      </w:pPr>
      <w:r w:rsidRPr="00716DAF">
        <w:rPr>
          <w:szCs w:val="24"/>
        </w:rPr>
        <w:t>(a)</w:t>
      </w:r>
      <w:r w:rsidRPr="00716DAF">
        <w:rPr>
          <w:szCs w:val="24"/>
        </w:rPr>
        <w:tab/>
        <w:t>telecommunications services;</w:t>
      </w:r>
    </w:p>
    <w:p w14:paraId="3E59BE9F" w14:textId="2147521E" w:rsidR="00DA5748" w:rsidRDefault="00F55714" w:rsidP="00C50767">
      <w:pPr>
        <w:spacing w:before="240" w:after="240" w:line="240" w:lineRule="atLeast"/>
        <w:ind w:left="567" w:hanging="567"/>
        <w:rPr>
          <w:szCs w:val="24"/>
        </w:rPr>
      </w:pPr>
      <w:r w:rsidRPr="00716DAF">
        <w:rPr>
          <w:szCs w:val="24"/>
        </w:rPr>
        <w:t>(b)</w:t>
      </w:r>
      <w:r w:rsidR="00190CFE">
        <w:rPr>
          <w:szCs w:val="24"/>
        </w:rPr>
        <w:tab/>
      </w:r>
      <w:r w:rsidRPr="00716DAF">
        <w:rPr>
          <w:szCs w:val="24"/>
        </w:rPr>
        <w:t>broadcasting services;</w:t>
      </w:r>
    </w:p>
    <w:p w14:paraId="5F799CC8" w14:textId="77777777" w:rsidR="00DA5748" w:rsidRDefault="00F55714" w:rsidP="00C50767">
      <w:pPr>
        <w:spacing w:before="240" w:after="240" w:line="240" w:lineRule="atLeast"/>
        <w:ind w:left="567" w:hanging="567"/>
        <w:rPr>
          <w:szCs w:val="24"/>
        </w:rPr>
      </w:pPr>
      <w:r w:rsidRPr="00716DAF">
        <w:rPr>
          <w:szCs w:val="24"/>
        </w:rPr>
        <w:t>(c)</w:t>
      </w:r>
      <w:r w:rsidRPr="00716DAF">
        <w:rPr>
          <w:szCs w:val="24"/>
        </w:rPr>
        <w:tab/>
        <w:t>gambling services;</w:t>
      </w:r>
    </w:p>
    <w:p w14:paraId="79E5E442" w14:textId="77777777" w:rsidR="00DA5748" w:rsidRDefault="00F55714" w:rsidP="00C50767">
      <w:pPr>
        <w:spacing w:before="240" w:after="240" w:line="240" w:lineRule="atLeast"/>
        <w:ind w:left="567" w:hanging="567"/>
        <w:rPr>
          <w:szCs w:val="24"/>
        </w:rPr>
      </w:pPr>
      <w:r w:rsidRPr="00716DAF">
        <w:rPr>
          <w:szCs w:val="24"/>
        </w:rPr>
        <w:t>(d)</w:t>
      </w:r>
      <w:r w:rsidRPr="00716DAF">
        <w:rPr>
          <w:szCs w:val="24"/>
        </w:rPr>
        <w:tab/>
        <w:t>legal representation services; or</w:t>
      </w:r>
    </w:p>
    <w:p w14:paraId="4D7B0F1C" w14:textId="19783558" w:rsidR="00F55714" w:rsidRPr="00716DAF" w:rsidRDefault="00F55714" w:rsidP="00C50767">
      <w:pPr>
        <w:spacing w:before="240" w:after="240" w:line="240" w:lineRule="atLeast"/>
        <w:ind w:left="567" w:hanging="567"/>
        <w:rPr>
          <w:szCs w:val="24"/>
        </w:rPr>
      </w:pPr>
      <w:r w:rsidRPr="00716DAF">
        <w:rPr>
          <w:szCs w:val="24"/>
        </w:rPr>
        <w:t>(e)</w:t>
      </w:r>
      <w:r w:rsidRPr="00716DAF">
        <w:rPr>
          <w:szCs w:val="24"/>
        </w:rPr>
        <w:tab/>
        <w:t>services of notaries or equivalent pro</w:t>
      </w:r>
      <w:r w:rsidRPr="00716DAF">
        <w:rPr>
          <w:szCs w:val="24"/>
        </w:rPr>
        <w:lastRenderedPageBreak/>
        <w:t>fessions to the extent that they involve a direct and specific connection with the exercise of public authority.</w:t>
      </w:r>
    </w:p>
    <w:p w14:paraId="0BF4F964" w14:textId="0395001D"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11</w:t>
      </w:r>
      <w:r w:rsidR="007E430E" w:rsidRPr="007E430E">
        <w:t xml:space="preserve"> – </w:t>
      </w:r>
      <w:r w:rsidRPr="00716DAF">
        <w:t>Online consumer trust</w:t>
      </w:r>
    </w:p>
    <w:p w14:paraId="389CFAB4" w14:textId="77777777" w:rsidR="00C8433E"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Recognising the importance of enhancing consumer trust in digital trade, each Party shall adopt or maintain measures to ensure the effective protection of consumers engaging in electronic commerce transactions, including but not limited to measures that:</w:t>
      </w:r>
    </w:p>
    <w:p w14:paraId="50FBD90F" w14:textId="77777777" w:rsidR="00F55714" w:rsidRPr="00716DAF" w:rsidRDefault="00F55714" w:rsidP="00C50767">
      <w:pPr>
        <w:spacing w:before="240" w:after="240" w:line="240" w:lineRule="atLeast"/>
        <w:ind w:left="567" w:hanging="567"/>
        <w:rPr>
          <w:szCs w:val="24"/>
        </w:rPr>
      </w:pPr>
      <w:r w:rsidRPr="00716DAF">
        <w:rPr>
          <w:szCs w:val="24"/>
        </w:rPr>
        <w:t>(a)</w:t>
      </w:r>
      <w:r w:rsidRPr="00716DAF">
        <w:rPr>
          <w:szCs w:val="24"/>
        </w:rPr>
        <w:tab/>
        <w:t>proscribe fraudulent and deceptive commercial practices;</w:t>
      </w:r>
    </w:p>
    <w:p w14:paraId="1D0512F9" w14:textId="77777777" w:rsidR="00F55714" w:rsidRPr="00716DAF" w:rsidRDefault="00F55714" w:rsidP="00C50767">
      <w:pPr>
        <w:spacing w:before="240" w:after="240" w:line="240" w:lineRule="atLeast"/>
        <w:ind w:left="567" w:hanging="567"/>
        <w:rPr>
          <w:szCs w:val="24"/>
        </w:rPr>
      </w:pPr>
      <w:r w:rsidRPr="00716DAF">
        <w:rPr>
          <w:szCs w:val="24"/>
        </w:rPr>
        <w:t>(b)</w:t>
      </w:r>
      <w:r w:rsidRPr="00716DAF">
        <w:rPr>
          <w:szCs w:val="24"/>
        </w:rPr>
        <w:tab/>
        <w:t>require suppliers of goods and services to act in good faith and abide by fair commercial practices, including through the prohibition of charging consumers for unsolicited goods and services;</w:t>
      </w:r>
    </w:p>
    <w:p w14:paraId="62994760" w14:textId="77777777" w:rsidR="00F55714" w:rsidRPr="00716DAF" w:rsidRDefault="00F55714" w:rsidP="00C50767">
      <w:pPr>
        <w:spacing w:before="240" w:after="240" w:line="240" w:lineRule="atLeast"/>
        <w:ind w:left="567" w:hanging="567"/>
        <w:rPr>
          <w:szCs w:val="24"/>
        </w:rPr>
      </w:pPr>
      <w:r w:rsidRPr="00716DAF">
        <w:rPr>
          <w:szCs w:val="24"/>
        </w:rPr>
        <w:t>(c)</w:t>
      </w:r>
      <w:r w:rsidRPr="00716DAF">
        <w:rPr>
          <w:szCs w:val="24"/>
        </w:rPr>
        <w:tab/>
        <w:t>require suppliers of goods or services to provide consumers with clear and thorough information regarding their identity and contact details,</w:t>
      </w:r>
      <w:r w:rsidRPr="00716DAF">
        <w:rPr>
          <w:rStyle w:val="FootnoteReference"/>
          <w:szCs w:val="24"/>
        </w:rPr>
        <w:footnoteReference w:id="3"/>
      </w:r>
      <w:r w:rsidRPr="00716DAF">
        <w:rPr>
          <w:szCs w:val="24"/>
        </w:rPr>
        <w:t xml:space="preserve"> as well as regarding the goods or services, the transaction and applicable consumer rights; and</w:t>
      </w:r>
    </w:p>
    <w:p w14:paraId="0FBAFAFC" w14:textId="77777777" w:rsidR="00F55714" w:rsidRPr="00716DAF" w:rsidRDefault="00F55714" w:rsidP="00C50767">
      <w:pPr>
        <w:spacing w:before="240" w:after="240" w:line="240" w:lineRule="atLeast"/>
        <w:ind w:left="567" w:hanging="567"/>
        <w:rPr>
          <w:szCs w:val="24"/>
        </w:rPr>
      </w:pPr>
      <w:r w:rsidRPr="00716DAF">
        <w:rPr>
          <w:szCs w:val="24"/>
        </w:rPr>
        <w:t>(d)</w:t>
      </w:r>
      <w:r w:rsidRPr="00716DAF">
        <w:rPr>
          <w:szCs w:val="24"/>
        </w:rPr>
        <w:tab/>
        <w:t>grant consumers access to redress for breaches of their rights, including a right to remedies in cases where goods or services are paid and not delivered or provided as agreed.</w:t>
      </w:r>
    </w:p>
    <w:p w14:paraId="3D2DB713" w14:textId="77777777" w:rsidR="00C8433E"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The Parties recognise the importance of entrustin</w:t>
      </w:r>
      <w:r w:rsidRPr="00716DAF">
        <w:rPr>
          <w:szCs w:val="24"/>
        </w:rPr>
        <w:lastRenderedPageBreak/>
        <w:t xml:space="preserve">g their consumer protection agencies or other relevant bodies with adequate enforcement powers and the importance of cooperation between their agencies </w:t>
      </w:r>
      <w:proofErr w:type="gramStart"/>
      <w:r w:rsidRPr="00716DAF">
        <w:rPr>
          <w:szCs w:val="24"/>
        </w:rPr>
        <w:t>in order to</w:t>
      </w:r>
      <w:proofErr w:type="gramEnd"/>
      <w:r w:rsidRPr="00716DAF">
        <w:rPr>
          <w:szCs w:val="24"/>
        </w:rPr>
        <w:t xml:space="preserve"> protect consumers and enhance online consumer trust.</w:t>
      </w:r>
    </w:p>
    <w:p w14:paraId="27917C57" w14:textId="0A186803"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12</w:t>
      </w:r>
      <w:r w:rsidR="007E430E" w:rsidRPr="007E430E">
        <w:t xml:space="preserve"> – </w:t>
      </w:r>
      <w:r w:rsidRPr="00716DAF">
        <w:t>Unsolicited direct marketing communications</w:t>
      </w:r>
    </w:p>
    <w:p w14:paraId="47B04916"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Each Party shall ensure that users are effectively protected against unsolicited direct marketing communications.</w:t>
      </w:r>
    </w:p>
    <w:p w14:paraId="3E6BA14E" w14:textId="77777777" w:rsidR="00F55714" w:rsidRPr="00716DAF"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Each Party shall ensure that:</w:t>
      </w:r>
    </w:p>
    <w:p w14:paraId="16992014" w14:textId="77777777" w:rsidR="00C8433E" w:rsidRDefault="00F55714" w:rsidP="00C50767">
      <w:pPr>
        <w:spacing w:before="240" w:after="240" w:line="240" w:lineRule="atLeast"/>
        <w:ind w:left="567" w:hanging="567"/>
        <w:rPr>
          <w:szCs w:val="24"/>
        </w:rPr>
      </w:pPr>
      <w:r w:rsidRPr="00716DAF">
        <w:rPr>
          <w:szCs w:val="24"/>
        </w:rPr>
        <w:t>(a)</w:t>
      </w:r>
      <w:r w:rsidRPr="00716DAF">
        <w:rPr>
          <w:szCs w:val="24"/>
        </w:rPr>
        <w:tab/>
        <w:t>direct marketing communications are not sent to users who are natural persons unless they have given their consent</w:t>
      </w:r>
      <w:r w:rsidRPr="00716DAF">
        <w:rPr>
          <w:rStyle w:val="FootnoteReference"/>
          <w:szCs w:val="24"/>
        </w:rPr>
        <w:footnoteReference w:id="4"/>
      </w:r>
      <w:r w:rsidRPr="00716DAF">
        <w:rPr>
          <w:szCs w:val="24"/>
        </w:rPr>
        <w:t xml:space="preserve"> to receiving those communications; or</w:t>
      </w:r>
    </w:p>
    <w:p w14:paraId="4744A4AD" w14:textId="77777777" w:rsidR="00F55714" w:rsidRPr="00716DAF" w:rsidRDefault="00F55714" w:rsidP="00C50767">
      <w:pPr>
        <w:spacing w:before="240" w:after="240" w:line="240" w:lineRule="atLeast"/>
        <w:ind w:left="567" w:hanging="567"/>
        <w:rPr>
          <w:szCs w:val="24"/>
        </w:rPr>
      </w:pPr>
      <w:r w:rsidRPr="00716DAF">
        <w:rPr>
          <w:szCs w:val="24"/>
        </w:rPr>
        <w:t>(</w:t>
      </w:r>
      <w:r w:rsidRPr="00716DAF">
        <w:rPr>
          <w:szCs w:val="24"/>
          <w:lang w:val="en-US" w:eastAsia="en-AU"/>
        </w:rPr>
        <w:t>b)</w:t>
      </w:r>
      <w:r w:rsidRPr="00716DAF">
        <w:rPr>
          <w:szCs w:val="24"/>
          <w:lang w:val="en-US" w:eastAsia="en-AU"/>
        </w:rPr>
        <w:tab/>
        <w:t xml:space="preserve">users who are natural persons </w:t>
      </w:r>
      <w:r w:rsidRPr="00716DAF">
        <w:rPr>
          <w:szCs w:val="24"/>
        </w:rPr>
        <w:t xml:space="preserve">may </w:t>
      </w:r>
      <w:r w:rsidRPr="00716DAF">
        <w:rPr>
          <w:szCs w:val="24"/>
          <w:lang w:val="en-US" w:eastAsia="en-AU"/>
        </w:rPr>
        <w:t xml:space="preserve">prevent </w:t>
      </w:r>
      <w:r w:rsidRPr="00716DAF">
        <w:rPr>
          <w:szCs w:val="24"/>
        </w:rPr>
        <w:t xml:space="preserve">the </w:t>
      </w:r>
      <w:r w:rsidRPr="00716DAF">
        <w:rPr>
          <w:szCs w:val="24"/>
          <w:lang w:val="en-US" w:eastAsia="en-AU"/>
        </w:rPr>
        <w:t xml:space="preserve">reception of </w:t>
      </w:r>
      <w:r w:rsidRPr="00716DAF">
        <w:rPr>
          <w:szCs w:val="24"/>
        </w:rPr>
        <w:t>direct marketing communications.</w:t>
      </w:r>
      <w:r w:rsidRPr="00716DAF">
        <w:rPr>
          <w:rStyle w:val="FootnoteReference"/>
          <w:szCs w:val="24"/>
        </w:rPr>
        <w:footnoteReference w:id="5"/>
      </w:r>
    </w:p>
    <w:p w14:paraId="39FB4831" w14:textId="77777777" w:rsidR="00F55714" w:rsidRPr="00716DAF" w:rsidRDefault="00F55714" w:rsidP="00C50767">
      <w:pPr>
        <w:spacing w:before="240" w:after="240" w:line="240" w:lineRule="atLeast"/>
        <w:rPr>
          <w:szCs w:val="24"/>
        </w:rPr>
      </w:pPr>
      <w:r w:rsidRPr="00F10450">
        <w:rPr>
          <w:szCs w:val="24"/>
        </w:rPr>
        <w:t>3</w:t>
      </w:r>
      <w:r w:rsidRPr="00716DAF">
        <w:rPr>
          <w:szCs w:val="24"/>
        </w:rPr>
        <w:t>.</w:t>
      </w:r>
      <w:r w:rsidRPr="00716DAF">
        <w:rPr>
          <w:szCs w:val="24"/>
        </w:rPr>
        <w:tab/>
        <w:t xml:space="preserve">Notwithstanding paragraph </w:t>
      </w:r>
      <w:r w:rsidRPr="00F10450">
        <w:rPr>
          <w:szCs w:val="24"/>
        </w:rPr>
        <w:t>2</w:t>
      </w:r>
      <w:r w:rsidRPr="00716DAF">
        <w:rPr>
          <w:szCs w:val="24"/>
        </w:rPr>
        <w:t>, each Party may allow persons who have collected, in accordance with its law, the contact details of a user in the context of the supply of goods or services, to send direct marketing communications to that user for their own similar goods or services.</w:t>
      </w:r>
    </w:p>
    <w:p w14:paraId="3470EC06" w14:textId="1E551474" w:rsidR="00F55714" w:rsidRPr="00716DAF" w:rsidRDefault="00F55714" w:rsidP="00C50767">
      <w:pPr>
        <w:spacing w:before="240" w:after="240" w:line="240" w:lineRule="atLeast"/>
        <w:rPr>
          <w:szCs w:val="24"/>
        </w:rPr>
      </w:pPr>
      <w:r w:rsidRPr="00F10450">
        <w:rPr>
          <w:szCs w:val="24"/>
        </w:rPr>
        <w:t>4</w:t>
      </w:r>
      <w:r w:rsidRPr="00716DAF">
        <w:rPr>
          <w:szCs w:val="24"/>
        </w:rPr>
        <w:t>.</w:t>
      </w:r>
      <w:r w:rsidRPr="00716DAF">
        <w:rPr>
          <w:szCs w:val="24"/>
        </w:rPr>
        <w:tab/>
        <w:t>Each Party shall ensure that direct marketing communication</w:t>
      </w:r>
      <w:r w:rsidRPr="00716DAF">
        <w:rPr>
          <w:szCs w:val="24"/>
        </w:rPr>
        <w:lastRenderedPageBreak/>
        <w:t>s are clearly identifiable as such, clearly disclose on whose behalf they are made and contain the necessary information to enable users to request cessation free of charge and at any moment.</w:t>
      </w:r>
    </w:p>
    <w:p w14:paraId="196E921C" w14:textId="77777777" w:rsidR="00F55714" w:rsidRPr="00716DAF" w:rsidRDefault="00F55714" w:rsidP="00C50767">
      <w:pPr>
        <w:spacing w:before="240" w:after="240" w:line="240" w:lineRule="atLeast"/>
        <w:rPr>
          <w:szCs w:val="24"/>
        </w:rPr>
      </w:pPr>
      <w:r w:rsidRPr="00F10450">
        <w:rPr>
          <w:szCs w:val="24"/>
        </w:rPr>
        <w:t>5</w:t>
      </w:r>
      <w:r w:rsidRPr="00716DAF">
        <w:rPr>
          <w:szCs w:val="24"/>
        </w:rPr>
        <w:t>.</w:t>
      </w:r>
      <w:r w:rsidRPr="00716DAF">
        <w:rPr>
          <w:szCs w:val="24"/>
        </w:rPr>
        <w:tab/>
        <w:t xml:space="preserve">Each Party shall provide users with access to redress against suppliers of direct marketing communications that do not comply with any measure adopted or maintained pursuant to paragraphs </w:t>
      </w:r>
      <w:r w:rsidRPr="00F10450">
        <w:rPr>
          <w:szCs w:val="24"/>
        </w:rPr>
        <w:t>1</w:t>
      </w:r>
      <w:r w:rsidRPr="00716DAF">
        <w:rPr>
          <w:szCs w:val="24"/>
        </w:rPr>
        <w:t xml:space="preserve"> to </w:t>
      </w:r>
      <w:r w:rsidRPr="00F10450">
        <w:rPr>
          <w:szCs w:val="24"/>
        </w:rPr>
        <w:t>4</w:t>
      </w:r>
      <w:r w:rsidRPr="00716DAF">
        <w:rPr>
          <w:szCs w:val="24"/>
        </w:rPr>
        <w:t>.</w:t>
      </w:r>
    </w:p>
    <w:p w14:paraId="3D45D0EF" w14:textId="3BC176DF"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13</w:t>
      </w:r>
      <w:r w:rsidR="007E430E" w:rsidRPr="007E430E">
        <w:t xml:space="preserve"> – </w:t>
      </w:r>
      <w:r w:rsidRPr="00716DAF">
        <w:t>Source code</w:t>
      </w:r>
    </w:p>
    <w:p w14:paraId="0D19CA4B"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The Parties recognise the increasing social and economic importance of the use of digital technologies, and the importance of the safe and responsible development and use of those technologies, including in respect of source code of software, to foster public trust.</w:t>
      </w:r>
    </w:p>
    <w:p w14:paraId="0A608EEF" w14:textId="77777777" w:rsidR="00F55714" w:rsidRPr="00716DAF"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A Party shall not require the transfer of, or access to, the source code of software</w:t>
      </w:r>
      <w:r w:rsidRPr="00716DAF">
        <w:rPr>
          <w:rStyle w:val="FootnoteReference"/>
          <w:szCs w:val="24"/>
        </w:rPr>
        <w:footnoteReference w:id="6"/>
      </w:r>
      <w:r w:rsidRPr="00716DAF">
        <w:rPr>
          <w:szCs w:val="24"/>
        </w:rPr>
        <w:t xml:space="preserve"> owned by a person of the other Party. This paragraph does not apply to the voluntary transfer of, or granting of access to, source code on a commercial basis by a person of the other Party, for instance in the context of a government procurement transaction or a freely negotiated contract.</w:t>
      </w:r>
    </w:p>
    <w:p w14:paraId="103ACA8B" w14:textId="68FD5CAF" w:rsidR="00F55714" w:rsidRPr="00716DAF" w:rsidRDefault="00F55714" w:rsidP="00C50767">
      <w:pPr>
        <w:spacing w:before="240" w:after="240" w:line="240" w:lineRule="atLeast"/>
        <w:rPr>
          <w:szCs w:val="24"/>
        </w:rPr>
      </w:pPr>
      <w:r w:rsidRPr="00F10450">
        <w:rPr>
          <w:szCs w:val="24"/>
        </w:rPr>
        <w:t>3</w:t>
      </w:r>
      <w:r w:rsidRPr="00716DAF">
        <w:rPr>
          <w:szCs w:val="24"/>
        </w:rPr>
        <w:t>.</w:t>
      </w:r>
      <w:r w:rsidRPr="00716DAF">
        <w:rPr>
          <w:szCs w:val="24"/>
        </w:rPr>
        <w:tab/>
        <w:t xml:space="preserve">This Article does not preclude a Party from requiring that access be provided to software used for critical infrastructure, </w:t>
      </w:r>
      <w:proofErr w:type="gramStart"/>
      <w:r w:rsidRPr="00716DAF">
        <w:rPr>
          <w:szCs w:val="24"/>
        </w:rPr>
        <w:t>in order to</w:t>
      </w:r>
      <w:proofErr w:type="gramEnd"/>
      <w:r w:rsidRPr="00716DAF">
        <w:rPr>
          <w:szCs w:val="24"/>
        </w:rPr>
        <w:t xml:space="preserve"> ensure the effective functioning of critical infrastructure, subject to safeguards against unauthorised disclosure.</w:t>
      </w:r>
    </w:p>
    <w:p w14:paraId="6F0655FC" w14:textId="77777777" w:rsidR="00C8433E" w:rsidRDefault="00F55714" w:rsidP="00C50767">
      <w:pPr>
        <w:spacing w:before="240" w:after="240" w:line="240" w:lineRule="atLeast"/>
        <w:rPr>
          <w:szCs w:val="24"/>
        </w:rPr>
      </w:pPr>
      <w:r w:rsidRPr="00F10450">
        <w:rPr>
          <w:szCs w:val="24"/>
        </w:rPr>
        <w:t>4</w:t>
      </w:r>
      <w:r w:rsidRPr="00716DAF">
        <w:rPr>
          <w:szCs w:val="24"/>
        </w:rPr>
        <w:t>.</w:t>
      </w:r>
      <w:r w:rsidRPr="00716DAF">
        <w:rPr>
          <w:szCs w:val="24"/>
        </w:rPr>
        <w:tab/>
        <w:t xml:space="preserve">Nothing in this Article shall be construed to prevent a person of a </w:t>
      </w:r>
      <w:r w:rsidRPr="00716DAF">
        <w:rPr>
          <w:szCs w:val="24"/>
        </w:rPr>
        <w:lastRenderedPageBreak/>
        <w:t xml:space="preserve">Party from licencing its software on a free and </w:t>
      </w:r>
      <w:proofErr w:type="gramStart"/>
      <w:r w:rsidRPr="00716DAF">
        <w:rPr>
          <w:szCs w:val="24"/>
        </w:rPr>
        <w:t>open source</w:t>
      </w:r>
      <w:proofErr w:type="gramEnd"/>
      <w:r w:rsidRPr="00716DAF">
        <w:rPr>
          <w:szCs w:val="24"/>
        </w:rPr>
        <w:t xml:space="preserve"> basis.</w:t>
      </w:r>
    </w:p>
    <w:p w14:paraId="2A29200C" w14:textId="46209410" w:rsidR="00F55714" w:rsidRPr="00716DAF" w:rsidRDefault="00F55714" w:rsidP="00C50767">
      <w:pPr>
        <w:spacing w:before="240" w:after="240" w:line="240" w:lineRule="atLeast"/>
        <w:rPr>
          <w:szCs w:val="24"/>
        </w:rPr>
      </w:pPr>
      <w:r w:rsidRPr="00F10450">
        <w:rPr>
          <w:szCs w:val="24"/>
        </w:rPr>
        <w:t>5</w:t>
      </w:r>
      <w:r w:rsidRPr="00716DAF">
        <w:rPr>
          <w:szCs w:val="24"/>
        </w:rPr>
        <w:t>.</w:t>
      </w:r>
      <w:r w:rsidRPr="00716DAF">
        <w:rPr>
          <w:szCs w:val="24"/>
        </w:rPr>
        <w:tab/>
        <w:t>Nothing in this Article shall affect:</w:t>
      </w:r>
    </w:p>
    <w:p w14:paraId="6F404EE0" w14:textId="77777777" w:rsidR="00F55714" w:rsidRPr="00716DAF" w:rsidRDefault="00F55714" w:rsidP="00C50767">
      <w:pPr>
        <w:spacing w:before="240" w:after="240" w:line="240" w:lineRule="atLeast"/>
        <w:ind w:left="567" w:hanging="567"/>
        <w:rPr>
          <w:szCs w:val="24"/>
        </w:rPr>
      </w:pPr>
      <w:r w:rsidRPr="00716DAF">
        <w:rPr>
          <w:szCs w:val="24"/>
        </w:rPr>
        <w:t>(a)</w:t>
      </w:r>
      <w:r w:rsidRPr="00716DAF">
        <w:rPr>
          <w:szCs w:val="24"/>
        </w:rPr>
        <w:tab/>
        <w:t>the right of a Party</w:t>
      </w:r>
      <w:r w:rsidRPr="00716DAF">
        <w:rPr>
          <w:szCs w:val="24"/>
          <w:lang w:val="en-AU"/>
        </w:rPr>
        <w:t>'</w:t>
      </w:r>
      <w:r w:rsidRPr="00716DAF">
        <w:rPr>
          <w:szCs w:val="24"/>
        </w:rPr>
        <w:t>s regulatory, law enforcement or judicial authorities or conformity assessment bodies to access source code of software at any time for an investigation, inspection or examination, enforcement action or a judicial or administrative proceeding pursuant to its laws and regulations consistent with this Agreement, including those relating to non-discrimination and the prevention of bias, subject to safeguards against unauthorised disclosure;</w:t>
      </w:r>
    </w:p>
    <w:p w14:paraId="666B0FC2" w14:textId="77777777" w:rsidR="00F55714" w:rsidRPr="00716DAF" w:rsidRDefault="00F55714" w:rsidP="00C50767">
      <w:pPr>
        <w:spacing w:before="240" w:after="240" w:line="240" w:lineRule="atLeast"/>
        <w:ind w:left="567" w:hanging="567"/>
        <w:rPr>
          <w:szCs w:val="24"/>
        </w:rPr>
      </w:pPr>
      <w:r w:rsidRPr="00716DAF">
        <w:rPr>
          <w:szCs w:val="24"/>
        </w:rPr>
        <w:t>(b)</w:t>
      </w:r>
      <w:r w:rsidRPr="00716DAF">
        <w:rPr>
          <w:szCs w:val="24"/>
        </w:rPr>
        <w:tab/>
        <w:t>requirements by a competition authority to remedy a violation of competition law;</w:t>
      </w:r>
    </w:p>
    <w:p w14:paraId="581B90FC" w14:textId="77777777" w:rsidR="00F55714" w:rsidRPr="00716DAF" w:rsidRDefault="00F55714" w:rsidP="00C50767">
      <w:pPr>
        <w:spacing w:before="240" w:after="240" w:line="240" w:lineRule="atLeast"/>
        <w:ind w:left="567" w:hanging="567"/>
        <w:rPr>
          <w:szCs w:val="24"/>
        </w:rPr>
      </w:pPr>
      <w:r w:rsidRPr="00716DAF">
        <w:rPr>
          <w:szCs w:val="24"/>
        </w:rPr>
        <w:t>(c)</w:t>
      </w:r>
      <w:r w:rsidRPr="00716DAF">
        <w:rPr>
          <w:szCs w:val="24"/>
        </w:rPr>
        <w:tab/>
        <w:t>the protection</w:t>
      </w:r>
      <w:r w:rsidRPr="00716DAF">
        <w:rPr>
          <w:rStyle w:val="FootnoteReference"/>
          <w:szCs w:val="24"/>
        </w:rPr>
        <w:footnoteReference w:id="7"/>
      </w:r>
      <w:r w:rsidRPr="00716DAF">
        <w:rPr>
          <w:szCs w:val="24"/>
        </w:rPr>
        <w:t xml:space="preserve"> and enforcement of intellectual property rights; and</w:t>
      </w:r>
    </w:p>
    <w:p w14:paraId="77369B55" w14:textId="77777777" w:rsidR="00F55714" w:rsidRPr="00716DAF" w:rsidRDefault="00F55714" w:rsidP="00C50767">
      <w:pPr>
        <w:spacing w:before="240" w:after="240" w:line="240" w:lineRule="atLeast"/>
        <w:ind w:left="567" w:hanging="567"/>
        <w:rPr>
          <w:szCs w:val="24"/>
        </w:rPr>
      </w:pPr>
      <w:r w:rsidRPr="00716DAF">
        <w:rPr>
          <w:szCs w:val="24"/>
        </w:rPr>
        <w:t>(d)</w:t>
      </w:r>
      <w:r w:rsidRPr="00716DAF">
        <w:rPr>
          <w:szCs w:val="24"/>
        </w:rPr>
        <w:tab/>
        <w:t xml:space="preserve">the right of a Party to take measures in accordance with the security and general exceptions provided for in Chapter </w:t>
      </w:r>
      <w:r w:rsidRPr="00F10450">
        <w:rPr>
          <w:szCs w:val="24"/>
        </w:rPr>
        <w:t>13</w:t>
      </w:r>
      <w:r w:rsidRPr="00716DAF">
        <w:rPr>
          <w:szCs w:val="24"/>
        </w:rPr>
        <w:t xml:space="preserve"> (Government procurement).</w:t>
      </w:r>
    </w:p>
    <w:p w14:paraId="14B20DA8" w14:textId="14E57EF1"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14</w:t>
      </w:r>
      <w:r w:rsidR="007E430E" w:rsidRPr="007E430E">
        <w:t xml:space="preserve"> – </w:t>
      </w:r>
      <w:r w:rsidRPr="00716DAF">
        <w:t>Open internet access</w:t>
      </w:r>
    </w:p>
    <w:p w14:paraId="7CB8EB35" w14:textId="124D2832" w:rsidR="00F55714" w:rsidRPr="00716DAF" w:rsidRDefault="00F55714" w:rsidP="00C50767">
      <w:pPr>
        <w:spacing w:before="240" w:after="240" w:line="240" w:lineRule="atLeast"/>
        <w:rPr>
          <w:szCs w:val="24"/>
        </w:rPr>
      </w:pPr>
      <w:r w:rsidRPr="00716DAF">
        <w:rPr>
          <w:szCs w:val="24"/>
        </w:rPr>
        <w:t>Each Party recognises the benefits of users</w:t>
      </w:r>
      <w:r w:rsidRPr="00716DAF">
        <w:rPr>
          <w:szCs w:val="24"/>
        </w:rPr>
        <w:lastRenderedPageBreak/>
        <w:t xml:space="preserve"> in its territory,</w:t>
      </w:r>
      <w:r w:rsidRPr="00716DAF">
        <w:rPr>
          <w:szCs w:val="24"/>
          <w:lang w:eastAsia="ko-KR"/>
        </w:rPr>
        <w:t xml:space="preserve"> </w:t>
      </w:r>
      <w:r w:rsidRPr="00716DAF">
        <w:rPr>
          <w:szCs w:val="24"/>
        </w:rPr>
        <w:t xml:space="preserve">subject to applicable </w:t>
      </w:r>
      <w:r w:rsidRPr="00716DAF">
        <w:rPr>
          <w:szCs w:val="24"/>
          <w:lang w:eastAsia="ko-KR"/>
        </w:rPr>
        <w:t xml:space="preserve">policies, </w:t>
      </w:r>
      <w:r w:rsidRPr="00716DAF">
        <w:rPr>
          <w:szCs w:val="24"/>
        </w:rPr>
        <w:t>laws and regulations, being able to:</w:t>
      </w:r>
    </w:p>
    <w:p w14:paraId="53973C9D" w14:textId="350BD284" w:rsidR="00F55714" w:rsidRPr="00716DAF" w:rsidRDefault="00F55714" w:rsidP="00C50767">
      <w:pPr>
        <w:spacing w:before="240" w:after="240" w:line="240" w:lineRule="atLeast"/>
        <w:ind w:left="567" w:hanging="567"/>
        <w:rPr>
          <w:szCs w:val="24"/>
        </w:rPr>
      </w:pPr>
      <w:r w:rsidRPr="00716DAF">
        <w:rPr>
          <w:szCs w:val="24"/>
        </w:rPr>
        <w:t>(a)</w:t>
      </w:r>
      <w:r w:rsidRPr="00716DAF">
        <w:rPr>
          <w:szCs w:val="24"/>
        </w:rPr>
        <w:tab/>
        <w:t xml:space="preserve">access, distribute and use services and applications of their choice available on the internet, subject to reasonable network management which does not </w:t>
      </w:r>
      <w:proofErr w:type="gramStart"/>
      <w:r w:rsidRPr="00716DAF">
        <w:rPr>
          <w:szCs w:val="24"/>
        </w:rPr>
        <w:t>block</w:t>
      </w:r>
      <w:proofErr w:type="gramEnd"/>
      <w:r w:rsidRPr="00716DAF">
        <w:rPr>
          <w:szCs w:val="24"/>
        </w:rPr>
        <w:t xml:space="preserve"> or slow down traffic based on commercial reasons;</w:t>
      </w:r>
    </w:p>
    <w:p w14:paraId="6D1F22FB" w14:textId="2197EF51" w:rsidR="00F55714" w:rsidRPr="00716DAF" w:rsidRDefault="00F55714" w:rsidP="00C50767">
      <w:pPr>
        <w:spacing w:before="240" w:after="240" w:line="240" w:lineRule="atLeast"/>
        <w:ind w:left="567" w:hanging="567"/>
        <w:rPr>
          <w:szCs w:val="24"/>
        </w:rPr>
      </w:pPr>
      <w:r w:rsidRPr="00716DAF">
        <w:rPr>
          <w:szCs w:val="24"/>
        </w:rPr>
        <w:t>(b)</w:t>
      </w:r>
      <w:r w:rsidRPr="00716DAF">
        <w:rPr>
          <w:szCs w:val="24"/>
        </w:rPr>
        <w:tab/>
        <w:t>connect devices of their choice to the internet, provided that those devices do not harm the network; and</w:t>
      </w:r>
    </w:p>
    <w:p w14:paraId="0580F7ED" w14:textId="77777777" w:rsidR="00F55714" w:rsidRPr="00716DAF" w:rsidRDefault="00F55714" w:rsidP="00C50767">
      <w:pPr>
        <w:spacing w:before="240" w:after="240" w:line="240" w:lineRule="atLeast"/>
        <w:ind w:left="567" w:hanging="567"/>
        <w:rPr>
          <w:szCs w:val="24"/>
        </w:rPr>
      </w:pPr>
      <w:r w:rsidRPr="00716DAF">
        <w:rPr>
          <w:szCs w:val="24"/>
        </w:rPr>
        <w:t>(c)</w:t>
      </w:r>
      <w:r w:rsidRPr="00716DAF">
        <w:rPr>
          <w:szCs w:val="24"/>
        </w:rPr>
        <w:tab/>
        <w:t>access information on network management practices of their internet access service suppliers.</w:t>
      </w:r>
    </w:p>
    <w:p w14:paraId="1A3ACA7E" w14:textId="0ADDEDE2" w:rsidR="00F55714" w:rsidRPr="00716DAF" w:rsidRDefault="00F55714" w:rsidP="00C50767">
      <w:pPr>
        <w:pStyle w:val="Heading2"/>
        <w:spacing w:before="240" w:after="240" w:line="240" w:lineRule="atLeast"/>
        <w:rPr>
          <w:lang w:eastAsia="en-GB"/>
        </w:rPr>
      </w:pPr>
      <w:r w:rsidRPr="00716DAF">
        <w:rPr>
          <w:lang w:eastAsia="en-GB"/>
        </w:rPr>
        <w:t xml:space="preserve">ARTICLE </w:t>
      </w:r>
      <w:r w:rsidRPr="00F10450">
        <w:rPr>
          <w:lang w:eastAsia="en-GB"/>
        </w:rPr>
        <w:t>11</w:t>
      </w:r>
      <w:r w:rsidRPr="00716DAF">
        <w:rPr>
          <w:lang w:eastAsia="en-GB"/>
        </w:rPr>
        <w:t>.</w:t>
      </w:r>
      <w:r w:rsidRPr="00F10450">
        <w:rPr>
          <w:lang w:eastAsia="en-GB"/>
        </w:rPr>
        <w:t>15</w:t>
      </w:r>
      <w:r w:rsidR="007E430E" w:rsidRPr="007E430E">
        <w:rPr>
          <w:lang w:eastAsia="en-GB"/>
        </w:rPr>
        <w:t xml:space="preserve"> – </w:t>
      </w:r>
      <w:r w:rsidRPr="00716DAF">
        <w:rPr>
          <w:lang w:eastAsia="en-GB"/>
        </w:rPr>
        <w:t>Paperless trading</w:t>
      </w:r>
    </w:p>
    <w:p w14:paraId="5C0657C4" w14:textId="77777777" w:rsidR="00F55714" w:rsidRPr="00716DAF" w:rsidRDefault="00F55714" w:rsidP="00C50767">
      <w:pPr>
        <w:spacing w:before="240" w:after="240" w:line="240" w:lineRule="atLeast"/>
        <w:rPr>
          <w:szCs w:val="24"/>
          <w:lang w:eastAsia="en-GB"/>
        </w:rPr>
      </w:pPr>
      <w:r w:rsidRPr="00716DAF">
        <w:rPr>
          <w:szCs w:val="24"/>
          <w:lang w:eastAsia="en-GB"/>
        </w:rPr>
        <w:t>Each Party shall endeavour to:</w:t>
      </w:r>
    </w:p>
    <w:p w14:paraId="156F82EA" w14:textId="77777777" w:rsidR="00F55714" w:rsidRPr="00716DAF" w:rsidRDefault="00F55714" w:rsidP="00C50767">
      <w:pPr>
        <w:spacing w:before="240" w:after="240" w:line="240" w:lineRule="atLeast"/>
        <w:ind w:left="567" w:hanging="567"/>
        <w:rPr>
          <w:szCs w:val="24"/>
          <w:lang w:eastAsia="en-GB"/>
        </w:rPr>
      </w:pPr>
      <w:r w:rsidRPr="00716DAF">
        <w:rPr>
          <w:szCs w:val="24"/>
          <w:lang w:eastAsia="en-GB"/>
        </w:rPr>
        <w:t>(a)</w:t>
      </w:r>
      <w:r w:rsidRPr="00716DAF">
        <w:rPr>
          <w:szCs w:val="24"/>
          <w:lang w:eastAsia="en-GB"/>
        </w:rPr>
        <w:tab/>
        <w:t>make publicly available electronic versions of all existing publicly available trade administration documents; and</w:t>
      </w:r>
    </w:p>
    <w:p w14:paraId="38242C34" w14:textId="7C34D7F1" w:rsidR="00F55714" w:rsidRPr="00716DAF" w:rsidRDefault="00F55714" w:rsidP="00C5076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accept trade administration documents submitted electronically as the legal equivalent </w:t>
      </w:r>
      <w:r w:rsidRPr="00716DAF">
        <w:rPr>
          <w:szCs w:val="24"/>
          <w:lang w:eastAsia="en-GB"/>
        </w:rPr>
        <w:lastRenderedPageBreak/>
        <w:t>of the paper version of those documents, except if:</w:t>
      </w:r>
    </w:p>
    <w:p w14:paraId="1C5F1494" w14:textId="77777777" w:rsidR="00F55714" w:rsidRPr="00716DAF" w:rsidRDefault="00F55714" w:rsidP="00C50767">
      <w:pPr>
        <w:spacing w:before="240" w:after="240" w:line="240" w:lineRule="atLeast"/>
        <w:ind w:left="1134" w:hanging="567"/>
        <w:rPr>
          <w:szCs w:val="24"/>
          <w:lang w:eastAsia="en-GB"/>
        </w:rPr>
      </w:pPr>
      <w:r w:rsidRPr="00716DAF">
        <w:rPr>
          <w:szCs w:val="24"/>
          <w:lang w:eastAsia="en-GB"/>
        </w:rPr>
        <w:t>(</w:t>
      </w:r>
      <w:proofErr w:type="spellStart"/>
      <w:r w:rsidRPr="00716DAF">
        <w:rPr>
          <w:szCs w:val="24"/>
          <w:lang w:eastAsia="en-GB"/>
        </w:rPr>
        <w:t>i</w:t>
      </w:r>
      <w:proofErr w:type="spellEnd"/>
      <w:r w:rsidRPr="00716DAF">
        <w:rPr>
          <w:szCs w:val="24"/>
          <w:lang w:eastAsia="en-GB"/>
        </w:rPr>
        <w:t>)</w:t>
      </w:r>
      <w:r w:rsidRPr="00716DAF">
        <w:rPr>
          <w:szCs w:val="24"/>
          <w:lang w:eastAsia="en-GB"/>
        </w:rPr>
        <w:tab/>
        <w:t>there are domestic or international legal requirements to the contrary; or</w:t>
      </w:r>
    </w:p>
    <w:p w14:paraId="08DD49D6" w14:textId="77777777" w:rsidR="00F55714" w:rsidRPr="00716DAF" w:rsidRDefault="00F55714" w:rsidP="00C50767">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doing so would reduce the effectiveness of the trade administration process.</w:t>
      </w:r>
    </w:p>
    <w:p w14:paraId="418A6F30" w14:textId="6DD10638"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16</w:t>
      </w:r>
      <w:r w:rsidR="007E430E" w:rsidRPr="007E430E">
        <w:t xml:space="preserve"> – </w:t>
      </w:r>
      <w:r w:rsidRPr="00716DAF">
        <w:rPr>
          <w:lang w:eastAsia="en-GB"/>
        </w:rPr>
        <w:t>Open government data</w:t>
      </w:r>
    </w:p>
    <w:p w14:paraId="649D275C" w14:textId="77777777" w:rsidR="00F55714" w:rsidRPr="00716DAF" w:rsidRDefault="00F55714" w:rsidP="00C5076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The Parties recognise that facilitating public access to, and use of, government data contributes to stimulating economic and social development, competitiveness, productivity and innovation.</w:t>
      </w:r>
    </w:p>
    <w:p w14:paraId="49A2275C" w14:textId="77777777" w:rsidR="00C8433E" w:rsidRDefault="00F55714" w:rsidP="00C5076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To the extent that a Party chooses to make government data accessible to the public, it shall endeavour to ensure, to the extent practicable, that the data is:</w:t>
      </w:r>
    </w:p>
    <w:p w14:paraId="0687E3BC" w14:textId="77777777" w:rsidR="00C8433E" w:rsidRDefault="00F55714" w:rsidP="00C5076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in a </w:t>
      </w:r>
      <w:r w:rsidRPr="00716DAF">
        <w:rPr>
          <w:szCs w:val="24"/>
        </w:rPr>
        <w:t>format</w:t>
      </w:r>
      <w:r w:rsidRPr="00716DAF">
        <w:rPr>
          <w:szCs w:val="24"/>
          <w:lang w:eastAsia="en-GB"/>
        </w:rPr>
        <w:t xml:space="preserve"> that allows it to be easily searched, retrieved, used, reused and redistributed;</w:t>
      </w:r>
    </w:p>
    <w:p w14:paraId="7F0AD385" w14:textId="25AF2819" w:rsidR="00F55714" w:rsidRPr="00716DAF" w:rsidRDefault="00F55714" w:rsidP="00C5076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in a </w:t>
      </w:r>
      <w:r w:rsidRPr="00716DAF">
        <w:rPr>
          <w:szCs w:val="24"/>
        </w:rPr>
        <w:t>machine</w:t>
      </w:r>
      <w:r w:rsidRPr="00716DAF">
        <w:rPr>
          <w:szCs w:val="24"/>
          <w:lang w:eastAsia="en-GB"/>
        </w:rPr>
        <w:t xml:space="preserve">-readable and </w:t>
      </w:r>
      <w:proofErr w:type="gramStart"/>
      <w:r w:rsidRPr="00716DAF">
        <w:rPr>
          <w:szCs w:val="24"/>
          <w:lang w:eastAsia="en-GB"/>
        </w:rPr>
        <w:t>spatially-enabled</w:t>
      </w:r>
      <w:proofErr w:type="gramEnd"/>
      <w:r w:rsidRPr="00716DAF">
        <w:rPr>
          <w:szCs w:val="24"/>
          <w:lang w:eastAsia="en-GB"/>
        </w:rPr>
        <w:t xml:space="preserve"> format which contains descriptive metadata that is as</w:t>
      </w:r>
      <w:r w:rsidRPr="00716DAF">
        <w:rPr>
          <w:szCs w:val="24"/>
          <w:lang w:eastAsia="en-GB"/>
        </w:rPr>
        <w:lastRenderedPageBreak/>
        <w:t xml:space="preserve"> standardised as possible;</w:t>
      </w:r>
    </w:p>
    <w:p w14:paraId="58B68F00" w14:textId="77777777" w:rsidR="00C8433E" w:rsidRDefault="00F55714" w:rsidP="00C50767">
      <w:pPr>
        <w:spacing w:before="240" w:after="240" w:line="240" w:lineRule="atLeast"/>
        <w:ind w:left="567" w:hanging="567"/>
        <w:rPr>
          <w:szCs w:val="24"/>
          <w:lang w:eastAsia="en-GB"/>
        </w:rPr>
      </w:pPr>
      <w:r w:rsidRPr="00716DAF">
        <w:rPr>
          <w:szCs w:val="24"/>
          <w:lang w:eastAsia="en-GB"/>
        </w:rPr>
        <w:t>(c)</w:t>
      </w:r>
      <w:r w:rsidRPr="00716DAF">
        <w:rPr>
          <w:szCs w:val="24"/>
          <w:lang w:eastAsia="en-GB"/>
        </w:rPr>
        <w:tab/>
        <w:t>made available via reliable, user-friendly and freely available application programming interfaces;</w:t>
      </w:r>
    </w:p>
    <w:p w14:paraId="778C9F0D" w14:textId="77777777" w:rsidR="00C8433E" w:rsidRDefault="00F55714" w:rsidP="00C50767">
      <w:pPr>
        <w:spacing w:before="240" w:after="240" w:line="240" w:lineRule="atLeast"/>
        <w:ind w:left="567" w:hanging="567"/>
        <w:rPr>
          <w:szCs w:val="24"/>
          <w:lang w:eastAsia="en-GB"/>
        </w:rPr>
      </w:pPr>
      <w:r w:rsidRPr="00716DAF">
        <w:rPr>
          <w:szCs w:val="24"/>
          <w:lang w:eastAsia="en-GB"/>
        </w:rPr>
        <w:t>(d)</w:t>
      </w:r>
      <w:r w:rsidRPr="00716DAF">
        <w:rPr>
          <w:szCs w:val="24"/>
          <w:lang w:eastAsia="en-GB"/>
        </w:rPr>
        <w:tab/>
      </w:r>
      <w:r w:rsidRPr="00716DAF">
        <w:rPr>
          <w:szCs w:val="24"/>
        </w:rPr>
        <w:t>regularly</w:t>
      </w:r>
      <w:r w:rsidRPr="00716DAF">
        <w:rPr>
          <w:szCs w:val="24"/>
          <w:lang w:eastAsia="en-GB"/>
        </w:rPr>
        <w:t xml:space="preserve"> updated;</w:t>
      </w:r>
    </w:p>
    <w:p w14:paraId="73EC3E28" w14:textId="77777777" w:rsidR="00C8433E" w:rsidRDefault="00F55714" w:rsidP="00C50767">
      <w:pPr>
        <w:spacing w:before="240" w:after="240" w:line="240" w:lineRule="atLeast"/>
        <w:ind w:left="567" w:hanging="567"/>
        <w:rPr>
          <w:szCs w:val="24"/>
          <w:lang w:eastAsia="en-GB"/>
        </w:rPr>
      </w:pPr>
      <w:r w:rsidRPr="00716DAF">
        <w:rPr>
          <w:szCs w:val="24"/>
          <w:lang w:eastAsia="en-GB"/>
        </w:rPr>
        <w:t>(e)</w:t>
      </w:r>
      <w:r w:rsidRPr="00716DAF">
        <w:rPr>
          <w:szCs w:val="24"/>
          <w:lang w:eastAsia="en-GB"/>
        </w:rPr>
        <w:tab/>
        <w:t xml:space="preserve">not </w:t>
      </w:r>
      <w:r w:rsidRPr="00716DAF">
        <w:rPr>
          <w:szCs w:val="24"/>
        </w:rPr>
        <w:t>subject</w:t>
      </w:r>
      <w:r w:rsidRPr="00716DAF">
        <w:rPr>
          <w:szCs w:val="24"/>
          <w:lang w:eastAsia="en-GB"/>
        </w:rPr>
        <w:t xml:space="preserve"> to use conditions that are discriminatory or that unnecessarily restrict re-use; and</w:t>
      </w:r>
    </w:p>
    <w:p w14:paraId="49899988" w14:textId="7535B633" w:rsidR="00F55714" w:rsidRPr="00716DAF" w:rsidRDefault="00F55714" w:rsidP="00C50767">
      <w:pPr>
        <w:spacing w:before="240" w:after="240" w:line="240" w:lineRule="atLeast"/>
        <w:ind w:left="567" w:hanging="567"/>
        <w:rPr>
          <w:szCs w:val="24"/>
          <w:lang w:eastAsia="en-GB"/>
        </w:rPr>
      </w:pPr>
      <w:r w:rsidRPr="00716DAF">
        <w:rPr>
          <w:szCs w:val="24"/>
          <w:lang w:eastAsia="en-GB"/>
        </w:rPr>
        <w:t>(f)</w:t>
      </w:r>
      <w:r w:rsidR="00190CFE">
        <w:rPr>
          <w:szCs w:val="24"/>
          <w:lang w:eastAsia="en-GB"/>
        </w:rPr>
        <w:tab/>
      </w:r>
      <w:r w:rsidRPr="00716DAF">
        <w:rPr>
          <w:szCs w:val="24"/>
        </w:rPr>
        <w:t>made</w:t>
      </w:r>
      <w:r w:rsidRPr="00716DAF">
        <w:rPr>
          <w:szCs w:val="24"/>
          <w:lang w:eastAsia="en-GB"/>
        </w:rPr>
        <w:t xml:space="preserve"> available for re-use in full compliance with that Party</w:t>
      </w:r>
      <w:r w:rsidRPr="00716DAF">
        <w:rPr>
          <w:szCs w:val="24"/>
          <w:lang w:val="en-AU"/>
        </w:rPr>
        <w:t>'</w:t>
      </w:r>
      <w:r w:rsidRPr="00716DAF">
        <w:rPr>
          <w:szCs w:val="24"/>
          <w:lang w:eastAsia="en-GB"/>
        </w:rPr>
        <w:t>s personal data protection</w:t>
      </w:r>
      <w:r w:rsidRPr="00716DAF" w:rsidDel="00192CDD">
        <w:rPr>
          <w:szCs w:val="24"/>
          <w:lang w:eastAsia="en-GB"/>
        </w:rPr>
        <w:t xml:space="preserve"> </w:t>
      </w:r>
      <w:r w:rsidRPr="00716DAF">
        <w:rPr>
          <w:szCs w:val="24"/>
          <w:lang w:eastAsia="en-GB"/>
        </w:rPr>
        <w:t>law.</w:t>
      </w:r>
    </w:p>
    <w:p w14:paraId="5FB20981" w14:textId="77777777" w:rsidR="00F55714" w:rsidRPr="00716DAF" w:rsidRDefault="00F55714" w:rsidP="00C5076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The Parties shall endeavour to cooperate to identify ways in which each Party may expand access to, and use of, government data that the Party has made accessible to the public, with a view to enhancing and generating opportunities, beyond its use by the public sector.</w:t>
      </w:r>
    </w:p>
    <w:p w14:paraId="09CC7307" w14:textId="77777777" w:rsidR="00F55714" w:rsidRPr="00716DAF" w:rsidRDefault="00F55714" w:rsidP="00C5076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This Article only applies to the regional level of government to the extent that the law of a regional government requires or permits publication of government data.</w:t>
      </w:r>
    </w:p>
    <w:p w14:paraId="5943BA0B" w14:textId="3984A18B" w:rsidR="00F55714" w:rsidRPr="00716DAF" w:rsidRDefault="00F55714" w:rsidP="00C50767">
      <w:pPr>
        <w:pStyle w:val="Heading2"/>
        <w:spacing w:before="240" w:after="240" w:line="240" w:lineRule="atLeast"/>
      </w:pPr>
      <w:r w:rsidRPr="00716DAF">
        <w:t xml:space="preserve">ARTICLE </w:t>
      </w:r>
      <w:r w:rsidRPr="00F10450">
        <w:t>11</w:t>
      </w:r>
      <w:r w:rsidRPr="00716DAF">
        <w:t>.</w:t>
      </w:r>
      <w:r w:rsidRPr="00F10450">
        <w:t>17</w:t>
      </w:r>
      <w:r w:rsidR="007E430E" w:rsidRPr="007E430E">
        <w:t xml:space="preserve"> – </w:t>
      </w:r>
      <w:r w:rsidRPr="00716DAF">
        <w:t>Cooperation and information exchange on digital trade</w:t>
      </w:r>
    </w:p>
    <w:p w14:paraId="732EABE3" w14:textId="77777777" w:rsidR="00F55714" w:rsidRPr="00716DAF" w:rsidRDefault="00F55714" w:rsidP="00C50767">
      <w:pPr>
        <w:spacing w:before="240" w:after="240" w:line="240" w:lineRule="atLeast"/>
        <w:rPr>
          <w:szCs w:val="24"/>
        </w:rPr>
      </w:pPr>
      <w:r w:rsidRPr="00F10450">
        <w:rPr>
          <w:szCs w:val="24"/>
        </w:rPr>
        <w:t>1</w:t>
      </w:r>
      <w:r w:rsidRPr="00716DAF">
        <w:rPr>
          <w:szCs w:val="24"/>
        </w:rPr>
        <w:t>.</w:t>
      </w:r>
      <w:r w:rsidRPr="00716DAF">
        <w:rPr>
          <w:szCs w:val="24"/>
        </w:rPr>
        <w:tab/>
        <w:t>The Parties recognise the importance o</w:t>
      </w:r>
      <w:r w:rsidRPr="00716DAF">
        <w:rPr>
          <w:szCs w:val="24"/>
        </w:rPr>
        <w:lastRenderedPageBreak/>
        <w:t>f cooperation and information exchange on digital trade. Where agreed by the Parties, the Parties shall exchange information and share experiences on the following regulatory matters in the context of digital trade:</w:t>
      </w:r>
    </w:p>
    <w:p w14:paraId="6A46BBE0" w14:textId="77777777" w:rsidR="00F55714" w:rsidRPr="00716DAF" w:rsidRDefault="00F55714" w:rsidP="00C50767">
      <w:pPr>
        <w:spacing w:before="240" w:after="240" w:line="240" w:lineRule="atLeast"/>
        <w:ind w:left="567" w:hanging="567"/>
        <w:rPr>
          <w:szCs w:val="24"/>
        </w:rPr>
      </w:pPr>
      <w:r w:rsidRPr="00716DAF">
        <w:rPr>
          <w:szCs w:val="24"/>
        </w:rPr>
        <w:t>(a)</w:t>
      </w:r>
      <w:r w:rsidRPr="00716DAF">
        <w:rPr>
          <w:szCs w:val="24"/>
        </w:rPr>
        <w:tab/>
        <w:t>the recognition and facilitation of interoperable electronic authentication services and other electronic processes or means of facilitating or enabling electronic transactions;</w:t>
      </w:r>
    </w:p>
    <w:p w14:paraId="0FD5C5DA" w14:textId="77777777" w:rsidR="00F55714" w:rsidRPr="00716DAF" w:rsidRDefault="00F55714" w:rsidP="00C50767">
      <w:pPr>
        <w:spacing w:before="240" w:after="240" w:line="240" w:lineRule="atLeast"/>
        <w:ind w:left="567" w:hanging="567"/>
        <w:rPr>
          <w:szCs w:val="24"/>
        </w:rPr>
      </w:pPr>
      <w:r w:rsidRPr="00716DAF">
        <w:rPr>
          <w:szCs w:val="24"/>
        </w:rPr>
        <w:t>(b)</w:t>
      </w:r>
      <w:r w:rsidRPr="00716DAF">
        <w:rPr>
          <w:szCs w:val="24"/>
        </w:rPr>
        <w:tab/>
        <w:t>the treatment of direct marketing communications;</w:t>
      </w:r>
    </w:p>
    <w:p w14:paraId="72405244" w14:textId="77777777" w:rsidR="00F55714" w:rsidRPr="00716DAF" w:rsidRDefault="00F55714" w:rsidP="00C50767">
      <w:pPr>
        <w:spacing w:before="240" w:after="240" w:line="240" w:lineRule="atLeast"/>
        <w:ind w:left="567" w:hanging="567"/>
        <w:rPr>
          <w:szCs w:val="24"/>
        </w:rPr>
      </w:pPr>
      <w:r w:rsidRPr="00716DAF">
        <w:rPr>
          <w:szCs w:val="24"/>
        </w:rPr>
        <w:t>(c)</w:t>
      </w:r>
      <w:r w:rsidRPr="00716DAF">
        <w:rPr>
          <w:szCs w:val="24"/>
        </w:rPr>
        <w:tab/>
        <w:t>the protection of consumers;</w:t>
      </w:r>
    </w:p>
    <w:p w14:paraId="72061DA0" w14:textId="77777777" w:rsidR="00C8433E" w:rsidRDefault="00F55714" w:rsidP="00C50767">
      <w:pPr>
        <w:spacing w:before="240" w:after="240" w:line="240" w:lineRule="atLeast"/>
        <w:ind w:left="567" w:hanging="567"/>
        <w:rPr>
          <w:szCs w:val="24"/>
        </w:rPr>
      </w:pPr>
      <w:r w:rsidRPr="00716DAF">
        <w:rPr>
          <w:szCs w:val="24"/>
        </w:rPr>
        <w:t>(d)</w:t>
      </w:r>
      <w:r w:rsidRPr="00716DAF">
        <w:rPr>
          <w:szCs w:val="24"/>
        </w:rPr>
        <w:tab/>
        <w:t>e-government;</w:t>
      </w:r>
    </w:p>
    <w:p w14:paraId="404F9B2B" w14:textId="77777777" w:rsidR="00F55714" w:rsidRPr="00716DAF" w:rsidRDefault="00F55714" w:rsidP="00C50767">
      <w:pPr>
        <w:spacing w:before="240" w:after="240" w:line="240" w:lineRule="atLeast"/>
        <w:ind w:left="567" w:hanging="567"/>
        <w:rPr>
          <w:szCs w:val="24"/>
        </w:rPr>
      </w:pPr>
      <w:r w:rsidRPr="00716DAF">
        <w:rPr>
          <w:szCs w:val="24"/>
        </w:rPr>
        <w:t>(e)</w:t>
      </w:r>
      <w:r w:rsidRPr="00716DAF">
        <w:rPr>
          <w:szCs w:val="24"/>
        </w:rPr>
        <w:tab/>
        <w:t>challenges for SMEs in the use of electronic commerce;</w:t>
      </w:r>
    </w:p>
    <w:p w14:paraId="346F525B" w14:textId="77777777" w:rsidR="00F55714" w:rsidRPr="00716DAF" w:rsidRDefault="00F55714" w:rsidP="00C50767">
      <w:pPr>
        <w:spacing w:before="240" w:after="240" w:line="240" w:lineRule="atLeast"/>
        <w:ind w:left="567" w:hanging="567"/>
        <w:rPr>
          <w:szCs w:val="24"/>
        </w:rPr>
      </w:pPr>
      <w:r w:rsidRPr="00716DAF">
        <w:rPr>
          <w:szCs w:val="24"/>
        </w:rPr>
        <w:t>(f)</w:t>
      </w:r>
      <w:r w:rsidRPr="00716DAF">
        <w:rPr>
          <w:szCs w:val="24"/>
        </w:rPr>
        <w:tab/>
        <w:t>private sector-developed methods of self-regulation that foster electronic commerce, including codes of conduct, model contracts, guidelines and enforcement mechanisms; and</w:t>
      </w:r>
    </w:p>
    <w:p w14:paraId="67C95E06" w14:textId="77777777" w:rsidR="00F55714" w:rsidRPr="00716DAF" w:rsidRDefault="00F55714" w:rsidP="00C50767">
      <w:pPr>
        <w:spacing w:before="240" w:after="240" w:line="240" w:lineRule="atLeast"/>
        <w:ind w:left="567" w:hanging="567"/>
        <w:rPr>
          <w:szCs w:val="24"/>
        </w:rPr>
      </w:pPr>
      <w:r w:rsidRPr="00716DAF">
        <w:rPr>
          <w:szCs w:val="24"/>
        </w:rPr>
        <w:t>(g)</w:t>
      </w:r>
      <w:r w:rsidRPr="00716DAF">
        <w:rPr>
          <w:szCs w:val="24"/>
        </w:rPr>
        <w:tab/>
        <w:t>any other matter relevant for the development of digital trade.</w:t>
      </w:r>
    </w:p>
    <w:p w14:paraId="2158A529" w14:textId="77777777" w:rsidR="00C8433E" w:rsidRDefault="00F55714" w:rsidP="00C50767">
      <w:pPr>
        <w:spacing w:before="240" w:after="240" w:line="240" w:lineRule="atLeast"/>
        <w:rPr>
          <w:szCs w:val="24"/>
        </w:rPr>
      </w:pPr>
      <w:r w:rsidRPr="00F10450">
        <w:rPr>
          <w:szCs w:val="24"/>
        </w:rPr>
        <w:t>2</w:t>
      </w:r>
      <w:r w:rsidRPr="00716DAF">
        <w:rPr>
          <w:szCs w:val="24"/>
        </w:rPr>
        <w:t>.</w:t>
      </w:r>
      <w:r w:rsidRPr="00716DAF">
        <w:rPr>
          <w:szCs w:val="24"/>
        </w:rPr>
        <w:tab/>
        <w:t>The Parties recognise the importance of cooperating on cybersecurity matters relevant for digital trade.</w:t>
      </w:r>
    </w:p>
    <w:sectPr w:rsidR="00C8433E"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CAC4" w14:textId="77777777" w:rsidR="00B57816" w:rsidRDefault="00B57816">
      <w:r>
        <w:separator/>
      </w:r>
    </w:p>
  </w:endnote>
  <w:endnote w:type="continuationSeparator" w:id="0">
    <w:p w14:paraId="0BA8D2F9" w14:textId="77777777" w:rsidR="00B57816" w:rsidRDefault="00B57816">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6FF6" w14:textId="7272FE98" w:rsidR="00710A3B" w:rsidRDefault="00710A3B">
    <w:pPr>
      <w:pStyle w:val="Footer"/>
    </w:pPr>
    <w:r>
      <w:rPr>
        <w:noProof/>
      </w:rPr>
      <mc:AlternateContent>
        <mc:Choice Requires="wps">
          <w:drawing>
            <wp:anchor distT="0" distB="0" distL="0" distR="0" simplePos="0" relativeHeight="251658241" behindDoc="0" locked="0" layoutInCell="1" allowOverlap="1" wp14:anchorId="409DFA17" wp14:editId="32706907">
              <wp:simplePos x="635" y="635"/>
              <wp:positionH relativeFrom="page">
                <wp:align>center</wp:align>
              </wp:positionH>
              <wp:positionV relativeFrom="page">
                <wp:align>bottom</wp:align>
              </wp:positionV>
              <wp:extent cx="622300" cy="469265"/>
              <wp:effectExtent l="0" t="0" r="6350" b="0"/>
              <wp:wrapNone/>
              <wp:docPr id="343667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F217449" w14:textId="5176FADF"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9DFA1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4F217449" w14:textId="5176FADF"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645208"/>
      <w:docPartObj>
        <w:docPartGallery w:val="Page Numbers (Bottom of Page)"/>
        <w:docPartUnique/>
      </w:docPartObj>
    </w:sdtPr>
    <w:sdtEndPr>
      <w:rPr>
        <w:noProof/>
      </w:rPr>
    </w:sdtEndPr>
    <w:sdtContent>
      <w:p w14:paraId="5614952D" w14:textId="71BF9702" w:rsidR="007E430E" w:rsidRDefault="007E43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E8516" w14:textId="77777777" w:rsidR="007E430E" w:rsidRDefault="007E43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0565" w14:textId="034144B9" w:rsidR="00710A3B" w:rsidRDefault="00710A3B">
    <w:pPr>
      <w:pStyle w:val="Footer"/>
    </w:pPr>
    <w:r>
      <w:rPr>
        <w:noProof/>
      </w:rPr>
      <mc:AlternateContent>
        <mc:Choice Requires="wps">
          <w:drawing>
            <wp:anchor distT="0" distB="0" distL="0" distR="0" simplePos="0" relativeHeight="251658243" behindDoc="0" locked="0" layoutInCell="1" allowOverlap="1" wp14:anchorId="79F615E4" wp14:editId="0B12D469">
              <wp:simplePos x="635" y="635"/>
              <wp:positionH relativeFrom="page">
                <wp:align>center</wp:align>
              </wp:positionH>
              <wp:positionV relativeFrom="page">
                <wp:align>bottom</wp:align>
              </wp:positionV>
              <wp:extent cx="622300" cy="469265"/>
              <wp:effectExtent l="0" t="0" r="6350" b="0"/>
              <wp:wrapNone/>
              <wp:docPr id="7085885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E49D210" w14:textId="010C87A2"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F615E4"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E49D210" w14:textId="010C87A2"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0088" w14:textId="77777777" w:rsidR="00B57816" w:rsidRDefault="00B57816">
      <w:pPr>
        <w:pStyle w:val="FootnoteText"/>
      </w:pPr>
      <w:r>
        <w:separator/>
      </w:r>
    </w:p>
  </w:footnote>
  <w:footnote w:type="continuationSeparator" w:id="0">
    <w:p w14:paraId="321310DB" w14:textId="77777777" w:rsidR="00B57816" w:rsidRDefault="00B57816">
      <w:pPr>
        <w:pStyle w:val="FootnoteText"/>
      </w:pPr>
      <w:r>
        <w:separator/>
      </w:r>
    </w:p>
  </w:footnote>
  <w:footnote w:id="1">
    <w:p w14:paraId="33B3CB68" w14:textId="77777777" w:rsidR="00F55714" w:rsidRPr="00917379" w:rsidRDefault="00F55714" w:rsidP="00C239C6">
      <w:pPr>
        <w:pStyle w:val="FootnoteText"/>
        <w:rPr>
          <w:szCs w:val="24"/>
          <w:lang w:val="en-US"/>
        </w:rPr>
      </w:pPr>
      <w:r w:rsidRPr="00917379">
        <w:rPr>
          <w:rStyle w:val="FootnoteReference"/>
          <w:szCs w:val="24"/>
        </w:rPr>
        <w:footnoteRef/>
      </w:r>
      <w:r w:rsidRPr="00917379">
        <w:rPr>
          <w:szCs w:val="24"/>
          <w:lang w:val="en-US"/>
        </w:rPr>
        <w:tab/>
      </w:r>
      <w:r w:rsidRPr="00917379">
        <w:rPr>
          <w:szCs w:val="24"/>
          <w:shd w:val="clear" w:color="auto" w:fill="FFFFFF"/>
          <w:lang w:val="en-US"/>
        </w:rPr>
        <w:t>For Australia, paragraph 1 applies subject to its laws or regulations that require certain documents or signatures to be in a non-electronic form, such as those relating to bills of lading, warehouse receipts, foreign exchange transactions and property transfers.</w:t>
      </w:r>
    </w:p>
  </w:footnote>
  <w:footnote w:id="2">
    <w:p w14:paraId="138F1C31" w14:textId="77777777"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A service is provided online when it is provided by electronic means and without the parties being simultaneously present.</w:t>
      </w:r>
    </w:p>
  </w:footnote>
  <w:footnote w:id="3">
    <w:p w14:paraId="52A2C99C" w14:textId="75321B7A" w:rsidR="00F55714" w:rsidRPr="00917379" w:rsidRDefault="00F55714" w:rsidP="00C568C4">
      <w:pPr>
        <w:pStyle w:val="FootnoteText"/>
        <w:rPr>
          <w:rFonts w:eastAsia="Batang"/>
          <w:szCs w:val="24"/>
        </w:rPr>
      </w:pPr>
      <w:r w:rsidRPr="00917379">
        <w:rPr>
          <w:rStyle w:val="FootnoteReference"/>
          <w:szCs w:val="24"/>
        </w:rPr>
        <w:footnoteRef/>
      </w:r>
      <w:r w:rsidRPr="00917379">
        <w:rPr>
          <w:szCs w:val="24"/>
        </w:rPr>
        <w:tab/>
      </w:r>
      <w:r w:rsidRPr="00917379">
        <w:rPr>
          <w:rFonts w:eastAsia="Batang"/>
          <w:szCs w:val="24"/>
        </w:rPr>
        <w:t>In the case of intermediary service suppliers, this also includes the identity and contact details of the actual supplier of the good or the service.</w:t>
      </w:r>
    </w:p>
  </w:footnote>
  <w:footnote w:id="4">
    <w:p w14:paraId="60CF429A" w14:textId="7ABABD4E" w:rsidR="00F55714" w:rsidRPr="00917379" w:rsidRDefault="00F55714" w:rsidP="00C568C4">
      <w:pPr>
        <w:pStyle w:val="FootnoteText"/>
        <w:rPr>
          <w:szCs w:val="24"/>
        </w:rPr>
      </w:pPr>
      <w:r w:rsidRPr="00917379">
        <w:rPr>
          <w:rStyle w:val="FootnoteReference"/>
          <w:szCs w:val="24"/>
        </w:rPr>
        <w:footnoteRef/>
      </w:r>
      <w:r w:rsidRPr="00917379">
        <w:rPr>
          <w:szCs w:val="24"/>
        </w:rPr>
        <w:tab/>
        <w:t>Consent shall be defined in accordance with each Party's law.</w:t>
      </w:r>
    </w:p>
  </w:footnote>
  <w:footnote w:id="5">
    <w:p w14:paraId="0A3B011D"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Australia, paragraphs 2 and 4 only apply to the extent required by its spam and telemarketing laws and regulations.</w:t>
      </w:r>
    </w:p>
  </w:footnote>
  <w:footnote w:id="6">
    <w:p w14:paraId="14A66FFB"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For greater certainty, "software" includes, </w:t>
      </w:r>
      <w:r w:rsidRPr="00917379">
        <w:rPr>
          <w:i/>
          <w:iCs/>
          <w:szCs w:val="24"/>
        </w:rPr>
        <w:t>inter alia</w:t>
      </w:r>
      <w:r w:rsidRPr="00917379">
        <w:rPr>
          <w:szCs w:val="24"/>
        </w:rPr>
        <w:t>, products containing such software or software used in the supply of services.</w:t>
      </w:r>
    </w:p>
  </w:footnote>
  <w:footnote w:id="7">
    <w:p w14:paraId="5022BDBC"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for the purposes of this Article, protection include</w:t>
      </w:r>
      <w:r w:rsidRPr="00917379">
        <w:rPr>
          <w:rFonts w:eastAsia="MS Mincho"/>
          <w:szCs w:val="24"/>
        </w:rPr>
        <w:t>s</w:t>
      </w:r>
      <w:r w:rsidRPr="00917379">
        <w:rPr>
          <w:szCs w:val="24"/>
        </w:rPr>
        <w:t xml:space="preserve"> matters affecting the availability, acquisition, scope and maintenance of intellectual property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3BAC" w14:textId="2323E538" w:rsidR="00710A3B" w:rsidRDefault="00710A3B">
    <w:pPr>
      <w:pStyle w:val="Header"/>
    </w:pPr>
    <w:r>
      <w:rPr>
        <w:noProof/>
      </w:rPr>
      <mc:AlternateContent>
        <mc:Choice Requires="wps">
          <w:drawing>
            <wp:anchor distT="0" distB="0" distL="0" distR="0" simplePos="0" relativeHeight="251658240" behindDoc="0" locked="0" layoutInCell="1" allowOverlap="1" wp14:anchorId="331D6A17" wp14:editId="7783DDB1">
              <wp:simplePos x="635" y="635"/>
              <wp:positionH relativeFrom="page">
                <wp:align>center</wp:align>
              </wp:positionH>
              <wp:positionV relativeFrom="page">
                <wp:align>top</wp:align>
              </wp:positionV>
              <wp:extent cx="622300" cy="469265"/>
              <wp:effectExtent l="0" t="0" r="6350" b="6985"/>
              <wp:wrapNone/>
              <wp:docPr id="12903105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C14D1BB" w14:textId="55BEC7FA"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1D6A17"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4C14D1BB" w14:textId="55BEC7FA"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2256" w14:textId="77777777" w:rsidR="00A20298" w:rsidRDefault="00A202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0697" w14:textId="11C64825" w:rsidR="00710A3B" w:rsidRDefault="00710A3B">
    <w:pPr>
      <w:pStyle w:val="Header"/>
    </w:pPr>
    <w:r>
      <w:rPr>
        <w:noProof/>
      </w:rPr>
      <mc:AlternateContent>
        <mc:Choice Requires="wps">
          <w:drawing>
            <wp:anchor distT="0" distB="0" distL="0" distR="0" simplePos="0" relativeHeight="251658242" behindDoc="0" locked="0" layoutInCell="1" allowOverlap="1" wp14:anchorId="7ECA7DB1" wp14:editId="29EFD9DA">
              <wp:simplePos x="635" y="635"/>
              <wp:positionH relativeFrom="page">
                <wp:align>center</wp:align>
              </wp:positionH>
              <wp:positionV relativeFrom="page">
                <wp:align>top</wp:align>
              </wp:positionV>
              <wp:extent cx="622300" cy="469265"/>
              <wp:effectExtent l="0" t="0" r="6350" b="6985"/>
              <wp:wrapNone/>
              <wp:docPr id="3069038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2DED393" w14:textId="29677583"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CA7DB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32DED393" w14:textId="29677583" w:rsidR="00710A3B" w:rsidRPr="00710A3B" w:rsidRDefault="00710A3B" w:rsidP="00710A3B">
                    <w:pPr>
                      <w:rPr>
                        <w:rFonts w:ascii="Aptos" w:eastAsia="Aptos" w:hAnsi="Aptos" w:cs="Aptos"/>
                        <w:noProof/>
                        <w:color w:val="FF0000"/>
                        <w:szCs w:val="24"/>
                      </w:rPr>
                    </w:pPr>
                    <w:r w:rsidRPr="00710A3B">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75712"/>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E3269"/>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0A3B"/>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E430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20298"/>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C3A56"/>
    <w:rsid w:val="00AD020C"/>
    <w:rsid w:val="00AE5B22"/>
    <w:rsid w:val="00AE6D64"/>
    <w:rsid w:val="00B01529"/>
    <w:rsid w:val="00B02AA0"/>
    <w:rsid w:val="00B104EA"/>
    <w:rsid w:val="00B112C8"/>
    <w:rsid w:val="00B12105"/>
    <w:rsid w:val="00B40E1C"/>
    <w:rsid w:val="00B4267D"/>
    <w:rsid w:val="00B55A5E"/>
    <w:rsid w:val="00B57816"/>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0767"/>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5673F"/>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93619"/>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E430E"/>
    <w:pPr>
      <w:jc w:val="center"/>
      <w:outlineLvl w:val="0"/>
    </w:pPr>
    <w:rPr>
      <w:szCs w:val="24"/>
    </w:rPr>
  </w:style>
  <w:style w:type="paragraph" w:styleId="Heading2">
    <w:name w:val="heading 2"/>
    <w:basedOn w:val="Normal"/>
    <w:next w:val="Normal"/>
    <w:link w:val="Heading2Char"/>
    <w:uiPriority w:val="9"/>
    <w:qFormat/>
    <w:rsid w:val="007E430E"/>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E430E"/>
    <w:rPr>
      <w:sz w:val="24"/>
      <w:szCs w:val="24"/>
      <w:lang w:eastAsia="fr-BE"/>
    </w:rPr>
  </w:style>
  <w:style w:type="character" w:customStyle="1" w:styleId="Heading2Char">
    <w:name w:val="Heading 2 Char"/>
    <w:basedOn w:val="DefaultParagraphFont"/>
    <w:link w:val="Heading2"/>
    <w:uiPriority w:val="9"/>
    <w:rsid w:val="007E430E"/>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17D9A-AC03-4C29-B93E-1E4ED0AA37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96CE71-663A-40D3-A355-251872F1066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FCD68897-3BAD-4BC1-9277-82D1788E1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1702</Words>
  <Characters>9671</Characters>
  <Application>Microsoft Office Word</Application>
  <DocSecurity>0</DocSecurity>
  <Lines>166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11 Section C Specific Provisions</dc:title>
  <dc:subject/>
  <dc:creator/>
  <cp:keywords/>
  <cp:lastModifiedBy/>
  <cp:revision>1</cp:revision>
  <dcterms:created xsi:type="dcterms:W3CDTF">2026-10-02T06:55:00Z</dcterms:created>
  <dcterms:modified xsi:type="dcterms:W3CDTF">2026-10-08T00:44:00Z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2a3c340e,147bf471,3fdf00b3</vt:lpwstr>
  </property>
  <property fmtid="{D5CDD505-2E9C-101B-9397-08002B2CF9AE}" pid="7" name="ClassificationContentMarkingHeaderShapeIds">
    <vt:lpwstr>124afb0c,4ce89366,21d6fd82</vt:lpwstr>
  </property>
  <property fmtid="{D5CDD505-2E9C-101B-9397-08002B2CF9AE}" pid="8" name="ClassificationContentMarkingFooterFontProps">
    <vt:lpwstr>#ff0000,12,Aptos</vt:lpwstr>
  </property>
</Properties>
</file>