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86885" w14:textId="3CE375A7" w:rsidR="00F55714" w:rsidRPr="00A7359A" w:rsidRDefault="00F55714" w:rsidP="009934DB">
      <w:pPr>
        <w:pStyle w:val="Heading1"/>
        <w:spacing w:before="240" w:after="240" w:line="240" w:lineRule="atLeast"/>
      </w:pPr>
      <w:r w:rsidRPr="00A7359A">
        <w:t>CHAPTER 1</w:t>
      </w:r>
      <w:r w:rsidR="0040282E" w:rsidRPr="00A7359A">
        <w:t xml:space="preserve"> - </w:t>
      </w:r>
      <w:r w:rsidRPr="00A7359A">
        <w:t>INITIAL PROVISIONS</w:t>
      </w:r>
    </w:p>
    <w:p w14:paraId="0EBECE52" w14:textId="12A202AD" w:rsidR="00F55714" w:rsidRPr="001E3414" w:rsidRDefault="00F55714" w:rsidP="009934DB">
      <w:pPr>
        <w:pStyle w:val="Heading2"/>
        <w:spacing w:before="240" w:after="240" w:line="240" w:lineRule="atLeast"/>
      </w:pPr>
      <w:r w:rsidRPr="001E3414">
        <w:t>ARTICLE 1.1</w:t>
      </w:r>
      <w:r w:rsidR="001E3414" w:rsidRPr="001E3414">
        <w:t xml:space="preserve"> – </w:t>
      </w:r>
      <w:r w:rsidRPr="001E3414">
        <w:t>Objectives of the Agreement</w:t>
      </w:r>
    </w:p>
    <w:p w14:paraId="4D67E052" w14:textId="77777777" w:rsidR="00F55714" w:rsidRPr="00716DAF" w:rsidRDefault="00F55714" w:rsidP="009934DB">
      <w:pPr>
        <w:tabs>
          <w:tab w:val="left" w:pos="567"/>
        </w:tabs>
        <w:spacing w:before="240" w:after="240" w:line="240" w:lineRule="atLeast"/>
        <w:rPr>
          <w:szCs w:val="24"/>
        </w:rPr>
      </w:pPr>
      <w:r w:rsidRPr="00716DAF">
        <w:rPr>
          <w:szCs w:val="24"/>
        </w:rPr>
        <w:t>The objectives of this Agreement are to liberalise and facilitate trade and investment, as well as to promote a closer economic relationship between the Parties.</w:t>
      </w:r>
    </w:p>
    <w:p w14:paraId="224474B3" w14:textId="50129CEA" w:rsidR="00F55714" w:rsidRPr="00716DAF" w:rsidRDefault="00F55714" w:rsidP="009934DB">
      <w:pPr>
        <w:pStyle w:val="Heading2"/>
        <w:spacing w:before="240" w:after="240" w:line="240" w:lineRule="atLeast"/>
      </w:pPr>
      <w:r w:rsidRPr="0072478E">
        <w:t>ARTICLE 1.2</w:t>
      </w:r>
      <w:r w:rsidR="001E3414" w:rsidRPr="001E3414">
        <w:t xml:space="preserve"> – </w:t>
      </w:r>
      <w:r w:rsidRPr="00716DAF">
        <w:t>Establishment of a free trade area</w:t>
      </w:r>
    </w:p>
    <w:p w14:paraId="3B66FAD6" w14:textId="77777777" w:rsidR="009934DB" w:rsidRDefault="00F55714" w:rsidP="009934DB">
      <w:pPr>
        <w:tabs>
          <w:tab w:val="left" w:pos="567"/>
        </w:tabs>
        <w:spacing w:before="240" w:after="240" w:line="240" w:lineRule="atLeast"/>
        <w:rPr>
          <w:szCs w:val="24"/>
        </w:rPr>
      </w:pPr>
      <w:r w:rsidRPr="00716DAF">
        <w:rPr>
          <w:szCs w:val="24"/>
        </w:rPr>
        <w:t xml:space="preserve">The Parties hereby establish a free trade area in conformity with Article XXIV of GATT </w:t>
      </w:r>
      <w:r w:rsidRPr="00F10450">
        <w:rPr>
          <w:szCs w:val="24"/>
        </w:rPr>
        <w:t>1994</w:t>
      </w:r>
      <w:r w:rsidRPr="00716DAF">
        <w:rPr>
          <w:szCs w:val="24"/>
        </w:rPr>
        <w:t xml:space="preserve"> and Article V of GATS.</w:t>
      </w:r>
    </w:p>
    <w:p w14:paraId="52E0B911" w14:textId="55D7305B" w:rsidR="00F55714" w:rsidRPr="00716DAF" w:rsidRDefault="00F55714" w:rsidP="009934DB">
      <w:pPr>
        <w:tabs>
          <w:tab w:val="left" w:pos="567"/>
        </w:tabs>
        <w:spacing w:before="240" w:after="240" w:line="240" w:lineRule="atLeast"/>
        <w:jc w:val="center"/>
      </w:pPr>
      <w:r w:rsidRPr="0072478E">
        <w:t>ARTICLE 1.3</w:t>
      </w:r>
      <w:r w:rsidR="00E07E9B" w:rsidRPr="00E07E9B">
        <w:t xml:space="preserve"> – </w:t>
      </w:r>
      <w:r w:rsidRPr="00716DAF">
        <w:t>General definitions</w:t>
      </w:r>
    </w:p>
    <w:p w14:paraId="3E872F52" w14:textId="77777777" w:rsidR="00F55714" w:rsidRPr="00716DAF" w:rsidRDefault="00F55714" w:rsidP="009934DB">
      <w:pPr>
        <w:tabs>
          <w:tab w:val="left" w:pos="567"/>
        </w:tabs>
        <w:spacing w:before="240" w:after="240" w:line="240" w:lineRule="atLeast"/>
        <w:rPr>
          <w:szCs w:val="24"/>
        </w:rPr>
      </w:pPr>
      <w:r w:rsidRPr="00716DAF">
        <w:rPr>
          <w:szCs w:val="24"/>
        </w:rPr>
        <w:t>For the purposes of this Agreement, unless otherwise specified, the following definitions apply:</w:t>
      </w:r>
    </w:p>
    <w:p w14:paraId="337DE948" w14:textId="77777777" w:rsidR="00C8433E" w:rsidRDefault="00F55714" w:rsidP="009934DB">
      <w:pPr>
        <w:spacing w:before="240" w:after="240" w:line="240" w:lineRule="atLeast"/>
        <w:ind w:left="567" w:hanging="567"/>
        <w:rPr>
          <w:szCs w:val="24"/>
        </w:rPr>
      </w:pPr>
      <w:r w:rsidRPr="00716DAF">
        <w:rPr>
          <w:szCs w:val="24"/>
        </w:rPr>
        <w:t>(a)</w:t>
      </w:r>
      <w:r w:rsidRPr="00716DAF">
        <w:rPr>
          <w:szCs w:val="24"/>
        </w:rPr>
        <w:tab/>
        <w:t xml:space="preserve">"agricultural product" means a product listed in Annex </w:t>
      </w:r>
      <w:r w:rsidRPr="00F10450">
        <w:rPr>
          <w:szCs w:val="24"/>
        </w:rPr>
        <w:t>1</w:t>
      </w:r>
      <w:r w:rsidRPr="00716DAF">
        <w:rPr>
          <w:szCs w:val="24"/>
        </w:rPr>
        <w:t xml:space="preserve"> to the Agreement on Agriculture;</w:t>
      </w:r>
    </w:p>
    <w:p w14:paraId="7BBAE9BC" w14:textId="77777777" w:rsidR="00F55714" w:rsidRPr="00716DAF" w:rsidRDefault="00F55714" w:rsidP="009934DB">
      <w:pPr>
        <w:spacing w:before="240" w:after="240" w:line="240" w:lineRule="atLeast"/>
        <w:ind w:left="567" w:hanging="567"/>
        <w:rPr>
          <w:szCs w:val="24"/>
        </w:rPr>
      </w:pPr>
      <w:r w:rsidRPr="00716DAF">
        <w:rPr>
          <w:szCs w:val="24"/>
        </w:rPr>
        <w:t>(b)</w:t>
      </w:r>
      <w:r w:rsidRPr="00716DAF">
        <w:rPr>
          <w:szCs w:val="24"/>
        </w:rPr>
        <w:tab/>
        <w:t>"customs duty" means any duty or charge of any kind imposed on or in connection with the importation of a good but does not include any:</w:t>
      </w:r>
    </w:p>
    <w:p w14:paraId="125FB649" w14:textId="19842BA6" w:rsidR="00F55714" w:rsidRPr="00716DAF" w:rsidRDefault="00F55714" w:rsidP="009934DB">
      <w:pPr>
        <w:spacing w:before="240" w:after="240" w:line="240" w:lineRule="atLeast"/>
        <w:ind w:left="1134" w:hanging="567"/>
        <w:rPr>
          <w:szCs w:val="24"/>
        </w:rPr>
      </w:pPr>
      <w:r w:rsidRPr="00716DAF">
        <w:rPr>
          <w:szCs w:val="24"/>
        </w:rPr>
        <w:t>(i)</w:t>
      </w:r>
      <w:r w:rsidRPr="00716DAF">
        <w:rPr>
          <w:szCs w:val="24"/>
        </w:rPr>
        <w:tab/>
        <w:t xml:space="preserve">charge equivalent to an internal tax imposed consistently with Article </w:t>
      </w:r>
      <w:r w:rsidRPr="00F10450">
        <w:rPr>
          <w:szCs w:val="24"/>
        </w:rPr>
        <w:t>2</w:t>
      </w:r>
      <w:r w:rsidRPr="00716DAF">
        <w:rPr>
          <w:szCs w:val="24"/>
        </w:rPr>
        <w:t>.</w:t>
      </w:r>
      <w:r w:rsidRPr="00F10450">
        <w:rPr>
          <w:szCs w:val="24"/>
        </w:rPr>
        <w:t>4</w:t>
      </w:r>
      <w:r w:rsidRPr="00716DAF">
        <w:rPr>
          <w:szCs w:val="24"/>
        </w:rPr>
        <w:t xml:space="preserve"> (National treatment on internal taxation and regulation);</w:t>
      </w:r>
    </w:p>
    <w:p w14:paraId="5559C6FD" w14:textId="7E8B4FB3" w:rsidR="00F55714" w:rsidRPr="00716DAF" w:rsidRDefault="00F55714" w:rsidP="009934DB">
      <w:pPr>
        <w:spacing w:before="240" w:after="240" w:line="240" w:lineRule="atLeast"/>
        <w:ind w:left="1134" w:hanging="567"/>
        <w:rPr>
          <w:szCs w:val="24"/>
        </w:rPr>
      </w:pPr>
      <w:r w:rsidRPr="00716DAF">
        <w:rPr>
          <w:szCs w:val="24"/>
        </w:rPr>
        <w:t>(ii)</w:t>
      </w:r>
      <w:r w:rsidRPr="00716DAF">
        <w:rPr>
          <w:szCs w:val="24"/>
        </w:rPr>
        <w:tab/>
        <w:t xml:space="preserve">anti-dumping, special safeguard, countervailing or safeguard duty applied in conformity with GATT </w:t>
      </w:r>
      <w:r w:rsidRPr="00F10450">
        <w:rPr>
          <w:szCs w:val="24"/>
        </w:rPr>
        <w:t>1994</w:t>
      </w:r>
      <w:r w:rsidRPr="00716DAF">
        <w:rPr>
          <w:szCs w:val="24"/>
        </w:rPr>
        <w:t>, the Anti-dumping Agreement, the Agreement on Agriculture, the SCM Agreement, and the Safeguards Agreement, as appropriate; and</w:t>
      </w:r>
    </w:p>
    <w:p w14:paraId="795AC5C5" w14:textId="77777777" w:rsidR="00DA5748" w:rsidRDefault="00F55714" w:rsidP="009934DB">
      <w:pPr>
        <w:spacing w:before="240" w:after="240" w:line="240" w:lineRule="atLeast"/>
        <w:ind w:left="1134" w:hanging="567"/>
        <w:rPr>
          <w:szCs w:val="24"/>
        </w:rPr>
      </w:pPr>
      <w:r w:rsidRPr="00716DAF">
        <w:rPr>
          <w:szCs w:val="24"/>
        </w:rPr>
        <w:t>(iii)</w:t>
      </w:r>
      <w:r w:rsidRPr="00716DAF">
        <w:rPr>
          <w:szCs w:val="24"/>
        </w:rPr>
        <w:tab/>
        <w:t>fee or other charge commensurate with the cost of the services rendered;</w:t>
      </w:r>
    </w:p>
    <w:p w14:paraId="4D209B89" w14:textId="145E6C19" w:rsidR="00C239C6" w:rsidRPr="00716DAF" w:rsidRDefault="00F55714" w:rsidP="009934DB">
      <w:pPr>
        <w:spacing w:before="240" w:after="240" w:line="240" w:lineRule="atLeast"/>
        <w:ind w:left="567" w:hanging="567"/>
        <w:rPr>
          <w:szCs w:val="24"/>
        </w:rPr>
      </w:pPr>
      <w:r w:rsidRPr="00716DAF">
        <w:rPr>
          <w:szCs w:val="24"/>
        </w:rPr>
        <w:t>(c)</w:t>
      </w:r>
      <w:r w:rsidRPr="00716DAF">
        <w:rPr>
          <w:szCs w:val="24"/>
        </w:rPr>
        <w:tab/>
        <w:t>"CPC" means the Provisional Central Product Classification (Statistical Papers Series M No.</w:t>
      </w:r>
      <w:r w:rsidRPr="00F10450">
        <w:rPr>
          <w:szCs w:val="24"/>
        </w:rPr>
        <w:t>77</w:t>
      </w:r>
      <w:r w:rsidRPr="00716DAF">
        <w:rPr>
          <w:szCs w:val="24"/>
        </w:rPr>
        <w:t xml:space="preserve">, Department of International Economic and Social Affairs, Statistical Office of the United Nations, New York, </w:t>
      </w:r>
      <w:r w:rsidRPr="00F10450">
        <w:rPr>
          <w:szCs w:val="24"/>
        </w:rPr>
        <w:t>1991</w:t>
      </w:r>
      <w:r w:rsidRPr="00716DAF">
        <w:rPr>
          <w:szCs w:val="24"/>
        </w:rPr>
        <w:t>);</w:t>
      </w:r>
    </w:p>
    <w:p w14:paraId="2E57DA47" w14:textId="77777777" w:rsidR="00C8433E" w:rsidRDefault="00F55714" w:rsidP="009934DB">
      <w:pPr>
        <w:spacing w:before="240" w:after="240" w:line="240" w:lineRule="atLeast"/>
        <w:rPr>
          <w:szCs w:val="24"/>
        </w:rPr>
      </w:pPr>
      <w:r w:rsidRPr="00716DAF">
        <w:rPr>
          <w:szCs w:val="24"/>
        </w:rPr>
        <w:t>(d)</w:t>
      </w:r>
      <w:r w:rsidRPr="00716DAF">
        <w:rPr>
          <w:szCs w:val="24"/>
        </w:rPr>
        <w:tab/>
        <w:t>"customs authority" means:</w:t>
      </w:r>
    </w:p>
    <w:p w14:paraId="1E6E2AD3" w14:textId="77777777" w:rsidR="00F55714" w:rsidRPr="00716DAF" w:rsidRDefault="00F55714" w:rsidP="009934DB">
      <w:pPr>
        <w:spacing w:before="240" w:after="240" w:line="240" w:lineRule="atLeast"/>
        <w:ind w:left="1134" w:hanging="567"/>
        <w:rPr>
          <w:szCs w:val="24"/>
        </w:rPr>
      </w:pPr>
      <w:r w:rsidRPr="00716DAF">
        <w:rPr>
          <w:szCs w:val="24"/>
        </w:rPr>
        <w:t>(i)</w:t>
      </w:r>
      <w:r w:rsidRPr="00716DAF">
        <w:rPr>
          <w:szCs w:val="24"/>
        </w:rPr>
        <w:tab/>
        <w:t>for the Union, the competent services of the European Commission responsible for customs matters or the customs administrations and any other authorities empowered in the Member States or at the level of the Union to apply and enforce customs legislation; and</w:t>
      </w:r>
    </w:p>
    <w:p w14:paraId="1EC71CEE" w14:textId="233593AF" w:rsidR="00F55714" w:rsidRPr="00716DAF" w:rsidRDefault="00F55714" w:rsidP="009934DB">
      <w:pPr>
        <w:spacing w:before="240" w:after="240" w:line="240" w:lineRule="atLeast"/>
        <w:ind w:left="1134" w:hanging="567"/>
        <w:rPr>
          <w:szCs w:val="24"/>
        </w:rPr>
      </w:pPr>
      <w:r w:rsidRPr="00716DAF">
        <w:rPr>
          <w:szCs w:val="24"/>
        </w:rPr>
        <w:lastRenderedPageBreak/>
        <w:t>(ii)</w:t>
      </w:r>
      <w:r w:rsidR="00190CFE">
        <w:rPr>
          <w:szCs w:val="24"/>
        </w:rPr>
        <w:tab/>
      </w:r>
      <w:r w:rsidRPr="00716DAF">
        <w:rPr>
          <w:szCs w:val="24"/>
        </w:rPr>
        <w:t>for Australia, the Department of Home Affairs, or its successor;</w:t>
      </w:r>
    </w:p>
    <w:p w14:paraId="37FBE913" w14:textId="76FBC07E" w:rsidR="00F55714" w:rsidRPr="00716DAF" w:rsidRDefault="00F55714" w:rsidP="009934DB">
      <w:pPr>
        <w:spacing w:before="240" w:after="240" w:line="240" w:lineRule="atLeast"/>
        <w:ind w:left="567" w:hanging="567"/>
        <w:rPr>
          <w:szCs w:val="24"/>
        </w:rPr>
      </w:pPr>
      <w:r w:rsidRPr="00716DAF">
        <w:rPr>
          <w:szCs w:val="24"/>
        </w:rPr>
        <w:t>(e)</w:t>
      </w:r>
      <w:r w:rsidRPr="00716DAF">
        <w:rPr>
          <w:szCs w:val="24"/>
        </w:rPr>
        <w:tab/>
        <w:t>"day" means a calendar day;</w:t>
      </w:r>
    </w:p>
    <w:p w14:paraId="32C09C4A" w14:textId="0565CA0F" w:rsidR="00F55714" w:rsidRPr="00716DAF" w:rsidRDefault="00F55714" w:rsidP="009934DB">
      <w:pPr>
        <w:spacing w:before="240" w:after="240" w:line="240" w:lineRule="atLeast"/>
        <w:ind w:left="567" w:hanging="567"/>
        <w:rPr>
          <w:szCs w:val="24"/>
        </w:rPr>
      </w:pPr>
      <w:r w:rsidRPr="00716DAF">
        <w:rPr>
          <w:szCs w:val="24"/>
        </w:rPr>
        <w:t>(f)</w:t>
      </w:r>
      <w:r w:rsidRPr="00716DAF">
        <w:rPr>
          <w:szCs w:val="24"/>
        </w:rPr>
        <w:tab/>
        <w:t>"enterprise" means a juridical person, or a branch or a representative office of a juridical person;</w:t>
      </w:r>
    </w:p>
    <w:p w14:paraId="72D69BD2" w14:textId="77777777" w:rsidR="00C8433E" w:rsidRDefault="00F55714" w:rsidP="009934DB">
      <w:pPr>
        <w:spacing w:before="240" w:after="240" w:line="240" w:lineRule="atLeast"/>
        <w:ind w:left="567" w:hanging="567"/>
        <w:rPr>
          <w:szCs w:val="24"/>
        </w:rPr>
      </w:pPr>
      <w:r w:rsidRPr="00716DAF">
        <w:rPr>
          <w:szCs w:val="24"/>
        </w:rPr>
        <w:t>(g)</w:t>
      </w:r>
      <w:r w:rsidRPr="00716DAF">
        <w:rPr>
          <w:szCs w:val="24"/>
        </w:rPr>
        <w:tab/>
        <w:t xml:space="preserve">"Framework Agreement" means the Framework Agreement between the European Union and its Member States, of the one part, and Australia, of the other Part, done at Manila on </w:t>
      </w:r>
      <w:r w:rsidRPr="00F10450">
        <w:rPr>
          <w:szCs w:val="24"/>
        </w:rPr>
        <w:t>7</w:t>
      </w:r>
      <w:r w:rsidRPr="00716DAF">
        <w:rPr>
          <w:szCs w:val="24"/>
        </w:rPr>
        <w:t xml:space="preserve"> August </w:t>
      </w:r>
      <w:r w:rsidRPr="00F10450">
        <w:rPr>
          <w:szCs w:val="24"/>
        </w:rPr>
        <w:t>2017</w:t>
      </w:r>
      <w:r w:rsidRPr="00716DAF">
        <w:rPr>
          <w:szCs w:val="24"/>
        </w:rPr>
        <w:t>;</w:t>
      </w:r>
    </w:p>
    <w:p w14:paraId="5A018C3F" w14:textId="66DDB95F" w:rsidR="00F55714" w:rsidRPr="00716DAF" w:rsidRDefault="00F55714" w:rsidP="009934DB">
      <w:pPr>
        <w:spacing w:before="240" w:after="240" w:line="240" w:lineRule="atLeast"/>
        <w:ind w:left="567" w:hanging="567"/>
        <w:rPr>
          <w:szCs w:val="24"/>
        </w:rPr>
      </w:pPr>
      <w:r w:rsidRPr="00716DAF">
        <w:rPr>
          <w:szCs w:val="24"/>
        </w:rPr>
        <w:t>(h)</w:t>
      </w:r>
      <w:r w:rsidRPr="00716DAF">
        <w:rPr>
          <w:szCs w:val="24"/>
        </w:rPr>
        <w:tab/>
        <w:t xml:space="preserve">"good of a Party" means a domestic good as this is understood in GATT </w:t>
      </w:r>
      <w:r w:rsidRPr="00F10450">
        <w:rPr>
          <w:szCs w:val="24"/>
        </w:rPr>
        <w:t>1994</w:t>
      </w:r>
      <w:r w:rsidRPr="00716DAF">
        <w:rPr>
          <w:szCs w:val="24"/>
        </w:rPr>
        <w:t>, and includes originating goods of that Party;</w:t>
      </w:r>
    </w:p>
    <w:p w14:paraId="7B610DFF" w14:textId="7875E18C" w:rsidR="00C239C6" w:rsidRPr="00716DAF" w:rsidRDefault="00F55714" w:rsidP="009934DB">
      <w:pPr>
        <w:spacing w:before="240" w:after="240" w:line="240" w:lineRule="atLeast"/>
        <w:ind w:left="567" w:hanging="567"/>
        <w:rPr>
          <w:szCs w:val="24"/>
        </w:rPr>
      </w:pPr>
      <w:r w:rsidRPr="00716DAF">
        <w:rPr>
          <w:szCs w:val="24"/>
        </w:rPr>
        <w:t>(i)</w:t>
      </w:r>
      <w:r w:rsidRPr="00716DAF">
        <w:rPr>
          <w:szCs w:val="24"/>
        </w:rPr>
        <w:tab/>
        <w:t>"Harmonized System" or "HS" means the Harmonized Commodity Description and Coding System, including its General Rules of Interpretation, Section Notes and Chapter Notes, as adopted and administered by the World Customs Organization and implemented by the Parties in their respective tariff laws;</w:t>
      </w:r>
    </w:p>
    <w:p w14:paraId="2C5FE3FB" w14:textId="631D7010" w:rsidR="00F55714" w:rsidRPr="00716DAF" w:rsidRDefault="00F55714" w:rsidP="009934DB">
      <w:pPr>
        <w:spacing w:before="240" w:after="240" w:line="240" w:lineRule="atLeast"/>
        <w:ind w:left="567" w:hanging="567"/>
        <w:rPr>
          <w:szCs w:val="24"/>
        </w:rPr>
      </w:pPr>
      <w:r w:rsidRPr="00716DAF">
        <w:rPr>
          <w:szCs w:val="24"/>
        </w:rPr>
        <w:t>(j)</w:t>
      </w:r>
      <w:r w:rsidRPr="00716DAF">
        <w:rPr>
          <w:szCs w:val="24"/>
        </w:rPr>
        <w:tab/>
        <w:t>"heading" means the first four digits in the tariff classification number under the Harmonized System;</w:t>
      </w:r>
    </w:p>
    <w:p w14:paraId="780CF7F0" w14:textId="77777777" w:rsidR="00F55714" w:rsidRPr="00716DAF" w:rsidRDefault="00F55714" w:rsidP="009934DB">
      <w:pPr>
        <w:spacing w:before="240" w:after="240" w:line="240" w:lineRule="atLeast"/>
        <w:ind w:left="567" w:hanging="567"/>
        <w:rPr>
          <w:szCs w:val="24"/>
        </w:rPr>
      </w:pPr>
      <w:r w:rsidRPr="00716DAF">
        <w:rPr>
          <w:szCs w:val="24"/>
        </w:rPr>
        <w:t>(k)</w:t>
      </w:r>
      <w:r w:rsidRPr="00716DAF">
        <w:rPr>
          <w:szCs w:val="24"/>
        </w:rPr>
        <w:tab/>
        <w:t>"juridical person" means any legal entity duly constituted or otherwise organised under applicable law, whether for profit or otherwise, and whether privately-owned or governmentally-owned, including any corporation, trust, partnership, joint venture, sole proprietorship or association;</w:t>
      </w:r>
    </w:p>
    <w:p w14:paraId="5A7521FA" w14:textId="5562D6F6" w:rsidR="00F55714" w:rsidRPr="00716DAF" w:rsidRDefault="00F55714" w:rsidP="009934DB">
      <w:pPr>
        <w:tabs>
          <w:tab w:val="left" w:pos="567"/>
        </w:tabs>
        <w:spacing w:before="240" w:after="240" w:line="240" w:lineRule="atLeast"/>
        <w:ind w:left="567" w:hanging="567"/>
        <w:rPr>
          <w:szCs w:val="24"/>
        </w:rPr>
      </w:pPr>
      <w:r w:rsidRPr="00716DAF">
        <w:rPr>
          <w:szCs w:val="24"/>
        </w:rPr>
        <w:t>(l)</w:t>
      </w:r>
      <w:r w:rsidRPr="00716DAF">
        <w:rPr>
          <w:szCs w:val="24"/>
        </w:rPr>
        <w:tab/>
        <w:t>"measure" means any measure by a Party, whether in the form of a law, regulation, rule, procedure, decision, administrative action, requirement or practice, or any other form;</w:t>
      </w:r>
      <w:r w:rsidRPr="00716DAF">
        <w:rPr>
          <w:rStyle w:val="FootnoteReference"/>
          <w:szCs w:val="24"/>
        </w:rPr>
        <w:footnoteReference w:id="1"/>
      </w:r>
    </w:p>
    <w:p w14:paraId="5461FA61" w14:textId="77777777" w:rsidR="00C8433E" w:rsidRDefault="00F55714" w:rsidP="009934DB">
      <w:pPr>
        <w:tabs>
          <w:tab w:val="left" w:pos="567"/>
        </w:tabs>
        <w:spacing w:before="240" w:after="240" w:line="240" w:lineRule="atLeast"/>
        <w:rPr>
          <w:szCs w:val="24"/>
        </w:rPr>
      </w:pPr>
      <w:r w:rsidRPr="00716DAF">
        <w:rPr>
          <w:szCs w:val="24"/>
        </w:rPr>
        <w:t>(m)</w:t>
      </w:r>
      <w:r w:rsidRPr="00716DAF">
        <w:rPr>
          <w:szCs w:val="24"/>
        </w:rPr>
        <w:tab/>
        <w:t>"Member State" means a Member State of the Union;</w:t>
      </w:r>
    </w:p>
    <w:p w14:paraId="037EB545" w14:textId="77777777" w:rsidR="00F55714" w:rsidRPr="00716DAF" w:rsidRDefault="00F55714" w:rsidP="009934DB">
      <w:pPr>
        <w:tabs>
          <w:tab w:val="left" w:pos="567"/>
        </w:tabs>
        <w:spacing w:before="240" w:after="240" w:line="240" w:lineRule="atLeast"/>
        <w:rPr>
          <w:szCs w:val="24"/>
        </w:rPr>
      </w:pPr>
      <w:r w:rsidRPr="00716DAF">
        <w:rPr>
          <w:szCs w:val="24"/>
        </w:rPr>
        <w:t>(n)</w:t>
      </w:r>
      <w:r w:rsidRPr="00716DAF">
        <w:rPr>
          <w:szCs w:val="24"/>
        </w:rPr>
        <w:tab/>
        <w:t>"natural person of a Party" means:</w:t>
      </w:r>
    </w:p>
    <w:p w14:paraId="256A0171" w14:textId="77777777" w:rsidR="00C8433E" w:rsidRDefault="00F55714" w:rsidP="009934DB">
      <w:pPr>
        <w:tabs>
          <w:tab w:val="left" w:pos="567"/>
        </w:tabs>
        <w:spacing w:before="240" w:after="240" w:line="240" w:lineRule="atLeast"/>
        <w:ind w:left="1134" w:hanging="567"/>
        <w:rPr>
          <w:szCs w:val="24"/>
        </w:rPr>
      </w:pPr>
      <w:r w:rsidRPr="00716DAF">
        <w:rPr>
          <w:szCs w:val="24"/>
        </w:rPr>
        <w:t>(i)</w:t>
      </w:r>
      <w:r w:rsidRPr="00716DAF">
        <w:rPr>
          <w:szCs w:val="24"/>
        </w:rPr>
        <w:tab/>
        <w:t>for the Union, a national of one of the Member States according to its law;</w:t>
      </w:r>
      <w:r w:rsidRPr="00716DAF">
        <w:rPr>
          <w:rStyle w:val="FootnoteReference"/>
          <w:szCs w:val="24"/>
        </w:rPr>
        <w:footnoteReference w:id="2"/>
      </w:r>
      <w:r w:rsidRPr="00716DAF">
        <w:rPr>
          <w:szCs w:val="24"/>
        </w:rPr>
        <w:t xml:space="preserve"> and</w:t>
      </w:r>
    </w:p>
    <w:p w14:paraId="622AEB44" w14:textId="0CAF23DB" w:rsidR="00F55714" w:rsidRPr="00716DAF" w:rsidRDefault="00F55714" w:rsidP="009934DB">
      <w:pPr>
        <w:tabs>
          <w:tab w:val="left" w:pos="567"/>
        </w:tabs>
        <w:spacing w:before="240" w:after="240" w:line="240" w:lineRule="atLeast"/>
        <w:ind w:left="1134" w:hanging="567"/>
        <w:rPr>
          <w:szCs w:val="24"/>
        </w:rPr>
      </w:pPr>
      <w:r w:rsidRPr="00716DAF">
        <w:rPr>
          <w:szCs w:val="24"/>
        </w:rPr>
        <w:t>(ii)</w:t>
      </w:r>
      <w:r w:rsidRPr="00716DAF">
        <w:rPr>
          <w:szCs w:val="24"/>
        </w:rPr>
        <w:tab/>
        <w:t>for Australia, an Australian citizen under the law of Australia;</w:t>
      </w:r>
    </w:p>
    <w:p w14:paraId="7ACB3603" w14:textId="35FF495F" w:rsidR="00F55714" w:rsidRPr="00716DAF" w:rsidRDefault="00F55714" w:rsidP="009934DB">
      <w:pPr>
        <w:spacing w:before="240" w:after="240" w:line="240" w:lineRule="atLeast"/>
        <w:ind w:left="567" w:hanging="567"/>
        <w:rPr>
          <w:szCs w:val="24"/>
        </w:rPr>
      </w:pPr>
      <w:r w:rsidRPr="00716DAF">
        <w:rPr>
          <w:szCs w:val="24"/>
        </w:rPr>
        <w:lastRenderedPageBreak/>
        <w:t>(o)</w:t>
      </w:r>
      <w:r w:rsidRPr="00716DAF">
        <w:rPr>
          <w:szCs w:val="24"/>
        </w:rPr>
        <w:tab/>
        <w:t>"OECD" means the Organisation for Economic Co-operation and Development;</w:t>
      </w:r>
    </w:p>
    <w:p w14:paraId="2C786648" w14:textId="477B7E0E" w:rsidR="00C239C6" w:rsidRPr="00716DAF" w:rsidRDefault="00F55714" w:rsidP="009934DB">
      <w:pPr>
        <w:spacing w:before="240" w:after="240" w:line="240" w:lineRule="atLeast"/>
        <w:ind w:left="567" w:hanging="567"/>
        <w:rPr>
          <w:szCs w:val="24"/>
        </w:rPr>
      </w:pPr>
      <w:r w:rsidRPr="00716DAF">
        <w:rPr>
          <w:szCs w:val="24"/>
        </w:rPr>
        <w:t>(p)</w:t>
      </w:r>
      <w:r w:rsidR="00C239C6" w:rsidRPr="00716DAF">
        <w:rPr>
          <w:szCs w:val="24"/>
        </w:rPr>
        <w:tab/>
      </w:r>
      <w:r w:rsidRPr="00716DAF">
        <w:rPr>
          <w:szCs w:val="24"/>
        </w:rPr>
        <w:t xml:space="preserve">"originating" means qualifying as originating under the rules of origin set out in Chapter </w:t>
      </w:r>
      <w:r w:rsidRPr="00F10450">
        <w:rPr>
          <w:szCs w:val="24"/>
        </w:rPr>
        <w:t>3</w:t>
      </w:r>
      <w:r w:rsidRPr="00716DAF">
        <w:rPr>
          <w:szCs w:val="24"/>
        </w:rPr>
        <w:t xml:space="preserve"> (Rules of origin and origin procedures);</w:t>
      </w:r>
    </w:p>
    <w:p w14:paraId="1B37293D" w14:textId="66C19B87" w:rsidR="00F55714" w:rsidRPr="00716DAF" w:rsidRDefault="00F55714" w:rsidP="009934DB">
      <w:pPr>
        <w:spacing w:before="240" w:after="240" w:line="240" w:lineRule="atLeast"/>
        <w:ind w:left="567" w:hanging="567"/>
        <w:rPr>
          <w:szCs w:val="24"/>
        </w:rPr>
      </w:pPr>
      <w:r w:rsidRPr="00716DAF">
        <w:rPr>
          <w:szCs w:val="24"/>
        </w:rPr>
        <w:t>(q)</w:t>
      </w:r>
      <w:r w:rsidRPr="00716DAF">
        <w:rPr>
          <w:szCs w:val="24"/>
        </w:rPr>
        <w:tab/>
        <w:t xml:space="preserve">"Paris Agreement" means the Paris Agreement under the United Nations Framework Convention on Climate Change, done at Paris on </w:t>
      </w:r>
      <w:r w:rsidRPr="00F10450">
        <w:rPr>
          <w:szCs w:val="24"/>
        </w:rPr>
        <w:t>12</w:t>
      </w:r>
      <w:r w:rsidRPr="00716DAF">
        <w:rPr>
          <w:szCs w:val="24"/>
        </w:rPr>
        <w:t xml:space="preserve"> December </w:t>
      </w:r>
      <w:r w:rsidRPr="00F10450">
        <w:rPr>
          <w:szCs w:val="24"/>
        </w:rPr>
        <w:t>2015</w:t>
      </w:r>
      <w:r w:rsidRPr="00716DAF">
        <w:rPr>
          <w:szCs w:val="24"/>
        </w:rPr>
        <w:t>;</w:t>
      </w:r>
    </w:p>
    <w:p w14:paraId="60055A34" w14:textId="20138759" w:rsidR="00F55714" w:rsidRPr="00716DAF" w:rsidRDefault="00F55714" w:rsidP="009934DB">
      <w:pPr>
        <w:spacing w:before="240" w:after="240" w:line="240" w:lineRule="atLeast"/>
        <w:ind w:left="567" w:hanging="567"/>
        <w:rPr>
          <w:szCs w:val="24"/>
        </w:rPr>
      </w:pPr>
      <w:r w:rsidRPr="00716DAF">
        <w:rPr>
          <w:szCs w:val="24"/>
        </w:rPr>
        <w:t>(r)</w:t>
      </w:r>
      <w:r w:rsidRPr="00716DAF">
        <w:rPr>
          <w:szCs w:val="24"/>
        </w:rPr>
        <w:tab/>
        <w:t>"person" means a natural person or a juridical person;</w:t>
      </w:r>
    </w:p>
    <w:p w14:paraId="0066ACF2" w14:textId="2279C37A" w:rsidR="00F55714" w:rsidRPr="00716DAF" w:rsidRDefault="00F55714" w:rsidP="009934DB">
      <w:pPr>
        <w:spacing w:before="240" w:after="240" w:line="240" w:lineRule="atLeast"/>
        <w:ind w:left="567" w:hanging="567"/>
        <w:rPr>
          <w:szCs w:val="24"/>
        </w:rPr>
      </w:pPr>
      <w:r w:rsidRPr="00716DAF">
        <w:rPr>
          <w:szCs w:val="24"/>
        </w:rPr>
        <w:t>(s)</w:t>
      </w:r>
      <w:r w:rsidRPr="00716DAF">
        <w:rPr>
          <w:szCs w:val="24"/>
        </w:rPr>
        <w:tab/>
        <w:t xml:space="preserve">"preferential tariff treatment" means the rate of customs duty applicable to an originating good pursuant to the tariff elimination schedules in Annex </w:t>
      </w:r>
      <w:r w:rsidRPr="00F10450">
        <w:rPr>
          <w:szCs w:val="24"/>
        </w:rPr>
        <w:t>2</w:t>
      </w:r>
      <w:r w:rsidRPr="00716DAF">
        <w:rPr>
          <w:szCs w:val="24"/>
        </w:rPr>
        <w:t>-A (Tariff elimination schedules);</w:t>
      </w:r>
    </w:p>
    <w:p w14:paraId="40F66107" w14:textId="77777777" w:rsidR="00C8433E" w:rsidRDefault="00F55714" w:rsidP="009934DB">
      <w:pPr>
        <w:spacing w:before="240" w:after="240" w:line="240" w:lineRule="atLeast"/>
        <w:ind w:left="567" w:hanging="567"/>
        <w:rPr>
          <w:szCs w:val="24"/>
        </w:rPr>
      </w:pPr>
      <w:r w:rsidRPr="00716DAF">
        <w:rPr>
          <w:szCs w:val="24"/>
        </w:rPr>
        <w:t>(t)</w:t>
      </w:r>
      <w:r w:rsidRPr="00716DAF">
        <w:rPr>
          <w:szCs w:val="24"/>
        </w:rPr>
        <w:tab/>
        <w:t>"SDR" means special drawing right;</w:t>
      </w:r>
    </w:p>
    <w:p w14:paraId="4691AA4E" w14:textId="77777777" w:rsidR="00C8433E" w:rsidRDefault="00F55714" w:rsidP="009934DB">
      <w:pPr>
        <w:spacing w:before="240" w:after="240" w:line="240" w:lineRule="atLeast"/>
        <w:ind w:left="567" w:hanging="567"/>
        <w:rPr>
          <w:szCs w:val="24"/>
        </w:rPr>
      </w:pPr>
      <w:r w:rsidRPr="00716DAF">
        <w:rPr>
          <w:szCs w:val="24"/>
        </w:rPr>
        <w:t>(u)</w:t>
      </w:r>
      <w:r w:rsidRPr="00716DAF">
        <w:rPr>
          <w:szCs w:val="24"/>
        </w:rPr>
        <w:tab/>
        <w:t xml:space="preserve">"SPS measure" means any measure referred to in paragraph </w:t>
      </w:r>
      <w:r w:rsidRPr="00F10450">
        <w:rPr>
          <w:szCs w:val="24"/>
        </w:rPr>
        <w:t>1</w:t>
      </w:r>
      <w:r w:rsidRPr="00716DAF">
        <w:rPr>
          <w:szCs w:val="24"/>
        </w:rPr>
        <w:t xml:space="preserve"> of Annex A to the SPS Agreement;</w:t>
      </w:r>
    </w:p>
    <w:p w14:paraId="14982516" w14:textId="77777777" w:rsidR="00C8433E" w:rsidRDefault="00F55714" w:rsidP="009934DB">
      <w:pPr>
        <w:spacing w:before="240" w:after="240" w:line="240" w:lineRule="atLeast"/>
        <w:ind w:left="567" w:hanging="567"/>
        <w:rPr>
          <w:szCs w:val="24"/>
        </w:rPr>
      </w:pPr>
      <w:r w:rsidRPr="00716DAF">
        <w:rPr>
          <w:szCs w:val="24"/>
        </w:rPr>
        <w:t>(v)</w:t>
      </w:r>
      <w:r w:rsidRPr="00716DAF">
        <w:rPr>
          <w:szCs w:val="24"/>
        </w:rPr>
        <w:tab/>
        <w:t>"service supplier" means a person that supplies or seeks to supply a service;</w:t>
      </w:r>
    </w:p>
    <w:p w14:paraId="38D014AC" w14:textId="2E5D76A2" w:rsidR="00F55714" w:rsidRPr="00716DAF" w:rsidRDefault="00F55714" w:rsidP="009934DB">
      <w:pPr>
        <w:spacing w:before="240" w:after="240" w:line="240" w:lineRule="atLeast"/>
        <w:ind w:left="567" w:hanging="567"/>
        <w:rPr>
          <w:szCs w:val="24"/>
        </w:rPr>
      </w:pPr>
      <w:r w:rsidRPr="00716DAF">
        <w:rPr>
          <w:szCs w:val="24"/>
        </w:rPr>
        <w:t>(w)</w:t>
      </w:r>
      <w:r w:rsidRPr="00716DAF">
        <w:rPr>
          <w:szCs w:val="24"/>
        </w:rPr>
        <w:tab/>
        <w:t>"SME" means a small or medium-sized enterprise;</w:t>
      </w:r>
    </w:p>
    <w:p w14:paraId="582ACB29" w14:textId="529CF327" w:rsidR="00F55714" w:rsidRPr="00716DAF" w:rsidRDefault="00F55714" w:rsidP="009934DB">
      <w:pPr>
        <w:spacing w:before="240" w:after="240" w:line="240" w:lineRule="atLeast"/>
        <w:ind w:left="567" w:hanging="567"/>
        <w:rPr>
          <w:szCs w:val="24"/>
        </w:rPr>
      </w:pPr>
      <w:r w:rsidRPr="00716DAF">
        <w:rPr>
          <w:szCs w:val="24"/>
        </w:rPr>
        <w:t>(x)</w:t>
      </w:r>
      <w:r w:rsidRPr="00716DAF">
        <w:rPr>
          <w:szCs w:val="24"/>
        </w:rPr>
        <w:tab/>
        <w:t xml:space="preserve">"territory" means, with respect to each Party, the territory to which this Agreement applies in accordance with Article </w:t>
      </w:r>
      <w:r w:rsidRPr="00F10450">
        <w:rPr>
          <w:szCs w:val="24"/>
        </w:rPr>
        <w:t>1</w:t>
      </w:r>
      <w:r w:rsidRPr="00716DAF">
        <w:rPr>
          <w:szCs w:val="24"/>
        </w:rPr>
        <w:t>.</w:t>
      </w:r>
      <w:r w:rsidRPr="00F10450">
        <w:rPr>
          <w:szCs w:val="24"/>
        </w:rPr>
        <w:t>5</w:t>
      </w:r>
      <w:r w:rsidRPr="00716DAF">
        <w:rPr>
          <w:szCs w:val="24"/>
        </w:rPr>
        <w:t xml:space="preserve"> (Territorial application);</w:t>
      </w:r>
    </w:p>
    <w:p w14:paraId="56333DD5" w14:textId="762166C8" w:rsidR="00C239C6" w:rsidRPr="00716DAF" w:rsidRDefault="00F55714" w:rsidP="009934DB">
      <w:pPr>
        <w:spacing w:before="240" w:after="240" w:line="240" w:lineRule="atLeast"/>
        <w:ind w:left="567" w:hanging="567"/>
        <w:rPr>
          <w:szCs w:val="24"/>
        </w:rPr>
      </w:pPr>
      <w:r w:rsidRPr="00716DAF">
        <w:rPr>
          <w:szCs w:val="24"/>
        </w:rPr>
        <w:t>(y)</w:t>
      </w:r>
      <w:r w:rsidRPr="00716DAF">
        <w:rPr>
          <w:szCs w:val="24"/>
        </w:rPr>
        <w:tab/>
        <w:t>"TFEU" means the Treaty on the Functioning of the European Union;</w:t>
      </w:r>
    </w:p>
    <w:p w14:paraId="3FF10A27" w14:textId="3FD47FAF" w:rsidR="00F55714" w:rsidRPr="00716DAF" w:rsidRDefault="00F55714" w:rsidP="009934DB">
      <w:pPr>
        <w:spacing w:before="240" w:after="240" w:line="240" w:lineRule="atLeast"/>
        <w:ind w:left="567" w:hanging="567"/>
        <w:rPr>
          <w:szCs w:val="24"/>
        </w:rPr>
      </w:pPr>
      <w:r w:rsidRPr="00716DAF">
        <w:rPr>
          <w:szCs w:val="24"/>
        </w:rPr>
        <w:t>(z)</w:t>
      </w:r>
      <w:r w:rsidRPr="00716DAF">
        <w:rPr>
          <w:szCs w:val="24"/>
        </w:rPr>
        <w:tab/>
        <w:t>"third country" means a country or territory outside the territorial scope of application of this Agreement;</w:t>
      </w:r>
    </w:p>
    <w:p w14:paraId="3DCDE60A" w14:textId="77777777" w:rsidR="00C8433E" w:rsidRDefault="00F55714" w:rsidP="009934DB">
      <w:pPr>
        <w:spacing w:before="240" w:after="240" w:line="240" w:lineRule="atLeast"/>
        <w:ind w:left="567" w:hanging="567"/>
        <w:rPr>
          <w:szCs w:val="24"/>
        </w:rPr>
      </w:pPr>
      <w:r w:rsidRPr="00716DAF">
        <w:rPr>
          <w:szCs w:val="24"/>
        </w:rPr>
        <w:t>(aa)</w:t>
      </w:r>
      <w:r w:rsidRPr="00716DAF">
        <w:rPr>
          <w:szCs w:val="24"/>
        </w:rPr>
        <w:tab/>
        <w:t xml:space="preserve">"UNCLOS" means the United Nations Convention on the Law of the Sea, done at Montego Bay on </w:t>
      </w:r>
      <w:r w:rsidRPr="00F10450">
        <w:rPr>
          <w:szCs w:val="24"/>
        </w:rPr>
        <w:t>10</w:t>
      </w:r>
      <w:r w:rsidRPr="00716DAF">
        <w:rPr>
          <w:szCs w:val="24"/>
        </w:rPr>
        <w:t xml:space="preserve"> December </w:t>
      </w:r>
      <w:r w:rsidRPr="00F10450">
        <w:rPr>
          <w:szCs w:val="24"/>
        </w:rPr>
        <w:t>1982</w:t>
      </w:r>
      <w:r w:rsidRPr="00716DAF">
        <w:rPr>
          <w:szCs w:val="24"/>
        </w:rPr>
        <w:t>;</w:t>
      </w:r>
    </w:p>
    <w:p w14:paraId="580C91AA" w14:textId="77777777" w:rsidR="00F55714" w:rsidRPr="00716DAF" w:rsidRDefault="00F55714" w:rsidP="009934DB">
      <w:pPr>
        <w:spacing w:before="240" w:after="240" w:line="240" w:lineRule="atLeast"/>
        <w:ind w:left="567" w:hanging="567"/>
        <w:rPr>
          <w:szCs w:val="24"/>
        </w:rPr>
      </w:pPr>
      <w:r w:rsidRPr="00716DAF">
        <w:rPr>
          <w:szCs w:val="24"/>
        </w:rPr>
        <w:t>(bb)</w:t>
      </w:r>
      <w:r w:rsidRPr="00716DAF">
        <w:rPr>
          <w:szCs w:val="24"/>
        </w:rPr>
        <w:tab/>
        <w:t>"WCO" means the World Customs Organization; and</w:t>
      </w:r>
    </w:p>
    <w:p w14:paraId="4468CFEC" w14:textId="77777777" w:rsidR="00F55714" w:rsidRPr="00716DAF" w:rsidRDefault="00F55714" w:rsidP="009934DB">
      <w:pPr>
        <w:spacing w:before="240" w:after="240" w:line="240" w:lineRule="atLeast"/>
        <w:ind w:left="567" w:hanging="567"/>
        <w:rPr>
          <w:szCs w:val="24"/>
        </w:rPr>
      </w:pPr>
      <w:r w:rsidRPr="00716DAF">
        <w:rPr>
          <w:szCs w:val="24"/>
        </w:rPr>
        <w:t>(cc)</w:t>
      </w:r>
      <w:r w:rsidRPr="00716DAF">
        <w:rPr>
          <w:szCs w:val="24"/>
        </w:rPr>
        <w:tab/>
        <w:t>"WTO" means the World Trade Organization;</w:t>
      </w:r>
    </w:p>
    <w:p w14:paraId="626C1FB7" w14:textId="51EAE413" w:rsidR="00F55714" w:rsidRPr="00716DAF" w:rsidRDefault="00F55714" w:rsidP="009934DB">
      <w:pPr>
        <w:pStyle w:val="Heading2"/>
        <w:spacing w:before="240" w:after="240" w:line="240" w:lineRule="atLeast"/>
      </w:pPr>
      <w:r w:rsidRPr="0072478E">
        <w:t>ARTICLE 1.4</w:t>
      </w:r>
      <w:r w:rsidR="00E07E9B" w:rsidRPr="00E07E9B">
        <w:t xml:space="preserve"> – </w:t>
      </w:r>
      <w:r w:rsidRPr="00716DAF">
        <w:t>WTO Agreements</w:t>
      </w:r>
    </w:p>
    <w:p w14:paraId="32EDA686" w14:textId="77777777" w:rsidR="00F55714" w:rsidRPr="00716DAF" w:rsidRDefault="00F55714" w:rsidP="009934DB">
      <w:pPr>
        <w:spacing w:before="240" w:after="240" w:line="240" w:lineRule="atLeast"/>
        <w:rPr>
          <w:szCs w:val="24"/>
        </w:rPr>
      </w:pPr>
      <w:r w:rsidRPr="00716DAF">
        <w:rPr>
          <w:szCs w:val="24"/>
        </w:rPr>
        <w:t>For the purposes of this Agreement, the following definitions apply:</w:t>
      </w:r>
    </w:p>
    <w:p w14:paraId="22C7550B" w14:textId="56C5D702" w:rsidR="00F55714" w:rsidRPr="00716DAF" w:rsidRDefault="00F55714" w:rsidP="009934DB">
      <w:pPr>
        <w:spacing w:before="240" w:after="240" w:line="240" w:lineRule="atLeast"/>
        <w:ind w:left="567" w:hanging="567"/>
        <w:rPr>
          <w:szCs w:val="24"/>
        </w:rPr>
      </w:pPr>
      <w:r w:rsidRPr="00716DAF">
        <w:rPr>
          <w:szCs w:val="24"/>
        </w:rPr>
        <w:lastRenderedPageBreak/>
        <w:t>(a)</w:t>
      </w:r>
      <w:r w:rsidRPr="00716DAF">
        <w:rPr>
          <w:szCs w:val="24"/>
        </w:rPr>
        <w:tab/>
        <w:t xml:space="preserve">"Agreement on Agriculture" means the Agreement on Agriculture, contained in Annex </w:t>
      </w:r>
      <w:r w:rsidRPr="00F10450">
        <w:rPr>
          <w:szCs w:val="24"/>
        </w:rPr>
        <w:t>1</w:t>
      </w:r>
      <w:r w:rsidRPr="00716DAF">
        <w:rPr>
          <w:szCs w:val="24"/>
        </w:rPr>
        <w:t>A to the WTO Agreement;</w:t>
      </w:r>
    </w:p>
    <w:p w14:paraId="76B96400" w14:textId="7ED65BA3" w:rsidR="00F55714" w:rsidRPr="00716DAF" w:rsidRDefault="00F55714" w:rsidP="009934DB">
      <w:pPr>
        <w:spacing w:before="240" w:after="240" w:line="240" w:lineRule="atLeast"/>
        <w:ind w:left="567" w:hanging="567"/>
        <w:rPr>
          <w:szCs w:val="24"/>
        </w:rPr>
      </w:pPr>
      <w:r w:rsidRPr="00716DAF">
        <w:rPr>
          <w:szCs w:val="24"/>
        </w:rPr>
        <w:t>(b)</w:t>
      </w:r>
      <w:r w:rsidRPr="00716DAF">
        <w:rPr>
          <w:szCs w:val="24"/>
        </w:rPr>
        <w:tab/>
        <w:t xml:space="preserve">"Anti-dumping Agreement" means the Agreement on Implementation of Article VI of GATT </w:t>
      </w:r>
      <w:r w:rsidRPr="00F10450">
        <w:rPr>
          <w:szCs w:val="24"/>
        </w:rPr>
        <w:t>1994</w:t>
      </w:r>
      <w:r w:rsidRPr="00716DAF">
        <w:rPr>
          <w:szCs w:val="24"/>
        </w:rPr>
        <w:t xml:space="preserve">, contained in Annex </w:t>
      </w:r>
      <w:r w:rsidRPr="00F10450">
        <w:rPr>
          <w:szCs w:val="24"/>
        </w:rPr>
        <w:t>1</w:t>
      </w:r>
      <w:r w:rsidRPr="00716DAF">
        <w:rPr>
          <w:szCs w:val="24"/>
        </w:rPr>
        <w:t>A to the WTO Agreement;</w:t>
      </w:r>
    </w:p>
    <w:p w14:paraId="71DD50AE" w14:textId="37908B17" w:rsidR="00C239C6" w:rsidRPr="00716DAF" w:rsidRDefault="00F55714" w:rsidP="009934DB">
      <w:pPr>
        <w:spacing w:before="240" w:after="240" w:line="240" w:lineRule="atLeast"/>
        <w:ind w:left="567" w:hanging="567"/>
        <w:rPr>
          <w:szCs w:val="24"/>
        </w:rPr>
      </w:pPr>
      <w:r w:rsidRPr="00716DAF">
        <w:rPr>
          <w:szCs w:val="24"/>
        </w:rPr>
        <w:t>(c)</w:t>
      </w:r>
      <w:r w:rsidRPr="00716DAF">
        <w:rPr>
          <w:szCs w:val="24"/>
        </w:rPr>
        <w:tab/>
        <w:t xml:space="preserve">"Customs Valuation Agreement" means the Agreement on Implementation of Article VII of GATT </w:t>
      </w:r>
      <w:r w:rsidRPr="00F10450">
        <w:rPr>
          <w:szCs w:val="24"/>
        </w:rPr>
        <w:t>1994</w:t>
      </w:r>
      <w:r w:rsidRPr="00716DAF">
        <w:rPr>
          <w:szCs w:val="24"/>
        </w:rPr>
        <w:t xml:space="preserve">, contained in Annex </w:t>
      </w:r>
      <w:r w:rsidRPr="00F10450">
        <w:rPr>
          <w:szCs w:val="24"/>
        </w:rPr>
        <w:t>1</w:t>
      </w:r>
      <w:r w:rsidRPr="00716DAF">
        <w:rPr>
          <w:szCs w:val="24"/>
        </w:rPr>
        <w:t>A to the WTO Agreement;</w:t>
      </w:r>
    </w:p>
    <w:p w14:paraId="76415096" w14:textId="61CC336A" w:rsidR="00F55714" w:rsidRPr="00716DAF" w:rsidRDefault="00F55714" w:rsidP="009934DB">
      <w:pPr>
        <w:spacing w:before="240" w:after="240" w:line="240" w:lineRule="atLeast"/>
        <w:ind w:left="567" w:hanging="567"/>
        <w:rPr>
          <w:szCs w:val="24"/>
        </w:rPr>
      </w:pPr>
      <w:r w:rsidRPr="00716DAF">
        <w:rPr>
          <w:szCs w:val="24"/>
        </w:rPr>
        <w:t>(d)</w:t>
      </w:r>
      <w:r w:rsidRPr="00716DAF">
        <w:rPr>
          <w:szCs w:val="24"/>
        </w:rPr>
        <w:tab/>
        <w:t xml:space="preserve">"GATS" means the General Agreement on Trade in Services, contained in Annex </w:t>
      </w:r>
      <w:r w:rsidRPr="00F10450">
        <w:rPr>
          <w:szCs w:val="24"/>
        </w:rPr>
        <w:t>1</w:t>
      </w:r>
      <w:r w:rsidRPr="00716DAF">
        <w:rPr>
          <w:szCs w:val="24"/>
        </w:rPr>
        <w:t>B to the WTO Agreement;</w:t>
      </w:r>
    </w:p>
    <w:p w14:paraId="7BDAC7DB" w14:textId="05DB91BE" w:rsidR="00F55714" w:rsidRPr="00716DAF" w:rsidRDefault="00F55714" w:rsidP="009934DB">
      <w:pPr>
        <w:spacing w:before="240" w:after="240" w:line="240" w:lineRule="atLeast"/>
        <w:ind w:left="567" w:hanging="567"/>
        <w:rPr>
          <w:szCs w:val="24"/>
        </w:rPr>
      </w:pPr>
      <w:r w:rsidRPr="00716DAF">
        <w:rPr>
          <w:szCs w:val="24"/>
        </w:rPr>
        <w:t>(e)</w:t>
      </w:r>
      <w:r w:rsidRPr="00716DAF">
        <w:rPr>
          <w:szCs w:val="24"/>
        </w:rPr>
        <w:tab/>
        <w:t xml:space="preserve">"GATT </w:t>
      </w:r>
      <w:r w:rsidRPr="00F10450">
        <w:rPr>
          <w:szCs w:val="24"/>
        </w:rPr>
        <w:t>1994</w:t>
      </w:r>
      <w:r w:rsidRPr="00716DAF">
        <w:rPr>
          <w:szCs w:val="24"/>
        </w:rPr>
        <w:t xml:space="preserve">" means the General Agreement on Tariffs and Trade </w:t>
      </w:r>
      <w:r w:rsidRPr="00F10450">
        <w:rPr>
          <w:szCs w:val="24"/>
        </w:rPr>
        <w:t>1994</w:t>
      </w:r>
      <w:r w:rsidRPr="00716DAF">
        <w:rPr>
          <w:szCs w:val="24"/>
        </w:rPr>
        <w:t xml:space="preserve">, contained in Annex </w:t>
      </w:r>
      <w:r w:rsidRPr="00F10450">
        <w:rPr>
          <w:szCs w:val="24"/>
        </w:rPr>
        <w:t>1</w:t>
      </w:r>
      <w:r w:rsidRPr="00716DAF">
        <w:rPr>
          <w:szCs w:val="24"/>
        </w:rPr>
        <w:t>A to the WTO Agreement;</w:t>
      </w:r>
    </w:p>
    <w:p w14:paraId="0180F974" w14:textId="34ACBC9A" w:rsidR="00F55714" w:rsidRPr="00716DAF" w:rsidRDefault="00F55714" w:rsidP="009934DB">
      <w:pPr>
        <w:spacing w:before="240" w:after="240" w:line="240" w:lineRule="atLeast"/>
        <w:ind w:left="567" w:hanging="567"/>
        <w:rPr>
          <w:szCs w:val="24"/>
        </w:rPr>
      </w:pPr>
      <w:r w:rsidRPr="00716DAF">
        <w:rPr>
          <w:szCs w:val="24"/>
        </w:rPr>
        <w:t>(f)</w:t>
      </w:r>
      <w:r w:rsidR="00C239C6" w:rsidRPr="00716DAF">
        <w:rPr>
          <w:szCs w:val="24"/>
        </w:rPr>
        <w:tab/>
      </w:r>
      <w:r w:rsidRPr="00716DAF">
        <w:rPr>
          <w:szCs w:val="24"/>
        </w:rPr>
        <w:t xml:space="preserve">"Import Licensing Agreement" means the Agreement on Import Licensing Procedures, contained in Annex </w:t>
      </w:r>
      <w:r w:rsidRPr="00F10450">
        <w:rPr>
          <w:szCs w:val="24"/>
        </w:rPr>
        <w:t>1</w:t>
      </w:r>
      <w:r w:rsidRPr="00716DAF">
        <w:rPr>
          <w:szCs w:val="24"/>
        </w:rPr>
        <w:t>A to the WTO Agreement;</w:t>
      </w:r>
    </w:p>
    <w:p w14:paraId="1AB5B0A6" w14:textId="526D27FC" w:rsidR="00F55714" w:rsidRPr="00716DAF" w:rsidRDefault="00F55714" w:rsidP="009934DB">
      <w:pPr>
        <w:spacing w:before="240" w:after="240" w:line="240" w:lineRule="atLeast"/>
        <w:ind w:left="567" w:hanging="567"/>
        <w:rPr>
          <w:szCs w:val="24"/>
        </w:rPr>
      </w:pPr>
      <w:r w:rsidRPr="00716DAF">
        <w:rPr>
          <w:szCs w:val="24"/>
        </w:rPr>
        <w:t>(g)</w:t>
      </w:r>
      <w:r w:rsidRPr="00716DAF">
        <w:rPr>
          <w:szCs w:val="24"/>
        </w:rPr>
        <w:tab/>
        <w:t xml:space="preserve">"Safeguards Agreement" means the Agreement on Safeguards, contained in Annex </w:t>
      </w:r>
      <w:r w:rsidRPr="00F10450">
        <w:rPr>
          <w:szCs w:val="24"/>
        </w:rPr>
        <w:t>1</w:t>
      </w:r>
      <w:r w:rsidRPr="00716DAF">
        <w:rPr>
          <w:szCs w:val="24"/>
        </w:rPr>
        <w:t>A to the WTO Agreement;</w:t>
      </w:r>
    </w:p>
    <w:p w14:paraId="7AEEF6A6" w14:textId="40A3C34B" w:rsidR="00F55714" w:rsidRPr="00716DAF" w:rsidRDefault="00F55714" w:rsidP="009934DB">
      <w:pPr>
        <w:spacing w:before="240" w:after="240" w:line="240" w:lineRule="atLeast"/>
        <w:ind w:left="567" w:hanging="567"/>
        <w:rPr>
          <w:szCs w:val="24"/>
        </w:rPr>
      </w:pPr>
      <w:r w:rsidRPr="00716DAF">
        <w:rPr>
          <w:szCs w:val="24"/>
        </w:rPr>
        <w:t>(h)</w:t>
      </w:r>
      <w:r w:rsidRPr="00716DAF">
        <w:rPr>
          <w:szCs w:val="24"/>
        </w:rPr>
        <w:tab/>
        <w:t xml:space="preserve">"SCM Agreement" means the Agreement on Subsidies and Countervailing Measures, contained in Annex </w:t>
      </w:r>
      <w:r w:rsidRPr="00F10450">
        <w:rPr>
          <w:szCs w:val="24"/>
        </w:rPr>
        <w:t>1</w:t>
      </w:r>
      <w:r w:rsidRPr="00716DAF">
        <w:rPr>
          <w:szCs w:val="24"/>
        </w:rPr>
        <w:t>A to the WTO Agreement;</w:t>
      </w:r>
    </w:p>
    <w:p w14:paraId="0FB9717F" w14:textId="6587D86E" w:rsidR="00F55714" w:rsidRPr="00716DAF" w:rsidRDefault="00F55714" w:rsidP="009934DB">
      <w:pPr>
        <w:spacing w:before="240" w:after="240" w:line="240" w:lineRule="atLeast"/>
        <w:ind w:left="567" w:hanging="567"/>
        <w:rPr>
          <w:szCs w:val="24"/>
        </w:rPr>
      </w:pPr>
      <w:r w:rsidRPr="00716DAF">
        <w:rPr>
          <w:szCs w:val="24"/>
        </w:rPr>
        <w:t>(i)</w:t>
      </w:r>
      <w:r w:rsidRPr="00716DAF">
        <w:rPr>
          <w:szCs w:val="24"/>
        </w:rPr>
        <w:tab/>
        <w:t xml:space="preserve">"SPS Agreement" means the Agreement on the Application of Sanitary and Phytosanitary Measures, contained in Annex </w:t>
      </w:r>
      <w:r w:rsidRPr="00F10450">
        <w:rPr>
          <w:szCs w:val="24"/>
        </w:rPr>
        <w:t>1</w:t>
      </w:r>
      <w:r w:rsidRPr="00716DAF">
        <w:rPr>
          <w:szCs w:val="24"/>
        </w:rPr>
        <w:t>A to the WTO Agreement;</w:t>
      </w:r>
    </w:p>
    <w:p w14:paraId="3E737E2D" w14:textId="2786D90B" w:rsidR="00F55714" w:rsidRPr="00716DAF" w:rsidRDefault="00F55714" w:rsidP="009934DB">
      <w:pPr>
        <w:spacing w:before="240" w:after="240" w:line="240" w:lineRule="atLeast"/>
        <w:ind w:left="567" w:hanging="567"/>
        <w:rPr>
          <w:szCs w:val="24"/>
        </w:rPr>
      </w:pPr>
      <w:r w:rsidRPr="00716DAF">
        <w:rPr>
          <w:szCs w:val="24"/>
        </w:rPr>
        <w:t>(j)</w:t>
      </w:r>
      <w:r w:rsidRPr="00716DAF">
        <w:rPr>
          <w:szCs w:val="24"/>
        </w:rPr>
        <w:tab/>
        <w:t xml:space="preserve">"TBT Agreement" means the Agreement on Technical Barriers to Trade, contained in Annex </w:t>
      </w:r>
      <w:r w:rsidRPr="00F10450">
        <w:rPr>
          <w:szCs w:val="24"/>
        </w:rPr>
        <w:t>1</w:t>
      </w:r>
      <w:r w:rsidRPr="00716DAF">
        <w:rPr>
          <w:szCs w:val="24"/>
        </w:rPr>
        <w:t>A to the WTO Agreement;</w:t>
      </w:r>
    </w:p>
    <w:p w14:paraId="6A897D9D" w14:textId="569A7F7B" w:rsidR="00C57681" w:rsidRPr="00716DAF" w:rsidRDefault="00F55714" w:rsidP="009934DB">
      <w:pPr>
        <w:spacing w:before="240" w:after="240" w:line="240" w:lineRule="atLeast"/>
        <w:ind w:left="567" w:hanging="567"/>
        <w:rPr>
          <w:szCs w:val="24"/>
        </w:rPr>
      </w:pPr>
      <w:r w:rsidRPr="00716DAF">
        <w:rPr>
          <w:szCs w:val="24"/>
        </w:rPr>
        <w:t>(k)</w:t>
      </w:r>
      <w:r w:rsidRPr="00716DAF">
        <w:rPr>
          <w:szCs w:val="24"/>
        </w:rPr>
        <w:tab/>
        <w:t xml:space="preserve">"TRIPS Agreement" means the Agreement on Trade-Related Aspects of Intellectual Property Rights, contained in Annex </w:t>
      </w:r>
      <w:r w:rsidRPr="00F10450">
        <w:rPr>
          <w:szCs w:val="24"/>
        </w:rPr>
        <w:t>1</w:t>
      </w:r>
      <w:r w:rsidRPr="00716DAF">
        <w:rPr>
          <w:szCs w:val="24"/>
        </w:rPr>
        <w:t>C to the WTO Agreement;</w:t>
      </w:r>
    </w:p>
    <w:p w14:paraId="15D0A23F" w14:textId="01210355" w:rsidR="00F55714" w:rsidRPr="00716DAF" w:rsidRDefault="00F55714" w:rsidP="009934DB">
      <w:pPr>
        <w:spacing w:before="240" w:after="240" w:line="240" w:lineRule="atLeast"/>
        <w:ind w:left="567" w:hanging="567"/>
        <w:rPr>
          <w:szCs w:val="24"/>
        </w:rPr>
      </w:pPr>
      <w:r w:rsidRPr="00716DAF">
        <w:rPr>
          <w:szCs w:val="24"/>
        </w:rPr>
        <w:t>(l)</w:t>
      </w:r>
      <w:r w:rsidRPr="00716DAF">
        <w:rPr>
          <w:szCs w:val="24"/>
        </w:rPr>
        <w:tab/>
        <w:t xml:space="preserve">"WTO Agreement" means the Agreement Establishing the World Trade Organization, done at Marrakesh on </w:t>
      </w:r>
      <w:r w:rsidRPr="00F10450">
        <w:rPr>
          <w:szCs w:val="24"/>
        </w:rPr>
        <w:t>15</w:t>
      </w:r>
      <w:r w:rsidRPr="00716DAF">
        <w:rPr>
          <w:szCs w:val="24"/>
        </w:rPr>
        <w:t xml:space="preserve"> April </w:t>
      </w:r>
      <w:r w:rsidRPr="00F10450">
        <w:rPr>
          <w:szCs w:val="24"/>
        </w:rPr>
        <w:t>1994</w:t>
      </w:r>
      <w:r w:rsidRPr="00716DAF">
        <w:rPr>
          <w:szCs w:val="24"/>
        </w:rPr>
        <w:t>; and</w:t>
      </w:r>
    </w:p>
    <w:p w14:paraId="799B800A" w14:textId="77777777" w:rsidR="00C8433E" w:rsidRDefault="00F55714" w:rsidP="009934DB">
      <w:pPr>
        <w:spacing w:before="240" w:after="240" w:line="240" w:lineRule="atLeast"/>
        <w:ind w:left="567" w:hanging="567"/>
        <w:rPr>
          <w:szCs w:val="24"/>
        </w:rPr>
      </w:pPr>
      <w:r w:rsidRPr="00716DAF">
        <w:rPr>
          <w:szCs w:val="24"/>
        </w:rPr>
        <w:t>(m)</w:t>
      </w:r>
      <w:r w:rsidRPr="00716DAF">
        <w:rPr>
          <w:szCs w:val="24"/>
        </w:rPr>
        <w:tab/>
        <w:t xml:space="preserve">"WTO Agreement on Trade Facilitation" means the Agreement on Trade Facilitation, contained in Annex </w:t>
      </w:r>
      <w:r w:rsidRPr="00F10450">
        <w:rPr>
          <w:szCs w:val="24"/>
        </w:rPr>
        <w:t>1</w:t>
      </w:r>
      <w:r w:rsidRPr="00716DAF">
        <w:rPr>
          <w:szCs w:val="24"/>
        </w:rPr>
        <w:t>A to the WTO Agreement.</w:t>
      </w:r>
    </w:p>
    <w:p w14:paraId="2F96BE7C" w14:textId="79096CAF" w:rsidR="00F55714" w:rsidRPr="00716DAF" w:rsidRDefault="00F55714" w:rsidP="009934DB">
      <w:pPr>
        <w:spacing w:before="240" w:after="240" w:line="240" w:lineRule="atLeast"/>
        <w:rPr>
          <w:szCs w:val="24"/>
        </w:rPr>
      </w:pPr>
    </w:p>
    <w:p w14:paraId="45166753" w14:textId="77777777" w:rsidR="00F55714" w:rsidRPr="00716DAF" w:rsidRDefault="00F55714" w:rsidP="009934DB">
      <w:pPr>
        <w:spacing w:before="240" w:after="240" w:line="240" w:lineRule="atLeast"/>
        <w:rPr>
          <w:szCs w:val="24"/>
        </w:rPr>
      </w:pPr>
    </w:p>
    <w:p w14:paraId="61132755" w14:textId="27CA3075" w:rsidR="00F55714" w:rsidRPr="00716DAF" w:rsidRDefault="00F55714" w:rsidP="009934DB">
      <w:pPr>
        <w:pStyle w:val="Heading2"/>
        <w:spacing w:before="240" w:after="240" w:line="240" w:lineRule="atLeast"/>
      </w:pPr>
      <w:r w:rsidRPr="00716DAF">
        <w:lastRenderedPageBreak/>
        <w:t xml:space="preserve">ARTICLE </w:t>
      </w:r>
      <w:r w:rsidRPr="00F10450">
        <w:t>1</w:t>
      </w:r>
      <w:r w:rsidRPr="00716DAF">
        <w:t>.</w:t>
      </w:r>
      <w:r w:rsidRPr="00F10450">
        <w:t>5</w:t>
      </w:r>
      <w:r w:rsidR="00E07E9B" w:rsidRPr="00E07E9B">
        <w:t xml:space="preserve"> – </w:t>
      </w:r>
      <w:r w:rsidRPr="00716DAF">
        <w:t>Territorial application</w:t>
      </w:r>
    </w:p>
    <w:p w14:paraId="5CFF9C37" w14:textId="77777777" w:rsidR="00C8433E" w:rsidRDefault="00F55714" w:rsidP="009934DB">
      <w:pPr>
        <w:spacing w:before="240" w:after="240" w:line="240" w:lineRule="atLeast"/>
        <w:rPr>
          <w:szCs w:val="24"/>
        </w:rPr>
      </w:pPr>
      <w:r w:rsidRPr="00F10450">
        <w:rPr>
          <w:szCs w:val="24"/>
        </w:rPr>
        <w:t>1</w:t>
      </w:r>
      <w:r w:rsidRPr="00716DAF">
        <w:rPr>
          <w:szCs w:val="24"/>
        </w:rPr>
        <w:t>.</w:t>
      </w:r>
      <w:r w:rsidRPr="00716DAF">
        <w:rPr>
          <w:szCs w:val="24"/>
        </w:rPr>
        <w:tab/>
        <w:t>This Agreement applies:</w:t>
      </w:r>
    </w:p>
    <w:p w14:paraId="335C329B" w14:textId="77777777" w:rsidR="00C8433E" w:rsidRDefault="00F55714" w:rsidP="009934DB">
      <w:pPr>
        <w:spacing w:before="240" w:after="240" w:line="240" w:lineRule="atLeast"/>
        <w:ind w:left="567" w:hanging="567"/>
        <w:rPr>
          <w:szCs w:val="24"/>
        </w:rPr>
      </w:pPr>
      <w:r w:rsidRPr="00716DAF">
        <w:rPr>
          <w:szCs w:val="24"/>
        </w:rPr>
        <w:t>(a)</w:t>
      </w:r>
      <w:r w:rsidRPr="00716DAF">
        <w:rPr>
          <w:szCs w:val="24"/>
        </w:rPr>
        <w:tab/>
        <w:t>with respect to the Union, to the territories in which the Treaty on European Union and the TFEU are applicable and under the conditions laid down in those Treaties; and</w:t>
      </w:r>
    </w:p>
    <w:p w14:paraId="04D1E536" w14:textId="77777777" w:rsidR="00C8433E" w:rsidRDefault="00F55714" w:rsidP="009934DB">
      <w:pPr>
        <w:spacing w:before="240" w:after="240" w:line="240" w:lineRule="atLeast"/>
        <w:ind w:left="567" w:hanging="567"/>
        <w:rPr>
          <w:szCs w:val="24"/>
        </w:rPr>
      </w:pPr>
      <w:r w:rsidRPr="00716DAF">
        <w:rPr>
          <w:szCs w:val="24"/>
        </w:rPr>
        <w:t>(b)</w:t>
      </w:r>
      <w:r w:rsidRPr="00716DAF">
        <w:rPr>
          <w:szCs w:val="24"/>
        </w:rPr>
        <w:tab/>
        <w:t>with respect to Australia, to the territory of Australia:</w:t>
      </w:r>
    </w:p>
    <w:p w14:paraId="400F353F" w14:textId="06DC40D6" w:rsidR="00C57681" w:rsidRPr="00716DAF" w:rsidRDefault="00F55714" w:rsidP="009934DB">
      <w:pPr>
        <w:spacing w:before="240" w:after="240" w:line="240" w:lineRule="atLeast"/>
        <w:ind w:left="1134" w:hanging="567"/>
        <w:rPr>
          <w:szCs w:val="24"/>
        </w:rPr>
      </w:pPr>
      <w:r w:rsidRPr="00716DAF">
        <w:rPr>
          <w:szCs w:val="24"/>
        </w:rPr>
        <w:t> (i)</w:t>
      </w:r>
      <w:r w:rsidRPr="00716DAF">
        <w:rPr>
          <w:szCs w:val="24"/>
        </w:rPr>
        <w:tab/>
        <w:t>excluding all external territories other than the Territory of Norfolk Island, the Territory of Christmas Island, the Territory of Cocos (Keeling) Islands, the Territory of Ashmore and Cartier Islands, the Territory of Heard Island and McDonald Islands, and the Coral Sea Islands Territory; and</w:t>
      </w:r>
    </w:p>
    <w:p w14:paraId="07EF7BC5" w14:textId="60DAAC41" w:rsidR="00F55714" w:rsidRPr="00716DAF" w:rsidRDefault="00F55714" w:rsidP="009934DB">
      <w:pPr>
        <w:spacing w:before="240" w:after="240" w:line="240" w:lineRule="atLeast"/>
        <w:ind w:left="1134" w:hanging="567"/>
        <w:rPr>
          <w:szCs w:val="24"/>
        </w:rPr>
      </w:pPr>
      <w:r w:rsidRPr="00716DAF">
        <w:rPr>
          <w:szCs w:val="24"/>
        </w:rPr>
        <w:t>(ii)</w:t>
      </w:r>
      <w:r w:rsidRPr="00716DAF">
        <w:rPr>
          <w:szCs w:val="24"/>
        </w:rPr>
        <w:tab/>
        <w:t>including Australia's territorial sea, contiguous zone, exclusive economic zone and continental shelf over which Australia exercises sovereign rights or jurisdiction in accordance with international law, particularly UNCLOS;</w:t>
      </w:r>
    </w:p>
    <w:p w14:paraId="0E3B6272" w14:textId="77777777" w:rsidR="00F55714" w:rsidRPr="00716DAF" w:rsidRDefault="00F55714" w:rsidP="009934DB">
      <w:pPr>
        <w:tabs>
          <w:tab w:val="left" w:pos="567"/>
        </w:tabs>
        <w:spacing w:before="240" w:after="240" w:line="240" w:lineRule="atLeast"/>
        <w:rPr>
          <w:szCs w:val="24"/>
        </w:rPr>
      </w:pPr>
      <w:r w:rsidRPr="00F10450">
        <w:rPr>
          <w:szCs w:val="24"/>
        </w:rPr>
        <w:t>2</w:t>
      </w:r>
      <w:r w:rsidRPr="00716DAF">
        <w:rPr>
          <w:szCs w:val="24"/>
        </w:rPr>
        <w:t>.</w:t>
      </w:r>
      <w:r w:rsidRPr="00716DAF">
        <w:rPr>
          <w:szCs w:val="24"/>
        </w:rPr>
        <w:tab/>
        <w:t xml:space="preserve">As regards those provisions concerning the tariff treatment of goods, including rules of origin and origin procedures, this Agreement also applies, with respect to the Union, to those areas of the Union customs territory, as defined by Article </w:t>
      </w:r>
      <w:r w:rsidRPr="00F10450">
        <w:rPr>
          <w:szCs w:val="24"/>
        </w:rPr>
        <w:t>4</w:t>
      </w:r>
      <w:r w:rsidRPr="00716DAF">
        <w:rPr>
          <w:szCs w:val="24"/>
        </w:rPr>
        <w:t xml:space="preserve"> of Regulation (EU) No </w:t>
      </w:r>
      <w:r w:rsidRPr="00F10450">
        <w:rPr>
          <w:szCs w:val="24"/>
        </w:rPr>
        <w:t>952</w:t>
      </w:r>
      <w:r w:rsidRPr="00716DAF">
        <w:rPr>
          <w:szCs w:val="24"/>
        </w:rPr>
        <w:t>/</w:t>
      </w:r>
      <w:r w:rsidRPr="00F10450">
        <w:rPr>
          <w:szCs w:val="24"/>
        </w:rPr>
        <w:t>2013</w:t>
      </w:r>
      <w:r w:rsidRPr="00716DAF">
        <w:rPr>
          <w:szCs w:val="24"/>
        </w:rPr>
        <w:t xml:space="preserve"> of the European Parliament and of the Council of </w:t>
      </w:r>
      <w:r w:rsidRPr="00F10450">
        <w:rPr>
          <w:szCs w:val="24"/>
        </w:rPr>
        <w:t>9</w:t>
      </w:r>
      <w:r w:rsidRPr="00716DAF">
        <w:rPr>
          <w:szCs w:val="24"/>
        </w:rPr>
        <w:t xml:space="preserve"> October </w:t>
      </w:r>
      <w:r w:rsidRPr="00F10450">
        <w:rPr>
          <w:szCs w:val="24"/>
        </w:rPr>
        <w:t>2013</w:t>
      </w:r>
      <w:r w:rsidRPr="00716DAF">
        <w:rPr>
          <w:szCs w:val="24"/>
        </w:rPr>
        <w:t xml:space="preserve"> laying down the Union Customs Code, not covered by point (a) of paragraph </w:t>
      </w:r>
      <w:r w:rsidRPr="00F10450">
        <w:rPr>
          <w:szCs w:val="24"/>
        </w:rPr>
        <w:t>1</w:t>
      </w:r>
      <w:r w:rsidRPr="00716DAF">
        <w:rPr>
          <w:szCs w:val="24"/>
        </w:rPr>
        <w:t>.</w:t>
      </w:r>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E7069" w14:textId="77777777" w:rsidR="003A769D" w:rsidRDefault="003A769D">
      <w:r>
        <w:separator/>
      </w:r>
    </w:p>
  </w:endnote>
  <w:endnote w:type="continuationSeparator" w:id="0">
    <w:p w14:paraId="622AA849" w14:textId="77777777" w:rsidR="003A769D" w:rsidRDefault="003A769D">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E240C" w14:textId="7F763E11" w:rsidR="00B04DB4" w:rsidRDefault="00B04DB4">
    <w:pPr>
      <w:pStyle w:val="Footer"/>
    </w:pPr>
    <w:r>
      <w:rPr>
        <w:noProof/>
      </w:rPr>
      <mc:AlternateContent>
        <mc:Choice Requires="wps">
          <w:drawing>
            <wp:anchor distT="0" distB="0" distL="0" distR="0" simplePos="0" relativeHeight="251658242" behindDoc="0" locked="0" layoutInCell="1" allowOverlap="1" wp14:anchorId="763817D8" wp14:editId="19AE2EDF">
              <wp:simplePos x="635" y="635"/>
              <wp:positionH relativeFrom="page">
                <wp:align>center</wp:align>
              </wp:positionH>
              <wp:positionV relativeFrom="page">
                <wp:align>bottom</wp:align>
              </wp:positionV>
              <wp:extent cx="622300" cy="469265"/>
              <wp:effectExtent l="0" t="0" r="6350" b="0"/>
              <wp:wrapNone/>
              <wp:docPr id="170199556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65A1E2C" w14:textId="1A442AB8" w:rsidR="00B04DB4" w:rsidRPr="00B04DB4" w:rsidRDefault="00B04DB4" w:rsidP="00B04DB4">
                          <w:pPr>
                            <w:rPr>
                              <w:rFonts w:ascii="Aptos" w:eastAsia="Aptos" w:hAnsi="Aptos" w:cs="Aptos"/>
                              <w:noProof/>
                              <w:color w:val="FF0000"/>
                              <w:szCs w:val="24"/>
                            </w:rPr>
                          </w:pPr>
                          <w:r w:rsidRPr="00B04DB4">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3817D8" id="_x0000_t202" coordsize="21600,21600" o:spt="202" path="m,l,21600r21600,l21600,xe">
              <v:stroke joinstyle="miter"/>
              <v:path gradientshapeok="t" o:connecttype="rect"/>
            </v:shapetype>
            <v:shape id="Text Box 5"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" filled="f" stroked="f">
              <v:textbox style="mso-fit-shape-to-text:t" inset="0,0,0,15pt">
                <w:txbxContent>
                  <w:p w14:paraId="165A1E2C" w14:textId="1A442AB8" w:rsidR="00B04DB4" w:rsidRPr="00B04DB4" w:rsidRDefault="00B04DB4" w:rsidP="00B04DB4">
                    <w:pPr>
                      <w:rPr>
                        <w:rFonts w:ascii="Aptos" w:eastAsia="Aptos" w:hAnsi="Aptos" w:cs="Aptos"/>
                        <w:noProof/>
                        <w:color w:val="FF0000"/>
                        <w:szCs w:val="24"/>
                      </w:rPr>
                    </w:pPr>
                    <w:r w:rsidRPr="00B04DB4">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059030"/>
      <w:docPartObj>
        <w:docPartGallery w:val="Page Numbers (Bottom of Page)"/>
        <w:docPartUnique/>
      </w:docPartObj>
    </w:sdtPr>
    <w:sdtEndPr>
      <w:rPr>
        <w:noProof/>
      </w:rPr>
    </w:sdtEndPr>
    <w:sdtContent>
      <w:p w14:paraId="37CCF05F" w14:textId="0570090D" w:rsidR="00CE4D47" w:rsidRDefault="00CE4D4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2D722A" w14:textId="2572AD6A" w:rsidR="00B04DB4" w:rsidRDefault="00B04D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432E8" w14:textId="4692CF56" w:rsidR="00B04DB4" w:rsidRDefault="00B04DB4">
    <w:pPr>
      <w:pStyle w:val="Footer"/>
    </w:pPr>
    <w:r>
      <w:rPr>
        <w:noProof/>
      </w:rPr>
      <mc:AlternateContent>
        <mc:Choice Requires="wps">
          <w:drawing>
            <wp:anchor distT="0" distB="0" distL="0" distR="0" simplePos="0" relativeHeight="251658245" behindDoc="0" locked="0" layoutInCell="1" allowOverlap="1" wp14:anchorId="0928F75A" wp14:editId="5284D5EF">
              <wp:simplePos x="635" y="635"/>
              <wp:positionH relativeFrom="page">
                <wp:align>center</wp:align>
              </wp:positionH>
              <wp:positionV relativeFrom="page">
                <wp:align>bottom</wp:align>
              </wp:positionV>
              <wp:extent cx="622300" cy="469265"/>
              <wp:effectExtent l="0" t="0" r="6350" b="0"/>
              <wp:wrapNone/>
              <wp:docPr id="169727000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CC3B7AE" w14:textId="1B6A5DA3" w:rsidR="00B04DB4" w:rsidRPr="00B04DB4" w:rsidRDefault="00B04DB4" w:rsidP="00B04DB4">
                          <w:pPr>
                            <w:rPr>
                              <w:rFonts w:ascii="Aptos" w:eastAsia="Aptos" w:hAnsi="Aptos" w:cs="Aptos"/>
                              <w:noProof/>
                              <w:color w:val="FF0000"/>
                              <w:szCs w:val="24"/>
                            </w:rPr>
                          </w:pPr>
                          <w:r w:rsidRPr="00B04DB4">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28F75A" id="_x0000_t202" coordsize="21600,21600" o:spt="202" path="m,l,21600r21600,l21600,xe">
              <v:stroke joinstyle="miter"/>
              <v:path gradientshapeok="t" o:connecttype="rect"/>
            </v:shapetype>
            <v:shape id="Text Box 4" o:spid="_x0000_s1030" type="#_x0000_t202" alt="OFFICIAL" style="position:absolute;margin-left:0;margin-top:0;width:49pt;height:36.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" filled="f" stroked="f">
              <v:textbox style="mso-fit-shape-to-text:t" inset="0,0,0,15pt">
                <w:txbxContent>
                  <w:p w14:paraId="1CC3B7AE" w14:textId="1B6A5DA3" w:rsidR="00B04DB4" w:rsidRPr="00B04DB4" w:rsidRDefault="00B04DB4" w:rsidP="00B04DB4">
                    <w:pPr>
                      <w:rPr>
                        <w:rFonts w:ascii="Aptos" w:eastAsia="Aptos" w:hAnsi="Aptos" w:cs="Aptos"/>
                        <w:noProof/>
                        <w:color w:val="FF0000"/>
                        <w:szCs w:val="24"/>
                      </w:rPr>
                    </w:pPr>
                    <w:r w:rsidRPr="00B04DB4">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2A223" w14:textId="77777777" w:rsidR="003A769D" w:rsidRDefault="003A769D">
      <w:pPr>
        <w:pStyle w:val="FootnoteText"/>
      </w:pPr>
      <w:r>
        <w:separator/>
      </w:r>
    </w:p>
  </w:footnote>
  <w:footnote w:type="continuationSeparator" w:id="0">
    <w:p w14:paraId="65B6A6F3" w14:textId="77777777" w:rsidR="003A769D" w:rsidRDefault="003A769D">
      <w:pPr>
        <w:pStyle w:val="FootnoteText"/>
      </w:pPr>
      <w:r>
        <w:separator/>
      </w:r>
    </w:p>
  </w:footnote>
  <w:footnote w:id="1">
    <w:p w14:paraId="1A440B2C" w14:textId="28FC0110" w:rsidR="00F55714" w:rsidRPr="00917379" w:rsidRDefault="00F55714" w:rsidP="00C239C6">
      <w:pPr>
        <w:pStyle w:val="FootnoteText"/>
        <w:rPr>
          <w:szCs w:val="24"/>
          <w:lang w:val="en-IE"/>
        </w:rPr>
      </w:pPr>
      <w:r w:rsidRPr="00917379">
        <w:rPr>
          <w:rStyle w:val="FootnoteReference"/>
          <w:szCs w:val="24"/>
        </w:rPr>
        <w:footnoteRef/>
      </w:r>
      <w:r w:rsidRPr="00917379">
        <w:rPr>
          <w:bCs/>
          <w:szCs w:val="24"/>
        </w:rPr>
        <w:tab/>
      </w:r>
      <w:r w:rsidRPr="00917379">
        <w:rPr>
          <w:szCs w:val="24"/>
        </w:rPr>
        <w:t>For greater certainty, the term "measure" includes an omission.</w:t>
      </w:r>
    </w:p>
  </w:footnote>
  <w:footnote w:id="2">
    <w:p w14:paraId="3F6D4B96" w14:textId="77777777" w:rsidR="00F55714" w:rsidRPr="00917379" w:rsidRDefault="00F55714" w:rsidP="00C239C6">
      <w:pPr>
        <w:pStyle w:val="FootnoteText"/>
        <w:rPr>
          <w:szCs w:val="24"/>
        </w:rPr>
      </w:pPr>
      <w:r w:rsidRPr="00917379">
        <w:rPr>
          <w:rStyle w:val="FootnoteReference"/>
          <w:szCs w:val="24"/>
        </w:rPr>
        <w:footnoteRef/>
      </w:r>
      <w:r w:rsidRPr="00917379">
        <w:rPr>
          <w:bCs/>
          <w:szCs w:val="24"/>
        </w:rPr>
        <w:tab/>
      </w:r>
      <w:r w:rsidRPr="00917379">
        <w:rPr>
          <w:szCs w:val="24"/>
        </w:rPr>
        <w:t>For the Union, the term"natural person of a Party" also includes persons permanently residing in the Republic of Latvia who are not citizens of the Republic of Latvia or any other state but who are entitled, under the law of the Republic of Latvia, to receive a non-citizen's passport.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3331D" w14:textId="7BAF1135" w:rsidR="00B04DB4" w:rsidRDefault="00B04DB4">
    <w:pPr>
      <w:pStyle w:val="Header"/>
    </w:pPr>
    <w:r>
      <w:rPr>
        <w:noProof/>
      </w:rPr>
      <mc:AlternateContent>
        <mc:Choice Requires="wps">
          <w:drawing>
            <wp:anchor distT="0" distB="0" distL="0" distR="0" simplePos="0" relativeHeight="251658240" behindDoc="0" locked="0" layoutInCell="1" allowOverlap="1" wp14:anchorId="06340895" wp14:editId="06AF1E83">
              <wp:simplePos x="635" y="635"/>
              <wp:positionH relativeFrom="page">
                <wp:align>center</wp:align>
              </wp:positionH>
              <wp:positionV relativeFrom="page">
                <wp:align>top</wp:align>
              </wp:positionV>
              <wp:extent cx="622300" cy="469265"/>
              <wp:effectExtent l="0" t="0" r="6350" b="6985"/>
              <wp:wrapNone/>
              <wp:docPr id="167979338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EA72A91" w14:textId="1E18E7AD" w:rsidR="00B04DB4" w:rsidRPr="00B04DB4" w:rsidRDefault="00B04DB4" w:rsidP="00B04DB4">
                          <w:pPr>
                            <w:rPr>
                              <w:rFonts w:ascii="Aptos" w:eastAsia="Aptos" w:hAnsi="Aptos" w:cs="Aptos"/>
                              <w:noProof/>
                              <w:color w:val="FF0000"/>
                              <w:szCs w:val="24"/>
                            </w:rPr>
                          </w:pPr>
                          <w:r w:rsidRPr="00B04DB4">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340895"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6EA72A91" w14:textId="1E18E7AD" w:rsidR="00B04DB4" w:rsidRPr="00B04DB4" w:rsidRDefault="00B04DB4" w:rsidP="00B04DB4">
                    <w:pPr>
                      <w:rPr>
                        <w:rFonts w:ascii="Aptos" w:eastAsia="Aptos" w:hAnsi="Aptos" w:cs="Aptos"/>
                        <w:noProof/>
                        <w:color w:val="FF0000"/>
                        <w:szCs w:val="24"/>
                      </w:rPr>
                    </w:pPr>
                    <w:r w:rsidRPr="00B04DB4">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B55F3" w14:textId="2BA69D25" w:rsidR="00B04DB4" w:rsidRDefault="00B04DB4">
    <w:pPr>
      <w:pStyle w:val="Header"/>
    </w:pPr>
    <w:r>
      <w:rPr>
        <w:noProof/>
      </w:rPr>
      <mc:AlternateContent>
        <mc:Choice Requires="wps">
          <w:drawing>
            <wp:anchor distT="0" distB="0" distL="0" distR="0" simplePos="0" relativeHeight="251658241" behindDoc="0" locked="0" layoutInCell="1" allowOverlap="1" wp14:anchorId="31E75C00" wp14:editId="180FE8D1">
              <wp:simplePos x="723900" y="361950"/>
              <wp:positionH relativeFrom="page">
                <wp:align>center</wp:align>
              </wp:positionH>
              <wp:positionV relativeFrom="page">
                <wp:align>top</wp:align>
              </wp:positionV>
              <wp:extent cx="622300" cy="469265"/>
              <wp:effectExtent l="0" t="0" r="6350" b="6985"/>
              <wp:wrapNone/>
              <wp:docPr id="139864830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E763188" w14:textId="581F77CB" w:rsidR="00B04DB4" w:rsidRPr="00B04DB4" w:rsidRDefault="00B04DB4" w:rsidP="00B04DB4">
                          <w:pPr>
                            <w:rPr>
                              <w:rFonts w:ascii="Aptos" w:eastAsia="Aptos" w:hAnsi="Aptos" w:cs="Aptos"/>
                              <w:noProof/>
                              <w:color w:val="FF0000"/>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E75C00" id="_x0000_t202" coordsize="21600,21600" o:spt="202" path="m,l,21600r21600,l21600,xe">
              <v:stroke joinstyle="miter"/>
              <v:path gradientshapeok="t" o:connecttype="rect"/>
            </v:shapetype>
            <v:shape id="Text Box 3"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" filled="f" stroked="f">
              <v:textbox style="mso-fit-shape-to-text:t" inset="0,15pt,0,0">
                <w:txbxContent>
                  <w:p w14:paraId="3E763188" w14:textId="581F77CB" w:rsidR="00B04DB4" w:rsidRPr="00B04DB4" w:rsidRDefault="00B04DB4" w:rsidP="00B04DB4">
                    <w:pPr>
                      <w:rPr>
                        <w:rFonts w:ascii="Aptos" w:eastAsia="Aptos" w:hAnsi="Aptos" w:cs="Aptos"/>
                        <w:noProof/>
                        <w:color w:val="FF0000"/>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EF0B5" w14:textId="1B6CF24E" w:rsidR="00B04DB4" w:rsidRDefault="00B04DB4">
    <w:pPr>
      <w:pStyle w:val="Header"/>
    </w:pPr>
    <w:r>
      <w:rPr>
        <w:noProof/>
      </w:rPr>
      <mc:AlternateContent>
        <mc:Choice Requires="wps">
          <w:drawing>
            <wp:anchor distT="0" distB="0" distL="0" distR="0" simplePos="0" relativeHeight="251658244" behindDoc="0" locked="0" layoutInCell="1" allowOverlap="1" wp14:anchorId="3D985A8D" wp14:editId="13BD2060">
              <wp:simplePos x="635" y="635"/>
              <wp:positionH relativeFrom="page">
                <wp:align>center</wp:align>
              </wp:positionH>
              <wp:positionV relativeFrom="page">
                <wp:align>top</wp:align>
              </wp:positionV>
              <wp:extent cx="622300" cy="469265"/>
              <wp:effectExtent l="0" t="0" r="6350" b="6985"/>
              <wp:wrapNone/>
              <wp:docPr id="3418327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A0E8323" w14:textId="39C98A64" w:rsidR="00B04DB4" w:rsidRPr="00B04DB4" w:rsidRDefault="00B04DB4" w:rsidP="00B04DB4">
                          <w:pPr>
                            <w:rPr>
                              <w:rFonts w:ascii="Aptos" w:eastAsia="Aptos" w:hAnsi="Aptos" w:cs="Aptos"/>
                              <w:noProof/>
                              <w:color w:val="FF0000"/>
                              <w:szCs w:val="24"/>
                            </w:rPr>
                          </w:pPr>
                          <w:r w:rsidRPr="00B04DB4">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985A8D" id="_x0000_t202" coordsize="21600,21600" o:spt="202" path="m,l,21600r21600,l21600,xe">
              <v:stroke joinstyle="miter"/>
              <v:path gradientshapeok="t" o:connecttype="rect"/>
            </v:shapetype>
            <v:shape id="Text Box 1" o:spid="_x0000_s1029" type="#_x0000_t202" alt="OFFICIAL" style="position:absolute;margin-left:0;margin-top:0;width:49pt;height:36.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zRuYqw0CAAAcBAAA&#10;DgAAAAAAAAAAAAAAAAAuAgAAZHJzL2Uyb0RvYy54bWxQSwECLQAUAAYACAAAACEAvcHDftkAAAAD&#10;AQAADwAAAAAAAAAAAAAAAABnBAAAZHJzL2Rvd25yZXYueG1sUEsFBgAAAAAEAAQA8wAAAG0FAAAA&#10;AA==&#10;" filled="f" stroked="f">
              <v:textbox style="mso-fit-shape-to-text:t" inset="0,15pt,0,0">
                <w:txbxContent>
                  <w:p w14:paraId="1A0E8323" w14:textId="39C98A64" w:rsidR="00B04DB4" w:rsidRPr="00B04DB4" w:rsidRDefault="00B04DB4" w:rsidP="00B04DB4">
                    <w:pPr>
                      <w:rPr>
                        <w:rFonts w:ascii="Aptos" w:eastAsia="Aptos" w:hAnsi="Aptos" w:cs="Aptos"/>
                        <w:noProof/>
                        <w:color w:val="FF0000"/>
                        <w:szCs w:val="24"/>
                      </w:rPr>
                    </w:pPr>
                    <w:r w:rsidRPr="00B04DB4">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323"/>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E3414"/>
    <w:rsid w:val="001E406A"/>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A769D"/>
    <w:rsid w:val="003B4BBB"/>
    <w:rsid w:val="003C691F"/>
    <w:rsid w:val="003D12D6"/>
    <w:rsid w:val="003D5361"/>
    <w:rsid w:val="003F010B"/>
    <w:rsid w:val="003F460E"/>
    <w:rsid w:val="003F7522"/>
    <w:rsid w:val="0040282E"/>
    <w:rsid w:val="004045B5"/>
    <w:rsid w:val="00410588"/>
    <w:rsid w:val="004167FD"/>
    <w:rsid w:val="0042522D"/>
    <w:rsid w:val="00426C28"/>
    <w:rsid w:val="00427946"/>
    <w:rsid w:val="00432DB2"/>
    <w:rsid w:val="00434BDE"/>
    <w:rsid w:val="00445F2C"/>
    <w:rsid w:val="00446EA1"/>
    <w:rsid w:val="004544D5"/>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66F6A"/>
    <w:rsid w:val="00571310"/>
    <w:rsid w:val="00573235"/>
    <w:rsid w:val="005766C0"/>
    <w:rsid w:val="005777DC"/>
    <w:rsid w:val="00583DA9"/>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B50A5"/>
    <w:rsid w:val="006B7BDD"/>
    <w:rsid w:val="006C6C26"/>
    <w:rsid w:val="006D0437"/>
    <w:rsid w:val="006D0C0A"/>
    <w:rsid w:val="006D1BE0"/>
    <w:rsid w:val="006D1D44"/>
    <w:rsid w:val="006D2C19"/>
    <w:rsid w:val="006D33AB"/>
    <w:rsid w:val="006E349F"/>
    <w:rsid w:val="006E5355"/>
    <w:rsid w:val="006F22F6"/>
    <w:rsid w:val="006F3E3F"/>
    <w:rsid w:val="00704CF0"/>
    <w:rsid w:val="007154B6"/>
    <w:rsid w:val="00716DAF"/>
    <w:rsid w:val="0072478E"/>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1547"/>
    <w:rsid w:val="00803D50"/>
    <w:rsid w:val="0081789E"/>
    <w:rsid w:val="00817CAF"/>
    <w:rsid w:val="00820D9C"/>
    <w:rsid w:val="00821F32"/>
    <w:rsid w:val="0083043C"/>
    <w:rsid w:val="00844C7F"/>
    <w:rsid w:val="00847E17"/>
    <w:rsid w:val="008515A7"/>
    <w:rsid w:val="00853B46"/>
    <w:rsid w:val="0088319A"/>
    <w:rsid w:val="008928AB"/>
    <w:rsid w:val="008936C8"/>
    <w:rsid w:val="00895617"/>
    <w:rsid w:val="008B3E59"/>
    <w:rsid w:val="008B6C11"/>
    <w:rsid w:val="008C06BD"/>
    <w:rsid w:val="008D04D2"/>
    <w:rsid w:val="008D3B70"/>
    <w:rsid w:val="008D3D39"/>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34DB"/>
    <w:rsid w:val="00995506"/>
    <w:rsid w:val="009A1D2C"/>
    <w:rsid w:val="009D15C2"/>
    <w:rsid w:val="009E7878"/>
    <w:rsid w:val="009F0FE5"/>
    <w:rsid w:val="00A034A1"/>
    <w:rsid w:val="00A12F9B"/>
    <w:rsid w:val="00A16A16"/>
    <w:rsid w:val="00A31017"/>
    <w:rsid w:val="00A3456F"/>
    <w:rsid w:val="00A43509"/>
    <w:rsid w:val="00A46AD9"/>
    <w:rsid w:val="00A55EB4"/>
    <w:rsid w:val="00A56535"/>
    <w:rsid w:val="00A56CF2"/>
    <w:rsid w:val="00A7359A"/>
    <w:rsid w:val="00A76A38"/>
    <w:rsid w:val="00A776F7"/>
    <w:rsid w:val="00A83A74"/>
    <w:rsid w:val="00A8452C"/>
    <w:rsid w:val="00A9225C"/>
    <w:rsid w:val="00A9613B"/>
    <w:rsid w:val="00AA0190"/>
    <w:rsid w:val="00AA3A04"/>
    <w:rsid w:val="00AB56E1"/>
    <w:rsid w:val="00AD020C"/>
    <w:rsid w:val="00AE5B22"/>
    <w:rsid w:val="00AE6D64"/>
    <w:rsid w:val="00B01529"/>
    <w:rsid w:val="00B02AA0"/>
    <w:rsid w:val="00B04DB4"/>
    <w:rsid w:val="00B104EA"/>
    <w:rsid w:val="00B112C8"/>
    <w:rsid w:val="00B12105"/>
    <w:rsid w:val="00B40E1C"/>
    <w:rsid w:val="00B4267D"/>
    <w:rsid w:val="00B53342"/>
    <w:rsid w:val="00B55A5E"/>
    <w:rsid w:val="00B65592"/>
    <w:rsid w:val="00B722DD"/>
    <w:rsid w:val="00B845E7"/>
    <w:rsid w:val="00B9096D"/>
    <w:rsid w:val="00B94B60"/>
    <w:rsid w:val="00B97461"/>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4D47"/>
    <w:rsid w:val="00CE51DE"/>
    <w:rsid w:val="00CF3053"/>
    <w:rsid w:val="00CF309C"/>
    <w:rsid w:val="00D024E3"/>
    <w:rsid w:val="00D125DB"/>
    <w:rsid w:val="00D138E9"/>
    <w:rsid w:val="00D14ECF"/>
    <w:rsid w:val="00D1654C"/>
    <w:rsid w:val="00D1676E"/>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07E9B"/>
    <w:rsid w:val="00E168A7"/>
    <w:rsid w:val="00E23384"/>
    <w:rsid w:val="00E40BDE"/>
    <w:rsid w:val="00E4220A"/>
    <w:rsid w:val="00E45490"/>
    <w:rsid w:val="00E45613"/>
    <w:rsid w:val="00E5377A"/>
    <w:rsid w:val="00E5556D"/>
    <w:rsid w:val="00E56089"/>
    <w:rsid w:val="00E67276"/>
    <w:rsid w:val="00E802E7"/>
    <w:rsid w:val="00E839F3"/>
    <w:rsid w:val="00E847E1"/>
    <w:rsid w:val="00E87BE3"/>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55B68"/>
    <w:rsid w:val="00F631F5"/>
    <w:rsid w:val="00F64303"/>
    <w:rsid w:val="00F661B4"/>
    <w:rsid w:val="00F71710"/>
    <w:rsid w:val="00F75257"/>
    <w:rsid w:val="00F77ECC"/>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15:docId w15:val="{DB37568A-F265-4B0D-8623-295574F64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A7359A"/>
    <w:pPr>
      <w:jc w:val="center"/>
      <w:outlineLvl w:val="0"/>
    </w:pPr>
    <w:rPr>
      <w:szCs w:val="24"/>
    </w:rPr>
  </w:style>
  <w:style w:type="paragraph" w:styleId="Heading2">
    <w:name w:val="heading 2"/>
    <w:basedOn w:val="Normal"/>
    <w:next w:val="Normal"/>
    <w:link w:val="Heading2Char"/>
    <w:uiPriority w:val="9"/>
    <w:qFormat/>
    <w:rsid w:val="00A7359A"/>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A7359A"/>
    <w:rPr>
      <w:sz w:val="24"/>
      <w:szCs w:val="24"/>
      <w:lang w:eastAsia="fr-BE"/>
    </w:rPr>
  </w:style>
  <w:style w:type="character" w:customStyle="1" w:styleId="Heading2Char">
    <w:name w:val="Heading 2 Char"/>
    <w:basedOn w:val="DefaultParagraphFont"/>
    <w:link w:val="Heading2"/>
    <w:uiPriority w:val="9"/>
    <w:rsid w:val="00A7359A"/>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0FC8AD-3E02-41BF-8EE1-AF6FD4A397D7}">
  <ds:schemaRefs>
    <ds:schemaRef ds:uri="http://schemas.microsoft.com/sharepoint/v3/contenttype/forms"/>
  </ds:schemaRefs>
</ds:datastoreItem>
</file>

<file path=customXml/itemProps2.xml><?xml version="1.0" encoding="utf-8"?>
<ds:datastoreItem xmlns:ds="http://schemas.openxmlformats.org/officeDocument/2006/customXml" ds:itemID="{0C7816E1-6D65-4BEE-AE54-41BADE553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93DE551C-1DF2-4DB5-BE80-6F13D73CD6D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5</Pages>
  <Words>1208</Words>
  <Characters>6587</Characters>
  <Application>Microsoft Office Word</Application>
  <DocSecurity>4</DocSecurity>
  <Lines>193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1 Initial Provisions</dc:title>
  <dc:subject/>
  <cp:keywords/>
  <cp:revision>2</cp:revision>
  <dcterms:created xsi:type="dcterms:W3CDTF">2026-10-07T02:11:00Z</dcterms:created>
  <dcterms:modified xsi:type="dcterms:W3CDTF">2026-10-07T02:11:00Z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