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9394D" w14:textId="18427A69" w:rsidR="008B165C" w:rsidRPr="00823CB8" w:rsidRDefault="008B165C" w:rsidP="0014337D">
      <w:pPr>
        <w:pStyle w:val="Heading1"/>
        <w:spacing w:before="240" w:after="240" w:line="240" w:lineRule="atLeast"/>
        <w:jc w:val="center"/>
      </w:pPr>
      <w:r w:rsidRPr="00823CB8">
        <w:t>Appendix 9-D-2</w:t>
      </w:r>
      <w:r w:rsidR="00E24A2D">
        <w:t xml:space="preserve"> - </w:t>
      </w:r>
      <w:r w:rsidRPr="00823CB8">
        <w:t>SCHEDULE OF AUSTRALIA</w:t>
      </w:r>
    </w:p>
    <w:p w14:paraId="0082E522" w14:textId="77777777" w:rsidR="008B165C" w:rsidRPr="00823CB8" w:rsidRDefault="008B165C" w:rsidP="0014337D">
      <w:pPr>
        <w:pStyle w:val="Heading2"/>
        <w:spacing w:before="240" w:after="240" w:line="240" w:lineRule="atLeast"/>
      </w:pPr>
      <w:bookmarkStart w:id="0" w:name="_Toc115336260"/>
      <w:r w:rsidRPr="00823CB8">
        <w:t>Explanatory Notes</w:t>
      </w:r>
      <w:bookmarkEnd w:id="0"/>
    </w:p>
    <w:p w14:paraId="7720DF44" w14:textId="77777777" w:rsidR="008B165C" w:rsidRPr="0019022B" w:rsidRDefault="008B165C" w:rsidP="0014337D">
      <w:pPr>
        <w:spacing w:before="240" w:after="240" w:line="240" w:lineRule="atLeast"/>
        <w:rPr>
          <w:szCs w:val="24"/>
        </w:rPr>
      </w:pPr>
      <w:r w:rsidRPr="0019022B">
        <w:rPr>
          <w:szCs w:val="24"/>
        </w:rPr>
        <w:t>1.</w:t>
      </w:r>
      <w:r w:rsidRPr="0019022B">
        <w:rPr>
          <w:szCs w:val="24"/>
        </w:rPr>
        <w:tab/>
        <w:t>For the avoidance of doubt, in relation to education services, nothing in Chapter 9 (Investment liberalisation and trade in services) shall interfere with:</w:t>
      </w:r>
    </w:p>
    <w:p w14:paraId="12565B38" w14:textId="77777777" w:rsidR="008B165C" w:rsidRPr="0019022B" w:rsidRDefault="008B165C" w:rsidP="0014337D">
      <w:pPr>
        <w:spacing w:before="240" w:after="240" w:line="240" w:lineRule="atLeast"/>
        <w:ind w:left="567" w:hanging="567"/>
        <w:rPr>
          <w:szCs w:val="24"/>
        </w:rPr>
      </w:pPr>
      <w:r w:rsidRPr="0019022B">
        <w:rPr>
          <w:szCs w:val="24"/>
        </w:rPr>
        <w:t>(a)</w:t>
      </w:r>
      <w:r w:rsidRPr="0019022B">
        <w:rPr>
          <w:szCs w:val="24"/>
        </w:rPr>
        <w:tab/>
        <w:t>the ability of individual education and training institutions to maintain autonomy in admissions policies (including in relation to considerations of equal opportunity for students and recognition of credits and degrees) in setting tuition rates and in the development of curricula or course content;</w:t>
      </w:r>
    </w:p>
    <w:p w14:paraId="23104BDD" w14:textId="77777777" w:rsidR="008B165C" w:rsidRPr="0019022B" w:rsidRDefault="008B165C" w:rsidP="0014337D">
      <w:pPr>
        <w:spacing w:before="240" w:after="240" w:line="240" w:lineRule="atLeast"/>
        <w:ind w:left="567" w:hanging="567"/>
        <w:rPr>
          <w:szCs w:val="24"/>
        </w:rPr>
      </w:pPr>
      <w:r w:rsidRPr="0019022B">
        <w:rPr>
          <w:szCs w:val="24"/>
        </w:rPr>
        <w:t>(b)</w:t>
      </w:r>
      <w:r w:rsidRPr="0019022B">
        <w:rPr>
          <w:szCs w:val="24"/>
        </w:rPr>
        <w:tab/>
        <w:t>non-discriminatory accreditation and quality assurance procedures for education and training institutions and their programmes, including the standards that must be met;</w:t>
      </w:r>
    </w:p>
    <w:p w14:paraId="4E0CE2D8" w14:textId="77777777" w:rsidR="008B165C" w:rsidRPr="0019022B" w:rsidRDefault="008B165C" w:rsidP="0014337D">
      <w:pPr>
        <w:spacing w:before="240" w:after="240" w:line="240" w:lineRule="atLeast"/>
        <w:ind w:left="567" w:hanging="567"/>
        <w:rPr>
          <w:szCs w:val="24"/>
        </w:rPr>
      </w:pPr>
      <w:r w:rsidRPr="0019022B">
        <w:rPr>
          <w:szCs w:val="24"/>
        </w:rPr>
        <w:t>(c)</w:t>
      </w:r>
      <w:r w:rsidRPr="0019022B">
        <w:rPr>
          <w:szCs w:val="24"/>
        </w:rPr>
        <w:tab/>
        <w:t>government funding, subsidies or grants, such as land grants, preferential tax treatment and other public benefits, provided to education and training institutions; or</w:t>
      </w:r>
    </w:p>
    <w:p w14:paraId="1BB33C84" w14:textId="77777777" w:rsidR="008B165C" w:rsidRPr="0019022B" w:rsidRDefault="008B165C" w:rsidP="0014337D">
      <w:pPr>
        <w:spacing w:before="240" w:after="240" w:line="240" w:lineRule="atLeast"/>
        <w:ind w:left="567" w:hanging="567"/>
        <w:rPr>
          <w:szCs w:val="24"/>
        </w:rPr>
      </w:pPr>
      <w:r w:rsidRPr="0019022B">
        <w:rPr>
          <w:szCs w:val="24"/>
        </w:rPr>
        <w:t>(d)</w:t>
      </w:r>
      <w:r w:rsidRPr="0019022B">
        <w:rPr>
          <w:szCs w:val="24"/>
        </w:rPr>
        <w:tab/>
        <w:t>the need for education and training institutions to comply with non-discriminatory requirements related to the establishment and operation of a facility in a particular jurisdiction.</w:t>
      </w:r>
    </w:p>
    <w:p w14:paraId="23FD816A" w14:textId="77777777" w:rsidR="008B165C" w:rsidRPr="0019022B" w:rsidRDefault="008B165C" w:rsidP="008B165C">
      <w:pPr>
        <w:widowControl/>
        <w:spacing w:line="240" w:lineRule="auto"/>
        <w:rPr>
          <w:szCs w:val="24"/>
        </w:rPr>
      </w:pPr>
      <w:r w:rsidRPr="0019022B">
        <w:rPr>
          <w:szCs w:val="24"/>
        </w:rPr>
        <w:br w:type="page"/>
      </w:r>
    </w:p>
    <w:p w14:paraId="4F5A778E" w14:textId="77777777" w:rsidR="008B165C" w:rsidRPr="0019022B" w:rsidRDefault="008B165C" w:rsidP="0014337D">
      <w:pPr>
        <w:spacing w:before="240" w:after="240" w:line="240" w:lineRule="atLeast"/>
        <w:rPr>
          <w:szCs w:val="24"/>
        </w:rPr>
      </w:pPr>
      <w:r w:rsidRPr="0019022B">
        <w:rPr>
          <w:szCs w:val="24"/>
        </w:rPr>
        <w:lastRenderedPageBreak/>
        <w:t>2.</w:t>
      </w:r>
      <w:r w:rsidRPr="0019022B">
        <w:rPr>
          <w:szCs w:val="24"/>
        </w:rPr>
        <w:tab/>
        <w:t xml:space="preserve">For greater certainty, where Australia has more than one entry in this Schedule that could apply to a measure, each entry is to be read </w:t>
      </w:r>
      <w:proofErr w:type="gramStart"/>
      <w:r w:rsidRPr="0019022B">
        <w:rPr>
          <w:szCs w:val="24"/>
        </w:rPr>
        <w:t>independently, and</w:t>
      </w:r>
      <w:proofErr w:type="gramEnd"/>
      <w:r w:rsidRPr="0019022B">
        <w:rPr>
          <w:szCs w:val="24"/>
        </w:rPr>
        <w:t xml:space="preserve"> is without prejudice to the application of any other entry to the measure.</w:t>
      </w:r>
    </w:p>
    <w:p w14:paraId="67881C10" w14:textId="77777777" w:rsidR="008B165C" w:rsidRPr="0019022B" w:rsidRDefault="008B165C" w:rsidP="0014337D">
      <w:pPr>
        <w:spacing w:before="240" w:after="240" w:line="240" w:lineRule="atLeast"/>
        <w:rPr>
          <w:szCs w:val="24"/>
        </w:rPr>
      </w:pPr>
      <w:r w:rsidRPr="0019022B">
        <w:rPr>
          <w:szCs w:val="24"/>
        </w:rPr>
        <w:t>3.</w:t>
      </w:r>
      <w:r w:rsidRPr="0019022B">
        <w:rPr>
          <w:szCs w:val="24"/>
        </w:rPr>
        <w:tab/>
        <w:t>All dollar figures are in Australian dollars unless specified otherwise.</w:t>
      </w:r>
    </w:p>
    <w:p w14:paraId="5F42E3F0" w14:textId="77777777" w:rsidR="008B165C" w:rsidRPr="0019022B" w:rsidRDefault="008B165C" w:rsidP="0014337D">
      <w:pPr>
        <w:spacing w:before="240" w:after="240" w:line="240" w:lineRule="atLeast"/>
        <w:rPr>
          <w:szCs w:val="24"/>
        </w:rPr>
      </w:pPr>
      <w:r w:rsidRPr="0019022B">
        <w:rPr>
          <w:szCs w:val="24"/>
        </w:rPr>
        <w:t>4.</w:t>
      </w:r>
      <w:r w:rsidRPr="0019022B">
        <w:rPr>
          <w:szCs w:val="24"/>
        </w:rPr>
        <w:tab/>
        <w:t>The use of ** indicates that the service specified constitutes only a part of the total range of activities covered by the CPC concordance.</w:t>
      </w:r>
    </w:p>
    <w:tbl>
      <w:tblPr>
        <w:tblStyle w:val="TableGrid0"/>
        <w:tblW w:w="5000" w:type="pct"/>
        <w:tblLook w:val="04A0" w:firstRow="1" w:lastRow="0" w:firstColumn="1" w:lastColumn="0" w:noHBand="0" w:noVBand="1"/>
      </w:tblPr>
      <w:tblGrid>
        <w:gridCol w:w="2405"/>
        <w:gridCol w:w="7224"/>
      </w:tblGrid>
      <w:tr w:rsidR="008B165C" w:rsidRPr="0019022B" w14:paraId="72B07693" w14:textId="77777777" w:rsidTr="00460396">
        <w:trPr>
          <w:cantSplit/>
          <w:tblHeader/>
        </w:trPr>
        <w:tc>
          <w:tcPr>
            <w:tcW w:w="1249" w:type="pct"/>
            <w:vAlign w:val="center"/>
          </w:tcPr>
          <w:p w14:paraId="49F2CC47"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Sector</w:t>
            </w:r>
          </w:p>
        </w:tc>
        <w:tc>
          <w:tcPr>
            <w:tcW w:w="3751" w:type="pct"/>
            <w:vAlign w:val="center"/>
          </w:tcPr>
          <w:p w14:paraId="02939464"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All</w:t>
            </w:r>
          </w:p>
        </w:tc>
      </w:tr>
      <w:tr w:rsidR="008B165C" w:rsidRPr="0019022B" w14:paraId="065C7E80" w14:textId="77777777" w:rsidTr="00460396">
        <w:tc>
          <w:tcPr>
            <w:tcW w:w="1249" w:type="pct"/>
          </w:tcPr>
          <w:p w14:paraId="76C1D2B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04BDF49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(Cross-Border Trade in Services)</w:t>
            </w:r>
          </w:p>
        </w:tc>
      </w:tr>
      <w:tr w:rsidR="008B165C" w:rsidRPr="0019022B" w14:paraId="4F5A1390" w14:textId="77777777" w:rsidTr="00460396">
        <w:tc>
          <w:tcPr>
            <w:tcW w:w="1249" w:type="pct"/>
          </w:tcPr>
          <w:p w14:paraId="256DB8D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7D58B664"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the supply of a service through the presence of natural persons, subject to the temporary entry provisions of Section D (Temporary entry and presence of natural persons for business purposes), that is not inconsistent with Australia's obligations under Article XVI of GATS.</w:t>
            </w:r>
          </w:p>
        </w:tc>
      </w:tr>
      <w:tr w:rsidR="008B165C" w:rsidRPr="0019022B" w14:paraId="2F95B12F" w14:textId="77777777" w:rsidTr="00460396">
        <w:tc>
          <w:tcPr>
            <w:tcW w:w="1249" w:type="pct"/>
          </w:tcPr>
          <w:p w14:paraId="4DAD514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0D131191" w14:textId="77777777" w:rsidR="008B165C" w:rsidRPr="0019022B" w:rsidRDefault="008B165C" w:rsidP="00460396">
            <w:pPr>
              <w:pStyle w:val="BodyText"/>
              <w:suppressAutoHyphens/>
              <w:spacing w:before="60" w:after="60"/>
              <w:rPr>
                <w:rFonts w:ascii="Times New Roman" w:hAnsi="Times New Roman" w:cs="Times New Roman"/>
                <w:iCs/>
              </w:rPr>
            </w:pPr>
          </w:p>
        </w:tc>
      </w:tr>
    </w:tbl>
    <w:p w14:paraId="4FCDC559"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49C0129A" w14:textId="77777777" w:rsidTr="00460396">
        <w:trPr>
          <w:cantSplit/>
          <w:tblHeader/>
        </w:trPr>
        <w:tc>
          <w:tcPr>
            <w:tcW w:w="1249" w:type="pct"/>
            <w:vAlign w:val="center"/>
          </w:tcPr>
          <w:p w14:paraId="2418D6FA"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67FC0105"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All</w:t>
            </w:r>
          </w:p>
        </w:tc>
      </w:tr>
      <w:tr w:rsidR="008B165C" w:rsidRPr="0019022B" w14:paraId="40F085B5" w14:textId="77777777" w:rsidTr="00460396">
        <w:tc>
          <w:tcPr>
            <w:tcW w:w="1249" w:type="pct"/>
          </w:tcPr>
          <w:p w14:paraId="68968C7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729787FF" w14:textId="77777777" w:rsidR="008B165C" w:rsidRPr="0019022B" w:rsidRDefault="008B165C" w:rsidP="00460396">
            <w:pPr>
              <w:widowControl/>
              <w:tabs>
                <w:tab w:val="left" w:pos="432"/>
                <w:tab w:val="left" w:pos="882"/>
              </w:tabs>
              <w:suppressAutoHyphens/>
              <w:spacing w:before="60" w:after="60" w:line="240" w:lineRule="auto"/>
              <w:rPr>
                <w:rFonts w:ascii="Times New Roman" w:hAnsi="Times New Roman" w:cs="Times New Roman"/>
                <w:b/>
                <w:szCs w:val="24"/>
              </w:rPr>
            </w:pPr>
            <w:r w:rsidRPr="0019022B">
              <w:rPr>
                <w:rFonts w:ascii="Times New Roman" w:hAnsi="Times New Roman" w:cs="Times New Roman"/>
                <w:szCs w:val="24"/>
              </w:rPr>
              <w:t>Market Access</w:t>
            </w:r>
            <w:r w:rsidRPr="0019022B">
              <w:rPr>
                <w:rFonts w:ascii="Times New Roman" w:hAnsi="Times New Roman" w:cs="Times New Roman"/>
                <w:b/>
                <w:szCs w:val="24"/>
              </w:rPr>
              <w:t xml:space="preserve"> (</w:t>
            </w:r>
            <w:r w:rsidRPr="0019022B">
              <w:rPr>
                <w:rFonts w:ascii="Times New Roman" w:hAnsi="Times New Roman" w:cs="Times New Roman"/>
                <w:szCs w:val="24"/>
              </w:rPr>
              <w:t>Investment Liberalisation and Cross-Border Trade in Services</w:t>
            </w:r>
            <w:r w:rsidRPr="0019022B">
              <w:rPr>
                <w:rFonts w:ascii="Times New Roman" w:hAnsi="Times New Roman" w:cs="Times New Roman"/>
                <w:b/>
                <w:szCs w:val="24"/>
              </w:rPr>
              <w:t>)</w:t>
            </w:r>
          </w:p>
          <w:p w14:paraId="3A49288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23A4129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Local Presence</w:t>
            </w:r>
          </w:p>
          <w:p w14:paraId="68690A8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p w14:paraId="20C50228"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72D1D9E5" w14:textId="77777777" w:rsidTr="00460396">
        <w:tc>
          <w:tcPr>
            <w:tcW w:w="1249" w:type="pct"/>
          </w:tcPr>
          <w:p w14:paraId="66464E0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322CB4F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that accords preferences to any Australian First Nations person or organisation or provides for the favourable treatment of any Australian First Nations person or organisation.</w:t>
            </w:r>
          </w:p>
          <w:p w14:paraId="78265D2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For the purposes of this entry, an Australian First Nations person means a person of the Aboriginal and Torres Strait Islander peoples.</w:t>
            </w:r>
          </w:p>
        </w:tc>
      </w:tr>
      <w:tr w:rsidR="008B165C" w:rsidRPr="0019022B" w14:paraId="208E0BEC" w14:textId="77777777" w:rsidTr="00460396">
        <w:tc>
          <w:tcPr>
            <w:tcW w:w="1249" w:type="pct"/>
          </w:tcPr>
          <w:p w14:paraId="77A10FE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78EC693C" w14:textId="77777777" w:rsidR="008B165C" w:rsidRPr="0019022B" w:rsidRDefault="008B165C" w:rsidP="00460396">
            <w:pPr>
              <w:rPr>
                <w:rFonts w:ascii="Times New Roman" w:hAnsi="Times New Roman" w:cs="Times New Roman"/>
              </w:rPr>
            </w:pPr>
            <w:r w:rsidRPr="0019022B">
              <w:rPr>
                <w:rFonts w:ascii="Times New Roman" w:hAnsi="Times New Roman" w:cs="Times New Roman"/>
              </w:rPr>
              <w:t>Legislation and Ministerial Statements at all levels of government including Australia's foreign investment framework, and the Native Title Act 1993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tc>
      </w:tr>
    </w:tbl>
    <w:p w14:paraId="4590816C"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183EB431" w14:textId="77777777" w:rsidTr="00460396">
        <w:trPr>
          <w:cantSplit/>
          <w:tblHeader/>
        </w:trPr>
        <w:tc>
          <w:tcPr>
            <w:tcW w:w="1249" w:type="pct"/>
            <w:vAlign w:val="center"/>
          </w:tcPr>
          <w:p w14:paraId="53C1D60A"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4E3D1440"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All</w:t>
            </w:r>
          </w:p>
        </w:tc>
      </w:tr>
      <w:tr w:rsidR="008B165C" w:rsidRPr="0019022B" w14:paraId="21124583" w14:textId="77777777" w:rsidTr="00460396">
        <w:tc>
          <w:tcPr>
            <w:tcW w:w="1249" w:type="pct"/>
          </w:tcPr>
          <w:p w14:paraId="3893869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0E9EC03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p w14:paraId="7B41FA9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2D384F0C"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p w14:paraId="643D5C7E"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2CB0F435" w14:textId="77777777" w:rsidTr="00460396">
        <w:tc>
          <w:tcPr>
            <w:tcW w:w="1249" w:type="pct"/>
          </w:tcPr>
          <w:p w14:paraId="5501701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33369A8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with respect to:</w:t>
            </w:r>
          </w:p>
          <w:p w14:paraId="50D2AA92"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szCs w:val="24"/>
              </w:rPr>
            </w:pPr>
            <w:r w:rsidRPr="0019022B">
              <w:rPr>
                <w:rFonts w:ascii="Times New Roman" w:hAnsi="Times New Roman" w:cs="Times New Roman"/>
                <w:szCs w:val="24"/>
              </w:rPr>
              <w:t>(a)</w:t>
            </w:r>
            <w:r w:rsidRPr="0019022B">
              <w:rPr>
                <w:rFonts w:ascii="Times New Roman" w:hAnsi="Times New Roman" w:cs="Times New Roman"/>
                <w:szCs w:val="24"/>
              </w:rPr>
              <w:tab/>
              <w:t>the devolution to the private sector of activities performed in the exercise of governmental authority at the date of entry into force of this Agreement; and</w:t>
            </w:r>
          </w:p>
          <w:p w14:paraId="3CE67D1A"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szCs w:val="24"/>
              </w:rPr>
            </w:pPr>
            <w:r w:rsidRPr="0019022B">
              <w:rPr>
                <w:rFonts w:ascii="Times New Roman" w:hAnsi="Times New Roman" w:cs="Times New Roman"/>
                <w:szCs w:val="24"/>
              </w:rPr>
              <w:t>(b)</w:t>
            </w:r>
            <w:r w:rsidRPr="0019022B">
              <w:rPr>
                <w:rFonts w:ascii="Times New Roman" w:hAnsi="Times New Roman" w:cs="Times New Roman"/>
                <w:szCs w:val="24"/>
              </w:rPr>
              <w:tab/>
              <w:t>the privatisation of government owned entities or assets.</w:t>
            </w:r>
          </w:p>
          <w:p w14:paraId="715A3505"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For the purposes of this entry, any measure adopted after the date of entry into force of this Agreement in relation to point (a) or (b) shall be deemed an existing non-conforming measure subject to paragraph 1 of Article 9.10 (Non-conforming measures and exceptions) and paragraph 1 of Article 9.17 (Non-conforming measures).</w:t>
            </w:r>
          </w:p>
        </w:tc>
      </w:tr>
      <w:tr w:rsidR="008B165C" w:rsidRPr="0019022B" w14:paraId="5D939606" w14:textId="77777777" w:rsidTr="00460396">
        <w:tc>
          <w:tcPr>
            <w:tcW w:w="1249" w:type="pct"/>
          </w:tcPr>
          <w:p w14:paraId="1B95649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4D414F7F" w14:textId="77777777" w:rsidR="008B165C" w:rsidRPr="0019022B" w:rsidRDefault="008B165C" w:rsidP="00460396">
            <w:pPr>
              <w:pStyle w:val="BodyText"/>
              <w:suppressAutoHyphens/>
              <w:spacing w:before="60" w:after="60"/>
              <w:rPr>
                <w:rFonts w:ascii="Times New Roman" w:hAnsi="Times New Roman" w:cs="Times New Roman"/>
                <w:iCs/>
              </w:rPr>
            </w:pPr>
          </w:p>
        </w:tc>
      </w:tr>
    </w:tbl>
    <w:p w14:paraId="5410E1A2"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155A9971" w14:textId="77777777" w:rsidTr="00460396">
        <w:trPr>
          <w:cantSplit/>
          <w:tblHeader/>
        </w:trPr>
        <w:tc>
          <w:tcPr>
            <w:tcW w:w="1249" w:type="pct"/>
            <w:vAlign w:val="center"/>
          </w:tcPr>
          <w:p w14:paraId="26ACD753"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4FCD62F8"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All</w:t>
            </w:r>
          </w:p>
        </w:tc>
      </w:tr>
      <w:tr w:rsidR="008B165C" w:rsidRPr="0019022B" w14:paraId="749AE3DC" w14:textId="77777777" w:rsidTr="00460396">
        <w:tc>
          <w:tcPr>
            <w:tcW w:w="1249" w:type="pct"/>
          </w:tcPr>
          <w:p w14:paraId="4FBD334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28642F1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p w14:paraId="266F3D1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1487EDA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Most-Favoured-Nation Treatment (Investment Liberalisation and Cross</w:t>
            </w:r>
            <w:r w:rsidRPr="0019022B">
              <w:rPr>
                <w:rFonts w:ascii="Times New Roman" w:hAnsi="Times New Roman" w:cs="Times New Roman"/>
                <w:szCs w:val="24"/>
              </w:rPr>
              <w:noBreakHyphen/>
              <w:t>Border Trade in Services)</w:t>
            </w:r>
          </w:p>
          <w:p w14:paraId="3DB600E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Local Presence</w:t>
            </w:r>
          </w:p>
          <w:p w14:paraId="0A4C9B5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p w14:paraId="37EF5BA0"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63F9A4FE" w14:textId="77777777" w:rsidTr="00460396">
        <w:tc>
          <w:tcPr>
            <w:tcW w:w="1249" w:type="pct"/>
          </w:tcPr>
          <w:p w14:paraId="75246DD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119712A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w:t>
            </w:r>
            <w:r w:rsidRPr="0019022B">
              <w:rPr>
                <w:rStyle w:val="FootnoteReference"/>
                <w:rFonts w:ascii="Times New Roman" w:hAnsi="Times New Roman" w:cs="Times New Roman"/>
              </w:rPr>
              <w:footnoteReference w:id="1"/>
            </w:r>
            <w:r w:rsidRPr="0019022B">
              <w:rPr>
                <w:rFonts w:ascii="Times New Roman" w:hAnsi="Times New Roman" w:cs="Times New Roman"/>
                <w:szCs w:val="24"/>
              </w:rPr>
              <w:t xml:space="preserve"> with respect to:</w:t>
            </w:r>
          </w:p>
          <w:p w14:paraId="6BB324AC" w14:textId="77777777" w:rsidR="008B165C" w:rsidRPr="0019022B" w:rsidRDefault="008B165C" w:rsidP="00460396">
            <w:pPr>
              <w:widowControl/>
              <w:suppressAutoHyphens/>
              <w:spacing w:before="60" w:after="60" w:line="240" w:lineRule="auto"/>
              <w:ind w:left="567" w:hanging="567"/>
              <w:rPr>
                <w:rFonts w:ascii="Times New Roman" w:eastAsia="SimSun" w:hAnsi="Times New Roman" w:cs="Times New Roman"/>
                <w:szCs w:val="24"/>
                <w:lang w:eastAsia="zh-CN"/>
              </w:rPr>
            </w:pPr>
            <w:r w:rsidRPr="0019022B">
              <w:rPr>
                <w:rFonts w:ascii="Times New Roman" w:eastAsia="SimSun" w:hAnsi="Times New Roman" w:cs="Times New Roman"/>
                <w:szCs w:val="24"/>
                <w:lang w:eastAsia="zh-CN"/>
              </w:rPr>
              <w:t>(a)</w:t>
            </w:r>
            <w:r w:rsidRPr="0019022B">
              <w:rPr>
                <w:rFonts w:ascii="Times New Roman" w:eastAsia="SimSun" w:hAnsi="Times New Roman" w:cs="Times New Roman"/>
                <w:szCs w:val="24"/>
                <w:lang w:eastAsia="zh-CN"/>
              </w:rPr>
              <w:tab/>
              <w:t>the provision of law enforcement and correctional services; and</w:t>
            </w:r>
          </w:p>
          <w:p w14:paraId="5292C76E"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iCs/>
                <w:szCs w:val="24"/>
              </w:rPr>
            </w:pPr>
            <w:r w:rsidRPr="0019022B">
              <w:rPr>
                <w:rFonts w:ascii="Times New Roman" w:hAnsi="Times New Roman" w:cs="Times New Roman"/>
                <w:iCs/>
                <w:szCs w:val="24"/>
              </w:rPr>
              <w:t>(b)</w:t>
            </w:r>
            <w:r w:rsidRPr="0019022B">
              <w:rPr>
                <w:rFonts w:ascii="Times New Roman" w:hAnsi="Times New Roman" w:cs="Times New Roman"/>
                <w:iCs/>
                <w:szCs w:val="24"/>
              </w:rPr>
              <w:tab/>
            </w:r>
            <w:r w:rsidRPr="0019022B">
              <w:rPr>
                <w:rFonts w:ascii="Times New Roman" w:hAnsi="Times New Roman" w:cs="Times New Roman"/>
                <w:szCs w:val="24"/>
              </w:rPr>
              <w:t>the following services</w:t>
            </w:r>
            <w:r w:rsidRPr="0019022B">
              <w:rPr>
                <w:rStyle w:val="FootnoteReference"/>
                <w:rFonts w:ascii="Times New Roman" w:hAnsi="Times New Roman" w:cs="Times New Roman"/>
              </w:rPr>
              <w:footnoteReference w:id="2"/>
            </w:r>
            <w:r w:rsidRPr="0019022B">
              <w:rPr>
                <w:rFonts w:ascii="Times New Roman" w:hAnsi="Times New Roman" w:cs="Times New Roman"/>
                <w:szCs w:val="24"/>
                <w:vertAlign w:val="superscript"/>
              </w:rPr>
              <w:t xml:space="preserve"> </w:t>
            </w:r>
            <w:r w:rsidRPr="0019022B">
              <w:rPr>
                <w:rFonts w:ascii="Times New Roman" w:hAnsi="Times New Roman" w:cs="Times New Roman"/>
                <w:szCs w:val="24"/>
              </w:rPr>
              <w:t>to the extent that they are social services established or maintained for a public purpose: income security or insurance, social security or insurance, social welfare, public education, public training, health</w:t>
            </w:r>
            <w:r w:rsidRPr="0019022B">
              <w:rPr>
                <w:rStyle w:val="FootnoteReference"/>
                <w:rFonts w:ascii="Times New Roman" w:hAnsi="Times New Roman" w:cs="Times New Roman"/>
              </w:rPr>
              <w:footnoteReference w:id="3"/>
            </w:r>
            <w:r w:rsidRPr="0019022B">
              <w:rPr>
                <w:rFonts w:ascii="Times New Roman" w:hAnsi="Times New Roman" w:cs="Times New Roman"/>
                <w:szCs w:val="24"/>
              </w:rPr>
              <w:t>,</w:t>
            </w:r>
            <w:r w:rsidRPr="0019022B">
              <w:rPr>
                <w:rFonts w:ascii="Times New Roman" w:hAnsi="Times New Roman" w:cs="Times New Roman"/>
                <w:szCs w:val="24"/>
                <w:vertAlign w:val="superscript"/>
              </w:rPr>
              <w:t xml:space="preserve"> </w:t>
            </w:r>
            <w:proofErr w:type="gramStart"/>
            <w:r w:rsidRPr="0019022B">
              <w:rPr>
                <w:rFonts w:ascii="Times New Roman" w:hAnsi="Times New Roman" w:cs="Times New Roman"/>
                <w:szCs w:val="24"/>
              </w:rPr>
              <w:t>child care</w:t>
            </w:r>
            <w:proofErr w:type="gramEnd"/>
            <w:r w:rsidRPr="0019022B">
              <w:rPr>
                <w:rFonts w:ascii="Times New Roman" w:hAnsi="Times New Roman" w:cs="Times New Roman"/>
                <w:szCs w:val="24"/>
              </w:rPr>
              <w:t>, public utilities, public transport, and public housing.</w:t>
            </w:r>
          </w:p>
        </w:tc>
      </w:tr>
      <w:tr w:rsidR="008B165C" w:rsidRPr="0019022B" w14:paraId="2D561309" w14:textId="77777777" w:rsidTr="00460396">
        <w:tc>
          <w:tcPr>
            <w:tcW w:w="1249" w:type="pct"/>
          </w:tcPr>
          <w:p w14:paraId="7B3BA2E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39E550B5" w14:textId="77777777" w:rsidR="008B165C" w:rsidRPr="0019022B" w:rsidRDefault="008B165C" w:rsidP="00460396">
            <w:pPr>
              <w:pStyle w:val="BodyText"/>
              <w:suppressAutoHyphens/>
              <w:spacing w:before="60" w:after="60"/>
              <w:rPr>
                <w:rFonts w:ascii="Times New Roman" w:hAnsi="Times New Roman" w:cs="Times New Roman"/>
                <w:iCs/>
              </w:rPr>
            </w:pPr>
          </w:p>
        </w:tc>
      </w:tr>
    </w:tbl>
    <w:p w14:paraId="5A876B71" w14:textId="77777777" w:rsidR="008B165C" w:rsidRPr="0019022B" w:rsidRDefault="008B165C" w:rsidP="008B165C">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44B364EF" w14:textId="77777777" w:rsidTr="00460396">
        <w:trPr>
          <w:cantSplit/>
          <w:tblHeader/>
        </w:trPr>
        <w:tc>
          <w:tcPr>
            <w:tcW w:w="1249" w:type="pct"/>
            <w:vAlign w:val="center"/>
          </w:tcPr>
          <w:p w14:paraId="1831A51F"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43984C49"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Communications services; recreational, cultural and sporting services</w:t>
            </w:r>
          </w:p>
        </w:tc>
      </w:tr>
      <w:tr w:rsidR="008B165C" w:rsidRPr="0019022B" w14:paraId="44D0278B" w14:textId="77777777" w:rsidTr="00460396">
        <w:tc>
          <w:tcPr>
            <w:tcW w:w="1249" w:type="pct"/>
          </w:tcPr>
          <w:p w14:paraId="31340B8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34ABFB30"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CPC 752**, 753, 7549, 961, 962**, 963</w:t>
            </w:r>
          </w:p>
        </w:tc>
      </w:tr>
      <w:tr w:rsidR="008B165C" w:rsidRPr="0019022B" w14:paraId="73E10138" w14:textId="77777777" w:rsidTr="00460396">
        <w:tc>
          <w:tcPr>
            <w:tcW w:w="1249" w:type="pct"/>
          </w:tcPr>
          <w:p w14:paraId="0089E7C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458E50F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p w14:paraId="7FC4844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31142CE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Most-Favoured-Nation Treatment (Investment Liberalisation and Cross</w:t>
            </w:r>
            <w:r w:rsidRPr="0019022B">
              <w:rPr>
                <w:rFonts w:ascii="Times New Roman" w:hAnsi="Times New Roman" w:cs="Times New Roman"/>
                <w:szCs w:val="24"/>
              </w:rPr>
              <w:noBreakHyphen/>
              <w:t>Border Trade in Services)</w:t>
            </w:r>
          </w:p>
          <w:p w14:paraId="6E0A827C"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Local Presence</w:t>
            </w:r>
          </w:p>
          <w:p w14:paraId="243CCB9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p w14:paraId="4B5AC26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2EAB7222" w14:textId="77777777" w:rsidTr="00460396">
        <w:tc>
          <w:tcPr>
            <w:tcW w:w="1249" w:type="pct"/>
          </w:tcPr>
          <w:p w14:paraId="19F8C1B3"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772BA958"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Australia reserves the right to adopt or maintain any measure with respect to:</w:t>
            </w:r>
          </w:p>
          <w:p w14:paraId="610C9372"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rPr>
            </w:pPr>
            <w:r w:rsidRPr="0019022B">
              <w:rPr>
                <w:rFonts w:ascii="Times New Roman" w:hAnsi="Times New Roman" w:cs="Times New Roman"/>
              </w:rPr>
              <w:t>(a)</w:t>
            </w:r>
            <w:r w:rsidRPr="0019022B">
              <w:rPr>
                <w:rFonts w:ascii="Times New Roman" w:hAnsi="Times New Roman" w:cs="Times New Roman"/>
              </w:rPr>
              <w:tab/>
              <w:t>the creative arts</w:t>
            </w:r>
            <w:r w:rsidRPr="0019022B">
              <w:rPr>
                <w:rStyle w:val="FootnoteReference"/>
                <w:rFonts w:ascii="Times New Roman" w:hAnsi="Times New Roman" w:cs="Times New Roman"/>
              </w:rPr>
              <w:footnoteReference w:id="4"/>
            </w:r>
            <w:r w:rsidRPr="0019022B">
              <w:rPr>
                <w:rFonts w:ascii="Times New Roman" w:hAnsi="Times New Roman" w:cs="Times New Roman"/>
              </w:rPr>
              <w:t>, cultural heritage</w:t>
            </w:r>
            <w:r w:rsidRPr="0019022B">
              <w:rPr>
                <w:rStyle w:val="FootnoteReference"/>
                <w:rFonts w:ascii="Times New Roman" w:hAnsi="Times New Roman" w:cs="Times New Roman"/>
              </w:rPr>
              <w:footnoteReference w:id="5"/>
            </w:r>
            <w:r w:rsidRPr="0019022B">
              <w:rPr>
                <w:rFonts w:ascii="Times New Roman" w:hAnsi="Times New Roman" w:cs="Times New Roman"/>
              </w:rPr>
              <w:t xml:space="preserve"> and other cultural industries, including audiovisual services, </w:t>
            </w:r>
            <w:r w:rsidRPr="0019022B">
              <w:rPr>
                <w:rFonts w:ascii="Times New Roman" w:eastAsia="SimSun" w:hAnsi="Times New Roman" w:cs="Times New Roman"/>
                <w:szCs w:val="24"/>
                <w:lang w:eastAsia="zh-CN"/>
              </w:rPr>
              <w:t>entertainment</w:t>
            </w:r>
            <w:r w:rsidRPr="0019022B">
              <w:rPr>
                <w:rFonts w:ascii="Times New Roman" w:hAnsi="Times New Roman" w:cs="Times New Roman"/>
              </w:rPr>
              <w:t xml:space="preserve"> services and libraries, archives, museums and other cultural services;</w:t>
            </w:r>
          </w:p>
          <w:p w14:paraId="3A816DA2"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rPr>
            </w:pPr>
            <w:r w:rsidRPr="0019022B">
              <w:rPr>
                <w:rFonts w:ascii="Times New Roman" w:hAnsi="Times New Roman" w:cs="Times New Roman"/>
              </w:rPr>
              <w:t>(b)</w:t>
            </w:r>
            <w:r w:rsidRPr="0019022B">
              <w:rPr>
                <w:rFonts w:ascii="Times New Roman" w:hAnsi="Times New Roman" w:cs="Times New Roman"/>
              </w:rPr>
              <w:tab/>
            </w:r>
            <w:r w:rsidRPr="0019022B">
              <w:rPr>
                <w:rFonts w:ascii="Times New Roman" w:eastAsia="SimSun" w:hAnsi="Times New Roman" w:cs="Times New Roman"/>
                <w:szCs w:val="24"/>
                <w:lang w:eastAsia="zh-CN"/>
              </w:rPr>
              <w:t>broadcasting</w:t>
            </w:r>
            <w:r w:rsidRPr="0019022B">
              <w:rPr>
                <w:rFonts w:ascii="Times New Roman" w:hAnsi="Times New Roman" w:cs="Times New Roman"/>
              </w:rPr>
              <w:t xml:space="preserve"> and audiovisual services, including measures with respect to planning, licensing and spectrum management, and including:</w:t>
            </w:r>
          </w:p>
          <w:p w14:paraId="1257A4F0" w14:textId="77777777" w:rsidR="008B165C" w:rsidRPr="0019022B" w:rsidRDefault="008B165C" w:rsidP="00460396">
            <w:pPr>
              <w:widowControl/>
              <w:suppressAutoHyphens/>
              <w:spacing w:before="60" w:after="60" w:line="240" w:lineRule="auto"/>
              <w:ind w:left="1134" w:hanging="567"/>
              <w:rPr>
                <w:rFonts w:ascii="Times New Roman" w:hAnsi="Times New Roman" w:cs="Times New Roman"/>
              </w:rPr>
            </w:pPr>
            <w:r w:rsidRPr="0019022B">
              <w:rPr>
                <w:rFonts w:ascii="Times New Roman" w:hAnsi="Times New Roman" w:cs="Times New Roman"/>
              </w:rPr>
              <w:t>(</w:t>
            </w:r>
            <w:proofErr w:type="spellStart"/>
            <w:r w:rsidRPr="0019022B">
              <w:rPr>
                <w:rFonts w:ascii="Times New Roman" w:hAnsi="Times New Roman" w:cs="Times New Roman"/>
              </w:rPr>
              <w:t>i</w:t>
            </w:r>
            <w:proofErr w:type="spellEnd"/>
            <w:r w:rsidRPr="0019022B">
              <w:rPr>
                <w:rFonts w:ascii="Times New Roman" w:hAnsi="Times New Roman" w:cs="Times New Roman"/>
              </w:rPr>
              <w:t>)</w:t>
            </w:r>
            <w:r w:rsidRPr="0019022B">
              <w:rPr>
                <w:rFonts w:ascii="Times New Roman" w:hAnsi="Times New Roman" w:cs="Times New Roman"/>
              </w:rPr>
              <w:tab/>
            </w:r>
            <w:r w:rsidRPr="0019022B">
              <w:rPr>
                <w:rFonts w:ascii="Times New Roman" w:eastAsia="SimSun" w:hAnsi="Times New Roman" w:cs="Times New Roman"/>
                <w:szCs w:val="24"/>
                <w:lang w:eastAsia="zh-CN"/>
              </w:rPr>
              <w:t>services</w:t>
            </w:r>
            <w:r w:rsidRPr="0019022B">
              <w:rPr>
                <w:rFonts w:ascii="Times New Roman" w:hAnsi="Times New Roman" w:cs="Times New Roman"/>
              </w:rPr>
              <w:t xml:space="preserve"> offered in Australia; and</w:t>
            </w:r>
          </w:p>
          <w:p w14:paraId="475F50CC" w14:textId="77777777" w:rsidR="008B165C" w:rsidRPr="0019022B" w:rsidRDefault="008B165C" w:rsidP="00460396">
            <w:pPr>
              <w:widowControl/>
              <w:suppressAutoHyphens/>
              <w:spacing w:before="60" w:after="60" w:line="240" w:lineRule="auto"/>
              <w:ind w:left="1134" w:hanging="567"/>
              <w:rPr>
                <w:rFonts w:ascii="Times New Roman" w:hAnsi="Times New Roman" w:cs="Times New Roman"/>
              </w:rPr>
            </w:pPr>
            <w:r w:rsidRPr="0019022B">
              <w:rPr>
                <w:rFonts w:ascii="Times New Roman" w:hAnsi="Times New Roman" w:cs="Times New Roman"/>
              </w:rPr>
              <w:t>(ii)</w:t>
            </w:r>
            <w:r w:rsidRPr="0019022B">
              <w:rPr>
                <w:rFonts w:ascii="Times New Roman" w:hAnsi="Times New Roman" w:cs="Times New Roman"/>
              </w:rPr>
              <w:tab/>
            </w:r>
            <w:r w:rsidRPr="0019022B">
              <w:rPr>
                <w:rFonts w:ascii="Times New Roman" w:eastAsia="SimSun" w:hAnsi="Times New Roman" w:cs="Times New Roman"/>
                <w:szCs w:val="24"/>
                <w:lang w:eastAsia="zh-CN"/>
              </w:rPr>
              <w:t>international</w:t>
            </w:r>
            <w:r w:rsidRPr="0019022B">
              <w:rPr>
                <w:rFonts w:ascii="Times New Roman" w:hAnsi="Times New Roman" w:cs="Times New Roman"/>
              </w:rPr>
              <w:t xml:space="preserve"> services originating from Australia.</w:t>
            </w:r>
          </w:p>
        </w:tc>
      </w:tr>
      <w:tr w:rsidR="008B165C" w:rsidRPr="0019022B" w14:paraId="5BDF1F88" w14:textId="77777777" w:rsidTr="00460396">
        <w:tc>
          <w:tcPr>
            <w:tcW w:w="1249" w:type="pct"/>
          </w:tcPr>
          <w:p w14:paraId="02465BE5"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lastRenderedPageBreak/>
              <w:t>Existing measures</w:t>
            </w:r>
          </w:p>
        </w:tc>
        <w:tc>
          <w:tcPr>
            <w:tcW w:w="3751" w:type="pct"/>
          </w:tcPr>
          <w:p w14:paraId="604015FD"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Broadcasting Services Act 1992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159874CA"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Radiocommunications Act 1992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14C526C1"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Income Tax Assessment Act 1936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6A6C6485"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Income Tax Assessment Act 1997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5B593B2D"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Screen Australia Act 2008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094006AA"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Australia Council Act 2013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784C6F03"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Broadcasting Services (Australian Content and Children's Television) Standards 2020</w:t>
            </w:r>
          </w:p>
          <w:p w14:paraId="274BBC54"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Broadcasting Services (Australian Content in Advertising) Standard 2018</w:t>
            </w:r>
          </w:p>
          <w:p w14:paraId="1F84AE45"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Broadcasting Services (Events) Notice (No.1) 2010</w:t>
            </w:r>
          </w:p>
          <w:p w14:paraId="401E590B"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ABC Codes of Practice</w:t>
            </w:r>
          </w:p>
          <w:p w14:paraId="674ADBE0"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SBS Codes of Practice</w:t>
            </w:r>
          </w:p>
          <w:p w14:paraId="3DE21B42"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Commercial Radio Codes of Practice and Guidelines</w:t>
            </w:r>
          </w:p>
          <w:p w14:paraId="263C889F"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Community Radio Broadcasting Codes of Practice</w:t>
            </w:r>
          </w:p>
          <w:p w14:paraId="7B5206D6"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Subscription Narrowcast Radio Codes of Practice</w:t>
            </w:r>
          </w:p>
          <w:p w14:paraId="14DD4019"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Open Narrowcasting Codes of Practice and the associated Narrowcasting for Radio Guidelines</w:t>
            </w:r>
          </w:p>
          <w:p w14:paraId="06F0B868"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International Co-Production Programs</w:t>
            </w:r>
          </w:p>
        </w:tc>
      </w:tr>
    </w:tbl>
    <w:p w14:paraId="19C995A0" w14:textId="77777777" w:rsidR="008B165C" w:rsidRPr="0019022B" w:rsidRDefault="008B165C" w:rsidP="008B165C">
      <w:pPr>
        <w:rPr>
          <w:szCs w:val="24"/>
        </w:rPr>
      </w:pPr>
      <w:bookmarkStart w:id="1" w:name="_Toc31811493"/>
    </w:p>
    <w:bookmarkEnd w:id="1"/>
    <w:p w14:paraId="657DE035" w14:textId="77777777" w:rsidR="008B165C" w:rsidRPr="0019022B" w:rsidRDefault="008B165C" w:rsidP="008B165C">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23063443" w14:textId="77777777" w:rsidTr="00460396">
        <w:trPr>
          <w:cantSplit/>
          <w:tblHeader/>
        </w:trPr>
        <w:tc>
          <w:tcPr>
            <w:tcW w:w="1249" w:type="pct"/>
            <w:vAlign w:val="center"/>
          </w:tcPr>
          <w:p w14:paraId="290F3D3A"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48ACAA18"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Education services</w:t>
            </w:r>
          </w:p>
        </w:tc>
      </w:tr>
      <w:tr w:rsidR="008B165C" w:rsidRPr="0019022B" w14:paraId="5707B995" w14:textId="77777777" w:rsidTr="00460396">
        <w:tc>
          <w:tcPr>
            <w:tcW w:w="1249" w:type="pct"/>
          </w:tcPr>
          <w:p w14:paraId="400FA42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3318BC9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CPC 921</w:t>
            </w:r>
          </w:p>
        </w:tc>
      </w:tr>
      <w:tr w:rsidR="008B165C" w:rsidRPr="0019022B" w14:paraId="33F5D3D3" w14:textId="77777777" w:rsidTr="00460396">
        <w:tc>
          <w:tcPr>
            <w:tcW w:w="1249" w:type="pct"/>
          </w:tcPr>
          <w:p w14:paraId="5E6762F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3F4C95C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p w14:paraId="781A599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25EBEA7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Most-Favoured-Nation Treatment (Investment Liberalisation and Cross</w:t>
            </w:r>
            <w:r w:rsidRPr="0019022B">
              <w:rPr>
                <w:rFonts w:ascii="Times New Roman" w:hAnsi="Times New Roman" w:cs="Times New Roman"/>
                <w:szCs w:val="24"/>
              </w:rPr>
              <w:noBreakHyphen/>
              <w:t>Border Trade in Services)</w:t>
            </w:r>
          </w:p>
          <w:p w14:paraId="668DE32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Local Presence</w:t>
            </w:r>
          </w:p>
          <w:p w14:paraId="6C50B49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p w14:paraId="6F2D327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34CF04A6" w14:textId="77777777" w:rsidTr="00460396">
        <w:tc>
          <w:tcPr>
            <w:tcW w:w="1249" w:type="pct"/>
          </w:tcPr>
          <w:p w14:paraId="78CC225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4A4E3188"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with respect to primary education.</w:t>
            </w:r>
          </w:p>
        </w:tc>
      </w:tr>
      <w:tr w:rsidR="008B165C" w:rsidRPr="0019022B" w14:paraId="3E479319" w14:textId="77777777" w:rsidTr="00460396">
        <w:tc>
          <w:tcPr>
            <w:tcW w:w="1249" w:type="pct"/>
          </w:tcPr>
          <w:p w14:paraId="04F230C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5A45AE96" w14:textId="77777777" w:rsidR="008B165C" w:rsidRPr="0019022B" w:rsidRDefault="008B165C" w:rsidP="00460396">
            <w:pPr>
              <w:pStyle w:val="BodyText"/>
              <w:suppressAutoHyphens/>
              <w:spacing w:before="60" w:after="60"/>
              <w:rPr>
                <w:rFonts w:ascii="Times New Roman" w:hAnsi="Times New Roman" w:cs="Times New Roman"/>
                <w:iCs/>
              </w:rPr>
            </w:pPr>
          </w:p>
        </w:tc>
      </w:tr>
      <w:tr w:rsidR="008B165C" w:rsidRPr="0019022B" w14:paraId="3606DF44" w14:textId="77777777" w:rsidTr="00460396">
        <w:trPr>
          <w:cantSplit/>
          <w:tblHeader/>
        </w:trPr>
        <w:tc>
          <w:tcPr>
            <w:tcW w:w="1249" w:type="pct"/>
            <w:vAlign w:val="center"/>
          </w:tcPr>
          <w:p w14:paraId="51BA4FD2"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Sector</w:t>
            </w:r>
          </w:p>
        </w:tc>
        <w:tc>
          <w:tcPr>
            <w:tcW w:w="3751" w:type="pct"/>
            <w:vAlign w:val="center"/>
          </w:tcPr>
          <w:p w14:paraId="7394FEFB"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Distribution services</w:t>
            </w:r>
          </w:p>
        </w:tc>
      </w:tr>
      <w:tr w:rsidR="008B165C" w:rsidRPr="0019022B" w14:paraId="1F28C962" w14:textId="77777777" w:rsidTr="00460396">
        <w:tc>
          <w:tcPr>
            <w:tcW w:w="1249" w:type="pct"/>
          </w:tcPr>
          <w:p w14:paraId="40B005C0"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3BD96C9E"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CPC 62226**, 62228, 62266**, 62269**, 62289**, 63107**, 63108**, 63293**, 63299**, 6431**, 6432**</w:t>
            </w:r>
          </w:p>
        </w:tc>
      </w:tr>
      <w:tr w:rsidR="008B165C" w:rsidRPr="0019022B" w14:paraId="2039647F" w14:textId="77777777" w:rsidTr="00460396">
        <w:tc>
          <w:tcPr>
            <w:tcW w:w="1249" w:type="pct"/>
          </w:tcPr>
          <w:p w14:paraId="7AC2823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130ACBCE"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tc>
      </w:tr>
      <w:tr w:rsidR="008B165C" w:rsidRPr="0019022B" w14:paraId="50128612" w14:textId="77777777" w:rsidTr="00460396">
        <w:tc>
          <w:tcPr>
            <w:tcW w:w="1249" w:type="pct"/>
          </w:tcPr>
          <w:p w14:paraId="54D11AA0"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74F758B1"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wholesale and retail trade services of tobacco products, alcoholic beverages, or firearms.</w:t>
            </w:r>
          </w:p>
        </w:tc>
      </w:tr>
      <w:tr w:rsidR="008B165C" w:rsidRPr="0019022B" w14:paraId="76CD20BF" w14:textId="77777777" w:rsidTr="00460396">
        <w:tc>
          <w:tcPr>
            <w:tcW w:w="1249" w:type="pct"/>
          </w:tcPr>
          <w:p w14:paraId="71AE3F78"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44C5E41E" w14:textId="77777777" w:rsidR="008B165C" w:rsidRPr="0019022B" w:rsidRDefault="008B165C" w:rsidP="00460396">
            <w:pPr>
              <w:pStyle w:val="BodyText"/>
              <w:suppressAutoHyphens/>
              <w:spacing w:before="60" w:after="60"/>
              <w:rPr>
                <w:rFonts w:ascii="Times New Roman" w:hAnsi="Times New Roman" w:cs="Times New Roman"/>
                <w:iCs/>
              </w:rPr>
            </w:pPr>
          </w:p>
        </w:tc>
      </w:tr>
    </w:tbl>
    <w:p w14:paraId="3CF507EA"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324DFB5A" w14:textId="77777777" w:rsidTr="00460396">
        <w:trPr>
          <w:cantSplit/>
          <w:tblHeader/>
        </w:trPr>
        <w:tc>
          <w:tcPr>
            <w:tcW w:w="1249" w:type="pct"/>
            <w:vAlign w:val="center"/>
          </w:tcPr>
          <w:p w14:paraId="1F3D6298"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10FC18BE"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All</w:t>
            </w:r>
          </w:p>
        </w:tc>
      </w:tr>
      <w:tr w:rsidR="008B165C" w:rsidRPr="0019022B" w14:paraId="6FA24017" w14:textId="77777777" w:rsidTr="00460396">
        <w:tc>
          <w:tcPr>
            <w:tcW w:w="1249" w:type="pct"/>
          </w:tcPr>
          <w:p w14:paraId="74B08CB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34139E0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Most-Favoured-Nation Treatment (Investment Liberalisation and Cross-Border Trade in Services)</w:t>
            </w:r>
          </w:p>
        </w:tc>
      </w:tr>
      <w:tr w:rsidR="008B165C" w:rsidRPr="0019022B" w14:paraId="0D4A1F47" w14:textId="77777777" w:rsidTr="00460396">
        <w:tc>
          <w:tcPr>
            <w:tcW w:w="1249" w:type="pct"/>
          </w:tcPr>
          <w:p w14:paraId="3E81B27C"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10A909E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that accords more favourable treatment to any service supplier or investor under any bilateral or multilateral international agreement in force or signed prior to the date of entry into force of this Agreement.</w:t>
            </w:r>
          </w:p>
          <w:p w14:paraId="3FEDA80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that accords more favourable treatment to any service supplier or investor taken as part of a process of economic integration or trade liberalisation between the parties to the Australia-New Zealand Closer Economic Relations Trade Agreement done at Canberra on 28 March 1983</w:t>
            </w:r>
            <w:r w:rsidRPr="0019022B">
              <w:rPr>
                <w:rStyle w:val="FootnoteReference"/>
                <w:rFonts w:ascii="Times New Roman" w:hAnsi="Times New Roman" w:cs="Times New Roman"/>
              </w:rPr>
              <w:footnoteReference w:id="6"/>
            </w:r>
            <w:r w:rsidRPr="0019022B">
              <w:rPr>
                <w:rFonts w:ascii="Times New Roman" w:hAnsi="Times New Roman" w:cs="Times New Roman"/>
                <w:szCs w:val="24"/>
              </w:rPr>
              <w:t>.</w:t>
            </w:r>
          </w:p>
          <w:p w14:paraId="1B52F3F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that accords more favourable treatment to any service supplier or investor of a Pacific Islands Forum member state under any international agreement in force or signed after the date of entry into force of this Agreement.</w:t>
            </w:r>
          </w:p>
          <w:p w14:paraId="5866677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that accords more favourable treatment to service suppliers or investors under any bilateral or multilateral international agreement in force or signed after the date of entry into force of this Agreement involving:</w:t>
            </w:r>
          </w:p>
          <w:p w14:paraId="6B9CB338"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szCs w:val="24"/>
              </w:rPr>
            </w:pPr>
            <w:r w:rsidRPr="0019022B">
              <w:rPr>
                <w:rFonts w:ascii="Times New Roman" w:hAnsi="Times New Roman" w:cs="Times New Roman"/>
                <w:szCs w:val="24"/>
              </w:rPr>
              <w:t>(a)</w:t>
            </w:r>
            <w:r w:rsidRPr="0019022B">
              <w:rPr>
                <w:rFonts w:ascii="Times New Roman" w:hAnsi="Times New Roman" w:cs="Times New Roman"/>
                <w:szCs w:val="24"/>
              </w:rPr>
              <w:tab/>
              <w:t>aviation;</w:t>
            </w:r>
          </w:p>
          <w:p w14:paraId="75946DDE"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szCs w:val="24"/>
              </w:rPr>
            </w:pPr>
            <w:r w:rsidRPr="0019022B">
              <w:rPr>
                <w:rFonts w:ascii="Times New Roman" w:hAnsi="Times New Roman" w:cs="Times New Roman"/>
                <w:szCs w:val="24"/>
              </w:rPr>
              <w:t>(b)</w:t>
            </w:r>
            <w:r w:rsidRPr="0019022B">
              <w:rPr>
                <w:rFonts w:ascii="Times New Roman" w:hAnsi="Times New Roman" w:cs="Times New Roman"/>
                <w:szCs w:val="24"/>
              </w:rPr>
              <w:tab/>
              <w:t>fisheries;</w:t>
            </w:r>
          </w:p>
          <w:p w14:paraId="5A47C7AC"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szCs w:val="24"/>
              </w:rPr>
            </w:pPr>
            <w:r w:rsidRPr="0019022B">
              <w:rPr>
                <w:rFonts w:ascii="Times New Roman" w:hAnsi="Times New Roman" w:cs="Times New Roman"/>
                <w:szCs w:val="24"/>
              </w:rPr>
              <w:t>(c)</w:t>
            </w:r>
            <w:r w:rsidRPr="0019022B">
              <w:rPr>
                <w:rFonts w:ascii="Times New Roman" w:hAnsi="Times New Roman" w:cs="Times New Roman"/>
                <w:szCs w:val="24"/>
              </w:rPr>
              <w:tab/>
              <w:t>maritime matters, including salvage; or</w:t>
            </w:r>
          </w:p>
          <w:p w14:paraId="0EC3EC3A"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szCs w:val="24"/>
              </w:rPr>
            </w:pPr>
            <w:r w:rsidRPr="0019022B">
              <w:rPr>
                <w:rFonts w:ascii="Times New Roman" w:hAnsi="Times New Roman" w:cs="Times New Roman"/>
                <w:szCs w:val="24"/>
              </w:rPr>
              <w:t>(d)</w:t>
            </w:r>
            <w:r w:rsidRPr="0019022B">
              <w:rPr>
                <w:rFonts w:ascii="Times New Roman" w:hAnsi="Times New Roman" w:cs="Times New Roman"/>
                <w:szCs w:val="24"/>
              </w:rPr>
              <w:tab/>
              <w:t>financial services.</w:t>
            </w:r>
          </w:p>
        </w:tc>
      </w:tr>
      <w:tr w:rsidR="008B165C" w:rsidRPr="0019022B" w14:paraId="2D5FEAE4" w14:textId="77777777" w:rsidTr="00460396">
        <w:tc>
          <w:tcPr>
            <w:tcW w:w="1249" w:type="pct"/>
          </w:tcPr>
          <w:p w14:paraId="6F9E8EB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30D66EA8" w14:textId="77777777" w:rsidR="008B165C" w:rsidRPr="0019022B" w:rsidRDefault="008B165C" w:rsidP="00460396">
            <w:pPr>
              <w:pStyle w:val="BodyText"/>
              <w:suppressAutoHyphens/>
              <w:spacing w:before="60" w:after="60"/>
              <w:rPr>
                <w:rFonts w:ascii="Times New Roman" w:hAnsi="Times New Roman" w:cs="Times New Roman"/>
              </w:rPr>
            </w:pPr>
          </w:p>
        </w:tc>
      </w:tr>
    </w:tbl>
    <w:p w14:paraId="77407534" w14:textId="77777777" w:rsidR="008B165C" w:rsidRPr="0019022B" w:rsidRDefault="008B165C" w:rsidP="008B165C">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7BA019FB" w14:textId="77777777" w:rsidTr="00460396">
        <w:trPr>
          <w:cantSplit/>
          <w:tblHeader/>
        </w:trPr>
        <w:tc>
          <w:tcPr>
            <w:tcW w:w="1249" w:type="pct"/>
            <w:vAlign w:val="center"/>
          </w:tcPr>
          <w:p w14:paraId="7EDD334A"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07059134"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Gambling and betting</w:t>
            </w:r>
          </w:p>
        </w:tc>
      </w:tr>
      <w:tr w:rsidR="008B165C" w:rsidRPr="0019022B" w14:paraId="0B869524" w14:textId="77777777" w:rsidTr="00460396">
        <w:tc>
          <w:tcPr>
            <w:tcW w:w="1249" w:type="pct"/>
          </w:tcPr>
          <w:p w14:paraId="4811A4D3"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67ED093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CPC 96492</w:t>
            </w:r>
          </w:p>
        </w:tc>
      </w:tr>
      <w:tr w:rsidR="008B165C" w:rsidRPr="0019022B" w14:paraId="36807090" w14:textId="77777777" w:rsidTr="00460396">
        <w:tc>
          <w:tcPr>
            <w:tcW w:w="1249" w:type="pct"/>
          </w:tcPr>
          <w:p w14:paraId="45142E9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324D212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p w14:paraId="53FD2F5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330D8DC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Local Presence</w:t>
            </w:r>
          </w:p>
          <w:p w14:paraId="2A0499C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p w14:paraId="0D8B5D2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396A21AD" w14:textId="77777777" w:rsidTr="00460396">
        <w:tc>
          <w:tcPr>
            <w:tcW w:w="1249" w:type="pct"/>
          </w:tcPr>
          <w:p w14:paraId="786B194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3FB5B83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with respect to gambling and betting.</w:t>
            </w:r>
          </w:p>
        </w:tc>
      </w:tr>
      <w:tr w:rsidR="008B165C" w:rsidRPr="0019022B" w14:paraId="0982D666" w14:textId="77777777" w:rsidTr="00460396">
        <w:tc>
          <w:tcPr>
            <w:tcW w:w="1249" w:type="pct"/>
          </w:tcPr>
          <w:p w14:paraId="379ACD0E"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48B9587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Interactive Gambling Act 2001 (</w:t>
            </w:r>
            <w:proofErr w:type="spellStart"/>
            <w:r w:rsidRPr="0019022B">
              <w:rPr>
                <w:rFonts w:ascii="Times New Roman" w:hAnsi="Times New Roman" w:cs="Times New Roman"/>
                <w:szCs w:val="24"/>
              </w:rPr>
              <w:t>Cth</w:t>
            </w:r>
            <w:proofErr w:type="spellEnd"/>
            <w:r w:rsidRPr="0019022B">
              <w:rPr>
                <w:rFonts w:ascii="Times New Roman" w:hAnsi="Times New Roman" w:cs="Times New Roman"/>
                <w:szCs w:val="24"/>
              </w:rPr>
              <w:t xml:space="preserve">) and Ministerial Statements </w:t>
            </w:r>
          </w:p>
        </w:tc>
      </w:tr>
      <w:tr w:rsidR="008B165C" w:rsidRPr="0019022B" w14:paraId="5C80F7BD" w14:textId="77777777" w:rsidTr="00460396">
        <w:trPr>
          <w:cantSplit/>
          <w:tblHeader/>
        </w:trPr>
        <w:tc>
          <w:tcPr>
            <w:tcW w:w="1249" w:type="pct"/>
            <w:vAlign w:val="center"/>
          </w:tcPr>
          <w:p w14:paraId="54F30A82"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Sector</w:t>
            </w:r>
          </w:p>
        </w:tc>
        <w:tc>
          <w:tcPr>
            <w:tcW w:w="3751" w:type="pct"/>
            <w:vAlign w:val="center"/>
          </w:tcPr>
          <w:p w14:paraId="0AE70A40"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Maritime transport</w:t>
            </w:r>
          </w:p>
        </w:tc>
      </w:tr>
      <w:tr w:rsidR="008B165C" w:rsidRPr="0019022B" w14:paraId="17C3390B" w14:textId="77777777" w:rsidTr="00460396">
        <w:tc>
          <w:tcPr>
            <w:tcW w:w="1249" w:type="pct"/>
          </w:tcPr>
          <w:p w14:paraId="5AACFA3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39088AD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CPC 721**, 722, 741**, 742**, 745, 748**, 749**; ISIC Rev 3.1 611, 612</w:t>
            </w:r>
          </w:p>
        </w:tc>
      </w:tr>
      <w:tr w:rsidR="008B165C" w:rsidRPr="0019022B" w14:paraId="352ACCC5" w14:textId="77777777" w:rsidTr="00460396">
        <w:tc>
          <w:tcPr>
            <w:tcW w:w="1249" w:type="pct"/>
          </w:tcPr>
          <w:p w14:paraId="377013C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61B4207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p w14:paraId="564D9D1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7A914A5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Local Presence</w:t>
            </w:r>
          </w:p>
          <w:p w14:paraId="32DE89A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p w14:paraId="1E54C58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3297A240" w14:textId="77777777" w:rsidTr="00460396">
        <w:tc>
          <w:tcPr>
            <w:tcW w:w="1249" w:type="pct"/>
          </w:tcPr>
          <w:p w14:paraId="45FE7DA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4F275293"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color w:val="000000"/>
                <w:position w:val="-6"/>
                <w:szCs w:val="24"/>
              </w:rPr>
              <w:t>Australia reserves the right to adopt or maintain any measure with respect to maritime cabotage services and offshore transport services</w:t>
            </w:r>
            <w:r w:rsidRPr="0019022B">
              <w:rPr>
                <w:rStyle w:val="FootnoteReference"/>
                <w:rFonts w:ascii="Times New Roman" w:hAnsi="Times New Roman" w:cs="Times New Roman"/>
              </w:rPr>
              <w:footnoteReference w:id="7"/>
            </w:r>
            <w:r w:rsidRPr="0019022B">
              <w:rPr>
                <w:rFonts w:ascii="Times New Roman" w:hAnsi="Times New Roman" w:cs="Times New Roman"/>
                <w:color w:val="000000"/>
                <w:position w:val="-6"/>
                <w:szCs w:val="24"/>
              </w:rPr>
              <w:t>.</w:t>
            </w:r>
          </w:p>
        </w:tc>
      </w:tr>
      <w:tr w:rsidR="008B165C" w:rsidRPr="0019022B" w14:paraId="1A04E8A4" w14:textId="77777777" w:rsidTr="00460396">
        <w:tc>
          <w:tcPr>
            <w:tcW w:w="1249" w:type="pct"/>
          </w:tcPr>
          <w:p w14:paraId="7E384AB6" w14:textId="77777777" w:rsidR="008B165C" w:rsidRPr="0019022B" w:rsidRDefault="008B165C" w:rsidP="00460396">
            <w:pPr>
              <w:pageBreakBefore/>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lastRenderedPageBreak/>
              <w:t>Existing measures</w:t>
            </w:r>
          </w:p>
        </w:tc>
        <w:tc>
          <w:tcPr>
            <w:tcW w:w="3751" w:type="pct"/>
          </w:tcPr>
          <w:p w14:paraId="509723AC"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Customs Act 1901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51406B8E"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Fair Work Act 2009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2F6AF9E8"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Seafarers Rehabilitation and Compensation Act 1992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36021286"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Occupational Health and Safety (Maritime Industry) Act 1993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088D5EF9"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Income Tax Assessment Act 1936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32812417"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Coastal Trading (Revitalising Australian Shipping) Act 2012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1F525196" w14:textId="77777777" w:rsidR="008B165C" w:rsidRPr="0019022B" w:rsidRDefault="008B165C" w:rsidP="00460396">
            <w:pPr>
              <w:rPr>
                <w:rFonts w:ascii="Times New Roman" w:hAnsi="Times New Roman" w:cs="Times New Roman"/>
              </w:rPr>
            </w:pPr>
            <w:r w:rsidRPr="0019022B">
              <w:rPr>
                <w:rFonts w:ascii="Times New Roman" w:hAnsi="Times New Roman" w:cs="Times New Roman"/>
              </w:rPr>
              <w:t>Coastal Trading (Revitalising Australian Shipping) (Consequential Amendments and Transitional Provisions) Act 2012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3410A90E"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Shipping Reform (Tax Incentives) Act 2012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7E325573"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Shipping Registration Act 1981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6C051509"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Shipping Registration Regulations 2019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tc>
      </w:tr>
      <w:tr w:rsidR="008B165C" w:rsidRPr="0019022B" w14:paraId="1C8F90DE" w14:textId="77777777" w:rsidTr="00460396">
        <w:trPr>
          <w:cantSplit/>
          <w:tblHeader/>
        </w:trPr>
        <w:tc>
          <w:tcPr>
            <w:tcW w:w="1249" w:type="pct"/>
            <w:vAlign w:val="center"/>
          </w:tcPr>
          <w:p w14:paraId="287BF8C6"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Sector</w:t>
            </w:r>
          </w:p>
        </w:tc>
        <w:tc>
          <w:tcPr>
            <w:tcW w:w="3751" w:type="pct"/>
            <w:vAlign w:val="center"/>
          </w:tcPr>
          <w:p w14:paraId="37038199" w14:textId="77777777" w:rsidR="008B165C" w:rsidRPr="0019022B" w:rsidRDefault="008B165C" w:rsidP="00460396">
            <w:pPr>
              <w:pStyle w:val="BodyText"/>
              <w:suppressAutoHyphens/>
              <w:spacing w:before="60" w:after="60"/>
              <w:jc w:val="center"/>
              <w:rPr>
                <w:rFonts w:ascii="Times New Roman" w:hAnsi="Times New Roman" w:cs="Times New Roman"/>
              </w:rPr>
            </w:pPr>
            <w:r w:rsidRPr="0019022B">
              <w:rPr>
                <w:rFonts w:ascii="Times New Roman" w:hAnsi="Times New Roman" w:cs="Times New Roman"/>
              </w:rPr>
              <w:t>Transport services</w:t>
            </w:r>
          </w:p>
        </w:tc>
      </w:tr>
      <w:tr w:rsidR="008B165C" w:rsidRPr="0019022B" w14:paraId="55A60CC9" w14:textId="77777777" w:rsidTr="00460396">
        <w:tc>
          <w:tcPr>
            <w:tcW w:w="1249" w:type="pct"/>
          </w:tcPr>
          <w:p w14:paraId="4AB556A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29CA6C3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lang w:eastAsia="zh-CN"/>
              </w:rPr>
              <w:t>CPC 741**, 746**; ISIC Rev 3.1 630</w:t>
            </w:r>
          </w:p>
        </w:tc>
      </w:tr>
      <w:tr w:rsidR="008B165C" w:rsidRPr="0019022B" w14:paraId="486E4554" w14:textId="77777777" w:rsidTr="00460396">
        <w:tc>
          <w:tcPr>
            <w:tcW w:w="1249" w:type="pct"/>
          </w:tcPr>
          <w:p w14:paraId="5E456B8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283C466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w:t>
            </w:r>
          </w:p>
          <w:p w14:paraId="2B65EE7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w:t>
            </w:r>
          </w:p>
          <w:p w14:paraId="007AB15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p w14:paraId="7DF2031C"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7650DC93" w14:textId="77777777" w:rsidTr="00460396">
        <w:tc>
          <w:tcPr>
            <w:tcW w:w="1249" w:type="pct"/>
          </w:tcPr>
          <w:p w14:paraId="49668C2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7E1B3F1B" w14:textId="77777777" w:rsidR="008B165C" w:rsidRPr="0019022B" w:rsidRDefault="008B165C" w:rsidP="00460396">
            <w:pPr>
              <w:rPr>
                <w:rFonts w:ascii="Times New Roman" w:hAnsi="Times New Roman" w:cs="Times New Roman"/>
              </w:rPr>
            </w:pPr>
            <w:r w:rsidRPr="0019022B">
              <w:rPr>
                <w:rFonts w:ascii="Times New Roman" w:hAnsi="Times New Roman" w:cs="Times New Roman"/>
              </w:rPr>
              <w:t>Australia reserves the right to adopt or maintain any measure with respect to investment in federal leased airports.</w:t>
            </w:r>
          </w:p>
        </w:tc>
      </w:tr>
      <w:tr w:rsidR="008B165C" w:rsidRPr="0019022B" w14:paraId="04824B60" w14:textId="77777777" w:rsidTr="00460396">
        <w:tc>
          <w:tcPr>
            <w:tcW w:w="1249" w:type="pct"/>
          </w:tcPr>
          <w:p w14:paraId="172AF7A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666B8C12"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Airports Act 1996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46E9768A" w14:textId="77777777" w:rsidR="008B165C" w:rsidRPr="0019022B" w:rsidRDefault="008B165C" w:rsidP="00460396">
            <w:pPr>
              <w:rPr>
                <w:rFonts w:ascii="Times New Roman" w:hAnsi="Times New Roman" w:cs="Times New Roman"/>
              </w:rPr>
            </w:pPr>
            <w:r w:rsidRPr="0019022B">
              <w:rPr>
                <w:rFonts w:ascii="Times New Roman" w:hAnsi="Times New Roman" w:cs="Times New Roman"/>
              </w:rPr>
              <w:t>Airports (Ownership – Interests in Shares) Regulations 1996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p w14:paraId="05756A79" w14:textId="77777777" w:rsidR="008B165C" w:rsidRPr="0019022B" w:rsidRDefault="008B165C" w:rsidP="00460396">
            <w:pPr>
              <w:pStyle w:val="BodyText"/>
              <w:suppressAutoHyphens/>
              <w:spacing w:before="60" w:after="60"/>
              <w:rPr>
                <w:rFonts w:ascii="Times New Roman" w:hAnsi="Times New Roman" w:cs="Times New Roman"/>
              </w:rPr>
            </w:pPr>
            <w:r w:rsidRPr="0019022B">
              <w:rPr>
                <w:rFonts w:ascii="Times New Roman" w:hAnsi="Times New Roman" w:cs="Times New Roman"/>
              </w:rPr>
              <w:t>Airports Regulations 1997 (</w:t>
            </w:r>
            <w:proofErr w:type="spellStart"/>
            <w:r w:rsidRPr="0019022B">
              <w:rPr>
                <w:rFonts w:ascii="Times New Roman" w:hAnsi="Times New Roman" w:cs="Times New Roman"/>
              </w:rPr>
              <w:t>Cth</w:t>
            </w:r>
            <w:proofErr w:type="spellEnd"/>
            <w:r w:rsidRPr="0019022B">
              <w:rPr>
                <w:rFonts w:ascii="Times New Roman" w:hAnsi="Times New Roman" w:cs="Times New Roman"/>
              </w:rPr>
              <w:t>)</w:t>
            </w:r>
          </w:p>
        </w:tc>
      </w:tr>
    </w:tbl>
    <w:p w14:paraId="27408DA2"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565E56FA" w14:textId="77777777" w:rsidTr="00460396">
        <w:trPr>
          <w:cantSplit/>
          <w:tblHeader/>
        </w:trPr>
        <w:tc>
          <w:tcPr>
            <w:tcW w:w="1249" w:type="pct"/>
            <w:vAlign w:val="center"/>
          </w:tcPr>
          <w:p w14:paraId="7286381F"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2223E6EA"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Fishing; services incidental to fishing</w:t>
            </w:r>
          </w:p>
        </w:tc>
      </w:tr>
      <w:tr w:rsidR="008B165C" w:rsidRPr="0019022B" w14:paraId="488C8443" w14:textId="77777777" w:rsidTr="00460396">
        <w:tc>
          <w:tcPr>
            <w:tcW w:w="1249" w:type="pct"/>
          </w:tcPr>
          <w:p w14:paraId="7C3BA8F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17CDADA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CPC 882**; ISIC Rev 3.1 050</w:t>
            </w:r>
          </w:p>
        </w:tc>
      </w:tr>
      <w:tr w:rsidR="008B165C" w:rsidRPr="0019022B" w14:paraId="44A32FD3" w14:textId="77777777" w:rsidTr="00460396">
        <w:tc>
          <w:tcPr>
            <w:tcW w:w="1249" w:type="pct"/>
          </w:tcPr>
          <w:p w14:paraId="51BAE3F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09C77A1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w:t>
            </w:r>
          </w:p>
        </w:tc>
      </w:tr>
      <w:tr w:rsidR="008B165C" w:rsidRPr="0019022B" w14:paraId="4212E7E7" w14:textId="77777777" w:rsidTr="00460396">
        <w:tc>
          <w:tcPr>
            <w:tcW w:w="1249" w:type="pct"/>
          </w:tcPr>
          <w:p w14:paraId="436E945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043D633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 xml:space="preserve">Australia reserves the right to adopt or maintain any measure with respect to access to and use of the biological resources and fishing grounds situated in the Australian Fishing Zone </w:t>
            </w:r>
            <w:r w:rsidRPr="0019022B">
              <w:rPr>
                <w:rFonts w:ascii="Times New Roman" w:hAnsi="Times New Roman" w:cs="Times New Roman"/>
                <w:bCs/>
              </w:rPr>
              <w:t>or waters under the jurisdiction of a state or territory.</w:t>
            </w:r>
          </w:p>
        </w:tc>
      </w:tr>
      <w:tr w:rsidR="008B165C" w:rsidRPr="0019022B" w14:paraId="25EA779D" w14:textId="77777777" w:rsidTr="00460396">
        <w:tc>
          <w:tcPr>
            <w:tcW w:w="1249" w:type="pct"/>
          </w:tcPr>
          <w:p w14:paraId="6A575CFC"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3497281C" w14:textId="77777777" w:rsidR="008B165C" w:rsidRPr="0019022B" w:rsidRDefault="008B165C" w:rsidP="00460396">
            <w:pPr>
              <w:pStyle w:val="BodyText"/>
              <w:suppressAutoHyphens/>
              <w:spacing w:before="60" w:after="60"/>
              <w:rPr>
                <w:rFonts w:ascii="Times New Roman" w:hAnsi="Times New Roman" w:cs="Times New Roman"/>
                <w:iCs/>
              </w:rPr>
            </w:pPr>
          </w:p>
        </w:tc>
      </w:tr>
      <w:tr w:rsidR="008B165C" w:rsidRPr="0019022B" w14:paraId="7025814C" w14:textId="77777777" w:rsidTr="00460396">
        <w:trPr>
          <w:cantSplit/>
          <w:tblHeader/>
        </w:trPr>
        <w:tc>
          <w:tcPr>
            <w:tcW w:w="1249" w:type="pct"/>
            <w:vAlign w:val="center"/>
          </w:tcPr>
          <w:p w14:paraId="054735AC"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Sector</w:t>
            </w:r>
          </w:p>
        </w:tc>
        <w:tc>
          <w:tcPr>
            <w:tcW w:w="3751" w:type="pct"/>
            <w:vAlign w:val="center"/>
          </w:tcPr>
          <w:p w14:paraId="17E2BAD0"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Nuclear industry</w:t>
            </w:r>
          </w:p>
        </w:tc>
      </w:tr>
      <w:tr w:rsidR="008B165C" w:rsidRPr="0019022B" w14:paraId="36291CAB" w14:textId="77777777" w:rsidTr="00460396">
        <w:tc>
          <w:tcPr>
            <w:tcW w:w="1249" w:type="pct"/>
          </w:tcPr>
          <w:p w14:paraId="69DE223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09D4721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CPC 5226**, 887**; ISIC Rev 3.1 120, 233, 281, 401, 45, 900</w:t>
            </w:r>
          </w:p>
        </w:tc>
      </w:tr>
      <w:tr w:rsidR="008B165C" w:rsidRPr="0019022B" w14:paraId="18BCEB1C" w14:textId="77777777" w:rsidTr="00460396">
        <w:tc>
          <w:tcPr>
            <w:tcW w:w="1249" w:type="pct"/>
          </w:tcPr>
          <w:p w14:paraId="623D96D3"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6FCFFA2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w:t>
            </w:r>
          </w:p>
        </w:tc>
      </w:tr>
      <w:tr w:rsidR="008B165C" w:rsidRPr="0019022B" w14:paraId="6EC98C9A" w14:textId="77777777" w:rsidTr="00460396">
        <w:tc>
          <w:tcPr>
            <w:tcW w:w="1249" w:type="pct"/>
          </w:tcPr>
          <w:p w14:paraId="2294608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3147B5DE" w14:textId="77777777" w:rsidR="008B165C" w:rsidRPr="0019022B" w:rsidRDefault="008B165C" w:rsidP="00460396">
            <w:pPr>
              <w:widowControl/>
              <w:suppressAutoHyphens/>
              <w:spacing w:before="60" w:after="60" w:line="240" w:lineRule="auto"/>
              <w:rPr>
                <w:rFonts w:ascii="Times New Roman" w:hAnsi="Times New Roman" w:cs="Times New Roman"/>
                <w:bCs/>
              </w:rPr>
            </w:pPr>
            <w:r w:rsidRPr="0019022B">
              <w:rPr>
                <w:rFonts w:ascii="Times New Roman" w:hAnsi="Times New Roman" w:cs="Times New Roman"/>
                <w:bCs/>
              </w:rPr>
              <w:t>Australia reserves the right to adopt or maintain any measure with respect to nuclear activities</w:t>
            </w:r>
            <w:r w:rsidRPr="0019022B">
              <w:rPr>
                <w:rStyle w:val="FootnoteReference"/>
                <w:rFonts w:ascii="Times New Roman" w:hAnsi="Times New Roman" w:cs="Times New Roman"/>
              </w:rPr>
              <w:footnoteReference w:id="8"/>
            </w:r>
            <w:r w:rsidRPr="0019022B">
              <w:rPr>
                <w:rFonts w:ascii="Times New Roman" w:hAnsi="Times New Roman" w:cs="Times New Roman"/>
                <w:bCs/>
              </w:rPr>
              <w:t>.</w:t>
            </w:r>
          </w:p>
          <w:p w14:paraId="2718E08A"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nuclear facilities, including:</w:t>
            </w:r>
          </w:p>
          <w:p w14:paraId="006ACE47"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iCs/>
                <w:szCs w:val="24"/>
              </w:rPr>
            </w:pPr>
            <w:r w:rsidRPr="0019022B">
              <w:rPr>
                <w:rFonts w:ascii="Times New Roman" w:hAnsi="Times New Roman" w:cs="Times New Roman"/>
                <w:iCs/>
                <w:szCs w:val="24"/>
              </w:rPr>
              <w:t>(a)</w:t>
            </w:r>
            <w:r w:rsidRPr="0019022B">
              <w:rPr>
                <w:rFonts w:ascii="Times New Roman" w:hAnsi="Times New Roman" w:cs="Times New Roman"/>
                <w:iCs/>
                <w:szCs w:val="24"/>
              </w:rPr>
              <w:tab/>
            </w:r>
            <w:r w:rsidRPr="0019022B">
              <w:rPr>
                <w:rFonts w:ascii="Times New Roman" w:hAnsi="Times New Roman" w:cs="Times New Roman"/>
                <w:szCs w:val="24"/>
              </w:rPr>
              <w:t>nuclear</w:t>
            </w:r>
            <w:r w:rsidRPr="0019022B">
              <w:rPr>
                <w:rFonts w:ascii="Times New Roman" w:hAnsi="Times New Roman" w:cs="Times New Roman"/>
                <w:iCs/>
                <w:szCs w:val="24"/>
              </w:rPr>
              <w:t xml:space="preserve"> fuel fabrication plants;</w:t>
            </w:r>
          </w:p>
          <w:p w14:paraId="1C78197D"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iCs/>
                <w:szCs w:val="24"/>
              </w:rPr>
            </w:pPr>
            <w:r w:rsidRPr="0019022B">
              <w:rPr>
                <w:rFonts w:ascii="Times New Roman" w:hAnsi="Times New Roman" w:cs="Times New Roman"/>
                <w:iCs/>
                <w:szCs w:val="24"/>
              </w:rPr>
              <w:t>(b)</w:t>
            </w:r>
            <w:r w:rsidRPr="0019022B">
              <w:rPr>
                <w:rFonts w:ascii="Times New Roman" w:hAnsi="Times New Roman" w:cs="Times New Roman"/>
                <w:iCs/>
                <w:szCs w:val="24"/>
              </w:rPr>
              <w:tab/>
              <w:t>nuclear power plants;</w:t>
            </w:r>
          </w:p>
          <w:p w14:paraId="4676A3E2"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iCs/>
                <w:szCs w:val="24"/>
              </w:rPr>
            </w:pPr>
            <w:r w:rsidRPr="0019022B">
              <w:rPr>
                <w:rFonts w:ascii="Times New Roman" w:hAnsi="Times New Roman" w:cs="Times New Roman"/>
                <w:iCs/>
                <w:szCs w:val="24"/>
              </w:rPr>
              <w:t>(c)</w:t>
            </w:r>
            <w:r w:rsidRPr="0019022B">
              <w:rPr>
                <w:rFonts w:ascii="Times New Roman" w:hAnsi="Times New Roman" w:cs="Times New Roman"/>
                <w:iCs/>
                <w:szCs w:val="24"/>
              </w:rPr>
              <w:tab/>
              <w:t>enrichment plants; and</w:t>
            </w:r>
          </w:p>
          <w:p w14:paraId="5079E16A"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iCs/>
                <w:szCs w:val="24"/>
              </w:rPr>
            </w:pPr>
            <w:r w:rsidRPr="0019022B">
              <w:rPr>
                <w:rFonts w:ascii="Times New Roman" w:hAnsi="Times New Roman" w:cs="Times New Roman"/>
                <w:iCs/>
                <w:szCs w:val="24"/>
              </w:rPr>
              <w:t>(d)</w:t>
            </w:r>
            <w:r w:rsidRPr="0019022B">
              <w:rPr>
                <w:rFonts w:ascii="Times New Roman" w:hAnsi="Times New Roman" w:cs="Times New Roman"/>
                <w:iCs/>
                <w:szCs w:val="24"/>
              </w:rPr>
              <w:tab/>
              <w:t>reprocessing facilities.</w:t>
            </w:r>
          </w:p>
        </w:tc>
      </w:tr>
      <w:tr w:rsidR="008B165C" w:rsidRPr="0019022B" w14:paraId="66E48651" w14:textId="77777777" w:rsidTr="00460396">
        <w:tc>
          <w:tcPr>
            <w:tcW w:w="1249" w:type="pct"/>
          </w:tcPr>
          <w:p w14:paraId="4523DBC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0BB2D6BB" w14:textId="77777777" w:rsidR="008B165C" w:rsidRPr="0019022B" w:rsidRDefault="008B165C" w:rsidP="00460396">
            <w:pPr>
              <w:pStyle w:val="BodyText"/>
              <w:suppressAutoHyphens/>
              <w:spacing w:before="60" w:after="60"/>
              <w:rPr>
                <w:rFonts w:ascii="Times New Roman" w:hAnsi="Times New Roman" w:cs="Times New Roman"/>
                <w:iCs/>
              </w:rPr>
            </w:pPr>
          </w:p>
        </w:tc>
      </w:tr>
      <w:tr w:rsidR="008B165C" w:rsidRPr="0019022B" w14:paraId="2D8C74DA" w14:textId="77777777" w:rsidTr="00460396">
        <w:trPr>
          <w:cantSplit/>
          <w:tblHeader/>
        </w:trPr>
        <w:tc>
          <w:tcPr>
            <w:tcW w:w="1249" w:type="pct"/>
            <w:vAlign w:val="center"/>
          </w:tcPr>
          <w:p w14:paraId="2872238F" w14:textId="77777777" w:rsidR="008B165C" w:rsidRPr="0019022B" w:rsidRDefault="008B165C" w:rsidP="00460396">
            <w:pPr>
              <w:widowControl/>
              <w:suppressAutoHyphens/>
              <w:spacing w:before="60" w:after="60" w:line="240" w:lineRule="auto"/>
              <w:jc w:val="center"/>
              <w:rPr>
                <w:rFonts w:ascii="Times New Roman" w:hAnsi="Times New Roman" w:cs="Times New Roman"/>
                <w:bCs/>
              </w:rPr>
            </w:pPr>
            <w:bookmarkStart w:id="2" w:name="_Hlk71834998"/>
            <w:bookmarkStart w:id="3" w:name="_Toc31811503"/>
            <w:r w:rsidRPr="0019022B">
              <w:rPr>
                <w:rFonts w:ascii="Times New Roman" w:hAnsi="Times New Roman" w:cs="Times New Roman"/>
                <w:bCs/>
              </w:rPr>
              <w:t>Sector</w:t>
            </w:r>
          </w:p>
        </w:tc>
        <w:tc>
          <w:tcPr>
            <w:tcW w:w="3751" w:type="pct"/>
            <w:vAlign w:val="center"/>
          </w:tcPr>
          <w:p w14:paraId="3DCAF100" w14:textId="77777777" w:rsidR="008B165C" w:rsidRPr="0019022B" w:rsidRDefault="008B165C" w:rsidP="00460396">
            <w:pPr>
              <w:widowControl/>
              <w:suppressAutoHyphens/>
              <w:spacing w:before="60" w:after="60" w:line="240" w:lineRule="auto"/>
              <w:jc w:val="center"/>
              <w:rPr>
                <w:rFonts w:ascii="Times New Roman" w:hAnsi="Times New Roman" w:cs="Times New Roman"/>
                <w:bCs/>
              </w:rPr>
            </w:pPr>
            <w:r w:rsidRPr="0019022B">
              <w:rPr>
                <w:rFonts w:ascii="Times New Roman" w:hAnsi="Times New Roman" w:cs="Times New Roman"/>
                <w:bCs/>
              </w:rPr>
              <w:t>Mining and related activities</w:t>
            </w:r>
          </w:p>
        </w:tc>
      </w:tr>
      <w:tr w:rsidR="008B165C" w:rsidRPr="0019022B" w14:paraId="2A36CBB8" w14:textId="77777777" w:rsidTr="00460396">
        <w:tc>
          <w:tcPr>
            <w:tcW w:w="1249" w:type="pct"/>
          </w:tcPr>
          <w:p w14:paraId="006B9F99" w14:textId="77777777" w:rsidR="008B165C" w:rsidRPr="0019022B" w:rsidRDefault="008B165C" w:rsidP="00460396">
            <w:pPr>
              <w:widowControl/>
              <w:suppressAutoHyphens/>
              <w:spacing w:before="60" w:after="60" w:line="240" w:lineRule="auto"/>
              <w:rPr>
                <w:rFonts w:ascii="Times New Roman" w:hAnsi="Times New Roman" w:cs="Times New Roman"/>
                <w:bCs/>
              </w:rPr>
            </w:pPr>
            <w:r w:rsidRPr="0019022B">
              <w:rPr>
                <w:rFonts w:ascii="Times New Roman" w:hAnsi="Times New Roman" w:cs="Times New Roman"/>
                <w:bCs/>
              </w:rPr>
              <w:t>Industry classification</w:t>
            </w:r>
          </w:p>
        </w:tc>
        <w:tc>
          <w:tcPr>
            <w:tcW w:w="3751" w:type="pct"/>
          </w:tcPr>
          <w:p w14:paraId="3BD6603D" w14:textId="77777777" w:rsidR="008B165C" w:rsidRPr="0019022B" w:rsidRDefault="008B165C" w:rsidP="00460396">
            <w:pPr>
              <w:widowControl/>
              <w:suppressAutoHyphens/>
              <w:spacing w:before="60" w:after="60" w:line="240" w:lineRule="auto"/>
              <w:rPr>
                <w:rFonts w:ascii="Times New Roman" w:hAnsi="Times New Roman" w:cs="Times New Roman"/>
                <w:bCs/>
              </w:rPr>
            </w:pPr>
            <w:r w:rsidRPr="0019022B">
              <w:rPr>
                <w:rFonts w:ascii="Times New Roman" w:hAnsi="Times New Roman" w:cs="Times New Roman"/>
                <w:bCs/>
              </w:rPr>
              <w:t>CPC 883**; ISIC Rev 3.1 111, 112</w:t>
            </w:r>
          </w:p>
        </w:tc>
      </w:tr>
      <w:tr w:rsidR="008B165C" w:rsidRPr="0019022B" w14:paraId="44086966" w14:textId="77777777" w:rsidTr="00460396">
        <w:tc>
          <w:tcPr>
            <w:tcW w:w="1249" w:type="pct"/>
          </w:tcPr>
          <w:p w14:paraId="133222B2" w14:textId="77777777" w:rsidR="008B165C" w:rsidRPr="0019022B" w:rsidRDefault="008B165C" w:rsidP="00460396">
            <w:pPr>
              <w:widowControl/>
              <w:suppressAutoHyphens/>
              <w:spacing w:before="60" w:after="60" w:line="240" w:lineRule="auto"/>
              <w:rPr>
                <w:rFonts w:ascii="Times New Roman" w:hAnsi="Times New Roman" w:cs="Times New Roman"/>
                <w:bCs/>
              </w:rPr>
            </w:pPr>
            <w:r w:rsidRPr="0019022B">
              <w:rPr>
                <w:rFonts w:ascii="Times New Roman" w:hAnsi="Times New Roman" w:cs="Times New Roman"/>
                <w:bCs/>
              </w:rPr>
              <w:t>Obligations concerned</w:t>
            </w:r>
          </w:p>
        </w:tc>
        <w:tc>
          <w:tcPr>
            <w:tcW w:w="3751" w:type="pct"/>
          </w:tcPr>
          <w:p w14:paraId="0569B9C5" w14:textId="77777777" w:rsidR="008B165C" w:rsidRPr="0019022B" w:rsidRDefault="008B165C" w:rsidP="00460396">
            <w:pPr>
              <w:widowControl/>
              <w:suppressAutoHyphens/>
              <w:spacing w:before="60" w:after="60" w:line="240" w:lineRule="auto"/>
              <w:rPr>
                <w:rFonts w:ascii="Times New Roman" w:hAnsi="Times New Roman" w:cs="Times New Roman"/>
                <w:bCs/>
              </w:rPr>
            </w:pPr>
            <w:r w:rsidRPr="0019022B">
              <w:rPr>
                <w:rFonts w:ascii="Times New Roman" w:hAnsi="Times New Roman" w:cs="Times New Roman"/>
                <w:bCs/>
              </w:rPr>
              <w:t>Market Access (Investment Liberalisation)</w:t>
            </w:r>
          </w:p>
        </w:tc>
      </w:tr>
      <w:tr w:rsidR="008B165C" w:rsidRPr="0019022B" w14:paraId="2AE58D3F" w14:textId="77777777" w:rsidTr="00460396">
        <w:tc>
          <w:tcPr>
            <w:tcW w:w="1249" w:type="pct"/>
          </w:tcPr>
          <w:p w14:paraId="11C035B0" w14:textId="77777777" w:rsidR="008B165C" w:rsidRPr="0019022B" w:rsidRDefault="008B165C" w:rsidP="00460396">
            <w:pPr>
              <w:widowControl/>
              <w:suppressAutoHyphens/>
              <w:spacing w:before="60" w:after="60" w:line="240" w:lineRule="auto"/>
              <w:rPr>
                <w:rFonts w:ascii="Times New Roman" w:hAnsi="Times New Roman" w:cs="Times New Roman"/>
                <w:bCs/>
              </w:rPr>
            </w:pPr>
            <w:r w:rsidRPr="0019022B">
              <w:rPr>
                <w:rFonts w:ascii="Times New Roman" w:hAnsi="Times New Roman" w:cs="Times New Roman"/>
                <w:bCs/>
              </w:rPr>
              <w:t>Description</w:t>
            </w:r>
          </w:p>
        </w:tc>
        <w:tc>
          <w:tcPr>
            <w:tcW w:w="3751" w:type="pct"/>
          </w:tcPr>
          <w:p w14:paraId="15D86D4B" w14:textId="77777777" w:rsidR="008B165C" w:rsidRPr="0019022B" w:rsidRDefault="008B165C" w:rsidP="00460396">
            <w:pPr>
              <w:widowControl/>
              <w:suppressAutoHyphens/>
              <w:spacing w:before="60" w:after="60" w:line="240" w:lineRule="auto"/>
              <w:rPr>
                <w:rFonts w:ascii="Times New Roman" w:hAnsi="Times New Roman" w:cs="Times New Roman"/>
                <w:bCs/>
              </w:rPr>
            </w:pPr>
            <w:r w:rsidRPr="0019022B">
              <w:rPr>
                <w:rFonts w:ascii="Times New Roman" w:hAnsi="Times New Roman" w:cs="Times New Roman"/>
                <w:bCs/>
              </w:rPr>
              <w:t>Australia reserves the right to adopt or maintain any measure with respect to hydraulic fracturing and exploration and mining of coal seam gas.</w:t>
            </w:r>
          </w:p>
        </w:tc>
      </w:tr>
      <w:tr w:rsidR="008B165C" w:rsidRPr="0019022B" w14:paraId="4ABF2DBE" w14:textId="77777777" w:rsidTr="00460396">
        <w:tc>
          <w:tcPr>
            <w:tcW w:w="1249" w:type="pct"/>
          </w:tcPr>
          <w:p w14:paraId="436869CD" w14:textId="77777777" w:rsidR="008B165C" w:rsidRPr="0019022B" w:rsidRDefault="008B165C" w:rsidP="00460396">
            <w:pPr>
              <w:widowControl/>
              <w:suppressAutoHyphens/>
              <w:spacing w:before="60" w:after="60" w:line="240" w:lineRule="auto"/>
              <w:rPr>
                <w:rFonts w:ascii="Times New Roman" w:hAnsi="Times New Roman" w:cs="Times New Roman"/>
                <w:bCs/>
              </w:rPr>
            </w:pPr>
            <w:r w:rsidRPr="0019022B">
              <w:rPr>
                <w:rFonts w:ascii="Times New Roman" w:hAnsi="Times New Roman" w:cs="Times New Roman"/>
                <w:bCs/>
              </w:rPr>
              <w:t>Existing measures</w:t>
            </w:r>
          </w:p>
        </w:tc>
        <w:tc>
          <w:tcPr>
            <w:tcW w:w="3751" w:type="pct"/>
          </w:tcPr>
          <w:p w14:paraId="17AFB4FE" w14:textId="77777777" w:rsidR="008B165C" w:rsidRPr="0019022B" w:rsidRDefault="008B165C" w:rsidP="00460396">
            <w:pPr>
              <w:widowControl/>
              <w:suppressAutoHyphens/>
              <w:spacing w:before="60" w:after="60" w:line="240" w:lineRule="auto"/>
              <w:rPr>
                <w:rFonts w:ascii="Times New Roman" w:hAnsi="Times New Roman" w:cs="Times New Roman"/>
                <w:bCs/>
              </w:rPr>
            </w:pPr>
          </w:p>
        </w:tc>
      </w:tr>
      <w:bookmarkEnd w:id="2"/>
    </w:tbl>
    <w:p w14:paraId="048499E1"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55F9AA58" w14:textId="77777777" w:rsidTr="00460396">
        <w:trPr>
          <w:cantSplit/>
          <w:tblHeader/>
        </w:trPr>
        <w:tc>
          <w:tcPr>
            <w:tcW w:w="1249" w:type="pct"/>
            <w:vAlign w:val="center"/>
          </w:tcPr>
          <w:bookmarkEnd w:id="3"/>
          <w:p w14:paraId="6E101292"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79A54FF7"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Electricity</w:t>
            </w:r>
          </w:p>
        </w:tc>
      </w:tr>
      <w:tr w:rsidR="008B165C" w:rsidRPr="0019022B" w14:paraId="5A274E18" w14:textId="77777777" w:rsidTr="00460396">
        <w:tc>
          <w:tcPr>
            <w:tcW w:w="1249" w:type="pct"/>
          </w:tcPr>
          <w:p w14:paraId="6608D64C"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7C1203C3"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CPC 5226**, 887**; ISIC Rev 3.1 401</w:t>
            </w:r>
          </w:p>
        </w:tc>
      </w:tr>
      <w:tr w:rsidR="008B165C" w:rsidRPr="0019022B" w14:paraId="6511A86F" w14:textId="77777777" w:rsidTr="00460396">
        <w:tc>
          <w:tcPr>
            <w:tcW w:w="1249" w:type="pct"/>
          </w:tcPr>
          <w:p w14:paraId="30EBCB1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60DBA33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w:t>
            </w:r>
          </w:p>
        </w:tc>
      </w:tr>
      <w:tr w:rsidR="008B165C" w:rsidRPr="0019022B" w14:paraId="0CB4884A" w14:textId="77777777" w:rsidTr="00460396">
        <w:tc>
          <w:tcPr>
            <w:tcW w:w="1249" w:type="pct"/>
          </w:tcPr>
          <w:p w14:paraId="71778549"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11412EFE"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with respect to the production, collection, storage and distribution of electricity.</w:t>
            </w:r>
          </w:p>
        </w:tc>
      </w:tr>
      <w:tr w:rsidR="008B165C" w:rsidRPr="0019022B" w14:paraId="6DE663AF" w14:textId="77777777" w:rsidTr="00460396">
        <w:tc>
          <w:tcPr>
            <w:tcW w:w="1249" w:type="pct"/>
          </w:tcPr>
          <w:p w14:paraId="04DD335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3507236A" w14:textId="77777777" w:rsidR="008B165C" w:rsidRPr="0019022B" w:rsidRDefault="008B165C" w:rsidP="00460396">
            <w:pPr>
              <w:pStyle w:val="BodyText"/>
              <w:suppressAutoHyphens/>
              <w:spacing w:before="60" w:after="60"/>
              <w:rPr>
                <w:rFonts w:ascii="Times New Roman" w:hAnsi="Times New Roman" w:cs="Times New Roman"/>
              </w:rPr>
            </w:pPr>
          </w:p>
        </w:tc>
      </w:tr>
      <w:tr w:rsidR="008B165C" w:rsidRPr="0019022B" w14:paraId="0677DF22" w14:textId="77777777" w:rsidTr="00460396">
        <w:trPr>
          <w:cantSplit/>
          <w:tblHeader/>
        </w:trPr>
        <w:tc>
          <w:tcPr>
            <w:tcW w:w="1249" w:type="pct"/>
            <w:vAlign w:val="center"/>
          </w:tcPr>
          <w:p w14:paraId="07D85FAF"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bookmarkStart w:id="4" w:name="_Hlk71136446"/>
            <w:r w:rsidRPr="0019022B">
              <w:rPr>
                <w:rFonts w:ascii="Times New Roman" w:hAnsi="Times New Roman" w:cs="Times New Roman"/>
                <w:szCs w:val="24"/>
              </w:rPr>
              <w:t>Sector</w:t>
            </w:r>
          </w:p>
        </w:tc>
        <w:tc>
          <w:tcPr>
            <w:tcW w:w="3751" w:type="pct"/>
            <w:vAlign w:val="center"/>
          </w:tcPr>
          <w:p w14:paraId="12DB69D6"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All</w:t>
            </w:r>
          </w:p>
        </w:tc>
      </w:tr>
      <w:tr w:rsidR="008B165C" w:rsidRPr="0019022B" w14:paraId="698A30AF" w14:textId="77777777" w:rsidTr="00460396">
        <w:tc>
          <w:tcPr>
            <w:tcW w:w="1249" w:type="pct"/>
          </w:tcPr>
          <w:p w14:paraId="3FB7CB28"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08F99307" w14:textId="77777777" w:rsidR="008B165C" w:rsidRPr="0019022B" w:rsidRDefault="008B165C" w:rsidP="00460396">
            <w:pPr>
              <w:widowControl/>
              <w:tabs>
                <w:tab w:val="left" w:pos="432"/>
                <w:tab w:val="left" w:pos="882"/>
              </w:tabs>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w:t>
            </w:r>
          </w:p>
        </w:tc>
      </w:tr>
      <w:tr w:rsidR="008B165C" w:rsidRPr="0019022B" w14:paraId="62EF5101" w14:textId="77777777" w:rsidTr="00460396">
        <w:tc>
          <w:tcPr>
            <w:tcW w:w="1249" w:type="pct"/>
          </w:tcPr>
          <w:p w14:paraId="757A8BC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79523CB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Australia reserves the right to adopt or maintain any measure with respect to water, including for domestic, industrial, commercial, agricultural, environmental, cultural or other uses.</w:t>
            </w:r>
          </w:p>
        </w:tc>
      </w:tr>
      <w:tr w:rsidR="008B165C" w:rsidRPr="0019022B" w14:paraId="75F1C5F4" w14:textId="77777777" w:rsidTr="00460396">
        <w:tc>
          <w:tcPr>
            <w:tcW w:w="1249" w:type="pct"/>
          </w:tcPr>
          <w:p w14:paraId="12037333"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29672B38" w14:textId="77777777" w:rsidR="008B165C" w:rsidRPr="0019022B" w:rsidRDefault="008B165C" w:rsidP="00460396">
            <w:pPr>
              <w:pStyle w:val="BodyText"/>
              <w:suppressAutoHyphens/>
              <w:spacing w:before="60" w:after="60"/>
              <w:rPr>
                <w:rFonts w:ascii="Times New Roman" w:hAnsi="Times New Roman" w:cs="Times New Roman"/>
              </w:rPr>
            </w:pPr>
          </w:p>
        </w:tc>
      </w:tr>
      <w:bookmarkEnd w:id="4"/>
      <w:tr w:rsidR="008B165C" w:rsidRPr="0019022B" w14:paraId="5962FEAE" w14:textId="77777777" w:rsidTr="00460396">
        <w:trPr>
          <w:cantSplit/>
          <w:tblHeader/>
        </w:trPr>
        <w:tc>
          <w:tcPr>
            <w:tcW w:w="1249" w:type="pct"/>
            <w:vAlign w:val="center"/>
          </w:tcPr>
          <w:p w14:paraId="68D3AFAB"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Sector</w:t>
            </w:r>
          </w:p>
        </w:tc>
        <w:tc>
          <w:tcPr>
            <w:tcW w:w="3751" w:type="pct"/>
            <w:vAlign w:val="center"/>
          </w:tcPr>
          <w:p w14:paraId="1C0726AA"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Forestry</w:t>
            </w:r>
          </w:p>
        </w:tc>
      </w:tr>
      <w:tr w:rsidR="008B165C" w:rsidRPr="0019022B" w14:paraId="638D6D19" w14:textId="77777777" w:rsidTr="00460396">
        <w:tc>
          <w:tcPr>
            <w:tcW w:w="1249" w:type="pct"/>
          </w:tcPr>
          <w:p w14:paraId="45D13885"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Industry classification</w:t>
            </w:r>
          </w:p>
        </w:tc>
        <w:tc>
          <w:tcPr>
            <w:tcW w:w="3751" w:type="pct"/>
          </w:tcPr>
          <w:p w14:paraId="067221F5"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CPC 8814**; ISIC Rev 3.1 020</w:t>
            </w:r>
          </w:p>
        </w:tc>
      </w:tr>
      <w:tr w:rsidR="008B165C" w:rsidRPr="0019022B" w14:paraId="4684D836" w14:textId="77777777" w:rsidTr="00460396">
        <w:tc>
          <w:tcPr>
            <w:tcW w:w="1249" w:type="pct"/>
          </w:tcPr>
          <w:p w14:paraId="439F41A8"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Obligations concerned</w:t>
            </w:r>
          </w:p>
        </w:tc>
        <w:tc>
          <w:tcPr>
            <w:tcW w:w="3751" w:type="pct"/>
          </w:tcPr>
          <w:p w14:paraId="4FA6A13F"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Market Access (Investment Liberalisation)</w:t>
            </w:r>
          </w:p>
        </w:tc>
      </w:tr>
      <w:tr w:rsidR="008B165C" w:rsidRPr="0019022B" w14:paraId="1593289A" w14:textId="77777777" w:rsidTr="00460396">
        <w:tc>
          <w:tcPr>
            <w:tcW w:w="1249" w:type="pct"/>
          </w:tcPr>
          <w:p w14:paraId="71675FCA"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Description</w:t>
            </w:r>
          </w:p>
        </w:tc>
        <w:tc>
          <w:tcPr>
            <w:tcW w:w="3751" w:type="pct"/>
          </w:tcPr>
          <w:p w14:paraId="25D2AFDC"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Australian Capital Territory</w:t>
            </w:r>
          </w:p>
          <w:p w14:paraId="1EB15EEB"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plantation forestry and commercial harvesting of native timber in the Australian Capital Territory.</w:t>
            </w:r>
          </w:p>
        </w:tc>
      </w:tr>
      <w:tr w:rsidR="008B165C" w:rsidRPr="0019022B" w14:paraId="7DF70ED3" w14:textId="77777777" w:rsidTr="00460396">
        <w:tc>
          <w:tcPr>
            <w:tcW w:w="1249" w:type="pct"/>
          </w:tcPr>
          <w:p w14:paraId="49895D82"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Existing measures</w:t>
            </w:r>
          </w:p>
        </w:tc>
        <w:tc>
          <w:tcPr>
            <w:tcW w:w="3751" w:type="pct"/>
          </w:tcPr>
          <w:p w14:paraId="35D51B98"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Planning and Development Act 2007 (ACT)</w:t>
            </w:r>
          </w:p>
          <w:p w14:paraId="4B90681D"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Territory Plan 2008 (ACT)</w:t>
            </w:r>
          </w:p>
        </w:tc>
      </w:tr>
    </w:tbl>
    <w:p w14:paraId="5A4EEE79"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2079E98B" w14:textId="77777777" w:rsidTr="00460396">
        <w:trPr>
          <w:cantSplit/>
          <w:tblHeader/>
        </w:trPr>
        <w:tc>
          <w:tcPr>
            <w:tcW w:w="1249" w:type="pct"/>
            <w:vAlign w:val="center"/>
          </w:tcPr>
          <w:p w14:paraId="211F86B4"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lastRenderedPageBreak/>
              <w:t>Sector</w:t>
            </w:r>
          </w:p>
        </w:tc>
        <w:tc>
          <w:tcPr>
            <w:tcW w:w="3751" w:type="pct"/>
            <w:vAlign w:val="center"/>
          </w:tcPr>
          <w:p w14:paraId="517F6CB3"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Transport</w:t>
            </w:r>
          </w:p>
        </w:tc>
      </w:tr>
      <w:tr w:rsidR="008B165C" w:rsidRPr="0019022B" w14:paraId="2B2509C4" w14:textId="77777777" w:rsidTr="00460396">
        <w:tc>
          <w:tcPr>
            <w:tcW w:w="1249" w:type="pct"/>
          </w:tcPr>
          <w:p w14:paraId="00013D29"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Industry classification</w:t>
            </w:r>
          </w:p>
        </w:tc>
        <w:tc>
          <w:tcPr>
            <w:tcW w:w="3751" w:type="pct"/>
          </w:tcPr>
          <w:p w14:paraId="4A940232"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CPC 7121**, 7122**</w:t>
            </w:r>
          </w:p>
        </w:tc>
      </w:tr>
      <w:tr w:rsidR="008B165C" w:rsidRPr="0019022B" w14:paraId="4CE26D16" w14:textId="77777777" w:rsidTr="00460396">
        <w:tc>
          <w:tcPr>
            <w:tcW w:w="1249" w:type="pct"/>
          </w:tcPr>
          <w:p w14:paraId="46F45E1F"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Obligations concerned</w:t>
            </w:r>
          </w:p>
        </w:tc>
        <w:tc>
          <w:tcPr>
            <w:tcW w:w="3751" w:type="pct"/>
          </w:tcPr>
          <w:p w14:paraId="27CBB4C3"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Market Access (Investment Liberalisation)</w:t>
            </w:r>
          </w:p>
        </w:tc>
      </w:tr>
      <w:tr w:rsidR="008B165C" w:rsidRPr="0019022B" w14:paraId="2F4B8586" w14:textId="77777777" w:rsidTr="00460396">
        <w:tc>
          <w:tcPr>
            <w:tcW w:w="1249" w:type="pct"/>
          </w:tcPr>
          <w:p w14:paraId="257FD37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Description</w:t>
            </w:r>
          </w:p>
        </w:tc>
        <w:tc>
          <w:tcPr>
            <w:tcW w:w="3751" w:type="pct"/>
          </w:tcPr>
          <w:p w14:paraId="33DF3F7D"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Northern Territory</w:t>
            </w:r>
          </w:p>
          <w:p w14:paraId="1693630C"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limiting the number of licences in force for any class of commercial passenger vehicle in the Northern Territory.</w:t>
            </w:r>
          </w:p>
        </w:tc>
      </w:tr>
      <w:tr w:rsidR="008B165C" w:rsidRPr="0019022B" w14:paraId="384D2599" w14:textId="77777777" w:rsidTr="00460396">
        <w:tc>
          <w:tcPr>
            <w:tcW w:w="1249" w:type="pct"/>
          </w:tcPr>
          <w:p w14:paraId="7F4E281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Existing measures</w:t>
            </w:r>
          </w:p>
        </w:tc>
        <w:tc>
          <w:tcPr>
            <w:tcW w:w="3751" w:type="pct"/>
          </w:tcPr>
          <w:p w14:paraId="7463EB77"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Commercial Passenger (Road) Transport Act 1991 (NT)</w:t>
            </w:r>
          </w:p>
        </w:tc>
      </w:tr>
      <w:tr w:rsidR="008B165C" w:rsidRPr="0019022B" w14:paraId="37BA9A74" w14:textId="77777777" w:rsidTr="00460396">
        <w:trPr>
          <w:cantSplit/>
          <w:tblHeader/>
        </w:trPr>
        <w:tc>
          <w:tcPr>
            <w:tcW w:w="1249" w:type="pct"/>
            <w:vAlign w:val="center"/>
          </w:tcPr>
          <w:p w14:paraId="0986A48D"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Sector</w:t>
            </w:r>
          </w:p>
        </w:tc>
        <w:tc>
          <w:tcPr>
            <w:tcW w:w="3751" w:type="pct"/>
            <w:vAlign w:val="center"/>
          </w:tcPr>
          <w:p w14:paraId="0D635B84"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Transport</w:t>
            </w:r>
          </w:p>
        </w:tc>
      </w:tr>
      <w:tr w:rsidR="008B165C" w:rsidRPr="0019022B" w14:paraId="68CD9E49" w14:textId="77777777" w:rsidTr="00460396">
        <w:tc>
          <w:tcPr>
            <w:tcW w:w="1249" w:type="pct"/>
          </w:tcPr>
          <w:p w14:paraId="0CC437FC"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Industry classification</w:t>
            </w:r>
          </w:p>
        </w:tc>
        <w:tc>
          <w:tcPr>
            <w:tcW w:w="3751" w:type="pct"/>
          </w:tcPr>
          <w:p w14:paraId="5EA486A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CPC 721**, 722**, 741**, 742**, 745, 748**, 749**; ISIC Rev 3.1 61, 63</w:t>
            </w:r>
          </w:p>
        </w:tc>
      </w:tr>
      <w:tr w:rsidR="008B165C" w:rsidRPr="0019022B" w14:paraId="0B43CBFC" w14:textId="77777777" w:rsidTr="00460396">
        <w:tc>
          <w:tcPr>
            <w:tcW w:w="1249" w:type="pct"/>
          </w:tcPr>
          <w:p w14:paraId="333E4185"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Obligations concerned</w:t>
            </w:r>
          </w:p>
        </w:tc>
        <w:tc>
          <w:tcPr>
            <w:tcW w:w="3751" w:type="pct"/>
          </w:tcPr>
          <w:p w14:paraId="76644D7A"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Market Access (Investment Liberalisation)</w:t>
            </w:r>
          </w:p>
          <w:p w14:paraId="00FD2A13"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Performance Requirements</w:t>
            </w:r>
          </w:p>
        </w:tc>
      </w:tr>
      <w:tr w:rsidR="008B165C" w:rsidRPr="0019022B" w14:paraId="7A77D53B" w14:textId="77777777" w:rsidTr="00460396">
        <w:tc>
          <w:tcPr>
            <w:tcW w:w="1249" w:type="pct"/>
          </w:tcPr>
          <w:p w14:paraId="42F5350D"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 xml:space="preserve">Description </w:t>
            </w:r>
          </w:p>
        </w:tc>
        <w:tc>
          <w:tcPr>
            <w:tcW w:w="3751" w:type="pct"/>
          </w:tcPr>
          <w:p w14:paraId="54010309"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Northern Territory</w:t>
            </w:r>
          </w:p>
          <w:p w14:paraId="45DE4131"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the operation or ownership of ports in the Northern Territory.</w:t>
            </w:r>
          </w:p>
        </w:tc>
      </w:tr>
      <w:tr w:rsidR="008B165C" w:rsidRPr="0019022B" w14:paraId="7761B663" w14:textId="77777777" w:rsidTr="00460396">
        <w:tc>
          <w:tcPr>
            <w:tcW w:w="1249" w:type="pct"/>
          </w:tcPr>
          <w:p w14:paraId="623C2FDE"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Existing measures</w:t>
            </w:r>
          </w:p>
        </w:tc>
        <w:tc>
          <w:tcPr>
            <w:tcW w:w="3751" w:type="pct"/>
          </w:tcPr>
          <w:p w14:paraId="3A05462B"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p>
        </w:tc>
      </w:tr>
      <w:tr w:rsidR="008B165C" w:rsidRPr="0019022B" w14:paraId="4101FDAB" w14:textId="77777777" w:rsidTr="00460396">
        <w:trPr>
          <w:cantSplit/>
          <w:tblHeader/>
        </w:trPr>
        <w:tc>
          <w:tcPr>
            <w:tcW w:w="1249" w:type="pct"/>
            <w:vAlign w:val="center"/>
          </w:tcPr>
          <w:p w14:paraId="3B3E5315"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Sector</w:t>
            </w:r>
          </w:p>
        </w:tc>
        <w:tc>
          <w:tcPr>
            <w:tcW w:w="3751" w:type="pct"/>
            <w:vAlign w:val="center"/>
          </w:tcPr>
          <w:p w14:paraId="61061289"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Transport</w:t>
            </w:r>
          </w:p>
        </w:tc>
      </w:tr>
      <w:tr w:rsidR="008B165C" w:rsidRPr="0019022B" w14:paraId="37B43684" w14:textId="77777777" w:rsidTr="00460396">
        <w:tc>
          <w:tcPr>
            <w:tcW w:w="1249" w:type="pct"/>
          </w:tcPr>
          <w:p w14:paraId="046D522E"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Industry classification</w:t>
            </w:r>
          </w:p>
        </w:tc>
        <w:tc>
          <w:tcPr>
            <w:tcW w:w="3751" w:type="pct"/>
          </w:tcPr>
          <w:p w14:paraId="70F66601"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CPC 7121**, 7122**</w:t>
            </w:r>
          </w:p>
        </w:tc>
      </w:tr>
      <w:tr w:rsidR="008B165C" w:rsidRPr="0019022B" w14:paraId="194D1999" w14:textId="77777777" w:rsidTr="00460396">
        <w:tc>
          <w:tcPr>
            <w:tcW w:w="1249" w:type="pct"/>
          </w:tcPr>
          <w:p w14:paraId="179C2D1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Obligations concerned</w:t>
            </w:r>
          </w:p>
        </w:tc>
        <w:tc>
          <w:tcPr>
            <w:tcW w:w="3751" w:type="pct"/>
          </w:tcPr>
          <w:p w14:paraId="5D7980BF"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Market Access (Investment Liberalisation)</w:t>
            </w:r>
          </w:p>
        </w:tc>
      </w:tr>
      <w:tr w:rsidR="008B165C" w:rsidRPr="0019022B" w14:paraId="241D8C75" w14:textId="77777777" w:rsidTr="00460396">
        <w:tc>
          <w:tcPr>
            <w:tcW w:w="1249" w:type="pct"/>
          </w:tcPr>
          <w:p w14:paraId="3DDBBFE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Description</w:t>
            </w:r>
          </w:p>
        </w:tc>
        <w:tc>
          <w:tcPr>
            <w:tcW w:w="3751" w:type="pct"/>
          </w:tcPr>
          <w:p w14:paraId="325CBE2E"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Queensland</w:t>
            </w:r>
          </w:p>
          <w:p w14:paraId="2AF8C154"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imposing market entry restrictions on a public passenger service in Queensland, which includes taxis, hire cars and limousines.</w:t>
            </w:r>
          </w:p>
        </w:tc>
      </w:tr>
      <w:tr w:rsidR="008B165C" w:rsidRPr="0019022B" w14:paraId="11AA3A91" w14:textId="77777777" w:rsidTr="00460396">
        <w:tc>
          <w:tcPr>
            <w:tcW w:w="1249" w:type="pct"/>
          </w:tcPr>
          <w:p w14:paraId="1CA22F49"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Existing measures</w:t>
            </w:r>
          </w:p>
        </w:tc>
        <w:tc>
          <w:tcPr>
            <w:tcW w:w="3751" w:type="pct"/>
          </w:tcPr>
          <w:p w14:paraId="14FCC1A3"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Transport Operations (Passenger Transport) Act 1994 (Qld)</w:t>
            </w:r>
          </w:p>
          <w:p w14:paraId="3F9D53F2" w14:textId="77777777" w:rsidR="008B165C" w:rsidRPr="0019022B" w:rsidRDefault="008B165C" w:rsidP="00460396">
            <w:pPr>
              <w:widowControl/>
              <w:suppressAutoHyphens/>
              <w:spacing w:before="60" w:after="60" w:line="240" w:lineRule="auto"/>
              <w:contextualSpacing/>
              <w:rPr>
                <w:rFonts w:ascii="Times New Roman" w:hAnsi="Times New Roman" w:cs="Times New Roman"/>
                <w:iCs/>
                <w:szCs w:val="24"/>
              </w:rPr>
            </w:pPr>
            <w:r w:rsidRPr="0019022B">
              <w:rPr>
                <w:rFonts w:ascii="Times New Roman" w:hAnsi="Times New Roman" w:cs="Times New Roman"/>
                <w:iCs/>
                <w:szCs w:val="24"/>
              </w:rPr>
              <w:t>Transport Operations (Passenger Transport) Regulation 2018 (Qld)</w:t>
            </w:r>
          </w:p>
        </w:tc>
      </w:tr>
    </w:tbl>
    <w:p w14:paraId="64DDC447" w14:textId="77777777" w:rsidR="008B165C" w:rsidRPr="0019022B" w:rsidRDefault="008B165C" w:rsidP="008B165C">
      <w:pPr>
        <w:widowControl/>
        <w:spacing w:line="240" w:lineRule="auto"/>
        <w:rPr>
          <w:rFonts w:eastAsiaTheme="majorEastAsia"/>
        </w:rPr>
      </w:pPr>
      <w:r w:rsidRPr="0019022B">
        <w:rPr>
          <w:rFonts w:eastAsiaTheme="majorEastAsia"/>
        </w:rPr>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0855CC68" w14:textId="77777777" w:rsidTr="00460396">
        <w:trPr>
          <w:cantSplit/>
          <w:tblHeader/>
        </w:trPr>
        <w:tc>
          <w:tcPr>
            <w:tcW w:w="1249" w:type="pct"/>
            <w:vAlign w:val="center"/>
          </w:tcPr>
          <w:p w14:paraId="2ABFBFCC"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lastRenderedPageBreak/>
              <w:t>Sector</w:t>
            </w:r>
          </w:p>
        </w:tc>
        <w:tc>
          <w:tcPr>
            <w:tcW w:w="3751" w:type="pct"/>
            <w:vAlign w:val="center"/>
          </w:tcPr>
          <w:p w14:paraId="192DAD15"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Agriculture</w:t>
            </w:r>
          </w:p>
        </w:tc>
      </w:tr>
      <w:tr w:rsidR="008B165C" w:rsidRPr="0019022B" w14:paraId="08E1C54D" w14:textId="77777777" w:rsidTr="00460396">
        <w:tc>
          <w:tcPr>
            <w:tcW w:w="1249" w:type="pct"/>
          </w:tcPr>
          <w:p w14:paraId="5E8F7A16"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Industry classification</w:t>
            </w:r>
          </w:p>
        </w:tc>
        <w:tc>
          <w:tcPr>
            <w:tcW w:w="3751" w:type="pct"/>
          </w:tcPr>
          <w:p w14:paraId="414B82B2"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CPC 6221**, 6222**, 6310**, 851**, 8811**; ISIC Rev 3.1 011, 013, 014</w:t>
            </w:r>
          </w:p>
        </w:tc>
      </w:tr>
      <w:tr w:rsidR="008B165C" w:rsidRPr="0019022B" w14:paraId="6A61D318" w14:textId="77777777" w:rsidTr="00460396">
        <w:tc>
          <w:tcPr>
            <w:tcW w:w="1249" w:type="pct"/>
          </w:tcPr>
          <w:p w14:paraId="585ADE42"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Obligations concerned</w:t>
            </w:r>
          </w:p>
        </w:tc>
        <w:tc>
          <w:tcPr>
            <w:tcW w:w="3751" w:type="pct"/>
          </w:tcPr>
          <w:p w14:paraId="310D682A"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Market Access (Investment Liberalisation)</w:t>
            </w:r>
          </w:p>
        </w:tc>
      </w:tr>
      <w:tr w:rsidR="008B165C" w:rsidRPr="0019022B" w14:paraId="6C480210" w14:textId="77777777" w:rsidTr="00460396">
        <w:tc>
          <w:tcPr>
            <w:tcW w:w="1249" w:type="pct"/>
          </w:tcPr>
          <w:p w14:paraId="45EC36A1"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Description</w:t>
            </w:r>
          </w:p>
        </w:tc>
        <w:tc>
          <w:tcPr>
            <w:tcW w:w="3751" w:type="pct"/>
          </w:tcPr>
          <w:p w14:paraId="11F8A272"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Victoria</w:t>
            </w:r>
          </w:p>
          <w:p w14:paraId="0A7CAEBB"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the cultivation of, or any other dealing with, genetically modified crops in Victoria.</w:t>
            </w:r>
          </w:p>
        </w:tc>
      </w:tr>
      <w:tr w:rsidR="008B165C" w:rsidRPr="0019022B" w14:paraId="1B66D303" w14:textId="77777777" w:rsidTr="00460396">
        <w:tc>
          <w:tcPr>
            <w:tcW w:w="1249" w:type="pct"/>
          </w:tcPr>
          <w:p w14:paraId="2184209E"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Existing measures</w:t>
            </w:r>
          </w:p>
        </w:tc>
        <w:tc>
          <w:tcPr>
            <w:tcW w:w="3751" w:type="pct"/>
          </w:tcPr>
          <w:p w14:paraId="64E40A2A"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p>
        </w:tc>
      </w:tr>
      <w:tr w:rsidR="008B165C" w:rsidRPr="0019022B" w14:paraId="3EDDACC7" w14:textId="77777777" w:rsidTr="00460396">
        <w:trPr>
          <w:cantSplit/>
          <w:tblHeader/>
        </w:trPr>
        <w:tc>
          <w:tcPr>
            <w:tcW w:w="1249" w:type="pct"/>
            <w:vAlign w:val="center"/>
          </w:tcPr>
          <w:p w14:paraId="40E7191E"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Sector</w:t>
            </w:r>
          </w:p>
        </w:tc>
        <w:tc>
          <w:tcPr>
            <w:tcW w:w="3751" w:type="pct"/>
            <w:vAlign w:val="center"/>
          </w:tcPr>
          <w:p w14:paraId="7CBB7753"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Mining and related activities</w:t>
            </w:r>
          </w:p>
        </w:tc>
      </w:tr>
      <w:tr w:rsidR="008B165C" w:rsidRPr="0019022B" w14:paraId="59987403" w14:textId="77777777" w:rsidTr="00460396">
        <w:tc>
          <w:tcPr>
            <w:tcW w:w="1249" w:type="pct"/>
          </w:tcPr>
          <w:p w14:paraId="593A316C"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Industry classification</w:t>
            </w:r>
          </w:p>
        </w:tc>
        <w:tc>
          <w:tcPr>
            <w:tcW w:w="3751" w:type="pct"/>
          </w:tcPr>
          <w:p w14:paraId="2886E1FD"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CPC 5115, 883, 8675; ISIC Rev 3.1 10, 11, 12, 13, 14</w:t>
            </w:r>
          </w:p>
        </w:tc>
      </w:tr>
      <w:tr w:rsidR="008B165C" w:rsidRPr="0019022B" w14:paraId="28507CE2" w14:textId="77777777" w:rsidTr="00460396">
        <w:tc>
          <w:tcPr>
            <w:tcW w:w="1249" w:type="pct"/>
          </w:tcPr>
          <w:p w14:paraId="48A76D68"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Obligations concerned</w:t>
            </w:r>
          </w:p>
        </w:tc>
        <w:tc>
          <w:tcPr>
            <w:tcW w:w="3751" w:type="pct"/>
          </w:tcPr>
          <w:p w14:paraId="5A1D1236"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Market Access (Investment Liberalisation)</w:t>
            </w:r>
          </w:p>
        </w:tc>
      </w:tr>
      <w:tr w:rsidR="008B165C" w:rsidRPr="0019022B" w14:paraId="0AC5284F" w14:textId="77777777" w:rsidTr="00460396">
        <w:tc>
          <w:tcPr>
            <w:tcW w:w="1249" w:type="pct"/>
          </w:tcPr>
          <w:p w14:paraId="32D3A6B8"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Description</w:t>
            </w:r>
          </w:p>
        </w:tc>
        <w:tc>
          <w:tcPr>
            <w:tcW w:w="3751" w:type="pct"/>
          </w:tcPr>
          <w:p w14:paraId="7CAFB8A8"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Western Australia</w:t>
            </w:r>
          </w:p>
          <w:p w14:paraId="7C4C00BC"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mining in Western Australia.</w:t>
            </w:r>
          </w:p>
        </w:tc>
      </w:tr>
      <w:tr w:rsidR="008B165C" w:rsidRPr="0019022B" w14:paraId="79DFF8A2" w14:textId="77777777" w:rsidTr="00460396">
        <w:tc>
          <w:tcPr>
            <w:tcW w:w="1249" w:type="pct"/>
          </w:tcPr>
          <w:p w14:paraId="48A8037D"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Existing measures</w:t>
            </w:r>
          </w:p>
        </w:tc>
        <w:tc>
          <w:tcPr>
            <w:tcW w:w="3751" w:type="pct"/>
          </w:tcPr>
          <w:p w14:paraId="709AB35D"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p>
        </w:tc>
      </w:tr>
      <w:tr w:rsidR="008B165C" w:rsidRPr="0019022B" w14:paraId="5611FA75" w14:textId="77777777" w:rsidTr="00460396">
        <w:trPr>
          <w:cantSplit/>
          <w:tblHeader/>
        </w:trPr>
        <w:tc>
          <w:tcPr>
            <w:tcW w:w="1249" w:type="pct"/>
            <w:vAlign w:val="center"/>
          </w:tcPr>
          <w:p w14:paraId="11D93C10"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Sector</w:t>
            </w:r>
          </w:p>
        </w:tc>
        <w:tc>
          <w:tcPr>
            <w:tcW w:w="3751" w:type="pct"/>
            <w:vAlign w:val="center"/>
          </w:tcPr>
          <w:p w14:paraId="55E1E4C3"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Energy</w:t>
            </w:r>
          </w:p>
        </w:tc>
      </w:tr>
      <w:tr w:rsidR="008B165C" w:rsidRPr="0019022B" w14:paraId="30DB6288" w14:textId="77777777" w:rsidTr="00460396">
        <w:tc>
          <w:tcPr>
            <w:tcW w:w="1249" w:type="pct"/>
          </w:tcPr>
          <w:p w14:paraId="0AC250BF"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Industry classification</w:t>
            </w:r>
          </w:p>
        </w:tc>
        <w:tc>
          <w:tcPr>
            <w:tcW w:w="3751" w:type="pct"/>
          </w:tcPr>
          <w:p w14:paraId="5BA054A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CPC 613, 887**; ISIC Rev 3.1 401, 402, 403</w:t>
            </w:r>
          </w:p>
        </w:tc>
      </w:tr>
      <w:tr w:rsidR="008B165C" w:rsidRPr="0019022B" w14:paraId="0CCC182B" w14:textId="77777777" w:rsidTr="00460396">
        <w:tc>
          <w:tcPr>
            <w:tcW w:w="1249" w:type="pct"/>
          </w:tcPr>
          <w:p w14:paraId="6B5FBE2A"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Obligations concerned</w:t>
            </w:r>
          </w:p>
        </w:tc>
        <w:tc>
          <w:tcPr>
            <w:tcW w:w="3751" w:type="pct"/>
          </w:tcPr>
          <w:p w14:paraId="530F4B64"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Market Access (Investment Liberalisation)</w:t>
            </w:r>
          </w:p>
        </w:tc>
      </w:tr>
      <w:tr w:rsidR="008B165C" w:rsidRPr="0019022B" w14:paraId="7B778A8F" w14:textId="77777777" w:rsidTr="00460396">
        <w:tc>
          <w:tcPr>
            <w:tcW w:w="1249" w:type="pct"/>
          </w:tcPr>
          <w:p w14:paraId="0CC7DF2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Description</w:t>
            </w:r>
          </w:p>
        </w:tc>
        <w:tc>
          <w:tcPr>
            <w:tcW w:w="3751" w:type="pct"/>
          </w:tcPr>
          <w:p w14:paraId="6AC77643"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Western Australia</w:t>
            </w:r>
          </w:p>
          <w:p w14:paraId="0110C58E"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the production, collection, storage and distribution of energy in Western Australia.</w:t>
            </w:r>
          </w:p>
        </w:tc>
      </w:tr>
      <w:tr w:rsidR="008B165C" w:rsidRPr="0019022B" w14:paraId="15E3DFF2" w14:textId="77777777" w:rsidTr="00460396">
        <w:tc>
          <w:tcPr>
            <w:tcW w:w="1249" w:type="pct"/>
          </w:tcPr>
          <w:p w14:paraId="340B9613"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Existing measures</w:t>
            </w:r>
          </w:p>
        </w:tc>
        <w:tc>
          <w:tcPr>
            <w:tcW w:w="3751" w:type="pct"/>
          </w:tcPr>
          <w:p w14:paraId="3B891B2A"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p>
        </w:tc>
      </w:tr>
    </w:tbl>
    <w:p w14:paraId="0CAF64EB"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3730FE51" w14:textId="77777777" w:rsidTr="00460396">
        <w:trPr>
          <w:cantSplit/>
          <w:tblHeader/>
        </w:trPr>
        <w:tc>
          <w:tcPr>
            <w:tcW w:w="1249" w:type="pct"/>
            <w:vAlign w:val="center"/>
            <w:hideMark/>
          </w:tcPr>
          <w:p w14:paraId="3FBF418B"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lastRenderedPageBreak/>
              <w:t>Sector</w:t>
            </w:r>
          </w:p>
        </w:tc>
        <w:tc>
          <w:tcPr>
            <w:tcW w:w="3751" w:type="pct"/>
            <w:vAlign w:val="center"/>
            <w:hideMark/>
          </w:tcPr>
          <w:p w14:paraId="274257DA" w14:textId="77777777" w:rsidR="008B165C" w:rsidRPr="0019022B" w:rsidRDefault="008B165C" w:rsidP="00460396">
            <w:pPr>
              <w:widowControl/>
              <w:suppressAutoHyphens/>
              <w:spacing w:before="60" w:after="60" w:line="240" w:lineRule="auto"/>
              <w:jc w:val="center"/>
              <w:rPr>
                <w:rFonts w:ascii="Times New Roman" w:hAnsi="Times New Roman" w:cs="Times New Roman"/>
                <w:iCs/>
                <w:szCs w:val="24"/>
              </w:rPr>
            </w:pPr>
            <w:r w:rsidRPr="0019022B">
              <w:rPr>
                <w:rFonts w:ascii="Times New Roman" w:hAnsi="Times New Roman" w:cs="Times New Roman"/>
                <w:iCs/>
                <w:szCs w:val="24"/>
              </w:rPr>
              <w:t>All</w:t>
            </w:r>
          </w:p>
        </w:tc>
      </w:tr>
      <w:tr w:rsidR="008B165C" w:rsidRPr="0019022B" w14:paraId="526FE89B" w14:textId="77777777" w:rsidTr="00460396">
        <w:tc>
          <w:tcPr>
            <w:tcW w:w="1249" w:type="pct"/>
            <w:hideMark/>
          </w:tcPr>
          <w:p w14:paraId="6D994523"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Obligations concerned</w:t>
            </w:r>
          </w:p>
        </w:tc>
        <w:tc>
          <w:tcPr>
            <w:tcW w:w="3751" w:type="pct"/>
            <w:hideMark/>
          </w:tcPr>
          <w:p w14:paraId="2BFE3625"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Market Access (Investment Liberalisation and Cross-Border Trade in Services)</w:t>
            </w:r>
          </w:p>
        </w:tc>
      </w:tr>
      <w:tr w:rsidR="008B165C" w:rsidRPr="0019022B" w14:paraId="669D9B93" w14:textId="77777777" w:rsidTr="00460396">
        <w:tc>
          <w:tcPr>
            <w:tcW w:w="1249" w:type="pct"/>
          </w:tcPr>
          <w:p w14:paraId="2A3B60DF"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Description</w:t>
            </w:r>
          </w:p>
        </w:tc>
        <w:tc>
          <w:tcPr>
            <w:tcW w:w="3751" w:type="pct"/>
          </w:tcPr>
          <w:p w14:paraId="43000754"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Victoria</w:t>
            </w:r>
          </w:p>
          <w:p w14:paraId="732603D2"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In Victoria, the Minister may:</w:t>
            </w:r>
          </w:p>
          <w:p w14:paraId="146D751F"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iCs/>
                <w:szCs w:val="24"/>
              </w:rPr>
            </w:pPr>
            <w:r w:rsidRPr="0019022B">
              <w:rPr>
                <w:rFonts w:ascii="Times New Roman" w:hAnsi="Times New Roman" w:cs="Times New Roman"/>
                <w:iCs/>
                <w:szCs w:val="24"/>
              </w:rPr>
              <w:t>(a)</w:t>
            </w:r>
            <w:r w:rsidRPr="0019022B">
              <w:rPr>
                <w:rFonts w:ascii="Times New Roman" w:hAnsi="Times New Roman" w:cs="Times New Roman"/>
                <w:iCs/>
                <w:szCs w:val="24"/>
              </w:rPr>
              <w:tab/>
              <w:t>provide, operate, control, deregulate or direct any vital industry while a vital industry declaration is in force; and</w:t>
            </w:r>
          </w:p>
          <w:p w14:paraId="4632D40B" w14:textId="77777777" w:rsidR="008B165C" w:rsidRPr="0019022B" w:rsidRDefault="008B165C" w:rsidP="00460396">
            <w:pPr>
              <w:widowControl/>
              <w:suppressAutoHyphens/>
              <w:spacing w:before="60" w:after="60" w:line="240" w:lineRule="auto"/>
              <w:ind w:left="567" w:hanging="567"/>
              <w:rPr>
                <w:rFonts w:ascii="Times New Roman" w:hAnsi="Times New Roman" w:cs="Times New Roman"/>
                <w:iCs/>
                <w:szCs w:val="24"/>
              </w:rPr>
            </w:pPr>
            <w:r w:rsidRPr="0019022B">
              <w:rPr>
                <w:rFonts w:ascii="Times New Roman" w:hAnsi="Times New Roman" w:cs="Times New Roman"/>
                <w:iCs/>
                <w:szCs w:val="24"/>
              </w:rPr>
              <w:t>(b)</w:t>
            </w:r>
            <w:r w:rsidRPr="0019022B">
              <w:rPr>
                <w:rFonts w:ascii="Times New Roman" w:hAnsi="Times New Roman" w:cs="Times New Roman"/>
                <w:iCs/>
                <w:szCs w:val="24"/>
              </w:rPr>
              <w:tab/>
              <w:t>employ such persons in such numbers and upon such terms as appear necessary for the carrying into effect of these powers.</w:t>
            </w:r>
          </w:p>
          <w:p w14:paraId="26FD832A"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the activities referred to in points (a) and (b) in Victoria.</w:t>
            </w:r>
          </w:p>
        </w:tc>
      </w:tr>
      <w:tr w:rsidR="008B165C" w:rsidRPr="0019022B" w14:paraId="2F707817" w14:textId="77777777" w:rsidTr="00460396">
        <w:tc>
          <w:tcPr>
            <w:tcW w:w="1249" w:type="pct"/>
            <w:hideMark/>
          </w:tcPr>
          <w:p w14:paraId="476654E2"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Existing measures</w:t>
            </w:r>
          </w:p>
        </w:tc>
        <w:tc>
          <w:tcPr>
            <w:tcW w:w="3751" w:type="pct"/>
            <w:hideMark/>
          </w:tcPr>
          <w:p w14:paraId="3BD32CF5"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Vital State Industries (Works and Services) Act 1992 (Vic)</w:t>
            </w:r>
          </w:p>
        </w:tc>
      </w:tr>
      <w:tr w:rsidR="008B165C" w:rsidRPr="0019022B" w14:paraId="3ED929D5" w14:textId="77777777" w:rsidTr="00460396">
        <w:trPr>
          <w:cantSplit/>
          <w:tblHeader/>
        </w:trPr>
        <w:tc>
          <w:tcPr>
            <w:tcW w:w="1249" w:type="pct"/>
            <w:vAlign w:val="center"/>
          </w:tcPr>
          <w:p w14:paraId="282606C1"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bookmarkStart w:id="5" w:name="_Toc24457644"/>
            <w:bookmarkStart w:id="6" w:name="_Toc31811505"/>
            <w:bookmarkStart w:id="7" w:name="_Toc31966353"/>
            <w:bookmarkStart w:id="8" w:name="_Toc31811511"/>
            <w:r w:rsidRPr="0019022B">
              <w:rPr>
                <w:rFonts w:ascii="Times New Roman" w:hAnsi="Times New Roman" w:cs="Times New Roman"/>
                <w:szCs w:val="24"/>
              </w:rPr>
              <w:t>Sector</w:t>
            </w:r>
          </w:p>
        </w:tc>
        <w:tc>
          <w:tcPr>
            <w:tcW w:w="3751" w:type="pct"/>
            <w:vAlign w:val="center"/>
          </w:tcPr>
          <w:p w14:paraId="55DDF3A7"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Financial Services</w:t>
            </w:r>
          </w:p>
        </w:tc>
      </w:tr>
      <w:tr w:rsidR="008B165C" w:rsidRPr="0019022B" w14:paraId="45AC476D" w14:textId="77777777" w:rsidTr="00460396">
        <w:tc>
          <w:tcPr>
            <w:tcW w:w="1249" w:type="pct"/>
          </w:tcPr>
          <w:p w14:paraId="2C2693E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5F045E8E" w14:textId="77777777" w:rsidR="008B165C" w:rsidRPr="0019022B" w:rsidRDefault="008B165C" w:rsidP="00460396">
            <w:pPr>
              <w:widowControl/>
              <w:tabs>
                <w:tab w:val="left" w:pos="432"/>
                <w:tab w:val="left" w:pos="882"/>
              </w:tabs>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tc>
      </w:tr>
      <w:tr w:rsidR="008B165C" w:rsidRPr="0019022B" w14:paraId="452EC8CE" w14:textId="77777777" w:rsidTr="00460396">
        <w:tc>
          <w:tcPr>
            <w:tcW w:w="1249" w:type="pct"/>
          </w:tcPr>
          <w:p w14:paraId="7D3CF24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26271A75"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Australia reserves the right to adopt or maintain any measure imposing non-discriminatory limitations on juridical form for juridical persons supplying financial services and constituted or organised under the laws of Australia. For example, partnerships and sole proprietorships are generally not acceptable juridical forms for authorised depository institutions in Australia</w:t>
            </w:r>
            <w:r w:rsidRPr="0019022B">
              <w:rPr>
                <w:rStyle w:val="FootnoteReference"/>
                <w:rFonts w:ascii="Times New Roman" w:hAnsi="Times New Roman" w:cs="Times New Roman"/>
              </w:rPr>
              <w:footnoteReference w:id="9"/>
            </w:r>
            <w:r w:rsidRPr="0019022B">
              <w:rPr>
                <w:rFonts w:ascii="Times New Roman" w:hAnsi="Times New Roman" w:cs="Times New Roman"/>
              </w:rPr>
              <w:t>.</w:t>
            </w:r>
          </w:p>
        </w:tc>
      </w:tr>
      <w:tr w:rsidR="008B165C" w:rsidRPr="0019022B" w14:paraId="6E9BE217" w14:textId="77777777" w:rsidTr="00460396">
        <w:tc>
          <w:tcPr>
            <w:tcW w:w="1249" w:type="pct"/>
          </w:tcPr>
          <w:p w14:paraId="2EDA598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09AA8ACF" w14:textId="77777777" w:rsidR="008B165C" w:rsidRPr="0019022B" w:rsidRDefault="008B165C" w:rsidP="00460396">
            <w:pPr>
              <w:pStyle w:val="BodyText"/>
              <w:suppressAutoHyphens/>
              <w:spacing w:before="60" w:after="60"/>
              <w:rPr>
                <w:rFonts w:ascii="Times New Roman" w:hAnsi="Times New Roman" w:cs="Times New Roman"/>
                <w:iCs/>
              </w:rPr>
            </w:pPr>
          </w:p>
        </w:tc>
      </w:tr>
    </w:tbl>
    <w:p w14:paraId="6BF2EAF4"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37F3ECDE" w14:textId="77777777" w:rsidTr="00460396">
        <w:trPr>
          <w:cantSplit/>
          <w:tblHeader/>
        </w:trPr>
        <w:tc>
          <w:tcPr>
            <w:tcW w:w="1249" w:type="pct"/>
            <w:vAlign w:val="center"/>
          </w:tcPr>
          <w:p w14:paraId="612C8CFF"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052A044F"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Financial Services</w:t>
            </w:r>
          </w:p>
        </w:tc>
      </w:tr>
      <w:tr w:rsidR="008B165C" w:rsidRPr="0019022B" w14:paraId="12C89634" w14:textId="77777777" w:rsidTr="00460396">
        <w:tc>
          <w:tcPr>
            <w:tcW w:w="1249" w:type="pct"/>
          </w:tcPr>
          <w:p w14:paraId="23D2D3E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6A17CA76" w14:textId="77777777" w:rsidR="008B165C" w:rsidRPr="0019022B" w:rsidRDefault="008B165C" w:rsidP="00460396">
            <w:pPr>
              <w:widowControl/>
              <w:tabs>
                <w:tab w:val="left" w:pos="432"/>
                <w:tab w:val="left" w:pos="882"/>
              </w:tabs>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2DBEFBA4" w14:textId="77777777" w:rsidR="008B165C" w:rsidRPr="0019022B" w:rsidRDefault="008B165C" w:rsidP="00460396">
            <w:pPr>
              <w:widowControl/>
              <w:tabs>
                <w:tab w:val="left" w:pos="432"/>
                <w:tab w:val="left" w:pos="882"/>
              </w:tabs>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tc>
      </w:tr>
      <w:tr w:rsidR="008B165C" w:rsidRPr="0019022B" w14:paraId="4CBEE0DC" w14:textId="77777777" w:rsidTr="00460396">
        <w:tc>
          <w:tcPr>
            <w:tcW w:w="1249" w:type="pct"/>
          </w:tcPr>
          <w:p w14:paraId="3436F14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3AD306F6"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rPr>
              <w:t>Australia reserves the right to adopt or maintain any measure with respect to the guarantee by government of government-owned entities whose operations include the provision of financial services, including guarantees related to the privatisation of such entities.</w:t>
            </w:r>
          </w:p>
        </w:tc>
      </w:tr>
      <w:tr w:rsidR="008B165C" w:rsidRPr="0019022B" w14:paraId="205DF1E1" w14:textId="77777777" w:rsidTr="00460396">
        <w:tc>
          <w:tcPr>
            <w:tcW w:w="1249" w:type="pct"/>
          </w:tcPr>
          <w:p w14:paraId="51C53B6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1685A6D5" w14:textId="77777777" w:rsidR="008B165C" w:rsidRPr="0019022B" w:rsidRDefault="008B165C" w:rsidP="00460396">
            <w:pPr>
              <w:pStyle w:val="BodyText"/>
              <w:suppressAutoHyphens/>
              <w:spacing w:before="60" w:after="60"/>
              <w:rPr>
                <w:rFonts w:ascii="Times New Roman" w:hAnsi="Times New Roman" w:cs="Times New Roman"/>
                <w:iCs/>
              </w:rPr>
            </w:pPr>
          </w:p>
        </w:tc>
      </w:tr>
      <w:tr w:rsidR="008B165C" w:rsidRPr="0019022B" w14:paraId="2447284A" w14:textId="77777777" w:rsidTr="00460396">
        <w:trPr>
          <w:cantSplit/>
          <w:tblHeader/>
        </w:trPr>
        <w:tc>
          <w:tcPr>
            <w:tcW w:w="1249" w:type="pct"/>
            <w:vAlign w:val="center"/>
          </w:tcPr>
          <w:p w14:paraId="7243EA7F"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Sector</w:t>
            </w:r>
          </w:p>
        </w:tc>
        <w:tc>
          <w:tcPr>
            <w:tcW w:w="3751" w:type="pct"/>
            <w:vAlign w:val="center"/>
          </w:tcPr>
          <w:p w14:paraId="3287F177"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Financial Services</w:t>
            </w:r>
          </w:p>
        </w:tc>
      </w:tr>
      <w:tr w:rsidR="008B165C" w:rsidRPr="0019022B" w14:paraId="378A5D3A" w14:textId="77777777" w:rsidTr="00460396">
        <w:tc>
          <w:tcPr>
            <w:tcW w:w="1249" w:type="pct"/>
          </w:tcPr>
          <w:p w14:paraId="58E1725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5BECCDD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p w14:paraId="26A2C26C"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National Treatment (Investment Liberalisation and Cross-Border Trade in Services)</w:t>
            </w:r>
          </w:p>
          <w:p w14:paraId="4D097DF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Most-Favoured-Nation Treatment (Investment Liberalisation and Cross</w:t>
            </w:r>
            <w:r w:rsidRPr="0019022B">
              <w:rPr>
                <w:rFonts w:ascii="Times New Roman" w:hAnsi="Times New Roman" w:cs="Times New Roman"/>
                <w:szCs w:val="24"/>
              </w:rPr>
              <w:noBreakHyphen/>
              <w:t>Border Trade in Services)</w:t>
            </w:r>
          </w:p>
          <w:p w14:paraId="0032CA5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Local Presence</w:t>
            </w:r>
          </w:p>
        </w:tc>
      </w:tr>
      <w:tr w:rsidR="008B165C" w:rsidRPr="0019022B" w14:paraId="5C546320" w14:textId="77777777" w:rsidTr="00460396">
        <w:tc>
          <w:tcPr>
            <w:tcW w:w="1249" w:type="pct"/>
          </w:tcPr>
          <w:p w14:paraId="5227552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49FBCF81"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solicitation in its territory.</w:t>
            </w:r>
          </w:p>
        </w:tc>
      </w:tr>
      <w:tr w:rsidR="008B165C" w:rsidRPr="0019022B" w14:paraId="462DB7F8" w14:textId="77777777" w:rsidTr="00460396">
        <w:tc>
          <w:tcPr>
            <w:tcW w:w="1249" w:type="pct"/>
          </w:tcPr>
          <w:p w14:paraId="2C6BA59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38BD0320" w14:textId="77777777" w:rsidR="008B165C" w:rsidRPr="0019022B" w:rsidRDefault="008B165C" w:rsidP="00460396">
            <w:pPr>
              <w:pStyle w:val="BodyText"/>
              <w:suppressAutoHyphens/>
              <w:spacing w:before="60" w:after="60"/>
              <w:rPr>
                <w:rFonts w:ascii="Times New Roman" w:hAnsi="Times New Roman" w:cs="Times New Roman"/>
                <w:iCs/>
              </w:rPr>
            </w:pPr>
          </w:p>
        </w:tc>
      </w:tr>
    </w:tbl>
    <w:p w14:paraId="4B298FDE"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440524C9" w14:textId="77777777" w:rsidTr="00460396">
        <w:trPr>
          <w:cantSplit/>
          <w:tblHeader/>
        </w:trPr>
        <w:tc>
          <w:tcPr>
            <w:tcW w:w="1249" w:type="pct"/>
            <w:vAlign w:val="center"/>
          </w:tcPr>
          <w:p w14:paraId="148115C3"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lastRenderedPageBreak/>
              <w:t>Sector</w:t>
            </w:r>
          </w:p>
        </w:tc>
        <w:tc>
          <w:tcPr>
            <w:tcW w:w="3751" w:type="pct"/>
            <w:vAlign w:val="center"/>
          </w:tcPr>
          <w:p w14:paraId="372C92B6"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Financial services</w:t>
            </w:r>
          </w:p>
        </w:tc>
      </w:tr>
      <w:tr w:rsidR="008B165C" w:rsidRPr="0019022B" w14:paraId="05E1EE04" w14:textId="77777777" w:rsidTr="00460396">
        <w:tc>
          <w:tcPr>
            <w:tcW w:w="1249" w:type="pct"/>
            <w:tcBorders>
              <w:bottom w:val="single" w:sz="4" w:space="0" w:color="auto"/>
            </w:tcBorders>
          </w:tcPr>
          <w:p w14:paraId="1461169A"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Obligations concerned</w:t>
            </w:r>
          </w:p>
        </w:tc>
        <w:tc>
          <w:tcPr>
            <w:tcW w:w="3751" w:type="pct"/>
            <w:tcBorders>
              <w:bottom w:val="single" w:sz="4" w:space="0" w:color="auto"/>
            </w:tcBorders>
          </w:tcPr>
          <w:p w14:paraId="6BACD4C7"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Market Access (Investment Liberalisation and Cross-Border Trade in Services)</w:t>
            </w:r>
          </w:p>
          <w:p w14:paraId="606BD765"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National Treatment (Investment Liberalisation and Cross-Border Trade in Services)</w:t>
            </w:r>
          </w:p>
          <w:p w14:paraId="24331655"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Most-Favoured-Nation Treatment (Investment Liberalisation and Cross</w:t>
            </w:r>
            <w:r w:rsidRPr="0019022B">
              <w:rPr>
                <w:rFonts w:ascii="Times New Roman" w:hAnsi="Times New Roman" w:cs="Times New Roman"/>
              </w:rPr>
              <w:noBreakHyphen/>
              <w:t>Border Trade in Services)</w:t>
            </w:r>
          </w:p>
          <w:p w14:paraId="56EC9025"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Senior Management and Board of Directors</w:t>
            </w:r>
          </w:p>
          <w:p w14:paraId="4C62D067"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Local Presence</w:t>
            </w:r>
          </w:p>
        </w:tc>
      </w:tr>
      <w:tr w:rsidR="008B165C" w:rsidRPr="0019022B" w14:paraId="6424CA8C" w14:textId="77777777" w:rsidTr="00460396">
        <w:trPr>
          <w:trHeight w:val="4763"/>
        </w:trPr>
        <w:tc>
          <w:tcPr>
            <w:tcW w:w="1249" w:type="pct"/>
            <w:tcBorders>
              <w:bottom w:val="nil"/>
            </w:tcBorders>
          </w:tcPr>
          <w:p w14:paraId="4774C6D3"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Description</w:t>
            </w:r>
          </w:p>
        </w:tc>
        <w:tc>
          <w:tcPr>
            <w:tcW w:w="3751" w:type="pct"/>
            <w:tcBorders>
              <w:bottom w:val="nil"/>
            </w:tcBorders>
          </w:tcPr>
          <w:p w14:paraId="65FC6F68"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1.</w:t>
            </w:r>
            <w:r w:rsidRPr="0019022B">
              <w:rPr>
                <w:rFonts w:ascii="Times New Roman" w:hAnsi="Times New Roman" w:cs="Times New Roman"/>
              </w:rPr>
              <w:tab/>
              <w:t>Except as provided for in this entry, Australia reserves the right to adopt or maintain any measure with respect to cross-border trade in services as defined in point (f) of Article 9.2 (Definitions) for banking and other financial services.</w:t>
            </w:r>
          </w:p>
          <w:p w14:paraId="204AD20F"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2.</w:t>
            </w:r>
            <w:r w:rsidRPr="0019022B">
              <w:rPr>
                <w:rFonts w:ascii="Times New Roman" w:hAnsi="Times New Roman" w:cs="Times New Roman"/>
              </w:rPr>
              <w:tab/>
              <w:t>Subject to any limitations set out elsewhere in this Schedule, Australia shall permit a financial service supplier of the Union to supply, via cross-border supply as defined in point (f)(</w:t>
            </w:r>
            <w:proofErr w:type="spellStart"/>
            <w:r w:rsidRPr="0019022B">
              <w:rPr>
                <w:rFonts w:ascii="Times New Roman" w:hAnsi="Times New Roman" w:cs="Times New Roman"/>
              </w:rPr>
              <w:t>i</w:t>
            </w:r>
            <w:proofErr w:type="spellEnd"/>
            <w:r w:rsidRPr="0019022B">
              <w:rPr>
                <w:rFonts w:ascii="Times New Roman" w:hAnsi="Times New Roman" w:cs="Times New Roman"/>
              </w:rPr>
              <w:t>) of Article 9.2 (Definitions) and under terms and conditions that accord national treatment, the following services:</w:t>
            </w:r>
          </w:p>
          <w:p w14:paraId="716944CA"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(a)</w:t>
            </w:r>
            <w:r w:rsidRPr="0019022B">
              <w:rPr>
                <w:rFonts w:ascii="Times New Roman" w:hAnsi="Times New Roman" w:cs="Times New Roman"/>
              </w:rPr>
              <w:tab/>
              <w:t>provision and transfer of financial information and financial data processing, as referred to in point (a)(ii)(K) of Article 9.68 (Definitions); and</w:t>
            </w:r>
          </w:p>
          <w:p w14:paraId="6E80F430" w14:textId="77777777" w:rsidR="008B165C" w:rsidRPr="0019022B" w:rsidRDefault="008B165C" w:rsidP="00460396">
            <w:pPr>
              <w:spacing w:before="60" w:after="60" w:line="240" w:lineRule="auto"/>
              <w:ind w:left="567" w:hanging="567"/>
              <w:rPr>
                <w:rFonts w:ascii="Times New Roman" w:hAnsi="Times New Roman" w:cs="Times New Roman"/>
                <w:iCs/>
              </w:rPr>
            </w:pPr>
            <w:r w:rsidRPr="0019022B">
              <w:rPr>
                <w:rFonts w:ascii="Times New Roman" w:hAnsi="Times New Roman" w:cs="Times New Roman"/>
              </w:rPr>
              <w:t>(b)</w:t>
            </w:r>
            <w:r w:rsidRPr="0019022B">
              <w:rPr>
                <w:rFonts w:ascii="Times New Roman" w:hAnsi="Times New Roman" w:cs="Times New Roman"/>
              </w:rPr>
              <w:tab/>
              <w:t>advisory and other auxiliary services, excluding intermediation, relating to banking and other financial services, as referred to in point (a)(ii)(L) of Article 9.68 (Definitions).</w:t>
            </w:r>
          </w:p>
        </w:tc>
      </w:tr>
      <w:tr w:rsidR="008B165C" w:rsidRPr="0019022B" w14:paraId="0FC441A3" w14:textId="77777777" w:rsidTr="00460396">
        <w:trPr>
          <w:trHeight w:val="2961"/>
        </w:trPr>
        <w:tc>
          <w:tcPr>
            <w:tcW w:w="1249" w:type="pct"/>
            <w:tcBorders>
              <w:top w:val="nil"/>
            </w:tcBorders>
          </w:tcPr>
          <w:p w14:paraId="727B5976" w14:textId="77777777" w:rsidR="008B165C" w:rsidRPr="0019022B" w:rsidRDefault="008B165C" w:rsidP="00460396">
            <w:pPr>
              <w:pageBreakBefore/>
              <w:spacing w:before="60" w:after="60" w:line="240" w:lineRule="auto"/>
              <w:rPr>
                <w:rFonts w:ascii="Times New Roman" w:hAnsi="Times New Roman" w:cs="Times New Roman"/>
              </w:rPr>
            </w:pPr>
          </w:p>
        </w:tc>
        <w:tc>
          <w:tcPr>
            <w:tcW w:w="3751" w:type="pct"/>
            <w:tcBorders>
              <w:top w:val="nil"/>
            </w:tcBorders>
          </w:tcPr>
          <w:p w14:paraId="012406B2"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3.</w:t>
            </w:r>
            <w:r w:rsidRPr="0019022B">
              <w:rPr>
                <w:rFonts w:ascii="Times New Roman" w:hAnsi="Times New Roman" w:cs="Times New Roman"/>
              </w:rPr>
              <w:tab/>
              <w:t>In relation to the following services Australia shall ensure that a service supplier of the Union, on obtaining an Australian financial services licence and any other necessary authorisations, or exemptions therefrom, in accordance with prescribed Australian laws and regulations, may undertake:</w:t>
            </w:r>
          </w:p>
          <w:p w14:paraId="5E2193D5"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(a)</w:t>
            </w:r>
            <w:r w:rsidRPr="0019022B">
              <w:rPr>
                <w:rFonts w:ascii="Times New Roman" w:hAnsi="Times New Roman" w:cs="Times New Roman"/>
              </w:rPr>
              <w:tab/>
              <w:t>securities related transactions on a wholesale basis between and among financial institutions and other entities;</w:t>
            </w:r>
          </w:p>
          <w:p w14:paraId="493142EC"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(b)</w:t>
            </w:r>
            <w:r w:rsidRPr="0019022B">
              <w:rPr>
                <w:rFonts w:ascii="Times New Roman" w:hAnsi="Times New Roman" w:cs="Times New Roman"/>
              </w:rPr>
              <w:tab/>
              <w:t>the following services to a collective investment scheme</w:t>
            </w:r>
            <w:r w:rsidRPr="0019022B">
              <w:rPr>
                <w:rStyle w:val="FootnoteReference"/>
                <w:rFonts w:ascii="Times New Roman" w:hAnsi="Times New Roman" w:cs="Times New Roman"/>
              </w:rPr>
              <w:footnoteReference w:id="10"/>
            </w:r>
            <w:r w:rsidRPr="0019022B">
              <w:rPr>
                <w:rFonts w:ascii="Times New Roman" w:hAnsi="Times New Roman" w:cs="Times New Roman"/>
              </w:rPr>
              <w:t xml:space="preserve"> located in the territory of Australia:</w:t>
            </w:r>
          </w:p>
          <w:p w14:paraId="01E1364C" w14:textId="77777777" w:rsidR="008B165C" w:rsidRPr="0019022B" w:rsidRDefault="008B165C" w:rsidP="00460396">
            <w:pPr>
              <w:spacing w:before="60" w:after="60" w:line="240" w:lineRule="auto"/>
              <w:ind w:left="1134" w:hanging="567"/>
              <w:rPr>
                <w:rFonts w:ascii="Times New Roman" w:hAnsi="Times New Roman" w:cs="Times New Roman"/>
              </w:rPr>
            </w:pPr>
            <w:r w:rsidRPr="0019022B">
              <w:rPr>
                <w:rFonts w:ascii="Times New Roman" w:hAnsi="Times New Roman" w:cs="Times New Roman"/>
              </w:rPr>
              <w:t>(</w:t>
            </w:r>
            <w:proofErr w:type="spellStart"/>
            <w:r w:rsidRPr="0019022B">
              <w:rPr>
                <w:rFonts w:ascii="Times New Roman" w:hAnsi="Times New Roman" w:cs="Times New Roman"/>
              </w:rPr>
              <w:t>i</w:t>
            </w:r>
            <w:proofErr w:type="spellEnd"/>
            <w:r w:rsidRPr="0019022B">
              <w:rPr>
                <w:rFonts w:ascii="Times New Roman" w:hAnsi="Times New Roman" w:cs="Times New Roman"/>
              </w:rPr>
              <w:t>)</w:t>
            </w:r>
            <w:r w:rsidRPr="0019022B">
              <w:rPr>
                <w:rFonts w:ascii="Times New Roman" w:hAnsi="Times New Roman" w:cs="Times New Roman"/>
              </w:rPr>
              <w:tab/>
              <w:t>investment advice; and</w:t>
            </w:r>
          </w:p>
          <w:p w14:paraId="37ECBDED" w14:textId="77777777" w:rsidR="008B165C" w:rsidRPr="0019022B" w:rsidRDefault="008B165C" w:rsidP="00460396">
            <w:pPr>
              <w:spacing w:before="60" w:after="60" w:line="240" w:lineRule="auto"/>
              <w:ind w:left="1134" w:hanging="567"/>
              <w:rPr>
                <w:rFonts w:ascii="Times New Roman" w:hAnsi="Times New Roman" w:cs="Times New Roman"/>
              </w:rPr>
            </w:pPr>
            <w:r w:rsidRPr="0019022B">
              <w:rPr>
                <w:rFonts w:ascii="Times New Roman" w:hAnsi="Times New Roman" w:cs="Times New Roman"/>
              </w:rPr>
              <w:t>(ii)</w:t>
            </w:r>
            <w:r w:rsidRPr="0019022B">
              <w:rPr>
                <w:rFonts w:ascii="Times New Roman" w:hAnsi="Times New Roman" w:cs="Times New Roman"/>
              </w:rPr>
              <w:tab/>
              <w:t>portfolio management services, excluding:</w:t>
            </w:r>
          </w:p>
          <w:p w14:paraId="103F0F69" w14:textId="77777777" w:rsidR="008B165C" w:rsidRPr="0019022B" w:rsidRDefault="008B165C" w:rsidP="00460396">
            <w:pPr>
              <w:spacing w:before="60" w:after="60" w:line="240" w:lineRule="auto"/>
              <w:ind w:left="1701" w:hanging="567"/>
              <w:rPr>
                <w:rFonts w:ascii="Times New Roman" w:hAnsi="Times New Roman" w:cs="Times New Roman"/>
              </w:rPr>
            </w:pPr>
            <w:r w:rsidRPr="0019022B">
              <w:rPr>
                <w:rFonts w:ascii="Times New Roman" w:hAnsi="Times New Roman" w:cs="Times New Roman"/>
              </w:rPr>
              <w:t>(A)</w:t>
            </w:r>
            <w:r w:rsidRPr="0019022B">
              <w:rPr>
                <w:rFonts w:ascii="Times New Roman" w:hAnsi="Times New Roman" w:cs="Times New Roman"/>
              </w:rPr>
              <w:tab/>
              <w:t>trustee services; and</w:t>
            </w:r>
          </w:p>
          <w:p w14:paraId="5E3EDF3F" w14:textId="77777777" w:rsidR="008B165C" w:rsidRPr="0019022B" w:rsidRDefault="008B165C" w:rsidP="00460396">
            <w:pPr>
              <w:spacing w:before="60" w:after="60" w:line="240" w:lineRule="auto"/>
              <w:ind w:left="1701" w:hanging="567"/>
              <w:rPr>
                <w:rFonts w:ascii="Times New Roman" w:hAnsi="Times New Roman" w:cs="Times New Roman"/>
              </w:rPr>
            </w:pPr>
            <w:r w:rsidRPr="0019022B">
              <w:rPr>
                <w:rFonts w:ascii="Times New Roman" w:hAnsi="Times New Roman" w:cs="Times New Roman"/>
              </w:rPr>
              <w:t>(B)</w:t>
            </w:r>
            <w:r w:rsidRPr="0019022B">
              <w:rPr>
                <w:rFonts w:ascii="Times New Roman" w:hAnsi="Times New Roman" w:cs="Times New Roman"/>
              </w:rPr>
              <w:tab/>
              <w:t>custodial services and execution services that are not related to managing a collective investment scheme.</w:t>
            </w:r>
          </w:p>
          <w:p w14:paraId="2D076541"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4.</w:t>
            </w:r>
            <w:r w:rsidRPr="0019022B">
              <w:rPr>
                <w:rFonts w:ascii="Times New Roman" w:hAnsi="Times New Roman" w:cs="Times New Roman"/>
              </w:rPr>
              <w:tab/>
              <w:t>Australia shall permit its residents to purchase in the territory of the Union the financial services listed in point (a)(ii) of Article 9.68 (Definitions).</w:t>
            </w:r>
          </w:p>
        </w:tc>
      </w:tr>
      <w:tr w:rsidR="008B165C" w:rsidRPr="0019022B" w14:paraId="7918C390" w14:textId="77777777" w:rsidTr="00460396">
        <w:tc>
          <w:tcPr>
            <w:tcW w:w="1249" w:type="pct"/>
          </w:tcPr>
          <w:p w14:paraId="7716C794"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Existing measures</w:t>
            </w:r>
          </w:p>
        </w:tc>
        <w:tc>
          <w:tcPr>
            <w:tcW w:w="3751" w:type="pct"/>
          </w:tcPr>
          <w:p w14:paraId="3FF36FE7" w14:textId="77777777" w:rsidR="008B165C" w:rsidRPr="0019022B" w:rsidRDefault="008B165C" w:rsidP="00460396">
            <w:pPr>
              <w:spacing w:before="60" w:after="60" w:line="240" w:lineRule="auto"/>
              <w:rPr>
                <w:rFonts w:ascii="Times New Roman" w:hAnsi="Times New Roman" w:cs="Times New Roman"/>
                <w:iCs/>
              </w:rPr>
            </w:pPr>
          </w:p>
        </w:tc>
      </w:tr>
    </w:tbl>
    <w:p w14:paraId="6E5343D6" w14:textId="77777777" w:rsidR="008B165C" w:rsidRPr="0019022B" w:rsidRDefault="008B165C" w:rsidP="008B165C">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20576BBD" w14:textId="77777777" w:rsidTr="00460396">
        <w:trPr>
          <w:cantSplit/>
          <w:tblHeader/>
        </w:trPr>
        <w:tc>
          <w:tcPr>
            <w:tcW w:w="1249" w:type="pct"/>
            <w:vAlign w:val="center"/>
          </w:tcPr>
          <w:p w14:paraId="0B5E6DAB"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lastRenderedPageBreak/>
              <w:t>Sector</w:t>
            </w:r>
          </w:p>
        </w:tc>
        <w:tc>
          <w:tcPr>
            <w:tcW w:w="3751" w:type="pct"/>
            <w:vAlign w:val="center"/>
          </w:tcPr>
          <w:p w14:paraId="40A1F597"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Financial services</w:t>
            </w:r>
          </w:p>
        </w:tc>
      </w:tr>
      <w:tr w:rsidR="008B165C" w:rsidRPr="0019022B" w14:paraId="673E6062" w14:textId="77777777" w:rsidTr="00460396">
        <w:tc>
          <w:tcPr>
            <w:tcW w:w="1249" w:type="pct"/>
            <w:tcBorders>
              <w:bottom w:val="single" w:sz="4" w:space="0" w:color="auto"/>
            </w:tcBorders>
          </w:tcPr>
          <w:p w14:paraId="54CCE8E2"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Obligations concerned</w:t>
            </w:r>
          </w:p>
        </w:tc>
        <w:tc>
          <w:tcPr>
            <w:tcW w:w="3751" w:type="pct"/>
            <w:tcBorders>
              <w:bottom w:val="single" w:sz="4" w:space="0" w:color="auto"/>
            </w:tcBorders>
          </w:tcPr>
          <w:p w14:paraId="540EFAEB"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Market Access (Investment Liberalisation and Cross-Border Trade in Services)</w:t>
            </w:r>
          </w:p>
          <w:p w14:paraId="5DBCFAE3"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National Treatment (Investment Liberalisation and Cross-Border Trade in Services)</w:t>
            </w:r>
          </w:p>
          <w:p w14:paraId="35F1B76C"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Most-Favoured-Nation Treatment (Investment Liberalisation and Cross</w:t>
            </w:r>
            <w:r w:rsidRPr="0019022B">
              <w:rPr>
                <w:rFonts w:ascii="Times New Roman" w:hAnsi="Times New Roman" w:cs="Times New Roman"/>
              </w:rPr>
              <w:noBreakHyphen/>
              <w:t>Border Trade in Services)</w:t>
            </w:r>
          </w:p>
          <w:p w14:paraId="151685BA"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Senior Management and Boards of Directors</w:t>
            </w:r>
          </w:p>
          <w:p w14:paraId="1C14DBBB"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Local Presence</w:t>
            </w:r>
          </w:p>
        </w:tc>
      </w:tr>
      <w:tr w:rsidR="008B165C" w:rsidRPr="0019022B" w14:paraId="637CAC69" w14:textId="77777777" w:rsidTr="00460396">
        <w:trPr>
          <w:trHeight w:val="5410"/>
        </w:trPr>
        <w:tc>
          <w:tcPr>
            <w:tcW w:w="1249" w:type="pct"/>
            <w:tcBorders>
              <w:bottom w:val="nil"/>
            </w:tcBorders>
          </w:tcPr>
          <w:p w14:paraId="5F048C6E"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Description</w:t>
            </w:r>
          </w:p>
        </w:tc>
        <w:tc>
          <w:tcPr>
            <w:tcW w:w="3751" w:type="pct"/>
            <w:tcBorders>
              <w:bottom w:val="nil"/>
            </w:tcBorders>
          </w:tcPr>
          <w:p w14:paraId="4C8C4954" w14:textId="77777777" w:rsidR="008B165C" w:rsidRPr="0019022B" w:rsidRDefault="008B165C" w:rsidP="00460396">
            <w:pPr>
              <w:spacing w:before="60" w:after="60" w:line="240" w:lineRule="auto"/>
              <w:rPr>
                <w:rFonts w:ascii="Times New Roman" w:hAnsi="Times New Roman" w:cs="Times New Roman"/>
                <w:iCs/>
              </w:rPr>
            </w:pPr>
            <w:r w:rsidRPr="0019022B">
              <w:rPr>
                <w:rFonts w:ascii="Times New Roman" w:hAnsi="Times New Roman" w:cs="Times New Roman"/>
                <w:iCs/>
              </w:rPr>
              <w:t>1.</w:t>
            </w:r>
            <w:r w:rsidRPr="0019022B">
              <w:rPr>
                <w:rFonts w:ascii="Times New Roman" w:hAnsi="Times New Roman" w:cs="Times New Roman"/>
                <w:iCs/>
              </w:rPr>
              <w:tab/>
              <w:t xml:space="preserve">Except as provided for in this entry, Australia reserves the right to adopt or maintain any measure with respect to trade in services as defined in point (f) of </w:t>
            </w:r>
            <w:r w:rsidRPr="0019022B">
              <w:rPr>
                <w:rFonts w:ascii="Times New Roman" w:hAnsi="Times New Roman" w:cs="Times New Roman"/>
              </w:rPr>
              <w:t xml:space="preserve">Article 9.2 (Definitions) </w:t>
            </w:r>
            <w:r w:rsidRPr="0019022B">
              <w:rPr>
                <w:rFonts w:ascii="Times New Roman" w:hAnsi="Times New Roman" w:cs="Times New Roman"/>
                <w:iCs/>
              </w:rPr>
              <w:t>for insurance and insurance-related services.</w:t>
            </w:r>
          </w:p>
          <w:p w14:paraId="3CE5EE89" w14:textId="77777777" w:rsidR="008B165C" w:rsidRPr="0019022B" w:rsidRDefault="008B165C" w:rsidP="00460396">
            <w:pPr>
              <w:spacing w:before="60" w:after="60" w:line="240" w:lineRule="auto"/>
              <w:rPr>
                <w:rFonts w:ascii="Times New Roman" w:hAnsi="Times New Roman" w:cs="Times New Roman"/>
                <w:iCs/>
              </w:rPr>
            </w:pPr>
            <w:r w:rsidRPr="0019022B">
              <w:rPr>
                <w:rFonts w:ascii="Times New Roman" w:hAnsi="Times New Roman" w:cs="Times New Roman"/>
                <w:iCs/>
              </w:rPr>
              <w:t>2.</w:t>
            </w:r>
            <w:r w:rsidRPr="0019022B">
              <w:rPr>
                <w:rFonts w:ascii="Times New Roman" w:hAnsi="Times New Roman" w:cs="Times New Roman"/>
                <w:iCs/>
              </w:rPr>
              <w:tab/>
            </w:r>
            <w:r w:rsidRPr="0019022B">
              <w:rPr>
                <w:rFonts w:ascii="Times New Roman" w:hAnsi="Times New Roman" w:cs="Times New Roman"/>
              </w:rPr>
              <w:t>Subject to any limitations set out elsewhere in this Schedule, Australia shall permit a financial service supplier of the Union to supply</w:t>
            </w:r>
            <w:r w:rsidRPr="0019022B">
              <w:rPr>
                <w:rFonts w:ascii="Times New Roman" w:hAnsi="Times New Roman" w:cs="Times New Roman"/>
                <w:iCs/>
              </w:rPr>
              <w:t>, via cross-border supply as defined in point (f)</w:t>
            </w:r>
            <w:r w:rsidRPr="0019022B">
              <w:rPr>
                <w:rFonts w:ascii="Times New Roman" w:hAnsi="Times New Roman" w:cs="Times New Roman"/>
              </w:rPr>
              <w:t>(</w:t>
            </w:r>
            <w:proofErr w:type="spellStart"/>
            <w:r w:rsidRPr="0019022B">
              <w:rPr>
                <w:rFonts w:ascii="Times New Roman" w:hAnsi="Times New Roman" w:cs="Times New Roman"/>
              </w:rPr>
              <w:t>i</w:t>
            </w:r>
            <w:proofErr w:type="spellEnd"/>
            <w:r w:rsidRPr="0019022B">
              <w:rPr>
                <w:rFonts w:ascii="Times New Roman" w:hAnsi="Times New Roman" w:cs="Times New Roman"/>
              </w:rPr>
              <w:t>) of Article 9.2 (Definitions)</w:t>
            </w:r>
            <w:r w:rsidRPr="0019022B">
              <w:rPr>
                <w:rFonts w:ascii="Times New Roman" w:hAnsi="Times New Roman" w:cs="Times New Roman"/>
                <w:iCs/>
              </w:rPr>
              <w:t xml:space="preserve"> and under terms and conditions that accord national treatment, whether as a principal, through an intermediary or as an intermediary, the following services:</w:t>
            </w:r>
          </w:p>
          <w:p w14:paraId="5BFCE17F" w14:textId="77777777" w:rsidR="008B165C" w:rsidRPr="0019022B" w:rsidRDefault="008B165C" w:rsidP="00460396">
            <w:pPr>
              <w:spacing w:before="60" w:after="60" w:line="240" w:lineRule="auto"/>
              <w:ind w:left="567" w:hanging="567"/>
              <w:rPr>
                <w:rFonts w:ascii="Times New Roman" w:hAnsi="Times New Roman" w:cs="Times New Roman"/>
                <w:iCs/>
              </w:rPr>
            </w:pPr>
            <w:r w:rsidRPr="0019022B">
              <w:rPr>
                <w:rFonts w:ascii="Times New Roman" w:hAnsi="Times New Roman" w:cs="Times New Roman"/>
                <w:iCs/>
              </w:rPr>
              <w:t>(a)</w:t>
            </w:r>
            <w:r w:rsidRPr="0019022B">
              <w:rPr>
                <w:rFonts w:ascii="Times New Roman" w:hAnsi="Times New Roman" w:cs="Times New Roman"/>
                <w:iCs/>
              </w:rPr>
              <w:tab/>
            </w:r>
            <w:r w:rsidRPr="0019022B">
              <w:rPr>
                <w:rFonts w:ascii="Times New Roman" w:hAnsi="Times New Roman" w:cs="Times New Roman"/>
              </w:rPr>
              <w:t>insurance</w:t>
            </w:r>
            <w:r w:rsidRPr="0019022B">
              <w:rPr>
                <w:rFonts w:ascii="Times New Roman" w:hAnsi="Times New Roman" w:cs="Times New Roman"/>
                <w:iCs/>
              </w:rPr>
              <w:t xml:space="preserve"> of risks relating to:</w:t>
            </w:r>
          </w:p>
          <w:p w14:paraId="0F63BC47" w14:textId="77777777" w:rsidR="008B165C" w:rsidRPr="0019022B" w:rsidRDefault="008B165C" w:rsidP="00460396">
            <w:pPr>
              <w:spacing w:before="60" w:after="60" w:line="240" w:lineRule="auto"/>
              <w:ind w:left="1134" w:hanging="567"/>
              <w:rPr>
                <w:rFonts w:ascii="Times New Roman" w:hAnsi="Times New Roman" w:cs="Times New Roman"/>
                <w:iCs/>
              </w:rPr>
            </w:pPr>
            <w:r w:rsidRPr="0019022B">
              <w:rPr>
                <w:rFonts w:ascii="Times New Roman" w:hAnsi="Times New Roman" w:cs="Times New Roman"/>
                <w:iCs/>
              </w:rPr>
              <w:t>(</w:t>
            </w:r>
            <w:proofErr w:type="spellStart"/>
            <w:r w:rsidRPr="0019022B">
              <w:rPr>
                <w:rFonts w:ascii="Times New Roman" w:hAnsi="Times New Roman" w:cs="Times New Roman"/>
                <w:iCs/>
              </w:rPr>
              <w:t>i</w:t>
            </w:r>
            <w:proofErr w:type="spellEnd"/>
            <w:r w:rsidRPr="0019022B">
              <w:rPr>
                <w:rFonts w:ascii="Times New Roman" w:hAnsi="Times New Roman" w:cs="Times New Roman"/>
                <w:iCs/>
              </w:rPr>
              <w:t>)</w:t>
            </w:r>
            <w:r w:rsidRPr="0019022B">
              <w:rPr>
                <w:rFonts w:ascii="Times New Roman" w:hAnsi="Times New Roman" w:cs="Times New Roman"/>
                <w:iCs/>
              </w:rPr>
              <w:tab/>
            </w:r>
            <w:r w:rsidRPr="0019022B">
              <w:rPr>
                <w:rFonts w:ascii="Times New Roman" w:hAnsi="Times New Roman" w:cs="Times New Roman"/>
              </w:rPr>
              <w:t>maritime</w:t>
            </w:r>
            <w:r w:rsidRPr="0019022B">
              <w:rPr>
                <w:rFonts w:ascii="Times New Roman" w:hAnsi="Times New Roman" w:cs="Times New Roman"/>
                <w:iCs/>
              </w:rPr>
              <w:t xml:space="preserve"> shipping and commercial aviation and space launching and freight (including satellites), with such insurance to cover any or </w:t>
            </w:r>
            <w:proofErr w:type="gramStart"/>
            <w:r w:rsidRPr="0019022B">
              <w:rPr>
                <w:rFonts w:ascii="Times New Roman" w:hAnsi="Times New Roman" w:cs="Times New Roman"/>
                <w:iCs/>
              </w:rPr>
              <w:t>all of</w:t>
            </w:r>
            <w:proofErr w:type="gramEnd"/>
            <w:r w:rsidRPr="0019022B">
              <w:rPr>
                <w:rFonts w:ascii="Times New Roman" w:hAnsi="Times New Roman" w:cs="Times New Roman"/>
                <w:iCs/>
              </w:rPr>
              <w:t xml:space="preserve"> the following: the goods being transported, the vehicle transporting the goods and any liability arising therefrom; and</w:t>
            </w:r>
          </w:p>
          <w:p w14:paraId="003A9BEE" w14:textId="77777777" w:rsidR="008B165C" w:rsidRPr="0019022B" w:rsidRDefault="008B165C" w:rsidP="00460396">
            <w:pPr>
              <w:spacing w:before="60" w:after="60" w:line="240" w:lineRule="auto"/>
              <w:ind w:left="1134" w:hanging="567"/>
              <w:rPr>
                <w:rFonts w:ascii="Times New Roman" w:hAnsi="Times New Roman" w:cs="Times New Roman"/>
                <w:iCs/>
              </w:rPr>
            </w:pPr>
            <w:r w:rsidRPr="0019022B">
              <w:rPr>
                <w:rFonts w:ascii="Times New Roman" w:hAnsi="Times New Roman" w:cs="Times New Roman"/>
                <w:iCs/>
              </w:rPr>
              <w:t>(ii)</w:t>
            </w:r>
            <w:r w:rsidRPr="0019022B">
              <w:rPr>
                <w:rFonts w:ascii="Times New Roman" w:hAnsi="Times New Roman" w:cs="Times New Roman"/>
                <w:iCs/>
              </w:rPr>
              <w:tab/>
            </w:r>
            <w:r w:rsidRPr="0019022B">
              <w:rPr>
                <w:rFonts w:ascii="Times New Roman" w:hAnsi="Times New Roman" w:cs="Times New Roman"/>
              </w:rPr>
              <w:t>goods</w:t>
            </w:r>
            <w:r w:rsidRPr="0019022B">
              <w:rPr>
                <w:rFonts w:ascii="Times New Roman" w:hAnsi="Times New Roman" w:cs="Times New Roman"/>
                <w:iCs/>
              </w:rPr>
              <w:t xml:space="preserve"> in international transit;</w:t>
            </w:r>
          </w:p>
        </w:tc>
      </w:tr>
      <w:tr w:rsidR="008B165C" w:rsidRPr="0019022B" w14:paraId="63433172" w14:textId="77777777" w:rsidTr="00460396">
        <w:trPr>
          <w:trHeight w:val="2995"/>
        </w:trPr>
        <w:tc>
          <w:tcPr>
            <w:tcW w:w="1249" w:type="pct"/>
            <w:tcBorders>
              <w:top w:val="nil"/>
            </w:tcBorders>
          </w:tcPr>
          <w:p w14:paraId="40EF25C4" w14:textId="77777777" w:rsidR="008B165C" w:rsidRPr="0019022B" w:rsidRDefault="008B165C" w:rsidP="00460396">
            <w:pPr>
              <w:pageBreakBefore/>
              <w:spacing w:before="60" w:after="60" w:line="240" w:lineRule="auto"/>
              <w:rPr>
                <w:rFonts w:ascii="Times New Roman" w:hAnsi="Times New Roman" w:cs="Times New Roman"/>
              </w:rPr>
            </w:pPr>
          </w:p>
        </w:tc>
        <w:tc>
          <w:tcPr>
            <w:tcW w:w="3751" w:type="pct"/>
            <w:tcBorders>
              <w:top w:val="nil"/>
            </w:tcBorders>
          </w:tcPr>
          <w:p w14:paraId="3188AE77" w14:textId="77777777" w:rsidR="008B165C" w:rsidRPr="0019022B" w:rsidRDefault="008B165C" w:rsidP="00460396">
            <w:pPr>
              <w:spacing w:before="60" w:after="60" w:line="240" w:lineRule="auto"/>
              <w:ind w:left="567" w:hanging="567"/>
              <w:rPr>
                <w:rFonts w:ascii="Times New Roman" w:hAnsi="Times New Roman" w:cs="Times New Roman"/>
                <w:iCs/>
              </w:rPr>
            </w:pPr>
            <w:r w:rsidRPr="0019022B">
              <w:rPr>
                <w:rFonts w:ascii="Times New Roman" w:hAnsi="Times New Roman" w:cs="Times New Roman"/>
                <w:iCs/>
              </w:rPr>
              <w:t>(b)</w:t>
            </w:r>
            <w:r w:rsidRPr="0019022B">
              <w:rPr>
                <w:rFonts w:ascii="Times New Roman" w:hAnsi="Times New Roman" w:cs="Times New Roman"/>
                <w:iCs/>
              </w:rPr>
              <w:tab/>
              <w:t>reinsurance and retrocession, as referred to in point (a)(</w:t>
            </w:r>
            <w:proofErr w:type="spellStart"/>
            <w:r w:rsidRPr="0019022B">
              <w:rPr>
                <w:rFonts w:ascii="Times New Roman" w:hAnsi="Times New Roman" w:cs="Times New Roman"/>
                <w:iCs/>
              </w:rPr>
              <w:t>i</w:t>
            </w:r>
            <w:proofErr w:type="spellEnd"/>
            <w:r w:rsidRPr="0019022B">
              <w:rPr>
                <w:rFonts w:ascii="Times New Roman" w:hAnsi="Times New Roman" w:cs="Times New Roman"/>
                <w:iCs/>
              </w:rPr>
              <w:t xml:space="preserve">)(B) of Article </w:t>
            </w:r>
            <w:r w:rsidRPr="0019022B">
              <w:rPr>
                <w:rFonts w:ascii="Times New Roman" w:hAnsi="Times New Roman" w:cs="Times New Roman"/>
              </w:rPr>
              <w:t xml:space="preserve">9.68 </w:t>
            </w:r>
            <w:r w:rsidRPr="0019022B">
              <w:rPr>
                <w:rFonts w:ascii="Times New Roman" w:hAnsi="Times New Roman" w:cs="Times New Roman"/>
                <w:iCs/>
              </w:rPr>
              <w:t>(Definitions);</w:t>
            </w:r>
          </w:p>
          <w:p w14:paraId="6399D209" w14:textId="77777777" w:rsidR="008B165C" w:rsidRPr="0019022B" w:rsidRDefault="008B165C" w:rsidP="00460396">
            <w:pPr>
              <w:spacing w:before="60" w:after="60" w:line="240" w:lineRule="auto"/>
              <w:ind w:left="567" w:hanging="567"/>
              <w:rPr>
                <w:rFonts w:ascii="Times New Roman" w:hAnsi="Times New Roman" w:cs="Times New Roman"/>
                <w:iCs/>
              </w:rPr>
            </w:pPr>
            <w:r w:rsidRPr="0019022B">
              <w:rPr>
                <w:rFonts w:ascii="Times New Roman" w:hAnsi="Times New Roman" w:cs="Times New Roman"/>
                <w:iCs/>
              </w:rPr>
              <w:t>(c)</w:t>
            </w:r>
            <w:r w:rsidRPr="0019022B">
              <w:rPr>
                <w:rFonts w:ascii="Times New Roman" w:hAnsi="Times New Roman" w:cs="Times New Roman"/>
                <w:iCs/>
              </w:rPr>
              <w:tab/>
              <w:t>insurance intermediation, as referred to in point (a)(</w:t>
            </w:r>
            <w:proofErr w:type="spellStart"/>
            <w:r w:rsidRPr="0019022B">
              <w:rPr>
                <w:rFonts w:ascii="Times New Roman" w:hAnsi="Times New Roman" w:cs="Times New Roman"/>
                <w:iCs/>
              </w:rPr>
              <w:t>i</w:t>
            </w:r>
            <w:proofErr w:type="spellEnd"/>
            <w:r w:rsidRPr="0019022B">
              <w:rPr>
                <w:rFonts w:ascii="Times New Roman" w:hAnsi="Times New Roman" w:cs="Times New Roman"/>
                <w:iCs/>
              </w:rPr>
              <w:t xml:space="preserve">)(C) of </w:t>
            </w:r>
            <w:r w:rsidRPr="0019022B">
              <w:rPr>
                <w:rFonts w:ascii="Times New Roman" w:hAnsi="Times New Roman" w:cs="Times New Roman"/>
              </w:rPr>
              <w:t>Article</w:t>
            </w:r>
            <w:r w:rsidRPr="0019022B">
              <w:rPr>
                <w:rFonts w:ascii="Times New Roman" w:hAnsi="Times New Roman" w:cs="Times New Roman"/>
                <w:iCs/>
              </w:rPr>
              <w:t> </w:t>
            </w:r>
            <w:r w:rsidRPr="0019022B">
              <w:rPr>
                <w:rFonts w:ascii="Times New Roman" w:hAnsi="Times New Roman" w:cs="Times New Roman"/>
              </w:rPr>
              <w:t xml:space="preserve">9.68 </w:t>
            </w:r>
            <w:r w:rsidRPr="0019022B">
              <w:rPr>
                <w:rFonts w:ascii="Times New Roman" w:hAnsi="Times New Roman" w:cs="Times New Roman"/>
                <w:iCs/>
              </w:rPr>
              <w:t>(Definitions); and</w:t>
            </w:r>
          </w:p>
          <w:p w14:paraId="1F1B9610" w14:textId="77777777" w:rsidR="008B165C" w:rsidRPr="0019022B" w:rsidRDefault="008B165C" w:rsidP="00460396">
            <w:pPr>
              <w:spacing w:before="60" w:after="60" w:line="240" w:lineRule="auto"/>
              <w:ind w:left="567" w:hanging="567"/>
              <w:rPr>
                <w:rFonts w:ascii="Times New Roman" w:hAnsi="Times New Roman" w:cs="Times New Roman"/>
                <w:iCs/>
              </w:rPr>
            </w:pPr>
            <w:r w:rsidRPr="0019022B">
              <w:rPr>
                <w:rFonts w:ascii="Times New Roman" w:hAnsi="Times New Roman" w:cs="Times New Roman"/>
                <w:iCs/>
              </w:rPr>
              <w:t>(d)</w:t>
            </w:r>
            <w:r w:rsidRPr="0019022B">
              <w:rPr>
                <w:rFonts w:ascii="Times New Roman" w:hAnsi="Times New Roman" w:cs="Times New Roman"/>
                <w:iCs/>
              </w:rPr>
              <w:tab/>
              <w:t>services auxiliary to insurance, as referred to in point (a)(</w:t>
            </w:r>
            <w:proofErr w:type="spellStart"/>
            <w:r w:rsidRPr="0019022B">
              <w:rPr>
                <w:rFonts w:ascii="Times New Roman" w:hAnsi="Times New Roman" w:cs="Times New Roman"/>
                <w:iCs/>
              </w:rPr>
              <w:t>i</w:t>
            </w:r>
            <w:proofErr w:type="spellEnd"/>
            <w:r w:rsidRPr="0019022B">
              <w:rPr>
                <w:rFonts w:ascii="Times New Roman" w:hAnsi="Times New Roman" w:cs="Times New Roman"/>
                <w:iCs/>
              </w:rPr>
              <w:t xml:space="preserve">)(D) of </w:t>
            </w:r>
            <w:r w:rsidRPr="0019022B">
              <w:rPr>
                <w:rFonts w:ascii="Times New Roman" w:hAnsi="Times New Roman" w:cs="Times New Roman"/>
              </w:rPr>
              <w:t>Article</w:t>
            </w:r>
            <w:r w:rsidRPr="0019022B">
              <w:rPr>
                <w:rFonts w:ascii="Times New Roman" w:hAnsi="Times New Roman" w:cs="Times New Roman"/>
                <w:iCs/>
              </w:rPr>
              <w:t xml:space="preserve"> </w:t>
            </w:r>
            <w:r w:rsidRPr="0019022B">
              <w:rPr>
                <w:rFonts w:ascii="Times New Roman" w:hAnsi="Times New Roman" w:cs="Times New Roman"/>
              </w:rPr>
              <w:t xml:space="preserve">9.68 </w:t>
            </w:r>
            <w:r w:rsidRPr="0019022B">
              <w:rPr>
                <w:rFonts w:ascii="Times New Roman" w:hAnsi="Times New Roman" w:cs="Times New Roman"/>
                <w:iCs/>
              </w:rPr>
              <w:t>(Definitions).</w:t>
            </w:r>
          </w:p>
          <w:p w14:paraId="0058A1C8" w14:textId="77777777" w:rsidR="008B165C" w:rsidRPr="0019022B" w:rsidRDefault="008B165C" w:rsidP="00460396">
            <w:pPr>
              <w:spacing w:before="60" w:after="60" w:line="240" w:lineRule="auto"/>
              <w:rPr>
                <w:rFonts w:ascii="Times New Roman" w:hAnsi="Times New Roman" w:cs="Times New Roman"/>
                <w:iCs/>
              </w:rPr>
            </w:pPr>
            <w:r w:rsidRPr="0019022B">
              <w:rPr>
                <w:rFonts w:ascii="Times New Roman" w:hAnsi="Times New Roman" w:cs="Times New Roman"/>
                <w:iCs/>
              </w:rPr>
              <w:t>3.</w:t>
            </w:r>
            <w:r w:rsidRPr="0019022B">
              <w:rPr>
                <w:rFonts w:ascii="Times New Roman" w:hAnsi="Times New Roman" w:cs="Times New Roman"/>
                <w:iCs/>
              </w:rPr>
              <w:tab/>
              <w:t>Australia shall permit its residents to purchase in the territory of the Union the financial services referred to in points (a) to (d) of paragraph 2 of this entry.</w:t>
            </w:r>
          </w:p>
        </w:tc>
      </w:tr>
      <w:tr w:rsidR="008B165C" w:rsidRPr="0019022B" w14:paraId="2DE446F1" w14:textId="77777777" w:rsidTr="00460396">
        <w:tc>
          <w:tcPr>
            <w:tcW w:w="1249" w:type="pct"/>
          </w:tcPr>
          <w:p w14:paraId="23CCE0AC"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Existing measures</w:t>
            </w:r>
          </w:p>
        </w:tc>
        <w:tc>
          <w:tcPr>
            <w:tcW w:w="3751" w:type="pct"/>
          </w:tcPr>
          <w:p w14:paraId="05D3EAD3" w14:textId="77777777" w:rsidR="008B165C" w:rsidRPr="0019022B" w:rsidRDefault="008B165C" w:rsidP="00460396">
            <w:pPr>
              <w:spacing w:before="60" w:after="60" w:line="240" w:lineRule="auto"/>
              <w:rPr>
                <w:rFonts w:ascii="Times New Roman" w:hAnsi="Times New Roman" w:cs="Times New Roman"/>
                <w:iCs/>
              </w:rPr>
            </w:pPr>
          </w:p>
        </w:tc>
      </w:tr>
      <w:tr w:rsidR="008B165C" w:rsidRPr="0019022B" w14:paraId="13A233B3" w14:textId="77777777" w:rsidTr="00460396">
        <w:trPr>
          <w:cantSplit/>
          <w:tblHeader/>
        </w:trPr>
        <w:tc>
          <w:tcPr>
            <w:tcW w:w="1249" w:type="pct"/>
            <w:vAlign w:val="center"/>
          </w:tcPr>
          <w:p w14:paraId="096D2B08"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Sector</w:t>
            </w:r>
          </w:p>
        </w:tc>
        <w:tc>
          <w:tcPr>
            <w:tcW w:w="3751" w:type="pct"/>
            <w:vAlign w:val="center"/>
          </w:tcPr>
          <w:p w14:paraId="3C18848F"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Financial services</w:t>
            </w:r>
          </w:p>
        </w:tc>
      </w:tr>
      <w:tr w:rsidR="008B165C" w:rsidRPr="0019022B" w14:paraId="525A60A5" w14:textId="77777777" w:rsidTr="00460396">
        <w:tc>
          <w:tcPr>
            <w:tcW w:w="1249" w:type="pct"/>
          </w:tcPr>
          <w:p w14:paraId="50A61405"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0E5AF44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Performance Requirements</w:t>
            </w:r>
          </w:p>
        </w:tc>
      </w:tr>
      <w:tr w:rsidR="008B165C" w:rsidRPr="0019022B" w14:paraId="026FEE72" w14:textId="77777777" w:rsidTr="00460396">
        <w:tc>
          <w:tcPr>
            <w:tcW w:w="1249" w:type="pct"/>
          </w:tcPr>
          <w:p w14:paraId="703A88C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109D6D1F"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iCs/>
                <w:szCs w:val="24"/>
              </w:rPr>
              <w:t>Australia reserves the right to adopt or maintain any measure with respect to financial services.</w:t>
            </w:r>
          </w:p>
        </w:tc>
      </w:tr>
      <w:tr w:rsidR="008B165C" w:rsidRPr="0019022B" w14:paraId="60E1EA5F" w14:textId="77777777" w:rsidTr="00460396">
        <w:tc>
          <w:tcPr>
            <w:tcW w:w="1249" w:type="pct"/>
          </w:tcPr>
          <w:p w14:paraId="1B1B370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7E1AB014" w14:textId="77777777" w:rsidR="008B165C" w:rsidRPr="0019022B" w:rsidRDefault="008B165C" w:rsidP="00460396">
            <w:pPr>
              <w:pStyle w:val="BodyText"/>
              <w:suppressAutoHyphens/>
              <w:spacing w:before="60" w:after="60"/>
              <w:rPr>
                <w:rFonts w:ascii="Times New Roman" w:hAnsi="Times New Roman" w:cs="Times New Roman"/>
                <w:iCs/>
              </w:rPr>
            </w:pPr>
          </w:p>
        </w:tc>
      </w:tr>
    </w:tbl>
    <w:p w14:paraId="6CDBE965"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016CB8B4" w14:textId="77777777" w:rsidTr="00460396">
        <w:trPr>
          <w:cantSplit/>
          <w:tblHeader/>
        </w:trPr>
        <w:tc>
          <w:tcPr>
            <w:tcW w:w="1249" w:type="pct"/>
            <w:vAlign w:val="center"/>
          </w:tcPr>
          <w:p w14:paraId="4B95C50C"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4BB532DA"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Financial services</w:t>
            </w:r>
          </w:p>
        </w:tc>
      </w:tr>
      <w:tr w:rsidR="008B165C" w:rsidRPr="0019022B" w14:paraId="1FEB2466" w14:textId="77777777" w:rsidTr="00460396">
        <w:tc>
          <w:tcPr>
            <w:tcW w:w="1249" w:type="pct"/>
          </w:tcPr>
          <w:p w14:paraId="42F68D4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0795FBD7" w14:textId="77777777" w:rsidR="008B165C" w:rsidRPr="0019022B" w:rsidRDefault="008B165C" w:rsidP="00460396">
            <w:pPr>
              <w:widowControl/>
              <w:tabs>
                <w:tab w:val="left" w:pos="432"/>
                <w:tab w:val="left" w:pos="882"/>
              </w:tabs>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tc>
      </w:tr>
      <w:tr w:rsidR="008B165C" w:rsidRPr="0019022B" w14:paraId="15F2D38F" w14:textId="77777777" w:rsidTr="00460396">
        <w:tc>
          <w:tcPr>
            <w:tcW w:w="1249" w:type="pct"/>
          </w:tcPr>
          <w:p w14:paraId="1AE026D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243F9C8A" w14:textId="77777777" w:rsidR="008B165C" w:rsidRPr="0019022B" w:rsidRDefault="008B165C" w:rsidP="00460396">
            <w:pPr>
              <w:spacing w:before="60" w:after="60" w:line="240" w:lineRule="auto"/>
              <w:rPr>
                <w:rFonts w:ascii="Times New Roman" w:eastAsiaTheme="majorEastAsia" w:hAnsi="Times New Roman" w:cs="Times New Roman"/>
              </w:rPr>
            </w:pPr>
            <w:r w:rsidRPr="0019022B">
              <w:rPr>
                <w:rFonts w:ascii="Times New Roman" w:eastAsiaTheme="majorEastAsia" w:hAnsi="Times New Roman" w:cs="Times New Roman"/>
              </w:rPr>
              <w:t>1.</w:t>
            </w:r>
            <w:r w:rsidRPr="0019022B">
              <w:rPr>
                <w:rFonts w:ascii="Times New Roman" w:eastAsiaTheme="majorEastAsia" w:hAnsi="Times New Roman" w:cs="Times New Roman"/>
              </w:rPr>
              <w:tab/>
              <w:t>Australia reserves the right for the following governments at the regional level to maintain restrictions, by way of monopolies or licensing provisions and associated controls on premiums and other terms of policies, in the following areas of insurance:</w:t>
            </w:r>
          </w:p>
          <w:p w14:paraId="37653313" w14:textId="77777777" w:rsidR="008B165C" w:rsidRPr="0019022B" w:rsidRDefault="008B165C" w:rsidP="00460396">
            <w:pPr>
              <w:spacing w:before="60" w:after="60" w:line="240" w:lineRule="auto"/>
              <w:ind w:left="567" w:hanging="567"/>
              <w:rPr>
                <w:rFonts w:ascii="Times New Roman" w:eastAsiaTheme="majorEastAsia" w:hAnsi="Times New Roman" w:cs="Times New Roman"/>
              </w:rPr>
            </w:pPr>
            <w:r w:rsidRPr="0019022B">
              <w:rPr>
                <w:rFonts w:ascii="Times New Roman" w:eastAsiaTheme="majorEastAsia" w:hAnsi="Times New Roman" w:cs="Times New Roman"/>
              </w:rPr>
              <w:t>(a)</w:t>
            </w:r>
            <w:r w:rsidRPr="0019022B">
              <w:rPr>
                <w:rFonts w:ascii="Times New Roman" w:eastAsiaTheme="majorEastAsia" w:hAnsi="Times New Roman" w:cs="Times New Roman"/>
              </w:rPr>
              <w:tab/>
            </w:r>
            <w:r w:rsidRPr="0019022B">
              <w:rPr>
                <w:rFonts w:ascii="Times New Roman" w:hAnsi="Times New Roman" w:cs="Times New Roman"/>
                <w:iCs/>
              </w:rPr>
              <w:t>compulsory</w:t>
            </w:r>
            <w:r w:rsidRPr="0019022B">
              <w:rPr>
                <w:rFonts w:ascii="Times New Roman" w:eastAsiaTheme="majorEastAsia" w:hAnsi="Times New Roman" w:cs="Times New Roman"/>
              </w:rPr>
              <w:t xml:space="preserve"> third-party motor vehicle accident: Victoria, Western Australia, Tasmania, the Northern Territory (monopolies), New South Wales, Queensland, South Australia, the Australian Capital Territory (licensing, premiums/policy terms);</w:t>
            </w:r>
          </w:p>
          <w:p w14:paraId="40652AAE" w14:textId="77777777" w:rsidR="008B165C" w:rsidRPr="0019022B" w:rsidRDefault="008B165C" w:rsidP="00460396">
            <w:pPr>
              <w:spacing w:before="60" w:after="60" w:line="240" w:lineRule="auto"/>
              <w:ind w:left="567" w:hanging="567"/>
              <w:rPr>
                <w:rFonts w:ascii="Times New Roman" w:eastAsiaTheme="majorEastAsia" w:hAnsi="Times New Roman" w:cs="Times New Roman"/>
              </w:rPr>
            </w:pPr>
            <w:r w:rsidRPr="0019022B">
              <w:rPr>
                <w:rFonts w:ascii="Times New Roman" w:eastAsiaTheme="majorEastAsia" w:hAnsi="Times New Roman" w:cs="Times New Roman"/>
              </w:rPr>
              <w:t>(b)</w:t>
            </w:r>
            <w:r w:rsidRPr="0019022B">
              <w:rPr>
                <w:rFonts w:ascii="Times New Roman" w:eastAsiaTheme="majorEastAsia" w:hAnsi="Times New Roman" w:cs="Times New Roman"/>
              </w:rPr>
              <w:tab/>
            </w:r>
            <w:r w:rsidRPr="0019022B">
              <w:rPr>
                <w:rFonts w:ascii="Times New Roman" w:hAnsi="Times New Roman" w:cs="Times New Roman"/>
                <w:iCs/>
              </w:rPr>
              <w:t>workers</w:t>
            </w:r>
            <w:r w:rsidRPr="0019022B">
              <w:rPr>
                <w:rFonts w:ascii="Times New Roman" w:eastAsiaTheme="majorEastAsia" w:hAnsi="Times New Roman" w:cs="Times New Roman"/>
              </w:rPr>
              <w:t xml:space="preserve"> compensation: South Australia, Victoria, Queensland (monopoly), New South Wales, Western Australia, Tasmania, the Northern Territory (licensing, premiums/policy terms).</w:t>
            </w:r>
          </w:p>
          <w:p w14:paraId="042339B2" w14:textId="77777777" w:rsidR="008B165C" w:rsidRPr="0019022B" w:rsidRDefault="008B165C" w:rsidP="00460396">
            <w:pPr>
              <w:spacing w:before="60" w:after="60" w:line="240" w:lineRule="auto"/>
              <w:rPr>
                <w:rFonts w:ascii="Times New Roman" w:hAnsi="Times New Roman" w:cs="Times New Roman"/>
                <w:iCs/>
              </w:rPr>
            </w:pPr>
            <w:r w:rsidRPr="0019022B">
              <w:rPr>
                <w:rFonts w:ascii="Times New Roman" w:hAnsi="Times New Roman" w:cs="Times New Roman"/>
                <w:iCs/>
              </w:rPr>
              <w:t>2.</w:t>
            </w:r>
            <w:r w:rsidRPr="0019022B">
              <w:rPr>
                <w:rFonts w:ascii="Times New Roman" w:hAnsi="Times New Roman" w:cs="Times New Roman"/>
                <w:iCs/>
              </w:rPr>
              <w:tab/>
              <w:t>For the purposes of this entry, any measure maintained after the date of entry into force of this Agreement that is covered by paragraph 1 shall be deemed an existing non-conforming measure subject to paragraph 1 of Article 9.10 (Non-conforming measures and exceptions) and paragraph 1 of Article 9.17 (Non-conforming measures).</w:t>
            </w:r>
          </w:p>
          <w:p w14:paraId="56690507" w14:textId="77777777" w:rsidR="008B165C" w:rsidRPr="0019022B" w:rsidRDefault="008B165C" w:rsidP="00460396">
            <w:pPr>
              <w:spacing w:before="60" w:after="60" w:line="240" w:lineRule="auto"/>
              <w:rPr>
                <w:rFonts w:ascii="Times New Roman" w:eastAsia="SimSun" w:hAnsi="Times New Roman" w:cs="Times New Roman"/>
                <w:lang w:eastAsia="zh-CN"/>
              </w:rPr>
            </w:pPr>
            <w:r w:rsidRPr="0019022B">
              <w:rPr>
                <w:rFonts w:ascii="Times New Roman" w:hAnsi="Times New Roman" w:cs="Times New Roman"/>
                <w:iCs/>
              </w:rPr>
              <w:t>3.</w:t>
            </w:r>
            <w:r w:rsidRPr="0019022B">
              <w:rPr>
                <w:rFonts w:ascii="Times New Roman" w:hAnsi="Times New Roman" w:cs="Times New Roman"/>
                <w:iCs/>
              </w:rPr>
              <w:tab/>
              <w:t>Paragraph 1 shall not be used to nullify, impair or otherwise adversely affect the benefits accruing to a Party under paragraph 2.</w:t>
            </w:r>
          </w:p>
        </w:tc>
      </w:tr>
      <w:tr w:rsidR="008B165C" w:rsidRPr="0019022B" w14:paraId="790B2CC0" w14:textId="77777777" w:rsidTr="00460396">
        <w:tc>
          <w:tcPr>
            <w:tcW w:w="1249" w:type="pct"/>
          </w:tcPr>
          <w:p w14:paraId="1FAACBA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765369B5" w14:textId="77777777" w:rsidR="008B165C" w:rsidRPr="0019022B" w:rsidRDefault="008B165C" w:rsidP="00460396">
            <w:pPr>
              <w:widowControl/>
              <w:suppressAutoHyphens/>
              <w:spacing w:before="60" w:after="60" w:line="240" w:lineRule="auto"/>
              <w:rPr>
                <w:rFonts w:ascii="Times New Roman" w:eastAsia="SimSun" w:hAnsi="Times New Roman" w:cs="Times New Roman"/>
                <w:szCs w:val="24"/>
                <w:lang w:eastAsia="zh-CN"/>
              </w:rPr>
            </w:pPr>
          </w:p>
        </w:tc>
      </w:tr>
    </w:tbl>
    <w:p w14:paraId="4A89F7A1" w14:textId="77777777" w:rsidR="008B165C" w:rsidRPr="0019022B" w:rsidRDefault="008B165C" w:rsidP="008B165C">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713A9D3E" w14:textId="77777777" w:rsidTr="00460396">
        <w:trPr>
          <w:cantSplit/>
          <w:tblHeader/>
        </w:trPr>
        <w:tc>
          <w:tcPr>
            <w:tcW w:w="1249" w:type="pct"/>
            <w:vAlign w:val="center"/>
          </w:tcPr>
          <w:p w14:paraId="29EDAAC4"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1DBCDB6D"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Financial services</w:t>
            </w:r>
          </w:p>
        </w:tc>
      </w:tr>
      <w:tr w:rsidR="008B165C" w:rsidRPr="0019022B" w14:paraId="725E89E8" w14:textId="77777777" w:rsidTr="00460396">
        <w:tc>
          <w:tcPr>
            <w:tcW w:w="1249" w:type="pct"/>
          </w:tcPr>
          <w:p w14:paraId="70AF39A6"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0D438553" w14:textId="77777777" w:rsidR="008B165C" w:rsidRPr="0019022B" w:rsidRDefault="008B165C" w:rsidP="00460396">
            <w:pPr>
              <w:widowControl/>
              <w:tabs>
                <w:tab w:val="left" w:pos="432"/>
                <w:tab w:val="left" w:pos="882"/>
              </w:tabs>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Market Access (Investment Liberalisation and Cross-Border Trade in Services)</w:t>
            </w:r>
          </w:p>
        </w:tc>
      </w:tr>
      <w:tr w:rsidR="008B165C" w:rsidRPr="0019022B" w14:paraId="6B01BFA7" w14:textId="77777777" w:rsidTr="00460396">
        <w:tc>
          <w:tcPr>
            <w:tcW w:w="1249" w:type="pct"/>
          </w:tcPr>
          <w:p w14:paraId="2FDD716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5D557561" w14:textId="77777777" w:rsidR="008B165C" w:rsidRPr="0019022B" w:rsidRDefault="008B165C" w:rsidP="00460396">
            <w:pPr>
              <w:widowControl/>
              <w:suppressAutoHyphens/>
              <w:spacing w:before="60" w:after="60" w:line="240" w:lineRule="auto"/>
              <w:rPr>
                <w:rFonts w:ascii="Times New Roman" w:eastAsiaTheme="majorEastAsia" w:hAnsi="Times New Roman" w:cs="Times New Roman"/>
                <w:szCs w:val="24"/>
              </w:rPr>
            </w:pPr>
            <w:r w:rsidRPr="0019022B">
              <w:rPr>
                <w:rFonts w:ascii="Times New Roman" w:eastAsiaTheme="majorEastAsia" w:hAnsi="Times New Roman" w:cs="Times New Roman"/>
                <w:szCs w:val="24"/>
              </w:rPr>
              <w:t>1.</w:t>
            </w:r>
            <w:r w:rsidRPr="0019022B">
              <w:rPr>
                <w:rFonts w:ascii="Times New Roman" w:eastAsiaTheme="majorEastAsia" w:hAnsi="Times New Roman" w:cs="Times New Roman"/>
                <w:szCs w:val="24"/>
              </w:rPr>
              <w:tab/>
              <w:t>Australia reserves the right for the following governments at the regional level to maintain any measure related to the existence and operation of central financing authorities through which the government's wholly or partly owned statutory authorities and business enterprises are obliged to borrow, and in some cases invest, their funds, or otherwise obtain certain financial services:</w:t>
            </w:r>
          </w:p>
          <w:p w14:paraId="32850413" w14:textId="77777777" w:rsidR="008B165C" w:rsidRPr="0019022B" w:rsidRDefault="008B165C" w:rsidP="00460396">
            <w:pPr>
              <w:widowControl/>
              <w:suppressAutoHyphens/>
              <w:spacing w:before="60" w:after="60" w:line="240" w:lineRule="auto"/>
              <w:rPr>
                <w:rFonts w:ascii="Times New Roman" w:eastAsiaTheme="majorEastAsia" w:hAnsi="Times New Roman" w:cs="Times New Roman"/>
                <w:szCs w:val="24"/>
              </w:rPr>
            </w:pPr>
            <w:r w:rsidRPr="0019022B">
              <w:rPr>
                <w:rFonts w:ascii="Times New Roman" w:eastAsiaTheme="majorEastAsia" w:hAnsi="Times New Roman" w:cs="Times New Roman"/>
                <w:szCs w:val="24"/>
              </w:rPr>
              <w:t>South Australia</w:t>
            </w:r>
          </w:p>
          <w:p w14:paraId="33FA0DB7"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South Australian Government Financing Authority</w:t>
            </w:r>
          </w:p>
          <w:p w14:paraId="1AED03E5"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Local Government Finance Authority of South Australia</w:t>
            </w:r>
          </w:p>
          <w:p w14:paraId="11BB1693" w14:textId="77777777" w:rsidR="008B165C" w:rsidRPr="0019022B" w:rsidRDefault="008B165C" w:rsidP="00460396">
            <w:pPr>
              <w:widowControl/>
              <w:suppressAutoHyphens/>
              <w:spacing w:before="60" w:after="60" w:line="240" w:lineRule="auto"/>
              <w:rPr>
                <w:rFonts w:ascii="Times New Roman" w:eastAsiaTheme="majorEastAsia" w:hAnsi="Times New Roman" w:cs="Times New Roman"/>
                <w:szCs w:val="24"/>
              </w:rPr>
            </w:pPr>
            <w:r w:rsidRPr="0019022B">
              <w:rPr>
                <w:rFonts w:ascii="Times New Roman" w:eastAsiaTheme="majorEastAsia" w:hAnsi="Times New Roman" w:cs="Times New Roman"/>
                <w:szCs w:val="24"/>
              </w:rPr>
              <w:t>Tasmania</w:t>
            </w:r>
          </w:p>
          <w:p w14:paraId="515DC996"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The Tasmanian Public Finance Corporation</w:t>
            </w:r>
          </w:p>
          <w:p w14:paraId="160B6493" w14:textId="77777777" w:rsidR="008B165C" w:rsidRPr="0019022B" w:rsidRDefault="008B165C" w:rsidP="00460396">
            <w:pPr>
              <w:widowControl/>
              <w:suppressAutoHyphens/>
              <w:spacing w:before="60" w:after="60" w:line="240" w:lineRule="auto"/>
              <w:rPr>
                <w:rFonts w:ascii="Times New Roman" w:eastAsiaTheme="majorEastAsia" w:hAnsi="Times New Roman" w:cs="Times New Roman"/>
                <w:szCs w:val="24"/>
              </w:rPr>
            </w:pPr>
            <w:r w:rsidRPr="0019022B">
              <w:rPr>
                <w:rFonts w:ascii="Times New Roman" w:eastAsiaTheme="majorEastAsia" w:hAnsi="Times New Roman" w:cs="Times New Roman"/>
                <w:szCs w:val="24"/>
              </w:rPr>
              <w:t>New South Wales</w:t>
            </w:r>
          </w:p>
          <w:p w14:paraId="4E1E1027"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New South Wales Treasury Corporation</w:t>
            </w:r>
          </w:p>
          <w:p w14:paraId="725E7D35" w14:textId="77777777" w:rsidR="008B165C" w:rsidRPr="0019022B" w:rsidRDefault="008B165C" w:rsidP="00460396">
            <w:pPr>
              <w:widowControl/>
              <w:suppressAutoHyphens/>
              <w:spacing w:before="60" w:after="60" w:line="240" w:lineRule="auto"/>
              <w:rPr>
                <w:rFonts w:ascii="Times New Roman" w:eastAsiaTheme="majorEastAsia" w:hAnsi="Times New Roman" w:cs="Times New Roman"/>
                <w:szCs w:val="24"/>
              </w:rPr>
            </w:pPr>
            <w:r w:rsidRPr="0019022B">
              <w:rPr>
                <w:rFonts w:ascii="Times New Roman" w:eastAsiaTheme="majorEastAsia" w:hAnsi="Times New Roman" w:cs="Times New Roman"/>
                <w:szCs w:val="24"/>
              </w:rPr>
              <w:t>Victoria</w:t>
            </w:r>
          </w:p>
          <w:p w14:paraId="2DF660AD"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Treasury Corporation of Victoria</w:t>
            </w:r>
          </w:p>
          <w:p w14:paraId="5FE7A197" w14:textId="77777777" w:rsidR="008B165C" w:rsidRPr="0019022B" w:rsidRDefault="008B165C" w:rsidP="00460396">
            <w:pPr>
              <w:widowControl/>
              <w:suppressAutoHyphens/>
              <w:spacing w:before="60" w:after="60" w:line="240" w:lineRule="auto"/>
              <w:rPr>
                <w:rFonts w:ascii="Times New Roman" w:eastAsiaTheme="majorEastAsia" w:hAnsi="Times New Roman" w:cs="Times New Roman"/>
                <w:szCs w:val="24"/>
              </w:rPr>
            </w:pPr>
            <w:r w:rsidRPr="0019022B">
              <w:rPr>
                <w:rFonts w:ascii="Times New Roman" w:eastAsiaTheme="majorEastAsia" w:hAnsi="Times New Roman" w:cs="Times New Roman"/>
                <w:szCs w:val="24"/>
              </w:rPr>
              <w:t>Queensland</w:t>
            </w:r>
          </w:p>
          <w:p w14:paraId="542F0867"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Queensland Treasury Corporation</w:t>
            </w:r>
          </w:p>
          <w:p w14:paraId="2B623C7F"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Queensland Investment Corporation</w:t>
            </w:r>
          </w:p>
          <w:p w14:paraId="72B7AF3F" w14:textId="77777777" w:rsidR="008B165C" w:rsidRPr="0019022B" w:rsidRDefault="008B165C" w:rsidP="00460396">
            <w:pPr>
              <w:widowControl/>
              <w:suppressAutoHyphens/>
              <w:spacing w:before="60" w:after="60" w:line="240" w:lineRule="auto"/>
              <w:rPr>
                <w:rFonts w:ascii="Times New Roman" w:eastAsiaTheme="majorEastAsia" w:hAnsi="Times New Roman" w:cs="Times New Roman"/>
                <w:szCs w:val="24"/>
              </w:rPr>
            </w:pPr>
            <w:r w:rsidRPr="0019022B">
              <w:rPr>
                <w:rFonts w:ascii="Times New Roman" w:eastAsiaTheme="majorEastAsia" w:hAnsi="Times New Roman" w:cs="Times New Roman"/>
                <w:szCs w:val="24"/>
              </w:rPr>
              <w:t>Northern Territory</w:t>
            </w:r>
          </w:p>
          <w:p w14:paraId="0BCAFF4C"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Northern Territory Treasury Corporation</w:t>
            </w:r>
          </w:p>
          <w:p w14:paraId="05B0C062" w14:textId="77777777" w:rsidR="008B165C" w:rsidRPr="0019022B" w:rsidRDefault="008B165C" w:rsidP="00460396">
            <w:pPr>
              <w:widowControl/>
              <w:suppressAutoHyphens/>
              <w:spacing w:before="60" w:after="60" w:line="240" w:lineRule="auto"/>
              <w:rPr>
                <w:rFonts w:ascii="Times New Roman" w:eastAsiaTheme="majorEastAsia" w:hAnsi="Times New Roman" w:cs="Times New Roman"/>
                <w:szCs w:val="24"/>
              </w:rPr>
            </w:pPr>
            <w:r w:rsidRPr="0019022B">
              <w:rPr>
                <w:rFonts w:ascii="Times New Roman" w:eastAsiaTheme="majorEastAsia" w:hAnsi="Times New Roman" w:cs="Times New Roman"/>
                <w:szCs w:val="24"/>
              </w:rPr>
              <w:t>Western Australia</w:t>
            </w:r>
          </w:p>
          <w:p w14:paraId="68D124CC" w14:textId="77777777" w:rsidR="008B165C" w:rsidRPr="0019022B" w:rsidRDefault="008B165C" w:rsidP="00460396">
            <w:pPr>
              <w:widowControl/>
              <w:suppressAutoHyphens/>
              <w:spacing w:before="60" w:after="60" w:line="240" w:lineRule="auto"/>
              <w:ind w:left="567"/>
              <w:rPr>
                <w:rFonts w:ascii="Times New Roman" w:eastAsiaTheme="majorEastAsia" w:hAnsi="Times New Roman" w:cs="Times New Roman"/>
                <w:szCs w:val="24"/>
              </w:rPr>
            </w:pPr>
            <w:r w:rsidRPr="0019022B">
              <w:rPr>
                <w:rFonts w:ascii="Times New Roman" w:eastAsiaTheme="majorEastAsia" w:hAnsi="Times New Roman" w:cs="Times New Roman"/>
                <w:szCs w:val="24"/>
              </w:rPr>
              <w:t>Western Australia Treasury Corporation</w:t>
            </w:r>
          </w:p>
          <w:p w14:paraId="3A7DA4F7"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2.</w:t>
            </w:r>
            <w:r w:rsidRPr="0019022B">
              <w:rPr>
                <w:rFonts w:ascii="Times New Roman" w:hAnsi="Times New Roman" w:cs="Times New Roman"/>
                <w:szCs w:val="24"/>
              </w:rPr>
              <w:tab/>
              <w:t>For the purposes of this entry, any measure maintained after the date of entry into force of this Agreement that is covered by paragraph 1 shall be deemed an existing non-conforming measure subject to paragraph 1 of Article 9.10 (Non-conforming measures and exceptions) and paragraph 1 of Article 9.17 (Non-conforming measures).</w:t>
            </w:r>
          </w:p>
          <w:p w14:paraId="012E5F11" w14:textId="77777777" w:rsidR="008B165C" w:rsidRPr="0019022B" w:rsidRDefault="008B165C" w:rsidP="00460396">
            <w:pPr>
              <w:widowControl/>
              <w:suppressAutoHyphens/>
              <w:spacing w:before="60" w:after="60" w:line="240" w:lineRule="auto"/>
              <w:rPr>
                <w:rFonts w:ascii="Times New Roman" w:eastAsia="SimSun" w:hAnsi="Times New Roman" w:cs="Times New Roman"/>
                <w:szCs w:val="24"/>
                <w:lang w:eastAsia="zh-CN"/>
              </w:rPr>
            </w:pPr>
            <w:r w:rsidRPr="0019022B">
              <w:rPr>
                <w:rFonts w:ascii="Times New Roman" w:hAnsi="Times New Roman" w:cs="Times New Roman"/>
                <w:szCs w:val="24"/>
              </w:rPr>
              <w:t>3.</w:t>
            </w:r>
            <w:r w:rsidRPr="0019022B">
              <w:rPr>
                <w:rFonts w:ascii="Times New Roman" w:hAnsi="Times New Roman" w:cs="Times New Roman"/>
                <w:szCs w:val="24"/>
              </w:rPr>
              <w:tab/>
              <w:t>Paragraph 1 shall not be used to nullify, impair or otherwise adversely affect the benefits accruing to a Party under paragraph 2.</w:t>
            </w:r>
          </w:p>
        </w:tc>
      </w:tr>
      <w:tr w:rsidR="008B165C" w:rsidRPr="0019022B" w14:paraId="0EBBA4D7" w14:textId="77777777" w:rsidTr="00460396">
        <w:tc>
          <w:tcPr>
            <w:tcW w:w="1249" w:type="pct"/>
          </w:tcPr>
          <w:p w14:paraId="3D225784"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69842CE8" w14:textId="77777777" w:rsidR="008B165C" w:rsidRPr="0019022B" w:rsidRDefault="008B165C" w:rsidP="00460396">
            <w:pPr>
              <w:widowControl/>
              <w:suppressAutoHyphens/>
              <w:spacing w:before="60" w:after="60" w:line="240" w:lineRule="auto"/>
              <w:rPr>
                <w:rFonts w:ascii="Times New Roman" w:eastAsia="SimSun" w:hAnsi="Times New Roman" w:cs="Times New Roman"/>
                <w:szCs w:val="24"/>
                <w:lang w:eastAsia="zh-CN"/>
              </w:rPr>
            </w:pPr>
          </w:p>
        </w:tc>
      </w:tr>
    </w:tbl>
    <w:p w14:paraId="195F9895" w14:textId="77777777" w:rsidR="008B165C" w:rsidRPr="0019022B" w:rsidRDefault="008B165C" w:rsidP="008B165C">
      <w:pPr>
        <w:widowControl/>
        <w:spacing w:line="240" w:lineRule="auto"/>
      </w:pPr>
      <w:r w:rsidRPr="0019022B">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5769C753" w14:textId="77777777" w:rsidTr="00460396">
        <w:trPr>
          <w:cantSplit/>
          <w:tblHeader/>
        </w:trPr>
        <w:tc>
          <w:tcPr>
            <w:tcW w:w="1249" w:type="pct"/>
            <w:vAlign w:val="center"/>
          </w:tcPr>
          <w:p w14:paraId="036D4335"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lastRenderedPageBreak/>
              <w:t>Sector</w:t>
            </w:r>
          </w:p>
        </w:tc>
        <w:tc>
          <w:tcPr>
            <w:tcW w:w="3751" w:type="pct"/>
            <w:vAlign w:val="center"/>
          </w:tcPr>
          <w:p w14:paraId="11B7E8C7"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rPr>
              <w:t>Renewable energy</w:t>
            </w:r>
          </w:p>
        </w:tc>
      </w:tr>
      <w:tr w:rsidR="008B165C" w:rsidRPr="0019022B" w14:paraId="6DBC3702" w14:textId="77777777" w:rsidTr="00460396">
        <w:tc>
          <w:tcPr>
            <w:tcW w:w="1249" w:type="pct"/>
          </w:tcPr>
          <w:p w14:paraId="10109B5D"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Industry classification</w:t>
            </w:r>
          </w:p>
        </w:tc>
        <w:tc>
          <w:tcPr>
            <w:tcW w:w="3751" w:type="pct"/>
          </w:tcPr>
          <w:p w14:paraId="6824FAF3"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rPr>
              <w:t>CPC 613, 887**; ISIC Rev 3.1 401, 402, 403</w:t>
            </w:r>
          </w:p>
        </w:tc>
      </w:tr>
      <w:tr w:rsidR="008B165C" w:rsidRPr="0019022B" w14:paraId="36BB8312" w14:textId="77777777" w:rsidTr="00460396">
        <w:tc>
          <w:tcPr>
            <w:tcW w:w="1249" w:type="pct"/>
          </w:tcPr>
          <w:p w14:paraId="689735C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0BF7A68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rPr>
              <w:t>Performance Requirements</w:t>
            </w:r>
          </w:p>
        </w:tc>
      </w:tr>
      <w:tr w:rsidR="008B165C" w:rsidRPr="0019022B" w14:paraId="42790C04" w14:textId="77777777" w:rsidTr="00460396">
        <w:tc>
          <w:tcPr>
            <w:tcW w:w="1249" w:type="pct"/>
          </w:tcPr>
          <w:p w14:paraId="52A02C1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65C782E8" w14:textId="77777777" w:rsidR="008B165C" w:rsidRPr="0019022B" w:rsidRDefault="008B165C" w:rsidP="00460396">
            <w:pPr>
              <w:widowControl/>
              <w:suppressAutoHyphens/>
              <w:spacing w:before="60" w:after="60" w:line="240" w:lineRule="auto"/>
              <w:rPr>
                <w:rFonts w:ascii="Times New Roman" w:hAnsi="Times New Roman" w:cs="Times New Roman"/>
              </w:rPr>
            </w:pPr>
            <w:r w:rsidRPr="0019022B">
              <w:rPr>
                <w:rFonts w:ascii="Times New Roman" w:hAnsi="Times New Roman" w:cs="Times New Roman"/>
              </w:rPr>
              <w:t>New South Wales and Victoria</w:t>
            </w:r>
          </w:p>
          <w:p w14:paraId="31F5EC5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rPr>
              <w:t>Australia reserves the right to adopt or maintain any performance requirement measures with respect to renewable energy</w:t>
            </w:r>
            <w:r w:rsidRPr="0019022B">
              <w:rPr>
                <w:rStyle w:val="FootnoteReference"/>
                <w:rFonts w:ascii="Times New Roman" w:hAnsi="Times New Roman" w:cs="Times New Roman"/>
              </w:rPr>
              <w:footnoteReference w:id="11"/>
            </w:r>
            <w:r w:rsidRPr="0019022B">
              <w:rPr>
                <w:rFonts w:ascii="Times New Roman" w:hAnsi="Times New Roman" w:cs="Times New Roman"/>
              </w:rPr>
              <w:t xml:space="preserve"> in New South Wales or Victoria.</w:t>
            </w:r>
          </w:p>
        </w:tc>
      </w:tr>
      <w:tr w:rsidR="008B165C" w:rsidRPr="0019022B" w14:paraId="186EDCDA" w14:textId="77777777" w:rsidTr="00460396">
        <w:tc>
          <w:tcPr>
            <w:tcW w:w="1249" w:type="pct"/>
          </w:tcPr>
          <w:p w14:paraId="38CECEB2"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70DC42F3" w14:textId="77777777" w:rsidR="008B165C" w:rsidRPr="0019022B" w:rsidRDefault="008B165C" w:rsidP="00460396">
            <w:pPr>
              <w:widowControl/>
              <w:suppressAutoHyphens/>
              <w:spacing w:before="60" w:after="60" w:line="240" w:lineRule="auto"/>
              <w:rPr>
                <w:rFonts w:ascii="Times New Roman" w:hAnsi="Times New Roman" w:cs="Times New Roman"/>
              </w:rPr>
            </w:pPr>
            <w:r w:rsidRPr="0019022B">
              <w:rPr>
                <w:rFonts w:ascii="Times New Roman" w:hAnsi="Times New Roman" w:cs="Times New Roman"/>
              </w:rPr>
              <w:t>Electricity Infrastructure Investment Act 2020 (NSW) (EII Act)</w:t>
            </w:r>
          </w:p>
          <w:p w14:paraId="4D015EA3" w14:textId="77777777" w:rsidR="008B165C" w:rsidRPr="0019022B" w:rsidRDefault="008B165C" w:rsidP="00460396">
            <w:pPr>
              <w:widowControl/>
              <w:suppressAutoHyphens/>
              <w:spacing w:before="60" w:after="60" w:line="240" w:lineRule="auto"/>
              <w:rPr>
                <w:rFonts w:ascii="Times New Roman" w:hAnsi="Times New Roman" w:cs="Times New Roman"/>
              </w:rPr>
            </w:pPr>
            <w:r w:rsidRPr="0019022B">
              <w:rPr>
                <w:rFonts w:ascii="Times New Roman" w:hAnsi="Times New Roman" w:cs="Times New Roman"/>
              </w:rPr>
              <w:t>Electricity Infrastructure Investment Regulation 2021 (NSW) (EII Regulation)</w:t>
            </w:r>
          </w:p>
          <w:p w14:paraId="48985E85" w14:textId="77777777" w:rsidR="008B165C" w:rsidRPr="0019022B" w:rsidRDefault="008B165C" w:rsidP="00460396">
            <w:pPr>
              <w:rPr>
                <w:rFonts w:ascii="Times New Roman" w:hAnsi="Times New Roman" w:cs="Times New Roman"/>
              </w:rPr>
            </w:pPr>
            <w:r w:rsidRPr="0019022B">
              <w:rPr>
                <w:rFonts w:ascii="Times New Roman" w:hAnsi="Times New Roman" w:cs="Times New Roman"/>
              </w:rPr>
              <w:t>Subordinate measures under the EII Act (NSW) and EII Regulation (NSW)</w:t>
            </w:r>
          </w:p>
        </w:tc>
      </w:tr>
      <w:tr w:rsidR="008B165C" w:rsidRPr="0019022B" w14:paraId="529A3EDB" w14:textId="77777777" w:rsidTr="00460396">
        <w:trPr>
          <w:cantSplit/>
          <w:tblHeader/>
        </w:trPr>
        <w:tc>
          <w:tcPr>
            <w:tcW w:w="1249" w:type="pct"/>
            <w:vAlign w:val="center"/>
          </w:tcPr>
          <w:p w14:paraId="610F8589"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Sector</w:t>
            </w:r>
          </w:p>
        </w:tc>
        <w:tc>
          <w:tcPr>
            <w:tcW w:w="3751" w:type="pct"/>
            <w:vAlign w:val="center"/>
          </w:tcPr>
          <w:p w14:paraId="2B82C3B2" w14:textId="77777777" w:rsidR="008B165C" w:rsidRPr="0019022B" w:rsidRDefault="008B165C" w:rsidP="00460396">
            <w:pPr>
              <w:widowControl/>
              <w:suppressAutoHyphens/>
              <w:spacing w:before="60" w:after="60" w:line="240" w:lineRule="auto"/>
              <w:jc w:val="center"/>
              <w:rPr>
                <w:rFonts w:ascii="Times New Roman" w:hAnsi="Times New Roman" w:cs="Times New Roman"/>
                <w:szCs w:val="24"/>
              </w:rPr>
            </w:pPr>
            <w:r w:rsidRPr="0019022B">
              <w:rPr>
                <w:rFonts w:ascii="Times New Roman" w:hAnsi="Times New Roman" w:cs="Times New Roman"/>
                <w:szCs w:val="24"/>
              </w:rPr>
              <w:t>All</w:t>
            </w:r>
          </w:p>
        </w:tc>
      </w:tr>
      <w:tr w:rsidR="008B165C" w:rsidRPr="0019022B" w14:paraId="64A4B430" w14:textId="77777777" w:rsidTr="00460396">
        <w:tc>
          <w:tcPr>
            <w:tcW w:w="1249" w:type="pct"/>
          </w:tcPr>
          <w:p w14:paraId="026A446F"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Obligations concerned</w:t>
            </w:r>
          </w:p>
        </w:tc>
        <w:tc>
          <w:tcPr>
            <w:tcW w:w="3751" w:type="pct"/>
          </w:tcPr>
          <w:p w14:paraId="41D006E1"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Senior Management and Boards of Directors</w:t>
            </w:r>
          </w:p>
        </w:tc>
      </w:tr>
      <w:tr w:rsidR="008B165C" w:rsidRPr="0019022B" w14:paraId="47548D86" w14:textId="77777777" w:rsidTr="00460396">
        <w:tc>
          <w:tcPr>
            <w:tcW w:w="1249" w:type="pct"/>
          </w:tcPr>
          <w:p w14:paraId="1DA18D1A"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Description</w:t>
            </w:r>
          </w:p>
        </w:tc>
        <w:tc>
          <w:tcPr>
            <w:tcW w:w="3751" w:type="pct"/>
          </w:tcPr>
          <w:p w14:paraId="59AED4FE" w14:textId="77777777" w:rsidR="008B165C" w:rsidRPr="0019022B" w:rsidRDefault="008B165C" w:rsidP="00460396">
            <w:pPr>
              <w:widowControl/>
              <w:suppressAutoHyphens/>
              <w:spacing w:before="60" w:after="60" w:line="240" w:lineRule="auto"/>
              <w:rPr>
                <w:rFonts w:ascii="Times New Roman" w:hAnsi="Times New Roman" w:cs="Times New Roman"/>
                <w:strike/>
                <w:szCs w:val="24"/>
              </w:rPr>
            </w:pPr>
            <w:r w:rsidRPr="0019022B">
              <w:rPr>
                <w:rFonts w:ascii="Times New Roman" w:hAnsi="Times New Roman" w:cs="Times New Roman"/>
                <w:szCs w:val="24"/>
              </w:rPr>
              <w:t>1.</w:t>
            </w:r>
            <w:r w:rsidRPr="0019022B">
              <w:rPr>
                <w:rFonts w:ascii="Times New Roman" w:hAnsi="Times New Roman" w:cs="Times New Roman"/>
                <w:szCs w:val="24"/>
              </w:rPr>
              <w:tab/>
              <w:t>Australia reserves the right to maintain any measure at the regional level of government, that is not inconsistent with Australia's obligations under GATS, with respect to requirements that less than a majority of the board of directors, or any committee thereof, be of a particular nationality, where that requirement would not materially impair the ability of the investor to exercise control over its investment.</w:t>
            </w:r>
          </w:p>
          <w:p w14:paraId="232DF71B"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2.</w:t>
            </w:r>
            <w:r w:rsidRPr="0019022B">
              <w:rPr>
                <w:rFonts w:ascii="Times New Roman" w:hAnsi="Times New Roman" w:cs="Times New Roman"/>
                <w:szCs w:val="24"/>
              </w:rPr>
              <w:tab/>
              <w:t xml:space="preserve">For the purposes of this entry, any measure maintained after the date of entry into force of this Agreement that is covered by paragraph 1 shall be deemed an existing non-conforming measure subject to </w:t>
            </w:r>
            <w:r w:rsidRPr="0019022B">
              <w:rPr>
                <w:rFonts w:ascii="Times New Roman" w:hAnsi="Times New Roman" w:cs="Times New Roman"/>
                <w:iCs/>
                <w:szCs w:val="24"/>
              </w:rPr>
              <w:t xml:space="preserve">paragraph 1 of </w:t>
            </w:r>
            <w:r w:rsidRPr="0019022B">
              <w:rPr>
                <w:rFonts w:ascii="Times New Roman" w:hAnsi="Times New Roman" w:cs="Times New Roman"/>
                <w:szCs w:val="24"/>
              </w:rPr>
              <w:t xml:space="preserve">Article </w:t>
            </w:r>
            <w:r w:rsidRPr="0019022B">
              <w:rPr>
                <w:rFonts w:ascii="Times New Roman" w:hAnsi="Times New Roman" w:cs="Times New Roman"/>
                <w:iCs/>
                <w:szCs w:val="24"/>
              </w:rPr>
              <w:t xml:space="preserve">9.10 </w:t>
            </w:r>
            <w:r w:rsidRPr="0019022B">
              <w:rPr>
                <w:rFonts w:ascii="Times New Roman" w:hAnsi="Times New Roman" w:cs="Times New Roman"/>
                <w:szCs w:val="24"/>
              </w:rPr>
              <w:t>(Non-conforming measures and exceptions).</w:t>
            </w:r>
          </w:p>
          <w:p w14:paraId="356D90B0" w14:textId="77777777" w:rsidR="008B165C" w:rsidRPr="0019022B" w:rsidRDefault="008B165C" w:rsidP="00460396">
            <w:pPr>
              <w:widowControl/>
              <w:suppressAutoHyphens/>
              <w:spacing w:before="60" w:after="60" w:line="240" w:lineRule="auto"/>
              <w:rPr>
                <w:rFonts w:ascii="Times New Roman" w:hAnsi="Times New Roman" w:cs="Times New Roman"/>
                <w:iCs/>
                <w:szCs w:val="24"/>
              </w:rPr>
            </w:pPr>
            <w:r w:rsidRPr="0019022B">
              <w:rPr>
                <w:rFonts w:ascii="Times New Roman" w:hAnsi="Times New Roman" w:cs="Times New Roman"/>
                <w:szCs w:val="24"/>
              </w:rPr>
              <w:t>3.</w:t>
            </w:r>
            <w:r w:rsidRPr="0019022B">
              <w:rPr>
                <w:rFonts w:ascii="Times New Roman" w:hAnsi="Times New Roman" w:cs="Times New Roman"/>
                <w:szCs w:val="24"/>
              </w:rPr>
              <w:tab/>
              <w:t>Paragraph 1 shall not be used to nullify, impair or otherwise adversely affect the benefits accruing to a Party under Paragraph 2.</w:t>
            </w:r>
          </w:p>
        </w:tc>
      </w:tr>
      <w:tr w:rsidR="008B165C" w:rsidRPr="0019022B" w14:paraId="4E640EA0" w14:textId="77777777" w:rsidTr="00460396">
        <w:tc>
          <w:tcPr>
            <w:tcW w:w="1249" w:type="pct"/>
          </w:tcPr>
          <w:p w14:paraId="11C62280" w14:textId="77777777" w:rsidR="008B165C" w:rsidRPr="0019022B" w:rsidRDefault="008B165C" w:rsidP="00460396">
            <w:pPr>
              <w:widowControl/>
              <w:suppressAutoHyphens/>
              <w:spacing w:before="60" w:after="60" w:line="240" w:lineRule="auto"/>
              <w:rPr>
                <w:rFonts w:ascii="Times New Roman" w:hAnsi="Times New Roman" w:cs="Times New Roman"/>
                <w:szCs w:val="24"/>
              </w:rPr>
            </w:pPr>
            <w:r w:rsidRPr="0019022B">
              <w:rPr>
                <w:rFonts w:ascii="Times New Roman" w:hAnsi="Times New Roman" w:cs="Times New Roman"/>
                <w:szCs w:val="24"/>
              </w:rPr>
              <w:t>Existing measures</w:t>
            </w:r>
          </w:p>
        </w:tc>
        <w:tc>
          <w:tcPr>
            <w:tcW w:w="3751" w:type="pct"/>
          </w:tcPr>
          <w:p w14:paraId="792653A6" w14:textId="77777777" w:rsidR="008B165C" w:rsidRPr="0019022B" w:rsidRDefault="008B165C" w:rsidP="00460396">
            <w:pPr>
              <w:pStyle w:val="BodyText"/>
              <w:suppressAutoHyphens/>
              <w:spacing w:before="60" w:after="60"/>
              <w:rPr>
                <w:rFonts w:ascii="Times New Roman" w:hAnsi="Times New Roman" w:cs="Times New Roman"/>
                <w:iCs/>
              </w:rPr>
            </w:pPr>
          </w:p>
        </w:tc>
      </w:tr>
    </w:tbl>
    <w:p w14:paraId="4C0E774C" w14:textId="77777777" w:rsidR="008B165C" w:rsidRPr="0019022B" w:rsidRDefault="008B165C" w:rsidP="008B165C">
      <w:pPr>
        <w:rPr>
          <w:rFonts w:eastAsiaTheme="majorEastAsia"/>
          <w:sz w:val="32"/>
          <w:szCs w:val="32"/>
          <w:highlight w:val="lightGray"/>
        </w:rPr>
      </w:pPr>
      <w:r w:rsidRPr="0019022B">
        <w:rPr>
          <w:rFonts w:eastAsiaTheme="majorEastAsia"/>
          <w:sz w:val="32"/>
          <w:szCs w:val="32"/>
          <w:highlight w:val="lightGray"/>
        </w:rPr>
        <w:br w:type="page"/>
      </w:r>
    </w:p>
    <w:tbl>
      <w:tblPr>
        <w:tblStyle w:val="TableGrid0"/>
        <w:tblW w:w="5000" w:type="pct"/>
        <w:tblLayout w:type="fixed"/>
        <w:tblLook w:val="04A0" w:firstRow="1" w:lastRow="0" w:firstColumn="1" w:lastColumn="0" w:noHBand="0" w:noVBand="1"/>
      </w:tblPr>
      <w:tblGrid>
        <w:gridCol w:w="2405"/>
        <w:gridCol w:w="7224"/>
      </w:tblGrid>
      <w:tr w:rsidR="008B165C" w:rsidRPr="0019022B" w14:paraId="4997B6FD" w14:textId="77777777" w:rsidTr="00460396">
        <w:trPr>
          <w:cantSplit/>
          <w:tblHeader/>
        </w:trPr>
        <w:tc>
          <w:tcPr>
            <w:tcW w:w="1249" w:type="pct"/>
            <w:vAlign w:val="center"/>
          </w:tcPr>
          <w:p w14:paraId="62038855"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lastRenderedPageBreak/>
              <w:t>Sector</w:t>
            </w:r>
          </w:p>
        </w:tc>
        <w:tc>
          <w:tcPr>
            <w:tcW w:w="3751" w:type="pct"/>
            <w:vAlign w:val="center"/>
          </w:tcPr>
          <w:p w14:paraId="3C920A08"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All</w:t>
            </w:r>
          </w:p>
        </w:tc>
      </w:tr>
      <w:tr w:rsidR="008B165C" w:rsidRPr="0019022B" w14:paraId="698AC19D" w14:textId="77777777" w:rsidTr="00460396">
        <w:tc>
          <w:tcPr>
            <w:tcW w:w="1249" w:type="pct"/>
            <w:tcBorders>
              <w:bottom w:val="single" w:sz="4" w:space="0" w:color="auto"/>
            </w:tcBorders>
          </w:tcPr>
          <w:p w14:paraId="5C53D8D5"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Obligations concerned</w:t>
            </w:r>
          </w:p>
        </w:tc>
        <w:tc>
          <w:tcPr>
            <w:tcW w:w="3751" w:type="pct"/>
            <w:tcBorders>
              <w:bottom w:val="single" w:sz="4" w:space="0" w:color="auto"/>
            </w:tcBorders>
          </w:tcPr>
          <w:p w14:paraId="17B243D0"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Market Access (Investment Liberalisation)</w:t>
            </w:r>
          </w:p>
          <w:p w14:paraId="2CE053A3"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National Treatment (Investment Liberalisation)</w:t>
            </w:r>
          </w:p>
          <w:p w14:paraId="34F55C39"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Local Presence</w:t>
            </w:r>
          </w:p>
          <w:p w14:paraId="43DFBF8A"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Senior Management and Boards of Directors</w:t>
            </w:r>
          </w:p>
          <w:p w14:paraId="79C3D9E3"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Performance Requirements</w:t>
            </w:r>
          </w:p>
        </w:tc>
      </w:tr>
      <w:tr w:rsidR="008B165C" w:rsidRPr="0019022B" w14:paraId="132BDC71" w14:textId="77777777" w:rsidTr="00460396">
        <w:trPr>
          <w:trHeight w:val="6163"/>
        </w:trPr>
        <w:tc>
          <w:tcPr>
            <w:tcW w:w="1249" w:type="pct"/>
            <w:tcBorders>
              <w:bottom w:val="nil"/>
            </w:tcBorders>
          </w:tcPr>
          <w:p w14:paraId="0B329076"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Description</w:t>
            </w:r>
            <w:r w:rsidRPr="0019022B">
              <w:rPr>
                <w:rStyle w:val="FootnoteReference"/>
                <w:rFonts w:ascii="Times New Roman" w:hAnsi="Times New Roman" w:cs="Times New Roman"/>
              </w:rPr>
              <w:footnoteReference w:id="12"/>
            </w:r>
          </w:p>
        </w:tc>
        <w:tc>
          <w:tcPr>
            <w:tcW w:w="3751" w:type="pct"/>
            <w:tcBorders>
              <w:bottom w:val="nil"/>
            </w:tcBorders>
          </w:tcPr>
          <w:p w14:paraId="2DDCABFA"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The following investments are subject to approval by the Australian Government and may also require notification to the Australian Government:</w:t>
            </w:r>
          </w:p>
          <w:p w14:paraId="05BE56A3"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(a)</w:t>
            </w:r>
            <w:r w:rsidRPr="0019022B">
              <w:rPr>
                <w:rFonts w:ascii="Times New Roman" w:hAnsi="Times New Roman" w:cs="Times New Roman"/>
              </w:rPr>
              <w:tab/>
              <w:t>a proposed investment by a foreign person in an entity or Australian business valued above $1 339 million</w:t>
            </w:r>
            <w:r w:rsidRPr="0019022B">
              <w:rPr>
                <w:rStyle w:val="FootnoteReference"/>
                <w:rFonts w:ascii="Times New Roman" w:hAnsi="Times New Roman" w:cs="Times New Roman"/>
              </w:rPr>
              <w:footnoteReference w:id="13"/>
            </w:r>
            <w:r w:rsidRPr="0019022B">
              <w:rPr>
                <w:rFonts w:ascii="Times New Roman" w:hAnsi="Times New Roman" w:cs="Times New Roman"/>
                <w:b/>
                <w:bCs/>
                <w:vertAlign w:val="superscript"/>
              </w:rPr>
              <w:t xml:space="preserve">, </w:t>
            </w:r>
            <w:r w:rsidRPr="0019022B">
              <w:rPr>
                <w:rStyle w:val="FootnoteReference"/>
                <w:rFonts w:ascii="Times New Roman" w:hAnsi="Times New Roman" w:cs="Times New Roman"/>
              </w:rPr>
              <w:footnoteReference w:id="14"/>
            </w:r>
            <w:r w:rsidRPr="0019022B">
              <w:rPr>
                <w:rFonts w:ascii="Times New Roman" w:hAnsi="Times New Roman" w:cs="Times New Roman"/>
              </w:rPr>
              <w:t>;</w:t>
            </w:r>
          </w:p>
          <w:p w14:paraId="720E6342"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(b)</w:t>
            </w:r>
            <w:r w:rsidRPr="0019022B">
              <w:rPr>
                <w:rFonts w:ascii="Times New Roman" w:hAnsi="Times New Roman" w:cs="Times New Roman"/>
              </w:rPr>
              <w:tab/>
              <w:t>a proposed investment by a foreign person in an entity or Australian business valued above $310 million relating to a sensitive business or its assets;</w:t>
            </w:r>
          </w:p>
          <w:p w14:paraId="2D02D616"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(c)</w:t>
            </w:r>
            <w:r w:rsidRPr="0019022B">
              <w:rPr>
                <w:rFonts w:ascii="Times New Roman" w:hAnsi="Times New Roman" w:cs="Times New Roman"/>
              </w:rPr>
              <w:tab/>
              <w:t>a proposed acquisition by a foreign person of an interest in an agribusiness where the cumulative value of the interest held by the foreign person in that agribusiness, alone or together with associates, including the proposed acquisition, is above $67 million;</w:t>
            </w:r>
          </w:p>
          <w:p w14:paraId="60DBCE40"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(d)</w:t>
            </w:r>
            <w:r w:rsidRPr="0019022B">
              <w:rPr>
                <w:rFonts w:ascii="Times New Roman" w:hAnsi="Times New Roman" w:cs="Times New Roman"/>
              </w:rPr>
              <w:tab/>
              <w:t>a proposed investment by a foreign person of 5 % or more in the media sector, regardless of the value of the investment;</w:t>
            </w:r>
          </w:p>
          <w:p w14:paraId="6B84594B"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(e)</w:t>
            </w:r>
            <w:r w:rsidRPr="0019022B">
              <w:rPr>
                <w:rFonts w:ascii="Times New Roman" w:hAnsi="Times New Roman" w:cs="Times New Roman"/>
              </w:rPr>
              <w:tab/>
              <w:t>a proposed investment by a foreign person in a national security business, regardless of the value of the investment;</w:t>
            </w:r>
          </w:p>
          <w:p w14:paraId="4F628F9A"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(f)</w:t>
            </w:r>
            <w:r w:rsidRPr="0019022B">
              <w:rPr>
                <w:rFonts w:ascii="Times New Roman" w:hAnsi="Times New Roman" w:cs="Times New Roman"/>
              </w:rPr>
              <w:tab/>
              <w:t xml:space="preserve">a proposed acquisition by a foreign person of an interest in developed commercial land </w:t>
            </w:r>
            <w:r w:rsidRPr="0019022B">
              <w:rPr>
                <w:rFonts w:ascii="Times New Roman" w:hAnsi="Times New Roman" w:cs="Times New Roman"/>
                <w:bCs/>
              </w:rPr>
              <w:t>where the value of the interest is more than $1 339 million;</w:t>
            </w:r>
          </w:p>
        </w:tc>
      </w:tr>
      <w:tr w:rsidR="008B165C" w:rsidRPr="0019022B" w14:paraId="7FB981A6" w14:textId="77777777" w:rsidTr="00460396">
        <w:trPr>
          <w:trHeight w:val="2813"/>
        </w:trPr>
        <w:tc>
          <w:tcPr>
            <w:tcW w:w="1249" w:type="pct"/>
            <w:tcBorders>
              <w:top w:val="nil"/>
            </w:tcBorders>
          </w:tcPr>
          <w:p w14:paraId="14B49832" w14:textId="77777777" w:rsidR="008B165C" w:rsidRPr="0019022B" w:rsidRDefault="008B165C" w:rsidP="00460396">
            <w:pPr>
              <w:pageBreakBefore/>
              <w:spacing w:before="60" w:after="60" w:line="240" w:lineRule="auto"/>
              <w:rPr>
                <w:rFonts w:ascii="Times New Roman" w:hAnsi="Times New Roman" w:cs="Times New Roman"/>
              </w:rPr>
            </w:pPr>
          </w:p>
        </w:tc>
        <w:tc>
          <w:tcPr>
            <w:tcW w:w="3751" w:type="pct"/>
            <w:tcBorders>
              <w:top w:val="nil"/>
            </w:tcBorders>
          </w:tcPr>
          <w:p w14:paraId="6F3F7207"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(g)</w:t>
            </w:r>
            <w:r w:rsidRPr="0019022B">
              <w:rPr>
                <w:rFonts w:ascii="Times New Roman" w:hAnsi="Times New Roman" w:cs="Times New Roman"/>
              </w:rPr>
              <w:tab/>
              <w:t>a proposed acquisition by a foreign person of an interest in agricultural land, where the cumulative value of the agricultural land owned by the foreign person alone or together with associates, including the proposed acquisition, is above $15 million;</w:t>
            </w:r>
          </w:p>
          <w:p w14:paraId="70067BC3"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(h)</w:t>
            </w:r>
            <w:r w:rsidRPr="0019022B">
              <w:rPr>
                <w:rFonts w:ascii="Times New Roman" w:hAnsi="Times New Roman" w:cs="Times New Roman"/>
              </w:rPr>
              <w:tab/>
              <w:t>a proposed direct investment by a foreign government investor of any interest regardless of value;</w:t>
            </w:r>
          </w:p>
          <w:p w14:paraId="43C6E68B" w14:textId="77777777" w:rsidR="008B165C" w:rsidRPr="0019022B" w:rsidRDefault="008B165C" w:rsidP="00460396">
            <w:pPr>
              <w:spacing w:before="60" w:after="60" w:line="240" w:lineRule="auto"/>
              <w:ind w:left="567" w:hanging="567"/>
              <w:rPr>
                <w:rFonts w:ascii="Times New Roman" w:hAnsi="Times New Roman" w:cs="Times New Roman"/>
              </w:rPr>
            </w:pPr>
            <w:r w:rsidRPr="0019022B">
              <w:rPr>
                <w:rFonts w:ascii="Times New Roman" w:hAnsi="Times New Roman" w:cs="Times New Roman"/>
              </w:rPr>
              <w:t>(</w:t>
            </w:r>
            <w:proofErr w:type="spellStart"/>
            <w:r w:rsidRPr="0019022B">
              <w:rPr>
                <w:rFonts w:ascii="Times New Roman" w:hAnsi="Times New Roman" w:cs="Times New Roman"/>
              </w:rPr>
              <w:t>i</w:t>
            </w:r>
            <w:proofErr w:type="spellEnd"/>
            <w:r w:rsidRPr="0019022B">
              <w:rPr>
                <w:rFonts w:ascii="Times New Roman" w:hAnsi="Times New Roman" w:cs="Times New Roman"/>
              </w:rPr>
              <w:t>)</w:t>
            </w:r>
            <w:r w:rsidRPr="0019022B">
              <w:rPr>
                <w:rFonts w:ascii="Times New Roman" w:hAnsi="Times New Roman" w:cs="Times New Roman"/>
              </w:rPr>
              <w:tab/>
              <w:t>the</w:t>
            </w:r>
            <w:r w:rsidRPr="0019022B">
              <w:rPr>
                <w:rFonts w:ascii="Times New Roman" w:hAnsi="Times New Roman" w:cs="Times New Roman"/>
                <w:bCs/>
              </w:rPr>
              <w:t xml:space="preserve"> acquisition of any stake in an existing</w:t>
            </w:r>
            <w:r w:rsidRPr="0019022B">
              <w:rPr>
                <w:rStyle w:val="FootnoteReference"/>
                <w:rFonts w:ascii="Times New Roman" w:hAnsi="Times New Roman" w:cs="Times New Roman"/>
              </w:rPr>
              <w:footnoteReference w:id="15"/>
            </w:r>
            <w:r w:rsidRPr="0019022B">
              <w:rPr>
                <w:rFonts w:ascii="Times New Roman" w:hAnsi="Times New Roman" w:cs="Times New Roman"/>
                <w:b/>
              </w:rPr>
              <w:t xml:space="preserve"> </w:t>
            </w:r>
            <w:r w:rsidRPr="0019022B">
              <w:rPr>
                <w:rFonts w:ascii="Times New Roman" w:hAnsi="Times New Roman" w:cs="Times New Roman"/>
                <w:bCs/>
              </w:rPr>
              <w:t xml:space="preserve">financial </w:t>
            </w:r>
            <w:r w:rsidRPr="0019022B">
              <w:rPr>
                <w:rFonts w:ascii="Times New Roman" w:hAnsi="Times New Roman" w:cs="Times New Roman"/>
              </w:rPr>
              <w:t>sector</w:t>
            </w:r>
            <w:r w:rsidRPr="0019022B">
              <w:rPr>
                <w:rFonts w:ascii="Times New Roman" w:hAnsi="Times New Roman" w:cs="Times New Roman"/>
                <w:bCs/>
              </w:rPr>
              <w:t xml:space="preserve"> company by a foreign investor, or entry into any arrangement by a foreign investor, that would lead to an unacceptable shareholding situation or to practical control of an existing financial sector company</w:t>
            </w:r>
            <w:r w:rsidRPr="0019022B">
              <w:rPr>
                <w:rFonts w:ascii="Times New Roman" w:hAnsi="Times New Roman" w:cs="Times New Roman"/>
              </w:rPr>
              <w:t>.</w:t>
            </w:r>
          </w:p>
          <w:p w14:paraId="40874254"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 xml:space="preserve">Under the Foreign Investment Framework, such investments or acquisitions may be refused, subject to orders or approved subject to conditions. Foreign persons that do not comply with the Foreign Investment Framework </w:t>
            </w:r>
            <w:r w:rsidRPr="0019022B" w:rsidDel="00CF7CC5">
              <w:rPr>
                <w:rFonts w:ascii="Times New Roman" w:hAnsi="Times New Roman" w:cs="Times New Roman"/>
              </w:rPr>
              <w:t xml:space="preserve">may be subject </w:t>
            </w:r>
            <w:r w:rsidRPr="0019022B">
              <w:rPr>
                <w:rFonts w:ascii="Times New Roman" w:hAnsi="Times New Roman" w:cs="Times New Roman"/>
              </w:rPr>
              <w:t>to civil and criminal penalties.</w:t>
            </w:r>
          </w:p>
          <w:p w14:paraId="20087692"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Without prejudice to the screening thresholds above, Australia reserves the right to adopt or maintain any measure</w:t>
            </w:r>
            <w:r w:rsidRPr="0019022B">
              <w:rPr>
                <w:rStyle w:val="FootnoteReference"/>
                <w:rFonts w:ascii="Times New Roman" w:hAnsi="Times New Roman" w:cs="Times New Roman"/>
              </w:rPr>
              <w:footnoteReference w:id="16"/>
            </w:r>
            <w:r w:rsidRPr="0019022B">
              <w:rPr>
                <w:rFonts w:ascii="Times New Roman" w:hAnsi="Times New Roman" w:cs="Times New Roman"/>
              </w:rPr>
              <w:t xml:space="preserve"> with respect to its</w:t>
            </w:r>
            <w:r w:rsidRPr="0019022B" w:rsidDel="007111C8">
              <w:rPr>
                <w:rFonts w:ascii="Times New Roman" w:hAnsi="Times New Roman" w:cs="Times New Roman"/>
              </w:rPr>
              <w:t xml:space="preserve"> Foreign Investment Framework</w:t>
            </w:r>
            <w:r w:rsidRPr="0019022B">
              <w:rPr>
                <w:rStyle w:val="FootnoteReference"/>
                <w:rFonts w:ascii="Times New Roman" w:hAnsi="Times New Roman" w:cs="Times New Roman"/>
              </w:rPr>
              <w:footnoteReference w:id="17"/>
            </w:r>
            <w:r w:rsidRPr="0019022B">
              <w:rPr>
                <w:rFonts w:ascii="Times New Roman" w:hAnsi="Times New Roman" w:cs="Times New Roman"/>
              </w:rPr>
              <w:t>.</w:t>
            </w:r>
          </w:p>
        </w:tc>
      </w:tr>
      <w:tr w:rsidR="008B165C" w:rsidRPr="0019022B" w14:paraId="6346E123" w14:textId="77777777" w:rsidTr="00460396">
        <w:tc>
          <w:tcPr>
            <w:tcW w:w="1249" w:type="pct"/>
          </w:tcPr>
          <w:p w14:paraId="0AAFA981" w14:textId="77777777" w:rsidR="008B165C" w:rsidRPr="0019022B" w:rsidRDefault="008B165C" w:rsidP="00460396">
            <w:pPr>
              <w:spacing w:before="60" w:after="60" w:line="240" w:lineRule="auto"/>
              <w:rPr>
                <w:rFonts w:ascii="Times New Roman" w:hAnsi="Times New Roman" w:cs="Times New Roman"/>
              </w:rPr>
            </w:pPr>
            <w:r w:rsidRPr="0019022B">
              <w:rPr>
                <w:rFonts w:ascii="Times New Roman" w:hAnsi="Times New Roman" w:cs="Times New Roman"/>
              </w:rPr>
              <w:t>Existing measures</w:t>
            </w:r>
          </w:p>
        </w:tc>
        <w:tc>
          <w:tcPr>
            <w:tcW w:w="3751" w:type="pct"/>
          </w:tcPr>
          <w:p w14:paraId="1006786F" w14:textId="77777777" w:rsidR="008B165C" w:rsidRPr="0019022B" w:rsidRDefault="008B165C" w:rsidP="00460396">
            <w:pPr>
              <w:spacing w:before="60" w:after="60" w:line="240" w:lineRule="auto"/>
              <w:rPr>
                <w:rFonts w:ascii="Times New Roman" w:hAnsi="Times New Roman" w:cs="Times New Roman"/>
                <w:lang w:eastAsia="zh-CN"/>
              </w:rPr>
            </w:pPr>
            <w:r w:rsidRPr="0019022B">
              <w:rPr>
                <w:rFonts w:ascii="Times New Roman" w:hAnsi="Times New Roman" w:cs="Times New Roman"/>
                <w:lang w:eastAsia="zh-CN"/>
              </w:rPr>
              <w:t>Australia's Foreign Investment Framework, which comprises Australia's Foreign Investment Policy, Foreign Acquisitions and Takeovers Act 1975 (</w:t>
            </w:r>
            <w:proofErr w:type="spellStart"/>
            <w:r w:rsidRPr="0019022B">
              <w:rPr>
                <w:rFonts w:ascii="Times New Roman" w:hAnsi="Times New Roman" w:cs="Times New Roman"/>
                <w:lang w:eastAsia="zh-CN"/>
              </w:rPr>
              <w:t>Cth</w:t>
            </w:r>
            <w:proofErr w:type="spellEnd"/>
            <w:r w:rsidRPr="0019022B">
              <w:rPr>
                <w:rFonts w:ascii="Times New Roman" w:hAnsi="Times New Roman" w:cs="Times New Roman"/>
                <w:lang w:eastAsia="zh-CN"/>
              </w:rPr>
              <w:t>), Foreign Acquisitions and Takeovers Regulation 2015 (</w:t>
            </w:r>
            <w:proofErr w:type="spellStart"/>
            <w:r w:rsidRPr="0019022B">
              <w:rPr>
                <w:rFonts w:ascii="Times New Roman" w:hAnsi="Times New Roman" w:cs="Times New Roman"/>
                <w:lang w:eastAsia="zh-CN"/>
              </w:rPr>
              <w:t>Cth</w:t>
            </w:r>
            <w:proofErr w:type="spellEnd"/>
            <w:r w:rsidRPr="0019022B">
              <w:rPr>
                <w:rFonts w:ascii="Times New Roman" w:hAnsi="Times New Roman" w:cs="Times New Roman"/>
                <w:lang w:eastAsia="zh-CN"/>
              </w:rPr>
              <w:t>), Foreign Acquisitions and Takeovers Fees Imposition Act 2015 (</w:t>
            </w:r>
            <w:proofErr w:type="spellStart"/>
            <w:r w:rsidRPr="0019022B">
              <w:rPr>
                <w:rFonts w:ascii="Times New Roman" w:hAnsi="Times New Roman" w:cs="Times New Roman"/>
                <w:lang w:eastAsia="zh-CN"/>
              </w:rPr>
              <w:t>Cth</w:t>
            </w:r>
            <w:proofErr w:type="spellEnd"/>
            <w:r w:rsidRPr="0019022B">
              <w:rPr>
                <w:rFonts w:ascii="Times New Roman" w:hAnsi="Times New Roman" w:cs="Times New Roman"/>
                <w:lang w:eastAsia="zh-CN"/>
              </w:rPr>
              <w:t>), Foreign Acquisitions and Takeovers Fees Imposition Regulations 2020 (</w:t>
            </w:r>
            <w:proofErr w:type="spellStart"/>
            <w:r w:rsidRPr="0019022B">
              <w:rPr>
                <w:rFonts w:ascii="Times New Roman" w:hAnsi="Times New Roman" w:cs="Times New Roman"/>
                <w:lang w:eastAsia="zh-CN"/>
              </w:rPr>
              <w:t>Cth</w:t>
            </w:r>
            <w:proofErr w:type="spellEnd"/>
            <w:r w:rsidRPr="0019022B">
              <w:rPr>
                <w:rFonts w:ascii="Times New Roman" w:hAnsi="Times New Roman" w:cs="Times New Roman"/>
                <w:lang w:eastAsia="zh-CN"/>
              </w:rPr>
              <w:t>), Financial Sector (Shareholdings) Act 1998 (</w:t>
            </w:r>
            <w:proofErr w:type="spellStart"/>
            <w:r w:rsidRPr="0019022B">
              <w:rPr>
                <w:rFonts w:ascii="Times New Roman" w:hAnsi="Times New Roman" w:cs="Times New Roman"/>
                <w:lang w:eastAsia="zh-CN"/>
              </w:rPr>
              <w:t>Cth</w:t>
            </w:r>
            <w:proofErr w:type="spellEnd"/>
            <w:r w:rsidRPr="0019022B">
              <w:rPr>
                <w:rFonts w:ascii="Times New Roman" w:hAnsi="Times New Roman" w:cs="Times New Roman"/>
                <w:lang w:eastAsia="zh-CN"/>
              </w:rPr>
              <w:t>) and Ministerial Statements.</w:t>
            </w:r>
          </w:p>
        </w:tc>
      </w:tr>
    </w:tbl>
    <w:bookmarkEnd w:id="5"/>
    <w:bookmarkEnd w:id="6"/>
    <w:bookmarkEnd w:id="7"/>
    <w:bookmarkEnd w:id="8"/>
    <w:p w14:paraId="1EEE1657" w14:textId="77777777" w:rsidR="008B165C" w:rsidRPr="0019022B" w:rsidRDefault="008B165C" w:rsidP="008B165C">
      <w:pPr>
        <w:jc w:val="center"/>
      </w:pPr>
      <w:r w:rsidRPr="0019022B">
        <w:t>________________</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E6671" w14:textId="77777777" w:rsidR="0057112E" w:rsidRDefault="0057112E">
      <w:r>
        <w:separator/>
      </w:r>
    </w:p>
  </w:endnote>
  <w:endnote w:type="continuationSeparator" w:id="0">
    <w:p w14:paraId="59B1C7F3" w14:textId="77777777" w:rsidR="0057112E" w:rsidRDefault="0057112E">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100A1" w14:textId="0A6F82FA" w:rsidR="005E7005" w:rsidRDefault="00BA6B7F">
    <w:pPr>
      <w:pStyle w:val="Footer"/>
    </w:pPr>
    <w:r>
      <w:rPr>
        <w:noProof/>
      </w:rPr>
      <mc:AlternateContent>
        <mc:Choice Requires="wps">
          <w:drawing>
            <wp:anchor distT="0" distB="0" distL="0" distR="0" simplePos="0" relativeHeight="251658241" behindDoc="0" locked="0" layoutInCell="1" allowOverlap="1" wp14:anchorId="7300736E" wp14:editId="01BA39EB">
              <wp:simplePos x="635" y="635"/>
              <wp:positionH relativeFrom="page">
                <wp:align>center</wp:align>
              </wp:positionH>
              <wp:positionV relativeFrom="page">
                <wp:align>bottom</wp:align>
              </wp:positionV>
              <wp:extent cx="622300" cy="469265"/>
              <wp:effectExtent l="0" t="0" r="6350" b="0"/>
              <wp:wrapNone/>
              <wp:docPr id="72713681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865DA1E" w14:textId="366D9527" w:rsidR="00BA6B7F" w:rsidRPr="00BA6B7F" w:rsidRDefault="00BA6B7F" w:rsidP="00BA6B7F">
                          <w:pPr>
                            <w:rPr>
                              <w:rFonts w:ascii="Aptos" w:eastAsia="Aptos" w:hAnsi="Aptos" w:cs="Aptos"/>
                              <w:noProof/>
                              <w:color w:val="FF0000"/>
                              <w:szCs w:val="24"/>
                            </w:rPr>
                          </w:pPr>
                          <w:r w:rsidRPr="00BA6B7F">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00736E"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3865DA1E" w14:textId="366D9527" w:rsidR="00BA6B7F" w:rsidRPr="00BA6B7F" w:rsidRDefault="00BA6B7F" w:rsidP="00BA6B7F">
                    <w:pPr>
                      <w:rPr>
                        <w:rFonts w:ascii="Aptos" w:eastAsia="Aptos" w:hAnsi="Aptos" w:cs="Aptos"/>
                        <w:noProof/>
                        <w:color w:val="FF0000"/>
                        <w:szCs w:val="24"/>
                      </w:rPr>
                    </w:pPr>
                    <w:r w:rsidRPr="00BA6B7F">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F4ABF" w14:textId="1F463C14" w:rsidR="005E7005" w:rsidRDefault="005E7005" w:rsidP="005E7005">
    <w:pPr>
      <w:pStyle w:val="Footer"/>
    </w:pPr>
  </w:p>
  <w:p w14:paraId="61A35EDC" w14:textId="77777777" w:rsidR="005E7005" w:rsidRDefault="005E7005" w:rsidP="005E7005">
    <w:pPr>
      <w:pStyle w:val="Footer"/>
    </w:pPr>
  </w:p>
  <w:p w14:paraId="45B90A8A" w14:textId="2314DF5A" w:rsidR="005E7005" w:rsidRPr="005E7005" w:rsidRDefault="005E7005" w:rsidP="005E7005">
    <w:pPr>
      <w:pStyle w:val="Footer"/>
      <w:jc w:val="center"/>
    </w:pPr>
    <w:r>
      <w:fldChar w:fldCharType="begin"/>
    </w:r>
    <w:r>
      <w:instrText xml:space="preserve"> PAGE  \* MERGEFORMAT </w:instrText>
    </w:r>
    <w:r>
      <w:fldChar w:fldCharType="separate"/>
    </w:r>
    <w: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40473" w14:textId="44136A9F" w:rsidR="005E7005" w:rsidRDefault="00BA6B7F">
    <w:pPr>
      <w:pStyle w:val="Footer"/>
    </w:pPr>
    <w:r>
      <w:rPr>
        <w:noProof/>
      </w:rPr>
      <mc:AlternateContent>
        <mc:Choice Requires="wps">
          <w:drawing>
            <wp:anchor distT="0" distB="0" distL="0" distR="0" simplePos="0" relativeHeight="251658243" behindDoc="0" locked="0" layoutInCell="1" allowOverlap="1" wp14:anchorId="37EE26FC" wp14:editId="287BA3B4">
              <wp:simplePos x="635" y="635"/>
              <wp:positionH relativeFrom="page">
                <wp:align>center</wp:align>
              </wp:positionH>
              <wp:positionV relativeFrom="page">
                <wp:align>bottom</wp:align>
              </wp:positionV>
              <wp:extent cx="622300" cy="469265"/>
              <wp:effectExtent l="0" t="0" r="6350" b="0"/>
              <wp:wrapNone/>
              <wp:docPr id="159900063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BAA7249" w14:textId="54EF61FD" w:rsidR="00BA6B7F" w:rsidRPr="00BA6B7F" w:rsidRDefault="00BA6B7F" w:rsidP="00BA6B7F">
                          <w:pPr>
                            <w:rPr>
                              <w:rFonts w:ascii="Aptos" w:eastAsia="Aptos" w:hAnsi="Aptos" w:cs="Aptos"/>
                              <w:noProof/>
                              <w:color w:val="FF0000"/>
                              <w:szCs w:val="24"/>
                            </w:rPr>
                          </w:pPr>
                          <w:r w:rsidRPr="00BA6B7F">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EE26FC"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7BAA7249" w14:textId="54EF61FD" w:rsidR="00BA6B7F" w:rsidRPr="00BA6B7F" w:rsidRDefault="00BA6B7F" w:rsidP="00BA6B7F">
                    <w:pPr>
                      <w:rPr>
                        <w:rFonts w:ascii="Aptos" w:eastAsia="Aptos" w:hAnsi="Aptos" w:cs="Aptos"/>
                        <w:noProof/>
                        <w:color w:val="FF0000"/>
                        <w:szCs w:val="24"/>
                      </w:rPr>
                    </w:pPr>
                    <w:r w:rsidRPr="00BA6B7F">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3AC65" w14:textId="77777777" w:rsidR="0057112E" w:rsidRDefault="0057112E">
      <w:pPr>
        <w:pStyle w:val="FootnoteText"/>
      </w:pPr>
      <w:r>
        <w:separator/>
      </w:r>
    </w:p>
  </w:footnote>
  <w:footnote w:type="continuationSeparator" w:id="0">
    <w:p w14:paraId="3341952B" w14:textId="77777777" w:rsidR="0057112E" w:rsidRDefault="0057112E">
      <w:pPr>
        <w:pStyle w:val="FootnoteText"/>
      </w:pPr>
      <w:r>
        <w:separator/>
      </w:r>
    </w:p>
  </w:footnote>
  <w:footnote w:id="1">
    <w:p w14:paraId="5B86A443" w14:textId="77777777" w:rsidR="008B165C" w:rsidRPr="0048760D" w:rsidRDefault="008B165C" w:rsidP="008B165C">
      <w:pPr>
        <w:pStyle w:val="FootnoteText"/>
        <w:rPr>
          <w:szCs w:val="28"/>
        </w:rPr>
      </w:pPr>
      <w:r w:rsidRPr="007761D6">
        <w:rPr>
          <w:rStyle w:val="FootnoteReference"/>
        </w:rPr>
        <w:footnoteRef/>
      </w:r>
      <w:r w:rsidRPr="007761D6">
        <w:tab/>
        <w:t>For greater certainty, measures adopted or maintained with respect to the provision of services covered by this entry include measures for the protection of personal information relating to health and children.</w:t>
      </w:r>
    </w:p>
  </w:footnote>
  <w:footnote w:id="2">
    <w:p w14:paraId="5758751B" w14:textId="77777777" w:rsidR="008B165C" w:rsidRPr="0048760D" w:rsidRDefault="008B165C" w:rsidP="008B165C">
      <w:pPr>
        <w:pStyle w:val="FootnoteText"/>
        <w:rPr>
          <w:szCs w:val="28"/>
        </w:rPr>
      </w:pPr>
      <w:r w:rsidRPr="007761D6">
        <w:rPr>
          <w:rStyle w:val="FootnoteReference"/>
        </w:rPr>
        <w:footnoteRef/>
      </w:r>
      <w:r w:rsidRPr="007761D6">
        <w:tab/>
        <w:t xml:space="preserve">This includes any measure with respect </w:t>
      </w:r>
      <w:proofErr w:type="gramStart"/>
      <w:r w:rsidRPr="007761D6">
        <w:t>to:</w:t>
      </w:r>
      <w:proofErr w:type="gramEnd"/>
      <w:r w:rsidRPr="007761D6">
        <w:t xml:space="preserve"> the collection of blood and its components; the distribution of blood and blood-related products, including plasma-derived products; plasma fractionation services; and the procurement of blood and blood-related products and services.</w:t>
      </w:r>
    </w:p>
  </w:footnote>
  <w:footnote w:id="3">
    <w:p w14:paraId="779173AF" w14:textId="77777777" w:rsidR="008B165C" w:rsidRPr="008857DD" w:rsidRDefault="008B165C" w:rsidP="008B165C">
      <w:pPr>
        <w:pStyle w:val="FootnoteText"/>
        <w:rPr>
          <w:szCs w:val="24"/>
        </w:rPr>
      </w:pPr>
      <w:r w:rsidRPr="007761D6">
        <w:rPr>
          <w:rStyle w:val="FootnoteReference"/>
        </w:rPr>
        <w:footnoteRef/>
      </w:r>
      <w:r w:rsidRPr="007761D6">
        <w:tab/>
        <w:t>For greater certainty, Chapter 9 (Investment liberalisation and trade in services) does not apply to the subsidies programmes provided under Australia's Pharmaceutical Benefits Scheme and Medicare Benefits Scheme, or successor programmes, except to the extent provided in Article 9.1(4).</w:t>
      </w:r>
    </w:p>
  </w:footnote>
  <w:footnote w:id="4">
    <w:p w14:paraId="220FE97A" w14:textId="77777777" w:rsidR="008B165C" w:rsidRPr="0048760D" w:rsidRDefault="008B165C" w:rsidP="008B165C">
      <w:pPr>
        <w:pStyle w:val="FootnoteText"/>
        <w:rPr>
          <w:szCs w:val="28"/>
        </w:rPr>
      </w:pPr>
      <w:r w:rsidRPr="007761D6">
        <w:rPr>
          <w:rStyle w:val="FootnoteReference"/>
        </w:rPr>
        <w:footnoteRef/>
      </w:r>
      <w:r w:rsidRPr="007761D6">
        <w:tab/>
        <w:t>For the purposes of this entry, "creative arts" include: the performing arts, including theatre, dance and music; visual arts and craft; literature; film; television; video; radio; creative on</w:t>
      </w:r>
      <w:r>
        <w:noBreakHyphen/>
      </w:r>
      <w:r w:rsidRPr="007761D6">
        <w:t>line content; indigenous traditional practice and contemporary cultural expression; and digital interactive media and hybrid art works which use new technologies to transcend discrete art form divisions.</w:t>
      </w:r>
    </w:p>
  </w:footnote>
  <w:footnote w:id="5">
    <w:p w14:paraId="577CAC2F" w14:textId="77777777" w:rsidR="008B165C" w:rsidRPr="008857DD" w:rsidRDefault="008B165C" w:rsidP="008B165C">
      <w:pPr>
        <w:pStyle w:val="FootnoteText"/>
        <w:rPr>
          <w:szCs w:val="24"/>
        </w:rPr>
      </w:pPr>
      <w:r w:rsidRPr="007761D6">
        <w:rPr>
          <w:rStyle w:val="FootnoteReference"/>
        </w:rPr>
        <w:footnoteRef/>
      </w:r>
      <w:r w:rsidRPr="007761D6">
        <w:tab/>
        <w:t xml:space="preserve">For the purposes of this entry, </w:t>
      </w:r>
      <w:r>
        <w:t>"</w:t>
      </w:r>
      <w:r w:rsidRPr="007761D6">
        <w:t>cultural heritage</w:t>
      </w:r>
      <w:r>
        <w:t>"</w:t>
      </w:r>
      <w:r w:rsidRPr="007761D6">
        <w:t xml:space="preserve"> </w:t>
      </w:r>
      <w:proofErr w:type="gramStart"/>
      <w:r w:rsidRPr="007761D6">
        <w:t>means:</w:t>
      </w:r>
      <w:proofErr w:type="gramEnd"/>
      <w:r w:rsidRPr="007761D6">
        <w:t xml:space="preserve"> ethnological, archaeological, historical, literary, artistic, scientific or technological moveable or built heritage, including the collections which are documented, preserved and exhibited by museums, galleries, libraries, archives and other heritage collecting institutions.</w:t>
      </w:r>
    </w:p>
  </w:footnote>
  <w:footnote w:id="6">
    <w:p w14:paraId="64E6701F" w14:textId="77777777" w:rsidR="008B165C" w:rsidRPr="008857DD" w:rsidRDefault="008B165C" w:rsidP="008B165C">
      <w:pPr>
        <w:pStyle w:val="FootnoteText"/>
        <w:rPr>
          <w:szCs w:val="24"/>
        </w:rPr>
      </w:pPr>
      <w:r w:rsidRPr="007761D6">
        <w:rPr>
          <w:rStyle w:val="FootnoteReference"/>
        </w:rPr>
        <w:footnoteRef/>
      </w:r>
      <w:r w:rsidRPr="007761D6">
        <w:tab/>
        <w:t>For greater certainty, this includes measures adopted or maintained under any existing or future protocol to that agreement.</w:t>
      </w:r>
    </w:p>
  </w:footnote>
  <w:footnote w:id="7">
    <w:p w14:paraId="7768486C" w14:textId="77777777" w:rsidR="008B165C" w:rsidRPr="008857DD" w:rsidRDefault="008B165C" w:rsidP="008B165C">
      <w:pPr>
        <w:pStyle w:val="FootnoteText"/>
        <w:rPr>
          <w:szCs w:val="24"/>
        </w:rPr>
      </w:pPr>
      <w:r w:rsidRPr="007761D6">
        <w:rPr>
          <w:rStyle w:val="FootnoteReference"/>
        </w:rPr>
        <w:footnoteRef/>
      </w:r>
      <w:r w:rsidRPr="007761D6">
        <w:tab/>
        <w:t>For the purposes of this entry, "cabotage" is defined as the transportation of passengers or goods between a port located in Australia and another port located in Australia and traffic originating and terminating in the same port located in Australia. "</w:t>
      </w:r>
      <w:r w:rsidRPr="007761D6">
        <w:rPr>
          <w:bCs/>
        </w:rPr>
        <w:t>Offshore</w:t>
      </w:r>
      <w:r w:rsidRPr="007761D6">
        <w:t xml:space="preserve"> transport" </w:t>
      </w:r>
      <w:r w:rsidRPr="007761D6">
        <w:rPr>
          <w:bCs/>
        </w:rPr>
        <w:t>refers to</w:t>
      </w:r>
      <w:r w:rsidRPr="007761D6">
        <w:t xml:space="preserve"> shipping services involving the transportation of passengers or goods between a port located in Australia and any location associated with or incidental to the exploration or exploitation of natural resources of the continental shelf of Australia, the seabed of the Australian coastal sea and the subsoil of that seabed.</w:t>
      </w:r>
    </w:p>
  </w:footnote>
  <w:footnote w:id="8">
    <w:p w14:paraId="76AF5E67" w14:textId="77777777" w:rsidR="008B165C" w:rsidRPr="008857DD" w:rsidRDefault="008B165C" w:rsidP="008B165C">
      <w:pPr>
        <w:pStyle w:val="FootnoteText"/>
        <w:rPr>
          <w:szCs w:val="24"/>
        </w:rPr>
      </w:pPr>
      <w:r w:rsidRPr="007761D6">
        <w:rPr>
          <w:rStyle w:val="FootnoteReference"/>
        </w:rPr>
        <w:footnoteRef/>
      </w:r>
      <w:r w:rsidRPr="007761D6">
        <w:tab/>
        <w:t>For the purposes of this entry "nuclear activities" means any procedure or operation involved in the prospecting for, mining, milling, treatment, processing, conversion, enrichment, fabrication, use, reprocessing or disposal of nuclear material.</w:t>
      </w:r>
    </w:p>
  </w:footnote>
  <w:footnote w:id="9">
    <w:p w14:paraId="40C58955" w14:textId="77777777" w:rsidR="008B165C" w:rsidRPr="008857DD" w:rsidRDefault="008B165C" w:rsidP="008B165C">
      <w:pPr>
        <w:pStyle w:val="FootnoteText"/>
      </w:pPr>
      <w:r w:rsidRPr="007761D6">
        <w:rPr>
          <w:rStyle w:val="FootnoteReference"/>
        </w:rPr>
        <w:footnoteRef/>
      </w:r>
      <w:r w:rsidRPr="007761D6">
        <w:tab/>
        <w:t>This entry is not itself intended to affect, or otherwise limit, a choice by a financial service supplier of the other Party between branches or subsidiaries.</w:t>
      </w:r>
    </w:p>
  </w:footnote>
  <w:footnote w:id="10">
    <w:p w14:paraId="75325BB7" w14:textId="77777777" w:rsidR="008B165C" w:rsidRPr="00A14EBA" w:rsidRDefault="008B165C" w:rsidP="008B165C">
      <w:pPr>
        <w:pStyle w:val="FootnoteText"/>
      </w:pPr>
      <w:r w:rsidRPr="007761D6">
        <w:rPr>
          <w:rStyle w:val="FootnoteReference"/>
        </w:rPr>
        <w:footnoteRef/>
      </w:r>
      <w:r w:rsidRPr="007761D6">
        <w:tab/>
        <w:t xml:space="preserve">For the purposes of this entry, "collective investment scheme" means a "managed investment scheme" as defined under section 9 of </w:t>
      </w:r>
      <w:r w:rsidRPr="00A14EBA">
        <w:t>the Corporations Act 2001 (</w:t>
      </w:r>
      <w:proofErr w:type="spellStart"/>
      <w:r w:rsidRPr="00A14EBA">
        <w:t>Cth</w:t>
      </w:r>
      <w:proofErr w:type="spellEnd"/>
      <w:r w:rsidRPr="00A14EBA">
        <w:t>), other than a managed investment scheme operated in contravention of sub-section 601</w:t>
      </w:r>
      <w:proofErr w:type="gramStart"/>
      <w:r w:rsidRPr="00A14EBA">
        <w:t>ED(</w:t>
      </w:r>
      <w:proofErr w:type="gramEnd"/>
      <w:r w:rsidRPr="00A14EBA">
        <w:t>5) of the Corporations Act 2001 (</w:t>
      </w:r>
      <w:proofErr w:type="spellStart"/>
      <w:r w:rsidRPr="00A14EBA">
        <w:t>Cth</w:t>
      </w:r>
      <w:proofErr w:type="spellEnd"/>
      <w:r w:rsidRPr="00A14EBA">
        <w:t>), or an entity that:</w:t>
      </w:r>
    </w:p>
    <w:p w14:paraId="27F57384" w14:textId="77777777" w:rsidR="008B165C" w:rsidRPr="007761D6" w:rsidRDefault="008B165C" w:rsidP="008B165C">
      <w:pPr>
        <w:pStyle w:val="FootnoteText"/>
        <w:tabs>
          <w:tab w:val="clear" w:pos="567"/>
          <w:tab w:val="left" w:pos="1134"/>
        </w:tabs>
        <w:ind w:left="1134"/>
        <w:rPr>
          <w:szCs w:val="28"/>
        </w:rPr>
      </w:pPr>
      <w:r w:rsidRPr="00F90B31">
        <w:t>(a)</w:t>
      </w:r>
      <w:r w:rsidRPr="00F90B31">
        <w:tab/>
      </w:r>
      <w:r w:rsidRPr="007761D6">
        <w:rPr>
          <w:szCs w:val="28"/>
        </w:rPr>
        <w:t>carries on a business of investment in securities, interests in land, or other investments; and</w:t>
      </w:r>
    </w:p>
    <w:p w14:paraId="0E5D687F" w14:textId="77777777" w:rsidR="008B165C" w:rsidRPr="00A14EBA" w:rsidRDefault="008B165C" w:rsidP="008B165C">
      <w:pPr>
        <w:pStyle w:val="FootnoteText"/>
        <w:tabs>
          <w:tab w:val="clear" w:pos="567"/>
          <w:tab w:val="left" w:pos="1134"/>
        </w:tabs>
        <w:ind w:left="1134"/>
        <w:rPr>
          <w:szCs w:val="24"/>
        </w:rPr>
      </w:pPr>
      <w:r w:rsidRPr="00F90B31">
        <w:t>(b)</w:t>
      </w:r>
      <w:r w:rsidRPr="00F90B31">
        <w:tab/>
      </w:r>
      <w:proofErr w:type="gramStart"/>
      <w:r w:rsidRPr="007761D6">
        <w:rPr>
          <w:szCs w:val="28"/>
        </w:rPr>
        <w:t>in the course of</w:t>
      </w:r>
      <w:proofErr w:type="gramEnd"/>
      <w:r w:rsidRPr="007761D6">
        <w:rPr>
          <w:szCs w:val="28"/>
        </w:rPr>
        <w:t xml:space="preserve"> carrying on that business, invests funds subscribed, whether directly or indirectly, </w:t>
      </w:r>
      <w:r w:rsidRPr="00A14EBA">
        <w:rPr>
          <w:szCs w:val="28"/>
        </w:rPr>
        <w:t>after an offer or invitation to the public (within the meaning of section 82 of the Corporations Act 2001 (</w:t>
      </w:r>
      <w:proofErr w:type="spellStart"/>
      <w:r w:rsidRPr="00A14EBA">
        <w:rPr>
          <w:szCs w:val="28"/>
        </w:rPr>
        <w:t>Cth</w:t>
      </w:r>
      <w:proofErr w:type="spellEnd"/>
      <w:r w:rsidRPr="00A14EBA">
        <w:rPr>
          <w:szCs w:val="28"/>
        </w:rPr>
        <w:t>)) made on terms that the funds subscribed would be invested.</w:t>
      </w:r>
    </w:p>
  </w:footnote>
  <w:footnote w:id="11">
    <w:p w14:paraId="307E85F0" w14:textId="77777777" w:rsidR="008B165C" w:rsidRPr="008857DD" w:rsidRDefault="008B165C" w:rsidP="008B165C">
      <w:pPr>
        <w:pStyle w:val="FootnoteText"/>
      </w:pPr>
      <w:r w:rsidRPr="007761D6">
        <w:rPr>
          <w:rStyle w:val="FootnoteReference"/>
        </w:rPr>
        <w:footnoteRef/>
      </w:r>
      <w:r w:rsidRPr="007761D6">
        <w:tab/>
        <w:t>For greater certainty, this includes measures with respect to the production, collection, storage and distribution of renewable energy.</w:t>
      </w:r>
    </w:p>
  </w:footnote>
  <w:footnote w:id="12">
    <w:p w14:paraId="00E50BB4" w14:textId="77777777" w:rsidR="008B165C" w:rsidRPr="0048760D" w:rsidRDefault="008B165C" w:rsidP="008B165C">
      <w:pPr>
        <w:pStyle w:val="FootnoteText"/>
        <w:rPr>
          <w:szCs w:val="24"/>
        </w:rPr>
      </w:pPr>
      <w:r w:rsidRPr="007761D6">
        <w:rPr>
          <w:rStyle w:val="FootnoteReference"/>
        </w:rPr>
        <w:footnoteRef/>
      </w:r>
      <w:r w:rsidRPr="007761D6">
        <w:tab/>
        <w:t>The terms in this entry shall be interpreted in accordance with Australia's Foreign Investment Framework.</w:t>
      </w:r>
    </w:p>
  </w:footnote>
  <w:footnote w:id="13">
    <w:p w14:paraId="6DFE9EC0" w14:textId="77777777" w:rsidR="008B165C" w:rsidRPr="0048760D" w:rsidRDefault="008B165C" w:rsidP="008B165C">
      <w:pPr>
        <w:pStyle w:val="FootnoteText"/>
        <w:rPr>
          <w:szCs w:val="24"/>
        </w:rPr>
      </w:pPr>
      <w:r w:rsidRPr="007761D6">
        <w:rPr>
          <w:rStyle w:val="FootnoteReference"/>
        </w:rPr>
        <w:footnoteRef/>
      </w:r>
      <w:r w:rsidRPr="007761D6">
        <w:tab/>
        <w:t xml:space="preserve">The figures in this entry are the figures as </w:t>
      </w:r>
      <w:proofErr w:type="gramStart"/>
      <w:r w:rsidRPr="007761D6">
        <w:t>at</w:t>
      </w:r>
      <w:proofErr w:type="gramEnd"/>
      <w:r w:rsidRPr="007761D6">
        <w:t xml:space="preserve"> 1 January 2023. Such figures will be indexed annually on 1 January, except for the more than $15 million (cumulative) </w:t>
      </w:r>
      <w:proofErr w:type="gramStart"/>
      <w:r w:rsidRPr="007761D6">
        <w:t>threshold</w:t>
      </w:r>
      <w:proofErr w:type="gramEnd"/>
      <w:r w:rsidRPr="007761D6">
        <w:t xml:space="preserve"> for agricultural land, which is not indexed.</w:t>
      </w:r>
    </w:p>
  </w:footnote>
  <w:footnote w:id="14">
    <w:p w14:paraId="5C1D2BF4" w14:textId="77777777" w:rsidR="008B165C" w:rsidRPr="008857DD" w:rsidRDefault="008B165C" w:rsidP="008B165C">
      <w:pPr>
        <w:pStyle w:val="FootnoteText"/>
      </w:pPr>
      <w:r w:rsidRPr="007761D6">
        <w:rPr>
          <w:rStyle w:val="FootnoteReference"/>
        </w:rPr>
        <w:footnoteRef/>
      </w:r>
      <w:r w:rsidRPr="007761D6">
        <w:tab/>
        <w:t>For greater certainty, where an investment could qualify for the application of one or more of the above screening thresholds, approval or notification requirements apply from the lowest applicable threshold.</w:t>
      </w:r>
    </w:p>
  </w:footnote>
  <w:footnote w:id="15">
    <w:p w14:paraId="662C0CED" w14:textId="77777777" w:rsidR="008B165C" w:rsidRPr="008857DD" w:rsidRDefault="008B165C" w:rsidP="008B165C">
      <w:pPr>
        <w:pStyle w:val="FootnoteText"/>
        <w:rPr>
          <w:szCs w:val="24"/>
        </w:rPr>
      </w:pPr>
      <w:r w:rsidRPr="007761D6">
        <w:rPr>
          <w:rStyle w:val="FootnoteReference"/>
        </w:rPr>
        <w:footnoteRef/>
      </w:r>
      <w:r w:rsidRPr="007761D6">
        <w:rPr>
          <w:bCs/>
        </w:rPr>
        <w:tab/>
      </w:r>
      <w:r w:rsidRPr="007761D6">
        <w:t>For the purposes of this entry, "existing" means in existence at the time the investment is proposed or made.</w:t>
      </w:r>
    </w:p>
  </w:footnote>
  <w:footnote w:id="16">
    <w:p w14:paraId="42F8BF68" w14:textId="77777777" w:rsidR="008B165C" w:rsidRPr="008857DD" w:rsidRDefault="008B165C" w:rsidP="008B165C">
      <w:pPr>
        <w:pStyle w:val="FootnoteText"/>
        <w:rPr>
          <w:szCs w:val="24"/>
        </w:rPr>
      </w:pPr>
      <w:r w:rsidRPr="007761D6">
        <w:rPr>
          <w:rStyle w:val="FootnoteReference"/>
        </w:rPr>
        <w:footnoteRef/>
      </w:r>
      <w:r w:rsidRPr="007761D6">
        <w:tab/>
        <w:t>For greater certainty, "measure" includes a decision or requirement of the Treasurer under Australia</w:t>
      </w:r>
      <w:r>
        <w:t>'</w:t>
      </w:r>
      <w:r w:rsidRPr="007761D6">
        <w:t>s Foreign Investment Framework.</w:t>
      </w:r>
    </w:p>
  </w:footnote>
  <w:footnote w:id="17">
    <w:p w14:paraId="5BD3D46B" w14:textId="77777777" w:rsidR="008B165C" w:rsidRPr="008857DD" w:rsidRDefault="008B165C" w:rsidP="008B165C">
      <w:pPr>
        <w:pStyle w:val="FootnoteText"/>
      </w:pPr>
      <w:r w:rsidRPr="007761D6">
        <w:rPr>
          <w:rStyle w:val="FootnoteReference"/>
        </w:rPr>
        <w:footnoteRef/>
      </w:r>
      <w:r w:rsidRPr="007761D6">
        <w:tab/>
        <w:t>Before Australia adopts a measure with respect to its Foreign Investment Framework pursuant to this entry, it shall notify the Union in writing at least 60 days prior to applying the measure. Such notice shall include a detailed description of the measure. Upon request from the Union, Australia shall provide the Union with a reasonable opportunity for consultation in relation to the measure and its impact on the Union</w:t>
      </w:r>
      <w:r>
        <w:t>'</w:t>
      </w:r>
      <w:r w:rsidRPr="007761D6">
        <w:t>s investment interests in Australia, with a view to seeking a mutually satisfactory solution.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F5814" w14:textId="6A0520ED" w:rsidR="005E7005" w:rsidRDefault="00BA6B7F">
    <w:pPr>
      <w:pStyle w:val="Header"/>
    </w:pPr>
    <w:r>
      <w:rPr>
        <w:noProof/>
      </w:rPr>
      <mc:AlternateContent>
        <mc:Choice Requires="wps">
          <w:drawing>
            <wp:anchor distT="0" distB="0" distL="0" distR="0" simplePos="0" relativeHeight="251658240" behindDoc="0" locked="0" layoutInCell="1" allowOverlap="1" wp14:anchorId="61CD1EAE" wp14:editId="568A0953">
              <wp:simplePos x="635" y="635"/>
              <wp:positionH relativeFrom="page">
                <wp:align>center</wp:align>
              </wp:positionH>
              <wp:positionV relativeFrom="page">
                <wp:align>top</wp:align>
              </wp:positionV>
              <wp:extent cx="622300" cy="469265"/>
              <wp:effectExtent l="0" t="0" r="6350" b="6985"/>
              <wp:wrapNone/>
              <wp:docPr id="143105435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3A699E6" w14:textId="796AD3E2" w:rsidR="00BA6B7F" w:rsidRPr="00BA6B7F" w:rsidRDefault="00BA6B7F" w:rsidP="00BA6B7F">
                          <w:pPr>
                            <w:rPr>
                              <w:rFonts w:ascii="Aptos" w:eastAsia="Aptos" w:hAnsi="Aptos" w:cs="Aptos"/>
                              <w:noProof/>
                              <w:color w:val="FF0000"/>
                              <w:szCs w:val="24"/>
                            </w:rPr>
                          </w:pPr>
                          <w:r w:rsidRPr="00BA6B7F">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CD1EA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13A699E6" w14:textId="796AD3E2" w:rsidR="00BA6B7F" w:rsidRPr="00BA6B7F" w:rsidRDefault="00BA6B7F" w:rsidP="00BA6B7F">
                    <w:pPr>
                      <w:rPr>
                        <w:rFonts w:ascii="Aptos" w:eastAsia="Aptos" w:hAnsi="Aptos" w:cs="Aptos"/>
                        <w:noProof/>
                        <w:color w:val="FF0000"/>
                        <w:szCs w:val="24"/>
                      </w:rPr>
                    </w:pPr>
                    <w:r w:rsidRPr="00BA6B7F">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FF6FE" w14:textId="77777777" w:rsidR="00D81BB8" w:rsidRDefault="00D81B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A7C7" w14:textId="1888526E" w:rsidR="005E7005" w:rsidRDefault="00BA6B7F">
    <w:pPr>
      <w:pStyle w:val="Header"/>
    </w:pPr>
    <w:r>
      <w:rPr>
        <w:noProof/>
      </w:rPr>
      <mc:AlternateContent>
        <mc:Choice Requires="wps">
          <w:drawing>
            <wp:anchor distT="0" distB="0" distL="0" distR="0" simplePos="0" relativeHeight="251658242" behindDoc="0" locked="0" layoutInCell="1" allowOverlap="1" wp14:anchorId="40CEF6E4" wp14:editId="5DFB1790">
              <wp:simplePos x="635" y="635"/>
              <wp:positionH relativeFrom="page">
                <wp:align>center</wp:align>
              </wp:positionH>
              <wp:positionV relativeFrom="page">
                <wp:align>top</wp:align>
              </wp:positionV>
              <wp:extent cx="622300" cy="469265"/>
              <wp:effectExtent l="0" t="0" r="6350" b="6985"/>
              <wp:wrapNone/>
              <wp:docPr id="29379564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444F3E5" w14:textId="544D6897" w:rsidR="00BA6B7F" w:rsidRPr="00BA6B7F" w:rsidRDefault="00BA6B7F" w:rsidP="00BA6B7F">
                          <w:pPr>
                            <w:rPr>
                              <w:rFonts w:ascii="Aptos" w:eastAsia="Aptos" w:hAnsi="Aptos" w:cs="Aptos"/>
                              <w:noProof/>
                              <w:color w:val="FF0000"/>
                              <w:szCs w:val="24"/>
                            </w:rPr>
                          </w:pPr>
                          <w:r w:rsidRPr="00BA6B7F">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CEF6E4"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3444F3E5" w14:textId="544D6897" w:rsidR="00BA6B7F" w:rsidRPr="00BA6B7F" w:rsidRDefault="00BA6B7F" w:rsidP="00BA6B7F">
                    <w:pPr>
                      <w:rPr>
                        <w:rFonts w:ascii="Aptos" w:eastAsia="Aptos" w:hAnsi="Aptos" w:cs="Aptos"/>
                        <w:noProof/>
                        <w:color w:val="FF0000"/>
                        <w:szCs w:val="24"/>
                      </w:rPr>
                    </w:pPr>
                    <w:r w:rsidRPr="00BA6B7F">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337D"/>
    <w:rsid w:val="0014406C"/>
    <w:rsid w:val="00144A0F"/>
    <w:rsid w:val="001474D7"/>
    <w:rsid w:val="00156CB3"/>
    <w:rsid w:val="00164E11"/>
    <w:rsid w:val="00171F08"/>
    <w:rsid w:val="0017477F"/>
    <w:rsid w:val="00174E40"/>
    <w:rsid w:val="00174EC6"/>
    <w:rsid w:val="0019022B"/>
    <w:rsid w:val="001915AA"/>
    <w:rsid w:val="00193907"/>
    <w:rsid w:val="00193A3D"/>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703C"/>
    <w:rsid w:val="00281441"/>
    <w:rsid w:val="00282319"/>
    <w:rsid w:val="0029214D"/>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2761"/>
    <w:rsid w:val="00406C19"/>
    <w:rsid w:val="00410588"/>
    <w:rsid w:val="004167FD"/>
    <w:rsid w:val="00426C28"/>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51A45"/>
    <w:rsid w:val="00553D80"/>
    <w:rsid w:val="005555EB"/>
    <w:rsid w:val="0057112E"/>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714C8"/>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1209D"/>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D0248"/>
    <w:rsid w:val="007F07CE"/>
    <w:rsid w:val="007F1272"/>
    <w:rsid w:val="007F38E2"/>
    <w:rsid w:val="007F7819"/>
    <w:rsid w:val="00811413"/>
    <w:rsid w:val="0081789E"/>
    <w:rsid w:val="00820D9C"/>
    <w:rsid w:val="00823CB8"/>
    <w:rsid w:val="0083043C"/>
    <w:rsid w:val="008515A7"/>
    <w:rsid w:val="008518D4"/>
    <w:rsid w:val="00853B46"/>
    <w:rsid w:val="0088319A"/>
    <w:rsid w:val="008B165C"/>
    <w:rsid w:val="008B3E59"/>
    <w:rsid w:val="008D04D2"/>
    <w:rsid w:val="008D3B70"/>
    <w:rsid w:val="008D3F5F"/>
    <w:rsid w:val="008E5DFD"/>
    <w:rsid w:val="008E6CE1"/>
    <w:rsid w:val="008F0F94"/>
    <w:rsid w:val="008F1FAE"/>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FE5"/>
    <w:rsid w:val="00A00F1E"/>
    <w:rsid w:val="00A034A1"/>
    <w:rsid w:val="00A12F9B"/>
    <w:rsid w:val="00A169C7"/>
    <w:rsid w:val="00A16A16"/>
    <w:rsid w:val="00A3456F"/>
    <w:rsid w:val="00A43BCC"/>
    <w:rsid w:val="00A4769B"/>
    <w:rsid w:val="00A52E79"/>
    <w:rsid w:val="00A55EB4"/>
    <w:rsid w:val="00A56CF2"/>
    <w:rsid w:val="00A577DC"/>
    <w:rsid w:val="00A76A38"/>
    <w:rsid w:val="00A776F7"/>
    <w:rsid w:val="00A83A74"/>
    <w:rsid w:val="00A8452C"/>
    <w:rsid w:val="00A921F2"/>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845E7"/>
    <w:rsid w:val="00B9096D"/>
    <w:rsid w:val="00B97461"/>
    <w:rsid w:val="00BA6B7F"/>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51DE"/>
    <w:rsid w:val="00CF10F2"/>
    <w:rsid w:val="00CF309C"/>
    <w:rsid w:val="00CF31D2"/>
    <w:rsid w:val="00D024E3"/>
    <w:rsid w:val="00D125DB"/>
    <w:rsid w:val="00D171D4"/>
    <w:rsid w:val="00D25D34"/>
    <w:rsid w:val="00D3163B"/>
    <w:rsid w:val="00D31A71"/>
    <w:rsid w:val="00D34375"/>
    <w:rsid w:val="00D34B04"/>
    <w:rsid w:val="00D36391"/>
    <w:rsid w:val="00D40257"/>
    <w:rsid w:val="00D5388E"/>
    <w:rsid w:val="00D548A1"/>
    <w:rsid w:val="00D565A6"/>
    <w:rsid w:val="00D605D1"/>
    <w:rsid w:val="00D81BB8"/>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DF5C18"/>
    <w:rsid w:val="00E00AE9"/>
    <w:rsid w:val="00E0581F"/>
    <w:rsid w:val="00E24A2D"/>
    <w:rsid w:val="00E40BDE"/>
    <w:rsid w:val="00E4220A"/>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51388"/>
    <w:rsid w:val="00F54B92"/>
    <w:rsid w:val="00F56EAE"/>
    <w:rsid w:val="00F631F5"/>
    <w:rsid w:val="00F64303"/>
    <w:rsid w:val="00F65BC5"/>
    <w:rsid w:val="00F675AA"/>
    <w:rsid w:val="00F71710"/>
    <w:rsid w:val="00F75257"/>
    <w:rsid w:val="00F75783"/>
    <w:rsid w:val="00F77E27"/>
    <w:rsid w:val="00F852D3"/>
    <w:rsid w:val="00F91457"/>
    <w:rsid w:val="00FA264E"/>
    <w:rsid w:val="00FA2DCE"/>
    <w:rsid w:val="00FA7596"/>
    <w:rsid w:val="00FB16BD"/>
    <w:rsid w:val="00FC7027"/>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823CB8"/>
    <w:pPr>
      <w:jc w:val="right"/>
      <w:outlineLvl w:val="0"/>
    </w:pPr>
    <w:rPr>
      <w:b/>
      <w:bCs/>
      <w:u w:val="single"/>
      <w:lang w:val="en-US"/>
    </w:rPr>
  </w:style>
  <w:style w:type="paragraph" w:styleId="Heading2">
    <w:name w:val="heading 2"/>
    <w:basedOn w:val="Normal"/>
    <w:next w:val="Normal"/>
    <w:link w:val="Heading2Char"/>
    <w:qFormat/>
    <w:rsid w:val="00823CB8"/>
    <w:pPr>
      <w:jc w:val="center"/>
      <w:outlineLvl w:val="1"/>
    </w:pPr>
    <w:rPr>
      <w:szCs w:val="24"/>
    </w:rPr>
  </w:style>
  <w:style w:type="paragraph" w:styleId="Heading3">
    <w:name w:val="heading 3"/>
    <w:basedOn w:val="Normal"/>
    <w:next w:val="Normal"/>
    <w:link w:val="Heading3Char"/>
    <w:qFormat/>
    <w:rsid w:val="00823CB8"/>
    <w:pPr>
      <w:jc w:val="center"/>
      <w:outlineLvl w:val="2"/>
    </w:pPr>
    <w:rPr>
      <w:szCs w:val="24"/>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823CB8"/>
    <w:rPr>
      <w:b/>
      <w:bCs/>
      <w:sz w:val="24"/>
      <w:u w:val="single"/>
      <w:lang w:val="en-US" w:eastAsia="fr-BE"/>
    </w:rPr>
  </w:style>
  <w:style w:type="character" w:customStyle="1" w:styleId="Heading2Char">
    <w:name w:val="Heading 2 Char"/>
    <w:basedOn w:val="DefaultParagraphFont"/>
    <w:link w:val="Heading2"/>
    <w:rsid w:val="00823CB8"/>
    <w:rPr>
      <w:sz w:val="24"/>
      <w:szCs w:val="24"/>
      <w:lang w:eastAsia="fr-BE"/>
    </w:rPr>
  </w:style>
  <w:style w:type="character" w:customStyle="1" w:styleId="Heading3Char">
    <w:name w:val="Heading 3 Char"/>
    <w:basedOn w:val="DefaultParagraphFont"/>
    <w:link w:val="Heading3"/>
    <w:rsid w:val="00823CB8"/>
    <w:rPr>
      <w:sz w:val="24"/>
      <w:szCs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val="0"/>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spacing w:after="240"/>
      <w:outlineLvl w:val="9"/>
    </w:pPr>
    <w:rPr>
      <w:i/>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pPr>
      <w:jc w:val="center"/>
    </w:pPr>
    <w:rPr>
      <w:rFonts w:eastAsia="Batang"/>
      <w:bCs w:val="0"/>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193A3D"/>
    <w:rPr>
      <w:b/>
      <w:bCs/>
      <w:i/>
      <w:iCs/>
      <w:spacing w:val="5"/>
    </w:rPr>
  </w:style>
  <w:style w:type="character" w:styleId="IntenseEmphasis">
    <w:name w:val="Intense Emphasis"/>
    <w:basedOn w:val="DefaultParagraphFont"/>
    <w:uiPriority w:val="21"/>
    <w:qFormat/>
    <w:rsid w:val="00193A3D"/>
    <w:rPr>
      <w:i/>
      <w:iCs/>
      <w:color w:val="4F81BD" w:themeColor="accent1"/>
    </w:rPr>
  </w:style>
  <w:style w:type="paragraph" w:styleId="IntenseQuote">
    <w:name w:val="Intense Quote"/>
    <w:basedOn w:val="Normal"/>
    <w:next w:val="Normal"/>
    <w:link w:val="IntenseQuoteChar"/>
    <w:uiPriority w:val="30"/>
    <w:qFormat/>
    <w:rsid w:val="00193A3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93A3D"/>
    <w:rPr>
      <w:i/>
      <w:iCs/>
      <w:color w:val="4F81BD" w:themeColor="accent1"/>
      <w:sz w:val="24"/>
      <w:lang w:eastAsia="fr-BE"/>
    </w:rPr>
  </w:style>
  <w:style w:type="character" w:styleId="IntenseReference">
    <w:name w:val="Intense Reference"/>
    <w:basedOn w:val="DefaultParagraphFont"/>
    <w:uiPriority w:val="32"/>
    <w:qFormat/>
    <w:rsid w:val="00193A3D"/>
    <w:rPr>
      <w:b/>
      <w:bCs/>
      <w:smallCaps/>
      <w:color w:val="4F81BD" w:themeColor="accent1"/>
      <w:spacing w:val="5"/>
    </w:rPr>
  </w:style>
  <w:style w:type="paragraph" w:styleId="Quote">
    <w:name w:val="Quote"/>
    <w:basedOn w:val="Normal"/>
    <w:next w:val="Normal"/>
    <w:link w:val="QuoteChar"/>
    <w:uiPriority w:val="29"/>
    <w:qFormat/>
    <w:rsid w:val="00193A3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93A3D"/>
    <w:rPr>
      <w:i/>
      <w:iCs/>
      <w:color w:val="404040" w:themeColor="text1" w:themeTint="BF"/>
      <w:sz w:val="24"/>
      <w:lang w:eastAsia="fr-BE"/>
    </w:rPr>
  </w:style>
  <w:style w:type="character" w:styleId="SubtleEmphasis">
    <w:name w:val="Subtle Emphasis"/>
    <w:basedOn w:val="DefaultParagraphFont"/>
    <w:uiPriority w:val="19"/>
    <w:qFormat/>
    <w:rsid w:val="00193A3D"/>
    <w:rPr>
      <w:i/>
      <w:iCs/>
      <w:color w:val="404040" w:themeColor="text1" w:themeTint="BF"/>
    </w:rPr>
  </w:style>
  <w:style w:type="character" w:styleId="SubtleReference">
    <w:name w:val="Subtle Reference"/>
    <w:basedOn w:val="DefaultParagraphFont"/>
    <w:uiPriority w:val="31"/>
    <w:qFormat/>
    <w:rsid w:val="00193A3D"/>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8CE946-341B-44C7-AFF3-EDD9E06F2F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0D9EC3-91F0-4988-AD45-35DB6E436C04}">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95A6F81C-0563-4777-A8D2-629921A12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26</Pages>
  <Words>4030</Words>
  <Characters>25112</Characters>
  <Application>Microsoft Office Word</Application>
  <DocSecurity>0</DocSecurity>
  <Lines>784</Lines>
  <Paragraphs>549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9-D-2 - Schedule of Australia</dc:title>
  <dc:subject/>
  <dc:creator/>
  <cp:keywords/>
  <cp:lastModifiedBy/>
  <cp:revision>1</cp:revision>
  <dcterms:created xsi:type="dcterms:W3CDTF">2026-10-02T05:07:00Z</dcterms:created>
  <dcterms:modified xsi:type="dcterms:W3CDTF">2026-10-07T05:23:00Z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5f4ed03a,2b573a2e,2ef95586</vt:lpwstr>
  </property>
  <property fmtid="{D5CDD505-2E9C-101B-9397-08002B2CF9AE}" pid="11" name="ClassificationContentMarkingHeaderShapeIds">
    <vt:lpwstr>1182f73f,554c2816,6e1ebc68</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