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19D48" w14:textId="77777777" w:rsidR="00F14842" w:rsidRPr="00B055FE" w:rsidRDefault="00F14842" w:rsidP="00F1248E">
      <w:pPr>
        <w:pStyle w:val="Heading1"/>
        <w:spacing w:before="240" w:after="240" w:line="240" w:lineRule="atLeast"/>
        <w:jc w:val="center"/>
        <w:rPr>
          <w:b/>
          <w:bCs/>
        </w:rPr>
      </w:pPr>
      <w:bookmarkStart w:id="0" w:name="_Hlk79140722"/>
      <w:r w:rsidRPr="00B055FE">
        <w:rPr>
          <w:b/>
          <w:bCs/>
        </w:rPr>
        <w:t>ANNEX 8-A – CONFORMITY ASSESSMENT</w:t>
      </w:r>
    </w:p>
    <w:bookmarkEnd w:id="0"/>
    <w:p w14:paraId="24EBFC3D" w14:textId="77777777" w:rsidR="00F14842" w:rsidRPr="00937F81" w:rsidRDefault="00F14842" w:rsidP="00F1248E">
      <w:pPr>
        <w:spacing w:before="240" w:after="240" w:line="240" w:lineRule="atLeast"/>
      </w:pPr>
      <w:r w:rsidRPr="00937F81">
        <w:t>1.</w:t>
      </w:r>
      <w:r w:rsidRPr="00937F81">
        <w:tab/>
        <w:t>This Annex applies to the conformity assessment procedures required by each Party for the fields listed in Appendix 8-A-1</w:t>
      </w:r>
      <w:r w:rsidRPr="00937F81">
        <w:rPr>
          <w:rStyle w:val="FootnoteReference"/>
        </w:rPr>
        <w:footnoteReference w:id="1"/>
      </w:r>
      <w:r w:rsidRPr="00937F81">
        <w:t>, subject to paragraph 3 of this Annex.</w:t>
      </w:r>
    </w:p>
    <w:p w14:paraId="6EA30439" w14:textId="77777777" w:rsidR="00F14842" w:rsidRPr="00937F81" w:rsidRDefault="00F14842" w:rsidP="00F1248E">
      <w:pPr>
        <w:spacing w:before="240" w:after="240" w:line="240" w:lineRule="atLeast"/>
      </w:pPr>
      <w:r w:rsidRPr="00937F81">
        <w:t>2.</w:t>
      </w:r>
      <w:r w:rsidRPr="00937F81">
        <w:tab/>
        <w:t>This Annex does not apply to the conformity assessment procedures required by each Party for the fields listed in paragraphs 1 and 2 of Appendix 8-A-2 or the products listed in paragraphs 3 and 4 of Appendix 8-A-2.</w:t>
      </w:r>
    </w:p>
    <w:p w14:paraId="56EFD3B8" w14:textId="77777777" w:rsidR="00F14842" w:rsidRPr="00937F81" w:rsidRDefault="00F14842" w:rsidP="00F1248E">
      <w:pPr>
        <w:spacing w:before="240" w:after="240" w:line="240" w:lineRule="atLeast"/>
      </w:pPr>
      <w:r w:rsidRPr="00937F81">
        <w:t>3.</w:t>
      </w:r>
      <w:r w:rsidRPr="00937F81">
        <w:tab/>
        <w:t>For Australia, this Annex applies to conformity assessment procedures required by the Commonwealth and State and Territory governments.</w:t>
      </w:r>
    </w:p>
    <w:p w14:paraId="3A338CBE" w14:textId="77777777" w:rsidR="00F14842" w:rsidRPr="00937F81" w:rsidRDefault="00F14842" w:rsidP="00F1248E">
      <w:pPr>
        <w:spacing w:before="240" w:after="240" w:line="240" w:lineRule="atLeast"/>
      </w:pPr>
      <w:r w:rsidRPr="00937F81">
        <w:t>4</w:t>
      </w:r>
      <w:bookmarkStart w:id="1" w:name="_Hlk95386435"/>
      <w:r w:rsidRPr="00937F81">
        <w:t>.</w:t>
      </w:r>
      <w:r w:rsidRPr="00937F81">
        <w:tab/>
        <w:t xml:space="preserve">Each Party shall, subject to its laws and regulations, accept a </w:t>
      </w:r>
      <w:r w:rsidRPr="00937F81">
        <w:rPr>
          <w:bCs/>
        </w:rPr>
        <w:t>supplier's declaration of conformity</w:t>
      </w:r>
      <w:r w:rsidRPr="00937F81">
        <w:t xml:space="preserve"> as assurance that a product complies with that Party's requirements</w:t>
      </w:r>
      <w:bookmarkEnd w:id="1"/>
      <w:r w:rsidRPr="00937F81">
        <w:t>.</w:t>
      </w:r>
    </w:p>
    <w:p w14:paraId="4A7B9689" w14:textId="77777777" w:rsidR="009E1F71" w:rsidRPr="00937F81" w:rsidRDefault="00F14842" w:rsidP="00F1248E">
      <w:pPr>
        <w:spacing w:before="240" w:after="240" w:line="240" w:lineRule="atLeast"/>
      </w:pPr>
      <w:r w:rsidRPr="00937F81">
        <w:t>5.</w:t>
      </w:r>
      <w:r w:rsidRPr="00937F81">
        <w:tab/>
        <w:t>If Australia requires mandatory third-party conformity assessment as an assurance that a product covered by this Annex conforms with its requirements, it shall, subject to its laws and regulations, accept a conformity assessment report, including a test report</w:t>
      </w:r>
      <w:r w:rsidRPr="00937F81">
        <w:rPr>
          <w:rStyle w:val="FootnoteReference"/>
        </w:rPr>
        <w:footnoteReference w:id="2"/>
      </w:r>
      <w:r w:rsidRPr="00937F81">
        <w:t>:</w:t>
      </w:r>
    </w:p>
    <w:p w14:paraId="7B3E7CE2" w14:textId="5D25613E" w:rsidR="00F14842" w:rsidRPr="00937F81" w:rsidRDefault="00F14842" w:rsidP="00F1248E">
      <w:pPr>
        <w:spacing w:before="240" w:after="240" w:line="240" w:lineRule="atLeast"/>
        <w:ind w:left="567" w:hanging="567"/>
      </w:pPr>
      <w:r w:rsidRPr="00937F81">
        <w:t>(a)</w:t>
      </w:r>
      <w:r w:rsidRPr="00937F81">
        <w:tab/>
        <w:t xml:space="preserve">issued by conformity assessment bodies that </w:t>
      </w:r>
      <w:proofErr w:type="gramStart"/>
      <w:r w:rsidRPr="00937F81">
        <w:t>are located in</w:t>
      </w:r>
      <w:proofErr w:type="gramEnd"/>
      <w:r w:rsidRPr="00937F81">
        <w:t xml:space="preserve"> the territory of the Union and that have been accredited by an accreditation body member of the international arrangements for mutual recognition of the International Laboratory Accreditation Cooperation or the International Accreditation Forum</w:t>
      </w:r>
      <w:r w:rsidRPr="00937F81">
        <w:rPr>
          <w:b/>
          <w:vertAlign w:val="superscript"/>
        </w:rPr>
        <w:footnoteReference w:id="3"/>
      </w:r>
      <w:r w:rsidRPr="00937F81">
        <w:t>, or their successors; or</w:t>
      </w:r>
    </w:p>
    <w:p w14:paraId="55E8AF89" w14:textId="77777777" w:rsidR="00F14842" w:rsidRPr="00937F81" w:rsidRDefault="00F14842" w:rsidP="00F1248E">
      <w:pPr>
        <w:spacing w:before="240" w:after="240" w:line="240" w:lineRule="atLeast"/>
        <w:ind w:left="567" w:hanging="567"/>
      </w:pPr>
      <w:r w:rsidRPr="00937F81">
        <w:t>(b)</w:t>
      </w:r>
      <w:r w:rsidRPr="00937F81">
        <w:tab/>
        <w:t xml:space="preserve">issued by conformity assessment bodies that </w:t>
      </w:r>
      <w:proofErr w:type="gramStart"/>
      <w:r w:rsidRPr="00937F81">
        <w:t>are located in</w:t>
      </w:r>
      <w:proofErr w:type="gramEnd"/>
      <w:r w:rsidRPr="00937F81">
        <w:t xml:space="preserve"> the territory of the Union under the International Electrotechnical Commission System of Conformity Assessment Schemes for Electrotechnical Equipment and Components Certification Body Scheme, in relation to electrical safety and electromagnetic compatibility aspects.</w:t>
      </w:r>
    </w:p>
    <w:p w14:paraId="3A12E4E3" w14:textId="77777777" w:rsidR="00F14842" w:rsidRPr="00937F81" w:rsidRDefault="00F14842" w:rsidP="00F1248E">
      <w:pPr>
        <w:spacing w:before="240" w:after="240" w:line="240" w:lineRule="atLeast"/>
        <w:rPr>
          <w:rFonts w:eastAsia="MS Mincho"/>
          <w:lang w:eastAsia="ja-JP"/>
        </w:rPr>
      </w:pPr>
      <w:bookmarkStart w:id="2" w:name="_Ref19712401"/>
      <w:r w:rsidRPr="00937F81">
        <w:rPr>
          <w:rFonts w:eastAsia="MS Mincho"/>
          <w:lang w:eastAsia="ja-JP"/>
        </w:rPr>
        <w:t>6.</w:t>
      </w:r>
      <w:r w:rsidRPr="00937F81">
        <w:tab/>
      </w:r>
      <w:r w:rsidRPr="00937F81">
        <w:rPr>
          <w:rFonts w:eastAsia="MS Mincho"/>
          <w:lang w:eastAsia="ja-JP"/>
        </w:rPr>
        <w:t xml:space="preserve">If a Party adopts or amends conformity assessment procedures for the fields covered by this Annex, </w:t>
      </w:r>
      <w:bookmarkEnd w:id="2"/>
      <w:r w:rsidRPr="00937F81">
        <w:rPr>
          <w:rFonts w:eastAsia="MS Mincho"/>
          <w:lang w:eastAsia="ja-JP"/>
        </w:rPr>
        <w:t>the relevant transparency obligations under this Agreement apply.</w:t>
      </w:r>
    </w:p>
    <w:p w14:paraId="14482E06" w14:textId="77777777" w:rsidR="00F14842" w:rsidRPr="00937F81" w:rsidRDefault="00F14842" w:rsidP="00F1248E">
      <w:pPr>
        <w:spacing w:before="240" w:after="240" w:line="240" w:lineRule="atLeast"/>
        <w:rPr>
          <w:rFonts w:eastAsia="MS Mincho"/>
          <w:lang w:eastAsia="ja-JP"/>
        </w:rPr>
      </w:pPr>
      <w:r w:rsidRPr="00937F81">
        <w:rPr>
          <w:rFonts w:eastAsia="MS Mincho"/>
          <w:lang w:eastAsia="ja-JP"/>
        </w:rPr>
        <w:t>7.</w:t>
      </w:r>
      <w:r w:rsidRPr="00937F81">
        <w:tab/>
      </w:r>
      <w:r w:rsidRPr="00937F81">
        <w:rPr>
          <w:rFonts w:eastAsia="MS Mincho"/>
          <w:lang w:eastAsia="ja-JP"/>
        </w:rPr>
        <w:t xml:space="preserve">If the Union adopts mandatory third-party conformity assessment requirements for </w:t>
      </w:r>
      <w:r w:rsidRPr="00937F81">
        <w:t>the fields covered by this Annex</w:t>
      </w:r>
      <w:r w:rsidRPr="00937F81">
        <w:rPr>
          <w:rFonts w:eastAsia="MS Mincho"/>
          <w:lang w:eastAsia="ja-JP"/>
        </w:rPr>
        <w:t xml:space="preserve">, Australia may suspend the acceptance of corresponding </w:t>
      </w:r>
      <w:r w:rsidRPr="00937F81">
        <w:t xml:space="preserve">conformity assessment reports under this </w:t>
      </w:r>
      <w:proofErr w:type="gramStart"/>
      <w:r w:rsidRPr="00937F81">
        <w:t>Annex, and</w:t>
      </w:r>
      <w:proofErr w:type="gramEnd"/>
      <w:r w:rsidRPr="00937F81">
        <w:t xml:space="preserve"> notify the Union in writing.</w:t>
      </w:r>
    </w:p>
    <w:p w14:paraId="0D15397C" w14:textId="77777777" w:rsidR="009E1F71" w:rsidRPr="00937F81" w:rsidRDefault="00F14842" w:rsidP="00F1248E">
      <w:pPr>
        <w:spacing w:before="240" w:after="240" w:line="240" w:lineRule="atLeast"/>
      </w:pPr>
      <w:r w:rsidRPr="00937F81">
        <w:lastRenderedPageBreak/>
        <w:t>8.</w:t>
      </w:r>
      <w:r w:rsidRPr="00937F81">
        <w:tab/>
      </w:r>
      <w:bookmarkStart w:id="3" w:name="_Hlk95387662"/>
      <w:r w:rsidRPr="00937F81">
        <w:t>If Australia has concerns regarding the competence of a conformity assessment body referred to in paragraph 5 to assess compliance with relevant technical regulations, or an accreditation body referred to in paragraph 5 to properly accredit such a conformity assessment body, it may suspend its acceptance of conformity assessment reports under this Annex by notifying the Union in writing and providing details of those concerns.</w:t>
      </w:r>
    </w:p>
    <w:bookmarkEnd w:id="3"/>
    <w:p w14:paraId="307F8F55" w14:textId="77777777" w:rsidR="00F14842" w:rsidRPr="00937F81" w:rsidRDefault="00F14842" w:rsidP="00F1248E">
      <w:pPr>
        <w:spacing w:before="240" w:after="240" w:line="240" w:lineRule="atLeast"/>
      </w:pPr>
      <w:r w:rsidRPr="00937F81">
        <w:t>9.</w:t>
      </w:r>
      <w:r w:rsidRPr="00937F81">
        <w:tab/>
        <w:t>If recognition of conformity is suspended in accordance with paragraph 8, the Parties shall at the request of a Party, discuss the matter within 60 days and shall make every effort to consider possible measures that would enable recognition of conformity to be restored.</w:t>
      </w:r>
    </w:p>
    <w:p w14:paraId="7F795543" w14:textId="622BA138" w:rsidR="00497D1C" w:rsidRPr="00937F81" w:rsidRDefault="00F14842" w:rsidP="00F1248E">
      <w:pPr>
        <w:spacing w:before="240" w:after="240" w:line="240" w:lineRule="atLeast"/>
        <w:rPr>
          <w:rFonts w:eastAsia="MS Mincho"/>
          <w:iCs/>
          <w:u w:val="single"/>
          <w:lang w:eastAsia="ja-JP"/>
        </w:rPr>
      </w:pPr>
      <w:r w:rsidRPr="00937F81">
        <w:t>10.</w:t>
      </w:r>
      <w:r w:rsidRPr="00937F81">
        <w:tab/>
        <w:t>At the request of either Party, the Committee on Trade in Goods and Technical Barriers to Trade may review Appendix 8-A-1 (</w:t>
      </w:r>
      <w:r w:rsidRPr="00937F81">
        <w:rPr>
          <w:iCs/>
        </w:rPr>
        <w:t xml:space="preserve">Fields covered by Annex 8-A) </w:t>
      </w:r>
      <w:r w:rsidRPr="00937F81">
        <w:t>or 8-A-2 (</w:t>
      </w:r>
      <w:r w:rsidRPr="00937F81">
        <w:rPr>
          <w:iCs/>
        </w:rPr>
        <w:t>Fields and products not covered by Annex 8-A)</w:t>
      </w:r>
      <w:r w:rsidRPr="00937F81">
        <w:t>.</w:t>
      </w:r>
    </w:p>
    <w:sectPr w:rsidR="00497D1C" w:rsidRPr="00937F81" w:rsidSect="00F14842">
      <w:headerReference w:type="even" r:id="rId11"/>
      <w:footerReference w:type="even" r:id="rId12"/>
      <w:footerReference w:type="default" r:id="rId13"/>
      <w:footerReference w:type="first" r:id="rId14"/>
      <w:footnotePr>
        <w:numRestart w:val="eachPage"/>
      </w:footnotePr>
      <w:pgSz w:w="11906" w:h="16838" w:code="9"/>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0D28B" w14:textId="77777777" w:rsidR="00E9020D" w:rsidRDefault="00E9020D">
      <w:r>
        <w:separator/>
      </w:r>
    </w:p>
  </w:endnote>
  <w:endnote w:type="continuationSeparator" w:id="0">
    <w:p w14:paraId="07EB6C79" w14:textId="77777777" w:rsidR="00E9020D" w:rsidRDefault="00E9020D">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3DE21" w14:textId="1A0BBD9D" w:rsidR="001E7352" w:rsidRDefault="00785862">
    <w:pPr>
      <w:pStyle w:val="Footer"/>
    </w:pPr>
    <w:r>
      <w:rPr>
        <w:noProof/>
      </w:rPr>
      <mc:AlternateContent>
        <mc:Choice Requires="wps">
          <w:drawing>
            <wp:anchor distT="0" distB="0" distL="0" distR="0" simplePos="0" relativeHeight="251658241" behindDoc="0" locked="0" layoutInCell="1" allowOverlap="1" wp14:anchorId="4F75F02C" wp14:editId="0CC01088">
              <wp:simplePos x="635" y="635"/>
              <wp:positionH relativeFrom="page">
                <wp:align>center</wp:align>
              </wp:positionH>
              <wp:positionV relativeFrom="page">
                <wp:align>bottom</wp:align>
              </wp:positionV>
              <wp:extent cx="622300" cy="469265"/>
              <wp:effectExtent l="0" t="0" r="6350" b="0"/>
              <wp:wrapNone/>
              <wp:docPr id="774931978"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392F793" w14:textId="4830AEC0" w:rsidR="00785862" w:rsidRPr="00785862" w:rsidRDefault="00785862" w:rsidP="00785862">
                          <w:pPr>
                            <w:rPr>
                              <w:rFonts w:ascii="Aptos" w:eastAsia="Aptos" w:hAnsi="Aptos" w:cs="Aptos"/>
                              <w:noProof/>
                              <w:color w:val="FF0000"/>
                              <w:szCs w:val="24"/>
                            </w:rPr>
                          </w:pPr>
                          <w:r w:rsidRPr="00785862">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75F02C" id="_x0000_t202" coordsize="21600,21600" o:spt="202" path="m,l,21600r21600,l21600,xe">
              <v:stroke joinstyle="miter"/>
              <v:path gradientshapeok="t" o:connecttype="rect"/>
            </v:shapetype>
            <v:shape id="Text Box 7"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5392F793" w14:textId="4830AEC0" w:rsidR="00785862" w:rsidRPr="00785862" w:rsidRDefault="00785862" w:rsidP="00785862">
                    <w:pPr>
                      <w:rPr>
                        <w:rFonts w:ascii="Aptos" w:eastAsia="Aptos" w:hAnsi="Aptos" w:cs="Aptos"/>
                        <w:noProof/>
                        <w:color w:val="FF0000"/>
                        <w:szCs w:val="24"/>
                      </w:rPr>
                    </w:pPr>
                    <w:r w:rsidRPr="00785862">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0CB77" w14:textId="0AE7D52C" w:rsidR="00EA2869" w:rsidRDefault="00B26050">
    <w:pPr>
      <w:pStyle w:val="Footer"/>
      <w:jc w:val="center"/>
    </w:pPr>
    <w:r>
      <w:fldChar w:fldCharType="begin"/>
    </w:r>
    <w:r>
      <w:instrText xml:space="preserve"> PAGE </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2BB47" w14:textId="7B990F7E" w:rsidR="00C4180A" w:rsidRDefault="00E9020D">
    <w:pPr>
      <w:pStyle w:val="Footer"/>
      <w:jc w:val="center"/>
    </w:pPr>
    <w:sdt>
      <w:sdtPr>
        <w:id w:val="1944639682"/>
        <w:docPartObj>
          <w:docPartGallery w:val="Page Numbers (Bottom of Page)"/>
          <w:docPartUnique/>
        </w:docPartObj>
      </w:sdtPr>
      <w:sdtEndPr>
        <w:rPr>
          <w:noProof/>
        </w:rPr>
      </w:sdtEndPr>
      <w:sdtContent>
        <w:r w:rsidR="00C4180A">
          <w:fldChar w:fldCharType="begin"/>
        </w:r>
        <w:r w:rsidR="00C4180A">
          <w:instrText xml:space="preserve"> PAGE   \* MERGEFORMAT </w:instrText>
        </w:r>
        <w:r w:rsidR="00C4180A">
          <w:fldChar w:fldCharType="separate"/>
        </w:r>
        <w:r w:rsidR="00C4180A">
          <w:rPr>
            <w:noProof/>
          </w:rPr>
          <w:t>2</w:t>
        </w:r>
        <w:r w:rsidR="00C4180A">
          <w:rPr>
            <w:noProof/>
          </w:rPr>
          <w:fldChar w:fldCharType="end"/>
        </w:r>
      </w:sdtContent>
    </w:sdt>
  </w:p>
  <w:p w14:paraId="3F2DF592" w14:textId="77777777" w:rsidR="00C4180A" w:rsidRDefault="00C41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AAC3E6" w14:textId="77777777" w:rsidR="00E9020D" w:rsidRDefault="00E9020D">
      <w:pPr>
        <w:pStyle w:val="FootnoteText"/>
      </w:pPr>
      <w:r>
        <w:separator/>
      </w:r>
    </w:p>
  </w:footnote>
  <w:footnote w:type="continuationSeparator" w:id="0">
    <w:p w14:paraId="66B863B7" w14:textId="77777777" w:rsidR="00E9020D" w:rsidRDefault="00E9020D">
      <w:pPr>
        <w:pStyle w:val="FootnoteText"/>
      </w:pPr>
      <w:r>
        <w:separator/>
      </w:r>
    </w:p>
  </w:footnote>
  <w:footnote w:id="1">
    <w:p w14:paraId="049C9E60" w14:textId="72B878DF" w:rsidR="00F14842" w:rsidRPr="00EF59A4" w:rsidRDefault="00F14842" w:rsidP="00F14842">
      <w:pPr>
        <w:pStyle w:val="FootnoteText"/>
        <w:rPr>
          <w:szCs w:val="24"/>
        </w:rPr>
      </w:pPr>
      <w:r w:rsidRPr="00EF59A4">
        <w:rPr>
          <w:rStyle w:val="FootnoteReference"/>
          <w:szCs w:val="24"/>
        </w:rPr>
        <w:footnoteRef/>
      </w:r>
      <w:r w:rsidRPr="00EF59A4">
        <w:tab/>
        <w:t>For greater certainty, this Annex does not apply to a Party</w:t>
      </w:r>
      <w:r w:rsidRPr="00EF59A4">
        <w:rPr>
          <w:lang w:val="en-IE"/>
        </w:rPr>
        <w:t>'</w:t>
      </w:r>
      <w:r w:rsidRPr="00EF59A4">
        <w:t>s market surveillance or compliance activities in accordance with its laws and regulations.</w:t>
      </w:r>
    </w:p>
  </w:footnote>
  <w:footnote w:id="2">
    <w:p w14:paraId="1C5D28A7" w14:textId="7E10773D" w:rsidR="00F14842" w:rsidRPr="00A26280" w:rsidRDefault="00F14842" w:rsidP="00F02BEB">
      <w:pPr>
        <w:pStyle w:val="FootnoteText"/>
        <w:rPr>
          <w:color w:val="8064A2" w:themeColor="accent4"/>
        </w:rPr>
      </w:pPr>
      <w:r w:rsidRPr="00EF59A4">
        <w:rPr>
          <w:rStyle w:val="FootnoteReference"/>
          <w:szCs w:val="24"/>
        </w:rPr>
        <w:footnoteRef/>
      </w:r>
      <w:r w:rsidRPr="00EF59A4">
        <w:rPr>
          <w:szCs w:val="24"/>
        </w:rPr>
        <w:tab/>
        <w:t xml:space="preserve">For greater certainty, in relation to laws and regulations on electrical product safety, Australia may require a </w:t>
      </w:r>
      <w:r w:rsidRPr="00F02BEB">
        <w:t>final</w:t>
      </w:r>
      <w:r w:rsidRPr="00EF59A4">
        <w:rPr>
          <w:szCs w:val="24"/>
        </w:rPr>
        <w:t xml:space="preserve"> approval, certification, registration or marking requirement to indicate that a product covered by this Annex conforms with its requirements.</w:t>
      </w:r>
    </w:p>
  </w:footnote>
  <w:footnote w:id="3">
    <w:p w14:paraId="3CED4C8F" w14:textId="58BB58B1" w:rsidR="00F14842" w:rsidRPr="00A26280" w:rsidRDefault="00F14842" w:rsidP="00F14842">
      <w:pPr>
        <w:pStyle w:val="FootnoteText"/>
        <w:rPr>
          <w:szCs w:val="24"/>
          <w:lang w:val="en-AU"/>
        </w:rPr>
      </w:pPr>
      <w:r w:rsidRPr="00EF59A4">
        <w:rPr>
          <w:rStyle w:val="FootnoteReference"/>
          <w:szCs w:val="24"/>
        </w:rPr>
        <w:footnoteRef/>
      </w:r>
      <w:r w:rsidRPr="00A26280">
        <w:rPr>
          <w:szCs w:val="24"/>
        </w:rPr>
        <w:tab/>
      </w:r>
      <w:r w:rsidRPr="00A26280">
        <w:rPr>
          <w:szCs w:val="24"/>
          <w:lang w:val="en-AU"/>
        </w:rPr>
        <w:t xml:space="preserve">For greater </w:t>
      </w:r>
      <w:r w:rsidRPr="00F02BEB">
        <w:t>certainty</w:t>
      </w:r>
      <w:r w:rsidRPr="00A26280">
        <w:rPr>
          <w:szCs w:val="24"/>
          <w:lang w:val="en-AU"/>
        </w:rPr>
        <w:t>, International Accreditation Forum accreditation arrangements will not be accepted as demonstrating conformity with energy efficiency requirements</w:t>
      </w:r>
      <w:r w:rsidRPr="00A26280">
        <w:rPr>
          <w:color w:val="7030A0"/>
          <w:szCs w:val="24"/>
          <w:lang w:val="en-A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5BD1D" w14:textId="6D2785C9" w:rsidR="001E7352" w:rsidRDefault="00785862">
    <w:pPr>
      <w:pStyle w:val="Header"/>
    </w:pPr>
    <w:r>
      <w:rPr>
        <w:noProof/>
      </w:rPr>
      <mc:AlternateContent>
        <mc:Choice Requires="wps">
          <w:drawing>
            <wp:anchor distT="0" distB="0" distL="0" distR="0" simplePos="0" relativeHeight="251658240" behindDoc="0" locked="0" layoutInCell="1" allowOverlap="1" wp14:anchorId="2044613D" wp14:editId="586E4E45">
              <wp:simplePos x="635" y="635"/>
              <wp:positionH relativeFrom="page">
                <wp:align>center</wp:align>
              </wp:positionH>
              <wp:positionV relativeFrom="page">
                <wp:align>top</wp:align>
              </wp:positionV>
              <wp:extent cx="622300" cy="469265"/>
              <wp:effectExtent l="0" t="0" r="6350" b="6985"/>
              <wp:wrapNone/>
              <wp:docPr id="2007400169"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2F1E45D" w14:textId="74D2B633" w:rsidR="00785862" w:rsidRPr="00785862" w:rsidRDefault="00785862" w:rsidP="00785862">
                          <w:pPr>
                            <w:rPr>
                              <w:rFonts w:ascii="Aptos" w:eastAsia="Aptos" w:hAnsi="Aptos" w:cs="Aptos"/>
                              <w:noProof/>
                              <w:color w:val="FF0000"/>
                              <w:szCs w:val="24"/>
                            </w:rPr>
                          </w:pPr>
                          <w:r w:rsidRPr="00785862">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044613D" id="_x0000_t202" coordsize="21600,21600" o:spt="202" path="m,l,21600r21600,l21600,xe">
              <v:stroke joinstyle="miter"/>
              <v:path gradientshapeok="t" o:connecttype="rect"/>
            </v:shapetype>
            <v:shape id="Text Box 4"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62F1E45D" w14:textId="74D2B633" w:rsidR="00785862" w:rsidRPr="00785862" w:rsidRDefault="00785862" w:rsidP="00785862">
                    <w:pPr>
                      <w:rPr>
                        <w:rFonts w:ascii="Aptos" w:eastAsia="Aptos" w:hAnsi="Aptos" w:cs="Aptos"/>
                        <w:noProof/>
                        <w:color w:val="FF0000"/>
                        <w:szCs w:val="24"/>
                      </w:rPr>
                    </w:pPr>
                    <w:r w:rsidRPr="00785862">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449B4"/>
    <w:rsid w:val="0005086A"/>
    <w:rsid w:val="00054C4B"/>
    <w:rsid w:val="00063077"/>
    <w:rsid w:val="00065DF7"/>
    <w:rsid w:val="00067F31"/>
    <w:rsid w:val="00075910"/>
    <w:rsid w:val="00083FBC"/>
    <w:rsid w:val="00083FBF"/>
    <w:rsid w:val="000867FF"/>
    <w:rsid w:val="00086ABD"/>
    <w:rsid w:val="00091CE0"/>
    <w:rsid w:val="00092472"/>
    <w:rsid w:val="0009569C"/>
    <w:rsid w:val="000A3826"/>
    <w:rsid w:val="000A4FE6"/>
    <w:rsid w:val="000C3691"/>
    <w:rsid w:val="000C4CE4"/>
    <w:rsid w:val="000D2B33"/>
    <w:rsid w:val="000E1C75"/>
    <w:rsid w:val="000E7936"/>
    <w:rsid w:val="00103ED5"/>
    <w:rsid w:val="00107F51"/>
    <w:rsid w:val="0012665C"/>
    <w:rsid w:val="0014406C"/>
    <w:rsid w:val="00156CB3"/>
    <w:rsid w:val="00164E11"/>
    <w:rsid w:val="00171F08"/>
    <w:rsid w:val="0017477F"/>
    <w:rsid w:val="00174E40"/>
    <w:rsid w:val="00174EC6"/>
    <w:rsid w:val="001915AA"/>
    <w:rsid w:val="00193907"/>
    <w:rsid w:val="001D60D8"/>
    <w:rsid w:val="001E7352"/>
    <w:rsid w:val="001F0CE6"/>
    <w:rsid w:val="001F59C5"/>
    <w:rsid w:val="001F7964"/>
    <w:rsid w:val="0020127F"/>
    <w:rsid w:val="00201CAE"/>
    <w:rsid w:val="00204F63"/>
    <w:rsid w:val="00220AE0"/>
    <w:rsid w:val="0022170F"/>
    <w:rsid w:val="0022250D"/>
    <w:rsid w:val="00234D95"/>
    <w:rsid w:val="0024283F"/>
    <w:rsid w:val="0025703C"/>
    <w:rsid w:val="002607F4"/>
    <w:rsid w:val="00281441"/>
    <w:rsid w:val="00282009"/>
    <w:rsid w:val="00282319"/>
    <w:rsid w:val="002A000E"/>
    <w:rsid w:val="002B28C5"/>
    <w:rsid w:val="002C2564"/>
    <w:rsid w:val="002D0849"/>
    <w:rsid w:val="002D1EFE"/>
    <w:rsid w:val="002D4EFA"/>
    <w:rsid w:val="002D5B64"/>
    <w:rsid w:val="002E06B3"/>
    <w:rsid w:val="002E46F1"/>
    <w:rsid w:val="002E59AC"/>
    <w:rsid w:val="002F1116"/>
    <w:rsid w:val="00301770"/>
    <w:rsid w:val="00304C1B"/>
    <w:rsid w:val="00304DEB"/>
    <w:rsid w:val="00316D9A"/>
    <w:rsid w:val="00317810"/>
    <w:rsid w:val="00323DF1"/>
    <w:rsid w:val="003317EC"/>
    <w:rsid w:val="00335A55"/>
    <w:rsid w:val="00341455"/>
    <w:rsid w:val="00342F56"/>
    <w:rsid w:val="00365A1E"/>
    <w:rsid w:val="00376FF1"/>
    <w:rsid w:val="003812B9"/>
    <w:rsid w:val="0039090B"/>
    <w:rsid w:val="00392040"/>
    <w:rsid w:val="003970D6"/>
    <w:rsid w:val="003B4BBB"/>
    <w:rsid w:val="003C2D25"/>
    <w:rsid w:val="003C6B4C"/>
    <w:rsid w:val="003D12D6"/>
    <w:rsid w:val="003D5361"/>
    <w:rsid w:val="003E2882"/>
    <w:rsid w:val="003E6CAF"/>
    <w:rsid w:val="003F010B"/>
    <w:rsid w:val="003F33FE"/>
    <w:rsid w:val="003F460E"/>
    <w:rsid w:val="003F7522"/>
    <w:rsid w:val="00406C19"/>
    <w:rsid w:val="00410588"/>
    <w:rsid w:val="004167FD"/>
    <w:rsid w:val="00426C28"/>
    <w:rsid w:val="004335B3"/>
    <w:rsid w:val="00434BDE"/>
    <w:rsid w:val="00441267"/>
    <w:rsid w:val="00445F2C"/>
    <w:rsid w:val="00446EA1"/>
    <w:rsid w:val="004532A6"/>
    <w:rsid w:val="00462C5A"/>
    <w:rsid w:val="00462CBB"/>
    <w:rsid w:val="00465B83"/>
    <w:rsid w:val="004861ED"/>
    <w:rsid w:val="00487E59"/>
    <w:rsid w:val="00490932"/>
    <w:rsid w:val="00491ACF"/>
    <w:rsid w:val="00497D1C"/>
    <w:rsid w:val="004B21B9"/>
    <w:rsid w:val="004B329D"/>
    <w:rsid w:val="004D07DD"/>
    <w:rsid w:val="004D202F"/>
    <w:rsid w:val="004E09B5"/>
    <w:rsid w:val="004E30A8"/>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1164"/>
    <w:rsid w:val="0056603D"/>
    <w:rsid w:val="00573235"/>
    <w:rsid w:val="00575B8E"/>
    <w:rsid w:val="005846A5"/>
    <w:rsid w:val="00584E06"/>
    <w:rsid w:val="00591446"/>
    <w:rsid w:val="0059791A"/>
    <w:rsid w:val="005C1DE3"/>
    <w:rsid w:val="005C4936"/>
    <w:rsid w:val="005C5857"/>
    <w:rsid w:val="005C6492"/>
    <w:rsid w:val="005D11D1"/>
    <w:rsid w:val="005D3C88"/>
    <w:rsid w:val="005E100D"/>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9311C"/>
    <w:rsid w:val="006937B9"/>
    <w:rsid w:val="006A0CBC"/>
    <w:rsid w:val="006A0D97"/>
    <w:rsid w:val="006A6501"/>
    <w:rsid w:val="006A79B9"/>
    <w:rsid w:val="006B3FE1"/>
    <w:rsid w:val="006C6C26"/>
    <w:rsid w:val="006D1BE0"/>
    <w:rsid w:val="006D1D44"/>
    <w:rsid w:val="006D2C19"/>
    <w:rsid w:val="006E5355"/>
    <w:rsid w:val="006F22F6"/>
    <w:rsid w:val="006F3E3F"/>
    <w:rsid w:val="00704CF0"/>
    <w:rsid w:val="00711D82"/>
    <w:rsid w:val="00736F4A"/>
    <w:rsid w:val="00742B86"/>
    <w:rsid w:val="00750DD2"/>
    <w:rsid w:val="007532E6"/>
    <w:rsid w:val="0075359F"/>
    <w:rsid w:val="00754CB7"/>
    <w:rsid w:val="007651B0"/>
    <w:rsid w:val="007654CE"/>
    <w:rsid w:val="0076794C"/>
    <w:rsid w:val="00772B33"/>
    <w:rsid w:val="00775244"/>
    <w:rsid w:val="0077561E"/>
    <w:rsid w:val="00777488"/>
    <w:rsid w:val="007838EE"/>
    <w:rsid w:val="00785862"/>
    <w:rsid w:val="00786750"/>
    <w:rsid w:val="007874DD"/>
    <w:rsid w:val="0079064E"/>
    <w:rsid w:val="00790DFE"/>
    <w:rsid w:val="007B0D74"/>
    <w:rsid w:val="007B6E58"/>
    <w:rsid w:val="007C2169"/>
    <w:rsid w:val="007D0248"/>
    <w:rsid w:val="007D430E"/>
    <w:rsid w:val="007D54C3"/>
    <w:rsid w:val="007F07CE"/>
    <w:rsid w:val="007F1272"/>
    <w:rsid w:val="007F38E2"/>
    <w:rsid w:val="007F6AC3"/>
    <w:rsid w:val="007F7819"/>
    <w:rsid w:val="008005F9"/>
    <w:rsid w:val="0081789E"/>
    <w:rsid w:val="00820D9C"/>
    <w:rsid w:val="0082255A"/>
    <w:rsid w:val="0083043C"/>
    <w:rsid w:val="008327AC"/>
    <w:rsid w:val="00832E92"/>
    <w:rsid w:val="00832F23"/>
    <w:rsid w:val="008425A4"/>
    <w:rsid w:val="008515A7"/>
    <w:rsid w:val="00852805"/>
    <w:rsid w:val="00853B46"/>
    <w:rsid w:val="008543F0"/>
    <w:rsid w:val="008762AA"/>
    <w:rsid w:val="0088319A"/>
    <w:rsid w:val="008B3E59"/>
    <w:rsid w:val="008D04D2"/>
    <w:rsid w:val="008D3B70"/>
    <w:rsid w:val="008D3F5F"/>
    <w:rsid w:val="008E1FCA"/>
    <w:rsid w:val="008E6CE1"/>
    <w:rsid w:val="008F0F94"/>
    <w:rsid w:val="008F718C"/>
    <w:rsid w:val="00901A25"/>
    <w:rsid w:val="00907A87"/>
    <w:rsid w:val="009135EF"/>
    <w:rsid w:val="00925BB6"/>
    <w:rsid w:val="00936C90"/>
    <w:rsid w:val="00937F81"/>
    <w:rsid w:val="00950B14"/>
    <w:rsid w:val="00966BDB"/>
    <w:rsid w:val="009700CD"/>
    <w:rsid w:val="00983D6C"/>
    <w:rsid w:val="009846A3"/>
    <w:rsid w:val="00995506"/>
    <w:rsid w:val="009A1D2C"/>
    <w:rsid w:val="009C2FBA"/>
    <w:rsid w:val="009D15C2"/>
    <w:rsid w:val="009E1F71"/>
    <w:rsid w:val="009E7878"/>
    <w:rsid w:val="009F0FE5"/>
    <w:rsid w:val="009F4594"/>
    <w:rsid w:val="00A034A1"/>
    <w:rsid w:val="00A10406"/>
    <w:rsid w:val="00A12F9B"/>
    <w:rsid w:val="00A16A16"/>
    <w:rsid w:val="00A3456F"/>
    <w:rsid w:val="00A36332"/>
    <w:rsid w:val="00A55EB4"/>
    <w:rsid w:val="00A56CF2"/>
    <w:rsid w:val="00A76A38"/>
    <w:rsid w:val="00A776F7"/>
    <w:rsid w:val="00A83A74"/>
    <w:rsid w:val="00A8452C"/>
    <w:rsid w:val="00A9225C"/>
    <w:rsid w:val="00A9613B"/>
    <w:rsid w:val="00AA3A04"/>
    <w:rsid w:val="00AD020C"/>
    <w:rsid w:val="00AD538F"/>
    <w:rsid w:val="00AE6D64"/>
    <w:rsid w:val="00AF3900"/>
    <w:rsid w:val="00B01529"/>
    <w:rsid w:val="00B051E8"/>
    <w:rsid w:val="00B055FE"/>
    <w:rsid w:val="00B104EA"/>
    <w:rsid w:val="00B112C8"/>
    <w:rsid w:val="00B12105"/>
    <w:rsid w:val="00B23062"/>
    <w:rsid w:val="00B26050"/>
    <w:rsid w:val="00B27BB7"/>
    <w:rsid w:val="00B40E1C"/>
    <w:rsid w:val="00B55A5E"/>
    <w:rsid w:val="00B722DD"/>
    <w:rsid w:val="00B73B84"/>
    <w:rsid w:val="00B845E7"/>
    <w:rsid w:val="00B9096D"/>
    <w:rsid w:val="00B97461"/>
    <w:rsid w:val="00BC3FE8"/>
    <w:rsid w:val="00BD3F2B"/>
    <w:rsid w:val="00BE0095"/>
    <w:rsid w:val="00BE03E1"/>
    <w:rsid w:val="00BE0D86"/>
    <w:rsid w:val="00BE7C2A"/>
    <w:rsid w:val="00BF1051"/>
    <w:rsid w:val="00BF488D"/>
    <w:rsid w:val="00C01216"/>
    <w:rsid w:val="00C22400"/>
    <w:rsid w:val="00C351CC"/>
    <w:rsid w:val="00C4180A"/>
    <w:rsid w:val="00C4415B"/>
    <w:rsid w:val="00C44513"/>
    <w:rsid w:val="00C502FD"/>
    <w:rsid w:val="00C548E9"/>
    <w:rsid w:val="00C55246"/>
    <w:rsid w:val="00C56184"/>
    <w:rsid w:val="00C61294"/>
    <w:rsid w:val="00C6320E"/>
    <w:rsid w:val="00C6321D"/>
    <w:rsid w:val="00C66281"/>
    <w:rsid w:val="00C66DC8"/>
    <w:rsid w:val="00C70B1D"/>
    <w:rsid w:val="00C82663"/>
    <w:rsid w:val="00C83670"/>
    <w:rsid w:val="00C86DDC"/>
    <w:rsid w:val="00CA6B39"/>
    <w:rsid w:val="00CB3DCB"/>
    <w:rsid w:val="00CD2C1A"/>
    <w:rsid w:val="00CD35C2"/>
    <w:rsid w:val="00CE0701"/>
    <w:rsid w:val="00CE1387"/>
    <w:rsid w:val="00CE1C09"/>
    <w:rsid w:val="00CE3420"/>
    <w:rsid w:val="00CE51DE"/>
    <w:rsid w:val="00CF309C"/>
    <w:rsid w:val="00D001B1"/>
    <w:rsid w:val="00D024E3"/>
    <w:rsid w:val="00D125DB"/>
    <w:rsid w:val="00D171D4"/>
    <w:rsid w:val="00D253F9"/>
    <w:rsid w:val="00D25D34"/>
    <w:rsid w:val="00D3163B"/>
    <w:rsid w:val="00D31A71"/>
    <w:rsid w:val="00D34375"/>
    <w:rsid w:val="00D40257"/>
    <w:rsid w:val="00D42E6E"/>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54E0"/>
    <w:rsid w:val="00DE1D55"/>
    <w:rsid w:val="00DE42A7"/>
    <w:rsid w:val="00DE5145"/>
    <w:rsid w:val="00DF285E"/>
    <w:rsid w:val="00DF2DF3"/>
    <w:rsid w:val="00DF59AD"/>
    <w:rsid w:val="00E001C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020D"/>
    <w:rsid w:val="00E93AFB"/>
    <w:rsid w:val="00EA2869"/>
    <w:rsid w:val="00EA59BC"/>
    <w:rsid w:val="00EB3FB2"/>
    <w:rsid w:val="00EC0A2A"/>
    <w:rsid w:val="00EC660F"/>
    <w:rsid w:val="00EE00BA"/>
    <w:rsid w:val="00EE6E72"/>
    <w:rsid w:val="00EF2318"/>
    <w:rsid w:val="00EF422A"/>
    <w:rsid w:val="00F02BEB"/>
    <w:rsid w:val="00F030A6"/>
    <w:rsid w:val="00F1248E"/>
    <w:rsid w:val="00F14842"/>
    <w:rsid w:val="00F1732C"/>
    <w:rsid w:val="00F40728"/>
    <w:rsid w:val="00F420FC"/>
    <w:rsid w:val="00F42ECF"/>
    <w:rsid w:val="00F45E98"/>
    <w:rsid w:val="00F61046"/>
    <w:rsid w:val="00F62DDE"/>
    <w:rsid w:val="00F631F5"/>
    <w:rsid w:val="00F64303"/>
    <w:rsid w:val="00F71710"/>
    <w:rsid w:val="00F75257"/>
    <w:rsid w:val="00F91457"/>
    <w:rsid w:val="00FA0C8E"/>
    <w:rsid w:val="00FA264E"/>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2"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10"/>
    <w:unhideWhenUsed/>
    <w:qFormat/>
    <w:pPr>
      <w:jc w:val="right"/>
      <w:outlineLvl w:val="0"/>
    </w:pPr>
    <w:rPr>
      <w:u w:val="single"/>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Char Char"/>
    <w:basedOn w:val="Normal"/>
    <w:link w:val="FootnoteTextChar"/>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aliases w:val="Texto independiente Car,Car1 Car, Car1 Car,Body"/>
    <w:basedOn w:val="Normal"/>
    <w:link w:val="BodyTextChar"/>
    <w:rsid w:val="00C6320E"/>
    <w:pPr>
      <w:widowControl/>
      <w:spacing w:after="120" w:line="240" w:lineRule="auto"/>
      <w:jc w:val="both"/>
    </w:pPr>
    <w:rPr>
      <w:lang w:eastAsia="en-US"/>
    </w:rPr>
  </w:style>
  <w:style w:type="character" w:customStyle="1" w:styleId="BodyTextChar">
    <w:name w:val="Body Text Char"/>
    <w:aliases w:val="Texto independiente Car Char,Car1 Car Char, Car1 Car Char,Body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uiPriority w:val="99"/>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lang w:eastAsia="en-US"/>
    </w:rPr>
  </w:style>
  <w:style w:type="paragraph" w:customStyle="1" w:styleId="NumPar2">
    <w:name w:val="NumPar 2"/>
    <w:basedOn w:val="Heading2"/>
    <w:next w:val="Text2"/>
    <w:rsid w:val="00C6320E"/>
    <w:pPr>
      <w:keepNext w:val="0"/>
      <w:numPr>
        <w:ilvl w:val="0"/>
        <w:numId w:val="0"/>
      </w:numPr>
      <w:spacing w:before="0" w:after="240"/>
      <w:outlineLvl w:val="9"/>
    </w:pPr>
    <w:rPr>
      <w:b w:val="0"/>
      <w:lang w:eastAsia="en-US"/>
    </w:rPr>
  </w:style>
  <w:style w:type="paragraph" w:customStyle="1" w:styleId="NumPar3">
    <w:name w:val="NumPar 3"/>
    <w:basedOn w:val="Heading3"/>
    <w:next w:val="Text3"/>
    <w:rsid w:val="00C6320E"/>
    <w:pPr>
      <w:keepNext w:val="0"/>
      <w:numPr>
        <w:ilvl w:val="0"/>
        <w:numId w:val="0"/>
      </w:numPr>
      <w:spacing w:before="0" w:after="240"/>
      <w:outlineLvl w:val="9"/>
    </w:pPr>
    <w:rPr>
      <w:i w:val="0"/>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uiPriority w:val="11"/>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uiPriority w:val="10"/>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uiPriority w:val="99"/>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uiPriority w:val="39"/>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qFormat/>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uiPriority w:val="2"/>
    <w:rsid w:val="00C6320E"/>
    <w:rPr>
      <w:b/>
      <w:smallCaps/>
      <w:sz w:val="24"/>
      <w:lang w:eastAsia="fr-BE"/>
    </w:rPr>
  </w:style>
  <w:style w:type="character" w:customStyle="1" w:styleId="Heading2Char">
    <w:name w:val="Heading 2 Char"/>
    <w:basedOn w:val="DefaultParagraphFont"/>
    <w:link w:val="Heading2"/>
    <w:rsid w:val="00C6320E"/>
    <w:rPr>
      <w:b/>
      <w:sz w:val="24"/>
      <w:lang w:eastAsia="fr-BE"/>
    </w:rPr>
  </w:style>
  <w:style w:type="character" w:customStyle="1" w:styleId="Heading3Char">
    <w:name w:val="Heading 3 Char"/>
    <w:basedOn w:val="DefaultParagraphFont"/>
    <w:link w:val="Heading3"/>
    <w:rsid w:val="00C6320E"/>
    <w:rPr>
      <w:i/>
      <w:sz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pPr>
      <w:jc w:val="center"/>
    </w:pPr>
    <w:rPr>
      <w:rFonts w:eastAsia="Batang"/>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jc w:val="left"/>
    </w:pPr>
    <w:rPr>
      <w:rFonts w:eastAsiaTheme="minorEastAsia"/>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jc w:val="center"/>
    </w:pPr>
    <w:rPr>
      <w:rFonts w:eastAsiaTheme="minorEastAsia"/>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uiPriority w:val="99"/>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customStyle="1" w:styleId="footnotedescription">
    <w:name w:val="footnote description"/>
    <w:next w:val="Normal"/>
    <w:link w:val="footnotedescriptionChar"/>
    <w:hidden/>
    <w:rsid w:val="00786750"/>
    <w:pPr>
      <w:spacing w:line="250" w:lineRule="auto"/>
      <w:ind w:left="566" w:hanging="566"/>
    </w:pPr>
    <w:rPr>
      <w:color w:val="000000"/>
      <w:sz w:val="24"/>
      <w:szCs w:val="22"/>
    </w:rPr>
  </w:style>
  <w:style w:type="character" w:customStyle="1" w:styleId="footnotedescriptionChar">
    <w:name w:val="footnote description Char"/>
    <w:link w:val="footnotedescription"/>
    <w:rsid w:val="00786750"/>
    <w:rPr>
      <w:color w:val="000000"/>
      <w:sz w:val="24"/>
      <w:szCs w:val="22"/>
    </w:rPr>
  </w:style>
  <w:style w:type="character" w:customStyle="1" w:styleId="footnotemark">
    <w:name w:val="footnote mark"/>
    <w:hidden/>
    <w:rsid w:val="00786750"/>
    <w:rPr>
      <w:rFonts w:ascii="Times New Roman" w:eastAsia="Times New Roman" w:hAnsi="Times New Roman" w:cs="Times New Roman"/>
      <w:b/>
      <w:color w:val="000000"/>
      <w:sz w:val="24"/>
      <w:vertAlign w:val="superscript"/>
    </w:rPr>
  </w:style>
  <w:style w:type="table" w:customStyle="1" w:styleId="TableGrid0">
    <w:name w:val="TableGrid"/>
    <w:rsid w:val="00786750"/>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longtext">
    <w:name w:val="long_text"/>
    <w:basedOn w:val="DefaultParagraphFont"/>
    <w:rsid w:val="00786750"/>
  </w:style>
  <w:style w:type="character" w:customStyle="1" w:styleId="shorttext">
    <w:name w:val="short_text"/>
    <w:basedOn w:val="DefaultParagraphFont"/>
    <w:rsid w:val="00786750"/>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786750"/>
    <w:pPr>
      <w:widowControl/>
      <w:spacing w:after="160" w:line="240" w:lineRule="exact"/>
      <w:jc w:val="both"/>
    </w:pPr>
    <w:rPr>
      <w:b/>
      <w:sz w:val="20"/>
      <w:vertAlign w:val="superscript"/>
      <w:lang w:eastAsia="en-GB"/>
    </w:rPr>
  </w:style>
  <w:style w:type="table" w:customStyle="1" w:styleId="TableGrid40">
    <w:name w:val="Table Grid4"/>
    <w:basedOn w:val="TableNormal"/>
    <w:next w:val="TableGrid"/>
    <w:uiPriority w:val="59"/>
    <w:rsid w:val="0078675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786750"/>
    <w:pPr>
      <w:widowControl/>
      <w:spacing w:line="240" w:lineRule="auto"/>
    </w:pPr>
    <w:rPr>
      <w:rFonts w:ascii="Arial" w:eastAsia="SimSun" w:hAnsi="Arial"/>
      <w:sz w:val="20"/>
      <w:lang w:eastAsia="zh-CN"/>
    </w:rPr>
  </w:style>
  <w:style w:type="paragraph" w:customStyle="1" w:styleId="num">
    <w:name w:val="num"/>
    <w:basedOn w:val="Normal"/>
    <w:rsid w:val="00786750"/>
    <w:pPr>
      <w:widowControl/>
      <w:spacing w:after="240" w:line="240" w:lineRule="auto"/>
      <w:ind w:left="850" w:hanging="850"/>
      <w:jc w:val="both"/>
    </w:pPr>
    <w:rPr>
      <w:lang w:eastAsia="en-GB"/>
    </w:rPr>
  </w:style>
  <w:style w:type="character" w:customStyle="1" w:styleId="TitrearticleChar">
    <w:name w:val="Titre article Char"/>
    <w:link w:val="Titrearticle"/>
    <w:rsid w:val="00786750"/>
    <w:rPr>
      <w:rFonts w:eastAsiaTheme="minorEastAsia"/>
      <w:i/>
      <w:sz w:val="24"/>
      <w:lang w:eastAsia="zh-CN"/>
    </w:rPr>
  </w:style>
  <w:style w:type="paragraph" w:customStyle="1" w:styleId="pealkiri">
    <w:name w:val="pealkiri"/>
    <w:basedOn w:val="Normal"/>
    <w:rsid w:val="00786750"/>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786750"/>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786750"/>
    <w:pPr>
      <w:widowControl/>
      <w:spacing w:after="120" w:line="240" w:lineRule="auto"/>
    </w:pPr>
    <w:rPr>
      <w:spacing w:val="-2"/>
      <w:sz w:val="16"/>
      <w:szCs w:val="16"/>
      <w:lang w:eastAsia="en-GB"/>
    </w:rPr>
  </w:style>
  <w:style w:type="table" w:customStyle="1" w:styleId="TableGrid50">
    <w:name w:val="Table Grid5"/>
    <w:basedOn w:val="TableNormal"/>
    <w:next w:val="TableGrid"/>
    <w:uiPriority w:val="39"/>
    <w:rsid w:val="00786750"/>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810046-338B-49F0-8C55-19F82A296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A7B35B-FC7A-4FBC-BC86-FEC118843B17}">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73B1C142-7501-4924-ADB4-40B581C3C19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454</Words>
  <Characters>2548</Characters>
  <Application>Microsoft Office Word</Application>
  <DocSecurity>0</DocSecurity>
  <Lines>37</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Annex 8A Conformity Assessment</dc:title>
  <dc:subject/>
  <dc:creator/>
  <cp:keywords/>
  <cp:lastModifiedBy/>
  <cp:revision>1</cp:revision>
  <dcterms:created xsi:type="dcterms:W3CDTF">2026-10-05T10:34:00Z</dcterms:created>
  <dcterms:modified xsi:type="dcterms:W3CDTF">2026-10-07T03:46:00Z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ClassificationContentMarkingHeaderShapeIds">
    <vt:lpwstr>24cf1b72,77a67ee9,7e1b7cac</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226e0362,2e30860a,230c53f8</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ies>
</file>