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2FEA8" w14:textId="31CC490F" w:rsidR="00F14842" w:rsidRPr="00215C0B" w:rsidRDefault="00F14842" w:rsidP="002662DB">
      <w:pPr>
        <w:pStyle w:val="Heading1"/>
        <w:spacing w:before="240" w:after="240" w:line="240" w:lineRule="atLeast"/>
        <w:jc w:val="center"/>
      </w:pPr>
      <w:r w:rsidRPr="00215C0B">
        <w:t>Appendix 8-A-2</w:t>
      </w:r>
      <w:r w:rsidR="00EB1BE7" w:rsidRPr="00215C0B">
        <w:t xml:space="preserve"> - </w:t>
      </w:r>
      <w:r w:rsidR="003D7271" w:rsidRPr="00215C0B">
        <w:t xml:space="preserve">Fields </w:t>
      </w:r>
      <w:proofErr w:type="gramStart"/>
      <w:r w:rsidR="003D7271" w:rsidRPr="00215C0B">
        <w:t>And</w:t>
      </w:r>
      <w:proofErr w:type="gramEnd"/>
      <w:r w:rsidR="003D7271" w:rsidRPr="00215C0B">
        <w:t xml:space="preserve"> Products Not Covered </w:t>
      </w:r>
      <w:proofErr w:type="gramStart"/>
      <w:r w:rsidR="003D7271" w:rsidRPr="00215C0B">
        <w:t>By</w:t>
      </w:r>
      <w:proofErr w:type="gramEnd"/>
      <w:r w:rsidR="003D7271" w:rsidRPr="00215C0B">
        <w:t xml:space="preserve"> Annex 8-A</w:t>
      </w:r>
    </w:p>
    <w:p w14:paraId="48DD0EAA" w14:textId="77777777" w:rsidR="00F14842" w:rsidRPr="00937F81" w:rsidRDefault="00F14842" w:rsidP="002662DB">
      <w:pPr>
        <w:spacing w:before="240" w:after="240" w:line="240" w:lineRule="atLeast"/>
        <w:rPr>
          <w:szCs w:val="24"/>
          <w:lang w:eastAsia="ko-KR"/>
        </w:rPr>
      </w:pPr>
      <w:r w:rsidRPr="00937F81">
        <w:rPr>
          <w:szCs w:val="24"/>
          <w:lang w:eastAsia="ko-KR"/>
        </w:rPr>
        <w:t>1.</w:t>
      </w:r>
      <w:r w:rsidRPr="00937F81">
        <w:rPr>
          <w:szCs w:val="24"/>
        </w:rPr>
        <w:tab/>
      </w:r>
      <w:r w:rsidRPr="00937F81">
        <w:rPr>
          <w:szCs w:val="24"/>
          <w:lang w:eastAsia="ko-KR"/>
        </w:rPr>
        <w:t>Health and safety aspects including aspects relating to exposure to electromagnetic fields of, electromagnetic compatibility (disturbance and immunity) of, restriction of the use of hazardous substances in, and energy efficiency including eco-design requirements of:</w:t>
      </w:r>
    </w:p>
    <w:p w14:paraId="01455B68" w14:textId="77777777" w:rsidR="00F14842" w:rsidRPr="00937F81" w:rsidRDefault="00F14842" w:rsidP="002662DB">
      <w:pPr>
        <w:spacing w:before="240" w:after="240" w:line="240" w:lineRule="atLeast"/>
        <w:ind w:left="567" w:hanging="567"/>
        <w:rPr>
          <w:szCs w:val="24"/>
          <w:lang w:eastAsia="ko-KR"/>
        </w:rPr>
      </w:pPr>
      <w:r w:rsidRPr="00937F81">
        <w:rPr>
          <w:szCs w:val="24"/>
          <w:lang w:eastAsia="ko-KR"/>
        </w:rPr>
        <w:t>(a)</w:t>
      </w:r>
      <w:r w:rsidRPr="00937F81">
        <w:rPr>
          <w:szCs w:val="24"/>
          <w:lang w:eastAsia="ko-KR"/>
        </w:rPr>
        <w:tab/>
        <w:t xml:space="preserve">whole aircraft, whole vessel and whole motor, rail or </w:t>
      </w:r>
      <w:proofErr w:type="gramStart"/>
      <w:r w:rsidRPr="00937F81">
        <w:rPr>
          <w:szCs w:val="24"/>
          <w:lang w:eastAsia="ko-KR"/>
        </w:rPr>
        <w:t>other</w:t>
      </w:r>
      <w:proofErr w:type="gramEnd"/>
      <w:r w:rsidRPr="00937F81">
        <w:rPr>
          <w:szCs w:val="24"/>
          <w:lang w:eastAsia="ko-KR"/>
        </w:rPr>
        <w:t xml:space="preserve"> vehicle; and</w:t>
      </w:r>
    </w:p>
    <w:p w14:paraId="4115BF4B" w14:textId="77777777" w:rsidR="00F14842" w:rsidRPr="00937F81" w:rsidRDefault="00F14842" w:rsidP="002662DB">
      <w:pPr>
        <w:spacing w:before="240" w:after="240" w:line="240" w:lineRule="atLeast"/>
        <w:ind w:left="567" w:hanging="567"/>
        <w:rPr>
          <w:szCs w:val="24"/>
          <w:lang w:eastAsia="ko-KR"/>
        </w:rPr>
      </w:pPr>
      <w:r w:rsidRPr="00937F81">
        <w:rPr>
          <w:szCs w:val="24"/>
          <w:lang w:eastAsia="ko-KR"/>
        </w:rPr>
        <w:t>(b)</w:t>
      </w:r>
      <w:r w:rsidRPr="00937F81">
        <w:rPr>
          <w:szCs w:val="24"/>
          <w:lang w:eastAsia="ko-KR"/>
        </w:rPr>
        <w:tab/>
        <w:t>any specialised equipment for aircraft, vessel or motor, rail or other vehicle.</w:t>
      </w:r>
    </w:p>
    <w:p w14:paraId="3167179C" w14:textId="77777777" w:rsidR="00F14842" w:rsidRPr="00937F81" w:rsidRDefault="00F14842" w:rsidP="002662DB">
      <w:pPr>
        <w:spacing w:before="240" w:after="240" w:line="240" w:lineRule="atLeast"/>
        <w:rPr>
          <w:szCs w:val="24"/>
        </w:rPr>
      </w:pPr>
      <w:r w:rsidRPr="00937F81">
        <w:rPr>
          <w:szCs w:val="24"/>
          <w:lang w:eastAsia="ko-KR"/>
        </w:rPr>
        <w:t>2.</w:t>
      </w:r>
      <w:r w:rsidRPr="00937F81">
        <w:rPr>
          <w:szCs w:val="24"/>
        </w:rPr>
        <w:tab/>
      </w:r>
      <w:r w:rsidRPr="00937F81">
        <w:rPr>
          <w:szCs w:val="24"/>
          <w:lang w:eastAsia="ko-KR"/>
        </w:rPr>
        <w:t>Health and safety aspects, including aspects relating to exposure to electromagnetic fields of, electromagnetic compatibility (disturbance and immunity) of, and restriction of the use of hazardous substances in:</w:t>
      </w:r>
    </w:p>
    <w:p w14:paraId="6A970D98" w14:textId="77777777" w:rsidR="009E1F71" w:rsidRPr="00937F81" w:rsidRDefault="00F14842" w:rsidP="002662DB">
      <w:pPr>
        <w:spacing w:before="240" w:after="240" w:line="240" w:lineRule="atLeast"/>
        <w:ind w:left="567" w:hanging="567"/>
        <w:rPr>
          <w:szCs w:val="24"/>
        </w:rPr>
      </w:pPr>
      <w:r w:rsidRPr="00937F81">
        <w:rPr>
          <w:szCs w:val="24"/>
        </w:rPr>
        <w:t>(a)</w:t>
      </w:r>
      <w:r w:rsidRPr="00937F81">
        <w:rPr>
          <w:szCs w:val="24"/>
        </w:rPr>
        <w:tab/>
        <w:t xml:space="preserve">equipment for </w:t>
      </w:r>
      <w:r w:rsidRPr="00937F81">
        <w:rPr>
          <w:szCs w:val="24"/>
          <w:lang w:eastAsia="ko-KR"/>
        </w:rPr>
        <w:t>use</w:t>
      </w:r>
      <w:r w:rsidRPr="00937F81">
        <w:rPr>
          <w:szCs w:val="24"/>
        </w:rPr>
        <w:t xml:space="preserve"> for radiology or medical purposes, as well as its components and parts;</w:t>
      </w:r>
    </w:p>
    <w:p w14:paraId="462DBFF8" w14:textId="77777777" w:rsidR="00F14842" w:rsidRPr="00937F81" w:rsidRDefault="00F14842" w:rsidP="002662DB">
      <w:pPr>
        <w:spacing w:before="240" w:after="240" w:line="240" w:lineRule="atLeast"/>
        <w:ind w:left="567" w:hanging="567"/>
        <w:rPr>
          <w:szCs w:val="24"/>
        </w:rPr>
      </w:pPr>
      <w:r w:rsidRPr="00937F81">
        <w:rPr>
          <w:szCs w:val="24"/>
        </w:rPr>
        <w:t>(b)</w:t>
      </w:r>
      <w:r w:rsidRPr="00937F81">
        <w:rPr>
          <w:szCs w:val="24"/>
        </w:rPr>
        <w:tab/>
        <w:t xml:space="preserve">aesthetic devices </w:t>
      </w:r>
      <w:r w:rsidRPr="00937F81">
        <w:rPr>
          <w:szCs w:val="24"/>
          <w:lang w:eastAsia="ko-KR"/>
        </w:rPr>
        <w:t>that</w:t>
      </w:r>
      <w:r w:rsidRPr="00937F81">
        <w:rPr>
          <w:szCs w:val="24"/>
        </w:rPr>
        <w:t xml:space="preserve"> present the same characteristics and risk profile as analogous to medical devices as well as their components and parts;</w:t>
      </w:r>
    </w:p>
    <w:p w14:paraId="4B429EE8" w14:textId="6161D4F3" w:rsidR="00F14842" w:rsidRPr="00937F81" w:rsidRDefault="00F14842" w:rsidP="002662DB">
      <w:pPr>
        <w:spacing w:before="240" w:after="240" w:line="240" w:lineRule="atLeast"/>
        <w:ind w:left="567" w:hanging="567"/>
        <w:rPr>
          <w:szCs w:val="24"/>
        </w:rPr>
      </w:pPr>
      <w:r w:rsidRPr="00937F81">
        <w:rPr>
          <w:szCs w:val="24"/>
        </w:rPr>
        <w:t>(c)</w:t>
      </w:r>
      <w:r w:rsidRPr="00937F81">
        <w:rPr>
          <w:szCs w:val="24"/>
        </w:rPr>
        <w:tab/>
        <w:t xml:space="preserve">toys as well as </w:t>
      </w:r>
      <w:r w:rsidRPr="00937F81">
        <w:rPr>
          <w:szCs w:val="24"/>
          <w:lang w:eastAsia="ko-KR"/>
        </w:rPr>
        <w:t>their</w:t>
      </w:r>
      <w:r w:rsidRPr="00937F81">
        <w:rPr>
          <w:szCs w:val="24"/>
        </w:rPr>
        <w:t xml:space="preserve"> components and parts, for use in play by children under 14 years of age;</w:t>
      </w:r>
    </w:p>
    <w:p w14:paraId="29D95A75" w14:textId="77777777" w:rsidR="009E1F71" w:rsidRPr="00937F81" w:rsidRDefault="00F14842" w:rsidP="002662DB">
      <w:pPr>
        <w:spacing w:before="240" w:after="240" w:line="240" w:lineRule="atLeast"/>
        <w:ind w:left="567" w:hanging="567"/>
        <w:rPr>
          <w:szCs w:val="24"/>
        </w:rPr>
      </w:pPr>
      <w:r w:rsidRPr="00937F81">
        <w:rPr>
          <w:szCs w:val="24"/>
        </w:rPr>
        <w:t>(d)</w:t>
      </w:r>
      <w:r w:rsidRPr="00937F81">
        <w:rPr>
          <w:szCs w:val="24"/>
        </w:rPr>
        <w:tab/>
        <w:t xml:space="preserve">pressure </w:t>
      </w:r>
      <w:r w:rsidRPr="00937F81">
        <w:rPr>
          <w:szCs w:val="24"/>
          <w:lang w:eastAsia="ko-KR"/>
        </w:rPr>
        <w:t>equipment</w:t>
      </w:r>
      <w:r w:rsidRPr="00937F81">
        <w:rPr>
          <w:szCs w:val="24"/>
        </w:rPr>
        <w:t>, as well as its components and parts, other than heating or cooling appliances intended only for household (domestic) use;</w:t>
      </w:r>
    </w:p>
    <w:p w14:paraId="57FA4F8B" w14:textId="77777777" w:rsidR="00F14842" w:rsidRPr="00937F81" w:rsidRDefault="00F14842" w:rsidP="002662DB">
      <w:pPr>
        <w:spacing w:before="240" w:after="240" w:line="240" w:lineRule="atLeast"/>
        <w:ind w:left="567" w:hanging="567"/>
        <w:rPr>
          <w:szCs w:val="24"/>
        </w:rPr>
      </w:pPr>
      <w:r w:rsidRPr="00937F81">
        <w:rPr>
          <w:szCs w:val="24"/>
        </w:rPr>
        <w:t>(e)</w:t>
      </w:r>
      <w:r w:rsidRPr="00937F81">
        <w:rPr>
          <w:szCs w:val="24"/>
        </w:rPr>
        <w:tab/>
        <w:t xml:space="preserve">simple </w:t>
      </w:r>
      <w:r w:rsidRPr="00937F81">
        <w:rPr>
          <w:szCs w:val="24"/>
          <w:lang w:eastAsia="ko-KR"/>
        </w:rPr>
        <w:t>pressure</w:t>
      </w:r>
      <w:r w:rsidRPr="00937F81">
        <w:rPr>
          <w:szCs w:val="24"/>
        </w:rPr>
        <w:t xml:space="preserve"> vessels, as well as their components and parts;</w:t>
      </w:r>
    </w:p>
    <w:p w14:paraId="46023D8E" w14:textId="77777777" w:rsidR="00F14842" w:rsidRPr="00937F81" w:rsidRDefault="00F14842" w:rsidP="002662DB">
      <w:pPr>
        <w:spacing w:before="240" w:after="240" w:line="240" w:lineRule="atLeast"/>
        <w:ind w:left="567" w:hanging="567"/>
        <w:rPr>
          <w:szCs w:val="24"/>
        </w:rPr>
      </w:pPr>
      <w:r w:rsidRPr="00937F81">
        <w:rPr>
          <w:szCs w:val="24"/>
        </w:rPr>
        <w:t>(f)</w:t>
      </w:r>
      <w:r w:rsidRPr="00937F81">
        <w:rPr>
          <w:szCs w:val="24"/>
        </w:rPr>
        <w:tab/>
        <w:t>lifts, as well as their components and parts;</w:t>
      </w:r>
    </w:p>
    <w:p w14:paraId="273A2008" w14:textId="77777777" w:rsidR="00F14842" w:rsidRPr="00937F81" w:rsidRDefault="00F14842" w:rsidP="002662DB">
      <w:pPr>
        <w:spacing w:before="240" w:after="240" w:line="240" w:lineRule="atLeast"/>
        <w:ind w:left="567" w:hanging="567"/>
        <w:rPr>
          <w:szCs w:val="24"/>
        </w:rPr>
      </w:pPr>
      <w:r w:rsidRPr="00937F81">
        <w:rPr>
          <w:szCs w:val="24"/>
        </w:rPr>
        <w:t>(g)</w:t>
      </w:r>
      <w:r w:rsidRPr="00937F81">
        <w:rPr>
          <w:szCs w:val="24"/>
        </w:rPr>
        <w:tab/>
        <w:t xml:space="preserve">construction products, as well as their components and parts, for permanent incorporation in buildings or civil </w:t>
      </w:r>
      <w:r w:rsidRPr="00937F81">
        <w:rPr>
          <w:szCs w:val="24"/>
          <w:lang w:eastAsia="ko-KR"/>
        </w:rPr>
        <w:t>engineering</w:t>
      </w:r>
      <w:r w:rsidRPr="00937F81">
        <w:rPr>
          <w:szCs w:val="24"/>
        </w:rPr>
        <w:t xml:space="preserve"> works and the performance of which </w:t>
      </w:r>
      <w:proofErr w:type="gramStart"/>
      <w:r w:rsidRPr="00937F81">
        <w:rPr>
          <w:szCs w:val="24"/>
        </w:rPr>
        <w:t>has an effect on</w:t>
      </w:r>
      <w:proofErr w:type="gramEnd"/>
      <w:r w:rsidRPr="00937F81">
        <w:rPr>
          <w:szCs w:val="24"/>
        </w:rPr>
        <w:t xml:space="preserve"> the performance of the building or civil engineering works, such as plumbing and drainage products, certain cables, fire alarms, electric doors;</w:t>
      </w:r>
    </w:p>
    <w:p w14:paraId="1AB3B40B" w14:textId="77777777" w:rsidR="00F14842" w:rsidRPr="00937F81" w:rsidRDefault="00F14842" w:rsidP="002662DB">
      <w:pPr>
        <w:spacing w:before="240" w:after="240" w:line="240" w:lineRule="atLeast"/>
        <w:ind w:left="567" w:hanging="567"/>
        <w:rPr>
          <w:szCs w:val="24"/>
        </w:rPr>
      </w:pPr>
      <w:bookmarkStart w:id="0" w:name="_Hlk80782082"/>
      <w:r w:rsidRPr="00937F81">
        <w:rPr>
          <w:szCs w:val="24"/>
        </w:rPr>
        <w:t>(h)</w:t>
      </w:r>
      <w:r w:rsidRPr="00937F81">
        <w:rPr>
          <w:szCs w:val="24"/>
        </w:rPr>
        <w:tab/>
        <w:t xml:space="preserve">appliances </w:t>
      </w:r>
      <w:r w:rsidRPr="00937F81">
        <w:rPr>
          <w:szCs w:val="24"/>
          <w:lang w:eastAsia="ko-KR"/>
        </w:rPr>
        <w:t>consuming</w:t>
      </w:r>
      <w:r w:rsidRPr="00937F81">
        <w:rPr>
          <w:szCs w:val="24"/>
        </w:rPr>
        <w:t xml:space="preserve"> gaseous fuels as well as their components and parts; as well as equipment, components and parts that are exclusively intended to be used as part of a gas installation;</w:t>
      </w:r>
    </w:p>
    <w:bookmarkEnd w:id="0"/>
    <w:p w14:paraId="0410E863" w14:textId="77777777" w:rsidR="00F14842" w:rsidRPr="00937F81" w:rsidRDefault="00F14842" w:rsidP="002662DB">
      <w:pPr>
        <w:spacing w:before="240" w:after="240" w:line="240" w:lineRule="atLeast"/>
        <w:ind w:left="567" w:hanging="567"/>
        <w:rPr>
          <w:szCs w:val="24"/>
        </w:rPr>
      </w:pPr>
      <w:r w:rsidRPr="00937F81">
        <w:rPr>
          <w:szCs w:val="24"/>
        </w:rPr>
        <w:t>(</w:t>
      </w:r>
      <w:proofErr w:type="spellStart"/>
      <w:r w:rsidRPr="00937F81">
        <w:rPr>
          <w:szCs w:val="24"/>
        </w:rPr>
        <w:t>i</w:t>
      </w:r>
      <w:proofErr w:type="spellEnd"/>
      <w:r w:rsidRPr="00937F81">
        <w:rPr>
          <w:szCs w:val="24"/>
        </w:rPr>
        <w:t>)</w:t>
      </w:r>
      <w:r w:rsidRPr="00937F81">
        <w:rPr>
          <w:szCs w:val="24"/>
        </w:rPr>
        <w:tab/>
      </w:r>
      <w:r w:rsidRPr="00937F81">
        <w:rPr>
          <w:szCs w:val="24"/>
          <w:lang w:eastAsia="ko-KR"/>
        </w:rPr>
        <w:t>cableways</w:t>
      </w:r>
      <w:r w:rsidRPr="00937F81">
        <w:rPr>
          <w:szCs w:val="24"/>
        </w:rPr>
        <w:t>, as well as their components and parts;</w:t>
      </w:r>
    </w:p>
    <w:p w14:paraId="4CACC89F" w14:textId="77777777" w:rsidR="00F14842" w:rsidRPr="00937F81" w:rsidRDefault="00F14842" w:rsidP="002662DB">
      <w:pPr>
        <w:spacing w:before="240" w:after="240" w:line="240" w:lineRule="atLeast"/>
        <w:ind w:left="567" w:hanging="567"/>
        <w:rPr>
          <w:szCs w:val="24"/>
        </w:rPr>
      </w:pPr>
      <w:r w:rsidRPr="00937F81">
        <w:rPr>
          <w:szCs w:val="24"/>
        </w:rPr>
        <w:t>(j)</w:t>
      </w:r>
      <w:r w:rsidRPr="00937F81">
        <w:rPr>
          <w:szCs w:val="24"/>
        </w:rPr>
        <w:tab/>
        <w:t>equipment for use in an explosive atmosphere, as well as its components and parts;</w:t>
      </w:r>
    </w:p>
    <w:p w14:paraId="665E70A1" w14:textId="495A22A4" w:rsidR="00F14842" w:rsidRPr="00937F81" w:rsidRDefault="00F14842" w:rsidP="002662DB">
      <w:pPr>
        <w:spacing w:before="240" w:after="240" w:line="240" w:lineRule="atLeast"/>
        <w:ind w:left="567" w:hanging="567"/>
        <w:rPr>
          <w:szCs w:val="24"/>
        </w:rPr>
      </w:pPr>
      <w:r w:rsidRPr="00937F81">
        <w:rPr>
          <w:szCs w:val="24"/>
        </w:rPr>
        <w:lastRenderedPageBreak/>
        <w:t>(k)</w:t>
      </w:r>
      <w:r w:rsidRPr="00937F81">
        <w:rPr>
          <w:szCs w:val="24"/>
        </w:rPr>
        <w:tab/>
        <w:t xml:space="preserve">radio </w:t>
      </w:r>
      <w:r w:rsidRPr="00937F81">
        <w:rPr>
          <w:szCs w:val="24"/>
          <w:lang w:eastAsia="ko-KR"/>
        </w:rPr>
        <w:t>equipment</w:t>
      </w:r>
      <w:r w:rsidRPr="00937F81">
        <w:rPr>
          <w:szCs w:val="24"/>
        </w:rPr>
        <w:t xml:space="preserve"> used by radio amateurs, as well as its components and parts;</w:t>
      </w:r>
    </w:p>
    <w:p w14:paraId="21A77A15" w14:textId="224707B8" w:rsidR="00F14842" w:rsidRPr="00937F81" w:rsidRDefault="00F14842" w:rsidP="002662DB">
      <w:pPr>
        <w:spacing w:before="240" w:after="240" w:line="240" w:lineRule="atLeast"/>
        <w:ind w:left="567" w:hanging="567"/>
        <w:rPr>
          <w:szCs w:val="24"/>
        </w:rPr>
      </w:pPr>
      <w:r w:rsidRPr="00937F81">
        <w:rPr>
          <w:szCs w:val="24"/>
        </w:rPr>
        <w:t>(l)</w:t>
      </w:r>
      <w:r w:rsidRPr="00937F81">
        <w:rPr>
          <w:szCs w:val="24"/>
        </w:rPr>
        <w:tab/>
        <w:t xml:space="preserve">non-automatic </w:t>
      </w:r>
      <w:r w:rsidRPr="00937F81">
        <w:rPr>
          <w:szCs w:val="24"/>
          <w:lang w:eastAsia="ko-KR"/>
        </w:rPr>
        <w:t>weighing</w:t>
      </w:r>
      <w:r w:rsidRPr="00937F81">
        <w:rPr>
          <w:szCs w:val="24"/>
        </w:rPr>
        <w:t xml:space="preserve"> instruments, as well as their components and parts;</w:t>
      </w:r>
    </w:p>
    <w:p w14:paraId="6F95B37A" w14:textId="77777777" w:rsidR="009E1F71" w:rsidRPr="00937F81" w:rsidRDefault="00F14842" w:rsidP="002662DB">
      <w:pPr>
        <w:spacing w:before="240" w:after="240" w:line="240" w:lineRule="atLeast"/>
        <w:ind w:left="567" w:hanging="567"/>
        <w:rPr>
          <w:szCs w:val="24"/>
        </w:rPr>
      </w:pPr>
      <w:r w:rsidRPr="00937F81">
        <w:rPr>
          <w:szCs w:val="24"/>
        </w:rPr>
        <w:t>(m)</w:t>
      </w:r>
      <w:r w:rsidRPr="00937F81">
        <w:rPr>
          <w:szCs w:val="24"/>
        </w:rPr>
        <w:tab/>
        <w:t xml:space="preserve">measuring </w:t>
      </w:r>
      <w:r w:rsidRPr="00937F81">
        <w:rPr>
          <w:szCs w:val="24"/>
          <w:lang w:eastAsia="ko-KR"/>
        </w:rPr>
        <w:t>instruments</w:t>
      </w:r>
      <w:r w:rsidRPr="00937F81">
        <w:rPr>
          <w:szCs w:val="24"/>
        </w:rPr>
        <w:t>, as well as their components and parts;</w:t>
      </w:r>
    </w:p>
    <w:p w14:paraId="3E578DF7" w14:textId="77777777" w:rsidR="00F14842" w:rsidRPr="00937F81" w:rsidRDefault="00F14842" w:rsidP="002662DB">
      <w:pPr>
        <w:spacing w:before="240" w:after="240" w:line="240" w:lineRule="atLeast"/>
        <w:ind w:left="567" w:hanging="567"/>
        <w:rPr>
          <w:szCs w:val="24"/>
        </w:rPr>
      </w:pPr>
      <w:r w:rsidRPr="00937F81">
        <w:rPr>
          <w:szCs w:val="24"/>
        </w:rPr>
        <w:t>(n)</w:t>
      </w:r>
      <w:r w:rsidRPr="00937F81">
        <w:rPr>
          <w:szCs w:val="24"/>
        </w:rPr>
        <w:tab/>
        <w:t xml:space="preserve">electric fence </w:t>
      </w:r>
      <w:r w:rsidRPr="00937F81">
        <w:rPr>
          <w:szCs w:val="24"/>
          <w:lang w:eastAsia="ko-KR"/>
        </w:rPr>
        <w:t>controllers</w:t>
      </w:r>
      <w:r w:rsidRPr="00937F81">
        <w:rPr>
          <w:szCs w:val="24"/>
        </w:rPr>
        <w:t>, as well as their components and parts;</w:t>
      </w:r>
    </w:p>
    <w:p w14:paraId="2DE459B1" w14:textId="77777777" w:rsidR="00F14842" w:rsidRPr="00937F81" w:rsidRDefault="00F14842" w:rsidP="002662DB">
      <w:pPr>
        <w:spacing w:before="240" w:after="240" w:line="240" w:lineRule="atLeast"/>
        <w:ind w:left="567" w:hanging="567"/>
        <w:rPr>
          <w:szCs w:val="24"/>
        </w:rPr>
      </w:pPr>
      <w:r w:rsidRPr="00937F81">
        <w:rPr>
          <w:szCs w:val="24"/>
        </w:rPr>
        <w:t>(o)</w:t>
      </w:r>
      <w:r w:rsidRPr="00937F81">
        <w:rPr>
          <w:szCs w:val="24"/>
        </w:rPr>
        <w:tab/>
        <w:t xml:space="preserve">equipment designed </w:t>
      </w:r>
      <w:r w:rsidRPr="00937F81">
        <w:rPr>
          <w:szCs w:val="24"/>
          <w:lang w:eastAsia="ko-KR"/>
        </w:rPr>
        <w:t>and</w:t>
      </w:r>
      <w:r w:rsidRPr="00937F81">
        <w:rPr>
          <w:szCs w:val="24"/>
        </w:rPr>
        <w:t xml:space="preserve"> constructed specifically for use in fairgrounds or amusement parks, as well as its components and parts;</w:t>
      </w:r>
    </w:p>
    <w:p w14:paraId="54DB808B" w14:textId="77777777" w:rsidR="00F14842" w:rsidRPr="00937F81" w:rsidRDefault="00F14842" w:rsidP="002662DB">
      <w:pPr>
        <w:spacing w:before="240" w:after="240" w:line="240" w:lineRule="atLeast"/>
        <w:ind w:left="567" w:hanging="567"/>
        <w:rPr>
          <w:szCs w:val="24"/>
        </w:rPr>
      </w:pPr>
      <w:r w:rsidRPr="00937F81">
        <w:rPr>
          <w:szCs w:val="24"/>
        </w:rPr>
        <w:t>(p)</w:t>
      </w:r>
      <w:r w:rsidRPr="00937F81">
        <w:rPr>
          <w:szCs w:val="24"/>
        </w:rPr>
        <w:tab/>
        <w:t>weapons and firearms, as well as their components and parts; and</w:t>
      </w:r>
    </w:p>
    <w:p w14:paraId="25B09784" w14:textId="299BE888" w:rsidR="00F14842" w:rsidRPr="00937F81" w:rsidRDefault="00F14842" w:rsidP="002662DB">
      <w:pPr>
        <w:spacing w:before="240" w:after="240" w:line="240" w:lineRule="atLeast"/>
        <w:ind w:left="567" w:hanging="567"/>
        <w:rPr>
          <w:rFonts w:eastAsia="Calibri"/>
          <w:szCs w:val="24"/>
        </w:rPr>
      </w:pPr>
      <w:r w:rsidRPr="00937F81">
        <w:rPr>
          <w:rFonts w:eastAsia="Calibri"/>
          <w:szCs w:val="24"/>
        </w:rPr>
        <w:t>(q)</w:t>
      </w:r>
      <w:r w:rsidRPr="00937F81">
        <w:rPr>
          <w:rFonts w:eastAsia="Calibri"/>
          <w:szCs w:val="24"/>
        </w:rPr>
        <w:tab/>
        <w:t xml:space="preserve">categories of </w:t>
      </w:r>
      <w:r w:rsidRPr="00937F81">
        <w:rPr>
          <w:szCs w:val="24"/>
          <w:lang w:eastAsia="ko-KR"/>
        </w:rPr>
        <w:t>machinery</w:t>
      </w:r>
      <w:r w:rsidRPr="00937F81">
        <w:rPr>
          <w:rFonts w:eastAsia="Calibri"/>
          <w:szCs w:val="24"/>
        </w:rPr>
        <w:t xml:space="preserve"> or related products listed in Annex I to Regulation (EU) 2023/1230 of the European Parliament and of the Council</w:t>
      </w:r>
      <w:r w:rsidRPr="00937F81">
        <w:rPr>
          <w:rStyle w:val="FootnoteReference"/>
          <w:rFonts w:eastAsia="Calibri"/>
          <w:szCs w:val="24"/>
        </w:rPr>
        <w:footnoteReference w:id="1"/>
      </w:r>
      <w:r w:rsidRPr="00937F81">
        <w:rPr>
          <w:rFonts w:eastAsia="Calibri"/>
          <w:szCs w:val="24"/>
        </w:rPr>
        <w:t xml:space="preserve"> or its successor regulation.</w:t>
      </w:r>
    </w:p>
    <w:p w14:paraId="6D5551B1" w14:textId="77777777" w:rsidR="00F14842" w:rsidRPr="00937F81" w:rsidRDefault="00F14842" w:rsidP="002662DB">
      <w:pPr>
        <w:spacing w:before="240" w:after="240" w:line="240" w:lineRule="atLeast"/>
        <w:rPr>
          <w:szCs w:val="24"/>
        </w:rPr>
      </w:pPr>
      <w:r w:rsidRPr="00937F81">
        <w:rPr>
          <w:szCs w:val="24"/>
          <w:lang w:eastAsia="ko-KR"/>
        </w:rPr>
        <w:t>3.</w:t>
      </w:r>
      <w:r w:rsidRPr="00937F81">
        <w:rPr>
          <w:szCs w:val="24"/>
        </w:rPr>
        <w:tab/>
        <w:t>Any product regulated as a medicine, medical device, biological or other products in Australia.</w:t>
      </w:r>
      <w:r w:rsidRPr="00937F81">
        <w:rPr>
          <w:rStyle w:val="FootnoteReference"/>
          <w:bCs/>
          <w:szCs w:val="24"/>
        </w:rPr>
        <w:footnoteReference w:id="2"/>
      </w:r>
      <w:r w:rsidRPr="00937F81">
        <w:rPr>
          <w:szCs w:val="24"/>
        </w:rPr>
        <w:t xml:space="preserve"> Any product regulated as a medical device, medicinal product or pharmaceutical product in the Union.</w:t>
      </w:r>
    </w:p>
    <w:p w14:paraId="19604D98" w14:textId="77777777" w:rsidR="00F14842" w:rsidRPr="00937F81" w:rsidRDefault="00F14842" w:rsidP="002662DB">
      <w:pPr>
        <w:spacing w:before="240" w:after="240" w:line="240" w:lineRule="atLeast"/>
        <w:rPr>
          <w:rFonts w:eastAsiaTheme="minorHAnsi"/>
        </w:rPr>
      </w:pPr>
      <w:r w:rsidRPr="00937F81">
        <w:rPr>
          <w:lang w:eastAsia="ko-KR"/>
        </w:rPr>
        <w:t>4.</w:t>
      </w:r>
      <w:r w:rsidRPr="00937F81">
        <w:tab/>
      </w:r>
      <w:r w:rsidRPr="00937F81">
        <w:rPr>
          <w:lang w:eastAsia="ko-KR"/>
        </w:rPr>
        <w:t>Personal Protective Equipment (PPE).</w:t>
      </w:r>
    </w:p>
    <w:p w14:paraId="04C7016E" w14:textId="49B0469F" w:rsidR="00557615" w:rsidRDefault="00F02BEB" w:rsidP="002662DB">
      <w:pPr>
        <w:spacing w:before="240" w:after="240" w:line="240" w:lineRule="atLeast"/>
        <w:jc w:val="center"/>
      </w:pPr>
      <w:r w:rsidRPr="00937F81">
        <w:t>________________</w:t>
      </w:r>
    </w:p>
    <w:sectPr w:rsidR="00557615" w:rsidSect="00F14842">
      <w:footerReference w:type="first" r:id="rId11"/>
      <w:footnotePr>
        <w:numRestart w:val="eachPage"/>
      </w:footnotePr>
      <w:pgSz w:w="11906" w:h="16838" w:code="9"/>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9CC92" w14:textId="77777777" w:rsidR="00B1265C" w:rsidRDefault="00B1265C">
      <w:r>
        <w:separator/>
      </w:r>
    </w:p>
  </w:endnote>
  <w:endnote w:type="continuationSeparator" w:id="0">
    <w:p w14:paraId="30A8B264" w14:textId="77777777" w:rsidR="00B1265C" w:rsidRDefault="00B1265C">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911886"/>
      <w:docPartObj>
        <w:docPartGallery w:val="Page Numbers (Bottom of Page)"/>
        <w:docPartUnique/>
      </w:docPartObj>
    </w:sdtPr>
    <w:sdtEndPr>
      <w:rPr>
        <w:noProof/>
      </w:rPr>
    </w:sdtEndPr>
    <w:sdtContent>
      <w:p w14:paraId="230385B3" w14:textId="3332F4CB" w:rsidR="00604441" w:rsidRDefault="00604441">
        <w:pPr>
          <w:pStyle w:val="Footer"/>
          <w:jc w:val="center"/>
        </w:pPr>
        <w:r>
          <w:t>4</w:t>
        </w:r>
      </w:p>
    </w:sdtContent>
  </w:sdt>
  <w:p w14:paraId="592CE8E3" w14:textId="77777777" w:rsidR="00604441" w:rsidRDefault="00604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89CDD" w14:textId="77777777" w:rsidR="00B1265C" w:rsidRDefault="00B1265C">
      <w:pPr>
        <w:pStyle w:val="FootnoteText"/>
      </w:pPr>
      <w:r>
        <w:separator/>
      </w:r>
    </w:p>
  </w:footnote>
  <w:footnote w:type="continuationSeparator" w:id="0">
    <w:p w14:paraId="22AF73A0" w14:textId="77777777" w:rsidR="00B1265C" w:rsidRDefault="00B1265C">
      <w:pPr>
        <w:pStyle w:val="FootnoteText"/>
      </w:pPr>
      <w:r>
        <w:separator/>
      </w:r>
    </w:p>
  </w:footnote>
  <w:footnote w:id="1">
    <w:p w14:paraId="48C94BBA" w14:textId="57159979" w:rsidR="00F14842" w:rsidRPr="00C6321D" w:rsidRDefault="00F14842" w:rsidP="00F14842">
      <w:pPr>
        <w:pStyle w:val="FootnoteText"/>
        <w:rPr>
          <w:szCs w:val="24"/>
        </w:rPr>
      </w:pPr>
      <w:r w:rsidRPr="003352F1">
        <w:rPr>
          <w:rStyle w:val="FootnoteReference"/>
          <w:bCs/>
          <w:szCs w:val="24"/>
        </w:rPr>
        <w:footnoteRef/>
      </w:r>
      <w:r w:rsidRPr="00C6321D">
        <w:rPr>
          <w:szCs w:val="24"/>
        </w:rPr>
        <w:tab/>
      </w:r>
      <w:bookmarkStart w:id="1" w:name="_Hlk235022035"/>
      <w:r w:rsidRPr="00C6321D">
        <w:rPr>
          <w:szCs w:val="24"/>
        </w:rPr>
        <w:t>OJ</w:t>
      </w:r>
      <w:r w:rsidR="003970D6" w:rsidRPr="00C6321D">
        <w:rPr>
          <w:szCs w:val="24"/>
        </w:rPr>
        <w:t xml:space="preserve"> EU</w:t>
      </w:r>
      <w:r w:rsidRPr="00C6321D">
        <w:rPr>
          <w:szCs w:val="24"/>
        </w:rPr>
        <w:t xml:space="preserve"> L 165, 29.6.2023, p. 1</w:t>
      </w:r>
      <w:bookmarkEnd w:id="1"/>
      <w:r w:rsidR="008543F0" w:rsidRPr="00C6321D">
        <w:rPr>
          <w:szCs w:val="24"/>
        </w:rPr>
        <w:t>, ELI: </w:t>
      </w:r>
      <w:hyperlink r:id="rId1" w:history="1">
        <w:r w:rsidR="00342F56" w:rsidRPr="00C6321D">
          <w:rPr>
            <w:rStyle w:val="Hyperlink"/>
            <w:szCs w:val="24"/>
          </w:rPr>
          <w:t>http://data.europa.eu/eli/reg/2023/1230/oj</w:t>
        </w:r>
      </w:hyperlink>
      <w:r w:rsidR="00F02BEB" w:rsidRPr="00C6321D">
        <w:rPr>
          <w:szCs w:val="24"/>
        </w:rPr>
        <w:t>.</w:t>
      </w:r>
    </w:p>
  </w:footnote>
  <w:footnote w:id="2">
    <w:p w14:paraId="6D6AFA81" w14:textId="388DE050" w:rsidR="00F14842" w:rsidRPr="00F02BEB" w:rsidRDefault="00F14842" w:rsidP="00F14842">
      <w:pPr>
        <w:pStyle w:val="FootnoteText"/>
        <w:rPr>
          <w:b/>
          <w:bCs/>
          <w:szCs w:val="24"/>
        </w:rPr>
      </w:pPr>
      <w:r w:rsidRPr="003352F1">
        <w:rPr>
          <w:rStyle w:val="FootnoteReference"/>
          <w:bCs/>
          <w:szCs w:val="24"/>
        </w:rPr>
        <w:footnoteRef/>
      </w:r>
      <w:r w:rsidR="00F02BEB">
        <w:rPr>
          <w:b/>
          <w:bCs/>
          <w:szCs w:val="24"/>
          <w:vertAlign w:val="superscript"/>
        </w:rPr>
        <w:tab/>
      </w:r>
      <w:r w:rsidRPr="003352F1">
        <w:rPr>
          <w:szCs w:val="24"/>
        </w:rPr>
        <w:t xml:space="preserve">Pursuant to the </w:t>
      </w:r>
      <w:r w:rsidRPr="003352F1">
        <w:rPr>
          <w:iCs/>
          <w:szCs w:val="24"/>
        </w:rPr>
        <w:t xml:space="preserve">Therapeutic Goods Act </w:t>
      </w:r>
      <w:r w:rsidRPr="00D253F9">
        <w:rPr>
          <w:iCs/>
          <w:szCs w:val="24"/>
        </w:rPr>
        <w:t>1989</w:t>
      </w:r>
      <w:r w:rsidRPr="003352F1">
        <w:rPr>
          <w:iCs/>
          <w:szCs w:val="24"/>
        </w:rPr>
        <w:t xml:space="preserve"> (</w:t>
      </w:r>
      <w:proofErr w:type="spellStart"/>
      <w:r w:rsidRPr="003352F1">
        <w:rPr>
          <w:iCs/>
          <w:szCs w:val="24"/>
        </w:rPr>
        <w:t>Cth</w:t>
      </w:r>
      <w:proofErr w:type="spellEnd"/>
      <w:r w:rsidRPr="003352F1">
        <w:rPr>
          <w:iCs/>
          <w:szCs w:val="24"/>
        </w:rPr>
        <w:t>)</w:t>
      </w:r>
      <w:r w:rsidRPr="003352F1">
        <w:rPr>
          <w:szCs w:val="24"/>
        </w:rPr>
        <w:t xml:space="preserve">, or any </w:t>
      </w:r>
      <w:r w:rsidRPr="00F02BEB">
        <w:rPr>
          <w:szCs w:val="24"/>
        </w:rPr>
        <w:t>successor legislation.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44115"/>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C3691"/>
    <w:rsid w:val="000C4CE4"/>
    <w:rsid w:val="000D2B33"/>
    <w:rsid w:val="000E1C75"/>
    <w:rsid w:val="000E7936"/>
    <w:rsid w:val="00103ED5"/>
    <w:rsid w:val="00107F51"/>
    <w:rsid w:val="0012665C"/>
    <w:rsid w:val="0014406C"/>
    <w:rsid w:val="00156CB3"/>
    <w:rsid w:val="00164E11"/>
    <w:rsid w:val="00171F08"/>
    <w:rsid w:val="0017477F"/>
    <w:rsid w:val="00174E40"/>
    <w:rsid w:val="00174EC6"/>
    <w:rsid w:val="001915AA"/>
    <w:rsid w:val="00193907"/>
    <w:rsid w:val="001D60D8"/>
    <w:rsid w:val="001F0CE6"/>
    <w:rsid w:val="001F59C5"/>
    <w:rsid w:val="001F7964"/>
    <w:rsid w:val="0020127F"/>
    <w:rsid w:val="00201CAE"/>
    <w:rsid w:val="00204F63"/>
    <w:rsid w:val="00215C0B"/>
    <w:rsid w:val="00220AE0"/>
    <w:rsid w:val="0022170F"/>
    <w:rsid w:val="0022250D"/>
    <w:rsid w:val="00234D95"/>
    <w:rsid w:val="0024283F"/>
    <w:rsid w:val="0025703C"/>
    <w:rsid w:val="002607F4"/>
    <w:rsid w:val="002662DB"/>
    <w:rsid w:val="00281441"/>
    <w:rsid w:val="00282009"/>
    <w:rsid w:val="00282319"/>
    <w:rsid w:val="002A000E"/>
    <w:rsid w:val="002B28C5"/>
    <w:rsid w:val="002C2564"/>
    <w:rsid w:val="002D0849"/>
    <w:rsid w:val="002D1EFE"/>
    <w:rsid w:val="002D5B64"/>
    <w:rsid w:val="002E06B3"/>
    <w:rsid w:val="002E46F1"/>
    <w:rsid w:val="002E59AC"/>
    <w:rsid w:val="002E5A9D"/>
    <w:rsid w:val="002F1116"/>
    <w:rsid w:val="00304C1B"/>
    <w:rsid w:val="00304DEB"/>
    <w:rsid w:val="00305186"/>
    <w:rsid w:val="00315EF1"/>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D7271"/>
    <w:rsid w:val="003E2882"/>
    <w:rsid w:val="003E6CAF"/>
    <w:rsid w:val="003F010B"/>
    <w:rsid w:val="003F33FE"/>
    <w:rsid w:val="003F460E"/>
    <w:rsid w:val="003F7522"/>
    <w:rsid w:val="00406C19"/>
    <w:rsid w:val="00410588"/>
    <w:rsid w:val="004167FD"/>
    <w:rsid w:val="00426C28"/>
    <w:rsid w:val="004335B3"/>
    <w:rsid w:val="00434BDE"/>
    <w:rsid w:val="00441267"/>
    <w:rsid w:val="00445F2C"/>
    <w:rsid w:val="00446EA1"/>
    <w:rsid w:val="004532A6"/>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57615"/>
    <w:rsid w:val="00560C2D"/>
    <w:rsid w:val="00561164"/>
    <w:rsid w:val="0056603D"/>
    <w:rsid w:val="00573235"/>
    <w:rsid w:val="00575B8E"/>
    <w:rsid w:val="005846A5"/>
    <w:rsid w:val="005847BF"/>
    <w:rsid w:val="00584E06"/>
    <w:rsid w:val="00591446"/>
    <w:rsid w:val="0059791A"/>
    <w:rsid w:val="005C1DE3"/>
    <w:rsid w:val="005C4936"/>
    <w:rsid w:val="005C5857"/>
    <w:rsid w:val="005D11D1"/>
    <w:rsid w:val="005D3C88"/>
    <w:rsid w:val="005E100D"/>
    <w:rsid w:val="005F45C3"/>
    <w:rsid w:val="005F647C"/>
    <w:rsid w:val="005F793E"/>
    <w:rsid w:val="00604441"/>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A0D97"/>
    <w:rsid w:val="006A6501"/>
    <w:rsid w:val="006B3FE1"/>
    <w:rsid w:val="006C6C26"/>
    <w:rsid w:val="006D1BE0"/>
    <w:rsid w:val="006D1D44"/>
    <w:rsid w:val="006D2C19"/>
    <w:rsid w:val="006E5355"/>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86750"/>
    <w:rsid w:val="0079064E"/>
    <w:rsid w:val="00793B57"/>
    <w:rsid w:val="007A11C6"/>
    <w:rsid w:val="007B0D74"/>
    <w:rsid w:val="007B6E58"/>
    <w:rsid w:val="007C2169"/>
    <w:rsid w:val="007D0248"/>
    <w:rsid w:val="007D430E"/>
    <w:rsid w:val="007D54C3"/>
    <w:rsid w:val="007E3101"/>
    <w:rsid w:val="007F07CE"/>
    <w:rsid w:val="007F1272"/>
    <w:rsid w:val="007F38E2"/>
    <w:rsid w:val="007F6AC3"/>
    <w:rsid w:val="007F7819"/>
    <w:rsid w:val="008005F9"/>
    <w:rsid w:val="0081789E"/>
    <w:rsid w:val="00820D9C"/>
    <w:rsid w:val="0082255A"/>
    <w:rsid w:val="0083043C"/>
    <w:rsid w:val="00832E92"/>
    <w:rsid w:val="00832F23"/>
    <w:rsid w:val="008425A4"/>
    <w:rsid w:val="008515A7"/>
    <w:rsid w:val="00852805"/>
    <w:rsid w:val="00853B46"/>
    <w:rsid w:val="008543F0"/>
    <w:rsid w:val="00880DC2"/>
    <w:rsid w:val="0088319A"/>
    <w:rsid w:val="008B3E59"/>
    <w:rsid w:val="008D04D2"/>
    <w:rsid w:val="008D3B70"/>
    <w:rsid w:val="008D3F5F"/>
    <w:rsid w:val="008E1FCA"/>
    <w:rsid w:val="008E6CE1"/>
    <w:rsid w:val="008F0F94"/>
    <w:rsid w:val="008F718C"/>
    <w:rsid w:val="00901A25"/>
    <w:rsid w:val="00907A87"/>
    <w:rsid w:val="009135EF"/>
    <w:rsid w:val="00925BB6"/>
    <w:rsid w:val="00936C90"/>
    <w:rsid w:val="00937F81"/>
    <w:rsid w:val="00950B14"/>
    <w:rsid w:val="009700CD"/>
    <w:rsid w:val="00983D6C"/>
    <w:rsid w:val="009846A3"/>
    <w:rsid w:val="00995506"/>
    <w:rsid w:val="009A1D2C"/>
    <w:rsid w:val="009C2FBA"/>
    <w:rsid w:val="009D15C2"/>
    <w:rsid w:val="009E1F71"/>
    <w:rsid w:val="009E7878"/>
    <w:rsid w:val="009F0FE5"/>
    <w:rsid w:val="009F4594"/>
    <w:rsid w:val="00A034A1"/>
    <w:rsid w:val="00A10406"/>
    <w:rsid w:val="00A12F9B"/>
    <w:rsid w:val="00A16A16"/>
    <w:rsid w:val="00A23E9C"/>
    <w:rsid w:val="00A3456F"/>
    <w:rsid w:val="00A36332"/>
    <w:rsid w:val="00A55EB4"/>
    <w:rsid w:val="00A56CF2"/>
    <w:rsid w:val="00A65852"/>
    <w:rsid w:val="00A76A38"/>
    <w:rsid w:val="00A776F7"/>
    <w:rsid w:val="00A83A74"/>
    <w:rsid w:val="00A8452C"/>
    <w:rsid w:val="00A9225C"/>
    <w:rsid w:val="00A9613B"/>
    <w:rsid w:val="00AA3A04"/>
    <w:rsid w:val="00AD020C"/>
    <w:rsid w:val="00AD538F"/>
    <w:rsid w:val="00AE6D64"/>
    <w:rsid w:val="00AF3900"/>
    <w:rsid w:val="00B01529"/>
    <w:rsid w:val="00B051E8"/>
    <w:rsid w:val="00B104EA"/>
    <w:rsid w:val="00B112C8"/>
    <w:rsid w:val="00B12105"/>
    <w:rsid w:val="00B1265C"/>
    <w:rsid w:val="00B27BB7"/>
    <w:rsid w:val="00B40760"/>
    <w:rsid w:val="00B40E1C"/>
    <w:rsid w:val="00B55A5E"/>
    <w:rsid w:val="00B722DD"/>
    <w:rsid w:val="00B73B84"/>
    <w:rsid w:val="00B73F80"/>
    <w:rsid w:val="00B845E7"/>
    <w:rsid w:val="00B9096D"/>
    <w:rsid w:val="00B97461"/>
    <w:rsid w:val="00BC3FE8"/>
    <w:rsid w:val="00BE0095"/>
    <w:rsid w:val="00BE03E1"/>
    <w:rsid w:val="00BE0D86"/>
    <w:rsid w:val="00BE7C2A"/>
    <w:rsid w:val="00BF1051"/>
    <w:rsid w:val="00BF4838"/>
    <w:rsid w:val="00BF488D"/>
    <w:rsid w:val="00C01216"/>
    <w:rsid w:val="00C22400"/>
    <w:rsid w:val="00C351CC"/>
    <w:rsid w:val="00C4415B"/>
    <w:rsid w:val="00C44513"/>
    <w:rsid w:val="00C502FD"/>
    <w:rsid w:val="00C548E9"/>
    <w:rsid w:val="00C55246"/>
    <w:rsid w:val="00C56184"/>
    <w:rsid w:val="00C6320E"/>
    <w:rsid w:val="00C6321D"/>
    <w:rsid w:val="00C66281"/>
    <w:rsid w:val="00C66DC8"/>
    <w:rsid w:val="00C82663"/>
    <w:rsid w:val="00C83670"/>
    <w:rsid w:val="00C86DDC"/>
    <w:rsid w:val="00CA6B39"/>
    <w:rsid w:val="00CB3DCB"/>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3AFB"/>
    <w:rsid w:val="00EA59BC"/>
    <w:rsid w:val="00EB1BE7"/>
    <w:rsid w:val="00EB3FB2"/>
    <w:rsid w:val="00EC0A2A"/>
    <w:rsid w:val="00EC660F"/>
    <w:rsid w:val="00EE00BA"/>
    <w:rsid w:val="00EE6E72"/>
    <w:rsid w:val="00EF2318"/>
    <w:rsid w:val="00F02BEB"/>
    <w:rsid w:val="00F030A6"/>
    <w:rsid w:val="00F14842"/>
    <w:rsid w:val="00F1732C"/>
    <w:rsid w:val="00F40728"/>
    <w:rsid w:val="00F42ECF"/>
    <w:rsid w:val="00F45E98"/>
    <w:rsid w:val="00F61046"/>
    <w:rsid w:val="00F62DDE"/>
    <w:rsid w:val="00F631F5"/>
    <w:rsid w:val="00F64303"/>
    <w:rsid w:val="00F71710"/>
    <w:rsid w:val="00F72569"/>
    <w:rsid w:val="00F75257"/>
    <w:rsid w:val="00F91457"/>
    <w:rsid w:val="00FA0C8E"/>
    <w:rsid w:val="00FA264E"/>
    <w:rsid w:val="00FB16BD"/>
    <w:rsid w:val="00FB7F9E"/>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2"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2"/>
    <w:qFormat/>
    <w:rsid w:val="00215C0B"/>
    <w:pPr>
      <w:jc w:val="right"/>
      <w:outlineLvl w:val="0"/>
    </w:pPr>
    <w:rPr>
      <w:rFonts w:eastAsia="MS Mincho"/>
      <w:b/>
      <w:bCs/>
      <w:u w:val="single"/>
      <w:lang w:eastAsia="ja-JP"/>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Char Char"/>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aliases w:val="Texto independiente Car,Car1 Car, Car1 Car,Body"/>
    <w:basedOn w:val="Normal"/>
    <w:link w:val="BodyTextChar"/>
    <w:rsid w:val="00C6320E"/>
    <w:pPr>
      <w:widowControl/>
      <w:spacing w:after="120" w:line="240" w:lineRule="auto"/>
      <w:jc w:val="both"/>
    </w:pPr>
    <w:rPr>
      <w:lang w:eastAsia="en-US"/>
    </w:rPr>
  </w:style>
  <w:style w:type="character" w:customStyle="1" w:styleId="BodyTextChar">
    <w:name w:val="Body Text Char"/>
    <w:aliases w:val="Texto independiente Car Char,Car1 Car Char, Car1 Car Char,Body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uiPriority w:val="99"/>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keepNext w:val="0"/>
      <w:numPr>
        <w:ilvl w:val="0"/>
        <w:numId w:val="0"/>
      </w:numPr>
      <w:spacing w:before="0" w:after="240"/>
      <w:outlineLvl w:val="9"/>
    </w:pPr>
    <w:rPr>
      <w:b w:val="0"/>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uiPriority w:val="11"/>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uiPriority w:val="10"/>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uiPriority w:val="99"/>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uiPriority w:val="39"/>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qFormat/>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uiPriority w:val="2"/>
    <w:rsid w:val="00215C0B"/>
    <w:rPr>
      <w:rFonts w:eastAsia="MS Mincho"/>
      <w:b/>
      <w:bCs/>
      <w:sz w:val="24"/>
      <w:u w:val="single"/>
      <w:lang w:eastAsia="ja-JP"/>
    </w:rPr>
  </w:style>
  <w:style w:type="character" w:customStyle="1" w:styleId="Heading2Char">
    <w:name w:val="Heading 2 Char"/>
    <w:basedOn w:val="DefaultParagraphFont"/>
    <w:link w:val="Heading2"/>
    <w:rsid w:val="00C6320E"/>
    <w:rPr>
      <w:b/>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pPr>
      <w:jc w:val="center"/>
    </w:pPr>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uiPriority w:val="99"/>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customStyle="1" w:styleId="footnotedescription">
    <w:name w:val="footnote description"/>
    <w:next w:val="Normal"/>
    <w:link w:val="footnotedescriptionChar"/>
    <w:hidden/>
    <w:rsid w:val="00786750"/>
    <w:pPr>
      <w:spacing w:line="250" w:lineRule="auto"/>
      <w:ind w:left="566" w:hanging="566"/>
    </w:pPr>
    <w:rPr>
      <w:color w:val="000000"/>
      <w:sz w:val="24"/>
      <w:szCs w:val="22"/>
    </w:rPr>
  </w:style>
  <w:style w:type="character" w:customStyle="1" w:styleId="footnotedescriptionChar">
    <w:name w:val="footnote description Char"/>
    <w:link w:val="footnotedescription"/>
    <w:rsid w:val="00786750"/>
    <w:rPr>
      <w:color w:val="000000"/>
      <w:sz w:val="24"/>
      <w:szCs w:val="22"/>
    </w:rPr>
  </w:style>
  <w:style w:type="character" w:customStyle="1" w:styleId="footnotemark">
    <w:name w:val="footnote mark"/>
    <w:hidden/>
    <w:rsid w:val="00786750"/>
    <w:rPr>
      <w:rFonts w:ascii="Times New Roman" w:eastAsia="Times New Roman" w:hAnsi="Times New Roman" w:cs="Times New Roman"/>
      <w:b/>
      <w:color w:val="000000"/>
      <w:sz w:val="24"/>
      <w:vertAlign w:val="superscript"/>
    </w:rPr>
  </w:style>
  <w:style w:type="table" w:customStyle="1" w:styleId="TableGrid0">
    <w:name w:val="TableGrid"/>
    <w:rsid w:val="0078675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ongtext">
    <w:name w:val="long_text"/>
    <w:basedOn w:val="DefaultParagraphFont"/>
    <w:rsid w:val="00786750"/>
  </w:style>
  <w:style w:type="character" w:customStyle="1" w:styleId="shorttext">
    <w:name w:val="short_text"/>
    <w:basedOn w:val="DefaultParagraphFont"/>
    <w:rsid w:val="00786750"/>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6750"/>
    <w:pPr>
      <w:widowControl/>
      <w:spacing w:after="160" w:line="240" w:lineRule="exact"/>
      <w:jc w:val="both"/>
    </w:pPr>
    <w:rPr>
      <w:b/>
      <w:sz w:val="20"/>
      <w:vertAlign w:val="superscript"/>
      <w:lang w:eastAsia="en-GB"/>
    </w:rPr>
  </w:style>
  <w:style w:type="table" w:customStyle="1" w:styleId="TableGrid40">
    <w:name w:val="Table Grid4"/>
    <w:basedOn w:val="TableNormal"/>
    <w:next w:val="TableGrid"/>
    <w:uiPriority w:val="59"/>
    <w:rsid w:val="0078675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786750"/>
    <w:pPr>
      <w:widowControl/>
      <w:spacing w:line="240" w:lineRule="auto"/>
    </w:pPr>
    <w:rPr>
      <w:rFonts w:ascii="Arial" w:eastAsia="SimSun" w:hAnsi="Arial"/>
      <w:sz w:val="20"/>
      <w:lang w:eastAsia="zh-CN"/>
    </w:rPr>
  </w:style>
  <w:style w:type="paragraph" w:customStyle="1" w:styleId="num">
    <w:name w:val="num"/>
    <w:basedOn w:val="Normal"/>
    <w:rsid w:val="00786750"/>
    <w:pPr>
      <w:widowControl/>
      <w:spacing w:after="240" w:line="240" w:lineRule="auto"/>
      <w:ind w:left="850" w:hanging="850"/>
      <w:jc w:val="both"/>
    </w:pPr>
    <w:rPr>
      <w:lang w:eastAsia="en-GB"/>
    </w:rPr>
  </w:style>
  <w:style w:type="character" w:customStyle="1" w:styleId="TitrearticleChar">
    <w:name w:val="Titre article Char"/>
    <w:link w:val="Titrearticle"/>
    <w:rsid w:val="00786750"/>
    <w:rPr>
      <w:rFonts w:eastAsiaTheme="minorEastAsia"/>
      <w:i/>
      <w:sz w:val="24"/>
      <w:lang w:eastAsia="zh-CN"/>
    </w:rPr>
  </w:style>
  <w:style w:type="paragraph" w:customStyle="1" w:styleId="pealkiri">
    <w:name w:val="pealkiri"/>
    <w:basedOn w:val="Normal"/>
    <w:rsid w:val="00786750"/>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786750"/>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786750"/>
    <w:pPr>
      <w:widowControl/>
      <w:spacing w:after="120" w:line="240" w:lineRule="auto"/>
    </w:pPr>
    <w:rPr>
      <w:spacing w:val="-2"/>
      <w:sz w:val="16"/>
      <w:szCs w:val="16"/>
      <w:lang w:eastAsia="en-GB"/>
    </w:rPr>
  </w:style>
  <w:style w:type="table" w:customStyle="1" w:styleId="TableGrid50">
    <w:name w:val="Table Grid5"/>
    <w:basedOn w:val="TableNormal"/>
    <w:next w:val="TableGrid"/>
    <w:uiPriority w:val="39"/>
    <w:rsid w:val="00786750"/>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123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D396B5-DF6B-467B-8B80-E2DA901E9E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06E77C-896D-47A3-9CD3-50D9BBBC4926}">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F0C261BD-05AD-4EF4-A302-BB43B308C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2451</Characters>
  <Application>Microsoft Office Word</Application>
  <DocSecurity>0</DocSecurity>
  <Lines>51</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Annex 8A 2 Fields And Products Not Covered By Annex 8-A</dc:title>
  <dc:subject/>
  <dc:creator/>
  <cp:keywords/>
  <cp:lastModifiedBy/>
  <cp:revision>1</cp:revision>
  <dcterms:created xsi:type="dcterms:W3CDTF">2026-10-02T03:50:00Z</dcterms:created>
  <dcterms:modified xsi:type="dcterms:W3CDTF">2026-10-07T03:45:00Z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