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6B549" w14:textId="662077EE" w:rsidR="001675B3" w:rsidRPr="00AC1D0D" w:rsidRDefault="001675B3" w:rsidP="00AC1D0D">
      <w:pPr>
        <w:pStyle w:val="Heading1"/>
      </w:pPr>
      <w:r w:rsidRPr="00AC1D0D">
        <w:t>ANNEX 3-E</w:t>
      </w:r>
      <w:r w:rsidR="00DD69C1" w:rsidRPr="00AC1D0D">
        <w:t xml:space="preserve"> - </w:t>
      </w:r>
      <w:r w:rsidRPr="00AC1D0D">
        <w:t>JOINT DECLARATION CONCERNING THE PRINCIPALITY OF ANDORRA</w:t>
      </w:r>
    </w:p>
    <w:p w14:paraId="220FBED3" w14:textId="77777777" w:rsidR="001675B3" w:rsidRPr="000474CC" w:rsidRDefault="001675B3" w:rsidP="00915D4E">
      <w:pPr>
        <w:spacing w:before="240" w:after="240" w:line="240" w:lineRule="atLeast"/>
        <w:rPr>
          <w:szCs w:val="24"/>
        </w:rPr>
      </w:pPr>
      <w:r w:rsidRPr="000474CC">
        <w:rPr>
          <w:szCs w:val="24"/>
        </w:rPr>
        <w:t>1.</w:t>
      </w:r>
      <w:r w:rsidRPr="000474CC">
        <w:rPr>
          <w:szCs w:val="24"/>
        </w:rPr>
        <w:tab/>
        <w:t>Products originating in the Principality of Andorra falling within Chapter</w:t>
      </w:r>
      <w:r>
        <w:rPr>
          <w:szCs w:val="24"/>
        </w:rPr>
        <w:t> </w:t>
      </w:r>
      <w:r w:rsidRPr="000474CC">
        <w:rPr>
          <w:szCs w:val="24"/>
        </w:rPr>
        <w:t>25 to</w:t>
      </w:r>
      <w:r>
        <w:rPr>
          <w:szCs w:val="24"/>
        </w:rPr>
        <w:t> </w:t>
      </w:r>
      <w:r w:rsidRPr="000474CC">
        <w:rPr>
          <w:szCs w:val="24"/>
        </w:rPr>
        <w:t>97 of the Harmonized System shall be accepted by Australia as originating in the European Union within the meaning of this Agreement, provided that the customs union established by Council Decision</w:t>
      </w:r>
      <w:r>
        <w:rPr>
          <w:szCs w:val="24"/>
        </w:rPr>
        <w:t> </w:t>
      </w:r>
      <w:r w:rsidRPr="000474CC">
        <w:rPr>
          <w:szCs w:val="24"/>
        </w:rPr>
        <w:t>90/680/EEC of 26</w:t>
      </w:r>
      <w:r>
        <w:rPr>
          <w:szCs w:val="24"/>
        </w:rPr>
        <w:t> </w:t>
      </w:r>
      <w:r w:rsidRPr="000474CC">
        <w:rPr>
          <w:szCs w:val="24"/>
        </w:rPr>
        <w:t>November</w:t>
      </w:r>
      <w:r>
        <w:rPr>
          <w:szCs w:val="24"/>
        </w:rPr>
        <w:t> </w:t>
      </w:r>
      <w:r w:rsidRPr="000474CC">
        <w:rPr>
          <w:szCs w:val="24"/>
        </w:rPr>
        <w:t>1990 on the conclusion of an agreement in the form of an exchange of letters between the European Economic Community and the Principality of Andorra remains in force.</w:t>
      </w:r>
    </w:p>
    <w:p w14:paraId="30D3DAD0" w14:textId="77777777" w:rsidR="001675B3" w:rsidRPr="000474CC" w:rsidRDefault="001675B3" w:rsidP="00915D4E">
      <w:pPr>
        <w:spacing w:before="240" w:after="240" w:line="240" w:lineRule="atLeast"/>
        <w:rPr>
          <w:szCs w:val="24"/>
        </w:rPr>
      </w:pPr>
      <w:r w:rsidRPr="000474CC">
        <w:rPr>
          <w:szCs w:val="24"/>
        </w:rPr>
        <w:t>2.</w:t>
      </w:r>
      <w:r w:rsidRPr="000474CC">
        <w:rPr>
          <w:szCs w:val="24"/>
        </w:rPr>
        <w:tab/>
        <w:t>Paragraph 1 only applies if, by virtue of the customs union established by Council Decision</w:t>
      </w:r>
      <w:r>
        <w:rPr>
          <w:szCs w:val="24"/>
        </w:rPr>
        <w:t> </w:t>
      </w:r>
      <w:r w:rsidRPr="000474CC">
        <w:rPr>
          <w:szCs w:val="24"/>
        </w:rPr>
        <w:t>90/680/EEC of 26</w:t>
      </w:r>
      <w:r>
        <w:rPr>
          <w:szCs w:val="24"/>
        </w:rPr>
        <w:t> </w:t>
      </w:r>
      <w:r w:rsidRPr="000474CC">
        <w:rPr>
          <w:szCs w:val="24"/>
        </w:rPr>
        <w:t>November</w:t>
      </w:r>
      <w:r>
        <w:rPr>
          <w:szCs w:val="24"/>
        </w:rPr>
        <w:t> </w:t>
      </w:r>
      <w:r w:rsidRPr="000474CC">
        <w:rPr>
          <w:szCs w:val="24"/>
        </w:rPr>
        <w:t>1990 on the conclusion of the Agreement in the form of an exchange of letters between the European Economic Community and the Principality of Andorra, the Principality of Andorra applies to products originating in Australia the same preferential tariff treatment as the European Union applies to such products.</w:t>
      </w:r>
    </w:p>
    <w:p w14:paraId="16BC6E67" w14:textId="77777777" w:rsidR="00915D4E" w:rsidRDefault="001675B3" w:rsidP="00915D4E">
      <w:pPr>
        <w:spacing w:before="240" w:after="240" w:line="240" w:lineRule="atLeast"/>
        <w:rPr>
          <w:szCs w:val="24"/>
        </w:rPr>
      </w:pPr>
      <w:r w:rsidRPr="000474CC">
        <w:rPr>
          <w:szCs w:val="24"/>
        </w:rPr>
        <w:t>3.</w:t>
      </w:r>
      <w:r w:rsidRPr="000474CC">
        <w:rPr>
          <w:szCs w:val="24"/>
        </w:rPr>
        <w:tab/>
        <w:t>Chapter</w:t>
      </w:r>
      <w:r>
        <w:rPr>
          <w:szCs w:val="24"/>
        </w:rPr>
        <w:t> </w:t>
      </w:r>
      <w:r w:rsidRPr="000474CC">
        <w:rPr>
          <w:szCs w:val="24"/>
        </w:rPr>
        <w:t xml:space="preserve">3 (Rules of origin and origin procedures) shall apply </w:t>
      </w:r>
      <w:r w:rsidRPr="0069110C">
        <w:rPr>
          <w:i/>
          <w:iCs/>
          <w:szCs w:val="24"/>
        </w:rPr>
        <w:t>mutatis mutandis</w:t>
      </w:r>
      <w:r w:rsidRPr="000474CC">
        <w:rPr>
          <w:szCs w:val="24"/>
        </w:rPr>
        <w:t xml:space="preserve"> for the purpose of defining the originating status of products referred to in paragraph</w:t>
      </w:r>
      <w:r>
        <w:rPr>
          <w:szCs w:val="24"/>
        </w:rPr>
        <w:t> </w:t>
      </w:r>
      <w:r w:rsidRPr="000474CC">
        <w:rPr>
          <w:szCs w:val="24"/>
        </w:rPr>
        <w:t>1 of this Joint Declaration.</w:t>
      </w:r>
    </w:p>
    <w:p w14:paraId="3A8EBAEE" w14:textId="3DDCD5DE" w:rsidR="00EB4048" w:rsidRDefault="001675B3" w:rsidP="00915D4E">
      <w:pPr>
        <w:spacing w:before="240" w:after="240" w:line="240" w:lineRule="atLeast"/>
      </w:pPr>
      <w:r>
        <w:rPr>
          <w:szCs w:val="24"/>
        </w:rPr>
        <w:t>________________</w:t>
      </w:r>
    </w:p>
    <w:sectPr w:rsidR="00EB4048" w:rsidSect="001675B3">
      <w:footerReference w:type="default" r:id="rId11"/>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2AAA8" w14:textId="77777777" w:rsidR="0027238F" w:rsidRDefault="0027238F">
      <w:r>
        <w:separator/>
      </w:r>
    </w:p>
  </w:endnote>
  <w:endnote w:type="continuationSeparator" w:id="0">
    <w:p w14:paraId="23D04418" w14:textId="77777777" w:rsidR="0027238F" w:rsidRDefault="0027238F">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charset w:val="00"/>
    <w:family w:val="auto"/>
    <w:pitch w:val="default"/>
    <w:sig w:usb0="00000003" w:usb1="00000000" w:usb2="00000000" w:usb3="00000000" w:csb0="00000001" w:csb1="00000000"/>
  </w:font>
  <w:font w:name="Aptos Light">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4102559"/>
      <w:docPartObj>
        <w:docPartGallery w:val="Page Numbers (Bottom of Page)"/>
        <w:docPartUnique/>
      </w:docPartObj>
    </w:sdtPr>
    <w:sdtEndPr>
      <w:rPr>
        <w:noProof/>
      </w:rPr>
    </w:sdtEndPr>
    <w:sdtContent>
      <w:p w14:paraId="0CE823F0" w14:textId="5E78CA0F" w:rsidR="009C67A4" w:rsidRDefault="009C67A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0C9C09" w14:textId="243ED8CE" w:rsidR="001675B3" w:rsidRPr="005846A5" w:rsidRDefault="001675B3" w:rsidP="009C67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C010B" w14:textId="77777777" w:rsidR="0027238F" w:rsidRDefault="0027238F">
      <w:pPr>
        <w:pStyle w:val="FootnoteText"/>
      </w:pPr>
      <w:r>
        <w:separator/>
      </w:r>
    </w:p>
  </w:footnote>
  <w:footnote w:type="continuationSeparator" w:id="0">
    <w:p w14:paraId="138F3F96" w14:textId="77777777" w:rsidR="0027238F" w:rsidRDefault="0027238F">
      <w:pPr>
        <w:pStyle w:val="FootnoteText"/>
      </w:pPr>
      <w:r>
        <w: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4"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7"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9"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6"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0"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5"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6"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8"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3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0"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1"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6"/>
  </w:num>
  <w:num w:numId="2" w16cid:durableId="48456508">
    <w:abstractNumId w:val="22"/>
  </w:num>
  <w:num w:numId="3" w16cid:durableId="495263637">
    <w:abstractNumId w:val="39"/>
  </w:num>
  <w:num w:numId="4" w16cid:durableId="1200170897">
    <w:abstractNumId w:val="11"/>
  </w:num>
  <w:num w:numId="5" w16cid:durableId="592664173">
    <w:abstractNumId w:val="25"/>
  </w:num>
  <w:num w:numId="6" w16cid:durableId="1189949366">
    <w:abstractNumId w:val="20"/>
  </w:num>
  <w:num w:numId="7" w16cid:durableId="119497699">
    <w:abstractNumId w:val="23"/>
  </w:num>
  <w:num w:numId="8" w16cid:durableId="2135556228">
    <w:abstractNumId w:val="36"/>
  </w:num>
  <w:num w:numId="9" w16cid:durableId="467744718">
    <w:abstractNumId w:val="15"/>
  </w:num>
  <w:num w:numId="10" w16cid:durableId="1287741177">
    <w:abstractNumId w:val="3"/>
  </w:num>
  <w:num w:numId="11" w16cid:durableId="2001545696">
    <w:abstractNumId w:val="12"/>
  </w:num>
  <w:num w:numId="12" w16cid:durableId="1753548572">
    <w:abstractNumId w:val="1"/>
  </w:num>
  <w:num w:numId="13" w16cid:durableId="1908031707">
    <w:abstractNumId w:val="0"/>
  </w:num>
  <w:num w:numId="14" w16cid:durableId="842234961">
    <w:abstractNumId w:val="29"/>
  </w:num>
  <w:num w:numId="15" w16cid:durableId="994795863">
    <w:abstractNumId w:val="21"/>
  </w:num>
  <w:num w:numId="16" w16cid:durableId="2145347511">
    <w:abstractNumId w:val="14"/>
  </w:num>
  <w:num w:numId="17" w16cid:durableId="303201428">
    <w:abstractNumId w:val="7"/>
  </w:num>
  <w:num w:numId="18" w16cid:durableId="510069686">
    <w:abstractNumId w:val="6"/>
  </w:num>
  <w:num w:numId="19" w16cid:durableId="607390691">
    <w:abstractNumId w:val="31"/>
  </w:num>
  <w:num w:numId="20" w16cid:durableId="518158650">
    <w:abstractNumId w:val="33"/>
  </w:num>
  <w:num w:numId="21" w16cid:durableId="1108506765">
    <w:abstractNumId w:val="32"/>
  </w:num>
  <w:num w:numId="22" w16cid:durableId="833767005">
    <w:abstractNumId w:val="37"/>
  </w:num>
  <w:num w:numId="23" w16cid:durableId="1870147511">
    <w:abstractNumId w:val="13"/>
  </w:num>
  <w:num w:numId="24" w16cid:durableId="1164317327">
    <w:abstractNumId w:val="24"/>
  </w:num>
  <w:num w:numId="25" w16cid:durableId="2092458538">
    <w:abstractNumId w:val="27"/>
  </w:num>
  <w:num w:numId="26" w16cid:durableId="877545238">
    <w:abstractNumId w:val="26"/>
  </w:num>
  <w:num w:numId="27" w16cid:durableId="1080785180">
    <w:abstractNumId w:val="2"/>
  </w:num>
  <w:num w:numId="28" w16cid:durableId="1046373520">
    <w:abstractNumId w:val="28"/>
  </w:num>
  <w:num w:numId="29" w16cid:durableId="1128159535">
    <w:abstractNumId w:val="19"/>
  </w:num>
  <w:num w:numId="30" w16cid:durableId="893810880">
    <w:abstractNumId w:val="4"/>
  </w:num>
  <w:num w:numId="31" w16cid:durableId="470178030">
    <w:abstractNumId w:val="41"/>
  </w:num>
  <w:num w:numId="32" w16cid:durableId="1562252657">
    <w:abstractNumId w:val="30"/>
  </w:num>
  <w:num w:numId="33" w16cid:durableId="191574617">
    <w:abstractNumId w:val="9"/>
  </w:num>
  <w:num w:numId="34" w16cid:durableId="1885676807">
    <w:abstractNumId w:val="17"/>
  </w:num>
  <w:num w:numId="35" w16cid:durableId="241764370">
    <w:abstractNumId w:val="40"/>
  </w:num>
  <w:num w:numId="36" w16cid:durableId="1514875864">
    <w:abstractNumId w:val="18"/>
  </w:num>
  <w:num w:numId="37" w16cid:durableId="131950765">
    <w:abstractNumId w:val="34"/>
  </w:num>
  <w:num w:numId="38" w16cid:durableId="1161198348">
    <w:abstractNumId w:val="38"/>
  </w:num>
  <w:num w:numId="39" w16cid:durableId="2127575295">
    <w:abstractNumId w:val="5"/>
  </w:num>
  <w:num w:numId="40" w16cid:durableId="1904486721">
    <w:abstractNumId w:val="35"/>
  </w:num>
  <w:num w:numId="41" w16cid:durableId="1641691150">
    <w:abstractNumId w:val="10"/>
  </w:num>
  <w:num w:numId="42" w16cid:durableId="496917087">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1816"/>
    <w:rsid w:val="00007A54"/>
    <w:rsid w:val="00027835"/>
    <w:rsid w:val="000328B5"/>
    <w:rsid w:val="000449B4"/>
    <w:rsid w:val="0005086A"/>
    <w:rsid w:val="00054C4B"/>
    <w:rsid w:val="00063077"/>
    <w:rsid w:val="00065DF7"/>
    <w:rsid w:val="00067F31"/>
    <w:rsid w:val="00075910"/>
    <w:rsid w:val="00083FBC"/>
    <w:rsid w:val="00083FBF"/>
    <w:rsid w:val="000867FF"/>
    <w:rsid w:val="00086ABD"/>
    <w:rsid w:val="00091CE0"/>
    <w:rsid w:val="00092472"/>
    <w:rsid w:val="0009569C"/>
    <w:rsid w:val="000A3826"/>
    <w:rsid w:val="000A4FE6"/>
    <w:rsid w:val="000C3691"/>
    <w:rsid w:val="000C4CE4"/>
    <w:rsid w:val="000D2B33"/>
    <w:rsid w:val="000E1C75"/>
    <w:rsid w:val="000E7936"/>
    <w:rsid w:val="00103ED5"/>
    <w:rsid w:val="00107F51"/>
    <w:rsid w:val="0012665C"/>
    <w:rsid w:val="0014406C"/>
    <w:rsid w:val="00156CB3"/>
    <w:rsid w:val="00164E11"/>
    <w:rsid w:val="001675B3"/>
    <w:rsid w:val="0017134A"/>
    <w:rsid w:val="00171F08"/>
    <w:rsid w:val="0017477F"/>
    <w:rsid w:val="00174E40"/>
    <w:rsid w:val="00174EC6"/>
    <w:rsid w:val="00175594"/>
    <w:rsid w:val="001915AA"/>
    <w:rsid w:val="00193907"/>
    <w:rsid w:val="001D60D8"/>
    <w:rsid w:val="001F0CE6"/>
    <w:rsid w:val="001F59C5"/>
    <w:rsid w:val="001F7964"/>
    <w:rsid w:val="0020127F"/>
    <w:rsid w:val="00201CAE"/>
    <w:rsid w:val="00204F63"/>
    <w:rsid w:val="00220AE0"/>
    <w:rsid w:val="0022170F"/>
    <w:rsid w:val="0022250D"/>
    <w:rsid w:val="00234D95"/>
    <w:rsid w:val="0024283F"/>
    <w:rsid w:val="0024546D"/>
    <w:rsid w:val="00255B85"/>
    <w:rsid w:val="0025703C"/>
    <w:rsid w:val="002607F4"/>
    <w:rsid w:val="0027238F"/>
    <w:rsid w:val="00281441"/>
    <w:rsid w:val="00282009"/>
    <w:rsid w:val="00282319"/>
    <w:rsid w:val="002A000E"/>
    <w:rsid w:val="002B28C5"/>
    <w:rsid w:val="002C2564"/>
    <w:rsid w:val="002D0849"/>
    <w:rsid w:val="002D1EFE"/>
    <w:rsid w:val="002D5B64"/>
    <w:rsid w:val="002E06B3"/>
    <w:rsid w:val="002E46F1"/>
    <w:rsid w:val="002E59AC"/>
    <w:rsid w:val="002F1116"/>
    <w:rsid w:val="00304C1B"/>
    <w:rsid w:val="00304DEB"/>
    <w:rsid w:val="00316D9A"/>
    <w:rsid w:val="00323DF1"/>
    <w:rsid w:val="003317EC"/>
    <w:rsid w:val="00335A55"/>
    <w:rsid w:val="00341455"/>
    <w:rsid w:val="00342F56"/>
    <w:rsid w:val="00365A1E"/>
    <w:rsid w:val="00376FF1"/>
    <w:rsid w:val="003812B9"/>
    <w:rsid w:val="0039090B"/>
    <w:rsid w:val="00392040"/>
    <w:rsid w:val="003970D6"/>
    <w:rsid w:val="003B4BBB"/>
    <w:rsid w:val="003C2D25"/>
    <w:rsid w:val="003C6B4C"/>
    <w:rsid w:val="003D12D6"/>
    <w:rsid w:val="003D5361"/>
    <w:rsid w:val="003E2882"/>
    <w:rsid w:val="003E6CAF"/>
    <w:rsid w:val="003F010B"/>
    <w:rsid w:val="003F33FE"/>
    <w:rsid w:val="003F460E"/>
    <w:rsid w:val="003F7522"/>
    <w:rsid w:val="00406C19"/>
    <w:rsid w:val="00410588"/>
    <w:rsid w:val="004167FD"/>
    <w:rsid w:val="00426C28"/>
    <w:rsid w:val="00434BDE"/>
    <w:rsid w:val="00441267"/>
    <w:rsid w:val="00445F2C"/>
    <w:rsid w:val="00446EA1"/>
    <w:rsid w:val="00462C5A"/>
    <w:rsid w:val="00462CBB"/>
    <w:rsid w:val="00465B83"/>
    <w:rsid w:val="004861ED"/>
    <w:rsid w:val="00487E59"/>
    <w:rsid w:val="00490932"/>
    <w:rsid w:val="00491ACF"/>
    <w:rsid w:val="00497D1C"/>
    <w:rsid w:val="004B21B9"/>
    <w:rsid w:val="004B329D"/>
    <w:rsid w:val="004D07DD"/>
    <w:rsid w:val="004D202F"/>
    <w:rsid w:val="004E09B5"/>
    <w:rsid w:val="004E30A8"/>
    <w:rsid w:val="004F1708"/>
    <w:rsid w:val="004F1F3A"/>
    <w:rsid w:val="004F6BD5"/>
    <w:rsid w:val="00505DC5"/>
    <w:rsid w:val="0050733D"/>
    <w:rsid w:val="005115B2"/>
    <w:rsid w:val="005176C6"/>
    <w:rsid w:val="00517AFA"/>
    <w:rsid w:val="00517F1E"/>
    <w:rsid w:val="00527EEE"/>
    <w:rsid w:val="0053148A"/>
    <w:rsid w:val="0053691D"/>
    <w:rsid w:val="00551A45"/>
    <w:rsid w:val="005555EB"/>
    <w:rsid w:val="00560C2D"/>
    <w:rsid w:val="00561164"/>
    <w:rsid w:val="00573235"/>
    <w:rsid w:val="00575B8E"/>
    <w:rsid w:val="005846A5"/>
    <w:rsid w:val="00584E06"/>
    <w:rsid w:val="00591446"/>
    <w:rsid w:val="0059791A"/>
    <w:rsid w:val="005C1DE3"/>
    <w:rsid w:val="005C4936"/>
    <w:rsid w:val="005C5857"/>
    <w:rsid w:val="005D11D1"/>
    <w:rsid w:val="005D3C88"/>
    <w:rsid w:val="005E100D"/>
    <w:rsid w:val="005F45C3"/>
    <w:rsid w:val="005F647C"/>
    <w:rsid w:val="005F793E"/>
    <w:rsid w:val="00604699"/>
    <w:rsid w:val="0061261D"/>
    <w:rsid w:val="00615C14"/>
    <w:rsid w:val="006164E1"/>
    <w:rsid w:val="00624C6D"/>
    <w:rsid w:val="00627335"/>
    <w:rsid w:val="00633739"/>
    <w:rsid w:val="0065291B"/>
    <w:rsid w:val="006609FB"/>
    <w:rsid w:val="00663CF6"/>
    <w:rsid w:val="00670713"/>
    <w:rsid w:val="00674AE2"/>
    <w:rsid w:val="00681EB1"/>
    <w:rsid w:val="0069311C"/>
    <w:rsid w:val="006937B9"/>
    <w:rsid w:val="006A0D97"/>
    <w:rsid w:val="006B3FE1"/>
    <w:rsid w:val="006C6C26"/>
    <w:rsid w:val="006D1BE0"/>
    <w:rsid w:val="006D1D44"/>
    <w:rsid w:val="006D2C19"/>
    <w:rsid w:val="006E5355"/>
    <w:rsid w:val="006F22F6"/>
    <w:rsid w:val="006F3E3F"/>
    <w:rsid w:val="00704CF0"/>
    <w:rsid w:val="00711D82"/>
    <w:rsid w:val="00742B86"/>
    <w:rsid w:val="00750DD2"/>
    <w:rsid w:val="007532E6"/>
    <w:rsid w:val="0075359F"/>
    <w:rsid w:val="00754CB7"/>
    <w:rsid w:val="007651B0"/>
    <w:rsid w:val="007654CE"/>
    <w:rsid w:val="0076794C"/>
    <w:rsid w:val="00772B33"/>
    <w:rsid w:val="00775244"/>
    <w:rsid w:val="0077561E"/>
    <w:rsid w:val="007838EE"/>
    <w:rsid w:val="0079064E"/>
    <w:rsid w:val="007B0D74"/>
    <w:rsid w:val="007B6C1B"/>
    <w:rsid w:val="007B6E58"/>
    <w:rsid w:val="007C2169"/>
    <w:rsid w:val="007C6DC0"/>
    <w:rsid w:val="007D0248"/>
    <w:rsid w:val="007D430E"/>
    <w:rsid w:val="007F07CE"/>
    <w:rsid w:val="007F1272"/>
    <w:rsid w:val="007F38E2"/>
    <w:rsid w:val="007F6AC3"/>
    <w:rsid w:val="007F7819"/>
    <w:rsid w:val="008005F9"/>
    <w:rsid w:val="0081789E"/>
    <w:rsid w:val="00820D9C"/>
    <w:rsid w:val="0082255A"/>
    <w:rsid w:val="0083043C"/>
    <w:rsid w:val="00832E92"/>
    <w:rsid w:val="00832F23"/>
    <w:rsid w:val="00840AD9"/>
    <w:rsid w:val="008425A4"/>
    <w:rsid w:val="008515A7"/>
    <w:rsid w:val="00852805"/>
    <w:rsid w:val="00853B46"/>
    <w:rsid w:val="008543F0"/>
    <w:rsid w:val="0088319A"/>
    <w:rsid w:val="0088387E"/>
    <w:rsid w:val="008B3E59"/>
    <w:rsid w:val="008D04D2"/>
    <w:rsid w:val="008D3B70"/>
    <w:rsid w:val="008D3F5F"/>
    <w:rsid w:val="008E1FCA"/>
    <w:rsid w:val="008E6CE1"/>
    <w:rsid w:val="008F0F94"/>
    <w:rsid w:val="008F718C"/>
    <w:rsid w:val="00901A25"/>
    <w:rsid w:val="00907A87"/>
    <w:rsid w:val="009135EF"/>
    <w:rsid w:val="00915D4E"/>
    <w:rsid w:val="00925BB6"/>
    <w:rsid w:val="00936C90"/>
    <w:rsid w:val="00950B14"/>
    <w:rsid w:val="009700CD"/>
    <w:rsid w:val="00983D6C"/>
    <w:rsid w:val="009846A3"/>
    <w:rsid w:val="00995506"/>
    <w:rsid w:val="009A1D2C"/>
    <w:rsid w:val="009B1172"/>
    <w:rsid w:val="009C2FBA"/>
    <w:rsid w:val="009C67A4"/>
    <w:rsid w:val="009D15C2"/>
    <w:rsid w:val="009D5EB6"/>
    <w:rsid w:val="009E1F71"/>
    <w:rsid w:val="009E7878"/>
    <w:rsid w:val="009F0FE5"/>
    <w:rsid w:val="009F4594"/>
    <w:rsid w:val="00A034A1"/>
    <w:rsid w:val="00A10406"/>
    <w:rsid w:val="00A12F9B"/>
    <w:rsid w:val="00A16A16"/>
    <w:rsid w:val="00A3456F"/>
    <w:rsid w:val="00A36332"/>
    <w:rsid w:val="00A55EB4"/>
    <w:rsid w:val="00A56CF2"/>
    <w:rsid w:val="00A76A38"/>
    <w:rsid w:val="00A776F7"/>
    <w:rsid w:val="00A83A74"/>
    <w:rsid w:val="00A8452C"/>
    <w:rsid w:val="00A9225C"/>
    <w:rsid w:val="00A9613B"/>
    <w:rsid w:val="00AA3A04"/>
    <w:rsid w:val="00AC1D0D"/>
    <w:rsid w:val="00AD020C"/>
    <w:rsid w:val="00AD538F"/>
    <w:rsid w:val="00AE26C9"/>
    <w:rsid w:val="00AE6D64"/>
    <w:rsid w:val="00AF3900"/>
    <w:rsid w:val="00B01529"/>
    <w:rsid w:val="00B051E8"/>
    <w:rsid w:val="00B104EA"/>
    <w:rsid w:val="00B112C8"/>
    <w:rsid w:val="00B12105"/>
    <w:rsid w:val="00B27BB7"/>
    <w:rsid w:val="00B40E1C"/>
    <w:rsid w:val="00B55A5E"/>
    <w:rsid w:val="00B722DD"/>
    <w:rsid w:val="00B73B84"/>
    <w:rsid w:val="00B845E7"/>
    <w:rsid w:val="00B9096D"/>
    <w:rsid w:val="00B97461"/>
    <w:rsid w:val="00BC3FE8"/>
    <w:rsid w:val="00BE0095"/>
    <w:rsid w:val="00BE03E1"/>
    <w:rsid w:val="00BE0D86"/>
    <w:rsid w:val="00BE7C2A"/>
    <w:rsid w:val="00BF1051"/>
    <w:rsid w:val="00BF488D"/>
    <w:rsid w:val="00C01216"/>
    <w:rsid w:val="00C22400"/>
    <w:rsid w:val="00C351CC"/>
    <w:rsid w:val="00C4415B"/>
    <w:rsid w:val="00C502FD"/>
    <w:rsid w:val="00C548E9"/>
    <w:rsid w:val="00C55246"/>
    <w:rsid w:val="00C56184"/>
    <w:rsid w:val="00C6320E"/>
    <w:rsid w:val="00C66DC8"/>
    <w:rsid w:val="00C82295"/>
    <w:rsid w:val="00C82663"/>
    <w:rsid w:val="00C83670"/>
    <w:rsid w:val="00C86DDC"/>
    <w:rsid w:val="00CA6B39"/>
    <w:rsid w:val="00CB3DCB"/>
    <w:rsid w:val="00CD2C1A"/>
    <w:rsid w:val="00CD35C2"/>
    <w:rsid w:val="00CE0701"/>
    <w:rsid w:val="00CE1387"/>
    <w:rsid w:val="00CE1C09"/>
    <w:rsid w:val="00CE3420"/>
    <w:rsid w:val="00CE51DE"/>
    <w:rsid w:val="00CF309C"/>
    <w:rsid w:val="00D001B1"/>
    <w:rsid w:val="00D024E3"/>
    <w:rsid w:val="00D125DB"/>
    <w:rsid w:val="00D171D4"/>
    <w:rsid w:val="00D253F9"/>
    <w:rsid w:val="00D25D34"/>
    <w:rsid w:val="00D3163B"/>
    <w:rsid w:val="00D31A71"/>
    <w:rsid w:val="00D34375"/>
    <w:rsid w:val="00D40257"/>
    <w:rsid w:val="00D44E4A"/>
    <w:rsid w:val="00D5388E"/>
    <w:rsid w:val="00D565A6"/>
    <w:rsid w:val="00D56831"/>
    <w:rsid w:val="00D605D1"/>
    <w:rsid w:val="00D852EB"/>
    <w:rsid w:val="00D85F03"/>
    <w:rsid w:val="00D954D7"/>
    <w:rsid w:val="00D96E50"/>
    <w:rsid w:val="00D97143"/>
    <w:rsid w:val="00DA36BB"/>
    <w:rsid w:val="00DB549F"/>
    <w:rsid w:val="00DC015F"/>
    <w:rsid w:val="00DC0246"/>
    <w:rsid w:val="00DD54E0"/>
    <w:rsid w:val="00DD69C1"/>
    <w:rsid w:val="00DE1D55"/>
    <w:rsid w:val="00DE42A7"/>
    <w:rsid w:val="00DE5145"/>
    <w:rsid w:val="00DF285E"/>
    <w:rsid w:val="00DF2DF3"/>
    <w:rsid w:val="00DF59AD"/>
    <w:rsid w:val="00E0581F"/>
    <w:rsid w:val="00E119FB"/>
    <w:rsid w:val="00E22D35"/>
    <w:rsid w:val="00E2376B"/>
    <w:rsid w:val="00E25303"/>
    <w:rsid w:val="00E40BDE"/>
    <w:rsid w:val="00E4220A"/>
    <w:rsid w:val="00E45613"/>
    <w:rsid w:val="00E5556D"/>
    <w:rsid w:val="00E56089"/>
    <w:rsid w:val="00E67276"/>
    <w:rsid w:val="00E75033"/>
    <w:rsid w:val="00E75913"/>
    <w:rsid w:val="00E802E7"/>
    <w:rsid w:val="00E847E1"/>
    <w:rsid w:val="00E906A4"/>
    <w:rsid w:val="00EA59BC"/>
    <w:rsid w:val="00EB3FB2"/>
    <w:rsid w:val="00EB4048"/>
    <w:rsid w:val="00EC0A2A"/>
    <w:rsid w:val="00EC4E34"/>
    <w:rsid w:val="00EC660F"/>
    <w:rsid w:val="00EE00BA"/>
    <w:rsid w:val="00EE6E72"/>
    <w:rsid w:val="00EF2318"/>
    <w:rsid w:val="00F02BEB"/>
    <w:rsid w:val="00F030A6"/>
    <w:rsid w:val="00F14842"/>
    <w:rsid w:val="00F1732C"/>
    <w:rsid w:val="00F40728"/>
    <w:rsid w:val="00F42ECF"/>
    <w:rsid w:val="00F45E98"/>
    <w:rsid w:val="00F61046"/>
    <w:rsid w:val="00F62DDE"/>
    <w:rsid w:val="00F631F5"/>
    <w:rsid w:val="00F64303"/>
    <w:rsid w:val="00F71710"/>
    <w:rsid w:val="00F75257"/>
    <w:rsid w:val="00F75783"/>
    <w:rsid w:val="00F91457"/>
    <w:rsid w:val="00FA0C8E"/>
    <w:rsid w:val="00FA264E"/>
    <w:rsid w:val="00FB16BD"/>
    <w:rsid w:val="00FE0BAB"/>
    <w:rsid w:val="00FF121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AC1D0D"/>
    <w:pPr>
      <w:jc w:val="center"/>
      <w:outlineLvl w:val="0"/>
    </w:pPr>
    <w:rPr>
      <w:b/>
      <w:bCs/>
      <w:szCs w:val="24"/>
      <w:u w:val="single"/>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basedOn w:val="Normal"/>
    <w:link w:val="BodyTextChar"/>
    <w:rsid w:val="00C6320E"/>
    <w:pPr>
      <w:widowControl/>
      <w:spacing w:after="120" w:line="240" w:lineRule="auto"/>
      <w:jc w:val="both"/>
    </w:pPr>
    <w:rPr>
      <w:lang w:eastAsia="en-US"/>
    </w:rPr>
  </w:style>
  <w:style w:type="character" w:customStyle="1" w:styleId="BodyTextChar">
    <w:name w:val="Body Text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spacing w:after="240"/>
      <w:outlineLvl w:val="9"/>
    </w:pPr>
    <w:rPr>
      <w:b w:val="0"/>
      <w:smallCaps/>
      <w:lang w:eastAsia="en-US"/>
    </w:rPr>
  </w:style>
  <w:style w:type="paragraph" w:customStyle="1" w:styleId="NumPar2">
    <w:name w:val="NumPar 2"/>
    <w:basedOn w:val="Heading2"/>
    <w:next w:val="Text2"/>
    <w:rsid w:val="00C6320E"/>
    <w:pPr>
      <w:keepNext w:val="0"/>
      <w:numPr>
        <w:ilvl w:val="0"/>
        <w:numId w:val="0"/>
      </w:numPr>
      <w:spacing w:before="0" w:after="240"/>
      <w:outlineLvl w:val="9"/>
    </w:pPr>
    <w:rPr>
      <w:b w:val="0"/>
      <w:lang w:eastAsia="en-US"/>
    </w:rPr>
  </w:style>
  <w:style w:type="paragraph" w:customStyle="1" w:styleId="NumPar3">
    <w:name w:val="NumPar 3"/>
    <w:basedOn w:val="Heading3"/>
    <w:next w:val="Text3"/>
    <w:rsid w:val="00C6320E"/>
    <w:pPr>
      <w:keepNext w:val="0"/>
      <w:numPr>
        <w:ilvl w:val="0"/>
        <w:numId w:val="0"/>
      </w:numPr>
      <w:spacing w:before="0" w:after="240"/>
      <w:outlineLvl w:val="9"/>
    </w:pPr>
    <w:rPr>
      <w:i w:val="0"/>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uiPriority w:val="99"/>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uiPriority w:val="99"/>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rsid w:val="00AC1D0D"/>
    <w:rPr>
      <w:b/>
      <w:bCs/>
      <w:sz w:val="24"/>
      <w:szCs w:val="24"/>
      <w:u w:val="single"/>
      <w:lang w:eastAsia="fr-BE"/>
    </w:rPr>
  </w:style>
  <w:style w:type="character" w:customStyle="1" w:styleId="Heading2Char">
    <w:name w:val="Heading 2 Char"/>
    <w:basedOn w:val="DefaultParagraphFont"/>
    <w:link w:val="Heading2"/>
    <w:rsid w:val="00C6320E"/>
    <w:rPr>
      <w:b/>
      <w:sz w:val="24"/>
      <w:lang w:eastAsia="fr-BE"/>
    </w:rPr>
  </w:style>
  <w:style w:type="character" w:customStyle="1" w:styleId="Heading3Char">
    <w:name w:val="Heading 3 Char"/>
    <w:basedOn w:val="DefaultParagraphFont"/>
    <w:link w:val="Heading3"/>
    <w:rsid w:val="00C6320E"/>
    <w:rPr>
      <w:i/>
      <w:sz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C6320E"/>
    <w:rPr>
      <w:rFonts w:ascii="Arial" w:hAnsi="Arial"/>
      <w:sz w:val="22"/>
      <w:lang w:eastAsia="fr-BE"/>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uiPriority w:val="22"/>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rPr>
      <w:rFonts w:eastAsia="Batang"/>
      <w:bCs w:val="0"/>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val="0"/>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styleId="Quote">
    <w:name w:val="Quote"/>
    <w:basedOn w:val="Normal"/>
    <w:next w:val="Normal"/>
    <w:link w:val="QuoteChar"/>
    <w:uiPriority w:val="29"/>
    <w:qFormat/>
    <w:rsid w:val="00840AD9"/>
    <w:pPr>
      <w:spacing w:before="160"/>
      <w:jc w:val="center"/>
    </w:pPr>
    <w:rPr>
      <w:i/>
      <w:iCs/>
      <w:color w:val="404040" w:themeColor="text1" w:themeTint="BF"/>
    </w:rPr>
  </w:style>
  <w:style w:type="character" w:customStyle="1" w:styleId="QuoteChar">
    <w:name w:val="Quote Char"/>
    <w:basedOn w:val="DefaultParagraphFont"/>
    <w:link w:val="Quote"/>
    <w:uiPriority w:val="29"/>
    <w:rsid w:val="00840AD9"/>
    <w:rPr>
      <w:i/>
      <w:iCs/>
      <w:color w:val="404040" w:themeColor="text1" w:themeTint="BF"/>
      <w:sz w:val="24"/>
      <w:lang w:eastAsia="fr-BE"/>
    </w:rPr>
  </w:style>
  <w:style w:type="character" w:styleId="IntenseEmphasis">
    <w:name w:val="Intense Emphasis"/>
    <w:basedOn w:val="DefaultParagraphFont"/>
    <w:uiPriority w:val="21"/>
    <w:qFormat/>
    <w:rsid w:val="00840AD9"/>
    <w:rPr>
      <w:i/>
      <w:iCs/>
      <w:color w:val="365F91" w:themeColor="accent1" w:themeShade="BF"/>
    </w:rPr>
  </w:style>
  <w:style w:type="paragraph" w:styleId="IntenseQuote">
    <w:name w:val="Intense Quote"/>
    <w:basedOn w:val="Normal"/>
    <w:next w:val="Normal"/>
    <w:link w:val="IntenseQuoteChar"/>
    <w:uiPriority w:val="30"/>
    <w:qFormat/>
    <w:rsid w:val="00840AD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40AD9"/>
    <w:rPr>
      <w:i/>
      <w:iCs/>
      <w:color w:val="365F91" w:themeColor="accent1" w:themeShade="BF"/>
      <w:sz w:val="24"/>
      <w:lang w:eastAsia="fr-BE"/>
    </w:rPr>
  </w:style>
  <w:style w:type="character" w:styleId="IntenseReference">
    <w:name w:val="Intense Reference"/>
    <w:basedOn w:val="DefaultParagraphFont"/>
    <w:uiPriority w:val="32"/>
    <w:qFormat/>
    <w:rsid w:val="00840AD9"/>
    <w:rPr>
      <w:b/>
      <w:bCs/>
      <w:smallCaps/>
      <w:color w:val="365F91" w:themeColor="accent1" w:themeShade="BF"/>
      <w:spacing w:val="5"/>
    </w:rPr>
  </w:style>
  <w:style w:type="paragraph" w:customStyle="1" w:styleId="msonormal0">
    <w:name w:val="msonormal"/>
    <w:basedOn w:val="Normal"/>
    <w:rsid w:val="00840AD9"/>
    <w:pPr>
      <w:widowControl/>
      <w:spacing w:before="100" w:beforeAutospacing="1" w:after="100" w:afterAutospacing="1" w:line="240" w:lineRule="auto"/>
    </w:pPr>
    <w:rPr>
      <w:szCs w:val="24"/>
      <w:lang w:val="en-IE" w:eastAsia="en-IE"/>
    </w:rPr>
  </w:style>
  <w:style w:type="paragraph" w:customStyle="1" w:styleId="xl67">
    <w:name w:val="xl67"/>
    <w:basedOn w:val="Normal"/>
    <w:rsid w:val="00840AD9"/>
    <w:pPr>
      <w:widowControl/>
      <w:pBdr>
        <w:top w:val="single" w:sz="4" w:space="0" w:color="auto"/>
        <w:left w:val="single" w:sz="4" w:space="0" w:color="auto"/>
        <w:bottom w:val="dotted" w:sz="4" w:space="0" w:color="auto"/>
        <w:right w:val="single" w:sz="4" w:space="0" w:color="auto"/>
      </w:pBdr>
      <w:shd w:val="clear" w:color="000000" w:fill="C0E6F5"/>
      <w:spacing w:before="100" w:beforeAutospacing="1" w:after="100" w:afterAutospacing="1" w:line="240" w:lineRule="auto"/>
    </w:pPr>
    <w:rPr>
      <w:rFonts w:ascii="Aptos Light" w:hAnsi="Aptos Light"/>
      <w:b/>
      <w:bCs/>
      <w:szCs w:val="24"/>
      <w:lang w:val="en-IE" w:eastAsia="en-IE"/>
    </w:rPr>
  </w:style>
  <w:style w:type="paragraph" w:customStyle="1" w:styleId="xl68">
    <w:name w:val="xl68"/>
    <w:basedOn w:val="Normal"/>
    <w:rsid w:val="00840AD9"/>
    <w:pPr>
      <w:widowControl/>
      <w:pBdr>
        <w:top w:val="single" w:sz="4" w:space="0" w:color="auto"/>
        <w:left w:val="single" w:sz="4" w:space="0" w:color="auto"/>
        <w:bottom w:val="dotted" w:sz="4" w:space="0" w:color="auto"/>
        <w:right w:val="single" w:sz="4" w:space="0" w:color="auto"/>
      </w:pBdr>
      <w:shd w:val="clear" w:color="000000" w:fill="C0E6F5"/>
      <w:spacing w:before="100" w:beforeAutospacing="1" w:after="100" w:afterAutospacing="1" w:line="240" w:lineRule="auto"/>
      <w:jc w:val="center"/>
    </w:pPr>
    <w:rPr>
      <w:rFonts w:ascii="Aptos Light" w:hAnsi="Aptos Light"/>
      <w:b/>
      <w:bCs/>
      <w:szCs w:val="24"/>
      <w:lang w:val="en-IE" w:eastAsia="en-IE"/>
    </w:rPr>
  </w:style>
  <w:style w:type="paragraph" w:customStyle="1" w:styleId="xl69">
    <w:name w:val="xl69"/>
    <w:basedOn w:val="Normal"/>
    <w:rsid w:val="00840AD9"/>
    <w:pPr>
      <w:widowControl/>
      <w:spacing w:before="100" w:beforeAutospacing="1" w:after="100" w:afterAutospacing="1" w:line="240" w:lineRule="auto"/>
      <w:jc w:val="center"/>
    </w:pPr>
    <w:rPr>
      <w:color w:val="000000"/>
      <w:szCs w:val="24"/>
      <w:lang w:val="en-IE" w:eastAsia="en-IE"/>
    </w:rPr>
  </w:style>
  <w:style w:type="paragraph" w:customStyle="1" w:styleId="xl70">
    <w:name w:val="xl70"/>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top"/>
    </w:pPr>
    <w:rPr>
      <w:color w:val="000000"/>
      <w:szCs w:val="24"/>
      <w:lang w:val="en-IE" w:eastAsia="en-IE"/>
    </w:rPr>
  </w:style>
  <w:style w:type="paragraph" w:customStyle="1" w:styleId="xl71">
    <w:name w:val="xl71"/>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top"/>
    </w:pPr>
    <w:rPr>
      <w:color w:val="000000"/>
      <w:szCs w:val="24"/>
      <w:lang w:val="en-IE" w:eastAsia="en-IE"/>
    </w:rPr>
  </w:style>
  <w:style w:type="paragraph" w:customStyle="1" w:styleId="xl72">
    <w:name w:val="xl72"/>
    <w:basedOn w:val="Normal"/>
    <w:rsid w:val="00840AD9"/>
    <w:pPr>
      <w:widowControl/>
      <w:spacing w:before="100" w:beforeAutospacing="1" w:after="100" w:afterAutospacing="1" w:line="240" w:lineRule="auto"/>
    </w:pPr>
    <w:rPr>
      <w:color w:val="000000"/>
      <w:szCs w:val="24"/>
      <w:lang w:val="en-IE" w:eastAsia="en-IE"/>
    </w:rPr>
  </w:style>
  <w:style w:type="paragraph" w:customStyle="1" w:styleId="xl73">
    <w:name w:val="xl73"/>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top"/>
    </w:pPr>
    <w:rPr>
      <w:color w:val="000000"/>
      <w:szCs w:val="24"/>
      <w:lang w:val="en-IE" w:eastAsia="en-IE"/>
    </w:rPr>
  </w:style>
  <w:style w:type="paragraph" w:customStyle="1" w:styleId="xl74">
    <w:name w:val="xl74"/>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5">
    <w:name w:val="xl75"/>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6">
    <w:name w:val="xl76"/>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77">
    <w:name w:val="xl77"/>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8">
    <w:name w:val="xl78"/>
    <w:basedOn w:val="Normal"/>
    <w:rsid w:val="00E906A4"/>
    <w:pPr>
      <w:widowControl/>
      <w:spacing w:before="100" w:beforeAutospacing="1" w:after="100" w:afterAutospacing="1" w:line="240" w:lineRule="auto"/>
      <w:textAlignment w:val="center"/>
    </w:pPr>
    <w:rPr>
      <w:rFonts w:ascii="Arial" w:hAnsi="Arial" w:cs="Arial"/>
      <w:sz w:val="20"/>
      <w:lang w:val="en-IE" w:eastAsia="en-IE"/>
    </w:rPr>
  </w:style>
  <w:style w:type="paragraph" w:customStyle="1" w:styleId="xl79">
    <w:name w:val="xl79"/>
    <w:basedOn w:val="Normal"/>
    <w:rsid w:val="00E906A4"/>
    <w:pPr>
      <w:widowControl/>
      <w:spacing w:before="100" w:beforeAutospacing="1" w:after="100" w:afterAutospacing="1" w:line="240" w:lineRule="auto"/>
    </w:pPr>
    <w:rPr>
      <w:rFonts w:ascii="Arial" w:hAnsi="Arial" w:cs="Arial"/>
      <w:sz w:val="18"/>
      <w:szCs w:val="18"/>
      <w:lang w:val="en-IE" w:eastAsia="en-IE"/>
    </w:rPr>
  </w:style>
  <w:style w:type="table" w:customStyle="1" w:styleId="TableGrid0">
    <w:name w:val="TableGrid"/>
    <w:rsid w:val="001675B3"/>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eop">
    <w:name w:val="eop"/>
    <w:basedOn w:val="DefaultParagraphFont"/>
    <w:rsid w:val="001675B3"/>
  </w:style>
  <w:style w:type="numbering" w:customStyle="1" w:styleId="NoList1">
    <w:name w:val="No List1"/>
    <w:next w:val="NoList"/>
    <w:uiPriority w:val="99"/>
    <w:semiHidden/>
    <w:unhideWhenUsed/>
    <w:rsid w:val="001675B3"/>
  </w:style>
  <w:style w:type="numbering" w:customStyle="1" w:styleId="NoList2">
    <w:name w:val="No List2"/>
    <w:next w:val="NoList"/>
    <w:uiPriority w:val="99"/>
    <w:semiHidden/>
    <w:unhideWhenUsed/>
    <w:rsid w:val="001675B3"/>
  </w:style>
  <w:style w:type="numbering" w:customStyle="1" w:styleId="NoList11">
    <w:name w:val="No List11"/>
    <w:next w:val="NoList"/>
    <w:uiPriority w:val="99"/>
    <w:semiHidden/>
    <w:unhideWhenUsed/>
    <w:rsid w:val="001675B3"/>
  </w:style>
  <w:style w:type="numbering" w:customStyle="1" w:styleId="Style31">
    <w:name w:val="Style31"/>
    <w:rsid w:val="001675B3"/>
  </w:style>
  <w:style w:type="numbering" w:customStyle="1" w:styleId="1ai1">
    <w:name w:val="1 / a / i1"/>
    <w:basedOn w:val="NoList"/>
    <w:next w:val="1ai"/>
    <w:rsid w:val="001675B3"/>
  </w:style>
  <w:style w:type="numbering" w:customStyle="1" w:styleId="Style21">
    <w:name w:val="Style21"/>
    <w:rsid w:val="001675B3"/>
  </w:style>
  <w:style w:type="numbering" w:customStyle="1" w:styleId="ArticleSection1">
    <w:name w:val="Article / Section1"/>
    <w:basedOn w:val="NoList"/>
    <w:next w:val="ArticleSection"/>
    <w:rsid w:val="001675B3"/>
  </w:style>
  <w:style w:type="numbering" w:customStyle="1" w:styleId="1111111">
    <w:name w:val="1 / 1.1 / 1.1.11"/>
    <w:basedOn w:val="NoList"/>
    <w:next w:val="111111"/>
    <w:rsid w:val="001675B3"/>
  </w:style>
  <w:style w:type="numbering" w:customStyle="1" w:styleId="Style11">
    <w:name w:val="Style11"/>
    <w:rsid w:val="001675B3"/>
  </w:style>
  <w:style w:type="numbering" w:customStyle="1" w:styleId="NoList111">
    <w:name w:val="No List111"/>
    <w:next w:val="NoList"/>
    <w:uiPriority w:val="99"/>
    <w:semiHidden/>
    <w:unhideWhenUsed/>
    <w:rsid w:val="00167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851E4-5C21-4930-A06E-6FA3ABF09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911BC2-CBDB-42B1-AB51-519A7BE298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4AC1E77-F920-4009-AFE9-F031FC188E76}">
  <ds:schemaRefs>
    <ds:schemaRef ds:uri="http://schemas.microsoft.com/sharepoint/v3/contenttype/forms"/>
  </ds:schemaRefs>
</ds:datastoreItem>
</file>

<file path=customXml/itemProps4.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1005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A-EU FTA-Annex3-E-Joint Declartion concerning the Principality of Andorra</vt:lpstr>
    </vt:vector>
  </TitlesOfParts>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FTA-Annex 3-E-Joint Declartion concerning the Principality of Andorra</dc:title>
  <dc:subject/>
  <dc:creator/>
  <cp:keywords/>
  <cp:lastModifiedBy/>
  <cp:revision>1</cp:revision>
  <dcterms:created xsi:type="dcterms:W3CDTF">2026-10-05T22:36:00Z</dcterms:created>
  <dcterms:modified xsi:type="dcterms:W3CDTF">2026-10-07T02:29:00Z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MSIP_Label_6bd9ddd1-4d20-43f6-abfa-fc3c07406f94_Name">
    <vt:lpwstr>Commission Use</vt:lpwstr>
  </property>
  <property fmtid="{D5CDD505-2E9C-101B-9397-08002B2CF9AE}" pid="4" name="ClassificationContentMarkingHeaderText">
    <vt:lpwstr>OFFICIAL</vt:lpwstr>
  </property>
  <property fmtid="{D5CDD505-2E9C-101B-9397-08002B2CF9AE}" pid="5" name="MSIP_Label_6bd9ddd1-4d20-43f6-abfa-fc3c07406f94_ContentBits">
    <vt:lpwstr>0</vt:lpwstr>
  </property>
  <property fmtid="{D5CDD505-2E9C-101B-9397-08002B2CF9AE}" pid="6" name="ContentTypeId">
    <vt:lpwstr>0x010100131255C347DD0040B93446FCC2667F19</vt:lpwstr>
  </property>
  <property fmtid="{D5CDD505-2E9C-101B-9397-08002B2CF9AE}" pid="7" name="ClassificationContentMarkingHeaderFontProps">
    <vt:lpwstr>#ff0000,12,Aptos</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Method">
    <vt:lpwstr>Standard</vt:lpwstr>
  </property>
  <property fmtid="{D5CDD505-2E9C-101B-9397-08002B2CF9AE}" pid="10" name="MSIP_Label_af60b174-6478-47f9-866e-33f097bb6603_SiteId">
    <vt:lpwstr>03ad1c97-0a4d-4e82-8f93-27291a6a0767</vt:lpwstr>
  </property>
  <property fmtid="{D5CDD505-2E9C-101B-9397-08002B2CF9AE}" pid="11" name="MSIP_Label_6bd9ddd1-4d20-43f6-abfa-fc3c07406f94_Enabled">
    <vt:lpwstr>true</vt:lpwstr>
  </property>
  <property fmtid="{D5CDD505-2E9C-101B-9397-08002B2CF9AE}" pid="12" name="MSIP_Label_af60b174-6478-47f9-866e-33f097bb6603_Method">
    <vt:lpwstr>Privileged</vt:lpwstr>
  </property>
  <property fmtid="{D5CDD505-2E9C-101B-9397-08002B2CF9AE}" pid="13" name="MSIP_Label_af60b174-6478-47f9-866e-33f097bb6603_ContentBits">
    <vt:lpwstr>0</vt:lpwstr>
  </property>
  <property fmtid="{D5CDD505-2E9C-101B-9397-08002B2CF9AE}" pid="14" name="MSIP_Label_af60b174-6478-47f9-866e-33f097bb6603_Name">
    <vt:lpwstr>GSCEU - PUBLIC Label</vt:lpwstr>
  </property>
  <property fmtid="{D5CDD505-2E9C-101B-9397-08002B2CF9AE}" pid="15" name="ClassificationContentMarkingFooterShapeIds">
    <vt:lpwstr>77c7e4b2,2a05ea42,16256ece,7b15b4c1</vt:lpwstr>
  </property>
  <property fmtid="{D5CDD505-2E9C-101B-9397-08002B2CF9AE}" pid="16" name="MSIP_Label_6bd9ddd1-4d20-43f6-abfa-fc3c07406f94_SetDate">
    <vt:lpwstr>2026-09-11T08:29:36Z</vt:lpwstr>
  </property>
  <property fmtid="{D5CDD505-2E9C-101B-9397-08002B2CF9AE}" pid="17" name="ClassificationContentMarkingHeaderShapeIds">
    <vt:lpwstr>5e8da502,121f39b0,2475042e</vt:lpwstr>
  </property>
  <property fmtid="{D5CDD505-2E9C-101B-9397-08002B2CF9AE}" pid="18" name="ClassificationContentMarkingFooterFontProps">
    <vt:lpwstr>#ff0000,12,Aptos</vt:lpwstr>
  </property>
  <property fmtid="{D5CDD505-2E9C-101B-9397-08002B2CF9AE}" pid="19" name="MSIP_Label_af60b174-6478-47f9-866e-33f097bb6603_Enabled">
    <vt:lpwstr>true</vt:lpwstr>
  </property>
  <property fmtid="{D5CDD505-2E9C-101B-9397-08002B2CF9AE}" pid="20" name="MSIP_Label_6bd9ddd1-4d20-43f6-abfa-fc3c07406f94_ActionId">
    <vt:lpwstr>9259a3b6-ad7f-4ade-b8fc-9313d83aabff</vt:lpwstr>
  </property>
  <property fmtid="{D5CDD505-2E9C-101B-9397-08002B2CF9AE}" pid="21" name="MSIP_Label_6bd9ddd1-4d20-43f6-abfa-fc3c07406f94_Tag">
    <vt:lpwstr>10, 3, 0, 1</vt:lpwstr>
  </property>
  <property fmtid="{D5CDD505-2E9C-101B-9397-08002B2CF9AE}" pid="22" name="MSIP_Label_af60b174-6478-47f9-866e-33f097bb6603_ActionId">
    <vt:lpwstr>40163f7f-db10-4b85-b254-9cc4e293b280</vt:lpwstr>
  </property>
  <property fmtid="{D5CDD505-2E9C-101B-9397-08002B2CF9AE}" pid="23" name="MSIP_Label_af60b174-6478-47f9-866e-33f097bb6603_SetDate">
    <vt:lpwstr>2023-01-10T15:44:46Z</vt:lpwstr>
  </property>
</Properties>
</file>