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40C96" w14:textId="5CC30ECE" w:rsidR="001675B3" w:rsidRPr="00EA265D" w:rsidRDefault="001675B3" w:rsidP="00AD5A8A">
      <w:pPr>
        <w:pStyle w:val="Heading1"/>
        <w:spacing w:before="240" w:after="240" w:line="240" w:lineRule="atLeast"/>
      </w:pPr>
      <w:bookmarkStart w:id="0" w:name="_Hlk222870231"/>
      <w:bookmarkEnd w:id="0"/>
      <w:r w:rsidRPr="00EA265D">
        <w:t>ANNEX 3-A</w:t>
      </w:r>
      <w:r w:rsidR="004B6C47" w:rsidRPr="00EA265D">
        <w:t xml:space="preserve"> - </w:t>
      </w:r>
      <w:r w:rsidRPr="00EA265D">
        <w:t>INTRODUCTORY NOTES TO PRODUCT SPECIFIC RULES OF ORIGIN</w:t>
      </w:r>
    </w:p>
    <w:p w14:paraId="12B22D22" w14:textId="77777777" w:rsidR="001675B3" w:rsidRPr="004B6C47" w:rsidRDefault="001675B3" w:rsidP="00AD5A8A">
      <w:pPr>
        <w:pStyle w:val="Heading2"/>
        <w:spacing w:before="240" w:after="240" w:line="240" w:lineRule="atLeast"/>
      </w:pPr>
      <w:r w:rsidRPr="004B6C47">
        <w:t>NOTE 1</w:t>
      </w:r>
    </w:p>
    <w:p w14:paraId="63702D54" w14:textId="77777777" w:rsidR="001675B3" w:rsidRPr="004B6C47" w:rsidRDefault="001675B3" w:rsidP="00AD5A8A">
      <w:pPr>
        <w:pStyle w:val="Heading3"/>
        <w:spacing w:before="240" w:after="240" w:line="240" w:lineRule="atLeast"/>
      </w:pPr>
      <w:r w:rsidRPr="004B6C47">
        <w:t>General principles</w:t>
      </w:r>
    </w:p>
    <w:p w14:paraId="34BCB1C5" w14:textId="77777777" w:rsidR="001675B3" w:rsidRPr="000474CC" w:rsidRDefault="001675B3" w:rsidP="00AD5A8A">
      <w:pPr>
        <w:spacing w:before="240" w:after="240" w:line="240" w:lineRule="atLeast"/>
        <w:rPr>
          <w:szCs w:val="24"/>
        </w:rPr>
      </w:pPr>
      <w:r w:rsidRPr="000474CC">
        <w:rPr>
          <w:szCs w:val="24"/>
        </w:rPr>
        <w:t>1.</w:t>
      </w:r>
      <w:r w:rsidRPr="000474CC">
        <w:rPr>
          <w:szCs w:val="24"/>
        </w:rPr>
        <w:tab/>
        <w:t>This Annex sets out the general rules for the applicable requirements of Annex 3-B (Product specific rules of origin) provided for in point (c) of Article 2(1).</w:t>
      </w:r>
    </w:p>
    <w:p w14:paraId="08411109" w14:textId="77777777" w:rsidR="001675B3" w:rsidRDefault="001675B3" w:rsidP="00AD5A8A">
      <w:pPr>
        <w:spacing w:before="240" w:after="240" w:line="240" w:lineRule="atLeast"/>
        <w:rPr>
          <w:szCs w:val="24"/>
        </w:rPr>
      </w:pPr>
      <w:r w:rsidRPr="000474CC">
        <w:rPr>
          <w:szCs w:val="24"/>
        </w:rPr>
        <w:t>2.</w:t>
      </w:r>
      <w:r w:rsidRPr="000474CC">
        <w:rPr>
          <w:szCs w:val="24"/>
        </w:rPr>
        <w:tab/>
        <w:t>For the purposes of this Annex and Annex 3-B (Product specific rules of origin), the requirements for a product to be originating in accordance with point (c) of Article 2(1) are a change in tariff classification, a production process, a maximum value of non-originating materials, a regional value content, or any other requirement specified in this Annex and Annex 3-B (Product specific rules of origin).</w:t>
      </w:r>
    </w:p>
    <w:p w14:paraId="3A38F457" w14:textId="77777777" w:rsidR="001675B3" w:rsidRDefault="001675B3" w:rsidP="00AD5A8A">
      <w:pPr>
        <w:spacing w:before="240" w:after="240" w:line="240" w:lineRule="atLeast"/>
        <w:rPr>
          <w:szCs w:val="24"/>
        </w:rPr>
      </w:pPr>
      <w:r w:rsidRPr="000474CC">
        <w:rPr>
          <w:szCs w:val="24"/>
        </w:rPr>
        <w:t>3.</w:t>
      </w:r>
      <w:r w:rsidRPr="000474CC">
        <w:rPr>
          <w:szCs w:val="24"/>
        </w:rPr>
        <w:tab/>
        <w:t>Reference to weight in a product specific rule of origin means the net weight, which is the weight of a material or a product, not including the weight of packaging.</w:t>
      </w:r>
    </w:p>
    <w:p w14:paraId="1BA2801D" w14:textId="77777777" w:rsidR="001675B3" w:rsidRDefault="001675B3" w:rsidP="00AD5A8A">
      <w:pPr>
        <w:spacing w:before="240" w:after="240" w:line="240" w:lineRule="atLeast"/>
        <w:rPr>
          <w:szCs w:val="24"/>
        </w:rPr>
      </w:pPr>
      <w:r w:rsidRPr="000474CC">
        <w:rPr>
          <w:szCs w:val="24"/>
        </w:rPr>
        <w:t>4.</w:t>
      </w:r>
      <w:r w:rsidRPr="000474CC">
        <w:rPr>
          <w:szCs w:val="24"/>
        </w:rPr>
        <w:tab/>
        <w:t>This Annex and Annex 3-B (Product specific rules of origin) are based on the Harmonized System, as amended on 1 January 2022.</w:t>
      </w:r>
    </w:p>
    <w:p w14:paraId="0A2D658B" w14:textId="77777777" w:rsidR="001675B3" w:rsidRPr="004B6C47" w:rsidRDefault="001675B3" w:rsidP="00AD5A8A">
      <w:pPr>
        <w:pStyle w:val="Heading2"/>
        <w:spacing w:before="240" w:after="240" w:line="240" w:lineRule="atLeast"/>
      </w:pPr>
      <w:r w:rsidRPr="004B6C47">
        <w:t>NOTE 2</w:t>
      </w:r>
    </w:p>
    <w:p w14:paraId="0A9D37DA" w14:textId="77777777" w:rsidR="001675B3" w:rsidRPr="000474CC" w:rsidRDefault="001675B3" w:rsidP="00AD5A8A">
      <w:pPr>
        <w:spacing w:before="240" w:after="240" w:line="240" w:lineRule="atLeast"/>
        <w:jc w:val="center"/>
        <w:rPr>
          <w:szCs w:val="24"/>
        </w:rPr>
      </w:pPr>
    </w:p>
    <w:p w14:paraId="4C745C11" w14:textId="77777777" w:rsidR="001675B3" w:rsidRPr="000474CC" w:rsidRDefault="001675B3" w:rsidP="00AD5A8A">
      <w:pPr>
        <w:pStyle w:val="Heading3"/>
        <w:spacing w:before="240" w:after="240" w:line="240" w:lineRule="atLeast"/>
      </w:pPr>
      <w:r w:rsidRPr="000474CC">
        <w:t>The structure of Annex 3-B (Product specific rules of origin)</w:t>
      </w:r>
    </w:p>
    <w:p w14:paraId="4F842D6C" w14:textId="77777777" w:rsidR="001675B3" w:rsidRDefault="001675B3" w:rsidP="00AD5A8A">
      <w:pPr>
        <w:spacing w:before="240" w:after="240" w:line="240" w:lineRule="atLeast"/>
        <w:rPr>
          <w:szCs w:val="24"/>
        </w:rPr>
      </w:pPr>
      <w:r w:rsidRPr="000474CC">
        <w:rPr>
          <w:szCs w:val="24"/>
        </w:rPr>
        <w:t>1.</w:t>
      </w:r>
      <w:r w:rsidRPr="000474CC">
        <w:rPr>
          <w:szCs w:val="24"/>
        </w:rPr>
        <w:tab/>
        <w:t>Notes on Sections or Chapters, where applicable, are read in conjunction with the product specific rules of origin for the relevant Section, Chapter, heading or subheading.</w:t>
      </w:r>
    </w:p>
    <w:p w14:paraId="5B00A3ED" w14:textId="77777777" w:rsidR="001675B3" w:rsidRPr="000474CC" w:rsidRDefault="001675B3" w:rsidP="00AD5A8A">
      <w:pPr>
        <w:spacing w:before="240" w:after="240" w:line="240" w:lineRule="atLeast"/>
        <w:rPr>
          <w:szCs w:val="24"/>
        </w:rPr>
      </w:pPr>
      <w:r w:rsidRPr="000474CC">
        <w:rPr>
          <w:szCs w:val="24"/>
        </w:rPr>
        <w:t>2.</w:t>
      </w:r>
      <w:r w:rsidRPr="000474CC">
        <w:rPr>
          <w:szCs w:val="24"/>
        </w:rPr>
        <w:tab/>
        <w:t>The product specific rules of origin set out in Column 2 of Annex 3-B (Product specific rules of origin) applies to the corresponding products identified in Column 1 of Annex 3-B (Product specific rules of origin).</w:t>
      </w:r>
    </w:p>
    <w:p w14:paraId="34FF8EFC" w14:textId="77777777" w:rsidR="001675B3" w:rsidRDefault="001675B3" w:rsidP="00AD5A8A">
      <w:pPr>
        <w:spacing w:before="240" w:after="240" w:line="240" w:lineRule="atLeast"/>
        <w:rPr>
          <w:szCs w:val="24"/>
        </w:rPr>
      </w:pPr>
      <w:r w:rsidRPr="000474CC">
        <w:rPr>
          <w:szCs w:val="24"/>
        </w:rPr>
        <w:t>3.</w:t>
      </w:r>
      <w:r w:rsidRPr="000474CC">
        <w:rPr>
          <w:szCs w:val="24"/>
        </w:rPr>
        <w:tab/>
        <w:t>If a product is subject to alternative product specific rules of origin, the product shall be originating if it satisfies one of the alternatives. If a product is subject to a product specific rule of origin that includes multiple requirements, the product shall be originating only if it satisfies all of the requirements.</w:t>
      </w:r>
    </w:p>
    <w:p w14:paraId="3B490321" w14:textId="77777777" w:rsidR="001675B3" w:rsidRDefault="001675B3" w:rsidP="00AD5A8A">
      <w:pPr>
        <w:spacing w:before="240" w:after="240" w:line="240" w:lineRule="atLeast"/>
        <w:rPr>
          <w:szCs w:val="24"/>
        </w:rPr>
      </w:pPr>
      <w:r w:rsidRPr="000474CC">
        <w:rPr>
          <w:szCs w:val="24"/>
        </w:rPr>
        <w:t>4.</w:t>
      </w:r>
      <w:r w:rsidRPr="000474CC">
        <w:rPr>
          <w:szCs w:val="24"/>
        </w:rPr>
        <w:tab/>
        <w:t>For the purpose of this Annex and Annex 3-B (Product specific rules of origin),</w:t>
      </w:r>
    </w:p>
    <w:p w14:paraId="42057695" w14:textId="77777777" w:rsidR="001675B3" w:rsidRPr="000474CC" w:rsidRDefault="001675B3" w:rsidP="00AD5A8A">
      <w:pPr>
        <w:spacing w:before="240" w:after="240" w:line="240" w:lineRule="atLeast"/>
        <w:ind w:left="567" w:hanging="567"/>
        <w:rPr>
          <w:szCs w:val="24"/>
        </w:rPr>
      </w:pPr>
      <w:r w:rsidRPr="000474CC">
        <w:rPr>
          <w:szCs w:val="24"/>
        </w:rPr>
        <w:lastRenderedPageBreak/>
        <w:t>(a)</w:t>
      </w:r>
      <w:r w:rsidRPr="000474CC">
        <w:rPr>
          <w:szCs w:val="24"/>
        </w:rPr>
        <w:tab/>
        <w:t>"Section" means a section of the Harmonized System;</w:t>
      </w:r>
    </w:p>
    <w:p w14:paraId="14FB5E34" w14:textId="77777777" w:rsidR="001675B3" w:rsidRDefault="001675B3" w:rsidP="00AD5A8A">
      <w:pPr>
        <w:spacing w:before="240" w:after="240" w:line="240" w:lineRule="atLeast"/>
        <w:ind w:left="567" w:hanging="567"/>
        <w:rPr>
          <w:szCs w:val="24"/>
        </w:rPr>
      </w:pPr>
      <w:r w:rsidRPr="000474CC">
        <w:rPr>
          <w:szCs w:val="24"/>
        </w:rPr>
        <w:t>(b)</w:t>
      </w:r>
      <w:r w:rsidRPr="000474CC">
        <w:rPr>
          <w:szCs w:val="24"/>
        </w:rPr>
        <w:tab/>
        <w:t>"Chapter" means the first two digits in the tariff classification number under the Harmonized System;</w:t>
      </w:r>
    </w:p>
    <w:p w14:paraId="2E705FE3" w14:textId="77777777" w:rsidR="001675B3" w:rsidRPr="000474CC" w:rsidRDefault="001675B3" w:rsidP="00AD5A8A">
      <w:pPr>
        <w:spacing w:before="240" w:after="240" w:line="240" w:lineRule="atLeast"/>
        <w:ind w:left="567" w:hanging="567"/>
        <w:rPr>
          <w:szCs w:val="24"/>
        </w:rPr>
      </w:pPr>
      <w:r w:rsidRPr="000474CC">
        <w:rPr>
          <w:szCs w:val="24"/>
        </w:rPr>
        <w:t>(c)</w:t>
      </w:r>
      <w:r w:rsidRPr="000474CC">
        <w:rPr>
          <w:szCs w:val="24"/>
        </w:rPr>
        <w:tab/>
        <w:t>"heading" means the first four digits in the tariff classification number under the Harmonized System; and</w:t>
      </w:r>
    </w:p>
    <w:p w14:paraId="471B0925" w14:textId="77777777" w:rsidR="001675B3" w:rsidRDefault="001675B3" w:rsidP="00AD5A8A">
      <w:pPr>
        <w:spacing w:before="240" w:after="240" w:line="240" w:lineRule="atLeast"/>
        <w:ind w:left="567" w:hanging="567"/>
        <w:rPr>
          <w:szCs w:val="24"/>
        </w:rPr>
      </w:pPr>
      <w:r w:rsidRPr="000474CC">
        <w:rPr>
          <w:szCs w:val="24"/>
        </w:rPr>
        <w:t>(d)</w:t>
      </w:r>
      <w:r w:rsidRPr="000474CC">
        <w:rPr>
          <w:szCs w:val="24"/>
        </w:rPr>
        <w:tab/>
        <w:t>"subheading" means the first six digits in the tariff classification number under the Harmonized System.</w:t>
      </w:r>
    </w:p>
    <w:p w14:paraId="2A7896CA" w14:textId="77777777" w:rsidR="001675B3" w:rsidRDefault="001675B3" w:rsidP="00AD5A8A">
      <w:pPr>
        <w:spacing w:before="240" w:after="240" w:line="240" w:lineRule="atLeast"/>
        <w:rPr>
          <w:szCs w:val="24"/>
        </w:rPr>
      </w:pPr>
      <w:r w:rsidRPr="000474CC">
        <w:rPr>
          <w:szCs w:val="24"/>
        </w:rPr>
        <w:t>5.</w:t>
      </w:r>
      <w:r w:rsidRPr="000474CC">
        <w:rPr>
          <w:szCs w:val="24"/>
        </w:rPr>
        <w:tab/>
        <w:t>For the purposes of product specific rules of origin based on a change in tariff classification the following abbreviations apply</w:t>
      </w:r>
      <w:r w:rsidRPr="000474CC">
        <w:rPr>
          <w:rStyle w:val="FootnoteReference"/>
        </w:rPr>
        <w:footnoteReference w:id="1"/>
      </w:r>
      <w:r w:rsidRPr="000474CC">
        <w:rPr>
          <w:szCs w:val="24"/>
        </w:rPr>
        <w:t>:</w:t>
      </w:r>
    </w:p>
    <w:p w14:paraId="282D37BF" w14:textId="77777777" w:rsidR="001675B3" w:rsidRDefault="001675B3" w:rsidP="00AD5A8A">
      <w:pPr>
        <w:spacing w:before="240" w:after="240" w:line="240" w:lineRule="atLeast"/>
        <w:ind w:left="1134" w:hanging="1134"/>
        <w:rPr>
          <w:szCs w:val="24"/>
        </w:rPr>
      </w:pPr>
      <w:r w:rsidRPr="000474CC">
        <w:rPr>
          <w:szCs w:val="24"/>
        </w:rPr>
        <w:t>"CC"</w:t>
      </w:r>
      <w:r w:rsidRPr="000474CC">
        <w:rPr>
          <w:szCs w:val="24"/>
        </w:rPr>
        <w:tab/>
        <w:t>means production from non-originating materials of any Chapter except that of the product; this means that all non-originating materials used in the production of the product must undergo a change in tariff classification at the 2-digit level (i.e. a change in Chapter) of the Harmonized System.</w:t>
      </w:r>
    </w:p>
    <w:p w14:paraId="12DC58EC" w14:textId="77777777" w:rsidR="001675B3" w:rsidRDefault="001675B3" w:rsidP="00AD5A8A">
      <w:pPr>
        <w:spacing w:before="240" w:after="240" w:line="240" w:lineRule="atLeast"/>
        <w:ind w:left="1134" w:hanging="1134"/>
        <w:rPr>
          <w:szCs w:val="24"/>
        </w:rPr>
      </w:pPr>
      <w:r w:rsidRPr="000474CC">
        <w:rPr>
          <w:szCs w:val="24"/>
        </w:rPr>
        <w:t>"CTH"</w:t>
      </w:r>
      <w:r w:rsidRPr="000474CC">
        <w:rPr>
          <w:szCs w:val="24"/>
        </w:rPr>
        <w:tab/>
        <w:t>means production from non-originating materials of any heading, except that of the product; this means that all non-originating materials used in the production of the product must undergo a change in tariff classification at the 4-digit level (i.e. a change in heading) of the Harmonized System.</w:t>
      </w:r>
    </w:p>
    <w:p w14:paraId="45E1420F" w14:textId="77777777" w:rsidR="001675B3" w:rsidRDefault="001675B3" w:rsidP="00AD5A8A">
      <w:pPr>
        <w:spacing w:before="240" w:after="240" w:line="240" w:lineRule="atLeast"/>
        <w:ind w:left="1134" w:hanging="1134"/>
        <w:rPr>
          <w:szCs w:val="24"/>
        </w:rPr>
      </w:pPr>
      <w:r w:rsidRPr="000474CC">
        <w:rPr>
          <w:szCs w:val="24"/>
        </w:rPr>
        <w:t>"CTSH"</w:t>
      </w:r>
      <w:r w:rsidRPr="000474CC">
        <w:rPr>
          <w:szCs w:val="24"/>
        </w:rPr>
        <w:tab/>
        <w:t>means production from non-originating materials of any subheading, except that of the product; this means that all non-originating materials used in the production of the product must undergo a change in tariff classification at the 6-digit level (i.e. a change in sub-heading) of the Harmonized System.</w:t>
      </w:r>
    </w:p>
    <w:p w14:paraId="0DDB45BF" w14:textId="77777777" w:rsidR="001675B3" w:rsidRDefault="001675B3" w:rsidP="00AD5A8A">
      <w:pPr>
        <w:pStyle w:val="Heading2"/>
        <w:spacing w:before="240" w:after="240" w:line="240" w:lineRule="atLeast"/>
      </w:pPr>
      <w:r w:rsidRPr="000474CC">
        <w:t>N</w:t>
      </w:r>
      <w:r>
        <w:t>OTE</w:t>
      </w:r>
      <w:r w:rsidRPr="000474CC">
        <w:t xml:space="preserve"> 3</w:t>
      </w:r>
    </w:p>
    <w:p w14:paraId="5793FCAF" w14:textId="77777777" w:rsidR="001675B3" w:rsidRPr="000474CC" w:rsidRDefault="001675B3" w:rsidP="00AD5A8A">
      <w:pPr>
        <w:pStyle w:val="Heading3"/>
        <w:spacing w:before="240" w:after="240" w:line="240" w:lineRule="atLeast"/>
      </w:pPr>
      <w:r w:rsidRPr="000474CC">
        <w:t>Application of Annex 3-B (Product specific rules of origin)</w:t>
      </w:r>
    </w:p>
    <w:p w14:paraId="4D9134DA" w14:textId="77777777" w:rsidR="001675B3" w:rsidRDefault="001675B3" w:rsidP="00AD5A8A">
      <w:pPr>
        <w:spacing w:before="240" w:after="240" w:line="240" w:lineRule="atLeast"/>
        <w:rPr>
          <w:szCs w:val="24"/>
        </w:rPr>
      </w:pPr>
      <w:r w:rsidRPr="000474CC">
        <w:rPr>
          <w:szCs w:val="24"/>
        </w:rPr>
        <w:t>1.</w:t>
      </w:r>
      <w:r w:rsidRPr="000474CC">
        <w:rPr>
          <w:szCs w:val="24"/>
        </w:rPr>
        <w:tab/>
        <w:t>Concerning a product having acquired originating status which is used in the production of another product, Article 2(2) applies whether or not this status has been acquired inside the same factory in a Party where those products are used.</w:t>
      </w:r>
    </w:p>
    <w:p w14:paraId="230BCC53" w14:textId="77777777" w:rsidR="001675B3" w:rsidRPr="000474CC" w:rsidRDefault="001675B3" w:rsidP="00AD5A8A">
      <w:pPr>
        <w:spacing w:before="240" w:after="240" w:line="240" w:lineRule="atLeast"/>
        <w:rPr>
          <w:szCs w:val="24"/>
        </w:rPr>
      </w:pPr>
      <w:r w:rsidRPr="000474CC">
        <w:rPr>
          <w:szCs w:val="24"/>
        </w:rPr>
        <w:t>2.</w:t>
      </w:r>
      <w:r w:rsidRPr="000474CC">
        <w:rPr>
          <w:szCs w:val="24"/>
        </w:rPr>
        <w:tab/>
        <w:t xml:space="preserve">If a product specific rule of origin provides that non-originating materials of specified </w:t>
      </w:r>
      <w:r>
        <w:rPr>
          <w:szCs w:val="24"/>
        </w:rPr>
        <w:t>C</w:t>
      </w:r>
      <w:r w:rsidRPr="000474CC">
        <w:rPr>
          <w:szCs w:val="24"/>
        </w:rPr>
        <w:t xml:space="preserve">hapters, headings or sub-headings may not be used or that the value or weight of specified </w:t>
      </w:r>
      <w:r w:rsidRPr="000474CC">
        <w:rPr>
          <w:szCs w:val="24"/>
        </w:rPr>
        <w:lastRenderedPageBreak/>
        <w:t>non</w:t>
      </w:r>
      <w:r>
        <w:rPr>
          <w:szCs w:val="24"/>
        </w:rPr>
        <w:noBreakHyphen/>
      </w:r>
      <w:r w:rsidRPr="000474CC">
        <w:rPr>
          <w:szCs w:val="24"/>
        </w:rPr>
        <w:t xml:space="preserve">originating materials cannot exceed a specific threshold, it means that non-originating material of these </w:t>
      </w:r>
      <w:r>
        <w:rPr>
          <w:szCs w:val="24"/>
        </w:rPr>
        <w:t>C</w:t>
      </w:r>
      <w:r w:rsidRPr="000474CC">
        <w:rPr>
          <w:szCs w:val="24"/>
        </w:rPr>
        <w:t>hapters, headings or sub-headings may not be used or may not exceed this specific threshold to meet the product specific rule of origin. This does not prevent the use of originating materials, or the use of non-originating materials classified elsewhere in the Harmonized System.</w:t>
      </w:r>
    </w:p>
    <w:p w14:paraId="1C3B1675" w14:textId="77777777" w:rsidR="001675B3" w:rsidRPr="000474CC" w:rsidRDefault="001675B3" w:rsidP="00AD5A8A">
      <w:pPr>
        <w:spacing w:before="240" w:after="240" w:line="240" w:lineRule="atLeast"/>
        <w:rPr>
          <w:szCs w:val="24"/>
        </w:rPr>
      </w:pPr>
      <w:r w:rsidRPr="000474CC">
        <w:rPr>
          <w:szCs w:val="24"/>
        </w:rPr>
        <w:t>Example: When the rule for tariff heading 1902 requires that "the total weight of non-originating materials of headings 10.06, 11.01 through 11.08 used does not exceed 20</w:t>
      </w:r>
      <w:r>
        <w:rPr>
          <w:szCs w:val="24"/>
        </w:rPr>
        <w:t> </w:t>
      </w:r>
      <w:r w:rsidRPr="000474CC">
        <w:rPr>
          <w:szCs w:val="24"/>
        </w:rPr>
        <w:t>% of the weight of the final product", the use of non-originating cereals of Chapter</w:t>
      </w:r>
      <w:r>
        <w:rPr>
          <w:szCs w:val="24"/>
        </w:rPr>
        <w:t> </w:t>
      </w:r>
      <w:r w:rsidRPr="000474CC">
        <w:rPr>
          <w:szCs w:val="24"/>
        </w:rPr>
        <w:t>10, other than rice of heading</w:t>
      </w:r>
      <w:r>
        <w:rPr>
          <w:szCs w:val="24"/>
        </w:rPr>
        <w:t> </w:t>
      </w:r>
      <w:r w:rsidRPr="000474CC">
        <w:rPr>
          <w:szCs w:val="24"/>
        </w:rPr>
        <w:t>10.06, is not limited.</w:t>
      </w:r>
    </w:p>
    <w:p w14:paraId="25EE1FB8" w14:textId="77777777" w:rsidR="001675B3" w:rsidRPr="000474CC" w:rsidRDefault="001675B3" w:rsidP="00AD5A8A">
      <w:pPr>
        <w:spacing w:before="240" w:after="240" w:line="240" w:lineRule="atLeast"/>
        <w:rPr>
          <w:szCs w:val="24"/>
        </w:rPr>
      </w:pPr>
      <w:r w:rsidRPr="000474CC">
        <w:rPr>
          <w:szCs w:val="24"/>
        </w:rPr>
        <w:t>3.</w:t>
      </w:r>
      <w:r w:rsidRPr="000474CC">
        <w:rPr>
          <w:szCs w:val="24"/>
        </w:rPr>
        <w:tab/>
        <w:t>A requirement of a change in tariff classification applies only to non-originating materials that exceed the tolerances outlined in Article</w:t>
      </w:r>
      <w:r>
        <w:rPr>
          <w:szCs w:val="24"/>
        </w:rPr>
        <w:t> </w:t>
      </w:r>
      <w:r w:rsidRPr="000474CC">
        <w:rPr>
          <w:szCs w:val="24"/>
        </w:rPr>
        <w:t>5.</w:t>
      </w:r>
    </w:p>
    <w:p w14:paraId="2C227BFE" w14:textId="77777777" w:rsidR="001675B3" w:rsidRPr="000474CC" w:rsidRDefault="001675B3" w:rsidP="00AD5A8A">
      <w:pPr>
        <w:spacing w:before="240" w:after="240" w:line="240" w:lineRule="atLeast"/>
        <w:rPr>
          <w:szCs w:val="24"/>
        </w:rPr>
      </w:pPr>
      <w:r w:rsidRPr="000474CC">
        <w:rPr>
          <w:szCs w:val="24"/>
        </w:rPr>
        <w:t>4.</w:t>
      </w:r>
      <w:r w:rsidRPr="000474CC">
        <w:rPr>
          <w:szCs w:val="24"/>
        </w:rPr>
        <w:tab/>
        <w:t>If a product specific rule of origin provides that a product shall be produced from a particular material, this does not prevent the use of additional materials which cannot satisfy the requirement.</w:t>
      </w:r>
    </w:p>
    <w:p w14:paraId="7F24A6B2" w14:textId="77777777" w:rsidR="001675B3" w:rsidRPr="000474CC" w:rsidRDefault="001675B3" w:rsidP="00AD5A8A">
      <w:pPr>
        <w:spacing w:before="240" w:after="240" w:line="240" w:lineRule="atLeast"/>
        <w:rPr>
          <w:szCs w:val="24"/>
        </w:rPr>
      </w:pPr>
      <w:r w:rsidRPr="000474CC">
        <w:rPr>
          <w:szCs w:val="24"/>
        </w:rPr>
        <w:t>Example: Nonwoven of filaments of heading 5603 should be produced from directionally or randomly oriented filaments; or substances or polymers of natural or man-made origin, followed by bonding into nonwovens to confer origin. This rule does not prevent the use of non-originating coating materials in the production of these products.</w:t>
      </w:r>
    </w:p>
    <w:p w14:paraId="1973BCD0" w14:textId="77777777" w:rsidR="001675B3" w:rsidRDefault="001675B3" w:rsidP="00AD5A8A">
      <w:pPr>
        <w:spacing w:before="240" w:after="240" w:line="240" w:lineRule="atLeast"/>
        <w:rPr>
          <w:szCs w:val="24"/>
        </w:rPr>
      </w:pPr>
      <w:r w:rsidRPr="000474CC">
        <w:rPr>
          <w:szCs w:val="24"/>
        </w:rPr>
        <w:t>5.</w:t>
      </w:r>
      <w:r w:rsidRPr="000474CC">
        <w:rPr>
          <w:szCs w:val="24"/>
        </w:rPr>
        <w:tab/>
        <w:t xml:space="preserve">For the purposes of product specific rules for products in </w:t>
      </w:r>
      <w:r>
        <w:rPr>
          <w:szCs w:val="24"/>
        </w:rPr>
        <w:t>C</w:t>
      </w:r>
      <w:r w:rsidRPr="000474CC">
        <w:rPr>
          <w:szCs w:val="24"/>
        </w:rPr>
        <w:t>hapters</w:t>
      </w:r>
      <w:r>
        <w:rPr>
          <w:szCs w:val="24"/>
        </w:rPr>
        <w:t> </w:t>
      </w:r>
      <w:r w:rsidRPr="000474CC">
        <w:rPr>
          <w:szCs w:val="24"/>
        </w:rPr>
        <w:t xml:space="preserve">1-24, a product fulfilling the rule "production in which all materials of </w:t>
      </w:r>
      <w:r>
        <w:rPr>
          <w:szCs w:val="24"/>
        </w:rPr>
        <w:t>C</w:t>
      </w:r>
      <w:r w:rsidRPr="000474CC">
        <w:rPr>
          <w:szCs w:val="24"/>
        </w:rPr>
        <w:t>hapter</w:t>
      </w:r>
      <w:r>
        <w:rPr>
          <w:szCs w:val="24"/>
        </w:rPr>
        <w:t> </w:t>
      </w:r>
      <w:r w:rsidRPr="000474CC">
        <w:rPr>
          <w:szCs w:val="24"/>
        </w:rPr>
        <w:t>[X] are wholly obtained" shall be considered as wholly obtained when used as a material in further production.</w:t>
      </w:r>
    </w:p>
    <w:p w14:paraId="5DC64FC7" w14:textId="77777777" w:rsidR="001675B3" w:rsidRDefault="001675B3" w:rsidP="00AD5A8A">
      <w:pPr>
        <w:pStyle w:val="Heading2"/>
        <w:spacing w:before="240" w:after="240" w:line="240" w:lineRule="atLeast"/>
      </w:pPr>
      <w:r w:rsidRPr="000474CC">
        <w:t>N</w:t>
      </w:r>
      <w:r>
        <w:t>OTE</w:t>
      </w:r>
      <w:r w:rsidRPr="000474CC">
        <w:t xml:space="preserve"> 4</w:t>
      </w:r>
    </w:p>
    <w:p w14:paraId="4DEFB5AC" w14:textId="77777777" w:rsidR="001675B3" w:rsidRPr="000474CC" w:rsidRDefault="001675B3" w:rsidP="00AD5A8A">
      <w:pPr>
        <w:pStyle w:val="Heading3"/>
        <w:spacing w:before="240" w:after="240" w:line="240" w:lineRule="atLeast"/>
      </w:pPr>
      <w:r w:rsidRPr="000474CC">
        <w:t xml:space="preserve">Application of rules based on a maximum value of non-originating materials </w:t>
      </w:r>
      <w:r>
        <w:br/>
      </w:r>
      <w:r w:rsidRPr="000474CC">
        <w:t>and of a minimum regional value content</w:t>
      </w:r>
    </w:p>
    <w:p w14:paraId="68C8BE0C" w14:textId="77777777" w:rsidR="001675B3" w:rsidRPr="000474CC" w:rsidRDefault="001675B3" w:rsidP="00AD5A8A">
      <w:pPr>
        <w:spacing w:before="240" w:after="240" w:line="240" w:lineRule="atLeast"/>
        <w:rPr>
          <w:szCs w:val="24"/>
        </w:rPr>
      </w:pPr>
      <w:r w:rsidRPr="000474CC">
        <w:rPr>
          <w:szCs w:val="24"/>
        </w:rPr>
        <w:t>1.</w:t>
      </w:r>
      <w:r w:rsidRPr="000474CC">
        <w:rPr>
          <w:szCs w:val="24"/>
        </w:rPr>
        <w:tab/>
        <w:t>For the purposes of the product specific rules of origin, the following definitions apply:</w:t>
      </w:r>
    </w:p>
    <w:p w14:paraId="59E7E913" w14:textId="77777777" w:rsidR="001675B3" w:rsidRPr="000474CC" w:rsidRDefault="001675B3" w:rsidP="00AD5A8A">
      <w:pPr>
        <w:spacing w:before="240" w:after="240" w:line="240" w:lineRule="atLeast"/>
        <w:ind w:left="567" w:hanging="567"/>
        <w:rPr>
          <w:szCs w:val="24"/>
        </w:rPr>
      </w:pPr>
      <w:r w:rsidRPr="000474CC">
        <w:rPr>
          <w:szCs w:val="24"/>
        </w:rPr>
        <w:t>(a)</w:t>
      </w:r>
      <w:r w:rsidRPr="000474CC">
        <w:rPr>
          <w:szCs w:val="24"/>
        </w:rPr>
        <w:tab/>
        <w:t>"customs value" means the value as determined in accordance with the Agreement on Implementation of Article VII of GATT 1994;</w:t>
      </w:r>
    </w:p>
    <w:p w14:paraId="6A32DC62" w14:textId="77777777" w:rsidR="001675B3" w:rsidRPr="000474CC" w:rsidRDefault="001675B3" w:rsidP="00AD5A8A">
      <w:pPr>
        <w:spacing w:before="240" w:after="240" w:line="240" w:lineRule="atLeast"/>
        <w:ind w:left="567" w:hanging="567"/>
        <w:rPr>
          <w:szCs w:val="24"/>
        </w:rPr>
      </w:pPr>
      <w:r w:rsidRPr="000474CC">
        <w:rPr>
          <w:szCs w:val="24"/>
        </w:rPr>
        <w:t>(b)</w:t>
      </w:r>
      <w:r w:rsidRPr="000474CC">
        <w:rPr>
          <w:szCs w:val="24"/>
        </w:rPr>
        <w:tab/>
        <w:t>"EXW" or "ex-works price" means:</w:t>
      </w:r>
    </w:p>
    <w:p w14:paraId="1E44F0EA" w14:textId="77777777" w:rsidR="001675B3" w:rsidRPr="000474CC" w:rsidRDefault="001675B3" w:rsidP="00AD5A8A">
      <w:pPr>
        <w:spacing w:before="240" w:after="240" w:line="240" w:lineRule="atLeast"/>
        <w:ind w:left="1134" w:hanging="567"/>
        <w:rPr>
          <w:szCs w:val="24"/>
        </w:rPr>
      </w:pPr>
      <w:r w:rsidRPr="000474CC">
        <w:rPr>
          <w:szCs w:val="24"/>
        </w:rPr>
        <w:t>(i)</w:t>
      </w:r>
      <w:r w:rsidRPr="000474CC">
        <w:rPr>
          <w:szCs w:val="24"/>
        </w:rPr>
        <w:tab/>
        <w:t>the price of the product paid or payable to the producer in whose undertaking the last working or processing is carried out, provided that the price includes the value of all the materials used and all other costs incurred in the production of the product, minus any internal taxes which are, or may be, repaid when the product obtained is exported; or</w:t>
      </w:r>
    </w:p>
    <w:p w14:paraId="650F04EB" w14:textId="77777777" w:rsidR="001675B3" w:rsidRPr="000474CC" w:rsidRDefault="001675B3" w:rsidP="00AD5A8A">
      <w:pPr>
        <w:spacing w:before="240" w:after="240" w:line="240" w:lineRule="atLeast"/>
        <w:ind w:left="1134" w:hanging="567"/>
        <w:rPr>
          <w:szCs w:val="24"/>
        </w:rPr>
      </w:pPr>
      <w:r w:rsidRPr="000474CC">
        <w:rPr>
          <w:rFonts w:eastAsia="Carlito"/>
          <w:szCs w:val="24"/>
        </w:rPr>
        <w:t>(ii)</w:t>
      </w:r>
      <w:r w:rsidRPr="000474CC">
        <w:rPr>
          <w:rFonts w:eastAsia="Carlito"/>
          <w:szCs w:val="24"/>
        </w:rPr>
        <w:tab/>
      </w:r>
      <w:r w:rsidRPr="000474CC">
        <w:rPr>
          <w:szCs w:val="24"/>
        </w:rPr>
        <w:t xml:space="preserve">if there is no price paid or payable or if the actual price paid does not reflect all costs </w:t>
      </w:r>
      <w:r w:rsidRPr="000474CC">
        <w:rPr>
          <w:szCs w:val="24"/>
        </w:rPr>
        <w:lastRenderedPageBreak/>
        <w:t>related to the production of the product which are actually incurred in the production of the product, the value of all the materials used and all other costs incurred in the production of the product in the exporting Party:</w:t>
      </w:r>
    </w:p>
    <w:p w14:paraId="0D7DE45D" w14:textId="77777777" w:rsidR="001675B3" w:rsidRPr="000474CC" w:rsidRDefault="001675B3" w:rsidP="00AD5A8A">
      <w:pPr>
        <w:spacing w:before="240" w:after="240" w:line="240" w:lineRule="atLeast"/>
        <w:ind w:left="1701" w:hanging="567"/>
        <w:rPr>
          <w:szCs w:val="24"/>
        </w:rPr>
      </w:pPr>
      <w:r w:rsidRPr="000474CC">
        <w:rPr>
          <w:rFonts w:eastAsia="Carlito"/>
          <w:szCs w:val="24"/>
        </w:rPr>
        <w:t>(A)</w:t>
      </w:r>
      <w:r w:rsidRPr="000474CC">
        <w:rPr>
          <w:rFonts w:eastAsia="Carlito"/>
          <w:szCs w:val="24"/>
        </w:rPr>
        <w:tab/>
      </w:r>
      <w:r w:rsidRPr="000474CC">
        <w:rPr>
          <w:szCs w:val="24"/>
        </w:rPr>
        <w:t>including selling, general and administrative expenses, as well as profit, that can reasonably be allocated to the product; and</w:t>
      </w:r>
    </w:p>
    <w:p w14:paraId="0E3EAA36" w14:textId="77777777" w:rsidR="001675B3" w:rsidRPr="000474CC" w:rsidRDefault="001675B3" w:rsidP="00AD5A8A">
      <w:pPr>
        <w:spacing w:before="240" w:after="240" w:line="240" w:lineRule="atLeast"/>
        <w:ind w:left="1701" w:hanging="567"/>
        <w:rPr>
          <w:szCs w:val="24"/>
        </w:rPr>
      </w:pPr>
      <w:r w:rsidRPr="000474CC">
        <w:rPr>
          <w:rFonts w:eastAsia="Carlito"/>
          <w:szCs w:val="24"/>
        </w:rPr>
        <w:t>(B)</w:t>
      </w:r>
      <w:r w:rsidRPr="000474CC">
        <w:rPr>
          <w:rFonts w:eastAsia="Carlito"/>
          <w:szCs w:val="24"/>
        </w:rPr>
        <w:tab/>
      </w:r>
      <w:r w:rsidRPr="000474CC">
        <w:rPr>
          <w:szCs w:val="24"/>
        </w:rPr>
        <w:t>excluding the cost of freight, insurance, all other costs incurred in transporting the product and any internal taxes of the exporting Party which are, or may be, repaid when the product obtained is exported;</w:t>
      </w:r>
    </w:p>
    <w:p w14:paraId="527DEBFB" w14:textId="77777777" w:rsidR="001675B3" w:rsidRDefault="001675B3" w:rsidP="00AD5A8A">
      <w:pPr>
        <w:spacing w:before="240" w:after="240" w:line="240" w:lineRule="atLeast"/>
        <w:ind w:left="1134" w:hanging="567"/>
        <w:rPr>
          <w:szCs w:val="24"/>
        </w:rPr>
      </w:pPr>
      <w:r w:rsidRPr="000474CC">
        <w:rPr>
          <w:rFonts w:eastAsia="Carlito"/>
          <w:szCs w:val="24"/>
        </w:rPr>
        <w:t>(iii)</w:t>
      </w:r>
      <w:r w:rsidRPr="000474CC">
        <w:rPr>
          <w:rFonts w:eastAsia="Carlito"/>
          <w:szCs w:val="24"/>
        </w:rPr>
        <w:tab/>
      </w:r>
      <w:r w:rsidRPr="000474CC">
        <w:rPr>
          <w:szCs w:val="24"/>
        </w:rPr>
        <w:t>for the purposes of point (i), where the last production has been contracted to a subcontractor, the term "producer" in point (i) refers to the person who has contracted the subcontractor</w:t>
      </w:r>
      <w:r>
        <w:rPr>
          <w:szCs w:val="24"/>
        </w:rPr>
        <w:t>;</w:t>
      </w:r>
    </w:p>
    <w:p w14:paraId="0D8B71C6" w14:textId="77777777" w:rsidR="001675B3" w:rsidRPr="000474CC" w:rsidRDefault="001675B3" w:rsidP="00AD5A8A">
      <w:pPr>
        <w:spacing w:before="240" w:after="240" w:line="240" w:lineRule="atLeast"/>
        <w:rPr>
          <w:szCs w:val="24"/>
        </w:rPr>
      </w:pPr>
      <w:r w:rsidRPr="000474CC">
        <w:rPr>
          <w:szCs w:val="24"/>
        </w:rPr>
        <w:t>(c)</w:t>
      </w:r>
      <w:r w:rsidRPr="000474CC">
        <w:rPr>
          <w:szCs w:val="24"/>
        </w:rPr>
        <w:tab/>
        <w:t>"FOB" or free on board price means:</w:t>
      </w:r>
    </w:p>
    <w:p w14:paraId="279D824A" w14:textId="77777777" w:rsidR="001675B3" w:rsidRPr="000474CC" w:rsidRDefault="001675B3" w:rsidP="00AD5A8A">
      <w:pPr>
        <w:spacing w:before="240" w:after="240" w:line="240" w:lineRule="atLeast"/>
        <w:ind w:left="1134" w:hanging="567"/>
        <w:rPr>
          <w:szCs w:val="24"/>
        </w:rPr>
      </w:pPr>
      <w:r w:rsidRPr="000474CC">
        <w:rPr>
          <w:szCs w:val="24"/>
        </w:rPr>
        <w:t>(i)</w:t>
      </w:r>
      <w:r w:rsidRPr="000474CC">
        <w:rPr>
          <w:szCs w:val="24"/>
        </w:rPr>
        <w:tab/>
        <w:t>the price of the product paid or payable to the seller regardless of the mode of shipment, provided that the price includes the value of all the materials used and all other costs incurred in the production of a product and its transportation to the exportation port in the Party, minus any internal taxes which are, or may be, repaid when the product obtained is exported; or</w:t>
      </w:r>
    </w:p>
    <w:p w14:paraId="360A39ED" w14:textId="77777777" w:rsidR="001675B3" w:rsidRPr="000474CC" w:rsidRDefault="001675B3" w:rsidP="00AD5A8A">
      <w:pPr>
        <w:spacing w:before="240" w:after="240" w:line="240" w:lineRule="atLeast"/>
        <w:ind w:left="1134" w:hanging="567"/>
        <w:rPr>
          <w:szCs w:val="24"/>
        </w:rPr>
      </w:pPr>
      <w:r w:rsidRPr="000474CC">
        <w:rPr>
          <w:szCs w:val="24"/>
        </w:rPr>
        <w:t>(ii)</w:t>
      </w:r>
      <w:r w:rsidRPr="000474CC">
        <w:rPr>
          <w:szCs w:val="24"/>
        </w:rPr>
        <w:tab/>
        <w:t>if there is no price paid or payable or if the actual price paid does not reflect all costs related to the production of the product which are actually incurred in the production of a product, the value of all the materials used and all other costs incurred in the production of a product in the exporting Party, and its transportation to the exportation port in the Party which:</w:t>
      </w:r>
    </w:p>
    <w:p w14:paraId="298CDFCB" w14:textId="77777777" w:rsidR="001675B3" w:rsidRPr="000474CC" w:rsidRDefault="001675B3" w:rsidP="00AD5A8A">
      <w:pPr>
        <w:spacing w:before="240" w:after="240" w:line="240" w:lineRule="atLeast"/>
        <w:ind w:left="1701" w:hanging="567"/>
        <w:rPr>
          <w:rFonts w:eastAsia="Carlito"/>
          <w:szCs w:val="24"/>
        </w:rPr>
      </w:pPr>
      <w:r w:rsidRPr="000474CC">
        <w:rPr>
          <w:rFonts w:eastAsia="Carlito"/>
          <w:szCs w:val="24"/>
        </w:rPr>
        <w:t>(A)</w:t>
      </w:r>
      <w:r w:rsidRPr="000474CC">
        <w:rPr>
          <w:rFonts w:eastAsia="Carlito"/>
          <w:szCs w:val="24"/>
        </w:rPr>
        <w:tab/>
        <w:t>include selling, general and administrative expenses, as well as profit, that can be reasonably allocated to the product, the costs of freight and insurance; and</w:t>
      </w:r>
    </w:p>
    <w:p w14:paraId="178685D8" w14:textId="673E36F0" w:rsidR="00AD5A8A" w:rsidRDefault="001675B3" w:rsidP="00686026">
      <w:pPr>
        <w:spacing w:before="240" w:after="240" w:line="240" w:lineRule="atLeast"/>
        <w:ind w:left="1701" w:hanging="567"/>
        <w:rPr>
          <w:rFonts w:eastAsia="Carlito"/>
          <w:szCs w:val="24"/>
        </w:rPr>
      </w:pPr>
      <w:r w:rsidRPr="000474CC">
        <w:rPr>
          <w:rFonts w:eastAsia="Carlito"/>
          <w:szCs w:val="24"/>
        </w:rPr>
        <w:t>(B)</w:t>
      </w:r>
      <w:r w:rsidRPr="000474CC">
        <w:rPr>
          <w:szCs w:val="24"/>
        </w:rPr>
        <w:tab/>
      </w:r>
      <w:r w:rsidRPr="000474CC">
        <w:rPr>
          <w:rFonts w:eastAsia="Carlito"/>
          <w:szCs w:val="24"/>
        </w:rPr>
        <w:t>exclude any internal taxes of the exporting Party which are, or may be, repaid when the product obtained is exported;</w:t>
      </w:r>
      <w:r w:rsidR="00AD5A8A">
        <w:rPr>
          <w:rFonts w:eastAsia="Carlito"/>
          <w:szCs w:val="24"/>
        </w:rPr>
        <w:br w:type="page"/>
      </w:r>
    </w:p>
    <w:p w14:paraId="419C9A8C" w14:textId="77777777" w:rsidR="001675B3" w:rsidRDefault="001675B3" w:rsidP="00AD5A8A">
      <w:pPr>
        <w:spacing w:before="240" w:after="240" w:line="240" w:lineRule="atLeast"/>
        <w:ind w:left="567" w:hanging="567"/>
        <w:rPr>
          <w:rFonts w:eastAsia="Carlito"/>
          <w:szCs w:val="24"/>
        </w:rPr>
      </w:pPr>
      <w:r w:rsidRPr="000474CC">
        <w:rPr>
          <w:szCs w:val="24"/>
        </w:rPr>
        <w:lastRenderedPageBreak/>
        <w:t>(d)</w:t>
      </w:r>
      <w:r w:rsidRPr="000474CC">
        <w:rPr>
          <w:szCs w:val="24"/>
        </w:rPr>
        <w:tab/>
        <w:t>"VNM" means the value of the non-originating materials used in the production of the product which is its customs value at the time of importation including freight, insurance if appropriate, packing and all other costs incurred in transporting the materials to the importation port in the Party where the producer of the product is located; where the value of the non-originating materials is not known and cannot be ascertained, the first ascertainable price paid for the non-originating materials in that Party is used but it may exclude all the costs incurred in the Party in transporting the material to the place where the producer is located such as freight, insurance and packing as well as any other known and ascertainable cost incurred in the Party. The value of the non-originating materials used in the production of the product may be calculated on the basis of the weighted average cost formula or other inventory valuation methods under accounting principles which are generally accepted in the Party</w:t>
      </w:r>
      <w:r w:rsidRPr="000474CC">
        <w:rPr>
          <w:rFonts w:eastAsia="Carlito"/>
          <w:szCs w:val="24"/>
        </w:rPr>
        <w:t>;</w:t>
      </w:r>
    </w:p>
    <w:p w14:paraId="32B46994" w14:textId="77777777" w:rsidR="001675B3" w:rsidRDefault="001675B3" w:rsidP="00AD5A8A">
      <w:pPr>
        <w:spacing w:before="240" w:after="240" w:line="240" w:lineRule="atLeast"/>
        <w:ind w:left="567" w:hanging="567"/>
        <w:rPr>
          <w:rFonts w:eastAsia="Carlito"/>
          <w:szCs w:val="24"/>
        </w:rPr>
      </w:pPr>
      <w:r w:rsidRPr="000474CC">
        <w:rPr>
          <w:szCs w:val="24"/>
        </w:rPr>
        <w:t>(e)</w:t>
      </w:r>
      <w:r w:rsidRPr="000474CC">
        <w:rPr>
          <w:szCs w:val="24"/>
        </w:rPr>
        <w:tab/>
        <w:t>"MaxNOM" means the maximum value of non-originating materials that may be used in the production of a product, expressed as a percentage of the ex-works price of the final product</w:t>
      </w:r>
      <w:r w:rsidRPr="000474CC">
        <w:rPr>
          <w:rFonts w:eastAsia="Carlito"/>
          <w:szCs w:val="24"/>
        </w:rPr>
        <w:t>; and</w:t>
      </w:r>
    </w:p>
    <w:p w14:paraId="033B1AAA" w14:textId="77777777" w:rsidR="001675B3" w:rsidRPr="000474CC" w:rsidRDefault="001675B3" w:rsidP="00AD5A8A">
      <w:pPr>
        <w:spacing w:before="240" w:after="240" w:line="240" w:lineRule="atLeast"/>
        <w:ind w:left="567" w:hanging="567"/>
        <w:rPr>
          <w:szCs w:val="24"/>
        </w:rPr>
      </w:pPr>
      <w:r w:rsidRPr="000474CC">
        <w:rPr>
          <w:szCs w:val="24"/>
        </w:rPr>
        <w:t>(f)</w:t>
      </w:r>
      <w:r w:rsidRPr="000474CC">
        <w:rPr>
          <w:szCs w:val="24"/>
        </w:rPr>
        <w:tab/>
        <w:t>"RVC" means the regional value content of a good, expressed as a percentage.</w:t>
      </w:r>
    </w:p>
    <w:p w14:paraId="33CB7784" w14:textId="77777777" w:rsidR="001675B3" w:rsidRPr="000474CC" w:rsidRDefault="001675B3" w:rsidP="00AD5A8A">
      <w:pPr>
        <w:spacing w:before="240" w:after="240" w:line="240" w:lineRule="atLeast"/>
        <w:rPr>
          <w:szCs w:val="24"/>
        </w:rPr>
      </w:pPr>
      <w:r w:rsidRPr="000474CC">
        <w:rPr>
          <w:szCs w:val="24"/>
        </w:rPr>
        <w:t>2.</w:t>
      </w:r>
      <w:r w:rsidRPr="000474CC">
        <w:rPr>
          <w:szCs w:val="24"/>
        </w:rPr>
        <w:tab/>
        <w:t>A product meets the product specific rule specified for that product in Annex 3-B (Product</w:t>
      </w:r>
      <w:r>
        <w:rPr>
          <w:szCs w:val="24"/>
        </w:rPr>
        <w:noBreakHyphen/>
      </w:r>
      <w:r w:rsidRPr="000474CC">
        <w:rPr>
          <w:szCs w:val="24"/>
        </w:rPr>
        <w:t>specific rules of origin) when:</w:t>
      </w:r>
    </w:p>
    <w:p w14:paraId="773F7828" w14:textId="77777777" w:rsidR="001675B3" w:rsidRDefault="001675B3" w:rsidP="00AD5A8A">
      <w:pPr>
        <w:spacing w:before="240" w:after="240" w:line="240" w:lineRule="atLeast"/>
        <w:ind w:left="567" w:hanging="567"/>
        <w:rPr>
          <w:szCs w:val="24"/>
        </w:rPr>
      </w:pPr>
      <w:r w:rsidRPr="000474CC">
        <w:rPr>
          <w:szCs w:val="24"/>
        </w:rPr>
        <w:t>(a)</w:t>
      </w:r>
      <w:r w:rsidRPr="000474CC">
        <w:rPr>
          <w:szCs w:val="24"/>
        </w:rPr>
        <w:tab/>
        <w:t>for MaxNOM XX</w:t>
      </w:r>
      <w:r>
        <w:rPr>
          <w:szCs w:val="24"/>
        </w:rPr>
        <w:t> </w:t>
      </w:r>
      <w:r w:rsidRPr="000474CC">
        <w:rPr>
          <w:szCs w:val="24"/>
        </w:rPr>
        <w:t>% (EXW): the value of non-originating materials used in the production (VNM), expressed as a percentage of the ex-works price (EXW) of the product is less than or equal to the MaxNOM (%), according to the following formula:</w:t>
      </w:r>
    </w:p>
    <w:p w14:paraId="48896C86" w14:textId="77777777" w:rsidR="001675B3" w:rsidRPr="006704FE" w:rsidRDefault="0036567E" w:rsidP="00AD5A8A">
      <w:pPr>
        <w:spacing w:before="240" w:after="240" w:line="240" w:lineRule="atLeast"/>
        <w:rPr>
          <w:iCs/>
          <w:szCs w:val="24"/>
        </w:rPr>
      </w:pPr>
      <m:oMathPara>
        <m:oMath>
          <m:f>
            <m:fPr>
              <m:ctrlPr>
                <w:rPr>
                  <w:rFonts w:ascii="Cambria Math" w:hAnsi="Cambria Math"/>
                  <w:iCs/>
                  <w:szCs w:val="24"/>
                </w:rPr>
              </m:ctrlPr>
            </m:fPr>
            <m:num>
              <m:r>
                <m:rPr>
                  <m:sty m:val="p"/>
                </m:rPr>
                <w:rPr>
                  <w:rFonts w:ascii="Cambria Math" w:hAnsi="Cambria Math"/>
                  <w:szCs w:val="24"/>
                </w:rPr>
                <m:t>VNM</m:t>
              </m:r>
            </m:num>
            <m:den>
              <m:r>
                <m:rPr>
                  <m:sty m:val="p"/>
                </m:rPr>
                <w:rPr>
                  <w:rFonts w:ascii="Cambria Math" w:hAnsi="Cambria Math"/>
                  <w:szCs w:val="24"/>
                </w:rPr>
                <m:t>EXW</m:t>
              </m:r>
            </m:den>
          </m:f>
          <m:r>
            <m:rPr>
              <m:sty m:val="p"/>
            </m:rPr>
            <w:rPr>
              <w:rFonts w:ascii="Cambria Math" w:hAnsi="Cambria Math"/>
              <w:szCs w:val="24"/>
            </w:rPr>
            <m:t>*100 ≤MaxNOM (%)</m:t>
          </m:r>
        </m:oMath>
      </m:oMathPara>
    </w:p>
    <w:p w14:paraId="57A80F7E" w14:textId="77777777" w:rsidR="001675B3" w:rsidRPr="000474CC" w:rsidRDefault="001675B3" w:rsidP="00AD5A8A">
      <w:pPr>
        <w:spacing w:before="240" w:after="240" w:line="240" w:lineRule="atLeast"/>
        <w:ind w:left="567" w:hanging="567"/>
        <w:rPr>
          <w:szCs w:val="24"/>
        </w:rPr>
      </w:pPr>
      <w:r w:rsidRPr="000474CC">
        <w:rPr>
          <w:szCs w:val="24"/>
        </w:rPr>
        <w:t>(b)</w:t>
      </w:r>
      <w:r w:rsidRPr="000474CC">
        <w:rPr>
          <w:szCs w:val="24"/>
        </w:rPr>
        <w:tab/>
        <w:t>for RVC XX</w:t>
      </w:r>
      <w:r>
        <w:rPr>
          <w:szCs w:val="24"/>
        </w:rPr>
        <w:t> </w:t>
      </w:r>
      <w:r w:rsidRPr="000474CC">
        <w:rPr>
          <w:szCs w:val="24"/>
        </w:rPr>
        <w:t>% (FOB): the product has a regional value content of not less than XX per cent, according to the following formula:</w:t>
      </w:r>
    </w:p>
    <w:p w14:paraId="460EC531" w14:textId="77777777" w:rsidR="001675B3" w:rsidRDefault="001675B3" w:rsidP="00AD5A8A">
      <w:pPr>
        <w:spacing w:before="240" w:after="240" w:line="240" w:lineRule="atLeast"/>
        <w:rPr>
          <w:szCs w:val="24"/>
        </w:rPr>
      </w:pPr>
      <m:oMathPara>
        <m:oMath>
          <m:r>
            <w:rPr>
              <w:rFonts w:ascii="Cambria Math" w:hAnsi="Cambria Math"/>
              <w:szCs w:val="24"/>
            </w:rPr>
            <m:t>RVC=</m:t>
          </m:r>
          <m:f>
            <m:fPr>
              <m:ctrlPr>
                <w:rPr>
                  <w:rFonts w:ascii="Cambria Math" w:hAnsi="Cambria Math"/>
                  <w:szCs w:val="24"/>
                </w:rPr>
              </m:ctrlPr>
            </m:fPr>
            <m:num>
              <m:r>
                <w:rPr>
                  <w:rFonts w:ascii="Cambria Math" w:hAnsi="Cambria Math"/>
                  <w:szCs w:val="24"/>
                </w:rPr>
                <m:t>FOB-VNM</m:t>
              </m:r>
            </m:num>
            <m:den>
              <m:r>
                <w:rPr>
                  <w:rFonts w:ascii="Cambria Math" w:hAnsi="Cambria Math"/>
                  <w:szCs w:val="24"/>
                </w:rPr>
                <m:t>FOB</m:t>
              </m:r>
            </m:den>
          </m:f>
          <m:r>
            <w:rPr>
              <w:rFonts w:ascii="Cambria Math" w:hAnsi="Cambria Math"/>
              <w:szCs w:val="24"/>
            </w:rPr>
            <m:t>x100</m:t>
          </m:r>
        </m:oMath>
      </m:oMathPara>
    </w:p>
    <w:p w14:paraId="57B35DC1" w14:textId="77777777" w:rsidR="001675B3" w:rsidRPr="000474CC" w:rsidRDefault="001675B3" w:rsidP="00AD5A8A">
      <w:pPr>
        <w:spacing w:before="240" w:after="240" w:line="240" w:lineRule="atLeast"/>
        <w:rPr>
          <w:szCs w:val="24"/>
        </w:rPr>
      </w:pPr>
      <w:r w:rsidRPr="000474CC">
        <w:rPr>
          <w:szCs w:val="24"/>
        </w:rPr>
        <w:t>All costs considered for the calculation of regional value content shall be recorded and maintained in conformity with accounting principles which are generally accepted in the Party.</w:t>
      </w:r>
    </w:p>
    <w:p w14:paraId="14F1479B" w14:textId="77777777" w:rsidR="001675B3" w:rsidRDefault="001675B3" w:rsidP="00AD5A8A">
      <w:pPr>
        <w:pStyle w:val="Heading2"/>
        <w:spacing w:before="240" w:after="240" w:line="240" w:lineRule="atLeast"/>
      </w:pPr>
      <w:r w:rsidRPr="000474CC">
        <w:t>N</w:t>
      </w:r>
      <w:r>
        <w:t>OTE</w:t>
      </w:r>
      <w:r w:rsidRPr="000474CC">
        <w:t xml:space="preserve"> 5</w:t>
      </w:r>
    </w:p>
    <w:p w14:paraId="5747B3F1" w14:textId="77777777" w:rsidR="001675B3" w:rsidRPr="000474CC" w:rsidRDefault="001675B3" w:rsidP="00AD5A8A">
      <w:pPr>
        <w:pStyle w:val="Heading3"/>
        <w:spacing w:before="240" w:after="240" w:line="240" w:lineRule="atLeast"/>
      </w:pPr>
      <w:r w:rsidRPr="000474CC">
        <w:t xml:space="preserve">Definitions of processes referred to in Sections V to VII </w:t>
      </w:r>
      <w:r>
        <w:br/>
      </w:r>
      <w:r w:rsidRPr="000474CC">
        <w:t>in Annex 3-B (Product-Specific Rules of Origin)</w:t>
      </w:r>
    </w:p>
    <w:p w14:paraId="45ED9DE3" w14:textId="77777777" w:rsidR="001675B3" w:rsidRDefault="001675B3" w:rsidP="00AD5A8A">
      <w:pPr>
        <w:spacing w:before="240" w:after="240" w:line="240" w:lineRule="atLeast"/>
        <w:rPr>
          <w:szCs w:val="24"/>
        </w:rPr>
      </w:pPr>
      <w:r w:rsidRPr="000474CC">
        <w:rPr>
          <w:szCs w:val="24"/>
        </w:rPr>
        <w:t>For the purposes of product specific rules of origin:</w:t>
      </w:r>
    </w:p>
    <w:p w14:paraId="655EC618" w14:textId="77777777" w:rsidR="001675B3" w:rsidRDefault="001675B3" w:rsidP="00AD5A8A">
      <w:pPr>
        <w:spacing w:before="240" w:after="240" w:line="240" w:lineRule="atLeast"/>
        <w:ind w:left="567" w:hanging="567"/>
        <w:rPr>
          <w:szCs w:val="24"/>
        </w:rPr>
      </w:pPr>
      <w:r w:rsidRPr="000474CC">
        <w:rPr>
          <w:szCs w:val="24"/>
        </w:rPr>
        <w:lastRenderedPageBreak/>
        <w:t>(a)</w:t>
      </w:r>
      <w:r w:rsidRPr="000474CC">
        <w:rPr>
          <w:szCs w:val="24"/>
        </w:rPr>
        <w:tab/>
        <w:t>"biotechnological processing" means:</w:t>
      </w:r>
    </w:p>
    <w:p w14:paraId="2F61E8CA" w14:textId="77777777" w:rsidR="001675B3" w:rsidRDefault="001675B3" w:rsidP="00AD5A8A">
      <w:pPr>
        <w:spacing w:before="240" w:after="240" w:line="240" w:lineRule="atLeast"/>
        <w:ind w:left="1134" w:hanging="567"/>
        <w:rPr>
          <w:szCs w:val="24"/>
        </w:rPr>
      </w:pPr>
      <w:r>
        <w:rPr>
          <w:szCs w:val="24"/>
        </w:rPr>
        <w:t>(i)</w:t>
      </w:r>
      <w:r>
        <w:rPr>
          <w:szCs w:val="24"/>
        </w:rPr>
        <w:tab/>
      </w:r>
      <w:r w:rsidRPr="000474CC">
        <w:rPr>
          <w:szCs w:val="24"/>
        </w:rPr>
        <w:t>biological or biotechnological culturing (including cell culture), hybridisation or genetic modification of micro-organisms (bacteria, viruses (including phages) etc.) or human, animal or plant cells; and</w:t>
      </w:r>
    </w:p>
    <w:p w14:paraId="71506C1B" w14:textId="77777777" w:rsidR="001675B3" w:rsidRDefault="001675B3" w:rsidP="00AD5A8A">
      <w:pPr>
        <w:spacing w:before="240" w:after="240" w:line="240" w:lineRule="atLeast"/>
        <w:ind w:left="1134" w:hanging="567"/>
        <w:rPr>
          <w:szCs w:val="24"/>
        </w:rPr>
      </w:pPr>
      <w:r>
        <w:rPr>
          <w:szCs w:val="24"/>
        </w:rPr>
        <w:t>(ii)</w:t>
      </w:r>
      <w:r>
        <w:rPr>
          <w:szCs w:val="24"/>
        </w:rPr>
        <w:tab/>
      </w:r>
      <w:r w:rsidRPr="000474CC">
        <w:rPr>
          <w:szCs w:val="24"/>
        </w:rPr>
        <w:t>production, isolation or purification of cellular or intercellular structures (such as isolated genes, gene fragments and plasmids), or fermentation;</w:t>
      </w:r>
    </w:p>
    <w:p w14:paraId="6101CE33" w14:textId="77777777" w:rsidR="001675B3" w:rsidRDefault="001675B3" w:rsidP="00AD5A8A">
      <w:pPr>
        <w:spacing w:before="240" w:after="240" w:line="240" w:lineRule="atLeast"/>
        <w:ind w:left="567" w:hanging="567"/>
        <w:rPr>
          <w:szCs w:val="24"/>
        </w:rPr>
      </w:pPr>
      <w:r w:rsidRPr="000474CC">
        <w:rPr>
          <w:szCs w:val="24"/>
        </w:rPr>
        <w:t>(b)</w:t>
      </w:r>
      <w:r w:rsidRPr="000474CC">
        <w:rPr>
          <w:szCs w:val="24"/>
        </w:rPr>
        <w:tab/>
        <w:t>"change in particle size" means the deliberate and controlled modification in particle size of a product, other than by merely crushing or pressing, resulting in a product with a defined particle size, defined particle size distribution or defined surface area, which is relevant to the purposes of the resulting product and with physical or chemical characteristics different from those of the input materials;</w:t>
      </w:r>
    </w:p>
    <w:p w14:paraId="12EB9127" w14:textId="77777777" w:rsidR="001675B3" w:rsidRPr="000474CC" w:rsidRDefault="001675B3" w:rsidP="00AD5A8A">
      <w:pPr>
        <w:spacing w:before="240" w:after="240" w:line="240" w:lineRule="atLeast"/>
        <w:ind w:left="567" w:hanging="567"/>
        <w:rPr>
          <w:szCs w:val="24"/>
        </w:rPr>
      </w:pPr>
      <w:r w:rsidRPr="000474CC">
        <w:rPr>
          <w:szCs w:val="24"/>
        </w:rPr>
        <w:t>(c)</w:t>
      </w:r>
      <w:r w:rsidRPr="000474CC">
        <w:rPr>
          <w:szCs w:val="24"/>
        </w:rPr>
        <w:tab/>
        <w:t>"chemical reaction" means a process (including a biochemical processing) which results in a molecule with a new structure by breaking intramolecular bonds and by forming new intramolecular bonds, or by altering the spatial arrangement of atoms in a molecule, with the exception of the following which are not considered to be chemical reactions for the purpose of this definition:</w:t>
      </w:r>
    </w:p>
    <w:p w14:paraId="26381B99" w14:textId="77777777" w:rsidR="001675B3" w:rsidRDefault="001675B3" w:rsidP="00AD5A8A">
      <w:pPr>
        <w:spacing w:before="240" w:after="240" w:line="240" w:lineRule="atLeast"/>
        <w:ind w:left="1134" w:hanging="567"/>
        <w:rPr>
          <w:szCs w:val="24"/>
        </w:rPr>
      </w:pPr>
      <w:r>
        <w:rPr>
          <w:szCs w:val="24"/>
        </w:rPr>
        <w:t>(i)</w:t>
      </w:r>
      <w:r>
        <w:rPr>
          <w:szCs w:val="24"/>
        </w:rPr>
        <w:tab/>
      </w:r>
      <w:r w:rsidRPr="000474CC">
        <w:rPr>
          <w:szCs w:val="24"/>
        </w:rPr>
        <w:t>dissolving in water or other solvents;</w:t>
      </w:r>
    </w:p>
    <w:p w14:paraId="55C5AB65" w14:textId="77777777" w:rsidR="001675B3" w:rsidRDefault="001675B3" w:rsidP="00AD5A8A">
      <w:pPr>
        <w:spacing w:before="240" w:after="240" w:line="240" w:lineRule="atLeast"/>
        <w:ind w:left="1134" w:hanging="567"/>
        <w:rPr>
          <w:szCs w:val="24"/>
        </w:rPr>
      </w:pPr>
      <w:r>
        <w:rPr>
          <w:szCs w:val="24"/>
        </w:rPr>
        <w:t>(ii)</w:t>
      </w:r>
      <w:r>
        <w:rPr>
          <w:szCs w:val="24"/>
        </w:rPr>
        <w:tab/>
      </w:r>
      <w:r w:rsidRPr="000474CC">
        <w:rPr>
          <w:szCs w:val="24"/>
        </w:rPr>
        <w:t>the elimination of solvents including solvent water; or</w:t>
      </w:r>
    </w:p>
    <w:p w14:paraId="77CFC5F4" w14:textId="77777777" w:rsidR="001675B3" w:rsidRPr="000474CC" w:rsidRDefault="001675B3" w:rsidP="00AD5A8A">
      <w:pPr>
        <w:spacing w:before="240" w:after="240" w:line="240" w:lineRule="atLeast"/>
        <w:ind w:left="1134" w:hanging="567"/>
        <w:rPr>
          <w:szCs w:val="24"/>
        </w:rPr>
      </w:pPr>
      <w:r>
        <w:rPr>
          <w:szCs w:val="24"/>
        </w:rPr>
        <w:t>(iii)</w:t>
      </w:r>
      <w:r>
        <w:rPr>
          <w:szCs w:val="24"/>
        </w:rPr>
        <w:tab/>
      </w:r>
      <w:r w:rsidRPr="000474CC">
        <w:rPr>
          <w:szCs w:val="24"/>
        </w:rPr>
        <w:t>the addition or elimination of water of crystallisation;</w:t>
      </w:r>
    </w:p>
    <w:p w14:paraId="4A579F3F" w14:textId="77777777" w:rsidR="001675B3" w:rsidRDefault="001675B3" w:rsidP="00AD5A8A">
      <w:pPr>
        <w:spacing w:before="240" w:after="240" w:line="240" w:lineRule="atLeast"/>
        <w:ind w:left="567" w:hanging="567"/>
        <w:rPr>
          <w:szCs w:val="24"/>
        </w:rPr>
      </w:pPr>
      <w:r w:rsidRPr="000474CC">
        <w:rPr>
          <w:szCs w:val="24"/>
        </w:rPr>
        <w:t>(d)</w:t>
      </w:r>
      <w:r w:rsidRPr="000474CC">
        <w:rPr>
          <w:szCs w:val="24"/>
        </w:rPr>
        <w:tab/>
        <w:t>"distillation" means:</w:t>
      </w:r>
    </w:p>
    <w:p w14:paraId="74B3C47A" w14:textId="77777777" w:rsidR="001675B3" w:rsidRDefault="001675B3" w:rsidP="00AD5A8A">
      <w:pPr>
        <w:spacing w:before="240" w:after="240" w:line="240" w:lineRule="atLeast"/>
        <w:ind w:left="1134" w:hanging="567"/>
        <w:rPr>
          <w:szCs w:val="24"/>
        </w:rPr>
      </w:pPr>
      <w:r>
        <w:rPr>
          <w:szCs w:val="24"/>
        </w:rPr>
        <w:t>(i)</w:t>
      </w:r>
      <w:r>
        <w:rPr>
          <w:szCs w:val="24"/>
        </w:rPr>
        <w:tab/>
      </w:r>
      <w:r w:rsidRPr="000474CC">
        <w:rPr>
          <w:szCs w:val="24"/>
        </w:rPr>
        <w:t>atmospheric distillation: a separation process in which petroleum oils are converted, in a distillation tower, into fractions according to boiling point and the vapour then condensed into different liquefied fractions; products produced from petroleum distillation may include liquefied petroleum gas, naphtha, gasoline, kerosene, diesel or heating oil, light gas oils and lubricating oil; and</w:t>
      </w:r>
    </w:p>
    <w:p w14:paraId="2CD94B84" w14:textId="77777777" w:rsidR="001675B3" w:rsidRPr="000474CC" w:rsidRDefault="001675B3" w:rsidP="00AD5A8A">
      <w:pPr>
        <w:spacing w:before="240" w:after="240" w:line="240" w:lineRule="atLeast"/>
        <w:ind w:left="1134" w:hanging="567"/>
        <w:rPr>
          <w:szCs w:val="24"/>
        </w:rPr>
      </w:pPr>
      <w:r>
        <w:rPr>
          <w:szCs w:val="24"/>
        </w:rPr>
        <w:t>(ii)</w:t>
      </w:r>
      <w:r>
        <w:rPr>
          <w:szCs w:val="24"/>
        </w:rPr>
        <w:tab/>
      </w:r>
      <w:r w:rsidRPr="000474CC">
        <w:rPr>
          <w:szCs w:val="24"/>
        </w:rPr>
        <w:t>vacuum distillation: distillation at a pressure below atmospheric but not so low that it would be classed as molecular distillation; vacuum distillation is used for distilling high-boiling and heat-sensitive materials such as heavy distillates in petroleum oils to produce light to heavy vacuum gas oils and residuum</w:t>
      </w:r>
      <w:r w:rsidRPr="000474CC">
        <w:rPr>
          <w:rStyle w:val="FootnoteReference"/>
        </w:rPr>
        <w:footnoteReference w:id="2"/>
      </w:r>
      <w:r w:rsidRPr="000474CC">
        <w:rPr>
          <w:szCs w:val="24"/>
        </w:rPr>
        <w:t>;</w:t>
      </w:r>
    </w:p>
    <w:p w14:paraId="0291FCB8" w14:textId="77777777" w:rsidR="001675B3" w:rsidRPr="000474CC" w:rsidRDefault="001675B3" w:rsidP="00AD5A8A">
      <w:pPr>
        <w:spacing w:before="240" w:after="240" w:line="240" w:lineRule="atLeast"/>
        <w:ind w:left="567" w:hanging="567"/>
        <w:rPr>
          <w:szCs w:val="24"/>
        </w:rPr>
      </w:pPr>
      <w:r w:rsidRPr="000474CC">
        <w:rPr>
          <w:szCs w:val="24"/>
        </w:rPr>
        <w:t>(e)</w:t>
      </w:r>
      <w:r w:rsidRPr="000474CC">
        <w:rPr>
          <w:szCs w:val="24"/>
        </w:rPr>
        <w:tab/>
        <w:t>"isomer separation" means the isolation or separation of isomers from a mixture of isomers;</w:t>
      </w:r>
    </w:p>
    <w:p w14:paraId="4153B647" w14:textId="77777777" w:rsidR="001675B3" w:rsidRDefault="001675B3" w:rsidP="00AD5A8A">
      <w:pPr>
        <w:spacing w:before="240" w:after="240" w:line="240" w:lineRule="atLeast"/>
        <w:ind w:left="567" w:hanging="567"/>
        <w:rPr>
          <w:szCs w:val="24"/>
        </w:rPr>
      </w:pPr>
      <w:r w:rsidRPr="000474CC">
        <w:rPr>
          <w:szCs w:val="24"/>
        </w:rPr>
        <w:lastRenderedPageBreak/>
        <w:t>(f)</w:t>
      </w:r>
      <w:r w:rsidRPr="000474CC">
        <w:rPr>
          <w:szCs w:val="24"/>
        </w:rPr>
        <w:tab/>
        <w:t>"mixing and blending" means the deliberate and proportionally controlled mixing or blending (including dispersing) of materials, other than the addition of diluents, only to conform to predetermined specifications which results in the production of a product having physical or chemical characteristics that are relevant to the purposes or uses of the product and are different from the input materials;</w:t>
      </w:r>
    </w:p>
    <w:p w14:paraId="4EC12523" w14:textId="77777777" w:rsidR="001675B3" w:rsidRPr="000474CC" w:rsidRDefault="001675B3" w:rsidP="00AD5A8A">
      <w:pPr>
        <w:spacing w:before="240" w:after="240" w:line="240" w:lineRule="atLeast"/>
        <w:ind w:left="567" w:hanging="567"/>
        <w:rPr>
          <w:szCs w:val="24"/>
        </w:rPr>
      </w:pPr>
      <w:r w:rsidRPr="000474CC">
        <w:rPr>
          <w:szCs w:val="24"/>
        </w:rPr>
        <w:t>(g)</w:t>
      </w:r>
      <w:r w:rsidRPr="000474CC">
        <w:rPr>
          <w:szCs w:val="24"/>
        </w:rPr>
        <w:tab/>
        <w:t>"production of standard materials" (including standard solutions) means a production of a preparation suitable for analytical, calibrating or referencing uses with precise degrees of purity or proportions certified by the producer; and</w:t>
      </w:r>
    </w:p>
    <w:p w14:paraId="2C9D1755" w14:textId="77777777" w:rsidR="001675B3" w:rsidRDefault="001675B3" w:rsidP="00AD5A8A">
      <w:pPr>
        <w:spacing w:before="240" w:after="240" w:line="240" w:lineRule="atLeast"/>
        <w:ind w:left="567" w:hanging="567"/>
        <w:rPr>
          <w:szCs w:val="24"/>
        </w:rPr>
      </w:pPr>
      <w:r w:rsidRPr="000474CC">
        <w:rPr>
          <w:szCs w:val="24"/>
        </w:rPr>
        <w:t>(h)</w:t>
      </w:r>
      <w:r w:rsidRPr="000474CC">
        <w:rPr>
          <w:szCs w:val="24"/>
        </w:rPr>
        <w:tab/>
        <w:t>"purification" means a process which results in</w:t>
      </w:r>
      <w:r>
        <w:rPr>
          <w:szCs w:val="24"/>
        </w:rPr>
        <w:t>:</w:t>
      </w:r>
    </w:p>
    <w:p w14:paraId="680D2867" w14:textId="77777777" w:rsidR="001675B3" w:rsidRDefault="001675B3" w:rsidP="00AD5A8A">
      <w:pPr>
        <w:spacing w:before="240" w:after="240" w:line="240" w:lineRule="atLeast"/>
        <w:ind w:left="1134" w:hanging="567"/>
        <w:rPr>
          <w:szCs w:val="24"/>
        </w:rPr>
      </w:pPr>
      <w:r w:rsidRPr="000474CC">
        <w:rPr>
          <w:szCs w:val="24"/>
        </w:rPr>
        <w:t>(i)</w:t>
      </w:r>
      <w:r w:rsidRPr="000474CC">
        <w:rPr>
          <w:szCs w:val="24"/>
        </w:rPr>
        <w:tab/>
        <w:t>the elimination of at least 80 per cent of the content of existing impurities; or</w:t>
      </w:r>
    </w:p>
    <w:p w14:paraId="6DD2404D" w14:textId="77777777" w:rsidR="001675B3" w:rsidRPr="000474CC" w:rsidRDefault="001675B3" w:rsidP="00AD5A8A">
      <w:pPr>
        <w:spacing w:before="240" w:after="240" w:line="240" w:lineRule="atLeast"/>
        <w:ind w:left="1134" w:hanging="567"/>
        <w:rPr>
          <w:szCs w:val="24"/>
        </w:rPr>
      </w:pPr>
      <w:r w:rsidRPr="000474CC">
        <w:rPr>
          <w:szCs w:val="24"/>
        </w:rPr>
        <w:t>(ii)</w:t>
      </w:r>
      <w:r w:rsidRPr="000474CC">
        <w:rPr>
          <w:szCs w:val="24"/>
        </w:rPr>
        <w:tab/>
        <w:t>the reduction or elimination of impurities resulting in a good suitable for one or more of the following applications:</w:t>
      </w:r>
    </w:p>
    <w:p w14:paraId="4A1E9A0F" w14:textId="77777777" w:rsidR="001675B3" w:rsidRPr="000474CC" w:rsidRDefault="001675B3" w:rsidP="00AD5A8A">
      <w:pPr>
        <w:spacing w:before="240" w:after="240" w:line="240" w:lineRule="atLeast"/>
        <w:ind w:left="1701" w:hanging="567"/>
        <w:rPr>
          <w:szCs w:val="24"/>
        </w:rPr>
      </w:pPr>
      <w:r w:rsidRPr="000474CC">
        <w:rPr>
          <w:szCs w:val="24"/>
        </w:rPr>
        <w:t>(A)</w:t>
      </w:r>
      <w:r w:rsidRPr="000474CC">
        <w:rPr>
          <w:szCs w:val="24"/>
        </w:rPr>
        <w:tab/>
        <w:t>pharmaceutical, medicinal, cosmetic, veterinary, or food grade substances;</w:t>
      </w:r>
    </w:p>
    <w:p w14:paraId="5C760DE4" w14:textId="77777777" w:rsidR="001675B3" w:rsidRPr="000474CC" w:rsidRDefault="001675B3" w:rsidP="00AD5A8A">
      <w:pPr>
        <w:spacing w:before="240" w:after="240" w:line="240" w:lineRule="atLeast"/>
        <w:ind w:left="1701" w:hanging="567"/>
        <w:rPr>
          <w:szCs w:val="24"/>
        </w:rPr>
      </w:pPr>
      <w:r w:rsidRPr="000474CC">
        <w:rPr>
          <w:szCs w:val="24"/>
        </w:rPr>
        <w:t>(B)</w:t>
      </w:r>
      <w:r w:rsidRPr="000474CC">
        <w:rPr>
          <w:szCs w:val="24"/>
        </w:rPr>
        <w:tab/>
        <w:t>chemical products and reagents for analytical, diagnostic or laboratory uses;</w:t>
      </w:r>
    </w:p>
    <w:p w14:paraId="6A8EEA1C" w14:textId="77777777" w:rsidR="001675B3" w:rsidRPr="000474CC" w:rsidRDefault="001675B3" w:rsidP="00AD5A8A">
      <w:pPr>
        <w:spacing w:before="240" w:after="240" w:line="240" w:lineRule="atLeast"/>
        <w:ind w:left="1701" w:hanging="567"/>
        <w:rPr>
          <w:szCs w:val="24"/>
        </w:rPr>
      </w:pPr>
      <w:r w:rsidRPr="000474CC">
        <w:rPr>
          <w:szCs w:val="24"/>
        </w:rPr>
        <w:t>(C)</w:t>
      </w:r>
      <w:r w:rsidRPr="000474CC">
        <w:rPr>
          <w:szCs w:val="24"/>
        </w:rPr>
        <w:tab/>
        <w:t>elements and components for use in micro-elements;</w:t>
      </w:r>
    </w:p>
    <w:p w14:paraId="3BBEF219" w14:textId="77777777" w:rsidR="001675B3" w:rsidRPr="000474CC" w:rsidRDefault="001675B3" w:rsidP="00AD5A8A">
      <w:pPr>
        <w:spacing w:before="240" w:after="240" w:line="240" w:lineRule="atLeast"/>
        <w:ind w:left="1701" w:hanging="567"/>
        <w:rPr>
          <w:szCs w:val="24"/>
        </w:rPr>
      </w:pPr>
      <w:r w:rsidRPr="000474CC">
        <w:rPr>
          <w:szCs w:val="24"/>
        </w:rPr>
        <w:t>(D)</w:t>
      </w:r>
      <w:r w:rsidRPr="000474CC">
        <w:rPr>
          <w:szCs w:val="24"/>
        </w:rPr>
        <w:tab/>
        <w:t>specialised optical uses;</w:t>
      </w:r>
    </w:p>
    <w:p w14:paraId="413351DF" w14:textId="77777777" w:rsidR="001675B3" w:rsidRPr="000474CC" w:rsidRDefault="001675B3" w:rsidP="00AD5A8A">
      <w:pPr>
        <w:spacing w:before="240" w:after="240" w:line="240" w:lineRule="atLeast"/>
        <w:ind w:left="1701" w:hanging="567"/>
        <w:rPr>
          <w:szCs w:val="24"/>
        </w:rPr>
      </w:pPr>
      <w:r w:rsidRPr="000474CC">
        <w:rPr>
          <w:szCs w:val="24"/>
        </w:rPr>
        <w:t>(E)</w:t>
      </w:r>
      <w:r w:rsidRPr="000474CC">
        <w:rPr>
          <w:szCs w:val="24"/>
        </w:rPr>
        <w:tab/>
        <w:t>non toxic uses for health and safety;</w:t>
      </w:r>
    </w:p>
    <w:p w14:paraId="5A2C20E3" w14:textId="77777777" w:rsidR="001675B3" w:rsidRPr="000474CC" w:rsidRDefault="001675B3" w:rsidP="00AD5A8A">
      <w:pPr>
        <w:spacing w:before="240" w:after="240" w:line="240" w:lineRule="atLeast"/>
        <w:ind w:left="1701" w:hanging="567"/>
        <w:rPr>
          <w:szCs w:val="24"/>
        </w:rPr>
      </w:pPr>
      <w:r w:rsidRPr="000474CC">
        <w:rPr>
          <w:szCs w:val="24"/>
        </w:rPr>
        <w:t>(F)</w:t>
      </w:r>
      <w:r w:rsidRPr="000474CC">
        <w:rPr>
          <w:szCs w:val="24"/>
        </w:rPr>
        <w:tab/>
        <w:t>biotechnical use;</w:t>
      </w:r>
    </w:p>
    <w:p w14:paraId="30F940C4" w14:textId="77777777" w:rsidR="001675B3" w:rsidRPr="000474CC" w:rsidRDefault="001675B3" w:rsidP="00AD5A8A">
      <w:pPr>
        <w:spacing w:before="240" w:after="240" w:line="240" w:lineRule="atLeast"/>
        <w:ind w:left="1701" w:hanging="567"/>
        <w:rPr>
          <w:szCs w:val="24"/>
        </w:rPr>
      </w:pPr>
      <w:r w:rsidRPr="000474CC">
        <w:rPr>
          <w:szCs w:val="24"/>
        </w:rPr>
        <w:t>(G)</w:t>
      </w:r>
      <w:r w:rsidRPr="000474CC">
        <w:rPr>
          <w:szCs w:val="24"/>
        </w:rPr>
        <w:tab/>
        <w:t>carriers used in a separation process; or</w:t>
      </w:r>
    </w:p>
    <w:p w14:paraId="75A62E7A" w14:textId="7E31E55D" w:rsidR="00686026" w:rsidRDefault="001675B3" w:rsidP="00AD5A8A">
      <w:pPr>
        <w:spacing w:before="240" w:after="240" w:line="240" w:lineRule="atLeast"/>
        <w:ind w:left="1701" w:hanging="567"/>
        <w:rPr>
          <w:szCs w:val="24"/>
        </w:rPr>
      </w:pPr>
      <w:r w:rsidRPr="000474CC">
        <w:rPr>
          <w:szCs w:val="24"/>
        </w:rPr>
        <w:t>(H)</w:t>
      </w:r>
      <w:r w:rsidRPr="000474CC">
        <w:rPr>
          <w:szCs w:val="24"/>
        </w:rPr>
        <w:tab/>
        <w:t>nuclear grade uses.</w:t>
      </w:r>
    </w:p>
    <w:p w14:paraId="5B391EC7" w14:textId="77777777" w:rsidR="00686026" w:rsidRDefault="00686026">
      <w:pPr>
        <w:widowControl/>
        <w:spacing w:line="240" w:lineRule="auto"/>
        <w:rPr>
          <w:szCs w:val="24"/>
        </w:rPr>
      </w:pPr>
      <w:r>
        <w:rPr>
          <w:szCs w:val="24"/>
        </w:rPr>
        <w:br w:type="page"/>
      </w:r>
    </w:p>
    <w:p w14:paraId="7E97A662" w14:textId="77777777" w:rsidR="001675B3" w:rsidRDefault="001675B3" w:rsidP="00AD5A8A">
      <w:pPr>
        <w:pStyle w:val="Heading2"/>
        <w:spacing w:before="240" w:after="240" w:line="240" w:lineRule="atLeast"/>
      </w:pPr>
      <w:r w:rsidRPr="000474CC">
        <w:lastRenderedPageBreak/>
        <w:t>N</w:t>
      </w:r>
      <w:r>
        <w:t>OTE</w:t>
      </w:r>
      <w:r w:rsidRPr="000474CC">
        <w:t xml:space="preserve"> 6</w:t>
      </w:r>
    </w:p>
    <w:p w14:paraId="42D3F09A" w14:textId="77777777" w:rsidR="001675B3" w:rsidRPr="000474CC" w:rsidRDefault="001675B3" w:rsidP="00AD5A8A">
      <w:pPr>
        <w:pStyle w:val="Heading3"/>
        <w:spacing w:before="240" w:after="240" w:line="240" w:lineRule="atLeast"/>
      </w:pPr>
      <w:r w:rsidRPr="000474CC">
        <w:t xml:space="preserve">Definitions of terms used in Section XI </w:t>
      </w:r>
      <w:r>
        <w:br/>
      </w:r>
      <w:r w:rsidRPr="000474CC">
        <w:t>of Annex 3-B (Product specific rules of origin)</w:t>
      </w:r>
    </w:p>
    <w:p w14:paraId="4EA9C66C" w14:textId="77777777" w:rsidR="001675B3" w:rsidRDefault="001675B3" w:rsidP="00AD5A8A">
      <w:pPr>
        <w:spacing w:before="240" w:after="240" w:line="240" w:lineRule="atLeast"/>
        <w:rPr>
          <w:szCs w:val="24"/>
        </w:rPr>
      </w:pPr>
      <w:r w:rsidRPr="000474CC">
        <w:rPr>
          <w:szCs w:val="24"/>
        </w:rPr>
        <w:t>For the purposes of product specific rules of origin:</w:t>
      </w:r>
    </w:p>
    <w:p w14:paraId="185286BE" w14:textId="77777777" w:rsidR="001675B3" w:rsidRDefault="001675B3" w:rsidP="00AD5A8A">
      <w:pPr>
        <w:spacing w:before="240" w:after="240" w:line="240" w:lineRule="atLeast"/>
        <w:ind w:left="567" w:hanging="567"/>
        <w:rPr>
          <w:szCs w:val="24"/>
        </w:rPr>
      </w:pPr>
      <w:r w:rsidRPr="000474CC">
        <w:rPr>
          <w:szCs w:val="24"/>
        </w:rPr>
        <w:t>(a)</w:t>
      </w:r>
      <w:r w:rsidRPr="000474CC">
        <w:rPr>
          <w:szCs w:val="24"/>
        </w:rPr>
        <w:tab/>
        <w:t>"man-made staple fibres" means synthetic or artificial filament tow, staple fibres or waste, of headings</w:t>
      </w:r>
      <w:r>
        <w:rPr>
          <w:szCs w:val="24"/>
        </w:rPr>
        <w:t> </w:t>
      </w:r>
      <w:r w:rsidRPr="000474CC">
        <w:rPr>
          <w:szCs w:val="24"/>
        </w:rPr>
        <w:t>55.01 to 55.07;</w:t>
      </w:r>
    </w:p>
    <w:p w14:paraId="15141526" w14:textId="77777777" w:rsidR="001675B3" w:rsidRDefault="001675B3" w:rsidP="00AD5A8A">
      <w:pPr>
        <w:spacing w:before="240" w:after="240" w:line="240" w:lineRule="atLeast"/>
        <w:ind w:left="567" w:hanging="567"/>
        <w:rPr>
          <w:szCs w:val="24"/>
        </w:rPr>
      </w:pPr>
      <w:r w:rsidRPr="000474CC">
        <w:rPr>
          <w:szCs w:val="24"/>
        </w:rPr>
        <w:t>(b)</w:t>
      </w:r>
      <w:r w:rsidRPr="000474CC">
        <w:rPr>
          <w:szCs w:val="24"/>
        </w:rPr>
        <w:tab/>
        <w:t>"natural fibres" means fibres other than synthetic or artificial fibres. Their use is restricted to the stages before spinning takes place, including waste, and, unless otherwise specified, includes fibres which have been carded, combed or otherwise processed, but not spun; "natural fibres" includes horsehair of heading 05.11, silk of headings 50.02 and</w:t>
      </w:r>
      <w:r>
        <w:rPr>
          <w:szCs w:val="24"/>
        </w:rPr>
        <w:t> </w:t>
      </w:r>
      <w:r w:rsidRPr="000474CC">
        <w:rPr>
          <w:szCs w:val="24"/>
        </w:rPr>
        <w:t>50.03, wool</w:t>
      </w:r>
      <w:r>
        <w:rPr>
          <w:szCs w:val="24"/>
        </w:rPr>
        <w:noBreakHyphen/>
      </w:r>
      <w:r w:rsidRPr="000474CC">
        <w:rPr>
          <w:szCs w:val="24"/>
        </w:rPr>
        <w:t>fibres and fine or coarse animal hair of headings 51.01 to 51.05, cotton fibres of headings</w:t>
      </w:r>
      <w:r>
        <w:rPr>
          <w:szCs w:val="24"/>
        </w:rPr>
        <w:t> </w:t>
      </w:r>
      <w:r w:rsidRPr="000474CC">
        <w:rPr>
          <w:szCs w:val="24"/>
        </w:rPr>
        <w:t>52.01 to 52.03, and other vegetable fibres of headings 53.01 to</w:t>
      </w:r>
      <w:r>
        <w:rPr>
          <w:szCs w:val="24"/>
        </w:rPr>
        <w:t> </w:t>
      </w:r>
      <w:r w:rsidRPr="000474CC">
        <w:rPr>
          <w:szCs w:val="24"/>
        </w:rPr>
        <w:t>53.05;</w:t>
      </w:r>
    </w:p>
    <w:p w14:paraId="4833D7B6" w14:textId="77777777" w:rsidR="001675B3" w:rsidRDefault="001675B3" w:rsidP="00AD5A8A">
      <w:pPr>
        <w:spacing w:before="240" w:after="240" w:line="240" w:lineRule="atLeast"/>
        <w:ind w:left="567" w:hanging="567"/>
        <w:rPr>
          <w:szCs w:val="24"/>
        </w:rPr>
      </w:pPr>
      <w:r w:rsidRPr="000474CC">
        <w:rPr>
          <w:szCs w:val="24"/>
        </w:rPr>
        <w:t>(c)</w:t>
      </w:r>
      <w:r w:rsidRPr="000474CC">
        <w:rPr>
          <w:szCs w:val="24"/>
        </w:rPr>
        <w:tab/>
        <w:t>"printing" means a technique by which an objectively assessed function, such as colour, design, or technical performance, is given to a textile substrate with a permanent character, using screen, roller, digital or transfer techniques; and</w:t>
      </w:r>
    </w:p>
    <w:p w14:paraId="4CC21B31" w14:textId="77777777" w:rsidR="001675B3" w:rsidRDefault="001675B3" w:rsidP="00AD5A8A">
      <w:pPr>
        <w:spacing w:before="240" w:after="240" w:line="240" w:lineRule="atLeast"/>
        <w:ind w:left="567" w:hanging="567"/>
        <w:rPr>
          <w:szCs w:val="24"/>
        </w:rPr>
      </w:pPr>
      <w:r w:rsidRPr="000474CC">
        <w:rPr>
          <w:szCs w:val="24"/>
        </w:rPr>
        <w:t>(d)</w:t>
      </w:r>
      <w:r w:rsidRPr="000474CC">
        <w:rPr>
          <w:szCs w:val="24"/>
        </w:rPr>
        <w:tab/>
        <w:t>"printing (as standalone operation)" means a technique by which an objectively assessed function, such as colour, design, or technical performance, is given to a textile substrate with a permanent character, using screen, roller, digital or transfer techniques combined with at least two preparatory or finishing operations (such as scouring, bleaching, mercerising, heat setting, raising, calendaring, shrink resistance processing, permanent finishing, decatising, impregnating, mending and burling, shearing, singeing, process of air-tumbler, process of stenter, milling, steam and shrinking, and wet decatising), provided that the value of all the non-originating materials used does not exceed 50 per cent of the EXW or 45 per cent of the FOB of the product</w:t>
      </w:r>
      <w:r>
        <w:rPr>
          <w:szCs w:val="24"/>
        </w:rPr>
        <w:t>;</w:t>
      </w:r>
    </w:p>
    <w:p w14:paraId="2A7E8993" w14:textId="77777777" w:rsidR="001675B3" w:rsidRDefault="001675B3" w:rsidP="00AD5A8A">
      <w:pPr>
        <w:spacing w:before="240" w:after="240" w:line="240" w:lineRule="atLeast"/>
        <w:ind w:left="567" w:hanging="567"/>
        <w:rPr>
          <w:szCs w:val="24"/>
        </w:rPr>
      </w:pPr>
      <w:r w:rsidRPr="000474CC">
        <w:rPr>
          <w:szCs w:val="24"/>
        </w:rPr>
        <w:t>(e)</w:t>
      </w:r>
      <w:r w:rsidRPr="000474CC">
        <w:rPr>
          <w:szCs w:val="24"/>
        </w:rPr>
        <w:tab/>
        <w:t>Mechanical operations are substantial processes that physically change the characteristics of the yarn to improve its look, performance, feel and properties. Mechanical operations include spinning, twisting, gimping and texturising but are not limited to these processes.</w:t>
      </w:r>
    </w:p>
    <w:p w14:paraId="23A66A33" w14:textId="77777777" w:rsidR="001675B3" w:rsidRPr="000474CC" w:rsidRDefault="001675B3" w:rsidP="00AD5A8A">
      <w:pPr>
        <w:spacing w:before="240" w:after="240" w:line="240" w:lineRule="atLeast"/>
        <w:ind w:left="567"/>
        <w:rPr>
          <w:szCs w:val="24"/>
        </w:rPr>
      </w:pPr>
      <w:r w:rsidRPr="000474CC">
        <w:rPr>
          <w:szCs w:val="24"/>
        </w:rPr>
        <w:t>Chemical treatments as well as beaming are not assumed as "any mechanical operation"</w:t>
      </w:r>
      <w:r>
        <w:rPr>
          <w:szCs w:val="24"/>
        </w:rPr>
        <w:t>.</w:t>
      </w:r>
    </w:p>
    <w:p w14:paraId="12DF6468" w14:textId="77777777" w:rsidR="001675B3" w:rsidRDefault="001675B3" w:rsidP="00AD5A8A">
      <w:pPr>
        <w:pStyle w:val="Heading2"/>
        <w:spacing w:before="240" w:after="240" w:line="240" w:lineRule="atLeast"/>
      </w:pPr>
      <w:r w:rsidRPr="000474CC">
        <w:t>N</w:t>
      </w:r>
      <w:r>
        <w:t>OTE</w:t>
      </w:r>
      <w:r w:rsidRPr="000474CC">
        <w:t xml:space="preserve"> 7</w:t>
      </w:r>
    </w:p>
    <w:p w14:paraId="027AF27F" w14:textId="77777777" w:rsidR="001675B3" w:rsidRDefault="001675B3" w:rsidP="00AD5A8A">
      <w:pPr>
        <w:spacing w:before="240" w:after="240" w:line="240" w:lineRule="atLeast"/>
        <w:jc w:val="center"/>
        <w:rPr>
          <w:szCs w:val="24"/>
        </w:rPr>
      </w:pPr>
      <w:r w:rsidRPr="000474CC">
        <w:rPr>
          <w:szCs w:val="24"/>
        </w:rPr>
        <w:t>Tolerances applicable to products containing two or more basic textile materials</w:t>
      </w:r>
    </w:p>
    <w:p w14:paraId="6FFE50F3" w14:textId="77777777" w:rsidR="001675B3" w:rsidRDefault="001675B3" w:rsidP="00AD5A8A">
      <w:pPr>
        <w:spacing w:before="240" w:after="240" w:line="240" w:lineRule="atLeast"/>
        <w:rPr>
          <w:szCs w:val="24"/>
        </w:rPr>
      </w:pPr>
      <w:r w:rsidRPr="000474CC">
        <w:rPr>
          <w:szCs w:val="24"/>
        </w:rPr>
        <w:t>1.</w:t>
      </w:r>
      <w:r w:rsidRPr="000474CC">
        <w:rPr>
          <w:szCs w:val="24"/>
        </w:rPr>
        <w:tab/>
        <w:t>For the purposes of this Note, basic textile materials are the following:</w:t>
      </w:r>
    </w:p>
    <w:p w14:paraId="2F440C9C" w14:textId="77777777" w:rsidR="001675B3" w:rsidRDefault="001675B3" w:rsidP="00AD5A8A">
      <w:pPr>
        <w:spacing w:before="240" w:after="240" w:line="240" w:lineRule="atLeast"/>
        <w:ind w:left="567" w:hanging="567"/>
        <w:rPr>
          <w:szCs w:val="24"/>
        </w:rPr>
      </w:pPr>
      <w:r>
        <w:rPr>
          <w:szCs w:val="24"/>
        </w:rPr>
        <w:lastRenderedPageBreak/>
        <w:t>(a)</w:t>
      </w:r>
      <w:r>
        <w:rPr>
          <w:szCs w:val="24"/>
        </w:rPr>
        <w:tab/>
      </w:r>
      <w:r w:rsidRPr="000474CC">
        <w:rPr>
          <w:szCs w:val="24"/>
        </w:rPr>
        <w:t>silk;</w:t>
      </w:r>
    </w:p>
    <w:p w14:paraId="24011ED8" w14:textId="77777777" w:rsidR="001675B3" w:rsidRDefault="001675B3" w:rsidP="00AD5A8A">
      <w:pPr>
        <w:spacing w:before="240" w:after="240" w:line="240" w:lineRule="atLeast"/>
        <w:ind w:left="567" w:hanging="567"/>
        <w:rPr>
          <w:szCs w:val="24"/>
        </w:rPr>
      </w:pPr>
      <w:r>
        <w:rPr>
          <w:szCs w:val="24"/>
        </w:rPr>
        <w:t>(b)</w:t>
      </w:r>
      <w:r>
        <w:rPr>
          <w:szCs w:val="24"/>
        </w:rPr>
        <w:tab/>
      </w:r>
      <w:r w:rsidRPr="000474CC">
        <w:rPr>
          <w:szCs w:val="24"/>
        </w:rPr>
        <w:t>wool;</w:t>
      </w:r>
    </w:p>
    <w:p w14:paraId="26A69EDF" w14:textId="77777777" w:rsidR="001675B3" w:rsidRDefault="001675B3" w:rsidP="00AD5A8A">
      <w:pPr>
        <w:spacing w:before="240" w:after="240" w:line="240" w:lineRule="atLeast"/>
        <w:ind w:left="567" w:hanging="567"/>
        <w:rPr>
          <w:szCs w:val="24"/>
        </w:rPr>
      </w:pPr>
      <w:r>
        <w:rPr>
          <w:szCs w:val="24"/>
        </w:rPr>
        <w:t>(c)</w:t>
      </w:r>
      <w:r>
        <w:rPr>
          <w:szCs w:val="24"/>
        </w:rPr>
        <w:tab/>
      </w:r>
      <w:r w:rsidRPr="000474CC">
        <w:rPr>
          <w:szCs w:val="24"/>
        </w:rPr>
        <w:t>coarse animal hair;</w:t>
      </w:r>
    </w:p>
    <w:p w14:paraId="125C0F1C" w14:textId="77777777" w:rsidR="001675B3" w:rsidRDefault="001675B3" w:rsidP="00AD5A8A">
      <w:pPr>
        <w:spacing w:before="240" w:after="240" w:line="240" w:lineRule="atLeast"/>
        <w:ind w:left="567" w:hanging="567"/>
        <w:rPr>
          <w:szCs w:val="24"/>
        </w:rPr>
      </w:pPr>
      <w:r>
        <w:rPr>
          <w:szCs w:val="24"/>
        </w:rPr>
        <w:t>(d)</w:t>
      </w:r>
      <w:r>
        <w:rPr>
          <w:szCs w:val="24"/>
        </w:rPr>
        <w:tab/>
      </w:r>
      <w:r w:rsidRPr="000474CC">
        <w:rPr>
          <w:szCs w:val="24"/>
        </w:rPr>
        <w:t>fine animal hair;</w:t>
      </w:r>
    </w:p>
    <w:p w14:paraId="04F5063B" w14:textId="77777777" w:rsidR="001675B3" w:rsidRDefault="001675B3" w:rsidP="00AD5A8A">
      <w:pPr>
        <w:spacing w:before="240" w:after="240" w:line="240" w:lineRule="atLeast"/>
        <w:ind w:left="567" w:hanging="567"/>
        <w:rPr>
          <w:szCs w:val="24"/>
        </w:rPr>
      </w:pPr>
      <w:r>
        <w:rPr>
          <w:szCs w:val="24"/>
        </w:rPr>
        <w:t>(e)</w:t>
      </w:r>
      <w:r>
        <w:rPr>
          <w:szCs w:val="24"/>
        </w:rPr>
        <w:tab/>
      </w:r>
      <w:r w:rsidRPr="000474CC">
        <w:rPr>
          <w:szCs w:val="24"/>
        </w:rPr>
        <w:t>horsehair;</w:t>
      </w:r>
    </w:p>
    <w:p w14:paraId="67969C97" w14:textId="77777777" w:rsidR="001675B3" w:rsidRDefault="001675B3" w:rsidP="00AD5A8A">
      <w:pPr>
        <w:spacing w:before="240" w:after="240" w:line="240" w:lineRule="atLeast"/>
        <w:ind w:left="567" w:hanging="567"/>
        <w:rPr>
          <w:szCs w:val="24"/>
        </w:rPr>
      </w:pPr>
      <w:r>
        <w:rPr>
          <w:szCs w:val="24"/>
        </w:rPr>
        <w:t>(f)</w:t>
      </w:r>
      <w:r>
        <w:rPr>
          <w:szCs w:val="24"/>
        </w:rPr>
        <w:tab/>
      </w:r>
      <w:r w:rsidRPr="000474CC">
        <w:rPr>
          <w:szCs w:val="24"/>
        </w:rPr>
        <w:t>cotton;</w:t>
      </w:r>
    </w:p>
    <w:p w14:paraId="2A89D32D" w14:textId="77777777" w:rsidR="001675B3" w:rsidRDefault="001675B3" w:rsidP="00AD5A8A">
      <w:pPr>
        <w:spacing w:before="240" w:after="240" w:line="240" w:lineRule="atLeast"/>
        <w:ind w:left="567" w:hanging="567"/>
        <w:rPr>
          <w:szCs w:val="24"/>
        </w:rPr>
      </w:pPr>
      <w:r>
        <w:rPr>
          <w:szCs w:val="24"/>
        </w:rPr>
        <w:t>(g)</w:t>
      </w:r>
      <w:r>
        <w:rPr>
          <w:szCs w:val="24"/>
        </w:rPr>
        <w:tab/>
      </w:r>
      <w:r w:rsidRPr="000474CC">
        <w:rPr>
          <w:szCs w:val="24"/>
        </w:rPr>
        <w:t>paper-making materials and paper;</w:t>
      </w:r>
    </w:p>
    <w:p w14:paraId="6AEB86B2" w14:textId="77777777" w:rsidR="001675B3" w:rsidRDefault="001675B3" w:rsidP="00AD5A8A">
      <w:pPr>
        <w:spacing w:before="240" w:after="240" w:line="240" w:lineRule="atLeast"/>
        <w:ind w:left="567" w:hanging="567"/>
        <w:rPr>
          <w:szCs w:val="24"/>
        </w:rPr>
      </w:pPr>
      <w:r>
        <w:rPr>
          <w:szCs w:val="24"/>
        </w:rPr>
        <w:t>(h)</w:t>
      </w:r>
      <w:r>
        <w:rPr>
          <w:szCs w:val="24"/>
        </w:rPr>
        <w:tab/>
      </w:r>
      <w:r w:rsidRPr="000474CC">
        <w:rPr>
          <w:szCs w:val="24"/>
        </w:rPr>
        <w:t>flax;</w:t>
      </w:r>
    </w:p>
    <w:p w14:paraId="2B500484" w14:textId="77777777" w:rsidR="001675B3" w:rsidRDefault="001675B3" w:rsidP="00AD5A8A">
      <w:pPr>
        <w:spacing w:before="240" w:after="240" w:line="240" w:lineRule="atLeast"/>
        <w:ind w:left="567" w:hanging="567"/>
        <w:rPr>
          <w:szCs w:val="24"/>
        </w:rPr>
      </w:pPr>
      <w:r>
        <w:rPr>
          <w:szCs w:val="24"/>
        </w:rPr>
        <w:t>(i)</w:t>
      </w:r>
      <w:r>
        <w:rPr>
          <w:szCs w:val="24"/>
        </w:rPr>
        <w:tab/>
      </w:r>
      <w:r w:rsidRPr="000474CC">
        <w:rPr>
          <w:szCs w:val="24"/>
        </w:rPr>
        <w:t>true hemp;</w:t>
      </w:r>
    </w:p>
    <w:p w14:paraId="5E6541E8" w14:textId="77777777" w:rsidR="001675B3" w:rsidRDefault="001675B3" w:rsidP="00AD5A8A">
      <w:pPr>
        <w:spacing w:before="240" w:after="240" w:line="240" w:lineRule="atLeast"/>
        <w:ind w:left="567" w:hanging="567"/>
        <w:rPr>
          <w:szCs w:val="24"/>
        </w:rPr>
      </w:pPr>
      <w:r>
        <w:rPr>
          <w:szCs w:val="24"/>
        </w:rPr>
        <w:t>(j)</w:t>
      </w:r>
      <w:r>
        <w:rPr>
          <w:szCs w:val="24"/>
        </w:rPr>
        <w:tab/>
      </w:r>
      <w:r w:rsidRPr="000474CC">
        <w:rPr>
          <w:szCs w:val="24"/>
        </w:rPr>
        <w:t>jute and other textile bast fibres;</w:t>
      </w:r>
    </w:p>
    <w:p w14:paraId="23A70769" w14:textId="2F28EB17" w:rsidR="001675B3" w:rsidRDefault="001675B3" w:rsidP="00686026">
      <w:pPr>
        <w:spacing w:before="240" w:after="240" w:line="240" w:lineRule="atLeast"/>
        <w:ind w:left="567" w:hanging="567"/>
        <w:rPr>
          <w:szCs w:val="24"/>
        </w:rPr>
      </w:pPr>
      <w:r>
        <w:rPr>
          <w:szCs w:val="24"/>
        </w:rPr>
        <w:t>(k)</w:t>
      </w:r>
      <w:r>
        <w:rPr>
          <w:szCs w:val="24"/>
        </w:rPr>
        <w:tab/>
      </w:r>
      <w:r w:rsidRPr="000474CC">
        <w:rPr>
          <w:szCs w:val="24"/>
        </w:rPr>
        <w:t xml:space="preserve">sisal and other textile fibres of the genus </w:t>
      </w:r>
      <w:r w:rsidRPr="007600F5">
        <w:rPr>
          <w:i/>
          <w:iCs/>
          <w:szCs w:val="24"/>
        </w:rPr>
        <w:t>Agave</w:t>
      </w:r>
      <w:r w:rsidRPr="000474CC">
        <w:rPr>
          <w:szCs w:val="24"/>
        </w:rPr>
        <w:t>;</w:t>
      </w:r>
    </w:p>
    <w:p w14:paraId="59D41EBC" w14:textId="77777777" w:rsidR="001675B3" w:rsidRDefault="001675B3" w:rsidP="00AD5A8A">
      <w:pPr>
        <w:spacing w:before="240" w:after="240" w:line="240" w:lineRule="atLeast"/>
        <w:ind w:left="567" w:hanging="567"/>
        <w:rPr>
          <w:szCs w:val="24"/>
        </w:rPr>
      </w:pPr>
      <w:r>
        <w:rPr>
          <w:szCs w:val="24"/>
        </w:rPr>
        <w:t>(l)</w:t>
      </w:r>
      <w:r>
        <w:rPr>
          <w:szCs w:val="24"/>
        </w:rPr>
        <w:tab/>
      </w:r>
      <w:r w:rsidRPr="000474CC">
        <w:rPr>
          <w:szCs w:val="24"/>
        </w:rPr>
        <w:t>coconut, abaca, ramie and other vegetable textile fibres;</w:t>
      </w:r>
    </w:p>
    <w:p w14:paraId="15801604" w14:textId="77777777" w:rsidR="001675B3" w:rsidRDefault="001675B3" w:rsidP="00AD5A8A">
      <w:pPr>
        <w:spacing w:before="240" w:after="240" w:line="240" w:lineRule="atLeast"/>
        <w:ind w:left="567" w:hanging="567"/>
        <w:rPr>
          <w:szCs w:val="24"/>
        </w:rPr>
      </w:pPr>
      <w:r>
        <w:rPr>
          <w:szCs w:val="24"/>
        </w:rPr>
        <w:t>(m)</w:t>
      </w:r>
      <w:r>
        <w:rPr>
          <w:szCs w:val="24"/>
        </w:rPr>
        <w:tab/>
      </w:r>
      <w:r w:rsidRPr="000474CC">
        <w:rPr>
          <w:szCs w:val="24"/>
        </w:rPr>
        <w:t>synthetic man-made filaments;</w:t>
      </w:r>
    </w:p>
    <w:p w14:paraId="466F635D" w14:textId="77777777" w:rsidR="001675B3" w:rsidRDefault="001675B3" w:rsidP="00AD5A8A">
      <w:pPr>
        <w:spacing w:before="240" w:after="240" w:line="240" w:lineRule="atLeast"/>
        <w:ind w:left="567" w:hanging="567"/>
        <w:rPr>
          <w:szCs w:val="24"/>
        </w:rPr>
      </w:pPr>
      <w:r>
        <w:rPr>
          <w:szCs w:val="24"/>
        </w:rPr>
        <w:t>(n)</w:t>
      </w:r>
      <w:r>
        <w:rPr>
          <w:szCs w:val="24"/>
        </w:rPr>
        <w:tab/>
      </w:r>
      <w:r w:rsidRPr="000474CC">
        <w:rPr>
          <w:szCs w:val="24"/>
        </w:rPr>
        <w:t>artificial man-made filaments;</w:t>
      </w:r>
    </w:p>
    <w:p w14:paraId="52D75C17" w14:textId="77777777" w:rsidR="001675B3" w:rsidRDefault="001675B3" w:rsidP="00AD5A8A">
      <w:pPr>
        <w:spacing w:before="240" w:after="240" w:line="240" w:lineRule="atLeast"/>
        <w:ind w:left="567" w:hanging="567"/>
        <w:rPr>
          <w:szCs w:val="24"/>
        </w:rPr>
      </w:pPr>
      <w:r>
        <w:rPr>
          <w:szCs w:val="24"/>
        </w:rPr>
        <w:t>(o)</w:t>
      </w:r>
      <w:r>
        <w:rPr>
          <w:szCs w:val="24"/>
        </w:rPr>
        <w:tab/>
      </w:r>
      <w:r w:rsidRPr="000474CC">
        <w:rPr>
          <w:szCs w:val="24"/>
        </w:rPr>
        <w:t>current-conducting filaments;</w:t>
      </w:r>
    </w:p>
    <w:p w14:paraId="0C4D852E" w14:textId="77777777" w:rsidR="001675B3" w:rsidRDefault="001675B3" w:rsidP="00AD5A8A">
      <w:pPr>
        <w:spacing w:before="240" w:after="240" w:line="240" w:lineRule="atLeast"/>
        <w:ind w:left="567" w:hanging="567"/>
        <w:rPr>
          <w:szCs w:val="24"/>
        </w:rPr>
      </w:pPr>
      <w:r>
        <w:rPr>
          <w:szCs w:val="24"/>
        </w:rPr>
        <w:t>(p)</w:t>
      </w:r>
      <w:r>
        <w:rPr>
          <w:szCs w:val="24"/>
        </w:rPr>
        <w:tab/>
      </w:r>
      <w:r w:rsidRPr="000474CC">
        <w:rPr>
          <w:szCs w:val="24"/>
        </w:rPr>
        <w:t>synthetic man-made staple fibres of polypropylene;</w:t>
      </w:r>
    </w:p>
    <w:p w14:paraId="79F5DAEA" w14:textId="77777777" w:rsidR="001675B3" w:rsidRDefault="001675B3" w:rsidP="00AD5A8A">
      <w:pPr>
        <w:spacing w:before="240" w:after="240" w:line="240" w:lineRule="atLeast"/>
        <w:ind w:left="567" w:hanging="567"/>
        <w:rPr>
          <w:szCs w:val="24"/>
        </w:rPr>
      </w:pPr>
      <w:r>
        <w:rPr>
          <w:szCs w:val="24"/>
        </w:rPr>
        <w:t>(q)</w:t>
      </w:r>
      <w:r>
        <w:rPr>
          <w:szCs w:val="24"/>
        </w:rPr>
        <w:tab/>
      </w:r>
      <w:r w:rsidRPr="000474CC">
        <w:rPr>
          <w:szCs w:val="24"/>
        </w:rPr>
        <w:t>synthetic man-made staple fibres of polyester;</w:t>
      </w:r>
    </w:p>
    <w:p w14:paraId="08393E4C" w14:textId="77777777" w:rsidR="001675B3" w:rsidRDefault="001675B3" w:rsidP="00AD5A8A">
      <w:pPr>
        <w:spacing w:before="240" w:after="240" w:line="240" w:lineRule="atLeast"/>
        <w:ind w:left="567" w:hanging="567"/>
        <w:rPr>
          <w:szCs w:val="24"/>
        </w:rPr>
      </w:pPr>
      <w:r>
        <w:rPr>
          <w:szCs w:val="24"/>
        </w:rPr>
        <w:t>(r)</w:t>
      </w:r>
      <w:r>
        <w:rPr>
          <w:szCs w:val="24"/>
        </w:rPr>
        <w:tab/>
      </w:r>
      <w:r w:rsidRPr="000474CC">
        <w:rPr>
          <w:szCs w:val="24"/>
        </w:rPr>
        <w:t>synthetic man-made staple fibres of polyamide;</w:t>
      </w:r>
    </w:p>
    <w:p w14:paraId="028A28CB" w14:textId="77777777" w:rsidR="001675B3" w:rsidRDefault="001675B3" w:rsidP="00AD5A8A">
      <w:pPr>
        <w:spacing w:before="240" w:after="240" w:line="240" w:lineRule="atLeast"/>
        <w:ind w:left="567" w:hanging="567"/>
        <w:rPr>
          <w:szCs w:val="24"/>
        </w:rPr>
      </w:pPr>
      <w:r>
        <w:rPr>
          <w:szCs w:val="24"/>
        </w:rPr>
        <w:t>(s)</w:t>
      </w:r>
      <w:r>
        <w:rPr>
          <w:szCs w:val="24"/>
        </w:rPr>
        <w:tab/>
      </w:r>
      <w:r w:rsidRPr="000474CC">
        <w:rPr>
          <w:szCs w:val="24"/>
        </w:rPr>
        <w:t>synthetic man-made staple fibres of polyacrylonitrile;</w:t>
      </w:r>
    </w:p>
    <w:p w14:paraId="375ADBDF" w14:textId="77777777" w:rsidR="001675B3" w:rsidRDefault="001675B3" w:rsidP="00AD5A8A">
      <w:pPr>
        <w:spacing w:before="240" w:after="240" w:line="240" w:lineRule="atLeast"/>
        <w:ind w:left="567" w:hanging="567"/>
        <w:rPr>
          <w:szCs w:val="24"/>
        </w:rPr>
      </w:pPr>
      <w:r>
        <w:rPr>
          <w:szCs w:val="24"/>
        </w:rPr>
        <w:lastRenderedPageBreak/>
        <w:t>(t)</w:t>
      </w:r>
      <w:r>
        <w:rPr>
          <w:szCs w:val="24"/>
        </w:rPr>
        <w:tab/>
      </w:r>
      <w:r w:rsidRPr="000474CC">
        <w:rPr>
          <w:szCs w:val="24"/>
        </w:rPr>
        <w:t>synthetic man-made staple fibres of polyimide;</w:t>
      </w:r>
    </w:p>
    <w:p w14:paraId="4841060B" w14:textId="77777777" w:rsidR="001675B3" w:rsidRDefault="001675B3" w:rsidP="00AD5A8A">
      <w:pPr>
        <w:spacing w:before="240" w:after="240" w:line="240" w:lineRule="atLeast"/>
        <w:ind w:left="567" w:hanging="567"/>
        <w:rPr>
          <w:szCs w:val="24"/>
        </w:rPr>
      </w:pPr>
      <w:r>
        <w:rPr>
          <w:szCs w:val="24"/>
        </w:rPr>
        <w:t>(u)</w:t>
      </w:r>
      <w:r>
        <w:rPr>
          <w:szCs w:val="24"/>
        </w:rPr>
        <w:tab/>
      </w:r>
      <w:r w:rsidRPr="000474CC">
        <w:rPr>
          <w:szCs w:val="24"/>
        </w:rPr>
        <w:t>synthetic man-made staple fibres of polytetrafluoroethylene;</w:t>
      </w:r>
    </w:p>
    <w:p w14:paraId="4F3F1FF6" w14:textId="77777777" w:rsidR="001675B3" w:rsidRDefault="001675B3" w:rsidP="00AD5A8A">
      <w:pPr>
        <w:spacing w:before="240" w:after="240" w:line="240" w:lineRule="atLeast"/>
        <w:ind w:left="567" w:hanging="567"/>
        <w:rPr>
          <w:szCs w:val="24"/>
        </w:rPr>
      </w:pPr>
      <w:r>
        <w:rPr>
          <w:szCs w:val="24"/>
        </w:rPr>
        <w:t>(v)</w:t>
      </w:r>
      <w:r>
        <w:rPr>
          <w:szCs w:val="24"/>
        </w:rPr>
        <w:tab/>
      </w:r>
      <w:r w:rsidRPr="000474CC">
        <w:rPr>
          <w:szCs w:val="24"/>
        </w:rPr>
        <w:t>synthetic man-made staple fibres of poly (phenylene sulphide);</w:t>
      </w:r>
    </w:p>
    <w:p w14:paraId="52CBC8DA" w14:textId="77777777" w:rsidR="001675B3" w:rsidRDefault="001675B3" w:rsidP="00AD5A8A">
      <w:pPr>
        <w:spacing w:before="240" w:after="240" w:line="240" w:lineRule="atLeast"/>
        <w:ind w:left="567" w:hanging="567"/>
        <w:rPr>
          <w:szCs w:val="24"/>
        </w:rPr>
      </w:pPr>
      <w:r>
        <w:rPr>
          <w:szCs w:val="24"/>
        </w:rPr>
        <w:t>(w)</w:t>
      </w:r>
      <w:r>
        <w:rPr>
          <w:szCs w:val="24"/>
        </w:rPr>
        <w:tab/>
      </w:r>
      <w:r w:rsidRPr="000474CC">
        <w:rPr>
          <w:szCs w:val="24"/>
        </w:rPr>
        <w:t>synthetic man-made staple fibres of poly (vinyl chloride);</w:t>
      </w:r>
    </w:p>
    <w:p w14:paraId="6A4DD4CF" w14:textId="77777777" w:rsidR="001675B3" w:rsidRDefault="001675B3" w:rsidP="00AD5A8A">
      <w:pPr>
        <w:spacing w:before="240" w:after="240" w:line="240" w:lineRule="atLeast"/>
        <w:ind w:left="567" w:hanging="567"/>
        <w:rPr>
          <w:szCs w:val="24"/>
        </w:rPr>
      </w:pPr>
      <w:r>
        <w:rPr>
          <w:szCs w:val="24"/>
        </w:rPr>
        <w:t>(x)</w:t>
      </w:r>
      <w:r>
        <w:rPr>
          <w:szCs w:val="24"/>
        </w:rPr>
        <w:tab/>
      </w:r>
      <w:r w:rsidRPr="000474CC">
        <w:rPr>
          <w:szCs w:val="24"/>
        </w:rPr>
        <w:t>other synthetic man-made staple fibres;</w:t>
      </w:r>
    </w:p>
    <w:p w14:paraId="51F58A1C" w14:textId="77777777" w:rsidR="001675B3" w:rsidRDefault="001675B3" w:rsidP="00AD5A8A">
      <w:pPr>
        <w:spacing w:before="240" w:after="240" w:line="240" w:lineRule="atLeast"/>
        <w:ind w:left="567" w:hanging="567"/>
        <w:rPr>
          <w:szCs w:val="24"/>
        </w:rPr>
      </w:pPr>
      <w:r>
        <w:rPr>
          <w:szCs w:val="24"/>
        </w:rPr>
        <w:t>(y)</w:t>
      </w:r>
      <w:r>
        <w:rPr>
          <w:szCs w:val="24"/>
        </w:rPr>
        <w:tab/>
      </w:r>
      <w:r w:rsidRPr="000474CC">
        <w:rPr>
          <w:szCs w:val="24"/>
        </w:rPr>
        <w:t>artificial man-made staple fibres of viscose;</w:t>
      </w:r>
    </w:p>
    <w:p w14:paraId="0D956791" w14:textId="77777777" w:rsidR="001675B3" w:rsidRDefault="001675B3" w:rsidP="00AD5A8A">
      <w:pPr>
        <w:spacing w:before="240" w:after="240" w:line="240" w:lineRule="atLeast"/>
        <w:ind w:left="567" w:hanging="567"/>
        <w:rPr>
          <w:szCs w:val="24"/>
        </w:rPr>
      </w:pPr>
      <w:r>
        <w:rPr>
          <w:szCs w:val="24"/>
        </w:rPr>
        <w:t>(z)</w:t>
      </w:r>
      <w:r>
        <w:rPr>
          <w:szCs w:val="24"/>
        </w:rPr>
        <w:tab/>
      </w:r>
      <w:r w:rsidRPr="000474CC">
        <w:rPr>
          <w:szCs w:val="24"/>
        </w:rPr>
        <w:t>other artificial man-made staple fibres;</w:t>
      </w:r>
    </w:p>
    <w:p w14:paraId="66D67595" w14:textId="77777777" w:rsidR="001675B3" w:rsidRDefault="001675B3" w:rsidP="00AD5A8A">
      <w:pPr>
        <w:spacing w:before="240" w:after="240" w:line="240" w:lineRule="atLeast"/>
        <w:ind w:left="567" w:hanging="567"/>
        <w:rPr>
          <w:szCs w:val="24"/>
        </w:rPr>
      </w:pPr>
      <w:r>
        <w:rPr>
          <w:szCs w:val="24"/>
        </w:rPr>
        <w:t>(aa)</w:t>
      </w:r>
      <w:r>
        <w:rPr>
          <w:szCs w:val="24"/>
        </w:rPr>
        <w:tab/>
      </w:r>
      <w:r w:rsidRPr="000474CC">
        <w:rPr>
          <w:szCs w:val="24"/>
        </w:rPr>
        <w:t>yarn made of polyurethane segmented with flexible segments of polyether, whether or not gimped;</w:t>
      </w:r>
    </w:p>
    <w:p w14:paraId="118EE20C" w14:textId="77777777" w:rsidR="001675B3" w:rsidRDefault="001675B3" w:rsidP="00AD5A8A">
      <w:pPr>
        <w:spacing w:before="240" w:after="240" w:line="240" w:lineRule="atLeast"/>
        <w:ind w:left="567" w:hanging="567"/>
        <w:rPr>
          <w:szCs w:val="24"/>
        </w:rPr>
      </w:pPr>
      <w:r>
        <w:rPr>
          <w:szCs w:val="24"/>
        </w:rPr>
        <w:t>(bb)</w:t>
      </w:r>
      <w:r>
        <w:rPr>
          <w:szCs w:val="24"/>
        </w:rPr>
        <w:tab/>
      </w:r>
      <w:r w:rsidRPr="000474CC">
        <w:rPr>
          <w:szCs w:val="24"/>
        </w:rPr>
        <w:t>yarn made of polyurethane segmented with flexible segments of polyester whether or not gimped;</w:t>
      </w:r>
    </w:p>
    <w:p w14:paraId="7C570143" w14:textId="77777777" w:rsidR="001675B3" w:rsidRDefault="001675B3" w:rsidP="00AD5A8A">
      <w:pPr>
        <w:spacing w:before="240" w:after="240" w:line="240" w:lineRule="atLeast"/>
        <w:ind w:left="567" w:hanging="567"/>
        <w:rPr>
          <w:szCs w:val="24"/>
        </w:rPr>
      </w:pPr>
      <w:r>
        <w:rPr>
          <w:szCs w:val="24"/>
        </w:rPr>
        <w:t>(cc)</w:t>
      </w:r>
      <w:r>
        <w:rPr>
          <w:szCs w:val="24"/>
        </w:rPr>
        <w:tab/>
      </w:r>
      <w:r w:rsidRPr="000474CC">
        <w:rPr>
          <w:szCs w:val="24"/>
        </w:rPr>
        <w:t>products of heading 56.05 (metallised yarn) incorporating strip consisting of a core of aluminium foil or of a core of plastic film irrespective of whether or not coated with aluminium powder, of a width not exceeding 5</w:t>
      </w:r>
      <w:r>
        <w:rPr>
          <w:szCs w:val="24"/>
        </w:rPr>
        <w:t> </w:t>
      </w:r>
      <w:r w:rsidRPr="000474CC">
        <w:rPr>
          <w:szCs w:val="24"/>
        </w:rPr>
        <w:t>mm, sandwiched by means of a transparent or coloured adhesive between two layers of plastic film;</w:t>
      </w:r>
    </w:p>
    <w:p w14:paraId="77A78112" w14:textId="77777777" w:rsidR="001675B3" w:rsidRDefault="001675B3" w:rsidP="00AD5A8A">
      <w:pPr>
        <w:spacing w:before="240" w:after="240" w:line="240" w:lineRule="atLeast"/>
        <w:ind w:left="567" w:hanging="567"/>
        <w:rPr>
          <w:szCs w:val="24"/>
        </w:rPr>
      </w:pPr>
      <w:r>
        <w:rPr>
          <w:szCs w:val="24"/>
        </w:rPr>
        <w:t>(dd)</w:t>
      </w:r>
      <w:r>
        <w:rPr>
          <w:szCs w:val="24"/>
        </w:rPr>
        <w:tab/>
      </w:r>
      <w:r w:rsidRPr="000474CC">
        <w:rPr>
          <w:szCs w:val="24"/>
        </w:rPr>
        <w:t>other products of heading 56.05;</w:t>
      </w:r>
    </w:p>
    <w:p w14:paraId="21325087" w14:textId="77777777" w:rsidR="001675B3" w:rsidRDefault="001675B3" w:rsidP="00AD5A8A">
      <w:pPr>
        <w:spacing w:before="240" w:after="240" w:line="240" w:lineRule="atLeast"/>
        <w:ind w:left="567" w:hanging="567"/>
        <w:rPr>
          <w:szCs w:val="24"/>
        </w:rPr>
      </w:pPr>
      <w:r>
        <w:rPr>
          <w:szCs w:val="24"/>
        </w:rPr>
        <w:t>(ee)</w:t>
      </w:r>
      <w:r>
        <w:rPr>
          <w:szCs w:val="24"/>
        </w:rPr>
        <w:tab/>
      </w:r>
      <w:r w:rsidRPr="000474CC">
        <w:rPr>
          <w:szCs w:val="24"/>
        </w:rPr>
        <w:t>glass fibres; and</w:t>
      </w:r>
    </w:p>
    <w:p w14:paraId="40A572D9" w14:textId="77777777" w:rsidR="001675B3" w:rsidRDefault="001675B3" w:rsidP="00AD5A8A">
      <w:pPr>
        <w:spacing w:before="240" w:after="240" w:line="240" w:lineRule="atLeast"/>
        <w:ind w:left="567" w:hanging="567"/>
        <w:rPr>
          <w:szCs w:val="24"/>
        </w:rPr>
      </w:pPr>
      <w:r>
        <w:rPr>
          <w:szCs w:val="24"/>
        </w:rPr>
        <w:t>(ff)</w:t>
      </w:r>
      <w:r>
        <w:rPr>
          <w:szCs w:val="24"/>
        </w:rPr>
        <w:tab/>
      </w:r>
      <w:r w:rsidRPr="000474CC">
        <w:rPr>
          <w:szCs w:val="24"/>
        </w:rPr>
        <w:t>metal fibres.</w:t>
      </w:r>
    </w:p>
    <w:p w14:paraId="749F1EE3" w14:textId="77777777" w:rsidR="001675B3" w:rsidRDefault="001675B3" w:rsidP="00AD5A8A">
      <w:pPr>
        <w:spacing w:before="240" w:after="240" w:line="240" w:lineRule="atLeast"/>
        <w:rPr>
          <w:szCs w:val="24"/>
        </w:rPr>
      </w:pPr>
      <w:r w:rsidRPr="000474CC">
        <w:rPr>
          <w:szCs w:val="24"/>
        </w:rPr>
        <w:t>2.</w:t>
      </w:r>
      <w:r w:rsidRPr="000474CC">
        <w:rPr>
          <w:szCs w:val="24"/>
        </w:rPr>
        <w:tab/>
        <w:t>Where reference to this Note is made in Annex 3-B (Product specific rules of origin), the requirements set out in its Column 2 shall not apply, as a tolerance, to non-originating basic textile materials which are used in the production of a product, provided that:</w:t>
      </w:r>
    </w:p>
    <w:p w14:paraId="62BF0A3E" w14:textId="77777777" w:rsidR="001675B3" w:rsidRDefault="001675B3" w:rsidP="00AD5A8A">
      <w:pPr>
        <w:spacing w:before="240" w:after="240" w:line="240" w:lineRule="atLeast"/>
        <w:ind w:left="567" w:hanging="567"/>
        <w:rPr>
          <w:szCs w:val="24"/>
        </w:rPr>
      </w:pPr>
      <w:r w:rsidRPr="000474CC">
        <w:rPr>
          <w:szCs w:val="24"/>
        </w:rPr>
        <w:t>(a)</w:t>
      </w:r>
      <w:r w:rsidRPr="000474CC">
        <w:rPr>
          <w:szCs w:val="24"/>
        </w:rPr>
        <w:tab/>
        <w:t>the product contains two or more basic textile materials; and</w:t>
      </w:r>
    </w:p>
    <w:p w14:paraId="4590BBEE" w14:textId="77777777" w:rsidR="001675B3" w:rsidRDefault="001675B3" w:rsidP="00AD5A8A">
      <w:pPr>
        <w:spacing w:before="240" w:after="240" w:line="240" w:lineRule="atLeast"/>
        <w:ind w:left="567" w:hanging="567"/>
        <w:rPr>
          <w:szCs w:val="24"/>
        </w:rPr>
      </w:pPr>
      <w:r w:rsidRPr="000474CC">
        <w:rPr>
          <w:szCs w:val="24"/>
        </w:rPr>
        <w:t>(b)</w:t>
      </w:r>
      <w:r w:rsidRPr="000474CC">
        <w:rPr>
          <w:szCs w:val="24"/>
        </w:rPr>
        <w:tab/>
        <w:t>the weight of the non-originating basic textile materials, taken together, does not exceed</w:t>
      </w:r>
      <w:r>
        <w:rPr>
          <w:szCs w:val="24"/>
        </w:rPr>
        <w:t> </w:t>
      </w:r>
      <w:r w:rsidRPr="000474CC">
        <w:rPr>
          <w:szCs w:val="24"/>
        </w:rPr>
        <w:t>10</w:t>
      </w:r>
      <w:r>
        <w:rPr>
          <w:szCs w:val="24"/>
        </w:rPr>
        <w:t> </w:t>
      </w:r>
      <w:r w:rsidRPr="000474CC">
        <w:rPr>
          <w:szCs w:val="24"/>
        </w:rPr>
        <w:t>per cent of the total weight of all the basic textile materials used.</w:t>
      </w:r>
    </w:p>
    <w:p w14:paraId="2BAC1209" w14:textId="77777777" w:rsidR="001675B3" w:rsidRDefault="001675B3" w:rsidP="00AD5A8A">
      <w:pPr>
        <w:spacing w:before="240" w:after="240" w:line="240" w:lineRule="atLeast"/>
        <w:rPr>
          <w:szCs w:val="24"/>
        </w:rPr>
      </w:pPr>
      <w:r w:rsidRPr="000474CC">
        <w:rPr>
          <w:szCs w:val="24"/>
        </w:rPr>
        <w:lastRenderedPageBreak/>
        <w:t>For example:</w:t>
      </w:r>
    </w:p>
    <w:p w14:paraId="4ADF5BF9" w14:textId="77777777" w:rsidR="001675B3" w:rsidRDefault="001675B3" w:rsidP="00AD5A8A">
      <w:pPr>
        <w:spacing w:before="240" w:after="240" w:line="240" w:lineRule="atLeast"/>
        <w:rPr>
          <w:szCs w:val="24"/>
        </w:rPr>
      </w:pPr>
      <w:r w:rsidRPr="000474CC">
        <w:rPr>
          <w:szCs w:val="24"/>
        </w:rPr>
        <w:t>For a woollen fabric of heading 51.12 containing woollen yarn of heading 51.07, synthetic yarn of staple fibres of heading 55.09 and materials other than basic textile materials, non-originating woollen yarn which does not satisfy the requirement set out in Annex 3-B (Product specific rules of origin), or non-originating synthetic yarn which does not satisfy the requirement set out in Annex</w:t>
      </w:r>
      <w:r>
        <w:rPr>
          <w:szCs w:val="24"/>
        </w:rPr>
        <w:t> </w:t>
      </w:r>
      <w:r w:rsidRPr="000474CC">
        <w:rPr>
          <w:szCs w:val="24"/>
        </w:rPr>
        <w:t>3</w:t>
      </w:r>
      <w:r>
        <w:rPr>
          <w:szCs w:val="24"/>
        </w:rPr>
        <w:noBreakHyphen/>
      </w:r>
      <w:r w:rsidRPr="000474CC">
        <w:rPr>
          <w:szCs w:val="24"/>
        </w:rPr>
        <w:t>B (Product specific rules of origin), or a combination of both, may be used, provided that their total weight does not exceed 10 per cent of the weight of all the basic textile materials.</w:t>
      </w:r>
    </w:p>
    <w:p w14:paraId="064E3C6E" w14:textId="77777777" w:rsidR="001675B3" w:rsidRDefault="001675B3" w:rsidP="00AD5A8A">
      <w:pPr>
        <w:spacing w:before="240" w:after="240" w:line="240" w:lineRule="atLeast"/>
        <w:rPr>
          <w:szCs w:val="24"/>
        </w:rPr>
      </w:pPr>
      <w:r w:rsidRPr="000474CC">
        <w:rPr>
          <w:szCs w:val="24"/>
        </w:rPr>
        <w:t>3.</w:t>
      </w:r>
      <w:r w:rsidRPr="000474CC">
        <w:rPr>
          <w:szCs w:val="24"/>
        </w:rPr>
        <w:tab/>
        <w:t>Notwithstanding Note 7.2 (b), for products containing "yarn made of polyurethane segmented with flexible segments of polyether, whether or not gimped", the maximum tolerance is 20 per cent. However, the percentage of the other non-originating basic textile materials shall not exceed 10 per cent.</w:t>
      </w:r>
    </w:p>
    <w:p w14:paraId="76896FF0" w14:textId="77777777" w:rsidR="001675B3" w:rsidRDefault="001675B3" w:rsidP="00AD5A8A">
      <w:pPr>
        <w:spacing w:before="240" w:after="240" w:line="240" w:lineRule="atLeast"/>
        <w:rPr>
          <w:szCs w:val="24"/>
        </w:rPr>
      </w:pPr>
      <w:r w:rsidRPr="000474CC">
        <w:rPr>
          <w:szCs w:val="24"/>
        </w:rPr>
        <w:t>4.</w:t>
      </w:r>
      <w:r w:rsidRPr="000474CC">
        <w:rPr>
          <w:szCs w:val="24"/>
        </w:rPr>
        <w:tab/>
        <w:t>Notwithstanding Note 7.2 (b), for products containing "strip consisting of a core of aluminium foil or of a core of plastic film irrespective of whether or not coated with aluminium powder, of a width not exceeding 5</w:t>
      </w:r>
      <w:r>
        <w:rPr>
          <w:szCs w:val="24"/>
        </w:rPr>
        <w:t> </w:t>
      </w:r>
      <w:r w:rsidRPr="000474CC">
        <w:rPr>
          <w:szCs w:val="24"/>
        </w:rPr>
        <w:t>mm, sandwiched by means of a transparent or coloured adhesive between two layers of plastic film", the maximum tolerance is 30 per cent. However, the percentage of the other non-originating basic textile materials shall not exceed 10 per cent.</w:t>
      </w:r>
    </w:p>
    <w:p w14:paraId="09F1A944" w14:textId="77777777" w:rsidR="001675B3" w:rsidRPr="000474CC" w:rsidRDefault="001675B3" w:rsidP="00AD5A8A">
      <w:pPr>
        <w:pStyle w:val="Heading2"/>
        <w:spacing w:before="240" w:after="240" w:line="240" w:lineRule="atLeast"/>
      </w:pPr>
      <w:r w:rsidRPr="000474CC">
        <w:t>N</w:t>
      </w:r>
      <w:r>
        <w:t>OTE</w:t>
      </w:r>
      <w:r w:rsidRPr="000474CC">
        <w:t xml:space="preserve"> 8</w:t>
      </w:r>
    </w:p>
    <w:p w14:paraId="2563968B" w14:textId="77777777" w:rsidR="001675B3" w:rsidRPr="000474CC" w:rsidRDefault="001675B3" w:rsidP="00AD5A8A">
      <w:pPr>
        <w:pStyle w:val="Heading3"/>
        <w:spacing w:before="240" w:after="240" w:line="240" w:lineRule="atLeast"/>
      </w:pPr>
      <w:r w:rsidRPr="000474CC">
        <w:t>Other tolerances applicable to certain textile products</w:t>
      </w:r>
    </w:p>
    <w:p w14:paraId="3E7DCEEB" w14:textId="77777777" w:rsidR="001675B3" w:rsidRDefault="001675B3" w:rsidP="00AD5A8A">
      <w:pPr>
        <w:spacing w:before="240" w:after="240" w:line="240" w:lineRule="atLeast"/>
        <w:rPr>
          <w:szCs w:val="24"/>
        </w:rPr>
      </w:pPr>
      <w:r w:rsidRPr="000474CC">
        <w:rPr>
          <w:szCs w:val="24"/>
        </w:rPr>
        <w:t>1.</w:t>
      </w:r>
      <w:r w:rsidRPr="000474CC">
        <w:rPr>
          <w:szCs w:val="24"/>
        </w:rPr>
        <w:tab/>
        <w:t>Where reference to this Note is made in Annex 3-B (Product specific rules of origin), non</w:t>
      </w:r>
      <w:r>
        <w:rPr>
          <w:szCs w:val="24"/>
        </w:rPr>
        <w:noBreakHyphen/>
      </w:r>
      <w:r w:rsidRPr="000474CC">
        <w:rPr>
          <w:szCs w:val="24"/>
        </w:rPr>
        <w:t>originating textile materials (with the exception of linings and interlinings) which do not satisfy the requirements set out in its Column 2 for a made-up textile product may be used, provided that they are classified in a heading other than that of the product and that their value does not exceed</w:t>
      </w:r>
      <w:r>
        <w:rPr>
          <w:szCs w:val="24"/>
        </w:rPr>
        <w:t> </w:t>
      </w:r>
      <w:r w:rsidRPr="000474CC">
        <w:rPr>
          <w:szCs w:val="24"/>
        </w:rPr>
        <w:t>8</w:t>
      </w:r>
      <w:r>
        <w:rPr>
          <w:szCs w:val="24"/>
        </w:rPr>
        <w:t> </w:t>
      </w:r>
      <w:r w:rsidRPr="000474CC">
        <w:rPr>
          <w:szCs w:val="24"/>
        </w:rPr>
        <w:t>per cent of the EXW or FOB of the product.</w:t>
      </w:r>
    </w:p>
    <w:p w14:paraId="416F59FB" w14:textId="77777777" w:rsidR="001675B3" w:rsidRDefault="001675B3" w:rsidP="00AD5A8A">
      <w:pPr>
        <w:spacing w:before="240" w:after="240" w:line="240" w:lineRule="atLeast"/>
        <w:rPr>
          <w:szCs w:val="24"/>
        </w:rPr>
      </w:pPr>
      <w:r w:rsidRPr="000474CC">
        <w:rPr>
          <w:szCs w:val="24"/>
        </w:rPr>
        <w:t>2.</w:t>
      </w:r>
      <w:r w:rsidRPr="000474CC">
        <w:rPr>
          <w:szCs w:val="24"/>
        </w:rPr>
        <w:tab/>
        <w:t>Non-originating materials which are not classified in Chapters</w:t>
      </w:r>
      <w:r>
        <w:rPr>
          <w:szCs w:val="24"/>
        </w:rPr>
        <w:t> </w:t>
      </w:r>
      <w:r w:rsidRPr="000474CC">
        <w:rPr>
          <w:szCs w:val="24"/>
        </w:rPr>
        <w:t>50 to</w:t>
      </w:r>
      <w:r>
        <w:rPr>
          <w:szCs w:val="24"/>
        </w:rPr>
        <w:t> </w:t>
      </w:r>
      <w:r w:rsidRPr="000474CC">
        <w:rPr>
          <w:szCs w:val="24"/>
        </w:rPr>
        <w:t>63 may be used without restriction in the production of textile products classified in Chapters</w:t>
      </w:r>
      <w:r>
        <w:rPr>
          <w:szCs w:val="24"/>
        </w:rPr>
        <w:t> </w:t>
      </w:r>
      <w:r w:rsidRPr="000474CC">
        <w:rPr>
          <w:szCs w:val="24"/>
        </w:rPr>
        <w:t>50 to</w:t>
      </w:r>
      <w:r>
        <w:rPr>
          <w:szCs w:val="24"/>
        </w:rPr>
        <w:t> </w:t>
      </w:r>
      <w:r w:rsidRPr="000474CC">
        <w:rPr>
          <w:szCs w:val="24"/>
        </w:rPr>
        <w:t>63, whether or not they contain textiles.</w:t>
      </w:r>
    </w:p>
    <w:p w14:paraId="75E69B54" w14:textId="77777777" w:rsidR="001675B3" w:rsidRDefault="001675B3" w:rsidP="00AD5A8A">
      <w:pPr>
        <w:spacing w:before="240" w:after="240" w:line="240" w:lineRule="atLeast"/>
        <w:rPr>
          <w:szCs w:val="24"/>
        </w:rPr>
      </w:pPr>
      <w:r w:rsidRPr="000474CC">
        <w:rPr>
          <w:szCs w:val="24"/>
        </w:rPr>
        <w:t>For example:</w:t>
      </w:r>
    </w:p>
    <w:p w14:paraId="33260468" w14:textId="77777777" w:rsidR="001675B3" w:rsidRDefault="001675B3" w:rsidP="00AD5A8A">
      <w:pPr>
        <w:spacing w:before="240" w:after="240" w:line="240" w:lineRule="atLeast"/>
        <w:rPr>
          <w:szCs w:val="24"/>
        </w:rPr>
      </w:pPr>
      <w:r w:rsidRPr="000474CC">
        <w:rPr>
          <w:szCs w:val="24"/>
        </w:rPr>
        <w:t>If a requirement set out in Annex 3-B (Product specific rules of origin) provides that yarn shall be used, for a certain textile item (such as trousers), this does not prevent the use of non-originating metal items (such as buttons), because metal items are not classified in Chapters</w:t>
      </w:r>
      <w:r>
        <w:rPr>
          <w:szCs w:val="24"/>
        </w:rPr>
        <w:t> </w:t>
      </w:r>
      <w:r w:rsidRPr="000474CC">
        <w:rPr>
          <w:szCs w:val="24"/>
        </w:rPr>
        <w:t>50 to</w:t>
      </w:r>
      <w:r>
        <w:rPr>
          <w:szCs w:val="24"/>
        </w:rPr>
        <w:t> </w:t>
      </w:r>
      <w:r w:rsidRPr="000474CC">
        <w:rPr>
          <w:szCs w:val="24"/>
        </w:rPr>
        <w:t>63. For the same reasons, it does not prevent the use of non-originating slide fasteners, even though slide</w:t>
      </w:r>
      <w:r>
        <w:rPr>
          <w:szCs w:val="24"/>
        </w:rPr>
        <w:noBreakHyphen/>
      </w:r>
      <w:r w:rsidRPr="000474CC">
        <w:rPr>
          <w:szCs w:val="24"/>
        </w:rPr>
        <w:t>fasteners normally contain textiles.</w:t>
      </w:r>
    </w:p>
    <w:p w14:paraId="631378AE" w14:textId="77777777" w:rsidR="001675B3" w:rsidRPr="000474CC" w:rsidRDefault="001675B3" w:rsidP="00AD5A8A">
      <w:pPr>
        <w:spacing w:before="240" w:after="240" w:line="240" w:lineRule="atLeast"/>
        <w:rPr>
          <w:szCs w:val="24"/>
        </w:rPr>
      </w:pPr>
      <w:r w:rsidRPr="000474CC">
        <w:rPr>
          <w:szCs w:val="24"/>
        </w:rPr>
        <w:t>3.</w:t>
      </w:r>
      <w:r w:rsidRPr="000474CC">
        <w:rPr>
          <w:szCs w:val="24"/>
        </w:rPr>
        <w:tab/>
        <w:t>Where a requirement set out in Annex 3-B (Product specific rules of origin) consists in a maximum value of non-originating materials, the value of the non-originating materials which are not classified in Chapters</w:t>
      </w:r>
      <w:r>
        <w:rPr>
          <w:szCs w:val="24"/>
        </w:rPr>
        <w:t> </w:t>
      </w:r>
      <w:r w:rsidRPr="000474CC">
        <w:rPr>
          <w:szCs w:val="24"/>
        </w:rPr>
        <w:t>50 to</w:t>
      </w:r>
      <w:r>
        <w:rPr>
          <w:szCs w:val="24"/>
        </w:rPr>
        <w:t> </w:t>
      </w:r>
      <w:r w:rsidRPr="000474CC">
        <w:rPr>
          <w:szCs w:val="24"/>
        </w:rPr>
        <w:t xml:space="preserve">63 shall be taken into account in the calculation of the value of the </w:t>
      </w:r>
      <w:r w:rsidRPr="000474CC">
        <w:rPr>
          <w:szCs w:val="24"/>
        </w:rPr>
        <w:lastRenderedPageBreak/>
        <w:t>non-originating materials.</w:t>
      </w:r>
    </w:p>
    <w:p w14:paraId="1C2E8249" w14:textId="77777777" w:rsidR="001675B3" w:rsidRPr="000474CC" w:rsidRDefault="001675B3" w:rsidP="00AD5A8A">
      <w:pPr>
        <w:pStyle w:val="Heading2"/>
        <w:spacing w:before="240" w:after="240" w:line="240" w:lineRule="atLeast"/>
      </w:pPr>
      <w:r w:rsidRPr="000474CC">
        <w:t>N</w:t>
      </w:r>
      <w:r>
        <w:t>OTE</w:t>
      </w:r>
      <w:r w:rsidRPr="000474CC">
        <w:t xml:space="preserve"> 9</w:t>
      </w:r>
    </w:p>
    <w:p w14:paraId="6AE38103" w14:textId="77777777" w:rsidR="001675B3" w:rsidRPr="000474CC" w:rsidRDefault="001675B3" w:rsidP="00AD5A8A">
      <w:pPr>
        <w:pStyle w:val="Heading3"/>
        <w:spacing w:before="240" w:after="240" w:line="240" w:lineRule="atLeast"/>
      </w:pPr>
      <w:r w:rsidRPr="000474CC">
        <w:t>Agricultural products</w:t>
      </w:r>
    </w:p>
    <w:p w14:paraId="0CC54335" w14:textId="77777777" w:rsidR="001675B3" w:rsidRPr="000474CC" w:rsidRDefault="001675B3" w:rsidP="00AD5A8A">
      <w:pPr>
        <w:spacing w:before="240" w:after="240" w:line="240" w:lineRule="atLeast"/>
        <w:rPr>
          <w:szCs w:val="24"/>
        </w:rPr>
      </w:pPr>
      <w:r w:rsidRPr="000474CC">
        <w:rPr>
          <w:szCs w:val="24"/>
        </w:rPr>
        <w:t>Agricultural products falling within Chapters</w:t>
      </w:r>
      <w:r>
        <w:rPr>
          <w:szCs w:val="24"/>
        </w:rPr>
        <w:t> </w:t>
      </w:r>
      <w:r w:rsidRPr="000474CC">
        <w:rPr>
          <w:szCs w:val="24"/>
        </w:rPr>
        <w:t>6, 7, 8, 9, 10, 12 and heading</w:t>
      </w:r>
      <w:r>
        <w:rPr>
          <w:szCs w:val="24"/>
        </w:rPr>
        <w:t> </w:t>
      </w:r>
      <w:r w:rsidRPr="000474CC">
        <w:rPr>
          <w:szCs w:val="24"/>
        </w:rPr>
        <w:t>2401 which are grown or harvested in the territory of a Party shall be treated as originating in the territory of that Party, even if grown or harvested from seeds, bulbs, rootstock, cuttings, grafts, shoots, buds, or other live parts of plants imported from a third country.</w:t>
      </w:r>
    </w:p>
    <w:p w14:paraId="2F4DC9D0" w14:textId="77777777" w:rsidR="001675B3" w:rsidRPr="000474CC" w:rsidRDefault="001675B3" w:rsidP="00AD5A8A">
      <w:pPr>
        <w:spacing w:before="240" w:after="240" w:line="240" w:lineRule="atLeast"/>
        <w:jc w:val="center"/>
        <w:rPr>
          <w:szCs w:val="24"/>
        </w:rPr>
      </w:pPr>
      <w:r>
        <w:rPr>
          <w:szCs w:val="24"/>
        </w:rPr>
        <w:t>________________</w:t>
      </w:r>
    </w:p>
    <w:sectPr w:rsidR="001675B3" w:rsidRPr="000474CC" w:rsidSect="001675B3">
      <w:footerReference w:type="default" r:id="rId11"/>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2C981" w14:textId="77777777" w:rsidR="0036567E" w:rsidRDefault="0036567E">
      <w:r>
        <w:separator/>
      </w:r>
    </w:p>
  </w:endnote>
  <w:endnote w:type="continuationSeparator" w:id="0">
    <w:p w14:paraId="080F203C" w14:textId="77777777" w:rsidR="0036567E" w:rsidRDefault="0036567E">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Light">
    <w:charset w:val="00"/>
    <w:family w:val="swiss"/>
    <w:pitch w:val="variable"/>
    <w:sig w:usb0="20000287" w:usb1="00000003" w:usb2="00000000" w:usb3="00000000" w:csb0="0000019F" w:csb1="00000000"/>
  </w:font>
  <w:font w:name="Carlito">
    <w:altName w:val="Calibri"/>
    <w:charset w:val="00"/>
    <w:family w:val="swiss"/>
    <w:pitch w:val="variable"/>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4552055"/>
      <w:docPartObj>
        <w:docPartGallery w:val="Page Numbers (Bottom of Page)"/>
        <w:docPartUnique/>
      </w:docPartObj>
    </w:sdtPr>
    <w:sdtEndPr>
      <w:rPr>
        <w:noProof/>
      </w:rPr>
    </w:sdtEndPr>
    <w:sdtContent>
      <w:p w14:paraId="36C63E1D" w14:textId="6A01FA46" w:rsidR="004216CE" w:rsidRDefault="004216C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0C9C09" w14:textId="4A99A0D2" w:rsidR="001675B3" w:rsidRPr="005846A5" w:rsidRDefault="001675B3" w:rsidP="005846A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79A138" w14:textId="77777777" w:rsidR="0036567E" w:rsidRDefault="0036567E">
      <w:pPr>
        <w:pStyle w:val="FootnoteText"/>
      </w:pPr>
      <w:r>
        <w:separator/>
      </w:r>
    </w:p>
  </w:footnote>
  <w:footnote w:type="continuationSeparator" w:id="0">
    <w:p w14:paraId="2F5B74CD" w14:textId="77777777" w:rsidR="0036567E" w:rsidRDefault="0036567E">
      <w:pPr>
        <w:pStyle w:val="FootnoteText"/>
      </w:pPr>
      <w:r>
        <w:separator/>
      </w:r>
    </w:p>
  </w:footnote>
  <w:footnote w:id="1">
    <w:p w14:paraId="02EA283E" w14:textId="77777777" w:rsidR="001675B3" w:rsidRPr="00972BB2" w:rsidRDefault="001675B3" w:rsidP="001675B3">
      <w:pPr>
        <w:pStyle w:val="FootnoteText"/>
      </w:pPr>
      <w:r w:rsidRPr="000474CC">
        <w:rPr>
          <w:rStyle w:val="FootnoteReference"/>
        </w:rPr>
        <w:footnoteRef/>
      </w:r>
      <w:r w:rsidRPr="000474CC">
        <w:rPr>
          <w:bCs/>
        </w:rPr>
        <w:tab/>
      </w:r>
      <w:r w:rsidRPr="000474CC">
        <w:t>For greater certainty, if a requirement of a change in tariff classification provides for exception for a change from certain Chapters, headings or subheadings, none of the non</w:t>
      </w:r>
      <w:r>
        <w:noBreakHyphen/>
      </w:r>
      <w:r w:rsidRPr="000474CC">
        <w:t>originating materials of those Chapters, headings or subheadings may be used, individually or jointly.</w:t>
      </w:r>
    </w:p>
  </w:footnote>
  <w:footnote w:id="2">
    <w:p w14:paraId="6C1671B1" w14:textId="77777777" w:rsidR="001675B3" w:rsidRPr="00363548" w:rsidRDefault="001675B3" w:rsidP="001675B3">
      <w:pPr>
        <w:pStyle w:val="FootnoteText"/>
        <w:rPr>
          <w:lang w:val="en-AU"/>
        </w:rPr>
      </w:pPr>
      <w:r w:rsidRPr="000474CC">
        <w:rPr>
          <w:rStyle w:val="FootnoteReference"/>
        </w:rPr>
        <w:footnoteRef/>
      </w:r>
      <w:r w:rsidRPr="000474CC">
        <w:tab/>
        <w:t>In some refineries, gas oils may be further processed into lubricating oils.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8F50785C"/>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4"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7"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19"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1"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3"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4"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6"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0"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2"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3"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4"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5"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6"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7"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8"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39"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0"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1"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6"/>
  </w:num>
  <w:num w:numId="2" w16cid:durableId="48456508">
    <w:abstractNumId w:val="22"/>
  </w:num>
  <w:num w:numId="3" w16cid:durableId="495263637">
    <w:abstractNumId w:val="39"/>
  </w:num>
  <w:num w:numId="4" w16cid:durableId="1200170897">
    <w:abstractNumId w:val="11"/>
  </w:num>
  <w:num w:numId="5" w16cid:durableId="592664173">
    <w:abstractNumId w:val="25"/>
  </w:num>
  <w:num w:numId="6" w16cid:durableId="1189949366">
    <w:abstractNumId w:val="20"/>
  </w:num>
  <w:num w:numId="7" w16cid:durableId="119497699">
    <w:abstractNumId w:val="23"/>
  </w:num>
  <w:num w:numId="8" w16cid:durableId="2135556228">
    <w:abstractNumId w:val="36"/>
  </w:num>
  <w:num w:numId="9" w16cid:durableId="467744718">
    <w:abstractNumId w:val="15"/>
  </w:num>
  <w:num w:numId="10" w16cid:durableId="1287741177">
    <w:abstractNumId w:val="3"/>
  </w:num>
  <w:num w:numId="11" w16cid:durableId="2001545696">
    <w:abstractNumId w:val="12"/>
  </w:num>
  <w:num w:numId="12" w16cid:durableId="1753548572">
    <w:abstractNumId w:val="1"/>
  </w:num>
  <w:num w:numId="13" w16cid:durableId="1908031707">
    <w:abstractNumId w:val="0"/>
  </w:num>
  <w:num w:numId="14" w16cid:durableId="842234961">
    <w:abstractNumId w:val="29"/>
  </w:num>
  <w:num w:numId="15" w16cid:durableId="994795863">
    <w:abstractNumId w:val="21"/>
  </w:num>
  <w:num w:numId="16" w16cid:durableId="2145347511">
    <w:abstractNumId w:val="14"/>
  </w:num>
  <w:num w:numId="17" w16cid:durableId="303201428">
    <w:abstractNumId w:val="7"/>
  </w:num>
  <w:num w:numId="18" w16cid:durableId="510069686">
    <w:abstractNumId w:val="6"/>
  </w:num>
  <w:num w:numId="19" w16cid:durableId="607390691">
    <w:abstractNumId w:val="31"/>
  </w:num>
  <w:num w:numId="20" w16cid:durableId="518158650">
    <w:abstractNumId w:val="33"/>
  </w:num>
  <w:num w:numId="21" w16cid:durableId="1108506765">
    <w:abstractNumId w:val="32"/>
  </w:num>
  <w:num w:numId="22" w16cid:durableId="833767005">
    <w:abstractNumId w:val="37"/>
  </w:num>
  <w:num w:numId="23" w16cid:durableId="1870147511">
    <w:abstractNumId w:val="13"/>
  </w:num>
  <w:num w:numId="24" w16cid:durableId="1164317327">
    <w:abstractNumId w:val="24"/>
  </w:num>
  <w:num w:numId="25" w16cid:durableId="2092458538">
    <w:abstractNumId w:val="27"/>
  </w:num>
  <w:num w:numId="26" w16cid:durableId="877545238">
    <w:abstractNumId w:val="26"/>
  </w:num>
  <w:num w:numId="27" w16cid:durableId="1080785180">
    <w:abstractNumId w:val="2"/>
  </w:num>
  <w:num w:numId="28" w16cid:durableId="1046373520">
    <w:abstractNumId w:val="28"/>
  </w:num>
  <w:num w:numId="29" w16cid:durableId="1128159535">
    <w:abstractNumId w:val="19"/>
  </w:num>
  <w:num w:numId="30" w16cid:durableId="893810880">
    <w:abstractNumId w:val="4"/>
  </w:num>
  <w:num w:numId="31" w16cid:durableId="470178030">
    <w:abstractNumId w:val="41"/>
  </w:num>
  <w:num w:numId="32" w16cid:durableId="1562252657">
    <w:abstractNumId w:val="30"/>
  </w:num>
  <w:num w:numId="33" w16cid:durableId="191574617">
    <w:abstractNumId w:val="9"/>
  </w:num>
  <w:num w:numId="34" w16cid:durableId="1885676807">
    <w:abstractNumId w:val="17"/>
  </w:num>
  <w:num w:numId="35" w16cid:durableId="241764370">
    <w:abstractNumId w:val="40"/>
  </w:num>
  <w:num w:numId="36" w16cid:durableId="1514875864">
    <w:abstractNumId w:val="18"/>
  </w:num>
  <w:num w:numId="37" w16cid:durableId="131950765">
    <w:abstractNumId w:val="34"/>
  </w:num>
  <w:num w:numId="38" w16cid:durableId="1161198348">
    <w:abstractNumId w:val="38"/>
  </w:num>
  <w:num w:numId="39" w16cid:durableId="2127575295">
    <w:abstractNumId w:val="5"/>
  </w:num>
  <w:num w:numId="40" w16cid:durableId="1904486721">
    <w:abstractNumId w:val="35"/>
  </w:num>
  <w:num w:numId="41" w16cid:durableId="1641691150">
    <w:abstractNumId w:val="10"/>
  </w:num>
  <w:num w:numId="42" w16cid:durableId="496917087">
    <w:abstractNumId w:va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1816"/>
    <w:rsid w:val="00007A54"/>
    <w:rsid w:val="00027835"/>
    <w:rsid w:val="000328B5"/>
    <w:rsid w:val="000449B4"/>
    <w:rsid w:val="0005086A"/>
    <w:rsid w:val="00054C4B"/>
    <w:rsid w:val="0006265F"/>
    <w:rsid w:val="00063077"/>
    <w:rsid w:val="00065DF7"/>
    <w:rsid w:val="00067F31"/>
    <w:rsid w:val="00075910"/>
    <w:rsid w:val="00083FBC"/>
    <w:rsid w:val="00083FBF"/>
    <w:rsid w:val="000867FF"/>
    <w:rsid w:val="00086ABD"/>
    <w:rsid w:val="00091CE0"/>
    <w:rsid w:val="00092472"/>
    <w:rsid w:val="0009569C"/>
    <w:rsid w:val="000A3826"/>
    <w:rsid w:val="000A4FE6"/>
    <w:rsid w:val="000C3691"/>
    <w:rsid w:val="000C4CE4"/>
    <w:rsid w:val="000D2B33"/>
    <w:rsid w:val="000E1C75"/>
    <w:rsid w:val="000E7936"/>
    <w:rsid w:val="001006FE"/>
    <w:rsid w:val="00103ED5"/>
    <w:rsid w:val="00107F51"/>
    <w:rsid w:val="0012665C"/>
    <w:rsid w:val="0014406C"/>
    <w:rsid w:val="00156CB3"/>
    <w:rsid w:val="00164E11"/>
    <w:rsid w:val="001675B3"/>
    <w:rsid w:val="0017134A"/>
    <w:rsid w:val="00171F08"/>
    <w:rsid w:val="0017477F"/>
    <w:rsid w:val="00174E40"/>
    <w:rsid w:val="00174EC6"/>
    <w:rsid w:val="001915AA"/>
    <w:rsid w:val="00193907"/>
    <w:rsid w:val="001D60D8"/>
    <w:rsid w:val="001F0CE6"/>
    <w:rsid w:val="001F59C5"/>
    <w:rsid w:val="001F7964"/>
    <w:rsid w:val="0020127F"/>
    <w:rsid w:val="00201CAE"/>
    <w:rsid w:val="00204F63"/>
    <w:rsid w:val="00220AE0"/>
    <w:rsid w:val="0022170F"/>
    <w:rsid w:val="0022250D"/>
    <w:rsid w:val="00234D95"/>
    <w:rsid w:val="0024283F"/>
    <w:rsid w:val="0025703C"/>
    <w:rsid w:val="002607F4"/>
    <w:rsid w:val="00281441"/>
    <w:rsid w:val="00282009"/>
    <w:rsid w:val="00282319"/>
    <w:rsid w:val="002A000E"/>
    <w:rsid w:val="002B28C5"/>
    <w:rsid w:val="002C2564"/>
    <w:rsid w:val="002D0849"/>
    <w:rsid w:val="002D1EFE"/>
    <w:rsid w:val="002D5B64"/>
    <w:rsid w:val="002E06B3"/>
    <w:rsid w:val="002E46F1"/>
    <w:rsid w:val="002E59AC"/>
    <w:rsid w:val="002F1116"/>
    <w:rsid w:val="00304C1B"/>
    <w:rsid w:val="00304DEB"/>
    <w:rsid w:val="00316D9A"/>
    <w:rsid w:val="00323DF1"/>
    <w:rsid w:val="003317EC"/>
    <w:rsid w:val="00335A55"/>
    <w:rsid w:val="00341455"/>
    <w:rsid w:val="00342F56"/>
    <w:rsid w:val="0036567E"/>
    <w:rsid w:val="00365A1E"/>
    <w:rsid w:val="00365F14"/>
    <w:rsid w:val="00376FF1"/>
    <w:rsid w:val="003812B9"/>
    <w:rsid w:val="0039090B"/>
    <w:rsid w:val="00392040"/>
    <w:rsid w:val="00394971"/>
    <w:rsid w:val="00396C57"/>
    <w:rsid w:val="003970D6"/>
    <w:rsid w:val="003B4BBB"/>
    <w:rsid w:val="003C2D25"/>
    <w:rsid w:val="003C6B4C"/>
    <w:rsid w:val="003D12D6"/>
    <w:rsid w:val="003D5361"/>
    <w:rsid w:val="003E2882"/>
    <w:rsid w:val="003E6CAF"/>
    <w:rsid w:val="003F010B"/>
    <w:rsid w:val="003F33FE"/>
    <w:rsid w:val="003F413C"/>
    <w:rsid w:val="003F460E"/>
    <w:rsid w:val="003F7522"/>
    <w:rsid w:val="00406C19"/>
    <w:rsid w:val="00410588"/>
    <w:rsid w:val="004167FD"/>
    <w:rsid w:val="004216CE"/>
    <w:rsid w:val="00426C28"/>
    <w:rsid w:val="00434BDE"/>
    <w:rsid w:val="00434C88"/>
    <w:rsid w:val="00441267"/>
    <w:rsid w:val="00445F2C"/>
    <w:rsid w:val="00446EA1"/>
    <w:rsid w:val="00462C5A"/>
    <w:rsid w:val="00462CBB"/>
    <w:rsid w:val="00465B83"/>
    <w:rsid w:val="004861ED"/>
    <w:rsid w:val="00487E59"/>
    <w:rsid w:val="00490932"/>
    <w:rsid w:val="00491ACF"/>
    <w:rsid w:val="00497D1C"/>
    <w:rsid w:val="004B21B9"/>
    <w:rsid w:val="004B329D"/>
    <w:rsid w:val="004B6C47"/>
    <w:rsid w:val="004D07DD"/>
    <w:rsid w:val="004D202F"/>
    <w:rsid w:val="004E09B5"/>
    <w:rsid w:val="004E30A8"/>
    <w:rsid w:val="004E4FDD"/>
    <w:rsid w:val="004F1708"/>
    <w:rsid w:val="004F1F3A"/>
    <w:rsid w:val="004F6BD5"/>
    <w:rsid w:val="00505DC5"/>
    <w:rsid w:val="0050733D"/>
    <w:rsid w:val="005115B2"/>
    <w:rsid w:val="005176C6"/>
    <w:rsid w:val="00517AFA"/>
    <w:rsid w:val="00517F1E"/>
    <w:rsid w:val="00527EEE"/>
    <w:rsid w:val="0053148A"/>
    <w:rsid w:val="0053691D"/>
    <w:rsid w:val="00551A45"/>
    <w:rsid w:val="005555EB"/>
    <w:rsid w:val="00560C2D"/>
    <w:rsid w:val="00561164"/>
    <w:rsid w:val="00573235"/>
    <w:rsid w:val="00575B8E"/>
    <w:rsid w:val="005846A5"/>
    <w:rsid w:val="00584E06"/>
    <w:rsid w:val="00591446"/>
    <w:rsid w:val="0059791A"/>
    <w:rsid w:val="005C1DE3"/>
    <w:rsid w:val="005C4936"/>
    <w:rsid w:val="005C5857"/>
    <w:rsid w:val="005D11D1"/>
    <w:rsid w:val="005D3C88"/>
    <w:rsid w:val="005E100D"/>
    <w:rsid w:val="005F45C3"/>
    <w:rsid w:val="005F647C"/>
    <w:rsid w:val="005F793E"/>
    <w:rsid w:val="00604699"/>
    <w:rsid w:val="0061261D"/>
    <w:rsid w:val="00615C14"/>
    <w:rsid w:val="006164E1"/>
    <w:rsid w:val="00624C6D"/>
    <w:rsid w:val="00627335"/>
    <w:rsid w:val="00633739"/>
    <w:rsid w:val="0065291B"/>
    <w:rsid w:val="006609FB"/>
    <w:rsid w:val="00663CF6"/>
    <w:rsid w:val="00670713"/>
    <w:rsid w:val="00674AE2"/>
    <w:rsid w:val="00681EB1"/>
    <w:rsid w:val="00686026"/>
    <w:rsid w:val="0069311C"/>
    <w:rsid w:val="006937B9"/>
    <w:rsid w:val="006A0D97"/>
    <w:rsid w:val="006B3FE1"/>
    <w:rsid w:val="006C6C26"/>
    <w:rsid w:val="006D08F7"/>
    <w:rsid w:val="006D1BE0"/>
    <w:rsid w:val="006D1D44"/>
    <w:rsid w:val="006D2C19"/>
    <w:rsid w:val="006D7018"/>
    <w:rsid w:val="006E5355"/>
    <w:rsid w:val="006F22F6"/>
    <w:rsid w:val="006F3E3F"/>
    <w:rsid w:val="00704CF0"/>
    <w:rsid w:val="00711D82"/>
    <w:rsid w:val="00742B86"/>
    <w:rsid w:val="00750DD2"/>
    <w:rsid w:val="007532E6"/>
    <w:rsid w:val="0075359F"/>
    <w:rsid w:val="00754CB7"/>
    <w:rsid w:val="007651B0"/>
    <w:rsid w:val="007654CE"/>
    <w:rsid w:val="0076794C"/>
    <w:rsid w:val="00772B33"/>
    <w:rsid w:val="00775244"/>
    <w:rsid w:val="0077561E"/>
    <w:rsid w:val="007838EE"/>
    <w:rsid w:val="0079064E"/>
    <w:rsid w:val="007B0D74"/>
    <w:rsid w:val="007B6E58"/>
    <w:rsid w:val="007C2169"/>
    <w:rsid w:val="007D0248"/>
    <w:rsid w:val="007D430E"/>
    <w:rsid w:val="007F07CE"/>
    <w:rsid w:val="007F1272"/>
    <w:rsid w:val="007F38E2"/>
    <w:rsid w:val="007F6AC3"/>
    <w:rsid w:val="007F7819"/>
    <w:rsid w:val="008005F9"/>
    <w:rsid w:val="0081789E"/>
    <w:rsid w:val="00820D9C"/>
    <w:rsid w:val="0082255A"/>
    <w:rsid w:val="0083043C"/>
    <w:rsid w:val="00832E92"/>
    <w:rsid w:val="00832F23"/>
    <w:rsid w:val="00840AD9"/>
    <w:rsid w:val="008425A4"/>
    <w:rsid w:val="008515A7"/>
    <w:rsid w:val="00852805"/>
    <w:rsid w:val="00853B46"/>
    <w:rsid w:val="008543F0"/>
    <w:rsid w:val="00866207"/>
    <w:rsid w:val="0088319A"/>
    <w:rsid w:val="008A6CAA"/>
    <w:rsid w:val="008B3E59"/>
    <w:rsid w:val="008D04D2"/>
    <w:rsid w:val="008D3B70"/>
    <w:rsid w:val="008D3F5F"/>
    <w:rsid w:val="008E1FCA"/>
    <w:rsid w:val="008E6CE1"/>
    <w:rsid w:val="008F0F94"/>
    <w:rsid w:val="008F718C"/>
    <w:rsid w:val="00901A25"/>
    <w:rsid w:val="00907A87"/>
    <w:rsid w:val="00911028"/>
    <w:rsid w:val="009135EF"/>
    <w:rsid w:val="00925BB6"/>
    <w:rsid w:val="00936C90"/>
    <w:rsid w:val="00937B37"/>
    <w:rsid w:val="00950B14"/>
    <w:rsid w:val="009700CD"/>
    <w:rsid w:val="00976954"/>
    <w:rsid w:val="00983D6C"/>
    <w:rsid w:val="009846A3"/>
    <w:rsid w:val="00995506"/>
    <w:rsid w:val="009A1D2C"/>
    <w:rsid w:val="009C2FBA"/>
    <w:rsid w:val="009D15C2"/>
    <w:rsid w:val="009D5EB6"/>
    <w:rsid w:val="009E1F71"/>
    <w:rsid w:val="009E6CFE"/>
    <w:rsid w:val="009E7878"/>
    <w:rsid w:val="009F0FE5"/>
    <w:rsid w:val="009F4594"/>
    <w:rsid w:val="00A034A1"/>
    <w:rsid w:val="00A10406"/>
    <w:rsid w:val="00A12F9B"/>
    <w:rsid w:val="00A16A16"/>
    <w:rsid w:val="00A3456F"/>
    <w:rsid w:val="00A36332"/>
    <w:rsid w:val="00A55EB4"/>
    <w:rsid w:val="00A56CF2"/>
    <w:rsid w:val="00A76A38"/>
    <w:rsid w:val="00A776F7"/>
    <w:rsid w:val="00A83A74"/>
    <w:rsid w:val="00A8452C"/>
    <w:rsid w:val="00A9225C"/>
    <w:rsid w:val="00A9613B"/>
    <w:rsid w:val="00AA3A04"/>
    <w:rsid w:val="00AD020C"/>
    <w:rsid w:val="00AD538F"/>
    <w:rsid w:val="00AD5A8A"/>
    <w:rsid w:val="00AE6D64"/>
    <w:rsid w:val="00AF3900"/>
    <w:rsid w:val="00B01529"/>
    <w:rsid w:val="00B051E8"/>
    <w:rsid w:val="00B104EA"/>
    <w:rsid w:val="00B112C8"/>
    <w:rsid w:val="00B12105"/>
    <w:rsid w:val="00B27BB7"/>
    <w:rsid w:val="00B35A65"/>
    <w:rsid w:val="00B40E1C"/>
    <w:rsid w:val="00B55A5E"/>
    <w:rsid w:val="00B722DD"/>
    <w:rsid w:val="00B73B84"/>
    <w:rsid w:val="00B845E7"/>
    <w:rsid w:val="00B9096D"/>
    <w:rsid w:val="00B97461"/>
    <w:rsid w:val="00BC3FE8"/>
    <w:rsid w:val="00BE0095"/>
    <w:rsid w:val="00BE03E1"/>
    <w:rsid w:val="00BE0D86"/>
    <w:rsid w:val="00BE7C2A"/>
    <w:rsid w:val="00BF1051"/>
    <w:rsid w:val="00BF488D"/>
    <w:rsid w:val="00C01216"/>
    <w:rsid w:val="00C22400"/>
    <w:rsid w:val="00C351CC"/>
    <w:rsid w:val="00C4415B"/>
    <w:rsid w:val="00C502FD"/>
    <w:rsid w:val="00C548E9"/>
    <w:rsid w:val="00C55246"/>
    <w:rsid w:val="00C56184"/>
    <w:rsid w:val="00C6320E"/>
    <w:rsid w:val="00C66DC8"/>
    <w:rsid w:val="00C82295"/>
    <w:rsid w:val="00C82663"/>
    <w:rsid w:val="00C83670"/>
    <w:rsid w:val="00C86DDC"/>
    <w:rsid w:val="00CA6B39"/>
    <w:rsid w:val="00CB3DCB"/>
    <w:rsid w:val="00CD2C1A"/>
    <w:rsid w:val="00CD35C2"/>
    <w:rsid w:val="00CE0701"/>
    <w:rsid w:val="00CE1387"/>
    <w:rsid w:val="00CE1C09"/>
    <w:rsid w:val="00CE3420"/>
    <w:rsid w:val="00CE51DE"/>
    <w:rsid w:val="00CF309C"/>
    <w:rsid w:val="00D001B1"/>
    <w:rsid w:val="00D024E3"/>
    <w:rsid w:val="00D125DB"/>
    <w:rsid w:val="00D171D4"/>
    <w:rsid w:val="00D253F9"/>
    <w:rsid w:val="00D25D34"/>
    <w:rsid w:val="00D3163B"/>
    <w:rsid w:val="00D31A71"/>
    <w:rsid w:val="00D34375"/>
    <w:rsid w:val="00D40257"/>
    <w:rsid w:val="00D44E4A"/>
    <w:rsid w:val="00D5388E"/>
    <w:rsid w:val="00D565A6"/>
    <w:rsid w:val="00D56831"/>
    <w:rsid w:val="00D605D1"/>
    <w:rsid w:val="00D852EB"/>
    <w:rsid w:val="00D85F03"/>
    <w:rsid w:val="00D954D7"/>
    <w:rsid w:val="00D96E50"/>
    <w:rsid w:val="00D97143"/>
    <w:rsid w:val="00DA36BB"/>
    <w:rsid w:val="00DB549F"/>
    <w:rsid w:val="00DC015F"/>
    <w:rsid w:val="00DC0246"/>
    <w:rsid w:val="00DD54E0"/>
    <w:rsid w:val="00DE1D55"/>
    <w:rsid w:val="00DE42A7"/>
    <w:rsid w:val="00DE5145"/>
    <w:rsid w:val="00DF285E"/>
    <w:rsid w:val="00DF2DF3"/>
    <w:rsid w:val="00DF59AD"/>
    <w:rsid w:val="00E0581F"/>
    <w:rsid w:val="00E119FB"/>
    <w:rsid w:val="00E22D35"/>
    <w:rsid w:val="00E2376B"/>
    <w:rsid w:val="00E25303"/>
    <w:rsid w:val="00E40BDE"/>
    <w:rsid w:val="00E4220A"/>
    <w:rsid w:val="00E45613"/>
    <w:rsid w:val="00E5556D"/>
    <w:rsid w:val="00E56089"/>
    <w:rsid w:val="00E67276"/>
    <w:rsid w:val="00E75033"/>
    <w:rsid w:val="00E75913"/>
    <w:rsid w:val="00E802E7"/>
    <w:rsid w:val="00E847E1"/>
    <w:rsid w:val="00E906A4"/>
    <w:rsid w:val="00EA265D"/>
    <w:rsid w:val="00EA59BC"/>
    <w:rsid w:val="00EB3FB2"/>
    <w:rsid w:val="00EC0A2A"/>
    <w:rsid w:val="00EC4E34"/>
    <w:rsid w:val="00EC660F"/>
    <w:rsid w:val="00EE00BA"/>
    <w:rsid w:val="00EE6E72"/>
    <w:rsid w:val="00EF2318"/>
    <w:rsid w:val="00F02BEB"/>
    <w:rsid w:val="00F030A6"/>
    <w:rsid w:val="00F14842"/>
    <w:rsid w:val="00F1732C"/>
    <w:rsid w:val="00F40728"/>
    <w:rsid w:val="00F42ECF"/>
    <w:rsid w:val="00F45E98"/>
    <w:rsid w:val="00F61046"/>
    <w:rsid w:val="00F62722"/>
    <w:rsid w:val="00F62DDE"/>
    <w:rsid w:val="00F631F5"/>
    <w:rsid w:val="00F64303"/>
    <w:rsid w:val="00F71710"/>
    <w:rsid w:val="00F75257"/>
    <w:rsid w:val="00F75783"/>
    <w:rsid w:val="00F91457"/>
    <w:rsid w:val="00FA0C8E"/>
    <w:rsid w:val="00FA264E"/>
    <w:rsid w:val="00FB16BD"/>
    <w:rsid w:val="00FE0BAB"/>
    <w:rsid w:val="00FF121E"/>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EA265D"/>
    <w:pPr>
      <w:ind w:right="480"/>
      <w:jc w:val="center"/>
      <w:outlineLvl w:val="0"/>
    </w:pPr>
    <w:rPr>
      <w:b/>
      <w:bCs/>
      <w:szCs w:val="24"/>
      <w:u w:val="single"/>
    </w:rPr>
  </w:style>
  <w:style w:type="paragraph" w:styleId="Heading2">
    <w:name w:val="heading 2"/>
    <w:basedOn w:val="Normal"/>
    <w:next w:val="Normal"/>
    <w:link w:val="Heading2Char"/>
    <w:qFormat/>
    <w:rsid w:val="004B6C47"/>
    <w:pPr>
      <w:jc w:val="center"/>
      <w:outlineLvl w:val="1"/>
    </w:pPr>
    <w:rPr>
      <w:szCs w:val="24"/>
    </w:rPr>
  </w:style>
  <w:style w:type="paragraph" w:styleId="Heading3">
    <w:name w:val="heading 3"/>
    <w:basedOn w:val="Normal"/>
    <w:next w:val="Normal"/>
    <w:link w:val="Heading3Char"/>
    <w:qFormat/>
    <w:rsid w:val="004B6C47"/>
    <w:pPr>
      <w:jc w:val="center"/>
      <w:outlineLvl w:val="2"/>
    </w:pPr>
    <w:rPr>
      <w:szCs w:val="24"/>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note Reference/, BVI fnr,Ref,de nota al pie,number,Error-Fußnotenzeichen5,Error-Fußnotenzeichen6,Error-Fußnotenzeichen3,BVI fnr1,Error-Fußnotenzeichen51,Error-Fußnotenzeichen61,Error-Fußnotenzeichen31"/>
    <w:link w:val="CharChar6CharCharCharCharCharChar"/>
    <w:qFormat/>
    <w:rPr>
      <w:b/>
      <w:vertAlign w:val="superscript"/>
    </w:rPr>
  </w:style>
  <w:style w:type="paragraph" w:styleId="FootnoteText">
    <w:name w:val="footnote text"/>
    <w:aliases w:val="Final Footnote Text,GM_Fußnotentext,Footnote text,fn,Schriftart: 9 pt,Schriftart: 10 pt,Schriftart: 8 pt,WB-Fußnotentext,footnote text,Nota de rodapé, Car,Car,Footnotes,Footnote ak,ft,fn cafc,fn Char Char,footnote text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paragraph" w:customStyle="1" w:styleId="Text1">
    <w:name w:val="Text 1"/>
    <w:basedOn w:val="Normal"/>
    <w:link w:val="Text1Znak"/>
    <w:rsid w:val="00C6320E"/>
    <w:pPr>
      <w:widowControl/>
      <w:spacing w:after="240" w:line="240" w:lineRule="auto"/>
      <w:ind w:left="482"/>
      <w:jc w:val="both"/>
    </w:pPr>
    <w:rPr>
      <w:lang w:eastAsia="en-US"/>
    </w:rPr>
  </w:style>
  <w:style w:type="paragraph" w:customStyle="1" w:styleId="Text2">
    <w:name w:val="Text 2"/>
    <w:basedOn w:val="Normal"/>
    <w:rsid w:val="00C6320E"/>
    <w:pPr>
      <w:widowControl/>
      <w:tabs>
        <w:tab w:val="left" w:pos="2160"/>
      </w:tabs>
      <w:spacing w:after="240" w:line="240" w:lineRule="auto"/>
      <w:ind w:left="1077"/>
      <w:jc w:val="both"/>
    </w:pPr>
    <w:rPr>
      <w:lang w:eastAsia="en-US"/>
    </w:rPr>
  </w:style>
  <w:style w:type="paragraph" w:customStyle="1" w:styleId="Text3">
    <w:name w:val="Text 3"/>
    <w:basedOn w:val="Normal"/>
    <w:rsid w:val="00C6320E"/>
    <w:pPr>
      <w:widowControl/>
      <w:tabs>
        <w:tab w:val="left" w:pos="2302"/>
      </w:tabs>
      <w:spacing w:after="240" w:line="240" w:lineRule="auto"/>
      <w:ind w:left="1916"/>
      <w:jc w:val="both"/>
    </w:pPr>
    <w:rPr>
      <w:lang w:eastAsia="en-US"/>
    </w:rPr>
  </w:style>
  <w:style w:type="paragraph" w:customStyle="1" w:styleId="Text4">
    <w:name w:val="Text 4"/>
    <w:basedOn w:val="Normal"/>
    <w:rsid w:val="00C6320E"/>
    <w:pPr>
      <w:widowControl/>
      <w:spacing w:after="240" w:line="240" w:lineRule="auto"/>
      <w:ind w:left="2880"/>
      <w:jc w:val="both"/>
    </w:pPr>
    <w:rPr>
      <w:lang w:eastAsia="en-US"/>
    </w:rPr>
  </w:style>
  <w:style w:type="paragraph" w:customStyle="1" w:styleId="Address">
    <w:name w:val="Address"/>
    <w:basedOn w:val="Normal"/>
    <w:rsid w:val="00C6320E"/>
    <w:pPr>
      <w:widowControl/>
      <w:spacing w:line="240" w:lineRule="auto"/>
    </w:pPr>
    <w:rPr>
      <w:lang w:eastAsia="en-US"/>
    </w:rPr>
  </w:style>
  <w:style w:type="paragraph" w:customStyle="1" w:styleId="AddressTL">
    <w:name w:val="AddressTL"/>
    <w:basedOn w:val="Normal"/>
    <w:next w:val="Normal"/>
    <w:rsid w:val="00C6320E"/>
    <w:pPr>
      <w:widowControl/>
      <w:spacing w:after="720" w:line="240" w:lineRule="auto"/>
    </w:pPr>
    <w:rPr>
      <w:lang w:eastAsia="en-US"/>
    </w:rPr>
  </w:style>
  <w:style w:type="paragraph" w:customStyle="1" w:styleId="AddressTR">
    <w:name w:val="AddressTR"/>
    <w:basedOn w:val="Normal"/>
    <w:next w:val="Normal"/>
    <w:rsid w:val="00C6320E"/>
    <w:pPr>
      <w:widowControl/>
      <w:spacing w:after="720" w:line="240" w:lineRule="auto"/>
      <w:ind w:left="5103"/>
    </w:pPr>
    <w:rPr>
      <w:lang w:eastAsia="en-US"/>
    </w:rPr>
  </w:style>
  <w:style w:type="paragraph" w:styleId="BlockText">
    <w:name w:val="Block Text"/>
    <w:basedOn w:val="Normal"/>
    <w:rsid w:val="00C6320E"/>
    <w:pPr>
      <w:widowControl/>
      <w:spacing w:after="120" w:line="240" w:lineRule="auto"/>
      <w:ind w:left="1440" w:right="1440"/>
      <w:jc w:val="both"/>
    </w:pPr>
    <w:rPr>
      <w:lang w:eastAsia="en-US"/>
    </w:rPr>
  </w:style>
  <w:style w:type="paragraph" w:styleId="BodyText">
    <w:name w:val="Body Text"/>
    <w:basedOn w:val="Normal"/>
    <w:link w:val="BodyTextChar"/>
    <w:rsid w:val="00C6320E"/>
    <w:pPr>
      <w:widowControl/>
      <w:spacing w:after="120" w:line="240" w:lineRule="auto"/>
      <w:jc w:val="both"/>
    </w:pPr>
    <w:rPr>
      <w:lang w:eastAsia="en-US"/>
    </w:rPr>
  </w:style>
  <w:style w:type="character" w:customStyle="1" w:styleId="BodyTextChar">
    <w:name w:val="Body Text Char"/>
    <w:basedOn w:val="DefaultParagraphFont"/>
    <w:link w:val="BodyText"/>
    <w:rsid w:val="00C6320E"/>
    <w:rPr>
      <w:sz w:val="24"/>
      <w:lang w:eastAsia="en-US"/>
    </w:rPr>
  </w:style>
  <w:style w:type="paragraph" w:styleId="BodyText2">
    <w:name w:val="Body Text 2"/>
    <w:basedOn w:val="Normal"/>
    <w:link w:val="BodyText2Char"/>
    <w:rsid w:val="00C6320E"/>
    <w:pPr>
      <w:widowControl/>
      <w:spacing w:after="120" w:line="480" w:lineRule="auto"/>
      <w:jc w:val="both"/>
    </w:pPr>
    <w:rPr>
      <w:lang w:eastAsia="en-US"/>
    </w:rPr>
  </w:style>
  <w:style w:type="character" w:customStyle="1" w:styleId="BodyText2Char">
    <w:name w:val="Body Text 2 Char"/>
    <w:basedOn w:val="DefaultParagraphFont"/>
    <w:link w:val="BodyText2"/>
    <w:rsid w:val="00C6320E"/>
    <w:rPr>
      <w:sz w:val="24"/>
      <w:lang w:eastAsia="en-US"/>
    </w:rPr>
  </w:style>
  <w:style w:type="paragraph" w:styleId="BodyText3">
    <w:name w:val="Body Text 3"/>
    <w:basedOn w:val="Normal"/>
    <w:link w:val="BodyText3Char"/>
    <w:rsid w:val="00C6320E"/>
    <w:pPr>
      <w:widowControl/>
      <w:spacing w:after="120" w:line="240" w:lineRule="auto"/>
      <w:jc w:val="both"/>
    </w:pPr>
    <w:rPr>
      <w:sz w:val="16"/>
      <w:lang w:eastAsia="en-US"/>
    </w:rPr>
  </w:style>
  <w:style w:type="character" w:customStyle="1" w:styleId="BodyText3Char">
    <w:name w:val="Body Text 3 Char"/>
    <w:basedOn w:val="DefaultParagraphFont"/>
    <w:link w:val="BodyText3"/>
    <w:rsid w:val="00C6320E"/>
    <w:rPr>
      <w:sz w:val="16"/>
      <w:lang w:eastAsia="en-US"/>
    </w:rPr>
  </w:style>
  <w:style w:type="paragraph" w:styleId="BodyTextFirstIndent">
    <w:name w:val="Body Text First Indent"/>
    <w:basedOn w:val="BodyText"/>
    <w:link w:val="BodyTextFirstIndentChar"/>
    <w:rsid w:val="00C6320E"/>
    <w:pPr>
      <w:ind w:firstLine="210"/>
    </w:pPr>
  </w:style>
  <w:style w:type="character" w:customStyle="1" w:styleId="BodyTextFirstIndentChar">
    <w:name w:val="Body Text First Indent Char"/>
    <w:basedOn w:val="BodyTextChar"/>
    <w:link w:val="BodyTextFirstIndent"/>
    <w:rsid w:val="00C6320E"/>
    <w:rPr>
      <w:sz w:val="24"/>
      <w:lang w:eastAsia="en-US"/>
    </w:rPr>
  </w:style>
  <w:style w:type="paragraph" w:styleId="BodyTextIndent">
    <w:name w:val="Body Text Indent"/>
    <w:basedOn w:val="Normal"/>
    <w:link w:val="BodyTextIndentChar"/>
    <w:rsid w:val="00C6320E"/>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C6320E"/>
    <w:rPr>
      <w:sz w:val="24"/>
      <w:lang w:eastAsia="en-US"/>
    </w:rPr>
  </w:style>
  <w:style w:type="paragraph" w:styleId="BodyTextFirstIndent2">
    <w:name w:val="Body Text First Indent 2"/>
    <w:basedOn w:val="BodyTextIndent"/>
    <w:link w:val="BodyTextFirstIndent2Char"/>
    <w:rsid w:val="00C6320E"/>
    <w:pPr>
      <w:ind w:firstLine="210"/>
    </w:pPr>
  </w:style>
  <w:style w:type="character" w:customStyle="1" w:styleId="BodyTextFirstIndent2Char">
    <w:name w:val="Body Text First Indent 2 Char"/>
    <w:basedOn w:val="BodyTextIndentChar"/>
    <w:link w:val="BodyTextFirstIndent2"/>
    <w:rsid w:val="00C6320E"/>
    <w:rPr>
      <w:sz w:val="24"/>
      <w:lang w:eastAsia="en-US"/>
    </w:rPr>
  </w:style>
  <w:style w:type="paragraph" w:styleId="BodyTextIndent2">
    <w:name w:val="Body Text Indent 2"/>
    <w:basedOn w:val="Normal"/>
    <w:link w:val="BodyTextIndent2Char"/>
    <w:rsid w:val="00C6320E"/>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C6320E"/>
    <w:rPr>
      <w:sz w:val="24"/>
      <w:lang w:eastAsia="en-US"/>
    </w:rPr>
  </w:style>
  <w:style w:type="paragraph" w:styleId="BodyTextIndent3">
    <w:name w:val="Body Text Indent 3"/>
    <w:basedOn w:val="Normal"/>
    <w:link w:val="BodyTextIndent3Char"/>
    <w:rsid w:val="00C6320E"/>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C6320E"/>
    <w:rPr>
      <w:sz w:val="16"/>
      <w:lang w:eastAsia="en-US"/>
    </w:rPr>
  </w:style>
  <w:style w:type="paragraph" w:styleId="Caption">
    <w:name w:val="caption"/>
    <w:basedOn w:val="Normal"/>
    <w:next w:val="Normal"/>
    <w:qFormat/>
    <w:rsid w:val="00C6320E"/>
    <w:pPr>
      <w:widowControl/>
      <w:spacing w:before="120" w:after="120" w:line="240" w:lineRule="auto"/>
      <w:jc w:val="both"/>
    </w:pPr>
    <w:rPr>
      <w:b/>
      <w:lang w:eastAsia="en-US"/>
    </w:rPr>
  </w:style>
  <w:style w:type="paragraph" w:styleId="Closing">
    <w:name w:val="Closing"/>
    <w:basedOn w:val="Normal"/>
    <w:next w:val="Signature"/>
    <w:link w:val="ClosingChar"/>
    <w:rsid w:val="00C6320E"/>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C6320E"/>
    <w:rPr>
      <w:sz w:val="24"/>
      <w:lang w:eastAsia="en-US"/>
    </w:rPr>
  </w:style>
  <w:style w:type="paragraph" w:styleId="Signature">
    <w:name w:val="Signature"/>
    <w:basedOn w:val="Normal"/>
    <w:next w:val="Contact"/>
    <w:link w:val="SignatureChar"/>
    <w:rsid w:val="00C6320E"/>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C6320E"/>
    <w:rPr>
      <w:sz w:val="24"/>
      <w:lang w:eastAsia="en-US"/>
    </w:rPr>
  </w:style>
  <w:style w:type="paragraph" w:customStyle="1" w:styleId="Enclosures">
    <w:name w:val="Enclosures"/>
    <w:basedOn w:val="Normal"/>
    <w:next w:val="Participants"/>
    <w:rsid w:val="00C6320E"/>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C6320E"/>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CommentText">
    <w:name w:val="annotation text"/>
    <w:basedOn w:val="Normal"/>
    <w:link w:val="CommentTextChar"/>
    <w:uiPriority w:val="99"/>
    <w:rsid w:val="00C6320E"/>
    <w:pPr>
      <w:widowControl/>
      <w:spacing w:after="240" w:line="240" w:lineRule="auto"/>
      <w:jc w:val="both"/>
    </w:pPr>
    <w:rPr>
      <w:sz w:val="20"/>
      <w:lang w:eastAsia="en-US"/>
    </w:rPr>
  </w:style>
  <w:style w:type="character" w:customStyle="1" w:styleId="CommentTextChar">
    <w:name w:val="Comment Text Char"/>
    <w:basedOn w:val="DefaultParagraphFont"/>
    <w:link w:val="CommentText"/>
    <w:uiPriority w:val="99"/>
    <w:rsid w:val="00C6320E"/>
    <w:rPr>
      <w:lang w:eastAsia="en-US"/>
    </w:rPr>
  </w:style>
  <w:style w:type="paragraph" w:styleId="Date">
    <w:name w:val="Date"/>
    <w:basedOn w:val="Normal"/>
    <w:next w:val="References"/>
    <w:link w:val="DateChar"/>
    <w:rsid w:val="00C6320E"/>
    <w:pPr>
      <w:widowControl/>
      <w:spacing w:line="240" w:lineRule="auto"/>
      <w:ind w:left="5103" w:right="-567"/>
    </w:pPr>
    <w:rPr>
      <w:lang w:eastAsia="en-US"/>
    </w:rPr>
  </w:style>
  <w:style w:type="character" w:customStyle="1" w:styleId="DateChar">
    <w:name w:val="Date Char"/>
    <w:basedOn w:val="DefaultParagraphFont"/>
    <w:link w:val="Date"/>
    <w:rsid w:val="00C6320E"/>
    <w:rPr>
      <w:sz w:val="24"/>
      <w:lang w:eastAsia="en-US"/>
    </w:rPr>
  </w:style>
  <w:style w:type="paragraph" w:customStyle="1" w:styleId="References">
    <w:name w:val="References"/>
    <w:basedOn w:val="Normal"/>
    <w:next w:val="AddressTR"/>
    <w:rsid w:val="00C6320E"/>
    <w:pPr>
      <w:widowControl/>
      <w:spacing w:after="240" w:line="240" w:lineRule="auto"/>
      <w:ind w:left="5103"/>
    </w:pPr>
    <w:rPr>
      <w:sz w:val="20"/>
      <w:lang w:eastAsia="en-US"/>
    </w:rPr>
  </w:style>
  <w:style w:type="paragraph" w:styleId="DocumentMap">
    <w:name w:val="Document Map"/>
    <w:basedOn w:val="Normal"/>
    <w:link w:val="DocumentMapChar"/>
    <w:rsid w:val="00C6320E"/>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C6320E"/>
    <w:rPr>
      <w:rFonts w:ascii="Tahoma" w:hAnsi="Tahoma"/>
      <w:sz w:val="24"/>
      <w:shd w:val="clear" w:color="auto" w:fill="000080"/>
      <w:lang w:eastAsia="en-US"/>
    </w:rPr>
  </w:style>
  <w:style w:type="paragraph" w:customStyle="1" w:styleId="DoubSign">
    <w:name w:val="DoubSign"/>
    <w:basedOn w:val="Normal"/>
    <w:next w:val="Contact"/>
    <w:rsid w:val="00C6320E"/>
    <w:pPr>
      <w:widowControl/>
      <w:tabs>
        <w:tab w:val="left" w:pos="5103"/>
      </w:tabs>
      <w:spacing w:before="1200" w:line="240" w:lineRule="auto"/>
    </w:pPr>
    <w:rPr>
      <w:lang w:eastAsia="en-US"/>
    </w:rPr>
  </w:style>
  <w:style w:type="paragraph" w:styleId="EnvelopeAddress">
    <w:name w:val="envelope address"/>
    <w:basedOn w:val="Normal"/>
    <w:rsid w:val="00C6320E"/>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C6320E"/>
    <w:pPr>
      <w:widowControl/>
      <w:spacing w:line="240" w:lineRule="auto"/>
      <w:jc w:val="both"/>
    </w:pPr>
    <w:rPr>
      <w:sz w:val="20"/>
      <w:lang w:eastAsia="en-US"/>
    </w:rPr>
  </w:style>
  <w:style w:type="paragraph" w:styleId="Index1">
    <w:name w:val="index 1"/>
    <w:basedOn w:val="Normal"/>
    <w:next w:val="Normal"/>
    <w:autoRedefine/>
    <w:rsid w:val="00C6320E"/>
    <w:pPr>
      <w:widowControl/>
      <w:spacing w:after="240" w:line="240" w:lineRule="auto"/>
      <w:ind w:left="240" w:hanging="240"/>
      <w:jc w:val="both"/>
    </w:pPr>
    <w:rPr>
      <w:lang w:eastAsia="en-US"/>
    </w:rPr>
  </w:style>
  <w:style w:type="paragraph" w:styleId="Index2">
    <w:name w:val="index 2"/>
    <w:basedOn w:val="Normal"/>
    <w:next w:val="Normal"/>
    <w:autoRedefine/>
    <w:rsid w:val="00C6320E"/>
    <w:pPr>
      <w:widowControl/>
      <w:spacing w:after="240" w:line="240" w:lineRule="auto"/>
      <w:ind w:left="480" w:hanging="240"/>
      <w:jc w:val="both"/>
    </w:pPr>
    <w:rPr>
      <w:lang w:eastAsia="en-US"/>
    </w:rPr>
  </w:style>
  <w:style w:type="paragraph" w:styleId="Index3">
    <w:name w:val="index 3"/>
    <w:basedOn w:val="Normal"/>
    <w:next w:val="Normal"/>
    <w:autoRedefine/>
    <w:rsid w:val="00C6320E"/>
    <w:pPr>
      <w:widowControl/>
      <w:spacing w:after="240" w:line="240" w:lineRule="auto"/>
      <w:ind w:left="720" w:hanging="240"/>
      <w:jc w:val="both"/>
    </w:pPr>
    <w:rPr>
      <w:lang w:eastAsia="en-US"/>
    </w:rPr>
  </w:style>
  <w:style w:type="paragraph" w:styleId="Index4">
    <w:name w:val="index 4"/>
    <w:basedOn w:val="Normal"/>
    <w:next w:val="Normal"/>
    <w:autoRedefine/>
    <w:rsid w:val="00C6320E"/>
    <w:pPr>
      <w:widowControl/>
      <w:spacing w:after="240" w:line="240" w:lineRule="auto"/>
      <w:ind w:left="960" w:hanging="240"/>
      <w:jc w:val="both"/>
    </w:pPr>
    <w:rPr>
      <w:lang w:eastAsia="en-US"/>
    </w:rPr>
  </w:style>
  <w:style w:type="paragraph" w:styleId="Index5">
    <w:name w:val="index 5"/>
    <w:basedOn w:val="Normal"/>
    <w:next w:val="Normal"/>
    <w:autoRedefine/>
    <w:rsid w:val="00C6320E"/>
    <w:pPr>
      <w:widowControl/>
      <w:spacing w:after="240" w:line="240" w:lineRule="auto"/>
      <w:ind w:left="1200" w:hanging="240"/>
      <w:jc w:val="both"/>
    </w:pPr>
    <w:rPr>
      <w:lang w:eastAsia="en-US"/>
    </w:rPr>
  </w:style>
  <w:style w:type="paragraph" w:styleId="Index6">
    <w:name w:val="index 6"/>
    <w:basedOn w:val="Normal"/>
    <w:next w:val="Normal"/>
    <w:autoRedefine/>
    <w:rsid w:val="00C6320E"/>
    <w:pPr>
      <w:widowControl/>
      <w:spacing w:after="240" w:line="240" w:lineRule="auto"/>
      <w:ind w:left="1440" w:hanging="240"/>
      <w:jc w:val="both"/>
    </w:pPr>
    <w:rPr>
      <w:lang w:eastAsia="en-US"/>
    </w:rPr>
  </w:style>
  <w:style w:type="paragraph" w:styleId="Index7">
    <w:name w:val="index 7"/>
    <w:basedOn w:val="Normal"/>
    <w:next w:val="Normal"/>
    <w:autoRedefine/>
    <w:rsid w:val="00C6320E"/>
    <w:pPr>
      <w:widowControl/>
      <w:spacing w:after="240" w:line="240" w:lineRule="auto"/>
      <w:ind w:left="1680" w:hanging="240"/>
      <w:jc w:val="both"/>
    </w:pPr>
    <w:rPr>
      <w:lang w:eastAsia="en-US"/>
    </w:rPr>
  </w:style>
  <w:style w:type="paragraph" w:styleId="Index8">
    <w:name w:val="index 8"/>
    <w:basedOn w:val="Normal"/>
    <w:next w:val="Normal"/>
    <w:autoRedefine/>
    <w:rsid w:val="00C6320E"/>
    <w:pPr>
      <w:widowControl/>
      <w:spacing w:after="240" w:line="240" w:lineRule="auto"/>
      <w:ind w:left="1920" w:hanging="240"/>
      <w:jc w:val="both"/>
    </w:pPr>
    <w:rPr>
      <w:lang w:eastAsia="en-US"/>
    </w:rPr>
  </w:style>
  <w:style w:type="paragraph" w:styleId="Index9">
    <w:name w:val="index 9"/>
    <w:basedOn w:val="Normal"/>
    <w:next w:val="Normal"/>
    <w:autoRedefine/>
    <w:rsid w:val="00C6320E"/>
    <w:pPr>
      <w:widowControl/>
      <w:spacing w:after="240" w:line="240" w:lineRule="auto"/>
      <w:ind w:left="2160" w:hanging="240"/>
      <w:jc w:val="both"/>
    </w:pPr>
    <w:rPr>
      <w:lang w:eastAsia="en-US"/>
    </w:rPr>
  </w:style>
  <w:style w:type="paragraph" w:styleId="IndexHeading">
    <w:name w:val="index heading"/>
    <w:basedOn w:val="Normal"/>
    <w:next w:val="Index1"/>
    <w:rsid w:val="00C6320E"/>
    <w:pPr>
      <w:widowControl/>
      <w:spacing w:after="240" w:line="240" w:lineRule="auto"/>
      <w:jc w:val="both"/>
    </w:pPr>
    <w:rPr>
      <w:rFonts w:ascii="Arial" w:hAnsi="Arial"/>
      <w:b/>
      <w:lang w:eastAsia="en-US"/>
    </w:rPr>
  </w:style>
  <w:style w:type="paragraph" w:styleId="List">
    <w:name w:val="List"/>
    <w:basedOn w:val="Normal"/>
    <w:rsid w:val="00C6320E"/>
    <w:pPr>
      <w:widowControl/>
      <w:spacing w:after="240" w:line="240" w:lineRule="auto"/>
      <w:ind w:left="283" w:hanging="283"/>
      <w:jc w:val="both"/>
    </w:pPr>
    <w:rPr>
      <w:lang w:eastAsia="en-US"/>
    </w:rPr>
  </w:style>
  <w:style w:type="paragraph" w:styleId="List2">
    <w:name w:val="List 2"/>
    <w:basedOn w:val="Normal"/>
    <w:rsid w:val="00C6320E"/>
    <w:pPr>
      <w:widowControl/>
      <w:spacing w:after="240" w:line="240" w:lineRule="auto"/>
      <w:ind w:left="566" w:hanging="283"/>
      <w:jc w:val="both"/>
    </w:pPr>
    <w:rPr>
      <w:lang w:eastAsia="en-US"/>
    </w:rPr>
  </w:style>
  <w:style w:type="paragraph" w:styleId="List3">
    <w:name w:val="List 3"/>
    <w:basedOn w:val="Normal"/>
    <w:rsid w:val="00C6320E"/>
    <w:pPr>
      <w:widowControl/>
      <w:spacing w:after="240" w:line="240" w:lineRule="auto"/>
      <w:ind w:left="849" w:hanging="283"/>
      <w:jc w:val="both"/>
    </w:pPr>
    <w:rPr>
      <w:lang w:eastAsia="en-US"/>
    </w:rPr>
  </w:style>
  <w:style w:type="paragraph" w:styleId="List4">
    <w:name w:val="List 4"/>
    <w:basedOn w:val="Normal"/>
    <w:rsid w:val="00C6320E"/>
    <w:pPr>
      <w:widowControl/>
      <w:spacing w:after="240" w:line="240" w:lineRule="auto"/>
      <w:ind w:left="1132" w:hanging="283"/>
      <w:jc w:val="both"/>
    </w:pPr>
    <w:rPr>
      <w:lang w:eastAsia="en-US"/>
    </w:rPr>
  </w:style>
  <w:style w:type="paragraph" w:styleId="List5">
    <w:name w:val="List 5"/>
    <w:basedOn w:val="Normal"/>
    <w:rsid w:val="00C6320E"/>
    <w:pPr>
      <w:widowControl/>
      <w:spacing w:after="240" w:line="240" w:lineRule="auto"/>
      <w:ind w:left="1415" w:hanging="283"/>
      <w:jc w:val="both"/>
    </w:pPr>
    <w:rPr>
      <w:lang w:eastAsia="en-US"/>
    </w:rPr>
  </w:style>
  <w:style w:type="paragraph" w:styleId="ListBullet">
    <w:name w:val="List Bullet"/>
    <w:basedOn w:val="Normal"/>
    <w:link w:val="ListBulletChar"/>
    <w:rsid w:val="00C6320E"/>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rsid w:val="00C6320E"/>
    <w:pPr>
      <w:numPr>
        <w:numId w:val="16"/>
      </w:numPr>
      <w:tabs>
        <w:tab w:val="clear" w:pos="1360"/>
        <w:tab w:val="clear" w:pos="2160"/>
      </w:tabs>
      <w:ind w:left="0" w:firstLine="0"/>
    </w:pPr>
  </w:style>
  <w:style w:type="paragraph" w:styleId="ListBullet3">
    <w:name w:val="List Bullet 3"/>
    <w:basedOn w:val="Text3"/>
    <w:rsid w:val="00C6320E"/>
    <w:pPr>
      <w:numPr>
        <w:numId w:val="17"/>
      </w:numPr>
      <w:tabs>
        <w:tab w:val="clear" w:pos="2199"/>
        <w:tab w:val="clear" w:pos="2302"/>
      </w:tabs>
      <w:ind w:left="0" w:firstLine="0"/>
    </w:pPr>
  </w:style>
  <w:style w:type="paragraph" w:styleId="ListBullet4">
    <w:name w:val="List Bullet 4"/>
    <w:basedOn w:val="Text4"/>
    <w:rsid w:val="00C6320E"/>
    <w:pPr>
      <w:numPr>
        <w:numId w:val="18"/>
      </w:numPr>
      <w:tabs>
        <w:tab w:val="clear" w:pos="3163"/>
      </w:tabs>
      <w:ind w:left="0" w:firstLine="0"/>
    </w:pPr>
  </w:style>
  <w:style w:type="paragraph" w:styleId="ListBullet5">
    <w:name w:val="List Bullet 5"/>
    <w:basedOn w:val="Normal"/>
    <w:autoRedefine/>
    <w:rsid w:val="00C6320E"/>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C6320E"/>
    <w:pPr>
      <w:widowControl/>
      <w:spacing w:after="120" w:line="240" w:lineRule="auto"/>
      <w:ind w:left="283"/>
      <w:jc w:val="both"/>
    </w:pPr>
    <w:rPr>
      <w:lang w:eastAsia="en-US"/>
    </w:rPr>
  </w:style>
  <w:style w:type="paragraph" w:styleId="ListContinue2">
    <w:name w:val="List Continue 2"/>
    <w:basedOn w:val="Normal"/>
    <w:rsid w:val="00C6320E"/>
    <w:pPr>
      <w:widowControl/>
      <w:spacing w:after="120" w:line="240" w:lineRule="auto"/>
      <w:ind w:left="566"/>
      <w:jc w:val="both"/>
    </w:pPr>
    <w:rPr>
      <w:lang w:eastAsia="en-US"/>
    </w:rPr>
  </w:style>
  <w:style w:type="paragraph" w:styleId="ListContinue3">
    <w:name w:val="List Continue 3"/>
    <w:basedOn w:val="Normal"/>
    <w:rsid w:val="00C6320E"/>
    <w:pPr>
      <w:widowControl/>
      <w:spacing w:after="120" w:line="240" w:lineRule="auto"/>
      <w:ind w:left="849"/>
      <w:jc w:val="both"/>
    </w:pPr>
    <w:rPr>
      <w:lang w:eastAsia="en-US"/>
    </w:rPr>
  </w:style>
  <w:style w:type="paragraph" w:styleId="ListContinue4">
    <w:name w:val="List Continue 4"/>
    <w:basedOn w:val="Normal"/>
    <w:rsid w:val="00C6320E"/>
    <w:pPr>
      <w:widowControl/>
      <w:spacing w:after="120" w:line="240" w:lineRule="auto"/>
      <w:ind w:left="1132"/>
      <w:jc w:val="both"/>
    </w:pPr>
    <w:rPr>
      <w:lang w:eastAsia="en-US"/>
    </w:rPr>
  </w:style>
  <w:style w:type="paragraph" w:styleId="ListContinue5">
    <w:name w:val="List Continue 5"/>
    <w:basedOn w:val="Normal"/>
    <w:rsid w:val="00C6320E"/>
    <w:pPr>
      <w:widowControl/>
      <w:spacing w:after="120" w:line="240" w:lineRule="auto"/>
      <w:ind w:left="1415"/>
      <w:jc w:val="both"/>
    </w:pPr>
    <w:rPr>
      <w:lang w:eastAsia="en-US"/>
    </w:rPr>
  </w:style>
  <w:style w:type="paragraph" w:styleId="ListNumber">
    <w:name w:val="List Number"/>
    <w:basedOn w:val="Normal"/>
    <w:rsid w:val="00C6320E"/>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C6320E"/>
    <w:pPr>
      <w:numPr>
        <w:numId w:val="26"/>
      </w:numPr>
      <w:tabs>
        <w:tab w:val="clear" w:pos="1786"/>
        <w:tab w:val="clear" w:pos="2160"/>
      </w:tabs>
      <w:ind w:left="0" w:firstLine="0"/>
    </w:pPr>
  </w:style>
  <w:style w:type="paragraph" w:styleId="ListNumber3">
    <w:name w:val="List Number 3"/>
    <w:basedOn w:val="Text3"/>
    <w:rsid w:val="00C6320E"/>
    <w:pPr>
      <w:numPr>
        <w:numId w:val="27"/>
      </w:numPr>
      <w:tabs>
        <w:tab w:val="clear" w:pos="2302"/>
        <w:tab w:val="clear" w:pos="2625"/>
      </w:tabs>
      <w:ind w:left="0" w:firstLine="0"/>
    </w:pPr>
  </w:style>
  <w:style w:type="paragraph" w:styleId="ListNumber4">
    <w:name w:val="List Number 4"/>
    <w:basedOn w:val="Text4"/>
    <w:rsid w:val="00C6320E"/>
    <w:pPr>
      <w:numPr>
        <w:numId w:val="28"/>
      </w:numPr>
      <w:tabs>
        <w:tab w:val="clear" w:pos="3589"/>
      </w:tabs>
      <w:ind w:left="0" w:firstLine="0"/>
    </w:pPr>
  </w:style>
  <w:style w:type="paragraph" w:styleId="ListNumber5">
    <w:name w:val="List Number 5"/>
    <w:basedOn w:val="Normal"/>
    <w:rsid w:val="00C6320E"/>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C6320E"/>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C6320E"/>
    <w:rPr>
      <w:rFonts w:ascii="Courier New" w:hAnsi="Courier New"/>
      <w:lang w:eastAsia="en-US"/>
    </w:rPr>
  </w:style>
  <w:style w:type="paragraph" w:styleId="MessageHeader">
    <w:name w:val="Message Header"/>
    <w:basedOn w:val="Normal"/>
    <w:link w:val="MessageHeaderChar"/>
    <w:rsid w:val="00C6320E"/>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C6320E"/>
    <w:rPr>
      <w:rFonts w:ascii="Arial" w:hAnsi="Arial"/>
      <w:sz w:val="24"/>
      <w:shd w:val="pct20" w:color="auto" w:fill="auto"/>
      <w:lang w:eastAsia="en-US"/>
    </w:rPr>
  </w:style>
  <w:style w:type="paragraph" w:styleId="NormalIndent">
    <w:name w:val="Normal Indent"/>
    <w:basedOn w:val="Normal"/>
    <w:rsid w:val="00C6320E"/>
    <w:pPr>
      <w:widowControl/>
      <w:spacing w:after="240" w:line="240" w:lineRule="auto"/>
      <w:ind w:left="720"/>
      <w:jc w:val="both"/>
    </w:pPr>
    <w:rPr>
      <w:lang w:eastAsia="en-US"/>
    </w:rPr>
  </w:style>
  <w:style w:type="paragraph" w:styleId="NoteHeading">
    <w:name w:val="Note Heading"/>
    <w:basedOn w:val="Normal"/>
    <w:next w:val="Normal"/>
    <w:link w:val="NoteHeadingChar"/>
    <w:rsid w:val="00C6320E"/>
    <w:pPr>
      <w:widowControl/>
      <w:spacing w:after="240" w:line="240" w:lineRule="auto"/>
      <w:jc w:val="both"/>
    </w:pPr>
    <w:rPr>
      <w:lang w:eastAsia="en-US"/>
    </w:rPr>
  </w:style>
  <w:style w:type="character" w:customStyle="1" w:styleId="NoteHeadingChar">
    <w:name w:val="Note Heading Char"/>
    <w:basedOn w:val="DefaultParagraphFont"/>
    <w:link w:val="NoteHeading"/>
    <w:rsid w:val="00C6320E"/>
    <w:rPr>
      <w:sz w:val="24"/>
      <w:lang w:eastAsia="en-US"/>
    </w:rPr>
  </w:style>
  <w:style w:type="paragraph" w:customStyle="1" w:styleId="NoteHead">
    <w:name w:val="NoteHead"/>
    <w:basedOn w:val="Normal"/>
    <w:next w:val="Subject"/>
    <w:rsid w:val="00C6320E"/>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C6320E"/>
    <w:pPr>
      <w:widowControl/>
      <w:spacing w:after="480" w:line="240" w:lineRule="auto"/>
      <w:ind w:left="1531" w:hanging="1531"/>
    </w:pPr>
    <w:rPr>
      <w:b/>
      <w:lang w:eastAsia="en-US"/>
    </w:rPr>
  </w:style>
  <w:style w:type="paragraph" w:customStyle="1" w:styleId="NoteList">
    <w:name w:val="NoteList"/>
    <w:basedOn w:val="Normal"/>
    <w:next w:val="Subject"/>
    <w:rsid w:val="00C6320E"/>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rsid w:val="00C6320E"/>
    <w:pPr>
      <w:spacing w:after="240"/>
      <w:outlineLvl w:val="9"/>
    </w:pPr>
    <w:rPr>
      <w:b w:val="0"/>
      <w:smallCaps/>
      <w:lang w:eastAsia="en-US"/>
    </w:rPr>
  </w:style>
  <w:style w:type="paragraph" w:customStyle="1" w:styleId="NumPar2">
    <w:name w:val="NumPar 2"/>
    <w:basedOn w:val="Heading2"/>
    <w:next w:val="Text2"/>
    <w:rsid w:val="00C6320E"/>
    <w:pPr>
      <w:spacing w:after="240"/>
      <w:outlineLvl w:val="9"/>
    </w:pPr>
    <w:rPr>
      <w:b/>
      <w:lang w:eastAsia="en-US"/>
    </w:rPr>
  </w:style>
  <w:style w:type="paragraph" w:customStyle="1" w:styleId="NumPar3">
    <w:name w:val="NumPar 3"/>
    <w:basedOn w:val="Heading3"/>
    <w:next w:val="Text3"/>
    <w:rsid w:val="00C6320E"/>
    <w:pPr>
      <w:spacing w:after="240"/>
      <w:outlineLvl w:val="9"/>
    </w:pPr>
    <w:rPr>
      <w:i/>
      <w:lang w:eastAsia="en-US"/>
    </w:rPr>
  </w:style>
  <w:style w:type="paragraph" w:customStyle="1" w:styleId="NumPar4">
    <w:name w:val="NumPar 4"/>
    <w:basedOn w:val="Heading4"/>
    <w:next w:val="Text4"/>
    <w:rsid w:val="00C6320E"/>
    <w:pPr>
      <w:keepNext w:val="0"/>
      <w:numPr>
        <w:ilvl w:val="0"/>
        <w:numId w:val="0"/>
      </w:numPr>
      <w:spacing w:before="0" w:after="240"/>
      <w:outlineLvl w:val="9"/>
    </w:pPr>
    <w:rPr>
      <w:lang w:eastAsia="en-US"/>
    </w:rPr>
  </w:style>
  <w:style w:type="paragraph" w:styleId="PlainText">
    <w:name w:val="Plain Text"/>
    <w:basedOn w:val="Normal"/>
    <w:link w:val="PlainTextChar"/>
    <w:rsid w:val="00C6320E"/>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C6320E"/>
    <w:rPr>
      <w:rFonts w:ascii="Courier New" w:hAnsi="Courier New"/>
      <w:lang w:eastAsia="en-US"/>
    </w:rPr>
  </w:style>
  <w:style w:type="paragraph" w:styleId="Salutation">
    <w:name w:val="Salutation"/>
    <w:basedOn w:val="Normal"/>
    <w:next w:val="Normal"/>
    <w:link w:val="SalutationChar"/>
    <w:rsid w:val="00C6320E"/>
    <w:pPr>
      <w:widowControl/>
      <w:spacing w:after="240" w:line="240" w:lineRule="auto"/>
      <w:jc w:val="both"/>
    </w:pPr>
    <w:rPr>
      <w:lang w:eastAsia="en-US"/>
    </w:rPr>
  </w:style>
  <w:style w:type="character" w:customStyle="1" w:styleId="SalutationChar">
    <w:name w:val="Salutation Char"/>
    <w:basedOn w:val="DefaultParagraphFont"/>
    <w:link w:val="Salutation"/>
    <w:rsid w:val="00C6320E"/>
    <w:rPr>
      <w:sz w:val="24"/>
      <w:lang w:eastAsia="en-US"/>
    </w:rPr>
  </w:style>
  <w:style w:type="paragraph" w:styleId="Subtitle">
    <w:name w:val="Subtitle"/>
    <w:basedOn w:val="Normal"/>
    <w:link w:val="SubtitleChar"/>
    <w:qFormat/>
    <w:rsid w:val="00C6320E"/>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rsid w:val="00C6320E"/>
    <w:rPr>
      <w:rFonts w:ascii="Arial" w:hAnsi="Arial"/>
      <w:sz w:val="24"/>
      <w:lang w:eastAsia="en-US"/>
    </w:rPr>
  </w:style>
  <w:style w:type="paragraph" w:styleId="TableofAuthorities">
    <w:name w:val="table of authorities"/>
    <w:basedOn w:val="Normal"/>
    <w:next w:val="Normal"/>
    <w:rsid w:val="00C6320E"/>
    <w:pPr>
      <w:widowControl/>
      <w:spacing w:after="240" w:line="240" w:lineRule="auto"/>
      <w:ind w:left="240" w:hanging="240"/>
      <w:jc w:val="both"/>
    </w:pPr>
    <w:rPr>
      <w:lang w:eastAsia="en-US"/>
    </w:rPr>
  </w:style>
  <w:style w:type="paragraph" w:styleId="TableofFigures">
    <w:name w:val="table of figures"/>
    <w:basedOn w:val="Normal"/>
    <w:next w:val="Normal"/>
    <w:rsid w:val="00C6320E"/>
    <w:pPr>
      <w:widowControl/>
      <w:spacing w:after="240" w:line="240" w:lineRule="auto"/>
      <w:ind w:left="480" w:hanging="480"/>
      <w:jc w:val="both"/>
    </w:pPr>
    <w:rPr>
      <w:lang w:eastAsia="en-US"/>
    </w:rPr>
  </w:style>
  <w:style w:type="paragraph" w:styleId="Title">
    <w:name w:val="Title"/>
    <w:basedOn w:val="Normal"/>
    <w:link w:val="TitleChar"/>
    <w:qFormat/>
    <w:rsid w:val="00C6320E"/>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rsid w:val="00C6320E"/>
    <w:rPr>
      <w:rFonts w:ascii="Arial" w:hAnsi="Arial"/>
      <w:b/>
      <w:kern w:val="28"/>
      <w:sz w:val="32"/>
      <w:lang w:eastAsia="en-US"/>
    </w:rPr>
  </w:style>
  <w:style w:type="paragraph" w:styleId="TOAHeading">
    <w:name w:val="toa heading"/>
    <w:basedOn w:val="Normal"/>
    <w:next w:val="Normal"/>
    <w:rsid w:val="00C6320E"/>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C6320E"/>
    <w:pPr>
      <w:widowControl/>
      <w:spacing w:after="480" w:line="240" w:lineRule="auto"/>
      <w:ind w:left="1531" w:hanging="1531"/>
      <w:jc w:val="both"/>
    </w:pPr>
    <w:rPr>
      <w:lang w:eastAsia="en-US"/>
    </w:rPr>
  </w:style>
  <w:style w:type="paragraph" w:customStyle="1" w:styleId="ListBullet1">
    <w:name w:val="List Bullet 1"/>
    <w:basedOn w:val="Text1"/>
    <w:rsid w:val="00C6320E"/>
    <w:pPr>
      <w:numPr>
        <w:numId w:val="15"/>
      </w:numPr>
      <w:tabs>
        <w:tab w:val="clear" w:pos="765"/>
      </w:tabs>
      <w:ind w:left="0" w:firstLine="0"/>
    </w:pPr>
  </w:style>
  <w:style w:type="paragraph" w:customStyle="1" w:styleId="ListDash">
    <w:name w:val="List Dash"/>
    <w:basedOn w:val="Normal"/>
    <w:rsid w:val="00C6320E"/>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C6320E"/>
    <w:pPr>
      <w:numPr>
        <w:numId w:val="20"/>
      </w:numPr>
      <w:tabs>
        <w:tab w:val="clear" w:pos="765"/>
      </w:tabs>
      <w:ind w:left="0" w:firstLine="0"/>
    </w:pPr>
  </w:style>
  <w:style w:type="paragraph" w:customStyle="1" w:styleId="ListDash2">
    <w:name w:val="List Dash 2"/>
    <w:basedOn w:val="Text2"/>
    <w:rsid w:val="00C6320E"/>
    <w:pPr>
      <w:numPr>
        <w:numId w:val="21"/>
      </w:numPr>
      <w:tabs>
        <w:tab w:val="clear" w:pos="1360"/>
        <w:tab w:val="clear" w:pos="2160"/>
      </w:tabs>
      <w:ind w:left="0" w:firstLine="0"/>
    </w:pPr>
  </w:style>
  <w:style w:type="paragraph" w:customStyle="1" w:styleId="ListDash3">
    <w:name w:val="List Dash 3"/>
    <w:basedOn w:val="Text3"/>
    <w:rsid w:val="00C6320E"/>
    <w:pPr>
      <w:numPr>
        <w:numId w:val="22"/>
      </w:numPr>
      <w:tabs>
        <w:tab w:val="clear" w:pos="2199"/>
        <w:tab w:val="clear" w:pos="2302"/>
      </w:tabs>
      <w:ind w:left="0" w:firstLine="0"/>
    </w:pPr>
  </w:style>
  <w:style w:type="paragraph" w:customStyle="1" w:styleId="ListDash4">
    <w:name w:val="List Dash 4"/>
    <w:basedOn w:val="Text4"/>
    <w:rsid w:val="00C6320E"/>
    <w:pPr>
      <w:numPr>
        <w:numId w:val="23"/>
      </w:numPr>
      <w:tabs>
        <w:tab w:val="clear" w:pos="3163"/>
      </w:tabs>
      <w:ind w:left="0" w:firstLine="0"/>
    </w:pPr>
  </w:style>
  <w:style w:type="paragraph" w:customStyle="1" w:styleId="ListNumberLevel2">
    <w:name w:val="List Number (Level 2)"/>
    <w:basedOn w:val="Normal"/>
    <w:rsid w:val="00C6320E"/>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C6320E"/>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C6320E"/>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C6320E"/>
    <w:pPr>
      <w:numPr>
        <w:numId w:val="25"/>
      </w:numPr>
      <w:tabs>
        <w:tab w:val="clear" w:pos="1191"/>
      </w:tabs>
      <w:ind w:left="0" w:firstLine="0"/>
    </w:pPr>
  </w:style>
  <w:style w:type="paragraph" w:customStyle="1" w:styleId="ListNumber1Level2">
    <w:name w:val="List Number 1 (Level 2)"/>
    <w:basedOn w:val="Text1"/>
    <w:rsid w:val="00C6320E"/>
    <w:pPr>
      <w:numPr>
        <w:ilvl w:val="1"/>
        <w:numId w:val="25"/>
      </w:numPr>
      <w:tabs>
        <w:tab w:val="clear" w:pos="1899"/>
      </w:tabs>
      <w:ind w:left="0" w:firstLine="0"/>
    </w:pPr>
  </w:style>
  <w:style w:type="paragraph" w:customStyle="1" w:styleId="ListNumber1Level3">
    <w:name w:val="List Number 1 (Level 3)"/>
    <w:basedOn w:val="Text1"/>
    <w:rsid w:val="00C6320E"/>
    <w:pPr>
      <w:numPr>
        <w:ilvl w:val="2"/>
        <w:numId w:val="25"/>
      </w:numPr>
      <w:tabs>
        <w:tab w:val="clear" w:pos="2608"/>
      </w:tabs>
      <w:ind w:left="0" w:firstLine="0"/>
    </w:pPr>
  </w:style>
  <w:style w:type="paragraph" w:customStyle="1" w:styleId="ListNumber1Level4">
    <w:name w:val="List Number 1 (Level 4)"/>
    <w:basedOn w:val="Text1"/>
    <w:rsid w:val="00C6320E"/>
    <w:pPr>
      <w:numPr>
        <w:ilvl w:val="3"/>
        <w:numId w:val="25"/>
      </w:numPr>
      <w:tabs>
        <w:tab w:val="clear" w:pos="3317"/>
      </w:tabs>
      <w:ind w:left="0" w:firstLine="0"/>
    </w:pPr>
  </w:style>
  <w:style w:type="paragraph" w:customStyle="1" w:styleId="ListNumber2Level2">
    <w:name w:val="List Number 2 (Level 2)"/>
    <w:basedOn w:val="Text2"/>
    <w:rsid w:val="00C6320E"/>
    <w:pPr>
      <w:numPr>
        <w:ilvl w:val="1"/>
        <w:numId w:val="26"/>
      </w:numPr>
      <w:tabs>
        <w:tab w:val="clear" w:pos="2160"/>
        <w:tab w:val="clear" w:pos="2494"/>
      </w:tabs>
      <w:ind w:left="0" w:firstLine="0"/>
    </w:pPr>
  </w:style>
  <w:style w:type="paragraph" w:customStyle="1" w:styleId="ListNumber2Level3">
    <w:name w:val="List Number 2 (Level 3)"/>
    <w:basedOn w:val="Text2"/>
    <w:rsid w:val="00C6320E"/>
    <w:pPr>
      <w:numPr>
        <w:ilvl w:val="2"/>
        <w:numId w:val="26"/>
      </w:numPr>
      <w:tabs>
        <w:tab w:val="clear" w:pos="2160"/>
        <w:tab w:val="clear" w:pos="3203"/>
      </w:tabs>
      <w:ind w:left="0" w:firstLine="0"/>
    </w:pPr>
  </w:style>
  <w:style w:type="paragraph" w:customStyle="1" w:styleId="ListNumber2Level4">
    <w:name w:val="List Number 2 (Level 4)"/>
    <w:basedOn w:val="Text2"/>
    <w:rsid w:val="00C6320E"/>
    <w:pPr>
      <w:numPr>
        <w:ilvl w:val="3"/>
        <w:numId w:val="26"/>
      </w:numPr>
      <w:tabs>
        <w:tab w:val="clear" w:pos="2160"/>
        <w:tab w:val="clear" w:pos="3912"/>
      </w:tabs>
      <w:ind w:left="0" w:firstLine="0"/>
    </w:pPr>
  </w:style>
  <w:style w:type="paragraph" w:customStyle="1" w:styleId="ListNumber3Level2">
    <w:name w:val="List Number 3 (Level 2)"/>
    <w:basedOn w:val="Text3"/>
    <w:rsid w:val="00C6320E"/>
    <w:pPr>
      <w:numPr>
        <w:ilvl w:val="1"/>
        <w:numId w:val="27"/>
      </w:numPr>
      <w:tabs>
        <w:tab w:val="clear" w:pos="2302"/>
        <w:tab w:val="clear" w:pos="3333"/>
      </w:tabs>
      <w:ind w:left="0" w:firstLine="0"/>
    </w:pPr>
  </w:style>
  <w:style w:type="paragraph" w:customStyle="1" w:styleId="ListNumber3Level3">
    <w:name w:val="List Number 3 (Level 3)"/>
    <w:basedOn w:val="Text3"/>
    <w:rsid w:val="00C6320E"/>
    <w:pPr>
      <w:numPr>
        <w:ilvl w:val="2"/>
        <w:numId w:val="27"/>
      </w:numPr>
      <w:tabs>
        <w:tab w:val="clear" w:pos="2302"/>
        <w:tab w:val="clear" w:pos="4042"/>
      </w:tabs>
      <w:ind w:left="0" w:firstLine="0"/>
    </w:pPr>
  </w:style>
  <w:style w:type="paragraph" w:customStyle="1" w:styleId="ListNumber3Level4">
    <w:name w:val="List Number 3 (Level 4)"/>
    <w:basedOn w:val="Text3"/>
    <w:rsid w:val="00C6320E"/>
    <w:pPr>
      <w:numPr>
        <w:ilvl w:val="3"/>
        <w:numId w:val="27"/>
      </w:numPr>
      <w:tabs>
        <w:tab w:val="clear" w:pos="2302"/>
        <w:tab w:val="clear" w:pos="4751"/>
      </w:tabs>
      <w:ind w:left="0" w:firstLine="0"/>
    </w:pPr>
  </w:style>
  <w:style w:type="paragraph" w:customStyle="1" w:styleId="ListNumber4Level2">
    <w:name w:val="List Number 4 (Level 2)"/>
    <w:basedOn w:val="Text4"/>
    <w:rsid w:val="00C6320E"/>
    <w:pPr>
      <w:numPr>
        <w:ilvl w:val="1"/>
        <w:numId w:val="28"/>
      </w:numPr>
      <w:tabs>
        <w:tab w:val="clear" w:pos="4297"/>
      </w:tabs>
      <w:ind w:left="0" w:firstLine="0"/>
    </w:pPr>
  </w:style>
  <w:style w:type="paragraph" w:customStyle="1" w:styleId="ListNumber4Level3">
    <w:name w:val="List Number 4 (Level 3)"/>
    <w:basedOn w:val="Text4"/>
    <w:rsid w:val="00C6320E"/>
    <w:pPr>
      <w:numPr>
        <w:ilvl w:val="2"/>
        <w:numId w:val="28"/>
      </w:numPr>
      <w:tabs>
        <w:tab w:val="clear" w:pos="5006"/>
      </w:tabs>
      <w:ind w:left="0" w:firstLine="0"/>
    </w:pPr>
  </w:style>
  <w:style w:type="paragraph" w:customStyle="1" w:styleId="ListNumber4Level4">
    <w:name w:val="List Number 4 (Level 4)"/>
    <w:basedOn w:val="Text4"/>
    <w:rsid w:val="00C6320E"/>
    <w:pPr>
      <w:numPr>
        <w:ilvl w:val="3"/>
        <w:numId w:val="28"/>
      </w:numPr>
      <w:tabs>
        <w:tab w:val="clear" w:pos="5715"/>
      </w:tabs>
      <w:ind w:left="0" w:firstLine="0"/>
    </w:pPr>
  </w:style>
  <w:style w:type="paragraph" w:styleId="TOCHeading">
    <w:name w:val="TOC Heading"/>
    <w:basedOn w:val="Normal"/>
    <w:next w:val="Normal"/>
    <w:qFormat/>
    <w:rsid w:val="00C6320E"/>
    <w:pPr>
      <w:keepNext/>
      <w:widowControl/>
      <w:spacing w:before="240" w:after="240" w:line="240" w:lineRule="auto"/>
      <w:jc w:val="center"/>
    </w:pPr>
    <w:rPr>
      <w:b/>
      <w:lang w:eastAsia="en-US"/>
    </w:rPr>
  </w:style>
  <w:style w:type="paragraph" w:customStyle="1" w:styleId="Contact">
    <w:name w:val="Contact"/>
    <w:basedOn w:val="Normal"/>
    <w:next w:val="Normal"/>
    <w:rsid w:val="00C6320E"/>
    <w:pPr>
      <w:widowControl/>
      <w:spacing w:before="480" w:line="240" w:lineRule="auto"/>
      <w:ind w:left="567" w:hanging="567"/>
    </w:pPr>
    <w:rPr>
      <w:lang w:eastAsia="en-US"/>
    </w:rPr>
  </w:style>
  <w:style w:type="paragraph" w:customStyle="1" w:styleId="DisclaimerNotice">
    <w:name w:val="Disclaimer Notice"/>
    <w:basedOn w:val="Normal"/>
    <w:next w:val="AddressTR"/>
    <w:rsid w:val="00C6320E"/>
    <w:pPr>
      <w:widowControl/>
      <w:spacing w:after="240" w:line="240" w:lineRule="auto"/>
      <w:ind w:left="5103"/>
    </w:pPr>
    <w:rPr>
      <w:i/>
      <w:sz w:val="20"/>
      <w:lang w:eastAsia="en-US"/>
    </w:rPr>
  </w:style>
  <w:style w:type="paragraph" w:customStyle="1" w:styleId="Disclaimer">
    <w:name w:val="Disclaimer"/>
    <w:basedOn w:val="Normal"/>
    <w:rsid w:val="00C6320E"/>
    <w:pPr>
      <w:keepLines/>
      <w:widowControl/>
      <w:pBdr>
        <w:top w:val="single" w:sz="4" w:space="1" w:color="auto"/>
      </w:pBdr>
      <w:spacing w:before="480" w:line="240" w:lineRule="auto"/>
      <w:jc w:val="both"/>
    </w:pPr>
    <w:rPr>
      <w:i/>
      <w:lang w:eastAsia="en-US"/>
    </w:rPr>
  </w:style>
  <w:style w:type="character" w:styleId="FollowedHyperlink">
    <w:name w:val="FollowedHyperlink"/>
    <w:rsid w:val="00C6320E"/>
    <w:rPr>
      <w:color w:val="800080"/>
      <w:u w:val="single"/>
    </w:rPr>
  </w:style>
  <w:style w:type="paragraph" w:customStyle="1" w:styleId="DisclaimerSJ">
    <w:name w:val="Disclaimer_SJ"/>
    <w:basedOn w:val="Normal"/>
    <w:next w:val="Normal"/>
    <w:rsid w:val="00C6320E"/>
    <w:pPr>
      <w:widowControl/>
      <w:spacing w:line="240" w:lineRule="auto"/>
      <w:jc w:val="both"/>
    </w:pPr>
    <w:rPr>
      <w:rFonts w:ascii="Arial" w:hAnsi="Arial"/>
      <w:b/>
      <w:sz w:val="16"/>
      <w:lang w:eastAsia="en-US"/>
    </w:rPr>
  </w:style>
  <w:style w:type="paragraph" w:customStyle="1" w:styleId="Designator">
    <w:name w:val="Designator"/>
    <w:basedOn w:val="Normal"/>
    <w:rsid w:val="00C6320E"/>
    <w:pPr>
      <w:widowControl/>
      <w:spacing w:line="240" w:lineRule="auto"/>
      <w:jc w:val="center"/>
    </w:pPr>
    <w:rPr>
      <w:b/>
      <w:caps/>
      <w:sz w:val="32"/>
      <w:lang w:eastAsia="en-US"/>
    </w:rPr>
  </w:style>
  <w:style w:type="paragraph" w:customStyle="1" w:styleId="Releasable">
    <w:name w:val="Releasable"/>
    <w:basedOn w:val="Normal"/>
    <w:qFormat/>
    <w:rsid w:val="00C6320E"/>
    <w:pPr>
      <w:widowControl/>
      <w:spacing w:line="240" w:lineRule="auto"/>
      <w:jc w:val="center"/>
    </w:pPr>
    <w:rPr>
      <w:b/>
      <w:caps/>
      <w:sz w:val="32"/>
      <w:lang w:val="de-DE" w:eastAsia="en-US"/>
    </w:rPr>
  </w:style>
  <w:style w:type="paragraph" w:customStyle="1" w:styleId="RUE">
    <w:name w:val="RUE"/>
    <w:basedOn w:val="Normal"/>
    <w:rsid w:val="00C6320E"/>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C6320E"/>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C6320E"/>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C6320E"/>
    <w:pPr>
      <w:widowControl/>
      <w:numPr>
        <w:numId w:val="29"/>
      </w:numPr>
      <w:tabs>
        <w:tab w:val="clear" w:pos="476"/>
      </w:tabs>
      <w:spacing w:after="240" w:line="240" w:lineRule="auto"/>
      <w:ind w:left="0" w:firstLine="0"/>
      <w:jc w:val="both"/>
    </w:pPr>
    <w:rPr>
      <w:lang w:eastAsia="en-US"/>
    </w:rPr>
  </w:style>
  <w:style w:type="character" w:customStyle="1" w:styleId="FooterChar">
    <w:name w:val="Footer Char"/>
    <w:basedOn w:val="DefaultParagraphFont"/>
    <w:link w:val="Footer"/>
    <w:uiPriority w:val="99"/>
    <w:locked/>
    <w:rsid w:val="00C6320E"/>
    <w:rPr>
      <w:sz w:val="24"/>
      <w:lang w:eastAsia="fr-BE"/>
    </w:rPr>
  </w:style>
  <w:style w:type="paragraph" w:customStyle="1" w:styleId="ZCom">
    <w:name w:val="Z_Com"/>
    <w:basedOn w:val="Normal"/>
    <w:next w:val="ZDGName"/>
    <w:rsid w:val="00C6320E"/>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C6320E"/>
    <w:pPr>
      <w:autoSpaceDE w:val="0"/>
      <w:autoSpaceDN w:val="0"/>
      <w:spacing w:line="240" w:lineRule="auto"/>
      <w:ind w:right="85"/>
    </w:pPr>
    <w:rPr>
      <w:rFonts w:ascii="Arial" w:eastAsiaTheme="minorEastAsia" w:hAnsi="Arial" w:cs="Arial"/>
      <w:sz w:val="16"/>
      <w:szCs w:val="16"/>
      <w:lang w:eastAsia="en-GB"/>
    </w:rPr>
  </w:style>
  <w:style w:type="character" w:customStyle="1" w:styleId="HeaderChar">
    <w:name w:val="Header Char"/>
    <w:aliases w:val="Header1 Char"/>
    <w:basedOn w:val="DefaultParagraphFont"/>
    <w:link w:val="Header"/>
    <w:uiPriority w:val="99"/>
    <w:locked/>
    <w:rsid w:val="00C6320E"/>
    <w:rPr>
      <w:sz w:val="24"/>
      <w:lang w:eastAsia="fr-BE"/>
    </w:rPr>
  </w:style>
  <w:style w:type="character" w:styleId="Hyperlink">
    <w:name w:val="Hyperlink"/>
    <w:basedOn w:val="DefaultParagraphFont"/>
    <w:unhideWhenUsed/>
    <w:rsid w:val="00C6320E"/>
    <w:rPr>
      <w:color w:val="0000FF" w:themeColor="hyperlink"/>
      <w:u w:val="single"/>
    </w:rPr>
  </w:style>
  <w:style w:type="table" w:styleId="TableGrid">
    <w:name w:val="Table Grid"/>
    <w:basedOn w:val="TableNormal"/>
    <w:rsid w:val="00C632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rsid w:val="00C6320E"/>
    <w:rPr>
      <w:rFonts w:ascii="Tahoma" w:hAnsi="Tahoma" w:cs="Tahoma"/>
      <w:sz w:val="16"/>
      <w:szCs w:val="16"/>
      <w:lang w:eastAsia="fr-BE"/>
    </w:rPr>
  </w:style>
  <w:style w:type="character" w:styleId="CommentReference">
    <w:name w:val="annotation reference"/>
    <w:basedOn w:val="DefaultParagraphFont"/>
    <w:uiPriority w:val="99"/>
    <w:unhideWhenUsed/>
    <w:qFormat/>
    <w:rsid w:val="00C6320E"/>
    <w:rPr>
      <w:sz w:val="16"/>
      <w:szCs w:val="16"/>
    </w:rPr>
  </w:style>
  <w:style w:type="paragraph" w:styleId="CommentSubject">
    <w:name w:val="annotation subject"/>
    <w:basedOn w:val="CommentText"/>
    <w:next w:val="CommentText"/>
    <w:link w:val="CommentSubjectChar"/>
    <w:unhideWhenUsed/>
    <w:rsid w:val="00C6320E"/>
    <w:rPr>
      <w:b/>
      <w:bCs/>
    </w:rPr>
  </w:style>
  <w:style w:type="character" w:customStyle="1" w:styleId="CommentSubjectChar">
    <w:name w:val="Comment Subject Char"/>
    <w:basedOn w:val="CommentTextChar"/>
    <w:link w:val="CommentSubject"/>
    <w:rsid w:val="00C6320E"/>
    <w:rPr>
      <w:b/>
      <w:bCs/>
      <w:lang w:eastAsia="en-US"/>
    </w:rPr>
  </w:style>
  <w:style w:type="character" w:customStyle="1" w:styleId="FootnoteTextChar">
    <w:name w:val="Footnote Text Char"/>
    <w:aliases w:val="Final Footnote Text Char,GM_Fußnotentext Char,Footnote text Char,fn Char,Schriftart: 9 pt Char,Schriftart: 10 pt Char,Schriftart: 8 pt Char,WB-Fußnotentext Char,footnote text Char,Nota de rodapé Char, Car Char,Car Char,Footnotes Char"/>
    <w:basedOn w:val="DefaultParagraphFont"/>
    <w:link w:val="FootnoteText"/>
    <w:uiPriority w:val="99"/>
    <w:rsid w:val="00C6320E"/>
    <w:rPr>
      <w:sz w:val="24"/>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C6320E"/>
    <w:pPr>
      <w:widowControl/>
      <w:spacing w:after="240" w:line="240" w:lineRule="auto"/>
      <w:ind w:left="720"/>
      <w:contextualSpacing/>
      <w:jc w:val="both"/>
    </w:pPr>
    <w:rPr>
      <w:lang w:eastAsia="en-US"/>
    </w:rPr>
  </w:style>
  <w:style w:type="table" w:customStyle="1" w:styleId="TableGrid1">
    <w:name w:val="Table Grid1"/>
    <w:basedOn w:val="TableNormal"/>
    <w:next w:val="TableGrid"/>
    <w:uiPriority w:val="59"/>
    <w:rsid w:val="00C6320E"/>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C6320E"/>
    <w:pPr>
      <w:widowControl/>
      <w:spacing w:line="240" w:lineRule="auto"/>
      <w:ind w:left="5103"/>
    </w:pPr>
    <w:rPr>
      <w:lang w:eastAsia="en-GB"/>
    </w:rPr>
  </w:style>
  <w:style w:type="character" w:customStyle="1" w:styleId="Heading1Char">
    <w:name w:val="Heading 1 Char"/>
    <w:basedOn w:val="DefaultParagraphFont"/>
    <w:link w:val="Heading1"/>
    <w:rsid w:val="00EA265D"/>
    <w:rPr>
      <w:b/>
      <w:bCs/>
      <w:sz w:val="24"/>
      <w:szCs w:val="24"/>
      <w:u w:val="single"/>
      <w:lang w:eastAsia="fr-BE"/>
    </w:rPr>
  </w:style>
  <w:style w:type="character" w:customStyle="1" w:styleId="Heading2Char">
    <w:name w:val="Heading 2 Char"/>
    <w:basedOn w:val="DefaultParagraphFont"/>
    <w:link w:val="Heading2"/>
    <w:rsid w:val="004B6C47"/>
    <w:rPr>
      <w:sz w:val="24"/>
      <w:szCs w:val="24"/>
      <w:lang w:eastAsia="fr-BE"/>
    </w:rPr>
  </w:style>
  <w:style w:type="character" w:customStyle="1" w:styleId="Heading3Char">
    <w:name w:val="Heading 3 Char"/>
    <w:basedOn w:val="DefaultParagraphFont"/>
    <w:link w:val="Heading3"/>
    <w:rsid w:val="004B6C47"/>
    <w:rPr>
      <w:sz w:val="24"/>
      <w:szCs w:val="24"/>
      <w:lang w:eastAsia="fr-BE"/>
    </w:rPr>
  </w:style>
  <w:style w:type="character" w:customStyle="1" w:styleId="Heading4Char">
    <w:name w:val="Heading 4 Char"/>
    <w:basedOn w:val="DefaultParagraphFont"/>
    <w:link w:val="Heading4"/>
    <w:rsid w:val="00C6320E"/>
    <w:rPr>
      <w:sz w:val="24"/>
      <w:lang w:eastAsia="fr-BE"/>
    </w:rPr>
  </w:style>
  <w:style w:type="character" w:customStyle="1" w:styleId="Heading5Char">
    <w:name w:val="Heading 5 Char"/>
    <w:basedOn w:val="DefaultParagraphFont"/>
    <w:link w:val="Heading5"/>
    <w:rsid w:val="00C6320E"/>
    <w:rPr>
      <w:rFonts w:ascii="Arial" w:hAnsi="Arial"/>
      <w:sz w:val="22"/>
      <w:lang w:eastAsia="fr-BE"/>
    </w:rPr>
  </w:style>
  <w:style w:type="character" w:customStyle="1" w:styleId="Heading6Char">
    <w:name w:val="Heading 6 Char"/>
    <w:basedOn w:val="DefaultParagraphFont"/>
    <w:link w:val="Heading6"/>
    <w:rsid w:val="00C6320E"/>
    <w:rPr>
      <w:rFonts w:ascii="Arial" w:hAnsi="Arial"/>
      <w:i/>
      <w:sz w:val="22"/>
      <w:lang w:eastAsia="fr-BE"/>
    </w:rPr>
  </w:style>
  <w:style w:type="character" w:customStyle="1" w:styleId="Heading7Char">
    <w:name w:val="Heading 7 Char"/>
    <w:basedOn w:val="DefaultParagraphFont"/>
    <w:link w:val="Heading7"/>
    <w:rsid w:val="00C6320E"/>
    <w:rPr>
      <w:rFonts w:ascii="Arial" w:hAnsi="Arial"/>
      <w:lang w:eastAsia="fr-BE"/>
    </w:rPr>
  </w:style>
  <w:style w:type="character" w:customStyle="1" w:styleId="Heading8Char">
    <w:name w:val="Heading 8 Char"/>
    <w:basedOn w:val="DefaultParagraphFont"/>
    <w:link w:val="Heading8"/>
    <w:rsid w:val="00C6320E"/>
    <w:rPr>
      <w:rFonts w:ascii="Arial" w:hAnsi="Arial"/>
      <w:i/>
      <w:lang w:eastAsia="fr-BE"/>
    </w:rPr>
  </w:style>
  <w:style w:type="character" w:customStyle="1" w:styleId="Heading9Char">
    <w:name w:val="Heading 9 Char"/>
    <w:basedOn w:val="DefaultParagraphFont"/>
    <w:link w:val="Heading9"/>
    <w:rsid w:val="00C6320E"/>
    <w:rPr>
      <w:rFonts w:ascii="Arial" w:hAnsi="Arial"/>
      <w:i/>
      <w:sz w:val="18"/>
      <w:lang w:eastAsia="fr-BE"/>
    </w:rPr>
  </w:style>
  <w:style w:type="character" w:customStyle="1" w:styleId="EndnoteTextChar">
    <w:name w:val="Endnote Text Char"/>
    <w:basedOn w:val="DefaultParagraphFont"/>
    <w:link w:val="EndnoteText"/>
    <w:rsid w:val="00C6320E"/>
    <w:rPr>
      <w:sz w:val="24"/>
      <w:lang w:eastAsia="fr-BE"/>
    </w:rPr>
  </w:style>
  <w:style w:type="paragraph" w:customStyle="1" w:styleId="western">
    <w:name w:val="western"/>
    <w:basedOn w:val="Normal"/>
    <w:rsid w:val="00C6320E"/>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C6320E"/>
    <w:rPr>
      <w:b/>
      <w:sz w:val="24"/>
      <w:lang w:eastAsia="en-US"/>
    </w:rPr>
  </w:style>
  <w:style w:type="character" w:customStyle="1" w:styleId="Text1Znak">
    <w:name w:val="Text 1 Znak"/>
    <w:link w:val="Text1"/>
    <w:locked/>
    <w:rsid w:val="00C6320E"/>
    <w:rPr>
      <w:sz w:val="24"/>
      <w:lang w:eastAsia="en-US"/>
    </w:rPr>
  </w:style>
  <w:style w:type="paragraph" w:customStyle="1" w:styleId="CharCharCharChar">
    <w:name w:val="Char Char Char Char"/>
    <w:basedOn w:val="Normal"/>
    <w:next w:val="Normal"/>
    <w:rsid w:val="00C6320E"/>
    <w:pPr>
      <w:widowControl/>
      <w:spacing w:after="160" w:line="240" w:lineRule="exact"/>
    </w:pPr>
    <w:rPr>
      <w:rFonts w:ascii="Tahoma" w:eastAsiaTheme="minorEastAsia" w:hAnsi="Tahoma"/>
      <w:lang w:val="en-US" w:eastAsia="en-US"/>
    </w:rPr>
  </w:style>
  <w:style w:type="character" w:styleId="LineNumber">
    <w:name w:val="line number"/>
    <w:rsid w:val="00C6320E"/>
    <w:rPr>
      <w:sz w:val="20"/>
    </w:rPr>
  </w:style>
  <w:style w:type="paragraph" w:customStyle="1" w:styleId="Dash1">
    <w:name w:val="Dash 1"/>
    <w:basedOn w:val="Normal"/>
    <w:rsid w:val="00C6320E"/>
    <w:pPr>
      <w:widowControl/>
      <w:spacing w:after="240" w:line="240" w:lineRule="auto"/>
      <w:ind w:left="720" w:hanging="238"/>
      <w:jc w:val="both"/>
    </w:pPr>
    <w:rPr>
      <w:rFonts w:eastAsiaTheme="minorEastAsia"/>
      <w:lang w:eastAsia="en-GB"/>
    </w:rPr>
  </w:style>
  <w:style w:type="paragraph" w:customStyle="1" w:styleId="Dash2">
    <w:name w:val="Dash 2"/>
    <w:basedOn w:val="Normal"/>
    <w:rsid w:val="00C6320E"/>
    <w:pPr>
      <w:widowControl/>
      <w:spacing w:after="240" w:line="240" w:lineRule="auto"/>
      <w:ind w:left="1315" w:hanging="238"/>
      <w:jc w:val="both"/>
    </w:pPr>
    <w:rPr>
      <w:rFonts w:eastAsiaTheme="minorEastAsia"/>
      <w:lang w:eastAsia="en-GB"/>
    </w:rPr>
  </w:style>
  <w:style w:type="paragraph" w:customStyle="1" w:styleId="Dash3">
    <w:name w:val="Dash 3"/>
    <w:basedOn w:val="Normal"/>
    <w:rsid w:val="00C6320E"/>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C6320E"/>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C6320E"/>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C6320E"/>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C6320E"/>
    <w:pPr>
      <w:widowControl/>
      <w:spacing w:after="240" w:line="240" w:lineRule="auto"/>
      <w:ind w:left="238" w:hanging="238"/>
      <w:jc w:val="both"/>
    </w:pPr>
    <w:rPr>
      <w:rFonts w:eastAsiaTheme="minorEastAsia"/>
      <w:lang w:eastAsia="en-GB"/>
    </w:rPr>
  </w:style>
  <w:style w:type="paragraph" w:customStyle="1" w:styleId="Logo">
    <w:name w:val="Logo"/>
    <w:basedOn w:val="Normal"/>
    <w:rsid w:val="00C6320E"/>
    <w:pPr>
      <w:widowControl/>
      <w:spacing w:line="240" w:lineRule="auto"/>
    </w:pPr>
    <w:rPr>
      <w:rFonts w:eastAsiaTheme="minorEastAsia"/>
      <w:lang w:eastAsia="en-GB"/>
    </w:rPr>
  </w:style>
  <w:style w:type="paragraph" w:customStyle="1" w:styleId="ZDG">
    <w:name w:val="Z_DG"/>
    <w:basedOn w:val="Logo"/>
    <w:rsid w:val="00C6320E"/>
    <w:rPr>
      <w:rFonts w:ascii="Arial" w:hAnsi="Arial"/>
      <w:sz w:val="16"/>
      <w:lang w:val="fr-FR"/>
    </w:rPr>
  </w:style>
  <w:style w:type="paragraph" w:customStyle="1" w:styleId="ZD">
    <w:name w:val="Z_D"/>
    <w:basedOn w:val="Logo"/>
    <w:rsid w:val="00C6320E"/>
    <w:rPr>
      <w:rFonts w:ascii="Arial" w:hAnsi="Arial"/>
      <w:sz w:val="16"/>
      <w:lang w:val="fr-FR"/>
    </w:rPr>
  </w:style>
  <w:style w:type="paragraph" w:customStyle="1" w:styleId="ZU">
    <w:name w:val="Z_U"/>
    <w:basedOn w:val="Logo"/>
    <w:rsid w:val="00C6320E"/>
    <w:rPr>
      <w:rFonts w:ascii="Arial" w:hAnsi="Arial"/>
      <w:b/>
      <w:sz w:val="16"/>
      <w:lang w:val="fr-FR"/>
    </w:rPr>
  </w:style>
  <w:style w:type="paragraph" w:customStyle="1" w:styleId="Title2">
    <w:name w:val="Title 2"/>
    <w:basedOn w:val="Normal"/>
    <w:uiPriority w:val="99"/>
    <w:rsid w:val="00C6320E"/>
    <w:pPr>
      <w:widowControl/>
      <w:tabs>
        <w:tab w:val="left" w:pos="720"/>
      </w:tabs>
      <w:spacing w:line="240" w:lineRule="auto"/>
      <w:jc w:val="center"/>
    </w:pPr>
    <w:rPr>
      <w:rFonts w:eastAsiaTheme="minorEastAsia"/>
      <w:sz w:val="22"/>
      <w:u w:val="single"/>
      <w:lang w:eastAsia="en-GB"/>
    </w:rPr>
  </w:style>
  <w:style w:type="character" w:styleId="Emphasis">
    <w:name w:val="Emphasis"/>
    <w:qFormat/>
    <w:rsid w:val="00C6320E"/>
    <w:rPr>
      <w:i/>
      <w:iCs/>
    </w:rPr>
  </w:style>
  <w:style w:type="paragraph" w:customStyle="1" w:styleId="a">
    <w:name w:val="목록 단락"/>
    <w:basedOn w:val="Normal"/>
    <w:qFormat/>
    <w:rsid w:val="00C6320E"/>
    <w:pPr>
      <w:widowControl/>
      <w:spacing w:line="240" w:lineRule="auto"/>
      <w:ind w:leftChars="400" w:left="800"/>
    </w:pPr>
    <w:rPr>
      <w:rFonts w:eastAsia="Batang"/>
      <w:szCs w:val="24"/>
      <w:lang w:eastAsia="en-GB"/>
    </w:rPr>
  </w:style>
  <w:style w:type="paragraph" w:customStyle="1" w:styleId="s0">
    <w:name w:val="s0"/>
    <w:rsid w:val="00C6320E"/>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C6320E"/>
    <w:pPr>
      <w:widowControl/>
      <w:spacing w:after="160" w:line="240" w:lineRule="exact"/>
    </w:pPr>
    <w:rPr>
      <w:rFonts w:ascii="Tahoma" w:eastAsiaTheme="minorEastAsia" w:hAnsi="Tahoma"/>
      <w:lang w:val="en-US" w:eastAsia="en-US"/>
    </w:rPr>
  </w:style>
  <w:style w:type="character" w:styleId="Strong">
    <w:name w:val="Strong"/>
    <w:uiPriority w:val="22"/>
    <w:qFormat/>
    <w:rsid w:val="00C6320E"/>
    <w:rPr>
      <w:b/>
      <w:bCs/>
    </w:rPr>
  </w:style>
  <w:style w:type="paragraph" w:styleId="NormalWeb">
    <w:name w:val="Normal (Web)"/>
    <w:basedOn w:val="Normal"/>
    <w:uiPriority w:val="99"/>
    <w:rsid w:val="00C6320E"/>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C6320E"/>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C6320E"/>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C6320E"/>
    <w:rPr>
      <w:rFonts w:eastAsiaTheme="minorEastAsia"/>
      <w:sz w:val="24"/>
    </w:rPr>
  </w:style>
  <w:style w:type="paragraph" w:customStyle="1" w:styleId="Level1">
    <w:name w:val="Level 1"/>
    <w:basedOn w:val="Normal"/>
    <w:rsid w:val="00C6320E"/>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C6320E"/>
    <w:rPr>
      <w:rFonts w:eastAsia="Batang"/>
      <w:bCs w:val="0"/>
      <w:sz w:val="28"/>
      <w:szCs w:val="32"/>
      <w:lang w:eastAsia="ko-KR"/>
    </w:rPr>
  </w:style>
  <w:style w:type="paragraph" w:customStyle="1" w:styleId="BodyText4">
    <w:name w:val="Body Text 4"/>
    <w:basedOn w:val="Normal"/>
    <w:uiPriority w:val="99"/>
    <w:rsid w:val="00C6320E"/>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C6320E"/>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C6320E"/>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C6320E"/>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C6320E"/>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C6320E"/>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C6320E"/>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C6320E"/>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C6320E"/>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C6320E"/>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C6320E"/>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C6320E"/>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C6320E"/>
    <w:pPr>
      <w:widowControl/>
      <w:spacing w:before="120" w:after="120" w:line="240" w:lineRule="auto"/>
      <w:jc w:val="center"/>
    </w:pPr>
    <w:rPr>
      <w:rFonts w:eastAsiaTheme="minorEastAsia"/>
      <w:lang w:eastAsia="en-GB"/>
    </w:rPr>
  </w:style>
  <w:style w:type="paragraph" w:customStyle="1" w:styleId="Tiret2">
    <w:name w:val="Tiret 2"/>
    <w:basedOn w:val="Normal"/>
    <w:rsid w:val="00C6320E"/>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C6320E"/>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C6320E"/>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C6320E"/>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C6320E"/>
    <w:rPr>
      <w:rFonts w:cs="Times New Roman"/>
      <w:sz w:val="20"/>
      <w:szCs w:val="20"/>
      <w:lang w:val="en-GB" w:eastAsia="ar-SA" w:bidi="ar-SA"/>
    </w:rPr>
  </w:style>
  <w:style w:type="paragraph" w:customStyle="1" w:styleId="listdash0">
    <w:name w:val="listdash"/>
    <w:basedOn w:val="Normal"/>
    <w:uiPriority w:val="99"/>
    <w:rsid w:val="00C6320E"/>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C6320E"/>
    <w:pPr>
      <w:tabs>
        <w:tab w:val="left" w:pos="567"/>
        <w:tab w:val="left" w:pos="851"/>
        <w:tab w:val="left" w:pos="1134"/>
        <w:tab w:val="left" w:pos="1418"/>
        <w:tab w:val="left" w:pos="1701"/>
      </w:tabs>
      <w:spacing w:after="240"/>
    </w:pPr>
    <w:rPr>
      <w:rFonts w:eastAsiaTheme="minorEastAsia"/>
      <w:bCs w:val="0"/>
      <w:sz w:val="20"/>
      <w:lang w:eastAsia="x-none"/>
    </w:rPr>
  </w:style>
  <w:style w:type="paragraph" w:customStyle="1" w:styleId="Normal-Article">
    <w:name w:val="Normal - Article"/>
    <w:basedOn w:val="Normal"/>
    <w:uiPriority w:val="99"/>
    <w:rsid w:val="00C6320E"/>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C6320E"/>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C6320E"/>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C6320E"/>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val="0"/>
      <w:lang w:eastAsia="en-US"/>
    </w:rPr>
  </w:style>
  <w:style w:type="paragraph" w:customStyle="1" w:styleId="Titre1">
    <w:name w:val="Titre1"/>
    <w:basedOn w:val="Normal"/>
    <w:next w:val="BodyText"/>
    <w:rsid w:val="00C6320E"/>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C6320E"/>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C6320E"/>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C6320E"/>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C6320E"/>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C6320E"/>
    <w:pPr>
      <w:spacing w:after="240"/>
      <w:jc w:val="both"/>
    </w:pPr>
    <w:rPr>
      <w:szCs w:val="20"/>
      <w:lang w:val="en-GB" w:eastAsia="en-GB"/>
    </w:rPr>
  </w:style>
  <w:style w:type="character" w:customStyle="1" w:styleId="WW8Num1z0">
    <w:name w:val="WW8Num1z0"/>
    <w:rsid w:val="00C6320E"/>
    <w:rPr>
      <w:rFonts w:ascii="Symbol" w:hAnsi="Symbol"/>
      <w:noProof/>
      <w:sz w:val="20"/>
    </w:rPr>
  </w:style>
  <w:style w:type="character" w:customStyle="1" w:styleId="WW8Num2z0">
    <w:name w:val="WW8Num2z0"/>
    <w:rsid w:val="00C6320E"/>
    <w:rPr>
      <w:rFonts w:ascii="Symbol" w:hAnsi="Symbol"/>
      <w:noProof/>
      <w:sz w:val="20"/>
    </w:rPr>
  </w:style>
  <w:style w:type="character" w:customStyle="1" w:styleId="WW8Num3z0">
    <w:name w:val="WW8Num3z0"/>
    <w:rsid w:val="00C6320E"/>
    <w:rPr>
      <w:rFonts w:ascii="Symbol" w:hAnsi="Symbol"/>
      <w:noProof/>
      <w:sz w:val="20"/>
    </w:rPr>
  </w:style>
  <w:style w:type="character" w:customStyle="1" w:styleId="Absatz-Standardschriftart">
    <w:name w:val="Absatz-Standardschriftart"/>
    <w:rsid w:val="00C6320E"/>
    <w:rPr>
      <w:noProof/>
      <w:sz w:val="20"/>
    </w:rPr>
  </w:style>
  <w:style w:type="character" w:customStyle="1" w:styleId="WW8Num1z1">
    <w:name w:val="WW8Num1z1"/>
    <w:rsid w:val="00C6320E"/>
    <w:rPr>
      <w:rFonts w:ascii="Courier New" w:hAnsi="Courier New"/>
      <w:noProof/>
      <w:sz w:val="20"/>
    </w:rPr>
  </w:style>
  <w:style w:type="character" w:customStyle="1" w:styleId="WW8Num1z2">
    <w:name w:val="WW8Num1z2"/>
    <w:rsid w:val="00C6320E"/>
    <w:rPr>
      <w:rFonts w:ascii="Wingdings" w:hAnsi="Wingdings"/>
      <w:noProof/>
      <w:sz w:val="20"/>
    </w:rPr>
  </w:style>
  <w:style w:type="character" w:customStyle="1" w:styleId="WW8Num2z1">
    <w:name w:val="WW8Num2z1"/>
    <w:rsid w:val="00C6320E"/>
    <w:rPr>
      <w:rFonts w:ascii="Courier New" w:hAnsi="Courier New"/>
      <w:noProof/>
      <w:sz w:val="20"/>
    </w:rPr>
  </w:style>
  <w:style w:type="character" w:customStyle="1" w:styleId="WW8Num2z2">
    <w:name w:val="WW8Num2z2"/>
    <w:rsid w:val="00C6320E"/>
    <w:rPr>
      <w:rFonts w:ascii="Wingdings" w:hAnsi="Wingdings"/>
      <w:noProof/>
      <w:sz w:val="20"/>
    </w:rPr>
  </w:style>
  <w:style w:type="character" w:customStyle="1" w:styleId="WW8Num3z1">
    <w:name w:val="WW8Num3z1"/>
    <w:rsid w:val="00C6320E"/>
    <w:rPr>
      <w:rFonts w:ascii="Courier New" w:hAnsi="Courier New"/>
      <w:noProof/>
      <w:sz w:val="20"/>
    </w:rPr>
  </w:style>
  <w:style w:type="character" w:customStyle="1" w:styleId="WW8Num3z2">
    <w:name w:val="WW8Num3z2"/>
    <w:rsid w:val="00C6320E"/>
    <w:rPr>
      <w:rFonts w:ascii="Wingdings" w:hAnsi="Wingdings"/>
      <w:noProof/>
      <w:sz w:val="20"/>
    </w:rPr>
  </w:style>
  <w:style w:type="character" w:customStyle="1" w:styleId="WW8Num4z0">
    <w:name w:val="WW8Num4z0"/>
    <w:rsid w:val="00C6320E"/>
    <w:rPr>
      <w:rFonts w:ascii="Symbol" w:hAnsi="Symbol"/>
      <w:noProof/>
      <w:sz w:val="20"/>
    </w:rPr>
  </w:style>
  <w:style w:type="character" w:customStyle="1" w:styleId="WW8Num4z1">
    <w:name w:val="WW8Num4z1"/>
    <w:rsid w:val="00C6320E"/>
    <w:rPr>
      <w:rFonts w:ascii="Courier New" w:hAnsi="Courier New"/>
      <w:noProof/>
      <w:sz w:val="20"/>
    </w:rPr>
  </w:style>
  <w:style w:type="character" w:customStyle="1" w:styleId="WW8Num4z2">
    <w:name w:val="WW8Num4z2"/>
    <w:rsid w:val="00C6320E"/>
    <w:rPr>
      <w:rFonts w:ascii="Wingdings" w:hAnsi="Wingdings"/>
      <w:noProof/>
      <w:sz w:val="20"/>
    </w:rPr>
  </w:style>
  <w:style w:type="character" w:customStyle="1" w:styleId="WW8Num5z0">
    <w:name w:val="WW8Num5z0"/>
    <w:rsid w:val="00C6320E"/>
    <w:rPr>
      <w:rFonts w:ascii="Symbol" w:hAnsi="Symbol"/>
      <w:noProof/>
      <w:sz w:val="20"/>
    </w:rPr>
  </w:style>
  <w:style w:type="character" w:customStyle="1" w:styleId="WW8Num5z1">
    <w:name w:val="WW8Num5z1"/>
    <w:rsid w:val="00C6320E"/>
    <w:rPr>
      <w:rFonts w:ascii="Courier New" w:hAnsi="Courier New"/>
      <w:noProof/>
      <w:sz w:val="20"/>
    </w:rPr>
  </w:style>
  <w:style w:type="character" w:customStyle="1" w:styleId="WW8Num5z2">
    <w:name w:val="WW8Num5z2"/>
    <w:rsid w:val="00C6320E"/>
    <w:rPr>
      <w:rFonts w:ascii="Wingdings" w:hAnsi="Wingdings"/>
      <w:noProof/>
      <w:sz w:val="20"/>
    </w:rPr>
  </w:style>
  <w:style w:type="paragraph" w:customStyle="1" w:styleId="listnumberlevel20">
    <w:name w:val="listnumberlevel2"/>
    <w:basedOn w:val="Normal"/>
    <w:rsid w:val="00C6320E"/>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C6320E"/>
    <w:rPr>
      <w:vertAlign w:val="superscript"/>
    </w:rPr>
  </w:style>
  <w:style w:type="character" w:customStyle="1" w:styleId="Footnoteanchor">
    <w:name w:val="Footnote anchor"/>
    <w:rsid w:val="00C6320E"/>
    <w:rPr>
      <w:vertAlign w:val="superscript"/>
    </w:rPr>
  </w:style>
  <w:style w:type="character" w:customStyle="1" w:styleId="HeaderChar1">
    <w:name w:val="Header Char1"/>
    <w:uiPriority w:val="99"/>
    <w:locked/>
    <w:rsid w:val="00C6320E"/>
    <w:rPr>
      <w:color w:val="000000"/>
      <w:sz w:val="24"/>
    </w:rPr>
  </w:style>
  <w:style w:type="character" w:customStyle="1" w:styleId="EndnoteTextChar1">
    <w:name w:val="Endnote Text Char1"/>
    <w:semiHidden/>
    <w:locked/>
    <w:rsid w:val="00C6320E"/>
    <w:rPr>
      <w:rFonts w:ascii="Times New Roman" w:hAnsi="Times New Roman" w:cs="Times New Roman"/>
      <w:color w:val="000000"/>
      <w:sz w:val="20"/>
      <w:szCs w:val="20"/>
      <w:lang w:val="en-GB" w:eastAsia="en-GB"/>
    </w:rPr>
  </w:style>
  <w:style w:type="paragraph" w:customStyle="1" w:styleId="Langue">
    <w:name w:val="Langue"/>
    <w:basedOn w:val="Normal"/>
    <w:rsid w:val="00C6320E"/>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C6320E"/>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C6320E"/>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C6320E"/>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C6320E"/>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C6320E"/>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C6320E"/>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C6320E"/>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C6320E"/>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C6320E"/>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C6320E"/>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C6320E"/>
    <w:rPr>
      <w:sz w:val="24"/>
      <w:lang w:eastAsia="en-US"/>
    </w:rPr>
  </w:style>
  <w:style w:type="paragraph" w:customStyle="1" w:styleId="SectionTitle">
    <w:name w:val="SectionTitle"/>
    <w:basedOn w:val="Normal"/>
    <w:next w:val="Heading1"/>
    <w:rsid w:val="00C6320E"/>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C6320E"/>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C6320E"/>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C6320E"/>
    <w:pPr>
      <w:widowControl/>
      <w:spacing w:before="120" w:after="120" w:line="240" w:lineRule="auto"/>
    </w:pPr>
    <w:rPr>
      <w:rFonts w:eastAsiaTheme="minorEastAsia"/>
      <w:szCs w:val="24"/>
      <w:lang w:eastAsia="en-GB"/>
    </w:rPr>
  </w:style>
  <w:style w:type="paragraph" w:customStyle="1" w:styleId="NormalRight">
    <w:name w:val="Normal Right"/>
    <w:basedOn w:val="Normal"/>
    <w:rsid w:val="00C6320E"/>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C6320E"/>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C6320E"/>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C6320E"/>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C6320E"/>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C6320E"/>
    <w:pPr>
      <w:numPr>
        <w:numId w:val="36"/>
      </w:numPr>
      <w:tabs>
        <w:tab w:val="clear" w:pos="1417"/>
        <w:tab w:val="num" w:pos="850"/>
        <w:tab w:val="num" w:pos="3163"/>
      </w:tabs>
      <w:ind w:left="0" w:firstLine="0"/>
    </w:pPr>
    <w:rPr>
      <w:szCs w:val="24"/>
    </w:rPr>
  </w:style>
  <w:style w:type="paragraph" w:customStyle="1" w:styleId="Tiret3">
    <w:name w:val="Tiret 3"/>
    <w:basedOn w:val="Point3"/>
    <w:rsid w:val="00C6320E"/>
    <w:pPr>
      <w:numPr>
        <w:numId w:val="37"/>
      </w:numPr>
      <w:tabs>
        <w:tab w:val="clear" w:pos="2551"/>
      </w:tabs>
      <w:ind w:left="0" w:firstLine="0"/>
    </w:pPr>
  </w:style>
  <w:style w:type="paragraph" w:customStyle="1" w:styleId="Tiret4">
    <w:name w:val="Tiret 4"/>
    <w:basedOn w:val="Point4"/>
    <w:rsid w:val="00C6320E"/>
    <w:pPr>
      <w:numPr>
        <w:numId w:val="38"/>
      </w:numPr>
      <w:tabs>
        <w:tab w:val="clear" w:pos="3118"/>
      </w:tabs>
      <w:ind w:left="0" w:firstLine="0"/>
    </w:pPr>
  </w:style>
  <w:style w:type="paragraph" w:customStyle="1" w:styleId="PointDouble0">
    <w:name w:val="PointDouble 0"/>
    <w:basedOn w:val="Normal"/>
    <w:rsid w:val="00C6320E"/>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C6320E"/>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C6320E"/>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C6320E"/>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C6320E"/>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C6320E"/>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C6320E"/>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C6320E"/>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C6320E"/>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C6320E"/>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C6320E"/>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C6320E"/>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C6320E"/>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C6320E"/>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C6320E"/>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C6320E"/>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C6320E"/>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C6320E"/>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C6320E"/>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C6320E"/>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C6320E"/>
    <w:pPr>
      <w:widowControl/>
      <w:spacing w:before="120" w:after="120" w:line="240" w:lineRule="auto"/>
      <w:jc w:val="center"/>
    </w:pPr>
    <w:rPr>
      <w:rFonts w:eastAsiaTheme="minorEastAsia"/>
      <w:b/>
      <w:bCs/>
      <w:szCs w:val="24"/>
      <w:lang w:eastAsia="en-GB"/>
    </w:rPr>
  </w:style>
  <w:style w:type="character" w:customStyle="1" w:styleId="Marker">
    <w:name w:val="Marker"/>
    <w:rsid w:val="00C6320E"/>
    <w:rPr>
      <w:rFonts w:cs="Times New Roman"/>
      <w:color w:val="0000FF"/>
      <w:lang w:val="ro-RO" w:eastAsia="x-none"/>
    </w:rPr>
  </w:style>
  <w:style w:type="character" w:customStyle="1" w:styleId="Marker1">
    <w:name w:val="Marker1"/>
    <w:rsid w:val="00C6320E"/>
    <w:rPr>
      <w:rFonts w:cs="Times New Roman"/>
      <w:color w:val="008000"/>
      <w:lang w:val="fr-FR" w:eastAsia="x-none"/>
    </w:rPr>
  </w:style>
  <w:style w:type="character" w:customStyle="1" w:styleId="Marker2">
    <w:name w:val="Marker2"/>
    <w:rsid w:val="00C6320E"/>
    <w:rPr>
      <w:rFonts w:cs="Times New Roman"/>
      <w:color w:val="FF0000"/>
      <w:lang w:val="fr-FR" w:eastAsia="x-none"/>
    </w:rPr>
  </w:style>
  <w:style w:type="paragraph" w:customStyle="1" w:styleId="Annexetitreacte">
    <w:name w:val="Annex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C6320E"/>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C6320E"/>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C6320E"/>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C6320E"/>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C6320E"/>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C6320E"/>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C6320E"/>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C6320E"/>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C6320E"/>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C6320E"/>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C6320E"/>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C6320E"/>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C6320E"/>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C6320E"/>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C6320E"/>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C6320E"/>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C6320E"/>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C6320E"/>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C6320E"/>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C6320E"/>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C6320E"/>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C6320E"/>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C6320E"/>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C6320E"/>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C6320E"/>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C6320E"/>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C6320E"/>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C6320E"/>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C6320E"/>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C6320E"/>
    <w:pPr>
      <w:widowControl/>
      <w:spacing w:before="360" w:line="240" w:lineRule="auto"/>
      <w:jc w:val="center"/>
    </w:pPr>
    <w:rPr>
      <w:rFonts w:eastAsiaTheme="minorEastAsia"/>
      <w:b/>
      <w:bCs/>
      <w:szCs w:val="24"/>
      <w:lang w:eastAsia="en-GB"/>
    </w:rPr>
  </w:style>
  <w:style w:type="character" w:customStyle="1" w:styleId="Added">
    <w:name w:val="Added"/>
    <w:rsid w:val="00C6320E"/>
    <w:rPr>
      <w:rFonts w:cs="Times New Roman"/>
      <w:b/>
      <w:bCs/>
      <w:u w:val="single"/>
      <w:lang w:val="fr-FR" w:eastAsia="x-none"/>
    </w:rPr>
  </w:style>
  <w:style w:type="character" w:customStyle="1" w:styleId="Deleted">
    <w:name w:val="Deleted"/>
    <w:rsid w:val="00C6320E"/>
    <w:rPr>
      <w:rFonts w:cs="Times New Roman"/>
      <w:strike/>
      <w:lang w:val="fr-FR" w:eastAsia="x-none"/>
    </w:rPr>
  </w:style>
  <w:style w:type="paragraph" w:customStyle="1" w:styleId="Fichefinancirestandardtitre">
    <w:name w:val="Fiche financière (standard)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C6320E"/>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C6320E"/>
    <w:rPr>
      <w:rFonts w:eastAsiaTheme="minorEastAsia"/>
      <w:sz w:val="24"/>
      <w:szCs w:val="24"/>
    </w:rPr>
  </w:style>
  <w:style w:type="character" w:styleId="HTMLAcronym">
    <w:name w:val="HTML Acronym"/>
    <w:rsid w:val="00C6320E"/>
    <w:rPr>
      <w:rFonts w:cs="Times New Roman"/>
    </w:rPr>
  </w:style>
  <w:style w:type="paragraph" w:styleId="HTMLAddress">
    <w:name w:val="HTML Address"/>
    <w:basedOn w:val="Normal"/>
    <w:link w:val="HTMLAddressChar"/>
    <w:rsid w:val="00C6320E"/>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C6320E"/>
    <w:rPr>
      <w:rFonts w:eastAsiaTheme="minorEastAsia"/>
      <w:i/>
      <w:iCs/>
      <w:sz w:val="24"/>
      <w:szCs w:val="24"/>
    </w:rPr>
  </w:style>
  <w:style w:type="character" w:styleId="HTMLCite">
    <w:name w:val="HTML Cite"/>
    <w:rsid w:val="00C6320E"/>
    <w:rPr>
      <w:rFonts w:cs="Times New Roman"/>
      <w:i/>
      <w:iCs/>
    </w:rPr>
  </w:style>
  <w:style w:type="character" w:styleId="HTMLCode">
    <w:name w:val="HTML Code"/>
    <w:rsid w:val="00C6320E"/>
    <w:rPr>
      <w:rFonts w:ascii="Courier New" w:hAnsi="Courier New" w:cs="Courier New"/>
      <w:sz w:val="20"/>
      <w:szCs w:val="20"/>
    </w:rPr>
  </w:style>
  <w:style w:type="character" w:styleId="HTMLDefinition">
    <w:name w:val="HTML Definition"/>
    <w:rsid w:val="00C6320E"/>
    <w:rPr>
      <w:rFonts w:cs="Times New Roman"/>
      <w:i/>
      <w:iCs/>
    </w:rPr>
  </w:style>
  <w:style w:type="character" w:styleId="HTMLKeyboard">
    <w:name w:val="HTML Keyboard"/>
    <w:rsid w:val="00C6320E"/>
    <w:rPr>
      <w:rFonts w:ascii="Courier New" w:hAnsi="Courier New" w:cs="Courier New"/>
      <w:sz w:val="20"/>
      <w:szCs w:val="20"/>
    </w:rPr>
  </w:style>
  <w:style w:type="paragraph" w:styleId="HTMLPreformatted">
    <w:name w:val="HTML Preformatted"/>
    <w:basedOn w:val="Normal"/>
    <w:link w:val="HTMLPreformattedChar"/>
    <w:rsid w:val="00C6320E"/>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C6320E"/>
    <w:rPr>
      <w:rFonts w:ascii="Courier New" w:eastAsiaTheme="minorEastAsia" w:hAnsi="Courier New" w:cs="Courier New"/>
    </w:rPr>
  </w:style>
  <w:style w:type="character" w:styleId="HTMLSample">
    <w:name w:val="HTML Sample"/>
    <w:rsid w:val="00C6320E"/>
    <w:rPr>
      <w:rFonts w:ascii="Courier New" w:hAnsi="Courier New" w:cs="Courier New"/>
    </w:rPr>
  </w:style>
  <w:style w:type="character" w:styleId="HTMLTypewriter">
    <w:name w:val="HTML Typewriter"/>
    <w:rsid w:val="00C6320E"/>
    <w:rPr>
      <w:rFonts w:ascii="Courier New" w:hAnsi="Courier New" w:cs="Courier New"/>
      <w:sz w:val="20"/>
      <w:szCs w:val="20"/>
    </w:rPr>
  </w:style>
  <w:style w:type="character" w:styleId="HTMLVariable">
    <w:name w:val="HTML Variable"/>
    <w:rsid w:val="00C6320E"/>
    <w:rPr>
      <w:rFonts w:cs="Times New Roman"/>
      <w:i/>
      <w:iCs/>
    </w:rPr>
  </w:style>
  <w:style w:type="table" w:styleId="Table3Deffects1">
    <w:name w:val="Table 3D effects 1"/>
    <w:basedOn w:val="TableNormal"/>
    <w:rsid w:val="00C6320E"/>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C6320E"/>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C6320E"/>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C6320E"/>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C6320E"/>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C6320E"/>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C6320E"/>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C6320E"/>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C6320E"/>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C6320E"/>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C6320E"/>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C6320E"/>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C6320E"/>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C6320E"/>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C6320E"/>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C6320E"/>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C6320E"/>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C6320E"/>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C6320E"/>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C6320E"/>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C6320E"/>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C6320E"/>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C6320E"/>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C6320E"/>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C6320E"/>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C6320E"/>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C6320E"/>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C6320E"/>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C6320E"/>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C6320E"/>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C6320E"/>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C6320E"/>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C6320E"/>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C6320E"/>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C6320E"/>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C6320E"/>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C6320E"/>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C6320E"/>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C6320E"/>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C6320E"/>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C6320E"/>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C6320E"/>
    <w:rPr>
      <w:color w:val="00FF00"/>
      <w:sz w:val="40"/>
    </w:rPr>
  </w:style>
  <w:style w:type="character" w:customStyle="1" w:styleId="tw4winExternal">
    <w:name w:val="tw4winExternal"/>
    <w:rsid w:val="00C6320E"/>
    <w:rPr>
      <w:noProof/>
      <w:color w:val="808080"/>
    </w:rPr>
  </w:style>
  <w:style w:type="character" w:customStyle="1" w:styleId="tw4winInternal">
    <w:name w:val="tw4winInternal"/>
    <w:rsid w:val="00C6320E"/>
    <w:rPr>
      <w:noProof/>
      <w:color w:val="FF0000"/>
    </w:rPr>
  </w:style>
  <w:style w:type="character" w:customStyle="1" w:styleId="tw4winJump">
    <w:name w:val="tw4winJump"/>
    <w:rsid w:val="00C6320E"/>
    <w:rPr>
      <w:noProof/>
      <w:color w:val="008080"/>
    </w:rPr>
  </w:style>
  <w:style w:type="character" w:customStyle="1" w:styleId="tw4winMark">
    <w:name w:val="tw4winMark"/>
    <w:rsid w:val="00C6320E"/>
    <w:rPr>
      <w:rFonts w:ascii="Times New Roman" w:hAnsi="Times New Roman"/>
      <w:vanish/>
      <w:color w:val="800080"/>
      <w:sz w:val="24"/>
      <w:vertAlign w:val="subscript"/>
    </w:rPr>
  </w:style>
  <w:style w:type="character" w:customStyle="1" w:styleId="tw4winPopup">
    <w:name w:val="tw4winPopup"/>
    <w:rsid w:val="00C6320E"/>
    <w:rPr>
      <w:noProof/>
      <w:color w:val="008000"/>
    </w:rPr>
  </w:style>
  <w:style w:type="character" w:customStyle="1" w:styleId="tw4winTerm">
    <w:name w:val="tw4winTerm"/>
    <w:rsid w:val="00C6320E"/>
    <w:rPr>
      <w:color w:val="0000FF"/>
    </w:rPr>
  </w:style>
  <w:style w:type="paragraph" w:customStyle="1" w:styleId="S3">
    <w:name w:val="S3"/>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C6320E"/>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C6320E"/>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C6320E"/>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C6320E"/>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C6320E"/>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C6320E"/>
    <w:pPr>
      <w:widowControl/>
      <w:spacing w:before="120" w:after="120" w:line="240" w:lineRule="auto"/>
      <w:jc w:val="center"/>
    </w:pPr>
    <w:rPr>
      <w:rFonts w:eastAsiaTheme="minorEastAsia"/>
      <w:b/>
      <w:bCs/>
      <w:szCs w:val="24"/>
      <w:lang w:eastAsia="ko-KR"/>
    </w:rPr>
  </w:style>
  <w:style w:type="character" w:customStyle="1" w:styleId="Initial">
    <w:name w:val="Initial"/>
    <w:rsid w:val="00C6320E"/>
    <w:rPr>
      <w:rFonts w:ascii="CG Times" w:hAnsi="CG Times" w:cs="CG Times"/>
      <w:sz w:val="24"/>
      <w:szCs w:val="24"/>
      <w:lang w:val="en-US" w:eastAsia="x-none"/>
    </w:rPr>
  </w:style>
  <w:style w:type="paragraph" w:customStyle="1" w:styleId="Base">
    <w:name w:val="Base"/>
    <w:rsid w:val="00C6320E"/>
    <w:pPr>
      <w:spacing w:before="60" w:after="60"/>
    </w:pPr>
    <w:rPr>
      <w:rFonts w:eastAsiaTheme="minorEastAsia"/>
      <w:sz w:val="24"/>
      <w:szCs w:val="24"/>
      <w:lang w:eastAsia="en-US"/>
    </w:rPr>
  </w:style>
  <w:style w:type="character" w:customStyle="1" w:styleId="msoins0">
    <w:name w:val="msoins0"/>
    <w:rsid w:val="00C6320E"/>
    <w:rPr>
      <w:rFonts w:cs="Times New Roman"/>
    </w:rPr>
  </w:style>
  <w:style w:type="paragraph" w:customStyle="1" w:styleId="CM4">
    <w:name w:val="CM4"/>
    <w:basedOn w:val="Normal"/>
    <w:next w:val="Normal"/>
    <w:rsid w:val="00C6320E"/>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C6320E"/>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C6320E"/>
    <w:pPr>
      <w:spacing w:before="120" w:after="120"/>
    </w:pPr>
    <w:rPr>
      <w:rFonts w:eastAsiaTheme="minorEastAsia"/>
      <w:b/>
      <w:bCs/>
      <w:lang w:eastAsia="zh-CN"/>
    </w:rPr>
  </w:style>
  <w:style w:type="paragraph" w:styleId="Revision">
    <w:name w:val="Revision"/>
    <w:hidden/>
    <w:rsid w:val="00C6320E"/>
    <w:rPr>
      <w:rFonts w:eastAsiaTheme="minorEastAsia"/>
      <w:sz w:val="24"/>
      <w:szCs w:val="24"/>
      <w:lang w:eastAsia="en-US"/>
    </w:rPr>
  </w:style>
  <w:style w:type="numbering" w:customStyle="1" w:styleId="Style3">
    <w:name w:val="Style3"/>
    <w:rsid w:val="00C6320E"/>
    <w:pPr>
      <w:numPr>
        <w:numId w:val="42"/>
      </w:numPr>
    </w:pPr>
  </w:style>
  <w:style w:type="numbering" w:styleId="1ai">
    <w:name w:val="Outline List 1"/>
    <w:basedOn w:val="NoList"/>
    <w:rsid w:val="00C6320E"/>
    <w:pPr>
      <w:numPr>
        <w:numId w:val="33"/>
      </w:numPr>
    </w:pPr>
  </w:style>
  <w:style w:type="numbering" w:customStyle="1" w:styleId="Style2">
    <w:name w:val="Style2"/>
    <w:rsid w:val="00C6320E"/>
    <w:pPr>
      <w:numPr>
        <w:numId w:val="41"/>
      </w:numPr>
    </w:pPr>
  </w:style>
  <w:style w:type="numbering" w:styleId="ArticleSection">
    <w:name w:val="Outline List 3"/>
    <w:basedOn w:val="NoList"/>
    <w:rsid w:val="00C6320E"/>
    <w:pPr>
      <w:numPr>
        <w:numId w:val="34"/>
      </w:numPr>
    </w:pPr>
  </w:style>
  <w:style w:type="numbering" w:styleId="111111">
    <w:name w:val="Outline List 2"/>
    <w:basedOn w:val="NoList"/>
    <w:rsid w:val="00C6320E"/>
    <w:pPr>
      <w:numPr>
        <w:numId w:val="32"/>
      </w:numPr>
    </w:pPr>
  </w:style>
  <w:style w:type="numbering" w:customStyle="1" w:styleId="Style1">
    <w:name w:val="Style1"/>
    <w:rsid w:val="00C6320E"/>
    <w:pPr>
      <w:numPr>
        <w:numId w:val="40"/>
      </w:numPr>
    </w:pPr>
  </w:style>
  <w:style w:type="table" w:customStyle="1" w:styleId="TableGrid20">
    <w:name w:val="Table Grid2"/>
    <w:basedOn w:val="TableNormal"/>
    <w:next w:val="TableGrid"/>
    <w:rsid w:val="00C6320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C6320E"/>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C6320E"/>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C6320E"/>
    <w:rPr>
      <w:sz w:val="24"/>
      <w:lang w:eastAsia="en-US"/>
    </w:rPr>
  </w:style>
  <w:style w:type="paragraph" w:customStyle="1" w:styleId="xmsonormal">
    <w:name w:val="x_msonormal"/>
    <w:basedOn w:val="Normal"/>
    <w:rsid w:val="00C6320E"/>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C6320E"/>
    <w:rPr>
      <w:color w:val="3366CC"/>
    </w:rPr>
  </w:style>
  <w:style w:type="character" w:styleId="PlaceholderText">
    <w:name w:val="Placeholder Text"/>
    <w:basedOn w:val="DefaultParagraphFont"/>
    <w:uiPriority w:val="99"/>
    <w:semiHidden/>
    <w:rsid w:val="00C6320E"/>
    <w:rPr>
      <w:color w:val="808080"/>
    </w:rPr>
  </w:style>
  <w:style w:type="character" w:styleId="Mention">
    <w:name w:val="Mention"/>
    <w:basedOn w:val="DefaultParagraphFont"/>
    <w:uiPriority w:val="99"/>
    <w:unhideWhenUsed/>
    <w:rsid w:val="00C6320E"/>
    <w:rPr>
      <w:color w:val="2B579A"/>
      <w:shd w:val="clear" w:color="auto" w:fill="E1DFDD"/>
    </w:rPr>
  </w:style>
  <w:style w:type="character" w:styleId="UnresolvedMention">
    <w:name w:val="Unresolved Mention"/>
    <w:basedOn w:val="DefaultParagraphFont"/>
    <w:uiPriority w:val="99"/>
    <w:semiHidden/>
    <w:unhideWhenUsed/>
    <w:rsid w:val="00C6320E"/>
    <w:rPr>
      <w:color w:val="605E5C"/>
      <w:shd w:val="clear" w:color="auto" w:fill="E1DFDD"/>
    </w:rPr>
  </w:style>
  <w:style w:type="character" w:customStyle="1" w:styleId="bumpedfont15">
    <w:name w:val="bumpedfont15"/>
    <w:basedOn w:val="DefaultParagraphFont"/>
    <w:rsid w:val="00C6320E"/>
  </w:style>
  <w:style w:type="paragraph" w:customStyle="1" w:styleId="sub-headings">
    <w:name w:val="sub-headings"/>
    <w:basedOn w:val="Normal"/>
    <w:link w:val="sub-headingsChar"/>
    <w:qFormat/>
    <w:rsid w:val="00C6320E"/>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C6320E"/>
    <w:rPr>
      <w:b/>
      <w:position w:val="-6"/>
      <w:sz w:val="24"/>
      <w:szCs w:val="24"/>
      <w:lang w:val="en-AU" w:eastAsia="en-US"/>
    </w:rPr>
  </w:style>
  <w:style w:type="paragraph" w:customStyle="1" w:styleId="TableParagraph">
    <w:name w:val="Table Paragraph"/>
    <w:basedOn w:val="Normal"/>
    <w:uiPriority w:val="1"/>
    <w:qFormat/>
    <w:rsid w:val="00C6320E"/>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link w:val="FootnoteReference"/>
    <w:uiPriority w:val="99"/>
    <w:rsid w:val="00C6320E"/>
    <w:pPr>
      <w:widowControl/>
      <w:spacing w:line="360" w:lineRule="exact"/>
      <w:jc w:val="center"/>
    </w:pPr>
    <w:rPr>
      <w:b/>
      <w:sz w:val="20"/>
      <w:vertAlign w:val="superscript"/>
      <w:lang w:eastAsia="en-GB"/>
    </w:rPr>
  </w:style>
  <w:style w:type="character" w:customStyle="1" w:styleId="normaltextrun">
    <w:name w:val="normaltextrun"/>
    <w:basedOn w:val="DefaultParagraphFont"/>
    <w:rsid w:val="00C6320E"/>
  </w:style>
  <w:style w:type="character" w:customStyle="1" w:styleId="ManualNumPar10">
    <w:name w:val="Manual NumPar 1 Знак"/>
    <w:link w:val="ManualNumPar1"/>
    <w:locked/>
    <w:rsid w:val="00C6320E"/>
    <w:rPr>
      <w:rFonts w:eastAsiaTheme="minorEastAsia"/>
      <w:sz w:val="24"/>
      <w:szCs w:val="24"/>
      <w:lang w:val="fr-FR"/>
    </w:rPr>
  </w:style>
  <w:style w:type="table" w:customStyle="1" w:styleId="TableGrid30">
    <w:name w:val="Table Grid3"/>
    <w:basedOn w:val="TableNormal"/>
    <w:next w:val="TableGrid"/>
    <w:uiPriority w:val="59"/>
    <w:rsid w:val="00C6320E"/>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xt">
    <w:name w:val="Footnote Txt"/>
    <w:basedOn w:val="Normal"/>
    <w:rsid w:val="00F02BEB"/>
    <w:pPr>
      <w:ind w:left="567" w:hanging="567"/>
    </w:pPr>
    <w:rPr>
      <w:szCs w:val="24"/>
    </w:rPr>
  </w:style>
  <w:style w:type="paragraph" w:styleId="Quote">
    <w:name w:val="Quote"/>
    <w:basedOn w:val="Normal"/>
    <w:next w:val="Normal"/>
    <w:link w:val="QuoteChar"/>
    <w:uiPriority w:val="29"/>
    <w:qFormat/>
    <w:rsid w:val="00840AD9"/>
    <w:pPr>
      <w:spacing w:before="160"/>
      <w:jc w:val="center"/>
    </w:pPr>
    <w:rPr>
      <w:i/>
      <w:iCs/>
      <w:color w:val="404040" w:themeColor="text1" w:themeTint="BF"/>
    </w:rPr>
  </w:style>
  <w:style w:type="character" w:customStyle="1" w:styleId="QuoteChar">
    <w:name w:val="Quote Char"/>
    <w:basedOn w:val="DefaultParagraphFont"/>
    <w:link w:val="Quote"/>
    <w:uiPriority w:val="29"/>
    <w:rsid w:val="00840AD9"/>
    <w:rPr>
      <w:i/>
      <w:iCs/>
      <w:color w:val="404040" w:themeColor="text1" w:themeTint="BF"/>
      <w:sz w:val="24"/>
      <w:lang w:eastAsia="fr-BE"/>
    </w:rPr>
  </w:style>
  <w:style w:type="character" w:styleId="IntenseEmphasis">
    <w:name w:val="Intense Emphasis"/>
    <w:basedOn w:val="DefaultParagraphFont"/>
    <w:uiPriority w:val="21"/>
    <w:qFormat/>
    <w:rsid w:val="00840AD9"/>
    <w:rPr>
      <w:i/>
      <w:iCs/>
      <w:color w:val="365F91" w:themeColor="accent1" w:themeShade="BF"/>
    </w:rPr>
  </w:style>
  <w:style w:type="paragraph" w:styleId="IntenseQuote">
    <w:name w:val="Intense Quote"/>
    <w:basedOn w:val="Normal"/>
    <w:next w:val="Normal"/>
    <w:link w:val="IntenseQuoteChar"/>
    <w:uiPriority w:val="30"/>
    <w:qFormat/>
    <w:rsid w:val="00840AD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40AD9"/>
    <w:rPr>
      <w:i/>
      <w:iCs/>
      <w:color w:val="365F91" w:themeColor="accent1" w:themeShade="BF"/>
      <w:sz w:val="24"/>
      <w:lang w:eastAsia="fr-BE"/>
    </w:rPr>
  </w:style>
  <w:style w:type="character" w:styleId="IntenseReference">
    <w:name w:val="Intense Reference"/>
    <w:basedOn w:val="DefaultParagraphFont"/>
    <w:uiPriority w:val="32"/>
    <w:qFormat/>
    <w:rsid w:val="00840AD9"/>
    <w:rPr>
      <w:b/>
      <w:bCs/>
      <w:smallCaps/>
      <w:color w:val="365F91" w:themeColor="accent1" w:themeShade="BF"/>
      <w:spacing w:val="5"/>
    </w:rPr>
  </w:style>
  <w:style w:type="paragraph" w:customStyle="1" w:styleId="msonormal0">
    <w:name w:val="msonormal"/>
    <w:basedOn w:val="Normal"/>
    <w:rsid w:val="00840AD9"/>
    <w:pPr>
      <w:widowControl/>
      <w:spacing w:before="100" w:beforeAutospacing="1" w:after="100" w:afterAutospacing="1" w:line="240" w:lineRule="auto"/>
    </w:pPr>
    <w:rPr>
      <w:szCs w:val="24"/>
      <w:lang w:val="en-IE" w:eastAsia="en-IE"/>
    </w:rPr>
  </w:style>
  <w:style w:type="paragraph" w:customStyle="1" w:styleId="xl67">
    <w:name w:val="xl67"/>
    <w:basedOn w:val="Normal"/>
    <w:rsid w:val="00840AD9"/>
    <w:pPr>
      <w:widowControl/>
      <w:pBdr>
        <w:top w:val="single" w:sz="4" w:space="0" w:color="auto"/>
        <w:left w:val="single" w:sz="4" w:space="0" w:color="auto"/>
        <w:bottom w:val="dotted" w:sz="4" w:space="0" w:color="auto"/>
        <w:right w:val="single" w:sz="4" w:space="0" w:color="auto"/>
      </w:pBdr>
      <w:shd w:val="clear" w:color="000000" w:fill="C0E6F5"/>
      <w:spacing w:before="100" w:beforeAutospacing="1" w:after="100" w:afterAutospacing="1" w:line="240" w:lineRule="auto"/>
    </w:pPr>
    <w:rPr>
      <w:rFonts w:ascii="Aptos Light" w:hAnsi="Aptos Light"/>
      <w:b/>
      <w:bCs/>
      <w:szCs w:val="24"/>
      <w:lang w:val="en-IE" w:eastAsia="en-IE"/>
    </w:rPr>
  </w:style>
  <w:style w:type="paragraph" w:customStyle="1" w:styleId="xl68">
    <w:name w:val="xl68"/>
    <w:basedOn w:val="Normal"/>
    <w:rsid w:val="00840AD9"/>
    <w:pPr>
      <w:widowControl/>
      <w:pBdr>
        <w:top w:val="single" w:sz="4" w:space="0" w:color="auto"/>
        <w:left w:val="single" w:sz="4" w:space="0" w:color="auto"/>
        <w:bottom w:val="dotted" w:sz="4" w:space="0" w:color="auto"/>
        <w:right w:val="single" w:sz="4" w:space="0" w:color="auto"/>
      </w:pBdr>
      <w:shd w:val="clear" w:color="000000" w:fill="C0E6F5"/>
      <w:spacing w:before="100" w:beforeAutospacing="1" w:after="100" w:afterAutospacing="1" w:line="240" w:lineRule="auto"/>
      <w:jc w:val="center"/>
    </w:pPr>
    <w:rPr>
      <w:rFonts w:ascii="Aptos Light" w:hAnsi="Aptos Light"/>
      <w:b/>
      <w:bCs/>
      <w:szCs w:val="24"/>
      <w:lang w:val="en-IE" w:eastAsia="en-IE"/>
    </w:rPr>
  </w:style>
  <w:style w:type="paragraph" w:customStyle="1" w:styleId="xl69">
    <w:name w:val="xl69"/>
    <w:basedOn w:val="Normal"/>
    <w:rsid w:val="00840AD9"/>
    <w:pPr>
      <w:widowControl/>
      <w:spacing w:before="100" w:beforeAutospacing="1" w:after="100" w:afterAutospacing="1" w:line="240" w:lineRule="auto"/>
      <w:jc w:val="center"/>
    </w:pPr>
    <w:rPr>
      <w:color w:val="000000"/>
      <w:szCs w:val="24"/>
      <w:lang w:val="en-IE" w:eastAsia="en-IE"/>
    </w:rPr>
  </w:style>
  <w:style w:type="paragraph" w:customStyle="1" w:styleId="xl70">
    <w:name w:val="xl70"/>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top"/>
    </w:pPr>
    <w:rPr>
      <w:color w:val="000000"/>
      <w:szCs w:val="24"/>
      <w:lang w:val="en-IE" w:eastAsia="en-IE"/>
    </w:rPr>
  </w:style>
  <w:style w:type="paragraph" w:customStyle="1" w:styleId="xl71">
    <w:name w:val="xl71"/>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textAlignment w:val="top"/>
    </w:pPr>
    <w:rPr>
      <w:color w:val="000000"/>
      <w:szCs w:val="24"/>
      <w:lang w:val="en-IE" w:eastAsia="en-IE"/>
    </w:rPr>
  </w:style>
  <w:style w:type="paragraph" w:customStyle="1" w:styleId="xl72">
    <w:name w:val="xl72"/>
    <w:basedOn w:val="Normal"/>
    <w:rsid w:val="00840AD9"/>
    <w:pPr>
      <w:widowControl/>
      <w:spacing w:before="100" w:beforeAutospacing="1" w:after="100" w:afterAutospacing="1" w:line="240" w:lineRule="auto"/>
    </w:pPr>
    <w:rPr>
      <w:color w:val="000000"/>
      <w:szCs w:val="24"/>
      <w:lang w:val="en-IE" w:eastAsia="en-IE"/>
    </w:rPr>
  </w:style>
  <w:style w:type="paragraph" w:customStyle="1" w:styleId="xl73">
    <w:name w:val="xl73"/>
    <w:basedOn w:val="Normal"/>
    <w:rsid w:val="00840AD9"/>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textAlignment w:val="top"/>
    </w:pPr>
    <w:rPr>
      <w:color w:val="000000"/>
      <w:szCs w:val="24"/>
      <w:lang w:val="en-IE" w:eastAsia="en-IE"/>
    </w:rPr>
  </w:style>
  <w:style w:type="paragraph" w:customStyle="1" w:styleId="xl74">
    <w:name w:val="xl74"/>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szCs w:val="24"/>
      <w:lang w:val="en-IE" w:eastAsia="en-IE"/>
    </w:rPr>
  </w:style>
  <w:style w:type="paragraph" w:customStyle="1" w:styleId="xl75">
    <w:name w:val="xl75"/>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6">
    <w:name w:val="xl76"/>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4"/>
      <w:lang w:val="en-IE" w:eastAsia="en-IE"/>
    </w:rPr>
  </w:style>
  <w:style w:type="paragraph" w:customStyle="1" w:styleId="xl77">
    <w:name w:val="xl77"/>
    <w:basedOn w:val="Normal"/>
    <w:rsid w:val="00E906A4"/>
    <w:pPr>
      <w:widowControl/>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val="en-IE" w:eastAsia="en-IE"/>
    </w:rPr>
  </w:style>
  <w:style w:type="paragraph" w:customStyle="1" w:styleId="xl78">
    <w:name w:val="xl78"/>
    <w:basedOn w:val="Normal"/>
    <w:rsid w:val="00E906A4"/>
    <w:pPr>
      <w:widowControl/>
      <w:spacing w:before="100" w:beforeAutospacing="1" w:after="100" w:afterAutospacing="1" w:line="240" w:lineRule="auto"/>
      <w:textAlignment w:val="center"/>
    </w:pPr>
    <w:rPr>
      <w:rFonts w:ascii="Arial" w:hAnsi="Arial" w:cs="Arial"/>
      <w:sz w:val="20"/>
      <w:lang w:val="en-IE" w:eastAsia="en-IE"/>
    </w:rPr>
  </w:style>
  <w:style w:type="paragraph" w:customStyle="1" w:styleId="xl79">
    <w:name w:val="xl79"/>
    <w:basedOn w:val="Normal"/>
    <w:rsid w:val="00E906A4"/>
    <w:pPr>
      <w:widowControl/>
      <w:spacing w:before="100" w:beforeAutospacing="1" w:after="100" w:afterAutospacing="1" w:line="240" w:lineRule="auto"/>
    </w:pPr>
    <w:rPr>
      <w:rFonts w:ascii="Arial" w:hAnsi="Arial" w:cs="Arial"/>
      <w:sz w:val="18"/>
      <w:szCs w:val="18"/>
      <w:lang w:val="en-IE" w:eastAsia="en-IE"/>
    </w:rPr>
  </w:style>
  <w:style w:type="table" w:customStyle="1" w:styleId="TableGrid0">
    <w:name w:val="TableGrid"/>
    <w:rsid w:val="001675B3"/>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eop">
    <w:name w:val="eop"/>
    <w:basedOn w:val="DefaultParagraphFont"/>
    <w:rsid w:val="001675B3"/>
  </w:style>
  <w:style w:type="numbering" w:customStyle="1" w:styleId="NoList1">
    <w:name w:val="No List1"/>
    <w:next w:val="NoList"/>
    <w:uiPriority w:val="99"/>
    <w:semiHidden/>
    <w:unhideWhenUsed/>
    <w:rsid w:val="001675B3"/>
  </w:style>
  <w:style w:type="numbering" w:customStyle="1" w:styleId="NoList2">
    <w:name w:val="No List2"/>
    <w:next w:val="NoList"/>
    <w:uiPriority w:val="99"/>
    <w:semiHidden/>
    <w:unhideWhenUsed/>
    <w:rsid w:val="001675B3"/>
  </w:style>
  <w:style w:type="numbering" w:customStyle="1" w:styleId="NoList11">
    <w:name w:val="No List11"/>
    <w:next w:val="NoList"/>
    <w:uiPriority w:val="99"/>
    <w:semiHidden/>
    <w:unhideWhenUsed/>
    <w:rsid w:val="001675B3"/>
  </w:style>
  <w:style w:type="numbering" w:customStyle="1" w:styleId="Style31">
    <w:name w:val="Style31"/>
    <w:rsid w:val="001675B3"/>
  </w:style>
  <w:style w:type="numbering" w:customStyle="1" w:styleId="1ai1">
    <w:name w:val="1 / a / i1"/>
    <w:basedOn w:val="NoList"/>
    <w:next w:val="1ai"/>
    <w:rsid w:val="001675B3"/>
  </w:style>
  <w:style w:type="numbering" w:customStyle="1" w:styleId="Style21">
    <w:name w:val="Style21"/>
    <w:rsid w:val="001675B3"/>
  </w:style>
  <w:style w:type="numbering" w:customStyle="1" w:styleId="ArticleSection1">
    <w:name w:val="Article / Section1"/>
    <w:basedOn w:val="NoList"/>
    <w:next w:val="ArticleSection"/>
    <w:rsid w:val="001675B3"/>
  </w:style>
  <w:style w:type="numbering" w:customStyle="1" w:styleId="1111111">
    <w:name w:val="1 / 1.1 / 1.1.11"/>
    <w:basedOn w:val="NoList"/>
    <w:next w:val="111111"/>
    <w:rsid w:val="001675B3"/>
  </w:style>
  <w:style w:type="numbering" w:customStyle="1" w:styleId="Style11">
    <w:name w:val="Style11"/>
    <w:rsid w:val="001675B3"/>
  </w:style>
  <w:style w:type="numbering" w:customStyle="1" w:styleId="NoList111">
    <w:name w:val="No List111"/>
    <w:next w:val="NoList"/>
    <w:uiPriority w:val="99"/>
    <w:semiHidden/>
    <w:unhideWhenUsed/>
    <w:rsid w:val="00167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E969C3-4AE6-4F45-9866-F30226176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3.xml><?xml version="1.0" encoding="utf-8"?>
<ds:datastoreItem xmlns:ds="http://schemas.openxmlformats.org/officeDocument/2006/customXml" ds:itemID="{58CD40DF-71F2-4CF0-8AC0-6E8EEB43F00D}">
  <ds:schemaRefs>
    <ds:schemaRef ds:uri="http://schemas.microsoft.com/sharepoint/v3/contenttype/forms"/>
  </ds:schemaRefs>
</ds:datastoreItem>
</file>

<file path=customXml/itemProps4.xml><?xml version="1.0" encoding="utf-8"?>
<ds:datastoreItem xmlns:ds="http://schemas.openxmlformats.org/officeDocument/2006/customXml" ds:itemID="{D5703BA0-EF97-4678-91B0-76A0053051B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12</Pages>
  <Words>3414</Words>
  <Characters>18129</Characters>
  <Application>Microsoft Office Word</Application>
  <DocSecurity>0</DocSecurity>
  <Lines>489</Lines>
  <Paragraphs>170</Paragraphs>
  <ScaleCrop>false</ScaleCrop>
  <HeadingPairs>
    <vt:vector size="2" baseType="variant">
      <vt:variant>
        <vt:lpstr>Title</vt:lpstr>
      </vt:variant>
      <vt:variant>
        <vt:i4>1</vt:i4>
      </vt:variant>
    </vt:vector>
  </HeadingPairs>
  <TitlesOfParts>
    <vt:vector size="1" baseType="lpstr">
      <vt:lpstr>A-EU FTA - Annex3-A-Introductory-Notes-Product-Specific-Rules-Of-Origin</vt:lpstr>
    </vt:vector>
  </TitlesOfParts>
  <Company/>
  <LinksUpToDate>false</LinksUpToDate>
  <CharactersWithSpaces>21373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Annex 3-A-Introductory-Notes-Product-Specific-Rules-Of-Origin</dc:title>
  <dc:subject/>
  <dc:creator/>
  <cp:keywords/>
  <cp:lastModifiedBy/>
  <cp:revision>1</cp:revision>
  <dcterms:created xsi:type="dcterms:W3CDTF">2026-10-05T21:03:00Z</dcterms:created>
  <dcterms:modified xsi:type="dcterms:W3CDTF">2026-10-07T02:50:00Z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y fmtid="{D5CDD505-2E9C-101B-9397-08002B2CF9AE}" pid="3" name="docLang">
    <vt:lpwstr>en</vt:lpwstr>
  </property>
</Properties>
</file>