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FC13" w14:textId="2FD623A3" w:rsidR="008B165C" w:rsidRPr="004E666A" w:rsidRDefault="008B165C" w:rsidP="009E5D1C">
      <w:pPr>
        <w:pStyle w:val="Heading1"/>
        <w:spacing w:before="240" w:after="240" w:line="240" w:lineRule="atLeast"/>
      </w:pPr>
      <w:r>
        <w:t>ANNEX 18-A</w:t>
      </w:r>
      <w:r w:rsidR="3AC37255">
        <w:t xml:space="preserve"> - </w:t>
      </w:r>
      <w:r>
        <w:t>ILLUSTRATIVE LIST OF ENVIRONMENTAL SERVICES</w:t>
      </w:r>
    </w:p>
    <w:p w14:paraId="23F83EAB" w14:textId="77777777" w:rsidR="008B165C" w:rsidRPr="0019022B" w:rsidRDefault="008B165C" w:rsidP="009E5D1C">
      <w:pPr>
        <w:spacing w:before="240" w:after="240" w:line="240" w:lineRule="atLeast"/>
        <w:rPr>
          <w:rFonts w:eastAsiaTheme="minorHAnsi"/>
        </w:rPr>
      </w:pPr>
      <w:r w:rsidRPr="0019022B">
        <w:rPr>
          <w:rFonts w:eastAsiaTheme="minorHAnsi"/>
        </w:rPr>
        <w:t>The Parties recognise the importance of facilitating trade and investment in environmental services and recall their respective commitments under Chapter 9 (Investment liberalisation and trade in services) for the following sectors, subject to the reservations listed in their respective Schedules in Annex 9-C (Existing measures) and Annex 9-D (Future measures):</w:t>
      </w:r>
    </w:p>
    <w:p w14:paraId="6ED40B75" w14:textId="77777777" w:rsidR="008B165C" w:rsidRPr="0019022B" w:rsidRDefault="008B165C" w:rsidP="009E5D1C">
      <w:pPr>
        <w:spacing w:before="240" w:after="240" w:line="240" w:lineRule="atLeast"/>
        <w:ind w:left="567" w:hanging="567"/>
        <w:rPr>
          <w:rFonts w:eastAsiaTheme="minorHAnsi"/>
        </w:rPr>
      </w:pPr>
      <w:r w:rsidRPr="0019022B">
        <w:rPr>
          <w:rFonts w:eastAsiaTheme="minorHAnsi"/>
        </w:rPr>
        <w:t>1.</w:t>
      </w:r>
      <w:r w:rsidRPr="0019022B">
        <w:rPr>
          <w:rFonts w:eastAsiaTheme="minorHAnsi"/>
        </w:rPr>
        <w:tab/>
        <w:t>Environmental services covered by CPC provisional 94:</w:t>
      </w:r>
    </w:p>
    <w:p w14:paraId="41395174" w14:textId="77777777" w:rsidR="008B165C" w:rsidRPr="0019022B" w:rsidRDefault="008B165C" w:rsidP="009E5D1C">
      <w:pPr>
        <w:spacing w:before="240" w:after="240" w:line="240" w:lineRule="atLeast"/>
        <w:ind w:left="567"/>
        <w:rPr>
          <w:rFonts w:eastAsiaTheme="minorHAnsi"/>
        </w:rPr>
      </w:pPr>
      <w:r w:rsidRPr="0019022B">
        <w:rPr>
          <w:rFonts w:eastAsiaTheme="minorHAnsi"/>
        </w:rPr>
        <w:t>9401 – Sewage services</w:t>
      </w:r>
    </w:p>
    <w:p w14:paraId="6547F32D" w14:textId="77777777" w:rsidR="008B165C" w:rsidRPr="0019022B" w:rsidRDefault="008B165C" w:rsidP="009E5D1C">
      <w:pPr>
        <w:spacing w:before="240" w:after="240" w:line="240" w:lineRule="atLeast"/>
        <w:ind w:left="567"/>
        <w:rPr>
          <w:rFonts w:eastAsiaTheme="minorHAnsi"/>
        </w:rPr>
      </w:pPr>
      <w:r w:rsidRPr="0019022B">
        <w:rPr>
          <w:rFonts w:eastAsiaTheme="minorHAnsi"/>
        </w:rPr>
        <w:t>9402 – Refuse disposal services</w:t>
      </w:r>
    </w:p>
    <w:p w14:paraId="4D9B0419" w14:textId="77777777" w:rsidR="008B165C" w:rsidRPr="0019022B" w:rsidRDefault="008B165C" w:rsidP="009E5D1C">
      <w:pPr>
        <w:spacing w:before="240" w:after="240" w:line="240" w:lineRule="atLeast"/>
        <w:ind w:left="567"/>
        <w:rPr>
          <w:rFonts w:eastAsiaTheme="minorHAnsi"/>
        </w:rPr>
      </w:pPr>
      <w:r w:rsidRPr="0019022B">
        <w:rPr>
          <w:rFonts w:eastAsiaTheme="minorHAnsi"/>
        </w:rPr>
        <w:t>9403 – Sanitation and similar services</w:t>
      </w:r>
    </w:p>
    <w:p w14:paraId="41ED7CDE" w14:textId="77777777" w:rsidR="008B165C" w:rsidRPr="0019022B" w:rsidRDefault="008B165C" w:rsidP="009E5D1C">
      <w:pPr>
        <w:spacing w:before="240" w:after="240" w:line="240" w:lineRule="atLeast"/>
        <w:ind w:left="567"/>
        <w:rPr>
          <w:rFonts w:eastAsiaTheme="minorHAnsi"/>
        </w:rPr>
      </w:pPr>
      <w:r w:rsidRPr="0019022B">
        <w:rPr>
          <w:rFonts w:eastAsiaTheme="minorHAnsi"/>
        </w:rPr>
        <w:t>9404 – Cleaning services of exhaust gases</w:t>
      </w:r>
    </w:p>
    <w:p w14:paraId="6C6890D5" w14:textId="77777777" w:rsidR="008B165C" w:rsidRPr="0019022B" w:rsidRDefault="008B165C" w:rsidP="009E5D1C">
      <w:pPr>
        <w:spacing w:before="240" w:after="240" w:line="240" w:lineRule="atLeast"/>
        <w:ind w:left="567"/>
        <w:rPr>
          <w:rFonts w:eastAsiaTheme="minorHAnsi"/>
        </w:rPr>
      </w:pPr>
      <w:r w:rsidRPr="0019022B">
        <w:rPr>
          <w:rFonts w:eastAsiaTheme="minorHAnsi"/>
        </w:rPr>
        <w:t>9405 – Noise abatement services</w:t>
      </w:r>
    </w:p>
    <w:p w14:paraId="65E4F31E" w14:textId="77777777" w:rsidR="008B165C" w:rsidRPr="0019022B" w:rsidRDefault="008B165C" w:rsidP="009E5D1C">
      <w:pPr>
        <w:spacing w:before="240" w:after="240" w:line="240" w:lineRule="atLeast"/>
        <w:ind w:left="567"/>
        <w:rPr>
          <w:rFonts w:eastAsiaTheme="minorHAnsi"/>
        </w:rPr>
      </w:pPr>
      <w:r w:rsidRPr="0019022B">
        <w:rPr>
          <w:rFonts w:eastAsiaTheme="minorHAnsi"/>
        </w:rPr>
        <w:t>9406 – Nature and landscape protection services</w:t>
      </w:r>
    </w:p>
    <w:p w14:paraId="5C16F726" w14:textId="77777777" w:rsidR="008B165C" w:rsidRPr="0019022B" w:rsidRDefault="008B165C" w:rsidP="009E5D1C">
      <w:pPr>
        <w:spacing w:before="240" w:after="240" w:line="240" w:lineRule="atLeast"/>
        <w:ind w:left="567"/>
        <w:rPr>
          <w:rFonts w:eastAsiaTheme="minorHAnsi"/>
        </w:rPr>
      </w:pPr>
      <w:r w:rsidRPr="0019022B">
        <w:rPr>
          <w:rFonts w:eastAsiaTheme="minorHAnsi"/>
        </w:rPr>
        <w:t xml:space="preserve">9409 – Other environmental protection services </w:t>
      </w:r>
      <w:proofErr w:type="spellStart"/>
      <w:r w:rsidRPr="0019022B">
        <w:rPr>
          <w:rFonts w:eastAsiaTheme="minorHAnsi"/>
        </w:rPr>
        <w:t>n.e.c.</w:t>
      </w:r>
      <w:proofErr w:type="spellEnd"/>
    </w:p>
    <w:p w14:paraId="509DDA34" w14:textId="77777777" w:rsidR="008B165C" w:rsidRPr="0019022B" w:rsidRDefault="008B165C" w:rsidP="009E5D1C">
      <w:pPr>
        <w:spacing w:before="240" w:after="240" w:line="240" w:lineRule="atLeast"/>
        <w:ind w:left="567" w:hanging="567"/>
        <w:rPr>
          <w:rFonts w:eastAsiaTheme="minorHAnsi"/>
        </w:rPr>
      </w:pPr>
      <w:r w:rsidRPr="0019022B">
        <w:rPr>
          <w:rFonts w:eastAsiaTheme="minorHAnsi"/>
        </w:rPr>
        <w:t>2.</w:t>
      </w:r>
      <w:r w:rsidRPr="0019022B">
        <w:rPr>
          <w:rFonts w:eastAsiaTheme="minorHAnsi"/>
        </w:rPr>
        <w:tab/>
        <w:t>Services when they relate to biodiversity preservation, such as:</w:t>
      </w:r>
    </w:p>
    <w:p w14:paraId="7E52B08F" w14:textId="77777777" w:rsidR="008B165C" w:rsidRPr="0019022B" w:rsidRDefault="008B165C" w:rsidP="009E5D1C">
      <w:pPr>
        <w:spacing w:before="240" w:after="240" w:line="240" w:lineRule="atLeast"/>
        <w:ind w:left="567"/>
        <w:rPr>
          <w:rFonts w:eastAsiaTheme="minorHAnsi"/>
        </w:rPr>
      </w:pPr>
      <w:r w:rsidRPr="0019022B">
        <w:rPr>
          <w:rFonts w:eastAsiaTheme="minorHAnsi"/>
        </w:rPr>
        <w:t>96331 – Botanical and zoological garden services</w:t>
      </w:r>
    </w:p>
    <w:p w14:paraId="1C9CBD2A" w14:textId="77777777" w:rsidR="008B165C" w:rsidRPr="0019022B" w:rsidRDefault="008B165C" w:rsidP="009E5D1C">
      <w:pPr>
        <w:spacing w:before="240" w:after="240" w:line="240" w:lineRule="atLeast"/>
        <w:ind w:left="567"/>
        <w:rPr>
          <w:rFonts w:eastAsiaTheme="minorHAnsi"/>
        </w:rPr>
      </w:pPr>
      <w:r w:rsidRPr="0019022B">
        <w:rPr>
          <w:rFonts w:eastAsiaTheme="minorHAnsi"/>
        </w:rPr>
        <w:t>96332 – Nature reserve services including wildlife preservation services</w:t>
      </w:r>
    </w:p>
    <w:p w14:paraId="74AA4579" w14:textId="77777777" w:rsidR="008B165C" w:rsidRPr="0019022B" w:rsidRDefault="008B165C" w:rsidP="009E5D1C">
      <w:pPr>
        <w:spacing w:before="240" w:after="240" w:line="240" w:lineRule="atLeast"/>
        <w:ind w:left="567" w:hanging="567"/>
        <w:rPr>
          <w:rFonts w:eastAsiaTheme="minorHAnsi"/>
        </w:rPr>
      </w:pPr>
      <w:r w:rsidRPr="0019022B">
        <w:rPr>
          <w:rFonts w:eastAsiaTheme="minorHAnsi"/>
        </w:rPr>
        <w:t>3.</w:t>
      </w:r>
      <w:r w:rsidRPr="0019022B">
        <w:rPr>
          <w:rFonts w:eastAsiaTheme="minorHAnsi"/>
        </w:rPr>
        <w:tab/>
        <w:t>Services when they relate to circular economy, such as:</w:t>
      </w:r>
    </w:p>
    <w:p w14:paraId="5E90D7BF" w14:textId="77777777" w:rsidR="008B165C" w:rsidRPr="0019022B" w:rsidRDefault="008B165C" w:rsidP="009E5D1C">
      <w:pPr>
        <w:spacing w:before="240" w:after="240" w:line="240" w:lineRule="atLeast"/>
        <w:ind w:left="567"/>
        <w:rPr>
          <w:rFonts w:eastAsiaTheme="minorHAnsi"/>
        </w:rPr>
      </w:pPr>
      <w:r w:rsidRPr="0019022B">
        <w:rPr>
          <w:rFonts w:eastAsiaTheme="minorHAnsi"/>
        </w:rPr>
        <w:t>62278 – Wholesale trade services of waste and scrap and materials for recycling</w:t>
      </w:r>
    </w:p>
    <w:p w14:paraId="39735C87" w14:textId="77777777" w:rsidR="008B165C" w:rsidRPr="0019022B" w:rsidRDefault="008B165C" w:rsidP="009E5D1C">
      <w:pPr>
        <w:spacing w:before="240" w:after="240" w:line="240" w:lineRule="atLeast"/>
        <w:ind w:left="567"/>
        <w:rPr>
          <w:rFonts w:eastAsiaTheme="minorHAnsi"/>
        </w:rPr>
      </w:pPr>
      <w:r w:rsidRPr="0019022B">
        <w:rPr>
          <w:rFonts w:eastAsiaTheme="minorHAnsi"/>
        </w:rPr>
        <w:t>633 – Repair services of personal and household goods</w:t>
      </w:r>
    </w:p>
    <w:p w14:paraId="46D0109F" w14:textId="77777777" w:rsidR="008B165C" w:rsidRPr="0019022B" w:rsidRDefault="008B165C" w:rsidP="009E5D1C">
      <w:pPr>
        <w:spacing w:before="240" w:after="240" w:line="240" w:lineRule="atLeast"/>
        <w:ind w:left="567"/>
        <w:rPr>
          <w:rFonts w:eastAsiaTheme="minorHAnsi"/>
        </w:rPr>
      </w:pPr>
      <w:r w:rsidRPr="0019022B">
        <w:rPr>
          <w:rFonts w:eastAsiaTheme="minorHAnsi"/>
        </w:rPr>
        <w:t>75410 – Telecommunications – equipment rental services</w:t>
      </w:r>
    </w:p>
    <w:p w14:paraId="0FE3BC84" w14:textId="77777777" w:rsidR="008B165C" w:rsidRPr="0019022B" w:rsidRDefault="008B165C" w:rsidP="009E5D1C">
      <w:pPr>
        <w:spacing w:before="240" w:after="240" w:line="240" w:lineRule="atLeast"/>
        <w:ind w:left="567"/>
        <w:rPr>
          <w:rFonts w:eastAsiaTheme="minorHAnsi"/>
        </w:rPr>
      </w:pPr>
      <w:r w:rsidRPr="0019022B">
        <w:rPr>
          <w:rFonts w:eastAsiaTheme="minorHAnsi"/>
        </w:rPr>
        <w:t>83101 – Leasing or rental services concerning private cars without operator</w:t>
      </w:r>
    </w:p>
    <w:p w14:paraId="277BDBFF" w14:textId="77777777" w:rsidR="008B165C" w:rsidRPr="0019022B" w:rsidRDefault="008B165C" w:rsidP="009E5D1C">
      <w:pPr>
        <w:spacing w:before="240" w:after="240" w:line="240" w:lineRule="atLeast"/>
        <w:ind w:left="567"/>
        <w:rPr>
          <w:rFonts w:eastAsiaTheme="minorHAnsi"/>
        </w:rPr>
      </w:pPr>
      <w:r w:rsidRPr="0019022B">
        <w:rPr>
          <w:rFonts w:eastAsiaTheme="minorHAnsi"/>
        </w:rPr>
        <w:lastRenderedPageBreak/>
        <w:t>83106 – Leasing or rental services concerning agricultural machinery and equipment without operator</w:t>
      </w:r>
    </w:p>
    <w:p w14:paraId="65B7EB7A" w14:textId="77777777" w:rsidR="008B165C" w:rsidRPr="0019022B" w:rsidRDefault="008B165C" w:rsidP="009E5D1C">
      <w:pPr>
        <w:spacing w:before="240" w:after="240" w:line="240" w:lineRule="atLeast"/>
        <w:ind w:left="567"/>
        <w:rPr>
          <w:rFonts w:eastAsiaTheme="minorHAnsi"/>
        </w:rPr>
      </w:pPr>
      <w:r w:rsidRPr="0019022B">
        <w:rPr>
          <w:rFonts w:eastAsiaTheme="minorHAnsi"/>
        </w:rPr>
        <w:t>83107 – Leasing or rental services concerning construction machinery and equipment without operator</w:t>
      </w:r>
    </w:p>
    <w:p w14:paraId="0F719247" w14:textId="77777777" w:rsidR="008B165C" w:rsidRPr="0019022B" w:rsidRDefault="008B165C" w:rsidP="009E5D1C">
      <w:pPr>
        <w:spacing w:before="240" w:after="240" w:line="240" w:lineRule="atLeast"/>
        <w:ind w:left="567"/>
        <w:rPr>
          <w:rFonts w:eastAsiaTheme="minorHAnsi"/>
        </w:rPr>
      </w:pPr>
      <w:r w:rsidRPr="0019022B">
        <w:rPr>
          <w:rFonts w:eastAsiaTheme="minorHAnsi"/>
        </w:rPr>
        <w:t>83108 – Leasing or rental services concerning office machinery and equipment (incl. computers) without operator</w:t>
      </w:r>
    </w:p>
    <w:p w14:paraId="353EA9DD" w14:textId="77777777" w:rsidR="008B165C" w:rsidRPr="0019022B" w:rsidRDefault="008B165C" w:rsidP="009E5D1C">
      <w:pPr>
        <w:spacing w:before="240" w:after="240" w:line="240" w:lineRule="atLeast"/>
        <w:ind w:left="567"/>
        <w:rPr>
          <w:rFonts w:eastAsiaTheme="minorHAnsi"/>
        </w:rPr>
      </w:pPr>
      <w:r w:rsidRPr="0019022B">
        <w:rPr>
          <w:rFonts w:eastAsiaTheme="minorHAnsi"/>
        </w:rPr>
        <w:t>83109 – Leasing or rental services concerning other machinery and equipment without operator</w:t>
      </w:r>
    </w:p>
    <w:p w14:paraId="715676CB" w14:textId="77777777" w:rsidR="008B165C" w:rsidRPr="0019022B" w:rsidRDefault="008B165C" w:rsidP="009E5D1C">
      <w:pPr>
        <w:spacing w:before="240" w:after="240" w:line="240" w:lineRule="atLeast"/>
        <w:ind w:left="567"/>
        <w:rPr>
          <w:rFonts w:eastAsiaTheme="minorHAnsi"/>
        </w:rPr>
      </w:pPr>
      <w:r w:rsidRPr="0019022B">
        <w:rPr>
          <w:rFonts w:eastAsiaTheme="minorHAnsi"/>
        </w:rPr>
        <w:t>8320 – Leasing or rental services concerning personal and household goods</w:t>
      </w:r>
    </w:p>
    <w:p w14:paraId="43A99156" w14:textId="77777777" w:rsidR="008B165C" w:rsidRPr="0019022B" w:rsidRDefault="008B165C" w:rsidP="009E5D1C">
      <w:pPr>
        <w:spacing w:before="240" w:after="240" w:line="240" w:lineRule="atLeast"/>
        <w:ind w:left="567"/>
        <w:rPr>
          <w:rFonts w:eastAsiaTheme="minorHAnsi"/>
        </w:rPr>
      </w:pPr>
      <w:r w:rsidRPr="0019022B">
        <w:rPr>
          <w:rFonts w:eastAsiaTheme="minorHAnsi"/>
        </w:rPr>
        <w:t>88493 – Recycling on a fee or contract basis</w:t>
      </w:r>
    </w:p>
    <w:p w14:paraId="47117D7F" w14:textId="77777777" w:rsidR="008B165C" w:rsidRPr="0019022B" w:rsidRDefault="008B165C" w:rsidP="009E5D1C">
      <w:pPr>
        <w:spacing w:before="240" w:after="240" w:line="240" w:lineRule="atLeast"/>
        <w:ind w:left="567"/>
        <w:rPr>
          <w:rFonts w:eastAsiaTheme="minorHAnsi"/>
        </w:rPr>
      </w:pPr>
      <w:r w:rsidRPr="0019022B">
        <w:rPr>
          <w:rFonts w:eastAsiaTheme="minorHAnsi"/>
        </w:rPr>
        <w:t>886 – Repair services incidental to metal products, machinery and equipment</w:t>
      </w:r>
    </w:p>
    <w:p w14:paraId="2993119B" w14:textId="77777777" w:rsidR="008B165C" w:rsidRPr="0019022B" w:rsidRDefault="008B165C" w:rsidP="009E5D1C">
      <w:pPr>
        <w:spacing w:before="240" w:after="240" w:line="240" w:lineRule="atLeast"/>
        <w:ind w:left="567" w:hanging="567"/>
        <w:rPr>
          <w:rFonts w:eastAsiaTheme="minorHAnsi"/>
        </w:rPr>
      </w:pPr>
      <w:r w:rsidRPr="0019022B">
        <w:rPr>
          <w:rFonts w:eastAsiaTheme="minorHAnsi"/>
        </w:rPr>
        <w:t>4.</w:t>
      </w:r>
      <w:r w:rsidRPr="0019022B">
        <w:rPr>
          <w:rFonts w:eastAsiaTheme="minorHAnsi"/>
        </w:rPr>
        <w:tab/>
        <w:t>Services</w:t>
      </w:r>
      <w:r w:rsidRPr="0019022B">
        <w:rPr>
          <w:rStyle w:val="FootnoteReference"/>
        </w:rPr>
        <w:footnoteReference w:id="1"/>
      </w:r>
      <w:r w:rsidRPr="0019022B">
        <w:rPr>
          <w:rFonts w:eastAsiaTheme="minorHAnsi"/>
        </w:rPr>
        <w:t xml:space="preserve"> when they relate to those</w:t>
      </w:r>
      <w:r w:rsidRPr="0019022B">
        <w:t xml:space="preserve"> goods contributing to climate change mitigation identified in Annex 18-B (illustrative list of goods contributing to climate change mitigation)</w:t>
      </w:r>
      <w:r w:rsidRPr="0019022B">
        <w:rPr>
          <w:rFonts w:eastAsiaTheme="minorHAnsi"/>
        </w:rPr>
        <w:t>, such as:</w:t>
      </w:r>
    </w:p>
    <w:p w14:paraId="3892C755" w14:textId="77777777" w:rsidR="008B165C" w:rsidRPr="0019022B" w:rsidRDefault="008B165C" w:rsidP="009E5D1C">
      <w:pPr>
        <w:spacing w:before="240" w:after="240" w:line="240" w:lineRule="atLeast"/>
        <w:ind w:left="567"/>
        <w:rPr>
          <w:rFonts w:eastAsiaTheme="minorHAnsi"/>
        </w:rPr>
      </w:pPr>
      <w:r w:rsidRPr="0019022B">
        <w:rPr>
          <w:rFonts w:eastAsiaTheme="minorHAnsi"/>
        </w:rPr>
        <w:t>51130 – Site formation and clearance work</w:t>
      </w:r>
    </w:p>
    <w:p w14:paraId="7F0C9698" w14:textId="77777777" w:rsidR="008B165C" w:rsidRPr="0019022B" w:rsidRDefault="008B165C" w:rsidP="009E5D1C">
      <w:pPr>
        <w:spacing w:before="240" w:after="240" w:line="240" w:lineRule="atLeast"/>
        <w:ind w:left="567"/>
        <w:rPr>
          <w:rFonts w:eastAsiaTheme="minorHAnsi"/>
        </w:rPr>
      </w:pPr>
      <w:r w:rsidRPr="0019022B">
        <w:rPr>
          <w:rFonts w:eastAsiaTheme="minorHAnsi"/>
        </w:rPr>
        <w:t>51140 – Excavating and earthmoving work</w:t>
      </w:r>
    </w:p>
    <w:p w14:paraId="39663317" w14:textId="77777777" w:rsidR="008B165C" w:rsidRPr="0019022B" w:rsidRDefault="008B165C" w:rsidP="009E5D1C">
      <w:pPr>
        <w:spacing w:before="240" w:after="240" w:line="240" w:lineRule="atLeast"/>
        <w:ind w:left="567"/>
        <w:rPr>
          <w:rFonts w:eastAsiaTheme="minorHAnsi"/>
        </w:rPr>
      </w:pPr>
      <w:r w:rsidRPr="0019022B">
        <w:rPr>
          <w:rFonts w:eastAsiaTheme="minorHAnsi"/>
        </w:rPr>
        <w:t>512 – Construction work for buildings</w:t>
      </w:r>
    </w:p>
    <w:p w14:paraId="6B472CB1" w14:textId="77777777" w:rsidR="008B165C" w:rsidRPr="0019022B" w:rsidRDefault="008B165C" w:rsidP="009E5D1C">
      <w:pPr>
        <w:spacing w:before="240" w:after="240" w:line="240" w:lineRule="atLeast"/>
        <w:ind w:left="567"/>
        <w:rPr>
          <w:rFonts w:eastAsiaTheme="minorHAnsi"/>
        </w:rPr>
      </w:pPr>
      <w:r w:rsidRPr="0019022B">
        <w:rPr>
          <w:rFonts w:eastAsiaTheme="minorHAnsi"/>
        </w:rPr>
        <w:t>513 – Construction work for civil engineering</w:t>
      </w:r>
    </w:p>
    <w:p w14:paraId="6BCF794F" w14:textId="77777777" w:rsidR="008B165C" w:rsidRPr="0019022B" w:rsidRDefault="008B165C" w:rsidP="009E5D1C">
      <w:pPr>
        <w:spacing w:before="240" w:after="240" w:line="240" w:lineRule="atLeast"/>
        <w:ind w:left="567"/>
        <w:rPr>
          <w:rFonts w:eastAsiaTheme="minorHAnsi"/>
        </w:rPr>
      </w:pPr>
      <w:r w:rsidRPr="0019022B">
        <w:rPr>
          <w:rFonts w:eastAsiaTheme="minorHAnsi"/>
        </w:rPr>
        <w:t>514 – Assembly and erection of prefabricated constructions</w:t>
      </w:r>
    </w:p>
    <w:p w14:paraId="374C0742" w14:textId="77777777" w:rsidR="008B165C" w:rsidRPr="0019022B" w:rsidRDefault="008B165C" w:rsidP="009E5D1C">
      <w:pPr>
        <w:spacing w:before="240" w:after="240" w:line="240" w:lineRule="atLeast"/>
        <w:ind w:left="567"/>
        <w:rPr>
          <w:rFonts w:eastAsiaTheme="minorHAnsi"/>
        </w:rPr>
      </w:pPr>
      <w:r w:rsidRPr="0019022B">
        <w:rPr>
          <w:rFonts w:eastAsiaTheme="minorHAnsi"/>
        </w:rPr>
        <w:t>515 – Special trade construction work</w:t>
      </w:r>
    </w:p>
    <w:p w14:paraId="566AB384" w14:textId="77777777" w:rsidR="008B165C" w:rsidRPr="0019022B" w:rsidRDefault="008B165C" w:rsidP="009E5D1C">
      <w:pPr>
        <w:spacing w:before="240" w:after="240" w:line="240" w:lineRule="atLeast"/>
        <w:ind w:left="567"/>
        <w:rPr>
          <w:rFonts w:eastAsiaTheme="minorHAnsi"/>
        </w:rPr>
      </w:pPr>
      <w:r w:rsidRPr="0019022B">
        <w:rPr>
          <w:rFonts w:eastAsiaTheme="minorHAnsi"/>
        </w:rPr>
        <w:t>516 – Installation work</w:t>
      </w:r>
    </w:p>
    <w:p w14:paraId="7CE18E02" w14:textId="77777777" w:rsidR="008B165C" w:rsidRPr="0019022B" w:rsidRDefault="008B165C" w:rsidP="009E5D1C">
      <w:pPr>
        <w:spacing w:before="240" w:after="240" w:line="240" w:lineRule="atLeast"/>
        <w:ind w:left="567"/>
        <w:rPr>
          <w:rFonts w:eastAsiaTheme="minorHAnsi"/>
        </w:rPr>
      </w:pPr>
      <w:r w:rsidRPr="0019022B">
        <w:rPr>
          <w:rFonts w:eastAsiaTheme="minorHAnsi"/>
        </w:rPr>
        <w:lastRenderedPageBreak/>
        <w:t>62275 – Wholesale trade services of construction materials fittings and fixtures and flat glass</w:t>
      </w:r>
    </w:p>
    <w:p w14:paraId="6A9DD46A" w14:textId="77777777" w:rsidR="008B165C" w:rsidRPr="0019022B" w:rsidRDefault="008B165C" w:rsidP="009E5D1C">
      <w:pPr>
        <w:spacing w:before="240" w:after="240" w:line="240" w:lineRule="atLeast"/>
        <w:ind w:left="567"/>
        <w:rPr>
          <w:rFonts w:eastAsiaTheme="minorHAnsi"/>
        </w:rPr>
      </w:pPr>
      <w:r w:rsidRPr="0019022B">
        <w:rPr>
          <w:rFonts w:eastAsiaTheme="minorHAnsi"/>
        </w:rPr>
        <w:t>62283 – Wholesale trade services of mining, construction and civil engineering machinery and equipment</w:t>
      </w:r>
    </w:p>
    <w:p w14:paraId="22154EA8" w14:textId="77777777" w:rsidR="008B165C" w:rsidRPr="0019022B" w:rsidRDefault="008B165C" w:rsidP="009E5D1C">
      <w:pPr>
        <w:spacing w:before="240" w:after="240" w:line="240" w:lineRule="atLeast"/>
        <w:ind w:left="567"/>
        <w:rPr>
          <w:rFonts w:eastAsiaTheme="minorHAnsi"/>
        </w:rPr>
      </w:pPr>
      <w:r w:rsidRPr="0019022B">
        <w:rPr>
          <w:rFonts w:eastAsiaTheme="minorHAnsi"/>
        </w:rPr>
        <w:t>851 – Research and experimental development services on natural sciences and engineering</w:t>
      </w:r>
    </w:p>
    <w:p w14:paraId="4BD0ED15" w14:textId="77777777" w:rsidR="008B165C" w:rsidRPr="0019022B" w:rsidRDefault="008B165C" w:rsidP="009E5D1C">
      <w:pPr>
        <w:spacing w:before="240" w:after="240" w:line="240" w:lineRule="atLeast"/>
        <w:ind w:left="567"/>
        <w:rPr>
          <w:rFonts w:eastAsiaTheme="minorHAnsi"/>
        </w:rPr>
      </w:pPr>
      <w:r w:rsidRPr="0019022B">
        <w:rPr>
          <w:rFonts w:eastAsiaTheme="minorHAnsi"/>
        </w:rPr>
        <w:t>8671 – Architectural services</w:t>
      </w:r>
    </w:p>
    <w:p w14:paraId="66BA9D0F" w14:textId="77777777" w:rsidR="008B165C" w:rsidRPr="0019022B" w:rsidRDefault="008B165C" w:rsidP="009E5D1C">
      <w:pPr>
        <w:spacing w:before="240" w:after="240" w:line="240" w:lineRule="atLeast"/>
        <w:ind w:left="567"/>
        <w:rPr>
          <w:rFonts w:eastAsiaTheme="minorHAnsi"/>
        </w:rPr>
      </w:pPr>
      <w:r w:rsidRPr="0019022B">
        <w:rPr>
          <w:rFonts w:eastAsiaTheme="minorHAnsi"/>
        </w:rPr>
        <w:t>8672 – Engineering services</w:t>
      </w:r>
    </w:p>
    <w:p w14:paraId="430DD0A3" w14:textId="77777777" w:rsidR="008B165C" w:rsidRPr="0019022B" w:rsidRDefault="008B165C" w:rsidP="009E5D1C">
      <w:pPr>
        <w:spacing w:before="240" w:after="240" w:line="240" w:lineRule="atLeast"/>
        <w:ind w:left="567"/>
        <w:rPr>
          <w:rFonts w:eastAsiaTheme="minorHAnsi"/>
        </w:rPr>
      </w:pPr>
      <w:r w:rsidRPr="0019022B">
        <w:rPr>
          <w:rFonts w:eastAsiaTheme="minorHAnsi"/>
        </w:rPr>
        <w:t>86733 – Integrated engineering services for the construction of manufacturing turnkey projects</w:t>
      </w:r>
    </w:p>
    <w:p w14:paraId="05CEA551" w14:textId="77777777" w:rsidR="008B165C" w:rsidRPr="0019022B" w:rsidRDefault="008B165C" w:rsidP="009E5D1C">
      <w:pPr>
        <w:spacing w:before="240" w:after="240" w:line="240" w:lineRule="atLeast"/>
        <w:ind w:left="567"/>
        <w:rPr>
          <w:rFonts w:eastAsiaTheme="minorHAnsi"/>
        </w:rPr>
      </w:pPr>
      <w:r w:rsidRPr="0019022B">
        <w:rPr>
          <w:rFonts w:eastAsiaTheme="minorHAnsi"/>
        </w:rPr>
        <w:t>8675 – Engineering related scientific and technical consulting services</w:t>
      </w:r>
    </w:p>
    <w:p w14:paraId="5E2EED66" w14:textId="77777777" w:rsidR="008B165C" w:rsidRPr="0019022B" w:rsidRDefault="008B165C" w:rsidP="009E5D1C">
      <w:pPr>
        <w:spacing w:before="240" w:after="240" w:line="240" w:lineRule="atLeast"/>
        <w:ind w:left="567"/>
        <w:rPr>
          <w:rFonts w:eastAsiaTheme="minorHAnsi"/>
        </w:rPr>
      </w:pPr>
      <w:r w:rsidRPr="0019022B">
        <w:rPr>
          <w:rFonts w:eastAsiaTheme="minorHAnsi"/>
        </w:rPr>
        <w:t>8676 – Technical testing and analysis services</w:t>
      </w:r>
    </w:p>
    <w:p w14:paraId="0C728FCC" w14:textId="77777777" w:rsidR="008B165C" w:rsidRPr="0019022B" w:rsidRDefault="008B165C" w:rsidP="009E5D1C">
      <w:pPr>
        <w:spacing w:before="240" w:after="240" w:line="240" w:lineRule="atLeast"/>
        <w:ind w:left="567"/>
        <w:rPr>
          <w:rFonts w:eastAsiaTheme="minorHAnsi"/>
        </w:rPr>
      </w:pPr>
      <w:r w:rsidRPr="0019022B">
        <w:rPr>
          <w:rFonts w:eastAsiaTheme="minorHAnsi"/>
        </w:rPr>
        <w:t>885 – Services incidental to the manufacture of metal products, machinery and equipment</w:t>
      </w:r>
    </w:p>
    <w:p w14:paraId="722B5250" w14:textId="77777777" w:rsidR="008B165C" w:rsidRPr="0019022B" w:rsidRDefault="008B165C" w:rsidP="009E5D1C">
      <w:pPr>
        <w:spacing w:before="240" w:after="240" w:line="240" w:lineRule="atLeast"/>
        <w:ind w:left="567"/>
        <w:rPr>
          <w:rFonts w:eastAsiaTheme="minorHAnsi"/>
        </w:rPr>
      </w:pPr>
      <w:r w:rsidRPr="0019022B">
        <w:rPr>
          <w:rFonts w:eastAsiaTheme="minorHAnsi"/>
        </w:rPr>
        <w:t>88700 – Services incidental to energy distribution</w:t>
      </w:r>
    </w:p>
    <w:p w14:paraId="3130D3F4" w14:textId="77777777" w:rsidR="008B165C" w:rsidRPr="0019022B" w:rsidRDefault="008B165C" w:rsidP="009E5D1C">
      <w:pPr>
        <w:spacing w:before="240" w:after="240" w:line="240" w:lineRule="atLeast"/>
        <w:ind w:left="567" w:hanging="567"/>
        <w:rPr>
          <w:rFonts w:eastAsiaTheme="minorHAnsi"/>
        </w:rPr>
      </w:pPr>
      <w:bookmarkStart w:id="0" w:name="_Hlk131151940"/>
      <w:r w:rsidRPr="0019022B">
        <w:rPr>
          <w:rFonts w:eastAsiaTheme="minorHAnsi"/>
        </w:rPr>
        <w:t>5.</w:t>
      </w:r>
      <w:r w:rsidRPr="0019022B">
        <w:rPr>
          <w:rFonts w:eastAsiaTheme="minorHAnsi"/>
        </w:rPr>
        <w:tab/>
        <w:t>Financial services</w:t>
      </w:r>
      <w:r w:rsidRPr="0019022B">
        <w:rPr>
          <w:rStyle w:val="FootnoteReference"/>
        </w:rPr>
        <w:footnoteReference w:id="2"/>
      </w:r>
      <w:r w:rsidRPr="0019022B">
        <w:rPr>
          <w:rFonts w:eastAsiaTheme="minorHAnsi"/>
        </w:rPr>
        <w:t xml:space="preserve"> when they support investment and other business activities that:</w:t>
      </w:r>
    </w:p>
    <w:p w14:paraId="69FCAC94" w14:textId="77777777" w:rsidR="008B165C" w:rsidRPr="0019022B" w:rsidRDefault="008B165C" w:rsidP="009E5D1C">
      <w:pPr>
        <w:spacing w:before="240" w:after="240" w:line="240" w:lineRule="atLeast"/>
        <w:ind w:left="1134" w:hanging="567"/>
        <w:rPr>
          <w:rFonts w:eastAsiaTheme="minorHAnsi"/>
        </w:rPr>
      </w:pPr>
      <w:r w:rsidRPr="0019022B">
        <w:rPr>
          <w:rFonts w:eastAsiaTheme="minorHAnsi"/>
        </w:rPr>
        <w:t>(a)</w:t>
      </w:r>
      <w:r w:rsidRPr="0019022B">
        <w:rPr>
          <w:rFonts w:eastAsiaTheme="minorHAnsi"/>
        </w:rPr>
        <w:tab/>
        <w:t>promote sustainable production, consumption and growth, a circular economy, the importance of conserving and sustainably managing marine biological resources and marine ecosystems, the conservation and sustainable use of biological diversity, and minimise the generation of waste and abating pollution; and</w:t>
      </w:r>
    </w:p>
    <w:p w14:paraId="42408C38" w14:textId="77777777" w:rsidR="008B165C" w:rsidRPr="0019022B" w:rsidRDefault="008B165C" w:rsidP="009E5D1C">
      <w:pPr>
        <w:spacing w:before="240" w:after="240" w:line="240" w:lineRule="atLeast"/>
        <w:ind w:left="1134" w:hanging="567"/>
        <w:rPr>
          <w:rFonts w:eastAsiaTheme="minorHAnsi"/>
        </w:rPr>
      </w:pPr>
      <w:r w:rsidRPr="0019022B">
        <w:rPr>
          <w:rFonts w:eastAsiaTheme="minorHAnsi"/>
        </w:rPr>
        <w:t>(b)</w:t>
      </w:r>
      <w:r w:rsidRPr="0019022B">
        <w:rPr>
          <w:rFonts w:eastAsiaTheme="minorHAnsi"/>
        </w:rPr>
        <w:tab/>
        <w:t>combat climate change and its impacts and manage climate-related financial risks.</w:t>
      </w:r>
    </w:p>
    <w:bookmarkEnd w:id="0"/>
    <w:p w14:paraId="4CAC2E2F" w14:textId="77777777" w:rsidR="008B165C" w:rsidRPr="0019022B" w:rsidRDefault="008B165C" w:rsidP="009E5D1C">
      <w:pPr>
        <w:spacing w:before="240" w:after="240" w:line="240" w:lineRule="atLeast"/>
        <w:jc w:val="center"/>
      </w:pPr>
      <w:r w:rsidRPr="0019022B">
        <w:t>________________</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8E155" w14:textId="77777777" w:rsidR="00002B7E" w:rsidRDefault="00002B7E">
      <w:r>
        <w:separator/>
      </w:r>
    </w:p>
  </w:endnote>
  <w:endnote w:type="continuationSeparator" w:id="0">
    <w:p w14:paraId="72947A00" w14:textId="77777777" w:rsidR="00002B7E" w:rsidRDefault="00002B7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F988" w14:textId="1FEF398C" w:rsidR="004E666A" w:rsidRDefault="004E666A">
    <w:pPr>
      <w:pStyle w:val="Footer"/>
    </w:pPr>
    <w:r>
      <w:rPr>
        <w:noProof/>
      </w:rPr>
      <mc:AlternateContent>
        <mc:Choice Requires="wps">
          <w:drawing>
            <wp:anchor distT="0" distB="0" distL="0" distR="0" simplePos="0" relativeHeight="251658241" behindDoc="0" locked="0" layoutInCell="1" allowOverlap="1" wp14:anchorId="377F6DE7" wp14:editId="6F275BEA">
              <wp:simplePos x="635" y="635"/>
              <wp:positionH relativeFrom="page">
                <wp:align>center</wp:align>
              </wp:positionH>
              <wp:positionV relativeFrom="page">
                <wp:align>bottom</wp:align>
              </wp:positionV>
              <wp:extent cx="622300" cy="469265"/>
              <wp:effectExtent l="0" t="0" r="6350" b="0"/>
              <wp:wrapNone/>
              <wp:docPr id="3411695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A2F88DF" w14:textId="7CA2A102" w:rsidR="004E666A" w:rsidRPr="004E666A" w:rsidRDefault="004E666A" w:rsidP="004E666A">
                          <w:pPr>
                            <w:rPr>
                              <w:rFonts w:ascii="Aptos" w:eastAsia="Aptos" w:hAnsi="Aptos" w:cs="Aptos"/>
                              <w:noProof/>
                              <w:color w:val="FF0000"/>
                              <w:szCs w:val="24"/>
                            </w:rPr>
                          </w:pPr>
                          <w:r w:rsidRPr="004E666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9686391">
            <v:shapetype id="_x0000_t202" coordsize="21600,21600" o:spt="202" path="m,l,21600r21600,l21600,xe" w14:anchorId="377F6DE7">
              <v:stroke joinstyle="miter"/>
              <v:path gradientshapeok="t" o:connecttype="rect"/>
            </v:shapetype>
            <v:shape id="Text Box 5"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v:textbox style="mso-fit-shape-to-text:t" inset="0,0,0,15pt">
                <w:txbxContent>
                  <w:p w:rsidRPr="004E666A" w:rsidR="004E666A" w:rsidP="004E666A" w:rsidRDefault="004E666A" w14:paraId="08CE8BEA" w14:textId="7CA2A102">
                    <w:pPr>
                      <w:rPr>
                        <w:rFonts w:ascii="Aptos" w:hAnsi="Aptos" w:eastAsia="Aptos" w:cs="Aptos"/>
                        <w:noProof/>
                        <w:color w:val="FF0000"/>
                        <w:szCs w:val="24"/>
                      </w:rPr>
                    </w:pPr>
                    <w:r w:rsidRPr="004E666A">
                      <w:rPr>
                        <w:rFonts w:ascii="Aptos" w:hAnsi="Apto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1986" w14:textId="4DB07FE7" w:rsidR="004E666A" w:rsidRPr="005E7005" w:rsidRDefault="004E666A" w:rsidP="004E666A">
    <w:pPr>
      <w:pStyle w:val="Footer"/>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BE848" w14:textId="6E8238F5" w:rsidR="004E666A" w:rsidRDefault="004E666A">
    <w:pPr>
      <w:pStyle w:val="Footer"/>
    </w:pPr>
    <w:r>
      <w:rPr>
        <w:noProof/>
      </w:rPr>
      <mc:AlternateContent>
        <mc:Choice Requires="wps">
          <w:drawing>
            <wp:anchor distT="0" distB="0" distL="0" distR="0" simplePos="0" relativeHeight="251658243" behindDoc="0" locked="0" layoutInCell="1" allowOverlap="1" wp14:anchorId="14CFFAD4" wp14:editId="4742D189">
              <wp:simplePos x="635" y="635"/>
              <wp:positionH relativeFrom="page">
                <wp:align>center</wp:align>
              </wp:positionH>
              <wp:positionV relativeFrom="page">
                <wp:align>bottom</wp:align>
              </wp:positionV>
              <wp:extent cx="622300" cy="469265"/>
              <wp:effectExtent l="0" t="0" r="6350" b="0"/>
              <wp:wrapNone/>
              <wp:docPr id="17354747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BFF2260" w14:textId="45D687E1" w:rsidR="004E666A" w:rsidRPr="004E666A" w:rsidRDefault="004E666A" w:rsidP="004E666A">
                          <w:pPr>
                            <w:rPr>
                              <w:rFonts w:ascii="Aptos" w:eastAsia="Aptos" w:hAnsi="Aptos" w:cs="Aptos"/>
                              <w:noProof/>
                              <w:color w:val="FF0000"/>
                              <w:szCs w:val="24"/>
                            </w:rPr>
                          </w:pPr>
                          <w:r w:rsidRPr="004E666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A632A25">
            <v:shapetype id="_x0000_t202" coordsize="21600,21600" o:spt="202" path="m,l,21600r21600,l21600,xe" w14:anchorId="14CFFAD4">
              <v:stroke joinstyle="miter"/>
              <v:path gradientshapeok="t" o:connecttype="rect"/>
            </v:shapetype>
            <v:shape id="Text Box 4"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v:textbox style="mso-fit-shape-to-text:t" inset="0,0,0,15pt">
                <w:txbxContent>
                  <w:p w:rsidRPr="004E666A" w:rsidR="004E666A" w:rsidP="004E666A" w:rsidRDefault="004E666A" w14:paraId="09E77742" w14:textId="45D687E1">
                    <w:pPr>
                      <w:rPr>
                        <w:rFonts w:ascii="Aptos" w:hAnsi="Aptos" w:eastAsia="Aptos" w:cs="Aptos"/>
                        <w:noProof/>
                        <w:color w:val="FF0000"/>
                        <w:szCs w:val="24"/>
                      </w:rPr>
                    </w:pPr>
                    <w:r w:rsidRPr="004E666A">
                      <w:rPr>
                        <w:rFonts w:ascii="Aptos" w:hAnsi="Apto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DE769" w14:textId="77777777" w:rsidR="00002B7E" w:rsidRDefault="00002B7E">
      <w:pPr>
        <w:pStyle w:val="FootnoteText"/>
      </w:pPr>
      <w:r>
        <w:separator/>
      </w:r>
    </w:p>
  </w:footnote>
  <w:footnote w:type="continuationSeparator" w:id="0">
    <w:p w14:paraId="69E394B3" w14:textId="77777777" w:rsidR="00002B7E" w:rsidRDefault="00002B7E">
      <w:pPr>
        <w:pStyle w:val="FootnoteText"/>
      </w:pPr>
      <w:r>
        <w:separator/>
      </w:r>
    </w:p>
  </w:footnote>
  <w:footnote w:id="1">
    <w:p w14:paraId="4EE7B323" w14:textId="77777777" w:rsidR="008B165C" w:rsidRPr="00A26280" w:rsidRDefault="008B165C" w:rsidP="008B165C">
      <w:pPr>
        <w:pStyle w:val="FootnoteText"/>
        <w:rPr>
          <w:lang w:val="en-AU"/>
        </w:rPr>
      </w:pPr>
      <w:r w:rsidRPr="00DE177D">
        <w:rPr>
          <w:rStyle w:val="FootnoteReference"/>
        </w:rPr>
        <w:footnoteRef/>
      </w:r>
      <w:r w:rsidRPr="00DE177D">
        <w:tab/>
        <w:t xml:space="preserve">These services include services relating to the design, manufacturing, sale, distribution, installation, operation, maintenance, repair, recycling or any other stage of the lifecycle of goods </w:t>
      </w:r>
      <w:r w:rsidRPr="00DE177D">
        <w:rPr>
          <w:rFonts w:eastAsia="MS Mincho"/>
          <w:bCs/>
          <w:lang w:eastAsia="en-GB"/>
        </w:rPr>
        <w:t>contributing to climate change mitigation</w:t>
      </w:r>
      <w:r w:rsidRPr="00DE177D">
        <w:t xml:space="preserve"> identified in Annex 18-B (Illustrative list of goods contributing to climate change mitigation).</w:t>
      </w:r>
    </w:p>
  </w:footnote>
  <w:footnote w:id="2">
    <w:p w14:paraId="29D02F24" w14:textId="77777777" w:rsidR="008B165C" w:rsidRPr="00AD4204" w:rsidRDefault="008B165C" w:rsidP="008B165C">
      <w:pPr>
        <w:pStyle w:val="FootnoteText"/>
        <w:rPr>
          <w:lang w:val="en-AU"/>
        </w:rPr>
      </w:pPr>
      <w:r w:rsidRPr="00DE177D">
        <w:rPr>
          <w:rStyle w:val="FootnoteReference"/>
        </w:rPr>
        <w:footnoteRef/>
      </w:r>
      <w:r w:rsidRPr="00DE177D">
        <w:rPr>
          <w:lang w:val="en-AU"/>
        </w:rPr>
        <w:tab/>
      </w:r>
      <w:r w:rsidRPr="00AD4204">
        <w:rPr>
          <w:lang w:val="en-AU"/>
        </w:rPr>
        <w:t>As defined in point (a) of Article 9.68 (Definitions).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EA09" w14:textId="335385BC" w:rsidR="004E666A" w:rsidRDefault="004E666A">
    <w:pPr>
      <w:pStyle w:val="Header"/>
    </w:pPr>
    <w:r>
      <w:rPr>
        <w:noProof/>
      </w:rPr>
      <mc:AlternateContent>
        <mc:Choice Requires="wps">
          <w:drawing>
            <wp:anchor distT="0" distB="0" distL="0" distR="0" simplePos="0" relativeHeight="251658240" behindDoc="0" locked="0" layoutInCell="1" allowOverlap="1" wp14:anchorId="263E5377" wp14:editId="74F3F831">
              <wp:simplePos x="635" y="635"/>
              <wp:positionH relativeFrom="page">
                <wp:align>center</wp:align>
              </wp:positionH>
              <wp:positionV relativeFrom="page">
                <wp:align>top</wp:align>
              </wp:positionV>
              <wp:extent cx="622300" cy="469265"/>
              <wp:effectExtent l="0" t="0" r="6350" b="6985"/>
              <wp:wrapNone/>
              <wp:docPr id="4922147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DB5ED5A" w14:textId="675F4E44" w:rsidR="004E666A" w:rsidRPr="004E666A" w:rsidRDefault="004E666A" w:rsidP="004E666A">
                          <w:pPr>
                            <w:rPr>
                              <w:rFonts w:ascii="Aptos" w:eastAsia="Aptos" w:hAnsi="Aptos" w:cs="Aptos"/>
                              <w:noProof/>
                              <w:color w:val="FF0000"/>
                              <w:szCs w:val="24"/>
                            </w:rPr>
                          </w:pPr>
                          <w:r w:rsidRPr="004E666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AC329BE">
            <v:shapetype id="_x0000_t202" coordsize="21600,21600" o:spt="202" path="m,l,21600r21600,l21600,xe" w14:anchorId="263E5377">
              <v:stroke joinstyle="miter"/>
              <v:path gradientshapeok="t" o:connecttype="rect"/>
            </v:shapetype>
            <v:shape id="Text Box 2"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v:textbox style="mso-fit-shape-to-text:t" inset="0,15pt,0,0">
                <w:txbxContent>
                  <w:p w:rsidRPr="004E666A" w:rsidR="004E666A" w:rsidP="004E666A" w:rsidRDefault="004E666A" w14:paraId="75F360E3" w14:textId="675F4E44">
                    <w:pPr>
                      <w:rPr>
                        <w:rFonts w:ascii="Aptos" w:hAnsi="Aptos" w:eastAsia="Aptos" w:cs="Aptos"/>
                        <w:noProof/>
                        <w:color w:val="FF0000"/>
                        <w:szCs w:val="24"/>
                      </w:rPr>
                    </w:pPr>
                    <w:r w:rsidRPr="004E666A">
                      <w:rPr>
                        <w:rFonts w:ascii="Aptos" w:hAnsi="Aptos" w:eastAsia="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77ED" w14:textId="77777777" w:rsidR="00624C51" w:rsidRDefault="00624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DFB6" w14:textId="1452199C" w:rsidR="004E666A" w:rsidRDefault="004E666A">
    <w:pPr>
      <w:pStyle w:val="Header"/>
    </w:pPr>
    <w:r>
      <w:rPr>
        <w:noProof/>
      </w:rPr>
      <mc:AlternateContent>
        <mc:Choice Requires="wps">
          <w:drawing>
            <wp:anchor distT="0" distB="0" distL="0" distR="0" simplePos="0" relativeHeight="251658242" behindDoc="0" locked="0" layoutInCell="1" allowOverlap="1" wp14:anchorId="2CAD233B" wp14:editId="7ED51201">
              <wp:simplePos x="635" y="635"/>
              <wp:positionH relativeFrom="page">
                <wp:align>center</wp:align>
              </wp:positionH>
              <wp:positionV relativeFrom="page">
                <wp:align>top</wp:align>
              </wp:positionV>
              <wp:extent cx="622300" cy="469265"/>
              <wp:effectExtent l="0" t="0" r="6350" b="6985"/>
              <wp:wrapNone/>
              <wp:docPr id="204875891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B79F953" w14:textId="015EBA93" w:rsidR="004E666A" w:rsidRPr="004E666A" w:rsidRDefault="004E666A" w:rsidP="004E666A">
                          <w:pPr>
                            <w:rPr>
                              <w:rFonts w:ascii="Aptos" w:eastAsia="Aptos" w:hAnsi="Aptos" w:cs="Aptos"/>
                              <w:noProof/>
                              <w:color w:val="FF0000"/>
                              <w:szCs w:val="24"/>
                            </w:rPr>
                          </w:pPr>
                          <w:r w:rsidRPr="004E666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68A8C57">
            <v:shapetype id="_x0000_t202" coordsize="21600,21600" o:spt="202" path="m,l,21600r21600,l21600,xe" w14:anchorId="2CAD233B">
              <v:stroke joinstyle="miter"/>
              <v:path gradientshapeok="t" o:connecttype="rect"/>
            </v:shapetype>
            <v:shape id="Text Box 1"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v:textbox style="mso-fit-shape-to-text:t" inset="0,15pt,0,0">
                <w:txbxContent>
                  <w:p w:rsidRPr="004E666A" w:rsidR="004E666A" w:rsidP="004E666A" w:rsidRDefault="004E666A" w14:paraId="17D1F485" w14:textId="015EBA93">
                    <w:pPr>
                      <w:rPr>
                        <w:rFonts w:ascii="Aptos" w:hAnsi="Aptos" w:eastAsia="Aptos" w:cs="Aptos"/>
                        <w:noProof/>
                        <w:color w:val="FF0000"/>
                        <w:szCs w:val="24"/>
                      </w:rPr>
                    </w:pPr>
                    <w:r w:rsidRPr="004E666A">
                      <w:rPr>
                        <w:rFonts w:ascii="Aptos" w:hAnsi="Apto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2B7E"/>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1637"/>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190"/>
    <w:rsid w:val="004167FD"/>
    <w:rsid w:val="00426C28"/>
    <w:rsid w:val="00434BDE"/>
    <w:rsid w:val="004453E7"/>
    <w:rsid w:val="00445F2C"/>
    <w:rsid w:val="00446EA1"/>
    <w:rsid w:val="00450758"/>
    <w:rsid w:val="00450760"/>
    <w:rsid w:val="00462C5A"/>
    <w:rsid w:val="00462CBB"/>
    <w:rsid w:val="00465B83"/>
    <w:rsid w:val="004700FA"/>
    <w:rsid w:val="00470496"/>
    <w:rsid w:val="0048447C"/>
    <w:rsid w:val="004861ED"/>
    <w:rsid w:val="00490932"/>
    <w:rsid w:val="00491ACF"/>
    <w:rsid w:val="004A4672"/>
    <w:rsid w:val="004A7F01"/>
    <w:rsid w:val="004B21B9"/>
    <w:rsid w:val="004C57F4"/>
    <w:rsid w:val="004C6486"/>
    <w:rsid w:val="004C66B5"/>
    <w:rsid w:val="004D202F"/>
    <w:rsid w:val="004E09B5"/>
    <w:rsid w:val="004E14C3"/>
    <w:rsid w:val="004E30A8"/>
    <w:rsid w:val="004E666A"/>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6EB"/>
    <w:rsid w:val="005F793E"/>
    <w:rsid w:val="00604699"/>
    <w:rsid w:val="0061261D"/>
    <w:rsid w:val="00615C14"/>
    <w:rsid w:val="006164E1"/>
    <w:rsid w:val="00624C5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6F4C85"/>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3D38"/>
    <w:rsid w:val="00965450"/>
    <w:rsid w:val="009700CD"/>
    <w:rsid w:val="009846A3"/>
    <w:rsid w:val="00995506"/>
    <w:rsid w:val="009A1D2C"/>
    <w:rsid w:val="009D15C2"/>
    <w:rsid w:val="009D5D63"/>
    <w:rsid w:val="009E5D1C"/>
    <w:rsid w:val="009E7878"/>
    <w:rsid w:val="009F0FE5"/>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 w:val="00FF53F9"/>
    <w:rsid w:val="25594025"/>
    <w:rsid w:val="3AC372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4E666A"/>
    <w:pPr>
      <w:jc w:val="right"/>
      <w:outlineLvl w:val="0"/>
    </w:pPr>
    <w:rPr>
      <w:b/>
      <w:bCs/>
      <w:u w:val="single"/>
    </w:rPr>
  </w:style>
  <w:style w:type="paragraph" w:styleId="Heading2">
    <w:name w:val="heading 2"/>
    <w:basedOn w:val="Normal"/>
    <w:next w:val="Normal"/>
    <w:link w:val="Heading2Char"/>
    <w:qFormat/>
    <w:rsid w:val="004E666A"/>
    <w:pPr>
      <w:jc w:val="center"/>
      <w:outlineLvl w:val="1"/>
    </w:p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4E666A"/>
    <w:rPr>
      <w:b/>
      <w:bCs/>
      <w:sz w:val="24"/>
      <w:u w:val="single"/>
      <w:lang w:eastAsia="fr-BE"/>
    </w:rPr>
  </w:style>
  <w:style w:type="character" w:customStyle="1" w:styleId="Heading2Char">
    <w:name w:val="Heading 2 Char"/>
    <w:basedOn w:val="DefaultParagraphFont"/>
    <w:link w:val="Heading2"/>
    <w:rsid w:val="004E666A"/>
    <w:rPr>
      <w:sz w:val="24"/>
      <w:lang w:eastAsia="fr-BE"/>
    </w:rPr>
  </w:style>
  <w:style w:type="character" w:customStyle="1" w:styleId="Heading3Char">
    <w:name w:val="Heading 3 Char"/>
    <w:basedOn w:val="DefaultParagraphFont"/>
    <w:link w:val="Heading3"/>
    <w:rsid w:val="002C43A3"/>
    <w:rPr>
      <w:i/>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keepNext w:val="0"/>
      <w:numPr>
        <w:ilvl w:val="0"/>
        <w:numId w:val="0"/>
      </w:numPr>
      <w:spacing w:before="0" w:after="240"/>
      <w:outlineLvl w:val="9"/>
    </w:pPr>
    <w:rPr>
      <w:i w:val="0"/>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470496"/>
    <w:rPr>
      <w:b/>
      <w:bCs/>
      <w:i/>
      <w:iCs/>
      <w:spacing w:val="5"/>
    </w:rPr>
  </w:style>
  <w:style w:type="character" w:styleId="IntenseEmphasis">
    <w:name w:val="Intense Emphasis"/>
    <w:basedOn w:val="DefaultParagraphFont"/>
    <w:uiPriority w:val="21"/>
    <w:qFormat/>
    <w:rsid w:val="00470496"/>
    <w:rPr>
      <w:i/>
      <w:iCs/>
      <w:color w:val="4F81BD" w:themeColor="accent1"/>
    </w:rPr>
  </w:style>
  <w:style w:type="paragraph" w:styleId="IntenseQuote">
    <w:name w:val="Intense Quote"/>
    <w:basedOn w:val="Normal"/>
    <w:next w:val="Normal"/>
    <w:link w:val="IntenseQuoteChar"/>
    <w:uiPriority w:val="30"/>
    <w:qFormat/>
    <w:rsid w:val="0047049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70496"/>
    <w:rPr>
      <w:i/>
      <w:iCs/>
      <w:color w:val="4F81BD" w:themeColor="accent1"/>
      <w:sz w:val="24"/>
      <w:lang w:eastAsia="fr-BE"/>
    </w:rPr>
  </w:style>
  <w:style w:type="character" w:styleId="IntenseReference">
    <w:name w:val="Intense Reference"/>
    <w:basedOn w:val="DefaultParagraphFont"/>
    <w:uiPriority w:val="32"/>
    <w:qFormat/>
    <w:rsid w:val="00470496"/>
    <w:rPr>
      <w:b/>
      <w:bCs/>
      <w:smallCaps/>
      <w:color w:val="4F81BD" w:themeColor="accent1"/>
      <w:spacing w:val="5"/>
    </w:rPr>
  </w:style>
  <w:style w:type="paragraph" w:styleId="Quote">
    <w:name w:val="Quote"/>
    <w:basedOn w:val="Normal"/>
    <w:next w:val="Normal"/>
    <w:link w:val="QuoteChar"/>
    <w:uiPriority w:val="29"/>
    <w:qFormat/>
    <w:rsid w:val="0047049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70496"/>
    <w:rPr>
      <w:i/>
      <w:iCs/>
      <w:color w:val="404040" w:themeColor="text1" w:themeTint="BF"/>
      <w:sz w:val="24"/>
      <w:lang w:eastAsia="fr-BE"/>
    </w:rPr>
  </w:style>
  <w:style w:type="character" w:styleId="SubtleEmphasis">
    <w:name w:val="Subtle Emphasis"/>
    <w:basedOn w:val="DefaultParagraphFont"/>
    <w:uiPriority w:val="19"/>
    <w:qFormat/>
    <w:rsid w:val="00470496"/>
    <w:rPr>
      <w:i/>
      <w:iCs/>
      <w:color w:val="404040" w:themeColor="text1" w:themeTint="BF"/>
    </w:rPr>
  </w:style>
  <w:style w:type="character" w:styleId="SubtleReference">
    <w:name w:val="Subtle Reference"/>
    <w:basedOn w:val="DefaultParagraphFont"/>
    <w:uiPriority w:val="31"/>
    <w:qFormat/>
    <w:rsid w:val="0047049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FE322F-5835-4B3B-9CE6-A63A12246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57416CC1-8C5A-4D33-9114-D38952198D4E}">
  <ds:schemaRefs>
    <ds:schemaRef ds:uri="http://schemas.microsoft.com/sharepoint/v3/contenttype/forms"/>
  </ds:schemaRefs>
</ds:datastoreItem>
</file>

<file path=customXml/itemProps4.xml><?xml version="1.0" encoding="utf-8"?>
<ds:datastoreItem xmlns:ds="http://schemas.openxmlformats.org/officeDocument/2006/customXml" ds:itemID="{51388F41-F02D-4C6E-AC52-FCA1EDBF0CE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469</Words>
  <Characters>3074</Characters>
  <Application>Microsoft Office Word</Application>
  <DocSecurity>0</DocSecurity>
  <Lines>61</Lines>
  <Paragraphs>54</Paragraphs>
  <ScaleCrop>false</ScaleCrop>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18-A - Illustrative List of Environmental Services</dc:title>
  <dc:subject/>
  <dc:creator/>
  <cp:keywords/>
  <cp:lastModifiedBy/>
  <cp:revision>2</cp:revision>
  <dcterms:created xsi:type="dcterms:W3CDTF">2026-10-02T06:02:00Z</dcterms:created>
  <dcterms:modified xsi:type="dcterms:W3CDTF">2026-10-08T02:29:00Z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67713e55,1455d562,67611965</vt:lpwstr>
  </property>
  <property fmtid="{D5CDD505-2E9C-101B-9397-08002B2CF9AE}" pid="11" name="ClassificationContentMarkingHeaderShapeIds">
    <vt:lpwstr>7a1d9480,1d569a02,bbe604b</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