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391BE" w14:textId="10FD53E0" w:rsidR="004F701E" w:rsidRPr="00EE5973" w:rsidRDefault="008B165C" w:rsidP="00A048F6">
      <w:pPr>
        <w:pStyle w:val="Heading1"/>
        <w:spacing w:before="240" w:after="240" w:line="240" w:lineRule="atLeast"/>
      </w:pPr>
      <w:r>
        <w:t>ANNEX 13-B</w:t>
      </w:r>
      <w:r w:rsidR="5FD92AD8">
        <w:t xml:space="preserve"> - </w:t>
      </w:r>
      <w:r w:rsidR="004F701E">
        <w:t>GOVERNMENT PROCUREMENT MARKET ACCESS COMMITMENTS</w:t>
      </w:r>
    </w:p>
    <w:p w14:paraId="5D97A85F" w14:textId="13A62D3E" w:rsidR="008B165C" w:rsidRPr="0019022B" w:rsidRDefault="008B165C" w:rsidP="00A048F6">
      <w:pPr>
        <w:pStyle w:val="Heading2"/>
        <w:spacing w:before="240" w:after="240" w:line="240" w:lineRule="atLeast"/>
      </w:pPr>
      <w:r>
        <w:t>SECTION A</w:t>
      </w:r>
      <w:r w:rsidR="7309B0FA">
        <w:t xml:space="preserve"> - </w:t>
      </w:r>
      <w:r>
        <w:t>SCHEDULE OF THE EUROPEAN UNION</w:t>
      </w:r>
    </w:p>
    <w:p w14:paraId="4860C58D" w14:textId="77777777" w:rsidR="008B165C" w:rsidRPr="0019022B" w:rsidRDefault="008B165C" w:rsidP="00A048F6">
      <w:pPr>
        <w:spacing w:before="240" w:after="240" w:line="240" w:lineRule="atLeast"/>
      </w:pPr>
      <w:r w:rsidRPr="0019022B">
        <w:t>The Union reaffirms the market access conceded to Australia under the WTO Government Procurement Agreement, subject to the notes and reservations contained therein.</w:t>
      </w:r>
    </w:p>
    <w:p w14:paraId="42AA8CC2" w14:textId="77777777" w:rsidR="008B165C" w:rsidRPr="0019022B" w:rsidRDefault="008B165C" w:rsidP="00A048F6">
      <w:pPr>
        <w:spacing w:before="240" w:after="240" w:line="240" w:lineRule="atLeast"/>
      </w:pPr>
      <w:r w:rsidRPr="0019022B">
        <w:t>In addition, the following market access is granted:</w:t>
      </w:r>
    </w:p>
    <w:p w14:paraId="69EFC274" w14:textId="77777777" w:rsidR="008B165C" w:rsidRPr="00DD11D7" w:rsidRDefault="008B165C" w:rsidP="00A048F6">
      <w:pPr>
        <w:pStyle w:val="Heading4"/>
        <w:spacing w:before="240" w:after="240" w:line="240" w:lineRule="atLeast"/>
      </w:pPr>
      <w:r w:rsidRPr="00DD11D7">
        <w:t>1.</w:t>
      </w:r>
      <w:r w:rsidRPr="00DD11D7">
        <w:tab/>
        <w:t>Central Entities</w:t>
      </w:r>
    </w:p>
    <w:p w14:paraId="6459F6F3" w14:textId="77777777" w:rsidR="008B165C" w:rsidRPr="0019022B" w:rsidRDefault="008B165C" w:rsidP="00A048F6">
      <w:pPr>
        <w:spacing w:before="240" w:after="240" w:line="240" w:lineRule="atLeast"/>
        <w:ind w:left="567"/>
      </w:pPr>
      <w:r w:rsidRPr="0019022B">
        <w:t>Thresholds:</w:t>
      </w:r>
    </w:p>
    <w:p w14:paraId="0F76BAB9" w14:textId="77777777" w:rsidR="008B165C" w:rsidRPr="0019022B" w:rsidRDefault="008B165C" w:rsidP="00A048F6">
      <w:pPr>
        <w:tabs>
          <w:tab w:val="left" w:pos="3402"/>
        </w:tabs>
        <w:spacing w:before="240" w:after="240" w:line="240" w:lineRule="atLeast"/>
        <w:ind w:left="567"/>
      </w:pPr>
      <w:r w:rsidRPr="0019022B">
        <w:t>Goods and services:</w:t>
      </w:r>
      <w:r w:rsidRPr="0019022B">
        <w:tab/>
      </w:r>
      <w:r w:rsidRPr="0019022B">
        <w:rPr>
          <w:rFonts w:eastAsia="Malgun Gothic"/>
        </w:rPr>
        <w:t>SDR</w:t>
      </w:r>
      <w:r w:rsidRPr="0019022B">
        <w:t> 130 000</w:t>
      </w:r>
    </w:p>
    <w:p w14:paraId="0BCCC137" w14:textId="77777777" w:rsidR="008B165C" w:rsidRPr="0019022B" w:rsidRDefault="008B165C" w:rsidP="00A048F6">
      <w:pPr>
        <w:tabs>
          <w:tab w:val="left" w:pos="3402"/>
        </w:tabs>
        <w:spacing w:before="240" w:after="240" w:line="240" w:lineRule="atLeast"/>
        <w:ind w:left="567"/>
      </w:pPr>
      <w:r w:rsidRPr="0019022B">
        <w:t>Construction services:</w:t>
      </w:r>
      <w:r w:rsidRPr="0019022B">
        <w:tab/>
      </w:r>
      <w:r w:rsidRPr="0019022B">
        <w:rPr>
          <w:rFonts w:eastAsia="Malgun Gothic"/>
        </w:rPr>
        <w:t>SDR</w:t>
      </w:r>
      <w:r w:rsidRPr="0019022B">
        <w:t> 5 000 000</w:t>
      </w:r>
    </w:p>
    <w:p w14:paraId="78D7C628" w14:textId="5FD27B60" w:rsidR="008B165C" w:rsidRPr="0019022B" w:rsidRDefault="008B165C" w:rsidP="00A048F6">
      <w:pPr>
        <w:spacing w:before="240" w:after="240" w:line="240" w:lineRule="atLeast"/>
        <w:ind w:left="567"/>
      </w:pPr>
      <w:r w:rsidRPr="0019022B">
        <w:t>Procurement by central government contracting authorities of EU Member States listed in Annex 1 to the Union's Appendix</w:t>
      </w:r>
      <w:r w:rsidR="00E00AE9">
        <w:t> </w:t>
      </w:r>
      <w:r w:rsidRPr="0019022B">
        <w:t>1 of the GPA that have been marked with an asterisk or a double asterisk.</w:t>
      </w:r>
    </w:p>
    <w:p w14:paraId="1C320A5C" w14:textId="77777777" w:rsidR="008B165C" w:rsidRPr="0019022B" w:rsidRDefault="008B165C" w:rsidP="00A048F6">
      <w:pPr>
        <w:pStyle w:val="Heading4"/>
        <w:spacing w:before="240" w:after="240" w:line="240" w:lineRule="atLeast"/>
      </w:pPr>
      <w:r w:rsidRPr="0019022B">
        <w:t>2.</w:t>
      </w:r>
      <w:r w:rsidRPr="0019022B">
        <w:tab/>
        <w:t>Sub-central Entities</w:t>
      </w:r>
    </w:p>
    <w:p w14:paraId="71B6379D" w14:textId="4E7F967C" w:rsidR="008B165C" w:rsidRPr="0019022B" w:rsidRDefault="008B165C" w:rsidP="00A048F6">
      <w:pPr>
        <w:spacing w:before="240" w:after="240" w:line="240" w:lineRule="atLeast"/>
        <w:ind w:left="567"/>
      </w:pPr>
      <w:r w:rsidRPr="0019022B">
        <w:t>Procurement currently excluded from coverage through the application of Note</w:t>
      </w:r>
      <w:r w:rsidR="00E00AE9">
        <w:t> </w:t>
      </w:r>
      <w:r w:rsidRPr="0019022B">
        <w:t>1(</w:t>
      </w:r>
      <w:proofErr w:type="spellStart"/>
      <w:r w:rsidRPr="0019022B">
        <w:t>i</w:t>
      </w:r>
      <w:proofErr w:type="spellEnd"/>
      <w:r w:rsidRPr="0019022B">
        <w:t>) to Annex 2 of the EU's Appendix I to the WTO Government Procurement Agreement, i.e.:</w:t>
      </w:r>
    </w:p>
    <w:p w14:paraId="39E63D5C" w14:textId="77777777" w:rsidR="008B165C" w:rsidRPr="0019022B" w:rsidRDefault="008B165C" w:rsidP="00A048F6">
      <w:pPr>
        <w:spacing w:before="240" w:after="240" w:line="240" w:lineRule="atLeast"/>
        <w:ind w:left="1134" w:hanging="567"/>
      </w:pPr>
      <w:r w:rsidRPr="0019022B">
        <w:t>–</w:t>
      </w:r>
      <w:r w:rsidRPr="0019022B">
        <w:tab/>
        <w:t xml:space="preserve">Procurement between </w:t>
      </w:r>
      <w:r w:rsidRPr="0019022B">
        <w:rPr>
          <w:rFonts w:eastAsia="Malgun Gothic"/>
        </w:rPr>
        <w:t>SDR</w:t>
      </w:r>
      <w:r w:rsidRPr="0019022B">
        <w:t xml:space="preserve"> 200 000 and </w:t>
      </w:r>
      <w:r w:rsidRPr="0019022B">
        <w:rPr>
          <w:rFonts w:eastAsia="Malgun Gothic"/>
        </w:rPr>
        <w:t>SDR</w:t>
      </w:r>
      <w:r w:rsidRPr="0019022B">
        <w:t> 355 000 by regional contracting authorities (NUTS 1), and</w:t>
      </w:r>
    </w:p>
    <w:p w14:paraId="57FF2377" w14:textId="77777777" w:rsidR="008B165C" w:rsidRPr="0019022B" w:rsidRDefault="008B165C" w:rsidP="00A048F6">
      <w:pPr>
        <w:spacing w:before="240" w:after="240" w:line="240" w:lineRule="atLeast"/>
        <w:ind w:left="1134" w:hanging="567"/>
      </w:pPr>
      <w:r w:rsidRPr="0019022B">
        <w:t>–</w:t>
      </w:r>
      <w:r w:rsidRPr="0019022B">
        <w:tab/>
        <w:t xml:space="preserve">Procurement between </w:t>
      </w:r>
      <w:r w:rsidRPr="0019022B">
        <w:rPr>
          <w:rFonts w:eastAsia="Malgun Gothic"/>
        </w:rPr>
        <w:t>SDR</w:t>
      </w:r>
      <w:r w:rsidRPr="0019022B">
        <w:t xml:space="preserve"> 200 000 and </w:t>
      </w:r>
      <w:r w:rsidRPr="0019022B">
        <w:rPr>
          <w:rFonts w:eastAsia="Malgun Gothic"/>
        </w:rPr>
        <w:t>SDR</w:t>
      </w:r>
      <w:r w:rsidRPr="0019022B">
        <w:t xml:space="preserve"> 400 000 for bodies governed by public law.</w:t>
      </w:r>
    </w:p>
    <w:p w14:paraId="14D14CC8" w14:textId="77777777" w:rsidR="008B165C" w:rsidRPr="0019022B" w:rsidRDefault="008B165C" w:rsidP="00A048F6">
      <w:pPr>
        <w:pStyle w:val="Heading4"/>
        <w:spacing w:before="240" w:after="240" w:line="240" w:lineRule="atLeast"/>
      </w:pPr>
      <w:r w:rsidRPr="0019022B">
        <w:t>3.</w:t>
      </w:r>
      <w:r w:rsidRPr="0019022B">
        <w:tab/>
        <w:t>Other Entities</w:t>
      </w:r>
    </w:p>
    <w:p w14:paraId="63487277" w14:textId="77777777" w:rsidR="008B165C" w:rsidRPr="0019022B" w:rsidRDefault="008B165C" w:rsidP="00A048F6">
      <w:pPr>
        <w:spacing w:before="240" w:after="240" w:line="240" w:lineRule="atLeast"/>
        <w:ind w:left="567"/>
      </w:pPr>
      <w:r w:rsidRPr="0019022B">
        <w:t>Thresholds:</w:t>
      </w:r>
    </w:p>
    <w:p w14:paraId="05B2A5BE" w14:textId="77777777" w:rsidR="008B165C" w:rsidRPr="0019022B" w:rsidRDefault="008B165C" w:rsidP="00A048F6">
      <w:pPr>
        <w:tabs>
          <w:tab w:val="left" w:pos="3402"/>
        </w:tabs>
        <w:spacing w:before="240" w:after="240" w:line="240" w:lineRule="atLeast"/>
        <w:ind w:left="567"/>
      </w:pPr>
      <w:r w:rsidRPr="0019022B">
        <w:t>Goods and services:</w:t>
      </w:r>
      <w:r w:rsidRPr="0019022B">
        <w:tab/>
      </w:r>
      <w:r w:rsidRPr="0019022B">
        <w:rPr>
          <w:rFonts w:eastAsia="Malgun Gothic"/>
        </w:rPr>
        <w:t>SDR</w:t>
      </w:r>
      <w:r w:rsidRPr="0019022B">
        <w:t> 400 000</w:t>
      </w:r>
    </w:p>
    <w:p w14:paraId="0F0A79A8" w14:textId="77777777" w:rsidR="008B165C" w:rsidRPr="0019022B" w:rsidRDefault="008B165C" w:rsidP="00A048F6">
      <w:pPr>
        <w:tabs>
          <w:tab w:val="left" w:pos="3402"/>
        </w:tabs>
        <w:spacing w:before="240" w:after="240" w:line="240" w:lineRule="atLeast"/>
        <w:ind w:left="567"/>
      </w:pPr>
      <w:r w:rsidRPr="0019022B">
        <w:t>Construction services:</w:t>
      </w:r>
      <w:r w:rsidRPr="0019022B">
        <w:tab/>
      </w:r>
      <w:r w:rsidRPr="0019022B">
        <w:rPr>
          <w:rFonts w:eastAsia="Malgun Gothic"/>
        </w:rPr>
        <w:t>SDR</w:t>
      </w:r>
      <w:r w:rsidRPr="0019022B">
        <w:t> 5 000 000</w:t>
      </w:r>
    </w:p>
    <w:p w14:paraId="6940676E" w14:textId="77777777" w:rsidR="008B165C" w:rsidRPr="0019022B" w:rsidRDefault="008B165C" w:rsidP="00A048F6">
      <w:pPr>
        <w:spacing w:before="240" w:after="240" w:line="240" w:lineRule="atLeast"/>
        <w:ind w:left="567"/>
      </w:pPr>
      <w:r w:rsidRPr="0019022B">
        <w:lastRenderedPageBreak/>
        <w:t>All contracting entities whose procurement is covered by the EU utilities directive which are contracting authorities (e.g. those covered under Annex 1 and Annex 2 to the EU's Appendix I to the GPA, or under Sub-sections 1 and 2 above) or public undertakings and which have as one of their activities the provision or operation of networks providing a service to the public in the field of transport by railways.</w:t>
      </w:r>
    </w:p>
    <w:p w14:paraId="5B99A147" w14:textId="657F57B8" w:rsidR="008B165C" w:rsidRPr="0019022B" w:rsidRDefault="008B165C" w:rsidP="00A048F6">
      <w:pPr>
        <w:spacing w:before="240" w:after="240" w:line="240" w:lineRule="atLeast"/>
        <w:ind w:left="567"/>
      </w:pPr>
      <w:r w:rsidRPr="0019022B">
        <w:t>An indicative list of such contracting entities is contained in Annex 3 to the EU's Appendix</w:t>
      </w:r>
      <w:r w:rsidR="00E00AE9">
        <w:t> </w:t>
      </w:r>
      <w:r w:rsidRPr="0019022B">
        <w:t>I to the GPA.</w:t>
      </w:r>
    </w:p>
    <w:p w14:paraId="55BA09AA" w14:textId="77777777" w:rsidR="008B165C" w:rsidRPr="0019022B" w:rsidRDefault="008B165C" w:rsidP="00A048F6">
      <w:pPr>
        <w:pStyle w:val="Heading4"/>
        <w:spacing w:before="240" w:after="240" w:line="240" w:lineRule="atLeast"/>
      </w:pPr>
      <w:r w:rsidRPr="0019022B">
        <w:t>4.</w:t>
      </w:r>
      <w:r w:rsidRPr="0019022B">
        <w:tab/>
        <w:t>Coverage of Goods</w:t>
      </w:r>
    </w:p>
    <w:p w14:paraId="06969D14" w14:textId="77777777" w:rsidR="008B165C" w:rsidRPr="0019022B" w:rsidRDefault="008B165C" w:rsidP="00A048F6">
      <w:pPr>
        <w:spacing w:before="240" w:after="240" w:line="240" w:lineRule="atLeast"/>
        <w:ind w:left="567"/>
      </w:pPr>
      <w:r w:rsidRPr="0019022B">
        <w:t>For the entities covered under heading 1, 2 and 3 above, procurement of goods will be covered as set out in Annex 4 to the Union's Appendix I to the GPA.</w:t>
      </w:r>
    </w:p>
    <w:p w14:paraId="446DA577" w14:textId="77777777" w:rsidR="008B165C" w:rsidRPr="0019022B" w:rsidRDefault="008B165C" w:rsidP="00A048F6">
      <w:pPr>
        <w:pStyle w:val="Heading4"/>
        <w:spacing w:before="240" w:after="240" w:line="240" w:lineRule="atLeast"/>
      </w:pPr>
      <w:r w:rsidRPr="0019022B">
        <w:t>5.</w:t>
      </w:r>
      <w:r w:rsidRPr="0019022B">
        <w:tab/>
        <w:t>Coverage of Services</w:t>
      </w:r>
    </w:p>
    <w:p w14:paraId="3BC0F22B" w14:textId="75470C33" w:rsidR="00A72DF8" w:rsidRDefault="008B165C" w:rsidP="00A72DF8">
      <w:pPr>
        <w:spacing w:before="240" w:after="240" w:line="240" w:lineRule="atLeast"/>
        <w:ind w:left="1134" w:hanging="567"/>
      </w:pPr>
      <w:r w:rsidRPr="0019022B">
        <w:t>1.</w:t>
      </w:r>
      <w:r w:rsidRPr="0019022B">
        <w:tab/>
        <w:t>For all entities covered under headings 1, 2 and 3 above, procurement of services shall be covered as set out in Annex 5 to the Union's Appendix I to the GPA.</w:t>
      </w:r>
      <w:r w:rsidR="00A72DF8">
        <w:br w:type="page"/>
      </w:r>
    </w:p>
    <w:p w14:paraId="1E65B3AE" w14:textId="77777777" w:rsidR="008B165C" w:rsidRPr="0019022B" w:rsidRDefault="008B165C" w:rsidP="00A048F6">
      <w:pPr>
        <w:spacing w:before="240" w:after="240" w:line="240" w:lineRule="atLeast"/>
        <w:ind w:left="1134" w:hanging="567"/>
      </w:pPr>
    </w:p>
    <w:p w14:paraId="0637836C" w14:textId="77777777" w:rsidR="008B165C" w:rsidRPr="0019022B" w:rsidRDefault="008B165C" w:rsidP="00A048F6">
      <w:pPr>
        <w:spacing w:before="240" w:after="240" w:line="240" w:lineRule="atLeast"/>
        <w:ind w:left="1134" w:hanging="567"/>
      </w:pPr>
      <w:r w:rsidRPr="0019022B">
        <w:t>2.</w:t>
      </w:r>
      <w:r w:rsidRPr="0019022B">
        <w:tab/>
        <w:t>In addition, for all entities covered under headings 1, 2 and 3 above, as well as for entities that are covered for Australia under Annexes 1-3 to the Union's Appendix I to the GPA, the following services, which are identified in accordance with the United Nations Provisional Central Product Classification (CPC Prov.) as contained in document </w:t>
      </w:r>
      <w:hyperlink r:id="rId11" w:tgtFrame="_blank" w:history="1">
        <w:r w:rsidRPr="0019022B">
          <w:t>MTN.GNS/W/120</w:t>
        </w:r>
      </w:hyperlink>
      <w:r w:rsidRPr="0019022B">
        <w:t>, shall be covered:</w:t>
      </w:r>
    </w:p>
    <w:tbl>
      <w:tblPr>
        <w:tblStyle w:val="TableGrid0"/>
        <w:tblW w:w="8505" w:type="dxa"/>
        <w:tblInd w:w="1129" w:type="dxa"/>
        <w:tblLook w:val="04A0" w:firstRow="1" w:lastRow="0" w:firstColumn="1" w:lastColumn="0" w:noHBand="0" w:noVBand="1"/>
      </w:tblPr>
      <w:tblGrid>
        <w:gridCol w:w="567"/>
        <w:gridCol w:w="5670"/>
        <w:gridCol w:w="2268"/>
      </w:tblGrid>
      <w:tr w:rsidR="008B165C" w:rsidRPr="0019022B" w14:paraId="41E90235" w14:textId="77777777" w:rsidTr="00A048F6">
        <w:trPr>
          <w:tblHeader/>
        </w:trPr>
        <w:tc>
          <w:tcPr>
            <w:tcW w:w="567" w:type="dxa"/>
            <w:vAlign w:val="center"/>
            <w:hideMark/>
          </w:tcPr>
          <w:p w14:paraId="5700BDFD" w14:textId="64E1DAD1" w:rsidR="008B165C" w:rsidRPr="0019022B" w:rsidRDefault="00BB5679" w:rsidP="00A048F6">
            <w:pPr>
              <w:spacing w:before="240" w:after="240" w:line="240" w:lineRule="atLeast"/>
              <w:jc w:val="center"/>
              <w:rPr>
                <w:rFonts w:ascii="Times New Roman" w:hAnsi="Times New Roman" w:cs="Times New Roman"/>
              </w:rPr>
            </w:pPr>
            <w:r>
              <w:rPr>
                <w:rFonts w:ascii="Times New Roman" w:hAnsi="Times New Roman" w:cs="Times New Roman"/>
              </w:rPr>
              <w:t>#</w:t>
            </w:r>
          </w:p>
        </w:tc>
        <w:tc>
          <w:tcPr>
            <w:tcW w:w="5670" w:type="dxa"/>
            <w:vAlign w:val="center"/>
            <w:hideMark/>
          </w:tcPr>
          <w:p w14:paraId="52857750" w14:textId="77777777" w:rsidR="008B165C" w:rsidRPr="0019022B" w:rsidRDefault="008B165C" w:rsidP="00A048F6">
            <w:pPr>
              <w:spacing w:before="240" w:after="240" w:line="240" w:lineRule="atLeast"/>
              <w:jc w:val="center"/>
              <w:rPr>
                <w:rFonts w:ascii="Times New Roman" w:hAnsi="Times New Roman" w:cs="Times New Roman"/>
              </w:rPr>
            </w:pPr>
            <w:r w:rsidRPr="0019022B">
              <w:rPr>
                <w:rFonts w:ascii="Times New Roman" w:hAnsi="Times New Roman" w:cs="Times New Roman"/>
              </w:rPr>
              <w:t>Description</w:t>
            </w:r>
          </w:p>
        </w:tc>
        <w:tc>
          <w:tcPr>
            <w:tcW w:w="2268" w:type="dxa"/>
            <w:vAlign w:val="center"/>
            <w:hideMark/>
          </w:tcPr>
          <w:p w14:paraId="653F212F" w14:textId="77777777" w:rsidR="008B165C" w:rsidRPr="0019022B" w:rsidRDefault="008B165C" w:rsidP="00A048F6">
            <w:pPr>
              <w:spacing w:before="240" w:after="240" w:line="240" w:lineRule="atLeast"/>
              <w:jc w:val="center"/>
              <w:rPr>
                <w:rFonts w:ascii="Times New Roman" w:hAnsi="Times New Roman" w:cs="Times New Roman"/>
              </w:rPr>
            </w:pPr>
            <w:r w:rsidRPr="0019022B">
              <w:rPr>
                <w:rFonts w:ascii="Times New Roman" w:hAnsi="Times New Roman" w:cs="Times New Roman"/>
                <w:iCs/>
              </w:rPr>
              <w:t>CPC Prov.</w:t>
            </w:r>
          </w:p>
        </w:tc>
      </w:tr>
      <w:tr w:rsidR="008B165C" w:rsidRPr="0019022B" w14:paraId="6D647CC6" w14:textId="77777777" w:rsidTr="00460396">
        <w:tc>
          <w:tcPr>
            <w:tcW w:w="567" w:type="dxa"/>
            <w:hideMark/>
          </w:tcPr>
          <w:p w14:paraId="230687F1" w14:textId="77777777" w:rsidR="008B165C" w:rsidRPr="0019022B" w:rsidRDefault="008B165C" w:rsidP="00A048F6">
            <w:pPr>
              <w:spacing w:before="240" w:after="240" w:line="240" w:lineRule="atLeast"/>
              <w:rPr>
                <w:rFonts w:ascii="Times New Roman" w:hAnsi="Times New Roman" w:cs="Times New Roman"/>
              </w:rPr>
            </w:pPr>
            <w:hyperlink r:id="rId12" w:tooltip="Note.Details" w:history="1">
              <w:r w:rsidRPr="0019022B">
                <w:rPr>
                  <w:rStyle w:val="Hyperlink"/>
                  <w:rFonts w:ascii="Times New Roman" w:hAnsi="Times New Roman" w:cs="Times New Roman"/>
                  <w:color w:val="auto"/>
                  <w:szCs w:val="24"/>
                  <w:u w:val="none"/>
                </w:rPr>
                <w:t>1</w:t>
              </w:r>
            </w:hyperlink>
          </w:p>
        </w:tc>
        <w:tc>
          <w:tcPr>
            <w:tcW w:w="5670" w:type="dxa"/>
          </w:tcPr>
          <w:p w14:paraId="4C99F67A"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Hotel and Restaurant Services</w:t>
            </w:r>
          </w:p>
        </w:tc>
        <w:tc>
          <w:tcPr>
            <w:tcW w:w="2268" w:type="dxa"/>
            <w:hideMark/>
          </w:tcPr>
          <w:p w14:paraId="49917C90"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641</w:t>
            </w:r>
          </w:p>
        </w:tc>
      </w:tr>
      <w:tr w:rsidR="008B165C" w:rsidRPr="0019022B" w14:paraId="33259558" w14:textId="77777777" w:rsidTr="00460396">
        <w:tc>
          <w:tcPr>
            <w:tcW w:w="567" w:type="dxa"/>
          </w:tcPr>
          <w:p w14:paraId="43139750" w14:textId="77777777" w:rsidR="008B165C" w:rsidRPr="0019022B" w:rsidRDefault="008B165C" w:rsidP="00A048F6">
            <w:pPr>
              <w:spacing w:before="240" w:after="240" w:line="240" w:lineRule="atLeast"/>
              <w:rPr>
                <w:rFonts w:ascii="Times New Roman" w:hAnsi="Times New Roman" w:cs="Times New Roman"/>
              </w:rPr>
            </w:pPr>
            <w:hyperlink r:id="rId13" w:tooltip="Note.Details" w:history="1">
              <w:r w:rsidRPr="0019022B">
                <w:rPr>
                  <w:rStyle w:val="Hyperlink"/>
                  <w:rFonts w:ascii="Times New Roman" w:hAnsi="Times New Roman" w:cs="Times New Roman"/>
                  <w:color w:val="auto"/>
                  <w:szCs w:val="24"/>
                  <w:u w:val="none"/>
                </w:rPr>
                <w:t>2</w:t>
              </w:r>
            </w:hyperlink>
          </w:p>
        </w:tc>
        <w:tc>
          <w:tcPr>
            <w:tcW w:w="5670" w:type="dxa"/>
          </w:tcPr>
          <w:p w14:paraId="61A0BABE"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Food serving services</w:t>
            </w:r>
          </w:p>
        </w:tc>
        <w:tc>
          <w:tcPr>
            <w:tcW w:w="2268" w:type="dxa"/>
          </w:tcPr>
          <w:p w14:paraId="6E28ED54"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642</w:t>
            </w:r>
          </w:p>
        </w:tc>
      </w:tr>
      <w:tr w:rsidR="008B165C" w:rsidRPr="0019022B" w14:paraId="04EFFA3D" w14:textId="77777777" w:rsidTr="00460396">
        <w:tc>
          <w:tcPr>
            <w:tcW w:w="567" w:type="dxa"/>
          </w:tcPr>
          <w:p w14:paraId="43DF251D"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3</w:t>
            </w:r>
          </w:p>
        </w:tc>
        <w:tc>
          <w:tcPr>
            <w:tcW w:w="5670" w:type="dxa"/>
            <w:hideMark/>
          </w:tcPr>
          <w:p w14:paraId="629FA2B3"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Beverage serving services</w:t>
            </w:r>
          </w:p>
        </w:tc>
        <w:tc>
          <w:tcPr>
            <w:tcW w:w="2268" w:type="dxa"/>
            <w:hideMark/>
          </w:tcPr>
          <w:p w14:paraId="21318CB7"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643</w:t>
            </w:r>
          </w:p>
        </w:tc>
      </w:tr>
      <w:tr w:rsidR="008B165C" w:rsidRPr="0019022B" w14:paraId="0F4D3B3C" w14:textId="77777777" w:rsidTr="00460396">
        <w:tc>
          <w:tcPr>
            <w:tcW w:w="567" w:type="dxa"/>
          </w:tcPr>
          <w:p w14:paraId="055F9AA7"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4</w:t>
            </w:r>
          </w:p>
        </w:tc>
        <w:tc>
          <w:tcPr>
            <w:tcW w:w="5670" w:type="dxa"/>
          </w:tcPr>
          <w:p w14:paraId="3FBCBDC1"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Telecommunication related services</w:t>
            </w:r>
          </w:p>
        </w:tc>
        <w:tc>
          <w:tcPr>
            <w:tcW w:w="2268" w:type="dxa"/>
          </w:tcPr>
          <w:p w14:paraId="46C85AB9"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754</w:t>
            </w:r>
          </w:p>
        </w:tc>
      </w:tr>
      <w:tr w:rsidR="008B165C" w:rsidRPr="0019022B" w14:paraId="18634C29" w14:textId="77777777" w:rsidTr="00460396">
        <w:tc>
          <w:tcPr>
            <w:tcW w:w="567" w:type="dxa"/>
          </w:tcPr>
          <w:p w14:paraId="20E61FFA"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5</w:t>
            </w:r>
          </w:p>
        </w:tc>
        <w:tc>
          <w:tcPr>
            <w:tcW w:w="5670" w:type="dxa"/>
          </w:tcPr>
          <w:p w14:paraId="37656F9F"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Photographic services</w:t>
            </w:r>
          </w:p>
        </w:tc>
        <w:tc>
          <w:tcPr>
            <w:tcW w:w="2268" w:type="dxa"/>
          </w:tcPr>
          <w:p w14:paraId="4977EA46"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87501-87503, 87505, 87507, 87509</w:t>
            </w:r>
          </w:p>
        </w:tc>
      </w:tr>
      <w:tr w:rsidR="008B165C" w:rsidRPr="0019022B" w14:paraId="3D87B975" w14:textId="77777777" w:rsidTr="00460396">
        <w:tc>
          <w:tcPr>
            <w:tcW w:w="567" w:type="dxa"/>
          </w:tcPr>
          <w:p w14:paraId="346D745F"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6</w:t>
            </w:r>
          </w:p>
        </w:tc>
        <w:tc>
          <w:tcPr>
            <w:tcW w:w="5670" w:type="dxa"/>
          </w:tcPr>
          <w:p w14:paraId="6616322E"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Packaging services</w:t>
            </w:r>
          </w:p>
        </w:tc>
        <w:tc>
          <w:tcPr>
            <w:tcW w:w="2268" w:type="dxa"/>
          </w:tcPr>
          <w:p w14:paraId="7C900E76"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876</w:t>
            </w:r>
          </w:p>
        </w:tc>
      </w:tr>
      <w:tr w:rsidR="008B165C" w:rsidRPr="0019022B" w14:paraId="54540A46" w14:textId="77777777" w:rsidTr="00460396">
        <w:tc>
          <w:tcPr>
            <w:tcW w:w="567" w:type="dxa"/>
          </w:tcPr>
          <w:p w14:paraId="1AE28942"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7</w:t>
            </w:r>
          </w:p>
        </w:tc>
        <w:tc>
          <w:tcPr>
            <w:tcW w:w="5670" w:type="dxa"/>
          </w:tcPr>
          <w:p w14:paraId="7FB874F3"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Other business services</w:t>
            </w:r>
          </w:p>
        </w:tc>
        <w:tc>
          <w:tcPr>
            <w:tcW w:w="2268" w:type="dxa"/>
          </w:tcPr>
          <w:p w14:paraId="626B9585"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87901, 87903, 87905-87907</w:t>
            </w:r>
          </w:p>
        </w:tc>
      </w:tr>
      <w:tr w:rsidR="008B165C" w:rsidRPr="0019022B" w14:paraId="26589974" w14:textId="77777777" w:rsidTr="00460396">
        <w:trPr>
          <w:trHeight w:val="342"/>
        </w:trPr>
        <w:tc>
          <w:tcPr>
            <w:tcW w:w="567" w:type="dxa"/>
          </w:tcPr>
          <w:p w14:paraId="371AFC0B"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8</w:t>
            </w:r>
          </w:p>
        </w:tc>
        <w:tc>
          <w:tcPr>
            <w:tcW w:w="5670" w:type="dxa"/>
          </w:tcPr>
          <w:p w14:paraId="2143F8F5"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Education Services</w:t>
            </w:r>
          </w:p>
        </w:tc>
        <w:tc>
          <w:tcPr>
            <w:tcW w:w="2268" w:type="dxa"/>
          </w:tcPr>
          <w:p w14:paraId="47B28301" w14:textId="77777777" w:rsidR="008B165C" w:rsidRPr="0019022B" w:rsidRDefault="008B165C" w:rsidP="00A048F6">
            <w:pPr>
              <w:spacing w:before="240" w:after="240" w:line="240" w:lineRule="atLeast"/>
              <w:rPr>
                <w:rFonts w:ascii="Times New Roman" w:hAnsi="Times New Roman" w:cs="Times New Roman"/>
              </w:rPr>
            </w:pPr>
            <w:r w:rsidRPr="0019022B">
              <w:rPr>
                <w:rFonts w:ascii="Times New Roman" w:hAnsi="Times New Roman" w:cs="Times New Roman"/>
              </w:rPr>
              <w:t>92</w:t>
            </w:r>
          </w:p>
        </w:tc>
      </w:tr>
    </w:tbl>
    <w:p w14:paraId="3ED635B3" w14:textId="77777777" w:rsidR="008B165C" w:rsidRPr="0019022B" w:rsidRDefault="008B165C" w:rsidP="00A048F6">
      <w:pPr>
        <w:spacing w:before="240" w:after="240" w:line="240" w:lineRule="atLeast"/>
        <w:ind w:left="567"/>
      </w:pPr>
      <w:r w:rsidRPr="0019022B">
        <w:t>Note: Hotel and restaurant services (CPC 641), food serving services (CPC 642), beverage serving services (CPC 643) and education services (CPC 92) contracts are included under the national treatment regime for the suppliers and service providers of Australia, provided that their value equals or exceeds EUR 750 000 when they are awarded by procuring entities covered under Annexes 1 and 2 to the Union to Appendix I to the GPA or under headings 1 and 2 here above, and that their value equals or exceeds EUR 1 000 000 when they are awarded by procuring entities covered under Annex 3 to the Union's Appendix I to the GPA or under heading 3 here above.</w:t>
      </w:r>
    </w:p>
    <w:p w14:paraId="61BDF756" w14:textId="77777777" w:rsidR="008B165C" w:rsidRPr="0019022B" w:rsidRDefault="008B165C" w:rsidP="00A048F6">
      <w:pPr>
        <w:pStyle w:val="Heading4"/>
        <w:spacing w:before="240" w:after="240" w:line="240" w:lineRule="atLeast"/>
      </w:pPr>
      <w:r w:rsidRPr="0019022B">
        <w:t>6.</w:t>
      </w:r>
      <w:r w:rsidRPr="0019022B">
        <w:tab/>
        <w:t>Works concessions</w:t>
      </w:r>
    </w:p>
    <w:p w14:paraId="0FB3E45E" w14:textId="77777777" w:rsidR="008B165C" w:rsidRPr="0019022B" w:rsidRDefault="008B165C" w:rsidP="00A048F6">
      <w:pPr>
        <w:spacing w:before="240" w:after="240" w:line="240" w:lineRule="atLeast"/>
        <w:ind w:left="1134" w:hanging="567"/>
      </w:pPr>
      <w:r w:rsidRPr="0019022B">
        <w:t>1.</w:t>
      </w:r>
      <w:r w:rsidRPr="0019022B">
        <w:tab/>
        <w:t xml:space="preserve">For the purposes of this Annex, the term "works concession" means a contract for pecuniary interest concluded in writing by means of which procuring entities entrust the execution of works (Annex 6 to the Union's Appendix I to the GPA) to one or more </w:t>
      </w:r>
      <w:r w:rsidRPr="0019022B">
        <w:lastRenderedPageBreak/>
        <w:t xml:space="preserve">economic operators the consideration for which consists either solely in the right to exploit the works that are the subject of the contract or in that right together with payment. The award of a works concession shall involve the transfer to the economic operators of an operating risk in exploiting those works encompassing demand or supply risk or both. The recoup of the investments </w:t>
      </w:r>
      <w:proofErr w:type="gramStart"/>
      <w:r w:rsidRPr="0019022B">
        <w:t>made</w:t>
      </w:r>
      <w:proofErr w:type="gramEnd"/>
      <w:r w:rsidRPr="0019022B">
        <w:t xml:space="preserve"> or the costs incurred in operating the works should not be guaranteed.</w:t>
      </w:r>
    </w:p>
    <w:p w14:paraId="2F24FF55" w14:textId="77777777" w:rsidR="008B165C" w:rsidRPr="0019022B" w:rsidRDefault="008B165C" w:rsidP="00A048F6">
      <w:pPr>
        <w:spacing w:before="240" w:after="240" w:line="240" w:lineRule="atLeast"/>
        <w:ind w:left="1134" w:hanging="567"/>
      </w:pPr>
      <w:r w:rsidRPr="0019022B">
        <w:t>2.</w:t>
      </w:r>
      <w:r w:rsidRPr="0019022B">
        <w:tab/>
        <w:t>Unless otherwise provided for in this Annex and subject to the Notes to this Section and the General Notes in Annex 7 to the Union's Appendix I to the GPA, the following provisions of the GPA apply to works concessions awarded by procuring entities covered under headings 1 or 2 above, as well as for entities that are covered for Australia under Annexes 1-3 of the Union's Appendix I to the GPA:</w:t>
      </w:r>
    </w:p>
    <w:p w14:paraId="502D6863" w14:textId="77777777" w:rsidR="008B165C" w:rsidRPr="0019022B" w:rsidRDefault="008B165C" w:rsidP="00A048F6">
      <w:pPr>
        <w:spacing w:before="240" w:after="240" w:line="240" w:lineRule="atLeast"/>
        <w:ind w:left="1701" w:hanging="567"/>
      </w:pPr>
      <w:r w:rsidRPr="0019022B">
        <w:t>(a)</w:t>
      </w:r>
      <w:r w:rsidRPr="0019022B">
        <w:tab/>
        <w:t>Article I (Definitions);</w:t>
      </w:r>
    </w:p>
    <w:p w14:paraId="667934D5" w14:textId="77777777" w:rsidR="008B165C" w:rsidRPr="0019022B" w:rsidRDefault="008B165C" w:rsidP="00A048F6">
      <w:pPr>
        <w:spacing w:before="240" w:after="240" w:line="240" w:lineRule="atLeast"/>
        <w:ind w:left="1701" w:hanging="567"/>
      </w:pPr>
      <w:r w:rsidRPr="0019022B">
        <w:t>(b)</w:t>
      </w:r>
      <w:r w:rsidRPr="0019022B">
        <w:tab/>
        <w:t>Article II (Scope and Coverage), except paragraphs 7 and 8. However, the value of the procurement is to be calculated in accordance with Art. 8 of Directive 2014/23/EU of the European Parliament and of the Council</w:t>
      </w:r>
      <w:r w:rsidRPr="0019022B">
        <w:rPr>
          <w:rStyle w:val="FootnoteReference"/>
        </w:rPr>
        <w:footnoteReference w:id="1"/>
      </w:r>
      <w:r w:rsidRPr="0019022B">
        <w:t>;</w:t>
      </w:r>
    </w:p>
    <w:p w14:paraId="5FFE8EA8" w14:textId="77777777" w:rsidR="008B165C" w:rsidRPr="0019022B" w:rsidRDefault="008B165C" w:rsidP="00A048F6">
      <w:pPr>
        <w:spacing w:before="240" w:after="240" w:line="240" w:lineRule="atLeast"/>
        <w:ind w:left="1701" w:hanging="567"/>
      </w:pPr>
      <w:r w:rsidRPr="0019022B">
        <w:t>(c)</w:t>
      </w:r>
      <w:r w:rsidRPr="0019022B">
        <w:tab/>
        <w:t>Article III (Security and General Exceptions);</w:t>
      </w:r>
    </w:p>
    <w:p w14:paraId="5D67BF3E" w14:textId="77777777" w:rsidR="008B165C" w:rsidRPr="0019022B" w:rsidRDefault="008B165C" w:rsidP="00A048F6">
      <w:pPr>
        <w:spacing w:before="240" w:after="240" w:line="240" w:lineRule="atLeast"/>
        <w:ind w:left="1701" w:hanging="567"/>
        <w:rPr>
          <w:lang w:val="fr-BE"/>
        </w:rPr>
      </w:pPr>
      <w:r w:rsidRPr="0019022B">
        <w:rPr>
          <w:lang w:val="fr-BE"/>
        </w:rPr>
        <w:t>(d)</w:t>
      </w:r>
      <w:r w:rsidRPr="0019022B">
        <w:rPr>
          <w:lang w:val="fr-BE"/>
        </w:rPr>
        <w:tab/>
        <w:t xml:space="preserve">Article IV (General Principles), </w:t>
      </w:r>
      <w:proofErr w:type="spellStart"/>
      <w:r w:rsidRPr="0019022B">
        <w:rPr>
          <w:lang w:val="fr-BE"/>
        </w:rPr>
        <w:t>except</w:t>
      </w:r>
      <w:proofErr w:type="spellEnd"/>
      <w:r w:rsidRPr="0019022B">
        <w:rPr>
          <w:lang w:val="fr-BE"/>
        </w:rPr>
        <w:t xml:space="preserve"> </w:t>
      </w:r>
      <w:proofErr w:type="spellStart"/>
      <w:r w:rsidRPr="0019022B">
        <w:rPr>
          <w:lang w:val="fr-BE"/>
        </w:rPr>
        <w:t>paragraph</w:t>
      </w:r>
      <w:proofErr w:type="spellEnd"/>
      <w:r w:rsidRPr="0019022B">
        <w:rPr>
          <w:lang w:val="fr-BE"/>
        </w:rPr>
        <w:t xml:space="preserve"> 4(a</w:t>
      </w:r>
      <w:proofErr w:type="gramStart"/>
      <w:r w:rsidRPr="0019022B">
        <w:rPr>
          <w:lang w:val="fr-BE"/>
        </w:rPr>
        <w:t>);</w:t>
      </w:r>
      <w:proofErr w:type="gramEnd"/>
    </w:p>
    <w:p w14:paraId="2BCD62C2" w14:textId="77777777" w:rsidR="008B165C" w:rsidRPr="0019022B" w:rsidRDefault="008B165C" w:rsidP="00A048F6">
      <w:pPr>
        <w:spacing w:before="240" w:after="240" w:line="240" w:lineRule="atLeast"/>
        <w:ind w:left="1701" w:hanging="567"/>
        <w:rPr>
          <w:lang w:val="fr-BE"/>
        </w:rPr>
      </w:pPr>
      <w:r w:rsidRPr="0019022B">
        <w:rPr>
          <w:lang w:val="fr-BE"/>
        </w:rPr>
        <w:t>(e)</w:t>
      </w:r>
      <w:r w:rsidRPr="0019022B">
        <w:rPr>
          <w:lang w:val="fr-BE"/>
        </w:rPr>
        <w:tab/>
        <w:t>Article VI (Information on the Procurement System</w:t>
      </w:r>
      <w:proofErr w:type="gramStart"/>
      <w:r w:rsidRPr="0019022B">
        <w:rPr>
          <w:lang w:val="fr-BE"/>
        </w:rPr>
        <w:t>);</w:t>
      </w:r>
      <w:proofErr w:type="gramEnd"/>
    </w:p>
    <w:p w14:paraId="5595E77E" w14:textId="77777777" w:rsidR="008B165C" w:rsidRPr="0019022B" w:rsidRDefault="008B165C" w:rsidP="00A048F6">
      <w:pPr>
        <w:spacing w:before="240" w:after="240" w:line="240" w:lineRule="atLeast"/>
        <w:ind w:left="1701" w:hanging="567"/>
        <w:rPr>
          <w:lang w:val="fr-BE"/>
        </w:rPr>
      </w:pPr>
      <w:r w:rsidRPr="0019022B">
        <w:rPr>
          <w:lang w:val="fr-BE"/>
        </w:rPr>
        <w:t>(f)</w:t>
      </w:r>
      <w:r w:rsidRPr="0019022B">
        <w:rPr>
          <w:lang w:val="fr-BE"/>
        </w:rPr>
        <w:tab/>
        <w:t xml:space="preserve">Article VII (Notices), </w:t>
      </w:r>
      <w:proofErr w:type="spellStart"/>
      <w:r w:rsidRPr="0019022B">
        <w:rPr>
          <w:lang w:val="fr-BE"/>
        </w:rPr>
        <w:t>except</w:t>
      </w:r>
      <w:proofErr w:type="spellEnd"/>
      <w:r w:rsidRPr="0019022B">
        <w:rPr>
          <w:lang w:val="fr-BE"/>
        </w:rPr>
        <w:t xml:space="preserve"> </w:t>
      </w:r>
      <w:proofErr w:type="spellStart"/>
      <w:r w:rsidRPr="0019022B">
        <w:rPr>
          <w:lang w:val="fr-BE"/>
        </w:rPr>
        <w:t>subparagraphs</w:t>
      </w:r>
      <w:proofErr w:type="spellEnd"/>
      <w:r w:rsidRPr="0019022B">
        <w:rPr>
          <w:lang w:val="fr-BE"/>
        </w:rPr>
        <w:t xml:space="preserve"> 2(c) and 2(e) and </w:t>
      </w:r>
      <w:proofErr w:type="spellStart"/>
      <w:r w:rsidRPr="0019022B">
        <w:rPr>
          <w:lang w:val="fr-BE"/>
        </w:rPr>
        <w:t>paragraphs</w:t>
      </w:r>
      <w:proofErr w:type="spellEnd"/>
      <w:r w:rsidRPr="0019022B">
        <w:rPr>
          <w:lang w:val="fr-BE"/>
        </w:rPr>
        <w:t xml:space="preserve"> 4 and </w:t>
      </w:r>
      <w:proofErr w:type="gramStart"/>
      <w:r w:rsidRPr="0019022B">
        <w:rPr>
          <w:lang w:val="fr-BE"/>
        </w:rPr>
        <w:t>5;</w:t>
      </w:r>
      <w:proofErr w:type="gramEnd"/>
    </w:p>
    <w:p w14:paraId="665987C0" w14:textId="77777777" w:rsidR="008B165C" w:rsidRPr="0019022B" w:rsidRDefault="008B165C" w:rsidP="00A048F6">
      <w:pPr>
        <w:spacing w:before="240" w:after="240" w:line="240" w:lineRule="atLeast"/>
        <w:ind w:left="1701" w:hanging="567"/>
        <w:rPr>
          <w:lang w:val="fr-BE"/>
        </w:rPr>
      </w:pPr>
      <w:r w:rsidRPr="0019022B">
        <w:rPr>
          <w:lang w:val="fr-BE"/>
        </w:rPr>
        <w:t>(g)</w:t>
      </w:r>
      <w:r w:rsidRPr="0019022B">
        <w:rPr>
          <w:lang w:val="fr-BE"/>
        </w:rPr>
        <w:tab/>
        <w:t>Article VIII (Conditions for Participation</w:t>
      </w:r>
      <w:proofErr w:type="gramStart"/>
      <w:r w:rsidRPr="0019022B">
        <w:rPr>
          <w:lang w:val="fr-BE"/>
        </w:rPr>
        <w:t>);</w:t>
      </w:r>
      <w:proofErr w:type="gramEnd"/>
    </w:p>
    <w:p w14:paraId="57F71051" w14:textId="77777777" w:rsidR="008B165C" w:rsidRPr="0019022B" w:rsidRDefault="008B165C" w:rsidP="00A048F6">
      <w:pPr>
        <w:spacing w:before="240" w:after="240" w:line="240" w:lineRule="atLeast"/>
        <w:ind w:left="1701" w:hanging="567"/>
      </w:pPr>
      <w:r w:rsidRPr="0019022B">
        <w:t>(h)</w:t>
      </w:r>
      <w:r w:rsidRPr="0019022B">
        <w:tab/>
        <w:t>Article X (Technical Specifications and Tender Documentation);</w:t>
      </w:r>
    </w:p>
    <w:p w14:paraId="10004154" w14:textId="77777777" w:rsidR="008B165C" w:rsidRPr="0019022B" w:rsidRDefault="008B165C" w:rsidP="00A048F6">
      <w:pPr>
        <w:spacing w:before="240" w:after="240" w:line="240" w:lineRule="atLeast"/>
        <w:ind w:left="1701" w:hanging="567"/>
      </w:pPr>
      <w:r w:rsidRPr="0019022B">
        <w:t>(</w:t>
      </w:r>
      <w:proofErr w:type="spellStart"/>
      <w:r w:rsidRPr="0019022B">
        <w:t>i</w:t>
      </w:r>
      <w:proofErr w:type="spellEnd"/>
      <w:r w:rsidRPr="0019022B">
        <w:t>)</w:t>
      </w:r>
      <w:r w:rsidRPr="0019022B">
        <w:tab/>
        <w:t>paragraph 1 of Article XI (Time-Periods);</w:t>
      </w:r>
    </w:p>
    <w:p w14:paraId="7300F499" w14:textId="77777777" w:rsidR="008B165C" w:rsidRPr="0019022B" w:rsidRDefault="008B165C" w:rsidP="00A048F6">
      <w:pPr>
        <w:spacing w:before="240" w:after="240" w:line="240" w:lineRule="atLeast"/>
        <w:ind w:left="1701" w:hanging="567"/>
      </w:pPr>
      <w:r w:rsidRPr="0019022B">
        <w:t>(j)</w:t>
      </w:r>
      <w:r w:rsidRPr="0019022B">
        <w:tab/>
        <w:t>subparagraphs 1(a) to 1(c) of Article XIII (Limited Tendering); and</w:t>
      </w:r>
    </w:p>
    <w:p w14:paraId="577AA714" w14:textId="77777777" w:rsidR="008B165C" w:rsidRPr="0019022B" w:rsidRDefault="008B165C" w:rsidP="00A048F6">
      <w:pPr>
        <w:spacing w:before="240" w:after="240" w:line="240" w:lineRule="atLeast"/>
        <w:ind w:left="1701" w:hanging="567"/>
      </w:pPr>
      <w:r w:rsidRPr="0019022B">
        <w:t>(k)</w:t>
      </w:r>
      <w:r w:rsidRPr="0019022B">
        <w:tab/>
        <w:t>Articles XV (Treatment of Tenders and Awarding of Contracts) to XVIII (Domestic Review Procedures).</w:t>
      </w:r>
    </w:p>
    <w:p w14:paraId="5C16F06E" w14:textId="77777777" w:rsidR="008B165C" w:rsidRPr="0019022B" w:rsidRDefault="008B165C" w:rsidP="00A048F6">
      <w:pPr>
        <w:spacing w:before="240" w:after="240" w:line="240" w:lineRule="atLeast"/>
        <w:ind w:left="1134" w:hanging="567"/>
      </w:pPr>
      <w:r w:rsidRPr="0019022B">
        <w:t>3.</w:t>
      </w:r>
      <w:r w:rsidRPr="0019022B">
        <w:tab/>
        <w:t xml:space="preserve">The works concessions covered by this Section are subject to the exemptions set out in </w:t>
      </w:r>
      <w:r w:rsidRPr="0019022B">
        <w:lastRenderedPageBreak/>
        <w:t>Articles 11 and 12 of Directive 2014/23/EU.</w:t>
      </w:r>
    </w:p>
    <w:p w14:paraId="1DE5CCAA" w14:textId="77777777" w:rsidR="008B165C" w:rsidRPr="0019022B" w:rsidRDefault="008B165C" w:rsidP="00A048F6">
      <w:pPr>
        <w:pStyle w:val="Heading4"/>
        <w:spacing w:before="240" w:after="240" w:line="240" w:lineRule="atLeast"/>
      </w:pPr>
      <w:r w:rsidRPr="0019022B">
        <w:t>7.</w:t>
      </w:r>
      <w:r w:rsidRPr="0019022B">
        <w:tab/>
        <w:t>General Note</w:t>
      </w:r>
    </w:p>
    <w:p w14:paraId="7771D70D" w14:textId="77777777" w:rsidR="008B165C" w:rsidRPr="0019022B" w:rsidRDefault="008B165C" w:rsidP="00A048F6">
      <w:pPr>
        <w:spacing w:before="240" w:after="240" w:line="240" w:lineRule="atLeast"/>
        <w:ind w:left="567"/>
      </w:pPr>
      <w:bookmarkStart w:id="0" w:name="_Hlk134689938"/>
      <w:r w:rsidRPr="0019022B">
        <w:t xml:space="preserve">With respect to any measure adopted after </w:t>
      </w:r>
      <w:bookmarkEnd w:id="0"/>
      <w:r w:rsidRPr="0019022B">
        <w:t>11 May 2023, if the Union assesses that Australia is applying any form of preference to benefit SMEs</w:t>
      </w:r>
      <w:r w:rsidRPr="0019022B">
        <w:rPr>
          <w:rStyle w:val="FootnoteReference"/>
        </w:rPr>
        <w:footnoteReference w:id="2"/>
      </w:r>
      <w:r w:rsidRPr="0019022B">
        <w:t xml:space="preserve"> in a manner that discriminates against Union SMEs of the same size in regard to the commitments it has made under this Agreement or the GPA as incorporated, it shall notify Australia in writing, setting out its concerns in detail. The Union shall make every effort to resolve the issue through consultations with Australia, for example on the basis of a mutually agreed compensatory adjustment to maintain a balance of rights and obligations and a comparable level of coverage to that which existed under this Agreement, or another form of mutually agreed resolution as an alternative to a compensatory adjustment.</w:t>
      </w:r>
    </w:p>
    <w:p w14:paraId="657045CA" w14:textId="77777777" w:rsidR="008B165C" w:rsidRPr="0019022B" w:rsidRDefault="008B165C" w:rsidP="00A048F6">
      <w:pPr>
        <w:spacing w:before="240" w:after="240" w:line="240" w:lineRule="atLeast"/>
        <w:ind w:left="567"/>
      </w:pPr>
      <w:r w:rsidRPr="0019022B">
        <w:t>If no agreement is reached within 60 days from the commencement of consultations, the Union reserves the right to suspend commensurate coverage that it has committed to Australia under this Agreement or the GPA as incorporated. The Union shall inform Australia in writing of any such suspension of coverage including the detailed rationale for its decision.</w:t>
      </w:r>
      <w:r w:rsidRPr="0019022B">
        <w:rPr>
          <w:rStyle w:val="FootnoteReference"/>
        </w:rPr>
        <w:footnoteReference w:id="3"/>
      </w:r>
    </w:p>
    <w:p w14:paraId="07025D7E" w14:textId="735E21A4" w:rsidR="008B165C" w:rsidRPr="0019022B" w:rsidRDefault="008B165C" w:rsidP="00A048F6">
      <w:pPr>
        <w:pStyle w:val="Heading2"/>
        <w:spacing w:before="240" w:after="240" w:line="240" w:lineRule="atLeast"/>
      </w:pPr>
      <w:bookmarkStart w:id="1" w:name="_Hlk78810545"/>
      <w:r>
        <w:t>SECTION B</w:t>
      </w:r>
      <w:r w:rsidR="6F60517E">
        <w:t xml:space="preserve"> - </w:t>
      </w:r>
      <w:bookmarkEnd w:id="1"/>
      <w:r>
        <w:t>SCHEDULE OF AUSTRALIA</w:t>
      </w:r>
    </w:p>
    <w:p w14:paraId="4A1FF8AD" w14:textId="77777777" w:rsidR="008B165C" w:rsidRPr="0019022B" w:rsidRDefault="008B165C" w:rsidP="00A048F6">
      <w:pPr>
        <w:spacing w:before="240" w:after="240" w:line="240" w:lineRule="atLeast"/>
        <w:rPr>
          <w:rFonts w:eastAsia="Malgun Gothic"/>
        </w:rPr>
      </w:pPr>
      <w:r w:rsidRPr="0019022B">
        <w:rPr>
          <w:rFonts w:eastAsia="Malgun Gothic"/>
        </w:rPr>
        <w:t>In accordance with Article 13.1(1) (Incorporation of certain provisions of the GPA), Chapter 13 (Government procurement), including the provisions of the GPA listed in Annex 13-A, applies to the procurement set out in this Section.</w:t>
      </w:r>
    </w:p>
    <w:p w14:paraId="276E80A1" w14:textId="77777777" w:rsidR="008B165C" w:rsidRPr="0019022B" w:rsidRDefault="008B165C" w:rsidP="00A048F6">
      <w:pPr>
        <w:pStyle w:val="Heading3"/>
        <w:spacing w:before="240" w:after="240" w:line="240" w:lineRule="atLeast"/>
        <w:rPr>
          <w:rFonts w:eastAsia="Malgun Gothic"/>
        </w:rPr>
      </w:pPr>
      <w:r>
        <w:t>SUB-SECTION 1</w:t>
      </w:r>
    </w:p>
    <w:p w14:paraId="7DDE4615" w14:textId="77777777" w:rsidR="008B165C" w:rsidRPr="0019022B" w:rsidRDefault="008B165C" w:rsidP="00A048F6">
      <w:pPr>
        <w:pStyle w:val="Heading3"/>
        <w:spacing w:before="240" w:after="240" w:line="240" w:lineRule="atLeast"/>
        <w:rPr>
          <w:rFonts w:eastAsia="Malgun Gothic"/>
        </w:rPr>
      </w:pPr>
      <w:r w:rsidRPr="0019022B">
        <w:rPr>
          <w:rFonts w:eastAsia="Malgun Gothic"/>
        </w:rPr>
        <w:t>Incorporation of Australia's Annexes to Appendix I of the GPA</w:t>
      </w:r>
    </w:p>
    <w:p w14:paraId="7BFD6CA8" w14:textId="77777777" w:rsidR="008B165C" w:rsidRPr="0019022B" w:rsidRDefault="008B165C" w:rsidP="00A048F6">
      <w:pPr>
        <w:spacing w:before="240" w:after="240" w:line="240" w:lineRule="atLeast"/>
        <w:rPr>
          <w:rFonts w:eastAsia="Malgun Gothic"/>
        </w:rPr>
      </w:pPr>
      <w:r w:rsidRPr="0019022B">
        <w:rPr>
          <w:rFonts w:eastAsia="Malgun Gothic"/>
        </w:rPr>
        <w:t>In accordance with Article 13.1(1) (Incorporation of certain provisions of the GPA), the following Annexes to Appendix I of the GPA, including thresholds and notes, as amended from time to time,</w:t>
      </w:r>
      <w:r w:rsidRPr="0019022B" w:rsidDel="00AD36FF">
        <w:rPr>
          <w:rFonts w:eastAsia="Malgun Gothic"/>
        </w:rPr>
        <w:t xml:space="preserve"> </w:t>
      </w:r>
      <w:r w:rsidRPr="0019022B">
        <w:rPr>
          <w:rFonts w:eastAsia="Malgun Gothic"/>
        </w:rPr>
        <w:t>are incorporated into</w:t>
      </w:r>
      <w:r w:rsidRPr="0019022B">
        <w:rPr>
          <w:rFonts w:eastAsia="Calibri"/>
        </w:rPr>
        <w:t>,</w:t>
      </w:r>
      <w:r w:rsidRPr="0019022B">
        <w:rPr>
          <w:rFonts w:eastAsia="Malgun Gothic"/>
        </w:rPr>
        <w:t xml:space="preserve"> and made part of</w:t>
      </w:r>
      <w:r w:rsidRPr="0019022B">
        <w:rPr>
          <w:rFonts w:eastAsia="Calibri"/>
        </w:rPr>
        <w:t>,</w:t>
      </w:r>
      <w:r w:rsidRPr="0019022B">
        <w:rPr>
          <w:rFonts w:eastAsia="Malgun Gothic"/>
        </w:rPr>
        <w:t xml:space="preserve"> Chapter 13 (Government procurement), </w:t>
      </w:r>
      <w:r w:rsidRPr="0019022B">
        <w:rPr>
          <w:rFonts w:eastAsia="Malgun Gothic"/>
          <w:i/>
          <w:iCs/>
        </w:rPr>
        <w:t>mutatis mutandis</w:t>
      </w:r>
      <w:r w:rsidRPr="0019022B">
        <w:rPr>
          <w:rFonts w:eastAsia="Malgun Gothic"/>
        </w:rPr>
        <w:t>:</w:t>
      </w:r>
    </w:p>
    <w:p w14:paraId="2AD6434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(a)</w:t>
      </w:r>
      <w:r w:rsidRPr="0019022B">
        <w:rPr>
          <w:rFonts w:eastAsia="Malgun Gothic"/>
        </w:rPr>
        <w:tab/>
        <w:t>Australia's Annexes 1, 4, 6 and 7 to Appendix I of the GPA;</w:t>
      </w:r>
    </w:p>
    <w:p w14:paraId="30B5D4BE"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(b)</w:t>
      </w:r>
      <w:r w:rsidRPr="0019022B">
        <w:rPr>
          <w:rFonts w:eastAsia="Malgun Gothic"/>
        </w:rPr>
        <w:tab/>
        <w:t>Australia's Annex 2 to Appendix I of the GPA, except:</w:t>
      </w:r>
    </w:p>
    <w:p w14:paraId="405713FB"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w:t>
      </w:r>
      <w:proofErr w:type="spellStart"/>
      <w:r w:rsidRPr="0019022B">
        <w:rPr>
          <w:rFonts w:eastAsia="Malgun Gothic"/>
        </w:rPr>
        <w:t>i</w:t>
      </w:r>
      <w:proofErr w:type="spellEnd"/>
      <w:r w:rsidRPr="0019022B">
        <w:rPr>
          <w:rFonts w:eastAsia="Malgun Gothic"/>
        </w:rPr>
        <w:t>)</w:t>
      </w:r>
      <w:r w:rsidRPr="0019022B">
        <w:rPr>
          <w:rFonts w:eastAsia="Malgun Gothic"/>
        </w:rPr>
        <w:tab/>
        <w:t>Note 2.42(d) is taken to be amended to read as follows:</w:t>
      </w:r>
    </w:p>
    <w:p w14:paraId="71F97A4D" w14:textId="77777777" w:rsidR="008B165C" w:rsidRPr="0019022B" w:rsidRDefault="008B165C" w:rsidP="00A048F6">
      <w:pPr>
        <w:spacing w:before="240" w:after="240" w:line="240" w:lineRule="atLeast"/>
        <w:ind w:left="1134"/>
        <w:rPr>
          <w:rFonts w:eastAsia="Malgun Gothic"/>
        </w:rPr>
      </w:pPr>
      <w:r w:rsidRPr="0019022B">
        <w:rPr>
          <w:rFonts w:eastAsia="Malgun Gothic"/>
        </w:rPr>
        <w:lastRenderedPageBreak/>
        <w:t>"</w:t>
      </w:r>
      <w:proofErr w:type="gramStart"/>
      <w:r w:rsidRPr="0019022B">
        <w:rPr>
          <w:rFonts w:eastAsia="Malgun Gothic"/>
        </w:rPr>
        <w:t>procurement</w:t>
      </w:r>
      <w:proofErr w:type="gramEnd"/>
      <w:r w:rsidRPr="0019022B">
        <w:rPr>
          <w:rFonts w:eastAsia="Malgun Gothic"/>
        </w:rPr>
        <w:t xml:space="preserve"> by Transport for NSW that is:</w:t>
      </w:r>
    </w:p>
    <w:p w14:paraId="473ED52F" w14:textId="77777777" w:rsidR="008B165C" w:rsidRPr="0019022B" w:rsidRDefault="008B165C" w:rsidP="00A048F6">
      <w:pPr>
        <w:spacing w:before="240" w:after="240" w:line="240" w:lineRule="atLeast"/>
        <w:ind w:left="1701" w:hanging="567"/>
        <w:rPr>
          <w:rFonts w:eastAsia="Malgun Gothic"/>
        </w:rPr>
      </w:pPr>
      <w:r w:rsidRPr="0019022B">
        <w:t>–</w:t>
      </w:r>
      <w:r w:rsidRPr="0019022B">
        <w:tab/>
      </w:r>
      <w:r w:rsidRPr="0019022B">
        <w:rPr>
          <w:rFonts w:eastAsia="Malgun Gothic"/>
        </w:rPr>
        <w:t>related to the functions of the Transport Construction Authority, and the Country Rail Infrastructure Authority or their successor agencies, or</w:t>
      </w:r>
    </w:p>
    <w:p w14:paraId="560C450D" w14:textId="77777777" w:rsidR="008B165C" w:rsidRPr="0019022B" w:rsidRDefault="008B165C" w:rsidP="00A048F6">
      <w:pPr>
        <w:spacing w:before="240" w:after="240" w:line="240" w:lineRule="atLeast"/>
        <w:ind w:left="1701" w:hanging="567"/>
        <w:rPr>
          <w:rFonts w:eastAsia="Malgun Gothic"/>
        </w:rPr>
      </w:pPr>
      <w:r w:rsidRPr="0019022B">
        <w:t>–</w:t>
      </w:r>
      <w:r w:rsidRPr="0019022B">
        <w:tab/>
      </w:r>
      <w:r w:rsidRPr="0019022B">
        <w:rPr>
          <w:rFonts w:eastAsia="Malgun Gothic"/>
        </w:rPr>
        <w:t>procurement by Transport for NSW of construction services related to the functions of the former Roads and Maritime Services, including under the Roads Act 1993 (NSW)."</w:t>
      </w:r>
      <w:r w:rsidRPr="0019022B">
        <w:rPr>
          <w:rFonts w:eastAsia="Calibri"/>
        </w:rPr>
        <w:t>;</w:t>
      </w:r>
    </w:p>
    <w:p w14:paraId="3FA7BD95"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(ii)</w:t>
      </w:r>
      <w:r w:rsidRPr="0019022B">
        <w:rPr>
          <w:rFonts w:eastAsia="Malgun Gothic"/>
        </w:rPr>
        <w:tab/>
        <w:t>Note 7.30(c) in relation to procurement by Department of Transport, related to the functions of Public Transport Victoria and VicRoads;</w:t>
      </w:r>
    </w:p>
    <w:p w14:paraId="039EBCE0"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(c)</w:t>
      </w:r>
      <w:r w:rsidRPr="0019022B">
        <w:rPr>
          <w:rFonts w:eastAsia="Malgun Gothic"/>
        </w:rPr>
        <w:tab/>
        <w:t>Australia's Annex 3 to Appendix I of the GPA, except the following entities which are, for the purposes of this Agreement, now taken to be covered for the Union under Sub-Section 2:</w:t>
      </w:r>
    </w:p>
    <w:p w14:paraId="2303A994"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w:t>
      </w:r>
      <w:proofErr w:type="spellStart"/>
      <w:r w:rsidRPr="0019022B">
        <w:rPr>
          <w:rFonts w:eastAsia="Malgun Gothic"/>
        </w:rPr>
        <w:t>i</w:t>
      </w:r>
      <w:proofErr w:type="spellEnd"/>
      <w:r w:rsidRPr="0019022B">
        <w:rPr>
          <w:rFonts w:eastAsia="Malgun Gothic"/>
        </w:rPr>
        <w:t>)</w:t>
      </w:r>
      <w:r w:rsidRPr="0019022B">
        <w:rPr>
          <w:rFonts w:eastAsia="Malgun Gothic"/>
        </w:rPr>
        <w:tab/>
      </w:r>
      <w:r w:rsidRPr="0019022B">
        <w:rPr>
          <w:rFonts w:eastAsia="Malgun Gothic"/>
        </w:rPr>
        <w:tab/>
        <w:t>Australian Communications and Media Authority;</w:t>
      </w:r>
    </w:p>
    <w:p w14:paraId="719AD2D7"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(ii)</w:t>
      </w:r>
      <w:r w:rsidRPr="0019022B">
        <w:rPr>
          <w:rFonts w:eastAsia="Malgun Gothic"/>
        </w:rPr>
        <w:tab/>
        <w:t>Australian Competition and Consumer Commission;</w:t>
      </w:r>
    </w:p>
    <w:p w14:paraId="5E8021AB"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(iii)</w:t>
      </w:r>
      <w:r w:rsidRPr="0019022B">
        <w:rPr>
          <w:rFonts w:eastAsia="Malgun Gothic"/>
        </w:rPr>
        <w:tab/>
        <w:t>Australian Financial Security Authority;</w:t>
      </w:r>
    </w:p>
    <w:p w14:paraId="1B1DCA41"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(iv)</w:t>
      </w:r>
      <w:r w:rsidRPr="0019022B">
        <w:rPr>
          <w:rFonts w:eastAsia="Malgun Gothic"/>
        </w:rPr>
        <w:tab/>
        <w:t>Australian Fisheries Management Authority;</w:t>
      </w:r>
    </w:p>
    <w:p w14:paraId="460CE4D2"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(v)</w:t>
      </w:r>
      <w:r w:rsidRPr="0019022B">
        <w:rPr>
          <w:rFonts w:eastAsia="Malgun Gothic"/>
        </w:rPr>
        <w:tab/>
        <w:t>Australian Prudential Regulation Authority;</w:t>
      </w:r>
    </w:p>
    <w:p w14:paraId="2DD35CC9"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(vi)</w:t>
      </w:r>
      <w:r w:rsidRPr="0019022B">
        <w:rPr>
          <w:rFonts w:eastAsia="Malgun Gothic"/>
        </w:rPr>
        <w:tab/>
        <w:t>Australian Securities and Investments Commission; and</w:t>
      </w:r>
    </w:p>
    <w:p w14:paraId="0006D0D0"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(vii)</w:t>
      </w:r>
      <w:r w:rsidRPr="0019022B">
        <w:rPr>
          <w:rFonts w:eastAsia="Malgun Gothic"/>
        </w:rPr>
        <w:tab/>
        <w:t>Great Barrier Reef Marine Park Authority; and</w:t>
      </w:r>
    </w:p>
    <w:p w14:paraId="2D7911D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(d)</w:t>
      </w:r>
      <w:r w:rsidRPr="0019022B">
        <w:rPr>
          <w:rFonts w:eastAsia="Malgun Gothic"/>
        </w:rPr>
        <w:tab/>
        <w:t>Australia's Annex 5 to Appendix I of the GPA, except the Note to Annex 5.</w:t>
      </w:r>
    </w:p>
    <w:p w14:paraId="5534ACAA" w14:textId="77777777" w:rsidR="008B165C" w:rsidRPr="0019022B" w:rsidRDefault="008B165C" w:rsidP="00A048F6">
      <w:pPr>
        <w:spacing w:before="240" w:after="240" w:line="240" w:lineRule="atLeast"/>
        <w:rPr>
          <w:rFonts w:eastAsia="Malgun Gothic"/>
        </w:rPr>
      </w:pPr>
      <w:r w:rsidRPr="0019022B">
        <w:rPr>
          <w:rFonts w:eastAsia="Malgun Gothic"/>
        </w:rPr>
        <w:t>For greater certainty, the Notes referred to in points (b)(ii) and (d) do not apply in relation to the Union under this Agreement.</w:t>
      </w:r>
    </w:p>
    <w:p w14:paraId="550878CE" w14:textId="77777777" w:rsidR="008B165C" w:rsidRPr="0019022B" w:rsidRDefault="008B165C" w:rsidP="00A048F6">
      <w:pPr>
        <w:pStyle w:val="Heading3"/>
        <w:spacing w:before="240" w:after="240" w:line="240" w:lineRule="atLeast"/>
        <w:rPr>
          <w:rFonts w:eastAsia="Malgun Gothic"/>
        </w:rPr>
      </w:pPr>
      <w:bookmarkStart w:id="2" w:name="_Hlk134695057"/>
      <w:r>
        <w:t>SUB-SECTION 2</w:t>
      </w:r>
    </w:p>
    <w:bookmarkEnd w:id="2"/>
    <w:p w14:paraId="077F2185" w14:textId="77777777" w:rsidR="008B165C" w:rsidRPr="0019022B" w:rsidRDefault="008B165C" w:rsidP="00A048F6">
      <w:pPr>
        <w:pStyle w:val="Heading3"/>
        <w:spacing w:before="240" w:after="240" w:line="240" w:lineRule="atLeast"/>
        <w:rPr>
          <w:rFonts w:eastAsia="Malgun Gothic"/>
        </w:rPr>
      </w:pPr>
      <w:r w:rsidRPr="0019022B">
        <w:rPr>
          <w:rFonts w:eastAsia="Malgun Gothic"/>
        </w:rPr>
        <w:t>CENTRAL GOVERNMENT ENTITIES</w:t>
      </w:r>
    </w:p>
    <w:p w14:paraId="28D4FD8B" w14:textId="77777777" w:rsidR="008B165C" w:rsidRPr="0019022B" w:rsidRDefault="008B165C" w:rsidP="00A048F6">
      <w:pPr>
        <w:spacing w:before="240" w:after="240" w:line="240" w:lineRule="atLeast"/>
        <w:rPr>
          <w:rFonts w:eastAsia="Malgun Gothic"/>
        </w:rPr>
      </w:pPr>
      <w:r w:rsidRPr="0019022B">
        <w:rPr>
          <w:rFonts w:eastAsia="Malgun Gothic"/>
        </w:rPr>
        <w:t xml:space="preserve">For greater certainty, references to Australia's Annex 1 to Appendix I of the GPA in the provisions of the GPA incorporated into Chapter 13 (Government procurement) in accordance with </w:t>
      </w:r>
      <w:r w:rsidRPr="0019022B">
        <w:rPr>
          <w:rFonts w:eastAsia="Malgun Gothic"/>
        </w:rPr>
        <w:lastRenderedPageBreak/>
        <w:t>Article 13.1(1) (Incorporation of certain provisions of the GPA), shall be read as also referring to this Sub-Section.</w:t>
      </w:r>
    </w:p>
    <w:p w14:paraId="0561A49C" w14:textId="77777777" w:rsidR="008B165C" w:rsidRPr="0019022B" w:rsidRDefault="008B165C" w:rsidP="00A048F6">
      <w:pPr>
        <w:spacing w:before="240" w:after="240" w:line="240" w:lineRule="atLeast"/>
        <w:jc w:val="center"/>
        <w:rPr>
          <w:rFonts w:eastAsia="Malgun Gothic"/>
        </w:rPr>
      </w:pPr>
      <w:r w:rsidRPr="0019022B">
        <w:rPr>
          <w:rFonts w:eastAsia="Malgun Gothic"/>
        </w:rPr>
        <w:t>Thresholds</w:t>
      </w:r>
    </w:p>
    <w:p w14:paraId="7EE63FD5" w14:textId="77777777" w:rsidR="008B165C" w:rsidRPr="0019022B" w:rsidRDefault="008B165C" w:rsidP="00A048F6">
      <w:pPr>
        <w:spacing w:before="240" w:after="240" w:line="240" w:lineRule="atLeast"/>
        <w:rPr>
          <w:rFonts w:eastAsia="Malgun Gothic"/>
        </w:rPr>
      </w:pPr>
      <w:r w:rsidRPr="0019022B">
        <w:rPr>
          <w:rFonts w:eastAsia="Malgun Gothic"/>
        </w:rPr>
        <w:t>Unless otherwise specified, Chapter 13 (Government procurement) covers procurement by entities listed in this Sub-Section, subject to the following thresholds:</w:t>
      </w:r>
    </w:p>
    <w:p w14:paraId="477866AB"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Goods</w:t>
      </w:r>
      <w:r w:rsidRPr="0019022B">
        <w:rPr>
          <w:rFonts w:eastAsia="Malgun Gothic"/>
        </w:rPr>
        <w:tab/>
        <w:t xml:space="preserve">SDR </w:t>
      </w:r>
      <w:r w:rsidRPr="0019022B">
        <w:rPr>
          <w:rFonts w:eastAsia="Calibri"/>
        </w:rPr>
        <w:t>130 000</w:t>
      </w:r>
    </w:p>
    <w:p w14:paraId="466577A8"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Services</w:t>
      </w:r>
      <w:r w:rsidRPr="0019022B">
        <w:rPr>
          <w:rFonts w:eastAsia="Malgun Gothic"/>
        </w:rPr>
        <w:tab/>
        <w:t xml:space="preserve">SDR </w:t>
      </w:r>
      <w:r w:rsidRPr="0019022B">
        <w:rPr>
          <w:rFonts w:eastAsia="Calibri"/>
        </w:rPr>
        <w:t>130 000</w:t>
      </w:r>
    </w:p>
    <w:p w14:paraId="120C34D8"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Construction Services</w:t>
      </w:r>
      <w:r w:rsidRPr="0019022B">
        <w:rPr>
          <w:rFonts w:eastAsia="Malgun Gothic"/>
        </w:rPr>
        <w:tab/>
        <w:t xml:space="preserve">SDR </w:t>
      </w:r>
      <w:r w:rsidRPr="0019022B">
        <w:rPr>
          <w:rFonts w:eastAsia="Calibri"/>
        </w:rPr>
        <w:t>5 000 000</w:t>
      </w:r>
    </w:p>
    <w:p w14:paraId="6BE6236A" w14:textId="77777777" w:rsidR="008B165C" w:rsidRPr="0019022B" w:rsidRDefault="008B165C" w:rsidP="00A048F6">
      <w:pPr>
        <w:spacing w:before="240" w:after="240" w:line="240" w:lineRule="atLeast"/>
        <w:jc w:val="center"/>
        <w:rPr>
          <w:rFonts w:eastAsia="Malgun Gothic"/>
        </w:rPr>
      </w:pPr>
      <w:r w:rsidRPr="0019022B">
        <w:rPr>
          <w:rFonts w:eastAsia="Malgun Gothic"/>
        </w:rPr>
        <w:t>List of Entities</w:t>
      </w:r>
    </w:p>
    <w:p w14:paraId="798CDA84"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w:t>
      </w:r>
      <w:r w:rsidRPr="0019022B">
        <w:rPr>
          <w:rFonts w:eastAsia="Malgun Gothic"/>
        </w:rPr>
        <w:tab/>
        <w:t>Asbestos Safety and Eradication Agency;</w:t>
      </w:r>
    </w:p>
    <w:p w14:paraId="64183A97"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w:t>
      </w:r>
      <w:r w:rsidRPr="0019022B">
        <w:rPr>
          <w:rFonts w:eastAsia="Malgun Gothic"/>
        </w:rPr>
        <w:tab/>
        <w:t>Australian Communications and Media Authority;</w:t>
      </w:r>
    </w:p>
    <w:p w14:paraId="7D17E226"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3.</w:t>
      </w:r>
      <w:r w:rsidRPr="0019022B">
        <w:rPr>
          <w:rFonts w:eastAsia="Malgun Gothic"/>
        </w:rPr>
        <w:tab/>
        <w:t>Australian Competition and Consumer Commission;</w:t>
      </w:r>
    </w:p>
    <w:p w14:paraId="2E4BA0FF"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4.</w:t>
      </w:r>
      <w:r w:rsidRPr="0019022B">
        <w:rPr>
          <w:rFonts w:eastAsia="Malgun Gothic"/>
        </w:rPr>
        <w:tab/>
        <w:t>Australian Financial Security Authority;</w:t>
      </w:r>
    </w:p>
    <w:p w14:paraId="1C7BCD4D"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5.</w:t>
      </w:r>
      <w:r w:rsidRPr="0019022B">
        <w:rPr>
          <w:rFonts w:eastAsia="Malgun Gothic"/>
        </w:rPr>
        <w:tab/>
        <w:t>Australian Fisheries Management Authority;</w:t>
      </w:r>
    </w:p>
    <w:p w14:paraId="4455F6A1"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6.</w:t>
      </w:r>
      <w:r w:rsidRPr="0019022B">
        <w:rPr>
          <w:rFonts w:eastAsia="Malgun Gothic"/>
        </w:rPr>
        <w:tab/>
        <w:t>Australian Institute of Family Studies;</w:t>
      </w:r>
    </w:p>
    <w:p w14:paraId="1AFD147F"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7.</w:t>
      </w:r>
      <w:r w:rsidRPr="0019022B">
        <w:rPr>
          <w:rFonts w:eastAsia="Malgun Gothic"/>
        </w:rPr>
        <w:tab/>
        <w:t>Australian National Preventative Health Agency;</w:t>
      </w:r>
    </w:p>
    <w:p w14:paraId="1F0E6569"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8.</w:t>
      </w:r>
      <w:r w:rsidRPr="0019022B">
        <w:rPr>
          <w:rFonts w:eastAsia="Malgun Gothic"/>
        </w:rPr>
        <w:tab/>
        <w:t>Australian Prudential Regulation Authority;</w:t>
      </w:r>
    </w:p>
    <w:p w14:paraId="0B16425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9.</w:t>
      </w:r>
      <w:r w:rsidRPr="0019022B">
        <w:rPr>
          <w:rFonts w:eastAsia="Malgun Gothic"/>
        </w:rPr>
        <w:tab/>
        <w:t>Australian Securities and Investments Commission;</w:t>
      </w:r>
    </w:p>
    <w:p w14:paraId="1D879B9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10.</w:t>
      </w:r>
      <w:r w:rsidRPr="0019022B">
        <w:rPr>
          <w:rFonts w:eastAsia="Malgun Gothic"/>
        </w:rPr>
        <w:tab/>
        <w:t>Australian Skills Quality Authority (National Vocational Education and Training Regulator);</w:t>
      </w:r>
    </w:p>
    <w:p w14:paraId="12C831F6"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11.</w:t>
      </w:r>
      <w:r w:rsidRPr="0019022B">
        <w:rPr>
          <w:rFonts w:eastAsia="Malgun Gothic"/>
        </w:rPr>
        <w:tab/>
        <w:t>Cancer Australia;</w:t>
      </w:r>
    </w:p>
    <w:p w14:paraId="7AA3CF59"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12.</w:t>
      </w:r>
      <w:r w:rsidRPr="0019022B">
        <w:rPr>
          <w:rFonts w:eastAsia="Malgun Gothic"/>
        </w:rPr>
        <w:tab/>
        <w:t>Clean Energy Regulator;</w:t>
      </w:r>
    </w:p>
    <w:p w14:paraId="05017FE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lastRenderedPageBreak/>
        <w:t>13.</w:t>
      </w:r>
      <w:r w:rsidRPr="0019022B">
        <w:rPr>
          <w:rFonts w:eastAsia="Malgun Gothic"/>
        </w:rPr>
        <w:tab/>
        <w:t>Climate Change Authority;</w:t>
      </w:r>
    </w:p>
    <w:p w14:paraId="339C68B9"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14.</w:t>
      </w:r>
      <w:r w:rsidRPr="0019022B">
        <w:rPr>
          <w:rFonts w:eastAsia="Malgun Gothic"/>
        </w:rPr>
        <w:tab/>
        <w:t>Digital Transformation Agency;</w:t>
      </w:r>
    </w:p>
    <w:p w14:paraId="16759E8D"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15.</w:t>
      </w:r>
      <w:r w:rsidRPr="0019022B">
        <w:rPr>
          <w:rFonts w:eastAsia="Malgun Gothic"/>
        </w:rPr>
        <w:tab/>
        <w:t>Great Barrier Reef Marine Park Authority;</w:t>
      </w:r>
    </w:p>
    <w:p w14:paraId="55A9798B"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16.</w:t>
      </w:r>
      <w:r w:rsidRPr="0019022B">
        <w:rPr>
          <w:rFonts w:eastAsia="Malgun Gothic"/>
        </w:rPr>
        <w:tab/>
        <w:t>High Speed Rail Authority;</w:t>
      </w:r>
    </w:p>
    <w:p w14:paraId="1F9454A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17.</w:t>
      </w:r>
      <w:r w:rsidRPr="0019022B">
        <w:rPr>
          <w:rFonts w:eastAsia="Malgun Gothic"/>
        </w:rPr>
        <w:tab/>
        <w:t>Independent Parliamentary Expenses Authority;</w:t>
      </w:r>
    </w:p>
    <w:p w14:paraId="779E00C6"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18.</w:t>
      </w:r>
      <w:r w:rsidRPr="0019022B">
        <w:rPr>
          <w:rFonts w:eastAsia="Malgun Gothic"/>
        </w:rPr>
        <w:tab/>
        <w:t>National Anti-Corruption Commission;</w:t>
      </w:r>
    </w:p>
    <w:p w14:paraId="60C95EDB"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19.</w:t>
      </w:r>
      <w:r w:rsidRPr="0019022B">
        <w:rPr>
          <w:rFonts w:eastAsia="Malgun Gothic"/>
        </w:rPr>
        <w:tab/>
        <w:t>National Disability Insurance Scheme Quality and Safeguards Commission;</w:t>
      </w:r>
    </w:p>
    <w:p w14:paraId="0D791D8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20.</w:t>
      </w:r>
      <w:r w:rsidRPr="0019022B">
        <w:rPr>
          <w:rFonts w:eastAsia="Malgun Gothic"/>
        </w:rPr>
        <w:tab/>
        <w:t>National Emergency Management Agency;</w:t>
      </w:r>
    </w:p>
    <w:p w14:paraId="66CFC29C"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21.</w:t>
      </w:r>
      <w:r w:rsidRPr="0019022B">
        <w:rPr>
          <w:rFonts w:eastAsia="Malgun Gothic"/>
        </w:rPr>
        <w:tab/>
        <w:t>National Health and Medical Research Council;</w:t>
      </w:r>
    </w:p>
    <w:p w14:paraId="33723DEA"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22.</w:t>
      </w:r>
      <w:r w:rsidRPr="0019022B">
        <w:rPr>
          <w:rFonts w:eastAsia="Malgun Gothic"/>
        </w:rPr>
        <w:tab/>
        <w:t>National Health Funding Body;</w:t>
      </w:r>
    </w:p>
    <w:p w14:paraId="56AA81E6"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23.</w:t>
      </w:r>
      <w:r w:rsidRPr="0019022B">
        <w:rPr>
          <w:rFonts w:eastAsia="Malgun Gothic"/>
        </w:rPr>
        <w:tab/>
        <w:t>National Mental Health Commission;</w:t>
      </w:r>
    </w:p>
    <w:p w14:paraId="53C23750"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24.</w:t>
      </w:r>
      <w:r w:rsidRPr="0019022B">
        <w:rPr>
          <w:rFonts w:eastAsia="Malgun Gothic"/>
        </w:rPr>
        <w:tab/>
        <w:t>North Queensland Water Infrastructure Authority;</w:t>
      </w:r>
    </w:p>
    <w:p w14:paraId="517EC32F"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25.</w:t>
      </w:r>
      <w:r w:rsidRPr="0019022B">
        <w:rPr>
          <w:rFonts w:eastAsia="Malgun Gothic"/>
        </w:rPr>
        <w:tab/>
        <w:t>Office of the Auditing and Assurance Standards Board;</w:t>
      </w:r>
    </w:p>
    <w:p w14:paraId="776ED2C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26.</w:t>
      </w:r>
      <w:r w:rsidRPr="0019022B">
        <w:rPr>
          <w:rFonts w:eastAsia="Malgun Gothic"/>
        </w:rPr>
        <w:tab/>
        <w:t>Office of the Special Investigator;</w:t>
      </w:r>
    </w:p>
    <w:p w14:paraId="0A7697A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27.</w:t>
      </w:r>
      <w:r w:rsidRPr="0019022B">
        <w:rPr>
          <w:rFonts w:eastAsia="Malgun Gothic"/>
        </w:rPr>
        <w:tab/>
        <w:t>Organ and Tissue Authority;</w:t>
      </w:r>
    </w:p>
    <w:p w14:paraId="663B1B2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28.</w:t>
      </w:r>
      <w:r w:rsidRPr="0019022B">
        <w:rPr>
          <w:rFonts w:eastAsia="Malgun Gothic"/>
        </w:rPr>
        <w:tab/>
        <w:t>Parliamentary Budget Office;</w:t>
      </w:r>
    </w:p>
    <w:p w14:paraId="3C65A56E"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29.</w:t>
      </w:r>
      <w:r w:rsidRPr="0019022B">
        <w:rPr>
          <w:rFonts w:eastAsia="Malgun Gothic"/>
        </w:rPr>
        <w:tab/>
        <w:t>Sport Integrity Australia; and</w:t>
      </w:r>
    </w:p>
    <w:p w14:paraId="5F702AE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30.</w:t>
      </w:r>
      <w:r w:rsidRPr="0019022B">
        <w:rPr>
          <w:rFonts w:eastAsia="Malgun Gothic"/>
        </w:rPr>
        <w:tab/>
        <w:t>Tertiary Education Quality and Standards Agency.</w:t>
      </w:r>
    </w:p>
    <w:p w14:paraId="12E45835" w14:textId="77777777" w:rsidR="008B165C" w:rsidRPr="0019022B" w:rsidRDefault="008B165C" w:rsidP="00A048F6">
      <w:pPr>
        <w:spacing w:before="240" w:after="240" w:line="240" w:lineRule="atLeast"/>
        <w:jc w:val="center"/>
        <w:rPr>
          <w:rFonts w:eastAsia="Malgun Gothic"/>
        </w:rPr>
      </w:pPr>
      <w:r w:rsidRPr="0019022B">
        <w:rPr>
          <w:rFonts w:eastAsia="Malgun Gothic"/>
        </w:rPr>
        <w:t>Notes to Sub-Section 2</w:t>
      </w:r>
    </w:p>
    <w:p w14:paraId="13F1073B" w14:textId="77777777" w:rsidR="008B165C" w:rsidRPr="0019022B" w:rsidRDefault="008B165C" w:rsidP="00A048F6">
      <w:pPr>
        <w:spacing w:before="240" w:after="240" w:line="240" w:lineRule="atLeast"/>
        <w:rPr>
          <w:rFonts w:eastAsia="MS Mincho"/>
        </w:rPr>
      </w:pPr>
      <w:bookmarkStart w:id="3" w:name="_Hlk139899740"/>
      <w:r w:rsidRPr="0019022B">
        <w:rPr>
          <w:rFonts w:eastAsia="MS Mincho"/>
        </w:rPr>
        <w:lastRenderedPageBreak/>
        <w:t>1.</w:t>
      </w:r>
      <w:r w:rsidRPr="0019022B">
        <w:rPr>
          <w:rFonts w:eastAsia="MS Mincho"/>
        </w:rPr>
        <w:tab/>
        <w:t>Chapter 13 (Government procurement) only covers those entities incorporated pursuant to Sub-Section 1 or listed in this Sub-Section (including an office within an incorporated or listed entity).</w:t>
      </w:r>
    </w:p>
    <w:bookmarkEnd w:id="3"/>
    <w:p w14:paraId="77E29D92" w14:textId="77777777" w:rsidR="008B165C" w:rsidRPr="0019022B" w:rsidRDefault="008B165C" w:rsidP="00A048F6">
      <w:pPr>
        <w:spacing w:before="240" w:after="240" w:line="240" w:lineRule="atLeast"/>
        <w:rPr>
          <w:rFonts w:eastAsia="MS Mincho"/>
        </w:rPr>
      </w:pPr>
      <w:r w:rsidRPr="0019022B">
        <w:rPr>
          <w:rFonts w:eastAsia="MS Mincho"/>
        </w:rPr>
        <w:t>2.</w:t>
      </w:r>
      <w:r w:rsidRPr="0019022B">
        <w:rPr>
          <w:rFonts w:eastAsia="MS Mincho"/>
        </w:rPr>
        <w:tab/>
        <w:t xml:space="preserve">For the </w:t>
      </w:r>
      <w:proofErr w:type="gramStart"/>
      <w:r w:rsidRPr="0019022B">
        <w:rPr>
          <w:rFonts w:eastAsia="MS Mincho"/>
        </w:rPr>
        <w:t>High Speed</w:t>
      </w:r>
      <w:proofErr w:type="gramEnd"/>
      <w:r w:rsidRPr="0019022B">
        <w:rPr>
          <w:rFonts w:eastAsia="MS Mincho"/>
        </w:rPr>
        <w:t xml:space="preserve"> Rail Authority, Chapter 13 (Government procurement) only covers procurement related to the functions of the former National Faster Rail Authority.</w:t>
      </w:r>
    </w:p>
    <w:p w14:paraId="3D77220E" w14:textId="77777777" w:rsidR="008B165C" w:rsidRPr="0019022B" w:rsidRDefault="008B165C" w:rsidP="00A048F6">
      <w:pPr>
        <w:spacing w:before="240" w:after="240" w:line="240" w:lineRule="atLeast"/>
        <w:rPr>
          <w:rFonts w:eastAsia="MS Mincho"/>
        </w:rPr>
      </w:pPr>
      <w:r w:rsidRPr="0019022B">
        <w:rPr>
          <w:rFonts w:eastAsia="MS Mincho"/>
        </w:rPr>
        <w:t>3.</w:t>
      </w:r>
      <w:r w:rsidRPr="0019022B">
        <w:rPr>
          <w:rFonts w:eastAsia="MS Mincho"/>
        </w:rPr>
        <w:tab/>
        <w:t>For the National Anti-Corruption Commission, Chapter 13 (Government procurement) only covers procurement related to the functions of the former Australian Commission for Law Enforcement Integrity.</w:t>
      </w:r>
    </w:p>
    <w:p w14:paraId="46115E0B" w14:textId="77777777" w:rsidR="008B165C" w:rsidRPr="0019022B" w:rsidRDefault="008B165C" w:rsidP="00A048F6">
      <w:pPr>
        <w:pStyle w:val="Heading3"/>
        <w:spacing w:before="240" w:after="240" w:line="240" w:lineRule="atLeast"/>
        <w:rPr>
          <w:rFonts w:eastAsia="Malgun Gothic"/>
        </w:rPr>
      </w:pPr>
      <w:r>
        <w:t>SUB-SECTION 3</w:t>
      </w:r>
    </w:p>
    <w:p w14:paraId="0CBE86A7" w14:textId="77777777" w:rsidR="008B165C" w:rsidRPr="0019022B" w:rsidRDefault="008B165C" w:rsidP="00A048F6">
      <w:pPr>
        <w:pStyle w:val="Heading3"/>
        <w:spacing w:before="240" w:after="240" w:line="240" w:lineRule="atLeast"/>
        <w:rPr>
          <w:rFonts w:eastAsia="Malgun Gothic"/>
        </w:rPr>
      </w:pPr>
      <w:r w:rsidRPr="0019022B">
        <w:rPr>
          <w:rFonts w:eastAsia="Malgun Gothic"/>
        </w:rPr>
        <w:t>SUB-CENTRAL GOVERNMENT ENTITIES</w:t>
      </w:r>
    </w:p>
    <w:p w14:paraId="36AE7C31" w14:textId="77777777" w:rsidR="008B165C" w:rsidRPr="0019022B" w:rsidRDefault="008B165C" w:rsidP="00A048F6">
      <w:pPr>
        <w:spacing w:before="240" w:after="240" w:line="240" w:lineRule="atLeast"/>
        <w:rPr>
          <w:rFonts w:eastAsia="Malgun Gothic"/>
        </w:rPr>
      </w:pPr>
      <w:r w:rsidRPr="0019022B">
        <w:rPr>
          <w:rFonts w:eastAsia="Malgun Gothic"/>
        </w:rPr>
        <w:t>For greater certainty, references to Australia's Annex 2 to Appendix I of the GPA in the provisions of the GPA incorporated into Chapter 13 (Government procurement) in accordance with Article 13.1(1) (Incorporation of certain provisions of the GPA), shall be read as also referring to this Sub-Section.</w:t>
      </w:r>
    </w:p>
    <w:p w14:paraId="32DCCA51" w14:textId="77777777" w:rsidR="008B165C" w:rsidRPr="0019022B" w:rsidRDefault="008B165C" w:rsidP="00A048F6">
      <w:pPr>
        <w:spacing w:before="240" w:after="240" w:line="240" w:lineRule="atLeast"/>
        <w:jc w:val="center"/>
        <w:rPr>
          <w:rFonts w:eastAsia="Malgun Gothic"/>
        </w:rPr>
      </w:pPr>
      <w:r w:rsidRPr="0019022B">
        <w:rPr>
          <w:rFonts w:eastAsia="Malgun Gothic"/>
        </w:rPr>
        <w:t>Thresholds</w:t>
      </w:r>
    </w:p>
    <w:p w14:paraId="4B2D93CD" w14:textId="77777777" w:rsidR="008B165C" w:rsidRPr="0019022B" w:rsidRDefault="008B165C" w:rsidP="00A048F6">
      <w:pPr>
        <w:spacing w:before="240" w:after="240" w:line="240" w:lineRule="atLeast"/>
        <w:rPr>
          <w:rFonts w:eastAsia="Malgun Gothic"/>
        </w:rPr>
      </w:pPr>
      <w:r w:rsidRPr="0019022B">
        <w:rPr>
          <w:rFonts w:eastAsia="Malgun Gothic"/>
        </w:rPr>
        <w:t>Unless otherwise specified, Chapter 13 (Government procurement) covers procurement by entities listed in this Sub-Section, subject to the following thresholds:</w:t>
      </w:r>
    </w:p>
    <w:p w14:paraId="4E15BF22"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Goods</w:t>
      </w:r>
      <w:r w:rsidRPr="0019022B">
        <w:rPr>
          <w:rFonts w:eastAsia="Malgun Gothic"/>
        </w:rPr>
        <w:tab/>
        <w:t xml:space="preserve">SDR </w:t>
      </w:r>
      <w:r w:rsidRPr="0019022B">
        <w:rPr>
          <w:rFonts w:eastAsia="Calibri"/>
        </w:rPr>
        <w:t>355 000</w:t>
      </w:r>
    </w:p>
    <w:p w14:paraId="7BFC438B"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Services</w:t>
      </w:r>
      <w:r w:rsidRPr="0019022B">
        <w:rPr>
          <w:rFonts w:eastAsia="Malgun Gothic"/>
        </w:rPr>
        <w:tab/>
        <w:t xml:space="preserve">SDR </w:t>
      </w:r>
      <w:r w:rsidRPr="0019022B">
        <w:rPr>
          <w:rFonts w:eastAsia="Calibri"/>
        </w:rPr>
        <w:t>355 000</w:t>
      </w:r>
    </w:p>
    <w:p w14:paraId="0D747ABE"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Construction Services</w:t>
      </w:r>
      <w:r w:rsidRPr="0019022B">
        <w:rPr>
          <w:rFonts w:eastAsia="Malgun Gothic"/>
        </w:rPr>
        <w:tab/>
        <w:t xml:space="preserve">SDR </w:t>
      </w:r>
      <w:r w:rsidRPr="0019022B">
        <w:rPr>
          <w:rFonts w:eastAsia="Calibri"/>
        </w:rPr>
        <w:t>5 000 000</w:t>
      </w:r>
    </w:p>
    <w:p w14:paraId="2088B8EE" w14:textId="77777777" w:rsidR="008B165C" w:rsidRPr="0019022B" w:rsidRDefault="008B165C" w:rsidP="00A048F6">
      <w:pPr>
        <w:spacing w:before="240" w:after="240" w:line="240" w:lineRule="atLeast"/>
        <w:jc w:val="center"/>
        <w:rPr>
          <w:rFonts w:eastAsia="Malgun Gothic"/>
        </w:rPr>
      </w:pPr>
      <w:r w:rsidRPr="0019022B">
        <w:rPr>
          <w:rFonts w:eastAsia="Malgun Gothic"/>
        </w:rPr>
        <w:t>List of Entities</w:t>
      </w:r>
    </w:p>
    <w:p w14:paraId="6FC36733"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1.</w:t>
      </w:r>
      <w:r w:rsidRPr="0019022B">
        <w:rPr>
          <w:rFonts w:eastAsia="Malgun Gothic"/>
        </w:rPr>
        <w:tab/>
        <w:t>Australian Capital Territory</w:t>
      </w:r>
    </w:p>
    <w:p w14:paraId="59DCBFB4"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1.1</w:t>
      </w:r>
      <w:r w:rsidRPr="0019022B">
        <w:rPr>
          <w:rFonts w:eastAsia="Malgun Gothic"/>
        </w:rPr>
        <w:tab/>
        <w:t>Canberra Institute of Technology;</w:t>
      </w:r>
    </w:p>
    <w:p w14:paraId="6B6D9902"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1.2</w:t>
      </w:r>
      <w:r w:rsidRPr="0019022B">
        <w:rPr>
          <w:rFonts w:eastAsia="Malgun Gothic"/>
        </w:rPr>
        <w:tab/>
        <w:t>City Renewal Authority; and</w:t>
      </w:r>
    </w:p>
    <w:p w14:paraId="4E2A8901"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1.3</w:t>
      </w:r>
      <w:r w:rsidRPr="0019022B">
        <w:rPr>
          <w:rFonts w:eastAsia="Malgun Gothic"/>
        </w:rPr>
        <w:tab/>
        <w:t>Suburban Land Agency.</w:t>
      </w:r>
    </w:p>
    <w:p w14:paraId="5A49CE35" w14:textId="77777777" w:rsidR="008B165C" w:rsidRPr="0019022B" w:rsidRDefault="008B165C" w:rsidP="00A048F6">
      <w:pPr>
        <w:spacing w:before="240" w:after="240" w:line="240" w:lineRule="atLeast"/>
        <w:jc w:val="center"/>
        <w:rPr>
          <w:rFonts w:eastAsia="Malgun Gothic"/>
        </w:rPr>
      </w:pPr>
      <w:r w:rsidRPr="0019022B">
        <w:rPr>
          <w:rFonts w:eastAsia="Malgun Gothic"/>
        </w:rPr>
        <w:lastRenderedPageBreak/>
        <w:t>Note for the Australian Capital Territory</w:t>
      </w:r>
    </w:p>
    <w:p w14:paraId="1DCE249B" w14:textId="77777777" w:rsidR="008B165C" w:rsidRPr="0019022B" w:rsidRDefault="008B165C" w:rsidP="00A048F6">
      <w:pPr>
        <w:spacing w:before="240" w:after="240" w:line="240" w:lineRule="atLeast"/>
        <w:rPr>
          <w:rFonts w:eastAsia="Malgun Gothic"/>
        </w:rPr>
      </w:pPr>
      <w:r w:rsidRPr="0019022B">
        <w:rPr>
          <w:rFonts w:eastAsia="Malgun Gothic"/>
        </w:rPr>
        <w:t>For the entities listed for the Australian Capital Territory, Chapter 13 (Government procurement) does not cover the procurement of health and welfare services, education services, utility services or motor vehicles.</w:t>
      </w:r>
    </w:p>
    <w:p w14:paraId="405B679D"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2.</w:t>
      </w:r>
      <w:r w:rsidRPr="0019022B">
        <w:rPr>
          <w:rFonts w:eastAsia="Malgun Gothic"/>
        </w:rPr>
        <w:tab/>
        <w:t>New South Wales</w:t>
      </w:r>
    </w:p>
    <w:p w14:paraId="391B060F"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2.1</w:t>
      </w:r>
      <w:r w:rsidRPr="0019022B">
        <w:rPr>
          <w:rFonts w:eastAsia="Malgun Gothic"/>
        </w:rPr>
        <w:tab/>
        <w:t>Art Gallery of N</w:t>
      </w:r>
      <w:r w:rsidRPr="0019022B" w:rsidDel="00E02657">
        <w:rPr>
          <w:rFonts w:eastAsia="Malgun Gothic"/>
        </w:rPr>
        <w:t>SW</w:t>
      </w:r>
      <w:r w:rsidRPr="0019022B">
        <w:rPr>
          <w:rFonts w:eastAsia="Malgun Gothic"/>
        </w:rPr>
        <w:t xml:space="preserve"> Trust;</w:t>
      </w:r>
    </w:p>
    <w:p w14:paraId="6D0480B0"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2.2</w:t>
      </w:r>
      <w:r w:rsidRPr="0019022B">
        <w:rPr>
          <w:rFonts w:eastAsia="Malgun Gothic"/>
        </w:rPr>
        <w:tab/>
        <w:t>Hunter and Central Coast Development Corporation;</w:t>
      </w:r>
    </w:p>
    <w:p w14:paraId="38A91948"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2.3</w:t>
      </w:r>
      <w:r w:rsidRPr="0019022B">
        <w:rPr>
          <w:rFonts w:eastAsia="Malgun Gothic"/>
        </w:rPr>
        <w:tab/>
        <w:t>Infrastructure NSW;</w:t>
      </w:r>
    </w:p>
    <w:p w14:paraId="6B122890"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2.4</w:t>
      </w:r>
      <w:r w:rsidRPr="0019022B">
        <w:rPr>
          <w:rFonts w:eastAsia="Malgun Gothic"/>
        </w:rPr>
        <w:tab/>
        <w:t>Library Council of NSW;</w:t>
      </w:r>
    </w:p>
    <w:p w14:paraId="69B6C298"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2.5</w:t>
      </w:r>
      <w:r w:rsidRPr="0019022B">
        <w:rPr>
          <w:rFonts w:eastAsia="Malgun Gothic"/>
        </w:rPr>
        <w:tab/>
      </w:r>
      <w:proofErr w:type="spellStart"/>
      <w:r w:rsidRPr="0019022B">
        <w:rPr>
          <w:rFonts w:eastAsia="Malgun Gothic"/>
        </w:rPr>
        <w:t>Taronga</w:t>
      </w:r>
      <w:proofErr w:type="spellEnd"/>
      <w:r w:rsidRPr="0019022B">
        <w:rPr>
          <w:rFonts w:eastAsia="Malgun Gothic"/>
        </w:rPr>
        <w:t xml:space="preserve"> Conservation Society Australia;</w:t>
      </w:r>
    </w:p>
    <w:p w14:paraId="7005D8EF"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2.6</w:t>
      </w:r>
      <w:r w:rsidRPr="0019022B">
        <w:rPr>
          <w:rFonts w:eastAsia="Malgun Gothic"/>
        </w:rPr>
        <w:tab/>
        <w:t>Technical and Further Education Commission; and</w:t>
      </w:r>
    </w:p>
    <w:p w14:paraId="24A56855"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2.7</w:t>
      </w:r>
      <w:r w:rsidRPr="0019022B">
        <w:rPr>
          <w:rFonts w:eastAsia="Malgun Gothic"/>
        </w:rPr>
        <w:tab/>
        <w:t>Venues NSW.</w:t>
      </w:r>
    </w:p>
    <w:p w14:paraId="3A53368B" w14:textId="77777777" w:rsidR="008B165C" w:rsidRPr="0019022B" w:rsidRDefault="008B165C" w:rsidP="00A048F6">
      <w:pPr>
        <w:spacing w:before="240" w:after="240" w:line="240" w:lineRule="atLeast"/>
        <w:jc w:val="center"/>
        <w:rPr>
          <w:rFonts w:eastAsia="Malgun Gothic"/>
        </w:rPr>
      </w:pPr>
      <w:r w:rsidRPr="0019022B">
        <w:rPr>
          <w:rFonts w:eastAsia="Malgun Gothic"/>
        </w:rPr>
        <w:t>Note for New South Wales</w:t>
      </w:r>
    </w:p>
    <w:p w14:paraId="7A409234" w14:textId="77777777" w:rsidR="008B165C" w:rsidRPr="0019022B" w:rsidRDefault="008B165C" w:rsidP="00A048F6">
      <w:pPr>
        <w:spacing w:before="240" w:after="240" w:line="240" w:lineRule="atLeast"/>
        <w:rPr>
          <w:rFonts w:eastAsia="Malgun Gothic"/>
        </w:rPr>
      </w:pPr>
      <w:r w:rsidRPr="0019022B">
        <w:rPr>
          <w:rFonts w:eastAsia="Malgun Gothic"/>
        </w:rPr>
        <w:t>For entities listed for New South Wales, Chapter 13 (Government procurement) does not cover:</w:t>
      </w:r>
    </w:p>
    <w:p w14:paraId="1E98C754" w14:textId="77777777" w:rsidR="008B165C" w:rsidRPr="0019022B" w:rsidRDefault="008B165C" w:rsidP="00A048F6">
      <w:pPr>
        <w:spacing w:before="240" w:after="240" w:line="240" w:lineRule="atLeast"/>
        <w:ind w:left="567" w:hanging="567"/>
        <w:rPr>
          <w:rFonts w:eastAsia="Batang"/>
        </w:rPr>
      </w:pPr>
      <w:r w:rsidRPr="0019022B">
        <w:rPr>
          <w:rFonts w:eastAsia="Batang"/>
        </w:rPr>
        <w:t>(a)</w:t>
      </w:r>
      <w:r w:rsidRPr="0019022B">
        <w:rPr>
          <w:rFonts w:eastAsia="Batang"/>
        </w:rPr>
        <w:tab/>
        <w:t>procurement of health and welfare services, education services or motor vehicles; or</w:t>
      </w:r>
    </w:p>
    <w:p w14:paraId="024D9574" w14:textId="77777777" w:rsidR="008B165C" w:rsidRPr="0019022B" w:rsidRDefault="008B165C" w:rsidP="00A048F6">
      <w:pPr>
        <w:spacing w:before="240" w:after="240" w:line="240" w:lineRule="atLeast"/>
        <w:ind w:left="567" w:hanging="567"/>
        <w:rPr>
          <w:rFonts w:eastAsia="Batang"/>
        </w:rPr>
      </w:pPr>
      <w:r w:rsidRPr="0019022B">
        <w:rPr>
          <w:rFonts w:eastAsia="Batang"/>
        </w:rPr>
        <w:t>(b)</w:t>
      </w:r>
      <w:r w:rsidRPr="0019022B">
        <w:rPr>
          <w:rFonts w:eastAsia="Batang"/>
        </w:rPr>
        <w:tab/>
        <w:t>procurement undertaken by a covered entity on behalf of a non-covered entity.</w:t>
      </w:r>
    </w:p>
    <w:p w14:paraId="2B69109A"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3.</w:t>
      </w:r>
      <w:r w:rsidRPr="0019022B">
        <w:rPr>
          <w:rFonts w:eastAsia="Malgun Gothic"/>
        </w:rPr>
        <w:tab/>
        <w:t>Northern Territory</w:t>
      </w:r>
    </w:p>
    <w:p w14:paraId="6199E65D"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3.1</w:t>
      </w:r>
      <w:r w:rsidRPr="0019022B">
        <w:rPr>
          <w:rFonts w:eastAsia="Malgun Gothic"/>
        </w:rPr>
        <w:tab/>
        <w:t>Department of Corporate and Digital Development;</w:t>
      </w:r>
    </w:p>
    <w:p w14:paraId="4B5044A8"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3.2</w:t>
      </w:r>
      <w:r w:rsidRPr="0019022B">
        <w:rPr>
          <w:rFonts w:eastAsia="Malgun Gothic"/>
        </w:rPr>
        <w:tab/>
        <w:t>Department of Education; and</w:t>
      </w:r>
    </w:p>
    <w:p w14:paraId="3AF9A742" w14:textId="294B5784" w:rsidR="00A72DF8" w:rsidRDefault="008B165C" w:rsidP="00A048F6">
      <w:pPr>
        <w:spacing w:before="240" w:after="240" w:line="240" w:lineRule="atLeast"/>
        <w:ind w:left="1134" w:hanging="567"/>
        <w:rPr>
          <w:rFonts w:eastAsia="Malgun Gothic"/>
        </w:rPr>
      </w:pPr>
      <w:r w:rsidRPr="0019022B">
        <w:rPr>
          <w:rFonts w:eastAsia="Malgun Gothic"/>
        </w:rPr>
        <w:t>3.3</w:t>
      </w:r>
      <w:r w:rsidRPr="0019022B">
        <w:rPr>
          <w:rFonts w:eastAsia="Malgun Gothic"/>
        </w:rPr>
        <w:tab/>
        <w:t>Department of Infrastructure, Planning and Logistics.</w:t>
      </w:r>
    </w:p>
    <w:p w14:paraId="4A691F6C" w14:textId="77777777" w:rsidR="00A72DF8" w:rsidRDefault="00A72DF8">
      <w:pPr>
        <w:widowControl/>
        <w:spacing w:line="240" w:lineRule="auto"/>
        <w:rPr>
          <w:rFonts w:eastAsia="Malgun Gothic"/>
        </w:rPr>
      </w:pPr>
      <w:r>
        <w:rPr>
          <w:rFonts w:eastAsia="Malgun Gothic"/>
        </w:rPr>
        <w:br w:type="page"/>
      </w:r>
    </w:p>
    <w:p w14:paraId="4262BFA6" w14:textId="77777777" w:rsidR="008B165C" w:rsidRPr="0019022B" w:rsidRDefault="008B165C" w:rsidP="00A048F6">
      <w:pPr>
        <w:spacing w:before="240" w:after="240" w:line="240" w:lineRule="atLeast"/>
        <w:jc w:val="center"/>
        <w:rPr>
          <w:rFonts w:eastAsia="Malgun Gothic"/>
        </w:rPr>
      </w:pPr>
      <w:r w:rsidRPr="0019022B">
        <w:rPr>
          <w:rFonts w:eastAsia="Malgun Gothic"/>
        </w:rPr>
        <w:lastRenderedPageBreak/>
        <w:t>Note for the Northern Territory</w:t>
      </w:r>
    </w:p>
    <w:p w14:paraId="1724DAAE" w14:textId="77777777" w:rsidR="008B165C" w:rsidRPr="0019022B" w:rsidRDefault="008B165C" w:rsidP="00A048F6">
      <w:pPr>
        <w:spacing w:before="240" w:after="240" w:line="240" w:lineRule="atLeast"/>
        <w:rPr>
          <w:rFonts w:eastAsia="Malgun Gothic"/>
        </w:rPr>
      </w:pPr>
      <w:r w:rsidRPr="0019022B">
        <w:rPr>
          <w:rFonts w:eastAsia="Malgun Gothic"/>
        </w:rPr>
        <w:t>For entities listed for the Northern Territory, Chapter 13 (Government procurement) does not cover set-asides on behalf of the Charles Darwin University pursuant to Partnership Agreements between the Northern Territory Government and Charles Darwin University.</w:t>
      </w:r>
    </w:p>
    <w:p w14:paraId="40E6E51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4.</w:t>
      </w:r>
      <w:r w:rsidRPr="0019022B">
        <w:rPr>
          <w:rFonts w:eastAsia="Malgun Gothic"/>
        </w:rPr>
        <w:tab/>
        <w:t>Victoria</w:t>
      </w:r>
    </w:p>
    <w:p w14:paraId="18766E02"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4.1</w:t>
      </w:r>
      <w:r w:rsidRPr="0019022B">
        <w:rPr>
          <w:rFonts w:eastAsia="Malgun Gothic"/>
        </w:rPr>
        <w:tab/>
        <w:t>Infrastructure Victoria; and</w:t>
      </w:r>
    </w:p>
    <w:p w14:paraId="14CBE5E0"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4.2</w:t>
      </w:r>
      <w:r w:rsidRPr="0019022B">
        <w:rPr>
          <w:rFonts w:eastAsia="Malgun Gothic"/>
        </w:rPr>
        <w:tab/>
        <w:t>Transport for Victoria.</w:t>
      </w:r>
    </w:p>
    <w:p w14:paraId="0F16CB10" w14:textId="77777777" w:rsidR="008B165C" w:rsidRPr="0019022B" w:rsidRDefault="008B165C" w:rsidP="00A048F6">
      <w:pPr>
        <w:spacing w:before="240" w:after="240" w:line="240" w:lineRule="atLeast"/>
        <w:jc w:val="center"/>
        <w:rPr>
          <w:rFonts w:eastAsia="Malgun Gothic"/>
        </w:rPr>
      </w:pPr>
      <w:r w:rsidRPr="0019022B">
        <w:rPr>
          <w:rFonts w:eastAsia="Malgun Gothic"/>
        </w:rPr>
        <w:t>Note for Victoria</w:t>
      </w:r>
    </w:p>
    <w:p w14:paraId="4EBDE42D" w14:textId="77777777" w:rsidR="008B165C" w:rsidRPr="0019022B" w:rsidRDefault="008B165C" w:rsidP="00A048F6">
      <w:pPr>
        <w:spacing w:before="240" w:after="240" w:line="240" w:lineRule="atLeast"/>
        <w:rPr>
          <w:rFonts w:eastAsia="Malgun Gothic"/>
        </w:rPr>
      </w:pPr>
      <w:r w:rsidRPr="0019022B">
        <w:rPr>
          <w:rFonts w:eastAsia="Malgun Gothic"/>
        </w:rPr>
        <w:t>For entities listed for Victoria, Chapter 13 (Government procurement) does not cover:</w:t>
      </w:r>
    </w:p>
    <w:p w14:paraId="7A2E3F1B" w14:textId="77777777" w:rsidR="008B165C" w:rsidRPr="0019022B" w:rsidRDefault="008B165C" w:rsidP="00A048F6">
      <w:pPr>
        <w:spacing w:before="240" w:after="240" w:line="240" w:lineRule="atLeast"/>
        <w:ind w:left="567" w:hanging="567"/>
        <w:rPr>
          <w:rFonts w:eastAsia="Batang"/>
        </w:rPr>
      </w:pPr>
      <w:r w:rsidRPr="0019022B">
        <w:rPr>
          <w:rFonts w:eastAsia="Batang"/>
        </w:rPr>
        <w:t>(a)</w:t>
      </w:r>
      <w:r w:rsidRPr="0019022B">
        <w:rPr>
          <w:rFonts w:eastAsia="Batang"/>
        </w:rPr>
        <w:tab/>
        <w:t>the procurement of motor vehicles; or</w:t>
      </w:r>
    </w:p>
    <w:p w14:paraId="0BC7D89E" w14:textId="77777777" w:rsidR="008B165C" w:rsidRPr="0019022B" w:rsidRDefault="008B165C" w:rsidP="00A048F6">
      <w:pPr>
        <w:spacing w:before="240" w:after="240" w:line="240" w:lineRule="atLeast"/>
        <w:ind w:left="567" w:hanging="567"/>
        <w:rPr>
          <w:rFonts w:eastAsia="Batang"/>
        </w:rPr>
      </w:pPr>
      <w:r w:rsidRPr="0019022B">
        <w:rPr>
          <w:rFonts w:eastAsia="Batang"/>
        </w:rPr>
        <w:t>(b)</w:t>
      </w:r>
      <w:r w:rsidRPr="0019022B">
        <w:rPr>
          <w:rFonts w:eastAsia="Batang"/>
        </w:rPr>
        <w:tab/>
        <w:t>procurement by covered entities on behalf of non-covered entities.</w:t>
      </w:r>
    </w:p>
    <w:p w14:paraId="4EF4C755"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5.</w:t>
      </w:r>
      <w:r w:rsidRPr="0019022B">
        <w:rPr>
          <w:rFonts w:eastAsia="Malgun Gothic"/>
        </w:rPr>
        <w:tab/>
        <w:t>South Australia</w:t>
      </w:r>
    </w:p>
    <w:p w14:paraId="6EEFB4B6"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5.1</w:t>
      </w:r>
      <w:r w:rsidRPr="0019022B">
        <w:rPr>
          <w:rFonts w:eastAsia="Malgun Gothic"/>
        </w:rPr>
        <w:tab/>
        <w:t>Adelaide Cemeteries Authority;</w:t>
      </w:r>
    </w:p>
    <w:p w14:paraId="4D7F6844"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5.2</w:t>
      </w:r>
      <w:r w:rsidRPr="0019022B">
        <w:rPr>
          <w:rFonts w:eastAsia="Malgun Gothic"/>
        </w:rPr>
        <w:tab/>
        <w:t>Adelaide Festival Centre Trust;</w:t>
      </w:r>
    </w:p>
    <w:p w14:paraId="142A4C66"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5.3</w:t>
      </w:r>
      <w:r w:rsidRPr="0019022B">
        <w:rPr>
          <w:rFonts w:eastAsia="Malgun Gothic"/>
        </w:rPr>
        <w:tab/>
        <w:t>Adelaide Venue Management Corporation;</w:t>
      </w:r>
    </w:p>
    <w:p w14:paraId="6180AE7F"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5.4</w:t>
      </w:r>
      <w:r w:rsidRPr="0019022B">
        <w:rPr>
          <w:rFonts w:eastAsia="Malgun Gothic"/>
        </w:rPr>
        <w:tab/>
      </w:r>
      <w:proofErr w:type="spellStart"/>
      <w:r w:rsidRPr="0019022B">
        <w:rPr>
          <w:rFonts w:eastAsia="Malgun Gothic"/>
        </w:rPr>
        <w:t>HomeStart</w:t>
      </w:r>
      <w:proofErr w:type="spellEnd"/>
      <w:r w:rsidRPr="0019022B">
        <w:rPr>
          <w:rFonts w:eastAsia="Malgun Gothic"/>
        </w:rPr>
        <w:t xml:space="preserve"> Finance;</w:t>
      </w:r>
    </w:p>
    <w:p w14:paraId="1318B312"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5.5</w:t>
      </w:r>
      <w:r w:rsidRPr="0019022B">
        <w:rPr>
          <w:rFonts w:eastAsia="Malgun Gothic"/>
        </w:rPr>
        <w:tab/>
        <w:t>Public Trustee;</w:t>
      </w:r>
    </w:p>
    <w:p w14:paraId="0251CD3D"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5.6</w:t>
      </w:r>
      <w:r w:rsidRPr="0019022B">
        <w:rPr>
          <w:rFonts w:eastAsia="Malgun Gothic"/>
        </w:rPr>
        <w:tab/>
        <w:t>Return to Work Corporation of South Australia;</w:t>
      </w:r>
    </w:p>
    <w:p w14:paraId="596BF092"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5.7</w:t>
      </w:r>
      <w:r w:rsidRPr="0019022B">
        <w:rPr>
          <w:rFonts w:eastAsia="Malgun Gothic"/>
        </w:rPr>
        <w:tab/>
        <w:t>South Australian Forestry Corporation;</w:t>
      </w:r>
    </w:p>
    <w:p w14:paraId="14408C73"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5.8</w:t>
      </w:r>
      <w:r w:rsidRPr="0019022B">
        <w:rPr>
          <w:rFonts w:eastAsia="Malgun Gothic"/>
        </w:rPr>
        <w:tab/>
        <w:t>South Australian Water Corporation;</w:t>
      </w:r>
    </w:p>
    <w:p w14:paraId="679A185F"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5.9</w:t>
      </w:r>
      <w:r w:rsidRPr="0019022B">
        <w:rPr>
          <w:rFonts w:eastAsia="Malgun Gothic"/>
        </w:rPr>
        <w:tab/>
        <w:t>Urban Renewal Authority; and</w:t>
      </w:r>
    </w:p>
    <w:p w14:paraId="7F068C0D"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lastRenderedPageBreak/>
        <w:t>5.10</w:t>
      </w:r>
      <w:r w:rsidRPr="0019022B">
        <w:rPr>
          <w:rFonts w:eastAsia="Malgun Gothic"/>
        </w:rPr>
        <w:tab/>
        <w:t>West Beach Trust.</w:t>
      </w:r>
    </w:p>
    <w:p w14:paraId="2BD9798E" w14:textId="77777777" w:rsidR="008B165C" w:rsidRPr="0019022B" w:rsidRDefault="008B165C" w:rsidP="00A048F6">
      <w:pPr>
        <w:spacing w:before="240" w:after="240" w:line="240" w:lineRule="atLeast"/>
        <w:jc w:val="center"/>
        <w:rPr>
          <w:rFonts w:eastAsia="Malgun Gothic"/>
        </w:rPr>
      </w:pPr>
      <w:bookmarkStart w:id="4" w:name="_Hlk73630637"/>
      <w:r w:rsidRPr="0019022B">
        <w:rPr>
          <w:rFonts w:eastAsia="Malgun Gothic"/>
        </w:rPr>
        <w:t>Note for South Australia</w:t>
      </w:r>
    </w:p>
    <w:p w14:paraId="47F1A2A0" w14:textId="77777777" w:rsidR="008B165C" w:rsidRPr="0019022B" w:rsidRDefault="008B165C" w:rsidP="00A048F6">
      <w:pPr>
        <w:spacing w:before="240" w:after="240" w:line="240" w:lineRule="atLeast"/>
        <w:rPr>
          <w:rFonts w:eastAsia="Malgun Gothic"/>
        </w:rPr>
      </w:pPr>
      <w:r w:rsidRPr="0019022B">
        <w:rPr>
          <w:rFonts w:eastAsia="Malgun Gothic"/>
        </w:rPr>
        <w:t>For the entities listed for South Australia, Chapter 13 (Government procurement) does not cover the procurement of health and welfare services, education services, advertising services or motor vehicles.</w:t>
      </w:r>
    </w:p>
    <w:bookmarkEnd w:id="4"/>
    <w:p w14:paraId="49567FED" w14:textId="77777777" w:rsidR="008B165C" w:rsidRPr="0019022B" w:rsidRDefault="008B165C" w:rsidP="00A048F6">
      <w:pPr>
        <w:spacing w:before="240" w:after="240" w:line="240" w:lineRule="atLeast"/>
        <w:ind w:left="567" w:hanging="567"/>
        <w:rPr>
          <w:rFonts w:eastAsia="Malgun Gothic"/>
        </w:rPr>
      </w:pPr>
      <w:r w:rsidRPr="0019022B">
        <w:rPr>
          <w:rFonts w:eastAsia="Malgun Gothic"/>
        </w:rPr>
        <w:t>6.</w:t>
      </w:r>
      <w:r w:rsidRPr="0019022B">
        <w:rPr>
          <w:rFonts w:eastAsia="Malgun Gothic"/>
        </w:rPr>
        <w:tab/>
        <w:t>Tasmania</w:t>
      </w:r>
    </w:p>
    <w:p w14:paraId="58B965D4"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6.1</w:t>
      </w:r>
      <w:r w:rsidRPr="0019022B">
        <w:rPr>
          <w:rFonts w:eastAsia="Malgun Gothic"/>
        </w:rPr>
        <w:tab/>
        <w:t>Brand Tasmania;</w:t>
      </w:r>
    </w:p>
    <w:p w14:paraId="7E4312DD"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6.2</w:t>
      </w:r>
      <w:r w:rsidRPr="0019022B">
        <w:rPr>
          <w:rFonts w:eastAsia="Malgun Gothic"/>
        </w:rPr>
        <w:tab/>
        <w:t>Director of Inland Fisheries;</w:t>
      </w:r>
    </w:p>
    <w:p w14:paraId="69670839"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6.3</w:t>
      </w:r>
      <w:r w:rsidRPr="0019022B">
        <w:rPr>
          <w:rFonts w:eastAsia="Malgun Gothic"/>
        </w:rPr>
        <w:tab/>
        <w:t>Integrity Commission;</w:t>
      </w:r>
    </w:p>
    <w:p w14:paraId="6C04CC14"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6.4</w:t>
      </w:r>
      <w:r w:rsidRPr="0019022B">
        <w:rPr>
          <w:rFonts w:eastAsia="Malgun Gothic"/>
        </w:rPr>
        <w:tab/>
        <w:t>Macquarie Point Development Corporation (MPDC);</w:t>
      </w:r>
    </w:p>
    <w:p w14:paraId="5A740704"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6.5</w:t>
      </w:r>
      <w:r w:rsidRPr="0019022B">
        <w:rPr>
          <w:rFonts w:eastAsia="Malgun Gothic"/>
        </w:rPr>
        <w:tab/>
        <w:t>Marine and Safety Tasmania (MAST);</w:t>
      </w:r>
    </w:p>
    <w:p w14:paraId="58E08BEC"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6.6</w:t>
      </w:r>
      <w:r w:rsidRPr="0019022B">
        <w:rPr>
          <w:rFonts w:eastAsia="Malgun Gothic"/>
        </w:rPr>
        <w:tab/>
        <w:t>Royal Tasmanian Botanical Gardens; and</w:t>
      </w:r>
    </w:p>
    <w:p w14:paraId="675E1B57" w14:textId="77777777" w:rsidR="008B165C" w:rsidRPr="0019022B" w:rsidRDefault="008B165C" w:rsidP="00A048F6">
      <w:pPr>
        <w:spacing w:before="240" w:after="240" w:line="240" w:lineRule="atLeast"/>
        <w:ind w:left="1134" w:hanging="567"/>
        <w:rPr>
          <w:rFonts w:eastAsia="Malgun Gothic"/>
        </w:rPr>
      </w:pPr>
      <w:r w:rsidRPr="0019022B">
        <w:rPr>
          <w:rFonts w:eastAsia="Malgun Gothic"/>
        </w:rPr>
        <w:t>6.7</w:t>
      </w:r>
      <w:r w:rsidRPr="0019022B">
        <w:rPr>
          <w:rFonts w:eastAsia="Malgun Gothic"/>
        </w:rPr>
        <w:tab/>
        <w:t>State Fire Commission.</w:t>
      </w:r>
    </w:p>
    <w:p w14:paraId="161A4DC8" w14:textId="77777777" w:rsidR="008B165C" w:rsidRPr="0019022B" w:rsidRDefault="008B165C" w:rsidP="00A048F6">
      <w:pPr>
        <w:spacing w:before="240" w:after="240" w:line="240" w:lineRule="atLeast"/>
        <w:jc w:val="center"/>
        <w:rPr>
          <w:rFonts w:eastAsia="Malgun Gothic"/>
        </w:rPr>
      </w:pPr>
      <w:r w:rsidRPr="0019022B">
        <w:rPr>
          <w:rFonts w:eastAsia="Malgun Gothic"/>
        </w:rPr>
        <w:t>Note for Tasmania</w:t>
      </w:r>
    </w:p>
    <w:p w14:paraId="0B684F2F" w14:textId="77777777" w:rsidR="008B165C" w:rsidRPr="0019022B" w:rsidRDefault="008B165C" w:rsidP="00A048F6">
      <w:pPr>
        <w:spacing w:before="240" w:after="240" w:line="240" w:lineRule="atLeast"/>
        <w:rPr>
          <w:rFonts w:eastAsia="Malgun Gothic"/>
        </w:rPr>
      </w:pPr>
      <w:r w:rsidRPr="0019022B">
        <w:rPr>
          <w:rFonts w:eastAsia="Malgun Gothic"/>
        </w:rPr>
        <w:t>For the entities listed for Tasmania, Chapter 13 (Government procurement) does not cover the procurement of health and welfare services, education services or advertising services.</w:t>
      </w:r>
    </w:p>
    <w:p w14:paraId="4B053A00" w14:textId="77777777" w:rsidR="008B165C" w:rsidRPr="0019022B" w:rsidRDefault="008B165C" w:rsidP="00A048F6">
      <w:pPr>
        <w:spacing w:before="240" w:after="240" w:line="240" w:lineRule="atLeast"/>
        <w:jc w:val="center"/>
        <w:rPr>
          <w:rFonts w:eastAsia="Malgun Gothic"/>
        </w:rPr>
      </w:pPr>
      <w:r w:rsidRPr="0019022B">
        <w:rPr>
          <w:rFonts w:eastAsia="Malgun Gothic"/>
        </w:rPr>
        <w:t>Note to Sub-Section 3</w:t>
      </w:r>
    </w:p>
    <w:p w14:paraId="62EE66C3" w14:textId="77777777" w:rsidR="008B165C" w:rsidRPr="0019022B" w:rsidRDefault="008B165C" w:rsidP="00A048F6">
      <w:pPr>
        <w:spacing w:before="240" w:after="240" w:line="240" w:lineRule="atLeast"/>
        <w:rPr>
          <w:rFonts w:eastAsia="MS Mincho"/>
        </w:rPr>
      </w:pPr>
      <w:bookmarkStart w:id="5" w:name="_Hlk139899782"/>
      <w:r w:rsidRPr="0019022B">
        <w:rPr>
          <w:rFonts w:eastAsia="MS Mincho"/>
        </w:rPr>
        <w:t>Chapter 13 (Government procurement) only covers those entities incorporated pursuant to Sub-Section 1 or listed in this Sub-Section.</w:t>
      </w:r>
    </w:p>
    <w:bookmarkEnd w:id="5"/>
    <w:p w14:paraId="35839C59" w14:textId="77777777" w:rsidR="008B165C" w:rsidRPr="0019022B" w:rsidRDefault="008B165C" w:rsidP="00A048F6">
      <w:pPr>
        <w:pStyle w:val="Heading3"/>
        <w:spacing w:before="240" w:after="240" w:line="240" w:lineRule="atLeast"/>
        <w:rPr>
          <w:rFonts w:eastAsia="Malgun Gothic"/>
        </w:rPr>
      </w:pPr>
      <w:r>
        <w:br w:type="page"/>
      </w:r>
      <w:r>
        <w:lastRenderedPageBreak/>
        <w:t>SUB-SECTION 4</w:t>
      </w:r>
    </w:p>
    <w:p w14:paraId="66B192C1" w14:textId="77777777" w:rsidR="008B165C" w:rsidRPr="0019022B" w:rsidRDefault="008B165C" w:rsidP="00A048F6">
      <w:pPr>
        <w:pStyle w:val="Heading3"/>
        <w:spacing w:before="240" w:after="240" w:line="240" w:lineRule="atLeast"/>
        <w:rPr>
          <w:rFonts w:eastAsia="Malgun Gothic"/>
        </w:rPr>
      </w:pPr>
      <w:r w:rsidRPr="0019022B">
        <w:rPr>
          <w:rFonts w:eastAsia="Malgun Gothic"/>
        </w:rPr>
        <w:t>ALL OTHER ENTITIES</w:t>
      </w:r>
    </w:p>
    <w:p w14:paraId="55BA6AD6" w14:textId="77777777" w:rsidR="008B165C" w:rsidRPr="0019022B" w:rsidRDefault="008B165C" w:rsidP="00A048F6">
      <w:pPr>
        <w:spacing w:before="240" w:after="240" w:line="240" w:lineRule="atLeast"/>
        <w:rPr>
          <w:rFonts w:eastAsia="Malgun Gothic"/>
        </w:rPr>
      </w:pPr>
      <w:r w:rsidRPr="0019022B">
        <w:rPr>
          <w:rFonts w:eastAsia="Malgun Gothic"/>
        </w:rPr>
        <w:t>For greater certainty, references to Australia's Annex 3 to Appendix I of the GPA in the provisions of the GPA incorporated into Chapter 13 (Government procurement) in accordance with Article 13.1(1) (Incorporation of certain provisions of the GPA), shall be read as also referring to this Sub-Section.</w:t>
      </w:r>
    </w:p>
    <w:p w14:paraId="2C9C4BCB" w14:textId="77777777" w:rsidR="008B165C" w:rsidRPr="0019022B" w:rsidRDefault="008B165C" w:rsidP="00A048F6">
      <w:pPr>
        <w:spacing w:before="240" w:after="240" w:line="240" w:lineRule="atLeast"/>
        <w:jc w:val="center"/>
        <w:rPr>
          <w:rFonts w:eastAsia="Malgun Gothic"/>
        </w:rPr>
      </w:pPr>
      <w:r w:rsidRPr="0019022B">
        <w:rPr>
          <w:rFonts w:eastAsia="Malgun Gothic"/>
        </w:rPr>
        <w:t>Thresholds</w:t>
      </w:r>
    </w:p>
    <w:p w14:paraId="4094B530" w14:textId="77777777" w:rsidR="008B165C" w:rsidRPr="0019022B" w:rsidRDefault="008B165C" w:rsidP="00A048F6">
      <w:pPr>
        <w:spacing w:before="240" w:after="240" w:line="240" w:lineRule="atLeast"/>
        <w:rPr>
          <w:rFonts w:eastAsia="Malgun Gothic"/>
        </w:rPr>
      </w:pPr>
      <w:r w:rsidRPr="0019022B">
        <w:rPr>
          <w:rFonts w:eastAsia="Malgun Gothic"/>
        </w:rPr>
        <w:t>Unless otherwise specified, Chapter 13 (Government procurement) covers procurement by entities listed in this Sub-Section, subject to the following thresholds:</w:t>
      </w:r>
    </w:p>
    <w:p w14:paraId="7492A665"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Goods</w:t>
      </w:r>
      <w:r w:rsidRPr="0019022B">
        <w:rPr>
          <w:rFonts w:eastAsia="Malgun Gothic"/>
        </w:rPr>
        <w:tab/>
        <w:t xml:space="preserve">SDR </w:t>
      </w:r>
      <w:r w:rsidRPr="0019022B">
        <w:rPr>
          <w:rFonts w:eastAsia="Calibri"/>
        </w:rPr>
        <w:t>400 000</w:t>
      </w:r>
    </w:p>
    <w:p w14:paraId="4756B0AA"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Services</w:t>
      </w:r>
      <w:r w:rsidRPr="0019022B">
        <w:rPr>
          <w:rFonts w:eastAsia="Malgun Gothic"/>
        </w:rPr>
        <w:tab/>
        <w:t xml:space="preserve">SDR </w:t>
      </w:r>
      <w:r w:rsidRPr="0019022B">
        <w:rPr>
          <w:rFonts w:eastAsia="Calibri"/>
        </w:rPr>
        <w:t>400 000</w:t>
      </w:r>
    </w:p>
    <w:p w14:paraId="7C50AB84" w14:textId="77777777" w:rsidR="008B165C" w:rsidRPr="0019022B" w:rsidRDefault="008B165C" w:rsidP="00A048F6">
      <w:pPr>
        <w:tabs>
          <w:tab w:val="left" w:pos="3402"/>
        </w:tabs>
        <w:spacing w:before="240" w:after="240" w:line="240" w:lineRule="atLeast"/>
        <w:rPr>
          <w:rFonts w:eastAsia="Malgun Gothic"/>
        </w:rPr>
      </w:pPr>
      <w:r w:rsidRPr="0019022B">
        <w:rPr>
          <w:rFonts w:eastAsia="Malgun Gothic"/>
        </w:rPr>
        <w:t>Construction Services</w:t>
      </w:r>
      <w:r w:rsidRPr="0019022B">
        <w:rPr>
          <w:rFonts w:eastAsia="Malgun Gothic"/>
        </w:rPr>
        <w:tab/>
        <w:t xml:space="preserve">SDR </w:t>
      </w:r>
      <w:r w:rsidRPr="0019022B">
        <w:rPr>
          <w:rFonts w:eastAsia="Calibri"/>
        </w:rPr>
        <w:t>5 000 000</w:t>
      </w:r>
    </w:p>
    <w:p w14:paraId="12AB166C" w14:textId="77777777" w:rsidR="008B165C" w:rsidRPr="0019022B" w:rsidRDefault="008B165C" w:rsidP="00A048F6">
      <w:pPr>
        <w:spacing w:before="240" w:after="240" w:line="240" w:lineRule="atLeast"/>
        <w:jc w:val="center"/>
        <w:rPr>
          <w:rFonts w:eastAsia="Malgun Gothic"/>
        </w:rPr>
      </w:pPr>
      <w:r w:rsidRPr="0019022B">
        <w:rPr>
          <w:rFonts w:eastAsia="Malgun Gothic"/>
        </w:rPr>
        <w:t>List of Entities</w:t>
      </w:r>
    </w:p>
    <w:p w14:paraId="1FD896E3" w14:textId="77777777" w:rsidR="008B165C" w:rsidRPr="0019022B" w:rsidRDefault="008B165C" w:rsidP="00A048F6">
      <w:pPr>
        <w:spacing w:before="240" w:after="240" w:line="240" w:lineRule="atLeast"/>
        <w:rPr>
          <w:rFonts w:eastAsia="Malgun Gothic"/>
        </w:rPr>
      </w:pPr>
      <w:r w:rsidRPr="0019022B">
        <w:rPr>
          <w:rFonts w:eastAsia="Malgun Gothic"/>
        </w:rPr>
        <w:t>1.</w:t>
      </w:r>
      <w:r w:rsidRPr="0019022B">
        <w:rPr>
          <w:rFonts w:eastAsia="Malgun Gothic"/>
        </w:rPr>
        <w:tab/>
        <w:t>Australian Digital Health Agency;</w:t>
      </w:r>
    </w:p>
    <w:p w14:paraId="3D7B0093" w14:textId="77777777" w:rsidR="008B165C" w:rsidRPr="0019022B" w:rsidRDefault="008B165C" w:rsidP="00A048F6">
      <w:pPr>
        <w:spacing w:before="240" w:after="240" w:line="240" w:lineRule="atLeast"/>
        <w:rPr>
          <w:rFonts w:eastAsia="Malgun Gothic"/>
        </w:rPr>
      </w:pPr>
      <w:r w:rsidRPr="0019022B">
        <w:rPr>
          <w:rFonts w:eastAsia="Malgun Gothic"/>
        </w:rPr>
        <w:t>2.</w:t>
      </w:r>
      <w:r w:rsidRPr="0019022B">
        <w:rPr>
          <w:rFonts w:eastAsia="Malgun Gothic"/>
        </w:rPr>
        <w:tab/>
        <w:t>Independent Health and Aged Care Pricing Authority;</w:t>
      </w:r>
    </w:p>
    <w:p w14:paraId="4BCB1B1A" w14:textId="77777777" w:rsidR="008B165C" w:rsidRPr="0019022B" w:rsidRDefault="008B165C" w:rsidP="00A048F6">
      <w:pPr>
        <w:spacing w:before="240" w:after="240" w:line="240" w:lineRule="atLeast"/>
        <w:rPr>
          <w:rFonts w:eastAsia="Malgun Gothic"/>
        </w:rPr>
      </w:pPr>
      <w:r w:rsidRPr="0019022B">
        <w:rPr>
          <w:rFonts w:eastAsia="Malgun Gothic"/>
        </w:rPr>
        <w:t>3.</w:t>
      </w:r>
      <w:r w:rsidRPr="0019022B">
        <w:rPr>
          <w:rFonts w:eastAsia="Malgun Gothic"/>
        </w:rPr>
        <w:tab/>
        <w:t>Murray-Darling Basin Authority;</w:t>
      </w:r>
    </w:p>
    <w:p w14:paraId="04E8EF79" w14:textId="77777777" w:rsidR="008B165C" w:rsidRPr="0019022B" w:rsidRDefault="008B165C" w:rsidP="00A048F6">
      <w:pPr>
        <w:spacing w:before="240" w:after="240" w:line="240" w:lineRule="atLeast"/>
        <w:rPr>
          <w:rFonts w:eastAsia="Malgun Gothic"/>
        </w:rPr>
      </w:pPr>
      <w:r w:rsidRPr="0019022B">
        <w:rPr>
          <w:rFonts w:eastAsia="Malgun Gothic"/>
        </w:rPr>
        <w:t>4.</w:t>
      </w:r>
      <w:r w:rsidRPr="0019022B">
        <w:rPr>
          <w:rFonts w:eastAsia="Malgun Gothic"/>
        </w:rPr>
        <w:tab/>
        <w:t>National Portrait Gallery; and</w:t>
      </w:r>
    </w:p>
    <w:p w14:paraId="2F22A688" w14:textId="77777777" w:rsidR="008B165C" w:rsidRPr="0019022B" w:rsidRDefault="008B165C" w:rsidP="00A048F6">
      <w:pPr>
        <w:spacing w:before="240" w:after="240" w:line="240" w:lineRule="atLeast"/>
        <w:rPr>
          <w:rFonts w:eastAsia="Malgun Gothic"/>
        </w:rPr>
      </w:pPr>
      <w:r w:rsidRPr="0019022B">
        <w:rPr>
          <w:rFonts w:eastAsia="Malgun Gothic"/>
        </w:rPr>
        <w:t>5.</w:t>
      </w:r>
      <w:r w:rsidRPr="0019022B">
        <w:rPr>
          <w:rFonts w:eastAsia="Malgun Gothic"/>
        </w:rPr>
        <w:tab/>
        <w:t>Regional Investment Corporation.</w:t>
      </w:r>
    </w:p>
    <w:p w14:paraId="50D33F6D" w14:textId="77777777" w:rsidR="008B165C" w:rsidRPr="0019022B" w:rsidRDefault="008B165C" w:rsidP="00A048F6">
      <w:pPr>
        <w:spacing w:before="240" w:after="240" w:line="240" w:lineRule="atLeast"/>
        <w:rPr>
          <w:rFonts w:eastAsia="Malgun Gothic"/>
        </w:rPr>
      </w:pPr>
      <w:r w:rsidRPr="0019022B">
        <w:rPr>
          <w:rFonts w:eastAsia="Malgun Gothic"/>
        </w:rPr>
        <w:t>Note to Sub-Section 4</w:t>
      </w:r>
    </w:p>
    <w:p w14:paraId="3855CA3C" w14:textId="77777777" w:rsidR="008B165C" w:rsidRPr="0019022B" w:rsidRDefault="008B165C" w:rsidP="00A048F6">
      <w:pPr>
        <w:spacing w:before="240" w:after="240" w:line="240" w:lineRule="atLeast"/>
        <w:rPr>
          <w:rFonts w:eastAsia="Batang"/>
        </w:rPr>
      </w:pPr>
      <w:bookmarkStart w:id="6" w:name="_Hlk139899801"/>
      <w:r w:rsidRPr="0019022B">
        <w:rPr>
          <w:rFonts w:eastAsia="Batang"/>
        </w:rPr>
        <w:t>Chapter 13 (Government procurement) only covers those entities incorporated pursuant to Sub-Section 1 or listed in this Sub-Section.</w:t>
      </w:r>
    </w:p>
    <w:bookmarkEnd w:id="6"/>
    <w:p w14:paraId="29FD5CAD" w14:textId="77777777" w:rsidR="008B165C" w:rsidRPr="0019022B" w:rsidRDefault="008B165C" w:rsidP="00A048F6">
      <w:pPr>
        <w:pStyle w:val="Heading3"/>
        <w:spacing w:before="240" w:after="240" w:line="240" w:lineRule="atLeast"/>
        <w:rPr>
          <w:rFonts w:eastAsia="Malgun Gothic"/>
        </w:rPr>
      </w:pPr>
      <w:r>
        <w:t>SUB-SECTION 5</w:t>
      </w:r>
    </w:p>
    <w:p w14:paraId="5D8F5441" w14:textId="77777777" w:rsidR="008B165C" w:rsidRPr="0019022B" w:rsidRDefault="008B165C" w:rsidP="00A048F6">
      <w:pPr>
        <w:pStyle w:val="Heading3"/>
        <w:spacing w:before="240" w:after="240" w:line="240" w:lineRule="atLeast"/>
        <w:rPr>
          <w:rFonts w:eastAsia="Malgun Gothic"/>
        </w:rPr>
      </w:pPr>
      <w:r w:rsidRPr="0019022B">
        <w:rPr>
          <w:rFonts w:eastAsia="Malgun Gothic"/>
        </w:rPr>
        <w:lastRenderedPageBreak/>
        <w:t>GOODS</w:t>
      </w:r>
    </w:p>
    <w:p w14:paraId="3F83803A" w14:textId="77777777" w:rsidR="008B165C" w:rsidRPr="0019022B" w:rsidRDefault="008B165C" w:rsidP="00A048F6">
      <w:pPr>
        <w:spacing w:before="240" w:after="240" w:line="240" w:lineRule="atLeast"/>
        <w:rPr>
          <w:rFonts w:eastAsia="Malgun Gothic"/>
        </w:rPr>
      </w:pPr>
      <w:r w:rsidRPr="0019022B">
        <w:rPr>
          <w:rFonts w:eastAsia="Malgun Gothic"/>
        </w:rPr>
        <w:t>1.</w:t>
      </w:r>
      <w:r w:rsidRPr="0019022B">
        <w:rPr>
          <w:rFonts w:eastAsia="Malgun Gothic"/>
        </w:rPr>
        <w:tab/>
        <w:t>For greater certainty, references to Australia's Annex 4 to Appendix I of the GPA in the provisions of the GPA incorporated into Chapter 13 (Government procurement) in accordance with Article 13.1(1) (Incorporation of certain provisions of the GPA), shall be read as also referring to this Sub-Section.</w:t>
      </w:r>
    </w:p>
    <w:p w14:paraId="1752A8ED" w14:textId="77777777" w:rsidR="008B165C" w:rsidRPr="0019022B" w:rsidRDefault="008B165C" w:rsidP="00A048F6">
      <w:pPr>
        <w:spacing w:before="240" w:after="240" w:line="240" w:lineRule="atLeast"/>
        <w:rPr>
          <w:rFonts w:eastAsia="Calibri"/>
        </w:rPr>
      </w:pPr>
      <w:r w:rsidRPr="0019022B">
        <w:rPr>
          <w:rFonts w:eastAsia="Calibri"/>
        </w:rPr>
        <w:t>2.</w:t>
      </w:r>
      <w:r w:rsidRPr="0019022B">
        <w:rPr>
          <w:rFonts w:eastAsia="Calibri"/>
        </w:rPr>
        <w:tab/>
        <w:t>Unless otherwise specified, Chapter 13 (Government procurement) covers procurement of all goods by the entities listed in Sub-Sections 2 to 4.</w:t>
      </w:r>
    </w:p>
    <w:p w14:paraId="5093C986" w14:textId="77777777" w:rsidR="008B165C" w:rsidRPr="0019022B" w:rsidRDefault="008B165C" w:rsidP="00A048F6">
      <w:pPr>
        <w:spacing w:before="240" w:after="240" w:line="240" w:lineRule="atLeast"/>
        <w:rPr>
          <w:rFonts w:eastAsia="Calibri"/>
        </w:rPr>
      </w:pPr>
      <w:r w:rsidRPr="0019022B">
        <w:rPr>
          <w:rFonts w:eastAsia="Calibri"/>
        </w:rPr>
        <w:t>3.</w:t>
      </w:r>
      <w:r w:rsidRPr="0019022B">
        <w:rPr>
          <w:rFonts w:eastAsia="Calibri"/>
        </w:rPr>
        <w:tab/>
        <w:t>Chapter 13 (Government procurement) does not cover the procurement of blood and blood-related products, including plasma derived products.</w:t>
      </w:r>
    </w:p>
    <w:p w14:paraId="30C4BC63" w14:textId="77777777" w:rsidR="008B165C" w:rsidRPr="0019022B" w:rsidRDefault="008B165C" w:rsidP="00A048F6">
      <w:pPr>
        <w:pStyle w:val="Heading3"/>
        <w:spacing w:before="240" w:after="240" w:line="240" w:lineRule="atLeast"/>
        <w:rPr>
          <w:rFonts w:eastAsia="Malgun Gothic"/>
        </w:rPr>
      </w:pPr>
      <w:r>
        <w:t>SUB-SECTION 6</w:t>
      </w:r>
    </w:p>
    <w:p w14:paraId="58C095D3" w14:textId="77777777" w:rsidR="008B165C" w:rsidRPr="0019022B" w:rsidRDefault="008B165C" w:rsidP="00A048F6">
      <w:pPr>
        <w:pStyle w:val="Heading3"/>
        <w:spacing w:before="240" w:after="240" w:line="240" w:lineRule="atLeast"/>
        <w:rPr>
          <w:rFonts w:eastAsia="Malgun Gothic"/>
        </w:rPr>
      </w:pPr>
      <w:r w:rsidRPr="0019022B">
        <w:rPr>
          <w:rFonts w:eastAsia="Malgun Gothic"/>
        </w:rPr>
        <w:t>SERVICES</w:t>
      </w:r>
    </w:p>
    <w:p w14:paraId="1CE88177" w14:textId="77777777" w:rsidR="008B165C" w:rsidRPr="0019022B" w:rsidRDefault="008B165C" w:rsidP="00A048F6">
      <w:pPr>
        <w:spacing w:before="240" w:after="240" w:line="240" w:lineRule="atLeast"/>
        <w:rPr>
          <w:rFonts w:eastAsia="Malgun Gothic"/>
        </w:rPr>
      </w:pPr>
      <w:r w:rsidRPr="0019022B">
        <w:rPr>
          <w:rFonts w:eastAsia="Malgun Gothic"/>
        </w:rPr>
        <w:t>1.</w:t>
      </w:r>
      <w:r w:rsidRPr="0019022B">
        <w:rPr>
          <w:rFonts w:eastAsia="Malgun Gothic"/>
        </w:rPr>
        <w:tab/>
        <w:t>For greater certainty, references to Australia's Annex 5 to Appendix I of the GPA in the provisions of the GPA incorporated into Chapter 13 (Government procurement) in accordance with Article 13.1(1) (Incorporation of certain provisions of the GPA), shall be read as also referring to this Sub-Section.</w:t>
      </w:r>
    </w:p>
    <w:p w14:paraId="174D9603" w14:textId="77777777" w:rsidR="008B165C" w:rsidRPr="0019022B" w:rsidRDefault="008B165C" w:rsidP="00A048F6">
      <w:pPr>
        <w:spacing w:before="240" w:after="240" w:line="240" w:lineRule="atLeast"/>
        <w:rPr>
          <w:rFonts w:eastAsia="Calibri"/>
        </w:rPr>
      </w:pPr>
      <w:r w:rsidRPr="0019022B">
        <w:rPr>
          <w:rFonts w:eastAsia="Calibri"/>
        </w:rPr>
        <w:t>2.</w:t>
      </w:r>
      <w:r w:rsidRPr="0019022B">
        <w:rPr>
          <w:rFonts w:eastAsia="Calibri"/>
        </w:rPr>
        <w:tab/>
        <w:t>Unless otherwise specified, Chapter 13 (Government procurement)</w:t>
      </w:r>
      <w:r w:rsidRPr="0019022B" w:rsidDel="003F02B3">
        <w:rPr>
          <w:rFonts w:eastAsia="Calibri"/>
        </w:rPr>
        <w:t xml:space="preserve"> </w:t>
      </w:r>
      <w:r w:rsidRPr="0019022B">
        <w:rPr>
          <w:rFonts w:eastAsia="Calibri"/>
        </w:rPr>
        <w:t>covers all services procured by the entities listed in Sub-Sections 2 to 4.</w:t>
      </w:r>
    </w:p>
    <w:p w14:paraId="6418B399" w14:textId="77777777" w:rsidR="008B165C" w:rsidRPr="0019022B" w:rsidRDefault="008B165C" w:rsidP="00A048F6">
      <w:pPr>
        <w:spacing w:before="240" w:after="240" w:line="240" w:lineRule="atLeast"/>
        <w:rPr>
          <w:rFonts w:eastAsia="Calibri"/>
        </w:rPr>
      </w:pPr>
      <w:r w:rsidRPr="0019022B">
        <w:rPr>
          <w:rFonts w:eastAsia="Calibri"/>
        </w:rPr>
        <w:t>3.</w:t>
      </w:r>
      <w:r w:rsidRPr="0019022B">
        <w:rPr>
          <w:rFonts w:eastAsia="Calibri"/>
        </w:rPr>
        <w:tab/>
        <w:t>Chapter 13 (Government procurement) does not cover the procurement of:</w:t>
      </w:r>
    </w:p>
    <w:p w14:paraId="2BE92097" w14:textId="77777777" w:rsidR="008B165C" w:rsidRPr="0019022B" w:rsidRDefault="008B165C" w:rsidP="00A048F6">
      <w:pPr>
        <w:spacing w:before="240" w:after="240" w:line="240" w:lineRule="atLeast"/>
        <w:ind w:left="567" w:hanging="567"/>
        <w:rPr>
          <w:rFonts w:eastAsia="MS Mincho"/>
        </w:rPr>
      </w:pPr>
      <w:r w:rsidRPr="0019022B">
        <w:rPr>
          <w:rFonts w:eastAsia="MS Mincho"/>
        </w:rPr>
        <w:t>(a)</w:t>
      </w:r>
      <w:r w:rsidRPr="0019022B">
        <w:rPr>
          <w:rFonts w:eastAsia="MS Mincho"/>
        </w:rPr>
        <w:tab/>
        <w:t>plasma fractionation services;</w:t>
      </w:r>
    </w:p>
    <w:p w14:paraId="311338DF" w14:textId="77777777" w:rsidR="008B165C" w:rsidRPr="0019022B" w:rsidRDefault="008B165C" w:rsidP="00A048F6">
      <w:pPr>
        <w:spacing w:before="240" w:after="240" w:line="240" w:lineRule="atLeast"/>
        <w:ind w:left="567" w:hanging="567"/>
        <w:rPr>
          <w:rFonts w:eastAsia="MS Mincho"/>
        </w:rPr>
      </w:pPr>
      <w:r w:rsidRPr="0019022B">
        <w:rPr>
          <w:rFonts w:eastAsia="MS Mincho"/>
        </w:rPr>
        <w:t>(b)</w:t>
      </w:r>
      <w:r w:rsidRPr="0019022B">
        <w:rPr>
          <w:rFonts w:eastAsia="MS Mincho"/>
        </w:rPr>
        <w:tab/>
        <w:t>government advertising services;</w:t>
      </w:r>
    </w:p>
    <w:p w14:paraId="59F623B1" w14:textId="77777777" w:rsidR="008B165C" w:rsidRPr="0019022B" w:rsidRDefault="008B165C" w:rsidP="00A048F6">
      <w:pPr>
        <w:spacing w:before="240" w:after="240" w:line="240" w:lineRule="atLeast"/>
        <w:ind w:left="567" w:hanging="567"/>
        <w:rPr>
          <w:rFonts w:eastAsia="MS Mincho"/>
        </w:rPr>
      </w:pPr>
      <w:r w:rsidRPr="0019022B">
        <w:rPr>
          <w:rFonts w:eastAsia="MS Mincho"/>
        </w:rPr>
        <w:t>(c)</w:t>
      </w:r>
      <w:r w:rsidRPr="0019022B">
        <w:rPr>
          <w:rFonts w:eastAsia="MS Mincho"/>
        </w:rPr>
        <w:tab/>
        <w:t>health and welfare services; or</w:t>
      </w:r>
    </w:p>
    <w:p w14:paraId="4BB223F8" w14:textId="77777777" w:rsidR="008B165C" w:rsidRPr="0019022B" w:rsidRDefault="008B165C" w:rsidP="00A048F6">
      <w:pPr>
        <w:spacing w:before="240" w:after="240" w:line="240" w:lineRule="atLeast"/>
        <w:ind w:left="567" w:hanging="567"/>
        <w:rPr>
          <w:rFonts w:eastAsia="MS Mincho"/>
        </w:rPr>
      </w:pPr>
      <w:r w:rsidRPr="0019022B">
        <w:rPr>
          <w:rFonts w:eastAsia="MS Mincho"/>
        </w:rPr>
        <w:t>(d)</w:t>
      </w:r>
      <w:r w:rsidRPr="0019022B">
        <w:rPr>
          <w:rFonts w:eastAsia="MS Mincho"/>
        </w:rPr>
        <w:tab/>
        <w:t>research and development services.</w:t>
      </w:r>
    </w:p>
    <w:p w14:paraId="79C45649" w14:textId="77777777" w:rsidR="008B165C" w:rsidRPr="0019022B" w:rsidRDefault="008B165C" w:rsidP="00A048F6">
      <w:pPr>
        <w:pStyle w:val="Heading3"/>
        <w:spacing w:before="240" w:after="240" w:line="240" w:lineRule="atLeast"/>
        <w:rPr>
          <w:rFonts w:eastAsia="Malgun Gothic"/>
        </w:rPr>
      </w:pPr>
      <w:r>
        <w:t>SUB-SECTION 7</w:t>
      </w:r>
    </w:p>
    <w:p w14:paraId="371DB807" w14:textId="77777777" w:rsidR="008B165C" w:rsidRPr="0019022B" w:rsidRDefault="008B165C" w:rsidP="00A048F6">
      <w:pPr>
        <w:pStyle w:val="Heading3"/>
        <w:spacing w:before="240" w:after="240" w:line="240" w:lineRule="atLeast"/>
        <w:rPr>
          <w:rFonts w:eastAsia="Malgun Gothic"/>
        </w:rPr>
      </w:pPr>
      <w:r w:rsidRPr="0019022B">
        <w:rPr>
          <w:rFonts w:eastAsia="Malgun Gothic"/>
        </w:rPr>
        <w:t>CONSTRUCTION SERVICES</w:t>
      </w:r>
    </w:p>
    <w:p w14:paraId="7FBB78C9" w14:textId="77777777" w:rsidR="008B165C" w:rsidRPr="0019022B" w:rsidRDefault="008B165C" w:rsidP="00A048F6">
      <w:pPr>
        <w:spacing w:before="240" w:after="240" w:line="240" w:lineRule="atLeast"/>
        <w:rPr>
          <w:rFonts w:eastAsia="Malgun Gothic"/>
        </w:rPr>
      </w:pPr>
      <w:r w:rsidRPr="0019022B">
        <w:rPr>
          <w:rFonts w:eastAsia="Malgun Gothic"/>
        </w:rPr>
        <w:t xml:space="preserve">For greater certainty, references to Australia's Annex 6 to Appendix I of the GPA in the provisions of the GPA incorporated into Chapter 13 (Government procurement) in accordance with </w:t>
      </w:r>
      <w:r w:rsidRPr="0019022B">
        <w:rPr>
          <w:rFonts w:eastAsia="Malgun Gothic"/>
        </w:rPr>
        <w:lastRenderedPageBreak/>
        <w:t>Article 13.1(1) (Incorporation of certain provisions of the GPA), shall be read as also referring to this Sub-Section.</w:t>
      </w:r>
    </w:p>
    <w:p w14:paraId="19E39A4D" w14:textId="77777777" w:rsidR="008B165C" w:rsidRPr="0019022B" w:rsidRDefault="008B165C" w:rsidP="00A048F6">
      <w:pPr>
        <w:spacing w:before="240" w:after="240" w:line="240" w:lineRule="atLeast"/>
        <w:rPr>
          <w:rFonts w:eastAsia="MS Mincho"/>
        </w:rPr>
      </w:pPr>
      <w:r w:rsidRPr="0019022B">
        <w:rPr>
          <w:rFonts w:eastAsia="MS Mincho"/>
        </w:rPr>
        <w:t>Unless otherwise specified, Chapter 13 (Government procurement) covers all construction services procured by the entities listed in Sub-Sections 2 to 4.</w:t>
      </w:r>
    </w:p>
    <w:p w14:paraId="71E0A151" w14:textId="77777777" w:rsidR="008B165C" w:rsidRPr="0019022B" w:rsidRDefault="008B165C" w:rsidP="00A048F6">
      <w:pPr>
        <w:pStyle w:val="Heading3"/>
        <w:spacing w:before="240" w:after="240" w:line="240" w:lineRule="atLeast"/>
        <w:rPr>
          <w:rFonts w:eastAsia="Malgun Gothic"/>
        </w:rPr>
      </w:pPr>
      <w:r>
        <w:t>SUB-SECTION 8</w:t>
      </w:r>
    </w:p>
    <w:p w14:paraId="0A0AFC66" w14:textId="77777777" w:rsidR="008B165C" w:rsidRPr="0019022B" w:rsidRDefault="008B165C" w:rsidP="00A048F6">
      <w:pPr>
        <w:pStyle w:val="Heading3"/>
        <w:spacing w:before="240" w:after="240" w:line="240" w:lineRule="atLeast"/>
        <w:rPr>
          <w:rFonts w:eastAsia="Malgun Gothic"/>
        </w:rPr>
      </w:pPr>
      <w:r w:rsidRPr="0019022B">
        <w:rPr>
          <w:rFonts w:eastAsia="Malgun Gothic"/>
        </w:rPr>
        <w:t>GENERAL NOTES</w:t>
      </w:r>
    </w:p>
    <w:p w14:paraId="1F766E89" w14:textId="77777777" w:rsidR="008B165C" w:rsidRPr="0019022B" w:rsidRDefault="008B165C" w:rsidP="00A048F6">
      <w:pPr>
        <w:spacing w:before="240" w:after="240" w:line="240" w:lineRule="atLeast"/>
        <w:rPr>
          <w:rFonts w:eastAsia="Malgun Gothic"/>
        </w:rPr>
      </w:pPr>
      <w:r w:rsidRPr="0019022B">
        <w:rPr>
          <w:rFonts w:eastAsia="Malgun Gothic"/>
        </w:rPr>
        <w:t>1.</w:t>
      </w:r>
      <w:r w:rsidRPr="0019022B">
        <w:rPr>
          <w:rFonts w:eastAsia="Malgun Gothic"/>
        </w:rPr>
        <w:tab/>
        <w:t>For greater certainty, references to Australia's Annex 7 to Appendix I of the GPA in the provisions of the GPA incorporated into Chapter 13 (Government procurement) in accordance with Article 13.1(1) (Incorporation of certain provisions of the GPA), shall be read as also referring to this Sub-Section.</w:t>
      </w:r>
    </w:p>
    <w:p w14:paraId="1D6189ED" w14:textId="77777777" w:rsidR="008B165C" w:rsidRPr="0019022B" w:rsidRDefault="008B165C" w:rsidP="00A048F6">
      <w:pPr>
        <w:spacing w:before="240" w:after="240" w:line="240" w:lineRule="atLeast"/>
        <w:rPr>
          <w:rFonts w:eastAsia="MS Mincho"/>
        </w:rPr>
      </w:pPr>
      <w:r w:rsidRPr="0019022B">
        <w:rPr>
          <w:rFonts w:eastAsia="MS Mincho"/>
        </w:rPr>
        <w:t>2.</w:t>
      </w:r>
      <w:r w:rsidRPr="0019022B">
        <w:rPr>
          <w:rFonts w:eastAsia="MS Mincho"/>
        </w:rPr>
        <w:tab/>
        <w:t>The</w:t>
      </w:r>
      <w:r w:rsidRPr="0019022B">
        <w:rPr>
          <w:rFonts w:eastAsia="Calibri"/>
        </w:rPr>
        <w:t xml:space="preserve"> </w:t>
      </w:r>
      <w:r w:rsidRPr="0019022B">
        <w:rPr>
          <w:rFonts w:eastAsia="MS Mincho"/>
        </w:rPr>
        <w:t xml:space="preserve">General Notes </w:t>
      </w:r>
      <w:r w:rsidRPr="0019022B">
        <w:rPr>
          <w:rFonts w:eastAsia="Calibri"/>
        </w:rPr>
        <w:t xml:space="preserve">specified in this Sub-Section </w:t>
      </w:r>
      <w:r w:rsidRPr="0019022B">
        <w:rPr>
          <w:rFonts w:eastAsia="MS Mincho"/>
        </w:rPr>
        <w:t>apply without exception to Chapter 13 (Government procurement), including to Sub-Sections 2 to 8.</w:t>
      </w:r>
    </w:p>
    <w:p w14:paraId="7AECAC82" w14:textId="77777777" w:rsidR="008B165C" w:rsidRPr="0019022B" w:rsidRDefault="008B165C" w:rsidP="00A048F6">
      <w:pPr>
        <w:spacing w:before="240" w:after="240" w:line="240" w:lineRule="atLeast"/>
        <w:rPr>
          <w:rFonts w:eastAsia="Batang"/>
        </w:rPr>
      </w:pPr>
      <w:r w:rsidRPr="0019022B">
        <w:rPr>
          <w:rFonts w:eastAsia="Batang"/>
        </w:rPr>
        <w:t>3.</w:t>
      </w:r>
      <w:r w:rsidRPr="0019022B">
        <w:rPr>
          <w:rFonts w:eastAsia="Batang"/>
        </w:rPr>
        <w:tab/>
        <w:t>Chapter 13 (Government procurement) does not apply to:</w:t>
      </w:r>
    </w:p>
    <w:p w14:paraId="57353429" w14:textId="77777777" w:rsidR="008B165C" w:rsidRPr="0019022B" w:rsidRDefault="008B165C" w:rsidP="00A72DF8">
      <w:pPr>
        <w:spacing w:before="240" w:after="120" w:line="240" w:lineRule="atLeast"/>
        <w:ind w:left="567" w:hanging="567"/>
        <w:rPr>
          <w:rFonts w:eastAsia="Batang"/>
        </w:rPr>
      </w:pPr>
      <w:r w:rsidRPr="0019022B">
        <w:rPr>
          <w:rFonts w:eastAsia="Batang"/>
        </w:rPr>
        <w:t>(a)</w:t>
      </w:r>
      <w:r w:rsidRPr="0019022B">
        <w:rPr>
          <w:rFonts w:eastAsia="Batang"/>
        </w:rPr>
        <w:tab/>
        <w:t>any form of preference to benefit small and medium enterprises;</w:t>
      </w:r>
    </w:p>
    <w:p w14:paraId="50712682" w14:textId="77777777" w:rsidR="008B165C" w:rsidRPr="0019022B" w:rsidRDefault="008B165C" w:rsidP="00A72DF8">
      <w:pPr>
        <w:spacing w:before="240" w:after="120" w:line="240" w:lineRule="atLeast"/>
        <w:ind w:left="567" w:hanging="567"/>
        <w:rPr>
          <w:rFonts w:eastAsia="Batang"/>
        </w:rPr>
      </w:pPr>
      <w:r w:rsidRPr="0019022B">
        <w:rPr>
          <w:rFonts w:eastAsia="Batang"/>
        </w:rPr>
        <w:t>(b)</w:t>
      </w:r>
      <w:r w:rsidRPr="0019022B">
        <w:rPr>
          <w:rFonts w:eastAsia="Batang"/>
        </w:rPr>
        <w:tab/>
        <w:t>measures to protect national treasures of artistic, historic, or archaeological value;</w:t>
      </w:r>
    </w:p>
    <w:p w14:paraId="511CD4A5" w14:textId="77777777" w:rsidR="008B165C" w:rsidRPr="0019022B" w:rsidRDefault="008B165C" w:rsidP="00A72DF8">
      <w:pPr>
        <w:spacing w:before="240" w:after="120" w:line="240" w:lineRule="atLeast"/>
        <w:ind w:left="567" w:hanging="567"/>
        <w:rPr>
          <w:rFonts w:eastAsia="Batang"/>
        </w:rPr>
      </w:pPr>
      <w:r w:rsidRPr="0019022B">
        <w:rPr>
          <w:rFonts w:eastAsia="Batang"/>
        </w:rPr>
        <w:t>(c)</w:t>
      </w:r>
      <w:r w:rsidRPr="0019022B">
        <w:rPr>
          <w:rFonts w:eastAsia="Batang"/>
        </w:rPr>
        <w:tab/>
        <w:t>measures for the health and welfare of Indigenous people;</w:t>
      </w:r>
    </w:p>
    <w:p w14:paraId="312B356C" w14:textId="77777777" w:rsidR="008B165C" w:rsidRPr="0019022B" w:rsidRDefault="008B165C" w:rsidP="00A72DF8">
      <w:pPr>
        <w:spacing w:before="240" w:after="120" w:line="240" w:lineRule="atLeast"/>
        <w:ind w:left="567" w:hanging="567"/>
        <w:rPr>
          <w:rFonts w:eastAsia="Batang"/>
        </w:rPr>
      </w:pPr>
      <w:r w:rsidRPr="0019022B">
        <w:rPr>
          <w:rFonts w:eastAsia="Batang"/>
        </w:rPr>
        <w:t>(d)</w:t>
      </w:r>
      <w:r w:rsidRPr="0019022B">
        <w:rPr>
          <w:rFonts w:eastAsia="Batang"/>
        </w:rPr>
        <w:tab/>
        <w:t>measures for the economic and social advancement of Indigenous people; or</w:t>
      </w:r>
    </w:p>
    <w:p w14:paraId="4EB4FB72" w14:textId="77777777" w:rsidR="008B165C" w:rsidRPr="0019022B" w:rsidRDefault="008B165C" w:rsidP="00A72DF8">
      <w:pPr>
        <w:spacing w:before="240" w:after="120" w:line="240" w:lineRule="atLeast"/>
        <w:ind w:left="567" w:hanging="567"/>
        <w:rPr>
          <w:rFonts w:eastAsia="Batang"/>
        </w:rPr>
      </w:pPr>
      <w:r w:rsidRPr="0019022B">
        <w:rPr>
          <w:rFonts w:eastAsia="Batang"/>
        </w:rPr>
        <w:t>(e)</w:t>
      </w:r>
      <w:r w:rsidRPr="0019022B">
        <w:rPr>
          <w:rFonts w:eastAsia="Batang"/>
        </w:rPr>
        <w:tab/>
        <w:t>procurement of goods and services outside the territory of the procuring Party for consumption outside the territory of the procuring Party.</w:t>
      </w:r>
    </w:p>
    <w:p w14:paraId="16CF7EA8" w14:textId="77777777" w:rsidR="008B165C" w:rsidRPr="0019022B" w:rsidRDefault="008B165C" w:rsidP="00A048F6">
      <w:pPr>
        <w:spacing w:before="240" w:after="240" w:line="240" w:lineRule="atLeast"/>
        <w:rPr>
          <w:rFonts w:eastAsia="Batang"/>
        </w:rPr>
      </w:pPr>
      <w:hyperlink r:id="rId14" w:tooltip="Note.Details" w:history="1">
        <w:r w:rsidRPr="0019022B">
          <w:rPr>
            <w:rFonts w:eastAsia="Batang"/>
          </w:rPr>
          <w:t>4</w:t>
        </w:r>
      </w:hyperlink>
      <w:r w:rsidRPr="0019022B">
        <w:rPr>
          <w:rFonts w:eastAsia="Batang"/>
        </w:rPr>
        <w:t>.</w:t>
      </w:r>
      <w:r w:rsidRPr="0019022B">
        <w:rPr>
          <w:rFonts w:eastAsia="Batang"/>
        </w:rPr>
        <w:tab/>
        <w:t>For greater certainty:</w:t>
      </w:r>
    </w:p>
    <w:p w14:paraId="33296E5B" w14:textId="77777777" w:rsidR="008B165C" w:rsidRPr="0019022B" w:rsidRDefault="008B165C" w:rsidP="00A72DF8">
      <w:pPr>
        <w:spacing w:before="240" w:after="120" w:line="240" w:lineRule="atLeast"/>
        <w:ind w:left="567" w:hanging="567"/>
        <w:rPr>
          <w:rFonts w:eastAsia="Batang"/>
        </w:rPr>
      </w:pPr>
      <w:r w:rsidRPr="0019022B">
        <w:rPr>
          <w:rFonts w:eastAsia="Batang"/>
        </w:rPr>
        <w:t>(a)</w:t>
      </w:r>
      <w:r w:rsidRPr="0019022B">
        <w:rPr>
          <w:rFonts w:eastAsia="Batang"/>
        </w:rPr>
        <w:tab/>
        <w:t>Chapter 13 (Government procurement) does not apply to procurement funded by grants and sponsorship payments received from persons not listed in Sub-Sections 2 to 4;</w:t>
      </w:r>
    </w:p>
    <w:p w14:paraId="33786FCF" w14:textId="77777777" w:rsidR="008B165C" w:rsidRPr="0019022B" w:rsidRDefault="008B165C" w:rsidP="00A72DF8">
      <w:pPr>
        <w:spacing w:before="240" w:after="120" w:line="240" w:lineRule="atLeast"/>
        <w:ind w:left="567" w:hanging="567"/>
        <w:rPr>
          <w:rFonts w:eastAsia="Batang"/>
        </w:rPr>
      </w:pPr>
      <w:r w:rsidRPr="0019022B">
        <w:rPr>
          <w:rFonts w:eastAsia="Batang"/>
        </w:rPr>
        <w:t>(b)</w:t>
      </w:r>
      <w:r w:rsidRPr="0019022B">
        <w:rPr>
          <w:rFonts w:eastAsia="Batang"/>
        </w:rPr>
        <w:tab/>
        <w:t>Chapter 13 (Government procurement) does not apply to procurement by a procuring entity from another government entity; and</w:t>
      </w:r>
    </w:p>
    <w:p w14:paraId="200AED49" w14:textId="77777777" w:rsidR="008B165C" w:rsidRPr="0019022B" w:rsidRDefault="008B165C" w:rsidP="00A72DF8">
      <w:pPr>
        <w:spacing w:before="240" w:after="120" w:line="240" w:lineRule="atLeast"/>
        <w:ind w:left="567" w:hanging="567"/>
        <w:rPr>
          <w:rFonts w:eastAsia="Batang"/>
        </w:rPr>
      </w:pPr>
      <w:r w:rsidRPr="0019022B">
        <w:rPr>
          <w:rFonts w:eastAsia="Batang"/>
        </w:rPr>
        <w:t>(c)</w:t>
      </w:r>
      <w:r w:rsidRPr="0019022B">
        <w:rPr>
          <w:rFonts w:eastAsia="Batang"/>
        </w:rPr>
        <w:tab/>
        <w:t>a procuring entity may use limited tendering procedures for unsolicited innovative proposals under Article XIII:1 of the GPA.</w:t>
      </w:r>
    </w:p>
    <w:p w14:paraId="04071E5C" w14:textId="3CD03E92" w:rsidR="008B165C" w:rsidRPr="0019022B" w:rsidRDefault="008B165C" w:rsidP="00A048F6">
      <w:pPr>
        <w:spacing w:before="240" w:after="240" w:line="240" w:lineRule="atLeast"/>
        <w:jc w:val="center"/>
      </w:pPr>
      <w:r w:rsidRPr="0019022B">
        <w:t>________________</w:t>
      </w:r>
    </w:p>
    <w:sectPr w:rsidR="008B165C" w:rsidRPr="0019022B" w:rsidSect="008B165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CFCF7" w14:textId="77777777" w:rsidR="00E32D5A" w:rsidRDefault="00E32D5A">
      <w:r>
        <w:separator/>
      </w:r>
    </w:p>
  </w:endnote>
  <w:endnote w:type="continuationSeparator" w:id="0">
    <w:p w14:paraId="7B3E0109" w14:textId="77777777" w:rsidR="00E32D5A" w:rsidRDefault="00E32D5A">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4363" w14:textId="6615572F" w:rsidR="00EE5973" w:rsidRDefault="00EE5973">
    <w:pPr>
      <w:pStyle w:val="Footer"/>
    </w:pPr>
    <w:r>
      <w:rPr>
        <w:noProof/>
      </w:rPr>
      <mc:AlternateContent>
        <mc:Choice Requires="wps">
          <w:drawing>
            <wp:anchor distT="0" distB="0" distL="0" distR="0" simplePos="0" relativeHeight="251658242" behindDoc="0" locked="0" layoutInCell="1" allowOverlap="1" wp14:anchorId="5BBE8C0D" wp14:editId="210575B7">
              <wp:simplePos x="635" y="635"/>
              <wp:positionH relativeFrom="page">
                <wp:align>center</wp:align>
              </wp:positionH>
              <wp:positionV relativeFrom="page">
                <wp:align>bottom</wp:align>
              </wp:positionV>
              <wp:extent cx="622300" cy="469265"/>
              <wp:effectExtent l="0" t="0" r="6350" b="0"/>
              <wp:wrapNone/>
              <wp:docPr id="10080579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0FD4C04" w14:textId="405A2C84" w:rsidR="00EE5973" w:rsidRPr="00EE5973" w:rsidRDefault="00EE5973" w:rsidP="00EE5973">
                          <w:pPr>
                            <w:rPr>
                              <w:rFonts w:ascii="Aptos" w:eastAsia="Aptos" w:hAnsi="Aptos" w:cs="Aptos"/>
                              <w:noProof/>
                              <w:color w:val="FF0000"/>
                              <w:szCs w:val="24"/>
                            </w:rPr>
                          </w:pPr>
                          <w:r w:rsidRPr="00EE597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363EBBF">
            <v:shapetype id="_x0000_t202" coordsize="21600,21600" o:spt="202" path="m,l,21600r21600,l21600,xe" w14:anchorId="5BBE8C0D">
              <v:stroke joinstyle="miter"/>
              <v:path gradientshapeok="t" o:connecttype="rect"/>
            </v:shapetype>
            <v:shape id="Text Box 5"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EE5973" w:rsidR="00EE5973" w:rsidP="00EE5973" w:rsidRDefault="00EE5973" w14:paraId="09E77742" w14:textId="405A2C84">
                    <w:pPr>
                      <w:rPr>
                        <w:rFonts w:ascii="Aptos" w:hAnsi="Aptos" w:eastAsia="Aptos" w:cs="Aptos"/>
                        <w:noProof/>
                        <w:color w:val="FF0000"/>
                        <w:szCs w:val="24"/>
                      </w:rPr>
                    </w:pPr>
                    <w:r w:rsidRPr="00EE5973">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62B5" w14:textId="5661F362" w:rsidR="000D4375" w:rsidRPr="005E7005" w:rsidRDefault="00E877B9" w:rsidP="000D4375">
    <w:pPr>
      <w:pStyle w:val="Footer"/>
      <w:jc w:val="center"/>
    </w:pPr>
    <w:r>
      <w:fldChar w:fldCharType="begin"/>
    </w:r>
    <w:r>
      <w:instrText>PAGE</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5C58" w14:textId="6FB1174C" w:rsidR="00EE5973" w:rsidRDefault="00EE5973">
    <w:pPr>
      <w:pStyle w:val="Footer"/>
    </w:pPr>
    <w:r>
      <w:rPr>
        <w:noProof/>
      </w:rPr>
      <mc:AlternateContent>
        <mc:Choice Requires="wps">
          <w:drawing>
            <wp:anchor distT="0" distB="0" distL="0" distR="0" simplePos="0" relativeHeight="251658245" behindDoc="0" locked="0" layoutInCell="1" allowOverlap="1" wp14:anchorId="77D7BE22" wp14:editId="116C9EC1">
              <wp:simplePos x="635" y="635"/>
              <wp:positionH relativeFrom="page">
                <wp:align>center</wp:align>
              </wp:positionH>
              <wp:positionV relativeFrom="page">
                <wp:align>bottom</wp:align>
              </wp:positionV>
              <wp:extent cx="622300" cy="469265"/>
              <wp:effectExtent l="0" t="0" r="6350" b="0"/>
              <wp:wrapNone/>
              <wp:docPr id="148904232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EC7577C" w14:textId="40743E7C" w:rsidR="00EE5973" w:rsidRPr="00EE5973" w:rsidRDefault="00EE5973" w:rsidP="00EE5973">
                          <w:pPr>
                            <w:rPr>
                              <w:rFonts w:ascii="Aptos" w:eastAsia="Aptos" w:hAnsi="Aptos" w:cs="Aptos"/>
                              <w:noProof/>
                              <w:color w:val="FF0000"/>
                              <w:szCs w:val="24"/>
                            </w:rPr>
                          </w:pPr>
                          <w:r w:rsidRPr="00EE597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5ACF4C6">
            <v:shapetype id="_x0000_t202" coordsize="21600,21600" o:spt="202" path="m,l,21600r21600,l21600,xe" w14:anchorId="77D7BE22">
              <v:stroke joinstyle="miter"/>
              <v:path gradientshapeok="t" o:connecttype="rect"/>
            </v:shapetype>
            <v:shape id="Text Box 4"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EE5973" w:rsidR="00EE5973" w:rsidP="00EE5973" w:rsidRDefault="00EE5973" w14:paraId="17D1F485" w14:textId="40743E7C">
                    <w:pPr>
                      <w:rPr>
                        <w:rFonts w:ascii="Aptos" w:hAnsi="Aptos" w:eastAsia="Aptos" w:cs="Aptos"/>
                        <w:noProof/>
                        <w:color w:val="FF0000"/>
                        <w:szCs w:val="24"/>
                      </w:rPr>
                    </w:pPr>
                    <w:r w:rsidRPr="00EE5973">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7656F" w14:textId="77777777" w:rsidR="00E32D5A" w:rsidRDefault="00E32D5A">
      <w:pPr>
        <w:pStyle w:val="FootnoteText"/>
      </w:pPr>
      <w:r>
        <w:separator/>
      </w:r>
    </w:p>
  </w:footnote>
  <w:footnote w:type="continuationSeparator" w:id="0">
    <w:p w14:paraId="38708496" w14:textId="77777777" w:rsidR="00E32D5A" w:rsidRDefault="00E32D5A">
      <w:pPr>
        <w:pStyle w:val="FootnoteText"/>
      </w:pPr>
      <w:r>
        <w:separator/>
      </w:r>
    </w:p>
  </w:footnote>
  <w:footnote w:id="1">
    <w:p w14:paraId="1BFD4C45" w14:textId="77777777" w:rsidR="008B165C" w:rsidRPr="007C6E18" w:rsidRDefault="008B165C" w:rsidP="008B165C">
      <w:pPr>
        <w:pStyle w:val="FootnoteText"/>
      </w:pPr>
      <w:r w:rsidRPr="00DE177D">
        <w:rPr>
          <w:rStyle w:val="FootnoteReference"/>
        </w:rPr>
        <w:footnoteRef/>
      </w:r>
      <w:r w:rsidRPr="00DE177D">
        <w:tab/>
        <w:t>Directive 2014/23/EU of the European Parliament and of the Council of 26 February 2014 on the award of concession contracts (OJ EU L 94, 28.3.2014, p. 1, ELI:</w:t>
      </w:r>
      <w:r>
        <w:t> </w:t>
      </w:r>
      <w:hyperlink r:id="rId1" w:history="1">
        <w:r w:rsidRPr="0091426B">
          <w:rPr>
            <w:rStyle w:val="Hyperlink"/>
          </w:rPr>
          <w:t>http://data.europa.eu/eli/dir/2014/23/oj</w:t>
        </w:r>
      </w:hyperlink>
      <w:r w:rsidRPr="00DE177D">
        <w:t>).</w:t>
      </w:r>
    </w:p>
  </w:footnote>
  <w:footnote w:id="2">
    <w:p w14:paraId="5F63C137" w14:textId="77777777" w:rsidR="008B165C" w:rsidRPr="00416AC2" w:rsidRDefault="008B165C" w:rsidP="008B165C">
      <w:pPr>
        <w:pStyle w:val="FootnoteText"/>
        <w:rPr>
          <w:szCs w:val="24"/>
        </w:rPr>
      </w:pPr>
      <w:r w:rsidRPr="00DE177D">
        <w:rPr>
          <w:rStyle w:val="FootnoteReference"/>
        </w:rPr>
        <w:footnoteRef/>
      </w:r>
      <w:r w:rsidRPr="00DE177D">
        <w:tab/>
        <w:t>As provided for in point (a) to paragraph 1 of Australia</w:t>
      </w:r>
      <w:r>
        <w:t>'</w:t>
      </w:r>
      <w:r w:rsidRPr="00DE177D">
        <w:t>s Note 1 to Annex 7 of Appendix I to the WTO Agreement on Government Procurement, as incorporated into this Agreement.</w:t>
      </w:r>
    </w:p>
  </w:footnote>
  <w:footnote w:id="3">
    <w:p w14:paraId="10F84622" w14:textId="77777777" w:rsidR="008B165C" w:rsidRPr="00A26280" w:rsidRDefault="008B165C" w:rsidP="008B165C">
      <w:pPr>
        <w:pStyle w:val="FootnoteText"/>
      </w:pPr>
      <w:r w:rsidRPr="00DE177D">
        <w:rPr>
          <w:rStyle w:val="FootnoteReference"/>
        </w:rPr>
        <w:footnoteRef/>
      </w:r>
      <w:r w:rsidRPr="00DE177D">
        <w:rPr>
          <w:bCs/>
        </w:rPr>
        <w:tab/>
      </w:r>
      <w:r w:rsidRPr="00DE177D">
        <w:t>This is without prejudice to each Party</w:t>
      </w:r>
      <w:r>
        <w:t>'</w:t>
      </w:r>
      <w:r w:rsidRPr="00DE177D">
        <w:t>s right to recourse to dispute settlement under Chapter</w:t>
      </w:r>
      <w:r>
        <w:t> </w:t>
      </w:r>
      <w:r w:rsidRPr="00DE177D">
        <w:t>24 (Dispute Settlement).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59CD" w14:textId="45B316C2" w:rsidR="00EE5973" w:rsidRDefault="00EE5973">
    <w:pPr>
      <w:pStyle w:val="Header"/>
    </w:pPr>
    <w:r>
      <w:rPr>
        <w:noProof/>
      </w:rPr>
      <mc:AlternateContent>
        <mc:Choice Requires="wps">
          <w:drawing>
            <wp:anchor distT="0" distB="0" distL="0" distR="0" simplePos="0" relativeHeight="251658240" behindDoc="0" locked="0" layoutInCell="1" allowOverlap="1" wp14:anchorId="027CF6C2" wp14:editId="68DB6FD4">
              <wp:simplePos x="635" y="635"/>
              <wp:positionH relativeFrom="page">
                <wp:align>center</wp:align>
              </wp:positionH>
              <wp:positionV relativeFrom="page">
                <wp:align>top</wp:align>
              </wp:positionV>
              <wp:extent cx="622300" cy="469265"/>
              <wp:effectExtent l="0" t="0" r="6350" b="6985"/>
              <wp:wrapNone/>
              <wp:docPr id="12158290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9EC2FD9" w14:textId="44F45174" w:rsidR="00EE5973" w:rsidRPr="00EE5973" w:rsidRDefault="00EE5973" w:rsidP="00EE5973">
                          <w:pPr>
                            <w:rPr>
                              <w:rFonts w:ascii="Aptos" w:eastAsia="Aptos" w:hAnsi="Aptos" w:cs="Aptos"/>
                              <w:noProof/>
                              <w:color w:val="FF0000"/>
                              <w:szCs w:val="24"/>
                            </w:rPr>
                          </w:pPr>
                          <w:r w:rsidRPr="00EE597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B59AD32">
            <v:shapetype id="_x0000_t202" coordsize="21600,21600" o:spt="202" path="m,l,21600r21600,l21600,xe" w14:anchorId="027CF6C2">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EE5973" w:rsidR="00EE5973" w:rsidP="00EE5973" w:rsidRDefault="00EE5973" w14:paraId="75F360E3" w14:textId="44F45174">
                    <w:pPr>
                      <w:rPr>
                        <w:rFonts w:ascii="Aptos" w:hAnsi="Aptos" w:eastAsia="Aptos" w:cs="Aptos"/>
                        <w:noProof/>
                        <w:color w:val="FF0000"/>
                        <w:szCs w:val="24"/>
                      </w:rPr>
                    </w:pPr>
                    <w:r w:rsidRPr="00EE5973">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9061" w14:textId="77777777" w:rsidR="00E877B9" w:rsidRDefault="00E877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C936" w14:textId="3602CDBA" w:rsidR="00EE5973" w:rsidRDefault="00EE5973">
    <w:pPr>
      <w:pStyle w:val="Header"/>
    </w:pPr>
    <w:r>
      <w:rPr>
        <w:noProof/>
      </w:rPr>
      <mc:AlternateContent>
        <mc:Choice Requires="wps">
          <w:drawing>
            <wp:anchor distT="0" distB="0" distL="0" distR="0" simplePos="0" relativeHeight="251658244" behindDoc="0" locked="0" layoutInCell="1" allowOverlap="1" wp14:anchorId="249B2945" wp14:editId="4B13E514">
              <wp:simplePos x="635" y="635"/>
              <wp:positionH relativeFrom="page">
                <wp:align>center</wp:align>
              </wp:positionH>
              <wp:positionV relativeFrom="page">
                <wp:align>top</wp:align>
              </wp:positionV>
              <wp:extent cx="622300" cy="469265"/>
              <wp:effectExtent l="0" t="0" r="6350" b="6985"/>
              <wp:wrapNone/>
              <wp:docPr id="149475987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2C406FD" w14:textId="254CF247" w:rsidR="00EE5973" w:rsidRPr="00EE5973" w:rsidRDefault="00EE5973" w:rsidP="00EE5973">
                          <w:pPr>
                            <w:rPr>
                              <w:rFonts w:ascii="Aptos" w:eastAsia="Aptos" w:hAnsi="Aptos" w:cs="Aptos"/>
                              <w:noProof/>
                              <w:color w:val="FF0000"/>
                              <w:szCs w:val="24"/>
                            </w:rPr>
                          </w:pPr>
                          <w:r w:rsidRPr="00EE597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3AE7E4B">
            <v:shapetype id="_x0000_t202" coordsize="21600,21600" o:spt="202" path="m,l,21600r21600,l21600,xe" w14:anchorId="249B2945">
              <v:stroke joinstyle="miter"/>
              <v:path gradientshapeok="t" o:connecttype="rect"/>
            </v:shapetype>
            <v:shape id="Text Box 1"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EE5973" w:rsidR="00EE5973" w:rsidP="00EE5973" w:rsidRDefault="00EE5973" w14:paraId="08CE8BEA" w14:textId="254CF247">
                    <w:pPr>
                      <w:rPr>
                        <w:rFonts w:ascii="Aptos" w:hAnsi="Aptos" w:eastAsia="Aptos" w:cs="Aptos"/>
                        <w:noProof/>
                        <w:color w:val="FF0000"/>
                        <w:szCs w:val="24"/>
                      </w:rPr>
                    </w:pPr>
                    <w:r w:rsidRPr="00EE5973">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B0258"/>
    <w:rsid w:val="000D2B33"/>
    <w:rsid w:val="000D4375"/>
    <w:rsid w:val="000E1C75"/>
    <w:rsid w:val="00111B08"/>
    <w:rsid w:val="00122CD2"/>
    <w:rsid w:val="0012665C"/>
    <w:rsid w:val="0014406C"/>
    <w:rsid w:val="00144A0F"/>
    <w:rsid w:val="001474D7"/>
    <w:rsid w:val="00156CB3"/>
    <w:rsid w:val="00164E11"/>
    <w:rsid w:val="00171F08"/>
    <w:rsid w:val="0017477F"/>
    <w:rsid w:val="00174E40"/>
    <w:rsid w:val="00174EC6"/>
    <w:rsid w:val="00185B6E"/>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335D"/>
    <w:rsid w:val="00376FF1"/>
    <w:rsid w:val="003812B9"/>
    <w:rsid w:val="0039090B"/>
    <w:rsid w:val="00392040"/>
    <w:rsid w:val="003B0618"/>
    <w:rsid w:val="003B433D"/>
    <w:rsid w:val="003B4BBB"/>
    <w:rsid w:val="003B4E96"/>
    <w:rsid w:val="003C0D5B"/>
    <w:rsid w:val="003D12D6"/>
    <w:rsid w:val="003D5361"/>
    <w:rsid w:val="003E130D"/>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E58E2"/>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56F83"/>
    <w:rsid w:val="00962C86"/>
    <w:rsid w:val="00965450"/>
    <w:rsid w:val="009700CD"/>
    <w:rsid w:val="0097284F"/>
    <w:rsid w:val="009846A3"/>
    <w:rsid w:val="00995506"/>
    <w:rsid w:val="009A1D2C"/>
    <w:rsid w:val="009D15C2"/>
    <w:rsid w:val="009D5D63"/>
    <w:rsid w:val="009E7878"/>
    <w:rsid w:val="009F0FE5"/>
    <w:rsid w:val="00A00F1E"/>
    <w:rsid w:val="00A034A1"/>
    <w:rsid w:val="00A048F6"/>
    <w:rsid w:val="00A12F9B"/>
    <w:rsid w:val="00A169C7"/>
    <w:rsid w:val="00A16A16"/>
    <w:rsid w:val="00A3456F"/>
    <w:rsid w:val="00A36B57"/>
    <w:rsid w:val="00A4769B"/>
    <w:rsid w:val="00A52E79"/>
    <w:rsid w:val="00A55EB4"/>
    <w:rsid w:val="00A56CF2"/>
    <w:rsid w:val="00A577DC"/>
    <w:rsid w:val="00A72DF8"/>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25F62"/>
    <w:rsid w:val="00B31A1E"/>
    <w:rsid w:val="00B40E1C"/>
    <w:rsid w:val="00B52471"/>
    <w:rsid w:val="00B55A5E"/>
    <w:rsid w:val="00B64BE0"/>
    <w:rsid w:val="00B7141D"/>
    <w:rsid w:val="00B722DD"/>
    <w:rsid w:val="00B845E7"/>
    <w:rsid w:val="00B9096D"/>
    <w:rsid w:val="00B97461"/>
    <w:rsid w:val="00BB5679"/>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0814"/>
    <w:rsid w:val="00DC396B"/>
    <w:rsid w:val="00DC5312"/>
    <w:rsid w:val="00DD11D7"/>
    <w:rsid w:val="00DD1292"/>
    <w:rsid w:val="00DD54E0"/>
    <w:rsid w:val="00DE1D55"/>
    <w:rsid w:val="00DE42A7"/>
    <w:rsid w:val="00DE4E5F"/>
    <w:rsid w:val="00DE7733"/>
    <w:rsid w:val="00DF285E"/>
    <w:rsid w:val="00DF2DF3"/>
    <w:rsid w:val="00E00AE9"/>
    <w:rsid w:val="00E0581F"/>
    <w:rsid w:val="00E32D5A"/>
    <w:rsid w:val="00E40BDE"/>
    <w:rsid w:val="00E4220A"/>
    <w:rsid w:val="00E45613"/>
    <w:rsid w:val="00E5272D"/>
    <w:rsid w:val="00E5556D"/>
    <w:rsid w:val="00E56089"/>
    <w:rsid w:val="00E632B9"/>
    <w:rsid w:val="00E67276"/>
    <w:rsid w:val="00E763A4"/>
    <w:rsid w:val="00E802E7"/>
    <w:rsid w:val="00E83634"/>
    <w:rsid w:val="00E847E1"/>
    <w:rsid w:val="00E877B9"/>
    <w:rsid w:val="00EB3FB2"/>
    <w:rsid w:val="00EC0A2A"/>
    <w:rsid w:val="00EC38E8"/>
    <w:rsid w:val="00EC660F"/>
    <w:rsid w:val="00ED5D65"/>
    <w:rsid w:val="00EE00BA"/>
    <w:rsid w:val="00EE5973"/>
    <w:rsid w:val="00EE6E72"/>
    <w:rsid w:val="00EF2754"/>
    <w:rsid w:val="00F030A6"/>
    <w:rsid w:val="00F06AFA"/>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19D94F7B"/>
    <w:rsid w:val="1CD327DA"/>
    <w:rsid w:val="382A46E4"/>
    <w:rsid w:val="48B9ACD7"/>
    <w:rsid w:val="5B257A80"/>
    <w:rsid w:val="5FD92AD8"/>
    <w:rsid w:val="67ED7E0E"/>
    <w:rsid w:val="6F60517E"/>
    <w:rsid w:val="7309B0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EE5973"/>
    <w:pPr>
      <w:jc w:val="right"/>
      <w:outlineLvl w:val="0"/>
    </w:pPr>
    <w:rPr>
      <w:b/>
      <w:bCs/>
      <w:u w:val="single"/>
    </w:rPr>
  </w:style>
  <w:style w:type="paragraph" w:styleId="Heading2">
    <w:name w:val="heading 2"/>
    <w:basedOn w:val="Normal"/>
    <w:next w:val="Normal"/>
    <w:link w:val="Heading2Char"/>
    <w:qFormat/>
    <w:rsid w:val="00EE5973"/>
    <w:pPr>
      <w:jc w:val="center"/>
      <w:outlineLvl w:val="1"/>
    </w:pPr>
  </w:style>
  <w:style w:type="paragraph" w:styleId="Heading3">
    <w:name w:val="heading 3"/>
    <w:basedOn w:val="Normal"/>
    <w:next w:val="Normal"/>
    <w:link w:val="Heading3Char"/>
    <w:qFormat/>
    <w:rsid w:val="00DD11D7"/>
    <w:pPr>
      <w:jc w:val="center"/>
      <w:outlineLvl w:val="2"/>
    </w:pPr>
  </w:style>
  <w:style w:type="paragraph" w:styleId="Heading4">
    <w:name w:val="heading 4"/>
    <w:basedOn w:val="Normal"/>
    <w:next w:val="Normal"/>
    <w:link w:val="Heading4Char"/>
    <w:qFormat/>
    <w:rsid w:val="00DD11D7"/>
    <w:pPr>
      <w:ind w:left="567" w:hanging="567"/>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EE5973"/>
    <w:rPr>
      <w:b/>
      <w:bCs/>
      <w:sz w:val="24"/>
      <w:u w:val="single"/>
      <w:lang w:eastAsia="fr-BE"/>
    </w:rPr>
  </w:style>
  <w:style w:type="character" w:customStyle="1" w:styleId="Heading2Char">
    <w:name w:val="Heading 2 Char"/>
    <w:basedOn w:val="DefaultParagraphFont"/>
    <w:link w:val="Heading2"/>
    <w:rsid w:val="00EE5973"/>
    <w:rPr>
      <w:sz w:val="24"/>
      <w:lang w:eastAsia="fr-BE"/>
    </w:rPr>
  </w:style>
  <w:style w:type="character" w:customStyle="1" w:styleId="Heading3Char">
    <w:name w:val="Heading 3 Char"/>
    <w:basedOn w:val="DefaultParagraphFont"/>
    <w:link w:val="Heading3"/>
    <w:rsid w:val="00DD11D7"/>
    <w:rPr>
      <w:sz w:val="24"/>
      <w:lang w:eastAsia="fr-BE"/>
    </w:rPr>
  </w:style>
  <w:style w:type="character" w:customStyle="1" w:styleId="Heading4Char">
    <w:name w:val="Heading 4 Char"/>
    <w:basedOn w:val="DefaultParagraphFont"/>
    <w:link w:val="Heading4"/>
    <w:rsid w:val="00DD11D7"/>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spacing w:after="240"/>
      <w:ind w:left="0" w:firstLine="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E877B9"/>
    <w:rPr>
      <w:b/>
      <w:bCs/>
      <w:i/>
      <w:iCs/>
      <w:spacing w:val="5"/>
    </w:rPr>
  </w:style>
  <w:style w:type="character" w:styleId="IntenseEmphasis">
    <w:name w:val="Intense Emphasis"/>
    <w:basedOn w:val="DefaultParagraphFont"/>
    <w:uiPriority w:val="21"/>
    <w:qFormat/>
    <w:rsid w:val="00E877B9"/>
    <w:rPr>
      <w:i/>
      <w:iCs/>
      <w:color w:val="4F81BD" w:themeColor="accent1"/>
    </w:rPr>
  </w:style>
  <w:style w:type="paragraph" w:styleId="IntenseQuote">
    <w:name w:val="Intense Quote"/>
    <w:basedOn w:val="Normal"/>
    <w:next w:val="Normal"/>
    <w:link w:val="IntenseQuoteChar"/>
    <w:uiPriority w:val="30"/>
    <w:qFormat/>
    <w:rsid w:val="00E877B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877B9"/>
    <w:rPr>
      <w:i/>
      <w:iCs/>
      <w:color w:val="4F81BD" w:themeColor="accent1"/>
      <w:sz w:val="24"/>
      <w:lang w:eastAsia="fr-BE"/>
    </w:rPr>
  </w:style>
  <w:style w:type="character" w:styleId="IntenseReference">
    <w:name w:val="Intense Reference"/>
    <w:basedOn w:val="DefaultParagraphFont"/>
    <w:uiPriority w:val="32"/>
    <w:qFormat/>
    <w:rsid w:val="00E877B9"/>
    <w:rPr>
      <w:b/>
      <w:bCs/>
      <w:smallCaps/>
      <w:color w:val="4F81BD" w:themeColor="accent1"/>
      <w:spacing w:val="5"/>
    </w:rPr>
  </w:style>
  <w:style w:type="paragraph" w:styleId="Quote">
    <w:name w:val="Quote"/>
    <w:basedOn w:val="Normal"/>
    <w:next w:val="Normal"/>
    <w:link w:val="QuoteChar"/>
    <w:uiPriority w:val="29"/>
    <w:qFormat/>
    <w:rsid w:val="00E877B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77B9"/>
    <w:rPr>
      <w:i/>
      <w:iCs/>
      <w:color w:val="404040" w:themeColor="text1" w:themeTint="BF"/>
      <w:sz w:val="24"/>
      <w:lang w:eastAsia="fr-BE"/>
    </w:rPr>
  </w:style>
  <w:style w:type="character" w:styleId="SubtleEmphasis">
    <w:name w:val="Subtle Emphasis"/>
    <w:basedOn w:val="DefaultParagraphFont"/>
    <w:uiPriority w:val="19"/>
    <w:qFormat/>
    <w:rsid w:val="00E877B9"/>
    <w:rPr>
      <w:i/>
      <w:iCs/>
      <w:color w:val="404040" w:themeColor="text1" w:themeTint="BF"/>
    </w:rPr>
  </w:style>
  <w:style w:type="character" w:styleId="SubtleReference">
    <w:name w:val="Subtle Reference"/>
    <w:basedOn w:val="DefaultParagraphFont"/>
    <w:uiPriority w:val="31"/>
    <w:qFormat/>
    <w:rsid w:val="00E877B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gpa.wto.org/en/Note/Details?Agreement=GPA113&amp;Party=EuropeanUnion&amp;AnnexNo=5&amp;NoteNo=119.0000&amp;Class=PROCUREMENT&amp;ContentCulture=e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gpa.wto.org/en/Note/Details?Agreement=GPA113&amp;Party=EuropeanUnion&amp;AnnexNo=5&amp;NoteNo=118.0000&amp;Class=PROCUREMENT&amp;ContentCulture=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to.org/english/tratop_e/serv_e/mtn_gns_w_120_e.do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gpa.wto.org/en/Note/Details?Agreement=GPA113&amp;Party=Australia&amp;AnnexNo=7&amp;NoteNo=68.0000&amp;Class=Note&amp;ContentCulture=en"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4/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75320E-3A04-430B-B744-0C84838518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09D2C1-5FD8-44F1-8843-321EBEA7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7A871597-D611-4AB0-B117-E02F7A7483B7}">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2969</Words>
  <Characters>16539</Characters>
  <Application>Microsoft Office Word</Application>
  <DocSecurity>0</DocSecurity>
  <Lines>375</Lines>
  <Paragraphs>300</Paragraphs>
  <ScaleCrop>false</ScaleCrop>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13-B - Government Procurement Market Access Commitments</dc:title>
  <dc:subject/>
  <dc:creator/>
  <cp:keywords/>
  <cp:lastModifiedBy/>
  <cp:revision>4</cp:revision>
  <dcterms:created xsi:type="dcterms:W3CDTF">2026-10-02T05:55:00Z</dcterms:created>
  <dcterms:modified xsi:type="dcterms:W3CDTF">2026-10-08T01:03:00Z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58c0fb98,6022ca6,1c9c27cc</vt:lpwstr>
  </property>
  <property fmtid="{D5CDD505-2E9C-101B-9397-08002B2CF9AE}" pid="11" name="ClassificationContentMarkingHeaderShapeIds">
    <vt:lpwstr>591839c7,4878141d,67f85663</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