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9F5"/>
  <w:body>
    <w:p w14:paraId="22FF3A2F" w14:textId="4D60C231" w:rsidR="006129A1" w:rsidRDefault="00367563" w:rsidP="00BA7C16">
      <w:pPr>
        <w:pStyle w:val="Title"/>
        <w:spacing w:before="100" w:beforeAutospacing="1" w:after="240"/>
        <w:rPr>
          <w:b/>
          <w:bCs/>
          <w:color w:val="173F35" w:themeColor="accent1"/>
          <w:sz w:val="40"/>
          <w:szCs w:val="34"/>
        </w:rPr>
      </w:pPr>
      <w:r w:rsidRPr="002973E7">
        <w:rPr>
          <w:b/>
          <w:bCs/>
          <w:noProof/>
        </w:rPr>
        <w:drawing>
          <wp:anchor distT="0" distB="0" distL="114300" distR="114300" simplePos="0" relativeHeight="251661312" behindDoc="1" locked="0" layoutInCell="1" allowOverlap="1" wp14:anchorId="79AEDDF6" wp14:editId="1EB97454">
            <wp:simplePos x="0" y="0"/>
            <wp:positionH relativeFrom="column">
              <wp:posOffset>-692150</wp:posOffset>
            </wp:positionH>
            <wp:positionV relativeFrom="page">
              <wp:posOffset>-614045</wp:posOffset>
            </wp:positionV>
            <wp:extent cx="7642800" cy="3276000"/>
            <wp:effectExtent l="0" t="0" r="3175" b="63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8"/>
                    <a:stretch>
                      <a:fillRect/>
                    </a:stretch>
                  </pic:blipFill>
                  <pic:spPr>
                    <a:xfrm>
                      <a:off x="0" y="0"/>
                      <a:ext cx="7642800" cy="3276000"/>
                    </a:xfrm>
                    <a:prstGeom prst="rect">
                      <a:avLst/>
                    </a:prstGeom>
                  </pic:spPr>
                </pic:pic>
              </a:graphicData>
            </a:graphic>
            <wp14:sizeRelH relativeFrom="page">
              <wp14:pctWidth>0</wp14:pctWidth>
            </wp14:sizeRelH>
            <wp14:sizeRelV relativeFrom="page">
              <wp14:pctHeight>0</wp14:pctHeight>
            </wp14:sizeRelV>
          </wp:anchor>
        </w:drawing>
      </w:r>
      <w:r w:rsidR="00DC4D6D">
        <w:rPr>
          <w:noProof/>
        </w:rPr>
        <w:drawing>
          <wp:inline distT="0" distB="0" distL="0" distR="0" wp14:anchorId="43537158" wp14:editId="255FA4EA">
            <wp:extent cx="2396573" cy="579120"/>
            <wp:effectExtent l="0" t="0" r="3810" b="5080"/>
            <wp:docPr id="20" name="Picture 20"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ustralian Government crest"/>
                    <pic:cNvPicPr/>
                  </pic:nvPicPr>
                  <pic:blipFill>
                    <a:blip r:embed="rId9"/>
                    <a:stretch>
                      <a:fillRect/>
                    </a:stretch>
                  </pic:blipFill>
                  <pic:spPr>
                    <a:xfrm>
                      <a:off x="0" y="0"/>
                      <a:ext cx="2468794" cy="596572"/>
                    </a:xfrm>
                    <a:prstGeom prst="rect">
                      <a:avLst/>
                    </a:prstGeom>
                  </pic:spPr>
                </pic:pic>
              </a:graphicData>
            </a:graphic>
          </wp:inline>
        </w:drawing>
      </w:r>
    </w:p>
    <w:p w14:paraId="66F8E115" w14:textId="167CD0BE" w:rsidR="006129A1" w:rsidRPr="006129A1" w:rsidRDefault="00DC4D6D" w:rsidP="006129A1">
      <w:pPr>
        <w:pStyle w:val="Title"/>
        <w:spacing w:before="380" w:after="240" w:line="240" w:lineRule="auto"/>
        <w:rPr>
          <w:b/>
          <w:bCs/>
          <w:color w:val="173F35" w:themeColor="accent1"/>
          <w:sz w:val="54"/>
          <w:szCs w:val="54"/>
        </w:rPr>
      </w:pPr>
      <w:r w:rsidRPr="006129A1">
        <w:rPr>
          <w:b/>
          <w:bCs/>
          <w:color w:val="173F35" w:themeColor="accent1"/>
          <w:sz w:val="54"/>
          <w:szCs w:val="54"/>
        </w:rPr>
        <w:t xml:space="preserve">Biosecurity </w:t>
      </w:r>
      <w:r w:rsidRPr="006129A1">
        <w:rPr>
          <w:b/>
          <w:bCs/>
          <w:color w:val="173F35" w:themeColor="accent1"/>
          <w:sz w:val="54"/>
          <w:szCs w:val="54"/>
        </w:rPr>
        <w:br/>
        <w:t xml:space="preserve">Requirements </w:t>
      </w:r>
    </w:p>
    <w:p w14:paraId="0ED51618" w14:textId="3B8229C0" w:rsidR="006129A1" w:rsidRPr="00E32A94" w:rsidRDefault="006129A1" w:rsidP="00341B89">
      <w:pPr>
        <w:pStyle w:val="Title"/>
        <w:spacing w:before="120" w:after="840"/>
        <w:rPr>
          <w:color w:val="173F35" w:themeColor="accent1"/>
          <w:sz w:val="48"/>
          <w:szCs w:val="38"/>
        </w:rPr>
      </w:pPr>
      <w:r w:rsidRPr="00E32A94">
        <w:rPr>
          <w:color w:val="173F35" w:themeColor="accent1"/>
        </w:rPr>
        <w:t>australia’s Commercial kavA Pilot</w:t>
      </w:r>
    </w:p>
    <w:p w14:paraId="5475555F" w14:textId="022CB75E" w:rsidR="00BB5D30" w:rsidRPr="00BA7C16" w:rsidRDefault="006129A1" w:rsidP="006129A1">
      <w:pPr>
        <w:pStyle w:val="BodyText1"/>
        <w:rPr>
          <w:lang w:val="en-US"/>
        </w:rPr>
      </w:pPr>
      <w:r w:rsidRPr="006129A1">
        <w:rPr>
          <w:lang w:val="en-US"/>
        </w:rPr>
        <w:t>Kava growers from across the Pacific need to comply with specific biosecurity requirements to be able to export kava to Australia. </w:t>
      </w:r>
    </w:p>
    <w:p w14:paraId="64A71E5B" w14:textId="5359B271" w:rsidR="00DC4D6D" w:rsidRPr="002973E7" w:rsidRDefault="00B65DD6">
      <w:pPr>
        <w:pStyle w:val="BodyText1"/>
        <w:spacing w:after="240"/>
      </w:pPr>
      <w:r>
        <w:rPr>
          <w:lang w:val="en-US"/>
        </w:rPr>
        <w:t xml:space="preserve">Australia’s commercial kava </w:t>
      </w:r>
      <w:r w:rsidR="006129A1" w:rsidRPr="006129A1">
        <w:rPr>
          <w:lang w:val="en-US"/>
        </w:rPr>
        <w:t>pilot will allow</w:t>
      </w:r>
      <w:r w:rsidR="00BA5184">
        <w:rPr>
          <w:lang w:val="en-US"/>
        </w:rPr>
        <w:t xml:space="preserve"> the importation of</w:t>
      </w:r>
      <w:r w:rsidR="006129A1" w:rsidRPr="006129A1">
        <w:rPr>
          <w:lang w:val="en-US"/>
        </w:rPr>
        <w:t xml:space="preserve"> </w:t>
      </w:r>
      <w:r w:rsidR="006129A1" w:rsidRPr="006129A1">
        <w:rPr>
          <w:b/>
          <w:bCs/>
          <w:lang w:val="en-US"/>
        </w:rPr>
        <w:t>kava powder</w:t>
      </w:r>
      <w:r w:rsidR="00D0149A">
        <w:rPr>
          <w:b/>
          <w:bCs/>
          <w:lang w:val="en-US"/>
        </w:rPr>
        <w:t>,</w:t>
      </w:r>
      <w:r w:rsidR="006129A1" w:rsidRPr="006129A1">
        <w:rPr>
          <w:lang w:val="en-US"/>
        </w:rPr>
        <w:t xml:space="preserve"> </w:t>
      </w:r>
      <w:r w:rsidR="006129A1" w:rsidRPr="006129A1">
        <w:rPr>
          <w:b/>
          <w:bCs/>
          <w:lang w:val="en-US"/>
        </w:rPr>
        <w:t>kava beverages</w:t>
      </w:r>
      <w:r w:rsidR="00BA5184">
        <w:rPr>
          <w:b/>
          <w:bCs/>
          <w:lang w:val="en-US"/>
        </w:rPr>
        <w:t>,</w:t>
      </w:r>
      <w:r w:rsidR="00D0149A">
        <w:rPr>
          <w:b/>
          <w:bCs/>
          <w:lang w:val="en-US"/>
        </w:rPr>
        <w:t xml:space="preserve"> frozen </w:t>
      </w:r>
      <w:r w:rsidR="008D5512">
        <w:rPr>
          <w:b/>
          <w:bCs/>
          <w:lang w:val="en-US"/>
        </w:rPr>
        <w:t xml:space="preserve">raw </w:t>
      </w:r>
      <w:r w:rsidR="00BA5184">
        <w:rPr>
          <w:b/>
          <w:bCs/>
          <w:lang w:val="en-US"/>
        </w:rPr>
        <w:t>kava roots and rhizomes (whole or sliced), and</w:t>
      </w:r>
      <w:r w:rsidR="00E11AC6">
        <w:rPr>
          <w:b/>
          <w:bCs/>
          <w:lang w:val="en-US"/>
        </w:rPr>
        <w:t xml:space="preserve"> dried </w:t>
      </w:r>
      <w:r w:rsidR="00D0149A">
        <w:rPr>
          <w:b/>
          <w:bCs/>
          <w:lang w:val="en-US"/>
        </w:rPr>
        <w:t xml:space="preserve">kava </w:t>
      </w:r>
      <w:r w:rsidR="000334DF">
        <w:rPr>
          <w:b/>
          <w:bCs/>
          <w:lang w:val="en-US"/>
        </w:rPr>
        <w:t xml:space="preserve">roots </w:t>
      </w:r>
      <w:r w:rsidR="008E19B4">
        <w:rPr>
          <w:b/>
          <w:bCs/>
          <w:lang w:val="en-US"/>
        </w:rPr>
        <w:t>and rhizomes</w:t>
      </w:r>
      <w:r w:rsidR="00041B9C">
        <w:rPr>
          <w:b/>
          <w:bCs/>
          <w:lang w:val="en-US"/>
        </w:rPr>
        <w:t xml:space="preserve"> (whole or slice</w:t>
      </w:r>
      <w:r w:rsidR="00E11AC6">
        <w:rPr>
          <w:b/>
          <w:bCs/>
          <w:lang w:val="en-US"/>
        </w:rPr>
        <w:t>d</w:t>
      </w:r>
      <w:r w:rsidR="00041B9C">
        <w:rPr>
          <w:b/>
          <w:bCs/>
          <w:lang w:val="en-US"/>
        </w:rPr>
        <w:t>)</w:t>
      </w:r>
      <w:r w:rsidR="00E11AC6">
        <w:rPr>
          <w:b/>
          <w:bCs/>
          <w:lang w:val="en-US"/>
        </w:rPr>
        <w:t xml:space="preserve">. </w:t>
      </w:r>
    </w:p>
    <w:p w14:paraId="7B8A3622" w14:textId="4C8315BD" w:rsidR="00DC4D6D" w:rsidRPr="006129A1" w:rsidRDefault="00CD6A83" w:rsidP="00341B89">
      <w:pPr>
        <w:pStyle w:val="Heading1"/>
        <w:spacing w:before="120" w:after="120" w:line="240" w:lineRule="auto"/>
        <w:ind w:left="567" w:hanging="567"/>
        <w:rPr>
          <w:position w:val="12"/>
          <w:lang w:val="en-US"/>
        </w:rPr>
      </w:pPr>
      <w:r w:rsidRPr="00E32A94">
        <w:rPr>
          <w:noProof/>
          <w:position w:val="2"/>
        </w:rPr>
        <w:drawing>
          <wp:anchor distT="0" distB="0" distL="114300" distR="114300" simplePos="0" relativeHeight="251662336" behindDoc="0" locked="0" layoutInCell="1" allowOverlap="1" wp14:anchorId="6AE2CA47" wp14:editId="58F69D3F">
            <wp:simplePos x="0" y="0"/>
            <wp:positionH relativeFrom="column">
              <wp:posOffset>0</wp:posOffset>
            </wp:positionH>
            <wp:positionV relativeFrom="paragraph">
              <wp:posOffset>3810</wp:posOffset>
            </wp:positionV>
            <wp:extent cx="295713" cy="360000"/>
            <wp:effectExtent l="0" t="0" r="0" b="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0"/>
                    <a:stretch>
                      <a:fillRect/>
                    </a:stretch>
                  </pic:blipFill>
                  <pic:spPr>
                    <a:xfrm>
                      <a:off x="0" y="0"/>
                      <a:ext cx="295713" cy="360000"/>
                    </a:xfrm>
                    <a:prstGeom prst="rect">
                      <a:avLst/>
                    </a:prstGeom>
                  </pic:spPr>
                </pic:pic>
              </a:graphicData>
            </a:graphic>
            <wp14:sizeRelH relativeFrom="page">
              <wp14:pctWidth>0</wp14:pctWidth>
            </wp14:sizeRelH>
            <wp14:sizeRelV relativeFrom="page">
              <wp14:pctHeight>0</wp14:pctHeight>
            </wp14:sizeRelV>
          </wp:anchor>
        </w:drawing>
      </w:r>
      <w:r w:rsidR="006129A1" w:rsidRPr="00E32A94">
        <w:rPr>
          <w:position w:val="12"/>
          <w:lang w:val="en-US"/>
        </w:rPr>
        <w:t>Import conditions for kava powder prior to arrival in Australian territory</w:t>
      </w:r>
    </w:p>
    <w:p w14:paraId="371DCAD5" w14:textId="289B304B" w:rsidR="00BE7F5A" w:rsidRDefault="006129A1" w:rsidP="00BE7F5A">
      <w:pPr>
        <w:pStyle w:val="BodyText1"/>
        <w:rPr>
          <w:rStyle w:val="eop"/>
          <w:rFonts w:ascii="Calibri" w:hAnsi="Calibri" w:cs="Calibri"/>
          <w:sz w:val="22"/>
          <w:szCs w:val="22"/>
          <w:lang w:val="en-US"/>
        </w:rPr>
      </w:pPr>
      <w:r>
        <w:rPr>
          <w:rStyle w:val="normaltextrun1"/>
          <w:rFonts w:ascii="Calibri" w:hAnsi="Calibri" w:cs="Calibri"/>
          <w:sz w:val="22"/>
          <w:szCs w:val="22"/>
          <w:lang w:val="en-US"/>
        </w:rPr>
        <w:t>Kava powder must be packed in clean and new packaging</w:t>
      </w:r>
      <w:r>
        <w:rPr>
          <w:rStyle w:val="eop"/>
          <w:rFonts w:ascii="Calibri" w:hAnsi="Calibri" w:cs="Calibri"/>
          <w:sz w:val="22"/>
          <w:szCs w:val="22"/>
          <w:lang w:val="en-US"/>
        </w:rPr>
        <w:t xml:space="preserve"> and </w:t>
      </w:r>
      <w:r>
        <w:rPr>
          <w:rStyle w:val="normaltextrun1"/>
          <w:rFonts w:ascii="Calibri" w:hAnsi="Calibri" w:cs="Calibri"/>
          <w:sz w:val="22"/>
          <w:szCs w:val="22"/>
          <w:lang w:val="en-US"/>
        </w:rPr>
        <w:t>free of live insects and contamination with</w:t>
      </w:r>
      <w:bookmarkStart w:id="0" w:name="_Hlk88044480"/>
      <w:r>
        <w:rPr>
          <w:rStyle w:val="normaltextrun1"/>
          <w:rFonts w:ascii="Calibri" w:hAnsi="Calibri" w:cs="Calibri"/>
          <w:sz w:val="22"/>
          <w:szCs w:val="22"/>
          <w:lang w:val="en-US"/>
        </w:rPr>
        <w:t xml:space="preserve"> </w:t>
      </w:r>
      <w:hyperlink r:id="rId11" w:tgtFrame="_blank" w:history="1">
        <w:r w:rsidRPr="006129A1">
          <w:rPr>
            <w:rStyle w:val="Hyperlink"/>
          </w:rPr>
          <w:t>biosecurity risk material</w:t>
        </w:r>
      </w:hyperlink>
      <w:r>
        <w:rPr>
          <w:rStyle w:val="eop"/>
          <w:rFonts w:ascii="Calibri" w:hAnsi="Calibri" w:cs="Calibri"/>
          <w:sz w:val="22"/>
          <w:szCs w:val="22"/>
          <w:lang w:val="en-US"/>
        </w:rPr>
        <w:t>.</w:t>
      </w:r>
      <w:bookmarkEnd w:id="0"/>
      <w:r w:rsidR="00BE7F5A">
        <w:rPr>
          <w:rStyle w:val="eop"/>
          <w:rFonts w:ascii="Calibri" w:hAnsi="Calibri" w:cs="Calibri"/>
          <w:sz w:val="22"/>
          <w:szCs w:val="22"/>
          <w:lang w:val="en-US"/>
        </w:rPr>
        <w:t xml:space="preserve"> </w:t>
      </w:r>
    </w:p>
    <w:p w14:paraId="4DD70127" w14:textId="1D83ED0F" w:rsidR="00BE7F5A" w:rsidRPr="00BE7F5A" w:rsidRDefault="00D97856" w:rsidP="00BE7F5A">
      <w:pPr>
        <w:pStyle w:val="BodyText1"/>
        <w:rPr>
          <w:rStyle w:val="eop"/>
          <w:rFonts w:ascii="Calibri" w:hAnsi="Calibri" w:cs="Calibri"/>
          <w:sz w:val="22"/>
          <w:szCs w:val="22"/>
          <w:lang w:val="en-US"/>
        </w:rPr>
      </w:pPr>
      <w:r w:rsidRPr="00E82C0D">
        <w:rPr>
          <w:rFonts w:cstheme="minorHAnsi"/>
        </w:rPr>
        <w:t xml:space="preserve">Kava powder in </w:t>
      </w:r>
      <w:r w:rsidR="00E767E7" w:rsidRPr="00E82C0D">
        <w:rPr>
          <w:rFonts w:cstheme="minorHAnsi"/>
        </w:rPr>
        <w:t xml:space="preserve">packages </w:t>
      </w:r>
      <w:r w:rsidRPr="00E82C0D">
        <w:rPr>
          <w:rFonts w:cstheme="minorHAnsi"/>
        </w:rPr>
        <w:t xml:space="preserve">greater than 25kg </w:t>
      </w:r>
      <w:bookmarkStart w:id="1" w:name="_Hlk95377366"/>
      <w:r w:rsidRPr="00E82C0D">
        <w:rPr>
          <w:rFonts w:cstheme="minorHAnsi"/>
        </w:rPr>
        <w:t xml:space="preserve">arriving as other than </w:t>
      </w:r>
      <w:r>
        <w:rPr>
          <w:rFonts w:cstheme="minorHAnsi"/>
        </w:rPr>
        <w:t>mail, accompanied baggage</w:t>
      </w:r>
      <w:r>
        <w:rPr>
          <w:rFonts w:cstheme="minorHAnsi"/>
          <w:vertAlign w:val="superscript"/>
        </w:rPr>
        <w:t>1</w:t>
      </w:r>
      <w:r>
        <w:rPr>
          <w:rFonts w:cstheme="minorHAnsi"/>
        </w:rPr>
        <w:t xml:space="preserve"> or </w:t>
      </w:r>
      <w:r w:rsidRPr="00E82C0D">
        <w:rPr>
          <w:rFonts w:cstheme="minorHAnsi"/>
        </w:rPr>
        <w:t>low value freight</w:t>
      </w:r>
      <w:r>
        <w:rPr>
          <w:rFonts w:cstheme="minorHAnsi"/>
          <w:vertAlign w:val="superscript"/>
        </w:rPr>
        <w:t>2</w:t>
      </w:r>
      <w:r w:rsidRPr="00E82C0D">
        <w:rPr>
          <w:rFonts w:cstheme="minorHAnsi"/>
        </w:rPr>
        <w:t xml:space="preserve"> must be accompanied by a valid </w:t>
      </w:r>
      <w:r w:rsidR="00BE7F5A" w:rsidRPr="00BE7F5A">
        <w:rPr>
          <w:rStyle w:val="eop"/>
          <w:rFonts w:ascii="Calibri" w:hAnsi="Calibri" w:cs="Calibri"/>
          <w:sz w:val="22"/>
          <w:szCs w:val="22"/>
          <w:lang w:val="en-US"/>
        </w:rPr>
        <w:t xml:space="preserve">phytosanitary certificate with the additional declaration: </w:t>
      </w:r>
      <w:bookmarkEnd w:id="1"/>
    </w:p>
    <w:p w14:paraId="610D4960" w14:textId="5F50D8D7" w:rsidR="00D97856" w:rsidRPr="00E82C0D" w:rsidRDefault="00D97856" w:rsidP="00D97856">
      <w:pPr>
        <w:rPr>
          <w:rFonts w:cstheme="minorHAnsi"/>
          <w:i/>
          <w:iCs/>
          <w:color w:val="333333"/>
          <w:lang w:val="en"/>
        </w:rPr>
      </w:pPr>
      <w:r>
        <w:rPr>
          <w:rStyle w:val="eop"/>
          <w:rFonts w:ascii="Calibri" w:hAnsi="Calibri" w:cs="Calibri"/>
          <w:sz w:val="22"/>
          <w:szCs w:val="22"/>
          <w:lang w:val="en-US"/>
        </w:rPr>
        <w:t>“</w:t>
      </w:r>
      <w:r w:rsidRPr="00E82C0D">
        <w:rPr>
          <w:rFonts w:cstheme="minorHAnsi"/>
          <w:i/>
          <w:iCs/>
          <w:color w:val="333333"/>
          <w:lang w:val="en"/>
        </w:rPr>
        <w:t xml:space="preserve">Representative samples were inspected and found free from evidence of any species of Trogoderma (whether live, dead or exuviae) in </w:t>
      </w:r>
      <w:hyperlink r:id="rId12" w:history="1">
        <w:r w:rsidRPr="00E82C0D">
          <w:rPr>
            <w:rStyle w:val="Hyperlink"/>
            <w:rFonts w:cstheme="minorHAnsi"/>
            <w:i/>
            <w:iCs/>
            <w:lang w:val="en"/>
          </w:rPr>
          <w:t>Australia’s list of Trogoderma species of biosecurity concern</w:t>
        </w:r>
      </w:hyperlink>
      <w:r>
        <w:rPr>
          <w:rStyle w:val="Hyperlink"/>
          <w:rFonts w:cstheme="minorHAnsi"/>
          <w:i/>
          <w:iCs/>
          <w:lang w:val="en"/>
        </w:rPr>
        <w:t>”.</w:t>
      </w:r>
    </w:p>
    <w:p w14:paraId="6B0886CC" w14:textId="6B9464DC" w:rsidR="006129A1" w:rsidRDefault="00A62779" w:rsidP="00BE7F5A">
      <w:pPr>
        <w:pStyle w:val="BodyText1"/>
        <w:rPr>
          <w:rStyle w:val="eop"/>
          <w:rFonts w:ascii="Calibri" w:eastAsiaTheme="minorHAnsi" w:hAnsi="Calibri" w:cs="Calibri"/>
          <w:sz w:val="22"/>
          <w:szCs w:val="22"/>
          <w:lang w:val="en-US" w:eastAsia="en-US"/>
        </w:rPr>
      </w:pPr>
      <w:r>
        <w:rPr>
          <w:rStyle w:val="normaltextrun1"/>
          <w:rFonts w:ascii="Calibri" w:hAnsi="Calibri" w:cs="Calibri"/>
          <w:sz w:val="22"/>
          <w:szCs w:val="22"/>
          <w:lang w:val="en-US"/>
        </w:rPr>
        <w:t xml:space="preserve">Please read the </w:t>
      </w:r>
      <w:hyperlink r:id="rId13" w:history="1">
        <w:r w:rsidRPr="00546DDC">
          <w:rPr>
            <w:rStyle w:val="Hyperlink"/>
            <w:rFonts w:ascii="Calibri" w:hAnsi="Calibri" w:cs="Calibri"/>
            <w:sz w:val="22"/>
            <w:szCs w:val="22"/>
            <w:lang w:val="en-US"/>
          </w:rPr>
          <w:t>Kava for human consumption</w:t>
        </w:r>
      </w:hyperlink>
      <w:r>
        <w:rPr>
          <w:rStyle w:val="normaltextrun1"/>
          <w:rFonts w:ascii="Calibri" w:hAnsi="Calibri" w:cs="Calibri"/>
          <w:sz w:val="22"/>
          <w:szCs w:val="22"/>
          <w:lang w:val="en-US"/>
        </w:rPr>
        <w:t xml:space="preserve"> Australian Biosecurity Import Conditions (BICON) case for further information.</w:t>
      </w:r>
    </w:p>
    <w:p w14:paraId="52D43824" w14:textId="02D8F55B" w:rsidR="002973E7" w:rsidRPr="006129A1" w:rsidRDefault="00A038B9" w:rsidP="00075A8D">
      <w:pPr>
        <w:pStyle w:val="Heading1"/>
        <w:spacing w:before="240" w:after="120"/>
        <w:rPr>
          <w:position w:val="12"/>
          <w:lang w:val="en-US"/>
        </w:rPr>
      </w:pPr>
      <w:r w:rsidRPr="00A038B9">
        <w:rPr>
          <w:noProof/>
          <w:position w:val="-8"/>
        </w:rPr>
        <w:drawing>
          <wp:inline distT="0" distB="0" distL="0" distR="0" wp14:anchorId="4AA11F52" wp14:editId="77A12A54">
            <wp:extent cx="310153" cy="288000"/>
            <wp:effectExtent l="0" t="0" r="0" b="444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4"/>
                    <a:stretch>
                      <a:fillRect/>
                    </a:stretch>
                  </pic:blipFill>
                  <pic:spPr>
                    <a:xfrm>
                      <a:off x="0" y="0"/>
                      <a:ext cx="310153" cy="288000"/>
                    </a:xfrm>
                    <a:prstGeom prst="rect">
                      <a:avLst/>
                    </a:prstGeom>
                  </pic:spPr>
                </pic:pic>
              </a:graphicData>
            </a:graphic>
          </wp:inline>
        </w:drawing>
      </w:r>
      <w:r w:rsidR="002973E7">
        <w:rPr>
          <w:position w:val="12"/>
        </w:rPr>
        <w:t xml:space="preserve">  </w:t>
      </w:r>
      <w:r w:rsidR="006129A1" w:rsidRPr="00075A8D">
        <w:rPr>
          <w:position w:val="10"/>
          <w:lang w:val="en-US"/>
        </w:rPr>
        <w:t>Import conditions for kava powder on arrival in Australian territory</w:t>
      </w:r>
      <w:r w:rsidR="006129A1" w:rsidRPr="006129A1">
        <w:rPr>
          <w:position w:val="12"/>
          <w:lang w:val="en-US"/>
        </w:rPr>
        <w:t> </w:t>
      </w:r>
    </w:p>
    <w:p w14:paraId="4DA883A6" w14:textId="77777777" w:rsidR="006129A1" w:rsidRDefault="006129A1" w:rsidP="006129A1">
      <w:pPr>
        <w:pStyle w:val="paragraph"/>
        <w:spacing w:after="120"/>
        <w:textAlignment w:val="baseline"/>
        <w:rPr>
          <w:rStyle w:val="normaltextrun1"/>
          <w:rFonts w:ascii="Calibri" w:hAnsi="Calibri" w:cs="Calibri"/>
          <w:sz w:val="22"/>
          <w:szCs w:val="22"/>
          <w:lang w:val="en-US"/>
        </w:rPr>
      </w:pPr>
      <w:r>
        <w:rPr>
          <w:rStyle w:val="normaltextrun1"/>
          <w:rFonts w:ascii="Calibri" w:hAnsi="Calibri" w:cs="Calibri"/>
          <w:sz w:val="22"/>
          <w:szCs w:val="22"/>
          <w:lang w:val="en-US"/>
        </w:rPr>
        <w:t>The importer must present the goods at an approved arrangement site for inspection by a biosecurity officer. The goods will be inspected to verify they are:</w:t>
      </w:r>
    </w:p>
    <w:p w14:paraId="54CF5E1B" w14:textId="77777777" w:rsidR="006129A1" w:rsidRPr="00F9747C" w:rsidRDefault="006129A1" w:rsidP="006129A1">
      <w:pPr>
        <w:pStyle w:val="Roundbulletlist"/>
        <w:spacing w:after="0"/>
        <w:rPr>
          <w:rStyle w:val="normaltextrun1"/>
          <w:lang w:val="en-US"/>
        </w:rPr>
      </w:pPr>
      <w:r>
        <w:rPr>
          <w:rStyle w:val="normaltextrun1"/>
          <w:rFonts w:ascii="Calibri" w:hAnsi="Calibri" w:cs="Calibri"/>
          <w:sz w:val="22"/>
          <w:szCs w:val="22"/>
          <w:lang w:val="en-US"/>
        </w:rPr>
        <w:t xml:space="preserve">dried and ground, </w:t>
      </w:r>
    </w:p>
    <w:p w14:paraId="325A13BE" w14:textId="77777777" w:rsidR="006129A1" w:rsidRPr="00F9747C" w:rsidRDefault="006129A1" w:rsidP="006129A1">
      <w:pPr>
        <w:pStyle w:val="Roundbulletlist"/>
        <w:spacing w:after="0"/>
        <w:rPr>
          <w:rStyle w:val="normaltextrun1"/>
          <w:lang w:val="en-US"/>
        </w:rPr>
      </w:pPr>
      <w:r>
        <w:rPr>
          <w:rStyle w:val="normaltextrun1"/>
          <w:rFonts w:ascii="Calibri" w:hAnsi="Calibri" w:cs="Calibri"/>
          <w:sz w:val="22"/>
          <w:szCs w:val="22"/>
          <w:lang w:val="en-US"/>
        </w:rPr>
        <w:t>packed in clean and new packaging, and</w:t>
      </w:r>
    </w:p>
    <w:p w14:paraId="4DAFEC67" w14:textId="1612C33D" w:rsidR="006129A1" w:rsidRPr="00341B89" w:rsidRDefault="006129A1" w:rsidP="00341B89">
      <w:pPr>
        <w:pStyle w:val="Roundbulletlist"/>
        <w:spacing w:after="120"/>
        <w:rPr>
          <w:rStyle w:val="normaltextrun1"/>
          <w:lang w:val="en-US"/>
        </w:rPr>
      </w:pPr>
      <w:r>
        <w:rPr>
          <w:rStyle w:val="normaltextrun1"/>
          <w:rFonts w:ascii="Calibri" w:hAnsi="Calibri" w:cs="Calibri"/>
          <w:sz w:val="22"/>
          <w:szCs w:val="22"/>
          <w:lang w:val="en-US"/>
        </w:rPr>
        <w:t xml:space="preserve">free from live insects and other </w:t>
      </w:r>
      <w:hyperlink r:id="rId15" w:tgtFrame="_blank" w:history="1">
        <w:r w:rsidRPr="006129A1">
          <w:rPr>
            <w:rStyle w:val="Hyperlink"/>
            <w:rFonts w:eastAsiaTheme="minorHAnsi"/>
          </w:rPr>
          <w:t>biosecurity risk material</w:t>
        </w:r>
      </w:hyperlink>
      <w:r w:rsidRPr="006129A1">
        <w:rPr>
          <w:rStyle w:val="Hyperlink"/>
        </w:rPr>
        <w:t>.</w:t>
      </w:r>
      <w:r>
        <w:rPr>
          <w:rStyle w:val="eop"/>
          <w:rFonts w:ascii="Calibri" w:hAnsi="Calibri" w:cs="Calibri"/>
          <w:sz w:val="22"/>
          <w:szCs w:val="22"/>
          <w:lang w:val="en-US"/>
        </w:rPr>
        <w:t> </w:t>
      </w:r>
    </w:p>
    <w:p w14:paraId="1A227713" w14:textId="41C706C0" w:rsidR="006129A1" w:rsidRPr="00341B89" w:rsidRDefault="006129A1" w:rsidP="00341B89">
      <w:pPr>
        <w:pStyle w:val="BodyText1"/>
      </w:pPr>
      <w:r>
        <w:rPr>
          <w:rStyle w:val="normaltextrun1"/>
          <w:rFonts w:ascii="Calibri" w:hAnsi="Calibri" w:cs="Calibri"/>
          <w:sz w:val="22"/>
          <w:szCs w:val="22"/>
          <w:lang w:val="en-US"/>
        </w:rPr>
        <w:t>Goods meeting the above conditions may be released from biosecurity control by a biosecurity officer.</w:t>
      </w:r>
      <w:r>
        <w:rPr>
          <w:rStyle w:val="eop"/>
          <w:rFonts w:ascii="Calibri" w:hAnsi="Calibri" w:cs="Calibri"/>
          <w:sz w:val="22"/>
          <w:szCs w:val="22"/>
          <w:lang w:val="en-US"/>
        </w:rPr>
        <w:t> </w:t>
      </w:r>
    </w:p>
    <w:p w14:paraId="46CEB99C" w14:textId="0C963416" w:rsidR="006129A1" w:rsidRDefault="006129A1" w:rsidP="00BA7C16">
      <w:pPr>
        <w:pStyle w:val="BodyText1"/>
        <w:rPr>
          <w:rStyle w:val="eop"/>
          <w:rFonts w:ascii="Calibri" w:hAnsi="Calibri" w:cs="Calibri"/>
          <w:sz w:val="22"/>
          <w:szCs w:val="22"/>
          <w:lang w:val="en-US"/>
        </w:rPr>
      </w:pPr>
      <w:r>
        <w:rPr>
          <w:rStyle w:val="normaltextrun1"/>
          <w:rFonts w:ascii="Calibri" w:hAnsi="Calibri" w:cs="Calibri"/>
          <w:sz w:val="22"/>
          <w:szCs w:val="22"/>
          <w:lang w:val="en-US"/>
        </w:rPr>
        <w:t>If live insects or biosecurity risk material are detected, the goods will require treatment (where appropriate) or be exported or disposed of. Any required action will be at the importer’s expense.</w:t>
      </w:r>
      <w:r>
        <w:rPr>
          <w:rStyle w:val="eop"/>
          <w:rFonts w:ascii="Calibri" w:hAnsi="Calibri" w:cs="Calibri"/>
          <w:sz w:val="22"/>
          <w:szCs w:val="22"/>
          <w:lang w:val="en-US"/>
        </w:rPr>
        <w:t> </w:t>
      </w:r>
      <w:bookmarkStart w:id="2" w:name="_Hlk93991972"/>
      <w:r>
        <w:rPr>
          <w:rStyle w:val="normaltextrun1"/>
          <w:rFonts w:ascii="Calibri" w:hAnsi="Calibri" w:cs="Calibri"/>
          <w:sz w:val="22"/>
          <w:szCs w:val="22"/>
          <w:lang w:val="en-US"/>
        </w:rPr>
        <w:t xml:space="preserve">Please </w:t>
      </w:r>
      <w:r w:rsidR="00E767E7">
        <w:rPr>
          <w:rStyle w:val="normaltextrun1"/>
          <w:rFonts w:ascii="Calibri" w:hAnsi="Calibri" w:cs="Calibri"/>
          <w:sz w:val="22"/>
          <w:szCs w:val="22"/>
          <w:lang w:val="en-US"/>
        </w:rPr>
        <w:t>read</w:t>
      </w:r>
      <w:r w:rsidR="00962E8E">
        <w:rPr>
          <w:rStyle w:val="normaltextrun1"/>
          <w:rFonts w:ascii="Calibri" w:hAnsi="Calibri" w:cs="Calibri"/>
          <w:sz w:val="22"/>
          <w:szCs w:val="22"/>
          <w:lang w:val="en-US"/>
        </w:rPr>
        <w:t xml:space="preserve"> </w:t>
      </w:r>
      <w:r>
        <w:rPr>
          <w:rStyle w:val="normaltextrun1"/>
          <w:rFonts w:ascii="Calibri" w:hAnsi="Calibri" w:cs="Calibri"/>
          <w:sz w:val="22"/>
          <w:szCs w:val="22"/>
          <w:lang w:val="en-US"/>
        </w:rPr>
        <w:t xml:space="preserve">the </w:t>
      </w:r>
      <w:hyperlink r:id="rId16" w:history="1">
        <w:r w:rsidRPr="00546DDC">
          <w:rPr>
            <w:rStyle w:val="Hyperlink"/>
            <w:rFonts w:ascii="Calibri" w:hAnsi="Calibri" w:cs="Calibri"/>
            <w:sz w:val="22"/>
            <w:szCs w:val="22"/>
            <w:lang w:val="en-US"/>
          </w:rPr>
          <w:t>Kava for human consumption</w:t>
        </w:r>
      </w:hyperlink>
      <w:bookmarkEnd w:id="2"/>
      <w:r>
        <w:rPr>
          <w:rStyle w:val="normaltextrun1"/>
          <w:rFonts w:ascii="Calibri" w:hAnsi="Calibri" w:cs="Calibri"/>
          <w:sz w:val="22"/>
          <w:szCs w:val="22"/>
          <w:lang w:val="en-US"/>
        </w:rPr>
        <w:t xml:space="preserve"> BICON case for further information. </w:t>
      </w:r>
      <w:r>
        <w:rPr>
          <w:rStyle w:val="eop"/>
          <w:rFonts w:ascii="Calibri" w:hAnsi="Calibri" w:cs="Calibri"/>
          <w:sz w:val="22"/>
          <w:szCs w:val="22"/>
          <w:lang w:val="en-US"/>
        </w:rPr>
        <w:t> </w:t>
      </w:r>
    </w:p>
    <w:p w14:paraId="03B36A33" w14:textId="7C06A177" w:rsidR="006129A1" w:rsidRPr="006129A1" w:rsidRDefault="00BA7C16" w:rsidP="007D4FA1">
      <w:pPr>
        <w:pStyle w:val="Heading1"/>
        <w:spacing w:before="240" w:after="120"/>
        <w:rPr>
          <w:rStyle w:val="normaltextrun1"/>
        </w:rPr>
      </w:pPr>
      <w:r w:rsidRPr="00A038B9">
        <w:rPr>
          <w:rFonts w:ascii="Times New Roman" w:hAnsi="Times New Roman" w:cs="Times New Roman"/>
          <w:noProof/>
          <w:position w:val="-8"/>
          <w:lang w:val="en-AU" w:eastAsia="en-AU"/>
        </w:rPr>
        <w:drawing>
          <wp:inline distT="0" distB="0" distL="0" distR="0" wp14:anchorId="2B354A8A" wp14:editId="29C40EA7">
            <wp:extent cx="439420" cy="240887"/>
            <wp:effectExtent l="0" t="0" r="0"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7"/>
                    <a:srcRect t="21085" b="24096"/>
                    <a:stretch/>
                  </pic:blipFill>
                  <pic:spPr bwMode="auto">
                    <a:xfrm>
                      <a:off x="0" y="0"/>
                      <a:ext cx="442340" cy="242487"/>
                    </a:xfrm>
                    <a:prstGeom prst="rect">
                      <a:avLst/>
                    </a:prstGeom>
                    <a:ln>
                      <a:noFill/>
                    </a:ln>
                    <a:extLst>
                      <a:ext uri="{53640926-AAD7-44D8-BBD7-CCE9431645EC}">
                        <a14:shadowObscured xmlns:a14="http://schemas.microsoft.com/office/drawing/2010/main"/>
                      </a:ext>
                    </a:extLst>
                  </pic:spPr>
                </pic:pic>
              </a:graphicData>
            </a:graphic>
          </wp:inline>
        </w:drawing>
      </w:r>
      <w:r w:rsidRPr="006129A1">
        <w:rPr>
          <w:rStyle w:val="BookTitle"/>
        </w:rPr>
        <w:t xml:space="preserve"> </w:t>
      </w:r>
      <w:r w:rsidR="006129A1" w:rsidRPr="006129A1">
        <w:rPr>
          <w:rStyle w:val="normaltextrun1"/>
        </w:rPr>
        <w:t>Import conditions for kava beverages</w:t>
      </w:r>
    </w:p>
    <w:p w14:paraId="66B2EBCA" w14:textId="77DBB451" w:rsidR="006129A1" w:rsidRDefault="006129A1" w:rsidP="006129A1">
      <w:pPr>
        <w:pStyle w:val="BodyText1"/>
        <w:rPr>
          <w:rStyle w:val="normaltextrun1"/>
          <w:rFonts w:ascii="Calibri" w:hAnsi="Calibri" w:cs="Calibri"/>
          <w:sz w:val="22"/>
          <w:szCs w:val="22"/>
        </w:rPr>
      </w:pPr>
      <w:r w:rsidRPr="003F043C">
        <w:rPr>
          <w:rStyle w:val="normaltextrun1"/>
          <w:rFonts w:ascii="Calibri" w:hAnsi="Calibri" w:cs="Calibri"/>
          <w:sz w:val="22"/>
          <w:szCs w:val="22"/>
        </w:rPr>
        <w:t xml:space="preserve">Kava beverages must be commercially prepared and packaged and </w:t>
      </w:r>
      <w:r>
        <w:rPr>
          <w:rStyle w:val="normaltextrun1"/>
          <w:rFonts w:ascii="Calibri" w:hAnsi="Calibri" w:cs="Calibri"/>
          <w:sz w:val="22"/>
          <w:szCs w:val="22"/>
        </w:rPr>
        <w:t xml:space="preserve">a </w:t>
      </w:r>
      <w:r w:rsidRPr="003F043C">
        <w:rPr>
          <w:rStyle w:val="normaltextrun1"/>
          <w:rFonts w:ascii="Calibri" w:hAnsi="Calibri" w:cs="Calibri"/>
          <w:sz w:val="22"/>
          <w:szCs w:val="22"/>
        </w:rPr>
        <w:t xml:space="preserve">full list of ingredients must be provided. </w:t>
      </w:r>
      <w:r w:rsidR="00041B9C">
        <w:rPr>
          <w:rStyle w:val="normaltextrun1"/>
          <w:rFonts w:ascii="Calibri" w:hAnsi="Calibri" w:cs="Calibri"/>
          <w:sz w:val="22"/>
          <w:szCs w:val="22"/>
          <w:lang w:val="en-US"/>
        </w:rPr>
        <w:t xml:space="preserve">Please read the </w:t>
      </w:r>
      <w:bookmarkStart w:id="3" w:name="_Hlk93992168"/>
      <w:r w:rsidR="00041B9C">
        <w:fldChar w:fldCharType="begin"/>
      </w:r>
      <w:r w:rsidR="00041B9C">
        <w:instrText xml:space="preserve"> HYPERLINK "https://bicon.agriculture.gov.au/BiconWeb4.0/ImportConditions/Questions/EvaluateCaseByPK?elementPk=1584337" </w:instrText>
      </w:r>
      <w:r w:rsidR="00041B9C">
        <w:fldChar w:fldCharType="separate"/>
      </w:r>
      <w:r w:rsidR="00041B9C" w:rsidRPr="00546DDC">
        <w:rPr>
          <w:rStyle w:val="Hyperlink"/>
          <w:rFonts w:ascii="Calibri" w:hAnsi="Calibri" w:cs="Calibri"/>
          <w:sz w:val="22"/>
          <w:szCs w:val="22"/>
          <w:lang w:val="en-US"/>
        </w:rPr>
        <w:t>Kava for human consumption</w:t>
      </w:r>
      <w:r w:rsidR="00041B9C">
        <w:rPr>
          <w:rStyle w:val="Hyperlink"/>
          <w:rFonts w:ascii="Calibri" w:hAnsi="Calibri" w:cs="Calibri"/>
          <w:sz w:val="22"/>
          <w:szCs w:val="22"/>
          <w:lang w:val="en-US"/>
        </w:rPr>
        <w:fldChar w:fldCharType="end"/>
      </w:r>
      <w:r w:rsidR="00041B9C">
        <w:rPr>
          <w:rStyle w:val="Hyperlink"/>
          <w:rFonts w:ascii="Calibri" w:hAnsi="Calibri" w:cs="Calibri"/>
          <w:sz w:val="22"/>
          <w:szCs w:val="22"/>
          <w:lang w:val="en-US"/>
        </w:rPr>
        <w:t xml:space="preserve"> </w:t>
      </w:r>
      <w:r w:rsidR="00041B9C">
        <w:rPr>
          <w:rStyle w:val="normaltextrun1"/>
          <w:rFonts w:ascii="Calibri" w:hAnsi="Calibri" w:cs="Calibri"/>
          <w:sz w:val="22"/>
          <w:szCs w:val="22"/>
        </w:rPr>
        <w:t xml:space="preserve"> </w:t>
      </w:r>
      <w:bookmarkEnd w:id="3"/>
      <w:r w:rsidR="00041B9C">
        <w:rPr>
          <w:rStyle w:val="normaltextrun1"/>
          <w:rFonts w:ascii="Calibri" w:hAnsi="Calibri" w:cs="Calibri"/>
          <w:sz w:val="22"/>
          <w:szCs w:val="22"/>
        </w:rPr>
        <w:t xml:space="preserve">BICON case for </w:t>
      </w:r>
      <w:r w:rsidRPr="003F043C">
        <w:rPr>
          <w:rStyle w:val="normaltextrun1"/>
          <w:rFonts w:ascii="Calibri" w:hAnsi="Calibri" w:cs="Calibri"/>
          <w:sz w:val="22"/>
          <w:szCs w:val="22"/>
        </w:rPr>
        <w:t>further information.</w:t>
      </w:r>
      <w:r>
        <w:rPr>
          <w:rStyle w:val="normaltextrun1"/>
          <w:rFonts w:ascii="Calibri" w:hAnsi="Calibri" w:cs="Calibri"/>
          <w:sz w:val="22"/>
          <w:szCs w:val="22"/>
        </w:rPr>
        <w:t xml:space="preserve"> </w:t>
      </w:r>
    </w:p>
    <w:p w14:paraId="3068F6F7" w14:textId="47CA13AB" w:rsidR="009A064C" w:rsidRDefault="009A064C" w:rsidP="006129A1">
      <w:pPr>
        <w:pStyle w:val="BodyText1"/>
        <w:rPr>
          <w:rStyle w:val="normaltextrun1"/>
          <w:rFonts w:ascii="Calibri" w:hAnsi="Calibri" w:cs="Calibri"/>
          <w:sz w:val="22"/>
          <w:szCs w:val="22"/>
        </w:rPr>
      </w:pPr>
    </w:p>
    <w:p w14:paraId="2E6170FF" w14:textId="4B668543" w:rsidR="009A064C" w:rsidRDefault="009A064C" w:rsidP="006129A1">
      <w:pPr>
        <w:pStyle w:val="BodyText1"/>
        <w:rPr>
          <w:rStyle w:val="normaltextrun1"/>
          <w:rFonts w:ascii="Calibri" w:hAnsi="Calibri" w:cs="Calibri"/>
          <w:sz w:val="22"/>
          <w:szCs w:val="22"/>
        </w:rPr>
      </w:pPr>
    </w:p>
    <w:p w14:paraId="37134284" w14:textId="77777777" w:rsidR="009A064C" w:rsidRDefault="009A064C" w:rsidP="006129A1">
      <w:pPr>
        <w:pStyle w:val="BodyText1"/>
        <w:rPr>
          <w:rStyle w:val="normaltextrun1"/>
          <w:rFonts w:ascii="Calibri" w:hAnsi="Calibri" w:cs="Calibri"/>
          <w:sz w:val="22"/>
          <w:szCs w:val="22"/>
        </w:rPr>
      </w:pPr>
    </w:p>
    <w:p w14:paraId="34B18FCC" w14:textId="42A1750C" w:rsidR="00D0149A" w:rsidRDefault="00D0149A" w:rsidP="006129A1">
      <w:pPr>
        <w:pStyle w:val="BodyText1"/>
        <w:rPr>
          <w:rStyle w:val="normaltextrun1"/>
          <w:rFonts w:ascii="Calibri" w:hAnsi="Calibri" w:cs="Calibri"/>
          <w:sz w:val="22"/>
          <w:szCs w:val="22"/>
        </w:rPr>
      </w:pPr>
      <w:r w:rsidRPr="00A038B9">
        <w:rPr>
          <w:rFonts w:ascii="Times New Roman" w:hAnsi="Times New Roman" w:cs="Times New Roman"/>
          <w:noProof/>
          <w:position w:val="-8"/>
          <w:lang w:eastAsia="en-AU"/>
        </w:rPr>
        <w:lastRenderedPageBreak/>
        <w:drawing>
          <wp:inline distT="0" distB="0" distL="0" distR="0" wp14:anchorId="781C95B9" wp14:editId="7BA8C1AE">
            <wp:extent cx="439420" cy="240887"/>
            <wp:effectExtent l="0" t="0" r="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7"/>
                    <a:srcRect t="21085" b="24096"/>
                    <a:stretch/>
                  </pic:blipFill>
                  <pic:spPr bwMode="auto">
                    <a:xfrm>
                      <a:off x="0" y="0"/>
                      <a:ext cx="442340" cy="242487"/>
                    </a:xfrm>
                    <a:prstGeom prst="rect">
                      <a:avLst/>
                    </a:prstGeom>
                    <a:ln>
                      <a:noFill/>
                    </a:ln>
                    <a:extLst>
                      <a:ext uri="{53640926-AAD7-44D8-BBD7-CCE9431645EC}">
                        <a14:shadowObscured xmlns:a14="http://schemas.microsoft.com/office/drawing/2010/main"/>
                      </a:ext>
                    </a:extLst>
                  </pic:spPr>
                </pic:pic>
              </a:graphicData>
            </a:graphic>
          </wp:inline>
        </w:drawing>
      </w:r>
      <w:r w:rsidRPr="00FD6D7B">
        <w:rPr>
          <w:rStyle w:val="normaltextrun1"/>
          <w:b/>
          <w:bCs/>
          <w:color w:val="00392C"/>
          <w:sz w:val="24"/>
          <w:szCs w:val="24"/>
          <w:lang w:val="en-ZA"/>
        </w:rPr>
        <w:t xml:space="preserve">Import conditions for frozen </w:t>
      </w:r>
      <w:r w:rsidR="008D5512">
        <w:rPr>
          <w:rStyle w:val="normaltextrun1"/>
          <w:b/>
          <w:bCs/>
          <w:color w:val="00392C"/>
          <w:sz w:val="24"/>
          <w:szCs w:val="24"/>
          <w:lang w:val="en-ZA"/>
        </w:rPr>
        <w:t xml:space="preserve">raw </w:t>
      </w:r>
      <w:r w:rsidRPr="00FD6D7B">
        <w:rPr>
          <w:rStyle w:val="normaltextrun1"/>
          <w:b/>
          <w:bCs/>
          <w:color w:val="00392C"/>
          <w:sz w:val="24"/>
          <w:szCs w:val="24"/>
          <w:lang w:val="en-ZA"/>
        </w:rPr>
        <w:t>kava</w:t>
      </w:r>
      <w:r w:rsidR="008E19B4">
        <w:rPr>
          <w:rStyle w:val="normaltextrun1"/>
          <w:b/>
          <w:bCs/>
          <w:color w:val="00392C"/>
          <w:sz w:val="24"/>
          <w:szCs w:val="24"/>
          <w:lang w:val="en-ZA"/>
        </w:rPr>
        <w:t xml:space="preserve"> roots and rhizomes</w:t>
      </w:r>
      <w:r w:rsidR="00041B9C">
        <w:rPr>
          <w:rStyle w:val="normaltextrun1"/>
          <w:b/>
          <w:bCs/>
          <w:color w:val="00392C"/>
          <w:sz w:val="24"/>
          <w:szCs w:val="24"/>
          <w:lang w:val="en-ZA"/>
        </w:rPr>
        <w:t xml:space="preserve"> (whole or slice</w:t>
      </w:r>
      <w:r w:rsidR="00DA53AE">
        <w:rPr>
          <w:rStyle w:val="normaltextrun1"/>
          <w:b/>
          <w:bCs/>
          <w:color w:val="00392C"/>
          <w:sz w:val="24"/>
          <w:szCs w:val="24"/>
          <w:lang w:val="en-ZA"/>
        </w:rPr>
        <w:t>d</w:t>
      </w:r>
      <w:r w:rsidR="00041B9C">
        <w:rPr>
          <w:rStyle w:val="normaltextrun1"/>
          <w:b/>
          <w:bCs/>
          <w:color w:val="00392C"/>
          <w:sz w:val="24"/>
          <w:szCs w:val="24"/>
          <w:lang w:val="en-ZA"/>
        </w:rPr>
        <w:t>)</w:t>
      </w:r>
    </w:p>
    <w:p w14:paraId="46183DFC" w14:textId="207EC7A1" w:rsidR="006350DC" w:rsidRDefault="00D0149A" w:rsidP="006129A1">
      <w:pPr>
        <w:pStyle w:val="BodyText1"/>
        <w:rPr>
          <w:rStyle w:val="normaltextrun1"/>
          <w:rFonts w:ascii="Calibri" w:hAnsi="Calibri" w:cs="Calibri"/>
          <w:sz w:val="22"/>
          <w:szCs w:val="22"/>
        </w:rPr>
      </w:pPr>
      <w:r w:rsidRPr="00D84CA3">
        <w:rPr>
          <w:rStyle w:val="normaltextrun1"/>
          <w:rFonts w:ascii="Calibri" w:hAnsi="Calibri" w:cs="Calibri"/>
          <w:sz w:val="22"/>
          <w:szCs w:val="22"/>
        </w:rPr>
        <w:t xml:space="preserve">Frozen kava </w:t>
      </w:r>
      <w:r w:rsidR="00DA546F" w:rsidRPr="00D84CA3">
        <w:rPr>
          <w:rStyle w:val="normaltextrun1"/>
          <w:rFonts w:ascii="Calibri" w:hAnsi="Calibri" w:cs="Calibri"/>
          <w:sz w:val="22"/>
          <w:szCs w:val="22"/>
        </w:rPr>
        <w:t>produc</w:t>
      </w:r>
      <w:r w:rsidR="00CE5E56">
        <w:rPr>
          <w:rStyle w:val="normaltextrun1"/>
          <w:rFonts w:ascii="Calibri" w:hAnsi="Calibri" w:cs="Calibri"/>
          <w:sz w:val="22"/>
          <w:szCs w:val="22"/>
        </w:rPr>
        <w:t>ts</w:t>
      </w:r>
      <w:r w:rsidR="00DA546F" w:rsidRPr="00D84CA3">
        <w:rPr>
          <w:rStyle w:val="normaltextrun1"/>
          <w:rFonts w:ascii="Calibri" w:hAnsi="Calibri" w:cs="Calibri"/>
          <w:sz w:val="22"/>
          <w:szCs w:val="22"/>
        </w:rPr>
        <w:t xml:space="preserve"> must be commercially prepared and packaged in clean and new packaging. </w:t>
      </w:r>
      <w:r w:rsidR="00041B9C">
        <w:rPr>
          <w:rStyle w:val="normaltextrun1"/>
          <w:rFonts w:ascii="Calibri" w:hAnsi="Calibri" w:cs="Calibri"/>
          <w:sz w:val="22"/>
          <w:szCs w:val="22"/>
        </w:rPr>
        <w:t>The goods</w:t>
      </w:r>
      <w:r w:rsidR="00041B9C" w:rsidRPr="00D84CA3">
        <w:rPr>
          <w:rStyle w:val="normaltextrun1"/>
          <w:rFonts w:ascii="Calibri" w:hAnsi="Calibri" w:cs="Calibri"/>
          <w:sz w:val="22"/>
          <w:szCs w:val="22"/>
        </w:rPr>
        <w:t xml:space="preserve"> must have been </w:t>
      </w:r>
      <w:r w:rsidR="00041B9C">
        <w:rPr>
          <w:rStyle w:val="normaltextrun1"/>
          <w:rFonts w:ascii="Calibri" w:hAnsi="Calibri" w:cs="Calibri"/>
          <w:sz w:val="22"/>
          <w:szCs w:val="22"/>
        </w:rPr>
        <w:t xml:space="preserve">washed and </w:t>
      </w:r>
      <w:r w:rsidR="00041B9C" w:rsidRPr="00D84CA3">
        <w:rPr>
          <w:rStyle w:val="normaltextrun1"/>
          <w:rFonts w:ascii="Calibri" w:hAnsi="Calibri" w:cs="Calibri"/>
          <w:sz w:val="22"/>
          <w:szCs w:val="22"/>
        </w:rPr>
        <w:t xml:space="preserve">continuously maintained </w:t>
      </w:r>
      <w:r w:rsidR="00041B9C" w:rsidRPr="00A649FC">
        <w:rPr>
          <w:rStyle w:val="normaltextrun1"/>
          <w:rFonts w:ascii="Calibri" w:hAnsi="Calibri" w:cs="Calibri"/>
          <w:sz w:val="22"/>
          <w:szCs w:val="22"/>
        </w:rPr>
        <w:t xml:space="preserve">at </w:t>
      </w:r>
      <w:r w:rsidR="00041B9C" w:rsidRPr="00FD6D7B">
        <w:rPr>
          <w:rStyle w:val="normaltextrun1"/>
          <w:rFonts w:asciiTheme="minorHAnsi" w:hAnsiTheme="minorHAnsi" w:cstheme="minorHAnsi"/>
          <w:sz w:val="22"/>
          <w:szCs w:val="22"/>
        </w:rPr>
        <w:t>-18 °C or below for a period of at least seven consecutive days and must arrive frozen.</w:t>
      </w:r>
      <w:r w:rsidR="00041B9C">
        <w:rPr>
          <w:rStyle w:val="normaltextrun1"/>
          <w:rFonts w:asciiTheme="minorHAnsi" w:hAnsiTheme="minorHAnsi" w:cstheme="minorHAnsi"/>
          <w:sz w:val="22"/>
          <w:szCs w:val="22"/>
        </w:rPr>
        <w:t xml:space="preserve"> </w:t>
      </w:r>
      <w:r w:rsidR="00041B9C">
        <w:rPr>
          <w:rStyle w:val="normaltextrun1"/>
          <w:rFonts w:ascii="Calibri" w:hAnsi="Calibri" w:cs="Calibri"/>
          <w:sz w:val="22"/>
          <w:szCs w:val="22"/>
        </w:rPr>
        <w:t>The freezing process includes</w:t>
      </w:r>
      <w:r w:rsidR="00041B9C" w:rsidRPr="00D84CA3">
        <w:rPr>
          <w:rStyle w:val="normaltextrun1"/>
          <w:rFonts w:ascii="Calibri" w:hAnsi="Calibri" w:cs="Calibri"/>
          <w:sz w:val="22"/>
          <w:szCs w:val="22"/>
        </w:rPr>
        <w:t xml:space="preserve"> preparation, packaging and storing</w:t>
      </w:r>
      <w:r w:rsidR="00041B9C">
        <w:rPr>
          <w:rStyle w:val="normaltextrun1"/>
          <w:rFonts w:ascii="Calibri" w:hAnsi="Calibri" w:cs="Calibri"/>
          <w:sz w:val="22"/>
          <w:szCs w:val="22"/>
        </w:rPr>
        <w:t>.</w:t>
      </w:r>
      <w:r w:rsidR="00041B9C" w:rsidRPr="00FD6D7B">
        <w:rPr>
          <w:rStyle w:val="normaltextrun1"/>
          <w:rFonts w:asciiTheme="minorHAnsi" w:hAnsiTheme="minorHAnsi" w:cstheme="minorHAnsi"/>
          <w:sz w:val="22"/>
          <w:szCs w:val="22"/>
        </w:rPr>
        <w:t xml:space="preserve">  </w:t>
      </w:r>
    </w:p>
    <w:p w14:paraId="4D968126" w14:textId="45E75AAE" w:rsidR="00D0149A" w:rsidRDefault="006350DC" w:rsidP="006129A1">
      <w:pPr>
        <w:pStyle w:val="BodyText1"/>
        <w:rPr>
          <w:rStyle w:val="normaltextrun1"/>
          <w:rFonts w:ascii="Calibri" w:hAnsi="Calibri" w:cs="Calibri"/>
          <w:sz w:val="22"/>
          <w:szCs w:val="22"/>
        </w:rPr>
      </w:pPr>
      <w:r w:rsidRPr="00900A7A">
        <w:rPr>
          <w:rStyle w:val="normaltextrun1"/>
          <w:rFonts w:ascii="Calibri" w:hAnsi="Calibri" w:cs="Calibri"/>
          <w:sz w:val="22"/>
          <w:szCs w:val="22"/>
        </w:rPr>
        <w:t>The</w:t>
      </w:r>
      <w:r w:rsidRPr="00900A7A">
        <w:rPr>
          <w:rFonts w:ascii="Helvetica" w:hAnsi="Helvetica"/>
          <w:color w:val="333333"/>
          <w:sz w:val="22"/>
          <w:szCs w:val="22"/>
          <w:lang w:val="en"/>
        </w:rPr>
        <w:t xml:space="preserve"> </w:t>
      </w:r>
      <w:r w:rsidRPr="00900A7A">
        <w:rPr>
          <w:rStyle w:val="normaltextrun1"/>
          <w:rFonts w:ascii="Calibri" w:hAnsi="Calibri" w:cs="Calibri"/>
          <w:sz w:val="22"/>
          <w:szCs w:val="22"/>
        </w:rPr>
        <w:t xml:space="preserve">importer must present </w:t>
      </w:r>
      <w:r w:rsidRPr="00D84CA3">
        <w:rPr>
          <w:rStyle w:val="normaltextrun1"/>
          <w:rFonts w:ascii="Calibri" w:hAnsi="Calibri" w:cs="Calibri"/>
          <w:sz w:val="22"/>
          <w:szCs w:val="22"/>
        </w:rPr>
        <w:t>relevant document</w:t>
      </w:r>
      <w:r>
        <w:rPr>
          <w:rStyle w:val="normaltextrun1"/>
          <w:rFonts w:ascii="Calibri" w:hAnsi="Calibri" w:cs="Calibri"/>
          <w:sz w:val="22"/>
          <w:szCs w:val="22"/>
        </w:rPr>
        <w:t xml:space="preserve">ation </w:t>
      </w:r>
      <w:r w:rsidRPr="00D84CA3">
        <w:rPr>
          <w:rStyle w:val="normaltextrun1"/>
          <w:rFonts w:ascii="Calibri" w:hAnsi="Calibri" w:cs="Calibri"/>
          <w:sz w:val="22"/>
          <w:szCs w:val="22"/>
        </w:rPr>
        <w:t xml:space="preserve">to verify the </w:t>
      </w:r>
      <w:r>
        <w:rPr>
          <w:rStyle w:val="normaltextrun1"/>
          <w:rFonts w:ascii="Calibri" w:hAnsi="Calibri" w:cs="Calibri"/>
          <w:sz w:val="22"/>
          <w:szCs w:val="22"/>
        </w:rPr>
        <w:t>goods</w:t>
      </w:r>
      <w:r w:rsidRPr="00D84CA3">
        <w:rPr>
          <w:rStyle w:val="normaltextrun1"/>
          <w:rFonts w:ascii="Calibri" w:hAnsi="Calibri" w:cs="Calibri"/>
          <w:sz w:val="22"/>
          <w:szCs w:val="22"/>
        </w:rPr>
        <w:t xml:space="preserve"> have undergone an appropriate </w:t>
      </w:r>
      <w:r w:rsidR="00041B9C">
        <w:rPr>
          <w:rStyle w:val="normaltextrun1"/>
          <w:rFonts w:ascii="Calibri" w:hAnsi="Calibri" w:cs="Calibri"/>
          <w:sz w:val="22"/>
          <w:szCs w:val="22"/>
        </w:rPr>
        <w:t xml:space="preserve">washing and </w:t>
      </w:r>
      <w:r w:rsidRPr="00D84CA3">
        <w:rPr>
          <w:rStyle w:val="normaltextrun1"/>
          <w:rFonts w:ascii="Calibri" w:hAnsi="Calibri" w:cs="Calibri"/>
          <w:sz w:val="22"/>
          <w:szCs w:val="22"/>
        </w:rPr>
        <w:t>freezing process</w:t>
      </w:r>
      <w:r w:rsidR="00234EC1">
        <w:rPr>
          <w:rStyle w:val="normaltextrun1"/>
          <w:rFonts w:ascii="Calibri" w:hAnsi="Calibri" w:cs="Calibri"/>
          <w:sz w:val="22"/>
          <w:szCs w:val="22"/>
        </w:rPr>
        <w:t xml:space="preserve">. </w:t>
      </w:r>
      <w:r w:rsidR="00041B9C" w:rsidRPr="00D84CA3">
        <w:rPr>
          <w:rStyle w:val="normaltextrun1"/>
          <w:rFonts w:ascii="Calibri" w:hAnsi="Calibri" w:cs="Calibri"/>
          <w:sz w:val="22"/>
          <w:szCs w:val="22"/>
        </w:rPr>
        <w:t>Goods will be subject to random verification inspections to verify the frozen state of the goods</w:t>
      </w:r>
      <w:r w:rsidR="00041B9C">
        <w:rPr>
          <w:rStyle w:val="normaltextrun1"/>
          <w:rFonts w:ascii="Calibri" w:hAnsi="Calibri" w:cs="Calibri"/>
          <w:sz w:val="22"/>
          <w:szCs w:val="22"/>
        </w:rPr>
        <w:t xml:space="preserve">. </w:t>
      </w:r>
      <w:r w:rsidR="001869D8">
        <w:rPr>
          <w:rStyle w:val="normaltextrun1"/>
          <w:rFonts w:ascii="Calibri" w:hAnsi="Calibri" w:cs="Calibri"/>
          <w:sz w:val="22"/>
          <w:szCs w:val="22"/>
        </w:rPr>
        <w:t xml:space="preserve">Please read the </w:t>
      </w:r>
      <w:hyperlink r:id="rId18" w:history="1">
        <w:r w:rsidR="00041B9C" w:rsidRPr="00546DDC">
          <w:rPr>
            <w:rStyle w:val="Hyperlink"/>
            <w:rFonts w:ascii="Calibri" w:hAnsi="Calibri" w:cs="Calibri"/>
            <w:sz w:val="22"/>
            <w:szCs w:val="22"/>
            <w:lang w:val="en-US"/>
          </w:rPr>
          <w:t>Kava for human consumption</w:t>
        </w:r>
      </w:hyperlink>
      <w:r w:rsidR="00041B9C">
        <w:rPr>
          <w:rStyle w:val="Hyperlink"/>
          <w:rFonts w:ascii="Calibri" w:hAnsi="Calibri" w:cs="Calibri"/>
          <w:sz w:val="22"/>
          <w:szCs w:val="22"/>
          <w:lang w:val="en-US"/>
        </w:rPr>
        <w:t xml:space="preserve"> </w:t>
      </w:r>
      <w:r w:rsidR="00041B9C">
        <w:rPr>
          <w:rStyle w:val="normaltextrun1"/>
          <w:rFonts w:ascii="Calibri" w:hAnsi="Calibri" w:cs="Calibri"/>
          <w:sz w:val="22"/>
          <w:szCs w:val="22"/>
        </w:rPr>
        <w:t xml:space="preserve"> </w:t>
      </w:r>
      <w:r w:rsidR="001869D8">
        <w:rPr>
          <w:rStyle w:val="normaltextrun1"/>
          <w:rFonts w:ascii="Calibri" w:hAnsi="Calibri" w:cs="Calibri"/>
          <w:sz w:val="22"/>
          <w:szCs w:val="22"/>
        </w:rPr>
        <w:t xml:space="preserve">BICON case for further information. </w:t>
      </w:r>
    </w:p>
    <w:p w14:paraId="4FEB66BF" w14:textId="5CC866CE" w:rsidR="00D0149A" w:rsidRDefault="00D0149A" w:rsidP="006129A1">
      <w:pPr>
        <w:pStyle w:val="BodyText1"/>
        <w:rPr>
          <w:rStyle w:val="normaltextrun1"/>
          <w:b/>
          <w:bCs/>
          <w:color w:val="00392C"/>
          <w:sz w:val="24"/>
          <w:szCs w:val="24"/>
          <w:lang w:val="en-ZA"/>
        </w:rPr>
      </w:pPr>
      <w:r w:rsidRPr="00A038B9">
        <w:rPr>
          <w:rFonts w:ascii="Times New Roman" w:hAnsi="Times New Roman" w:cs="Times New Roman"/>
          <w:noProof/>
          <w:position w:val="-8"/>
          <w:lang w:eastAsia="en-AU"/>
        </w:rPr>
        <w:drawing>
          <wp:inline distT="0" distB="0" distL="0" distR="0" wp14:anchorId="72070926" wp14:editId="12F6E7BA">
            <wp:extent cx="439420" cy="240887"/>
            <wp:effectExtent l="0" t="0" r="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7"/>
                    <a:srcRect t="21085" b="24096"/>
                    <a:stretch/>
                  </pic:blipFill>
                  <pic:spPr bwMode="auto">
                    <a:xfrm>
                      <a:off x="0" y="0"/>
                      <a:ext cx="442340" cy="242487"/>
                    </a:xfrm>
                    <a:prstGeom prst="rect">
                      <a:avLst/>
                    </a:prstGeom>
                    <a:ln>
                      <a:noFill/>
                    </a:ln>
                    <a:extLst>
                      <a:ext uri="{53640926-AAD7-44D8-BBD7-CCE9431645EC}">
                        <a14:shadowObscured xmlns:a14="http://schemas.microsoft.com/office/drawing/2010/main"/>
                      </a:ext>
                    </a:extLst>
                  </pic:spPr>
                </pic:pic>
              </a:graphicData>
            </a:graphic>
          </wp:inline>
        </w:drawing>
      </w:r>
      <w:r w:rsidR="001869D8" w:rsidRPr="00FD6D7B">
        <w:rPr>
          <w:rStyle w:val="normaltextrun1"/>
          <w:b/>
          <w:bCs/>
          <w:color w:val="00392C"/>
          <w:sz w:val="24"/>
          <w:szCs w:val="24"/>
          <w:lang w:val="en-ZA"/>
        </w:rPr>
        <w:t>Import conditions for dried kava roots</w:t>
      </w:r>
      <w:r w:rsidR="008E19B4">
        <w:rPr>
          <w:rStyle w:val="normaltextrun1"/>
          <w:b/>
          <w:bCs/>
          <w:color w:val="00392C"/>
          <w:sz w:val="24"/>
          <w:szCs w:val="24"/>
          <w:lang w:val="en-ZA"/>
        </w:rPr>
        <w:t xml:space="preserve"> and</w:t>
      </w:r>
      <w:r w:rsidR="00041B9C">
        <w:rPr>
          <w:rStyle w:val="normaltextrun1"/>
          <w:b/>
          <w:bCs/>
          <w:color w:val="00392C"/>
          <w:sz w:val="24"/>
          <w:szCs w:val="24"/>
          <w:lang w:val="en-ZA"/>
        </w:rPr>
        <w:t xml:space="preserve"> </w:t>
      </w:r>
      <w:r w:rsidR="001869D8" w:rsidRPr="00FD6D7B">
        <w:rPr>
          <w:rStyle w:val="normaltextrun1"/>
          <w:b/>
          <w:bCs/>
          <w:color w:val="00392C"/>
          <w:sz w:val="24"/>
          <w:szCs w:val="24"/>
          <w:lang w:val="en-ZA"/>
        </w:rPr>
        <w:t>rhizomes</w:t>
      </w:r>
      <w:r w:rsidR="00041B9C">
        <w:rPr>
          <w:rStyle w:val="normaltextrun1"/>
          <w:b/>
          <w:bCs/>
          <w:color w:val="00392C"/>
          <w:sz w:val="24"/>
          <w:szCs w:val="24"/>
          <w:lang w:val="en-ZA"/>
        </w:rPr>
        <w:t xml:space="preserve"> </w:t>
      </w:r>
      <w:r w:rsidR="008E19B4">
        <w:rPr>
          <w:rStyle w:val="normaltextrun1"/>
          <w:b/>
          <w:bCs/>
          <w:color w:val="00392C"/>
          <w:sz w:val="24"/>
          <w:szCs w:val="24"/>
          <w:lang w:val="en-ZA"/>
        </w:rPr>
        <w:t>(whole</w:t>
      </w:r>
      <w:r w:rsidR="00041B9C">
        <w:rPr>
          <w:rStyle w:val="normaltextrun1"/>
          <w:b/>
          <w:bCs/>
          <w:color w:val="00392C"/>
          <w:sz w:val="24"/>
          <w:szCs w:val="24"/>
          <w:lang w:val="en-ZA"/>
        </w:rPr>
        <w:t xml:space="preserve"> or slice</w:t>
      </w:r>
      <w:r w:rsidR="00DA53AE">
        <w:rPr>
          <w:rStyle w:val="normaltextrun1"/>
          <w:b/>
          <w:bCs/>
          <w:color w:val="00392C"/>
          <w:sz w:val="24"/>
          <w:szCs w:val="24"/>
          <w:lang w:val="en-ZA"/>
        </w:rPr>
        <w:t>d</w:t>
      </w:r>
      <w:r w:rsidR="00041B9C">
        <w:rPr>
          <w:rStyle w:val="normaltextrun1"/>
          <w:b/>
          <w:bCs/>
          <w:color w:val="00392C"/>
          <w:sz w:val="24"/>
          <w:szCs w:val="24"/>
          <w:lang w:val="en-ZA"/>
        </w:rPr>
        <w:t>)</w:t>
      </w:r>
      <w:r w:rsidR="00962E8E">
        <w:rPr>
          <w:rStyle w:val="normaltextrun1"/>
          <w:b/>
          <w:bCs/>
          <w:color w:val="00392C"/>
          <w:sz w:val="24"/>
          <w:szCs w:val="24"/>
          <w:lang w:val="en-ZA"/>
        </w:rPr>
        <w:t xml:space="preserve"> prior to arrival in Australian territory</w:t>
      </w:r>
    </w:p>
    <w:p w14:paraId="0BB757AC" w14:textId="02658A26" w:rsidR="009A064C" w:rsidRPr="00BE7F5A" w:rsidRDefault="00BE7F5A" w:rsidP="00CE51A8">
      <w:pPr>
        <w:pStyle w:val="BodyText1"/>
        <w:rPr>
          <w:rStyle w:val="eop"/>
          <w:rFonts w:ascii="Calibri" w:hAnsi="Calibri" w:cs="Calibri"/>
          <w:sz w:val="22"/>
          <w:szCs w:val="22"/>
          <w:lang w:val="en-US"/>
        </w:rPr>
      </w:pPr>
      <w:r>
        <w:rPr>
          <w:rStyle w:val="eop"/>
          <w:rFonts w:ascii="Calibri" w:hAnsi="Calibri" w:cs="Calibri"/>
          <w:sz w:val="22"/>
          <w:szCs w:val="22"/>
          <w:lang w:val="en-US"/>
        </w:rPr>
        <w:t>D</w:t>
      </w:r>
      <w:r w:rsidR="006F57EF">
        <w:rPr>
          <w:rStyle w:val="eop"/>
          <w:rFonts w:ascii="Calibri" w:hAnsi="Calibri" w:cs="Calibri"/>
          <w:sz w:val="22"/>
          <w:szCs w:val="22"/>
          <w:lang w:val="en-US"/>
        </w:rPr>
        <w:t xml:space="preserve">ried kava roots and rhizomes (whole or sliced) </w:t>
      </w:r>
      <w:r w:rsidR="009A064C" w:rsidRPr="00E82C0D">
        <w:rPr>
          <w:rFonts w:cstheme="minorHAnsi"/>
        </w:rPr>
        <w:t xml:space="preserve">arriving as other than </w:t>
      </w:r>
      <w:r w:rsidR="009A064C">
        <w:rPr>
          <w:rFonts w:cstheme="minorHAnsi"/>
        </w:rPr>
        <w:t>mail, accompanied baggage</w:t>
      </w:r>
      <w:r w:rsidR="009A064C">
        <w:rPr>
          <w:rFonts w:cstheme="minorHAnsi"/>
          <w:vertAlign w:val="superscript"/>
        </w:rPr>
        <w:t>1</w:t>
      </w:r>
      <w:r w:rsidR="009A064C">
        <w:rPr>
          <w:rFonts w:cstheme="minorHAnsi"/>
        </w:rPr>
        <w:t xml:space="preserve"> or </w:t>
      </w:r>
      <w:r w:rsidR="009A064C" w:rsidRPr="00E82C0D">
        <w:rPr>
          <w:rFonts w:cstheme="minorHAnsi"/>
        </w:rPr>
        <w:t>low value freight</w:t>
      </w:r>
      <w:r w:rsidR="009A064C">
        <w:rPr>
          <w:rFonts w:cstheme="minorHAnsi"/>
          <w:vertAlign w:val="superscript"/>
        </w:rPr>
        <w:t>2</w:t>
      </w:r>
      <w:r w:rsidR="009A064C" w:rsidRPr="00E82C0D">
        <w:rPr>
          <w:rFonts w:cstheme="minorHAnsi"/>
        </w:rPr>
        <w:t xml:space="preserve"> must be accompanied by a valid </w:t>
      </w:r>
      <w:r w:rsidR="009A064C" w:rsidRPr="00BE7F5A">
        <w:rPr>
          <w:rStyle w:val="eop"/>
          <w:rFonts w:ascii="Calibri" w:hAnsi="Calibri" w:cs="Calibri"/>
          <w:sz w:val="22"/>
          <w:szCs w:val="22"/>
          <w:lang w:val="en-US"/>
        </w:rPr>
        <w:t xml:space="preserve">phytosanitary certificate with the additional declaration: </w:t>
      </w:r>
    </w:p>
    <w:p w14:paraId="71A9DBE2" w14:textId="77777777" w:rsidR="009A064C" w:rsidRPr="00E82C0D" w:rsidRDefault="009A064C" w:rsidP="009A064C">
      <w:pPr>
        <w:pStyle w:val="BodyText1"/>
        <w:rPr>
          <w:rFonts w:cstheme="minorHAnsi"/>
          <w:i/>
          <w:iCs/>
          <w:color w:val="333333"/>
          <w:lang w:val="en"/>
        </w:rPr>
      </w:pPr>
      <w:r>
        <w:rPr>
          <w:rStyle w:val="eop"/>
          <w:rFonts w:ascii="Calibri" w:hAnsi="Calibri" w:cs="Calibri"/>
          <w:sz w:val="22"/>
          <w:szCs w:val="22"/>
          <w:lang w:val="en-US"/>
        </w:rPr>
        <w:t>“</w:t>
      </w:r>
      <w:r w:rsidRPr="00E82C0D">
        <w:rPr>
          <w:rFonts w:cstheme="minorHAnsi"/>
          <w:i/>
          <w:iCs/>
          <w:color w:val="333333"/>
          <w:lang w:val="en"/>
        </w:rPr>
        <w:t xml:space="preserve">Representative samples were inspected and found free from evidence of any species of Trogoderma (whether live, dead or exuviae) in </w:t>
      </w:r>
      <w:hyperlink r:id="rId19" w:history="1">
        <w:r w:rsidRPr="00E82C0D">
          <w:rPr>
            <w:rStyle w:val="Hyperlink"/>
            <w:rFonts w:cstheme="minorHAnsi"/>
            <w:i/>
            <w:iCs/>
            <w:lang w:val="en"/>
          </w:rPr>
          <w:t>Australia’s list of Trogoderma species of biosecurity concern</w:t>
        </w:r>
      </w:hyperlink>
      <w:r>
        <w:rPr>
          <w:rStyle w:val="Hyperlink"/>
          <w:rFonts w:cstheme="minorHAnsi"/>
          <w:i/>
          <w:iCs/>
          <w:lang w:val="en"/>
        </w:rPr>
        <w:t>”.</w:t>
      </w:r>
    </w:p>
    <w:p w14:paraId="75125EEA" w14:textId="098BADCB" w:rsidR="00962E8E" w:rsidRDefault="00E767E7">
      <w:pPr>
        <w:pStyle w:val="BodyText1"/>
        <w:rPr>
          <w:rStyle w:val="normaltextrun1"/>
          <w:b/>
          <w:bCs/>
          <w:color w:val="00392C"/>
          <w:sz w:val="24"/>
          <w:szCs w:val="24"/>
          <w:lang w:val="en-ZA"/>
        </w:rPr>
      </w:pPr>
      <w:r w:rsidRPr="00A038B9">
        <w:rPr>
          <w:noProof/>
          <w:position w:val="-8"/>
        </w:rPr>
        <w:drawing>
          <wp:inline distT="0" distB="0" distL="0" distR="0" wp14:anchorId="643FA458" wp14:editId="7890B602">
            <wp:extent cx="310153" cy="288000"/>
            <wp:effectExtent l="0" t="0" r="0" b="444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4"/>
                    <a:stretch>
                      <a:fillRect/>
                    </a:stretch>
                  </pic:blipFill>
                  <pic:spPr>
                    <a:xfrm>
                      <a:off x="0" y="0"/>
                      <a:ext cx="310153" cy="288000"/>
                    </a:xfrm>
                    <a:prstGeom prst="rect">
                      <a:avLst/>
                    </a:prstGeom>
                  </pic:spPr>
                </pic:pic>
              </a:graphicData>
            </a:graphic>
          </wp:inline>
        </w:drawing>
      </w:r>
      <w:r>
        <w:rPr>
          <w:rStyle w:val="normaltextrun1"/>
          <w:b/>
          <w:bCs/>
          <w:color w:val="00392C"/>
          <w:sz w:val="24"/>
          <w:szCs w:val="24"/>
          <w:lang w:val="en-ZA"/>
        </w:rPr>
        <w:t xml:space="preserve"> </w:t>
      </w:r>
      <w:r w:rsidRPr="00962E8E">
        <w:rPr>
          <w:rStyle w:val="normaltextrun1"/>
          <w:b/>
          <w:bCs/>
          <w:color w:val="00392C"/>
          <w:sz w:val="24"/>
          <w:szCs w:val="24"/>
          <w:lang w:val="en-ZA"/>
        </w:rPr>
        <w:t>Import conditions for dried kava roots and rhizomes (whole or sliced)</w:t>
      </w:r>
      <w:r w:rsidR="00962E8E" w:rsidRPr="00962E8E">
        <w:rPr>
          <w:rStyle w:val="normaltextrun1"/>
          <w:b/>
          <w:bCs/>
          <w:color w:val="00392C"/>
          <w:sz w:val="24"/>
          <w:szCs w:val="24"/>
          <w:lang w:val="en-ZA"/>
        </w:rPr>
        <w:t xml:space="preserve"> </w:t>
      </w:r>
      <w:r w:rsidRPr="00962E8E">
        <w:rPr>
          <w:rStyle w:val="normaltextrun1"/>
          <w:b/>
          <w:bCs/>
          <w:color w:val="00392C"/>
          <w:sz w:val="24"/>
          <w:szCs w:val="24"/>
          <w:lang w:val="en-ZA"/>
        </w:rPr>
        <w:t>on arrival in Australian territory</w:t>
      </w:r>
      <w:r w:rsidRPr="006129A1">
        <w:rPr>
          <w:position w:val="12"/>
          <w:lang w:val="en-US"/>
        </w:rPr>
        <w:t> </w:t>
      </w:r>
    </w:p>
    <w:p w14:paraId="40A0B325" w14:textId="77777777" w:rsidR="003E7B9E" w:rsidRDefault="003E7B9E" w:rsidP="00962E8E">
      <w:pPr>
        <w:pStyle w:val="BodyText1"/>
        <w:rPr>
          <w:rStyle w:val="normaltextrun1"/>
          <w:rFonts w:ascii="Calibri" w:hAnsi="Calibri" w:cs="Calibri"/>
          <w:sz w:val="22"/>
          <w:szCs w:val="22"/>
          <w:lang w:val="en-US"/>
        </w:rPr>
      </w:pPr>
      <w:r>
        <w:rPr>
          <w:rStyle w:val="normaltextrun1"/>
          <w:rFonts w:ascii="Calibri" w:hAnsi="Calibri" w:cs="Calibri"/>
          <w:sz w:val="22"/>
          <w:szCs w:val="22"/>
          <w:lang w:val="en-US"/>
        </w:rPr>
        <w:t>The importer must present the goods at an approved arrangement site for inspection by a biosecurity officer. The goods will be inspected to verify they are:</w:t>
      </w:r>
    </w:p>
    <w:p w14:paraId="7005659C" w14:textId="02F6984B" w:rsidR="003E7B9E" w:rsidRPr="00FD6D7B" w:rsidRDefault="00894BD0" w:rsidP="003E7B9E">
      <w:pPr>
        <w:pStyle w:val="Roundbulletlist"/>
        <w:spacing w:after="0"/>
        <w:rPr>
          <w:rStyle w:val="normaltextrun1"/>
          <w:lang w:val="en-US"/>
        </w:rPr>
      </w:pPr>
      <w:r>
        <w:rPr>
          <w:rStyle w:val="normaltextrun1"/>
          <w:rFonts w:ascii="Calibri" w:hAnsi="Calibri" w:cs="Calibri"/>
          <w:sz w:val="22"/>
          <w:szCs w:val="22"/>
          <w:lang w:val="en-US"/>
        </w:rPr>
        <w:t>thoroughly dried</w:t>
      </w:r>
      <w:r w:rsidR="00B51016">
        <w:rPr>
          <w:rStyle w:val="normaltextrun1"/>
          <w:rFonts w:ascii="Calibri" w:hAnsi="Calibri" w:cs="Calibri"/>
          <w:sz w:val="22"/>
          <w:szCs w:val="22"/>
          <w:lang w:val="en-US"/>
        </w:rPr>
        <w:t>*</w:t>
      </w:r>
      <w:r w:rsidR="003E7B9E">
        <w:rPr>
          <w:rStyle w:val="normaltextrun1"/>
          <w:rFonts w:ascii="Calibri" w:hAnsi="Calibri" w:cs="Calibri"/>
          <w:sz w:val="22"/>
          <w:szCs w:val="22"/>
          <w:lang w:val="en-US"/>
        </w:rPr>
        <w:t xml:space="preserve">, </w:t>
      </w:r>
    </w:p>
    <w:p w14:paraId="1A180357" w14:textId="23461D12" w:rsidR="003E7B9E" w:rsidRPr="001A4363" w:rsidRDefault="00DB25D9">
      <w:pPr>
        <w:pStyle w:val="Roundbulletlist"/>
        <w:spacing w:after="0"/>
        <w:rPr>
          <w:rStyle w:val="normaltextrun1"/>
          <w:lang w:val="en-US"/>
        </w:rPr>
      </w:pPr>
      <w:r w:rsidRPr="001A4363">
        <w:rPr>
          <w:rStyle w:val="normaltextrun1"/>
          <w:rFonts w:ascii="Calibri" w:hAnsi="Calibri" w:cs="Calibri"/>
          <w:sz w:val="22"/>
          <w:szCs w:val="22"/>
          <w:lang w:val="en-US"/>
        </w:rPr>
        <w:t>commercially pr</w:t>
      </w:r>
      <w:r w:rsidR="00F63E50">
        <w:rPr>
          <w:rStyle w:val="normaltextrun1"/>
          <w:rFonts w:ascii="Calibri" w:hAnsi="Calibri" w:cs="Calibri"/>
          <w:sz w:val="22"/>
          <w:szCs w:val="22"/>
          <w:lang w:val="en-US"/>
        </w:rPr>
        <w:t>epared</w:t>
      </w:r>
      <w:r w:rsidRPr="001A4363">
        <w:rPr>
          <w:rStyle w:val="normaltextrun1"/>
          <w:rFonts w:ascii="Calibri" w:hAnsi="Calibri" w:cs="Calibri"/>
          <w:sz w:val="22"/>
          <w:szCs w:val="22"/>
          <w:lang w:val="en-US"/>
        </w:rPr>
        <w:t xml:space="preserve"> and pack</w:t>
      </w:r>
      <w:r w:rsidR="00F63E50">
        <w:rPr>
          <w:rStyle w:val="normaltextrun1"/>
          <w:rFonts w:ascii="Calibri" w:hAnsi="Calibri" w:cs="Calibri"/>
          <w:sz w:val="22"/>
          <w:szCs w:val="22"/>
          <w:lang w:val="en-US"/>
        </w:rPr>
        <w:t>aged</w:t>
      </w:r>
      <w:r w:rsidR="001A4363" w:rsidRPr="00D84CA3">
        <w:rPr>
          <w:rStyle w:val="normaltextrun1"/>
          <w:rFonts w:ascii="Calibri" w:hAnsi="Calibri" w:cs="Calibri"/>
          <w:sz w:val="22"/>
          <w:szCs w:val="22"/>
          <w:lang w:val="en-US"/>
        </w:rPr>
        <w:t xml:space="preserve"> in </w:t>
      </w:r>
      <w:r w:rsidR="003E7B9E" w:rsidRPr="001A4363">
        <w:rPr>
          <w:rStyle w:val="normaltextrun1"/>
          <w:rFonts w:ascii="Calibri" w:hAnsi="Calibri" w:cs="Calibri"/>
          <w:sz w:val="22"/>
          <w:szCs w:val="22"/>
          <w:lang w:val="en-US"/>
        </w:rPr>
        <w:t>clean and new packaging, and</w:t>
      </w:r>
    </w:p>
    <w:p w14:paraId="2644E936" w14:textId="15CF8C29" w:rsidR="003E7B9E" w:rsidRPr="00341B89" w:rsidRDefault="003E7B9E" w:rsidP="003E7B9E">
      <w:pPr>
        <w:pStyle w:val="Roundbulletlist"/>
        <w:spacing w:after="120"/>
        <w:rPr>
          <w:rStyle w:val="normaltextrun1"/>
          <w:lang w:val="en-US"/>
        </w:rPr>
      </w:pPr>
      <w:r>
        <w:rPr>
          <w:rStyle w:val="normaltextrun1"/>
          <w:rFonts w:ascii="Calibri" w:hAnsi="Calibri" w:cs="Calibri"/>
          <w:sz w:val="22"/>
          <w:szCs w:val="22"/>
          <w:lang w:val="en-US"/>
        </w:rPr>
        <w:t xml:space="preserve">free from live insects and other </w:t>
      </w:r>
      <w:hyperlink r:id="rId20" w:tgtFrame="_blank" w:history="1">
        <w:r w:rsidRPr="006129A1">
          <w:rPr>
            <w:rStyle w:val="Hyperlink"/>
            <w:rFonts w:eastAsiaTheme="minorHAnsi"/>
          </w:rPr>
          <w:t>biosecurity risk material</w:t>
        </w:r>
      </w:hyperlink>
      <w:r w:rsidRPr="006129A1">
        <w:rPr>
          <w:rStyle w:val="Hyperlink"/>
        </w:rPr>
        <w:t>.</w:t>
      </w:r>
      <w:r>
        <w:rPr>
          <w:rStyle w:val="eop"/>
          <w:rFonts w:ascii="Calibri" w:hAnsi="Calibri" w:cs="Calibri"/>
          <w:sz w:val="22"/>
          <w:szCs w:val="22"/>
          <w:lang w:val="en-US"/>
        </w:rPr>
        <w:t> </w:t>
      </w:r>
    </w:p>
    <w:p w14:paraId="3CB396D5" w14:textId="77777777" w:rsidR="003E7B9E" w:rsidRPr="00341B89" w:rsidRDefault="003E7B9E" w:rsidP="003E7B9E">
      <w:pPr>
        <w:pStyle w:val="BodyText1"/>
      </w:pPr>
      <w:r>
        <w:rPr>
          <w:rStyle w:val="normaltextrun1"/>
          <w:rFonts w:ascii="Calibri" w:hAnsi="Calibri" w:cs="Calibri"/>
          <w:sz w:val="22"/>
          <w:szCs w:val="22"/>
          <w:lang w:val="en-US"/>
        </w:rPr>
        <w:t>Goods meeting the above conditions may be released from biosecurity control by a biosecurity officer.</w:t>
      </w:r>
      <w:r>
        <w:rPr>
          <w:rStyle w:val="eop"/>
          <w:rFonts w:ascii="Calibri" w:hAnsi="Calibri" w:cs="Calibri"/>
          <w:sz w:val="22"/>
          <w:szCs w:val="22"/>
          <w:lang w:val="en-US"/>
        </w:rPr>
        <w:t> </w:t>
      </w:r>
    </w:p>
    <w:p w14:paraId="50AE3787" w14:textId="53D60185" w:rsidR="003E7B9E" w:rsidRDefault="003E7B9E" w:rsidP="003E7B9E">
      <w:pPr>
        <w:pStyle w:val="BodyText1"/>
        <w:rPr>
          <w:rStyle w:val="eop"/>
          <w:rFonts w:ascii="Calibri" w:hAnsi="Calibri" w:cs="Calibri"/>
          <w:sz w:val="22"/>
          <w:szCs w:val="22"/>
          <w:lang w:val="en-US"/>
        </w:rPr>
      </w:pPr>
      <w:r>
        <w:rPr>
          <w:rStyle w:val="normaltextrun1"/>
          <w:rFonts w:ascii="Calibri" w:hAnsi="Calibri" w:cs="Calibri"/>
          <w:sz w:val="22"/>
          <w:szCs w:val="22"/>
          <w:lang w:val="en-US"/>
        </w:rPr>
        <w:t>If live insects or biosecurity risk material are detected, the goods will require treatment (where appropriate) or be exported or disposed of. Any required action will be at the importer’s expense.</w:t>
      </w:r>
      <w:r>
        <w:rPr>
          <w:rStyle w:val="eop"/>
          <w:rFonts w:ascii="Calibri" w:hAnsi="Calibri" w:cs="Calibri"/>
          <w:sz w:val="22"/>
          <w:szCs w:val="22"/>
          <w:lang w:val="en-US"/>
        </w:rPr>
        <w:t> </w:t>
      </w:r>
      <w:r>
        <w:rPr>
          <w:rStyle w:val="normaltextrun1"/>
          <w:rFonts w:ascii="Calibri" w:hAnsi="Calibri" w:cs="Calibri"/>
          <w:sz w:val="22"/>
          <w:szCs w:val="22"/>
          <w:lang w:val="en-US"/>
        </w:rPr>
        <w:t xml:space="preserve">Please </w:t>
      </w:r>
      <w:r w:rsidR="00F30A5A">
        <w:rPr>
          <w:rStyle w:val="normaltextrun1"/>
          <w:rFonts w:ascii="Calibri" w:hAnsi="Calibri" w:cs="Calibri"/>
          <w:sz w:val="22"/>
          <w:szCs w:val="22"/>
          <w:lang w:val="en-US"/>
        </w:rPr>
        <w:t>read</w:t>
      </w:r>
      <w:r>
        <w:rPr>
          <w:rStyle w:val="normaltextrun1"/>
          <w:rFonts w:ascii="Calibri" w:hAnsi="Calibri" w:cs="Calibri"/>
          <w:sz w:val="22"/>
          <w:szCs w:val="22"/>
          <w:lang w:val="en-US"/>
        </w:rPr>
        <w:t xml:space="preserve"> the </w:t>
      </w:r>
      <w:hyperlink r:id="rId21" w:history="1">
        <w:r w:rsidRPr="00546DDC">
          <w:rPr>
            <w:rStyle w:val="Hyperlink"/>
            <w:rFonts w:ascii="Calibri" w:hAnsi="Calibri" w:cs="Calibri"/>
            <w:sz w:val="22"/>
            <w:szCs w:val="22"/>
            <w:lang w:val="en-US"/>
          </w:rPr>
          <w:t>Kava for human consumption</w:t>
        </w:r>
      </w:hyperlink>
      <w:r>
        <w:rPr>
          <w:rStyle w:val="normaltextrun1"/>
          <w:rFonts w:ascii="Calibri" w:hAnsi="Calibri" w:cs="Calibri"/>
          <w:sz w:val="22"/>
          <w:szCs w:val="22"/>
          <w:lang w:val="en-US"/>
        </w:rPr>
        <w:t xml:space="preserve"> BICON case for further information. </w:t>
      </w:r>
      <w:r>
        <w:rPr>
          <w:rStyle w:val="eop"/>
          <w:rFonts w:ascii="Calibri" w:hAnsi="Calibri" w:cs="Calibri"/>
          <w:sz w:val="22"/>
          <w:szCs w:val="22"/>
          <w:lang w:val="en-US"/>
        </w:rPr>
        <w:t> </w:t>
      </w:r>
    </w:p>
    <w:p w14:paraId="13DE630E" w14:textId="78040A3C" w:rsidR="001A4363" w:rsidRDefault="001A4363" w:rsidP="001A4363">
      <w:pPr>
        <w:pStyle w:val="ReqBody"/>
        <w:rPr>
          <w:rStyle w:val="normaltextrun1"/>
          <w:rFonts w:ascii="Calibri" w:hAnsi="Calibri" w:cs="Calibri"/>
          <w:color w:val="000000" w:themeColor="text1"/>
          <w:sz w:val="22"/>
          <w:szCs w:val="22"/>
          <w:lang w:val="en-US" w:eastAsia="ko-KR"/>
        </w:rPr>
      </w:pPr>
      <w:r w:rsidRPr="00FD6D7B">
        <w:rPr>
          <w:rStyle w:val="normaltextrun1"/>
          <w:color w:val="000000" w:themeColor="text1"/>
          <w:lang w:eastAsia="ko-KR"/>
        </w:rPr>
        <w:t>*</w:t>
      </w:r>
      <w:r w:rsidRPr="00FD6D7B">
        <w:rPr>
          <w:rStyle w:val="normaltextrun1"/>
          <w:rFonts w:ascii="Calibri" w:hAnsi="Calibri" w:cs="Calibri"/>
          <w:color w:val="000000" w:themeColor="text1"/>
          <w:sz w:val="22"/>
          <w:szCs w:val="22"/>
          <w:lang w:val="en-US" w:eastAsia="ko-KR"/>
        </w:rPr>
        <w:t xml:space="preserve"> The goods must be dried to a moisture content of 12% or less.</w:t>
      </w:r>
    </w:p>
    <w:p w14:paraId="4E099655" w14:textId="481B5A22" w:rsidR="00D97856" w:rsidRDefault="00D97856" w:rsidP="001A4363">
      <w:pPr>
        <w:pStyle w:val="ReqBody"/>
        <w:rPr>
          <w:rStyle w:val="normaltextrun1"/>
          <w:rFonts w:ascii="Calibri" w:hAnsi="Calibri" w:cs="Calibri"/>
          <w:color w:val="000000" w:themeColor="text1"/>
          <w:sz w:val="22"/>
          <w:szCs w:val="22"/>
          <w:lang w:val="en-US" w:eastAsia="ko-KR"/>
        </w:rPr>
      </w:pPr>
    </w:p>
    <w:p w14:paraId="122D35A9" w14:textId="77777777" w:rsidR="00D97856" w:rsidRPr="00CC57E3" w:rsidRDefault="00D97856" w:rsidP="00D97856">
      <w:pPr>
        <w:pStyle w:val="Default"/>
        <w:rPr>
          <w:rFonts w:asciiTheme="minorHAnsi" w:hAnsiTheme="minorHAnsi" w:cstheme="minorHAnsi"/>
          <w:sz w:val="18"/>
          <w:szCs w:val="18"/>
        </w:rPr>
      </w:pPr>
      <w:r w:rsidRPr="00CC57E3">
        <w:rPr>
          <w:rFonts w:asciiTheme="minorHAnsi" w:hAnsiTheme="minorHAnsi" w:cstheme="minorHAnsi"/>
          <w:sz w:val="18"/>
          <w:szCs w:val="18"/>
          <w:vertAlign w:val="superscript"/>
        </w:rPr>
        <w:t>1</w:t>
      </w:r>
      <w:r w:rsidRPr="00CC57E3">
        <w:rPr>
          <w:rFonts w:asciiTheme="minorHAnsi" w:hAnsiTheme="minorHAnsi" w:cstheme="minorHAnsi"/>
          <w:sz w:val="18"/>
          <w:szCs w:val="18"/>
        </w:rPr>
        <w:t xml:space="preserve">‘Accompanied baggage’ means goods that are brought or imported into Australia as the accompanied personal effects of a passenger, or a member of the crew, of a ship or aircraft.  </w:t>
      </w:r>
    </w:p>
    <w:p w14:paraId="6B705D73" w14:textId="4E96EE8E" w:rsidR="00D97856" w:rsidRPr="00CC57E3" w:rsidRDefault="00D97856" w:rsidP="00D97856">
      <w:pPr>
        <w:rPr>
          <w:rFonts w:cstheme="minorHAnsi"/>
        </w:rPr>
      </w:pPr>
      <w:r w:rsidRPr="00CC57E3">
        <w:rPr>
          <w:rFonts w:cstheme="minorHAnsi"/>
          <w:vertAlign w:val="superscript"/>
        </w:rPr>
        <w:t>2</w:t>
      </w:r>
      <w:r w:rsidR="00DD1F13">
        <w:rPr>
          <w:rFonts w:cstheme="minorHAnsi"/>
        </w:rPr>
        <w:t>’</w:t>
      </w:r>
      <w:r w:rsidRPr="00962E8E">
        <w:rPr>
          <w:rFonts w:asciiTheme="minorHAnsi" w:eastAsia="Calibri" w:hAnsiTheme="minorHAnsi" w:cstheme="minorHAnsi"/>
          <w:color w:val="000000"/>
          <w:lang w:val="en-AU" w:eastAsia="en-AU"/>
        </w:rPr>
        <w:t>Low value freight’ means goods that are brought or imported into Australia as air or sea freight with a value not exceeding the amount prescribed for the purposes of subparagraph 68(1)(f)(iii) of the Customs Act 1901.</w:t>
      </w:r>
      <w:r w:rsidRPr="00CC57E3">
        <w:rPr>
          <w:rFonts w:cstheme="minorHAnsi"/>
        </w:rPr>
        <w:t xml:space="preserve">  </w:t>
      </w:r>
    </w:p>
    <w:p w14:paraId="114D9737" w14:textId="784130C7" w:rsidR="002973E7" w:rsidRPr="002973E7" w:rsidRDefault="00A038B9" w:rsidP="007D4FA1">
      <w:pPr>
        <w:pStyle w:val="Heading1"/>
        <w:spacing w:before="240" w:after="120"/>
        <w:rPr>
          <w:position w:val="12"/>
          <w:lang w:val="en"/>
        </w:rPr>
      </w:pPr>
      <w:r w:rsidRPr="00F466BA">
        <w:rPr>
          <w:noProof/>
          <w:position w:val="-6"/>
        </w:rPr>
        <w:drawing>
          <wp:inline distT="0" distB="0" distL="0" distR="0" wp14:anchorId="43E81E2F" wp14:editId="50550CF5">
            <wp:extent cx="324000" cy="324000"/>
            <wp:effectExtent l="0" t="0" r="6350" b="635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22"/>
                    <a:stretch>
                      <a:fillRect/>
                    </a:stretch>
                  </pic:blipFill>
                  <pic:spPr>
                    <a:xfrm>
                      <a:off x="0" y="0"/>
                      <a:ext cx="324000" cy="324000"/>
                    </a:xfrm>
                    <a:prstGeom prst="rect">
                      <a:avLst/>
                    </a:prstGeom>
                  </pic:spPr>
                </pic:pic>
              </a:graphicData>
            </a:graphic>
          </wp:inline>
        </w:drawing>
      </w:r>
      <w:r w:rsidR="002973E7">
        <w:rPr>
          <w:position w:val="12"/>
        </w:rPr>
        <w:t xml:space="preserve">  </w:t>
      </w:r>
      <w:r w:rsidR="002973E7" w:rsidRPr="002973E7">
        <w:rPr>
          <w:position w:val="12"/>
          <w:lang w:val="en"/>
        </w:rPr>
        <w:t>Additional information</w:t>
      </w:r>
    </w:p>
    <w:p w14:paraId="630B5DBC" w14:textId="6363993E" w:rsidR="007D4FA1" w:rsidRPr="00962E8E" w:rsidRDefault="002973E7" w:rsidP="007D4FA1">
      <w:pPr>
        <w:pStyle w:val="BodyText1"/>
        <w:rPr>
          <w:rFonts w:asciiTheme="minorHAnsi" w:hAnsiTheme="minorHAnsi" w:cstheme="minorHAnsi"/>
          <w:sz w:val="22"/>
          <w:szCs w:val="22"/>
        </w:rPr>
      </w:pPr>
      <w:r w:rsidRPr="00962E8E">
        <w:rPr>
          <w:rFonts w:asciiTheme="minorHAnsi" w:hAnsiTheme="minorHAnsi" w:cstheme="minorHAnsi"/>
          <w:sz w:val="22"/>
          <w:szCs w:val="22"/>
        </w:rPr>
        <w:t xml:space="preserve">Cost recovery fees and charges are applied to the department’s import services, including document assessment and inspection of goods. Detail on how the department applies fees and charges may be found in the </w:t>
      </w:r>
      <w:hyperlink r:id="rId23" w:tgtFrame="_blank" w:history="1">
        <w:r w:rsidR="00962E8E">
          <w:rPr>
            <w:rStyle w:val="Hyperlink"/>
            <w:rFonts w:asciiTheme="minorHAnsi" w:hAnsiTheme="minorHAnsi" w:cstheme="minorHAnsi"/>
            <w:sz w:val="22"/>
            <w:szCs w:val="22"/>
          </w:rPr>
          <w:t>Charging guidelines</w:t>
        </w:r>
      </w:hyperlink>
      <w:r w:rsidR="00962E8E">
        <w:rPr>
          <w:rStyle w:val="Hyperlink"/>
          <w:rFonts w:asciiTheme="minorHAnsi" w:hAnsiTheme="minorHAnsi" w:cstheme="minorHAnsi"/>
          <w:sz w:val="22"/>
          <w:szCs w:val="22"/>
        </w:rPr>
        <w:t>.</w:t>
      </w:r>
      <w:r w:rsidRPr="00962E8E">
        <w:rPr>
          <w:rFonts w:asciiTheme="minorHAnsi" w:hAnsiTheme="minorHAnsi" w:cstheme="minorHAnsi"/>
          <w:sz w:val="22"/>
          <w:szCs w:val="22"/>
        </w:rPr>
        <w:t xml:space="preserve"> </w:t>
      </w:r>
    </w:p>
    <w:p w14:paraId="1E9B98C8" w14:textId="05916AA0" w:rsidR="00C02178" w:rsidRPr="00962E8E" w:rsidRDefault="002973E7" w:rsidP="0088416F">
      <w:pPr>
        <w:rPr>
          <w:rFonts w:asciiTheme="minorHAnsi" w:hAnsiTheme="minorHAnsi" w:cstheme="minorHAnsi"/>
          <w:sz w:val="22"/>
          <w:szCs w:val="22"/>
        </w:rPr>
      </w:pPr>
      <w:r w:rsidRPr="00962E8E">
        <w:rPr>
          <w:rFonts w:asciiTheme="minorHAnsi" w:hAnsiTheme="minorHAnsi" w:cstheme="minorHAnsi"/>
          <w:sz w:val="22"/>
          <w:szCs w:val="22"/>
        </w:rPr>
        <w:t xml:space="preserve">Depending on the method of import, importers may also need to meet conditions for container cleanliness, </w:t>
      </w:r>
      <w:proofErr w:type="gramStart"/>
      <w:r w:rsidRPr="00962E8E">
        <w:rPr>
          <w:rFonts w:asciiTheme="minorHAnsi" w:hAnsiTheme="minorHAnsi" w:cstheme="minorHAnsi"/>
          <w:sz w:val="22"/>
          <w:szCs w:val="22"/>
        </w:rPr>
        <w:t>packaging</w:t>
      </w:r>
      <w:proofErr w:type="gramEnd"/>
      <w:r w:rsidRPr="00962E8E">
        <w:rPr>
          <w:rFonts w:asciiTheme="minorHAnsi" w:hAnsiTheme="minorHAnsi" w:cstheme="minorHAnsi"/>
          <w:sz w:val="22"/>
          <w:szCs w:val="22"/>
        </w:rPr>
        <w:t xml:space="preserve"> and destination concerns, and may be subject to inspection and treatment on arrival. Please refer to the </w:t>
      </w:r>
      <w:hyperlink r:id="rId24" w:history="1"/>
      <w:r w:rsidR="0088416F">
        <w:rPr>
          <w:rStyle w:val="Hyperlink"/>
          <w:rFonts w:asciiTheme="minorHAnsi" w:hAnsiTheme="minorHAnsi" w:cstheme="minorHAnsi"/>
          <w:sz w:val="22"/>
          <w:szCs w:val="22"/>
        </w:rPr>
        <w:t xml:space="preserve"> </w:t>
      </w:r>
      <w:hyperlink r:id="rId25" w:history="1">
        <w:r w:rsidR="0088416F" w:rsidRPr="0088416F">
          <w:rPr>
            <w:rStyle w:val="Hyperlink"/>
            <w:rFonts w:asciiTheme="minorHAnsi" w:hAnsiTheme="minorHAnsi" w:cstheme="minorHAnsi"/>
            <w:sz w:val="22"/>
            <w:szCs w:val="22"/>
          </w:rPr>
          <w:t>Non-Commodity Cargo Clearance</w:t>
        </w:r>
      </w:hyperlink>
      <w:r w:rsidR="0088416F">
        <w:rPr>
          <w:sz w:val="22"/>
          <w:szCs w:val="22"/>
        </w:rPr>
        <w:t xml:space="preserve"> </w:t>
      </w:r>
      <w:r w:rsidRPr="00962E8E">
        <w:rPr>
          <w:rFonts w:asciiTheme="minorHAnsi" w:hAnsiTheme="minorHAnsi" w:cstheme="minorHAnsi"/>
          <w:sz w:val="22"/>
          <w:szCs w:val="22"/>
        </w:rPr>
        <w:t>BICON case for further information.</w:t>
      </w:r>
    </w:p>
    <w:p w14:paraId="03E4FCAD" w14:textId="4F53DBD1" w:rsidR="00C02178" w:rsidRDefault="00367563" w:rsidP="00C02178">
      <w:pPr>
        <w:pStyle w:val="BodyText1"/>
      </w:pPr>
      <w:r w:rsidRPr="00BA7C16">
        <w:rPr>
          <w:noProof/>
        </w:rPr>
        <mc:AlternateContent>
          <mc:Choice Requires="wps">
            <w:drawing>
              <wp:anchor distT="0" distB="0" distL="114300" distR="114300" simplePos="0" relativeHeight="251659264" behindDoc="1" locked="0" layoutInCell="1" allowOverlap="1" wp14:anchorId="1C53855A" wp14:editId="0915C434">
                <wp:simplePos x="0" y="0"/>
                <wp:positionH relativeFrom="column">
                  <wp:posOffset>-597535</wp:posOffset>
                </wp:positionH>
                <wp:positionV relativeFrom="paragraph">
                  <wp:posOffset>15875</wp:posOffset>
                </wp:positionV>
                <wp:extent cx="7556500" cy="690245"/>
                <wp:effectExtent l="0" t="0" r="25400" b="14605"/>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6500" cy="6902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D74CA7" id="Rectangle 23" o:spid="_x0000_s1026" alt="&quot;&quot;" style="position:absolute;margin-left:-47.05pt;margin-top:1.25pt;width:595pt;height:54.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" fillcolor="#173f35 [3204]" strokecolor="#0b1f1a [1604]" strokeweight="1pt"/>
            </w:pict>
          </mc:Fallback>
        </mc:AlternateContent>
      </w:r>
    </w:p>
    <w:p w14:paraId="2B56340B" w14:textId="76AEB488" w:rsidR="002973E7" w:rsidRDefault="007D4FA1" w:rsidP="00C02178">
      <w:pPr>
        <w:pStyle w:val="BodyText1"/>
      </w:pPr>
      <w:bookmarkStart w:id="4" w:name="_Hlk89164500"/>
      <w:r w:rsidRPr="00341B89">
        <w:rPr>
          <w:i/>
          <w:iCs/>
          <w:color w:val="FFFFFF" w:themeColor="background1"/>
          <w:lang w:val="en-US"/>
        </w:rPr>
        <w:t xml:space="preserve">For more </w:t>
      </w:r>
      <w:proofErr w:type="gramStart"/>
      <w:r w:rsidRPr="00341B89">
        <w:rPr>
          <w:i/>
          <w:iCs/>
          <w:color w:val="FFFFFF" w:themeColor="background1"/>
          <w:lang w:val="en-US"/>
        </w:rPr>
        <w:t>information</w:t>
      </w:r>
      <w:proofErr w:type="gramEnd"/>
      <w:r w:rsidRPr="00341B89">
        <w:rPr>
          <w:i/>
          <w:iCs/>
          <w:color w:val="FFFFFF" w:themeColor="background1"/>
          <w:lang w:val="en-US"/>
        </w:rPr>
        <w:t xml:space="preserve"> please visit </w:t>
      </w:r>
      <w:hyperlink r:id="rId26" w:history="1">
        <w:r w:rsidRPr="00341B89">
          <w:rPr>
            <w:rStyle w:val="Hyperlink"/>
            <w:i/>
            <w:iCs/>
            <w:color w:val="FFFFFF" w:themeColor="background1"/>
          </w:rPr>
          <w:t>https://www.awe.gov.au/biosecurity-trade/import/goods/plant-products</w:t>
        </w:r>
      </w:hyperlink>
      <w:bookmarkEnd w:id="4"/>
    </w:p>
    <w:sectPr w:rsidR="002973E7" w:rsidSect="00E32A94">
      <w:headerReference w:type="default" r:id="rId27"/>
      <w:headerReference w:type="first" r:id="rId28"/>
      <w:pgSz w:w="11900" w:h="16840"/>
      <w:pgMar w:top="454" w:right="964" w:bottom="68" w:left="964" w:header="26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8201" w14:textId="77777777" w:rsidR="00CB2AAF" w:rsidRDefault="00CB2AAF" w:rsidP="000757A4">
      <w:r>
        <w:separator/>
      </w:r>
    </w:p>
  </w:endnote>
  <w:endnote w:type="continuationSeparator" w:id="0">
    <w:p w14:paraId="28CCE44F" w14:textId="77777777" w:rsidR="00CB2AAF" w:rsidRDefault="00CB2AAF" w:rsidP="0007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bas Neue">
    <w:altName w:val="Calibri"/>
    <w:charset w:val="00"/>
    <w:family w:val="swiss"/>
    <w:pitch w:val="variable"/>
    <w:sig w:usb0="00000007" w:usb1="00000001" w:usb2="00000000" w:usb3="00000000" w:csb0="00000093" w:csb1="00000000"/>
  </w:font>
  <w:font w:name="Times New Roman (Body CS)">
    <w:altName w:val="Times New Roman"/>
    <w:charset w:val="00"/>
    <w:family w:val="roman"/>
    <w:pitch w:val="variable"/>
    <w:sig w:usb0="E0002AF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6722" w14:textId="77777777" w:rsidR="00CB2AAF" w:rsidRDefault="00CB2AAF" w:rsidP="000757A4">
      <w:r>
        <w:separator/>
      </w:r>
    </w:p>
  </w:footnote>
  <w:footnote w:type="continuationSeparator" w:id="0">
    <w:p w14:paraId="64CF91F8" w14:textId="77777777" w:rsidR="00CB2AAF" w:rsidRDefault="00CB2AAF" w:rsidP="0007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FCB4" w14:textId="77777777" w:rsidR="00E61BD0" w:rsidRDefault="00E61BD0">
    <w:pPr>
      <w:pStyle w:val="Header"/>
    </w:pPr>
  </w:p>
  <w:p w14:paraId="41B640BC" w14:textId="77777777" w:rsidR="00E61BD0" w:rsidRDefault="00E61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12C7" w14:textId="77777777" w:rsidR="00BA7C16" w:rsidRPr="00BA7C16" w:rsidRDefault="00BA7C16" w:rsidP="00BA7C16">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35371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48.5pt;height:41.5pt" o:bullet="t">
        <v:imagedata r:id="rId1" o:title="bullet gold"/>
      </v:shape>
    </w:pict>
  </w:numPicBullet>
  <w:numPicBullet w:numPicBulletId="1">
    <w:pict>
      <v:shape id="_x0000_i1279" type="#_x0000_t75" style="width:48.5pt;height:41.5pt" o:bullet="t">
        <v:imagedata r:id="rId2" o:title="bullet green"/>
      </v:shape>
    </w:pict>
  </w:numPicBullet>
  <w:abstractNum w:abstractNumId="0" w15:restartNumberingAfterBreak="0">
    <w:nsid w:val="0D232DD5"/>
    <w:multiLevelType w:val="hybridMultilevel"/>
    <w:tmpl w:val="BD96D76E"/>
    <w:lvl w:ilvl="0" w:tplc="2A06AE10">
      <w:start w:val="1"/>
      <w:numFmt w:val="bullet"/>
      <w:pStyle w:val="Roundbulletlist"/>
      <w:lvlText w:val=""/>
      <w:lvlJc w:val="left"/>
      <w:pPr>
        <w:ind w:left="502" w:hanging="360"/>
      </w:pPr>
      <w:rPr>
        <w:rFonts w:ascii="Symbol" w:hAnsi="Symbol" w:hint="default"/>
        <w:b/>
        <w:bCs w:val="0"/>
        <w:i w:val="0"/>
        <w:color w:val="216543" w:themeColor="accent2"/>
        <w:sz w:val="15"/>
        <w:szCs w:val="18"/>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 w15:restartNumberingAfterBreak="0">
    <w:nsid w:val="0D7A2FD7"/>
    <w:multiLevelType w:val="hybridMultilevel"/>
    <w:tmpl w:val="2A1A7BA4"/>
    <w:lvl w:ilvl="0" w:tplc="46D499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67186"/>
    <w:multiLevelType w:val="hybridMultilevel"/>
    <w:tmpl w:val="D270C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D547B3"/>
    <w:multiLevelType w:val="hybridMultilevel"/>
    <w:tmpl w:val="CD3608AA"/>
    <w:lvl w:ilvl="0" w:tplc="A988602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301F8"/>
    <w:multiLevelType w:val="multilevel"/>
    <w:tmpl w:val="71A0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919B5"/>
    <w:multiLevelType w:val="hybridMultilevel"/>
    <w:tmpl w:val="E1F89A20"/>
    <w:lvl w:ilvl="0" w:tplc="46D4994A">
      <w:start w:val="1"/>
      <w:numFmt w:val="bullet"/>
      <w:lvlText w:val=""/>
      <w:lvlPicBulletId w:val="0"/>
      <w:lvlJc w:val="left"/>
      <w:pPr>
        <w:ind w:left="567"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95EA2"/>
    <w:multiLevelType w:val="hybridMultilevel"/>
    <w:tmpl w:val="AC9C640A"/>
    <w:lvl w:ilvl="0" w:tplc="46AA64DC">
      <w:numFmt w:val="bullet"/>
      <w:lvlText w:val="-"/>
      <w:lvlJc w:val="left"/>
      <w:pPr>
        <w:ind w:left="72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A11E44"/>
    <w:multiLevelType w:val="hybridMultilevel"/>
    <w:tmpl w:val="A18C15CE"/>
    <w:lvl w:ilvl="0" w:tplc="46D4994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02716"/>
    <w:multiLevelType w:val="hybridMultilevel"/>
    <w:tmpl w:val="CAF22B24"/>
    <w:lvl w:ilvl="0" w:tplc="48B0E352">
      <w:start w:val="1"/>
      <w:numFmt w:val="bullet"/>
      <w:lvlText w:val=""/>
      <w:lvlPicBulletId w:val="1"/>
      <w:lvlJc w:val="left"/>
      <w:pPr>
        <w:ind w:left="567"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F35BCD"/>
    <w:multiLevelType w:val="multilevel"/>
    <w:tmpl w:val="1B3C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E55BE"/>
    <w:multiLevelType w:val="hybridMultilevel"/>
    <w:tmpl w:val="38F6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A36D7A"/>
    <w:multiLevelType w:val="multilevel"/>
    <w:tmpl w:val="40E6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8"/>
  </w:num>
  <w:num w:numId="4">
    <w:abstractNumId w:val="1"/>
  </w:num>
  <w:num w:numId="5">
    <w:abstractNumId w:val="3"/>
  </w:num>
  <w:num w:numId="6">
    <w:abstractNumId w:val="7"/>
  </w:num>
  <w:num w:numId="7">
    <w:abstractNumId w:val="0"/>
  </w:num>
  <w:num w:numId="8">
    <w:abstractNumId w:val="0"/>
    <w:lvlOverride w:ilvl="0">
      <w:startOverride w:val="1"/>
    </w:lvlOverride>
  </w:num>
  <w:num w:numId="9">
    <w:abstractNumId w:val="0"/>
    <w:lvlOverride w:ilvl="0">
      <w:startOverride w:val="1"/>
    </w:lvlOverride>
  </w:num>
  <w:num w:numId="10">
    <w:abstractNumId w:val="4"/>
  </w:num>
  <w:num w:numId="11">
    <w:abstractNumId w:val="11"/>
  </w:num>
  <w:num w:numId="12">
    <w:abstractNumId w:val="9"/>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0MDI2MTE1ByIzQyUdpeDU4uLM/DyQAsNaANragBMsAAAA"/>
  </w:docVars>
  <w:rsids>
    <w:rsidRoot w:val="000018D9"/>
    <w:rsid w:val="000018D9"/>
    <w:rsid w:val="00030386"/>
    <w:rsid w:val="000334DF"/>
    <w:rsid w:val="0003711A"/>
    <w:rsid w:val="00041B9C"/>
    <w:rsid w:val="00042520"/>
    <w:rsid w:val="000757A4"/>
    <w:rsid w:val="00075A8D"/>
    <w:rsid w:val="000A1E71"/>
    <w:rsid w:val="000E3A1F"/>
    <w:rsid w:val="000F137D"/>
    <w:rsid w:val="00103DB9"/>
    <w:rsid w:val="0013268B"/>
    <w:rsid w:val="00136A6F"/>
    <w:rsid w:val="0015258A"/>
    <w:rsid w:val="001674DC"/>
    <w:rsid w:val="00180C9B"/>
    <w:rsid w:val="001869D8"/>
    <w:rsid w:val="00191837"/>
    <w:rsid w:val="00196388"/>
    <w:rsid w:val="001A4363"/>
    <w:rsid w:val="001E66AC"/>
    <w:rsid w:val="002014FB"/>
    <w:rsid w:val="00214EEC"/>
    <w:rsid w:val="0022332D"/>
    <w:rsid w:val="0022439B"/>
    <w:rsid w:val="00232D5B"/>
    <w:rsid w:val="00234EC1"/>
    <w:rsid w:val="002424F4"/>
    <w:rsid w:val="002650EB"/>
    <w:rsid w:val="002810B2"/>
    <w:rsid w:val="00296D37"/>
    <w:rsid w:val="002973E7"/>
    <w:rsid w:val="003139C6"/>
    <w:rsid w:val="00341B89"/>
    <w:rsid w:val="003434AF"/>
    <w:rsid w:val="00367563"/>
    <w:rsid w:val="003757E9"/>
    <w:rsid w:val="003A4AA8"/>
    <w:rsid w:val="003B20B2"/>
    <w:rsid w:val="003D2D55"/>
    <w:rsid w:val="003E3CB6"/>
    <w:rsid w:val="003E7B9E"/>
    <w:rsid w:val="004126D8"/>
    <w:rsid w:val="00464A2E"/>
    <w:rsid w:val="00470BB3"/>
    <w:rsid w:val="00471BC9"/>
    <w:rsid w:val="004863B8"/>
    <w:rsid w:val="004B42C3"/>
    <w:rsid w:val="00530D7D"/>
    <w:rsid w:val="005647D2"/>
    <w:rsid w:val="005978A0"/>
    <w:rsid w:val="005C1E1D"/>
    <w:rsid w:val="005D1331"/>
    <w:rsid w:val="005E4866"/>
    <w:rsid w:val="005F7507"/>
    <w:rsid w:val="006129A1"/>
    <w:rsid w:val="00622EB5"/>
    <w:rsid w:val="006350DC"/>
    <w:rsid w:val="0065290E"/>
    <w:rsid w:val="006A1A9B"/>
    <w:rsid w:val="006A434C"/>
    <w:rsid w:val="006C45C4"/>
    <w:rsid w:val="006D06F8"/>
    <w:rsid w:val="006E6D6C"/>
    <w:rsid w:val="006F57EF"/>
    <w:rsid w:val="0073007F"/>
    <w:rsid w:val="007559E8"/>
    <w:rsid w:val="0076625F"/>
    <w:rsid w:val="007734DA"/>
    <w:rsid w:val="00775566"/>
    <w:rsid w:val="007A778A"/>
    <w:rsid w:val="007C4944"/>
    <w:rsid w:val="007D4FA1"/>
    <w:rsid w:val="00816375"/>
    <w:rsid w:val="00836BE6"/>
    <w:rsid w:val="0088416F"/>
    <w:rsid w:val="00894BD0"/>
    <w:rsid w:val="008A3CB2"/>
    <w:rsid w:val="008B6492"/>
    <w:rsid w:val="008C1781"/>
    <w:rsid w:val="008D5512"/>
    <w:rsid w:val="008E19B4"/>
    <w:rsid w:val="009046E8"/>
    <w:rsid w:val="0095667B"/>
    <w:rsid w:val="0096060C"/>
    <w:rsid w:val="00962E8E"/>
    <w:rsid w:val="00977732"/>
    <w:rsid w:val="0099587C"/>
    <w:rsid w:val="009A064C"/>
    <w:rsid w:val="009C3F47"/>
    <w:rsid w:val="00A038B9"/>
    <w:rsid w:val="00A62779"/>
    <w:rsid w:val="00A649FC"/>
    <w:rsid w:val="00A9136B"/>
    <w:rsid w:val="00AD77B1"/>
    <w:rsid w:val="00AE3DBC"/>
    <w:rsid w:val="00AF7E67"/>
    <w:rsid w:val="00B0341A"/>
    <w:rsid w:val="00B301B9"/>
    <w:rsid w:val="00B3038D"/>
    <w:rsid w:val="00B51016"/>
    <w:rsid w:val="00B65DD6"/>
    <w:rsid w:val="00B74076"/>
    <w:rsid w:val="00B75ED5"/>
    <w:rsid w:val="00B940CB"/>
    <w:rsid w:val="00BA5184"/>
    <w:rsid w:val="00BA72B7"/>
    <w:rsid w:val="00BA7C16"/>
    <w:rsid w:val="00BB00FF"/>
    <w:rsid w:val="00BB5D30"/>
    <w:rsid w:val="00BB5FD1"/>
    <w:rsid w:val="00BE7F5A"/>
    <w:rsid w:val="00C02178"/>
    <w:rsid w:val="00C05C83"/>
    <w:rsid w:val="00C37D67"/>
    <w:rsid w:val="00C74ACD"/>
    <w:rsid w:val="00C9768A"/>
    <w:rsid w:val="00CA1051"/>
    <w:rsid w:val="00CA7BD9"/>
    <w:rsid w:val="00CB2AAF"/>
    <w:rsid w:val="00CB7CE3"/>
    <w:rsid w:val="00CD1CEC"/>
    <w:rsid w:val="00CD6A83"/>
    <w:rsid w:val="00CE51A8"/>
    <w:rsid w:val="00CE5E56"/>
    <w:rsid w:val="00D0149A"/>
    <w:rsid w:val="00D519DE"/>
    <w:rsid w:val="00D84CA3"/>
    <w:rsid w:val="00D916AA"/>
    <w:rsid w:val="00D97856"/>
    <w:rsid w:val="00DA53AE"/>
    <w:rsid w:val="00DA546F"/>
    <w:rsid w:val="00DB25D9"/>
    <w:rsid w:val="00DB690E"/>
    <w:rsid w:val="00DC4D6D"/>
    <w:rsid w:val="00DD1F13"/>
    <w:rsid w:val="00DE0778"/>
    <w:rsid w:val="00E11AC6"/>
    <w:rsid w:val="00E20666"/>
    <w:rsid w:val="00E32A94"/>
    <w:rsid w:val="00E36524"/>
    <w:rsid w:val="00E461CB"/>
    <w:rsid w:val="00E4623C"/>
    <w:rsid w:val="00E50481"/>
    <w:rsid w:val="00E61BD0"/>
    <w:rsid w:val="00E74EF4"/>
    <w:rsid w:val="00E767E7"/>
    <w:rsid w:val="00EB5AC3"/>
    <w:rsid w:val="00EF086A"/>
    <w:rsid w:val="00F03F92"/>
    <w:rsid w:val="00F04F4B"/>
    <w:rsid w:val="00F30A5A"/>
    <w:rsid w:val="00F414B2"/>
    <w:rsid w:val="00F466BA"/>
    <w:rsid w:val="00F46AC9"/>
    <w:rsid w:val="00F63E50"/>
    <w:rsid w:val="00F97881"/>
    <w:rsid w:val="00FD14F8"/>
    <w:rsid w:val="00FD4F36"/>
    <w:rsid w:val="00FD6286"/>
    <w:rsid w:val="00FD6D7B"/>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59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Z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A4"/>
    <w:pPr>
      <w:spacing w:after="240" w:line="276" w:lineRule="auto"/>
    </w:pPr>
    <w:rPr>
      <w:rFonts w:ascii="Verdana" w:eastAsia="Times New Roman" w:hAnsi="Verdana" w:cs="Arial"/>
      <w:sz w:val="18"/>
      <w:szCs w:val="18"/>
    </w:rPr>
  </w:style>
  <w:style w:type="paragraph" w:styleId="Heading1">
    <w:name w:val="heading 1"/>
    <w:basedOn w:val="Normal"/>
    <w:next w:val="Normal"/>
    <w:link w:val="Heading1Char"/>
    <w:uiPriority w:val="9"/>
    <w:qFormat/>
    <w:rsid w:val="008B6492"/>
    <w:pPr>
      <w:outlineLvl w:val="0"/>
    </w:pPr>
    <w:rPr>
      <w:b/>
      <w:bCs/>
      <w:color w:val="00392C"/>
      <w:sz w:val="24"/>
      <w:szCs w:val="24"/>
    </w:rPr>
  </w:style>
  <w:style w:type="paragraph" w:styleId="Heading2">
    <w:name w:val="heading 2"/>
    <w:basedOn w:val="Normal"/>
    <w:next w:val="Normal"/>
    <w:link w:val="Heading2Char"/>
    <w:uiPriority w:val="9"/>
    <w:unhideWhenUsed/>
    <w:qFormat/>
    <w:rsid w:val="006129A1"/>
    <w:pPr>
      <w:keepNext/>
      <w:keepLines/>
      <w:spacing w:before="40" w:after="0"/>
      <w:outlineLvl w:val="1"/>
    </w:pPr>
    <w:rPr>
      <w:rFonts w:asciiTheme="majorHAnsi" w:eastAsiaTheme="majorEastAsia" w:hAnsiTheme="majorHAnsi" w:cstheme="majorBidi"/>
      <w:color w:val="112F2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22332D"/>
    <w:pPr>
      <w:tabs>
        <w:tab w:val="right" w:leader="underscore" w:pos="9629"/>
      </w:tabs>
      <w:spacing w:after="100"/>
    </w:pPr>
    <w:rPr>
      <w:rFonts w:ascii="Bebas Neue" w:eastAsiaTheme="minorHAnsi" w:hAnsi="Bebas Neue" w:cs="Times New Roman (Body CS)"/>
      <w:noProof/>
      <w:color w:val="173F35" w:themeColor="accent1"/>
      <w:spacing w:val="28"/>
      <w:sz w:val="22"/>
      <w:szCs w:val="22"/>
      <w:lang w:val="en-AU" w:eastAsia="en-US"/>
    </w:rPr>
  </w:style>
  <w:style w:type="paragraph" w:styleId="Header">
    <w:name w:val="header"/>
    <w:basedOn w:val="Normal"/>
    <w:link w:val="HeaderChar"/>
    <w:uiPriority w:val="99"/>
    <w:unhideWhenUsed/>
    <w:rsid w:val="000018D9"/>
    <w:pPr>
      <w:tabs>
        <w:tab w:val="center" w:pos="4513"/>
        <w:tab w:val="right" w:pos="9026"/>
      </w:tabs>
    </w:pPr>
  </w:style>
  <w:style w:type="character" w:customStyle="1" w:styleId="HeaderChar">
    <w:name w:val="Header Char"/>
    <w:basedOn w:val="DefaultParagraphFont"/>
    <w:link w:val="Header"/>
    <w:uiPriority w:val="99"/>
    <w:rsid w:val="000018D9"/>
  </w:style>
  <w:style w:type="paragraph" w:styleId="Footer">
    <w:name w:val="footer"/>
    <w:basedOn w:val="Normal"/>
    <w:link w:val="FooterChar"/>
    <w:uiPriority w:val="99"/>
    <w:unhideWhenUsed/>
    <w:rsid w:val="000018D9"/>
    <w:pPr>
      <w:tabs>
        <w:tab w:val="center" w:pos="4513"/>
        <w:tab w:val="right" w:pos="9026"/>
      </w:tabs>
    </w:pPr>
  </w:style>
  <w:style w:type="character" w:customStyle="1" w:styleId="FooterChar">
    <w:name w:val="Footer Char"/>
    <w:basedOn w:val="DefaultParagraphFont"/>
    <w:link w:val="Footer"/>
    <w:uiPriority w:val="99"/>
    <w:rsid w:val="000018D9"/>
  </w:style>
  <w:style w:type="paragraph" w:styleId="Title">
    <w:name w:val="Title"/>
    <w:basedOn w:val="Normal"/>
    <w:next w:val="Normal"/>
    <w:link w:val="TitleChar"/>
    <w:uiPriority w:val="10"/>
    <w:qFormat/>
    <w:rsid w:val="008B6492"/>
    <w:pPr>
      <w:spacing w:after="1200"/>
    </w:pPr>
    <w:rPr>
      <w:rFonts w:cs="Times New Roman (Body CS)"/>
      <w:caps/>
      <w:color w:val="E7EBE9"/>
      <w:spacing w:val="20"/>
      <w:sz w:val="28"/>
      <w:szCs w:val="28"/>
      <w:lang w:val="en-US"/>
    </w:rPr>
  </w:style>
  <w:style w:type="character" w:customStyle="1" w:styleId="TitleChar">
    <w:name w:val="Title Char"/>
    <w:basedOn w:val="DefaultParagraphFont"/>
    <w:link w:val="Title"/>
    <w:uiPriority w:val="10"/>
    <w:rsid w:val="008B6492"/>
    <w:rPr>
      <w:rFonts w:ascii="Verdana" w:hAnsi="Verdana" w:cs="Times New Roman (Body CS)"/>
      <w:caps/>
      <w:color w:val="E7EBE9"/>
      <w:spacing w:val="20"/>
      <w:sz w:val="28"/>
      <w:szCs w:val="28"/>
      <w:lang w:val="en-US"/>
    </w:rPr>
  </w:style>
  <w:style w:type="character" w:customStyle="1" w:styleId="Heading1Char">
    <w:name w:val="Heading 1 Char"/>
    <w:basedOn w:val="DefaultParagraphFont"/>
    <w:link w:val="Heading1"/>
    <w:uiPriority w:val="9"/>
    <w:rsid w:val="008B6492"/>
    <w:rPr>
      <w:rFonts w:ascii="Verdana" w:eastAsia="Times New Roman" w:hAnsi="Verdana" w:cs="Arial"/>
      <w:b/>
      <w:bCs/>
      <w:color w:val="00392C"/>
    </w:rPr>
  </w:style>
  <w:style w:type="paragraph" w:styleId="ListParagraph">
    <w:name w:val="List Paragraph"/>
    <w:basedOn w:val="Normal"/>
    <w:uiPriority w:val="34"/>
    <w:qFormat/>
    <w:rsid w:val="0022439B"/>
    <w:pPr>
      <w:spacing w:line="312" w:lineRule="auto"/>
      <w:contextualSpacing/>
    </w:pPr>
  </w:style>
  <w:style w:type="character" w:customStyle="1" w:styleId="markedcontent">
    <w:name w:val="markedcontent"/>
    <w:basedOn w:val="DefaultParagraphFont"/>
    <w:rsid w:val="00AD77B1"/>
  </w:style>
  <w:style w:type="character" w:styleId="Hyperlink">
    <w:name w:val="Hyperlink"/>
    <w:uiPriority w:val="99"/>
    <w:unhideWhenUsed/>
    <w:rsid w:val="005C1E1D"/>
    <w:rPr>
      <w:color w:val="216543" w:themeColor="accent2"/>
      <w:u w:val="single"/>
    </w:rPr>
  </w:style>
  <w:style w:type="character" w:customStyle="1" w:styleId="UnresolvedMention1">
    <w:name w:val="Unresolved Mention1"/>
    <w:basedOn w:val="DefaultParagraphFont"/>
    <w:uiPriority w:val="99"/>
    <w:semiHidden/>
    <w:unhideWhenUsed/>
    <w:rsid w:val="00AD77B1"/>
    <w:rPr>
      <w:color w:val="605E5C"/>
      <w:shd w:val="clear" w:color="auto" w:fill="E1DFDD"/>
    </w:rPr>
  </w:style>
  <w:style w:type="paragraph" w:styleId="NoSpacing">
    <w:name w:val="No Spacing"/>
    <w:uiPriority w:val="1"/>
    <w:qFormat/>
    <w:rsid w:val="00AD77B1"/>
    <w:rPr>
      <w:rFonts w:ascii="Verdana" w:eastAsia="Times New Roman" w:hAnsi="Verdana" w:cs="Arial"/>
      <w:sz w:val="18"/>
      <w:szCs w:val="18"/>
    </w:rPr>
  </w:style>
  <w:style w:type="character" w:styleId="FollowedHyperlink">
    <w:name w:val="FollowedHyperlink"/>
    <w:basedOn w:val="DefaultParagraphFont"/>
    <w:uiPriority w:val="99"/>
    <w:semiHidden/>
    <w:unhideWhenUsed/>
    <w:rsid w:val="005C1E1D"/>
    <w:rPr>
      <w:color w:val="216543" w:themeColor="followedHyperlink"/>
      <w:u w:val="single"/>
    </w:rPr>
  </w:style>
  <w:style w:type="paragraph" w:customStyle="1" w:styleId="BodyText1">
    <w:name w:val="Body Text1"/>
    <w:basedOn w:val="Normal"/>
    <w:qFormat/>
    <w:rsid w:val="002973E7"/>
    <w:pPr>
      <w:spacing w:after="120"/>
    </w:pPr>
    <w:rPr>
      <w:color w:val="000000" w:themeColor="text1"/>
      <w:lang w:val="en-AU"/>
    </w:rPr>
  </w:style>
  <w:style w:type="paragraph" w:styleId="BalloonText">
    <w:name w:val="Balloon Text"/>
    <w:basedOn w:val="Normal"/>
    <w:link w:val="BalloonTextChar"/>
    <w:uiPriority w:val="99"/>
    <w:semiHidden/>
    <w:unhideWhenUsed/>
    <w:rsid w:val="00470BB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470BB3"/>
    <w:rPr>
      <w:rFonts w:ascii="Lucida Grande" w:eastAsia="Times New Roman" w:hAnsi="Lucida Grande" w:cs="Lucida Grande"/>
      <w:sz w:val="18"/>
      <w:szCs w:val="18"/>
    </w:rPr>
  </w:style>
  <w:style w:type="paragraph" w:styleId="Revision">
    <w:name w:val="Revision"/>
    <w:hidden/>
    <w:uiPriority w:val="99"/>
    <w:semiHidden/>
    <w:rsid w:val="0096060C"/>
    <w:rPr>
      <w:rFonts w:ascii="Verdana" w:eastAsia="Times New Roman" w:hAnsi="Verdana" w:cs="Arial"/>
      <w:sz w:val="18"/>
      <w:szCs w:val="18"/>
    </w:rPr>
  </w:style>
  <w:style w:type="paragraph" w:customStyle="1" w:styleId="Roundbulletlist">
    <w:name w:val="Round bullet list"/>
    <w:basedOn w:val="Normal"/>
    <w:rsid w:val="00DC4D6D"/>
    <w:pPr>
      <w:numPr>
        <w:numId w:val="7"/>
      </w:numPr>
    </w:pPr>
  </w:style>
  <w:style w:type="character" w:styleId="UnresolvedMention">
    <w:name w:val="Unresolved Mention"/>
    <w:basedOn w:val="DefaultParagraphFont"/>
    <w:uiPriority w:val="99"/>
    <w:semiHidden/>
    <w:unhideWhenUsed/>
    <w:rsid w:val="006129A1"/>
    <w:rPr>
      <w:color w:val="605E5C"/>
      <w:shd w:val="clear" w:color="auto" w:fill="E1DFDD"/>
    </w:rPr>
  </w:style>
  <w:style w:type="paragraph" w:customStyle="1" w:styleId="paragraph">
    <w:name w:val="paragraph"/>
    <w:basedOn w:val="Normal"/>
    <w:rsid w:val="006129A1"/>
    <w:pPr>
      <w:spacing w:after="0" w:line="240" w:lineRule="auto"/>
    </w:pPr>
    <w:rPr>
      <w:rFonts w:ascii="Times New Roman" w:hAnsi="Times New Roman" w:cs="Times New Roman"/>
      <w:sz w:val="24"/>
      <w:szCs w:val="24"/>
      <w:lang w:val="en-AU" w:eastAsia="en-AU"/>
    </w:rPr>
  </w:style>
  <w:style w:type="character" w:customStyle="1" w:styleId="normaltextrun1">
    <w:name w:val="normaltextrun1"/>
    <w:basedOn w:val="DefaultParagraphFont"/>
    <w:rsid w:val="006129A1"/>
  </w:style>
  <w:style w:type="character" w:customStyle="1" w:styleId="eop">
    <w:name w:val="eop"/>
    <w:basedOn w:val="DefaultParagraphFont"/>
    <w:rsid w:val="006129A1"/>
  </w:style>
  <w:style w:type="character" w:customStyle="1" w:styleId="Heading2Char">
    <w:name w:val="Heading 2 Char"/>
    <w:basedOn w:val="DefaultParagraphFont"/>
    <w:link w:val="Heading2"/>
    <w:uiPriority w:val="9"/>
    <w:rsid w:val="006129A1"/>
    <w:rPr>
      <w:rFonts w:asciiTheme="majorHAnsi" w:eastAsiaTheme="majorEastAsia" w:hAnsiTheme="majorHAnsi" w:cstheme="majorBidi"/>
      <w:color w:val="112F27" w:themeColor="accent1" w:themeShade="BF"/>
      <w:sz w:val="26"/>
      <w:szCs w:val="26"/>
    </w:rPr>
  </w:style>
  <w:style w:type="character" w:styleId="BookTitle">
    <w:name w:val="Book Title"/>
    <w:basedOn w:val="DefaultParagraphFont"/>
    <w:uiPriority w:val="33"/>
    <w:rsid w:val="00BA7C16"/>
    <w:rPr>
      <w:b/>
      <w:bCs/>
      <w:smallCaps/>
      <w:spacing w:val="5"/>
    </w:rPr>
  </w:style>
  <w:style w:type="paragraph" w:customStyle="1" w:styleId="ReqBody">
    <w:name w:val="Req Body"/>
    <w:basedOn w:val="Normal"/>
    <w:qFormat/>
    <w:rsid w:val="001A4363"/>
    <w:pPr>
      <w:overflowPunct w:val="0"/>
      <w:autoSpaceDE w:val="0"/>
      <w:autoSpaceDN w:val="0"/>
      <w:adjustRightInd w:val="0"/>
      <w:spacing w:before="60" w:after="60" w:line="240" w:lineRule="auto"/>
      <w:ind w:left="357"/>
      <w:textAlignment w:val="baseline"/>
    </w:pPr>
    <w:rPr>
      <w:rFonts w:ascii="Times New Roman" w:hAnsi="Times New Roman" w:cs="Times New Roman"/>
      <w:sz w:val="24"/>
      <w:szCs w:val="20"/>
      <w:lang w:val="en-AU" w:eastAsia="en-US"/>
    </w:rPr>
  </w:style>
  <w:style w:type="character" w:styleId="CommentReference">
    <w:name w:val="annotation reference"/>
    <w:basedOn w:val="DefaultParagraphFont"/>
    <w:uiPriority w:val="99"/>
    <w:semiHidden/>
    <w:unhideWhenUsed/>
    <w:rsid w:val="00CE5E56"/>
    <w:rPr>
      <w:sz w:val="16"/>
      <w:szCs w:val="16"/>
    </w:rPr>
  </w:style>
  <w:style w:type="paragraph" w:styleId="CommentText">
    <w:name w:val="annotation text"/>
    <w:basedOn w:val="Normal"/>
    <w:link w:val="CommentTextChar"/>
    <w:uiPriority w:val="99"/>
    <w:semiHidden/>
    <w:unhideWhenUsed/>
    <w:rsid w:val="00CE5E56"/>
    <w:pPr>
      <w:spacing w:line="240" w:lineRule="auto"/>
    </w:pPr>
    <w:rPr>
      <w:sz w:val="20"/>
      <w:szCs w:val="20"/>
    </w:rPr>
  </w:style>
  <w:style w:type="character" w:customStyle="1" w:styleId="CommentTextChar">
    <w:name w:val="Comment Text Char"/>
    <w:basedOn w:val="DefaultParagraphFont"/>
    <w:link w:val="CommentText"/>
    <w:uiPriority w:val="99"/>
    <w:semiHidden/>
    <w:rsid w:val="00CE5E56"/>
    <w:rPr>
      <w:rFonts w:ascii="Verdana" w:eastAsia="Times New Roman" w:hAnsi="Verdana" w:cs="Arial"/>
      <w:sz w:val="20"/>
      <w:szCs w:val="20"/>
    </w:rPr>
  </w:style>
  <w:style w:type="paragraph" w:styleId="CommentSubject">
    <w:name w:val="annotation subject"/>
    <w:basedOn w:val="CommentText"/>
    <w:next w:val="CommentText"/>
    <w:link w:val="CommentSubjectChar"/>
    <w:uiPriority w:val="99"/>
    <w:semiHidden/>
    <w:unhideWhenUsed/>
    <w:rsid w:val="00CE5E56"/>
    <w:rPr>
      <w:b/>
      <w:bCs/>
    </w:rPr>
  </w:style>
  <w:style w:type="character" w:customStyle="1" w:styleId="CommentSubjectChar">
    <w:name w:val="Comment Subject Char"/>
    <w:basedOn w:val="CommentTextChar"/>
    <w:link w:val="CommentSubject"/>
    <w:uiPriority w:val="99"/>
    <w:semiHidden/>
    <w:rsid w:val="00CE5E56"/>
    <w:rPr>
      <w:rFonts w:ascii="Verdana" w:eastAsia="Times New Roman" w:hAnsi="Verdana" w:cs="Arial"/>
      <w:b/>
      <w:bCs/>
      <w:sz w:val="20"/>
      <w:szCs w:val="20"/>
    </w:rPr>
  </w:style>
  <w:style w:type="paragraph" w:customStyle="1" w:styleId="Default">
    <w:name w:val="Default"/>
    <w:rsid w:val="00D97856"/>
    <w:pPr>
      <w:autoSpaceDE w:val="0"/>
      <w:autoSpaceDN w:val="0"/>
      <w:adjustRightInd w:val="0"/>
    </w:pPr>
    <w:rPr>
      <w:rFonts w:ascii="Calibri" w:eastAsia="Calibri" w:hAnsi="Calibri" w:cs="Calibri"/>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0492">
      <w:bodyDiv w:val="1"/>
      <w:marLeft w:val="0"/>
      <w:marRight w:val="0"/>
      <w:marTop w:val="0"/>
      <w:marBottom w:val="0"/>
      <w:divBdr>
        <w:top w:val="none" w:sz="0" w:space="0" w:color="auto"/>
        <w:left w:val="none" w:sz="0" w:space="0" w:color="auto"/>
        <w:bottom w:val="none" w:sz="0" w:space="0" w:color="auto"/>
        <w:right w:val="none" w:sz="0" w:space="0" w:color="auto"/>
      </w:divBdr>
    </w:div>
    <w:div w:id="216674213">
      <w:bodyDiv w:val="1"/>
      <w:marLeft w:val="0"/>
      <w:marRight w:val="0"/>
      <w:marTop w:val="0"/>
      <w:marBottom w:val="0"/>
      <w:divBdr>
        <w:top w:val="none" w:sz="0" w:space="0" w:color="auto"/>
        <w:left w:val="none" w:sz="0" w:space="0" w:color="auto"/>
        <w:bottom w:val="none" w:sz="0" w:space="0" w:color="auto"/>
        <w:right w:val="none" w:sz="0" w:space="0" w:color="auto"/>
      </w:divBdr>
    </w:div>
    <w:div w:id="300353327">
      <w:bodyDiv w:val="1"/>
      <w:marLeft w:val="0"/>
      <w:marRight w:val="0"/>
      <w:marTop w:val="0"/>
      <w:marBottom w:val="0"/>
      <w:divBdr>
        <w:top w:val="none" w:sz="0" w:space="0" w:color="auto"/>
        <w:left w:val="none" w:sz="0" w:space="0" w:color="auto"/>
        <w:bottom w:val="none" w:sz="0" w:space="0" w:color="auto"/>
        <w:right w:val="none" w:sz="0" w:space="0" w:color="auto"/>
      </w:divBdr>
    </w:div>
    <w:div w:id="310989993">
      <w:bodyDiv w:val="1"/>
      <w:marLeft w:val="0"/>
      <w:marRight w:val="0"/>
      <w:marTop w:val="0"/>
      <w:marBottom w:val="0"/>
      <w:divBdr>
        <w:top w:val="none" w:sz="0" w:space="0" w:color="auto"/>
        <w:left w:val="none" w:sz="0" w:space="0" w:color="auto"/>
        <w:bottom w:val="none" w:sz="0" w:space="0" w:color="auto"/>
        <w:right w:val="none" w:sz="0" w:space="0" w:color="auto"/>
      </w:divBdr>
    </w:div>
    <w:div w:id="402028475">
      <w:bodyDiv w:val="1"/>
      <w:marLeft w:val="0"/>
      <w:marRight w:val="0"/>
      <w:marTop w:val="0"/>
      <w:marBottom w:val="0"/>
      <w:divBdr>
        <w:top w:val="none" w:sz="0" w:space="0" w:color="auto"/>
        <w:left w:val="none" w:sz="0" w:space="0" w:color="auto"/>
        <w:bottom w:val="none" w:sz="0" w:space="0" w:color="auto"/>
        <w:right w:val="none" w:sz="0" w:space="0" w:color="auto"/>
      </w:divBdr>
    </w:div>
    <w:div w:id="572012925">
      <w:bodyDiv w:val="1"/>
      <w:marLeft w:val="0"/>
      <w:marRight w:val="0"/>
      <w:marTop w:val="0"/>
      <w:marBottom w:val="0"/>
      <w:divBdr>
        <w:top w:val="none" w:sz="0" w:space="0" w:color="auto"/>
        <w:left w:val="none" w:sz="0" w:space="0" w:color="auto"/>
        <w:bottom w:val="none" w:sz="0" w:space="0" w:color="auto"/>
        <w:right w:val="none" w:sz="0" w:space="0" w:color="auto"/>
      </w:divBdr>
    </w:div>
    <w:div w:id="761687807">
      <w:bodyDiv w:val="1"/>
      <w:marLeft w:val="0"/>
      <w:marRight w:val="0"/>
      <w:marTop w:val="0"/>
      <w:marBottom w:val="0"/>
      <w:divBdr>
        <w:top w:val="none" w:sz="0" w:space="0" w:color="auto"/>
        <w:left w:val="none" w:sz="0" w:space="0" w:color="auto"/>
        <w:bottom w:val="none" w:sz="0" w:space="0" w:color="auto"/>
        <w:right w:val="none" w:sz="0" w:space="0" w:color="auto"/>
      </w:divBdr>
      <w:divsChild>
        <w:div w:id="845167101">
          <w:marLeft w:val="0"/>
          <w:marRight w:val="0"/>
          <w:marTop w:val="0"/>
          <w:marBottom w:val="0"/>
          <w:divBdr>
            <w:top w:val="none" w:sz="0" w:space="0" w:color="auto"/>
            <w:left w:val="none" w:sz="0" w:space="0" w:color="auto"/>
            <w:bottom w:val="none" w:sz="0" w:space="0" w:color="auto"/>
            <w:right w:val="none" w:sz="0" w:space="0" w:color="auto"/>
          </w:divBdr>
        </w:div>
      </w:divsChild>
    </w:div>
    <w:div w:id="823742312">
      <w:bodyDiv w:val="1"/>
      <w:marLeft w:val="0"/>
      <w:marRight w:val="0"/>
      <w:marTop w:val="0"/>
      <w:marBottom w:val="0"/>
      <w:divBdr>
        <w:top w:val="none" w:sz="0" w:space="0" w:color="auto"/>
        <w:left w:val="none" w:sz="0" w:space="0" w:color="auto"/>
        <w:bottom w:val="none" w:sz="0" w:space="0" w:color="auto"/>
        <w:right w:val="none" w:sz="0" w:space="0" w:color="auto"/>
      </w:divBdr>
    </w:div>
    <w:div w:id="1009874028">
      <w:bodyDiv w:val="1"/>
      <w:marLeft w:val="0"/>
      <w:marRight w:val="0"/>
      <w:marTop w:val="0"/>
      <w:marBottom w:val="0"/>
      <w:divBdr>
        <w:top w:val="none" w:sz="0" w:space="0" w:color="auto"/>
        <w:left w:val="none" w:sz="0" w:space="0" w:color="auto"/>
        <w:bottom w:val="none" w:sz="0" w:space="0" w:color="auto"/>
        <w:right w:val="none" w:sz="0" w:space="0" w:color="auto"/>
      </w:divBdr>
    </w:div>
    <w:div w:id="1020397332">
      <w:bodyDiv w:val="1"/>
      <w:marLeft w:val="0"/>
      <w:marRight w:val="0"/>
      <w:marTop w:val="0"/>
      <w:marBottom w:val="0"/>
      <w:divBdr>
        <w:top w:val="none" w:sz="0" w:space="0" w:color="auto"/>
        <w:left w:val="none" w:sz="0" w:space="0" w:color="auto"/>
        <w:bottom w:val="none" w:sz="0" w:space="0" w:color="auto"/>
        <w:right w:val="none" w:sz="0" w:space="0" w:color="auto"/>
      </w:divBdr>
    </w:div>
    <w:div w:id="1028064910">
      <w:bodyDiv w:val="1"/>
      <w:marLeft w:val="0"/>
      <w:marRight w:val="0"/>
      <w:marTop w:val="0"/>
      <w:marBottom w:val="0"/>
      <w:divBdr>
        <w:top w:val="none" w:sz="0" w:space="0" w:color="auto"/>
        <w:left w:val="none" w:sz="0" w:space="0" w:color="auto"/>
        <w:bottom w:val="none" w:sz="0" w:space="0" w:color="auto"/>
        <w:right w:val="none" w:sz="0" w:space="0" w:color="auto"/>
      </w:divBdr>
    </w:div>
    <w:div w:id="1098059839">
      <w:bodyDiv w:val="1"/>
      <w:marLeft w:val="0"/>
      <w:marRight w:val="0"/>
      <w:marTop w:val="0"/>
      <w:marBottom w:val="0"/>
      <w:divBdr>
        <w:top w:val="none" w:sz="0" w:space="0" w:color="auto"/>
        <w:left w:val="none" w:sz="0" w:space="0" w:color="auto"/>
        <w:bottom w:val="none" w:sz="0" w:space="0" w:color="auto"/>
        <w:right w:val="none" w:sz="0" w:space="0" w:color="auto"/>
      </w:divBdr>
    </w:div>
    <w:div w:id="1158611105">
      <w:bodyDiv w:val="1"/>
      <w:marLeft w:val="0"/>
      <w:marRight w:val="0"/>
      <w:marTop w:val="0"/>
      <w:marBottom w:val="0"/>
      <w:divBdr>
        <w:top w:val="none" w:sz="0" w:space="0" w:color="auto"/>
        <w:left w:val="none" w:sz="0" w:space="0" w:color="auto"/>
        <w:bottom w:val="none" w:sz="0" w:space="0" w:color="auto"/>
        <w:right w:val="none" w:sz="0" w:space="0" w:color="auto"/>
      </w:divBdr>
    </w:div>
    <w:div w:id="1174370855">
      <w:bodyDiv w:val="1"/>
      <w:marLeft w:val="0"/>
      <w:marRight w:val="0"/>
      <w:marTop w:val="0"/>
      <w:marBottom w:val="0"/>
      <w:divBdr>
        <w:top w:val="none" w:sz="0" w:space="0" w:color="auto"/>
        <w:left w:val="none" w:sz="0" w:space="0" w:color="auto"/>
        <w:bottom w:val="none" w:sz="0" w:space="0" w:color="auto"/>
        <w:right w:val="none" w:sz="0" w:space="0" w:color="auto"/>
      </w:divBdr>
    </w:div>
    <w:div w:id="1185679964">
      <w:bodyDiv w:val="1"/>
      <w:marLeft w:val="0"/>
      <w:marRight w:val="0"/>
      <w:marTop w:val="0"/>
      <w:marBottom w:val="0"/>
      <w:divBdr>
        <w:top w:val="none" w:sz="0" w:space="0" w:color="auto"/>
        <w:left w:val="none" w:sz="0" w:space="0" w:color="auto"/>
        <w:bottom w:val="none" w:sz="0" w:space="0" w:color="auto"/>
        <w:right w:val="none" w:sz="0" w:space="0" w:color="auto"/>
      </w:divBdr>
    </w:div>
    <w:div w:id="1382558331">
      <w:bodyDiv w:val="1"/>
      <w:marLeft w:val="0"/>
      <w:marRight w:val="0"/>
      <w:marTop w:val="0"/>
      <w:marBottom w:val="0"/>
      <w:divBdr>
        <w:top w:val="none" w:sz="0" w:space="0" w:color="auto"/>
        <w:left w:val="none" w:sz="0" w:space="0" w:color="auto"/>
        <w:bottom w:val="none" w:sz="0" w:space="0" w:color="auto"/>
        <w:right w:val="none" w:sz="0" w:space="0" w:color="auto"/>
      </w:divBdr>
    </w:div>
    <w:div w:id="1521626619">
      <w:bodyDiv w:val="1"/>
      <w:marLeft w:val="0"/>
      <w:marRight w:val="0"/>
      <w:marTop w:val="0"/>
      <w:marBottom w:val="0"/>
      <w:divBdr>
        <w:top w:val="none" w:sz="0" w:space="0" w:color="auto"/>
        <w:left w:val="none" w:sz="0" w:space="0" w:color="auto"/>
        <w:bottom w:val="none" w:sz="0" w:space="0" w:color="auto"/>
        <w:right w:val="none" w:sz="0" w:space="0" w:color="auto"/>
      </w:divBdr>
    </w:div>
    <w:div w:id="1569532251">
      <w:bodyDiv w:val="1"/>
      <w:marLeft w:val="0"/>
      <w:marRight w:val="0"/>
      <w:marTop w:val="0"/>
      <w:marBottom w:val="0"/>
      <w:divBdr>
        <w:top w:val="none" w:sz="0" w:space="0" w:color="auto"/>
        <w:left w:val="none" w:sz="0" w:space="0" w:color="auto"/>
        <w:bottom w:val="none" w:sz="0" w:space="0" w:color="auto"/>
        <w:right w:val="none" w:sz="0" w:space="0" w:color="auto"/>
      </w:divBdr>
    </w:div>
    <w:div w:id="1683505625">
      <w:bodyDiv w:val="1"/>
      <w:marLeft w:val="0"/>
      <w:marRight w:val="0"/>
      <w:marTop w:val="0"/>
      <w:marBottom w:val="0"/>
      <w:divBdr>
        <w:top w:val="none" w:sz="0" w:space="0" w:color="auto"/>
        <w:left w:val="none" w:sz="0" w:space="0" w:color="auto"/>
        <w:bottom w:val="none" w:sz="0" w:space="0" w:color="auto"/>
        <w:right w:val="none" w:sz="0" w:space="0" w:color="auto"/>
      </w:divBdr>
    </w:div>
    <w:div w:id="1688025402">
      <w:bodyDiv w:val="1"/>
      <w:marLeft w:val="0"/>
      <w:marRight w:val="0"/>
      <w:marTop w:val="0"/>
      <w:marBottom w:val="0"/>
      <w:divBdr>
        <w:top w:val="none" w:sz="0" w:space="0" w:color="auto"/>
        <w:left w:val="none" w:sz="0" w:space="0" w:color="auto"/>
        <w:bottom w:val="none" w:sz="0" w:space="0" w:color="auto"/>
        <w:right w:val="none" w:sz="0" w:space="0" w:color="auto"/>
      </w:divBdr>
      <w:divsChild>
        <w:div w:id="1645886364">
          <w:marLeft w:val="0"/>
          <w:marRight w:val="0"/>
          <w:marTop w:val="0"/>
          <w:marBottom w:val="0"/>
          <w:divBdr>
            <w:top w:val="none" w:sz="0" w:space="0" w:color="auto"/>
            <w:left w:val="none" w:sz="0" w:space="0" w:color="auto"/>
            <w:bottom w:val="none" w:sz="0" w:space="0" w:color="auto"/>
            <w:right w:val="none" w:sz="0" w:space="0" w:color="auto"/>
          </w:divBdr>
          <w:divsChild>
            <w:div w:id="1440175122">
              <w:marLeft w:val="0"/>
              <w:marRight w:val="0"/>
              <w:marTop w:val="0"/>
              <w:marBottom w:val="0"/>
              <w:divBdr>
                <w:top w:val="none" w:sz="0" w:space="0" w:color="auto"/>
                <w:left w:val="none" w:sz="0" w:space="0" w:color="auto"/>
                <w:bottom w:val="none" w:sz="0" w:space="0" w:color="auto"/>
                <w:right w:val="none" w:sz="0" w:space="0" w:color="auto"/>
              </w:divBdr>
              <w:divsChild>
                <w:div w:id="1368023436">
                  <w:marLeft w:val="0"/>
                  <w:marRight w:val="0"/>
                  <w:marTop w:val="0"/>
                  <w:marBottom w:val="0"/>
                  <w:divBdr>
                    <w:top w:val="none" w:sz="0" w:space="0" w:color="auto"/>
                    <w:left w:val="none" w:sz="0" w:space="0" w:color="auto"/>
                    <w:bottom w:val="none" w:sz="0" w:space="0" w:color="auto"/>
                    <w:right w:val="none" w:sz="0" w:space="0" w:color="auto"/>
                  </w:divBdr>
                  <w:divsChild>
                    <w:div w:id="629670781">
                      <w:marLeft w:val="0"/>
                      <w:marRight w:val="0"/>
                      <w:marTop w:val="0"/>
                      <w:marBottom w:val="0"/>
                      <w:divBdr>
                        <w:top w:val="none" w:sz="0" w:space="0" w:color="auto"/>
                        <w:left w:val="none" w:sz="0" w:space="0" w:color="auto"/>
                        <w:bottom w:val="none" w:sz="0" w:space="0" w:color="auto"/>
                        <w:right w:val="none" w:sz="0" w:space="0" w:color="auto"/>
                      </w:divBdr>
                      <w:divsChild>
                        <w:div w:id="378095051">
                          <w:marLeft w:val="0"/>
                          <w:marRight w:val="0"/>
                          <w:marTop w:val="0"/>
                          <w:marBottom w:val="0"/>
                          <w:divBdr>
                            <w:top w:val="none" w:sz="0" w:space="0" w:color="auto"/>
                            <w:left w:val="none" w:sz="0" w:space="0" w:color="auto"/>
                            <w:bottom w:val="none" w:sz="0" w:space="0" w:color="auto"/>
                            <w:right w:val="none" w:sz="0" w:space="0" w:color="auto"/>
                          </w:divBdr>
                          <w:divsChild>
                            <w:div w:id="1960331340">
                              <w:marLeft w:val="0"/>
                              <w:marRight w:val="0"/>
                              <w:marTop w:val="0"/>
                              <w:marBottom w:val="0"/>
                              <w:divBdr>
                                <w:top w:val="none" w:sz="0" w:space="0" w:color="auto"/>
                                <w:left w:val="none" w:sz="0" w:space="0" w:color="auto"/>
                                <w:bottom w:val="none" w:sz="0" w:space="0" w:color="auto"/>
                                <w:right w:val="none" w:sz="0" w:space="0" w:color="auto"/>
                              </w:divBdr>
                              <w:divsChild>
                                <w:div w:id="5663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5400">
      <w:bodyDiv w:val="1"/>
      <w:marLeft w:val="0"/>
      <w:marRight w:val="0"/>
      <w:marTop w:val="0"/>
      <w:marBottom w:val="0"/>
      <w:divBdr>
        <w:top w:val="none" w:sz="0" w:space="0" w:color="auto"/>
        <w:left w:val="none" w:sz="0" w:space="0" w:color="auto"/>
        <w:bottom w:val="none" w:sz="0" w:space="0" w:color="auto"/>
        <w:right w:val="none" w:sz="0" w:space="0" w:color="auto"/>
      </w:divBdr>
    </w:div>
    <w:div w:id="1826434882">
      <w:bodyDiv w:val="1"/>
      <w:marLeft w:val="0"/>
      <w:marRight w:val="0"/>
      <w:marTop w:val="0"/>
      <w:marBottom w:val="0"/>
      <w:divBdr>
        <w:top w:val="none" w:sz="0" w:space="0" w:color="auto"/>
        <w:left w:val="none" w:sz="0" w:space="0" w:color="auto"/>
        <w:bottom w:val="none" w:sz="0" w:space="0" w:color="auto"/>
        <w:right w:val="none" w:sz="0" w:space="0" w:color="auto"/>
      </w:divBdr>
    </w:div>
    <w:div w:id="20695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bicon.agriculture.gov.au/BiconWeb4.0/ImportConditions/Questions/EvaluateCaseByPK?elementPk=1584337" TargetMode="External"/><Relationship Id="rId18" Type="http://schemas.openxmlformats.org/officeDocument/2006/relationships/hyperlink" Target="https://bicon.agriculture.gov.au/BiconWeb4.0/ImportConditions/Questions/EvaluateCaseByPK?elementPk=1584337" TargetMode="External"/><Relationship Id="rId26" Type="http://schemas.openxmlformats.org/officeDocument/2006/relationships/hyperlink" Target="https://www.awe.gov.au/biosecurity-trade/import/goods/plant-products" TargetMode="External"/><Relationship Id="rId3" Type="http://schemas.openxmlformats.org/officeDocument/2006/relationships/styles" Target="styles.xml"/><Relationship Id="rId21" Type="http://schemas.openxmlformats.org/officeDocument/2006/relationships/hyperlink" Target="https://bicon.agriculture.gov.au/BiconWeb4.0/ImportConditions/Questions/EvaluateCaseByPK?elementPk=1584337" TargetMode="External"/><Relationship Id="rId7" Type="http://schemas.openxmlformats.org/officeDocument/2006/relationships/endnotes" Target="endnotes.xml"/><Relationship Id="rId12" Type="http://schemas.openxmlformats.org/officeDocument/2006/relationships/hyperlink" Target="https://www.awe.gov.au/biosecurity-trade/policy/legislation/list-trogoderma-species" TargetMode="External"/><Relationship Id="rId17" Type="http://schemas.openxmlformats.org/officeDocument/2006/relationships/image" Target="media/image7.png"/><Relationship Id="rId25" Type="http://schemas.openxmlformats.org/officeDocument/2006/relationships/hyperlink" Target="https://aus01.safelinks.protection.outlook.com/?url=https%3A%2F%2Fbicon.agriculture.gov.au%2FBiconWeb4.0%2FImportConditions%2FQuestions%2FEvaluateCase%3FelementID%3D0000088555%26elementVersionID%3D249&amp;data=05%7C01%7CRob.McGregor%40dfat.gov.au%7Cece10f2117214760032608da28c2b3b3%7C9b7f23b30e8347a58a40ffa8a6fea536%7C0%7C0%7C637867113955393358%7CUnknown%7CTWFpbGZsb3d8eyJWIjoiMC4wLjAwMDAiLCJQIjoiV2luMzIiLCJBTiI6Ik1haWwiLCJXVCI6Mn0%3D%7C3000%7C%7C%7C&amp;sdata=lMzi7yi0xb7dX%2BP83gTf%2BtEkRfcVtwLMmWBe0SuaeiU%3D&amp;reserved=0" TargetMode="External"/><Relationship Id="rId2" Type="http://schemas.openxmlformats.org/officeDocument/2006/relationships/numbering" Target="numbering.xml"/><Relationship Id="rId16" Type="http://schemas.openxmlformats.org/officeDocument/2006/relationships/hyperlink" Target="https://bicon.agriculture.gov.au/BiconWeb4.0/ImportConditions/Questions/EvaluateCaseByPK?elementPk=1584337" TargetMode="External"/><Relationship Id="rId20" Type="http://schemas.openxmlformats.org/officeDocument/2006/relationships/hyperlink" Target="http://www.awe.gov.au/biosecurity-trade/import/arrival/treatments/biosecurity-risk-treatment-gui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iculture.gov.au/import/arrival/treatments/biosecurity-risk-treatment-guide" TargetMode="External"/><Relationship Id="rId24" Type="http://schemas.openxmlformats.org/officeDocument/2006/relationships/hyperlink" Target="http://biconnet.daff.gov.au/BICONWeb/ImportConditions/Questions/EvaluateCase?elementID=0000088555&amp;elementVersionID=199" TargetMode="External"/><Relationship Id="rId5" Type="http://schemas.openxmlformats.org/officeDocument/2006/relationships/webSettings" Target="webSettings.xml"/><Relationship Id="rId15" Type="http://schemas.openxmlformats.org/officeDocument/2006/relationships/hyperlink" Target="http://www.awe.gov.au/biosecurity-trade/import/arrival/treatments/biosecurity-risk-treatment-guide" TargetMode="External"/><Relationship Id="rId23" Type="http://schemas.openxmlformats.org/officeDocument/2006/relationships/hyperlink" Target="https://www.awe.gov.au/about/fees/charging-guidelines" TargetMode="External"/><Relationship Id="rId28"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hyperlink" Target="https://www.awe.gov.au/biosecurity-trade/policy/legislation/list-trogoderma-specie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CER+">
      <a:dk1>
        <a:sysClr val="windowText" lastClr="000000"/>
      </a:dk1>
      <a:lt1>
        <a:sysClr val="window" lastClr="FFFFFF"/>
      </a:lt1>
      <a:dk2>
        <a:srgbClr val="44546A"/>
      </a:dk2>
      <a:lt2>
        <a:srgbClr val="E7E6E6"/>
      </a:lt2>
      <a:accent1>
        <a:srgbClr val="173F35"/>
      </a:accent1>
      <a:accent2>
        <a:srgbClr val="216543"/>
      </a:accent2>
      <a:accent3>
        <a:srgbClr val="1E988A"/>
      </a:accent3>
      <a:accent4>
        <a:srgbClr val="CEB888"/>
      </a:accent4>
      <a:accent5>
        <a:srgbClr val="E8EBE9"/>
      </a:accent5>
      <a:accent6>
        <a:srgbClr val="45655D"/>
      </a:accent6>
      <a:hlink>
        <a:srgbClr val="1E988A"/>
      </a:hlink>
      <a:folHlink>
        <a:srgbClr val="216543"/>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3DB7-393F-C44E-83A1-EBA5D401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6156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Kava pilot - Biosecurity requirements</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Kava pilot - Biosecurity requirements</dc:title>
  <dc:subject/>
  <dc:creator/>
  <cp:keywords/>
  <dc:description/>
  <cp:lastModifiedBy/>
  <cp:revision>1</cp:revision>
  <dcterms:created xsi:type="dcterms:W3CDTF">2022-04-28T04:36:00Z</dcterms:created>
  <dcterms:modified xsi:type="dcterms:W3CDTF">2022-04-28T04:36:00Z</dcterms:modified>
  <cp:category/>
</cp:coreProperties>
</file>