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color w:val="auto"/>
          <w:spacing w:val="0"/>
          <w:sz w:val="22"/>
          <w:szCs w:val="24"/>
          <w:bdr w:val="none" w:sz="0" w:space="0" w:color="auto"/>
          <w:lang w:eastAsia="en-GB"/>
        </w:rPr>
        <w:id w:val="-1481371547"/>
        <w:docPartObj>
          <w:docPartGallery w:val="Cover Pages"/>
          <w:docPartUnique/>
        </w:docPartObj>
      </w:sdtPr>
      <w:sdtEndPr/>
      <w:sdtContent>
        <w:p w14:paraId="7B4E0862" w14:textId="112439E4" w:rsidR="00496F3F" w:rsidRPr="001A2F0B" w:rsidRDefault="00912C66" w:rsidP="00912C66">
          <w:pPr>
            <w:pStyle w:val="Title"/>
            <w:tabs>
              <w:tab w:val="left" w:pos="3334"/>
            </w:tabs>
            <w:rPr>
              <w:bdr w:val="none" w:sz="0" w:space="0" w:color="auto"/>
            </w:rPr>
          </w:pPr>
          <w:r>
            <w:rPr>
              <w:bdr w:val="none" w:sz="0" w:space="0" w:color="auto"/>
            </w:rPr>
            <w:tab/>
          </w:r>
        </w:p>
        <w:p w14:paraId="6566939B" w14:textId="2EFD62BC" w:rsidR="00A705C4" w:rsidRPr="00844BC2" w:rsidRDefault="00DF27B9" w:rsidP="00DF27B9">
          <w:pPr>
            <w:pStyle w:val="BodyText"/>
          </w:pPr>
          <w:r>
            <w:rPr>
              <w:noProof/>
              <w:lang w:val="en-AU" w:eastAsia="zh-CN"/>
            </w:rPr>
            <w:drawing>
              <wp:inline distT="0" distB="0" distL="0" distR="0" wp14:anchorId="49C19B7D" wp14:editId="123EE977">
                <wp:extent cx="1480931" cy="1008748"/>
                <wp:effectExtent l="0" t="0" r="5080" b="0"/>
                <wp:docPr id="1" name="Picture 1" descr="Australia Awards&#10;Women's Leadership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 Awards&#10;Women's Leadership Initiativ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585" cy="1058918"/>
                        </a:xfrm>
                        <a:prstGeom prst="rect">
                          <a:avLst/>
                        </a:prstGeom>
                      </pic:spPr>
                    </pic:pic>
                  </a:graphicData>
                </a:graphic>
              </wp:inline>
            </w:drawing>
          </w:r>
        </w:p>
        <w:p w14:paraId="2237A078" w14:textId="77777777" w:rsidR="00DF27B9" w:rsidRDefault="00DF27B9" w:rsidP="003F2550">
          <w:pPr>
            <w:pStyle w:val="Title"/>
            <w:rPr>
              <w:sz w:val="60"/>
              <w:szCs w:val="60"/>
            </w:rPr>
          </w:pPr>
        </w:p>
        <w:p w14:paraId="0EE4FB95" w14:textId="5798F68F" w:rsidR="009D386A" w:rsidRPr="003F2550" w:rsidRDefault="0041050B" w:rsidP="003F2550">
          <w:pPr>
            <w:pStyle w:val="Title"/>
            <w:rPr>
              <w:sz w:val="60"/>
              <w:szCs w:val="60"/>
            </w:rPr>
          </w:pPr>
          <w:r w:rsidRPr="003F2550">
            <w:rPr>
              <w:sz w:val="60"/>
              <w:szCs w:val="60"/>
            </w:rPr>
            <w:t xml:space="preserve">Australia Awards </w:t>
          </w:r>
        </w:p>
        <w:p w14:paraId="0A107AFE" w14:textId="5FCFBB16" w:rsidR="007D1F94" w:rsidRPr="003F2550" w:rsidRDefault="0041050B" w:rsidP="003F2550">
          <w:pPr>
            <w:pStyle w:val="Title"/>
            <w:rPr>
              <w:sz w:val="60"/>
              <w:szCs w:val="60"/>
            </w:rPr>
          </w:pPr>
          <w:r w:rsidRPr="003F2550">
            <w:rPr>
              <w:sz w:val="60"/>
              <w:szCs w:val="60"/>
            </w:rPr>
            <w:t>Women’s</w:t>
          </w:r>
          <w:r w:rsidR="009D386A" w:rsidRPr="003F2550">
            <w:rPr>
              <w:sz w:val="60"/>
              <w:szCs w:val="60"/>
            </w:rPr>
            <w:t xml:space="preserve"> </w:t>
          </w:r>
          <w:r w:rsidR="00EC32C3" w:rsidRPr="003F2550">
            <w:rPr>
              <w:sz w:val="60"/>
              <w:szCs w:val="60"/>
            </w:rPr>
            <w:t>Leadership</w:t>
          </w:r>
          <w:r w:rsidR="009D386A" w:rsidRPr="003F2550">
            <w:rPr>
              <w:sz w:val="60"/>
              <w:szCs w:val="60"/>
            </w:rPr>
            <w:t xml:space="preserve"> </w:t>
          </w:r>
          <w:r w:rsidR="00EC32C3" w:rsidRPr="003F2550">
            <w:rPr>
              <w:sz w:val="60"/>
              <w:szCs w:val="60"/>
            </w:rPr>
            <w:t>Initiativ</w:t>
          </w:r>
          <w:r w:rsidR="00457F7F" w:rsidRPr="003F2550">
            <w:rPr>
              <w:sz w:val="60"/>
              <w:szCs w:val="60"/>
            </w:rPr>
            <w:t>e</w:t>
          </w:r>
          <w:r w:rsidR="00BA4646" w:rsidRPr="003F2550">
            <w:rPr>
              <w:sz w:val="60"/>
              <w:szCs w:val="60"/>
            </w:rPr>
            <w:t xml:space="preserve"> (WLI)</w:t>
          </w:r>
        </w:p>
        <w:p w14:paraId="6B9587DD" w14:textId="2B7853EB" w:rsidR="00237BC9" w:rsidRDefault="00BA4646" w:rsidP="009236A8">
          <w:pPr>
            <w:pStyle w:val="Subtitle"/>
            <w:spacing w:after="600"/>
            <w:ind w:left="0"/>
            <w:rPr>
              <w:rFonts w:cstheme="majorHAnsi"/>
              <w:color w:val="000000" w:themeColor="text1"/>
              <w:szCs w:val="36"/>
            </w:rPr>
          </w:pPr>
          <w:r w:rsidRPr="00844BC2">
            <w:rPr>
              <w:rFonts w:cstheme="majorHAnsi"/>
              <w:color w:val="000000" w:themeColor="text1"/>
              <w:szCs w:val="36"/>
            </w:rPr>
            <w:t xml:space="preserve">Independent </w:t>
          </w:r>
          <w:r w:rsidR="00F57489" w:rsidRPr="00844BC2">
            <w:rPr>
              <w:rFonts w:cstheme="majorHAnsi"/>
              <w:color w:val="000000" w:themeColor="text1"/>
              <w:szCs w:val="36"/>
            </w:rPr>
            <w:t>Strategic Review</w:t>
          </w:r>
          <w:r w:rsidRPr="00844BC2">
            <w:rPr>
              <w:rFonts w:cstheme="majorHAnsi"/>
              <w:color w:val="000000" w:themeColor="text1"/>
              <w:szCs w:val="36"/>
            </w:rPr>
            <w:t xml:space="preserve"> </w:t>
          </w:r>
          <w:r w:rsidR="00237BC9" w:rsidRPr="00844BC2">
            <w:rPr>
              <w:rFonts w:cstheme="majorHAnsi"/>
              <w:color w:val="000000" w:themeColor="text1"/>
              <w:szCs w:val="36"/>
            </w:rPr>
            <w:t>Summary</w:t>
          </w:r>
          <w:r w:rsidRPr="00844BC2">
            <w:rPr>
              <w:rFonts w:cstheme="majorHAnsi"/>
              <w:color w:val="000000" w:themeColor="text1"/>
              <w:szCs w:val="36"/>
            </w:rPr>
            <w:t xml:space="preserve"> Report</w:t>
          </w:r>
        </w:p>
        <w:p w14:paraId="533C8B25" w14:textId="77777777" w:rsidR="00844BC2" w:rsidRPr="00BD5C29" w:rsidRDefault="00844BC2" w:rsidP="003F2550">
          <w:pPr>
            <w:pStyle w:val="BodyText"/>
            <w:rPr>
              <w:rFonts w:asciiTheme="majorHAnsi" w:hAnsiTheme="majorHAnsi" w:cstheme="majorHAnsi"/>
              <w:color w:val="000000" w:themeColor="text1"/>
              <w:sz w:val="24"/>
            </w:rPr>
          </w:pPr>
        </w:p>
        <w:p w14:paraId="02D0E531" w14:textId="77777777" w:rsidR="003F2550" w:rsidRPr="00BD5C29" w:rsidRDefault="003F2550" w:rsidP="003F2550">
          <w:pPr>
            <w:pStyle w:val="BodyText"/>
            <w:rPr>
              <w:rFonts w:asciiTheme="majorHAnsi" w:hAnsiTheme="majorHAnsi" w:cstheme="majorHAnsi"/>
              <w:i/>
              <w:color w:val="000000" w:themeColor="text1"/>
              <w:sz w:val="24"/>
            </w:rPr>
          </w:pPr>
          <w:r w:rsidRPr="00BD5C29">
            <w:rPr>
              <w:rFonts w:asciiTheme="majorHAnsi" w:hAnsiTheme="majorHAnsi" w:cstheme="majorHAnsi"/>
              <w:i/>
              <w:color w:val="000000" w:themeColor="text1"/>
              <w:sz w:val="24"/>
            </w:rPr>
            <w:t>‘I have come to know that when women are involved in the decision-making processes that affect community we make better decisions and ones that are more inclusive and that stick…’</w:t>
          </w:r>
        </w:p>
        <w:p w14:paraId="22F530D1" w14:textId="77777777" w:rsidR="003F2550" w:rsidRPr="00BD5C29" w:rsidRDefault="003F2550" w:rsidP="003F2550">
          <w:pPr>
            <w:pStyle w:val="BodyText"/>
            <w:rPr>
              <w:rFonts w:asciiTheme="majorHAnsi" w:hAnsiTheme="majorHAnsi" w:cstheme="majorHAnsi"/>
              <w:color w:val="000000" w:themeColor="text1"/>
              <w:sz w:val="24"/>
            </w:rPr>
          </w:pPr>
          <w:r w:rsidRPr="00BD5C29">
            <w:rPr>
              <w:rFonts w:asciiTheme="majorHAnsi" w:hAnsiTheme="majorHAnsi" w:cstheme="majorHAnsi"/>
              <w:color w:val="000000" w:themeColor="text1"/>
              <w:sz w:val="24"/>
            </w:rPr>
            <w:t xml:space="preserve">The Honourable Ali’imalemanu Alofa Tu’uau, Pacific Co-Chair of the WLI Steering Committee </w:t>
          </w:r>
        </w:p>
        <w:p w14:paraId="42383A9C" w14:textId="77777777" w:rsidR="00844BC2" w:rsidRPr="003F2550" w:rsidRDefault="00844BC2" w:rsidP="003F2550">
          <w:pPr>
            <w:pStyle w:val="BodyText"/>
            <w:rPr>
              <w:color w:val="000000" w:themeColor="text1"/>
            </w:rPr>
          </w:pPr>
        </w:p>
        <w:p w14:paraId="67E0C140" w14:textId="54A65E2A" w:rsidR="009B594F" w:rsidRPr="003F2550" w:rsidRDefault="009B594F" w:rsidP="003F2550">
          <w:pPr>
            <w:pStyle w:val="BodyText"/>
            <w:rPr>
              <w:color w:val="000000" w:themeColor="text1"/>
            </w:rPr>
          </w:pPr>
        </w:p>
        <w:p w14:paraId="173A623B" w14:textId="77777777" w:rsidR="00F74A13" w:rsidRPr="003F2550" w:rsidRDefault="00F74A13" w:rsidP="003F2550">
          <w:pPr>
            <w:pStyle w:val="BodyText"/>
            <w:rPr>
              <w:color w:val="000000" w:themeColor="text1"/>
            </w:rPr>
          </w:pPr>
        </w:p>
        <w:p w14:paraId="0FCC9659" w14:textId="77777777" w:rsidR="00DD076A" w:rsidRPr="003F2550" w:rsidRDefault="00DD076A" w:rsidP="003F2550">
          <w:pPr>
            <w:pStyle w:val="BodyText"/>
            <w:rPr>
              <w:color w:val="000000" w:themeColor="text1"/>
            </w:rPr>
          </w:pPr>
        </w:p>
        <w:p w14:paraId="39117ECA" w14:textId="77777777" w:rsidR="0047135D" w:rsidRPr="003F2550" w:rsidRDefault="0047135D" w:rsidP="003F2550">
          <w:pPr>
            <w:pStyle w:val="BodyText"/>
            <w:rPr>
              <w:color w:val="000000" w:themeColor="text1"/>
            </w:rPr>
          </w:pPr>
        </w:p>
        <w:p w14:paraId="19470276" w14:textId="77777777" w:rsidR="0047135D" w:rsidRPr="003F2550" w:rsidRDefault="0047135D" w:rsidP="003F2550">
          <w:pPr>
            <w:pStyle w:val="BodyText"/>
            <w:rPr>
              <w:color w:val="000000" w:themeColor="text1"/>
            </w:rPr>
          </w:pPr>
        </w:p>
        <w:p w14:paraId="56B0E98B" w14:textId="5C3DC5A7" w:rsidR="0047135D" w:rsidRPr="001A2F0B" w:rsidRDefault="0047135D" w:rsidP="001F670C">
          <w:pPr>
            <w:sectPr w:rsidR="0047135D" w:rsidRPr="001A2F0B" w:rsidSect="00A705C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pPr>
        </w:p>
        <w:p w14:paraId="356B1832" w14:textId="15CCCF9B" w:rsidR="00DD076A" w:rsidRPr="001A2F0B" w:rsidRDefault="00DD076A" w:rsidP="00844BC2">
          <w:pPr>
            <w:pStyle w:val="BodyText"/>
          </w:pPr>
        </w:p>
        <w:p w14:paraId="1FF7CB97" w14:textId="77777777" w:rsidR="009D386A" w:rsidRPr="001A2F0B" w:rsidRDefault="009D386A" w:rsidP="00844BC2">
          <w:pPr>
            <w:pStyle w:val="BodyText"/>
            <w:spacing w:after="0" w:line="240" w:lineRule="exact"/>
          </w:pPr>
          <w:r w:rsidRPr="001A2F0B">
            <w:t>Prepared by Octo Consulting</w:t>
          </w:r>
        </w:p>
        <w:p w14:paraId="00A2B7F6" w14:textId="6809B82F" w:rsidR="009D386A" w:rsidRPr="001A2F0B" w:rsidRDefault="00780E41" w:rsidP="00844BC2">
          <w:pPr>
            <w:pStyle w:val="BodyText"/>
            <w:spacing w:after="240" w:line="240" w:lineRule="exact"/>
          </w:pPr>
          <w:r>
            <w:t>October</w:t>
          </w:r>
          <w:r w:rsidR="00BA4646">
            <w:t xml:space="preserve"> 2020</w:t>
          </w:r>
        </w:p>
        <w:p w14:paraId="2ABC1FD7" w14:textId="184A9780" w:rsidR="00C65CEF" w:rsidRPr="001A2F0B" w:rsidRDefault="00C65CEF" w:rsidP="00844BC2">
          <w:pPr>
            <w:pStyle w:val="BodyText"/>
            <w:spacing w:after="0" w:line="240" w:lineRule="exact"/>
          </w:pPr>
          <w:r w:rsidRPr="001A2F0B">
            <w:t>For further information, please contact:</w:t>
          </w:r>
        </w:p>
        <w:p w14:paraId="0E1E36E7" w14:textId="1B9FE02C" w:rsidR="00C65CEF" w:rsidRPr="009236A8" w:rsidRDefault="007B3533" w:rsidP="00844BC2">
          <w:pPr>
            <w:pStyle w:val="BodyText"/>
            <w:spacing w:after="0" w:line="240" w:lineRule="exact"/>
            <w:rPr>
              <w:color w:val="000000" w:themeColor="text1"/>
            </w:rPr>
          </w:pPr>
          <w:r w:rsidRPr="009236A8">
            <w:rPr>
              <w:color w:val="000000" w:themeColor="text1"/>
            </w:rPr>
            <w:t xml:space="preserve">Kate Hayes </w:t>
          </w:r>
        </w:p>
        <w:p w14:paraId="384CD546" w14:textId="77777777" w:rsidR="007B3533" w:rsidRPr="009236A8" w:rsidRDefault="007B3533" w:rsidP="00844BC2">
          <w:pPr>
            <w:pStyle w:val="BodyText"/>
            <w:spacing w:after="0" w:line="240" w:lineRule="exact"/>
            <w:rPr>
              <w:color w:val="000000" w:themeColor="text1"/>
            </w:rPr>
          </w:pPr>
          <w:r w:rsidRPr="009236A8">
            <w:rPr>
              <w:color w:val="000000" w:themeColor="text1"/>
            </w:rPr>
            <w:t>Director Strategy, Partnerships &amp; Performance </w:t>
          </w:r>
        </w:p>
        <w:p w14:paraId="2E9E0ABA" w14:textId="4747CD66" w:rsidR="00C65CEF" w:rsidRPr="009236A8" w:rsidRDefault="007B3533" w:rsidP="00844BC2">
          <w:pPr>
            <w:pStyle w:val="BodyText"/>
            <w:spacing w:after="0" w:line="240" w:lineRule="exact"/>
            <w:rPr>
              <w:color w:val="000000" w:themeColor="text1"/>
            </w:rPr>
          </w:pPr>
          <w:r w:rsidRPr="009236A8">
            <w:rPr>
              <w:color w:val="000000" w:themeColor="text1"/>
            </w:rPr>
            <w:t xml:space="preserve">Octo Consulting </w:t>
          </w:r>
          <w:r w:rsidR="00976335" w:rsidRPr="009236A8">
            <w:rPr>
              <w:color w:val="000000" w:themeColor="text1"/>
            </w:rPr>
            <w:t>Pty Ltd</w:t>
          </w:r>
        </w:p>
        <w:p w14:paraId="000E5306" w14:textId="0291616B" w:rsidR="00391E14" w:rsidRPr="009236A8" w:rsidRDefault="000F1368" w:rsidP="00844BC2">
          <w:pPr>
            <w:pStyle w:val="BodyText"/>
            <w:spacing w:after="0" w:line="240" w:lineRule="exact"/>
            <w:rPr>
              <w:color w:val="000000" w:themeColor="text1"/>
              <w:highlight w:val="yellow"/>
            </w:rPr>
          </w:pPr>
          <w:hyperlink r:id="rId15" w:history="1">
            <w:r w:rsidR="007B3533" w:rsidRPr="009236A8">
              <w:rPr>
                <w:rStyle w:val="Hyperlink"/>
                <w:rFonts w:cstheme="minorHAnsi"/>
                <w:color w:val="000000" w:themeColor="text1"/>
              </w:rPr>
              <w:t>kate@octo-consulting.com.au</w:t>
            </w:r>
          </w:hyperlink>
          <w:r w:rsidR="007B3533" w:rsidRPr="009236A8">
            <w:rPr>
              <w:rStyle w:val="Hyperlink"/>
              <w:rFonts w:cstheme="minorHAnsi"/>
              <w:color w:val="000000" w:themeColor="text1"/>
              <w:u w:val="none"/>
            </w:rPr>
            <w:t xml:space="preserve"> </w:t>
          </w:r>
          <w:r w:rsidR="00505964" w:rsidRPr="009236A8">
            <w:rPr>
              <w:color w:val="000000" w:themeColor="text1"/>
            </w:rPr>
            <w:t xml:space="preserve"> </w:t>
          </w:r>
        </w:p>
        <w:p w14:paraId="4093AB4D" w14:textId="44A6CE71" w:rsidR="00391E14" w:rsidRPr="009236A8" w:rsidRDefault="008A3AFA" w:rsidP="00844BC2">
          <w:pPr>
            <w:pStyle w:val="BodyText"/>
            <w:rPr>
              <w:color w:val="000000" w:themeColor="text1"/>
            </w:rPr>
          </w:pPr>
          <w:r w:rsidRPr="009236A8">
            <w:rPr>
              <w:color w:val="000000" w:themeColor="text1"/>
            </w:rPr>
            <w:t xml:space="preserve">+61 </w:t>
          </w:r>
          <w:r w:rsidR="007B3533" w:rsidRPr="009236A8">
            <w:rPr>
              <w:color w:val="000000" w:themeColor="text1"/>
            </w:rPr>
            <w:t>401 928 462</w:t>
          </w:r>
        </w:p>
        <w:p w14:paraId="3946DBC5" w14:textId="4BABA600" w:rsidR="00CC67D7" w:rsidRPr="009236A8" w:rsidRDefault="00395CC5" w:rsidP="00844BC2">
          <w:pPr>
            <w:pStyle w:val="BodyText"/>
            <w:rPr>
              <w:color w:val="000000" w:themeColor="text1"/>
            </w:rPr>
          </w:pPr>
          <w:r w:rsidRPr="009236A8">
            <w:rPr>
              <w:color w:val="000000" w:themeColor="text1"/>
            </w:rPr>
            <w:t>The Australia Awards Women’s Leadership Initiative is an Australian Government program implemented by Cardno.</w:t>
          </w:r>
          <w:r w:rsidR="00CC67D7" w:rsidRPr="009236A8">
            <w:rPr>
              <w:color w:val="000000" w:themeColor="text1"/>
            </w:rPr>
            <w:t xml:space="preserve"> </w:t>
          </w:r>
          <w:r w:rsidRPr="009236A8">
            <w:rPr>
              <w:color w:val="000000" w:themeColor="text1"/>
            </w:rPr>
            <w:t xml:space="preserve">For more information, visit </w:t>
          </w:r>
          <w:hyperlink r:id="rId16" w:history="1">
            <w:r w:rsidR="001E769F" w:rsidRPr="009236A8">
              <w:rPr>
                <w:rStyle w:val="Hyperlink"/>
                <w:rFonts w:cstheme="minorHAnsi"/>
                <w:color w:val="000000" w:themeColor="text1"/>
              </w:rPr>
              <w:t>https://australiaawardsleadership.org</w:t>
            </w:r>
          </w:hyperlink>
          <w:r w:rsidR="001E769F" w:rsidRPr="009236A8">
            <w:rPr>
              <w:color w:val="000000" w:themeColor="text1"/>
            </w:rPr>
            <w:t xml:space="preserve"> </w:t>
          </w:r>
        </w:p>
        <w:p w14:paraId="24409A35" w14:textId="0EF1E184" w:rsidR="00CC67D7" w:rsidRPr="001A2F0B" w:rsidRDefault="00B10DF6" w:rsidP="00844BC2">
          <w:pPr>
            <w:pStyle w:val="BodyText"/>
          </w:pPr>
          <w:r w:rsidRPr="009236A8">
            <w:rPr>
              <w:color w:val="000000" w:themeColor="text1"/>
            </w:rPr>
            <w:t>T</w:t>
          </w:r>
          <w:r w:rsidR="00C65CEF" w:rsidRPr="009236A8">
            <w:rPr>
              <w:color w:val="000000" w:themeColor="text1"/>
            </w:rPr>
            <w:t xml:space="preserve">his </w:t>
          </w:r>
          <w:r w:rsidR="00CC67D7" w:rsidRPr="009236A8">
            <w:rPr>
              <w:color w:val="000000" w:themeColor="text1"/>
            </w:rPr>
            <w:t>Review</w:t>
          </w:r>
          <w:r w:rsidR="001E1130" w:rsidRPr="009236A8">
            <w:rPr>
              <w:color w:val="000000" w:themeColor="text1"/>
            </w:rPr>
            <w:t xml:space="preserve"> </w:t>
          </w:r>
          <w:r w:rsidR="00C65CEF" w:rsidRPr="009236A8">
            <w:rPr>
              <w:color w:val="000000" w:themeColor="text1"/>
            </w:rPr>
            <w:t xml:space="preserve">has been funded by the Australian Government through the Department </w:t>
          </w:r>
          <w:r w:rsidR="00C65CEF" w:rsidRPr="001A2F0B">
            <w:t>of Foreign Affairs and Trade</w:t>
          </w:r>
          <w:r w:rsidR="0065431D" w:rsidRPr="001A2F0B">
            <w:t xml:space="preserve"> (DFAT)</w:t>
          </w:r>
          <w:r w:rsidR="00C65CEF" w:rsidRPr="001A2F0B">
            <w:t xml:space="preserve">. </w:t>
          </w:r>
        </w:p>
        <w:p w14:paraId="3955C188" w14:textId="258F0BA6" w:rsidR="00C47D5C" w:rsidRPr="007007E9" w:rsidRDefault="00CC67D7" w:rsidP="00844BC2">
          <w:pPr>
            <w:pStyle w:val="BodyText"/>
            <w:rPr>
              <w:color w:val="000000" w:themeColor="text1"/>
            </w:rPr>
          </w:pPr>
          <w:r w:rsidRPr="007007E9">
            <w:rPr>
              <w:rFonts w:eastAsiaTheme="majorEastAsia"/>
              <w:color w:val="000000" w:themeColor="text1"/>
              <w:szCs w:val="20"/>
            </w:rPr>
            <w:t>Disclaimer:</w:t>
          </w:r>
          <w:r w:rsidRPr="007007E9">
            <w:rPr>
              <w:color w:val="000000" w:themeColor="text1"/>
            </w:rPr>
            <w:t xml:space="preserve"> </w:t>
          </w:r>
          <w:r w:rsidR="00C65CEF" w:rsidRPr="007007E9">
            <w:rPr>
              <w:color w:val="000000" w:themeColor="text1"/>
            </w:rPr>
            <w:t xml:space="preserve">The views expressed in this </w:t>
          </w:r>
          <w:r w:rsidR="001E1130" w:rsidRPr="007007E9">
            <w:rPr>
              <w:color w:val="000000" w:themeColor="text1"/>
            </w:rPr>
            <w:t>report</w:t>
          </w:r>
          <w:r w:rsidR="00C65CEF" w:rsidRPr="007007E9">
            <w:rPr>
              <w:color w:val="000000" w:themeColor="text1"/>
            </w:rPr>
            <w:t xml:space="preserve"> are the author</w:t>
          </w:r>
          <w:r w:rsidR="00F57489" w:rsidRPr="007007E9">
            <w:rPr>
              <w:color w:val="000000" w:themeColor="text1"/>
            </w:rPr>
            <w:t>’s</w:t>
          </w:r>
          <w:r w:rsidR="00C65CEF" w:rsidRPr="007007E9">
            <w:rPr>
              <w:color w:val="000000" w:themeColor="text1"/>
            </w:rPr>
            <w:t xml:space="preserve"> alone and are not necessarily the views of the Australian Government.</w:t>
          </w:r>
        </w:p>
        <w:p w14:paraId="7BBEA56F" w14:textId="77777777" w:rsidR="00CC67D7" w:rsidRPr="001A2F0B" w:rsidRDefault="00CC67D7" w:rsidP="00844BC2">
          <w:pPr>
            <w:pStyle w:val="BodyText"/>
          </w:pPr>
        </w:p>
        <w:p w14:paraId="60758E62" w14:textId="77777777" w:rsidR="00C47D5C" w:rsidRPr="00844BC2" w:rsidRDefault="00C47D5C" w:rsidP="00844BC2">
          <w:pPr>
            <w:pStyle w:val="BodyText"/>
            <w:rPr>
              <w:b/>
              <w:bCs/>
              <w:sz w:val="24"/>
            </w:rPr>
          </w:pPr>
          <w:r w:rsidRPr="00844BC2">
            <w:rPr>
              <w:b/>
              <w:bCs/>
              <w:sz w:val="24"/>
            </w:rPr>
            <w:t>Acknowledgements</w:t>
          </w:r>
        </w:p>
        <w:p w14:paraId="78003656" w14:textId="72921314" w:rsidR="00C47D5C" w:rsidRPr="001A2F0B" w:rsidRDefault="00C47D5C" w:rsidP="00844BC2">
          <w:pPr>
            <w:pStyle w:val="BodyText"/>
          </w:pPr>
          <w:r w:rsidRPr="001A2F0B">
            <w:t>This review was commissioned by the Alumni, Communications and Private Sector Engagement Section,</w:t>
          </w:r>
          <w:r w:rsidR="001E2899" w:rsidRPr="001A2F0B">
            <w:t xml:space="preserve"> </w:t>
          </w:r>
          <w:r w:rsidRPr="00BA4646">
            <w:rPr>
              <w:iCs/>
            </w:rPr>
            <w:t>Scholarships and Alumni Branch,</w:t>
          </w:r>
          <w:r w:rsidRPr="001A2F0B">
            <w:t xml:space="preserve"> Department of Foreign Affairs and Trade. It was conducted over 15 days April-June 2020 by Kate Hayes </w:t>
          </w:r>
          <w:r w:rsidRPr="00844BC2">
            <w:t xml:space="preserve">of Octo Consulting. This Report reflects that enquiry. It was conducted </w:t>
          </w:r>
          <w:r w:rsidR="00242ABF" w:rsidRPr="00844BC2">
            <w:t xml:space="preserve">as </w:t>
          </w:r>
          <w:r w:rsidR="00376811" w:rsidRPr="00844BC2">
            <w:t xml:space="preserve">a </w:t>
          </w:r>
          <w:r w:rsidR="002031A2" w:rsidRPr="00844BC2">
            <w:t xml:space="preserve">strategic </w:t>
          </w:r>
          <w:r w:rsidR="00242ABF" w:rsidRPr="00844BC2">
            <w:t xml:space="preserve">learning enquiry for </w:t>
          </w:r>
          <w:r w:rsidRPr="00844BC2">
            <w:t xml:space="preserve">DFAT and the Managing Contractor responsible for </w:t>
          </w:r>
          <w:r w:rsidR="0065431D" w:rsidRPr="00844BC2">
            <w:t xml:space="preserve">implementing </w:t>
          </w:r>
          <w:r w:rsidRPr="00844BC2">
            <w:t xml:space="preserve">the Women’s Leadership Initiative (WLI), Cardno Emerging Markets (Australia) Pty Ltd. This approach </w:t>
          </w:r>
          <w:r w:rsidR="00376811" w:rsidRPr="00844BC2">
            <w:t>ensured</w:t>
          </w:r>
          <w:r w:rsidRPr="00844BC2">
            <w:t xml:space="preserve"> both DFAT and Cardno </w:t>
          </w:r>
          <w:r w:rsidR="00376811" w:rsidRPr="00844BC2">
            <w:t>learnt lessons together</w:t>
          </w:r>
          <w:r w:rsidR="00000D56" w:rsidRPr="00844BC2">
            <w:t>,</w:t>
          </w:r>
          <w:r w:rsidR="000819A9" w:rsidRPr="00844BC2">
            <w:t xml:space="preserve"> </w:t>
          </w:r>
          <w:r w:rsidRPr="00844BC2">
            <w:t>iteratively adapt</w:t>
          </w:r>
          <w:r w:rsidR="00000D56" w:rsidRPr="00844BC2">
            <w:t>ing</w:t>
          </w:r>
          <w:r w:rsidRPr="00844BC2">
            <w:t xml:space="preserve"> to the emerging messages. </w:t>
          </w:r>
          <w:r w:rsidR="001E3E3C" w:rsidRPr="00844BC2">
            <w:t>Critically</w:t>
          </w:r>
          <w:r w:rsidR="00376811" w:rsidRPr="00844BC2">
            <w:t xml:space="preserve">, </w:t>
          </w:r>
          <w:r w:rsidRPr="00844BC2">
            <w:t>given the COVID</w:t>
          </w:r>
          <w:r w:rsidR="00FE6F0C" w:rsidRPr="00844BC2">
            <w:t>-</w:t>
          </w:r>
          <w:r w:rsidRPr="00844BC2">
            <w:t>19 backdrop this Review</w:t>
          </w:r>
          <w:r w:rsidRPr="001A2F0B">
            <w:t xml:space="preserve"> </w:t>
          </w:r>
          <w:r w:rsidR="00376811" w:rsidRPr="001A2F0B">
            <w:t>will</w:t>
          </w:r>
          <w:r w:rsidRPr="001A2F0B">
            <w:t xml:space="preserve"> support recalibration of the out years of a five-year commitment </w:t>
          </w:r>
          <w:r w:rsidR="00A24129" w:rsidRPr="001A2F0B">
            <w:t xml:space="preserve">and </w:t>
          </w:r>
          <w:r w:rsidR="00376811" w:rsidRPr="001A2F0B">
            <w:t>provid</w:t>
          </w:r>
          <w:r w:rsidR="00FF28AD">
            <w:t>e</w:t>
          </w:r>
          <w:r w:rsidR="00376811" w:rsidRPr="001A2F0B">
            <w:t xml:space="preserve"> </w:t>
          </w:r>
          <w:r w:rsidRPr="001A2F0B">
            <w:t xml:space="preserve">reflections for future iterations of the program.   </w:t>
          </w:r>
        </w:p>
        <w:p w14:paraId="74FAC743" w14:textId="268E96F7" w:rsidR="00C47D5C" w:rsidRPr="001A2F0B" w:rsidRDefault="00C47D5C" w:rsidP="00844BC2">
          <w:pPr>
            <w:pStyle w:val="BodyText"/>
          </w:pPr>
          <w:r w:rsidRPr="001A2F0B">
            <w:t>The Review would like to particularly thank the DFAT Lead, Dr Hazel Lang</w:t>
          </w:r>
          <w:r w:rsidR="00BA4646">
            <w:t>,</w:t>
          </w:r>
          <w:r w:rsidRPr="001A2F0B">
            <w:t xml:space="preserve"> and the </w:t>
          </w:r>
          <w:r w:rsidR="00242ABF" w:rsidRPr="001A2F0B">
            <w:t xml:space="preserve">Cardno </w:t>
          </w:r>
          <w:r w:rsidRPr="001A2F0B">
            <w:t>Team Leader for the WLI, Georgina Cope and her talented team</w:t>
          </w:r>
          <w:r w:rsidR="00FF28AD">
            <w:t>. They all</w:t>
          </w:r>
          <w:r w:rsidRPr="001A2F0B">
            <w:t xml:space="preserve"> so generously gave their time, experience and diverse expertise to </w:t>
          </w:r>
          <w:r w:rsidR="009800F9" w:rsidRPr="001A2F0B">
            <w:t>t</w:t>
          </w:r>
          <w:r w:rsidRPr="001A2F0B">
            <w:t>his review</w:t>
          </w:r>
          <w:r w:rsidR="00FF28AD">
            <w:t>. Far</w:t>
          </w:r>
          <w:r w:rsidRPr="001A2F0B">
            <w:t xml:space="preserve"> more importantly</w:t>
          </w:r>
          <w:r w:rsidR="00FF28AD">
            <w:t>,</w:t>
          </w:r>
          <w:r w:rsidRPr="001A2F0B">
            <w:t xml:space="preserve"> </w:t>
          </w:r>
          <w:r w:rsidR="002031A2" w:rsidRPr="001A2F0B">
            <w:t xml:space="preserve">together </w:t>
          </w:r>
          <w:r w:rsidR="00FF28AD">
            <w:t xml:space="preserve">they </w:t>
          </w:r>
          <w:r w:rsidRPr="001A2F0B">
            <w:t xml:space="preserve">offered the </w:t>
          </w:r>
          <w:r w:rsidR="00FF28AD">
            <w:t xml:space="preserve">Review the </w:t>
          </w:r>
          <w:r w:rsidRPr="001A2F0B">
            <w:t xml:space="preserve">experience of a </w:t>
          </w:r>
          <w:r w:rsidR="009800F9" w:rsidRPr="001A2F0B">
            <w:t>high functioning</w:t>
          </w:r>
          <w:r w:rsidRPr="001A2F0B">
            <w:t>, organic and active partnership</w:t>
          </w:r>
          <w:r w:rsidR="00A01031">
            <w:t>—</w:t>
          </w:r>
          <w:r w:rsidRPr="001A2F0B">
            <w:t xml:space="preserve">one based on shared and individual goals; mutual respect; </w:t>
          </w:r>
          <w:r w:rsidR="009800F9" w:rsidRPr="001A2F0B">
            <w:t>different and complementary contributions</w:t>
          </w:r>
          <w:r w:rsidR="00376811" w:rsidRPr="001A2F0B">
            <w:t xml:space="preserve"> and</w:t>
          </w:r>
          <w:r w:rsidR="009800F9" w:rsidRPr="001A2F0B">
            <w:t xml:space="preserve"> </w:t>
          </w:r>
          <w:r w:rsidRPr="001A2F0B">
            <w:t>equity</w:t>
          </w:r>
          <w:r w:rsidR="00376811" w:rsidRPr="001A2F0B">
            <w:t xml:space="preserve">. </w:t>
          </w:r>
          <w:r w:rsidRPr="001A2F0B">
            <w:t xml:space="preserve">Participants of the WLI do not need to look very far to see </w:t>
          </w:r>
          <w:r w:rsidRPr="001A2F0B">
            <w:rPr>
              <w:i/>
              <w:iCs/>
            </w:rPr>
            <w:t>leadership</w:t>
          </w:r>
          <w:r w:rsidRPr="001A2F0B">
            <w:t xml:space="preserve"> being exercised. In </w:t>
          </w:r>
          <w:r w:rsidR="0086295A" w:rsidRPr="001A2F0B">
            <w:t>the past year</w:t>
          </w:r>
          <w:r w:rsidRPr="001A2F0B">
            <w:t>, these partners and the WLI participants have had to navigate bushfires, hailstorms and COVID</w:t>
          </w:r>
          <w:r w:rsidR="00EA4265" w:rsidRPr="001A2F0B">
            <w:t>-</w:t>
          </w:r>
          <w:r w:rsidRPr="001A2F0B">
            <w:t>19. They have pivoted</w:t>
          </w:r>
          <w:r w:rsidR="00A01031">
            <w:t>—</w:t>
          </w:r>
          <w:r w:rsidRPr="001A2F0B">
            <w:t xml:space="preserve">nimbly, creatively and importantly together.  </w:t>
          </w:r>
        </w:p>
        <w:p w14:paraId="53BB4BE0" w14:textId="1B0B03A8" w:rsidR="0047135D" w:rsidRPr="001A2F0B" w:rsidRDefault="00F97A5F" w:rsidP="00844BC2">
          <w:pPr>
            <w:pStyle w:val="BodyText"/>
          </w:pPr>
          <w:r w:rsidRPr="001A2F0B">
            <w:t>Finally,</w:t>
          </w:r>
          <w:r w:rsidR="00C47D5C" w:rsidRPr="001A2F0B">
            <w:t xml:space="preserve"> this Review would like to </w:t>
          </w:r>
          <w:r w:rsidR="00156117" w:rsidRPr="001A2F0B">
            <w:t xml:space="preserve">thank all those who gave their time to this enquiry. And </w:t>
          </w:r>
          <w:r w:rsidR="00FF28AD">
            <w:t xml:space="preserve">particularly </w:t>
          </w:r>
          <w:r w:rsidR="00C47D5C" w:rsidRPr="001A2F0B">
            <w:t>honour the participants and mentors in the WLI past and current</w:t>
          </w:r>
          <w:r w:rsidR="00A01031">
            <w:t>—</w:t>
          </w:r>
          <w:r w:rsidR="00C47D5C" w:rsidRPr="001A2F0B">
            <w:t>those interviewed and those reflected in multiple reports and updates</w:t>
          </w:r>
          <w:r w:rsidR="00C66945">
            <w:t xml:space="preserve">. What </w:t>
          </w:r>
          <w:r w:rsidR="00C47D5C" w:rsidRPr="001A2F0B">
            <w:t>an honour and a privilege to sit with such inspiring and inspired women</w:t>
          </w:r>
          <w:r w:rsidR="002031A2" w:rsidRPr="001A2F0B">
            <w:t>;</w:t>
          </w:r>
          <w:r w:rsidR="00C47D5C" w:rsidRPr="001A2F0B">
            <w:t xml:space="preserve"> and beyond them</w:t>
          </w:r>
          <w:r w:rsidR="009800F9" w:rsidRPr="001A2F0B">
            <w:t xml:space="preserve"> learn from </w:t>
          </w:r>
          <w:r w:rsidR="00C47D5C" w:rsidRPr="001A2F0B">
            <w:t xml:space="preserve">the wise voices of experienced leaders from the region who could see the program for what </w:t>
          </w:r>
          <w:r w:rsidR="009800F9" w:rsidRPr="001A2F0B">
            <w:t xml:space="preserve">is </w:t>
          </w:r>
          <w:r w:rsidR="00C47D5C" w:rsidRPr="001A2F0B">
            <w:t>and</w:t>
          </w:r>
          <w:r w:rsidRPr="001A2F0B">
            <w:t>,</w:t>
          </w:r>
          <w:r w:rsidR="00C47D5C" w:rsidRPr="001A2F0B">
            <w:t xml:space="preserve"> critically</w:t>
          </w:r>
          <w:r w:rsidRPr="001A2F0B">
            <w:t>,</w:t>
          </w:r>
          <w:r w:rsidR="00C47D5C" w:rsidRPr="001A2F0B">
            <w:t xml:space="preserve"> what it is not.</w:t>
          </w:r>
        </w:p>
        <w:p w14:paraId="4B79A3E8" w14:textId="77777777" w:rsidR="0047135D" w:rsidRPr="001A2F0B" w:rsidRDefault="0047135D">
          <w:pPr>
            <w:spacing w:after="160" w:line="259" w:lineRule="auto"/>
            <w:rPr>
              <w:lang w:eastAsia="en-US"/>
            </w:rPr>
          </w:pPr>
          <w:r w:rsidRPr="001A2F0B">
            <w:rPr>
              <w:lang w:eastAsia="en-US"/>
            </w:rPr>
            <w:br w:type="page"/>
          </w:r>
        </w:p>
        <w:p w14:paraId="34E92A45" w14:textId="4D9C9C63" w:rsidR="00D77173" w:rsidRPr="00D70882" w:rsidRDefault="00D77173" w:rsidP="009D1EB1">
          <w:pPr>
            <w:pStyle w:val="Heading1nonumber"/>
          </w:pPr>
          <w:bookmarkStart w:id="1" w:name="_Toc54789266"/>
          <w:r w:rsidRPr="00D70882">
            <w:lastRenderedPageBreak/>
            <w:t>Contents</w:t>
          </w:r>
          <w:bookmarkEnd w:id="1"/>
        </w:p>
        <w:p w14:paraId="7A075E75" w14:textId="25C5EA05" w:rsidR="006E7D9E" w:rsidRPr="00D70882" w:rsidRDefault="006E7D9E">
          <w:pPr>
            <w:pStyle w:val="TOC1"/>
            <w:rPr>
              <w:rFonts w:asciiTheme="minorHAnsi" w:eastAsiaTheme="minorEastAsia" w:hAnsiTheme="minorHAnsi"/>
              <w:b w:val="0"/>
              <w:color w:val="000000" w:themeColor="text1"/>
              <w:sz w:val="24"/>
              <w:szCs w:val="24"/>
              <w:lang w:val="en-AU" w:eastAsia="en-GB"/>
            </w:rPr>
          </w:pPr>
          <w:r w:rsidRPr="00D70882">
            <w:rPr>
              <w:color w:val="000000" w:themeColor="text1"/>
            </w:rPr>
            <w:fldChar w:fldCharType="begin"/>
          </w:r>
          <w:r w:rsidRPr="00D70882">
            <w:rPr>
              <w:color w:val="000000" w:themeColor="text1"/>
            </w:rPr>
            <w:instrText xml:space="preserve"> TOC \o "2-2" \h \z \t "Heading 1,1,Heading 1: no number,1" </w:instrText>
          </w:r>
          <w:r w:rsidRPr="00D70882">
            <w:rPr>
              <w:color w:val="000000" w:themeColor="text1"/>
            </w:rPr>
            <w:fldChar w:fldCharType="separate"/>
          </w:r>
          <w:hyperlink w:anchor="_Toc54789267" w:history="1">
            <w:r w:rsidRPr="00D70882">
              <w:rPr>
                <w:rStyle w:val="Hyperlink"/>
                <w:color w:val="000000" w:themeColor="text1"/>
              </w:rPr>
              <w:t>Executive Summary</w:t>
            </w:r>
            <w:r w:rsidRPr="00D70882">
              <w:rPr>
                <w:webHidden/>
                <w:color w:val="000000" w:themeColor="text1"/>
              </w:rPr>
              <w:tab/>
            </w:r>
            <w:r w:rsidRPr="00D70882">
              <w:rPr>
                <w:webHidden/>
                <w:color w:val="000000" w:themeColor="text1"/>
              </w:rPr>
              <w:fldChar w:fldCharType="begin"/>
            </w:r>
            <w:r w:rsidRPr="00D70882">
              <w:rPr>
                <w:webHidden/>
                <w:color w:val="000000" w:themeColor="text1"/>
              </w:rPr>
              <w:instrText xml:space="preserve"> PAGEREF _Toc54789267 \h </w:instrText>
            </w:r>
            <w:r w:rsidRPr="00D70882">
              <w:rPr>
                <w:webHidden/>
                <w:color w:val="000000" w:themeColor="text1"/>
              </w:rPr>
            </w:r>
            <w:r w:rsidRPr="00D70882">
              <w:rPr>
                <w:webHidden/>
                <w:color w:val="000000" w:themeColor="text1"/>
              </w:rPr>
              <w:fldChar w:fldCharType="separate"/>
            </w:r>
            <w:r w:rsidR="00560B8A" w:rsidRPr="00D70882">
              <w:rPr>
                <w:webHidden/>
                <w:color w:val="000000" w:themeColor="text1"/>
              </w:rPr>
              <w:t>iv</w:t>
            </w:r>
            <w:r w:rsidRPr="00D70882">
              <w:rPr>
                <w:webHidden/>
                <w:color w:val="000000" w:themeColor="text1"/>
              </w:rPr>
              <w:fldChar w:fldCharType="end"/>
            </w:r>
          </w:hyperlink>
        </w:p>
        <w:p w14:paraId="07BFB9E0" w14:textId="4E21A2A7" w:rsidR="006E7D9E" w:rsidRPr="00D70882" w:rsidRDefault="000F1368">
          <w:pPr>
            <w:pStyle w:val="TOC2"/>
            <w:rPr>
              <w:rFonts w:asciiTheme="minorHAnsi" w:eastAsiaTheme="minorEastAsia" w:hAnsiTheme="minorHAnsi"/>
              <w:color w:val="000000" w:themeColor="text1"/>
              <w:sz w:val="24"/>
              <w:szCs w:val="24"/>
              <w:lang w:val="en-AU" w:eastAsia="en-GB"/>
            </w:rPr>
          </w:pPr>
          <w:hyperlink w:anchor="_Toc54789268" w:history="1">
            <w:r w:rsidR="006E7D9E" w:rsidRPr="00D70882">
              <w:rPr>
                <w:rStyle w:val="Hyperlink"/>
                <w:color w:val="000000" w:themeColor="text1"/>
              </w:rPr>
              <w:t>Overview</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_Toc54789268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iv</w:t>
            </w:r>
            <w:r w:rsidR="006E7D9E" w:rsidRPr="00D70882">
              <w:rPr>
                <w:webHidden/>
                <w:color w:val="000000" w:themeColor="text1"/>
              </w:rPr>
              <w:fldChar w:fldCharType="end"/>
            </w:r>
          </w:hyperlink>
        </w:p>
        <w:p w14:paraId="17DA1D74" w14:textId="2463C509" w:rsidR="006E7D9E" w:rsidRPr="00D70882" w:rsidRDefault="000F1368" w:rsidP="006E7D9E">
          <w:pPr>
            <w:pStyle w:val="TOC1"/>
            <w:ind w:left="284" w:hanging="284"/>
            <w:rPr>
              <w:rFonts w:asciiTheme="minorHAnsi" w:eastAsiaTheme="minorEastAsia" w:hAnsiTheme="minorHAnsi"/>
              <w:b w:val="0"/>
              <w:color w:val="000000" w:themeColor="text1"/>
              <w:sz w:val="24"/>
              <w:szCs w:val="24"/>
              <w:lang w:val="en-AU" w:eastAsia="en-GB"/>
            </w:rPr>
          </w:pPr>
          <w:hyperlink w:anchor="_Toc54789272" w:history="1">
            <w:r w:rsidR="006E7D9E" w:rsidRPr="00D70882">
              <w:rPr>
                <w:rStyle w:val="Hyperlink"/>
                <w:color w:val="000000" w:themeColor="text1"/>
              </w:rPr>
              <w:t>1</w:t>
            </w:r>
            <w:r w:rsidR="006E7D9E" w:rsidRPr="00D70882">
              <w:rPr>
                <w:rFonts w:asciiTheme="minorHAnsi" w:eastAsiaTheme="minorEastAsia" w:hAnsiTheme="minorHAnsi"/>
                <w:b w:val="0"/>
                <w:color w:val="000000" w:themeColor="text1"/>
                <w:sz w:val="24"/>
                <w:szCs w:val="24"/>
                <w:lang w:val="en-AU" w:eastAsia="en-GB"/>
              </w:rPr>
              <w:tab/>
            </w:r>
            <w:r w:rsidR="006E7D9E" w:rsidRPr="00D70882">
              <w:rPr>
                <w:rStyle w:val="Hyperlink"/>
                <w:color w:val="000000" w:themeColor="text1"/>
              </w:rPr>
              <w:t>Review Orientation</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_Toc54789272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1</w:t>
            </w:r>
            <w:r w:rsidR="006E7D9E" w:rsidRPr="00D70882">
              <w:rPr>
                <w:webHidden/>
                <w:color w:val="000000" w:themeColor="text1"/>
              </w:rPr>
              <w:fldChar w:fldCharType="end"/>
            </w:r>
          </w:hyperlink>
        </w:p>
        <w:p w14:paraId="25A89E05" w14:textId="3DBDD86F" w:rsidR="006E7D9E" w:rsidRPr="00D70882" w:rsidRDefault="000F1368" w:rsidP="006E7D9E">
          <w:pPr>
            <w:pStyle w:val="TOC1"/>
            <w:ind w:left="284" w:hanging="284"/>
            <w:rPr>
              <w:rFonts w:asciiTheme="minorHAnsi" w:eastAsiaTheme="minorEastAsia" w:hAnsiTheme="minorHAnsi"/>
              <w:b w:val="0"/>
              <w:color w:val="000000" w:themeColor="text1"/>
              <w:sz w:val="24"/>
              <w:szCs w:val="24"/>
              <w:lang w:val="en-AU" w:eastAsia="en-GB"/>
            </w:rPr>
          </w:pPr>
          <w:hyperlink w:anchor="_Toc54789273" w:history="1">
            <w:r w:rsidR="006E7D9E" w:rsidRPr="00D70882">
              <w:rPr>
                <w:rStyle w:val="Hyperlink"/>
                <w:color w:val="000000" w:themeColor="text1"/>
              </w:rPr>
              <w:t>2</w:t>
            </w:r>
            <w:r w:rsidR="006E7D9E" w:rsidRPr="00D70882">
              <w:rPr>
                <w:rFonts w:asciiTheme="minorHAnsi" w:eastAsiaTheme="minorEastAsia" w:hAnsiTheme="minorHAnsi"/>
                <w:b w:val="0"/>
                <w:color w:val="000000" w:themeColor="text1"/>
                <w:sz w:val="24"/>
                <w:szCs w:val="24"/>
                <w:lang w:val="en-AU" w:eastAsia="en-GB"/>
              </w:rPr>
              <w:tab/>
            </w:r>
            <w:r w:rsidR="006E7D9E" w:rsidRPr="00D70882">
              <w:rPr>
                <w:rStyle w:val="Hyperlink"/>
                <w:color w:val="000000" w:themeColor="text1"/>
              </w:rPr>
              <w:t>Overview of the WLI</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_Toc54789273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2</w:t>
            </w:r>
            <w:r w:rsidR="006E7D9E" w:rsidRPr="00D70882">
              <w:rPr>
                <w:webHidden/>
                <w:color w:val="000000" w:themeColor="text1"/>
              </w:rPr>
              <w:fldChar w:fldCharType="end"/>
            </w:r>
          </w:hyperlink>
        </w:p>
        <w:p w14:paraId="50C2E61B" w14:textId="200DFD0D" w:rsidR="006E7D9E" w:rsidRPr="00D70882" w:rsidRDefault="000F1368" w:rsidP="006E7D9E">
          <w:pPr>
            <w:pStyle w:val="TOC1"/>
            <w:ind w:left="284" w:hanging="284"/>
            <w:rPr>
              <w:rFonts w:asciiTheme="minorHAnsi" w:eastAsiaTheme="minorEastAsia" w:hAnsiTheme="minorHAnsi"/>
              <w:b w:val="0"/>
              <w:color w:val="000000" w:themeColor="text1"/>
              <w:sz w:val="24"/>
              <w:szCs w:val="24"/>
              <w:lang w:val="en-AU" w:eastAsia="en-GB"/>
            </w:rPr>
          </w:pPr>
          <w:hyperlink w:anchor="_Toc54789274" w:history="1">
            <w:r w:rsidR="006E7D9E" w:rsidRPr="00D70882">
              <w:rPr>
                <w:rStyle w:val="Hyperlink"/>
                <w:color w:val="000000" w:themeColor="text1"/>
              </w:rPr>
              <w:t>3</w:t>
            </w:r>
            <w:r w:rsidR="006E7D9E" w:rsidRPr="00D70882">
              <w:rPr>
                <w:rFonts w:asciiTheme="minorHAnsi" w:eastAsiaTheme="minorEastAsia" w:hAnsiTheme="minorHAnsi"/>
                <w:b w:val="0"/>
                <w:color w:val="000000" w:themeColor="text1"/>
                <w:sz w:val="24"/>
                <w:szCs w:val="24"/>
                <w:lang w:val="en-AU" w:eastAsia="en-GB"/>
              </w:rPr>
              <w:tab/>
            </w:r>
            <w:r w:rsidR="006E7D9E" w:rsidRPr="00D70882">
              <w:rPr>
                <w:rStyle w:val="Hyperlink"/>
                <w:color w:val="000000" w:themeColor="text1"/>
              </w:rPr>
              <w:t>Key Findings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_Toc54789274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4</w:t>
            </w:r>
            <w:r w:rsidR="006E7D9E" w:rsidRPr="00D70882">
              <w:rPr>
                <w:webHidden/>
                <w:color w:val="000000" w:themeColor="text1"/>
              </w:rPr>
              <w:fldChar w:fldCharType="end"/>
            </w:r>
          </w:hyperlink>
        </w:p>
        <w:p w14:paraId="60026DCD" w14:textId="62363680" w:rsidR="006E7D9E" w:rsidRPr="00D70882" w:rsidRDefault="000F1368" w:rsidP="006E7D9E">
          <w:pPr>
            <w:pStyle w:val="TOC2"/>
            <w:tabs>
              <w:tab w:val="clear" w:pos="9628"/>
              <w:tab w:val="right" w:leader="dot" w:pos="9638"/>
            </w:tabs>
            <w:ind w:left="709" w:right="424" w:hanging="425"/>
            <w:rPr>
              <w:rFonts w:asciiTheme="minorHAnsi" w:eastAsiaTheme="minorEastAsia" w:hAnsiTheme="minorHAnsi"/>
              <w:color w:val="000000" w:themeColor="text1"/>
              <w:sz w:val="24"/>
              <w:szCs w:val="24"/>
              <w:lang w:val="en-AU" w:eastAsia="en-GB"/>
            </w:rPr>
          </w:pPr>
          <w:hyperlink w:anchor="_Toc54789275" w:history="1">
            <w:r w:rsidR="006E7D9E" w:rsidRPr="00D70882">
              <w:rPr>
                <w:rStyle w:val="Hyperlink"/>
                <w:color w:val="000000" w:themeColor="text1"/>
              </w:rPr>
              <w:t>3.1</w:t>
            </w:r>
            <w:r w:rsidR="006E7D9E" w:rsidRPr="00D70882">
              <w:rPr>
                <w:rFonts w:asciiTheme="minorHAnsi" w:eastAsiaTheme="minorEastAsia" w:hAnsiTheme="minorHAnsi"/>
                <w:color w:val="000000" w:themeColor="text1"/>
                <w:sz w:val="24"/>
                <w:szCs w:val="24"/>
                <w:lang w:val="en-AU" w:eastAsia="en-GB"/>
              </w:rPr>
              <w:tab/>
            </w:r>
            <w:r w:rsidR="006E7D9E" w:rsidRPr="00D70882">
              <w:rPr>
                <w:rStyle w:val="Hyperlink"/>
                <w:color w:val="000000" w:themeColor="text1"/>
              </w:rPr>
              <w:t>How relevant is the program to Australia’s aid and foreign policy objectives—especially in the context of COVID-19?</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_Toc54789275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4</w:t>
            </w:r>
            <w:r w:rsidR="006E7D9E" w:rsidRPr="00D70882">
              <w:rPr>
                <w:webHidden/>
                <w:color w:val="000000" w:themeColor="text1"/>
              </w:rPr>
              <w:fldChar w:fldCharType="end"/>
            </w:r>
          </w:hyperlink>
        </w:p>
        <w:p w14:paraId="583B4310" w14:textId="2868AF15" w:rsidR="006E7D9E" w:rsidRPr="00D70882" w:rsidRDefault="000F1368" w:rsidP="006E7D9E">
          <w:pPr>
            <w:pStyle w:val="TOC2"/>
            <w:tabs>
              <w:tab w:val="clear" w:pos="9628"/>
              <w:tab w:val="right" w:leader="dot" w:pos="9638"/>
            </w:tabs>
            <w:ind w:left="709" w:right="424" w:hanging="425"/>
            <w:rPr>
              <w:rFonts w:asciiTheme="minorHAnsi" w:eastAsiaTheme="minorEastAsia" w:hAnsiTheme="minorHAnsi"/>
              <w:color w:val="000000" w:themeColor="text1"/>
              <w:sz w:val="24"/>
              <w:szCs w:val="24"/>
              <w:lang w:val="en-AU" w:eastAsia="en-GB"/>
            </w:rPr>
          </w:pPr>
          <w:hyperlink w:anchor="_Toc54789276" w:history="1">
            <w:r w:rsidR="006E7D9E" w:rsidRPr="00D70882">
              <w:rPr>
                <w:rStyle w:val="Hyperlink"/>
                <w:color w:val="000000" w:themeColor="text1"/>
              </w:rPr>
              <w:t>3.2</w:t>
            </w:r>
            <w:r w:rsidR="006E7D9E" w:rsidRPr="00D70882">
              <w:rPr>
                <w:rFonts w:asciiTheme="minorHAnsi" w:eastAsiaTheme="minorEastAsia" w:hAnsiTheme="minorHAnsi"/>
                <w:color w:val="000000" w:themeColor="text1"/>
                <w:sz w:val="24"/>
                <w:szCs w:val="24"/>
                <w:lang w:val="en-AU" w:eastAsia="en-GB"/>
              </w:rPr>
              <w:tab/>
            </w:r>
            <w:r w:rsidR="006E7D9E" w:rsidRPr="00D70882">
              <w:rPr>
                <w:rStyle w:val="Hyperlink"/>
                <w:color w:val="000000" w:themeColor="text1"/>
              </w:rPr>
              <w:t>How effective is the WLI and what have been the key drivers of effectiveness?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_Toc54789276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6</w:t>
            </w:r>
            <w:r w:rsidR="006E7D9E" w:rsidRPr="00D70882">
              <w:rPr>
                <w:webHidden/>
                <w:color w:val="000000" w:themeColor="text1"/>
              </w:rPr>
              <w:fldChar w:fldCharType="end"/>
            </w:r>
          </w:hyperlink>
        </w:p>
        <w:p w14:paraId="7488A4BC" w14:textId="62276E8B" w:rsidR="006E7D9E" w:rsidRPr="00D70882" w:rsidRDefault="000F1368" w:rsidP="006E7D9E">
          <w:pPr>
            <w:pStyle w:val="TOC2"/>
            <w:tabs>
              <w:tab w:val="clear" w:pos="9628"/>
              <w:tab w:val="right" w:leader="dot" w:pos="9638"/>
            </w:tabs>
            <w:ind w:left="709" w:right="424" w:hanging="425"/>
            <w:rPr>
              <w:rFonts w:asciiTheme="minorHAnsi" w:eastAsiaTheme="minorEastAsia" w:hAnsiTheme="minorHAnsi"/>
              <w:color w:val="000000" w:themeColor="text1"/>
              <w:sz w:val="24"/>
              <w:szCs w:val="24"/>
              <w:lang w:val="en-AU" w:eastAsia="en-GB"/>
            </w:rPr>
          </w:pPr>
          <w:hyperlink w:anchor="_Toc54789277" w:history="1">
            <w:r w:rsidR="006E7D9E" w:rsidRPr="00D70882">
              <w:rPr>
                <w:rStyle w:val="Hyperlink"/>
                <w:color w:val="000000" w:themeColor="text1"/>
              </w:rPr>
              <w:t>3.3</w:t>
            </w:r>
            <w:r w:rsidR="006E7D9E" w:rsidRPr="00D70882">
              <w:rPr>
                <w:rFonts w:asciiTheme="minorHAnsi" w:eastAsiaTheme="minorEastAsia" w:hAnsiTheme="minorHAnsi"/>
                <w:color w:val="000000" w:themeColor="text1"/>
                <w:sz w:val="24"/>
                <w:szCs w:val="24"/>
                <w:lang w:val="en-AU" w:eastAsia="en-GB"/>
              </w:rPr>
              <w:tab/>
            </w:r>
            <w:r w:rsidR="006E7D9E" w:rsidRPr="00D70882">
              <w:rPr>
                <w:rStyle w:val="Hyperlink"/>
                <w:color w:val="000000" w:themeColor="text1"/>
              </w:rPr>
              <w:t>What improvements could be made to the WLI in the short term and/or for potential future iterations of the program?</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_Toc54789277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13</w:t>
            </w:r>
            <w:r w:rsidR="006E7D9E" w:rsidRPr="00D70882">
              <w:rPr>
                <w:webHidden/>
                <w:color w:val="000000" w:themeColor="text1"/>
              </w:rPr>
              <w:fldChar w:fldCharType="end"/>
            </w:r>
          </w:hyperlink>
        </w:p>
        <w:p w14:paraId="3924BE07" w14:textId="37327372" w:rsidR="006E7D9E" w:rsidRPr="00D70882" w:rsidRDefault="000F1368">
          <w:pPr>
            <w:pStyle w:val="TOC1"/>
            <w:rPr>
              <w:rFonts w:asciiTheme="minorHAnsi" w:eastAsiaTheme="minorEastAsia" w:hAnsiTheme="minorHAnsi"/>
              <w:b w:val="0"/>
              <w:color w:val="000000" w:themeColor="text1"/>
              <w:sz w:val="24"/>
              <w:szCs w:val="24"/>
              <w:lang w:val="en-AU" w:eastAsia="en-GB"/>
            </w:rPr>
          </w:pPr>
          <w:hyperlink w:anchor="_Toc54789278" w:history="1">
            <w:r w:rsidR="006E7D9E" w:rsidRPr="00D70882">
              <w:rPr>
                <w:rStyle w:val="Hyperlink"/>
                <w:color w:val="000000" w:themeColor="text1"/>
              </w:rPr>
              <w:t>Annex 1: List of Interviews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_Toc54789278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21</w:t>
            </w:r>
            <w:r w:rsidR="006E7D9E" w:rsidRPr="00D70882">
              <w:rPr>
                <w:webHidden/>
                <w:color w:val="000000" w:themeColor="text1"/>
              </w:rPr>
              <w:fldChar w:fldCharType="end"/>
            </w:r>
          </w:hyperlink>
        </w:p>
        <w:p w14:paraId="519AE497" w14:textId="49D9A2F0" w:rsidR="006E7D9E" w:rsidRPr="00D70882" w:rsidRDefault="000F1368">
          <w:pPr>
            <w:pStyle w:val="TOC1"/>
            <w:rPr>
              <w:rFonts w:asciiTheme="minorHAnsi" w:eastAsiaTheme="minorEastAsia" w:hAnsiTheme="minorHAnsi"/>
              <w:b w:val="0"/>
              <w:color w:val="000000" w:themeColor="text1"/>
              <w:sz w:val="24"/>
              <w:szCs w:val="24"/>
              <w:lang w:val="en-AU" w:eastAsia="en-GB"/>
            </w:rPr>
          </w:pPr>
          <w:hyperlink w:anchor="_Toc54789279" w:history="1">
            <w:r w:rsidR="006E7D9E" w:rsidRPr="00D70882">
              <w:rPr>
                <w:rStyle w:val="Hyperlink"/>
                <w:color w:val="000000" w:themeColor="text1"/>
              </w:rPr>
              <w:t>Annex 2: References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_Toc54789279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23</w:t>
            </w:r>
            <w:r w:rsidR="006E7D9E" w:rsidRPr="00D70882">
              <w:rPr>
                <w:webHidden/>
                <w:color w:val="000000" w:themeColor="text1"/>
              </w:rPr>
              <w:fldChar w:fldCharType="end"/>
            </w:r>
          </w:hyperlink>
        </w:p>
        <w:p w14:paraId="3E404AB9" w14:textId="438EA317" w:rsidR="006E7D9E" w:rsidRPr="00D70882" w:rsidRDefault="000F1368">
          <w:pPr>
            <w:pStyle w:val="TOC1"/>
            <w:rPr>
              <w:rFonts w:asciiTheme="minorHAnsi" w:eastAsiaTheme="minorEastAsia" w:hAnsiTheme="minorHAnsi"/>
              <w:b w:val="0"/>
              <w:color w:val="000000" w:themeColor="text1"/>
              <w:sz w:val="24"/>
              <w:szCs w:val="24"/>
              <w:lang w:val="en-AU" w:eastAsia="en-GB"/>
            </w:rPr>
          </w:pPr>
          <w:hyperlink w:anchor="_Toc54789280" w:history="1">
            <w:r w:rsidR="006E7D9E" w:rsidRPr="00D70882">
              <w:rPr>
                <w:rStyle w:val="Hyperlink"/>
                <w:color w:val="000000" w:themeColor="text1"/>
              </w:rPr>
              <w:t>Annex 3: Women’s Leadership Initiative Program Summary (at 30 June 2020)</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_Toc54789280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25</w:t>
            </w:r>
            <w:r w:rsidR="006E7D9E" w:rsidRPr="00D70882">
              <w:rPr>
                <w:webHidden/>
                <w:color w:val="000000" w:themeColor="text1"/>
              </w:rPr>
              <w:fldChar w:fldCharType="end"/>
            </w:r>
          </w:hyperlink>
        </w:p>
        <w:p w14:paraId="437F7B31" w14:textId="534653B2" w:rsidR="006E7D9E" w:rsidRPr="00D70882" w:rsidRDefault="000F1368">
          <w:pPr>
            <w:pStyle w:val="TOC1"/>
            <w:rPr>
              <w:rFonts w:asciiTheme="minorHAnsi" w:eastAsiaTheme="minorEastAsia" w:hAnsiTheme="minorHAnsi"/>
              <w:b w:val="0"/>
              <w:color w:val="000000" w:themeColor="text1"/>
              <w:sz w:val="24"/>
              <w:szCs w:val="24"/>
              <w:lang w:val="en-AU" w:eastAsia="en-GB"/>
            </w:rPr>
          </w:pPr>
          <w:hyperlink w:anchor="_Toc54789281" w:history="1">
            <w:r w:rsidR="006E7D9E" w:rsidRPr="00D70882">
              <w:rPr>
                <w:rStyle w:val="Hyperlink"/>
                <w:color w:val="000000" w:themeColor="text1"/>
              </w:rPr>
              <w:t>Annex 4: COVID-19 Leadership Fund— Summary of Successful Projects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_Toc54789281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27</w:t>
            </w:r>
            <w:r w:rsidR="006E7D9E" w:rsidRPr="00D70882">
              <w:rPr>
                <w:webHidden/>
                <w:color w:val="000000" w:themeColor="text1"/>
              </w:rPr>
              <w:fldChar w:fldCharType="end"/>
            </w:r>
          </w:hyperlink>
        </w:p>
        <w:p w14:paraId="0CA5D46E" w14:textId="11623997" w:rsidR="006E7D9E" w:rsidRPr="00D70882" w:rsidRDefault="000F1368">
          <w:pPr>
            <w:pStyle w:val="TOC1"/>
            <w:rPr>
              <w:rFonts w:asciiTheme="minorHAnsi" w:eastAsiaTheme="minorEastAsia" w:hAnsiTheme="minorHAnsi"/>
              <w:b w:val="0"/>
              <w:color w:val="000000" w:themeColor="text1"/>
              <w:sz w:val="24"/>
              <w:szCs w:val="24"/>
              <w:lang w:val="en-AU" w:eastAsia="en-GB"/>
            </w:rPr>
          </w:pPr>
          <w:hyperlink w:anchor="_Toc54789282" w:history="1">
            <w:r w:rsidR="006E7D9E" w:rsidRPr="00D70882">
              <w:rPr>
                <w:rStyle w:val="Hyperlink"/>
                <w:color w:val="000000" w:themeColor="text1"/>
              </w:rPr>
              <w:t>Annex 5: Progress against the intermediate outcomes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_Toc54789282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29</w:t>
            </w:r>
            <w:r w:rsidR="006E7D9E" w:rsidRPr="00D70882">
              <w:rPr>
                <w:webHidden/>
                <w:color w:val="000000" w:themeColor="text1"/>
              </w:rPr>
              <w:fldChar w:fldCharType="end"/>
            </w:r>
          </w:hyperlink>
        </w:p>
        <w:p w14:paraId="52719576" w14:textId="66DFD072" w:rsidR="006E7D9E" w:rsidRPr="00D70882" w:rsidRDefault="000F1368">
          <w:pPr>
            <w:pStyle w:val="TOC1"/>
            <w:rPr>
              <w:rFonts w:asciiTheme="minorHAnsi" w:eastAsiaTheme="minorEastAsia" w:hAnsiTheme="minorHAnsi"/>
              <w:b w:val="0"/>
              <w:color w:val="000000" w:themeColor="text1"/>
              <w:sz w:val="24"/>
              <w:szCs w:val="24"/>
              <w:lang w:val="en-AU" w:eastAsia="en-GB"/>
            </w:rPr>
          </w:pPr>
          <w:hyperlink w:anchor="_Toc54789284" w:history="1">
            <w:r w:rsidR="006E7D9E" w:rsidRPr="00D70882">
              <w:rPr>
                <w:rStyle w:val="Hyperlink"/>
                <w:color w:val="000000" w:themeColor="text1"/>
              </w:rPr>
              <w:t>Acronyms and Abbreviations</w:t>
            </w:r>
            <w:r w:rsidR="006E7D9E" w:rsidRPr="00D70882">
              <w:rPr>
                <w:webHidden/>
                <w:color w:val="000000" w:themeColor="text1"/>
              </w:rPr>
              <w:tab/>
            </w:r>
            <w:r w:rsidR="006E7D9E" w:rsidRPr="00D70882">
              <w:rPr>
                <w:webHidden/>
                <w:color w:val="000000" w:themeColor="text1"/>
              </w:rPr>
              <w:fldChar w:fldCharType="begin"/>
            </w:r>
            <w:r w:rsidR="006E7D9E" w:rsidRPr="00D70882">
              <w:rPr>
                <w:webHidden/>
                <w:color w:val="000000" w:themeColor="text1"/>
              </w:rPr>
              <w:instrText xml:space="preserve"> PAGEREF _Toc54789284 \h </w:instrText>
            </w:r>
            <w:r w:rsidR="006E7D9E" w:rsidRPr="00D70882">
              <w:rPr>
                <w:webHidden/>
                <w:color w:val="000000" w:themeColor="text1"/>
              </w:rPr>
            </w:r>
            <w:r w:rsidR="006E7D9E" w:rsidRPr="00D70882">
              <w:rPr>
                <w:webHidden/>
                <w:color w:val="000000" w:themeColor="text1"/>
              </w:rPr>
              <w:fldChar w:fldCharType="separate"/>
            </w:r>
            <w:r w:rsidR="00560B8A" w:rsidRPr="00D70882">
              <w:rPr>
                <w:webHidden/>
                <w:color w:val="000000" w:themeColor="text1"/>
              </w:rPr>
              <w:t>35</w:t>
            </w:r>
            <w:r w:rsidR="006E7D9E" w:rsidRPr="00D70882">
              <w:rPr>
                <w:webHidden/>
                <w:color w:val="000000" w:themeColor="text1"/>
              </w:rPr>
              <w:fldChar w:fldCharType="end"/>
            </w:r>
          </w:hyperlink>
        </w:p>
        <w:p w14:paraId="15B02629" w14:textId="6A7FADC0" w:rsidR="00355ECA" w:rsidRPr="001A2F0B" w:rsidRDefault="006E7D9E" w:rsidP="001F670C">
          <w:r w:rsidRPr="00D70882">
            <w:rPr>
              <w:color w:val="000000" w:themeColor="text1"/>
            </w:rPr>
            <w:fldChar w:fldCharType="end"/>
          </w:r>
        </w:p>
        <w:p w14:paraId="09967838" w14:textId="62D67E81" w:rsidR="000B00B4" w:rsidRPr="001A2F0B" w:rsidRDefault="000B00B4" w:rsidP="001F670C"/>
        <w:p w14:paraId="2ECEC170" w14:textId="70D7729F" w:rsidR="00700A67" w:rsidRPr="001A2F0B" w:rsidRDefault="00700A67" w:rsidP="001F670C"/>
        <w:p w14:paraId="4BECAEF8" w14:textId="0AD60F94" w:rsidR="00CB43CC" w:rsidRPr="001A2F0B" w:rsidRDefault="002F5142" w:rsidP="001F670C">
          <w:r w:rsidRPr="001A2F0B">
            <w:br w:type="page"/>
          </w:r>
        </w:p>
        <w:p w14:paraId="3DC334D9" w14:textId="4BD93792" w:rsidR="00C34B0E" w:rsidRPr="009D1EB1" w:rsidRDefault="00C34B0E" w:rsidP="009D1EB1">
          <w:pPr>
            <w:pStyle w:val="Heading1nonumber"/>
          </w:pPr>
          <w:bookmarkStart w:id="2" w:name="_Toc54789267"/>
          <w:r w:rsidRPr="009D1EB1">
            <w:lastRenderedPageBreak/>
            <w:t>Executive Summary</w:t>
          </w:r>
          <w:bookmarkEnd w:id="2"/>
        </w:p>
        <w:p w14:paraId="30EDC93D" w14:textId="3A5552E6" w:rsidR="00DE4ABB" w:rsidRPr="00777CC1" w:rsidRDefault="00DE4ABB" w:rsidP="009D1EB1">
          <w:pPr>
            <w:pStyle w:val="Heading2"/>
          </w:pPr>
          <w:bookmarkStart w:id="3" w:name="_Toc54789055"/>
          <w:bookmarkStart w:id="4" w:name="_Toc54789268"/>
          <w:r w:rsidRPr="00777CC1">
            <w:t>Overview</w:t>
          </w:r>
          <w:bookmarkEnd w:id="3"/>
          <w:bookmarkEnd w:id="4"/>
        </w:p>
        <w:p w14:paraId="6B0F8559" w14:textId="3B0537EC" w:rsidR="008E3B26" w:rsidRPr="00780E41" w:rsidRDefault="004A074D" w:rsidP="00777CC1">
          <w:pPr>
            <w:spacing w:after="240"/>
            <w:rPr>
              <w:lang w:val="en-AU"/>
            </w:rPr>
          </w:pPr>
          <w:bookmarkStart w:id="5" w:name="_Hlk49152461"/>
          <w:r w:rsidRPr="001A2F0B">
            <w:t xml:space="preserve">Commencing in September 2017, </w:t>
          </w:r>
          <w:r w:rsidRPr="009D1EB1">
            <w:rPr>
              <w:rFonts w:asciiTheme="majorHAnsi" w:hAnsiTheme="majorHAnsi" w:cstheme="majorHAnsi"/>
              <w:color w:val="000000" w:themeColor="text1"/>
            </w:rPr>
            <w:t>t</w:t>
          </w:r>
          <w:r w:rsidR="00715D2F" w:rsidRPr="009D1EB1">
            <w:rPr>
              <w:rFonts w:asciiTheme="majorHAnsi" w:hAnsiTheme="majorHAnsi" w:cstheme="majorHAnsi"/>
              <w:color w:val="000000" w:themeColor="text1"/>
            </w:rPr>
            <w:t xml:space="preserve">he </w:t>
          </w:r>
          <w:hyperlink r:id="rId17" w:tooltip="https://womensleadershipinitiative.org.au/" w:history="1">
            <w:r w:rsidR="00780E41" w:rsidRPr="009D1EB1">
              <w:rPr>
                <w:rStyle w:val="Hyperlink"/>
                <w:rFonts w:asciiTheme="majorHAnsi" w:eastAsia="Arial" w:hAnsiTheme="majorHAnsi" w:cstheme="majorHAnsi"/>
                <w:color w:val="000000" w:themeColor="text1"/>
                <w:szCs w:val="22"/>
              </w:rPr>
              <w:t>Australia Awards Women’s Leadership Initiative</w:t>
            </w:r>
          </w:hyperlink>
          <w:r w:rsidR="00780E41" w:rsidRPr="009D1EB1">
            <w:rPr>
              <w:rFonts w:asciiTheme="majorHAnsi" w:hAnsiTheme="majorHAnsi" w:cstheme="majorHAnsi"/>
              <w:color w:val="000000" w:themeColor="text1"/>
            </w:rPr>
            <w:t xml:space="preserve"> </w:t>
          </w:r>
          <w:r w:rsidR="00715D2F" w:rsidRPr="009D1EB1">
            <w:rPr>
              <w:rFonts w:asciiTheme="majorHAnsi" w:hAnsiTheme="majorHAnsi" w:cstheme="majorHAnsi"/>
              <w:color w:val="000000" w:themeColor="text1"/>
            </w:rPr>
            <w:t>(WLI) is</w:t>
          </w:r>
          <w:r w:rsidR="00272A21" w:rsidRPr="009D1EB1">
            <w:rPr>
              <w:rFonts w:asciiTheme="majorHAnsi" w:hAnsiTheme="majorHAnsi" w:cstheme="majorHAnsi"/>
              <w:color w:val="000000" w:themeColor="text1"/>
            </w:rPr>
            <w:t xml:space="preserve"> </w:t>
          </w:r>
          <w:r w:rsidR="00715D2F" w:rsidRPr="009D1EB1">
            <w:rPr>
              <w:rFonts w:asciiTheme="majorHAnsi" w:hAnsiTheme="majorHAnsi" w:cstheme="majorHAnsi"/>
              <w:color w:val="000000" w:themeColor="text1"/>
            </w:rPr>
            <w:t xml:space="preserve">a five-year, $5.4 million initiative of the Australian Government </w:t>
          </w:r>
          <w:r w:rsidRPr="009D1EB1">
            <w:rPr>
              <w:rFonts w:asciiTheme="majorHAnsi" w:hAnsiTheme="majorHAnsi" w:cstheme="majorHAnsi"/>
              <w:color w:val="000000" w:themeColor="text1"/>
            </w:rPr>
            <w:t xml:space="preserve">to </w:t>
          </w:r>
          <w:r w:rsidR="00715D2F" w:rsidRPr="009D1EB1">
            <w:rPr>
              <w:rFonts w:asciiTheme="majorHAnsi" w:hAnsiTheme="majorHAnsi" w:cstheme="majorHAnsi"/>
              <w:color w:val="000000" w:themeColor="text1"/>
            </w:rPr>
            <w:t>promot</w:t>
          </w:r>
          <w:r w:rsidRPr="009D1EB1">
            <w:rPr>
              <w:rFonts w:asciiTheme="majorHAnsi" w:hAnsiTheme="majorHAnsi" w:cstheme="majorHAnsi"/>
              <w:color w:val="000000" w:themeColor="text1"/>
            </w:rPr>
            <w:t>e</w:t>
          </w:r>
          <w:r w:rsidR="00715D2F" w:rsidRPr="009D1EB1">
            <w:rPr>
              <w:rFonts w:asciiTheme="majorHAnsi" w:hAnsiTheme="majorHAnsi" w:cstheme="majorHAnsi"/>
              <w:color w:val="000000" w:themeColor="text1"/>
            </w:rPr>
            <w:t xml:space="preserve"> women's leadership </w:t>
          </w:r>
          <w:r w:rsidR="00FF28AD" w:rsidRPr="009D1EB1">
            <w:rPr>
              <w:rFonts w:asciiTheme="majorHAnsi" w:hAnsiTheme="majorHAnsi" w:cstheme="majorHAnsi"/>
              <w:color w:val="000000" w:themeColor="text1"/>
            </w:rPr>
            <w:t>for</w:t>
          </w:r>
          <w:r w:rsidR="008874AE" w:rsidRPr="009D1EB1">
            <w:rPr>
              <w:rFonts w:asciiTheme="majorHAnsi" w:hAnsiTheme="majorHAnsi" w:cstheme="majorHAnsi"/>
              <w:color w:val="000000" w:themeColor="text1"/>
            </w:rPr>
            <w:t xml:space="preserve"> development </w:t>
          </w:r>
          <w:r w:rsidR="00715D2F" w:rsidRPr="009D1EB1">
            <w:rPr>
              <w:rFonts w:asciiTheme="majorHAnsi" w:hAnsiTheme="majorHAnsi" w:cstheme="majorHAnsi"/>
              <w:color w:val="000000" w:themeColor="text1"/>
            </w:rPr>
            <w:t>in the Pacific region, forg</w:t>
          </w:r>
          <w:r w:rsidRPr="009D1EB1">
            <w:rPr>
              <w:rFonts w:asciiTheme="majorHAnsi" w:hAnsiTheme="majorHAnsi" w:cstheme="majorHAnsi"/>
              <w:color w:val="000000" w:themeColor="text1"/>
            </w:rPr>
            <w:t>e</w:t>
          </w:r>
          <w:r w:rsidR="00715D2F" w:rsidRPr="009D1EB1">
            <w:rPr>
              <w:rFonts w:asciiTheme="majorHAnsi" w:hAnsiTheme="majorHAnsi" w:cstheme="majorHAnsi"/>
              <w:color w:val="000000" w:themeColor="text1"/>
            </w:rPr>
            <w:t xml:space="preserve"> links between women leaders in the Pacific and Australia, and deepe</w:t>
          </w:r>
          <w:r w:rsidRPr="009D1EB1">
            <w:rPr>
              <w:rFonts w:asciiTheme="majorHAnsi" w:hAnsiTheme="majorHAnsi" w:cstheme="majorHAnsi"/>
              <w:color w:val="000000" w:themeColor="text1"/>
            </w:rPr>
            <w:t>n</w:t>
          </w:r>
          <w:r w:rsidR="00715D2F" w:rsidRPr="009D1EB1">
            <w:rPr>
              <w:rFonts w:asciiTheme="majorHAnsi" w:hAnsiTheme="majorHAnsi" w:cstheme="majorHAnsi"/>
              <w:color w:val="000000" w:themeColor="text1"/>
            </w:rPr>
            <w:t xml:space="preserve"> Australia’s relationships with its Pacific neighbours. </w:t>
          </w:r>
          <w:r w:rsidRPr="009D1EB1">
            <w:rPr>
              <w:rFonts w:asciiTheme="majorHAnsi" w:hAnsiTheme="majorHAnsi" w:cstheme="majorHAnsi"/>
              <w:color w:val="000000" w:themeColor="text1"/>
            </w:rPr>
            <w:t xml:space="preserve">It </w:t>
          </w:r>
          <w:r w:rsidR="00715D2F" w:rsidRPr="009D1EB1">
            <w:rPr>
              <w:rFonts w:asciiTheme="majorHAnsi" w:hAnsiTheme="majorHAnsi" w:cstheme="majorHAnsi"/>
              <w:color w:val="000000" w:themeColor="text1"/>
            </w:rPr>
            <w:t>is funded by the Australian Department of Foreign</w:t>
          </w:r>
          <w:r w:rsidR="00715D2F" w:rsidRPr="009D1EB1">
            <w:rPr>
              <w:color w:val="000000" w:themeColor="text1"/>
            </w:rPr>
            <w:t xml:space="preserve"> </w:t>
          </w:r>
          <w:r w:rsidR="00715D2F" w:rsidRPr="001A2F0B">
            <w:t>Affairs and Trade (DFAT) and managed by Cardno Emerging Markets (Australia) Pty Ltd (Cardno).</w:t>
          </w:r>
          <w:r w:rsidR="00B531A1" w:rsidRPr="001A2F0B">
            <w:t xml:space="preserve"> </w:t>
          </w:r>
          <w:bookmarkEnd w:id="5"/>
        </w:p>
        <w:p w14:paraId="791FAB5E" w14:textId="4EFE1F06" w:rsidR="00777CC1" w:rsidRDefault="00B531A1" w:rsidP="00777CC1">
          <w:pPr>
            <w:pStyle w:val="BodyText"/>
            <w:spacing w:after="360"/>
          </w:pPr>
          <w:r w:rsidRPr="001A2F0B">
            <w:t>The W</w:t>
          </w:r>
          <w:r w:rsidR="00453968" w:rsidRPr="001A2F0B">
            <w:t>LI</w:t>
          </w:r>
          <w:r w:rsidRPr="001A2F0B">
            <w:t xml:space="preserve"> is </w:t>
          </w:r>
          <w:r w:rsidR="00BA5319" w:rsidRPr="001A2F0B">
            <w:t xml:space="preserve">currently </w:t>
          </w:r>
          <w:r w:rsidR="005D0963" w:rsidRPr="001A2F0B">
            <w:t xml:space="preserve">only </w:t>
          </w:r>
          <w:r w:rsidR="00070788" w:rsidRPr="001A2F0B">
            <w:t>available</w:t>
          </w:r>
          <w:r w:rsidR="005D0963" w:rsidRPr="001A2F0B">
            <w:t xml:space="preserve"> to </w:t>
          </w:r>
          <w:r w:rsidRPr="001A2F0B">
            <w:t>DFAT funded Australia Award</w:t>
          </w:r>
          <w:r w:rsidR="004112DA">
            <w:t>s</w:t>
          </w:r>
          <w:r w:rsidRPr="001A2F0B">
            <w:t xml:space="preserve"> </w:t>
          </w:r>
          <w:r w:rsidR="00803CD2" w:rsidRPr="001A2F0B">
            <w:t>S</w:t>
          </w:r>
          <w:r w:rsidRPr="001A2F0B">
            <w:t>cholarship</w:t>
          </w:r>
          <w:r w:rsidR="005D0963" w:rsidRPr="001A2F0B">
            <w:t xml:space="preserve"> holders </w:t>
          </w:r>
          <w:r w:rsidR="001A2ABA" w:rsidRPr="001A2F0B">
            <w:t xml:space="preserve">from the Pacific </w:t>
          </w:r>
          <w:r w:rsidR="005D0963" w:rsidRPr="001A2F0B">
            <w:t>and runs parallel to their studies at participating Australian educational institutions. Australia Awards</w:t>
          </w:r>
          <w:r w:rsidR="001A2ABA" w:rsidRPr="001A2F0B">
            <w:t xml:space="preserve"> </w:t>
          </w:r>
          <w:r w:rsidR="005D0963" w:rsidRPr="001A2F0B">
            <w:t>are designed to</w:t>
          </w:r>
          <w:r w:rsidR="00B8320F" w:rsidRPr="001A2F0B">
            <w:t xml:space="preserve"> </w:t>
          </w:r>
          <w:r w:rsidR="00B65C28" w:rsidRPr="001A2F0B">
            <w:t xml:space="preserve">contribute to the development needs of Australia's partner countries </w:t>
          </w:r>
          <w:r w:rsidR="00A24129" w:rsidRPr="001A2F0B">
            <w:t>(</w:t>
          </w:r>
          <w:r w:rsidR="00B65C28" w:rsidRPr="001A2F0B">
            <w:t>in line with bilateral and regional agreements</w:t>
          </w:r>
          <w:r w:rsidR="005D0963" w:rsidRPr="001A2F0B">
            <w:t>)</w:t>
          </w:r>
          <w:r w:rsidR="004112DA">
            <w:t>.</w:t>
          </w:r>
          <w:r w:rsidRPr="00301F7E">
            <w:rPr>
              <w:rStyle w:val="FootnoteReference"/>
              <w:vertAlign w:val="superscript"/>
            </w:rPr>
            <w:footnoteReference w:id="1"/>
          </w:r>
          <w:r w:rsidR="004112DA" w:rsidRPr="00301F7E">
            <w:rPr>
              <w:vertAlign w:val="superscript"/>
            </w:rPr>
            <w:t xml:space="preserve"> </w:t>
          </w:r>
          <w:r w:rsidR="001A2ABA" w:rsidRPr="001A2F0B">
            <w:t xml:space="preserve">WLI </w:t>
          </w:r>
          <w:r w:rsidR="00AE11FD" w:rsidRPr="001A2F0B">
            <w:t>both targets</w:t>
          </w:r>
          <w:r w:rsidR="00803CD2" w:rsidRPr="001A2F0B">
            <w:t xml:space="preserve"> and</w:t>
          </w:r>
          <w:r w:rsidR="00AE11FD" w:rsidRPr="001A2F0B">
            <w:t xml:space="preserve"> </w:t>
          </w:r>
          <w:r w:rsidR="001A2ABA" w:rsidRPr="001A2F0B">
            <w:t>amplifies this contribution</w:t>
          </w:r>
          <w:r w:rsidR="008874AE" w:rsidRPr="001A2F0B">
            <w:t xml:space="preserve"> by providing </w:t>
          </w:r>
          <w:bookmarkStart w:id="6" w:name="_Hlk49152721"/>
          <w:r w:rsidR="00BB41E1" w:rsidRPr="001A2F0B">
            <w:t>Pacific</w:t>
          </w:r>
          <w:r w:rsidR="008E3B26" w:rsidRPr="001A2F0B">
            <w:t xml:space="preserve"> </w:t>
          </w:r>
          <w:r w:rsidR="00715D2F" w:rsidRPr="001A2F0B">
            <w:t>women (and men)</w:t>
          </w:r>
          <w:r w:rsidR="008E3B26" w:rsidRPr="001A2F0B">
            <w:t xml:space="preserve"> scholars</w:t>
          </w:r>
          <w:r w:rsidR="00715D2F" w:rsidRPr="001A2F0B">
            <w:t xml:space="preserve"> a suite of offerings across three tiers that collectively promote women’s </w:t>
          </w:r>
          <w:r w:rsidR="00496B68" w:rsidRPr="001A2F0B">
            <w:t xml:space="preserve">leadership for </w:t>
          </w:r>
          <w:r w:rsidR="00D11599" w:rsidRPr="001A2F0B">
            <w:t>development</w:t>
          </w:r>
          <w:r w:rsidR="00715D2F" w:rsidRPr="001A2F0B">
            <w:t xml:space="preserve"> in the Pacific. </w:t>
          </w:r>
          <w:bookmarkEnd w:id="6"/>
          <w:r w:rsidR="00715D2F" w:rsidRPr="001A2F0B">
            <w:t>Thes</w:t>
          </w:r>
          <w:r w:rsidR="00803CD2" w:rsidRPr="001A2F0B">
            <w:t>e offerings</w:t>
          </w:r>
          <w:r w:rsidR="003F09AD" w:rsidRPr="001A2F0B">
            <w:t xml:space="preserve">, and </w:t>
          </w:r>
          <w:r w:rsidR="008874AE" w:rsidRPr="001A2F0B">
            <w:t xml:space="preserve">the </w:t>
          </w:r>
          <w:r w:rsidR="00DD1828" w:rsidRPr="001A2F0B">
            <w:t xml:space="preserve">recent </w:t>
          </w:r>
          <w:r w:rsidR="003F09AD" w:rsidRPr="001A2F0B">
            <w:t>COVID-19 pivots</w:t>
          </w:r>
          <w:r w:rsidR="008874AE" w:rsidRPr="001A2F0B">
            <w:t>/innovations</w:t>
          </w:r>
          <w:r w:rsidR="003F09AD" w:rsidRPr="001A2F0B">
            <w:t>,</w:t>
          </w:r>
          <w:r w:rsidR="00715D2F" w:rsidRPr="001A2F0B">
            <w:t xml:space="preserve"> </w:t>
          </w:r>
          <w:r w:rsidR="003F09AD" w:rsidRPr="001A2F0B">
            <w:t>include</w:t>
          </w:r>
          <w:r w:rsidR="00715D2F" w:rsidRPr="001A2F0B">
            <w:t>:</w:t>
          </w:r>
        </w:p>
        <w:tbl>
          <w:tblPr>
            <w:tblStyle w:val="TableGrid"/>
            <w:tblW w:w="0" w:type="auto"/>
            <w:tblCellMar>
              <w:top w:w="113" w:type="dxa"/>
              <w:bottom w:w="113" w:type="dxa"/>
            </w:tblCellMar>
            <w:tblLook w:val="04A0" w:firstRow="1" w:lastRow="0" w:firstColumn="1" w:lastColumn="0" w:noHBand="0" w:noVBand="1"/>
          </w:tblPr>
          <w:tblGrid>
            <w:gridCol w:w="846"/>
            <w:gridCol w:w="4391"/>
            <w:gridCol w:w="4391"/>
          </w:tblGrid>
          <w:tr w:rsidR="00251D17" w14:paraId="002EC0EA" w14:textId="77777777" w:rsidTr="00777CC1">
            <w:tc>
              <w:tcPr>
                <w:tcW w:w="846" w:type="dxa"/>
                <w:tcMar>
                  <w:top w:w="113" w:type="dxa"/>
                  <w:bottom w:w="113" w:type="dxa"/>
                </w:tcMar>
              </w:tcPr>
              <w:p w14:paraId="3DE0DBBE" w14:textId="202E1560" w:rsidR="00251D17" w:rsidRPr="00742004" w:rsidRDefault="00251D17" w:rsidP="00742004">
                <w:pPr>
                  <w:pStyle w:val="Tabletext0"/>
                  <w:rPr>
                    <w:b/>
                    <w:bCs/>
                    <w:highlight w:val="yellow"/>
                  </w:rPr>
                </w:pPr>
                <w:r w:rsidRPr="00742004">
                  <w:rPr>
                    <w:b/>
                    <w:bCs/>
                  </w:rPr>
                  <w:t xml:space="preserve">Tier </w:t>
                </w:r>
              </w:p>
            </w:tc>
            <w:tc>
              <w:tcPr>
                <w:tcW w:w="4391" w:type="dxa"/>
                <w:tcMar>
                  <w:top w:w="113" w:type="dxa"/>
                  <w:bottom w:w="113" w:type="dxa"/>
                </w:tcMar>
              </w:tcPr>
              <w:p w14:paraId="765ACA42" w14:textId="22F6D639" w:rsidR="00251D17" w:rsidRPr="00742004" w:rsidRDefault="00251D17" w:rsidP="00742004">
                <w:pPr>
                  <w:pStyle w:val="Tabletext0"/>
                  <w:rPr>
                    <w:b/>
                    <w:bCs/>
                    <w:highlight w:val="yellow"/>
                  </w:rPr>
                </w:pPr>
                <w:r w:rsidRPr="00742004">
                  <w:rPr>
                    <w:b/>
                    <w:bCs/>
                  </w:rPr>
                  <w:t xml:space="preserve">WLI Program Standard Program </w:t>
                </w:r>
              </w:p>
            </w:tc>
            <w:tc>
              <w:tcPr>
                <w:tcW w:w="4391" w:type="dxa"/>
                <w:tcMar>
                  <w:top w:w="113" w:type="dxa"/>
                  <w:bottom w:w="113" w:type="dxa"/>
                </w:tcMar>
              </w:tcPr>
              <w:p w14:paraId="140E35B3" w14:textId="72851415" w:rsidR="00251D17" w:rsidRPr="00742004" w:rsidRDefault="00251D17" w:rsidP="00742004">
                <w:pPr>
                  <w:pStyle w:val="Tabletext0"/>
                  <w:rPr>
                    <w:b/>
                    <w:bCs/>
                    <w:highlight w:val="yellow"/>
                  </w:rPr>
                </w:pPr>
                <w:r w:rsidRPr="00742004">
                  <w:rPr>
                    <w:b/>
                    <w:bCs/>
                  </w:rPr>
                  <w:t>WLI COVID-19 pivot (different/additional to standard program)</w:t>
                </w:r>
              </w:p>
            </w:tc>
          </w:tr>
          <w:tr w:rsidR="00251D17" w14:paraId="1C47F4B7" w14:textId="77777777" w:rsidTr="00777CC1">
            <w:tc>
              <w:tcPr>
                <w:tcW w:w="846" w:type="dxa"/>
                <w:tcMar>
                  <w:top w:w="113" w:type="dxa"/>
                  <w:bottom w:w="113" w:type="dxa"/>
                </w:tcMar>
              </w:tcPr>
              <w:p w14:paraId="1CAB7CEB" w14:textId="08A7230E" w:rsidR="00251D17" w:rsidRDefault="00251D17" w:rsidP="00742004">
                <w:pPr>
                  <w:pStyle w:val="Tabletext0"/>
                  <w:rPr>
                    <w:highlight w:val="yellow"/>
                  </w:rPr>
                </w:pPr>
                <w:r w:rsidRPr="001A2F0B">
                  <w:t>1</w:t>
                </w:r>
              </w:p>
            </w:tc>
            <w:tc>
              <w:tcPr>
                <w:tcW w:w="4391" w:type="dxa"/>
                <w:tcMar>
                  <w:top w:w="113" w:type="dxa"/>
                  <w:bottom w:w="113" w:type="dxa"/>
                </w:tcMar>
              </w:tcPr>
              <w:p w14:paraId="79E407C7" w14:textId="0EF879C0" w:rsidR="00251D17" w:rsidRDefault="00251D17" w:rsidP="00742004">
                <w:pPr>
                  <w:pStyle w:val="Tabletext0"/>
                  <w:rPr>
                    <w:highlight w:val="yellow"/>
                  </w:rPr>
                </w:pPr>
                <w:r w:rsidRPr="001A2F0B">
                  <w:t>Learning and Networking (open to Pacific women and men Australia Award scholars and by invitation)</w:t>
                </w:r>
              </w:p>
            </w:tc>
            <w:tc>
              <w:tcPr>
                <w:tcW w:w="4391" w:type="dxa"/>
                <w:tcMar>
                  <w:top w:w="113" w:type="dxa"/>
                  <w:bottom w:w="113" w:type="dxa"/>
                </w:tcMar>
              </w:tcPr>
              <w:p w14:paraId="3C0B65AA" w14:textId="6D636DEC" w:rsidR="00251D17" w:rsidRDefault="00251D17" w:rsidP="00742004">
                <w:pPr>
                  <w:pStyle w:val="Tabletext0"/>
                  <w:rPr>
                    <w:highlight w:val="yellow"/>
                  </w:rPr>
                </w:pPr>
                <w:r w:rsidRPr="001A2F0B">
                  <w:t>Pivot to full online delivery</w:t>
                </w:r>
              </w:p>
            </w:tc>
          </w:tr>
          <w:tr w:rsidR="00251D17" w14:paraId="6B674461" w14:textId="77777777" w:rsidTr="00777CC1">
            <w:tc>
              <w:tcPr>
                <w:tcW w:w="846" w:type="dxa"/>
                <w:tcMar>
                  <w:top w:w="113" w:type="dxa"/>
                  <w:bottom w:w="113" w:type="dxa"/>
                </w:tcMar>
              </w:tcPr>
              <w:p w14:paraId="0F83CEAD" w14:textId="1A7CF943" w:rsidR="00251D17" w:rsidRDefault="00251D17" w:rsidP="00742004">
                <w:pPr>
                  <w:pStyle w:val="Tabletext0"/>
                  <w:rPr>
                    <w:highlight w:val="yellow"/>
                  </w:rPr>
                </w:pPr>
                <w:r w:rsidRPr="001A2F0B">
                  <w:t>2</w:t>
                </w:r>
              </w:p>
            </w:tc>
            <w:tc>
              <w:tcPr>
                <w:tcW w:w="4391" w:type="dxa"/>
                <w:tcMar>
                  <w:top w:w="113" w:type="dxa"/>
                  <w:bottom w:w="113" w:type="dxa"/>
                </w:tcMar>
              </w:tcPr>
              <w:p w14:paraId="4E9C6D2E" w14:textId="47734300" w:rsidR="00251D17" w:rsidRDefault="00251D17" w:rsidP="00742004">
                <w:pPr>
                  <w:pStyle w:val="Tabletext0"/>
                  <w:rPr>
                    <w:highlight w:val="yellow"/>
                  </w:rPr>
                </w:pPr>
                <w:r w:rsidRPr="001A2F0B">
                  <w:t xml:space="preserve">Leadership and Mentoring (open to Pacific women Australia Award scholars by application) </w:t>
                </w:r>
              </w:p>
            </w:tc>
            <w:tc>
              <w:tcPr>
                <w:tcW w:w="4391" w:type="dxa"/>
                <w:tcMar>
                  <w:top w:w="113" w:type="dxa"/>
                  <w:bottom w:w="113" w:type="dxa"/>
                </w:tcMar>
              </w:tcPr>
              <w:p w14:paraId="2BDE31AA" w14:textId="77777777" w:rsidR="00251D17" w:rsidRPr="001A2F0B" w:rsidRDefault="00251D17" w:rsidP="00742004">
                <w:pPr>
                  <w:pStyle w:val="Tabletext0"/>
                </w:pPr>
                <w:r w:rsidRPr="001A2F0B">
                  <w:t>Pivot to on-line teaching and learning; and</w:t>
                </w:r>
              </w:p>
              <w:p w14:paraId="62156F9A" w14:textId="40ADEF07" w:rsidR="00251D17" w:rsidRDefault="00251D17" w:rsidP="00742004">
                <w:pPr>
                  <w:pStyle w:val="Tabletext0"/>
                  <w:rPr>
                    <w:highlight w:val="yellow"/>
                  </w:rPr>
                </w:pPr>
                <w:r w:rsidRPr="001A2F0B">
                  <w:rPr>
                    <w:i/>
                    <w:iCs/>
                  </w:rPr>
                  <w:t>LeadershipConnec</w:t>
                </w:r>
                <w:r w:rsidRPr="001A2F0B">
                  <w:t>t (a new offering, open to Pacific women and men Australia Award scholars</w:t>
                </w:r>
                <w:r w:rsidR="00777CC1">
                  <w:t>—</w:t>
                </w:r>
                <w:r w:rsidRPr="001A2F0B">
                  <w:t>by application)</w:t>
                </w:r>
              </w:p>
            </w:tc>
          </w:tr>
          <w:tr w:rsidR="00251D17" w14:paraId="4B092729" w14:textId="77777777" w:rsidTr="00777CC1">
            <w:tc>
              <w:tcPr>
                <w:tcW w:w="846" w:type="dxa"/>
                <w:tcMar>
                  <w:top w:w="113" w:type="dxa"/>
                  <w:bottom w:w="113" w:type="dxa"/>
                </w:tcMar>
              </w:tcPr>
              <w:p w14:paraId="73B72A7B" w14:textId="31C72D7B" w:rsidR="00251D17" w:rsidRDefault="00251D17" w:rsidP="00742004">
                <w:pPr>
                  <w:pStyle w:val="Tabletext0"/>
                  <w:rPr>
                    <w:highlight w:val="yellow"/>
                  </w:rPr>
                </w:pPr>
                <w:r w:rsidRPr="001A2F0B">
                  <w:t>3</w:t>
                </w:r>
              </w:p>
            </w:tc>
            <w:tc>
              <w:tcPr>
                <w:tcW w:w="4391" w:type="dxa"/>
                <w:tcMar>
                  <w:top w:w="113" w:type="dxa"/>
                  <w:bottom w:w="113" w:type="dxa"/>
                </w:tcMar>
              </w:tcPr>
              <w:p w14:paraId="54E5AA97" w14:textId="7C050745" w:rsidR="00251D17" w:rsidRDefault="00251D17" w:rsidP="00742004">
                <w:pPr>
                  <w:pStyle w:val="Tabletext0"/>
                  <w:rPr>
                    <w:highlight w:val="yellow"/>
                  </w:rPr>
                </w:pPr>
                <w:r w:rsidRPr="001A2F0B">
                  <w:t xml:space="preserve">Workplace Internships / Professional Development (open to women scholars, by application and on </w:t>
                </w:r>
                <w:r>
                  <w:t xml:space="preserve">successful completion of </w:t>
                </w:r>
                <w:r w:rsidR="003F2550">
                  <w:br/>
                </w:r>
                <w:r>
                  <w:t>Tier 2</w:t>
                </w:r>
                <w:r w:rsidRPr="001A2F0B">
                  <w:t xml:space="preserve"> Leadership and Mentoring)</w:t>
                </w:r>
              </w:p>
            </w:tc>
            <w:tc>
              <w:tcPr>
                <w:tcW w:w="4391" w:type="dxa"/>
                <w:tcMar>
                  <w:top w:w="113" w:type="dxa"/>
                  <w:bottom w:w="113" w:type="dxa"/>
                </w:tcMar>
              </w:tcPr>
              <w:p w14:paraId="09CE5114" w14:textId="4DA9F049" w:rsidR="00251D17" w:rsidRDefault="00251D17" w:rsidP="00742004">
                <w:pPr>
                  <w:pStyle w:val="Tabletext0"/>
                  <w:rPr>
                    <w:highlight w:val="yellow"/>
                  </w:rPr>
                </w:pPr>
                <w:r w:rsidRPr="001A2F0B">
                  <w:t>COVID-19 Leadership Fund (a new offering for women scholars who hav</w:t>
                </w:r>
                <w:r>
                  <w:t>e successfully completed Tier 2</w:t>
                </w:r>
                <w:r w:rsidRPr="001A2F0B">
                  <w:t xml:space="preserve"> Leadership and Mentoring and subject to project proposal approval)</w:t>
                </w:r>
              </w:p>
            </w:tc>
          </w:tr>
        </w:tbl>
        <w:p w14:paraId="7B0035D7" w14:textId="77777777" w:rsidR="00251D17" w:rsidRPr="001A2F0B" w:rsidRDefault="00251D17" w:rsidP="00844BC2">
          <w:pPr>
            <w:pStyle w:val="BodyText"/>
            <w:rPr>
              <w:highlight w:val="yellow"/>
            </w:rPr>
          </w:pPr>
        </w:p>
        <w:p w14:paraId="063DB01D" w14:textId="77777777" w:rsidR="002500AE" w:rsidRDefault="002500AE">
          <w:pPr>
            <w:spacing w:after="160" w:line="259" w:lineRule="auto"/>
            <w:rPr>
              <w:lang w:eastAsia="en-US"/>
            </w:rPr>
          </w:pPr>
          <w:r>
            <w:br w:type="page"/>
          </w:r>
        </w:p>
        <w:p w14:paraId="070FC4EA" w14:textId="4BBF5571" w:rsidR="00715D2F" w:rsidRPr="001A2F0B" w:rsidRDefault="000868FD" w:rsidP="00844BC2">
          <w:pPr>
            <w:pStyle w:val="BodyText"/>
          </w:pPr>
          <w:r w:rsidRPr="001A2F0B">
            <w:lastRenderedPageBreak/>
            <w:t xml:space="preserve">Each </w:t>
          </w:r>
          <w:r w:rsidR="00456F12">
            <w:t>t</w:t>
          </w:r>
          <w:r w:rsidR="008A53C5" w:rsidRPr="001A2F0B">
            <w:t xml:space="preserve">ier is increasingly more selective, </w:t>
          </w:r>
          <w:r w:rsidRPr="001A2F0B">
            <w:t>ensuring</w:t>
          </w:r>
          <w:r w:rsidR="008A53C5" w:rsidRPr="001A2F0B">
            <w:t xml:space="preserve"> </w:t>
          </w:r>
          <w:r w:rsidR="0014627A" w:rsidRPr="001A2F0B">
            <w:t xml:space="preserve">more </w:t>
          </w:r>
          <w:r w:rsidR="008A53C5" w:rsidRPr="001A2F0B">
            <w:t xml:space="preserve">targeted and meaningful </w:t>
          </w:r>
          <w:r w:rsidR="00B65C28" w:rsidRPr="001A2F0B">
            <w:t>engagement,</w:t>
          </w:r>
          <w:r w:rsidR="008A53C5" w:rsidRPr="001A2F0B">
            <w:t xml:space="preserve"> </w:t>
          </w:r>
          <w:r w:rsidR="00843A39" w:rsidRPr="001A2F0B">
            <w:t xml:space="preserve">and </w:t>
          </w:r>
          <w:r w:rsidR="0009032A" w:rsidRPr="001A2F0B">
            <w:t>rais</w:t>
          </w:r>
          <w:r w:rsidR="00836B2A" w:rsidRPr="001A2F0B">
            <w:t>ing</w:t>
          </w:r>
          <w:r w:rsidR="008A53C5" w:rsidRPr="001A2F0B">
            <w:t xml:space="preserve"> the profile of the program </w:t>
          </w:r>
          <w:r w:rsidR="00836B2A" w:rsidRPr="001A2F0B">
            <w:t xml:space="preserve">in order </w:t>
          </w:r>
          <w:r w:rsidR="008A53C5" w:rsidRPr="001A2F0B">
            <w:t xml:space="preserve">to attract women </w:t>
          </w:r>
          <w:r w:rsidR="00496B68" w:rsidRPr="001A2F0B">
            <w:t xml:space="preserve">(and men) </w:t>
          </w:r>
          <w:r w:rsidR="008A53C5" w:rsidRPr="001A2F0B">
            <w:t xml:space="preserve">with </w:t>
          </w:r>
          <w:r w:rsidR="00070788" w:rsidRPr="001A2F0B">
            <w:t>the drive</w:t>
          </w:r>
          <w:r w:rsidR="008A53C5" w:rsidRPr="001A2F0B">
            <w:t xml:space="preserve"> to exercise </w:t>
          </w:r>
          <w:r w:rsidR="008A53C5" w:rsidRPr="001A2F0B">
            <w:rPr>
              <w:i/>
              <w:iCs/>
            </w:rPr>
            <w:t xml:space="preserve">developmental </w:t>
          </w:r>
          <w:r w:rsidR="008A53C5" w:rsidRPr="001A2F0B">
            <w:t>leadership.</w:t>
          </w:r>
          <w:bookmarkStart w:id="7" w:name="_Hlk49153147"/>
          <w:r w:rsidR="00836B2A" w:rsidRPr="001A2F0B">
            <w:rPr>
              <w:rFonts w:eastAsiaTheme="minorHAnsi"/>
              <w:i/>
              <w:iCs/>
            </w:rPr>
            <w:t xml:space="preserve"> </w:t>
          </w:r>
          <w:r w:rsidR="00BA5319" w:rsidRPr="001A2F0B">
            <w:t>A key message of deve</w:t>
          </w:r>
          <w:r w:rsidR="00D11599" w:rsidRPr="001A2F0B">
            <w:t>lopmental leadership</w:t>
          </w:r>
          <w:r w:rsidR="005E5718" w:rsidRPr="001A2F0B">
            <w:t>, as taught in WLI</w:t>
          </w:r>
          <w:r w:rsidR="00BA5319" w:rsidRPr="001A2F0B">
            <w:t>, is that leadership is an</w:t>
          </w:r>
          <w:r w:rsidR="00813D9D" w:rsidRPr="001A2F0B">
            <w:t xml:space="preserve"> </w:t>
          </w:r>
          <w:r w:rsidR="00BA5319" w:rsidRPr="001A2F0B">
            <w:t xml:space="preserve">exercise </w:t>
          </w:r>
          <w:r w:rsidR="00813D9D" w:rsidRPr="001A2F0B">
            <w:t xml:space="preserve">to drive change through mobilising people and resources. It is not </w:t>
          </w:r>
          <w:r w:rsidR="00BA5319" w:rsidRPr="001A2F0B">
            <w:t>a</w:t>
          </w:r>
          <w:r w:rsidR="00496B68" w:rsidRPr="001A2F0B">
            <w:t xml:space="preserve"> positio</w:t>
          </w:r>
          <w:r w:rsidR="00BA5319" w:rsidRPr="001A2F0B">
            <w:t>n</w:t>
          </w:r>
          <w:r w:rsidR="0014627A" w:rsidRPr="001A2F0B">
            <w:t xml:space="preserve">. </w:t>
          </w:r>
          <w:bookmarkEnd w:id="7"/>
          <w:r w:rsidR="00496B68" w:rsidRPr="001A2F0B">
            <w:t xml:space="preserve">The </w:t>
          </w:r>
          <w:r w:rsidR="00BB41E1" w:rsidRPr="001A2F0B">
            <w:t xml:space="preserve">Tier 2 Leadership and Mentoring </w:t>
          </w:r>
          <w:r w:rsidR="00496B68" w:rsidRPr="001A2F0B">
            <w:t>component run</w:t>
          </w:r>
          <w:r w:rsidR="00813D9D" w:rsidRPr="001A2F0B">
            <w:t>s</w:t>
          </w:r>
          <w:r w:rsidR="00496B68" w:rsidRPr="001A2F0B">
            <w:t xml:space="preserve"> ove</w:t>
          </w:r>
          <w:r w:rsidR="00813D9D" w:rsidRPr="001A2F0B">
            <w:t xml:space="preserve">r 18 months </w:t>
          </w:r>
          <w:r w:rsidR="00456F12">
            <w:t xml:space="preserve">and </w:t>
          </w:r>
          <w:r w:rsidR="00BB41E1" w:rsidRPr="001A2F0B">
            <w:t>provides the core of the three-tiered program. By 30 June 2020, four participant cohorts total</w:t>
          </w:r>
          <w:r w:rsidR="008C1941" w:rsidRPr="001A2F0B">
            <w:t>l</w:t>
          </w:r>
          <w:r w:rsidR="00BB41E1" w:rsidRPr="001A2F0B">
            <w:t xml:space="preserve">ing 101 women had either completed or were progressing through Tier 2. </w:t>
          </w:r>
        </w:p>
        <w:p w14:paraId="389C99D1" w14:textId="77777777" w:rsidR="002500AE" w:rsidRDefault="00BE6090" w:rsidP="00777CC1">
          <w:pPr>
            <w:pStyle w:val="BodyText"/>
          </w:pPr>
          <w:bookmarkStart w:id="8" w:name="_Hlk49152514"/>
          <w:r w:rsidRPr="001A2F0B">
            <w:t>This</w:t>
          </w:r>
          <w:r w:rsidR="00715D2F" w:rsidRPr="001A2F0B">
            <w:t xml:space="preserve"> strategic review (the Review) was completed over 15 days from April-June 2020</w:t>
          </w:r>
          <w:r w:rsidRPr="001A2F0B">
            <w:t xml:space="preserve">. </w:t>
          </w:r>
          <w:bookmarkEnd w:id="8"/>
          <w:r w:rsidRPr="001A2F0B">
            <w:t>It is based on</w:t>
          </w:r>
          <w:r w:rsidR="00715D2F" w:rsidRPr="001A2F0B">
            <w:t xml:space="preserve"> a</w:t>
          </w:r>
          <w:r w:rsidR="00FF28AD">
            <w:t xml:space="preserve"> </w:t>
          </w:r>
          <w:r w:rsidR="00715D2F" w:rsidRPr="001A2F0B">
            <w:t xml:space="preserve">review of key documents </w:t>
          </w:r>
          <w:r w:rsidRPr="001A2F0B">
            <w:t xml:space="preserve">and </w:t>
          </w:r>
          <w:r w:rsidR="00715D2F" w:rsidRPr="001A2F0B">
            <w:t xml:space="preserve">interviews with </w:t>
          </w:r>
          <w:r w:rsidR="00AE11FD" w:rsidRPr="001A2F0B">
            <w:t xml:space="preserve">select </w:t>
          </w:r>
          <w:r w:rsidR="00715D2F" w:rsidRPr="001A2F0B">
            <w:t xml:space="preserve">stakeholders including WLI </w:t>
          </w:r>
          <w:r w:rsidR="00DE0408" w:rsidRPr="001A2F0B">
            <w:t>p</w:t>
          </w:r>
          <w:r w:rsidR="00715D2F" w:rsidRPr="001A2F0B">
            <w:t xml:space="preserve">articipants, WLI </w:t>
          </w:r>
          <w:r w:rsidR="00DE0408" w:rsidRPr="001A2F0B">
            <w:t>a</w:t>
          </w:r>
          <w:r w:rsidR="003465CF" w:rsidRPr="001A2F0B">
            <w:t>lumnae</w:t>
          </w:r>
          <w:r w:rsidR="00715D2F" w:rsidRPr="001A2F0B">
            <w:t xml:space="preserve">, </w:t>
          </w:r>
          <w:r w:rsidR="00182D59" w:rsidRPr="001A2F0B">
            <w:t>m</w:t>
          </w:r>
          <w:r w:rsidR="00715D2F" w:rsidRPr="001A2F0B">
            <w:t>entors, DFAT, the Cardno WLI Project Team</w:t>
          </w:r>
          <w:r w:rsidR="00B55628" w:rsidRPr="001A2F0B">
            <w:t xml:space="preserve"> (WLI </w:t>
          </w:r>
          <w:r w:rsidR="00DE0408" w:rsidRPr="001A2F0B">
            <w:t>t</w:t>
          </w:r>
          <w:r w:rsidR="00B55628" w:rsidRPr="001A2F0B">
            <w:t>eam)</w:t>
          </w:r>
          <w:r w:rsidR="00715D2F" w:rsidRPr="001A2F0B">
            <w:t>,</w:t>
          </w:r>
          <w:r w:rsidR="00272A21" w:rsidRPr="001A2F0B">
            <w:t xml:space="preserve"> </w:t>
          </w:r>
          <w:r w:rsidR="00B47136">
            <w:t xml:space="preserve">the </w:t>
          </w:r>
          <w:r w:rsidR="00715D2F" w:rsidRPr="001A2F0B">
            <w:t>Australian National University</w:t>
          </w:r>
          <w:r w:rsidR="00B47136">
            <w:t>’s</w:t>
          </w:r>
          <w:r w:rsidR="00620840" w:rsidRPr="001A2F0B">
            <w:t xml:space="preserve"> </w:t>
          </w:r>
          <w:r w:rsidR="00715D2F" w:rsidRPr="001A2F0B">
            <w:t>D</w:t>
          </w:r>
          <w:r w:rsidR="00620840" w:rsidRPr="001A2F0B">
            <w:t xml:space="preserve">epartment of </w:t>
          </w:r>
          <w:r w:rsidR="00715D2F" w:rsidRPr="001A2F0B">
            <w:t>P</w:t>
          </w:r>
          <w:r w:rsidR="00620840" w:rsidRPr="001A2F0B">
            <w:t xml:space="preserve">acific </w:t>
          </w:r>
          <w:r w:rsidR="00715D2F" w:rsidRPr="001A2F0B">
            <w:t>A</w:t>
          </w:r>
          <w:r w:rsidR="00620840" w:rsidRPr="001A2F0B">
            <w:t>ffairs</w:t>
          </w:r>
          <w:r w:rsidR="0079698D">
            <w:t>,</w:t>
          </w:r>
          <w:r w:rsidR="00715D2F" w:rsidRPr="00912C66">
            <w:rPr>
              <w:rStyle w:val="FootnoteReference"/>
              <w:vertAlign w:val="superscript"/>
            </w:rPr>
            <w:footnoteReference w:id="2"/>
          </w:r>
          <w:r w:rsidR="00715D2F" w:rsidRPr="001A2F0B">
            <w:t xml:space="preserve"> the WLI Steering Committee, and leaders from the Pacific. </w:t>
          </w:r>
        </w:p>
        <w:p w14:paraId="00A8DC10" w14:textId="3CAC9177" w:rsidR="00715D2F" w:rsidRPr="002500AE" w:rsidRDefault="00715D2F" w:rsidP="00844BC2">
          <w:pPr>
            <w:pStyle w:val="BodyText"/>
          </w:pPr>
          <w:r w:rsidRPr="002500AE">
            <w:rPr>
              <w:b/>
              <w:bCs/>
            </w:rPr>
            <w:t>Th</w:t>
          </w:r>
          <w:r w:rsidR="00F629EC" w:rsidRPr="002500AE">
            <w:rPr>
              <w:b/>
              <w:bCs/>
            </w:rPr>
            <w:t>ree key questions guided the review:</w:t>
          </w:r>
        </w:p>
        <w:p w14:paraId="690F0CEE" w14:textId="43F80F3A" w:rsidR="00715D2F" w:rsidRPr="001A2F0B" w:rsidRDefault="00715D2F" w:rsidP="00777CC1">
          <w:pPr>
            <w:pStyle w:val="ListBullet"/>
          </w:pPr>
          <w:r w:rsidRPr="001A2F0B">
            <w:t>How</w:t>
          </w:r>
          <w:r w:rsidRPr="001A2F0B">
            <w:rPr>
              <w:b/>
              <w:bCs/>
            </w:rPr>
            <w:t xml:space="preserve"> relevant</w:t>
          </w:r>
          <w:r w:rsidRPr="001A2F0B">
            <w:t xml:space="preserve"> is the WLI to Australia’s aid and foreign policy objectives</w:t>
          </w:r>
          <w:r w:rsidR="00A01031">
            <w:t>—</w:t>
          </w:r>
          <w:r w:rsidRPr="001A2F0B">
            <w:t>especially in the context of COVID-19?</w:t>
          </w:r>
        </w:p>
        <w:p w14:paraId="0170035D" w14:textId="64F17B3E" w:rsidR="00715D2F" w:rsidRPr="001A2F0B" w:rsidRDefault="00715D2F" w:rsidP="00777CC1">
          <w:pPr>
            <w:pStyle w:val="ListBullet"/>
          </w:pPr>
          <w:r w:rsidRPr="001A2F0B">
            <w:t xml:space="preserve">How </w:t>
          </w:r>
          <w:r w:rsidRPr="001A2F0B">
            <w:rPr>
              <w:b/>
              <w:bCs/>
            </w:rPr>
            <w:t xml:space="preserve">effective </w:t>
          </w:r>
          <w:r w:rsidRPr="001A2F0B">
            <w:t>is the WLI and what have been the key drivers of effectiveness?</w:t>
          </w:r>
        </w:p>
        <w:p w14:paraId="413DC5A6" w14:textId="77777777" w:rsidR="00715D2F" w:rsidRPr="00777CC1" w:rsidRDefault="00715D2F" w:rsidP="00777CC1">
          <w:pPr>
            <w:pStyle w:val="ListBullet"/>
          </w:pPr>
          <w:r w:rsidRPr="00777CC1">
            <w:t>What improvements could be made to the WLI in the short term and/or for potential future iterations of the program?</w:t>
          </w:r>
        </w:p>
        <w:p w14:paraId="79D45A5A" w14:textId="7D0444A9" w:rsidR="00715D2F" w:rsidRPr="001A2F0B" w:rsidRDefault="00715D2F" w:rsidP="009D1EB1">
          <w:pPr>
            <w:pStyle w:val="Heading2"/>
          </w:pPr>
          <w:bookmarkStart w:id="9" w:name="_Toc54789056"/>
          <w:bookmarkStart w:id="10" w:name="_Toc54789269"/>
          <w:r w:rsidRPr="001A2F0B">
            <w:t>Key</w:t>
          </w:r>
          <w:r w:rsidR="00D73075" w:rsidRPr="001A2F0B">
            <w:t xml:space="preserve"> f</w:t>
          </w:r>
          <w:r w:rsidRPr="001A2F0B">
            <w:t>indings</w:t>
          </w:r>
          <w:r w:rsidR="005D42F9" w:rsidRPr="001A2F0B">
            <w:t>: R</w:t>
          </w:r>
          <w:r w:rsidRPr="001A2F0B">
            <w:t>elevance</w:t>
          </w:r>
          <w:r w:rsidRPr="009D1EB1">
            <w:t xml:space="preserve"> (Question</w:t>
          </w:r>
          <w:r w:rsidRPr="001A2F0B">
            <w:t xml:space="preserve"> 1)</w:t>
          </w:r>
          <w:bookmarkEnd w:id="9"/>
          <w:bookmarkEnd w:id="10"/>
        </w:p>
        <w:p w14:paraId="1F869A49" w14:textId="14F8D8B7" w:rsidR="00EB59E5" w:rsidRPr="00B12A97" w:rsidRDefault="00715D2F" w:rsidP="00F1746F">
          <w:pPr>
            <w:pStyle w:val="BodyText"/>
            <w:rPr>
              <w:lang w:val="en-AU"/>
            </w:rPr>
          </w:pPr>
          <w:r w:rsidRPr="00F1746F">
            <w:rPr>
              <w:b/>
              <w:bCs/>
            </w:rPr>
            <w:t>The Review finds that the WLI, with its focus on Pacific women and the</w:t>
          </w:r>
          <w:r w:rsidR="00453056" w:rsidRPr="00F1746F">
            <w:rPr>
              <w:b/>
              <w:bCs/>
            </w:rPr>
            <w:t>ir</w:t>
          </w:r>
          <w:r w:rsidRPr="00F1746F">
            <w:rPr>
              <w:b/>
              <w:bCs/>
            </w:rPr>
            <w:t xml:space="preserve"> exercise of leadership </w:t>
          </w:r>
          <w:r w:rsidR="00453056" w:rsidRPr="00F1746F">
            <w:rPr>
              <w:b/>
              <w:bCs/>
            </w:rPr>
            <w:t>for development in</w:t>
          </w:r>
          <w:r w:rsidR="00813D9D" w:rsidRPr="00F1746F">
            <w:rPr>
              <w:b/>
              <w:bCs/>
            </w:rPr>
            <w:t xml:space="preserve"> their home countries</w:t>
          </w:r>
          <w:r w:rsidRPr="00F1746F">
            <w:rPr>
              <w:b/>
              <w:bCs/>
            </w:rPr>
            <w:t>, is highly relevant to the Australian Government’s policy commitments to promote gender equality and women’s empowerment.</w:t>
          </w:r>
          <w:r w:rsidRPr="001A2F0B">
            <w:t xml:space="preserve"> This include</w:t>
          </w:r>
          <w:r w:rsidRPr="00F1746F">
            <w:rPr>
              <w:rFonts w:asciiTheme="majorHAnsi" w:hAnsiTheme="majorHAnsi" w:cstheme="majorHAnsi"/>
              <w:color w:val="000000" w:themeColor="text1"/>
            </w:rPr>
            <w:t xml:space="preserve">s DFAT’s </w:t>
          </w:r>
          <w:hyperlink r:id="rId18" w:tooltip="https://www.dfat.gov.au/about-us/publications/Pages/gender-equality-and-womens-empowerment-strategy" w:history="1">
            <w:r w:rsidR="00B12A97" w:rsidRPr="00F1746F">
              <w:rPr>
                <w:rStyle w:val="Hyperlink"/>
                <w:rFonts w:asciiTheme="majorHAnsi" w:eastAsia="Arial" w:hAnsiTheme="majorHAnsi" w:cstheme="majorHAnsi"/>
                <w:i/>
                <w:iCs/>
                <w:color w:val="000000" w:themeColor="text1"/>
                <w:szCs w:val="22"/>
              </w:rPr>
              <w:t>Gender equality and women’s economic empowerment strategy</w:t>
            </w:r>
          </w:hyperlink>
          <w:r w:rsidRPr="00F1746F">
            <w:rPr>
              <w:rFonts w:asciiTheme="majorHAnsi" w:hAnsiTheme="majorHAnsi" w:cstheme="majorHAnsi"/>
              <w:color w:val="000000" w:themeColor="text1"/>
            </w:rPr>
            <w:t>,</w:t>
          </w:r>
          <w:r w:rsidRPr="00F1746F">
            <w:rPr>
              <w:color w:val="000000" w:themeColor="text1"/>
            </w:rPr>
            <w:t xml:space="preserve"> </w:t>
          </w:r>
          <w:r w:rsidRPr="001A2F0B">
            <w:t>while the WLI also directly supports</w:t>
          </w:r>
          <w:r w:rsidRPr="001A2F0B">
            <w:rPr>
              <w:color w:val="000000" w:themeColor="text1"/>
            </w:rPr>
            <w:t xml:space="preserve"> </w:t>
          </w:r>
          <w:r w:rsidRPr="001A2F0B">
            <w:t xml:space="preserve">Australia’s </w:t>
          </w:r>
          <w:r w:rsidRPr="001A2F0B">
            <w:rPr>
              <w:i/>
              <w:iCs/>
            </w:rPr>
            <w:t xml:space="preserve">Pacific Step Up </w:t>
          </w:r>
          <w:r w:rsidRPr="001A2F0B">
            <w:t>by</w:t>
          </w:r>
          <w:r w:rsidRPr="001A2F0B">
            <w:rPr>
              <w:i/>
              <w:iCs/>
            </w:rPr>
            <w:t xml:space="preserve"> </w:t>
          </w:r>
          <w:r w:rsidRPr="001A2F0B">
            <w:t xml:space="preserve">deepening links </w:t>
          </w:r>
          <w:r w:rsidRPr="001A2F0B">
            <w:rPr>
              <w:rFonts w:eastAsiaTheme="minorHAnsi"/>
              <w:szCs w:val="22"/>
            </w:rPr>
            <w:t xml:space="preserve">between Australian and Pacific </w:t>
          </w:r>
          <w:r w:rsidR="00E44D01" w:rsidRPr="001A2F0B">
            <w:rPr>
              <w:rFonts w:eastAsiaTheme="minorHAnsi"/>
              <w:szCs w:val="22"/>
            </w:rPr>
            <w:t>women and men</w:t>
          </w:r>
          <w:r w:rsidRPr="001A2F0B">
            <w:rPr>
              <w:rFonts w:eastAsiaTheme="minorHAnsi"/>
              <w:szCs w:val="22"/>
            </w:rPr>
            <w:t>.</w:t>
          </w:r>
          <w:r w:rsidRPr="001A2F0B">
            <w:t xml:space="preserve"> </w:t>
          </w:r>
        </w:p>
        <w:p w14:paraId="7626A217" w14:textId="5FE5ABFB" w:rsidR="00715D2F" w:rsidRPr="001A2F0B" w:rsidRDefault="00715D2F" w:rsidP="00F1746F">
          <w:pPr>
            <w:pStyle w:val="BodyText"/>
            <w:rPr>
              <w:rFonts w:cstheme="minorHAnsi"/>
            </w:rPr>
          </w:pPr>
          <w:r w:rsidRPr="001A2F0B">
            <w:t>The Review also contend</w:t>
          </w:r>
          <w:r w:rsidR="008A53C5" w:rsidRPr="001A2F0B">
            <w:t>s</w:t>
          </w:r>
          <w:r w:rsidRPr="001A2F0B">
            <w:t xml:space="preserve"> that the WLI is strongly positioned to support the Australian Government’s </w:t>
          </w:r>
          <w:r w:rsidR="00D7395B" w:rsidRPr="001A2F0B">
            <w:t>response to the COVID-19 pandemic</w:t>
          </w:r>
          <w:r w:rsidR="00D7395B" w:rsidRPr="001A2F0B">
            <w:rPr>
              <w:i/>
              <w:iCs/>
            </w:rPr>
            <w:t xml:space="preserve"> </w:t>
          </w:r>
          <w:r w:rsidRPr="001A2F0B">
            <w:rPr>
              <w:i/>
              <w:iCs/>
            </w:rPr>
            <w:t>Partnerships for Recovery</w:t>
          </w:r>
          <w:r w:rsidRPr="001A2F0B">
            <w:t xml:space="preserve"> policy</w:t>
          </w:r>
          <w:r w:rsidR="00D7395B" w:rsidRPr="001A2F0B">
            <w:t xml:space="preserve"> (</w:t>
          </w:r>
          <w:r w:rsidRPr="001A2F0B">
            <w:t>May 202</w:t>
          </w:r>
          <w:r w:rsidR="00D7395B" w:rsidRPr="001A2F0B">
            <w:t>0)</w:t>
          </w:r>
          <w:r w:rsidRPr="001A2F0B">
            <w:t>.</w:t>
          </w:r>
          <w:r w:rsidR="00836B2A" w:rsidRPr="001A2F0B">
            <w:t xml:space="preserve"> </w:t>
          </w:r>
          <w:r w:rsidRPr="001A2F0B">
            <w:t xml:space="preserve">Underpinning the </w:t>
          </w:r>
          <w:r w:rsidR="00D7395B" w:rsidRPr="001A2F0B">
            <w:t xml:space="preserve">policy </w:t>
          </w:r>
          <w:r w:rsidRPr="001A2F0B">
            <w:t>focus on health security, stability, and economic recovery</w:t>
          </w:r>
          <w:r w:rsidR="00F97A5F" w:rsidRPr="001A2F0B">
            <w:t xml:space="preserve"> the Minister for Foreign Affairs, Ms Marise Payne</w:t>
          </w:r>
          <w:r w:rsidR="00A8001F" w:rsidRPr="001A2F0B">
            <w:t>,</w:t>
          </w:r>
          <w:r w:rsidR="00F97A5F" w:rsidRPr="001A2F0B">
            <w:t xml:space="preserve"> </w:t>
          </w:r>
          <w:r w:rsidR="00A8001F" w:rsidRPr="001A2F0B">
            <w:t xml:space="preserve">with women leaders from the Pacific, </w:t>
          </w:r>
          <w:r w:rsidR="00836B2A" w:rsidRPr="001A2F0B">
            <w:t xml:space="preserve">also </w:t>
          </w:r>
          <w:r w:rsidR="00D7395B" w:rsidRPr="001A2F0B">
            <w:t>seek</w:t>
          </w:r>
          <w:r w:rsidR="00813D9D" w:rsidRPr="001A2F0B">
            <w:t>s</w:t>
          </w:r>
          <w:r w:rsidR="00F97A5F" w:rsidRPr="001A2F0B">
            <w:t xml:space="preserve"> to </w:t>
          </w:r>
          <w:r w:rsidR="00A8001F" w:rsidRPr="001A2F0B">
            <w:t>address</w:t>
          </w:r>
          <w:r w:rsidR="00842C7B" w:rsidRPr="001A2F0B">
            <w:t xml:space="preserve"> </w:t>
          </w:r>
          <w:r w:rsidRPr="001A2F0B">
            <w:t xml:space="preserve">the differentiated needs of, and impacts on, women and girls. </w:t>
          </w:r>
          <w:r w:rsidR="00DE25A4" w:rsidRPr="001A2F0B">
            <w:rPr>
              <w:rFonts w:cstheme="minorHAnsi"/>
            </w:rPr>
            <w:t xml:space="preserve">To </w:t>
          </w:r>
          <w:r w:rsidR="0025206A" w:rsidRPr="001A2F0B">
            <w:rPr>
              <w:rFonts w:cstheme="minorHAnsi"/>
            </w:rPr>
            <w:t xml:space="preserve">deepen </w:t>
          </w:r>
          <w:r w:rsidR="00DE25A4" w:rsidRPr="001A2F0B">
            <w:rPr>
              <w:rFonts w:cstheme="minorHAnsi"/>
            </w:rPr>
            <w:t xml:space="preserve">engagement </w:t>
          </w:r>
          <w:r w:rsidR="0025206A" w:rsidRPr="001A2F0B">
            <w:rPr>
              <w:rFonts w:cstheme="minorHAnsi"/>
            </w:rPr>
            <w:t xml:space="preserve">on these issues, </w:t>
          </w:r>
          <w:r w:rsidR="00DE25A4" w:rsidRPr="001A2F0B">
            <w:t>the WLI team</w:t>
          </w:r>
          <w:r w:rsidR="0025206A" w:rsidRPr="001A2F0B">
            <w:t xml:space="preserve"> in their COVID-19 pivot </w:t>
          </w:r>
          <w:r w:rsidR="00DE25A4" w:rsidRPr="001A2F0B">
            <w:t xml:space="preserve">designed </w:t>
          </w:r>
          <w:r w:rsidR="00DE25A4" w:rsidRPr="001A2F0B">
            <w:rPr>
              <w:i/>
              <w:iCs/>
            </w:rPr>
            <w:t>LeadershipConnect</w:t>
          </w:r>
          <w:r w:rsidR="00DE25A4" w:rsidRPr="001A2F0B">
            <w:rPr>
              <w:rFonts w:cstheme="minorHAnsi"/>
            </w:rPr>
            <w:t xml:space="preserve"> (Tier 2) a six-month online leadership, networking and support program open to all Australia Award </w:t>
          </w:r>
          <w:r w:rsidR="00182D59" w:rsidRPr="001A2F0B">
            <w:rPr>
              <w:rFonts w:cstheme="minorHAnsi"/>
            </w:rPr>
            <w:t>s</w:t>
          </w:r>
          <w:r w:rsidR="00DE25A4" w:rsidRPr="001A2F0B">
            <w:rPr>
              <w:rFonts w:cstheme="minorHAnsi"/>
            </w:rPr>
            <w:t xml:space="preserve">cholars from the Pacific. </w:t>
          </w:r>
          <w:r w:rsidR="0025206A" w:rsidRPr="001A2F0B">
            <w:rPr>
              <w:rFonts w:cstheme="minorHAnsi"/>
            </w:rPr>
            <w:t xml:space="preserve">Further, </w:t>
          </w:r>
          <w:r w:rsidR="0025206A" w:rsidRPr="001A2F0B">
            <w:t>t</w:t>
          </w:r>
          <w:r w:rsidR="00B938EB" w:rsidRPr="001A2F0B">
            <w:t>he</w:t>
          </w:r>
          <w:r w:rsidR="0025206A" w:rsidRPr="001A2F0B">
            <w:t xml:space="preserve"> WLI team </w:t>
          </w:r>
          <w:r w:rsidR="00B938EB" w:rsidRPr="001A2F0B">
            <w:t xml:space="preserve">established </w:t>
          </w:r>
          <w:r w:rsidR="0025206A" w:rsidRPr="001A2F0B">
            <w:t xml:space="preserve">a </w:t>
          </w:r>
          <w:r w:rsidR="00B938EB" w:rsidRPr="001A2F0B">
            <w:t xml:space="preserve">WLI COVID-19 Leadership Fund (Tier 3) </w:t>
          </w:r>
          <w:r w:rsidR="0025206A" w:rsidRPr="001A2F0B">
            <w:rPr>
              <w:rFonts w:cstheme="minorHAnsi"/>
            </w:rPr>
            <w:t xml:space="preserve">to directly address COVID-19 impacts. It </w:t>
          </w:r>
          <w:r w:rsidR="0025206A" w:rsidRPr="001A2F0B">
            <w:t>is currently supporting</w:t>
          </w:r>
          <w:r w:rsidR="00B938EB" w:rsidRPr="001A2F0B">
            <w:t xml:space="preserve"> </w:t>
          </w:r>
          <w:r w:rsidRPr="001A2F0B">
            <w:t xml:space="preserve">15 teams of WLI participants and </w:t>
          </w:r>
          <w:r w:rsidR="00051CE6" w:rsidRPr="001A2F0B">
            <w:t>a</w:t>
          </w:r>
          <w:r w:rsidR="003465CF" w:rsidRPr="001A2F0B">
            <w:t>lumnae</w:t>
          </w:r>
          <w:r w:rsidRPr="001A2F0B">
            <w:t xml:space="preserve"> (49 women) </w:t>
          </w:r>
          <w:r w:rsidR="00B938EB" w:rsidRPr="001A2F0B">
            <w:t>to</w:t>
          </w:r>
          <w:r w:rsidRPr="001A2F0B">
            <w:t xml:space="preserve"> address COVID-19 </w:t>
          </w:r>
          <w:r w:rsidR="0025206A" w:rsidRPr="001A2F0B">
            <w:t xml:space="preserve">related </w:t>
          </w:r>
          <w:r w:rsidRPr="001A2F0B">
            <w:t>impacts in their home countries</w:t>
          </w:r>
          <w:r w:rsidR="00B938EB" w:rsidRPr="001A2F0B">
            <w:t xml:space="preserve">. </w:t>
          </w:r>
          <w:r w:rsidR="00EB59E5" w:rsidRPr="001A2F0B">
            <w:t xml:space="preserve">COVID-19 has laid bare the structural inequities in the system. At a time when the imperatives for both reform and new ways of leading are critical, the WLI is </w:t>
          </w:r>
          <w:r w:rsidR="00453056" w:rsidRPr="001A2F0B">
            <w:t xml:space="preserve">both </w:t>
          </w:r>
          <w:r w:rsidR="00EB59E5" w:rsidRPr="001A2F0B">
            <w:t xml:space="preserve">timely and </w:t>
          </w:r>
          <w:r w:rsidR="00453056" w:rsidRPr="001A2F0B">
            <w:t xml:space="preserve">very </w:t>
          </w:r>
          <w:r w:rsidR="00EB59E5" w:rsidRPr="001A2F0B">
            <w:t>relevant.</w:t>
          </w:r>
        </w:p>
        <w:p w14:paraId="3D15EC13" w14:textId="77777777" w:rsidR="002500AE" w:rsidRDefault="002500AE">
          <w:pPr>
            <w:spacing w:after="160" w:line="259" w:lineRule="auto"/>
            <w:rPr>
              <w:rFonts w:asciiTheme="majorHAnsi" w:eastAsia="Arial" w:hAnsiTheme="majorHAnsi" w:cstheme="majorBidi"/>
              <w:bCs/>
              <w:color w:val="000000" w:themeColor="text1"/>
              <w:sz w:val="32"/>
              <w:szCs w:val="32"/>
              <w:lang w:val="en-US" w:eastAsia="en-US"/>
            </w:rPr>
          </w:pPr>
          <w:r>
            <w:br w:type="page"/>
          </w:r>
        </w:p>
        <w:p w14:paraId="06B515C5" w14:textId="43555E78" w:rsidR="00715D2F" w:rsidRPr="001A2F0B" w:rsidRDefault="00715D2F" w:rsidP="009D1EB1">
          <w:pPr>
            <w:pStyle w:val="Heading2"/>
          </w:pPr>
          <w:bookmarkStart w:id="11" w:name="_Toc54789057"/>
          <w:bookmarkStart w:id="12" w:name="_Toc54789270"/>
          <w:r w:rsidRPr="001A2F0B">
            <w:t>Key findings</w:t>
          </w:r>
          <w:r w:rsidR="005D42F9" w:rsidRPr="001A2F0B">
            <w:t>: Effectiveness</w:t>
          </w:r>
          <w:r w:rsidRPr="001A2F0B">
            <w:t xml:space="preserve"> (Question 2)</w:t>
          </w:r>
          <w:bookmarkEnd w:id="11"/>
          <w:bookmarkEnd w:id="12"/>
        </w:p>
        <w:p w14:paraId="5C701A07" w14:textId="5F4E36AF" w:rsidR="008B10A8" w:rsidRPr="007D41D0" w:rsidRDefault="00E44D01" w:rsidP="00844BC2">
          <w:pPr>
            <w:pStyle w:val="BodyText"/>
            <w:rPr>
              <w:rFonts w:eastAsiaTheme="minorHAnsi"/>
              <w:b/>
              <w:bCs/>
            </w:rPr>
          </w:pPr>
          <w:r w:rsidRPr="007D41D0">
            <w:rPr>
              <w:rFonts w:eastAsiaTheme="minorHAnsi"/>
              <w:b/>
              <w:bCs/>
            </w:rPr>
            <w:t xml:space="preserve">The Review </w:t>
          </w:r>
          <w:r w:rsidR="00A8001F" w:rsidRPr="007D41D0">
            <w:rPr>
              <w:rFonts w:eastAsiaTheme="minorHAnsi"/>
              <w:b/>
              <w:bCs/>
            </w:rPr>
            <w:t xml:space="preserve">found </w:t>
          </w:r>
          <w:r w:rsidRPr="007D41D0">
            <w:rPr>
              <w:rFonts w:eastAsiaTheme="minorHAnsi"/>
              <w:b/>
              <w:bCs/>
            </w:rPr>
            <w:t>con</w:t>
          </w:r>
          <w:r w:rsidR="00A8001F" w:rsidRPr="007D41D0">
            <w:rPr>
              <w:rFonts w:eastAsiaTheme="minorHAnsi"/>
              <w:b/>
              <w:bCs/>
            </w:rPr>
            <w:t>vincing</w:t>
          </w:r>
          <w:r w:rsidRPr="007D41D0">
            <w:rPr>
              <w:rFonts w:eastAsiaTheme="minorHAnsi"/>
              <w:b/>
              <w:bCs/>
            </w:rPr>
            <w:t xml:space="preserve"> evidence that WLI is developing as a highly effective program. </w:t>
          </w:r>
        </w:p>
        <w:p w14:paraId="30BB40FD" w14:textId="0903A46A" w:rsidR="00E44D01" w:rsidRPr="001A2F0B" w:rsidRDefault="00E44D01" w:rsidP="00844BC2">
          <w:pPr>
            <w:pStyle w:val="BodyText"/>
            <w:rPr>
              <w:rFonts w:eastAsiaTheme="minorHAnsi"/>
            </w:rPr>
          </w:pPr>
          <w:r w:rsidRPr="001A2F0B">
            <w:rPr>
              <w:rFonts w:eastAsiaTheme="minorHAnsi"/>
            </w:rPr>
            <w:t>T</w:t>
          </w:r>
          <w:r w:rsidR="00C07BFE" w:rsidRPr="001A2F0B">
            <w:rPr>
              <w:rFonts w:eastAsiaTheme="minorHAnsi"/>
            </w:rPr>
            <w:t xml:space="preserve">he </w:t>
          </w:r>
          <w:r w:rsidRPr="001A2F0B">
            <w:rPr>
              <w:rFonts w:eastAsiaTheme="minorHAnsi"/>
            </w:rPr>
            <w:t>enquiry process</w:t>
          </w:r>
          <w:r w:rsidR="00C07BFE" w:rsidRPr="001A2F0B">
            <w:rPr>
              <w:rFonts w:eastAsiaTheme="minorHAnsi"/>
            </w:rPr>
            <w:t xml:space="preserve"> identified</w:t>
          </w:r>
          <w:r w:rsidRPr="001A2F0B">
            <w:rPr>
              <w:rFonts w:eastAsiaTheme="minorHAnsi"/>
            </w:rPr>
            <w:t xml:space="preserve"> three</w:t>
          </w:r>
          <w:r w:rsidR="00BE6090" w:rsidRPr="001A2F0B">
            <w:rPr>
              <w:rFonts w:eastAsiaTheme="minorHAnsi"/>
            </w:rPr>
            <w:t xml:space="preserve"> </w:t>
          </w:r>
          <w:r w:rsidRPr="001A2F0B">
            <w:rPr>
              <w:rFonts w:eastAsiaTheme="minorHAnsi"/>
            </w:rPr>
            <w:t>suites of</w:t>
          </w:r>
          <w:r w:rsidR="00EB59E5" w:rsidRPr="001A2F0B">
            <w:rPr>
              <w:rFonts w:eastAsiaTheme="minorHAnsi"/>
            </w:rPr>
            <w:t xml:space="preserve"> evidence</w:t>
          </w:r>
          <w:r w:rsidRPr="001A2F0B">
            <w:rPr>
              <w:rFonts w:eastAsiaTheme="minorHAnsi"/>
            </w:rPr>
            <w:t>: progress against intermediate outcomes; the pedagogical foundations of the program; and six supporting drivers</w:t>
          </w:r>
          <w:r w:rsidR="00A8001F" w:rsidRPr="001A2F0B">
            <w:rPr>
              <w:rFonts w:eastAsiaTheme="minorHAnsi"/>
            </w:rPr>
            <w:t xml:space="preserve">. </w:t>
          </w:r>
          <w:r w:rsidR="00083D8E" w:rsidRPr="001A2F0B">
            <w:rPr>
              <w:rFonts w:eastAsiaTheme="minorHAnsi"/>
            </w:rPr>
            <w:t>The k</w:t>
          </w:r>
          <w:r w:rsidR="00EB59E5" w:rsidRPr="001A2F0B">
            <w:rPr>
              <w:rFonts w:eastAsiaTheme="minorHAnsi"/>
            </w:rPr>
            <w:t xml:space="preserve">ey factors are </w:t>
          </w:r>
          <w:r w:rsidR="00083D8E" w:rsidRPr="001A2F0B">
            <w:rPr>
              <w:rFonts w:eastAsiaTheme="minorHAnsi"/>
            </w:rPr>
            <w:t>highlighted</w:t>
          </w:r>
          <w:r w:rsidR="00DD1828" w:rsidRPr="001A2F0B">
            <w:rPr>
              <w:rFonts w:eastAsiaTheme="minorHAnsi"/>
            </w:rPr>
            <w:t xml:space="preserve"> below.</w:t>
          </w:r>
          <w:r w:rsidR="00EB59E5" w:rsidRPr="001A2F0B">
            <w:rPr>
              <w:rFonts w:eastAsiaTheme="minorHAnsi"/>
            </w:rPr>
            <w:t xml:space="preserve"> </w:t>
          </w:r>
        </w:p>
        <w:p w14:paraId="6C10D7DE" w14:textId="46AFDC3F" w:rsidR="00715D2F" w:rsidRPr="00F1746F" w:rsidRDefault="005D42F9" w:rsidP="002500AE">
          <w:pPr>
            <w:pStyle w:val="BodyText"/>
            <w:spacing w:before="360"/>
            <w:rPr>
              <w:b/>
              <w:bCs/>
            </w:rPr>
          </w:pPr>
          <w:r w:rsidRPr="00F1746F">
            <w:rPr>
              <w:rFonts w:eastAsiaTheme="minorHAnsi"/>
              <w:b/>
              <w:bCs/>
            </w:rPr>
            <w:t>Progress against intermediate outcomes</w:t>
          </w:r>
          <w:r w:rsidR="00715D2F" w:rsidRPr="00F1746F">
            <w:rPr>
              <w:rFonts w:eastAsiaTheme="minorHAnsi"/>
              <w:b/>
              <w:bCs/>
            </w:rPr>
            <w:t>:</w:t>
          </w:r>
        </w:p>
        <w:p w14:paraId="7848DFCD" w14:textId="3C4F1107" w:rsidR="00715D2F" w:rsidRPr="00777CC1" w:rsidRDefault="00715D2F" w:rsidP="00F1746F">
          <w:pPr>
            <w:pStyle w:val="ListBullet1"/>
          </w:pPr>
          <w:r w:rsidRPr="00777CC1">
            <w:t xml:space="preserve">The program is a significant contributor towards improving the levels of confidence </w:t>
          </w:r>
          <w:r w:rsidR="003058DE" w:rsidRPr="00777CC1">
            <w:t xml:space="preserve">in exercising </w:t>
          </w:r>
          <w:r w:rsidR="0025206A" w:rsidRPr="00777CC1">
            <w:t xml:space="preserve">developmental </w:t>
          </w:r>
          <w:r w:rsidR="003058DE" w:rsidRPr="00777CC1">
            <w:t xml:space="preserve">leadership </w:t>
          </w:r>
          <w:r w:rsidRPr="00777CC1">
            <w:t>(Intermediate Outcome 1)</w:t>
          </w:r>
          <w:r w:rsidR="00014009" w:rsidRPr="00777CC1">
            <w:t>.</w:t>
          </w:r>
        </w:p>
        <w:p w14:paraId="1EBEC2DF" w14:textId="70D83534" w:rsidR="00715D2F" w:rsidRPr="00777CC1" w:rsidRDefault="00D81166" w:rsidP="00F1746F">
          <w:pPr>
            <w:pStyle w:val="ListBullet1"/>
          </w:pPr>
          <w:r w:rsidRPr="00777CC1">
            <w:t>P</w:t>
          </w:r>
          <w:r w:rsidR="00715D2F" w:rsidRPr="00777CC1">
            <w:t>articipants</w:t>
          </w:r>
          <w:r w:rsidRPr="00777CC1">
            <w:t xml:space="preserve"> are increasingly using </w:t>
          </w:r>
          <w:r w:rsidR="00715D2F" w:rsidRPr="00777CC1">
            <w:t xml:space="preserve">tools </w:t>
          </w:r>
          <w:r w:rsidRPr="00777CC1">
            <w:t>to</w:t>
          </w:r>
          <w:r w:rsidR="00715D2F" w:rsidRPr="00777CC1">
            <w:t xml:space="preserve"> influence development issues, particularly </w:t>
          </w:r>
          <w:r w:rsidRPr="00777CC1">
            <w:t>t</w:t>
          </w:r>
          <w:r w:rsidR="00715D2F" w:rsidRPr="00777CC1">
            <w:t xml:space="preserve">hose women involved in Tier </w:t>
          </w:r>
          <w:r w:rsidR="00D7146F" w:rsidRPr="00777CC1">
            <w:t>2</w:t>
          </w:r>
          <w:r w:rsidR="00715D2F" w:rsidRPr="00777CC1">
            <w:t xml:space="preserve"> and </w:t>
          </w:r>
          <w:r w:rsidR="00D7146F" w:rsidRPr="00777CC1">
            <w:t>3</w:t>
          </w:r>
          <w:r w:rsidR="00715D2F" w:rsidRPr="00777CC1">
            <w:t xml:space="preserve"> activities (Intermediate Outcome 2)</w:t>
          </w:r>
          <w:r w:rsidR="00014009" w:rsidRPr="00777CC1">
            <w:t>.</w:t>
          </w:r>
        </w:p>
        <w:p w14:paraId="1746A12F" w14:textId="54A0B8F9" w:rsidR="00715D2F" w:rsidRPr="00777CC1" w:rsidRDefault="00715D2F" w:rsidP="00F1746F">
          <w:pPr>
            <w:pStyle w:val="ListBullet1"/>
          </w:pPr>
          <w:r w:rsidRPr="00777CC1">
            <w:t xml:space="preserve">Participants are </w:t>
          </w:r>
          <w:r w:rsidR="00D81166" w:rsidRPr="00777CC1">
            <w:t>more aware of</w:t>
          </w:r>
          <w:r w:rsidR="000D1F94" w:rsidRPr="00777CC1">
            <w:t xml:space="preserve"> networks</w:t>
          </w:r>
          <w:r w:rsidR="00813D9D" w:rsidRPr="00777CC1">
            <w:t xml:space="preserve"> </w:t>
          </w:r>
          <w:r w:rsidR="00D81166" w:rsidRPr="00777CC1">
            <w:t xml:space="preserve">and </w:t>
          </w:r>
          <w:r w:rsidR="00813D9D" w:rsidRPr="00777CC1">
            <w:t xml:space="preserve">are </w:t>
          </w:r>
          <w:r w:rsidR="00D81166" w:rsidRPr="00777CC1">
            <w:t xml:space="preserve">beginning to </w:t>
          </w:r>
          <w:r w:rsidRPr="00777CC1">
            <w:t>us</w:t>
          </w:r>
          <w:r w:rsidR="00D81166" w:rsidRPr="00777CC1">
            <w:t>e</w:t>
          </w:r>
          <w:r w:rsidRPr="00777CC1">
            <w:t xml:space="preserve"> and build networks </w:t>
          </w:r>
          <w:r w:rsidR="0025206A" w:rsidRPr="00777CC1">
            <w:t>t</w:t>
          </w:r>
          <w:r w:rsidRPr="00777CC1">
            <w:t xml:space="preserve">o </w:t>
          </w:r>
          <w:r w:rsidR="0025206A" w:rsidRPr="00777CC1">
            <w:t xml:space="preserve">drive </w:t>
          </w:r>
          <w:r w:rsidR="00D81166" w:rsidRPr="00777CC1">
            <w:t xml:space="preserve">their </w:t>
          </w:r>
          <w:r w:rsidRPr="00777CC1">
            <w:t xml:space="preserve">development </w:t>
          </w:r>
          <w:r w:rsidR="00F349AF" w:rsidRPr="00777CC1">
            <w:t>ideas</w:t>
          </w:r>
          <w:r w:rsidR="0025206A" w:rsidRPr="00777CC1">
            <w:t>.</w:t>
          </w:r>
          <w:r w:rsidRPr="00777CC1">
            <w:t xml:space="preserve"> </w:t>
          </w:r>
          <w:r w:rsidR="004640B9" w:rsidRPr="00777CC1">
            <w:t>T</w:t>
          </w:r>
          <w:r w:rsidRPr="00777CC1">
            <w:t xml:space="preserve">here are two promising trends: 1) the WLI </w:t>
          </w:r>
          <w:r w:rsidR="00DE0408" w:rsidRPr="00777CC1">
            <w:t>a</w:t>
          </w:r>
          <w:r w:rsidR="003465CF" w:rsidRPr="00777CC1">
            <w:t>lumnae</w:t>
          </w:r>
          <w:r w:rsidRPr="00777CC1">
            <w:t xml:space="preserve"> are themselves becoming coalitions in their own right; and 2) 15 teams of participants and </w:t>
          </w:r>
          <w:r w:rsidR="00051CE6" w:rsidRPr="00777CC1">
            <w:t>a</w:t>
          </w:r>
          <w:r w:rsidR="003465CF" w:rsidRPr="00777CC1">
            <w:t>lumnae</w:t>
          </w:r>
          <w:r w:rsidR="00A01031">
            <w:t>—</w:t>
          </w:r>
          <w:r w:rsidR="00D81166" w:rsidRPr="00777CC1">
            <w:t xml:space="preserve">across </w:t>
          </w:r>
          <w:r w:rsidR="00083D8E" w:rsidRPr="00777CC1">
            <w:t xml:space="preserve">six </w:t>
          </w:r>
          <w:r w:rsidR="00D81166" w:rsidRPr="00777CC1">
            <w:t xml:space="preserve">countries - </w:t>
          </w:r>
          <w:r w:rsidRPr="00777CC1">
            <w:t>are currently engaging with local coalitions and networks as they navigate their COV</w:t>
          </w:r>
          <w:r w:rsidR="0079698D" w:rsidRPr="00777CC1">
            <w:t>I</w:t>
          </w:r>
          <w:r w:rsidRPr="00777CC1">
            <w:t>D-19 related projects</w:t>
          </w:r>
          <w:r w:rsidR="00083D8E" w:rsidRPr="00777CC1">
            <w:t xml:space="preserve">. They are undertaking their projects </w:t>
          </w:r>
          <w:r w:rsidRPr="00777CC1">
            <w:t xml:space="preserve">with the </w:t>
          </w:r>
          <w:r w:rsidR="00083D8E" w:rsidRPr="00777CC1">
            <w:t xml:space="preserve">guidance </w:t>
          </w:r>
          <w:r w:rsidRPr="00777CC1">
            <w:t xml:space="preserve">of </w:t>
          </w:r>
          <w:r w:rsidR="00776611" w:rsidRPr="00777CC1">
            <w:t>the Pacific Islands Association of Non-governmental Organisations - P</w:t>
          </w:r>
          <w:r w:rsidRPr="00777CC1">
            <w:t>IANGO (a coalition itself) (Intermediate Outcome 3)</w:t>
          </w:r>
          <w:r w:rsidR="00014009" w:rsidRPr="00777CC1">
            <w:t>.</w:t>
          </w:r>
        </w:p>
        <w:p w14:paraId="0BA23615" w14:textId="68EB97CA" w:rsidR="00715D2F" w:rsidRPr="00777CC1" w:rsidRDefault="00D81166" w:rsidP="00F1746F">
          <w:pPr>
            <w:pStyle w:val="ListBullet1"/>
          </w:pPr>
          <w:r w:rsidRPr="00777CC1">
            <w:t xml:space="preserve">There are strong </w:t>
          </w:r>
          <w:r w:rsidR="00EB59E5" w:rsidRPr="00777CC1">
            <w:t>c</w:t>
          </w:r>
          <w:r w:rsidR="00715D2F" w:rsidRPr="00777CC1">
            <w:t>onnections with Australia’s expertise, Australians</w:t>
          </w:r>
          <w:r w:rsidR="004640B9" w:rsidRPr="00777CC1">
            <w:t>,</w:t>
          </w:r>
          <w:r w:rsidR="00715D2F" w:rsidRPr="00777CC1">
            <w:t xml:space="preserve"> and </w:t>
          </w:r>
          <w:r w:rsidRPr="00777CC1">
            <w:t>Australian women of influence</w:t>
          </w:r>
          <w:r w:rsidR="00715D2F" w:rsidRPr="00777CC1">
            <w:t xml:space="preserve">. Of note is the two-way value placed on the connections/relationships by the mentors and the mentees. </w:t>
          </w:r>
          <w:r w:rsidR="004640B9" w:rsidRPr="00777CC1">
            <w:t>Equally, participants highly value</w:t>
          </w:r>
          <w:r w:rsidR="00715D2F" w:rsidRPr="00777CC1">
            <w:t xml:space="preserve"> </w:t>
          </w:r>
          <w:r w:rsidR="004640B9" w:rsidRPr="00777CC1">
            <w:t xml:space="preserve">the </w:t>
          </w:r>
          <w:r w:rsidR="00715D2F" w:rsidRPr="00777CC1">
            <w:t>Australian expertise</w:t>
          </w:r>
          <w:r w:rsidRPr="00777CC1">
            <w:t xml:space="preserve"> and experience</w:t>
          </w:r>
          <w:r w:rsidR="00715D2F" w:rsidRPr="00777CC1">
            <w:t xml:space="preserve"> </w:t>
          </w:r>
          <w:r w:rsidRPr="00777CC1">
            <w:t xml:space="preserve">accessed </w:t>
          </w:r>
          <w:r w:rsidR="004640B9" w:rsidRPr="00777CC1">
            <w:t>in their</w:t>
          </w:r>
          <w:r w:rsidR="00715D2F" w:rsidRPr="00777CC1">
            <w:t xml:space="preserve"> learning (Intermediate Outcome 4)</w:t>
          </w:r>
          <w:r w:rsidR="00014009" w:rsidRPr="00777CC1">
            <w:t>.</w:t>
          </w:r>
        </w:p>
        <w:p w14:paraId="4BB6DF7B" w14:textId="1AFB8352" w:rsidR="00D81166" w:rsidRPr="001A2F0B" w:rsidRDefault="00097A43" w:rsidP="00F1746F">
          <w:pPr>
            <w:pStyle w:val="ListBullet1"/>
          </w:pPr>
          <w:r w:rsidRPr="00777CC1">
            <w:t xml:space="preserve">The program is </w:t>
          </w:r>
          <w:r w:rsidR="00083D8E" w:rsidRPr="00777CC1">
            <w:t xml:space="preserve">regularly </w:t>
          </w:r>
          <w:r w:rsidRPr="00777CC1">
            <w:t>contributing to the body of knowledge on women’s developmental leadership in the Pacific (E</w:t>
          </w:r>
          <w:r w:rsidR="00D81166" w:rsidRPr="00777CC1">
            <w:t>nabling</w:t>
          </w:r>
          <w:r w:rsidR="00D81166" w:rsidRPr="001A2F0B">
            <w:t xml:space="preserve"> </w:t>
          </w:r>
          <w:r w:rsidRPr="001A2F0B">
            <w:t>O</w:t>
          </w:r>
          <w:r w:rsidR="00D81166" w:rsidRPr="001A2F0B">
            <w:t>utcome</w:t>
          </w:r>
          <w:r w:rsidRPr="001A2F0B">
            <w:t>)</w:t>
          </w:r>
          <w:r w:rsidR="00014009" w:rsidRPr="001A2F0B">
            <w:t>.</w:t>
          </w:r>
        </w:p>
        <w:p w14:paraId="7251F005" w14:textId="7BD58FC6" w:rsidR="005D42F9" w:rsidRPr="00F1746F" w:rsidRDefault="005C19AA" w:rsidP="002500AE">
          <w:pPr>
            <w:pStyle w:val="BodyText"/>
            <w:spacing w:before="360"/>
            <w:rPr>
              <w:b/>
              <w:bCs/>
            </w:rPr>
          </w:pPr>
          <w:r w:rsidRPr="00F1746F">
            <w:rPr>
              <w:rFonts w:eastAsiaTheme="minorHAnsi"/>
              <w:b/>
              <w:bCs/>
            </w:rPr>
            <w:t>Pedagogical foundations of the program:</w:t>
          </w:r>
        </w:p>
        <w:p w14:paraId="79D9096C" w14:textId="091D59CB" w:rsidR="00DD4902" w:rsidRPr="001A2F0B" w:rsidRDefault="00DD4902" w:rsidP="002500AE">
          <w:pPr>
            <w:pStyle w:val="BodyText"/>
          </w:pPr>
          <w:r w:rsidRPr="001A2F0B">
            <w:t>The pedagogical foundations of the program and how they are curated in the three</w:t>
          </w:r>
          <w:r w:rsidR="00035A00" w:rsidRPr="001A2F0B">
            <w:t xml:space="preserve"> </w:t>
          </w:r>
          <w:r w:rsidR="00887D69">
            <w:t>t</w:t>
          </w:r>
          <w:r w:rsidR="00035A00" w:rsidRPr="001A2F0B">
            <w:t>iers</w:t>
          </w:r>
          <w:r w:rsidRPr="001A2F0B">
            <w:t xml:space="preserve"> are </w:t>
          </w:r>
          <w:r w:rsidR="00D81166" w:rsidRPr="001A2F0B">
            <w:t xml:space="preserve">pivotal </w:t>
          </w:r>
          <w:r w:rsidRPr="001A2F0B">
            <w:t xml:space="preserve">contributors to </w:t>
          </w:r>
          <w:r w:rsidR="000E4BC3" w:rsidRPr="001A2F0B">
            <w:t xml:space="preserve">program </w:t>
          </w:r>
          <w:r w:rsidRPr="001A2F0B">
            <w:t>effectiveness</w:t>
          </w:r>
          <w:r w:rsidR="000E4BC3">
            <w:t>.</w:t>
          </w:r>
          <w:r w:rsidRPr="001A2F0B">
            <w:t xml:space="preserve"> </w:t>
          </w:r>
          <w:r w:rsidR="00EB59E5" w:rsidRPr="001A2F0B">
            <w:t>T</w:t>
          </w:r>
          <w:r w:rsidRPr="001A2F0B">
            <w:t xml:space="preserve">he </w:t>
          </w:r>
          <w:r w:rsidR="00EB59E5" w:rsidRPr="001A2F0B">
            <w:t>use</w:t>
          </w:r>
          <w:r w:rsidRPr="001A2F0B">
            <w:t xml:space="preserve"> of developmental leadership as the </w:t>
          </w:r>
          <w:r w:rsidR="00EB59E5" w:rsidRPr="001A2F0B">
            <w:t>backbone</w:t>
          </w:r>
          <w:r w:rsidRPr="001A2F0B">
            <w:t xml:space="preserve"> of the program</w:t>
          </w:r>
          <w:r w:rsidR="00EB59E5" w:rsidRPr="001A2F0B">
            <w:t xml:space="preserve"> is key</w:t>
          </w:r>
          <w:r w:rsidRPr="001A2F0B">
            <w:t>. The tools of adaptive leadership</w:t>
          </w:r>
          <w:r w:rsidR="00B25187" w:rsidRPr="001A2F0B">
            <w:t>,</w:t>
          </w:r>
          <w:r w:rsidRPr="001A2F0B">
            <w:t xml:space="preserve"> and ontological leadership and coaching </w:t>
          </w:r>
          <w:r w:rsidR="007D2F17" w:rsidRPr="001A2F0B">
            <w:t xml:space="preserve">are </w:t>
          </w:r>
          <w:r w:rsidRPr="001A2F0B">
            <w:t xml:space="preserve">crucial to support the </w:t>
          </w:r>
          <w:r w:rsidRPr="001A2F0B">
            <w:rPr>
              <w:i/>
              <w:iCs/>
            </w:rPr>
            <w:t>exercise</w:t>
          </w:r>
          <w:r w:rsidRPr="001A2F0B">
            <w:t xml:space="preserve"> of developmental leadership:</w:t>
          </w:r>
        </w:p>
        <w:p w14:paraId="164B79FC" w14:textId="30EA6A89" w:rsidR="00DD4902" w:rsidRPr="00F1746F" w:rsidRDefault="00DD4902" w:rsidP="007D41D0">
          <w:pPr>
            <w:pStyle w:val="ListBullet1"/>
          </w:pPr>
          <w:r w:rsidRPr="001A2F0B">
            <w:t xml:space="preserve">WLI’s </w:t>
          </w:r>
          <w:r w:rsidRPr="00F1746F">
            <w:t xml:space="preserve">foundational framing of developmental leadership and its message that leadership is an exercise not an authorising position has provided breakthrough learning for </w:t>
          </w:r>
          <w:r w:rsidR="007C6E8B" w:rsidRPr="00F1746F">
            <w:t>participants.</w:t>
          </w:r>
        </w:p>
        <w:p w14:paraId="164F4364" w14:textId="023479E5" w:rsidR="00DD4902" w:rsidRPr="001A2F0B" w:rsidRDefault="00DD4902" w:rsidP="007D41D0">
          <w:pPr>
            <w:pStyle w:val="ListBullet1"/>
          </w:pPr>
          <w:r w:rsidRPr="00F1746F">
            <w:t xml:space="preserve">The practice of ontological leadership </w:t>
          </w:r>
          <w:r w:rsidR="00D81166" w:rsidRPr="00F1746F">
            <w:t xml:space="preserve">and </w:t>
          </w:r>
          <w:r w:rsidRPr="00F1746F">
            <w:t>coaching</w:t>
          </w:r>
          <w:r w:rsidR="00B65C28" w:rsidRPr="00F1746F">
            <w:t>,</w:t>
          </w:r>
          <w:r w:rsidRPr="00F1746F">
            <w:t xml:space="preserve"> with its focus on the nature of being as a leader, provided participants</w:t>
          </w:r>
          <w:r w:rsidRPr="001A2F0B">
            <w:t xml:space="preserve"> with a </w:t>
          </w:r>
          <w:r w:rsidR="000D4FEE" w:rsidRPr="001A2F0B">
            <w:t xml:space="preserve">very </w:t>
          </w:r>
          <w:r w:rsidRPr="001A2F0B">
            <w:t>powerful agent for self-development and transformation.</w:t>
          </w:r>
        </w:p>
        <w:p w14:paraId="01B5F846" w14:textId="074A014F" w:rsidR="005C19AA" w:rsidRPr="00F1746F" w:rsidRDefault="00702783" w:rsidP="002500AE">
          <w:pPr>
            <w:pStyle w:val="BodyText"/>
            <w:spacing w:before="360"/>
            <w:rPr>
              <w:b/>
              <w:bCs/>
            </w:rPr>
          </w:pPr>
          <w:r w:rsidRPr="00F1746F">
            <w:rPr>
              <w:b/>
              <w:bCs/>
            </w:rPr>
            <w:t>Supporting d</w:t>
          </w:r>
          <w:r w:rsidR="005C19AA" w:rsidRPr="00F1746F">
            <w:rPr>
              <w:b/>
              <w:bCs/>
            </w:rPr>
            <w:t xml:space="preserve">rivers </w:t>
          </w:r>
          <w:r w:rsidR="00B8320F" w:rsidRPr="00F1746F">
            <w:rPr>
              <w:b/>
              <w:bCs/>
            </w:rPr>
            <w:t>of</w:t>
          </w:r>
          <w:r w:rsidR="005C19AA" w:rsidRPr="00F1746F">
            <w:rPr>
              <w:b/>
              <w:bCs/>
            </w:rPr>
            <w:t xml:space="preserve"> effectiveness:</w:t>
          </w:r>
        </w:p>
        <w:p w14:paraId="69018B55" w14:textId="3A9135CB" w:rsidR="00715D2F" w:rsidRPr="001A2F0B" w:rsidRDefault="00715D2F" w:rsidP="00844BC2">
          <w:pPr>
            <w:pStyle w:val="BodyText"/>
          </w:pPr>
          <w:r w:rsidRPr="001A2F0B">
            <w:t xml:space="preserve">The Review explored reasons </w:t>
          </w:r>
          <w:r w:rsidRPr="001A2F0B">
            <w:rPr>
              <w:i/>
              <w:iCs/>
            </w:rPr>
            <w:t>why</w:t>
          </w:r>
          <w:r w:rsidRPr="001A2F0B">
            <w:t xml:space="preserve"> the WLI has been so effective, </w:t>
          </w:r>
          <w:r w:rsidR="00BE6090" w:rsidRPr="001A2F0B">
            <w:t xml:space="preserve">which </w:t>
          </w:r>
          <w:r w:rsidRPr="001A2F0B">
            <w:t xml:space="preserve">provide important learnings for DFAT, Cardno, and other stakeholders for the medium term and/or for future iterations of the program. </w:t>
          </w:r>
          <w:r w:rsidR="00DD4902" w:rsidRPr="001A2F0B">
            <w:t xml:space="preserve">Six </w:t>
          </w:r>
          <w:r w:rsidR="00702783" w:rsidRPr="001A2F0B">
            <w:t xml:space="preserve">key </w:t>
          </w:r>
          <w:r w:rsidR="00DD4902" w:rsidRPr="001A2F0B">
            <w:t>drivers should be highlighted</w:t>
          </w:r>
          <w:r w:rsidRPr="001A2F0B">
            <w:t>:</w:t>
          </w:r>
        </w:p>
        <w:p w14:paraId="0F52AE8E" w14:textId="76AF98D0" w:rsidR="00715D2F" w:rsidRPr="007D41D0" w:rsidRDefault="00715D2F" w:rsidP="00F1746F">
          <w:pPr>
            <w:pStyle w:val="ListBullet1"/>
            <w:rPr>
              <w:b/>
              <w:bCs/>
            </w:rPr>
          </w:pPr>
          <w:r w:rsidRPr="007D41D0">
            <w:rPr>
              <w:b/>
              <w:bCs/>
            </w:rPr>
            <w:t xml:space="preserve">The quality of the WLI </w:t>
          </w:r>
          <w:r w:rsidR="00413B3E" w:rsidRPr="007D41D0">
            <w:rPr>
              <w:b/>
              <w:bCs/>
            </w:rPr>
            <w:t>t</w:t>
          </w:r>
          <w:r w:rsidRPr="007D41D0">
            <w:rPr>
              <w:b/>
              <w:bCs/>
            </w:rPr>
            <w:t>eam and the strength of the partnership with DFAT</w:t>
          </w:r>
          <w:r w:rsidR="003235EC" w:rsidRPr="007D41D0">
            <w:rPr>
              <w:b/>
              <w:bCs/>
            </w:rPr>
            <w:t>.</w:t>
          </w:r>
        </w:p>
        <w:p w14:paraId="71FF3DF2" w14:textId="1009CA4B" w:rsidR="00715D2F" w:rsidRPr="001A2F0B" w:rsidRDefault="00715D2F" w:rsidP="00F1746F">
          <w:pPr>
            <w:pStyle w:val="ListBullet1"/>
          </w:pPr>
          <w:r w:rsidRPr="001A2F0B">
            <w:t xml:space="preserve">The </w:t>
          </w:r>
          <w:r w:rsidR="003164F5" w:rsidRPr="001A2F0B">
            <w:rPr>
              <w:b/>
              <w:bCs/>
            </w:rPr>
            <w:t>architecture</w:t>
          </w:r>
          <w:r w:rsidRPr="001A2F0B">
            <w:rPr>
              <w:b/>
              <w:bCs/>
            </w:rPr>
            <w:t xml:space="preserve"> of the program</w:t>
          </w:r>
          <w:r w:rsidRPr="001A2F0B">
            <w:t>, including the</w:t>
          </w:r>
          <w:r w:rsidR="002C7E4D" w:rsidRPr="001A2F0B">
            <w:t xml:space="preserve"> </w:t>
          </w:r>
          <w:r w:rsidR="00702783" w:rsidRPr="001A2F0B">
            <w:t xml:space="preserve">cohort size and the </w:t>
          </w:r>
          <w:r w:rsidRPr="001A2F0B">
            <w:t>layered approach to WLI</w:t>
          </w:r>
          <w:r w:rsidR="00496B68" w:rsidRPr="001A2F0B">
            <w:t xml:space="preserve">. Of particular note is </w:t>
          </w:r>
          <w:r w:rsidRPr="001A2F0B">
            <w:t xml:space="preserve">the 18-month </w:t>
          </w:r>
          <w:r w:rsidR="00496B68" w:rsidRPr="001A2F0B">
            <w:t xml:space="preserve">Tier 2 </w:t>
          </w:r>
          <w:r w:rsidRPr="001A2F0B">
            <w:t xml:space="preserve">Leadership and Mentoring </w:t>
          </w:r>
          <w:r w:rsidR="00496B68" w:rsidRPr="001A2F0B">
            <w:t>component</w:t>
          </w:r>
          <w:r w:rsidRPr="001A2F0B">
            <w:t xml:space="preserve"> </w:t>
          </w:r>
          <w:r w:rsidR="003058DE" w:rsidRPr="001A2F0B">
            <w:t xml:space="preserve">for women </w:t>
          </w:r>
          <w:r w:rsidRPr="001A2F0B">
            <w:t xml:space="preserve">with its two </w:t>
          </w:r>
          <w:r w:rsidR="00496B68" w:rsidRPr="001A2F0B">
            <w:t xml:space="preserve">residential </w:t>
          </w:r>
          <w:r w:rsidRPr="001A2F0B">
            <w:t>learning intensives. Participants</w:t>
          </w:r>
          <w:r w:rsidR="00DD4902" w:rsidRPr="001A2F0B">
            <w:t>, mentors</w:t>
          </w:r>
          <w:r w:rsidR="001C45DC" w:rsidRPr="001A2F0B">
            <w:t>,</w:t>
          </w:r>
          <w:r w:rsidR="00DD4902" w:rsidRPr="001A2F0B">
            <w:t xml:space="preserve"> and </w:t>
          </w:r>
          <w:r w:rsidR="00051CE6" w:rsidRPr="001A2F0B">
            <w:t>a</w:t>
          </w:r>
          <w:r w:rsidR="00813D9D" w:rsidRPr="001A2F0B">
            <w:t>lumnae</w:t>
          </w:r>
          <w:r w:rsidR="004640B9" w:rsidRPr="001A2F0B">
            <w:t xml:space="preserve"> consistently </w:t>
          </w:r>
          <w:r w:rsidRPr="001A2F0B">
            <w:t xml:space="preserve">reflected the </w:t>
          </w:r>
          <w:r w:rsidR="00496B68" w:rsidRPr="001A2F0B">
            <w:t>sustained</w:t>
          </w:r>
          <w:r w:rsidR="003058DE" w:rsidRPr="001A2F0B">
            <w:t xml:space="preserve"> </w:t>
          </w:r>
          <w:r w:rsidRPr="001A2F0B">
            <w:t xml:space="preserve">exposure </w:t>
          </w:r>
          <w:r w:rsidR="00496B68" w:rsidRPr="001A2F0B">
            <w:t>over time t</w:t>
          </w:r>
          <w:r w:rsidRPr="001A2F0B">
            <w:t xml:space="preserve">o learning and </w:t>
          </w:r>
          <w:r w:rsidR="00813D9D" w:rsidRPr="001A2F0B">
            <w:t xml:space="preserve">to </w:t>
          </w:r>
          <w:r w:rsidRPr="001A2F0B">
            <w:t xml:space="preserve">each other </w:t>
          </w:r>
          <w:r w:rsidR="004640B9" w:rsidRPr="001A2F0B">
            <w:t>w</w:t>
          </w:r>
          <w:r w:rsidR="000C2121" w:rsidRPr="001A2F0B">
            <w:t>ere</w:t>
          </w:r>
          <w:r w:rsidRPr="001A2F0B">
            <w:t xml:space="preserve"> </w:t>
          </w:r>
          <w:r w:rsidR="00F349AF" w:rsidRPr="001A2F0B">
            <w:t>critical success factor</w:t>
          </w:r>
          <w:r w:rsidR="000C2121" w:rsidRPr="001A2F0B">
            <w:t>s</w:t>
          </w:r>
          <w:r w:rsidR="003235EC" w:rsidRPr="001A2F0B">
            <w:t>.</w:t>
          </w:r>
        </w:p>
        <w:p w14:paraId="67F86E3D" w14:textId="05FAAB51" w:rsidR="002500AE" w:rsidRDefault="00715D2F" w:rsidP="00F1746F">
          <w:pPr>
            <w:pStyle w:val="ListBullet1"/>
          </w:pPr>
          <w:r w:rsidRPr="001A2F0B">
            <w:t xml:space="preserve">The focus of the WLI on </w:t>
          </w:r>
          <w:r w:rsidRPr="001A2F0B">
            <w:rPr>
              <w:b/>
              <w:bCs/>
            </w:rPr>
            <w:t>supporting participants to develop their own networks and coalitions</w:t>
          </w:r>
          <w:r w:rsidRPr="001A2F0B">
            <w:t>, through teaching and learning</w:t>
          </w:r>
          <w:r w:rsidR="00702783" w:rsidRPr="001A2F0B">
            <w:t>,</w:t>
          </w:r>
          <w:r w:rsidRPr="001A2F0B">
            <w:t xml:space="preserve"> </w:t>
          </w:r>
          <w:r w:rsidR="005F5C04" w:rsidRPr="001A2F0B">
            <w:t>infused with</w:t>
          </w:r>
          <w:r w:rsidRPr="001A2F0B">
            <w:t xml:space="preserve"> </w:t>
          </w:r>
          <w:r w:rsidR="005F5C04" w:rsidRPr="001A2F0B">
            <w:t xml:space="preserve">their </w:t>
          </w:r>
          <w:r w:rsidRPr="001A2F0B">
            <w:t>direct lived experience</w:t>
          </w:r>
          <w:r w:rsidR="003235EC" w:rsidRPr="001A2F0B">
            <w:t>.</w:t>
          </w:r>
        </w:p>
        <w:p w14:paraId="7C8AEDE1" w14:textId="77777777" w:rsidR="002500AE" w:rsidRDefault="002500AE">
          <w:pPr>
            <w:spacing w:after="160" w:line="259" w:lineRule="auto"/>
          </w:pPr>
          <w:r>
            <w:br w:type="page"/>
          </w:r>
        </w:p>
        <w:p w14:paraId="40AA07C8" w14:textId="0F26C390" w:rsidR="00715D2F" w:rsidRPr="001A2F0B" w:rsidRDefault="00715D2F" w:rsidP="00F1746F">
          <w:pPr>
            <w:pStyle w:val="ListBullet1"/>
          </w:pPr>
          <w:r w:rsidRPr="001A2F0B">
            <w:t xml:space="preserve">The ability of the WLI </w:t>
          </w:r>
          <w:r w:rsidR="00813D9D" w:rsidRPr="001A2F0B">
            <w:t xml:space="preserve">team </w:t>
          </w:r>
          <w:r w:rsidRPr="001A2F0B">
            <w:t xml:space="preserve">to </w:t>
          </w:r>
          <w:r w:rsidRPr="001A2F0B">
            <w:rPr>
              <w:b/>
              <w:bCs/>
            </w:rPr>
            <w:t>successfully adapt to changes in the operating context</w:t>
          </w:r>
          <w:r w:rsidR="00776611" w:rsidRPr="001A2F0B">
            <w:rPr>
              <w:b/>
              <w:bCs/>
            </w:rPr>
            <w:t xml:space="preserve"> and the calibre of their innovations</w:t>
          </w:r>
          <w:r w:rsidRPr="001A2F0B">
            <w:t xml:space="preserve">, with the Review noting the program has had to pivot three times in the past year in response to the </w:t>
          </w:r>
          <w:r w:rsidR="005D42F9" w:rsidRPr="001A2F0B">
            <w:t xml:space="preserve">Australian </w:t>
          </w:r>
          <w:r w:rsidRPr="001A2F0B">
            <w:t>bushfires, due to the Canberra hailstorm and finally due to the impacts of COVID-19</w:t>
          </w:r>
          <w:r w:rsidR="003235EC" w:rsidRPr="001A2F0B">
            <w:t>.</w:t>
          </w:r>
        </w:p>
        <w:p w14:paraId="55F95387" w14:textId="51573D28" w:rsidR="00715D2F" w:rsidRPr="001A2F0B" w:rsidRDefault="00715D2F" w:rsidP="00F1746F">
          <w:pPr>
            <w:pStyle w:val="ListBullet1"/>
          </w:pPr>
          <w:r w:rsidRPr="001A2F0B">
            <w:t xml:space="preserve">The </w:t>
          </w:r>
          <w:r w:rsidRPr="001A2F0B">
            <w:rPr>
              <w:b/>
              <w:bCs/>
            </w:rPr>
            <w:t>quality of the M&amp;E system</w:t>
          </w:r>
          <w:r w:rsidR="00B0324C" w:rsidRPr="001A2F0B">
            <w:t xml:space="preserve"> </w:t>
          </w:r>
          <w:r w:rsidRPr="001A2F0B">
            <w:t>has been pivotal in collating a wealth of evidence for monitoring and learning</w:t>
          </w:r>
          <w:r w:rsidR="00DD1828" w:rsidRPr="001A2F0B">
            <w:t>,</w:t>
          </w:r>
          <w:r w:rsidR="002008A0" w:rsidRPr="001A2F0B">
            <w:t xml:space="preserve"> </w:t>
          </w:r>
          <w:r w:rsidR="005D42F9" w:rsidRPr="001A2F0B">
            <w:t xml:space="preserve">and supporting </w:t>
          </w:r>
          <w:r w:rsidRPr="001A2F0B">
            <w:t>ongoing assessments of progress</w:t>
          </w:r>
          <w:r w:rsidR="003235EC" w:rsidRPr="001A2F0B">
            <w:t>.</w:t>
          </w:r>
        </w:p>
        <w:p w14:paraId="59065402" w14:textId="6319DAE9" w:rsidR="00715D2F" w:rsidRPr="001A2F0B" w:rsidRDefault="00715D2F" w:rsidP="00F1746F">
          <w:pPr>
            <w:pStyle w:val="ListBullet1"/>
          </w:pPr>
          <w:r w:rsidRPr="001A2F0B">
            <w:t xml:space="preserve">The </w:t>
          </w:r>
          <w:r w:rsidRPr="001A2F0B">
            <w:rPr>
              <w:b/>
              <w:bCs/>
            </w:rPr>
            <w:t xml:space="preserve">partnership with the </w:t>
          </w:r>
          <w:hyperlink r:id="rId19" w:history="1">
            <w:r w:rsidRPr="001A2F0B">
              <w:rPr>
                <w:b/>
                <w:bCs/>
              </w:rPr>
              <w:t>Australian National University’s Department of Pacific Affairs</w:t>
            </w:r>
          </w:hyperlink>
          <w:r w:rsidR="008B10A8" w:rsidRPr="001A2F0B">
            <w:rPr>
              <w:b/>
              <w:bCs/>
            </w:rPr>
            <w:t xml:space="preserve">, </w:t>
          </w:r>
          <w:r w:rsidR="008B10A8" w:rsidRPr="00812BE2">
            <w:t>as</w:t>
          </w:r>
          <w:r w:rsidR="008B10A8" w:rsidRPr="001A2F0B">
            <w:t xml:space="preserve"> t</w:t>
          </w:r>
          <w:r w:rsidRPr="001A2F0B">
            <w:t xml:space="preserve">he </w:t>
          </w:r>
          <w:r w:rsidR="008B10A8" w:rsidRPr="001A2F0B">
            <w:t xml:space="preserve">WLI </w:t>
          </w:r>
          <w:r w:rsidRPr="001A2F0B">
            <w:t>research and learning</w:t>
          </w:r>
          <w:r w:rsidR="008B10A8" w:rsidRPr="001A2F0B">
            <w:t xml:space="preserve"> </w:t>
          </w:r>
          <w:r w:rsidRPr="001A2F0B">
            <w:t>partner</w:t>
          </w:r>
          <w:r w:rsidR="008B10A8" w:rsidRPr="001A2F0B">
            <w:t>, has</w:t>
          </w:r>
          <w:r w:rsidRPr="001A2F0B">
            <w:t xml:space="preserve"> filled the role of ‘critical friend’ to </w:t>
          </w:r>
          <w:r w:rsidR="003058DE" w:rsidRPr="001A2F0B">
            <w:t xml:space="preserve">the </w:t>
          </w:r>
          <w:r w:rsidRPr="001A2F0B">
            <w:t>WLI</w:t>
          </w:r>
          <w:r w:rsidR="006E52BF" w:rsidRPr="001A2F0B">
            <w:t xml:space="preserve"> </w:t>
          </w:r>
          <w:r w:rsidR="00413B3E" w:rsidRPr="001A2F0B">
            <w:t>t</w:t>
          </w:r>
          <w:r w:rsidR="003058DE" w:rsidRPr="001A2F0B">
            <w:t xml:space="preserve">eam </w:t>
          </w:r>
          <w:r w:rsidRPr="001A2F0B">
            <w:t xml:space="preserve">by bringing </w:t>
          </w:r>
          <w:r w:rsidR="00702783" w:rsidRPr="001A2F0B">
            <w:t xml:space="preserve">valued </w:t>
          </w:r>
          <w:r w:rsidRPr="001A2F0B">
            <w:t xml:space="preserve">perspectives to programming considerations. </w:t>
          </w:r>
        </w:p>
        <w:p w14:paraId="221E9C1D" w14:textId="1A6DA426" w:rsidR="00715D2F" w:rsidRPr="001A2F0B" w:rsidRDefault="00715D2F" w:rsidP="002500AE">
          <w:pPr>
            <w:pStyle w:val="Heading2"/>
            <w:ind w:left="0" w:firstLine="0"/>
          </w:pPr>
          <w:bookmarkStart w:id="13" w:name="_Toc54789058"/>
          <w:bookmarkStart w:id="14" w:name="_Toc54789271"/>
          <w:r w:rsidRPr="001A2F0B">
            <w:t>Key findings</w:t>
          </w:r>
          <w:r w:rsidR="005C19AA" w:rsidRPr="001A2F0B">
            <w:t xml:space="preserve">: Improvements </w:t>
          </w:r>
          <w:r w:rsidR="00F349AF" w:rsidRPr="001A2F0B">
            <w:t>for</w:t>
          </w:r>
          <w:r w:rsidR="005C19AA" w:rsidRPr="001A2F0B">
            <w:t xml:space="preserve"> the current WLI program</w:t>
          </w:r>
          <w:r w:rsidR="00B25187" w:rsidRPr="001A2F0B">
            <w:t xml:space="preserve"> </w:t>
          </w:r>
          <w:r w:rsidR="00912C66">
            <w:br/>
          </w:r>
          <w:r w:rsidR="00B25187" w:rsidRPr="001A2F0B">
            <w:t>(y</w:t>
          </w:r>
          <w:r w:rsidR="000B2B2D">
            <w:t>ea</w:t>
          </w:r>
          <w:r w:rsidR="00B25187" w:rsidRPr="001A2F0B">
            <w:t xml:space="preserve">rs 4 </w:t>
          </w:r>
          <w:r w:rsidR="000B2B2D">
            <w:t>&amp;</w:t>
          </w:r>
          <w:r w:rsidR="00B25187" w:rsidRPr="001A2F0B">
            <w:t xml:space="preserve"> 5)</w:t>
          </w:r>
          <w:r w:rsidR="005C19AA" w:rsidRPr="001A2F0B">
            <w:t xml:space="preserve"> and</w:t>
          </w:r>
          <w:r w:rsidRPr="001A2F0B">
            <w:t xml:space="preserve"> future </w:t>
          </w:r>
          <w:r w:rsidRPr="00267E09">
            <w:t>it</w:t>
          </w:r>
          <w:r w:rsidR="005C19AA" w:rsidRPr="00267E09">
            <w:t>erations</w:t>
          </w:r>
          <w:r w:rsidRPr="00267E09">
            <w:t xml:space="preserve"> (Question 3)</w:t>
          </w:r>
          <w:bookmarkEnd w:id="13"/>
          <w:bookmarkEnd w:id="14"/>
        </w:p>
        <w:p w14:paraId="0B57D84F" w14:textId="0EA7D2C6" w:rsidR="00715D2F" w:rsidRPr="001A2F0B" w:rsidRDefault="00E640BC" w:rsidP="00844BC2">
          <w:pPr>
            <w:pStyle w:val="BodyText"/>
          </w:pPr>
          <w:r w:rsidRPr="001A2F0B">
            <w:t>While t</w:t>
          </w:r>
          <w:r w:rsidR="005F5C04" w:rsidRPr="001A2F0B">
            <w:t xml:space="preserve">he WLI is </w:t>
          </w:r>
          <w:r w:rsidR="008841E4" w:rsidRPr="001A2F0B">
            <w:t xml:space="preserve">very </w:t>
          </w:r>
          <w:r w:rsidR="005F5C04" w:rsidRPr="001A2F0B">
            <w:t>effective in its current form</w:t>
          </w:r>
          <w:r w:rsidRPr="001A2F0B">
            <w:t xml:space="preserve">, </w:t>
          </w:r>
          <w:r w:rsidR="005F5C04" w:rsidRPr="001A2F0B">
            <w:t>the Review</w:t>
          </w:r>
          <w:r w:rsidR="000819A9" w:rsidRPr="001A2F0B">
            <w:t xml:space="preserve"> </w:t>
          </w:r>
          <w:r w:rsidR="008B10A8" w:rsidRPr="001A2F0B">
            <w:t>presents</w:t>
          </w:r>
          <w:r w:rsidR="000819A9" w:rsidRPr="001A2F0B">
            <w:t xml:space="preserve"> </w:t>
          </w:r>
          <w:r w:rsidR="005F5C04" w:rsidRPr="001A2F0B">
            <w:t xml:space="preserve">seven reflections that could </w:t>
          </w:r>
          <w:r w:rsidR="00DD4902" w:rsidRPr="001A2F0B">
            <w:t>strengthen</w:t>
          </w:r>
          <w:r w:rsidR="005F5C04" w:rsidRPr="001A2F0B">
            <w:t xml:space="preserve"> </w:t>
          </w:r>
          <w:r w:rsidR="00771017" w:rsidRPr="001A2F0B">
            <w:t xml:space="preserve">existing </w:t>
          </w:r>
          <w:r w:rsidR="00715D2F" w:rsidRPr="001A2F0B">
            <w:t>practice</w:t>
          </w:r>
          <w:r w:rsidRPr="001A2F0B">
            <w:t xml:space="preserve"> and</w:t>
          </w:r>
          <w:r w:rsidR="008841E4" w:rsidRPr="001A2F0B">
            <w:t>/or</w:t>
          </w:r>
          <w:r w:rsidRPr="001A2F0B">
            <w:t xml:space="preserve"> deepen the </w:t>
          </w:r>
          <w:r w:rsidR="008841E4" w:rsidRPr="001A2F0B">
            <w:t xml:space="preserve">reach and </w:t>
          </w:r>
          <w:r w:rsidRPr="001A2F0B">
            <w:t>effectiveness of the program</w:t>
          </w:r>
          <w:r w:rsidR="00F73FCB" w:rsidRPr="001A2F0B">
            <w:t>:</w:t>
          </w:r>
        </w:p>
        <w:p w14:paraId="44120506" w14:textId="14F1D864" w:rsidR="00715D2F" w:rsidRPr="001A2F0B" w:rsidRDefault="00D36F14" w:rsidP="00F1746F">
          <w:pPr>
            <w:pStyle w:val="ListBullet1"/>
            <w:rPr>
              <w:b/>
              <w:bCs/>
            </w:rPr>
          </w:pPr>
          <w:r w:rsidRPr="001A2F0B">
            <w:rPr>
              <w:b/>
              <w:bCs/>
            </w:rPr>
            <w:t>Scale</w:t>
          </w:r>
          <w:r w:rsidR="00715D2F" w:rsidRPr="001A2F0B">
            <w:rPr>
              <w:b/>
              <w:bCs/>
            </w:rPr>
            <w:t xml:space="preserve"> </w:t>
          </w:r>
          <w:r w:rsidR="008B10A8" w:rsidRPr="001A2F0B">
            <w:rPr>
              <w:b/>
              <w:bCs/>
            </w:rPr>
            <w:t xml:space="preserve">out </w:t>
          </w:r>
          <w:r w:rsidR="00715D2F" w:rsidRPr="001A2F0B">
            <w:rPr>
              <w:b/>
              <w:bCs/>
            </w:rPr>
            <w:t>the number of cohorts per annum</w:t>
          </w:r>
          <w:r w:rsidR="00653F37" w:rsidRPr="001A2F0B">
            <w:rPr>
              <w:b/>
              <w:bCs/>
            </w:rPr>
            <w:t xml:space="preserve"> but reduce the cap on number of participants per cohort</w:t>
          </w:r>
          <w:r w:rsidR="001A2F0B">
            <w:rPr>
              <w:b/>
              <w:bCs/>
            </w:rPr>
            <w:t>.</w:t>
          </w:r>
          <w:r w:rsidR="00715D2F" w:rsidRPr="001A2F0B">
            <w:rPr>
              <w:b/>
              <w:bCs/>
            </w:rPr>
            <w:t xml:space="preserve"> </w:t>
          </w:r>
          <w:r w:rsidR="00715D2F" w:rsidRPr="001A2F0B">
            <w:t>The Review considers the WLI is very well placed for scaling out</w:t>
          </w:r>
          <w:r w:rsidR="00453056" w:rsidRPr="001A2F0B">
            <w:t>, beyond the Pacific,</w:t>
          </w:r>
          <w:r w:rsidR="008B10A8" w:rsidRPr="001A2F0B">
            <w:t xml:space="preserve"> </w:t>
          </w:r>
          <w:r w:rsidR="00C861DA" w:rsidRPr="001A2F0B">
            <w:t>by</w:t>
          </w:r>
          <w:r w:rsidR="008B10A8" w:rsidRPr="001A2F0B">
            <w:t xml:space="preserve"> increasing the number of cohorts per annum</w:t>
          </w:r>
          <w:r w:rsidR="002C7E4D" w:rsidRPr="001A2F0B">
            <w:t>.</w:t>
          </w:r>
          <w:r w:rsidR="003164F5" w:rsidRPr="001A2F0B">
            <w:t xml:space="preserve"> </w:t>
          </w:r>
          <w:r w:rsidR="003465CF" w:rsidRPr="001A2F0B">
            <w:t xml:space="preserve">Increasing the number of cohorts </w:t>
          </w:r>
          <w:r w:rsidR="00715D2F" w:rsidRPr="001A2F0B">
            <w:t xml:space="preserve">would provide </w:t>
          </w:r>
          <w:r w:rsidR="003164F5" w:rsidRPr="001A2F0B">
            <w:t>targeted</w:t>
          </w:r>
          <w:r w:rsidR="00715D2F" w:rsidRPr="001A2F0B">
            <w:t xml:space="preserve"> </w:t>
          </w:r>
          <w:r w:rsidR="00C04EC6" w:rsidRPr="001A2F0B">
            <w:t xml:space="preserve">developmental </w:t>
          </w:r>
          <w:r w:rsidR="003164F5" w:rsidRPr="001A2F0B">
            <w:t>leadership learning and experience</w:t>
          </w:r>
          <w:r w:rsidR="00715D2F" w:rsidRPr="001A2F0B">
            <w:t xml:space="preserve"> for many more women (and men) </w:t>
          </w:r>
          <w:r w:rsidR="003164F5" w:rsidRPr="001A2F0B">
            <w:t xml:space="preserve">Australian Award </w:t>
          </w:r>
          <w:r w:rsidR="00C861DA" w:rsidRPr="001A2F0B">
            <w:t>s</w:t>
          </w:r>
          <w:r w:rsidR="003164F5" w:rsidRPr="001A2F0B">
            <w:t>cholars</w:t>
          </w:r>
          <w:r w:rsidR="00083D8E" w:rsidRPr="001A2F0B">
            <w:t>. A</w:t>
          </w:r>
          <w:r w:rsidR="004F0064" w:rsidRPr="001A2F0B">
            <w:t>n</w:t>
          </w:r>
          <w:r w:rsidR="00715D2F" w:rsidRPr="001A2F0B">
            <w:t xml:space="preserve">d </w:t>
          </w:r>
          <w:r w:rsidR="00591EBE" w:rsidRPr="001A2F0B">
            <w:t xml:space="preserve">it </w:t>
          </w:r>
          <w:r w:rsidR="003465CF" w:rsidRPr="001A2F0B">
            <w:t xml:space="preserve">could </w:t>
          </w:r>
          <w:r w:rsidR="00715D2F" w:rsidRPr="001A2F0B">
            <w:t>contribute to broader change and positive development outcomes in the respective home countries of participants. New cohorts could be them</w:t>
          </w:r>
          <w:r w:rsidR="00C9232D" w:rsidRPr="001A2F0B">
            <w:t>atic</w:t>
          </w:r>
          <w:r w:rsidR="003164F5" w:rsidRPr="001A2F0B">
            <w:t xml:space="preserve"> </w:t>
          </w:r>
          <w:r w:rsidR="00715D2F" w:rsidRPr="001A2F0B">
            <w:t>or geographic</w:t>
          </w:r>
          <w:r w:rsidR="003164F5" w:rsidRPr="001A2F0B">
            <w:t xml:space="preserve"> (or both)</w:t>
          </w:r>
          <w:r w:rsidR="00715D2F" w:rsidRPr="001A2F0B">
            <w:t xml:space="preserve">, which would deepen the opportunities for much tighter links </w:t>
          </w:r>
          <w:r w:rsidR="003465CF" w:rsidRPr="001A2F0B">
            <w:t xml:space="preserve">to countries, to </w:t>
          </w:r>
          <w:r w:rsidR="00715D2F" w:rsidRPr="001A2F0B">
            <w:t>specific sectors</w:t>
          </w:r>
          <w:r w:rsidR="00625EAB" w:rsidRPr="001A2F0B">
            <w:t>,</w:t>
          </w:r>
          <w:r w:rsidR="00715D2F" w:rsidRPr="001A2F0B">
            <w:t xml:space="preserve"> or emerging issues of need. </w:t>
          </w:r>
          <w:r w:rsidR="00625EAB" w:rsidRPr="001A2F0B">
            <w:t xml:space="preserve">Capping the number of </w:t>
          </w:r>
          <w:r w:rsidR="008841E4" w:rsidRPr="001A2F0B">
            <w:t xml:space="preserve">women </w:t>
          </w:r>
          <w:r w:rsidR="00625EAB" w:rsidRPr="001A2F0B">
            <w:t>in cohorts to 25</w:t>
          </w:r>
          <w:r w:rsidR="002C7E4D" w:rsidRPr="001A2F0B">
            <w:t xml:space="preserve"> (</w:t>
          </w:r>
          <w:r w:rsidR="00625EAB" w:rsidRPr="001A2F0B">
            <w:t>down from 35</w:t>
          </w:r>
          <w:r w:rsidR="002C7E4D" w:rsidRPr="001A2F0B">
            <w:t>)</w:t>
          </w:r>
          <w:r w:rsidR="00625EAB" w:rsidRPr="001A2F0B">
            <w:t xml:space="preserve"> </w:t>
          </w:r>
          <w:r w:rsidR="002C7E4D" w:rsidRPr="001A2F0B">
            <w:t>would support</w:t>
          </w:r>
          <w:r w:rsidR="00625EAB" w:rsidRPr="001A2F0B">
            <w:t xml:space="preserve"> closer participant engagement</w:t>
          </w:r>
          <w:r w:rsidR="00B25187" w:rsidRPr="001A2F0B">
            <w:t xml:space="preserve"> and </w:t>
          </w:r>
          <w:r w:rsidR="002C7E4D" w:rsidRPr="001A2F0B">
            <w:t>manageability</w:t>
          </w:r>
          <w:r w:rsidR="00FF28AD">
            <w:t xml:space="preserve"> </w:t>
          </w:r>
          <w:r w:rsidR="008D3525">
            <w:t xml:space="preserve">of </w:t>
          </w:r>
          <w:r w:rsidR="00FF28AD">
            <w:t>inputs</w:t>
          </w:r>
          <w:r w:rsidR="00E1027E" w:rsidRPr="001A2F0B">
            <w:t xml:space="preserve"> for the WLI </w:t>
          </w:r>
          <w:r w:rsidR="00413B3E" w:rsidRPr="001A2F0B">
            <w:t>t</w:t>
          </w:r>
          <w:r w:rsidR="00E1027E" w:rsidRPr="001A2F0B">
            <w:t>eam</w:t>
          </w:r>
          <w:r w:rsidR="00625EAB" w:rsidRPr="001A2F0B">
            <w:t>.</w:t>
          </w:r>
        </w:p>
        <w:p w14:paraId="1B20066E" w14:textId="091B4B92" w:rsidR="00D36F14" w:rsidRPr="001A2F0B" w:rsidRDefault="001F18F7" w:rsidP="00F1746F">
          <w:pPr>
            <w:pStyle w:val="ListBullet1"/>
          </w:pPr>
          <w:r w:rsidRPr="001A2F0B">
            <w:rPr>
              <w:b/>
              <w:bCs/>
            </w:rPr>
            <w:t>S</w:t>
          </w:r>
          <w:r w:rsidR="00D36F14" w:rsidRPr="001A2F0B">
            <w:rPr>
              <w:b/>
              <w:bCs/>
            </w:rPr>
            <w:t>elect</w:t>
          </w:r>
          <w:r w:rsidR="007F32EF" w:rsidRPr="001A2F0B">
            <w:rPr>
              <w:b/>
              <w:bCs/>
            </w:rPr>
            <w:t xml:space="preserve"> </w:t>
          </w:r>
          <w:r w:rsidR="00453056" w:rsidRPr="001A2F0B">
            <w:rPr>
              <w:b/>
              <w:bCs/>
            </w:rPr>
            <w:t>subsequent</w:t>
          </w:r>
          <w:r w:rsidR="00D36F14" w:rsidRPr="001A2F0B">
            <w:rPr>
              <w:b/>
              <w:bCs/>
            </w:rPr>
            <w:t xml:space="preserve"> Pacific cohorts </w:t>
          </w:r>
          <w:r w:rsidR="007F32EF" w:rsidRPr="001A2F0B">
            <w:rPr>
              <w:b/>
              <w:bCs/>
            </w:rPr>
            <w:t xml:space="preserve">to </w:t>
          </w:r>
          <w:r w:rsidR="00D36F14" w:rsidRPr="001A2F0B">
            <w:rPr>
              <w:b/>
              <w:bCs/>
            </w:rPr>
            <w:t>support</w:t>
          </w:r>
          <w:r w:rsidR="001E561A" w:rsidRPr="001A2F0B">
            <w:rPr>
              <w:b/>
              <w:bCs/>
            </w:rPr>
            <w:t xml:space="preserve"> </w:t>
          </w:r>
          <w:r w:rsidR="00773A53" w:rsidRPr="001A2F0B">
            <w:rPr>
              <w:b/>
              <w:bCs/>
            </w:rPr>
            <w:t>C</w:t>
          </w:r>
          <w:r w:rsidR="00D36F14" w:rsidRPr="001A2F0B">
            <w:rPr>
              <w:b/>
              <w:bCs/>
            </w:rPr>
            <w:t>OVID-19 recovery in the Pacific</w:t>
          </w:r>
          <w:r w:rsidR="001A2F0B">
            <w:rPr>
              <w:b/>
              <w:bCs/>
            </w:rPr>
            <w:t>.</w:t>
          </w:r>
          <w:r w:rsidR="00D36F14" w:rsidRPr="001A2F0B">
            <w:rPr>
              <w:b/>
              <w:bCs/>
            </w:rPr>
            <w:t xml:space="preserve"> </w:t>
          </w:r>
          <w:r w:rsidR="00773A53" w:rsidRPr="001A2F0B">
            <w:t>N</w:t>
          </w:r>
          <w:r w:rsidR="00625EAB" w:rsidRPr="001A2F0B">
            <w:t>ew</w:t>
          </w:r>
          <w:r w:rsidR="00D36F14" w:rsidRPr="001A2F0B">
            <w:t xml:space="preserve"> cohorts </w:t>
          </w:r>
          <w:r w:rsidR="00773A53" w:rsidRPr="001A2F0B">
            <w:t xml:space="preserve">from the Pacific </w:t>
          </w:r>
          <w:r w:rsidR="00D36F14" w:rsidRPr="001A2F0B">
            <w:t xml:space="preserve">could be selected with the </w:t>
          </w:r>
          <w:r w:rsidR="00773A53" w:rsidRPr="001A2F0B">
            <w:t xml:space="preserve">express </w:t>
          </w:r>
          <w:r w:rsidR="00D36F14" w:rsidRPr="001A2F0B">
            <w:t xml:space="preserve">intent of exercising developmental leadership for COVID-19 </w:t>
          </w:r>
          <w:r w:rsidR="00625EAB" w:rsidRPr="001A2F0B">
            <w:t xml:space="preserve">regional </w:t>
          </w:r>
          <w:r w:rsidR="00D36F14" w:rsidRPr="001A2F0B">
            <w:t xml:space="preserve">recovery. At the </w:t>
          </w:r>
          <w:r w:rsidR="00C9232D" w:rsidRPr="001A2F0B">
            <w:t xml:space="preserve">May 2020 </w:t>
          </w:r>
          <w:r w:rsidR="00D36F14" w:rsidRPr="001A2F0B">
            <w:t xml:space="preserve">Pacific Women Leaders Forum, </w:t>
          </w:r>
          <w:r w:rsidR="006976F0" w:rsidRPr="001A2F0B">
            <w:t>co</w:t>
          </w:r>
          <w:r w:rsidR="001C1451" w:rsidRPr="001A2F0B">
            <w:t>-</w:t>
          </w:r>
          <w:r w:rsidR="006976F0" w:rsidRPr="001A2F0B">
            <w:t xml:space="preserve">chaired by the Australian Minister for Foreign Affairs, </w:t>
          </w:r>
          <w:r w:rsidR="00D36F14" w:rsidRPr="001A2F0B">
            <w:t xml:space="preserve">leaders </w:t>
          </w:r>
          <w:r w:rsidR="00453056" w:rsidRPr="001A2F0B">
            <w:t>considered three core areas where women and girls have been disproportionately affected by the pandemic.</w:t>
          </w:r>
          <w:r w:rsidR="00D36F14" w:rsidRPr="001A2F0B">
            <w:t xml:space="preserve"> </w:t>
          </w:r>
          <w:r w:rsidR="00453056" w:rsidRPr="001A2F0B">
            <w:t>WLI could select cohorts poised for reform in these core areas and further focus the parameters of the COVID-19 Leadership Fund</w:t>
          </w:r>
          <w:r w:rsidR="00083D8E" w:rsidRPr="001A2F0B">
            <w:t>.</w:t>
          </w:r>
        </w:p>
        <w:p w14:paraId="0257851C" w14:textId="1BCF4E84" w:rsidR="00715D2F" w:rsidRPr="001A2F0B" w:rsidRDefault="003465CF" w:rsidP="00F1746F">
          <w:pPr>
            <w:pStyle w:val="ListBullet1"/>
            <w:rPr>
              <w:b/>
              <w:bCs/>
            </w:rPr>
          </w:pPr>
          <w:r w:rsidRPr="001A2F0B">
            <w:rPr>
              <w:b/>
              <w:bCs/>
            </w:rPr>
            <w:t>Formalise mechanisms of</w:t>
          </w:r>
          <w:r w:rsidR="00715D2F" w:rsidRPr="001A2F0B">
            <w:rPr>
              <w:b/>
              <w:bCs/>
            </w:rPr>
            <w:t xml:space="preserve"> support </w:t>
          </w:r>
          <w:r w:rsidR="001753DA" w:rsidRPr="001A2F0B">
            <w:rPr>
              <w:b/>
              <w:bCs/>
            </w:rPr>
            <w:t xml:space="preserve">(and the WLI mandate) </w:t>
          </w:r>
          <w:r w:rsidR="00715D2F" w:rsidRPr="001A2F0B">
            <w:rPr>
              <w:b/>
              <w:bCs/>
            </w:rPr>
            <w:t>for the transition home</w:t>
          </w:r>
          <w:r w:rsidR="001A2F0B">
            <w:rPr>
              <w:b/>
              <w:bCs/>
            </w:rPr>
            <w:t>.</w:t>
          </w:r>
          <w:r w:rsidR="00715D2F" w:rsidRPr="001A2F0B">
            <w:rPr>
              <w:b/>
              <w:bCs/>
            </w:rPr>
            <w:t xml:space="preserve"> </w:t>
          </w:r>
          <w:r w:rsidR="00715D2F" w:rsidRPr="001A2F0B">
            <w:t>There is</w:t>
          </w:r>
          <w:r w:rsidR="00BA62C0" w:rsidRPr="001A2F0B">
            <w:t xml:space="preserve"> </w:t>
          </w:r>
          <w:r w:rsidR="00715D2F" w:rsidRPr="001A2F0B">
            <w:t>evidence that the WLI is increasing the yield on</w:t>
          </w:r>
          <w:r w:rsidR="00BA62C0" w:rsidRPr="001A2F0B">
            <w:t xml:space="preserve"> the</w:t>
          </w:r>
          <w:r w:rsidR="00715D2F" w:rsidRPr="001A2F0B">
            <w:t xml:space="preserve"> Australia Awards investment</w:t>
          </w:r>
          <w:r w:rsidR="00BA62C0" w:rsidRPr="001A2F0B">
            <w:t xml:space="preserve"> but also that </w:t>
          </w:r>
          <w:r w:rsidR="00051CE6" w:rsidRPr="001A2F0B">
            <w:t>a</w:t>
          </w:r>
          <w:r w:rsidRPr="001A2F0B">
            <w:t>lumnae</w:t>
          </w:r>
          <w:r w:rsidR="00715D2F" w:rsidRPr="001A2F0B">
            <w:t xml:space="preserve"> requir</w:t>
          </w:r>
          <w:r w:rsidR="00FC5285" w:rsidRPr="001A2F0B">
            <w:t>e</w:t>
          </w:r>
          <w:r w:rsidR="00715D2F" w:rsidRPr="001A2F0B">
            <w:t xml:space="preserve"> support transitioning home</w:t>
          </w:r>
          <w:r w:rsidR="00FC5285" w:rsidRPr="001A2F0B">
            <w:t xml:space="preserve"> to fully realise the</w:t>
          </w:r>
          <w:r w:rsidR="00773A53" w:rsidRPr="001A2F0B">
            <w:t>se</w:t>
          </w:r>
          <w:r w:rsidR="00FC5285" w:rsidRPr="001A2F0B">
            <w:t xml:space="preserve"> gains</w:t>
          </w:r>
          <w:r w:rsidR="00715D2F" w:rsidRPr="001A2F0B">
            <w:t xml:space="preserve">. </w:t>
          </w:r>
          <w:r w:rsidRPr="001A2F0B">
            <w:t>WLI already support</w:t>
          </w:r>
          <w:r w:rsidR="00C9232D" w:rsidRPr="001A2F0B">
            <w:t>s</w:t>
          </w:r>
          <w:r w:rsidRPr="001A2F0B">
            <w:t xml:space="preserve"> participants who return home mid-program</w:t>
          </w:r>
          <w:r w:rsidR="00C9232D" w:rsidRPr="001A2F0B">
            <w:t>,</w:t>
          </w:r>
          <w:r w:rsidR="00BC7C86" w:rsidRPr="001A2F0B">
            <w:t xml:space="preserve"> which </w:t>
          </w:r>
          <w:r w:rsidRPr="001A2F0B">
            <w:t xml:space="preserve">has led to </w:t>
          </w:r>
          <w:r w:rsidR="00BC7C86" w:rsidRPr="001A2F0B">
            <w:t xml:space="preserve">important </w:t>
          </w:r>
          <w:r w:rsidRPr="001A2F0B">
            <w:t xml:space="preserve">WLI lessons and adaptations. </w:t>
          </w:r>
          <w:r w:rsidR="000819A9" w:rsidRPr="001A2F0B">
            <w:t>The lessons</w:t>
          </w:r>
          <w:r w:rsidR="003058DE" w:rsidRPr="001A2F0B">
            <w:t xml:space="preserve"> </w:t>
          </w:r>
          <w:r w:rsidRPr="001A2F0B">
            <w:t xml:space="preserve">highlight that women scholars face </w:t>
          </w:r>
          <w:r w:rsidR="00DE52A7" w:rsidRPr="001A2F0B">
            <w:t xml:space="preserve">specific </w:t>
          </w:r>
          <w:r w:rsidR="00FC5285" w:rsidRPr="001A2F0B">
            <w:t>gendered</w:t>
          </w:r>
          <w:r w:rsidRPr="001A2F0B">
            <w:t xml:space="preserve"> challenges on their return home</w:t>
          </w:r>
          <w:r w:rsidR="00BA62C0" w:rsidRPr="001A2F0B">
            <w:t xml:space="preserve">. Both those </w:t>
          </w:r>
          <w:r w:rsidR="003058DE" w:rsidRPr="001A2F0B">
            <w:t xml:space="preserve">who return home while still </w:t>
          </w:r>
          <w:r w:rsidR="001753DA" w:rsidRPr="001A2F0B">
            <w:t>engaged in</w:t>
          </w:r>
          <w:r w:rsidR="00715D2F" w:rsidRPr="001A2F0B">
            <w:t xml:space="preserve"> Tier</w:t>
          </w:r>
          <w:r w:rsidR="00773A53" w:rsidRPr="001A2F0B">
            <w:t>s</w:t>
          </w:r>
          <w:r w:rsidR="00715D2F" w:rsidRPr="001A2F0B">
            <w:t xml:space="preserve"> </w:t>
          </w:r>
          <w:r w:rsidR="00D7146F" w:rsidRPr="001A2F0B">
            <w:t>2</w:t>
          </w:r>
          <w:r w:rsidR="00715D2F" w:rsidRPr="001A2F0B">
            <w:t xml:space="preserve"> and </w:t>
          </w:r>
          <w:r w:rsidR="00D7146F" w:rsidRPr="001A2F0B">
            <w:t>3</w:t>
          </w:r>
          <w:r w:rsidR="00715D2F" w:rsidRPr="001A2F0B">
            <w:t xml:space="preserve"> </w:t>
          </w:r>
          <w:r w:rsidR="00BA62C0" w:rsidRPr="001A2F0B">
            <w:t xml:space="preserve">and </w:t>
          </w:r>
          <w:r w:rsidR="00051CE6" w:rsidRPr="001A2F0B">
            <w:t>a</w:t>
          </w:r>
          <w:r w:rsidR="00BA62C0" w:rsidRPr="001A2F0B">
            <w:t xml:space="preserve">lumnae </w:t>
          </w:r>
          <w:r w:rsidR="00715D2F" w:rsidRPr="001A2F0B">
            <w:t xml:space="preserve">would benefit from more systematic support to unlock their </w:t>
          </w:r>
          <w:r w:rsidR="001753DA" w:rsidRPr="001A2F0B">
            <w:t>in-Australia</w:t>
          </w:r>
          <w:r w:rsidR="00715D2F" w:rsidRPr="001A2F0B">
            <w:t xml:space="preserve"> learnings</w:t>
          </w:r>
          <w:r w:rsidR="001753DA" w:rsidRPr="001A2F0B">
            <w:t xml:space="preserve">. </w:t>
          </w:r>
          <w:r w:rsidR="00FF4246" w:rsidRPr="001A2F0B">
            <w:t xml:space="preserve">It would be valuable to </w:t>
          </w:r>
          <w:r w:rsidR="001753DA" w:rsidRPr="001A2F0B">
            <w:t>formalis</w:t>
          </w:r>
          <w:r w:rsidR="00FF4246" w:rsidRPr="001A2F0B">
            <w:t>e</w:t>
          </w:r>
          <w:r w:rsidR="001753DA" w:rsidRPr="001A2F0B">
            <w:t xml:space="preserve"> mechanisms</w:t>
          </w:r>
          <w:r w:rsidR="00715D2F" w:rsidRPr="001A2F0B">
            <w:t xml:space="preserve"> </w:t>
          </w:r>
          <w:r w:rsidR="001753DA" w:rsidRPr="001A2F0B">
            <w:t>to strengthen</w:t>
          </w:r>
          <w:r w:rsidR="00715D2F" w:rsidRPr="001A2F0B">
            <w:t xml:space="preserve"> </w:t>
          </w:r>
          <w:r w:rsidR="001753DA" w:rsidRPr="001A2F0B">
            <w:t xml:space="preserve">vertical in-country </w:t>
          </w:r>
          <w:r w:rsidR="00715D2F" w:rsidRPr="001A2F0B">
            <w:t>cohort connections</w:t>
          </w:r>
          <w:r w:rsidR="006B1FE1" w:rsidRPr="001A2F0B">
            <w:t>,</w:t>
          </w:r>
          <w:r w:rsidR="008D3525">
            <w:t xml:space="preserve"> and to ‘sponsor’</w:t>
          </w:r>
          <w:r w:rsidR="00715D2F" w:rsidRPr="001A2F0B">
            <w:t xml:space="preserve"> introductions and </w:t>
          </w:r>
          <w:r w:rsidR="002461D5" w:rsidRPr="001A2F0B">
            <w:t xml:space="preserve">linkages </w:t>
          </w:r>
          <w:r w:rsidR="00715D2F" w:rsidRPr="001A2F0B">
            <w:t>into new networks and opportunities.</w:t>
          </w:r>
          <w:r w:rsidR="001753DA" w:rsidRPr="001A2F0B">
            <w:t xml:space="preserve"> </w:t>
          </w:r>
          <w:r w:rsidR="003A38C8" w:rsidRPr="001A2F0B">
            <w:t>E</w:t>
          </w:r>
          <w:r w:rsidR="001753DA" w:rsidRPr="001A2F0B">
            <w:t>xisting mechanisms through Post, Australia Awards Alumni and other Australian programs could be leveraged</w:t>
          </w:r>
          <w:r w:rsidR="002461D5" w:rsidRPr="001A2F0B">
            <w:t xml:space="preserve"> </w:t>
          </w:r>
          <w:r w:rsidR="00143DFD" w:rsidRPr="001A2F0B">
            <w:t xml:space="preserve">through an </w:t>
          </w:r>
          <w:r w:rsidR="002461D5" w:rsidRPr="001A2F0B">
            <w:t xml:space="preserve">appropriate mandate </w:t>
          </w:r>
          <w:r w:rsidR="005C024B" w:rsidRPr="001A2F0B">
            <w:t xml:space="preserve">and </w:t>
          </w:r>
          <w:r w:rsidR="00D27F82" w:rsidRPr="001A2F0B">
            <w:t xml:space="preserve">a </w:t>
          </w:r>
          <w:r w:rsidR="002461D5" w:rsidRPr="001A2F0B">
            <w:t>re-alignment of/</w:t>
          </w:r>
          <w:r w:rsidR="003058DE" w:rsidRPr="001A2F0B">
            <w:t>modest</w:t>
          </w:r>
          <w:r w:rsidR="002461D5" w:rsidRPr="001A2F0B">
            <w:t xml:space="preserve"> increase in resources.</w:t>
          </w:r>
        </w:p>
        <w:p w14:paraId="78F362C1" w14:textId="317DF218" w:rsidR="00771017" w:rsidRPr="001A2F0B" w:rsidRDefault="00771017" w:rsidP="00267E09">
          <w:pPr>
            <w:pStyle w:val="ListBullet1"/>
          </w:pPr>
          <w:r w:rsidRPr="001A2F0B">
            <w:rPr>
              <w:b/>
              <w:bCs/>
            </w:rPr>
            <w:t xml:space="preserve">Assess </w:t>
          </w:r>
          <w:r w:rsidR="00FC5285" w:rsidRPr="001A2F0B">
            <w:rPr>
              <w:b/>
              <w:bCs/>
            </w:rPr>
            <w:t>(</w:t>
          </w:r>
          <w:r w:rsidRPr="001A2F0B">
            <w:rPr>
              <w:b/>
              <w:bCs/>
            </w:rPr>
            <w:t>and</w:t>
          </w:r>
          <w:r w:rsidR="00FC5285" w:rsidRPr="001A2F0B">
            <w:rPr>
              <w:b/>
              <w:bCs/>
            </w:rPr>
            <w:t xml:space="preserve"> </w:t>
          </w:r>
          <w:r w:rsidR="00B25187" w:rsidRPr="001A2F0B">
            <w:rPr>
              <w:b/>
              <w:bCs/>
            </w:rPr>
            <w:t>formally</w:t>
          </w:r>
          <w:r w:rsidRPr="001A2F0B">
            <w:rPr>
              <w:b/>
              <w:bCs/>
            </w:rPr>
            <w:t xml:space="preserve"> integrate</w:t>
          </w:r>
          <w:r w:rsidR="00FC5285" w:rsidRPr="001A2F0B">
            <w:rPr>
              <w:b/>
              <w:bCs/>
            </w:rPr>
            <w:t>)</w:t>
          </w:r>
          <w:r w:rsidRPr="001A2F0B">
            <w:rPr>
              <w:b/>
              <w:bCs/>
            </w:rPr>
            <w:t xml:space="preserve"> the</w:t>
          </w:r>
          <w:r w:rsidR="00EA1AE5" w:rsidRPr="001A2F0B">
            <w:rPr>
              <w:b/>
              <w:bCs/>
            </w:rPr>
            <w:t xml:space="preserve"> WLI</w:t>
          </w:r>
          <w:r w:rsidRPr="001A2F0B">
            <w:rPr>
              <w:b/>
              <w:bCs/>
            </w:rPr>
            <w:t xml:space="preserve"> COVID-19 innovations of </w:t>
          </w:r>
          <w:r w:rsidRPr="001A2F0B">
            <w:rPr>
              <w:b/>
              <w:bCs/>
              <w:i/>
              <w:iCs/>
            </w:rPr>
            <w:t xml:space="preserve">LeadershipConnect </w:t>
          </w:r>
          <w:r w:rsidRPr="001A2F0B">
            <w:rPr>
              <w:b/>
              <w:bCs/>
            </w:rPr>
            <w:t xml:space="preserve">and the COVID-19 </w:t>
          </w:r>
          <w:r w:rsidR="003058DE" w:rsidRPr="001A2F0B">
            <w:rPr>
              <w:b/>
              <w:bCs/>
            </w:rPr>
            <w:t xml:space="preserve">Leadership </w:t>
          </w:r>
          <w:r w:rsidRPr="001A2F0B">
            <w:rPr>
              <w:b/>
              <w:bCs/>
            </w:rPr>
            <w:t>Fund</w:t>
          </w:r>
          <w:r w:rsidR="001A2F0B">
            <w:rPr>
              <w:b/>
              <w:bCs/>
            </w:rPr>
            <w:t>.</w:t>
          </w:r>
          <w:r w:rsidR="008C306D" w:rsidRPr="001A2F0B">
            <w:rPr>
              <w:b/>
              <w:bCs/>
            </w:rPr>
            <w:t xml:space="preserve"> </w:t>
          </w:r>
          <w:r w:rsidR="00E01002" w:rsidRPr="001A2F0B">
            <w:t>The WLI designed these</w:t>
          </w:r>
          <w:r w:rsidR="00E01002" w:rsidRPr="001A2F0B">
            <w:rPr>
              <w:b/>
              <w:bCs/>
            </w:rPr>
            <w:t xml:space="preserve"> </w:t>
          </w:r>
          <w:r w:rsidRPr="001A2F0B">
            <w:t xml:space="preserve">Tier </w:t>
          </w:r>
          <w:r w:rsidR="00D7146F" w:rsidRPr="001A2F0B">
            <w:t>2</w:t>
          </w:r>
          <w:r w:rsidRPr="001A2F0B">
            <w:t xml:space="preserve"> and </w:t>
          </w:r>
          <w:r w:rsidR="00D7146F" w:rsidRPr="001A2F0B">
            <w:t>3</w:t>
          </w:r>
          <w:r w:rsidRPr="001A2F0B">
            <w:t xml:space="preserve"> innovations </w:t>
          </w:r>
          <w:r w:rsidR="00E9248C" w:rsidRPr="001A2F0B">
            <w:t>to</w:t>
          </w:r>
          <w:r w:rsidR="000871BB" w:rsidRPr="001A2F0B">
            <w:rPr>
              <w:rFonts w:eastAsiaTheme="minorHAnsi"/>
            </w:rPr>
            <w:t xml:space="preserve"> deepen </w:t>
          </w:r>
          <w:r w:rsidR="00FC5285" w:rsidRPr="001A2F0B">
            <w:rPr>
              <w:rFonts w:eastAsiaTheme="minorHAnsi"/>
            </w:rPr>
            <w:t>program</w:t>
          </w:r>
          <w:r w:rsidR="000871BB" w:rsidRPr="001A2F0B">
            <w:rPr>
              <w:rFonts w:eastAsiaTheme="minorHAnsi"/>
            </w:rPr>
            <w:t xml:space="preserve"> reach and effectiveness</w:t>
          </w:r>
          <w:r w:rsidR="003A38C8" w:rsidRPr="001A2F0B">
            <w:rPr>
              <w:rFonts w:eastAsiaTheme="minorHAnsi"/>
            </w:rPr>
            <w:t xml:space="preserve"> during COVID-19 </w:t>
          </w:r>
          <w:r w:rsidR="00901A31" w:rsidRPr="001A2F0B">
            <w:rPr>
              <w:rFonts w:eastAsiaTheme="minorHAnsi"/>
            </w:rPr>
            <w:t>but</w:t>
          </w:r>
          <w:r w:rsidR="00B25187" w:rsidRPr="001A2F0B">
            <w:rPr>
              <w:rFonts w:eastAsiaTheme="minorHAnsi"/>
            </w:rPr>
            <w:t xml:space="preserve"> the review </w:t>
          </w:r>
          <w:r w:rsidR="00773A53" w:rsidRPr="001A2F0B">
            <w:rPr>
              <w:rFonts w:eastAsiaTheme="minorHAnsi"/>
            </w:rPr>
            <w:t xml:space="preserve">fully </w:t>
          </w:r>
          <w:r w:rsidR="00B25187" w:rsidRPr="001A2F0B">
            <w:rPr>
              <w:rFonts w:eastAsiaTheme="minorHAnsi"/>
            </w:rPr>
            <w:t>expect</w:t>
          </w:r>
          <w:r w:rsidR="00BA62C0" w:rsidRPr="001A2F0B">
            <w:rPr>
              <w:rFonts w:eastAsiaTheme="minorHAnsi"/>
            </w:rPr>
            <w:t>s</w:t>
          </w:r>
          <w:r w:rsidR="003A38C8" w:rsidRPr="001A2F0B">
            <w:rPr>
              <w:rFonts w:eastAsiaTheme="minorHAnsi"/>
            </w:rPr>
            <w:t xml:space="preserve"> </w:t>
          </w:r>
          <w:r w:rsidR="00773A53" w:rsidRPr="001A2F0B">
            <w:rPr>
              <w:rFonts w:eastAsiaTheme="minorHAnsi"/>
            </w:rPr>
            <w:t xml:space="preserve">that future iterations </w:t>
          </w:r>
          <w:r w:rsidR="003C21F7" w:rsidRPr="001A2F0B">
            <w:rPr>
              <w:rFonts w:eastAsiaTheme="minorHAnsi"/>
            </w:rPr>
            <w:t>will</w:t>
          </w:r>
          <w:r w:rsidR="003A38C8" w:rsidRPr="001A2F0B">
            <w:rPr>
              <w:rFonts w:eastAsiaTheme="minorHAnsi"/>
            </w:rPr>
            <w:t xml:space="preserve"> have</w:t>
          </w:r>
          <w:r w:rsidR="00BA62C0" w:rsidRPr="001A2F0B">
            <w:rPr>
              <w:rFonts w:eastAsiaTheme="minorHAnsi"/>
            </w:rPr>
            <w:t xml:space="preserve"> </w:t>
          </w:r>
          <w:r w:rsidR="008C306D" w:rsidRPr="001A2F0B">
            <w:rPr>
              <w:rFonts w:eastAsiaTheme="minorHAnsi"/>
            </w:rPr>
            <w:t xml:space="preserve">ongoing </w:t>
          </w:r>
          <w:r w:rsidR="00591EBE" w:rsidRPr="001A2F0B">
            <w:rPr>
              <w:rFonts w:eastAsiaTheme="minorHAnsi"/>
            </w:rPr>
            <w:t xml:space="preserve">and </w:t>
          </w:r>
          <w:r w:rsidR="003A38C8" w:rsidRPr="001A2F0B">
            <w:rPr>
              <w:rFonts w:eastAsiaTheme="minorHAnsi"/>
            </w:rPr>
            <w:t>universal program value</w:t>
          </w:r>
          <w:r w:rsidR="003058DE" w:rsidRPr="001A2F0B">
            <w:rPr>
              <w:rFonts w:eastAsiaTheme="minorHAnsi"/>
            </w:rPr>
            <w:t xml:space="preserve">. </w:t>
          </w:r>
          <w:r w:rsidR="001E561A" w:rsidRPr="001A2F0B">
            <w:rPr>
              <w:rFonts w:eastAsiaTheme="minorHAnsi"/>
              <w:i/>
              <w:iCs/>
            </w:rPr>
            <w:t>LeadershipConnect</w:t>
          </w:r>
          <w:r w:rsidR="001E561A" w:rsidRPr="001A2F0B">
            <w:rPr>
              <w:rFonts w:eastAsiaTheme="minorHAnsi"/>
            </w:rPr>
            <w:t xml:space="preserve"> supports the </w:t>
          </w:r>
          <w:r w:rsidR="00773A53" w:rsidRPr="001A2F0B">
            <w:rPr>
              <w:rFonts w:eastAsiaTheme="minorHAnsi"/>
            </w:rPr>
            <w:t xml:space="preserve">more meaningful </w:t>
          </w:r>
          <w:r w:rsidR="001E561A" w:rsidRPr="001A2F0B">
            <w:rPr>
              <w:rFonts w:eastAsiaTheme="minorHAnsi"/>
            </w:rPr>
            <w:t xml:space="preserve">engagement of </w:t>
          </w:r>
          <w:r w:rsidR="008C306D" w:rsidRPr="001A2F0B">
            <w:rPr>
              <w:rFonts w:eastAsiaTheme="minorHAnsi"/>
            </w:rPr>
            <w:t xml:space="preserve">more </w:t>
          </w:r>
          <w:r w:rsidR="001E561A" w:rsidRPr="001A2F0B">
            <w:rPr>
              <w:rFonts w:eastAsiaTheme="minorHAnsi"/>
            </w:rPr>
            <w:t xml:space="preserve">men in the WLI, providing </w:t>
          </w:r>
          <w:r w:rsidR="003058DE" w:rsidRPr="001A2F0B">
            <w:rPr>
              <w:rFonts w:eastAsiaTheme="minorHAnsi"/>
            </w:rPr>
            <w:t xml:space="preserve">women and </w:t>
          </w:r>
          <w:r w:rsidR="00E9248C" w:rsidRPr="001A2F0B">
            <w:rPr>
              <w:rFonts w:eastAsiaTheme="minorHAnsi"/>
            </w:rPr>
            <w:t>men</w:t>
          </w:r>
          <w:r w:rsidR="00B938EB" w:rsidRPr="001A2F0B">
            <w:rPr>
              <w:rFonts w:eastAsiaTheme="minorHAnsi"/>
            </w:rPr>
            <w:t xml:space="preserve"> a safe space</w:t>
          </w:r>
          <w:r w:rsidR="00E9248C" w:rsidRPr="001A2F0B">
            <w:rPr>
              <w:rFonts w:eastAsiaTheme="minorHAnsi"/>
            </w:rPr>
            <w:t xml:space="preserve"> to consider key Pacific issues through an inclusive development lens. </w:t>
          </w:r>
          <w:r w:rsidR="00830B79" w:rsidRPr="001A2F0B">
            <w:rPr>
              <w:rFonts w:eastAsiaTheme="minorHAnsi"/>
            </w:rPr>
            <w:t xml:space="preserve">The </w:t>
          </w:r>
          <w:r w:rsidR="00E9248C" w:rsidRPr="001A2F0B">
            <w:rPr>
              <w:rFonts w:eastAsiaTheme="minorHAnsi"/>
            </w:rPr>
            <w:t>COV</w:t>
          </w:r>
          <w:r w:rsidR="00BC7C86" w:rsidRPr="001A2F0B">
            <w:rPr>
              <w:rFonts w:eastAsiaTheme="minorHAnsi"/>
            </w:rPr>
            <w:t>ID</w:t>
          </w:r>
          <w:r w:rsidR="00E9248C" w:rsidRPr="001A2F0B">
            <w:rPr>
              <w:rFonts w:eastAsiaTheme="minorHAnsi"/>
            </w:rPr>
            <w:t>-19 Leadership Fund</w:t>
          </w:r>
          <w:r w:rsidR="001E561A" w:rsidRPr="001A2F0B">
            <w:rPr>
              <w:rFonts w:eastAsiaTheme="minorHAnsi"/>
            </w:rPr>
            <w:t xml:space="preserve"> </w:t>
          </w:r>
          <w:r w:rsidR="00830B79" w:rsidRPr="001A2F0B">
            <w:rPr>
              <w:rFonts w:eastAsiaTheme="minorHAnsi"/>
            </w:rPr>
            <w:t xml:space="preserve">is a Tier 3 alternative (by application) </w:t>
          </w:r>
          <w:r w:rsidR="00773A53" w:rsidRPr="001A2F0B">
            <w:rPr>
              <w:rFonts w:eastAsiaTheme="minorHAnsi"/>
            </w:rPr>
            <w:t>for implement</w:t>
          </w:r>
          <w:r w:rsidR="008C306D" w:rsidRPr="001A2F0B">
            <w:rPr>
              <w:rFonts w:eastAsiaTheme="minorHAnsi"/>
            </w:rPr>
            <w:t>ing</w:t>
          </w:r>
          <w:r w:rsidR="00773A53" w:rsidRPr="001A2F0B">
            <w:rPr>
              <w:rFonts w:eastAsiaTheme="minorHAnsi"/>
            </w:rPr>
            <w:t xml:space="preserve"> </w:t>
          </w:r>
          <w:r w:rsidR="008C306D" w:rsidRPr="001A2F0B">
            <w:rPr>
              <w:rFonts w:eastAsiaTheme="minorHAnsi"/>
            </w:rPr>
            <w:t xml:space="preserve">COVID-19 </w:t>
          </w:r>
          <w:r w:rsidR="008C306D" w:rsidRPr="00812BE2">
            <w:rPr>
              <w:rFonts w:eastAsiaTheme="minorHAnsi"/>
            </w:rPr>
            <w:t>related</w:t>
          </w:r>
          <w:r w:rsidR="008C306D" w:rsidRPr="001A2F0B">
            <w:rPr>
              <w:rFonts w:eastAsiaTheme="minorHAnsi"/>
            </w:rPr>
            <w:t xml:space="preserve"> projects </w:t>
          </w:r>
          <w:r w:rsidR="00773A53" w:rsidRPr="001A2F0B">
            <w:rPr>
              <w:rFonts w:eastAsiaTheme="minorHAnsi"/>
            </w:rPr>
            <w:t xml:space="preserve">in </w:t>
          </w:r>
          <w:r w:rsidR="00E9248C" w:rsidRPr="001A2F0B">
            <w:rPr>
              <w:rFonts w:eastAsiaTheme="minorHAnsi"/>
            </w:rPr>
            <w:t>their home countries</w:t>
          </w:r>
          <w:r w:rsidR="008C306D" w:rsidRPr="001A2F0B">
            <w:rPr>
              <w:rFonts w:eastAsiaTheme="minorHAnsi"/>
            </w:rPr>
            <w:t>. T</w:t>
          </w:r>
          <w:r w:rsidR="00E141A8" w:rsidRPr="001A2F0B">
            <w:rPr>
              <w:rFonts w:eastAsiaTheme="minorHAnsi"/>
            </w:rPr>
            <w:t xml:space="preserve">his innovation </w:t>
          </w:r>
          <w:r w:rsidR="00E9248C" w:rsidRPr="001A2F0B">
            <w:rPr>
              <w:rFonts w:eastAsiaTheme="minorHAnsi"/>
            </w:rPr>
            <w:t xml:space="preserve">deftly </w:t>
          </w:r>
          <w:r w:rsidR="000871BB" w:rsidRPr="001A2F0B">
            <w:rPr>
              <w:rFonts w:eastAsiaTheme="minorHAnsi"/>
            </w:rPr>
            <w:t>bridg</w:t>
          </w:r>
          <w:r w:rsidR="00E9248C" w:rsidRPr="001A2F0B">
            <w:rPr>
              <w:rFonts w:eastAsiaTheme="minorHAnsi"/>
            </w:rPr>
            <w:t>es</w:t>
          </w:r>
          <w:r w:rsidR="000871BB" w:rsidRPr="001A2F0B">
            <w:rPr>
              <w:rFonts w:eastAsiaTheme="minorHAnsi"/>
            </w:rPr>
            <w:t xml:space="preserve"> the transition home and </w:t>
          </w:r>
          <w:r w:rsidR="001E561A" w:rsidRPr="001A2F0B">
            <w:rPr>
              <w:rFonts w:eastAsiaTheme="minorHAnsi"/>
            </w:rPr>
            <w:t>provides a</w:t>
          </w:r>
          <w:r w:rsidR="00830B79" w:rsidRPr="001A2F0B">
            <w:rPr>
              <w:rFonts w:eastAsiaTheme="minorHAnsi"/>
            </w:rPr>
            <w:t xml:space="preserve"> practical </w:t>
          </w:r>
          <w:r w:rsidR="002461D5" w:rsidRPr="001A2F0B">
            <w:rPr>
              <w:rFonts w:eastAsiaTheme="minorHAnsi"/>
            </w:rPr>
            <w:t xml:space="preserve">entry point </w:t>
          </w:r>
          <w:r w:rsidR="00830B79" w:rsidRPr="001A2F0B">
            <w:rPr>
              <w:rFonts w:eastAsiaTheme="minorHAnsi"/>
            </w:rPr>
            <w:t xml:space="preserve">for </w:t>
          </w:r>
          <w:r w:rsidR="000871BB" w:rsidRPr="001A2F0B">
            <w:rPr>
              <w:rFonts w:eastAsiaTheme="minorHAnsi"/>
            </w:rPr>
            <w:t>exercis</w:t>
          </w:r>
          <w:r w:rsidR="00830B79" w:rsidRPr="001A2F0B">
            <w:rPr>
              <w:rFonts w:eastAsiaTheme="minorHAnsi"/>
            </w:rPr>
            <w:t xml:space="preserve">ing </w:t>
          </w:r>
          <w:r w:rsidR="000871BB" w:rsidRPr="001A2F0B">
            <w:rPr>
              <w:rFonts w:eastAsiaTheme="minorHAnsi"/>
            </w:rPr>
            <w:t>developmental leadership</w:t>
          </w:r>
          <w:r w:rsidR="00773A53" w:rsidRPr="001A2F0B">
            <w:rPr>
              <w:rFonts w:eastAsiaTheme="minorHAnsi"/>
            </w:rPr>
            <w:t>.</w:t>
          </w:r>
          <w:r w:rsidR="00E9248C" w:rsidRPr="001A2F0B">
            <w:rPr>
              <w:rFonts w:eastAsiaTheme="minorHAnsi"/>
            </w:rPr>
            <w:t xml:space="preserve"> </w:t>
          </w:r>
          <w:r w:rsidR="008C306D" w:rsidRPr="001A2F0B">
            <w:rPr>
              <w:rFonts w:eastAsiaTheme="minorHAnsi"/>
            </w:rPr>
            <w:t xml:space="preserve">A further refinement could be to allow applications for this Tier 3 innovation from </w:t>
          </w:r>
          <w:r w:rsidR="008C306D" w:rsidRPr="001A2F0B">
            <w:rPr>
              <w:rFonts w:eastAsiaTheme="minorHAnsi"/>
              <w:i/>
              <w:iCs/>
            </w:rPr>
            <w:t xml:space="preserve">LeadershipConnect </w:t>
          </w:r>
          <w:r w:rsidR="008C306D" w:rsidRPr="001A2F0B">
            <w:rPr>
              <w:rFonts w:eastAsiaTheme="minorHAnsi"/>
            </w:rPr>
            <w:t>wom</w:t>
          </w:r>
          <w:r w:rsidR="00ED6824" w:rsidRPr="001A2F0B">
            <w:rPr>
              <w:rFonts w:eastAsiaTheme="minorHAnsi"/>
            </w:rPr>
            <w:t>en and men.</w:t>
          </w:r>
        </w:p>
        <w:p w14:paraId="729A330C" w14:textId="22B0B01F" w:rsidR="00715D2F" w:rsidRPr="001A2F0B" w:rsidRDefault="001753DA" w:rsidP="00267E09">
          <w:pPr>
            <w:pStyle w:val="ListBullet1"/>
            <w:rPr>
              <w:rFonts w:eastAsiaTheme="minorHAnsi"/>
              <w:color w:val="000000" w:themeColor="text1"/>
            </w:rPr>
          </w:pPr>
          <w:r w:rsidRPr="001A2F0B">
            <w:rPr>
              <w:b/>
              <w:bCs/>
            </w:rPr>
            <w:t>S</w:t>
          </w:r>
          <w:r w:rsidR="00771017" w:rsidRPr="001A2F0B">
            <w:rPr>
              <w:b/>
              <w:bCs/>
            </w:rPr>
            <w:t>tandardise</w:t>
          </w:r>
          <w:r w:rsidR="00715D2F" w:rsidRPr="001A2F0B">
            <w:rPr>
              <w:b/>
              <w:bCs/>
            </w:rPr>
            <w:t xml:space="preserve"> </w:t>
          </w:r>
          <w:r w:rsidR="00E52091" w:rsidRPr="001A2F0B">
            <w:rPr>
              <w:b/>
              <w:bCs/>
            </w:rPr>
            <w:t>framing and</w:t>
          </w:r>
          <w:r w:rsidR="00715D2F" w:rsidRPr="001A2F0B">
            <w:rPr>
              <w:b/>
              <w:bCs/>
            </w:rPr>
            <w:t xml:space="preserve"> </w:t>
          </w:r>
          <w:r w:rsidR="00E52091" w:rsidRPr="001A2F0B">
            <w:rPr>
              <w:b/>
              <w:bCs/>
            </w:rPr>
            <w:t>definition</w:t>
          </w:r>
          <w:r w:rsidR="00715D2F" w:rsidRPr="001A2F0B">
            <w:rPr>
              <w:b/>
              <w:bCs/>
            </w:rPr>
            <w:t xml:space="preserve"> of </w:t>
          </w:r>
          <w:r w:rsidR="003C21F7" w:rsidRPr="001A2F0B">
            <w:rPr>
              <w:b/>
              <w:bCs/>
            </w:rPr>
            <w:t>fundamental</w:t>
          </w:r>
          <w:r w:rsidR="00E52091" w:rsidRPr="001A2F0B">
            <w:rPr>
              <w:b/>
              <w:bCs/>
            </w:rPr>
            <w:t xml:space="preserve"> </w:t>
          </w:r>
          <w:r w:rsidR="00715D2F" w:rsidRPr="001A2F0B">
            <w:rPr>
              <w:b/>
              <w:bCs/>
            </w:rPr>
            <w:t>WLI</w:t>
          </w:r>
          <w:r w:rsidR="00E52091" w:rsidRPr="001A2F0B">
            <w:rPr>
              <w:b/>
              <w:bCs/>
            </w:rPr>
            <w:t xml:space="preserve"> concepts and components</w:t>
          </w:r>
          <w:r w:rsidR="001A2F0B">
            <w:rPr>
              <w:rFonts w:eastAsiaTheme="minorHAnsi"/>
              <w:b/>
              <w:bCs/>
              <w:color w:val="000000" w:themeColor="text1"/>
            </w:rPr>
            <w:t>.</w:t>
          </w:r>
          <w:r w:rsidR="00715D2F" w:rsidRPr="001A2F0B">
            <w:rPr>
              <w:rFonts w:eastAsiaTheme="minorHAnsi"/>
              <w:color w:val="000000" w:themeColor="text1"/>
            </w:rPr>
            <w:t xml:space="preserve"> </w:t>
          </w:r>
          <w:r w:rsidRPr="001A2F0B">
            <w:rPr>
              <w:rFonts w:eastAsiaTheme="minorHAnsi"/>
              <w:color w:val="000000" w:themeColor="text1"/>
            </w:rPr>
            <w:t>Standardising</w:t>
          </w:r>
          <w:r w:rsidR="00715D2F" w:rsidRPr="001A2F0B">
            <w:rPr>
              <w:rFonts w:eastAsiaTheme="minorHAnsi"/>
              <w:color w:val="000000" w:themeColor="text1"/>
            </w:rPr>
            <w:t xml:space="preserve"> </w:t>
          </w:r>
          <w:r w:rsidR="003C21F7" w:rsidRPr="001A2F0B">
            <w:rPr>
              <w:rFonts w:eastAsiaTheme="minorHAnsi"/>
              <w:color w:val="000000" w:themeColor="text1"/>
            </w:rPr>
            <w:t>fundamental</w:t>
          </w:r>
          <w:r w:rsidR="00E52091" w:rsidRPr="001A2F0B">
            <w:rPr>
              <w:rFonts w:eastAsiaTheme="minorHAnsi"/>
              <w:color w:val="000000" w:themeColor="text1"/>
            </w:rPr>
            <w:t xml:space="preserve"> WLI concepts and components, </w:t>
          </w:r>
          <w:r w:rsidR="00715D2F" w:rsidRPr="001A2F0B">
            <w:rPr>
              <w:rFonts w:eastAsiaTheme="minorHAnsi"/>
            </w:rPr>
            <w:t xml:space="preserve">and </w:t>
          </w:r>
          <w:r w:rsidR="00E52091" w:rsidRPr="001A2F0B">
            <w:rPr>
              <w:rFonts w:eastAsiaTheme="minorHAnsi"/>
            </w:rPr>
            <w:t xml:space="preserve">ensuring </w:t>
          </w:r>
          <w:r w:rsidR="00DE25A4" w:rsidRPr="001A2F0B">
            <w:rPr>
              <w:rFonts w:eastAsiaTheme="minorHAnsi"/>
            </w:rPr>
            <w:t xml:space="preserve">their </w:t>
          </w:r>
          <w:r w:rsidR="00E52091" w:rsidRPr="001A2F0B">
            <w:rPr>
              <w:rFonts w:eastAsiaTheme="minorHAnsi"/>
            </w:rPr>
            <w:t>consist</w:t>
          </w:r>
          <w:r w:rsidR="00773A53" w:rsidRPr="001A2F0B">
            <w:rPr>
              <w:rFonts w:eastAsiaTheme="minorHAnsi"/>
            </w:rPr>
            <w:t>ent</w:t>
          </w:r>
          <w:r w:rsidR="00E52091" w:rsidRPr="001A2F0B">
            <w:rPr>
              <w:rFonts w:eastAsiaTheme="minorHAnsi"/>
            </w:rPr>
            <w:t xml:space="preserve"> use and communication, </w:t>
          </w:r>
          <w:r w:rsidR="00771017" w:rsidRPr="001A2F0B">
            <w:rPr>
              <w:rFonts w:eastAsiaTheme="minorHAnsi"/>
            </w:rPr>
            <w:t>would</w:t>
          </w:r>
          <w:r w:rsidR="00715D2F" w:rsidRPr="001A2F0B">
            <w:rPr>
              <w:rFonts w:eastAsiaTheme="minorHAnsi"/>
            </w:rPr>
            <w:t xml:space="preserve"> </w:t>
          </w:r>
          <w:r w:rsidR="00032A20" w:rsidRPr="001A2F0B">
            <w:rPr>
              <w:rFonts w:eastAsiaTheme="minorHAnsi"/>
            </w:rPr>
            <w:t xml:space="preserve">both attract and </w:t>
          </w:r>
          <w:r w:rsidR="00715D2F" w:rsidRPr="001A2F0B">
            <w:rPr>
              <w:rFonts w:eastAsiaTheme="minorHAnsi"/>
            </w:rPr>
            <w:t xml:space="preserve">support interest </w:t>
          </w:r>
          <w:r w:rsidR="00771017" w:rsidRPr="001A2F0B">
            <w:rPr>
              <w:rFonts w:eastAsiaTheme="minorHAnsi"/>
            </w:rPr>
            <w:t xml:space="preserve">from </w:t>
          </w:r>
          <w:r w:rsidR="00715D2F" w:rsidRPr="001A2F0B">
            <w:rPr>
              <w:rFonts w:eastAsiaTheme="minorHAnsi"/>
            </w:rPr>
            <w:t>participants and mentors</w:t>
          </w:r>
          <w:r w:rsidR="00E52091" w:rsidRPr="001A2F0B">
            <w:rPr>
              <w:rFonts w:eastAsiaTheme="minorHAnsi"/>
            </w:rPr>
            <w:t xml:space="preserve"> who </w:t>
          </w:r>
          <w:r w:rsidR="00950E26" w:rsidRPr="001A2F0B">
            <w:rPr>
              <w:rFonts w:eastAsiaTheme="minorHAnsi"/>
            </w:rPr>
            <w:t xml:space="preserve">clearly </w:t>
          </w:r>
          <w:r w:rsidR="00E52091" w:rsidRPr="001A2F0B">
            <w:rPr>
              <w:rFonts w:eastAsiaTheme="minorHAnsi"/>
            </w:rPr>
            <w:t xml:space="preserve">understand </w:t>
          </w:r>
          <w:r w:rsidR="00715D2F" w:rsidRPr="001A2F0B">
            <w:rPr>
              <w:rFonts w:eastAsiaTheme="minorHAnsi"/>
            </w:rPr>
            <w:t>the challenges and opportunities of exercising developmental leadership.</w:t>
          </w:r>
          <w:r w:rsidR="001E5300" w:rsidRPr="001A2F0B">
            <w:rPr>
              <w:rFonts w:eastAsiaTheme="minorHAnsi"/>
            </w:rPr>
            <w:t xml:space="preserve"> Two specific recommendations are:</w:t>
          </w:r>
        </w:p>
        <w:p w14:paraId="20A55630" w14:textId="0F280C2E" w:rsidR="00715D2F" w:rsidRPr="001A2F0B" w:rsidRDefault="00771017" w:rsidP="00267E09">
          <w:pPr>
            <w:pStyle w:val="ListBullet2"/>
            <w:rPr>
              <w:color w:val="000000" w:themeColor="text1"/>
            </w:rPr>
          </w:pPr>
          <w:r w:rsidRPr="001A2F0B">
            <w:rPr>
              <w:i/>
              <w:iCs/>
            </w:rPr>
            <w:t>D</w:t>
          </w:r>
          <w:r w:rsidR="00715D2F" w:rsidRPr="001A2F0B">
            <w:rPr>
              <w:i/>
              <w:iCs/>
            </w:rPr>
            <w:t>evelopmental leadership</w:t>
          </w:r>
          <w:r w:rsidR="00715D2F" w:rsidRPr="001A2F0B">
            <w:t xml:space="preserve"> </w:t>
          </w:r>
          <w:r w:rsidR="009455A0" w:rsidRPr="001A2F0B">
            <w:t xml:space="preserve">could be </w:t>
          </w:r>
          <w:r w:rsidR="00715D2F" w:rsidRPr="001A2F0B">
            <w:t xml:space="preserve">more </w:t>
          </w:r>
          <w:r w:rsidR="009455A0" w:rsidRPr="001A2F0B">
            <w:t xml:space="preserve">consistently framed as </w:t>
          </w:r>
          <w:r w:rsidR="00715D2F" w:rsidRPr="001A2F0B">
            <w:t xml:space="preserve">the </w:t>
          </w:r>
          <w:bookmarkStart w:id="15" w:name="_Hlk48825161"/>
          <w:r w:rsidR="00715D2F" w:rsidRPr="001A2F0B">
            <w:t>exercise of leadership for developmental outcomes rather than on the development of the individual</w:t>
          </w:r>
          <w:bookmarkEnd w:id="15"/>
          <w:r w:rsidR="00ED6824" w:rsidRPr="001A2F0B">
            <w:t xml:space="preserve"> leader</w:t>
          </w:r>
          <w:r w:rsidR="001753DA" w:rsidRPr="001A2F0B">
            <w:t xml:space="preserve">. This could </w:t>
          </w:r>
          <w:r w:rsidR="00715D2F" w:rsidRPr="001A2F0B">
            <w:t>attract and support</w:t>
          </w:r>
          <w:r w:rsidR="001753DA" w:rsidRPr="001A2F0B">
            <w:t xml:space="preserve"> applications from</w:t>
          </w:r>
          <w:r w:rsidR="00715D2F" w:rsidRPr="001A2F0B">
            <w:t xml:space="preserve"> </w:t>
          </w:r>
          <w:r w:rsidR="009455A0" w:rsidRPr="001A2F0B">
            <w:t>Australia Award</w:t>
          </w:r>
          <w:r w:rsidR="00DF109C" w:rsidRPr="001A2F0B">
            <w:t xml:space="preserve"> </w:t>
          </w:r>
          <w:r w:rsidR="00182D59" w:rsidRPr="001A2F0B">
            <w:t>s</w:t>
          </w:r>
          <w:r w:rsidR="00DF109C" w:rsidRPr="001A2F0B">
            <w:t xml:space="preserve">cholars </w:t>
          </w:r>
          <w:r w:rsidR="00715D2F" w:rsidRPr="001A2F0B">
            <w:t xml:space="preserve">who </w:t>
          </w:r>
          <w:r w:rsidR="003A38C8" w:rsidRPr="001A2F0B">
            <w:t xml:space="preserve">might not perceive </w:t>
          </w:r>
          <w:r w:rsidR="00ED6824" w:rsidRPr="001A2F0B">
            <w:t xml:space="preserve">of </w:t>
          </w:r>
          <w:r w:rsidR="003A38C8" w:rsidRPr="001A2F0B">
            <w:t xml:space="preserve">themselves as </w:t>
          </w:r>
          <w:r w:rsidR="003A38C8" w:rsidRPr="001A2F0B">
            <w:rPr>
              <w:i/>
              <w:iCs/>
            </w:rPr>
            <w:t xml:space="preserve">leaders </w:t>
          </w:r>
          <w:r w:rsidR="003A38C8" w:rsidRPr="001A2F0B">
            <w:t xml:space="preserve">but </w:t>
          </w:r>
          <w:r w:rsidR="009455A0" w:rsidRPr="001A2F0B">
            <w:t xml:space="preserve">have a </w:t>
          </w:r>
          <w:r w:rsidR="00ED6824" w:rsidRPr="001A2F0B">
            <w:t>zeal for</w:t>
          </w:r>
          <w:r w:rsidR="009455A0" w:rsidRPr="001A2F0B">
            <w:t xml:space="preserve"> reform</w:t>
          </w:r>
          <w:r w:rsidR="003A38C8" w:rsidRPr="001A2F0B">
            <w:t xml:space="preserve"> and</w:t>
          </w:r>
          <w:r w:rsidR="009455A0" w:rsidRPr="001A2F0B">
            <w:t xml:space="preserve"> are </w:t>
          </w:r>
          <w:r w:rsidR="00032A20" w:rsidRPr="001A2F0B">
            <w:t xml:space="preserve">well </w:t>
          </w:r>
          <w:r w:rsidR="009455A0" w:rsidRPr="001A2F0B">
            <w:t xml:space="preserve">positioned to </w:t>
          </w:r>
          <w:r w:rsidR="00715D2F" w:rsidRPr="001A2F0B">
            <w:t>exercise leadership from wherever they are in the system (in addition to women who inhabit</w:t>
          </w:r>
          <w:r w:rsidR="00032A20" w:rsidRPr="001A2F0B">
            <w:t>/or aspire to inhabit</w:t>
          </w:r>
          <w:r w:rsidR="00715D2F" w:rsidRPr="001A2F0B">
            <w:t xml:space="preserve"> more formal leadership roles</w:t>
          </w:r>
          <w:r w:rsidR="00ED6824" w:rsidRPr="001A2F0B">
            <w:t xml:space="preserve"> and seek to exercise developmental leadership from those roles</w:t>
          </w:r>
          <w:r w:rsidR="00715D2F" w:rsidRPr="001A2F0B">
            <w:t xml:space="preserve">). </w:t>
          </w:r>
        </w:p>
        <w:p w14:paraId="01E83F8A" w14:textId="77777777" w:rsidR="00715D2F" w:rsidRPr="001A2F0B" w:rsidRDefault="00715D2F" w:rsidP="00267E09">
          <w:pPr>
            <w:pStyle w:val="ListBullet2"/>
            <w:rPr>
              <w:i/>
              <w:iCs/>
            </w:rPr>
          </w:pPr>
          <w:r w:rsidRPr="001A2F0B">
            <w:rPr>
              <w:i/>
              <w:iCs/>
            </w:rPr>
            <w:t xml:space="preserve">The mentoring component </w:t>
          </w:r>
          <w:r w:rsidRPr="001A2F0B">
            <w:t>of the WLI could be more deliberately and consistently framed to support and/or define the emerging change/reform aspirations of the mentee and thereby give the mentor-mentee relationship clear focus and containment lines from the outset.</w:t>
          </w:r>
          <w:r w:rsidRPr="001A2F0B">
            <w:rPr>
              <w:i/>
              <w:iCs/>
            </w:rPr>
            <w:t xml:space="preserve">  </w:t>
          </w:r>
        </w:p>
        <w:p w14:paraId="45DA4B47" w14:textId="06497D22" w:rsidR="00715D2F" w:rsidRPr="001A2F0B" w:rsidRDefault="00715D2F" w:rsidP="00267E09">
          <w:pPr>
            <w:pStyle w:val="ListBullet1"/>
            <w:rPr>
              <w:rFonts w:eastAsiaTheme="minorHAnsi"/>
            </w:rPr>
          </w:pPr>
          <w:r w:rsidRPr="001A2F0B">
            <w:rPr>
              <w:b/>
              <w:bCs/>
            </w:rPr>
            <w:t>Establish a mentor</w:t>
          </w:r>
          <w:r w:rsidR="000C2121" w:rsidRPr="001A2F0B">
            <w:rPr>
              <w:b/>
              <w:bCs/>
            </w:rPr>
            <w:t>s</w:t>
          </w:r>
          <w:r w:rsidR="00A62F70" w:rsidRPr="001A2F0B">
            <w:rPr>
              <w:b/>
              <w:bCs/>
            </w:rPr>
            <w:t>’</w:t>
          </w:r>
          <w:r w:rsidRPr="001A2F0B">
            <w:rPr>
              <w:b/>
              <w:bCs/>
            </w:rPr>
            <w:t xml:space="preserve"> collective</w:t>
          </w:r>
          <w:r w:rsidR="001A2F0B">
            <w:rPr>
              <w:b/>
              <w:bCs/>
            </w:rPr>
            <w:t>.</w:t>
          </w:r>
          <w:r w:rsidRPr="001A2F0B">
            <w:rPr>
              <w:b/>
              <w:bCs/>
            </w:rPr>
            <w:t xml:space="preserve"> </w:t>
          </w:r>
          <w:r w:rsidR="00CB245C" w:rsidRPr="001A2F0B">
            <w:t>T</w:t>
          </w:r>
          <w:r w:rsidR="00CB245C" w:rsidRPr="001A2F0B">
            <w:rPr>
              <w:rFonts w:eastAsiaTheme="minorHAnsi"/>
            </w:rPr>
            <w:t>here is</w:t>
          </w:r>
          <w:r w:rsidR="00CB245C" w:rsidRPr="001A2F0B">
            <w:t xml:space="preserve"> unrealised value in the mentors as a collective of</w:t>
          </w:r>
          <w:r w:rsidR="00CB245C" w:rsidRPr="001A2F0B">
            <w:rPr>
              <w:rFonts w:eastAsiaTheme="minorHAnsi"/>
            </w:rPr>
            <w:t xml:space="preserve"> </w:t>
          </w:r>
          <w:r w:rsidR="00DE52A7" w:rsidRPr="001A2F0B">
            <w:rPr>
              <w:rFonts w:eastAsiaTheme="minorHAnsi"/>
            </w:rPr>
            <w:t xml:space="preserve">expertise and </w:t>
          </w:r>
          <w:r w:rsidR="00CB245C" w:rsidRPr="001A2F0B">
            <w:rPr>
              <w:rFonts w:eastAsiaTheme="minorHAnsi"/>
            </w:rPr>
            <w:t>drive</w:t>
          </w:r>
          <w:r w:rsidR="00743BA2" w:rsidRPr="001A2F0B">
            <w:rPr>
              <w:rFonts w:eastAsiaTheme="minorHAnsi"/>
            </w:rPr>
            <w:t xml:space="preserve"> for reform</w:t>
          </w:r>
          <w:r w:rsidR="00CB245C" w:rsidRPr="001A2F0B">
            <w:rPr>
              <w:rFonts w:eastAsiaTheme="minorHAnsi"/>
            </w:rPr>
            <w:t xml:space="preserve">. The WLI </w:t>
          </w:r>
          <w:r w:rsidR="00DE52A7" w:rsidRPr="001A2F0B">
            <w:rPr>
              <w:rFonts w:eastAsiaTheme="minorHAnsi"/>
            </w:rPr>
            <w:t xml:space="preserve">team </w:t>
          </w:r>
          <w:r w:rsidR="00CB245C" w:rsidRPr="001A2F0B">
            <w:rPr>
              <w:rFonts w:eastAsiaTheme="minorHAnsi"/>
            </w:rPr>
            <w:t xml:space="preserve">could support light coordination </w:t>
          </w:r>
          <w:r w:rsidR="00DE52A7" w:rsidRPr="001A2F0B">
            <w:rPr>
              <w:rFonts w:eastAsiaTheme="minorHAnsi"/>
            </w:rPr>
            <w:t xml:space="preserve">and </w:t>
          </w:r>
          <w:r w:rsidR="000C2121" w:rsidRPr="001A2F0B">
            <w:rPr>
              <w:rFonts w:eastAsiaTheme="minorHAnsi"/>
            </w:rPr>
            <w:t xml:space="preserve">mentor </w:t>
          </w:r>
          <w:r w:rsidR="00DE52A7" w:rsidRPr="001A2F0B">
            <w:rPr>
              <w:rFonts w:eastAsiaTheme="minorHAnsi"/>
            </w:rPr>
            <w:t>hubs by location and/or theme</w:t>
          </w:r>
          <w:r w:rsidR="00CB245C" w:rsidRPr="001A2F0B">
            <w:t xml:space="preserve">. </w:t>
          </w:r>
          <w:r w:rsidR="004D0A98" w:rsidRPr="001A2F0B">
            <w:rPr>
              <w:rFonts w:eastAsiaTheme="minorHAnsi"/>
            </w:rPr>
            <w:t>As a co</w:t>
          </w:r>
          <w:r w:rsidR="00CB245C" w:rsidRPr="001A2F0B">
            <w:rPr>
              <w:rFonts w:eastAsiaTheme="minorHAnsi"/>
            </w:rPr>
            <w:t>llective</w:t>
          </w:r>
          <w:r w:rsidR="004D0A98" w:rsidRPr="001A2F0B">
            <w:rPr>
              <w:rFonts w:eastAsiaTheme="minorHAnsi"/>
            </w:rPr>
            <w:t xml:space="preserve">, </w:t>
          </w:r>
          <w:r w:rsidR="00CB245C" w:rsidRPr="001A2F0B">
            <w:rPr>
              <w:rFonts w:eastAsiaTheme="minorHAnsi"/>
            </w:rPr>
            <w:t>mentors</w:t>
          </w:r>
          <w:r w:rsidR="004D0A98" w:rsidRPr="001A2F0B">
            <w:rPr>
              <w:rFonts w:eastAsiaTheme="minorHAnsi"/>
            </w:rPr>
            <w:t xml:space="preserve"> can</w:t>
          </w:r>
          <w:r w:rsidR="00633828" w:rsidRPr="001A2F0B">
            <w:rPr>
              <w:rFonts w:eastAsiaTheme="minorHAnsi"/>
            </w:rPr>
            <w:t xml:space="preserve"> </w:t>
          </w:r>
          <w:r w:rsidR="001F18F7" w:rsidRPr="001A2F0B">
            <w:rPr>
              <w:rFonts w:eastAsiaTheme="minorHAnsi"/>
            </w:rPr>
            <w:t xml:space="preserve">both </w:t>
          </w:r>
          <w:r w:rsidR="00633828" w:rsidRPr="001A2F0B">
            <w:rPr>
              <w:rFonts w:eastAsiaTheme="minorHAnsi"/>
            </w:rPr>
            <w:t>advocate for Pacific issues in Australia</w:t>
          </w:r>
          <w:r w:rsidR="00CB245C" w:rsidRPr="001A2F0B">
            <w:rPr>
              <w:rFonts w:eastAsiaTheme="minorHAnsi"/>
            </w:rPr>
            <w:t>,</w:t>
          </w:r>
          <w:r w:rsidR="00633828" w:rsidRPr="001A2F0B">
            <w:rPr>
              <w:rFonts w:eastAsiaTheme="minorHAnsi"/>
            </w:rPr>
            <w:t xml:space="preserve"> </w:t>
          </w:r>
          <w:r w:rsidR="00DE52A7" w:rsidRPr="001A2F0B">
            <w:rPr>
              <w:rFonts w:eastAsiaTheme="minorHAnsi"/>
            </w:rPr>
            <w:t xml:space="preserve">and where appropriate also </w:t>
          </w:r>
          <w:r w:rsidR="000C2121" w:rsidRPr="001A2F0B">
            <w:rPr>
              <w:rFonts w:eastAsiaTheme="minorHAnsi"/>
            </w:rPr>
            <w:t xml:space="preserve">make connections </w:t>
          </w:r>
          <w:r w:rsidR="00DE52A7" w:rsidRPr="001A2F0B">
            <w:rPr>
              <w:rFonts w:eastAsiaTheme="minorHAnsi"/>
            </w:rPr>
            <w:t xml:space="preserve">in the Pacific </w:t>
          </w:r>
          <w:r w:rsidR="000C2121" w:rsidRPr="001A2F0B">
            <w:rPr>
              <w:rFonts w:eastAsiaTheme="minorHAnsi"/>
            </w:rPr>
            <w:t xml:space="preserve">- </w:t>
          </w:r>
          <w:r w:rsidR="00633828" w:rsidRPr="001A2F0B">
            <w:rPr>
              <w:rFonts w:eastAsiaTheme="minorHAnsi"/>
            </w:rPr>
            <w:t>building their own understanding, links and networks.</w:t>
          </w:r>
          <w:r w:rsidRPr="001A2F0B">
            <w:rPr>
              <w:rFonts w:eastAsiaTheme="minorHAnsi"/>
            </w:rPr>
            <w:t xml:space="preserve"> </w:t>
          </w:r>
          <w:r w:rsidR="00DE52A7" w:rsidRPr="001A2F0B">
            <w:rPr>
              <w:rFonts w:eastAsiaTheme="minorHAnsi"/>
            </w:rPr>
            <w:t>Th</w:t>
          </w:r>
          <w:r w:rsidR="001F18F7" w:rsidRPr="001A2F0B">
            <w:rPr>
              <w:rFonts w:eastAsiaTheme="minorHAnsi"/>
            </w:rPr>
            <w:t>is</w:t>
          </w:r>
          <w:r w:rsidR="00DE52A7" w:rsidRPr="001A2F0B">
            <w:rPr>
              <w:rFonts w:eastAsiaTheme="minorHAnsi"/>
            </w:rPr>
            <w:t xml:space="preserve"> collective could </w:t>
          </w:r>
          <w:r w:rsidR="001F18F7" w:rsidRPr="001A2F0B">
            <w:rPr>
              <w:rFonts w:eastAsiaTheme="minorHAnsi"/>
            </w:rPr>
            <w:t xml:space="preserve">increasingly </w:t>
          </w:r>
          <w:r w:rsidR="00DE52A7" w:rsidRPr="001A2F0B">
            <w:rPr>
              <w:rFonts w:eastAsiaTheme="minorHAnsi"/>
            </w:rPr>
            <w:t>become a recogni</w:t>
          </w:r>
          <w:r w:rsidR="00591EBE" w:rsidRPr="001A2F0B">
            <w:rPr>
              <w:rFonts w:eastAsiaTheme="minorHAnsi"/>
            </w:rPr>
            <w:t>s</w:t>
          </w:r>
          <w:r w:rsidR="00DE52A7" w:rsidRPr="001A2F0B">
            <w:rPr>
              <w:rFonts w:eastAsiaTheme="minorHAnsi"/>
            </w:rPr>
            <w:t xml:space="preserve">ed go to reference point for Pacific engagement/issues. </w:t>
          </w:r>
          <w:r w:rsidR="00633828" w:rsidRPr="001A2F0B">
            <w:rPr>
              <w:rFonts w:eastAsiaTheme="minorHAnsi"/>
            </w:rPr>
            <w:t>Equall</w:t>
          </w:r>
          <w:r w:rsidR="000C2121" w:rsidRPr="001A2F0B">
            <w:rPr>
              <w:rFonts w:eastAsiaTheme="minorHAnsi"/>
            </w:rPr>
            <w:t>y</w:t>
          </w:r>
          <w:r w:rsidR="001F18F7" w:rsidRPr="001A2F0B">
            <w:rPr>
              <w:rFonts w:eastAsiaTheme="minorHAnsi"/>
            </w:rPr>
            <w:t>,</w:t>
          </w:r>
          <w:r w:rsidR="004F0064" w:rsidRPr="001A2F0B">
            <w:rPr>
              <w:rFonts w:eastAsiaTheme="minorHAnsi"/>
            </w:rPr>
            <w:t xml:space="preserve"> a collective </w:t>
          </w:r>
          <w:r w:rsidR="00032A20" w:rsidRPr="001A2F0B">
            <w:rPr>
              <w:rFonts w:eastAsiaTheme="minorHAnsi"/>
            </w:rPr>
            <w:t>provide</w:t>
          </w:r>
          <w:r w:rsidR="004F0064" w:rsidRPr="001A2F0B">
            <w:rPr>
              <w:rFonts w:eastAsiaTheme="minorHAnsi"/>
            </w:rPr>
            <w:t>s</w:t>
          </w:r>
          <w:r w:rsidR="00032A20" w:rsidRPr="001A2F0B">
            <w:rPr>
              <w:rFonts w:eastAsiaTheme="minorHAnsi"/>
            </w:rPr>
            <w:t xml:space="preserve"> a </w:t>
          </w:r>
          <w:r w:rsidR="00842C7B" w:rsidRPr="001A2F0B">
            <w:rPr>
              <w:rFonts w:eastAsiaTheme="minorHAnsi"/>
            </w:rPr>
            <w:t xml:space="preserve">more </w:t>
          </w:r>
          <w:r w:rsidR="001F18F7" w:rsidRPr="001A2F0B">
            <w:rPr>
              <w:rFonts w:eastAsiaTheme="minorHAnsi"/>
            </w:rPr>
            <w:t xml:space="preserve">plausible </w:t>
          </w:r>
          <w:r w:rsidR="00032A20" w:rsidRPr="001A2F0B">
            <w:rPr>
              <w:rFonts w:eastAsiaTheme="minorHAnsi"/>
            </w:rPr>
            <w:t xml:space="preserve">means to forge and deepen links between Australia and its Pacific neighbours. </w:t>
          </w:r>
        </w:p>
        <w:p w14:paraId="4F085D2D" w14:textId="52679A54" w:rsidR="00EC4255" w:rsidRPr="001A2F0B" w:rsidRDefault="00715D2F" w:rsidP="00267E09">
          <w:pPr>
            <w:pStyle w:val="ListBullet1"/>
            <w:rPr>
              <w:rFonts w:eastAsiaTheme="minorHAnsi"/>
            </w:rPr>
            <w:sectPr w:rsidR="00EC4255" w:rsidRPr="001A2F0B" w:rsidSect="00EC4255">
              <w:footerReference w:type="default" r:id="rId20"/>
              <w:pgSz w:w="11906" w:h="16838" w:code="9"/>
              <w:pgMar w:top="1134" w:right="1134" w:bottom="1134" w:left="1134" w:header="567" w:footer="567" w:gutter="0"/>
              <w:pgNumType w:fmt="lowerRoman" w:start="2"/>
              <w:cols w:space="708"/>
              <w:docGrid w:linePitch="360"/>
            </w:sectPr>
          </w:pPr>
          <w:r w:rsidRPr="001A2F0B">
            <w:rPr>
              <w:b/>
              <w:bCs/>
            </w:rPr>
            <w:t>Consider the naming of WLI</w:t>
          </w:r>
          <w:r w:rsidR="006B1FE1" w:rsidRPr="001A2F0B">
            <w:rPr>
              <w:b/>
              <w:bCs/>
            </w:rPr>
            <w:t xml:space="preserve"> but retain the initials for brand recognition</w:t>
          </w:r>
          <w:r w:rsidR="001A2F0B">
            <w:rPr>
              <w:b/>
              <w:bCs/>
            </w:rPr>
            <w:t>.</w:t>
          </w:r>
          <w:r w:rsidRPr="001A2F0B">
            <w:rPr>
              <w:b/>
              <w:bCs/>
            </w:rPr>
            <w:t xml:space="preserve"> </w:t>
          </w:r>
          <w:r w:rsidR="001F18F7" w:rsidRPr="001A2F0B">
            <w:t>From a Pacific perspective, t</w:t>
          </w:r>
          <w:r w:rsidR="0060615D" w:rsidRPr="001A2F0B">
            <w:t xml:space="preserve">here is </w:t>
          </w:r>
          <w:r w:rsidR="00E141A8" w:rsidRPr="001A2F0B">
            <w:t xml:space="preserve">a </w:t>
          </w:r>
          <w:r w:rsidR="0060615D" w:rsidRPr="001A2F0B">
            <w:t xml:space="preserve">risk that </w:t>
          </w:r>
          <w:r w:rsidR="00624A4F" w:rsidRPr="001A2F0B">
            <w:t xml:space="preserve">the </w:t>
          </w:r>
          <w:r w:rsidR="00E141A8" w:rsidRPr="001A2F0B">
            <w:t>name</w:t>
          </w:r>
          <w:r w:rsidR="0060615D" w:rsidRPr="001A2F0B">
            <w:t xml:space="preserve"> might convey an issue with </w:t>
          </w:r>
          <w:r w:rsidR="00E141A8" w:rsidRPr="001A2F0B">
            <w:t xml:space="preserve">women or </w:t>
          </w:r>
          <w:r w:rsidR="0060615D" w:rsidRPr="001A2F0B">
            <w:t>women’s leadership</w:t>
          </w:r>
          <w:r w:rsidR="00E141A8" w:rsidRPr="001A2F0B">
            <w:t xml:space="preserve">; </w:t>
          </w:r>
          <w:r w:rsidR="0060615D" w:rsidRPr="001A2F0B">
            <w:t>draw too much attention to</w:t>
          </w:r>
          <w:r w:rsidR="00624A4F" w:rsidRPr="001A2F0B">
            <w:t xml:space="preserve"> the</w:t>
          </w:r>
          <w:r w:rsidR="0060615D" w:rsidRPr="001A2F0B">
            <w:t xml:space="preserve"> promotion of women </w:t>
          </w:r>
          <w:r w:rsidR="00E141A8" w:rsidRPr="001A2F0B">
            <w:t>and/or</w:t>
          </w:r>
          <w:r w:rsidR="0060615D" w:rsidRPr="001A2F0B">
            <w:t xml:space="preserve"> </w:t>
          </w:r>
          <w:r w:rsidR="00E141A8" w:rsidRPr="001A2F0B">
            <w:t>seem to exclude</w:t>
          </w:r>
          <w:r w:rsidR="0060615D" w:rsidRPr="001A2F0B">
            <w:t xml:space="preserve"> men</w:t>
          </w:r>
          <w:r w:rsidR="00842C7B" w:rsidRPr="001A2F0B">
            <w:rPr>
              <w:rFonts w:eastAsiaTheme="minorHAnsi"/>
            </w:rPr>
            <w:t xml:space="preserve">. </w:t>
          </w:r>
          <w:r w:rsidR="00624A4F" w:rsidRPr="001A2F0B">
            <w:rPr>
              <w:rFonts w:eastAsiaTheme="minorHAnsi"/>
            </w:rPr>
            <w:t>This</w:t>
          </w:r>
          <w:r w:rsidR="00C64151" w:rsidRPr="001A2F0B">
            <w:rPr>
              <w:rFonts w:eastAsiaTheme="minorHAnsi"/>
            </w:rPr>
            <w:t xml:space="preserve"> may prevent some women from applying</w:t>
          </w:r>
          <w:r w:rsidR="001A2F0B">
            <w:rPr>
              <w:rFonts w:eastAsiaTheme="minorHAnsi"/>
            </w:rPr>
            <w:t xml:space="preserve"> or</w:t>
          </w:r>
          <w:r w:rsidR="001F18F7" w:rsidRPr="001A2F0B">
            <w:rPr>
              <w:rFonts w:eastAsiaTheme="minorHAnsi"/>
            </w:rPr>
            <w:t xml:space="preserve"> </w:t>
          </w:r>
          <w:r w:rsidR="00633828" w:rsidRPr="001A2F0B">
            <w:rPr>
              <w:rFonts w:eastAsiaTheme="minorHAnsi"/>
            </w:rPr>
            <w:t xml:space="preserve">may </w:t>
          </w:r>
          <w:r w:rsidR="00032A20" w:rsidRPr="001A2F0B">
            <w:rPr>
              <w:rFonts w:eastAsiaTheme="minorHAnsi"/>
            </w:rPr>
            <w:t>dissuad</w:t>
          </w:r>
          <w:r w:rsidR="00633828" w:rsidRPr="001A2F0B">
            <w:rPr>
              <w:rFonts w:eastAsiaTheme="minorHAnsi"/>
            </w:rPr>
            <w:t xml:space="preserve">e </w:t>
          </w:r>
          <w:r w:rsidR="00E141A8" w:rsidRPr="001A2F0B">
            <w:rPr>
              <w:rFonts w:eastAsiaTheme="minorHAnsi"/>
            </w:rPr>
            <w:t xml:space="preserve">the </w:t>
          </w:r>
          <w:r w:rsidR="00C64151" w:rsidRPr="001A2F0B">
            <w:rPr>
              <w:rFonts w:eastAsiaTheme="minorHAnsi"/>
            </w:rPr>
            <w:t xml:space="preserve">positive engagement of the </w:t>
          </w:r>
          <w:r w:rsidR="00E141A8" w:rsidRPr="001A2F0B">
            <w:rPr>
              <w:rFonts w:eastAsiaTheme="minorHAnsi"/>
            </w:rPr>
            <w:t xml:space="preserve">very </w:t>
          </w:r>
          <w:r w:rsidRPr="001A2F0B">
            <w:rPr>
              <w:rFonts w:eastAsiaTheme="minorHAnsi"/>
            </w:rPr>
            <w:t>m</w:t>
          </w:r>
          <w:r w:rsidR="000E1242" w:rsidRPr="001A2F0B">
            <w:rPr>
              <w:rFonts w:eastAsiaTheme="minorHAnsi"/>
            </w:rPr>
            <w:t>en</w:t>
          </w:r>
          <w:r w:rsidR="00C64151" w:rsidRPr="001A2F0B">
            <w:rPr>
              <w:rFonts w:eastAsiaTheme="minorHAnsi"/>
            </w:rPr>
            <w:t xml:space="preserve"> who</w:t>
          </w:r>
          <w:r w:rsidR="000E1242" w:rsidRPr="001A2F0B">
            <w:rPr>
              <w:rFonts w:eastAsiaTheme="minorHAnsi"/>
            </w:rPr>
            <w:t xml:space="preserve"> </w:t>
          </w:r>
          <w:r w:rsidR="00C64151" w:rsidRPr="001A2F0B">
            <w:rPr>
              <w:rFonts w:eastAsiaTheme="minorHAnsi"/>
            </w:rPr>
            <w:t>need to be challenged</w:t>
          </w:r>
          <w:r w:rsidR="001A2F0B">
            <w:rPr>
              <w:rFonts w:eastAsiaTheme="minorHAnsi"/>
            </w:rPr>
            <w:t xml:space="preserve"> (</w:t>
          </w:r>
          <w:r w:rsidR="00C66D49" w:rsidRPr="001A2F0B">
            <w:rPr>
              <w:rFonts w:eastAsiaTheme="minorHAnsi"/>
            </w:rPr>
            <w:t>o</w:t>
          </w:r>
          <w:r w:rsidR="00032A20" w:rsidRPr="001A2F0B">
            <w:rPr>
              <w:rFonts w:eastAsiaTheme="minorHAnsi"/>
            </w:rPr>
            <w:t xml:space="preserve">r </w:t>
          </w:r>
          <w:r w:rsidR="001F18F7" w:rsidRPr="001A2F0B">
            <w:rPr>
              <w:rFonts w:eastAsiaTheme="minorHAnsi"/>
            </w:rPr>
            <w:t xml:space="preserve">worse </w:t>
          </w:r>
          <w:r w:rsidR="000E1242" w:rsidRPr="001A2F0B">
            <w:rPr>
              <w:rFonts w:eastAsiaTheme="minorHAnsi"/>
            </w:rPr>
            <w:t>sanction</w:t>
          </w:r>
          <w:r w:rsidR="00032A20" w:rsidRPr="001A2F0B">
            <w:rPr>
              <w:rFonts w:eastAsiaTheme="minorHAnsi"/>
            </w:rPr>
            <w:t xml:space="preserve"> the</w:t>
          </w:r>
          <w:r w:rsidR="000E1242" w:rsidRPr="001A2F0B">
            <w:rPr>
              <w:rFonts w:eastAsiaTheme="minorHAnsi"/>
            </w:rPr>
            <w:t>ir non-involvement</w:t>
          </w:r>
          <w:r w:rsidR="001A2F0B">
            <w:rPr>
              <w:rFonts w:eastAsiaTheme="minorHAnsi"/>
            </w:rPr>
            <w:t>)</w:t>
          </w:r>
          <w:r w:rsidR="00032A20" w:rsidRPr="001A2F0B">
            <w:rPr>
              <w:rFonts w:eastAsiaTheme="minorHAnsi"/>
            </w:rPr>
            <w:t xml:space="preserve">. </w:t>
          </w:r>
          <w:r w:rsidR="00AC22A0" w:rsidRPr="001A2F0B">
            <w:rPr>
              <w:rFonts w:eastAsiaTheme="minorHAnsi"/>
            </w:rPr>
            <w:t>I</w:t>
          </w:r>
          <w:r w:rsidRPr="001A2F0B">
            <w:rPr>
              <w:rFonts w:eastAsiaTheme="minorHAnsi"/>
            </w:rPr>
            <w:t xml:space="preserve">f </w:t>
          </w:r>
          <w:r w:rsidR="000E1242" w:rsidRPr="001A2F0B">
            <w:rPr>
              <w:rFonts w:eastAsiaTheme="minorHAnsi"/>
            </w:rPr>
            <w:t>WLI</w:t>
          </w:r>
          <w:r w:rsidRPr="001A2F0B">
            <w:rPr>
              <w:rFonts w:eastAsiaTheme="minorHAnsi"/>
            </w:rPr>
            <w:t xml:space="preserve"> was a new program a different name might be in order</w:t>
          </w:r>
          <w:r w:rsidR="000C2121" w:rsidRPr="001A2F0B">
            <w:rPr>
              <w:rFonts w:eastAsiaTheme="minorHAnsi"/>
            </w:rPr>
            <w:t xml:space="preserve">. </w:t>
          </w:r>
          <w:r w:rsidR="00E141A8" w:rsidRPr="001A2F0B">
            <w:rPr>
              <w:rFonts w:eastAsiaTheme="minorHAnsi"/>
            </w:rPr>
            <w:t>T</w:t>
          </w:r>
          <w:r w:rsidR="000E1242" w:rsidRPr="001A2F0B">
            <w:rPr>
              <w:rFonts w:eastAsiaTheme="minorHAnsi"/>
            </w:rPr>
            <w:t xml:space="preserve">he </w:t>
          </w:r>
          <w:r w:rsidR="00DF109C" w:rsidRPr="001A2F0B">
            <w:rPr>
              <w:rFonts w:eastAsiaTheme="minorHAnsi"/>
            </w:rPr>
            <w:t xml:space="preserve">Australia Awards </w:t>
          </w:r>
          <w:r w:rsidR="00771017" w:rsidRPr="001A2F0B">
            <w:rPr>
              <w:rFonts w:eastAsiaTheme="minorHAnsi"/>
            </w:rPr>
            <w:t>WLI brand</w:t>
          </w:r>
          <w:r w:rsidR="00E141A8" w:rsidRPr="001A2F0B">
            <w:rPr>
              <w:rFonts w:eastAsiaTheme="minorHAnsi"/>
            </w:rPr>
            <w:t>, however,</w:t>
          </w:r>
          <w:r w:rsidR="00771017" w:rsidRPr="001A2F0B">
            <w:rPr>
              <w:rFonts w:eastAsiaTheme="minorHAnsi"/>
            </w:rPr>
            <w:t xml:space="preserve"> is </w:t>
          </w:r>
          <w:r w:rsidR="00750226">
            <w:rPr>
              <w:rFonts w:eastAsiaTheme="minorHAnsi"/>
            </w:rPr>
            <w:t xml:space="preserve">so </w:t>
          </w:r>
          <w:r w:rsidR="00771017" w:rsidRPr="001A2F0B">
            <w:rPr>
              <w:rFonts w:eastAsiaTheme="minorHAnsi"/>
            </w:rPr>
            <w:t xml:space="preserve">strong </w:t>
          </w:r>
          <w:r w:rsidR="00DF109C" w:rsidRPr="001A2F0B">
            <w:rPr>
              <w:rFonts w:eastAsiaTheme="minorHAnsi"/>
            </w:rPr>
            <w:t>and building momentum</w:t>
          </w:r>
          <w:r w:rsidR="00624A4F" w:rsidRPr="001A2F0B">
            <w:rPr>
              <w:rFonts w:eastAsiaTheme="minorHAnsi"/>
            </w:rPr>
            <w:t xml:space="preserve">. </w:t>
          </w:r>
          <w:r w:rsidR="001F18F7" w:rsidRPr="001A2F0B">
            <w:rPr>
              <w:rFonts w:eastAsiaTheme="minorHAnsi"/>
            </w:rPr>
            <w:t>This is no</w:t>
          </w:r>
          <w:r w:rsidR="000E1242" w:rsidRPr="001A2F0B">
            <w:rPr>
              <w:rFonts w:eastAsiaTheme="minorHAnsi"/>
            </w:rPr>
            <w:t xml:space="preserve">t </w:t>
          </w:r>
          <w:r w:rsidR="001F18F7" w:rsidRPr="001A2F0B">
            <w:rPr>
              <w:rFonts w:eastAsiaTheme="minorHAnsi"/>
            </w:rPr>
            <w:t xml:space="preserve">a </w:t>
          </w:r>
          <w:r w:rsidR="000E1242" w:rsidRPr="001A2F0B">
            <w:rPr>
              <w:rFonts w:eastAsiaTheme="minorHAnsi"/>
            </w:rPr>
            <w:t>time</w:t>
          </w:r>
          <w:r w:rsidR="00842C7B" w:rsidRPr="001A2F0B">
            <w:rPr>
              <w:rFonts w:eastAsiaTheme="minorHAnsi"/>
            </w:rPr>
            <w:t xml:space="preserve"> for disruption</w:t>
          </w:r>
          <w:r w:rsidR="000E1242" w:rsidRPr="001A2F0B">
            <w:rPr>
              <w:rFonts w:eastAsiaTheme="minorHAnsi"/>
            </w:rPr>
            <w:t>. Instead, t</w:t>
          </w:r>
          <w:r w:rsidR="00771017" w:rsidRPr="001A2F0B">
            <w:rPr>
              <w:rFonts w:eastAsiaTheme="minorHAnsi"/>
            </w:rPr>
            <w:t>he</w:t>
          </w:r>
          <w:r w:rsidR="009455A0" w:rsidRPr="001A2F0B">
            <w:rPr>
              <w:rFonts w:eastAsiaTheme="minorHAnsi"/>
            </w:rPr>
            <w:t xml:space="preserve"> </w:t>
          </w:r>
          <w:r w:rsidRPr="001A2F0B">
            <w:rPr>
              <w:rFonts w:eastAsiaTheme="minorHAnsi"/>
            </w:rPr>
            <w:t xml:space="preserve">Review </w:t>
          </w:r>
          <w:r w:rsidR="000E1242" w:rsidRPr="001A2F0B">
            <w:rPr>
              <w:rFonts w:eastAsiaTheme="minorHAnsi"/>
            </w:rPr>
            <w:t>suggests</w:t>
          </w:r>
          <w:r w:rsidRPr="001A2F0B">
            <w:rPr>
              <w:rFonts w:eastAsiaTheme="minorHAnsi"/>
            </w:rPr>
            <w:t xml:space="preserve"> </w:t>
          </w:r>
          <w:r w:rsidR="000E1242" w:rsidRPr="001A2F0B">
            <w:rPr>
              <w:rFonts w:eastAsiaTheme="minorHAnsi"/>
            </w:rPr>
            <w:t xml:space="preserve">retaining </w:t>
          </w:r>
          <w:r w:rsidR="00C66D49" w:rsidRPr="001A2F0B">
            <w:rPr>
              <w:rFonts w:eastAsiaTheme="minorHAnsi"/>
            </w:rPr>
            <w:t xml:space="preserve">the WLI </w:t>
          </w:r>
          <w:r w:rsidR="006B1FE1" w:rsidRPr="001A2F0B">
            <w:rPr>
              <w:rFonts w:eastAsiaTheme="minorHAnsi"/>
            </w:rPr>
            <w:t>initials</w:t>
          </w:r>
          <w:r w:rsidR="00C66D49" w:rsidRPr="001A2F0B">
            <w:rPr>
              <w:rFonts w:eastAsiaTheme="minorHAnsi"/>
            </w:rPr>
            <w:t xml:space="preserve"> and </w:t>
          </w:r>
          <w:r w:rsidRPr="001A2F0B">
            <w:rPr>
              <w:rFonts w:eastAsiaTheme="minorHAnsi"/>
            </w:rPr>
            <w:t xml:space="preserve">that the </w:t>
          </w:r>
          <w:r w:rsidRPr="001A2F0B">
            <w:rPr>
              <w:rFonts w:eastAsiaTheme="minorHAnsi"/>
              <w:i/>
              <w:iCs/>
            </w:rPr>
            <w:t xml:space="preserve">I </w:t>
          </w:r>
          <w:r w:rsidRPr="001A2F0B">
            <w:rPr>
              <w:rFonts w:eastAsiaTheme="minorHAnsi"/>
            </w:rPr>
            <w:t xml:space="preserve">shift from </w:t>
          </w:r>
          <w:r w:rsidR="001A2F0B">
            <w:rPr>
              <w:rFonts w:eastAsiaTheme="minorHAnsi"/>
              <w:i/>
              <w:iCs/>
            </w:rPr>
            <w:t>I</w:t>
          </w:r>
          <w:r w:rsidRPr="00812BE2">
            <w:rPr>
              <w:rFonts w:eastAsiaTheme="minorHAnsi"/>
              <w:i/>
              <w:iCs/>
            </w:rPr>
            <w:t>nitiative</w:t>
          </w:r>
          <w:r w:rsidRPr="001A2F0B">
            <w:rPr>
              <w:rFonts w:eastAsiaTheme="minorHAnsi"/>
            </w:rPr>
            <w:t xml:space="preserve"> to </w:t>
          </w:r>
          <w:r w:rsidR="005D1DBA" w:rsidRPr="001A2F0B">
            <w:rPr>
              <w:rFonts w:eastAsiaTheme="minorHAnsi"/>
              <w:i/>
              <w:iCs/>
            </w:rPr>
            <w:t>I</w:t>
          </w:r>
          <w:r w:rsidR="00771017" w:rsidRPr="001A2F0B">
            <w:rPr>
              <w:rFonts w:eastAsiaTheme="minorHAnsi"/>
              <w:i/>
              <w:iCs/>
            </w:rPr>
            <w:t>ncluded</w:t>
          </w:r>
          <w:r w:rsidR="00842C7B" w:rsidRPr="001A2F0B">
            <w:rPr>
              <w:rFonts w:eastAsiaTheme="minorHAnsi"/>
              <w:i/>
              <w:iCs/>
            </w:rPr>
            <w:t>,</w:t>
          </w:r>
          <w:r w:rsidRPr="001A2F0B">
            <w:rPr>
              <w:rFonts w:eastAsiaTheme="minorHAnsi"/>
            </w:rPr>
            <w:t xml:space="preserve"> </w:t>
          </w:r>
          <w:r w:rsidR="000E1242" w:rsidRPr="001A2F0B">
            <w:rPr>
              <w:rFonts w:eastAsiaTheme="minorHAnsi"/>
            </w:rPr>
            <w:t>with</w:t>
          </w:r>
          <w:r w:rsidRPr="001A2F0B">
            <w:rPr>
              <w:rFonts w:eastAsiaTheme="minorHAnsi"/>
            </w:rPr>
            <w:t xml:space="preserve"> a by-line added that </w:t>
          </w:r>
          <w:r w:rsidR="00DF109C" w:rsidRPr="001A2F0B">
            <w:rPr>
              <w:rFonts w:eastAsiaTheme="minorHAnsi"/>
            </w:rPr>
            <w:t>reinforces</w:t>
          </w:r>
          <w:r w:rsidRPr="001A2F0B">
            <w:rPr>
              <w:rFonts w:eastAsiaTheme="minorHAnsi"/>
            </w:rPr>
            <w:t xml:space="preserve"> a more inclusive </w:t>
          </w:r>
          <w:r w:rsidR="00771017" w:rsidRPr="001A2F0B">
            <w:rPr>
              <w:rFonts w:eastAsiaTheme="minorHAnsi"/>
            </w:rPr>
            <w:t>set of responsibilities</w:t>
          </w:r>
          <w:r w:rsidRPr="001A2F0B">
            <w:rPr>
              <w:rFonts w:eastAsiaTheme="minorHAnsi"/>
            </w:rPr>
            <w:t xml:space="preserve"> e.g. </w:t>
          </w:r>
          <w:r w:rsidRPr="001A2F0B">
            <w:rPr>
              <w:rFonts w:eastAsiaTheme="minorHAnsi"/>
              <w:i/>
              <w:iCs/>
            </w:rPr>
            <w:t>Women’s Leadership In</w:t>
          </w:r>
          <w:r w:rsidR="00771017" w:rsidRPr="001A2F0B">
            <w:rPr>
              <w:rFonts w:eastAsiaTheme="minorHAnsi"/>
              <w:i/>
              <w:iCs/>
            </w:rPr>
            <w:t>cluded</w:t>
          </w:r>
          <w:r w:rsidR="00A01031">
            <w:rPr>
              <w:rFonts w:eastAsiaTheme="minorHAnsi"/>
              <w:i/>
              <w:iCs/>
            </w:rPr>
            <w:t>—</w:t>
          </w:r>
          <w:r w:rsidRPr="001A2F0B">
            <w:rPr>
              <w:rFonts w:eastAsiaTheme="minorHAnsi"/>
              <w:i/>
              <w:iCs/>
            </w:rPr>
            <w:t>everyone</w:t>
          </w:r>
          <w:r w:rsidR="005D1DBA" w:rsidRPr="001A2F0B">
            <w:rPr>
              <w:rFonts w:eastAsiaTheme="minorHAnsi"/>
              <w:i/>
              <w:iCs/>
            </w:rPr>
            <w:t xml:space="preserve"> at the table/everyone’s responsibility</w:t>
          </w:r>
          <w:r w:rsidR="001328A4" w:rsidRPr="001A2F0B">
            <w:rPr>
              <w:rFonts w:eastAsiaTheme="minorHAnsi"/>
              <w:i/>
              <w:iCs/>
            </w:rPr>
            <w:t>/everyone’s business</w:t>
          </w:r>
          <w:r w:rsidR="007D2F17" w:rsidRPr="001A2F0B">
            <w:rPr>
              <w:rFonts w:eastAsiaTheme="minorHAnsi"/>
            </w:rPr>
            <w:t xml:space="preserve"> o</w:t>
          </w:r>
          <w:r w:rsidR="00771017" w:rsidRPr="001A2F0B">
            <w:rPr>
              <w:rFonts w:eastAsiaTheme="minorHAnsi"/>
            </w:rPr>
            <w:t>r</w:t>
          </w:r>
          <w:r w:rsidR="00ED6824" w:rsidRPr="001A2F0B">
            <w:rPr>
              <w:rFonts w:eastAsiaTheme="minorHAnsi"/>
            </w:rPr>
            <w:t xml:space="preserve"> </w:t>
          </w:r>
          <w:r w:rsidR="00771017" w:rsidRPr="001A2F0B">
            <w:rPr>
              <w:rFonts w:eastAsiaTheme="minorHAnsi"/>
            </w:rPr>
            <w:t>similar</w:t>
          </w:r>
          <w:r w:rsidR="005E7F0B" w:rsidRPr="001A2F0B">
            <w:rPr>
              <w:rFonts w:eastAsiaTheme="minorHAnsi"/>
            </w:rPr>
            <w:t>.</w:t>
          </w:r>
        </w:p>
        <w:p w14:paraId="1FBB89AA" w14:textId="24A3AB5D" w:rsidR="00C839C5" w:rsidRPr="000E650B" w:rsidRDefault="0086063A" w:rsidP="00435DCA">
          <w:pPr>
            <w:pStyle w:val="Heading1"/>
          </w:pPr>
          <w:bookmarkStart w:id="16" w:name="_Toc54789059"/>
          <w:bookmarkStart w:id="17" w:name="_Toc54789272"/>
          <w:r w:rsidRPr="000E650B">
            <w:t>Re</w:t>
          </w:r>
          <w:r w:rsidR="0037238E" w:rsidRPr="000E650B">
            <w:t xml:space="preserve">view </w:t>
          </w:r>
          <w:r w:rsidR="00475CC4" w:rsidRPr="000E650B">
            <w:t>Orientation</w:t>
          </w:r>
          <w:bookmarkEnd w:id="16"/>
          <w:bookmarkEnd w:id="17"/>
          <w:r w:rsidRPr="000E650B">
            <w:t xml:space="preserve"> </w:t>
          </w:r>
        </w:p>
        <w:p w14:paraId="683D063D" w14:textId="62DAAEFC" w:rsidR="005C2C2B" w:rsidRPr="001A2F0B" w:rsidRDefault="0029790B" w:rsidP="00844BC2">
          <w:pPr>
            <w:pStyle w:val="BodyText"/>
          </w:pPr>
          <w:r w:rsidRPr="001A2F0B">
            <w:t xml:space="preserve">This </w:t>
          </w:r>
          <w:r w:rsidR="001C6ED0" w:rsidRPr="001A2F0B">
            <w:t xml:space="preserve">report details a strategic review </w:t>
          </w:r>
          <w:r w:rsidR="00C46823" w:rsidRPr="001A2F0B">
            <w:t xml:space="preserve">(the Review) </w:t>
          </w:r>
          <w:r w:rsidR="001C6ED0" w:rsidRPr="001A2F0B">
            <w:t>of the Australia Awards Women in Leadership Initiative (WLI)</w:t>
          </w:r>
          <w:r w:rsidR="002342D6" w:rsidRPr="001A2F0B">
            <w:t xml:space="preserve">. </w:t>
          </w:r>
          <w:r w:rsidR="006A36BF" w:rsidRPr="001A2F0B">
            <w:t xml:space="preserve">Conducted over 15 days </w:t>
          </w:r>
          <w:r w:rsidR="007D2F17" w:rsidRPr="001A2F0B">
            <w:t xml:space="preserve">in </w:t>
          </w:r>
          <w:r w:rsidR="006A36BF" w:rsidRPr="001A2F0B">
            <w:t>April-June 2020, it</w:t>
          </w:r>
          <w:r w:rsidR="00614AEE" w:rsidRPr="001A2F0B">
            <w:t xml:space="preserve"> provides a summary of the </w:t>
          </w:r>
          <w:r w:rsidR="006A36BF" w:rsidRPr="001A2F0B">
            <w:t>drivers of</w:t>
          </w:r>
          <w:r w:rsidR="00614AEE" w:rsidRPr="001A2F0B">
            <w:t xml:space="preserve"> </w:t>
          </w:r>
          <w:r w:rsidR="007D2F17" w:rsidRPr="001A2F0B">
            <w:t xml:space="preserve">program </w:t>
          </w:r>
          <w:r w:rsidR="006A36BF" w:rsidRPr="001A2F0B">
            <w:t xml:space="preserve">effectiveness </w:t>
          </w:r>
          <w:r w:rsidR="00614AEE" w:rsidRPr="001A2F0B">
            <w:t>that warrant recognition</w:t>
          </w:r>
          <w:r w:rsidR="005C2C2B" w:rsidRPr="001A2F0B">
            <w:t xml:space="preserve"> and </w:t>
          </w:r>
          <w:r w:rsidR="00082C3E" w:rsidRPr="001A2F0B">
            <w:t>ongoing support</w:t>
          </w:r>
          <w:r w:rsidR="00C46823" w:rsidRPr="001A2F0B">
            <w:t>,</w:t>
          </w:r>
          <w:r w:rsidR="00082C3E" w:rsidRPr="001A2F0B">
            <w:t xml:space="preserve"> </w:t>
          </w:r>
          <w:r w:rsidR="00614AEE" w:rsidRPr="001A2F0B">
            <w:t xml:space="preserve">and </w:t>
          </w:r>
          <w:r w:rsidR="005C2C2B" w:rsidRPr="001A2F0B">
            <w:t xml:space="preserve">consideration of </w:t>
          </w:r>
          <w:r w:rsidR="007D2F17" w:rsidRPr="001A2F0B">
            <w:t xml:space="preserve">program </w:t>
          </w:r>
          <w:r w:rsidR="00614AEE" w:rsidRPr="001A2F0B">
            <w:t xml:space="preserve">aspects that could yield </w:t>
          </w:r>
          <w:r w:rsidR="00F571B1" w:rsidRPr="001A2F0B">
            <w:t xml:space="preserve">even more success </w:t>
          </w:r>
          <w:r w:rsidR="00614AEE" w:rsidRPr="001A2F0B">
            <w:t xml:space="preserve">with </w:t>
          </w:r>
          <w:r w:rsidR="00CC67D7" w:rsidRPr="001A2F0B">
            <w:t>minimal</w:t>
          </w:r>
          <w:r w:rsidR="00614AEE" w:rsidRPr="001A2F0B">
            <w:t xml:space="preserve"> recalibration and/or reconfigured investment.  </w:t>
          </w:r>
        </w:p>
        <w:p w14:paraId="3B92C221" w14:textId="69E275E2" w:rsidR="005518F4" w:rsidRPr="001A2F0B" w:rsidRDefault="007D2F17" w:rsidP="002E4DDB">
          <w:pPr>
            <w:pStyle w:val="BodyText"/>
          </w:pPr>
          <w:r w:rsidRPr="001A2F0B">
            <w:t>Th</w:t>
          </w:r>
          <w:r w:rsidR="00F629EC" w:rsidRPr="001A2F0B">
            <w:t>ree key questions guided the review:</w:t>
          </w:r>
          <w:r w:rsidR="00E37DEA" w:rsidRPr="001A2F0B">
            <w:t xml:space="preserve"> </w:t>
          </w:r>
        </w:p>
        <w:p w14:paraId="6B015F94" w14:textId="536067EF" w:rsidR="004D4F38" w:rsidRPr="002E4DDB" w:rsidRDefault="00082C3E" w:rsidP="00292D56">
          <w:pPr>
            <w:pStyle w:val="ListBullet"/>
            <w:numPr>
              <w:ilvl w:val="0"/>
              <w:numId w:val="18"/>
            </w:numPr>
            <w:ind w:left="426" w:hanging="426"/>
            <w:rPr>
              <w:b/>
              <w:bCs/>
            </w:rPr>
          </w:pPr>
          <w:r w:rsidRPr="002E4DDB">
            <w:rPr>
              <w:b/>
              <w:bCs/>
            </w:rPr>
            <w:t xml:space="preserve">How relevant is the </w:t>
          </w:r>
          <w:r w:rsidR="00906A95" w:rsidRPr="002E4DDB">
            <w:rPr>
              <w:b/>
              <w:bCs/>
            </w:rPr>
            <w:t xml:space="preserve">WLI </w:t>
          </w:r>
          <w:r w:rsidRPr="002E4DDB">
            <w:rPr>
              <w:b/>
              <w:bCs/>
            </w:rPr>
            <w:t>to Australia’s aid and foreign policy objectives</w:t>
          </w:r>
          <w:r w:rsidR="00A01031">
            <w:rPr>
              <w:b/>
              <w:bCs/>
            </w:rPr>
            <w:t>—</w:t>
          </w:r>
          <w:r w:rsidRPr="002E4DDB">
            <w:rPr>
              <w:b/>
              <w:bCs/>
            </w:rPr>
            <w:t>especially in the context of COVID-19</w:t>
          </w:r>
          <w:r w:rsidR="00906A95" w:rsidRPr="002E4DDB">
            <w:rPr>
              <w:b/>
              <w:bCs/>
            </w:rPr>
            <w:t>?</w:t>
          </w:r>
        </w:p>
        <w:p w14:paraId="112A5573" w14:textId="1278E9CE" w:rsidR="00EA1B26" w:rsidRPr="002E4DDB" w:rsidRDefault="00082C3E" w:rsidP="002E4DDB">
          <w:pPr>
            <w:pStyle w:val="ListBullet"/>
            <w:rPr>
              <w:b/>
              <w:bCs/>
            </w:rPr>
          </w:pPr>
          <w:r w:rsidRPr="002E4DDB">
            <w:rPr>
              <w:b/>
              <w:bCs/>
            </w:rPr>
            <w:t xml:space="preserve">How effective is the </w:t>
          </w:r>
          <w:r w:rsidR="00906A95" w:rsidRPr="002E4DDB">
            <w:rPr>
              <w:b/>
              <w:bCs/>
            </w:rPr>
            <w:t xml:space="preserve">WLI and what </w:t>
          </w:r>
          <w:r w:rsidR="00477787" w:rsidRPr="002E4DDB">
            <w:rPr>
              <w:b/>
              <w:bCs/>
            </w:rPr>
            <w:t xml:space="preserve">have been </w:t>
          </w:r>
          <w:r w:rsidR="00714B29" w:rsidRPr="002E4DDB">
            <w:rPr>
              <w:b/>
              <w:bCs/>
            </w:rPr>
            <w:t>the</w:t>
          </w:r>
          <w:r w:rsidR="00906A95" w:rsidRPr="002E4DDB">
            <w:rPr>
              <w:b/>
              <w:bCs/>
            </w:rPr>
            <w:t xml:space="preserve"> key drivers of effectiveness?</w:t>
          </w:r>
        </w:p>
        <w:p w14:paraId="6AD14C47" w14:textId="644680DF" w:rsidR="00946CF8" w:rsidRPr="002E4DDB" w:rsidRDefault="00EA1B26" w:rsidP="002E4DDB">
          <w:pPr>
            <w:pStyle w:val="ListBullet"/>
            <w:rPr>
              <w:b/>
              <w:bCs/>
            </w:rPr>
          </w:pPr>
          <w:r w:rsidRPr="002E4DDB">
            <w:rPr>
              <w:b/>
              <w:bCs/>
            </w:rPr>
            <w:t>What improvements</w:t>
          </w:r>
          <w:r w:rsidR="005117D0" w:rsidRPr="002E4DDB">
            <w:rPr>
              <w:b/>
              <w:bCs/>
            </w:rPr>
            <w:t xml:space="preserve"> </w:t>
          </w:r>
          <w:r w:rsidRPr="002E4DDB">
            <w:rPr>
              <w:b/>
              <w:bCs/>
            </w:rPr>
            <w:t xml:space="preserve">could be </w:t>
          </w:r>
          <w:r w:rsidR="00906A95" w:rsidRPr="002E4DDB">
            <w:rPr>
              <w:b/>
              <w:bCs/>
            </w:rPr>
            <w:t xml:space="preserve">made to the WLI </w:t>
          </w:r>
          <w:r w:rsidR="00477787" w:rsidRPr="002E4DDB">
            <w:rPr>
              <w:b/>
              <w:bCs/>
            </w:rPr>
            <w:t xml:space="preserve">in </w:t>
          </w:r>
          <w:r w:rsidR="00906A95" w:rsidRPr="002E4DDB">
            <w:rPr>
              <w:b/>
              <w:bCs/>
            </w:rPr>
            <w:t>the short</w:t>
          </w:r>
          <w:r w:rsidR="00477787" w:rsidRPr="002E4DDB">
            <w:rPr>
              <w:b/>
              <w:bCs/>
            </w:rPr>
            <w:t xml:space="preserve"> term and/or </w:t>
          </w:r>
          <w:r w:rsidR="00946CF8" w:rsidRPr="002E4DDB">
            <w:rPr>
              <w:b/>
              <w:bCs/>
            </w:rPr>
            <w:t xml:space="preserve">for potential </w:t>
          </w:r>
          <w:r w:rsidR="00CA66EA" w:rsidRPr="002E4DDB">
            <w:rPr>
              <w:b/>
              <w:bCs/>
            </w:rPr>
            <w:t xml:space="preserve">future </w:t>
          </w:r>
          <w:r w:rsidR="00946CF8" w:rsidRPr="002E4DDB">
            <w:rPr>
              <w:b/>
              <w:bCs/>
            </w:rPr>
            <w:t>iterations of the program</w:t>
          </w:r>
          <w:r w:rsidR="006A36BF" w:rsidRPr="002E4DDB">
            <w:rPr>
              <w:b/>
              <w:bCs/>
            </w:rPr>
            <w:t>?</w:t>
          </w:r>
        </w:p>
        <w:p w14:paraId="30E6B2FD" w14:textId="1C6D76DD" w:rsidR="00B6604C" w:rsidRPr="001A2F0B" w:rsidRDefault="00DD69DE" w:rsidP="00844BC2">
          <w:pPr>
            <w:pStyle w:val="BodyText"/>
          </w:pPr>
          <w:r w:rsidRPr="001A2F0B">
            <w:t xml:space="preserve">The Review </w:t>
          </w:r>
          <w:r w:rsidR="00F629EC" w:rsidRPr="001A2F0B">
            <w:t xml:space="preserve">is based on </w:t>
          </w:r>
          <w:r w:rsidR="007D0062" w:rsidRPr="001A2F0B">
            <w:t>a</w:t>
          </w:r>
          <w:r w:rsidR="002053D6">
            <w:t>n</w:t>
          </w:r>
          <w:r w:rsidRPr="001A2F0B">
            <w:t xml:space="preserve"> analysis</w:t>
          </w:r>
          <w:r w:rsidR="007D0062" w:rsidRPr="001A2F0B">
            <w:t xml:space="preserve"> of key documents</w:t>
          </w:r>
          <w:r w:rsidR="00F629EC" w:rsidRPr="001A2F0B">
            <w:t>,</w:t>
          </w:r>
          <w:r w:rsidRPr="001A2F0B">
            <w:t xml:space="preserve"> </w:t>
          </w:r>
          <w:r w:rsidR="007D0062" w:rsidRPr="001A2F0B">
            <w:t xml:space="preserve">complemented by </w:t>
          </w:r>
          <w:r w:rsidRPr="001A2F0B">
            <w:t>consultation</w:t>
          </w:r>
          <w:r w:rsidR="007D0062" w:rsidRPr="001A2F0B">
            <w:t>s</w:t>
          </w:r>
          <w:r w:rsidRPr="001A2F0B">
            <w:t xml:space="preserve"> </w:t>
          </w:r>
          <w:r w:rsidR="00C46823" w:rsidRPr="001A2F0B">
            <w:t xml:space="preserve">with </w:t>
          </w:r>
          <w:r w:rsidR="007D0062" w:rsidRPr="001A2F0B">
            <w:t>a selection of</w:t>
          </w:r>
          <w:r w:rsidRPr="001A2F0B">
            <w:t xml:space="preserve"> individual</w:t>
          </w:r>
          <w:r w:rsidR="00C46823" w:rsidRPr="001A2F0B">
            <w:t xml:space="preserve">s </w:t>
          </w:r>
          <w:r w:rsidRPr="001A2F0B">
            <w:t xml:space="preserve">from each of the following </w:t>
          </w:r>
          <w:r w:rsidR="00E44B13" w:rsidRPr="001A2F0B">
            <w:t xml:space="preserve">stakeholder </w:t>
          </w:r>
          <w:r w:rsidRPr="001A2F0B">
            <w:t xml:space="preserve">groups: </w:t>
          </w:r>
          <w:r w:rsidR="009F5D61" w:rsidRPr="001A2F0B">
            <w:t xml:space="preserve">WLI </w:t>
          </w:r>
          <w:r w:rsidR="00DE0408" w:rsidRPr="001A2F0B">
            <w:t>p</w:t>
          </w:r>
          <w:r w:rsidRPr="001A2F0B">
            <w:t xml:space="preserve">articipants; </w:t>
          </w:r>
          <w:r w:rsidR="009F5D61" w:rsidRPr="001A2F0B">
            <w:t xml:space="preserve">WLI </w:t>
          </w:r>
          <w:r w:rsidR="00051CE6" w:rsidRPr="001A2F0B">
            <w:t>a</w:t>
          </w:r>
          <w:r w:rsidR="003465CF" w:rsidRPr="001A2F0B">
            <w:t>lumnae</w:t>
          </w:r>
          <w:r w:rsidR="00E44B13" w:rsidRPr="001A2F0B">
            <w:t>;</w:t>
          </w:r>
          <w:r w:rsidRPr="001A2F0B">
            <w:t xml:space="preserve"> </w:t>
          </w:r>
          <w:r w:rsidR="00182D59" w:rsidRPr="001A2F0B">
            <w:t>m</w:t>
          </w:r>
          <w:r w:rsidRPr="001A2F0B">
            <w:t>entors; DFAT</w:t>
          </w:r>
          <w:r w:rsidR="00E44B13" w:rsidRPr="001A2F0B">
            <w:t>;</w:t>
          </w:r>
          <w:r w:rsidRPr="001A2F0B">
            <w:t xml:space="preserve"> </w:t>
          </w:r>
          <w:r w:rsidR="00EA4925" w:rsidRPr="001A2F0B">
            <w:t xml:space="preserve">the </w:t>
          </w:r>
          <w:r w:rsidRPr="001A2F0B">
            <w:t xml:space="preserve">Cardno </w:t>
          </w:r>
          <w:r w:rsidR="00EA4925" w:rsidRPr="001A2F0B">
            <w:t xml:space="preserve">WLI </w:t>
          </w:r>
          <w:r w:rsidRPr="001A2F0B">
            <w:t>Project Team</w:t>
          </w:r>
          <w:r w:rsidR="006E52BF" w:rsidRPr="001A2F0B">
            <w:t xml:space="preserve"> (WLI </w:t>
          </w:r>
          <w:r w:rsidR="00413B3E" w:rsidRPr="001A2F0B">
            <w:t>t</w:t>
          </w:r>
          <w:r w:rsidR="006E52BF" w:rsidRPr="001A2F0B">
            <w:t>eam)</w:t>
          </w:r>
          <w:r w:rsidR="00EA4925" w:rsidRPr="001A2F0B">
            <w:t>;</w:t>
          </w:r>
          <w:r w:rsidRPr="001A2F0B">
            <w:t xml:space="preserve"> </w:t>
          </w:r>
          <w:r w:rsidR="002053D6">
            <w:t>t</w:t>
          </w:r>
          <w:r w:rsidR="00A85142" w:rsidRPr="001A2F0B">
            <w:t xml:space="preserve">he </w:t>
          </w:r>
          <w:r w:rsidRPr="001A2F0B">
            <w:t>A</w:t>
          </w:r>
          <w:r w:rsidR="00082C3E" w:rsidRPr="001A2F0B">
            <w:t>ustralian National University</w:t>
          </w:r>
          <w:r w:rsidR="00A85142" w:rsidRPr="001A2F0B">
            <w:t>’s</w:t>
          </w:r>
          <w:r w:rsidR="00082C3E" w:rsidRPr="001A2F0B">
            <w:t xml:space="preserve"> </w:t>
          </w:r>
          <w:r w:rsidR="000C614E">
            <w:t xml:space="preserve">(ANU) </w:t>
          </w:r>
          <w:r w:rsidR="00082C3E" w:rsidRPr="001A2F0B">
            <w:t>D</w:t>
          </w:r>
          <w:r w:rsidR="0009032A" w:rsidRPr="001A2F0B">
            <w:t xml:space="preserve">epartment of </w:t>
          </w:r>
          <w:r w:rsidR="00082C3E" w:rsidRPr="001A2F0B">
            <w:t>P</w:t>
          </w:r>
          <w:r w:rsidR="0009032A" w:rsidRPr="001A2F0B">
            <w:t xml:space="preserve">acific </w:t>
          </w:r>
          <w:r w:rsidR="00082C3E" w:rsidRPr="001A2F0B">
            <w:t>A</w:t>
          </w:r>
          <w:r w:rsidR="0009032A" w:rsidRPr="001A2F0B">
            <w:t>ffairs (DPA</w:t>
          </w:r>
          <w:r w:rsidR="00082C3E" w:rsidRPr="001A2F0B">
            <w:t>)</w:t>
          </w:r>
          <w:r w:rsidR="0035372E" w:rsidRPr="00301F7E">
            <w:rPr>
              <w:rStyle w:val="FootnoteReference"/>
              <w:vertAlign w:val="superscript"/>
            </w:rPr>
            <w:footnoteReference w:id="3"/>
          </w:r>
          <w:r w:rsidR="00EA4925" w:rsidRPr="001A2F0B">
            <w:t xml:space="preserve">; </w:t>
          </w:r>
          <w:r w:rsidR="000B30A0" w:rsidRPr="001A2F0B">
            <w:t xml:space="preserve">WLI </w:t>
          </w:r>
          <w:r w:rsidRPr="001A2F0B">
            <w:t>Steering Committee</w:t>
          </w:r>
          <w:r w:rsidR="00EA4925" w:rsidRPr="001A2F0B">
            <w:t>;</w:t>
          </w:r>
          <w:r w:rsidRPr="001A2F0B">
            <w:t xml:space="preserve"> and leaders from the Pacific. The </w:t>
          </w:r>
          <w:r w:rsidR="002342D6" w:rsidRPr="001A2F0B">
            <w:t xml:space="preserve">Review offered anonymity to the interviewees and so names will not be used unless </w:t>
          </w:r>
          <w:r w:rsidR="003070F0" w:rsidRPr="001A2F0B">
            <w:t>they</w:t>
          </w:r>
          <w:r w:rsidR="002342D6" w:rsidRPr="001A2F0B">
            <w:t xml:space="preserve"> serve purpose and </w:t>
          </w:r>
          <w:r w:rsidR="003070F0" w:rsidRPr="001A2F0B">
            <w:t xml:space="preserve">only </w:t>
          </w:r>
          <w:r w:rsidR="001A2F0B">
            <w:t xml:space="preserve">used </w:t>
          </w:r>
          <w:r w:rsidR="002342D6" w:rsidRPr="001A2F0B">
            <w:t xml:space="preserve">with permission. </w:t>
          </w:r>
          <w:r w:rsidR="00B15006" w:rsidRPr="001A2F0B">
            <w:t xml:space="preserve">See </w:t>
          </w:r>
          <w:r w:rsidR="00B15006" w:rsidRPr="001A2F0B">
            <w:rPr>
              <w:u w:val="single"/>
            </w:rPr>
            <w:t>Annex</w:t>
          </w:r>
          <w:r w:rsidR="003070F0" w:rsidRPr="001A2F0B">
            <w:rPr>
              <w:u w:val="single"/>
            </w:rPr>
            <w:t xml:space="preserve"> </w:t>
          </w:r>
          <w:r w:rsidR="005E7E04" w:rsidRPr="001A2F0B">
            <w:rPr>
              <w:u w:val="single"/>
            </w:rPr>
            <w:t>1</w:t>
          </w:r>
          <w:r w:rsidR="004961EB" w:rsidRPr="001A2F0B">
            <w:rPr>
              <w:u w:val="single"/>
            </w:rPr>
            <w:t xml:space="preserve"> </w:t>
          </w:r>
          <w:r w:rsidR="004961EB" w:rsidRPr="001A2F0B">
            <w:t xml:space="preserve">for </w:t>
          </w:r>
          <w:r w:rsidR="00C46823" w:rsidRPr="001A2F0B">
            <w:t xml:space="preserve">the </w:t>
          </w:r>
          <w:r w:rsidR="0009032A" w:rsidRPr="001A2F0B">
            <w:t xml:space="preserve">conducted </w:t>
          </w:r>
          <w:r w:rsidR="00B15006" w:rsidRPr="001A2F0B">
            <w:t xml:space="preserve">interviews and </w:t>
          </w:r>
          <w:r w:rsidR="000B30A0" w:rsidRPr="001A2F0B">
            <w:rPr>
              <w:u w:val="single"/>
            </w:rPr>
            <w:t xml:space="preserve">Annex </w:t>
          </w:r>
          <w:r w:rsidR="005E7E04" w:rsidRPr="001A2F0B">
            <w:rPr>
              <w:u w:val="single"/>
            </w:rPr>
            <w:t>2</w:t>
          </w:r>
          <w:r w:rsidR="000B30A0" w:rsidRPr="001A2F0B">
            <w:t xml:space="preserve"> for </w:t>
          </w:r>
          <w:r w:rsidR="00B15006" w:rsidRPr="001A2F0B">
            <w:t>source documents.</w:t>
          </w:r>
          <w:r w:rsidR="00FC4E4D" w:rsidRPr="001A2F0B">
            <w:t xml:space="preserve"> </w:t>
          </w:r>
        </w:p>
        <w:p w14:paraId="24939B4D" w14:textId="77777777" w:rsidR="002E4DDB" w:rsidRDefault="003070F0" w:rsidP="00844BC2">
          <w:pPr>
            <w:pStyle w:val="BodyText"/>
          </w:pPr>
          <w:r w:rsidRPr="001A2F0B">
            <w:t>Th</w:t>
          </w:r>
          <w:r w:rsidR="00C46823" w:rsidRPr="001A2F0B">
            <w:t xml:space="preserve">e Review </w:t>
          </w:r>
          <w:r w:rsidRPr="001A2F0B">
            <w:t xml:space="preserve">is both enlivened and limited </w:t>
          </w:r>
          <w:r w:rsidR="0059307E" w:rsidRPr="001A2F0B">
            <w:t>by</w:t>
          </w:r>
          <w:r w:rsidRPr="001A2F0B">
            <w:t xml:space="preserve"> the findings possible from those interviews and source documents</w:t>
          </w:r>
          <w:r w:rsidR="001A2F0B">
            <w:t>, which</w:t>
          </w:r>
          <w:r w:rsidRPr="001A2F0B">
            <w:t xml:space="preserve"> are </w:t>
          </w:r>
          <w:r w:rsidR="004961EB" w:rsidRPr="001A2F0B">
            <w:t xml:space="preserve">further </w:t>
          </w:r>
          <w:r w:rsidRPr="001A2F0B">
            <w:t>filtered through the</w:t>
          </w:r>
          <w:r w:rsidR="007D0062" w:rsidRPr="001A2F0B">
            <w:t xml:space="preserve"> reviewer’s </w:t>
          </w:r>
          <w:r w:rsidRPr="001A2F0B">
            <w:t>own knowledge</w:t>
          </w:r>
          <w:r w:rsidR="00ED6824" w:rsidRPr="001A2F0B">
            <w:t xml:space="preserve"> </w:t>
          </w:r>
          <w:r w:rsidRPr="001A2F0B">
            <w:t xml:space="preserve">and experiences of participative processes, </w:t>
          </w:r>
          <w:r w:rsidR="00E44B13" w:rsidRPr="001A2F0B">
            <w:t xml:space="preserve">gender, </w:t>
          </w:r>
          <w:r w:rsidRPr="001A2F0B">
            <w:t xml:space="preserve">developmental </w:t>
          </w:r>
          <w:r w:rsidR="00DD69DE" w:rsidRPr="001A2F0B">
            <w:t>and adaptive</w:t>
          </w:r>
          <w:r w:rsidRPr="001A2F0B">
            <w:t xml:space="preserve"> leadership, Australia and the Pacific.</w:t>
          </w:r>
        </w:p>
        <w:p w14:paraId="675B6F40" w14:textId="77777777" w:rsidR="002E4DDB" w:rsidRDefault="002E4DDB">
          <w:pPr>
            <w:spacing w:after="160" w:line="259" w:lineRule="auto"/>
            <w:rPr>
              <w:lang w:eastAsia="en-US"/>
            </w:rPr>
          </w:pPr>
          <w:r>
            <w:br w:type="page"/>
          </w:r>
        </w:p>
        <w:p w14:paraId="6F926C5F" w14:textId="585ECB68" w:rsidR="002B364B" w:rsidRPr="001A2F0B" w:rsidRDefault="00C34B0E" w:rsidP="00435DCA">
          <w:pPr>
            <w:pStyle w:val="Heading1"/>
          </w:pPr>
          <w:bookmarkStart w:id="18" w:name="_Toc54789060"/>
          <w:bookmarkStart w:id="19" w:name="_Toc54789273"/>
          <w:r w:rsidRPr="0046515E">
            <w:rPr>
              <w:rStyle w:val="ListBulletChar"/>
            </w:rPr>
            <w:t>Overview</w:t>
          </w:r>
          <w:r w:rsidR="00B15006" w:rsidRPr="0046515E">
            <w:rPr>
              <w:rStyle w:val="ListBulletChar"/>
            </w:rPr>
            <w:t xml:space="preserve"> of</w:t>
          </w:r>
          <w:r w:rsidR="00AF7054" w:rsidRPr="0046515E">
            <w:rPr>
              <w:rStyle w:val="ListBulletChar"/>
            </w:rPr>
            <w:t xml:space="preserve"> </w:t>
          </w:r>
          <w:r w:rsidR="001A2F0B" w:rsidRPr="0046515E">
            <w:rPr>
              <w:rStyle w:val="ListBulletChar"/>
            </w:rPr>
            <w:t>the</w:t>
          </w:r>
          <w:r w:rsidR="001A2F0B">
            <w:t xml:space="preserve"> </w:t>
          </w:r>
          <w:r w:rsidR="00AF7054" w:rsidRPr="001A2F0B">
            <w:t>WLI</w:t>
          </w:r>
          <w:bookmarkEnd w:id="18"/>
          <w:bookmarkEnd w:id="19"/>
          <w:r w:rsidR="00B15006" w:rsidRPr="001A2F0B">
            <w:t xml:space="preserve"> </w:t>
          </w:r>
        </w:p>
        <w:p w14:paraId="16A40BB0" w14:textId="7AE27D42" w:rsidR="00BD0283" w:rsidRPr="001A2F0B" w:rsidRDefault="00EA1AE5" w:rsidP="00844BC2">
          <w:pPr>
            <w:pStyle w:val="BodyText"/>
          </w:pPr>
          <w:r w:rsidRPr="001A2F0B">
            <w:t>Commencing in September 2017, t</w:t>
          </w:r>
          <w:r w:rsidR="00BD0283" w:rsidRPr="001A2F0B">
            <w:t xml:space="preserve">he </w:t>
          </w:r>
          <w:r w:rsidR="001A2F0B">
            <w:t>WLI</w:t>
          </w:r>
          <w:r w:rsidR="00BD0283" w:rsidRPr="001A2F0B">
            <w:t xml:space="preserve"> is</w:t>
          </w:r>
          <w:r w:rsidR="00272A21" w:rsidRPr="001A2F0B">
            <w:t xml:space="preserve"> </w:t>
          </w:r>
          <w:r w:rsidR="00FD78D1" w:rsidRPr="001A2F0B">
            <w:t xml:space="preserve">a </w:t>
          </w:r>
          <w:r w:rsidR="00BD0283" w:rsidRPr="001A2F0B">
            <w:t xml:space="preserve">five-year, $5.4 million initiative of the Australian Government </w:t>
          </w:r>
          <w:r w:rsidRPr="001A2F0B">
            <w:t xml:space="preserve">to </w:t>
          </w:r>
          <w:r w:rsidR="00BD0283" w:rsidRPr="001A2F0B">
            <w:t>promot</w:t>
          </w:r>
          <w:r w:rsidRPr="001A2F0B">
            <w:t>e</w:t>
          </w:r>
          <w:r w:rsidR="00FD78D1" w:rsidRPr="001A2F0B">
            <w:t xml:space="preserve"> </w:t>
          </w:r>
          <w:r w:rsidR="00BD0283" w:rsidRPr="001A2F0B">
            <w:t xml:space="preserve">women's leadership </w:t>
          </w:r>
          <w:r w:rsidR="00750226">
            <w:t xml:space="preserve">for </w:t>
          </w:r>
          <w:r w:rsidR="00ED6824" w:rsidRPr="001A2F0B">
            <w:t xml:space="preserve">development </w:t>
          </w:r>
          <w:r w:rsidR="00BD0283" w:rsidRPr="001A2F0B">
            <w:t>in the Pacific region</w:t>
          </w:r>
          <w:r w:rsidR="005B32EB" w:rsidRPr="001A2F0B">
            <w:t>, forg</w:t>
          </w:r>
          <w:r w:rsidRPr="001A2F0B">
            <w:t>e</w:t>
          </w:r>
          <w:r w:rsidR="005B32EB" w:rsidRPr="001A2F0B">
            <w:t xml:space="preserve"> links between women leaders in the Pacific and Australia, and deepen Australia’s relationships with its Pacific neighbours</w:t>
          </w:r>
          <w:r w:rsidR="005E7E04" w:rsidRPr="001A2F0B">
            <w:t xml:space="preserve"> (see </w:t>
          </w:r>
          <w:r w:rsidR="005E7E04" w:rsidRPr="001A2F0B">
            <w:rPr>
              <w:u w:val="single"/>
            </w:rPr>
            <w:t>Annex 3</w:t>
          </w:r>
          <w:r w:rsidR="005E7E04" w:rsidRPr="001A2F0B">
            <w:t xml:space="preserve"> for </w:t>
          </w:r>
          <w:r w:rsidR="00ED6824" w:rsidRPr="001A2F0B">
            <w:t xml:space="preserve">a </w:t>
          </w:r>
          <w:r w:rsidR="001A2F0B" w:rsidRPr="001A2F0B">
            <w:t xml:space="preserve">program </w:t>
          </w:r>
          <w:r w:rsidR="005E7E04" w:rsidRPr="001A2F0B">
            <w:t>snapshot)</w:t>
          </w:r>
          <w:r w:rsidR="00BD0283" w:rsidRPr="001A2F0B">
            <w:t xml:space="preserve">. </w:t>
          </w:r>
          <w:r w:rsidR="00F629EC" w:rsidRPr="001A2F0B">
            <w:t>The W</w:t>
          </w:r>
          <w:r w:rsidR="00453968" w:rsidRPr="001A2F0B">
            <w:t>LI</w:t>
          </w:r>
          <w:r w:rsidR="00F629EC" w:rsidRPr="001A2F0B">
            <w:t xml:space="preserve"> is linked to the DFAT funded Australia Award </w:t>
          </w:r>
          <w:r w:rsidR="006E2193" w:rsidRPr="001A2F0B">
            <w:t>S</w:t>
          </w:r>
          <w:r w:rsidR="00F629EC" w:rsidRPr="001A2F0B">
            <w:t xml:space="preserve">cholarships that contribute to the development needs of Australia's partner countries in line with bilateral and regional agreements. The scholarships provide people from participating countries opportunities for full time undergraduate or postgraduate study at participating Australian </w:t>
          </w:r>
          <w:r w:rsidR="000C2121" w:rsidRPr="001A2F0B">
            <w:t xml:space="preserve">education </w:t>
          </w:r>
          <w:r w:rsidR="00F629EC" w:rsidRPr="001A2F0B">
            <w:t>institutions</w:t>
          </w:r>
          <w:r w:rsidR="00286363">
            <w:t>.</w:t>
          </w:r>
          <w:r w:rsidR="000D5F3B" w:rsidRPr="00301F7E">
            <w:rPr>
              <w:rStyle w:val="FootnoteReference"/>
              <w:vertAlign w:val="superscript"/>
            </w:rPr>
            <w:footnoteReference w:id="4"/>
          </w:r>
          <w:r w:rsidR="000C2121" w:rsidRPr="00301F7E">
            <w:rPr>
              <w:vertAlign w:val="superscript"/>
            </w:rPr>
            <w:t xml:space="preserve"> </w:t>
          </w:r>
          <w:r w:rsidRPr="001A2F0B">
            <w:t>Since commencement, the</w:t>
          </w:r>
          <w:r w:rsidR="00410DBD" w:rsidRPr="001A2F0B">
            <w:t xml:space="preserve"> </w:t>
          </w:r>
          <w:r w:rsidR="00C46823" w:rsidRPr="001A2F0B">
            <w:t>WLI</w:t>
          </w:r>
          <w:r w:rsidR="00BD0283" w:rsidRPr="001A2F0B">
            <w:t xml:space="preserve"> </w:t>
          </w:r>
          <w:r w:rsidR="00FD78D1" w:rsidRPr="001A2F0B">
            <w:t>has been</w:t>
          </w:r>
          <w:r w:rsidR="00BD0283" w:rsidRPr="001A2F0B">
            <w:t xml:space="preserve"> </w:t>
          </w:r>
          <w:r w:rsidR="001F2FFB" w:rsidRPr="001A2F0B">
            <w:t xml:space="preserve">amplifying the impact of Australia Awards </w:t>
          </w:r>
          <w:r w:rsidR="000D5F3B">
            <w:t>for interested</w:t>
          </w:r>
          <w:r w:rsidR="001F2FFB" w:rsidRPr="001A2F0B">
            <w:t xml:space="preserve"> </w:t>
          </w:r>
          <w:r w:rsidR="000C2121" w:rsidRPr="001A2F0B">
            <w:t xml:space="preserve">Pacific </w:t>
          </w:r>
          <w:r w:rsidR="001F2FFB" w:rsidRPr="001A2F0B">
            <w:t>women scholars</w:t>
          </w:r>
          <w:r w:rsidR="00386042" w:rsidRPr="001A2F0B">
            <w:t xml:space="preserve"> (and </w:t>
          </w:r>
          <w:r w:rsidR="000C2121" w:rsidRPr="001A2F0B">
            <w:t xml:space="preserve">Pacific </w:t>
          </w:r>
          <w:r w:rsidR="00386042" w:rsidRPr="001A2F0B">
            <w:t>men</w:t>
          </w:r>
          <w:r w:rsidR="006E2193" w:rsidRPr="001A2F0B">
            <w:t xml:space="preserve"> scholars</w:t>
          </w:r>
          <w:r w:rsidR="00CA68E4" w:rsidRPr="001A2F0B">
            <w:t xml:space="preserve"> for some aspects</w:t>
          </w:r>
          <w:r w:rsidR="00386042" w:rsidRPr="001A2F0B">
            <w:t>)</w:t>
          </w:r>
          <w:r w:rsidR="000D5F3B">
            <w:t>.</w:t>
          </w:r>
          <w:r w:rsidR="005B32EB" w:rsidRPr="001A2F0B">
            <w:t xml:space="preserve"> </w:t>
          </w:r>
        </w:p>
        <w:p w14:paraId="33D758B0" w14:textId="14932A79" w:rsidR="00CA68E4" w:rsidRPr="001A2F0B" w:rsidRDefault="003D0E09" w:rsidP="00844BC2">
          <w:pPr>
            <w:pStyle w:val="BodyText"/>
          </w:pPr>
          <w:r w:rsidRPr="001A2F0B">
            <w:t xml:space="preserve">The </w:t>
          </w:r>
          <w:r w:rsidR="005B32EB" w:rsidRPr="001A2F0B">
            <w:t xml:space="preserve">WLI </w:t>
          </w:r>
          <w:r w:rsidR="00906A95" w:rsidRPr="001A2F0B">
            <w:t>provides</w:t>
          </w:r>
          <w:r w:rsidR="00357349" w:rsidRPr="001A2F0B">
            <w:t xml:space="preserve"> </w:t>
          </w:r>
          <w:r w:rsidR="00ED6824" w:rsidRPr="001A2F0B">
            <w:t xml:space="preserve">cohorts of </w:t>
          </w:r>
          <w:r w:rsidR="00357349" w:rsidRPr="001A2F0B">
            <w:t xml:space="preserve">women </w:t>
          </w:r>
          <w:r w:rsidR="009A3269" w:rsidRPr="001A2F0B">
            <w:t>scholars a carefully curated suite of offerings across three tiers</w:t>
          </w:r>
          <w:r w:rsidR="00F629EC" w:rsidRPr="001A2F0B">
            <w:t>,</w:t>
          </w:r>
          <w:r w:rsidR="009A3269" w:rsidRPr="001A2F0B">
            <w:t xml:space="preserve"> </w:t>
          </w:r>
          <w:r w:rsidR="00F629EC" w:rsidRPr="001A2F0B">
            <w:t>which</w:t>
          </w:r>
          <w:r w:rsidR="009A3269" w:rsidRPr="001A2F0B">
            <w:t xml:space="preserve"> have been iteratively refined with </w:t>
          </w:r>
          <w:r w:rsidR="001F670C" w:rsidRPr="001A2F0B">
            <w:t xml:space="preserve">the lessons learned from </w:t>
          </w:r>
          <w:r w:rsidR="009A3269" w:rsidRPr="001A2F0B">
            <w:t xml:space="preserve">each </w:t>
          </w:r>
          <w:r w:rsidR="00F629EC" w:rsidRPr="001A2F0B">
            <w:t>previous</w:t>
          </w:r>
          <w:r w:rsidR="009A3269" w:rsidRPr="001A2F0B">
            <w:t xml:space="preserve"> cohort. </w:t>
          </w:r>
          <w:r w:rsidR="00F629EC" w:rsidRPr="001A2F0B">
            <w:t xml:space="preserve">Tier </w:t>
          </w:r>
          <w:r w:rsidR="00D7146F" w:rsidRPr="001A2F0B">
            <w:t>1</w:t>
          </w:r>
          <w:r w:rsidR="00F629EC" w:rsidRPr="001A2F0B">
            <w:t xml:space="preserve"> provides learning and networking, Tier </w:t>
          </w:r>
          <w:r w:rsidR="00D7146F" w:rsidRPr="001A2F0B">
            <w:t>2</w:t>
          </w:r>
          <w:r w:rsidR="00F629EC" w:rsidRPr="001A2F0B">
            <w:t xml:space="preserve"> provides leadership and mentoring</w:t>
          </w:r>
          <w:r w:rsidR="001328A4" w:rsidRPr="001A2F0B">
            <w:t>,</w:t>
          </w:r>
          <w:r w:rsidR="00F629EC" w:rsidRPr="001A2F0B">
            <w:t xml:space="preserve"> and Tier </w:t>
          </w:r>
          <w:r w:rsidR="00D7146F" w:rsidRPr="001A2F0B">
            <w:t>3</w:t>
          </w:r>
          <w:r w:rsidR="00F629EC" w:rsidRPr="001A2F0B">
            <w:t xml:space="preserve"> provides workplace internships/professional development.</w:t>
          </w:r>
          <w:r w:rsidR="00CA68E4" w:rsidRPr="001A2F0B">
            <w:t xml:space="preserve"> </w:t>
          </w:r>
          <w:r w:rsidR="00F629EC" w:rsidRPr="001A2F0B">
            <w:t>T</w:t>
          </w:r>
          <w:r w:rsidR="005B32EB" w:rsidRPr="001A2F0B">
            <w:t xml:space="preserve">he core of the three-tiered program </w:t>
          </w:r>
          <w:r w:rsidR="00357349" w:rsidRPr="001A2F0B">
            <w:t>is Tier</w:t>
          </w:r>
          <w:r w:rsidR="00D7146F" w:rsidRPr="001A2F0B">
            <w:t xml:space="preserve"> 2</w:t>
          </w:r>
          <w:r w:rsidR="00357349" w:rsidRPr="001A2F0B">
            <w:t xml:space="preserve"> </w:t>
          </w:r>
          <w:r w:rsidR="005B32EB" w:rsidRPr="001A2F0B">
            <w:t xml:space="preserve">supporting on-award women scholars to build their skills, networks and readiness to exercise developmental leadership in their communities, workplaces and countries. </w:t>
          </w:r>
          <w:r w:rsidR="00CA68E4" w:rsidRPr="001A2F0B">
            <w:t>By 30 June 2020, 101</w:t>
          </w:r>
          <w:r w:rsidR="00B12A97">
            <w:t xml:space="preserve"> </w:t>
          </w:r>
          <w:r w:rsidR="00CA68E4" w:rsidRPr="001A2F0B">
            <w:t>women had either completed or were progressing through Tier 2 of the program (Cohorts 1</w:t>
          </w:r>
          <w:r w:rsidR="00301F7E">
            <w:t>–</w:t>
          </w:r>
          <w:r w:rsidR="00CA68E4" w:rsidRPr="001A2F0B">
            <w:t xml:space="preserve">4). </w:t>
          </w:r>
        </w:p>
        <w:p w14:paraId="208F8085" w14:textId="1215E941" w:rsidR="005B32EB" w:rsidRPr="0046515E" w:rsidRDefault="001F2FFB" w:rsidP="00844BC2">
          <w:pPr>
            <w:pStyle w:val="BodyText"/>
            <w:rPr>
              <w:color w:val="000000" w:themeColor="text1"/>
            </w:rPr>
          </w:pPr>
          <w:r w:rsidRPr="001A2F0B">
            <w:t xml:space="preserve">Each </w:t>
          </w:r>
          <w:r w:rsidR="00456F12">
            <w:t>t</w:t>
          </w:r>
          <w:r w:rsidRPr="001A2F0B">
            <w:t xml:space="preserve">ier is </w:t>
          </w:r>
          <w:r w:rsidR="007C47D1" w:rsidRPr="001A2F0B">
            <w:t>increasingly more selective</w:t>
          </w:r>
          <w:r w:rsidR="007D0062" w:rsidRPr="001A2F0B">
            <w:t xml:space="preserve">, which ensures targeted and meaningful value to participants at each </w:t>
          </w:r>
          <w:r w:rsidR="00456F12">
            <w:t>t</w:t>
          </w:r>
          <w:r w:rsidR="007D0062" w:rsidRPr="001A2F0B">
            <w:t xml:space="preserve">ier </w:t>
          </w:r>
          <w:r w:rsidR="000D5F3B" w:rsidRPr="001A2F0B">
            <w:t>and</w:t>
          </w:r>
          <w:r w:rsidR="007D0062" w:rsidRPr="001A2F0B">
            <w:t xml:space="preserve"> </w:t>
          </w:r>
          <w:r w:rsidR="000D5F3B">
            <w:t>promotes</w:t>
          </w:r>
          <w:r w:rsidR="007D0062" w:rsidRPr="001A2F0B">
            <w:t xml:space="preserve"> the profile/brand of the program to increasingly attract those women with a drive to exercise developmental leadership</w:t>
          </w:r>
          <w:r w:rsidR="00F1262D" w:rsidRPr="001A2F0B">
            <w:t>.</w:t>
          </w:r>
          <w:r w:rsidR="003B5997" w:rsidRPr="001A2F0B">
            <w:t xml:space="preserve"> Developmental leadership as promoted by the program can be defined as a political process of mobilising people and resources in pursuit of shared goals for the common good (of communities and nations). It</w:t>
          </w:r>
          <w:r w:rsidR="0009032A" w:rsidRPr="001A2F0B">
            <w:t xml:space="preserve"> is an exercise </w:t>
          </w:r>
          <w:r w:rsidR="00BB2483" w:rsidRPr="001A2F0B">
            <w:t>of leadership driven by</w:t>
          </w:r>
          <w:r w:rsidR="003B5997" w:rsidRPr="001A2F0B">
            <w:t xml:space="preserve"> ambition for soci</w:t>
          </w:r>
          <w:r w:rsidR="00BB2483" w:rsidRPr="001A2F0B">
            <w:t>etal</w:t>
          </w:r>
          <w:r w:rsidR="003B5997" w:rsidRPr="001A2F0B">
            <w:t xml:space="preserve"> change </w:t>
          </w:r>
          <w:r w:rsidR="00BB2483" w:rsidRPr="001A2F0B">
            <w:t xml:space="preserve">(development) </w:t>
          </w:r>
          <w:r w:rsidR="003B5997" w:rsidRPr="001A2F0B">
            <w:t xml:space="preserve">rather than </w:t>
          </w:r>
          <w:r w:rsidR="00ED6824" w:rsidRPr="001A2F0B">
            <w:t>(or as well</w:t>
          </w:r>
          <w:r w:rsidR="001328A4" w:rsidRPr="001A2F0B">
            <w:t xml:space="preserve"> as</w:t>
          </w:r>
          <w:r w:rsidR="00ED6824" w:rsidRPr="001A2F0B">
            <w:t xml:space="preserve">) </w:t>
          </w:r>
          <w:r w:rsidR="003B5997" w:rsidRPr="001A2F0B">
            <w:t xml:space="preserve">ambition </w:t>
          </w:r>
          <w:r w:rsidR="00BB2483" w:rsidRPr="001A2F0B">
            <w:t>for positional authority</w:t>
          </w:r>
          <w:r w:rsidR="003B5997" w:rsidRPr="001A2F0B">
            <w:t xml:space="preserve">. </w:t>
          </w:r>
          <w:r w:rsidR="0079040D" w:rsidRPr="001A2F0B">
            <w:t>The detail</w:t>
          </w:r>
          <w:r w:rsidR="0009032A" w:rsidRPr="001A2F0B">
            <w:t>ed information</w:t>
          </w:r>
          <w:r w:rsidR="0079040D" w:rsidRPr="001A2F0B">
            <w:t xml:space="preserve"> below </w:t>
          </w:r>
          <w:r w:rsidR="0079040D" w:rsidRPr="0046515E">
            <w:rPr>
              <w:color w:val="000000" w:themeColor="text1"/>
            </w:rPr>
            <w:t xml:space="preserve">reflects </w:t>
          </w:r>
          <w:r w:rsidR="000D5F3B" w:rsidRPr="0046515E">
            <w:rPr>
              <w:color w:val="000000" w:themeColor="text1"/>
            </w:rPr>
            <w:t xml:space="preserve">standard </w:t>
          </w:r>
          <w:r w:rsidR="0079040D" w:rsidRPr="0046515E">
            <w:rPr>
              <w:color w:val="000000" w:themeColor="text1"/>
            </w:rPr>
            <w:t>program</w:t>
          </w:r>
          <w:r w:rsidR="00F1262D" w:rsidRPr="0046515E">
            <w:rPr>
              <w:color w:val="000000" w:themeColor="text1"/>
            </w:rPr>
            <w:t xml:space="preserve"> </w:t>
          </w:r>
          <w:r w:rsidR="005D1DBA" w:rsidRPr="0046515E">
            <w:rPr>
              <w:color w:val="000000" w:themeColor="text1"/>
            </w:rPr>
            <w:t>deliver</w:t>
          </w:r>
          <w:r w:rsidR="003B5997" w:rsidRPr="0046515E">
            <w:rPr>
              <w:color w:val="000000" w:themeColor="text1"/>
            </w:rPr>
            <w:t xml:space="preserve">y as </w:t>
          </w:r>
          <w:r w:rsidR="000D5F3B" w:rsidRPr="0046515E">
            <w:rPr>
              <w:color w:val="000000" w:themeColor="text1"/>
            </w:rPr>
            <w:t>of</w:t>
          </w:r>
          <w:r w:rsidR="0079040D" w:rsidRPr="0046515E">
            <w:rPr>
              <w:color w:val="000000" w:themeColor="text1"/>
            </w:rPr>
            <w:t xml:space="preserve"> </w:t>
          </w:r>
          <w:r w:rsidR="00ED6824" w:rsidRPr="0046515E">
            <w:rPr>
              <w:color w:val="000000" w:themeColor="text1"/>
            </w:rPr>
            <w:t>May</w:t>
          </w:r>
          <w:r w:rsidR="00BB2483" w:rsidRPr="0046515E">
            <w:rPr>
              <w:color w:val="000000" w:themeColor="text1"/>
            </w:rPr>
            <w:t xml:space="preserve"> </w:t>
          </w:r>
          <w:r w:rsidR="0079040D" w:rsidRPr="0046515E">
            <w:rPr>
              <w:color w:val="000000" w:themeColor="text1"/>
            </w:rPr>
            <w:t>2020. COVID-19 pivots by tier are introduced in Section 3.1.</w:t>
          </w:r>
        </w:p>
        <w:p w14:paraId="34639BB4" w14:textId="17D35FEE" w:rsidR="005B32EB" w:rsidRPr="000E650B" w:rsidRDefault="005B32EB" w:rsidP="0046515E">
          <w:pPr>
            <w:pStyle w:val="BodyText"/>
            <w:rPr>
              <w:sz w:val="24"/>
            </w:rPr>
          </w:pPr>
          <w:r w:rsidRPr="0046515E">
            <w:rPr>
              <w:b/>
              <w:bCs/>
              <w:color w:val="000000" w:themeColor="text1"/>
            </w:rPr>
            <w:t xml:space="preserve">Tier </w:t>
          </w:r>
          <w:r w:rsidR="00D7146F" w:rsidRPr="0046515E">
            <w:rPr>
              <w:b/>
              <w:bCs/>
              <w:color w:val="000000" w:themeColor="text1"/>
            </w:rPr>
            <w:t>1</w:t>
          </w:r>
          <w:r w:rsidRPr="0046515E">
            <w:rPr>
              <w:b/>
              <w:bCs/>
              <w:color w:val="000000" w:themeColor="text1"/>
            </w:rPr>
            <w:t xml:space="preserve"> Learning and Networking:</w:t>
          </w:r>
          <w:r w:rsidRPr="0046515E">
            <w:rPr>
              <w:color w:val="000000" w:themeColor="text1"/>
            </w:rPr>
            <w:t xml:space="preserve"> </w:t>
          </w:r>
          <w:r w:rsidRPr="001A2F0B">
            <w:t>Through face-to-face and on-line events</w:t>
          </w:r>
          <w:r w:rsidR="000D5F3B">
            <w:t>,</w:t>
          </w:r>
          <w:r w:rsidRPr="001A2F0B">
            <w:t xml:space="preserve"> women and men </w:t>
          </w:r>
          <w:r w:rsidR="00C41526" w:rsidRPr="001A2F0B">
            <w:t xml:space="preserve">Australia Awards </w:t>
          </w:r>
          <w:r w:rsidRPr="001A2F0B">
            <w:t xml:space="preserve">scholars from the Pacific are invited to participate in and share experiences with fellow scholars and leaders from the Pacific at a range of learning and networking events and activities. Woven through these events are discussions </w:t>
          </w:r>
          <w:r w:rsidR="0009032A" w:rsidRPr="001A2F0B">
            <w:t>about</w:t>
          </w:r>
          <w:r w:rsidRPr="001A2F0B">
            <w:t xml:space="preserve"> barriers to gender equality and women’s leadership</w:t>
          </w:r>
          <w:r w:rsidR="0009032A" w:rsidRPr="001A2F0B">
            <w:t>,</w:t>
          </w:r>
          <w:r w:rsidRPr="001A2F0B">
            <w:t xml:space="preserve"> and the role of returning men and women scholars in tackling these layered and complex issues. This </w:t>
          </w:r>
          <w:r w:rsidR="00456F12">
            <w:t>t</w:t>
          </w:r>
          <w:r w:rsidRPr="001A2F0B">
            <w:t>ier aims to build interest and momentum around these issues</w:t>
          </w:r>
          <w:r w:rsidR="00700236" w:rsidRPr="001A2F0B">
            <w:t xml:space="preserve">, </w:t>
          </w:r>
          <w:r w:rsidRPr="001A2F0B">
            <w:t xml:space="preserve">connect </w:t>
          </w:r>
          <w:r w:rsidR="002F5B57" w:rsidRPr="001A2F0B">
            <w:t xml:space="preserve">women and men </w:t>
          </w:r>
          <w:r w:rsidRPr="001A2F0B">
            <w:t>scholars with each other and importantly with leaders and networks from their home nations</w:t>
          </w:r>
          <w:r w:rsidR="00700236" w:rsidRPr="001A2F0B">
            <w:t>,</w:t>
          </w:r>
          <w:r w:rsidRPr="001A2F0B">
            <w:t xml:space="preserve"> and promote the value of Tier </w:t>
          </w:r>
          <w:r w:rsidR="00D7146F" w:rsidRPr="001A2F0B">
            <w:t>2</w:t>
          </w:r>
          <w:r w:rsidR="00386042" w:rsidRPr="001A2F0B">
            <w:t xml:space="preserve"> Leadership and Mentoring,</w:t>
          </w:r>
          <w:r w:rsidRPr="001A2F0B">
            <w:t xml:space="preserve"> (and Tier </w:t>
          </w:r>
          <w:r w:rsidR="00D7146F" w:rsidRPr="001A2F0B">
            <w:t>3</w:t>
          </w:r>
          <w:r w:rsidR="00386042" w:rsidRPr="001A2F0B">
            <w:t>, Workplace Internships/Professional Development</w:t>
          </w:r>
          <w:r w:rsidRPr="001A2F0B">
            <w:t xml:space="preserve">) to prospective Pacific women. </w:t>
          </w:r>
        </w:p>
        <w:p w14:paraId="228B9060" w14:textId="1C2D6883" w:rsidR="005B32EB" w:rsidRPr="001A2F0B" w:rsidRDefault="005B32EB" w:rsidP="0046515E">
          <w:pPr>
            <w:pStyle w:val="BodyText"/>
          </w:pPr>
          <w:r w:rsidRPr="0046515E">
            <w:rPr>
              <w:b/>
              <w:bCs/>
              <w:color w:val="000000" w:themeColor="text1"/>
            </w:rPr>
            <w:t xml:space="preserve">Tier </w:t>
          </w:r>
          <w:r w:rsidR="00D7146F" w:rsidRPr="0046515E">
            <w:rPr>
              <w:b/>
              <w:bCs/>
              <w:color w:val="000000" w:themeColor="text1"/>
            </w:rPr>
            <w:t>2</w:t>
          </w:r>
          <w:r w:rsidRPr="0046515E">
            <w:rPr>
              <w:b/>
              <w:bCs/>
              <w:color w:val="000000" w:themeColor="text1"/>
            </w:rPr>
            <w:t xml:space="preserve"> Leadership and Mentoring:</w:t>
          </w:r>
          <w:r w:rsidRPr="0046515E">
            <w:rPr>
              <w:color w:val="000000" w:themeColor="text1"/>
            </w:rPr>
            <w:t xml:space="preserve"> </w:t>
          </w:r>
          <w:r w:rsidRPr="001A2F0B">
            <w:t xml:space="preserve">This eighteen-month offering is the core of WLI for women scholars. Selection for this tier is </w:t>
          </w:r>
          <w:r w:rsidR="005D1DBA" w:rsidRPr="001A2F0B">
            <w:t xml:space="preserve">broadly </w:t>
          </w:r>
          <w:r w:rsidRPr="001A2F0B">
            <w:t xml:space="preserve">based on a demonstrated capacity for, and interest in, exercising developmental leadership. Activities are tailored to the interests/needs of each group (within the frame of developmental leadership and through a gender lens) and include: </w:t>
          </w:r>
        </w:p>
        <w:p w14:paraId="5F2E79C1" w14:textId="77777777" w:rsidR="005B32EB" w:rsidRPr="001A2F0B" w:rsidRDefault="005B32EB" w:rsidP="0046515E">
          <w:pPr>
            <w:pStyle w:val="ListBullet1"/>
          </w:pPr>
          <w:r w:rsidRPr="001A2F0B">
            <w:t>Two week-long leadership intensives involving a range of outdoor, classroom and other learning experiences;</w:t>
          </w:r>
        </w:p>
        <w:p w14:paraId="1501DAE0" w14:textId="062F49D8" w:rsidR="005B32EB" w:rsidRPr="001A2F0B" w:rsidRDefault="005B32EB" w:rsidP="0046515E">
          <w:pPr>
            <w:pStyle w:val="ListBullet1"/>
          </w:pPr>
          <w:r w:rsidRPr="001A2F0B">
            <w:t xml:space="preserve">Mentoring by an Australian woman leader who is matched/paired from the perspective of academic, professional and </w:t>
          </w:r>
          <w:r w:rsidR="00BB2483" w:rsidRPr="001A2F0B">
            <w:t xml:space="preserve">reform </w:t>
          </w:r>
          <w:r w:rsidRPr="001A2F0B">
            <w:t xml:space="preserve">interests/ambitions; </w:t>
          </w:r>
        </w:p>
        <w:p w14:paraId="03367D39" w14:textId="68D61428" w:rsidR="005B32EB" w:rsidRPr="001A2F0B" w:rsidRDefault="005B32EB" w:rsidP="0046515E">
          <w:pPr>
            <w:pStyle w:val="ListBullet1"/>
          </w:pPr>
          <w:r w:rsidRPr="001A2F0B">
            <w:t>Access to on</w:t>
          </w:r>
          <w:r w:rsidR="00700236" w:rsidRPr="001A2F0B">
            <w:t>e</w:t>
          </w:r>
          <w:r w:rsidRPr="001A2F0B">
            <w:t xml:space="preserve">-on-one leadership coaching; academics; subject matter experts and the WLI </w:t>
          </w:r>
          <w:r w:rsidR="00413B3E" w:rsidRPr="001A2F0B">
            <w:t>t</w:t>
          </w:r>
          <w:r w:rsidRPr="001A2F0B">
            <w:t>eam to help build participants’ knowledge, apply their learning and hone their leadership practice;</w:t>
          </w:r>
        </w:p>
        <w:p w14:paraId="5C6EAFDF" w14:textId="77777777" w:rsidR="005B32EB" w:rsidRPr="001A2F0B" w:rsidRDefault="005B32EB" w:rsidP="0046515E">
          <w:pPr>
            <w:pStyle w:val="ListBullet1"/>
          </w:pPr>
          <w:r w:rsidRPr="001A2F0B">
            <w:t>Access to counselling services;</w:t>
          </w:r>
        </w:p>
        <w:p w14:paraId="1D5DF8C0" w14:textId="65FF96DF" w:rsidR="005B32EB" w:rsidRPr="001A2F0B" w:rsidRDefault="005B32EB" w:rsidP="00292D56">
          <w:pPr>
            <w:pStyle w:val="ListBullet1"/>
          </w:pPr>
          <w:r w:rsidRPr="001A2F0B">
            <w:t>Refining and/or building a range of skills, tools, networks and competencies that support each wom</w:t>
          </w:r>
          <w:r w:rsidR="00C710DD">
            <w:t>a</w:t>
          </w:r>
          <w:r w:rsidRPr="001A2F0B">
            <w:t>n</w:t>
          </w:r>
          <w:r w:rsidR="00286363">
            <w:t xml:space="preserve"> to</w:t>
          </w:r>
          <w:r w:rsidRPr="001A2F0B">
            <w:t xml:space="preserve"> exercise leadership for developmental change from her own space and place</w:t>
          </w:r>
          <w:r w:rsidR="00700236" w:rsidRPr="001A2F0B">
            <w:t>,</w:t>
          </w:r>
          <w:r w:rsidRPr="001A2F0B">
            <w:t xml:space="preserve"> recognising the integral role of context and that for WLI, leadership is an exercise</w:t>
          </w:r>
          <w:r w:rsidR="000271B4">
            <w:t xml:space="preserve"> and</w:t>
          </w:r>
          <w:r w:rsidRPr="001A2F0B">
            <w:t xml:space="preserve"> not necessarily a position.</w:t>
          </w:r>
        </w:p>
        <w:p w14:paraId="125F21CF" w14:textId="3D116EE4" w:rsidR="00434D26" w:rsidRPr="001A2F0B" w:rsidRDefault="007D0062" w:rsidP="007934CB">
          <w:pPr>
            <w:pStyle w:val="BodyText"/>
            <w:rPr>
              <w:rFonts w:asciiTheme="majorHAnsi" w:eastAsiaTheme="majorEastAsia" w:hAnsiTheme="majorHAnsi" w:cstheme="majorBidi"/>
              <w:color w:val="00759A" w:themeColor="background2"/>
              <w:sz w:val="24"/>
              <w:szCs w:val="32"/>
            </w:rPr>
          </w:pPr>
          <w:r w:rsidRPr="007934CB">
            <w:rPr>
              <w:b/>
              <w:bCs/>
              <w:color w:val="000000" w:themeColor="text1"/>
            </w:rPr>
            <w:t xml:space="preserve">Tier </w:t>
          </w:r>
          <w:r w:rsidR="00D7146F" w:rsidRPr="007934CB">
            <w:rPr>
              <w:b/>
              <w:bCs/>
              <w:color w:val="000000" w:themeColor="text1"/>
            </w:rPr>
            <w:t>3</w:t>
          </w:r>
          <w:r w:rsidRPr="007934CB">
            <w:rPr>
              <w:b/>
              <w:bCs/>
              <w:color w:val="000000" w:themeColor="text1"/>
            </w:rPr>
            <w:t xml:space="preserve"> Workplace Internships/Professional development:</w:t>
          </w:r>
          <w:r w:rsidRPr="007934CB">
            <w:rPr>
              <w:color w:val="000000" w:themeColor="text1"/>
            </w:rPr>
            <w:t xml:space="preserve"> </w:t>
          </w:r>
          <w:r w:rsidRPr="001A2F0B">
            <w:t xml:space="preserve">Pending successful completion of the </w:t>
          </w:r>
          <w:r w:rsidR="000271B4">
            <w:t xml:space="preserve">Tier 2 </w:t>
          </w:r>
          <w:r w:rsidRPr="001A2F0B">
            <w:t>Leadership and Mentoring component</w:t>
          </w:r>
          <w:r w:rsidR="00700236" w:rsidRPr="001A2F0B">
            <w:t>,</w:t>
          </w:r>
          <w:r w:rsidRPr="001A2F0B">
            <w:t xml:space="preserve"> participants are eligible to apply for Tier </w:t>
          </w:r>
          <w:r w:rsidR="00D7146F" w:rsidRPr="001A2F0B">
            <w:t>3</w:t>
          </w:r>
          <w:r w:rsidRPr="001A2F0B">
            <w:t xml:space="preserve"> internships/placements in Australia or in participant home countries. These are </w:t>
          </w:r>
          <w:r w:rsidR="000271B4">
            <w:t>awarded</w:t>
          </w:r>
          <w:r w:rsidRPr="001A2F0B">
            <w:t xml:space="preserve"> </w:t>
          </w:r>
          <w:r w:rsidR="006B1FE1" w:rsidRPr="001A2F0B">
            <w:t>based on</w:t>
          </w:r>
          <w:r w:rsidRPr="001A2F0B">
            <w:t xml:space="preserve"> participant proposals</w:t>
          </w:r>
          <w:r w:rsidR="004A074D" w:rsidRPr="001A2F0B">
            <w:t>. A</w:t>
          </w:r>
          <w:r w:rsidRPr="001A2F0B">
            <w:t xml:space="preserve">t least five workplace internships/professional development opportunities are expected to be offered each year. Mentors play a vital role in this </w:t>
          </w:r>
          <w:r w:rsidR="000271B4">
            <w:t>t</w:t>
          </w:r>
          <w:r w:rsidRPr="001A2F0B">
            <w:t xml:space="preserve">ier as </w:t>
          </w:r>
          <w:r w:rsidR="004A074D" w:rsidRPr="001A2F0B">
            <w:t>placements are often secured</w:t>
          </w:r>
          <w:r w:rsidRPr="001A2F0B">
            <w:t xml:space="preserve"> through the support of a </w:t>
          </w:r>
          <w:r w:rsidR="00097A43" w:rsidRPr="001A2F0B">
            <w:t>m</w:t>
          </w:r>
          <w:r w:rsidRPr="001A2F0B">
            <w:t xml:space="preserve">entor and/or the </w:t>
          </w:r>
          <w:r w:rsidR="00097A43" w:rsidRPr="001A2F0B">
            <w:t>m</w:t>
          </w:r>
          <w:r w:rsidRPr="001A2F0B">
            <w:t>entors</w:t>
          </w:r>
          <w:r w:rsidR="00BB2483" w:rsidRPr="001A2F0B">
            <w:t>’</w:t>
          </w:r>
          <w:r w:rsidRPr="001A2F0B">
            <w:t xml:space="preserve"> networks</w:t>
          </w:r>
          <w:r w:rsidR="004A074D" w:rsidRPr="001A2F0B">
            <w:t>.</w:t>
          </w:r>
        </w:p>
        <w:p w14:paraId="0AF9CB04" w14:textId="3D019BDF" w:rsidR="0020166C" w:rsidRPr="007934CB" w:rsidRDefault="0020166C" w:rsidP="007934CB">
          <w:pPr>
            <w:pStyle w:val="Figurehead"/>
          </w:pPr>
          <w:r w:rsidRPr="007934CB">
            <w:t>Figure 1: WLI Program Structure and Activities</w:t>
          </w:r>
          <w:r w:rsidR="00BB2483" w:rsidRPr="007934CB">
            <w:t xml:space="preserve"> (</w:t>
          </w:r>
          <w:r w:rsidR="0009032A" w:rsidRPr="007934CB">
            <w:t>including COVID-19 pivots</w:t>
          </w:r>
          <w:r w:rsidR="00DE25A4" w:rsidRPr="007934CB">
            <w:t xml:space="preserve"> described in </w:t>
          </w:r>
          <w:r w:rsidR="000271B4" w:rsidRPr="007934CB">
            <w:t xml:space="preserve">section </w:t>
          </w:r>
          <w:r w:rsidR="00DE25A4" w:rsidRPr="007934CB">
            <w:t>3.1</w:t>
          </w:r>
          <w:r w:rsidR="00BB2483" w:rsidRPr="007934CB">
            <w:t>)</w:t>
          </w:r>
          <w:r w:rsidR="00123DF8" w:rsidRPr="007934CB">
            <w:rPr>
              <w:rStyle w:val="FootnoteReference"/>
              <w:color w:val="auto"/>
              <w:sz w:val="20"/>
              <w:szCs w:val="20"/>
              <w:vertAlign w:val="superscript"/>
            </w:rPr>
            <w:footnoteReference w:id="5"/>
          </w:r>
        </w:p>
        <w:p w14:paraId="51C9DFCC" w14:textId="00EAA55D" w:rsidR="003A2F65" w:rsidRPr="001A2F0B" w:rsidRDefault="00434D26" w:rsidP="00844BC2">
          <w:pPr>
            <w:pStyle w:val="BodyText"/>
            <w:rPr>
              <w:rFonts w:asciiTheme="majorHAnsi" w:eastAsiaTheme="majorEastAsia" w:hAnsiTheme="majorHAnsi" w:cstheme="majorBidi"/>
              <w:color w:val="00759A" w:themeColor="background2"/>
              <w:sz w:val="24"/>
              <w:szCs w:val="32"/>
            </w:rPr>
          </w:pPr>
          <w:r w:rsidRPr="001A2F0B">
            <w:rPr>
              <w:noProof/>
              <w:lang w:val="en-AU" w:eastAsia="zh-CN"/>
            </w:rPr>
            <w:drawing>
              <wp:inline distT="0" distB="0" distL="0" distR="0" wp14:anchorId="77AD30F8" wp14:editId="74E8963B">
                <wp:extent cx="6053529" cy="2260654"/>
                <wp:effectExtent l="0" t="0" r="4445" b="0"/>
                <wp:docPr id="3" name="Picture 3" descr="The Women’s Leadership Initiative is delivered in three tiers:Tier 1 Learning and Networking events create a share vision and momentum for women’s leadershipThe Tier 2 Leadership and Mentoring program is tailored for a select group of women participants and builds Pacific scholars’ leadership skill networksTier 3 workplace internships and professional opportunities further develop skilled, informed and connected women leaders. The COVID-19 pivots for each Tier is described further in sectio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Women’s Leadership Initiative is delivered in three tiers:Tier 1 Learning and Networking events create a share vision and momentum for women’s leadershipThe Tier 2 Leadership and Mentoring program is tailored for a select group of women participants and builds Pacific scholars’ leadership skill networksTier 3 workplace internships and professional opportunities further develop skilled, informed and connected women leaders. The COVID-19 pivots for each Tier is described further in section 3.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53529" cy="2260654"/>
                        </a:xfrm>
                        <a:prstGeom prst="rect">
                          <a:avLst/>
                        </a:prstGeom>
                      </pic:spPr>
                    </pic:pic>
                  </a:graphicData>
                </a:graphic>
              </wp:inline>
            </w:drawing>
          </w:r>
          <w:r w:rsidR="003A2F65" w:rsidRPr="001A2F0B">
            <w:br w:type="page"/>
          </w:r>
        </w:p>
        <w:p w14:paraId="29FB0A4A" w14:textId="0B1C2876" w:rsidR="004D4E7C" w:rsidRPr="00435DCA" w:rsidRDefault="008A53C5" w:rsidP="00435DCA">
          <w:pPr>
            <w:pStyle w:val="Heading1"/>
          </w:pPr>
          <w:bookmarkStart w:id="20" w:name="_Toc54789061"/>
          <w:bookmarkStart w:id="21" w:name="_Toc54789274"/>
          <w:r w:rsidRPr="00435DCA">
            <w:t xml:space="preserve">Key </w:t>
          </w:r>
          <w:r w:rsidR="004D4E7C" w:rsidRPr="00435DCA">
            <w:t>Findings</w:t>
          </w:r>
          <w:bookmarkEnd w:id="20"/>
          <w:bookmarkEnd w:id="21"/>
        </w:p>
        <w:p w14:paraId="1EC67DD2" w14:textId="29BE51F9" w:rsidR="004D4E7C" w:rsidRPr="001A2F0B" w:rsidRDefault="004D4E7C" w:rsidP="009D1EB1">
          <w:pPr>
            <w:pStyle w:val="Heading2"/>
            <w:rPr>
              <w:i/>
              <w:iCs/>
            </w:rPr>
          </w:pPr>
          <w:bookmarkStart w:id="22" w:name="_Toc54789062"/>
          <w:bookmarkStart w:id="23" w:name="_Toc54789275"/>
          <w:r w:rsidRPr="001A2F0B">
            <w:t>3.1</w:t>
          </w:r>
          <w:r w:rsidRPr="001A2F0B">
            <w:tab/>
          </w:r>
          <w:r w:rsidR="009C28B6" w:rsidRPr="001A2F0B">
            <w:t>How relevant is the program to Australia’s aid and foreign policy objectives</w:t>
          </w:r>
          <w:r w:rsidR="000E650B">
            <w:t>—</w:t>
          </w:r>
          <w:r w:rsidR="009C28B6" w:rsidRPr="001A2F0B">
            <w:t>especially in the context of COVID-19?</w:t>
          </w:r>
          <w:bookmarkEnd w:id="22"/>
          <w:bookmarkEnd w:id="23"/>
        </w:p>
        <w:p w14:paraId="0CC8ADF8" w14:textId="6050BD29" w:rsidR="00673844" w:rsidRPr="001A2F0B" w:rsidRDefault="009C28B6" w:rsidP="00EA4925">
          <w:pPr>
            <w:spacing w:after="120" w:line="276" w:lineRule="auto"/>
          </w:pPr>
          <w:r w:rsidRPr="001A2F0B">
            <w:t>WLI has been positioned as a direct response to Australia’s policy commitments to gender equality and women’s empowerment</w:t>
          </w:r>
          <w:r w:rsidR="004A074D" w:rsidRPr="001A2F0B">
            <w:t>,</w:t>
          </w:r>
          <w:r w:rsidRPr="001A2F0B">
            <w:t xml:space="preserve"> and </w:t>
          </w:r>
          <w:r w:rsidR="006B1FE1" w:rsidRPr="001A2F0B">
            <w:t>to</w:t>
          </w:r>
          <w:r w:rsidRPr="001A2F0B">
            <w:t xml:space="preserve"> amplify the intent/impact of </w:t>
          </w:r>
          <w:r w:rsidR="004A074D" w:rsidRPr="001A2F0B">
            <w:t xml:space="preserve">the </w:t>
          </w:r>
          <w:r w:rsidRPr="001A2F0B">
            <w:t>Australia Awards to building women’s leadership</w:t>
          </w:r>
          <w:r w:rsidR="00AA4F3A">
            <w:t>.</w:t>
          </w:r>
          <w:r w:rsidRPr="00CE2BFB">
            <w:rPr>
              <w:rStyle w:val="FootnoteReference"/>
              <w:vertAlign w:val="superscript"/>
            </w:rPr>
            <w:footnoteReference w:id="6"/>
          </w:r>
          <w:r w:rsidRPr="001A2F0B">
            <w:t xml:space="preserve"> </w:t>
          </w:r>
          <w:r w:rsidR="00673844" w:rsidRPr="001A2F0B">
            <w:t xml:space="preserve">Australia’s aid policy establishes gender equality as one of six priorities for the aid program, while DFAT’s </w:t>
          </w:r>
          <w:r w:rsidR="00673844" w:rsidRPr="001A2F0B">
            <w:rPr>
              <w:i/>
              <w:iCs/>
            </w:rPr>
            <w:t xml:space="preserve">Gender equality and women’s economic empowerment strategy </w:t>
          </w:r>
          <w:r w:rsidR="00673844" w:rsidRPr="001A2F0B">
            <w:t xml:space="preserve">sets out three priorities for the work of the aid program, including: </w:t>
          </w:r>
        </w:p>
        <w:p w14:paraId="2589DECB" w14:textId="35F0950A" w:rsidR="00673844" w:rsidRPr="001A2F0B" w:rsidRDefault="00715D2F" w:rsidP="007934CB">
          <w:pPr>
            <w:pStyle w:val="bodyindent"/>
          </w:pPr>
          <w:r w:rsidRPr="001A2F0B">
            <w:t>“</w:t>
          </w:r>
          <w:r w:rsidR="00673844" w:rsidRPr="007934CB">
            <w:t>enhancing women’s voice in decision making, leadership and peace building;</w:t>
          </w:r>
          <w:r w:rsidRPr="007934CB">
            <w:t xml:space="preserve"> </w:t>
          </w:r>
          <w:r w:rsidR="00673844" w:rsidRPr="007934CB">
            <w:t>promoting women’s economic empowerment; and ending violence against women and girls</w:t>
          </w:r>
          <w:r w:rsidR="00AA4F3A" w:rsidRPr="007934CB">
            <w:t>.</w:t>
          </w:r>
          <w:r w:rsidRPr="007934CB">
            <w:t>”</w:t>
          </w:r>
          <w:r w:rsidR="00673844" w:rsidRPr="007934CB">
            <w:rPr>
              <w:i w:val="0"/>
              <w:iCs/>
              <w:vertAlign w:val="superscript"/>
            </w:rPr>
            <w:footnoteReference w:id="7"/>
          </w:r>
          <w:r w:rsidR="00673844" w:rsidRPr="007934CB">
            <w:rPr>
              <w:i w:val="0"/>
              <w:iCs/>
              <w:vertAlign w:val="superscript"/>
            </w:rPr>
            <w:t xml:space="preserve"> </w:t>
          </w:r>
          <w:r w:rsidR="00673844" w:rsidRPr="001A2F0B">
            <w:t xml:space="preserve"> </w:t>
          </w:r>
        </w:p>
        <w:p w14:paraId="4E7177C0" w14:textId="529271BA" w:rsidR="00CE07A0" w:rsidRPr="001A2F0B" w:rsidRDefault="00673844" w:rsidP="001929A9">
          <w:pPr>
            <w:spacing w:after="120" w:line="276" w:lineRule="auto"/>
          </w:pPr>
          <w:r w:rsidRPr="001A2F0B">
            <w:t xml:space="preserve">A focus on women (but not only women) and the exercise of leadership are central to these priorities </w:t>
          </w:r>
          <w:r w:rsidR="004A074D" w:rsidRPr="001A2F0B">
            <w:t>and</w:t>
          </w:r>
          <w:r w:rsidRPr="001A2F0B">
            <w:t xml:space="preserve"> </w:t>
          </w:r>
          <w:r w:rsidR="00EB097E" w:rsidRPr="001A2F0B">
            <w:t>this dual focus is</w:t>
          </w:r>
          <w:r w:rsidR="004A074D" w:rsidRPr="001A2F0B">
            <w:t xml:space="preserve"> also</w:t>
          </w:r>
          <w:r w:rsidR="00EB097E" w:rsidRPr="001A2F0B">
            <w:t xml:space="preserve"> </w:t>
          </w:r>
          <w:r w:rsidR="00EA4925" w:rsidRPr="001A2F0B">
            <w:t xml:space="preserve">central </w:t>
          </w:r>
          <w:r w:rsidR="00A11F5C">
            <w:t xml:space="preserve">to </w:t>
          </w:r>
          <w:r w:rsidRPr="001A2F0B">
            <w:t>WLI</w:t>
          </w:r>
          <w:r w:rsidR="00EA4925" w:rsidRPr="001A2F0B">
            <w:t xml:space="preserve">. </w:t>
          </w:r>
          <w:r w:rsidR="00357349" w:rsidRPr="001A2F0B">
            <w:t xml:space="preserve">Further, WLI </w:t>
          </w:r>
          <w:r w:rsidR="00EB097E" w:rsidRPr="001A2F0B">
            <w:t xml:space="preserve">seeks to </w:t>
          </w:r>
          <w:r w:rsidR="00357349" w:rsidRPr="001A2F0B">
            <w:t>deepen links between Australian and Pacific women</w:t>
          </w:r>
          <w:r w:rsidR="00C710DD">
            <w:t xml:space="preserve"> and men</w:t>
          </w:r>
          <w:r w:rsidR="004A074D" w:rsidRPr="001A2F0B">
            <w:t xml:space="preserve"> thereby</w:t>
          </w:r>
          <w:r w:rsidR="00357349" w:rsidRPr="001A2F0B">
            <w:t xml:space="preserve"> </w:t>
          </w:r>
          <w:r w:rsidR="000C1797" w:rsidRPr="001A2F0B">
            <w:t xml:space="preserve">directly </w:t>
          </w:r>
          <w:r w:rsidR="00EB097E" w:rsidRPr="001A2F0B">
            <w:t>supporting</w:t>
          </w:r>
          <w:r w:rsidR="00EB097E" w:rsidRPr="001A2F0B">
            <w:rPr>
              <w:color w:val="000000" w:themeColor="text1"/>
            </w:rPr>
            <w:t xml:space="preserve"> </w:t>
          </w:r>
          <w:r w:rsidRPr="001A2F0B">
            <w:t xml:space="preserve">Australia’s </w:t>
          </w:r>
          <w:r w:rsidRPr="001A2F0B">
            <w:rPr>
              <w:i/>
              <w:iCs/>
            </w:rPr>
            <w:t>Pacific Step Up</w:t>
          </w:r>
          <w:r w:rsidR="00A11F5C" w:rsidRPr="00A11F5C">
            <w:rPr>
              <w:iCs/>
            </w:rPr>
            <w:t>.</w:t>
          </w:r>
          <w:r w:rsidR="00D925C3" w:rsidRPr="007934CB">
            <w:rPr>
              <w:rStyle w:val="FootnoteReference"/>
              <w:iCs/>
              <w:vertAlign w:val="superscript"/>
            </w:rPr>
            <w:footnoteReference w:id="8"/>
          </w:r>
          <w:r w:rsidR="007A2318" w:rsidRPr="00A11F5C">
            <w:rPr>
              <w:iCs/>
            </w:rPr>
            <w:t xml:space="preserve"> </w:t>
          </w:r>
        </w:p>
        <w:p w14:paraId="735298F8" w14:textId="596D5BA5" w:rsidR="00715D2F" w:rsidRPr="001A2F0B" w:rsidRDefault="000C1797" w:rsidP="001929A9">
          <w:pPr>
            <w:spacing w:after="120" w:line="276" w:lineRule="auto"/>
          </w:pPr>
          <w:r w:rsidRPr="001A2F0B">
            <w:t xml:space="preserve">Finally, </w:t>
          </w:r>
          <w:r w:rsidR="009C28B6" w:rsidRPr="001A2F0B">
            <w:t xml:space="preserve">WLI is strongly </w:t>
          </w:r>
          <w:r w:rsidR="007A2318" w:rsidRPr="001A2F0B">
            <w:t xml:space="preserve">positioned to support the </w:t>
          </w:r>
          <w:r w:rsidR="009C28B6" w:rsidRPr="001A2F0B">
            <w:t xml:space="preserve">Australian Government’s </w:t>
          </w:r>
          <w:r w:rsidR="009C28B6" w:rsidRPr="001A2F0B">
            <w:rPr>
              <w:i/>
              <w:iCs/>
            </w:rPr>
            <w:t>Partnerships for Recovery</w:t>
          </w:r>
          <w:r w:rsidR="009C28B6" w:rsidRPr="001A2F0B">
            <w:t xml:space="preserve"> </w:t>
          </w:r>
          <w:r w:rsidR="00CC6AD0" w:rsidRPr="001A2F0B">
            <w:t>policy</w:t>
          </w:r>
          <w:r w:rsidR="009C28B6" w:rsidRPr="001A2F0B">
            <w:t>, which was released in May 2020 in response to the COVID-19 pandemic. I</w:t>
          </w:r>
          <w:r w:rsidR="004D4E7C" w:rsidRPr="001A2F0B">
            <w:t>n the foreword to that policy is a commitment</w:t>
          </w:r>
          <w:r w:rsidR="00715D2F" w:rsidRPr="001A2F0B">
            <w:t>:</w:t>
          </w:r>
        </w:p>
        <w:p w14:paraId="33B1EC66" w14:textId="40A1AB11" w:rsidR="00715D2F" w:rsidRPr="001A2F0B" w:rsidRDefault="004D4E7C" w:rsidP="00715D2F">
          <w:pPr>
            <w:spacing w:after="120" w:line="276" w:lineRule="auto"/>
            <w:ind w:left="720"/>
          </w:pPr>
          <w:r w:rsidRPr="001A2F0B">
            <w:t>“</w:t>
          </w:r>
          <w:r w:rsidRPr="001A2F0B">
            <w:rPr>
              <w:i/>
              <w:iCs/>
            </w:rPr>
            <w:t>Australia will stand with our partners in the Indo Pacific as we attempt to minimise the human, economic and social costs of this pandemic and chart a course to economic recovery. Our shared security, prosperity and stability depends on it</w:t>
          </w:r>
          <w:r w:rsidRPr="001A2F0B">
            <w:t>.”</w:t>
          </w:r>
          <w:r w:rsidRPr="00CE2BFB">
            <w:rPr>
              <w:rStyle w:val="FootnoteReference"/>
              <w:rFonts w:cstheme="minorHAnsi"/>
              <w:vertAlign w:val="superscript"/>
            </w:rPr>
            <w:footnoteReference w:id="9"/>
          </w:r>
          <w:r w:rsidRPr="001A2F0B">
            <w:t xml:space="preserve"> </w:t>
          </w:r>
        </w:p>
        <w:p w14:paraId="1EDCDC9B" w14:textId="46D4C1D8" w:rsidR="00D27F82" w:rsidRPr="001A2F0B" w:rsidRDefault="00D27F82" w:rsidP="00D27F82">
          <w:pPr>
            <w:spacing w:after="120" w:line="276" w:lineRule="auto"/>
          </w:pPr>
          <w:r w:rsidRPr="001A2F0B">
            <w:t>On 29 May 2020, coinciding with the launch of this new policy, Australia’s Foreign Minister, Marise Payne co-convened a meeting of 30 Pacific Women Leaders with the Samoan Deputy Prime Minister and Min</w:t>
          </w:r>
          <w:r w:rsidR="005F6679" w:rsidRPr="001A2F0B">
            <w:t>i</w:t>
          </w:r>
          <w:r w:rsidRPr="001A2F0B">
            <w:t>ster for Natural Resources and the Environment</w:t>
          </w:r>
          <w:r w:rsidR="005F6679" w:rsidRPr="001A2F0B">
            <w:t>,</w:t>
          </w:r>
          <w:r w:rsidRPr="001A2F0B">
            <w:t xml:space="preserve"> the Honourable Fiame Naomi Mata’afa. Leaders noted the differentiated impacts </w:t>
          </w:r>
          <w:r w:rsidR="00851DE2" w:rsidRPr="001A2F0B">
            <w:t xml:space="preserve">that </w:t>
          </w:r>
          <w:r w:rsidRPr="001A2F0B">
            <w:t>COVID-19 was having on women, men, vulnerable groups and people with disabilities in the Pacific. The Foreign Minister reflected:</w:t>
          </w:r>
        </w:p>
        <w:p w14:paraId="1A07E1BB" w14:textId="4D4ED2E2" w:rsidR="00D27F82" w:rsidRPr="001A2F0B" w:rsidRDefault="00D27F82" w:rsidP="00D27F82">
          <w:pPr>
            <w:spacing w:after="120" w:line="276" w:lineRule="auto"/>
            <w:ind w:left="720"/>
          </w:pPr>
          <w:r w:rsidRPr="001A2F0B">
            <w:t>“</w:t>
          </w:r>
          <w:r w:rsidRPr="001A2F0B">
            <w:rPr>
              <w:i/>
              <w:iCs/>
            </w:rPr>
            <w:t>Pacific women must lead in the region’s response to COVID-19 to ensure the interests of women and girls are at the forefront of government and community responses</w:t>
          </w:r>
          <w:r w:rsidRPr="001A2F0B">
            <w:t>.”</w:t>
          </w:r>
          <w:r w:rsidR="008957F0" w:rsidRPr="007934CB">
            <w:rPr>
              <w:rStyle w:val="FootnoteReference"/>
              <w:vertAlign w:val="superscript"/>
            </w:rPr>
            <w:footnoteReference w:id="10"/>
          </w:r>
          <w:r w:rsidRPr="007934CB">
            <w:rPr>
              <w:vertAlign w:val="superscript"/>
            </w:rPr>
            <w:t xml:space="preserve"> </w:t>
          </w:r>
          <w:r w:rsidRPr="001A2F0B">
            <w:t xml:space="preserve"> </w:t>
          </w:r>
        </w:p>
        <w:p w14:paraId="3B6B77FC" w14:textId="77777777" w:rsidR="00D27F82" w:rsidRPr="001A2F0B" w:rsidRDefault="00D27F82" w:rsidP="00D27F82">
          <w:pPr>
            <w:spacing w:after="120" w:line="276" w:lineRule="auto"/>
          </w:pPr>
          <w:r w:rsidRPr="001A2F0B">
            <w:t>The Honourable Fiame Naomi Mata’afa similarly noted:</w:t>
          </w:r>
        </w:p>
        <w:p w14:paraId="24E6C91A" w14:textId="77777777" w:rsidR="00D27F82" w:rsidRPr="001A2F0B" w:rsidRDefault="00D27F82" w:rsidP="00D27F82">
          <w:pPr>
            <w:spacing w:after="120" w:line="276" w:lineRule="auto"/>
            <w:ind w:left="720"/>
            <w:rPr>
              <w:rFonts w:cstheme="minorHAnsi"/>
            </w:rPr>
          </w:pPr>
          <w:r w:rsidRPr="001A2F0B">
            <w:t>“</w:t>
          </w:r>
          <w:r w:rsidRPr="001A2F0B">
            <w:rPr>
              <w:i/>
              <w:iCs/>
            </w:rPr>
            <w:t>we should find ways which not only build resilience in our communities and help to continue economic growth but do so in a manner which also enhances the well-being of women and girls</w:t>
          </w:r>
          <w:r w:rsidRPr="001A2F0B">
            <w:t>.”</w:t>
          </w:r>
          <w:r w:rsidRPr="001A2F0B">
            <w:rPr>
              <w:rStyle w:val="FootnoteReference"/>
              <w:rFonts w:cstheme="minorHAnsi"/>
            </w:rPr>
            <w:t xml:space="preserve"> </w:t>
          </w:r>
          <w:r w:rsidRPr="007934CB">
            <w:rPr>
              <w:rStyle w:val="FootnoteReference"/>
              <w:rFonts w:cstheme="minorHAnsi"/>
              <w:vertAlign w:val="superscript"/>
            </w:rPr>
            <w:footnoteReference w:id="11"/>
          </w:r>
        </w:p>
        <w:p w14:paraId="0CF8A8AC" w14:textId="693A00DE" w:rsidR="00CE07A0" w:rsidRPr="001A2F0B" w:rsidRDefault="004D4E7C" w:rsidP="00715D2F">
          <w:pPr>
            <w:spacing w:after="120" w:line="276" w:lineRule="auto"/>
          </w:pPr>
          <w:r w:rsidRPr="001A2F0B">
            <w:t xml:space="preserve">Underpinning the </w:t>
          </w:r>
          <w:r w:rsidR="00D27F82" w:rsidRPr="001A2F0B">
            <w:t xml:space="preserve">policy </w:t>
          </w:r>
          <w:r w:rsidRPr="001A2F0B">
            <w:t>focus on health security</w:t>
          </w:r>
          <w:r w:rsidR="00C710DD">
            <w:t>,</w:t>
          </w:r>
          <w:r w:rsidRPr="001A2F0B">
            <w:t xml:space="preserve"> stability</w:t>
          </w:r>
          <w:r w:rsidR="00C710DD">
            <w:t>,</w:t>
          </w:r>
          <w:r w:rsidRPr="001A2F0B">
            <w:t xml:space="preserve"> and economic recovery is </w:t>
          </w:r>
          <w:r w:rsidR="00D27F82" w:rsidRPr="001A2F0B">
            <w:t xml:space="preserve">a growing </w:t>
          </w:r>
          <w:r w:rsidR="004E4F56" w:rsidRPr="001A2F0B">
            <w:t>acknowledgment</w:t>
          </w:r>
          <w:r w:rsidR="00D27F82" w:rsidRPr="001A2F0B">
            <w:t xml:space="preserve"> of the imperatives </w:t>
          </w:r>
          <w:r w:rsidRPr="001A2F0B">
            <w:t>to addressing the differentiated needs of, and impacts on, women and girls.</w:t>
          </w:r>
          <w:r w:rsidRPr="007934CB">
            <w:rPr>
              <w:rStyle w:val="FootnoteReference"/>
              <w:rFonts w:cstheme="minorHAnsi"/>
              <w:vertAlign w:val="superscript"/>
            </w:rPr>
            <w:footnoteReference w:id="12"/>
          </w:r>
          <w:r w:rsidRPr="007934CB">
            <w:rPr>
              <w:vertAlign w:val="superscript"/>
            </w:rPr>
            <w:t xml:space="preserve"> </w:t>
          </w:r>
          <w:r w:rsidRPr="001A2F0B">
            <w:t xml:space="preserve">  </w:t>
          </w:r>
        </w:p>
        <w:p w14:paraId="620C9AEB" w14:textId="037EB1D3" w:rsidR="002172CE" w:rsidRPr="001A2F0B" w:rsidRDefault="004D4E7C" w:rsidP="001929A9">
          <w:pPr>
            <w:spacing w:after="120" w:line="276" w:lineRule="auto"/>
          </w:pPr>
          <w:r w:rsidRPr="001A2F0B">
            <w:t>This will require active coalitions of women and men</w:t>
          </w:r>
          <w:r w:rsidR="009C28B6" w:rsidRPr="001A2F0B">
            <w:t>,</w:t>
          </w:r>
          <w:r w:rsidRPr="001A2F0B">
            <w:t xml:space="preserve"> across a range of sectors</w:t>
          </w:r>
          <w:r w:rsidR="009C28B6" w:rsidRPr="001A2F0B">
            <w:t>,</w:t>
          </w:r>
          <w:r w:rsidRPr="001A2F0B">
            <w:t xml:space="preserve"> commit</w:t>
          </w:r>
          <w:r w:rsidR="007A2318" w:rsidRPr="001A2F0B">
            <w:t>t</w:t>
          </w:r>
          <w:r w:rsidR="00C660F8">
            <w:t>ed</w:t>
          </w:r>
          <w:r w:rsidRPr="001A2F0B">
            <w:t xml:space="preserve"> to bring</w:t>
          </w:r>
          <w:r w:rsidR="00C660F8">
            <w:t>ing</w:t>
          </w:r>
          <w:r w:rsidRPr="001A2F0B">
            <w:t xml:space="preserve"> women’s voice and agency to COVID-19 decision making. WLI </w:t>
          </w:r>
          <w:r w:rsidR="00851DE2" w:rsidRPr="001A2F0B">
            <w:t xml:space="preserve">actively promotes and supports </w:t>
          </w:r>
          <w:r w:rsidRPr="001A2F0B">
            <w:t xml:space="preserve">this agenda. </w:t>
          </w:r>
          <w:r w:rsidR="007A2318" w:rsidRPr="001A2F0B">
            <w:t>At the time of finalising th</w:t>
          </w:r>
          <w:r w:rsidR="002172CE" w:rsidRPr="001A2F0B">
            <w:t>e</w:t>
          </w:r>
          <w:r w:rsidR="007A2318" w:rsidRPr="001A2F0B">
            <w:t xml:space="preserve"> Review,</w:t>
          </w:r>
          <w:r w:rsidR="00CE07A0" w:rsidRPr="001A2F0B">
            <w:t xml:space="preserve"> </w:t>
          </w:r>
          <w:r w:rsidRPr="001A2F0B">
            <w:t xml:space="preserve">15 teams of WLI participants and </w:t>
          </w:r>
          <w:r w:rsidR="00DE0408" w:rsidRPr="001A2F0B">
            <w:t>a</w:t>
          </w:r>
          <w:r w:rsidR="003465CF" w:rsidRPr="001A2F0B">
            <w:t>lumnae</w:t>
          </w:r>
          <w:r w:rsidRPr="001A2F0B">
            <w:t xml:space="preserve"> </w:t>
          </w:r>
          <w:r w:rsidR="007A2318" w:rsidRPr="001A2F0B">
            <w:t xml:space="preserve">(49 women) were </w:t>
          </w:r>
          <w:r w:rsidRPr="001A2F0B">
            <w:t xml:space="preserve">addressing COVID-19 impacts in their home countries with the support of the </w:t>
          </w:r>
          <w:r w:rsidR="007A2318" w:rsidRPr="001A2F0B">
            <w:t xml:space="preserve">WLI COVID-19 </w:t>
          </w:r>
          <w:r w:rsidR="002C7E4D" w:rsidRPr="001A2F0B">
            <w:t xml:space="preserve">Leadership </w:t>
          </w:r>
          <w:r w:rsidR="007A2318" w:rsidRPr="001A2F0B">
            <w:t>Fund</w:t>
          </w:r>
          <w:r w:rsidR="002172CE" w:rsidRPr="001A2F0B">
            <w:t xml:space="preserve"> (a </w:t>
          </w:r>
          <w:r w:rsidR="00CE07A0" w:rsidRPr="001A2F0B">
            <w:t xml:space="preserve">WLI </w:t>
          </w:r>
          <w:r w:rsidR="000524D3" w:rsidRPr="001A2F0B">
            <w:t xml:space="preserve">Tier 3 </w:t>
          </w:r>
          <w:r w:rsidR="00CE07A0" w:rsidRPr="001A2F0B">
            <w:t>pivot/</w:t>
          </w:r>
          <w:r w:rsidR="002172CE" w:rsidRPr="001A2F0B">
            <w:t>innovation).</w:t>
          </w:r>
          <w:r w:rsidR="000C1797" w:rsidRPr="001A2F0B">
            <w:t xml:space="preserve"> See </w:t>
          </w:r>
          <w:r w:rsidR="000C1797" w:rsidRPr="001A2F0B">
            <w:rPr>
              <w:u w:val="single"/>
            </w:rPr>
            <w:t xml:space="preserve">Annex </w:t>
          </w:r>
          <w:r w:rsidR="005E7E04" w:rsidRPr="001A2F0B">
            <w:rPr>
              <w:u w:val="single"/>
            </w:rPr>
            <w:t>4</w:t>
          </w:r>
          <w:r w:rsidR="000C1797" w:rsidRPr="001A2F0B">
            <w:t xml:space="preserve"> for a summary of the specific projects. </w:t>
          </w:r>
        </w:p>
        <w:p w14:paraId="33DE9D05" w14:textId="2342DB83" w:rsidR="003A2F65" w:rsidRPr="001A2F0B" w:rsidRDefault="003A2F65" w:rsidP="00EA4925">
          <w:pPr>
            <w:spacing w:after="120" w:line="276" w:lineRule="auto"/>
            <w:rPr>
              <w:rFonts w:cstheme="minorHAnsi"/>
            </w:rPr>
          </w:pPr>
          <w:r w:rsidRPr="001A2F0B">
            <w:rPr>
              <w:rFonts w:cstheme="minorHAnsi"/>
            </w:rPr>
            <w:t xml:space="preserve">The Review </w:t>
          </w:r>
          <w:r w:rsidR="002F5B57" w:rsidRPr="001A2F0B">
            <w:rPr>
              <w:rFonts w:cstheme="minorHAnsi"/>
            </w:rPr>
            <w:t>commends the way the</w:t>
          </w:r>
          <w:r w:rsidRPr="001A2F0B">
            <w:rPr>
              <w:rFonts w:cstheme="minorHAnsi"/>
            </w:rPr>
            <w:t xml:space="preserve"> WLI </w:t>
          </w:r>
          <w:r w:rsidR="002172CE" w:rsidRPr="001A2F0B">
            <w:rPr>
              <w:rFonts w:cstheme="minorHAnsi"/>
            </w:rPr>
            <w:t xml:space="preserve">has </w:t>
          </w:r>
          <w:r w:rsidR="002F5B57" w:rsidRPr="001A2F0B">
            <w:rPr>
              <w:rFonts w:cstheme="minorHAnsi"/>
            </w:rPr>
            <w:t xml:space="preserve">so nimbly </w:t>
          </w:r>
          <w:r w:rsidR="007D7C52" w:rsidRPr="001A2F0B">
            <w:rPr>
              <w:rFonts w:cstheme="minorHAnsi"/>
            </w:rPr>
            <w:t>pivot</w:t>
          </w:r>
          <w:r w:rsidR="002F5B57" w:rsidRPr="001A2F0B">
            <w:rPr>
              <w:rFonts w:cstheme="minorHAnsi"/>
            </w:rPr>
            <w:t>ed</w:t>
          </w:r>
          <w:r w:rsidR="007D7C52" w:rsidRPr="001A2F0B">
            <w:rPr>
              <w:rFonts w:cstheme="minorHAnsi"/>
            </w:rPr>
            <w:t xml:space="preserve"> its operations across the three tiers of its program </w:t>
          </w:r>
          <w:r w:rsidR="005F6679" w:rsidRPr="001A2F0B">
            <w:rPr>
              <w:rFonts w:cstheme="minorHAnsi"/>
            </w:rPr>
            <w:t xml:space="preserve">both </w:t>
          </w:r>
          <w:r w:rsidR="007D7C52" w:rsidRPr="001A2F0B">
            <w:rPr>
              <w:rFonts w:cstheme="minorHAnsi"/>
            </w:rPr>
            <w:t xml:space="preserve">in response to </w:t>
          </w:r>
          <w:r w:rsidR="005F6679" w:rsidRPr="001A2F0B">
            <w:rPr>
              <w:rFonts w:cstheme="minorHAnsi"/>
            </w:rPr>
            <w:t xml:space="preserve">the constraints imposed by </w:t>
          </w:r>
          <w:r w:rsidR="007D7C52" w:rsidRPr="001A2F0B">
            <w:rPr>
              <w:rFonts w:cstheme="minorHAnsi"/>
            </w:rPr>
            <w:t>COVID-19</w:t>
          </w:r>
          <w:r w:rsidR="005F6679" w:rsidRPr="001A2F0B">
            <w:rPr>
              <w:rFonts w:cstheme="minorHAnsi"/>
            </w:rPr>
            <w:t>, and in order to address the emerging impacts</w:t>
          </w:r>
          <w:r w:rsidR="00CA68E4" w:rsidRPr="001A2F0B">
            <w:rPr>
              <w:rFonts w:cstheme="minorHAnsi"/>
            </w:rPr>
            <w:t xml:space="preserve"> and support women</w:t>
          </w:r>
          <w:r w:rsidR="00A4155D" w:rsidRPr="001A2F0B">
            <w:rPr>
              <w:rFonts w:cstheme="minorHAnsi"/>
            </w:rPr>
            <w:t xml:space="preserve">’s </w:t>
          </w:r>
          <w:r w:rsidR="00CA68E4" w:rsidRPr="001A2F0B">
            <w:rPr>
              <w:rFonts w:cstheme="minorHAnsi"/>
            </w:rPr>
            <w:t>developmental leadership</w:t>
          </w:r>
          <w:r w:rsidR="000C1797" w:rsidRPr="001A2F0B">
            <w:rPr>
              <w:rFonts w:cstheme="minorHAnsi"/>
            </w:rPr>
            <w:t xml:space="preserve">. An overview of the pivot (at each tier) is provided </w:t>
          </w:r>
          <w:r w:rsidR="00F73FCB" w:rsidRPr="001A2F0B">
            <w:rPr>
              <w:rFonts w:cstheme="minorHAnsi"/>
            </w:rPr>
            <w:t xml:space="preserve">in the </w:t>
          </w:r>
          <w:r w:rsidR="000524D3" w:rsidRPr="001A2F0B">
            <w:rPr>
              <w:rFonts w:cstheme="minorHAnsi"/>
            </w:rPr>
            <w:t>foll</w:t>
          </w:r>
          <w:r w:rsidR="00F73FCB" w:rsidRPr="001A2F0B">
            <w:rPr>
              <w:rFonts w:cstheme="minorHAnsi"/>
            </w:rPr>
            <w:t>o</w:t>
          </w:r>
          <w:r w:rsidR="000524D3" w:rsidRPr="001A2F0B">
            <w:rPr>
              <w:rFonts w:cstheme="minorHAnsi"/>
            </w:rPr>
            <w:t>wing</w:t>
          </w:r>
          <w:r w:rsidR="00F73FCB" w:rsidRPr="001A2F0B">
            <w:rPr>
              <w:rFonts w:cstheme="minorHAnsi"/>
            </w:rPr>
            <w:t xml:space="preserve"> paragraphs</w:t>
          </w:r>
          <w:r w:rsidR="000C1797" w:rsidRPr="001A2F0B">
            <w:rPr>
              <w:rFonts w:cstheme="minorHAnsi"/>
            </w:rPr>
            <w:t xml:space="preserve">. </w:t>
          </w:r>
        </w:p>
        <w:p w14:paraId="19F6CAAA" w14:textId="3783F9DE" w:rsidR="003A2F65" w:rsidRPr="001A2F0B" w:rsidRDefault="003A2F65" w:rsidP="00844BC2">
          <w:pPr>
            <w:pStyle w:val="BodyText"/>
          </w:pPr>
          <w:r w:rsidRPr="007934CB">
            <w:rPr>
              <w:rFonts w:eastAsiaTheme="minorHAnsi"/>
              <w:b/>
              <w:bCs/>
              <w:color w:val="000000" w:themeColor="text1"/>
              <w:szCs w:val="22"/>
            </w:rPr>
            <w:t xml:space="preserve">Tier </w:t>
          </w:r>
          <w:r w:rsidR="00D7146F" w:rsidRPr="007934CB">
            <w:rPr>
              <w:rFonts w:eastAsiaTheme="minorHAnsi"/>
              <w:b/>
              <w:bCs/>
              <w:color w:val="000000" w:themeColor="text1"/>
              <w:szCs w:val="22"/>
            </w:rPr>
            <w:t>1</w:t>
          </w:r>
          <w:r w:rsidR="007934CB">
            <w:rPr>
              <w:rFonts w:eastAsiaTheme="minorHAnsi"/>
              <w:b/>
              <w:bCs/>
              <w:color w:val="000000" w:themeColor="text1"/>
              <w:szCs w:val="22"/>
            </w:rPr>
            <w:t>—</w:t>
          </w:r>
          <w:r w:rsidRPr="007934CB">
            <w:rPr>
              <w:rFonts w:eastAsiaTheme="minorHAnsi"/>
              <w:b/>
              <w:bCs/>
              <w:color w:val="000000" w:themeColor="text1"/>
              <w:szCs w:val="22"/>
            </w:rPr>
            <w:t xml:space="preserve"> Learning and Networking:</w:t>
          </w:r>
          <w:r w:rsidRPr="007934CB">
            <w:rPr>
              <w:b/>
              <w:bCs/>
              <w:color w:val="000000" w:themeColor="text1"/>
            </w:rPr>
            <w:t xml:space="preserve"> </w:t>
          </w:r>
          <w:r w:rsidR="00EA4925" w:rsidRPr="001A2F0B">
            <w:t xml:space="preserve">Tier </w:t>
          </w:r>
          <w:r w:rsidR="00D7146F" w:rsidRPr="001A2F0B">
            <w:t>1</w:t>
          </w:r>
          <w:r w:rsidR="00EA4925" w:rsidRPr="001A2F0B">
            <w:t xml:space="preserve"> events have now </w:t>
          </w:r>
          <w:r w:rsidR="002172CE" w:rsidRPr="001A2F0B">
            <w:t xml:space="preserve">fully </w:t>
          </w:r>
          <w:r w:rsidR="00EA4925" w:rsidRPr="001A2F0B">
            <w:t xml:space="preserve">pivoted </w:t>
          </w:r>
          <w:r w:rsidR="002172CE" w:rsidRPr="001A2F0B">
            <w:t xml:space="preserve">to online delivery. </w:t>
          </w:r>
          <w:r w:rsidRPr="001A2F0B">
            <w:t>In May 2020</w:t>
          </w:r>
          <w:r w:rsidR="007D7C52" w:rsidRPr="001A2F0B">
            <w:t>,</w:t>
          </w:r>
          <w:r w:rsidRPr="001A2F0B">
            <w:t xml:space="preserve"> an on-line learning and networking event</w:t>
          </w:r>
          <w:r w:rsidR="007D7C52" w:rsidRPr="001A2F0B">
            <w:t xml:space="preserve">, </w:t>
          </w:r>
          <w:r w:rsidRPr="001A2F0B">
            <w:t>attended by over 100 participants</w:t>
          </w:r>
          <w:r w:rsidR="007D7C52" w:rsidRPr="001A2F0B">
            <w:t>,</w:t>
          </w:r>
          <w:r w:rsidRPr="001A2F0B">
            <w:t xml:space="preserve"> explored the specific challenges of humanitarian leadership in the age of COVID-19 from Pacific and Australian perspectives. Two of the </w:t>
          </w:r>
          <w:r w:rsidR="000B2B2D" w:rsidRPr="001A2F0B">
            <w:t>panellists</w:t>
          </w:r>
          <w:r w:rsidRPr="001A2F0B">
            <w:t xml:space="preserve"> were WLI </w:t>
          </w:r>
          <w:r w:rsidR="00DE0408" w:rsidRPr="001A2F0B">
            <w:t>a</w:t>
          </w:r>
          <w:r w:rsidR="003465CF" w:rsidRPr="001A2F0B">
            <w:t>lumnae</w:t>
          </w:r>
          <w:r w:rsidRPr="001A2F0B">
            <w:t xml:space="preserve"> who have both been exercising developmental leadership through this time. Adi Vasiti Radinivuna Soko, newly appointed Director of the Fiji National Disaster Management Office, successfully navigated Cyclone Harold from lockdown and Dr Pamela Toliman, is now Senior Scientist with the Papua New Guinea </w:t>
          </w:r>
          <w:r w:rsidR="0038545C" w:rsidRPr="001A2F0B">
            <w:t xml:space="preserve">(PNG) </w:t>
          </w:r>
          <w:r w:rsidRPr="001A2F0B">
            <w:t xml:space="preserve">Institute of Medical Research, the agency which has been central to the design and implementation of PNG’s COVID-19 testing regime. </w:t>
          </w:r>
        </w:p>
        <w:p w14:paraId="2854735A" w14:textId="7D5B8306" w:rsidR="00434D26" w:rsidRPr="001A2F0B" w:rsidRDefault="00434D26" w:rsidP="00844BC2">
          <w:pPr>
            <w:pStyle w:val="BodyText"/>
          </w:pPr>
          <w:r w:rsidRPr="007934CB">
            <w:rPr>
              <w:rFonts w:eastAsiaTheme="minorHAnsi"/>
              <w:b/>
              <w:bCs/>
              <w:color w:val="000000" w:themeColor="text1"/>
              <w:szCs w:val="22"/>
            </w:rPr>
            <w:t xml:space="preserve">Tier </w:t>
          </w:r>
          <w:r w:rsidR="00D7146F" w:rsidRPr="007934CB">
            <w:rPr>
              <w:rFonts w:eastAsiaTheme="minorHAnsi"/>
              <w:b/>
              <w:bCs/>
              <w:color w:val="000000" w:themeColor="text1"/>
              <w:szCs w:val="22"/>
            </w:rPr>
            <w:t>2</w:t>
          </w:r>
          <w:r w:rsidR="007934CB">
            <w:rPr>
              <w:rFonts w:eastAsiaTheme="minorHAnsi"/>
              <w:b/>
              <w:bCs/>
              <w:color w:val="000000" w:themeColor="text1"/>
              <w:szCs w:val="22"/>
            </w:rPr>
            <w:t>—</w:t>
          </w:r>
          <w:r w:rsidRPr="007934CB">
            <w:rPr>
              <w:rFonts w:eastAsiaTheme="minorHAnsi"/>
              <w:b/>
              <w:bCs/>
              <w:color w:val="000000" w:themeColor="text1"/>
              <w:szCs w:val="22"/>
            </w:rPr>
            <w:t xml:space="preserve"> Leadership and Mentoring:</w:t>
          </w:r>
          <w:r w:rsidRPr="007934CB">
            <w:rPr>
              <w:b/>
              <w:bCs/>
              <w:color w:val="000000" w:themeColor="text1"/>
            </w:rPr>
            <w:t xml:space="preserve"> </w:t>
          </w:r>
          <w:r w:rsidRPr="001A2F0B">
            <w:t xml:space="preserve">In response to the changed operating environment forced by COVID-19, the WLI team successfully pivoted the Tier </w:t>
          </w:r>
          <w:r w:rsidR="00D7146F" w:rsidRPr="001A2F0B">
            <w:t>2</w:t>
          </w:r>
          <w:r w:rsidRPr="001A2F0B">
            <w:t xml:space="preserve"> program to on-line delivery and learning. </w:t>
          </w:r>
          <w:r w:rsidR="000C1797" w:rsidRPr="001A2F0B">
            <w:t>There has been very positive feedback. In response to this</w:t>
          </w:r>
          <w:r w:rsidR="008A1373">
            <w:t>,</w:t>
          </w:r>
          <w:r w:rsidR="000C1797" w:rsidRPr="001A2F0B">
            <w:t xml:space="preserve"> </w:t>
          </w:r>
          <w:r w:rsidRPr="001A2F0B">
            <w:t>and the level of interest in the program from the broader Australia Awards Pacific cohort</w:t>
          </w:r>
          <w:r w:rsidR="00A4155D" w:rsidRPr="001A2F0B">
            <w:t xml:space="preserve"> (</w:t>
          </w:r>
          <w:r w:rsidR="000C1797" w:rsidRPr="001A2F0B">
            <w:t xml:space="preserve">coupled with </w:t>
          </w:r>
          <w:r w:rsidRPr="001A2F0B">
            <w:t>an identified need/desire to be responsive to their needs for greater connection and support during lockdown</w:t>
          </w:r>
          <w:r w:rsidR="00A4155D" w:rsidRPr="001A2F0B">
            <w:t>)</w:t>
          </w:r>
          <w:r w:rsidR="008A1373">
            <w:t>,</w:t>
          </w:r>
          <w:r w:rsidR="00EA1AE5" w:rsidRPr="001A2F0B">
            <w:t xml:space="preserve"> </w:t>
          </w:r>
          <w:r w:rsidRPr="001A2F0B">
            <w:t xml:space="preserve">the WLI team designed </w:t>
          </w:r>
          <w:r w:rsidRPr="001A2F0B">
            <w:rPr>
              <w:i/>
              <w:iCs/>
            </w:rPr>
            <w:t>LeadershipConnect</w:t>
          </w:r>
          <w:r w:rsidRPr="001A2F0B">
            <w:t xml:space="preserve">. This new Tier </w:t>
          </w:r>
          <w:r w:rsidR="00D7146F" w:rsidRPr="001A2F0B">
            <w:t>2</w:t>
          </w:r>
          <w:r w:rsidRPr="001A2F0B">
            <w:t xml:space="preserve"> initiative was being </w:t>
          </w:r>
          <w:r w:rsidR="00EA1AE5" w:rsidRPr="001A2F0B">
            <w:t>launched</w:t>
          </w:r>
          <w:r w:rsidRPr="001A2F0B">
            <w:t xml:space="preserve"> at the close of the Review. It is a six-month online leadership, networking and support program open to all Australia Award </w:t>
          </w:r>
          <w:r w:rsidR="00182D59" w:rsidRPr="001A2F0B">
            <w:t>s</w:t>
          </w:r>
          <w:r w:rsidRPr="001A2F0B">
            <w:t xml:space="preserve">cholars from the Pacific. While the value is yet to be fully realised/understood, 92 women and men scholars have enrolled in this program. From the perspective of the Review, this component has enormous potential to build safe spaces for men and women to </w:t>
          </w:r>
          <w:r w:rsidRPr="001A2F0B">
            <w:rPr>
              <w:i/>
              <w:iCs/>
            </w:rPr>
            <w:t>connect</w:t>
          </w:r>
          <w:r w:rsidRPr="001A2F0B">
            <w:t xml:space="preserve"> and discuss </w:t>
          </w:r>
          <w:r w:rsidR="000C1797" w:rsidRPr="001A2F0B">
            <w:t xml:space="preserve">the </w:t>
          </w:r>
          <w:r w:rsidRPr="001A2F0B">
            <w:t>issues confronting the Pacific</w:t>
          </w:r>
          <w:r w:rsidR="000C1797" w:rsidRPr="001A2F0B">
            <w:t xml:space="preserve"> through a gendered lens</w:t>
          </w:r>
          <w:r w:rsidRPr="001A2F0B">
            <w:t xml:space="preserve">. Moreover, it also creates a mechanism for more men to understand the cultural and structural barriers for Pacific women’s leadership and build the momentum for male </w:t>
          </w:r>
          <w:r w:rsidRPr="001A2F0B">
            <w:rPr>
              <w:i/>
              <w:iCs/>
            </w:rPr>
            <w:t>champions of change</w:t>
          </w:r>
          <w:r w:rsidR="0079040D" w:rsidRPr="001A2F0B">
            <w:t>, recogni</w:t>
          </w:r>
          <w:r w:rsidR="00D27F82" w:rsidRPr="001A2F0B">
            <w:t>s</w:t>
          </w:r>
          <w:r w:rsidR="0079040D" w:rsidRPr="001A2F0B">
            <w:t xml:space="preserve">ing that </w:t>
          </w:r>
          <w:r w:rsidR="00D27F82" w:rsidRPr="001A2F0B">
            <w:t>includ</w:t>
          </w:r>
          <w:r w:rsidR="0079040D" w:rsidRPr="001A2F0B">
            <w:t>ing women’s voice and leadership is everyone’s business.</w:t>
          </w:r>
        </w:p>
        <w:p w14:paraId="4FD6257D" w14:textId="0F8188AD" w:rsidR="003A2F65" w:rsidRPr="001A2F0B" w:rsidRDefault="00434D26" w:rsidP="00844BC2">
          <w:pPr>
            <w:pStyle w:val="BodyText"/>
          </w:pPr>
          <w:r w:rsidRPr="007934CB">
            <w:rPr>
              <w:rFonts w:eastAsiaTheme="minorHAnsi"/>
              <w:b/>
              <w:bCs/>
              <w:color w:val="000000" w:themeColor="text1"/>
              <w:szCs w:val="22"/>
            </w:rPr>
            <w:t xml:space="preserve">Tier </w:t>
          </w:r>
          <w:r w:rsidR="00D7146F" w:rsidRPr="007934CB">
            <w:rPr>
              <w:rFonts w:eastAsiaTheme="minorHAnsi"/>
              <w:b/>
              <w:bCs/>
              <w:color w:val="000000" w:themeColor="text1"/>
              <w:szCs w:val="22"/>
            </w:rPr>
            <w:t>3</w:t>
          </w:r>
          <w:r w:rsidR="00B938EB" w:rsidRPr="007934CB">
            <w:rPr>
              <w:rFonts w:eastAsiaTheme="minorHAnsi"/>
              <w:b/>
              <w:bCs/>
              <w:color w:val="000000" w:themeColor="text1"/>
              <w:szCs w:val="22"/>
            </w:rPr>
            <w:t xml:space="preserve"> </w:t>
          </w:r>
          <w:r w:rsidR="007934CB">
            <w:rPr>
              <w:rFonts w:eastAsiaTheme="minorHAnsi"/>
              <w:b/>
              <w:bCs/>
              <w:color w:val="000000" w:themeColor="text1"/>
              <w:szCs w:val="22"/>
            </w:rPr>
            <w:t>—</w:t>
          </w:r>
          <w:r w:rsidRPr="007934CB">
            <w:rPr>
              <w:rFonts w:eastAsiaTheme="minorHAnsi"/>
              <w:b/>
              <w:bCs/>
              <w:color w:val="000000" w:themeColor="text1"/>
              <w:szCs w:val="22"/>
            </w:rPr>
            <w:t>Workplace Internships/Professional development</w:t>
          </w:r>
          <w:r w:rsidRPr="007934CB">
            <w:rPr>
              <w:b/>
              <w:bCs/>
              <w:color w:val="000000" w:themeColor="text1"/>
            </w:rPr>
            <w:t xml:space="preserve">: </w:t>
          </w:r>
          <w:r w:rsidRPr="001A2F0B">
            <w:t xml:space="preserve">Just as with </w:t>
          </w:r>
          <w:r w:rsidR="002F5B57" w:rsidRPr="001A2F0B">
            <w:t xml:space="preserve">the previous two tiers, </w:t>
          </w:r>
          <w:r w:rsidRPr="001A2F0B">
            <w:t xml:space="preserve">COVID-19 has both created challenges and opportunities for Tier </w:t>
          </w:r>
          <w:r w:rsidR="00D7146F" w:rsidRPr="001A2F0B">
            <w:t>3</w:t>
          </w:r>
          <w:r w:rsidRPr="001A2F0B">
            <w:t xml:space="preserve">. A savings in program costs has been realised through the COVID-19 pivot to online delivery of Tier </w:t>
          </w:r>
          <w:r w:rsidR="00D7146F" w:rsidRPr="001A2F0B">
            <w:t>1</w:t>
          </w:r>
          <w:r w:rsidRPr="001A2F0B">
            <w:t xml:space="preserve"> and Tier </w:t>
          </w:r>
          <w:r w:rsidR="00D7146F" w:rsidRPr="001A2F0B">
            <w:t>2</w:t>
          </w:r>
          <w:r w:rsidRPr="001A2F0B">
            <w:t xml:space="preserve"> activities.</w:t>
          </w:r>
          <w:r w:rsidR="00D27F82" w:rsidRPr="001A2F0B">
            <w:t xml:space="preserve"> </w:t>
          </w:r>
          <w:r w:rsidRPr="001A2F0B">
            <w:t xml:space="preserve">The WLI team (with DFAT support) designed a COVID-19 </w:t>
          </w:r>
          <w:r w:rsidR="000C1797" w:rsidRPr="001A2F0B">
            <w:t xml:space="preserve">Leadership </w:t>
          </w:r>
          <w:r w:rsidRPr="001A2F0B">
            <w:t xml:space="preserve">Fund to respond to this opportunity and a number of drivers/lessons </w:t>
          </w:r>
          <w:r w:rsidR="000C1797" w:rsidRPr="001A2F0B">
            <w:t xml:space="preserve">emerging </w:t>
          </w:r>
          <w:r w:rsidRPr="001A2F0B">
            <w:t>from the program. These include finding ways to support and optimise the transition home</w:t>
          </w:r>
          <w:r w:rsidR="00700236" w:rsidRPr="001A2F0B">
            <w:t>,</w:t>
          </w:r>
          <w:r w:rsidRPr="001A2F0B">
            <w:t xml:space="preserve"> </w:t>
          </w:r>
          <w:r w:rsidR="008A1373">
            <w:t xml:space="preserve">to </w:t>
          </w:r>
          <w:r w:rsidRPr="001A2F0B">
            <w:t>strengthen participants’ networks</w:t>
          </w:r>
          <w:r w:rsidR="00700236" w:rsidRPr="001A2F0B">
            <w:t>,</w:t>
          </w:r>
          <w:r w:rsidRPr="001A2F0B">
            <w:t xml:space="preserve"> and </w:t>
          </w:r>
          <w:r w:rsidR="008A1373">
            <w:t xml:space="preserve">to </w:t>
          </w:r>
          <w:r w:rsidRPr="001A2F0B">
            <w:t>support WLI participants/</w:t>
          </w:r>
          <w:r w:rsidR="00051CE6" w:rsidRPr="001A2F0B">
            <w:t>a</w:t>
          </w:r>
          <w:r w:rsidR="003465CF" w:rsidRPr="001A2F0B">
            <w:t>lumnae</w:t>
          </w:r>
          <w:r w:rsidRPr="001A2F0B">
            <w:t xml:space="preserve"> exercise </w:t>
          </w:r>
          <w:r w:rsidR="002172CE" w:rsidRPr="001A2F0B">
            <w:t xml:space="preserve">developmental </w:t>
          </w:r>
          <w:r w:rsidRPr="001A2F0B">
            <w:t>leadership</w:t>
          </w:r>
          <w:r w:rsidR="000C1797" w:rsidRPr="001A2F0B">
            <w:t xml:space="preserve"> in their home contexts</w:t>
          </w:r>
          <w:r w:rsidRPr="001A2F0B">
            <w:t>. Th</w:t>
          </w:r>
          <w:r w:rsidR="00B938EB" w:rsidRPr="001A2F0B">
            <w:t>e</w:t>
          </w:r>
          <w:r w:rsidRPr="001A2F0B">
            <w:t xml:space="preserve"> fund </w:t>
          </w:r>
          <w:r w:rsidR="00B938EB" w:rsidRPr="001A2F0B">
            <w:t>will</w:t>
          </w:r>
          <w:r w:rsidRPr="001A2F0B">
            <w:t xml:space="preserve"> support projects addressing a COVID-19 related issue. Framed as a Tier </w:t>
          </w:r>
          <w:r w:rsidR="00D7146F" w:rsidRPr="001A2F0B">
            <w:t>3</w:t>
          </w:r>
          <w:r w:rsidRPr="001A2F0B">
            <w:t xml:space="preserve"> alternative opportunity, project proposal criteria encourage collaboration across the cohorts and identification and engagement with in-country stakeholders, networks and coalitions. WLI have partnered with </w:t>
          </w:r>
          <w:r w:rsidR="001328A4" w:rsidRPr="001A2F0B">
            <w:t>the Pacific Islands Association of Non-governmental Organisations (</w:t>
          </w:r>
          <w:r w:rsidRPr="001A2F0B">
            <w:t>PIANGO</w:t>
          </w:r>
          <w:r w:rsidR="001328A4" w:rsidRPr="001A2F0B">
            <w:t>)</w:t>
          </w:r>
          <w:r w:rsidRPr="001A2F0B">
            <w:t xml:space="preserve"> to assess the proposals</w:t>
          </w:r>
          <w:r w:rsidR="008A1373">
            <w:t>,</w:t>
          </w:r>
          <w:r w:rsidRPr="001A2F0B">
            <w:t xml:space="preserve"> and to support the implementation of projects and the women in their practice of developmental leadership. This organisation is well connected with </w:t>
          </w:r>
          <w:r w:rsidR="00D27F82" w:rsidRPr="001A2F0B">
            <w:t xml:space="preserve">broader </w:t>
          </w:r>
          <w:r w:rsidRPr="001A2F0B">
            <w:t>networks across</w:t>
          </w:r>
          <w:r w:rsidR="0020166C" w:rsidRPr="001A2F0B">
            <w:t xml:space="preserve"> </w:t>
          </w:r>
          <w:r w:rsidRPr="001A2F0B">
            <w:t xml:space="preserve">the Pacific. </w:t>
          </w:r>
          <w:r w:rsidR="000D1F94" w:rsidRPr="001A2F0B">
            <w:t>Fifteen</w:t>
          </w:r>
          <w:r w:rsidRPr="001A2F0B">
            <w:t xml:space="preserve"> teams made up of 49 WLI participants and </w:t>
          </w:r>
          <w:r w:rsidR="00051CE6" w:rsidRPr="001A2F0B">
            <w:t>a</w:t>
          </w:r>
          <w:r w:rsidR="003465CF" w:rsidRPr="001A2F0B">
            <w:t>lumnae</w:t>
          </w:r>
          <w:r w:rsidRPr="001A2F0B">
            <w:t xml:space="preserve"> from PNG, Fiji, Solomon Islands, Tonga, Samoa and Nauru have had their project proposals approved and funded for delivery. This Tier </w:t>
          </w:r>
          <w:r w:rsidR="00D7146F" w:rsidRPr="001A2F0B">
            <w:t>3</w:t>
          </w:r>
          <w:r w:rsidRPr="001A2F0B">
            <w:t xml:space="preserve"> initiative </w:t>
          </w:r>
          <w:r w:rsidR="00CA68E4" w:rsidRPr="001A2F0B">
            <w:t xml:space="preserve">effectively responds to the drivers/lessons noted above: it </w:t>
          </w:r>
          <w:r w:rsidRPr="001A2F0B">
            <w:t xml:space="preserve">bridges the transition home; it strengthens the WLI cohort connections; </w:t>
          </w:r>
          <w:r w:rsidR="008A1373">
            <w:t xml:space="preserve">it </w:t>
          </w:r>
          <w:r w:rsidRPr="001A2F0B">
            <w:t xml:space="preserve">supports and connects the WLI Tier </w:t>
          </w:r>
          <w:r w:rsidR="00D7146F" w:rsidRPr="001A2F0B">
            <w:t>2</w:t>
          </w:r>
          <w:r w:rsidRPr="001A2F0B">
            <w:t xml:space="preserve"> participants and </w:t>
          </w:r>
          <w:r w:rsidR="00051CE6" w:rsidRPr="001A2F0B">
            <w:t>a</w:t>
          </w:r>
          <w:r w:rsidR="003465CF" w:rsidRPr="001A2F0B">
            <w:t>lumnae</w:t>
          </w:r>
          <w:r w:rsidRPr="001A2F0B">
            <w:t xml:space="preserve"> to networks; and </w:t>
          </w:r>
          <w:r w:rsidR="008A1373">
            <w:t xml:space="preserve">it </w:t>
          </w:r>
          <w:r w:rsidRPr="001A2F0B">
            <w:t>provides a real time opportunity to exercise developmental leadership in response to a pressing regional/global issue</w:t>
          </w:r>
          <w:r w:rsidR="00EF6512" w:rsidRPr="001A2F0B">
            <w:t>.</w:t>
          </w:r>
        </w:p>
        <w:p w14:paraId="73C73F5C" w14:textId="51792934" w:rsidR="00513810" w:rsidRPr="00CC1882" w:rsidRDefault="00513810" w:rsidP="007D41D0">
          <w:pPr>
            <w:pStyle w:val="Heading3"/>
          </w:pPr>
          <w:r w:rsidRPr="00CC1882">
            <w:t>Conclu</w:t>
          </w:r>
          <w:r w:rsidR="001F5D71" w:rsidRPr="00CC1882">
            <w:t>ding reflection on relevance of WLI</w:t>
          </w:r>
        </w:p>
        <w:p w14:paraId="4B560910" w14:textId="2F72FBF3" w:rsidR="003D6D6D" w:rsidRPr="001A2F0B" w:rsidRDefault="003F6ECA" w:rsidP="0020166C">
          <w:pPr>
            <w:pStyle w:val="NormalWeb"/>
            <w:spacing w:before="0" w:beforeAutospacing="0" w:line="276" w:lineRule="auto"/>
          </w:pPr>
          <w:r w:rsidRPr="001A2F0B">
            <w:t>The highly competitive Australia Awards select</w:t>
          </w:r>
          <w:r w:rsidR="00C31B71" w:rsidRPr="001A2F0B">
            <w:t>ion is</w:t>
          </w:r>
          <w:r w:rsidRPr="001A2F0B">
            <w:t xml:space="preserve"> </w:t>
          </w:r>
          <w:r w:rsidR="00C31B71" w:rsidRPr="001A2F0B">
            <w:t>based on</w:t>
          </w:r>
          <w:r w:rsidRPr="001A2F0B">
            <w:t xml:space="preserve"> </w:t>
          </w:r>
          <w:r w:rsidR="004B3B2B" w:rsidRPr="001A2F0B">
            <w:t xml:space="preserve">academic excellence and drive to positively contribute to </w:t>
          </w:r>
          <w:r w:rsidR="00C16763" w:rsidRPr="001A2F0B">
            <w:t>scholars’</w:t>
          </w:r>
          <w:r w:rsidR="004B3B2B" w:rsidRPr="001A2F0B">
            <w:t xml:space="preserve"> families, communities, </w:t>
          </w:r>
          <w:r w:rsidR="008A1373">
            <w:t xml:space="preserve">and </w:t>
          </w:r>
          <w:r w:rsidR="004B3B2B" w:rsidRPr="001A2F0B">
            <w:t>countries f</w:t>
          </w:r>
          <w:r w:rsidR="00CC6AD0" w:rsidRPr="001A2F0B">
            <w:t>rom across the region</w:t>
          </w:r>
          <w:r w:rsidR="0020166C" w:rsidRPr="001A2F0B">
            <w:t>.</w:t>
          </w:r>
          <w:r w:rsidRPr="001A2F0B">
            <w:t xml:space="preserve"> </w:t>
          </w:r>
          <w:r w:rsidR="00C31B71" w:rsidRPr="001A2F0B">
            <w:t>T</w:t>
          </w:r>
          <w:r w:rsidRPr="001A2F0B">
            <w:t xml:space="preserve">he women and men </w:t>
          </w:r>
          <w:r w:rsidR="00495B1D" w:rsidRPr="001A2F0B">
            <w:t>who participate</w:t>
          </w:r>
          <w:r w:rsidRPr="001A2F0B">
            <w:t xml:space="preserve"> in WLI are reflective of this. </w:t>
          </w:r>
          <w:r w:rsidR="00EF6512" w:rsidRPr="001A2F0B">
            <w:t>WLI</w:t>
          </w:r>
          <w:r w:rsidR="00CC6AD0" w:rsidRPr="001A2F0B">
            <w:t xml:space="preserve"> is </w:t>
          </w:r>
          <w:r w:rsidRPr="001A2F0B">
            <w:t xml:space="preserve">further </w:t>
          </w:r>
          <w:r w:rsidR="00785CEF" w:rsidRPr="001A2F0B">
            <w:t>selective</w:t>
          </w:r>
          <w:r w:rsidR="00495B1D" w:rsidRPr="001A2F0B">
            <w:t xml:space="preserve"> and it </w:t>
          </w:r>
          <w:r w:rsidR="00CC6AD0" w:rsidRPr="001A2F0B">
            <w:t>amplif</w:t>
          </w:r>
          <w:r w:rsidR="00785CEF" w:rsidRPr="001A2F0B">
            <w:t>ies</w:t>
          </w:r>
          <w:r w:rsidR="00CC6AD0" w:rsidRPr="001A2F0B">
            <w:t xml:space="preserve"> and expedit</w:t>
          </w:r>
          <w:r w:rsidR="00785CEF" w:rsidRPr="001A2F0B">
            <w:t>es</w:t>
          </w:r>
          <w:r w:rsidR="00CC6AD0" w:rsidRPr="001A2F0B">
            <w:t xml:space="preserve"> </w:t>
          </w:r>
          <w:r w:rsidR="00785CEF" w:rsidRPr="001A2F0B">
            <w:t>participant</w:t>
          </w:r>
          <w:r w:rsidR="00CC6AD0" w:rsidRPr="001A2F0B">
            <w:t xml:space="preserve"> opportunities to </w:t>
          </w:r>
          <w:r w:rsidR="00EF6512" w:rsidRPr="001A2F0B">
            <w:t>build</w:t>
          </w:r>
          <w:r w:rsidR="00CC6AD0" w:rsidRPr="001A2F0B">
            <w:t xml:space="preserve"> their </w:t>
          </w:r>
          <w:r w:rsidR="00EF6512" w:rsidRPr="001A2F0B">
            <w:t>practice</w:t>
          </w:r>
          <w:r w:rsidR="00CC6AD0" w:rsidRPr="001A2F0B">
            <w:t xml:space="preserve"> of developmental leadership with a gendered lens. It </w:t>
          </w:r>
          <w:r w:rsidR="00785CEF" w:rsidRPr="001A2F0B">
            <w:t>currently</w:t>
          </w:r>
          <w:r w:rsidR="007F4A38">
            <w:t xml:space="preserve"> (since the COVID-19 pivots)</w:t>
          </w:r>
          <w:r w:rsidR="00785CEF" w:rsidRPr="001A2F0B">
            <w:t xml:space="preserve"> </w:t>
          </w:r>
          <w:r w:rsidR="00CC6AD0" w:rsidRPr="001A2F0B">
            <w:t>attracts women</w:t>
          </w:r>
          <w:r w:rsidR="0020166C" w:rsidRPr="001A2F0B">
            <w:t xml:space="preserve"> (</w:t>
          </w:r>
          <w:r w:rsidR="00EF6512" w:rsidRPr="001A2F0B">
            <w:t>T</w:t>
          </w:r>
          <w:r w:rsidR="0020166C" w:rsidRPr="001A2F0B">
            <w:t xml:space="preserve">iers </w:t>
          </w:r>
          <w:r w:rsidR="00217CA2" w:rsidRPr="001A2F0B">
            <w:t>1</w:t>
          </w:r>
          <w:r w:rsidR="00495B1D" w:rsidRPr="001A2F0B">
            <w:t xml:space="preserve"> to </w:t>
          </w:r>
          <w:r w:rsidR="00217CA2" w:rsidRPr="001A2F0B">
            <w:t>3</w:t>
          </w:r>
          <w:r w:rsidR="0020166C" w:rsidRPr="001A2F0B">
            <w:t>)</w:t>
          </w:r>
          <w:r w:rsidR="00CC6AD0" w:rsidRPr="001A2F0B">
            <w:t xml:space="preserve"> and men</w:t>
          </w:r>
          <w:r w:rsidR="0020166C" w:rsidRPr="001A2F0B">
            <w:t xml:space="preserve"> (</w:t>
          </w:r>
          <w:r w:rsidR="00EF6512" w:rsidRPr="001A2F0B">
            <w:t>T</w:t>
          </w:r>
          <w:r w:rsidR="0020166C" w:rsidRPr="001A2F0B">
            <w:t xml:space="preserve">iers </w:t>
          </w:r>
          <w:r w:rsidR="00217CA2" w:rsidRPr="001A2F0B">
            <w:t>1</w:t>
          </w:r>
          <w:r w:rsidR="00495B1D" w:rsidRPr="001A2F0B">
            <w:t xml:space="preserve"> and </w:t>
          </w:r>
          <w:r w:rsidR="00217CA2" w:rsidRPr="001A2F0B">
            <w:t>2</w:t>
          </w:r>
          <w:r w:rsidR="00A01031">
            <w:t>—</w:t>
          </w:r>
          <w:r w:rsidR="00783EFA" w:rsidRPr="00812BE2">
            <w:rPr>
              <w:i/>
              <w:iCs/>
            </w:rPr>
            <w:t xml:space="preserve">LeadershipConnect </w:t>
          </w:r>
          <w:r w:rsidR="00783EFA" w:rsidRPr="001A2F0B">
            <w:t>only</w:t>
          </w:r>
          <w:r w:rsidR="0020166C" w:rsidRPr="001A2F0B">
            <w:t>)</w:t>
          </w:r>
          <w:r w:rsidR="00495B1D" w:rsidRPr="001A2F0B">
            <w:t xml:space="preserve"> who are</w:t>
          </w:r>
          <w:r w:rsidR="00CC6AD0" w:rsidRPr="001A2F0B">
            <w:t xml:space="preserve"> driven to make change </w:t>
          </w:r>
          <w:r w:rsidR="00955A16" w:rsidRPr="001A2F0B">
            <w:t>happen in their countries</w:t>
          </w:r>
          <w:r w:rsidR="00495B1D" w:rsidRPr="001A2F0B">
            <w:t>. It</w:t>
          </w:r>
          <w:r w:rsidR="00CC6AD0" w:rsidRPr="001A2F0B">
            <w:t xml:space="preserve"> provi</w:t>
          </w:r>
          <w:r w:rsidR="00495B1D" w:rsidRPr="001A2F0B">
            <w:t>des</w:t>
          </w:r>
          <w:r w:rsidR="00CC6AD0" w:rsidRPr="001A2F0B">
            <w:t xml:space="preserve"> entry points for them to </w:t>
          </w:r>
          <w:r w:rsidR="00EF6512" w:rsidRPr="001A2F0B">
            <w:t xml:space="preserve">flex and </w:t>
          </w:r>
          <w:r w:rsidR="00CC6AD0" w:rsidRPr="001A2F0B">
            <w:t xml:space="preserve">exercise their leadership at a time when the imperatives for both reform and new </w:t>
          </w:r>
          <w:r w:rsidR="00EF6512" w:rsidRPr="001A2F0B">
            <w:t>ways</w:t>
          </w:r>
          <w:r w:rsidR="00CC6AD0" w:rsidRPr="001A2F0B">
            <w:t xml:space="preserve"> of lead</w:t>
          </w:r>
          <w:r w:rsidR="00EF6512" w:rsidRPr="001A2F0B">
            <w:t>ing</w:t>
          </w:r>
          <w:r w:rsidR="00CC6AD0" w:rsidRPr="001A2F0B">
            <w:t xml:space="preserve"> are critical. </w:t>
          </w:r>
          <w:r w:rsidR="0020166C" w:rsidRPr="001A2F0B">
            <w:t xml:space="preserve">COVID-19 has laid bare </w:t>
          </w:r>
          <w:r w:rsidR="005F6679" w:rsidRPr="001A2F0B">
            <w:t xml:space="preserve">and amplified </w:t>
          </w:r>
          <w:r w:rsidR="0020166C" w:rsidRPr="001A2F0B">
            <w:t xml:space="preserve">the structural inequities in the system. </w:t>
          </w:r>
          <w:r w:rsidR="00CC6AD0" w:rsidRPr="001A2F0B">
            <w:t xml:space="preserve">WLI </w:t>
          </w:r>
          <w:r w:rsidR="00495B1D" w:rsidRPr="001A2F0B">
            <w:t xml:space="preserve">is both </w:t>
          </w:r>
          <w:r w:rsidR="0020166C" w:rsidRPr="001A2F0B">
            <w:t xml:space="preserve">timely </w:t>
          </w:r>
          <w:r w:rsidR="00495B1D" w:rsidRPr="001A2F0B">
            <w:t>and</w:t>
          </w:r>
          <w:r w:rsidR="0020166C" w:rsidRPr="001A2F0B">
            <w:t xml:space="preserve"> </w:t>
          </w:r>
          <w:r w:rsidR="00A4155D" w:rsidRPr="001A2F0B">
            <w:t xml:space="preserve">very </w:t>
          </w:r>
          <w:r w:rsidR="00CC6AD0" w:rsidRPr="001A2F0B">
            <w:t>relevant.</w:t>
          </w:r>
        </w:p>
      </w:sdtContent>
    </w:sdt>
    <w:p w14:paraId="3BFF9EF8" w14:textId="4A411381" w:rsidR="00C86FAF" w:rsidRPr="001A2F0B" w:rsidRDefault="00C86FAF" w:rsidP="009D1EB1">
      <w:pPr>
        <w:pStyle w:val="Heading2"/>
      </w:pPr>
      <w:bookmarkStart w:id="25" w:name="_Toc54789063"/>
      <w:bookmarkStart w:id="26" w:name="_Toc54789276"/>
      <w:r w:rsidRPr="001A2F0B">
        <w:t>3.2</w:t>
      </w:r>
      <w:r w:rsidRPr="001A2F0B">
        <w:tab/>
      </w:r>
      <w:r w:rsidR="004B53C0" w:rsidRPr="001A2F0B">
        <w:t>How effective is the WLI and what have been the key drivers of effectiveness</w:t>
      </w:r>
      <w:r w:rsidRPr="001A2F0B">
        <w:t>?</w:t>
      </w:r>
      <w:bookmarkEnd w:id="25"/>
      <w:bookmarkEnd w:id="26"/>
      <w:r w:rsidR="00B4696D" w:rsidRPr="001A2F0B">
        <w:t xml:space="preserve"> </w:t>
      </w:r>
    </w:p>
    <w:p w14:paraId="3B31CDB7" w14:textId="3CB9961A" w:rsidR="00D91199" w:rsidRPr="001A2F0B" w:rsidRDefault="004D0D7E" w:rsidP="00844BC2">
      <w:pPr>
        <w:pStyle w:val="BodyText"/>
        <w:rPr>
          <w:rFonts w:eastAsiaTheme="minorHAnsi"/>
        </w:rPr>
      </w:pPr>
      <w:r w:rsidRPr="001A2F0B">
        <w:rPr>
          <w:rFonts w:eastAsiaTheme="minorHAnsi"/>
        </w:rPr>
        <w:t xml:space="preserve">The Review would contend there is considerable evidence that WLI is </w:t>
      </w:r>
      <w:r w:rsidR="007A1795" w:rsidRPr="001A2F0B">
        <w:rPr>
          <w:rFonts w:eastAsiaTheme="minorHAnsi"/>
        </w:rPr>
        <w:t xml:space="preserve">developing as </w:t>
      </w:r>
      <w:r w:rsidRPr="001A2F0B">
        <w:rPr>
          <w:rFonts w:eastAsiaTheme="minorHAnsi"/>
        </w:rPr>
        <w:t xml:space="preserve">a highly effective program. </w:t>
      </w:r>
      <w:r w:rsidR="00EF6512" w:rsidRPr="001A2F0B">
        <w:rPr>
          <w:rFonts w:eastAsiaTheme="minorHAnsi"/>
        </w:rPr>
        <w:t>The enquiry process</w:t>
      </w:r>
      <w:r w:rsidR="00495B1D" w:rsidRPr="001A2F0B">
        <w:rPr>
          <w:rFonts w:eastAsiaTheme="minorHAnsi"/>
        </w:rPr>
        <w:t xml:space="preserve"> identified</w:t>
      </w:r>
      <w:r w:rsidR="00EF6512" w:rsidRPr="001A2F0B">
        <w:rPr>
          <w:rFonts w:eastAsiaTheme="minorHAnsi"/>
        </w:rPr>
        <w:t xml:space="preserve"> t</w:t>
      </w:r>
      <w:r w:rsidRPr="001A2F0B">
        <w:rPr>
          <w:rFonts w:eastAsiaTheme="minorHAnsi"/>
        </w:rPr>
        <w:t xml:space="preserve">hree </w:t>
      </w:r>
      <w:r w:rsidR="007A1795" w:rsidRPr="001A2F0B">
        <w:rPr>
          <w:rFonts w:eastAsiaTheme="minorHAnsi"/>
        </w:rPr>
        <w:t>suites of</w:t>
      </w:r>
      <w:r w:rsidR="00495B1D" w:rsidRPr="001A2F0B">
        <w:rPr>
          <w:rFonts w:eastAsiaTheme="minorHAnsi"/>
        </w:rPr>
        <w:t xml:space="preserve"> </w:t>
      </w:r>
      <w:r w:rsidR="00EB59E5" w:rsidRPr="001A2F0B">
        <w:rPr>
          <w:rFonts w:eastAsiaTheme="minorHAnsi"/>
        </w:rPr>
        <w:t>evidence</w:t>
      </w:r>
      <w:r w:rsidRPr="001A2F0B">
        <w:rPr>
          <w:rFonts w:eastAsiaTheme="minorHAnsi"/>
        </w:rPr>
        <w:t xml:space="preserve">: progress against </w:t>
      </w:r>
      <w:r w:rsidR="004B3B2B" w:rsidRPr="001A2F0B">
        <w:rPr>
          <w:rFonts w:eastAsiaTheme="minorHAnsi"/>
        </w:rPr>
        <w:t xml:space="preserve">intermediate </w:t>
      </w:r>
      <w:r w:rsidRPr="001A2F0B">
        <w:rPr>
          <w:rFonts w:eastAsiaTheme="minorHAnsi"/>
        </w:rPr>
        <w:t xml:space="preserve">outcomes; </w:t>
      </w:r>
      <w:r w:rsidR="004B3B2B" w:rsidRPr="001A2F0B">
        <w:rPr>
          <w:rFonts w:eastAsiaTheme="minorHAnsi"/>
        </w:rPr>
        <w:t xml:space="preserve">the </w:t>
      </w:r>
      <w:r w:rsidR="00955A16" w:rsidRPr="001A2F0B">
        <w:rPr>
          <w:rFonts w:eastAsiaTheme="minorHAnsi"/>
        </w:rPr>
        <w:t>pedagogical</w:t>
      </w:r>
      <w:r w:rsidRPr="001A2F0B">
        <w:rPr>
          <w:rFonts w:eastAsiaTheme="minorHAnsi"/>
        </w:rPr>
        <w:t xml:space="preserve"> </w:t>
      </w:r>
      <w:r w:rsidR="004B3B2B" w:rsidRPr="001A2F0B">
        <w:rPr>
          <w:rFonts w:eastAsiaTheme="minorHAnsi"/>
        </w:rPr>
        <w:t xml:space="preserve">foundations </w:t>
      </w:r>
      <w:r w:rsidR="00263783" w:rsidRPr="001A2F0B">
        <w:rPr>
          <w:rFonts w:eastAsiaTheme="minorHAnsi"/>
        </w:rPr>
        <w:t>of the program</w:t>
      </w:r>
      <w:r w:rsidR="00D91199" w:rsidRPr="001A2F0B">
        <w:rPr>
          <w:rFonts w:eastAsiaTheme="minorHAnsi"/>
        </w:rPr>
        <w:t>; and six supporting drivers</w:t>
      </w:r>
      <w:r w:rsidR="00495B1D" w:rsidRPr="001A2F0B">
        <w:rPr>
          <w:rFonts w:eastAsiaTheme="minorHAnsi"/>
        </w:rPr>
        <w:t>.</w:t>
      </w:r>
    </w:p>
    <w:p w14:paraId="46180992" w14:textId="44D6E2A9" w:rsidR="00D6337A" w:rsidRPr="00435DCA" w:rsidRDefault="007D6AC6" w:rsidP="00435DCA">
      <w:pPr>
        <w:pStyle w:val="Heading3"/>
      </w:pPr>
      <w:r w:rsidRPr="00435DCA">
        <w:t xml:space="preserve">3.2.1 </w:t>
      </w:r>
      <w:r w:rsidR="004B53C0" w:rsidRPr="00435DCA">
        <w:t>Progress against outcomes</w:t>
      </w:r>
    </w:p>
    <w:p w14:paraId="62E07BC5" w14:textId="5ACB2097" w:rsidR="007D6AC6" w:rsidRPr="001A2F0B" w:rsidRDefault="007D6AC6" w:rsidP="00844BC2">
      <w:pPr>
        <w:pStyle w:val="BodyText"/>
        <w:rPr>
          <w:rFonts w:eastAsiaTheme="minorHAnsi"/>
        </w:rPr>
      </w:pPr>
      <w:r w:rsidRPr="001A2F0B">
        <w:rPr>
          <w:rFonts w:eastAsiaTheme="minorHAnsi"/>
        </w:rPr>
        <w:t>The Review found strong evidence of progress against all intermediate outcomes and thereby progress towards the end of program outcomes.</w:t>
      </w:r>
      <w:r w:rsidRPr="00090B55">
        <w:rPr>
          <w:rStyle w:val="FootnoteReference"/>
          <w:rFonts w:eastAsiaTheme="minorHAnsi"/>
          <w:vertAlign w:val="superscript"/>
        </w:rPr>
        <w:footnoteReference w:id="13"/>
      </w:r>
      <w:r w:rsidRPr="00090B55">
        <w:rPr>
          <w:rFonts w:eastAsiaTheme="minorHAnsi"/>
          <w:vertAlign w:val="superscript"/>
        </w:rPr>
        <w:t xml:space="preserve"> </w:t>
      </w:r>
      <w:r w:rsidR="00F2434D" w:rsidRPr="001A2F0B">
        <w:rPr>
          <w:rFonts w:eastAsiaTheme="minorHAnsi"/>
        </w:rPr>
        <w:t xml:space="preserve">The Review </w:t>
      </w:r>
      <w:r w:rsidR="00E823D2" w:rsidRPr="001A2F0B">
        <w:rPr>
          <w:rFonts w:eastAsiaTheme="minorHAnsi"/>
        </w:rPr>
        <w:t>first</w:t>
      </w:r>
      <w:r w:rsidR="008A1373">
        <w:rPr>
          <w:rFonts w:eastAsiaTheme="minorHAnsi"/>
        </w:rPr>
        <w:t>ly assessed</w:t>
      </w:r>
      <w:r w:rsidR="00F2434D" w:rsidRPr="001A2F0B">
        <w:rPr>
          <w:rFonts w:eastAsiaTheme="minorHAnsi"/>
        </w:rPr>
        <w:t xml:space="preserve"> effectiveness</w:t>
      </w:r>
      <w:r w:rsidR="008A1373">
        <w:rPr>
          <w:rFonts w:eastAsiaTheme="minorHAnsi"/>
        </w:rPr>
        <w:t xml:space="preserve"> </w:t>
      </w:r>
      <w:r w:rsidR="00F2434D" w:rsidRPr="001A2F0B">
        <w:rPr>
          <w:rFonts w:eastAsiaTheme="minorHAnsi"/>
        </w:rPr>
        <w:t xml:space="preserve">by considering progress made against the </w:t>
      </w:r>
      <w:r w:rsidR="008A1373" w:rsidRPr="001A2F0B">
        <w:rPr>
          <w:rFonts w:eastAsiaTheme="minorHAnsi"/>
        </w:rPr>
        <w:t xml:space="preserve">WLI </w:t>
      </w:r>
      <w:r w:rsidR="00F2434D" w:rsidRPr="001A2F0B">
        <w:rPr>
          <w:rFonts w:eastAsiaTheme="minorHAnsi"/>
        </w:rPr>
        <w:t>intermediate outcomes.</w:t>
      </w:r>
      <w:r w:rsidR="005F6679" w:rsidRPr="001A2F0B">
        <w:rPr>
          <w:rFonts w:eastAsiaTheme="minorHAnsi"/>
        </w:rPr>
        <w:t xml:space="preserve"> </w:t>
      </w:r>
      <w:r w:rsidR="00F2434D" w:rsidRPr="001A2F0B">
        <w:rPr>
          <w:rFonts w:eastAsiaTheme="minorHAnsi"/>
        </w:rPr>
        <w:t xml:space="preserve">The intermediate outcomes provide a measure of the extent to which the goal and end-of-investment outcomes of the WLI are on track to be achieved by 2022. </w:t>
      </w:r>
      <w:r w:rsidR="0047135D" w:rsidRPr="001A2F0B">
        <w:rPr>
          <w:rFonts w:eastAsiaTheme="minorHAnsi"/>
        </w:rPr>
        <w:t>T</w:t>
      </w:r>
      <w:r w:rsidR="00F2434D" w:rsidRPr="001A2F0B">
        <w:rPr>
          <w:rFonts w:eastAsiaTheme="minorHAnsi"/>
        </w:rPr>
        <w:t>he Review dr</w:t>
      </w:r>
      <w:r w:rsidR="00C16763" w:rsidRPr="001A2F0B">
        <w:rPr>
          <w:rFonts w:eastAsiaTheme="minorHAnsi"/>
        </w:rPr>
        <w:t>ew</w:t>
      </w:r>
      <w:r w:rsidR="00F2434D" w:rsidRPr="001A2F0B">
        <w:rPr>
          <w:rFonts w:eastAsiaTheme="minorHAnsi"/>
        </w:rPr>
        <w:t xml:space="preserve"> heavily on the </w:t>
      </w:r>
      <w:r w:rsidR="005F6679" w:rsidRPr="001A2F0B">
        <w:rPr>
          <w:rFonts w:eastAsiaTheme="minorHAnsi"/>
        </w:rPr>
        <w:t xml:space="preserve">recent </w:t>
      </w:r>
      <w:r w:rsidR="005F6679" w:rsidRPr="001A2F0B">
        <w:rPr>
          <w:rFonts w:eastAsiaTheme="minorHAnsi"/>
          <w:i/>
          <w:iCs/>
        </w:rPr>
        <w:t xml:space="preserve">Australia Awards </w:t>
      </w:r>
      <w:r w:rsidR="00F2434D" w:rsidRPr="001A2F0B">
        <w:rPr>
          <w:rFonts w:eastAsiaTheme="minorHAnsi"/>
          <w:i/>
          <w:iCs/>
        </w:rPr>
        <w:t>WLI Year 3 Annual Report</w:t>
      </w:r>
      <w:r w:rsidR="005F6679" w:rsidRPr="001A2F0B">
        <w:rPr>
          <w:rFonts w:eastAsiaTheme="minorHAnsi"/>
        </w:rPr>
        <w:t xml:space="preserve"> for the most current evidence.</w:t>
      </w:r>
      <w:r w:rsidR="00567EEB" w:rsidRPr="00090B55">
        <w:rPr>
          <w:rStyle w:val="FootnoteReference"/>
          <w:rFonts w:eastAsiaTheme="minorHAnsi"/>
          <w:vertAlign w:val="superscript"/>
        </w:rPr>
        <w:footnoteReference w:id="14"/>
      </w:r>
      <w:r w:rsidR="005F6679" w:rsidRPr="00090B55">
        <w:rPr>
          <w:rFonts w:eastAsiaTheme="minorHAnsi"/>
          <w:vertAlign w:val="superscript"/>
        </w:rPr>
        <w:t xml:space="preserve"> </w:t>
      </w:r>
      <w:r w:rsidR="004D0D7E" w:rsidRPr="001A2F0B">
        <w:rPr>
          <w:rFonts w:eastAsiaTheme="minorHAnsi"/>
        </w:rPr>
        <w:t>The evidence</w:t>
      </w:r>
      <w:r w:rsidR="00F63EF0" w:rsidRPr="001A2F0B">
        <w:rPr>
          <w:rFonts w:eastAsiaTheme="minorHAnsi"/>
        </w:rPr>
        <w:t xml:space="preserve"> in the Annual Report </w:t>
      </w:r>
      <w:r w:rsidR="004D0D7E" w:rsidRPr="001A2F0B">
        <w:rPr>
          <w:rFonts w:eastAsiaTheme="minorHAnsi"/>
        </w:rPr>
        <w:t>is</w:t>
      </w:r>
      <w:r w:rsidR="008D7DA7" w:rsidRPr="001A2F0B">
        <w:rPr>
          <w:rFonts w:eastAsiaTheme="minorHAnsi"/>
        </w:rPr>
        <w:t xml:space="preserve"> </w:t>
      </w:r>
      <w:r w:rsidR="00F2434D" w:rsidRPr="001A2F0B">
        <w:rPr>
          <w:rFonts w:eastAsiaTheme="minorHAnsi"/>
        </w:rPr>
        <w:t xml:space="preserve">underpinned by detailed </w:t>
      </w:r>
      <w:r w:rsidR="004D0D7E" w:rsidRPr="001A2F0B">
        <w:rPr>
          <w:rFonts w:eastAsiaTheme="minorHAnsi"/>
        </w:rPr>
        <w:t xml:space="preserve">quantitative and qualitative </w:t>
      </w:r>
      <w:r w:rsidR="00F2434D" w:rsidRPr="001A2F0B">
        <w:rPr>
          <w:rFonts w:eastAsiaTheme="minorHAnsi"/>
        </w:rPr>
        <w:t xml:space="preserve">data and information </w:t>
      </w:r>
      <w:r w:rsidR="004D0D7E" w:rsidRPr="001A2F0B">
        <w:rPr>
          <w:rFonts w:eastAsiaTheme="minorHAnsi"/>
        </w:rPr>
        <w:t xml:space="preserve">sourced </w:t>
      </w:r>
      <w:r w:rsidR="00F2434D" w:rsidRPr="001A2F0B">
        <w:rPr>
          <w:rFonts w:eastAsiaTheme="minorHAnsi"/>
        </w:rPr>
        <w:t xml:space="preserve">from the WLI’s own performance monitoring system. The results have been </w:t>
      </w:r>
      <w:r w:rsidR="00EF6512" w:rsidRPr="001A2F0B">
        <w:rPr>
          <w:rFonts w:eastAsiaTheme="minorHAnsi"/>
        </w:rPr>
        <w:t xml:space="preserve">reviewed </w:t>
      </w:r>
      <w:r w:rsidR="00F2434D" w:rsidRPr="001A2F0B">
        <w:rPr>
          <w:rFonts w:eastAsiaTheme="minorHAnsi"/>
        </w:rPr>
        <w:t xml:space="preserve">and </w:t>
      </w:r>
      <w:r w:rsidR="00567EEB" w:rsidRPr="001A2F0B">
        <w:rPr>
          <w:rFonts w:eastAsiaTheme="minorHAnsi"/>
        </w:rPr>
        <w:t>corroborated</w:t>
      </w:r>
      <w:r w:rsidR="00F2434D" w:rsidRPr="001A2F0B">
        <w:rPr>
          <w:rFonts w:eastAsiaTheme="minorHAnsi"/>
        </w:rPr>
        <w:t xml:space="preserve"> by the Review with feedback from key stakeholders interviewed during the consultation phase of the Review. </w:t>
      </w:r>
      <w:r w:rsidRPr="001A2F0B">
        <w:rPr>
          <w:rFonts w:eastAsiaTheme="minorHAnsi"/>
        </w:rPr>
        <w:t xml:space="preserve">For detail from the Year 3 Annual Report and the Review’s corroboration/confirmation of progress refer to </w:t>
      </w:r>
      <w:r w:rsidRPr="001A2F0B">
        <w:rPr>
          <w:rFonts w:eastAsiaTheme="minorHAnsi"/>
          <w:u w:val="single"/>
        </w:rPr>
        <w:t>Annex 5</w:t>
      </w:r>
      <w:r w:rsidRPr="001A2F0B">
        <w:rPr>
          <w:rFonts w:eastAsiaTheme="minorHAnsi"/>
        </w:rPr>
        <w:t>.</w:t>
      </w:r>
    </w:p>
    <w:p w14:paraId="780FF6AB" w14:textId="77777777" w:rsidR="00357FAA" w:rsidRDefault="00357FAA">
      <w:pPr>
        <w:spacing w:after="160" w:line="259" w:lineRule="auto"/>
        <w:rPr>
          <w:rFonts w:eastAsiaTheme="minorHAnsi"/>
          <w:lang w:eastAsia="en-US"/>
        </w:rPr>
      </w:pPr>
      <w:r>
        <w:rPr>
          <w:rFonts w:eastAsiaTheme="minorHAnsi"/>
        </w:rPr>
        <w:br w:type="page"/>
      </w:r>
    </w:p>
    <w:p w14:paraId="47686E85" w14:textId="03A8A6B4" w:rsidR="004934EE" w:rsidRPr="001A2F0B" w:rsidRDefault="004934EE" w:rsidP="00844BC2">
      <w:pPr>
        <w:pStyle w:val="BodyText"/>
        <w:rPr>
          <w:rFonts w:eastAsiaTheme="minorHAnsi"/>
        </w:rPr>
      </w:pPr>
      <w:r w:rsidRPr="001A2F0B">
        <w:rPr>
          <w:rFonts w:eastAsiaTheme="minorHAnsi"/>
        </w:rPr>
        <w:t>Consistently repeated during interviews in the Review enquiry process was the invaluable support of fellow cohort participants and emerging vertical links across cohorts and/or new coalitions. In one interview</w:t>
      </w:r>
      <w:r w:rsidR="000D1F94" w:rsidRPr="001A2F0B">
        <w:rPr>
          <w:rFonts w:eastAsiaTheme="minorHAnsi"/>
        </w:rPr>
        <w:t>,</w:t>
      </w:r>
      <w:r w:rsidRPr="001A2F0B">
        <w:rPr>
          <w:rFonts w:eastAsiaTheme="minorHAnsi"/>
        </w:rPr>
        <w:t xml:space="preserve"> a participant reflected a general consensus that emerged through the Review:</w:t>
      </w:r>
    </w:p>
    <w:p w14:paraId="0F8BC610" w14:textId="34F2DF97" w:rsidR="004934EE" w:rsidRPr="00812BE2" w:rsidRDefault="004934EE" w:rsidP="00844BC2">
      <w:pPr>
        <w:pStyle w:val="BodyText"/>
      </w:pPr>
      <w:r w:rsidRPr="00812BE2">
        <w:t>“We had such a diverse group of amazing women</w:t>
      </w:r>
      <w:r w:rsidR="000E650B">
        <w:t>—</w:t>
      </w:r>
      <w:r w:rsidRPr="00812BE2">
        <w:t>and I learnt so much from them and found that I wasn’t alone in my challenges and frustrations. Super powerful to recognise most of my challenges are their challenges too</w:t>
      </w:r>
      <w:r w:rsidR="000E650B">
        <w:t>—</w:t>
      </w:r>
      <w:r w:rsidRPr="00812BE2">
        <w:t xml:space="preserve">that they are systemic. I can draw strength from that </w:t>
      </w:r>
      <w:r w:rsidR="000B2B2D" w:rsidRPr="00812BE2">
        <w:t>sisterhood,</w:t>
      </w:r>
      <w:r w:rsidRPr="00812BE2">
        <w:t xml:space="preserve"> but it is not ours alone. How do we get out of this? WLI taught me what networks and coalitions are and their power</w:t>
      </w:r>
      <w:r w:rsidR="00A01031">
        <w:t>—</w:t>
      </w:r>
      <w:r w:rsidRPr="00812BE2">
        <w:t>total eye opener. And I am really consc</w:t>
      </w:r>
      <w:r w:rsidR="007316B6">
        <w:t>ious of this in my own country.”</w:t>
      </w:r>
    </w:p>
    <w:p w14:paraId="09D29573" w14:textId="3AEF571C" w:rsidR="00D6337A" w:rsidRPr="001A2F0B" w:rsidRDefault="00D6337A" w:rsidP="00844BC2">
      <w:pPr>
        <w:pStyle w:val="BodyText"/>
        <w:rPr>
          <w:rFonts w:eastAsiaTheme="minorHAnsi"/>
        </w:rPr>
      </w:pPr>
      <w:r w:rsidRPr="001A2F0B">
        <w:rPr>
          <w:rFonts w:eastAsiaTheme="minorHAnsi"/>
        </w:rPr>
        <w:t xml:space="preserve">A snapshot of </w:t>
      </w:r>
      <w:r w:rsidR="007D6AC6" w:rsidRPr="001A2F0B">
        <w:rPr>
          <w:rFonts w:eastAsiaTheme="minorHAnsi"/>
        </w:rPr>
        <w:t xml:space="preserve">assessed </w:t>
      </w:r>
      <w:r w:rsidRPr="001A2F0B">
        <w:t xml:space="preserve">progress against </w:t>
      </w:r>
      <w:r w:rsidR="00B70646" w:rsidRPr="001A2F0B">
        <w:t xml:space="preserve">the four </w:t>
      </w:r>
      <w:r w:rsidRPr="001A2F0B">
        <w:t>intermediate outcomes</w:t>
      </w:r>
      <w:r w:rsidR="00B70646" w:rsidRPr="001A2F0B">
        <w:t xml:space="preserve"> and enabling outcome</w:t>
      </w:r>
      <w:r w:rsidRPr="001A2F0B">
        <w:rPr>
          <w:rFonts w:eastAsiaTheme="minorHAnsi"/>
        </w:rPr>
        <w:t xml:space="preserve"> is </w:t>
      </w:r>
      <w:r w:rsidR="005C0E24">
        <w:rPr>
          <w:rFonts w:eastAsiaTheme="minorHAnsi"/>
        </w:rPr>
        <w:t>below</w:t>
      </w:r>
      <w:r w:rsidR="00ED5F04" w:rsidRPr="001A2F0B">
        <w:rPr>
          <w:rFonts w:eastAsiaTheme="minorHAnsi"/>
        </w:rPr>
        <w:t>.</w:t>
      </w:r>
    </w:p>
    <w:p w14:paraId="63E793F9" w14:textId="3A35E4E4" w:rsidR="00ED5F04" w:rsidRDefault="00ED5F04" w:rsidP="0069268C">
      <w:pPr>
        <w:pStyle w:val="Tablehead"/>
        <w:spacing w:after="240"/>
      </w:pPr>
      <w:r w:rsidRPr="001A2F0B">
        <w:t xml:space="preserve">Table </w:t>
      </w:r>
      <w:r w:rsidR="00426C19" w:rsidRPr="001A2F0B">
        <w:fldChar w:fldCharType="begin"/>
      </w:r>
      <w:r w:rsidR="00426C19" w:rsidRPr="001A2F0B">
        <w:instrText xml:space="preserve"> SEQ Table \* ARABIC </w:instrText>
      </w:r>
      <w:r w:rsidR="00426C19" w:rsidRPr="001A2F0B">
        <w:fldChar w:fldCharType="separate"/>
      </w:r>
      <w:r w:rsidR="00CA0A64">
        <w:rPr>
          <w:noProof/>
        </w:rPr>
        <w:t>1</w:t>
      </w:r>
      <w:r w:rsidR="00426C19" w:rsidRPr="001A2F0B">
        <w:fldChar w:fldCharType="end"/>
      </w:r>
      <w:r w:rsidRPr="001A2F0B">
        <w:t xml:space="preserve">: </w:t>
      </w:r>
      <w:r w:rsidR="00217CA2" w:rsidRPr="001A2F0B">
        <w:t>Snapshot of p</w:t>
      </w:r>
      <w:r w:rsidRPr="001A2F0B">
        <w:t xml:space="preserve">rogress against </w:t>
      </w:r>
      <w:r w:rsidR="00C710DD">
        <w:t xml:space="preserve">the four </w:t>
      </w:r>
      <w:r w:rsidRPr="001A2F0B">
        <w:t>intermediate outcome</w:t>
      </w:r>
      <w:r w:rsidRPr="00CC1882">
        <w:t>s</w:t>
      </w:r>
      <w:r w:rsidR="00C710DD" w:rsidRPr="00CC1882">
        <w:t xml:space="preserve"> and the enabling</w:t>
      </w:r>
      <w:r w:rsidR="00C710DD">
        <w:t xml:space="preserve"> outcome</w:t>
      </w:r>
    </w:p>
    <w:tbl>
      <w:tblPr>
        <w:tblStyle w:val="TableGrid"/>
        <w:tblW w:w="0" w:type="auto"/>
        <w:tblCellMar>
          <w:top w:w="113" w:type="dxa"/>
          <w:bottom w:w="113" w:type="dxa"/>
        </w:tblCellMar>
        <w:tblLook w:val="04A0" w:firstRow="1" w:lastRow="0" w:firstColumn="1" w:lastColumn="0" w:noHBand="0" w:noVBand="1"/>
      </w:tblPr>
      <w:tblGrid>
        <w:gridCol w:w="4814"/>
        <w:gridCol w:w="4814"/>
      </w:tblGrid>
      <w:tr w:rsidR="00554373" w14:paraId="63E6928D" w14:textId="77777777" w:rsidTr="0069268C">
        <w:trPr>
          <w:trHeight w:val="235"/>
        </w:trPr>
        <w:tc>
          <w:tcPr>
            <w:tcW w:w="4814" w:type="dxa"/>
          </w:tcPr>
          <w:p w14:paraId="1309A528" w14:textId="38C0B0D7" w:rsidR="00554373" w:rsidRPr="00742004" w:rsidRDefault="00554373" w:rsidP="00742004">
            <w:pPr>
              <w:pStyle w:val="Tabletext0"/>
              <w:rPr>
                <w:b/>
                <w:bCs/>
              </w:rPr>
            </w:pPr>
            <w:r w:rsidRPr="00742004">
              <w:rPr>
                <w:b/>
                <w:bCs/>
              </w:rPr>
              <w:t>Outcome</w:t>
            </w:r>
          </w:p>
        </w:tc>
        <w:tc>
          <w:tcPr>
            <w:tcW w:w="4814" w:type="dxa"/>
          </w:tcPr>
          <w:p w14:paraId="7411A4A7" w14:textId="534D00BF" w:rsidR="00554373" w:rsidRPr="00742004" w:rsidRDefault="00554373" w:rsidP="00742004">
            <w:pPr>
              <w:pStyle w:val="Tabletext0"/>
              <w:rPr>
                <w:b/>
                <w:bCs/>
              </w:rPr>
            </w:pPr>
            <w:r w:rsidRPr="00742004">
              <w:rPr>
                <w:b/>
                <w:bCs/>
              </w:rPr>
              <w:t>Finding</w:t>
            </w:r>
          </w:p>
        </w:tc>
      </w:tr>
      <w:tr w:rsidR="00554373" w14:paraId="1E62B373" w14:textId="77777777" w:rsidTr="00554373">
        <w:tc>
          <w:tcPr>
            <w:tcW w:w="4814" w:type="dxa"/>
          </w:tcPr>
          <w:p w14:paraId="1F911D0B" w14:textId="4C2274A8" w:rsidR="00554373" w:rsidRPr="0069268C" w:rsidRDefault="00554373" w:rsidP="00742004">
            <w:pPr>
              <w:pStyle w:val="Tabletext0"/>
            </w:pPr>
            <w:r w:rsidRPr="007D41D0">
              <w:rPr>
                <w:b/>
                <w:bCs/>
              </w:rPr>
              <w:t>IO 1:</w:t>
            </w:r>
            <w:r w:rsidRPr="0069268C">
              <w:t xml:space="preserve"> WLI female Australia Awards alumni have developed more confidence in their skills and capabilities as leaders. </w:t>
            </w:r>
          </w:p>
        </w:tc>
        <w:tc>
          <w:tcPr>
            <w:tcW w:w="4814" w:type="dxa"/>
          </w:tcPr>
          <w:p w14:paraId="1D13DF1A" w14:textId="60E21FA1" w:rsidR="00554373" w:rsidRPr="0069268C" w:rsidRDefault="00554373" w:rsidP="00742004">
            <w:pPr>
              <w:pStyle w:val="Tabletext0"/>
            </w:pPr>
            <w:r w:rsidRPr="0069268C">
              <w:t>The program is a significant contributor towards improving the levels of confidence in exercising developmental leadership.</w:t>
            </w:r>
          </w:p>
        </w:tc>
      </w:tr>
      <w:tr w:rsidR="00554373" w14:paraId="170906E2" w14:textId="77777777" w:rsidTr="00554373">
        <w:tc>
          <w:tcPr>
            <w:tcW w:w="4814" w:type="dxa"/>
          </w:tcPr>
          <w:p w14:paraId="4B8B15CC" w14:textId="5DE45215" w:rsidR="00554373" w:rsidRPr="0069268C" w:rsidRDefault="00554373" w:rsidP="00742004">
            <w:pPr>
              <w:pStyle w:val="Tabletext0"/>
            </w:pPr>
            <w:r w:rsidRPr="007D41D0">
              <w:rPr>
                <w:b/>
                <w:bCs/>
              </w:rPr>
              <w:t>IO 2:</w:t>
            </w:r>
            <w:r w:rsidRPr="0069268C">
              <w:t xml:space="preserve"> WLI female and male Australia Awards alumni are using appropriate tools to analyse and influence development issues in their home countries. </w:t>
            </w:r>
          </w:p>
        </w:tc>
        <w:tc>
          <w:tcPr>
            <w:tcW w:w="4814" w:type="dxa"/>
          </w:tcPr>
          <w:p w14:paraId="31D016D7" w14:textId="1B2DCD5E" w:rsidR="00554373" w:rsidRPr="0069268C" w:rsidRDefault="00554373" w:rsidP="00742004">
            <w:pPr>
              <w:pStyle w:val="Tabletext0"/>
            </w:pPr>
            <w:r w:rsidRPr="0069268C">
              <w:t>Participants are increasingly using tools to influence development issues, particularly those women involved in Tier 2 and 3 activities.</w:t>
            </w:r>
          </w:p>
        </w:tc>
      </w:tr>
      <w:tr w:rsidR="00554373" w14:paraId="4B33B2CB" w14:textId="77777777" w:rsidTr="00554373">
        <w:tc>
          <w:tcPr>
            <w:tcW w:w="4814" w:type="dxa"/>
          </w:tcPr>
          <w:p w14:paraId="5059B83C" w14:textId="472C4B8A" w:rsidR="00554373" w:rsidRPr="0069268C" w:rsidRDefault="00554373" w:rsidP="00742004">
            <w:pPr>
              <w:pStyle w:val="Tabletext0"/>
            </w:pPr>
            <w:r w:rsidRPr="007D41D0">
              <w:rPr>
                <w:b/>
                <w:bCs/>
              </w:rPr>
              <w:t>IO 3:</w:t>
            </w:r>
            <w:r w:rsidRPr="0069268C">
              <w:t xml:space="preserve"> WLI female and male Australia Awards alumni are actively building and participating in coalitions and support women’s leadership. </w:t>
            </w:r>
          </w:p>
        </w:tc>
        <w:tc>
          <w:tcPr>
            <w:tcW w:w="4814" w:type="dxa"/>
          </w:tcPr>
          <w:p w14:paraId="1CFDAF1D" w14:textId="7B757E9C" w:rsidR="00554373" w:rsidRPr="0069268C" w:rsidRDefault="00554373" w:rsidP="00742004">
            <w:pPr>
              <w:pStyle w:val="Tabletext0"/>
            </w:pPr>
            <w:r w:rsidRPr="0069268C">
              <w:t>Participants are more aware of networks and are beginning to use and build networks to drive their development ideas.  There are two promising trends: 1) the WLI alumnae are themselves becoming coalitions in their own right; and 2) 15 teams of participants and alumnae</w:t>
            </w:r>
            <w:r w:rsidR="00A01031">
              <w:t>—</w:t>
            </w:r>
            <w:r w:rsidRPr="0069268C">
              <w:t>across six countries - are currently engaging with local coalitions and networks as they navigate their COVID-19 related projects with the support of PIANGO (a coalition itself).</w:t>
            </w:r>
          </w:p>
        </w:tc>
      </w:tr>
      <w:tr w:rsidR="00554373" w14:paraId="3C956431" w14:textId="77777777" w:rsidTr="00554373">
        <w:tc>
          <w:tcPr>
            <w:tcW w:w="4814" w:type="dxa"/>
          </w:tcPr>
          <w:p w14:paraId="195EE59F" w14:textId="7CE0357C" w:rsidR="00554373" w:rsidRPr="0069268C" w:rsidRDefault="00554373" w:rsidP="00742004">
            <w:pPr>
              <w:pStyle w:val="Tabletext0"/>
            </w:pPr>
            <w:r w:rsidRPr="007D41D0">
              <w:rPr>
                <w:b/>
                <w:bCs/>
              </w:rPr>
              <w:t>IO 4:</w:t>
            </w:r>
            <w:r w:rsidRPr="0069268C">
              <w:t xml:space="preserve"> WLI female Australia Awards alumni have developed connections with influential women in Australia that contribute to positive perceptions of Australia, Australians and Australian expertise.</w:t>
            </w:r>
          </w:p>
        </w:tc>
        <w:tc>
          <w:tcPr>
            <w:tcW w:w="4814" w:type="dxa"/>
          </w:tcPr>
          <w:p w14:paraId="689BD05D" w14:textId="4070D0DB" w:rsidR="00554373" w:rsidRPr="0069268C" w:rsidRDefault="00554373" w:rsidP="00742004">
            <w:pPr>
              <w:pStyle w:val="Tabletext0"/>
            </w:pPr>
            <w:r w:rsidRPr="0069268C">
              <w:t>There are strong connections with Australia’s expertise, Australians, and Australian women of influence. Of note is the two-way value placed on the connections/relationships by the mentors and the mentees. Equally, participants highly value the Australian expertise and experience accessed in their overall learning.</w:t>
            </w:r>
          </w:p>
        </w:tc>
      </w:tr>
      <w:tr w:rsidR="00554373" w14:paraId="63052850" w14:textId="77777777" w:rsidTr="00554373">
        <w:tc>
          <w:tcPr>
            <w:tcW w:w="4814" w:type="dxa"/>
          </w:tcPr>
          <w:p w14:paraId="4A316E90" w14:textId="4309304F" w:rsidR="00554373" w:rsidRPr="0069268C" w:rsidRDefault="00554373" w:rsidP="00742004">
            <w:pPr>
              <w:pStyle w:val="Tabletext0"/>
            </w:pPr>
            <w:r w:rsidRPr="007D41D0">
              <w:rPr>
                <w:b/>
                <w:bCs/>
              </w:rPr>
              <w:t>Enabling Outcome:</w:t>
            </w:r>
            <w:r w:rsidRPr="0069268C">
              <w:t xml:space="preserve"> WLI contributes towards the body of knowledge of women’s leadership in the Pacific and developmental leadership. </w:t>
            </w:r>
          </w:p>
        </w:tc>
        <w:tc>
          <w:tcPr>
            <w:tcW w:w="4814" w:type="dxa"/>
          </w:tcPr>
          <w:p w14:paraId="656B5E15" w14:textId="30836D76" w:rsidR="00554373" w:rsidRPr="0069268C" w:rsidRDefault="00554373" w:rsidP="00742004">
            <w:pPr>
              <w:pStyle w:val="Tabletext0"/>
            </w:pPr>
            <w:r w:rsidRPr="0069268C">
              <w:t>The program is contributing to the body of knowledge on women’s developmental leadership in the Pacific</w:t>
            </w:r>
            <w:r w:rsidR="00A01031">
              <w:t>—</w:t>
            </w:r>
            <w:r w:rsidRPr="0069268C">
              <w:t>the targeted research briefs and projects of the DPA are folded back into the iterative development of the Program and shared more broadly with leadership, academic and development communities.</w:t>
            </w:r>
          </w:p>
        </w:tc>
      </w:tr>
    </w:tbl>
    <w:p w14:paraId="1C837E4D" w14:textId="3773B6DB" w:rsidR="00916A33" w:rsidRPr="001A2F0B" w:rsidRDefault="00400CEF" w:rsidP="00435DCA">
      <w:pPr>
        <w:pStyle w:val="Heading3"/>
      </w:pPr>
      <w:r w:rsidRPr="001A2F0B">
        <w:t>3.2.</w:t>
      </w:r>
      <w:r w:rsidR="004A602A" w:rsidRPr="001A2F0B">
        <w:t>2</w:t>
      </w:r>
      <w:r w:rsidRPr="001A2F0B">
        <w:tab/>
      </w:r>
      <w:r w:rsidR="00542FD6" w:rsidRPr="001A2F0B">
        <w:t>P</w:t>
      </w:r>
      <w:r w:rsidRPr="001A2F0B">
        <w:t xml:space="preserve">edagogical </w:t>
      </w:r>
      <w:r w:rsidR="00D03AD8" w:rsidRPr="001A2F0B">
        <w:t>foundations</w:t>
      </w:r>
      <w:r w:rsidRPr="001A2F0B">
        <w:t xml:space="preserve"> </w:t>
      </w:r>
      <w:r w:rsidR="00F62A9F" w:rsidRPr="001A2F0B">
        <w:t>and the link to effectiveness</w:t>
      </w:r>
    </w:p>
    <w:p w14:paraId="3E515A86" w14:textId="64BCE63C" w:rsidR="004D4276" w:rsidRPr="001A2F0B" w:rsidRDefault="00D6337A" w:rsidP="00844BC2">
      <w:pPr>
        <w:pStyle w:val="BodyText"/>
      </w:pPr>
      <w:r w:rsidRPr="001A2F0B">
        <w:t xml:space="preserve">The Review found that the </w:t>
      </w:r>
      <w:r w:rsidR="000E4BC3" w:rsidRPr="001A2F0B">
        <w:t>program</w:t>
      </w:r>
      <w:r w:rsidR="000E4BC3">
        <w:t>’s</w:t>
      </w:r>
      <w:r w:rsidR="000E4BC3" w:rsidRPr="001A2F0B">
        <w:t xml:space="preserve"> </w:t>
      </w:r>
      <w:r w:rsidRPr="001A2F0B">
        <w:t xml:space="preserve">pedagogical foundations and how they have been curated in the three-tier offering of </w:t>
      </w:r>
      <w:r w:rsidR="000E4BC3">
        <w:t xml:space="preserve">the </w:t>
      </w:r>
      <w:r w:rsidRPr="001A2F0B">
        <w:t xml:space="preserve">WLI are important contributors to </w:t>
      </w:r>
      <w:r w:rsidR="000E4BC3" w:rsidRPr="001A2F0B">
        <w:t xml:space="preserve">program </w:t>
      </w:r>
      <w:r w:rsidRPr="001A2F0B">
        <w:t xml:space="preserve">effectiveness. </w:t>
      </w:r>
      <w:r w:rsidR="001328A4" w:rsidRPr="001A2F0B">
        <w:t xml:space="preserve">As already noted in Section 3.1, WLI is shaped as a response to Australia’s policy commitment to gender equality and women’s empowerment and a </w:t>
      </w:r>
      <w:r w:rsidR="001328A4" w:rsidRPr="001A2F0B">
        <w:rPr>
          <w:b/>
          <w:bCs/>
        </w:rPr>
        <w:t>gendered lens</w:t>
      </w:r>
      <w:r w:rsidR="001328A4" w:rsidRPr="001A2F0B">
        <w:t xml:space="preserve"> is applied through each of the three tiers</w:t>
      </w:r>
      <w:r w:rsidR="007310F8" w:rsidRPr="001A2F0B">
        <w:t xml:space="preserve">. Accenting this, </w:t>
      </w:r>
      <w:r w:rsidRPr="001A2F0B">
        <w:t xml:space="preserve">is the </w:t>
      </w:r>
      <w:r w:rsidR="007310F8" w:rsidRPr="001A2F0B">
        <w:t>centrality</w:t>
      </w:r>
      <w:r w:rsidR="00ED5F04" w:rsidRPr="001A2F0B">
        <w:t xml:space="preserve"> of </w:t>
      </w:r>
      <w:r w:rsidRPr="001A2F0B">
        <w:rPr>
          <w:b/>
          <w:bCs/>
        </w:rPr>
        <w:t>developmental leadership</w:t>
      </w:r>
      <w:r w:rsidR="00ED5F04" w:rsidRPr="001A2F0B">
        <w:t>,</w:t>
      </w:r>
      <w:r w:rsidRPr="001A2F0B">
        <w:t xml:space="preserve"> and the tools of </w:t>
      </w:r>
      <w:r w:rsidRPr="001A2F0B">
        <w:rPr>
          <w:b/>
          <w:bCs/>
        </w:rPr>
        <w:t>adaptive leadership</w:t>
      </w:r>
      <w:r w:rsidRPr="001A2F0B">
        <w:t xml:space="preserve"> and </w:t>
      </w:r>
      <w:r w:rsidRPr="001A2F0B">
        <w:rPr>
          <w:b/>
          <w:bCs/>
        </w:rPr>
        <w:t xml:space="preserve">ontological leadership and coaching </w:t>
      </w:r>
      <w:r w:rsidRPr="001A2F0B">
        <w:t xml:space="preserve">to support the exercise of developmental leadership. </w:t>
      </w:r>
      <w:r w:rsidR="00ED5F04" w:rsidRPr="001A2F0B">
        <w:t>Highlights from these include</w:t>
      </w:r>
      <w:r w:rsidR="004D4276" w:rsidRPr="001A2F0B">
        <w:t xml:space="preserve">: </w:t>
      </w:r>
    </w:p>
    <w:p w14:paraId="40FE5EA0" w14:textId="52DEE246" w:rsidR="00D6337A" w:rsidRPr="001A2F0B" w:rsidRDefault="00D6337A" w:rsidP="0069268C">
      <w:pPr>
        <w:pStyle w:val="ListBullet1"/>
        <w:rPr>
          <w:rFonts w:eastAsiaTheme="minorHAnsi"/>
          <w:lang w:eastAsia="en-US"/>
        </w:rPr>
      </w:pPr>
      <w:r w:rsidRPr="001A2F0B">
        <w:rPr>
          <w:rFonts w:eastAsiaTheme="minorHAnsi"/>
          <w:lang w:eastAsia="en-US"/>
        </w:rPr>
        <w:t xml:space="preserve">WLI’s foundational framing of developmental leadership and its message that leadership is an exercise not an authorising position has provided breakthrough learning for </w:t>
      </w:r>
      <w:r w:rsidR="007C6E8B" w:rsidRPr="001A2F0B">
        <w:rPr>
          <w:rFonts w:eastAsiaTheme="minorHAnsi"/>
          <w:lang w:eastAsia="en-US"/>
        </w:rPr>
        <w:t>participants.</w:t>
      </w:r>
    </w:p>
    <w:p w14:paraId="7980E428" w14:textId="2F613B81" w:rsidR="00D6337A" w:rsidRPr="001A2F0B" w:rsidRDefault="00D6337A" w:rsidP="0069268C">
      <w:pPr>
        <w:pStyle w:val="ListBullet1"/>
        <w:rPr>
          <w:rFonts w:eastAsiaTheme="minorHAnsi"/>
          <w:lang w:eastAsia="en-US"/>
        </w:rPr>
      </w:pPr>
      <w:r w:rsidRPr="001A2F0B">
        <w:rPr>
          <w:rFonts w:eastAsiaTheme="minorHAnsi"/>
          <w:lang w:eastAsia="en-US"/>
        </w:rPr>
        <w:t xml:space="preserve">The practice of ontological leadership </w:t>
      </w:r>
      <w:r w:rsidR="00917A65" w:rsidRPr="001A2F0B">
        <w:rPr>
          <w:rFonts w:eastAsiaTheme="minorHAnsi"/>
          <w:lang w:eastAsia="en-US"/>
        </w:rPr>
        <w:t xml:space="preserve">and </w:t>
      </w:r>
      <w:r w:rsidRPr="001A2F0B">
        <w:rPr>
          <w:rFonts w:eastAsiaTheme="minorHAnsi"/>
          <w:lang w:eastAsia="en-US"/>
        </w:rPr>
        <w:t xml:space="preserve">coaching, </w:t>
      </w:r>
      <w:r w:rsidR="009F4985" w:rsidRPr="001A2F0B">
        <w:rPr>
          <w:rFonts w:eastAsiaTheme="minorHAnsi"/>
          <w:lang w:eastAsia="en-US"/>
        </w:rPr>
        <w:t xml:space="preserve">with its </w:t>
      </w:r>
      <w:r w:rsidRPr="001A2F0B">
        <w:rPr>
          <w:rFonts w:eastAsiaTheme="minorHAnsi"/>
          <w:lang w:eastAsia="en-US"/>
        </w:rPr>
        <w:t xml:space="preserve">focus on the nature of being when one is a leader, has been experienced by the participants as a very powerful agent for self-development and </w:t>
      </w:r>
      <w:r w:rsidR="007C6E8B" w:rsidRPr="001A2F0B">
        <w:rPr>
          <w:rFonts w:eastAsiaTheme="minorHAnsi"/>
          <w:lang w:eastAsia="en-US"/>
        </w:rPr>
        <w:t>transformation.</w:t>
      </w:r>
    </w:p>
    <w:p w14:paraId="326A43F2" w14:textId="6D5E72E2" w:rsidR="009F65E3" w:rsidRPr="001A2F0B" w:rsidRDefault="00916A33" w:rsidP="0069268C">
      <w:pPr>
        <w:pStyle w:val="BodyText"/>
      </w:pPr>
      <w:r w:rsidRPr="001A2F0B">
        <w:rPr>
          <w:b/>
          <w:bCs/>
        </w:rPr>
        <w:t>Developmental leadership</w:t>
      </w:r>
      <w:r w:rsidRPr="001A2F0B">
        <w:t xml:space="preserve"> is the conceptual backbone of the program and is framed as the strategic, collective and political process of making change happen. Woven through all three tier</w:t>
      </w:r>
      <w:r w:rsidR="004D4276" w:rsidRPr="001A2F0B">
        <w:t xml:space="preserve">s, though more greatly emphasised in </w:t>
      </w:r>
      <w:r w:rsidRPr="001A2F0B">
        <w:t xml:space="preserve">Tiers </w:t>
      </w:r>
      <w:r w:rsidR="00217CA2" w:rsidRPr="001A2F0B">
        <w:t>2</w:t>
      </w:r>
      <w:r w:rsidRPr="001A2F0B">
        <w:t xml:space="preserve"> and </w:t>
      </w:r>
      <w:r w:rsidR="00217CA2" w:rsidRPr="001A2F0B">
        <w:t>3</w:t>
      </w:r>
      <w:r w:rsidR="004D4276" w:rsidRPr="001A2F0B">
        <w:t>,</w:t>
      </w:r>
      <w:r w:rsidRPr="001A2F0B">
        <w:t xml:space="preserve"> developmental leadership recognises leadership as an inherently political process and one that needs to mobilise collective action and resources in order to contest and legitimise shifts in the status quo.</w:t>
      </w:r>
      <w:r w:rsidRPr="00CC1882">
        <w:rPr>
          <w:rStyle w:val="FootnoteReference"/>
          <w:vertAlign w:val="superscript"/>
        </w:rPr>
        <w:footnoteReference w:id="15"/>
      </w:r>
      <w:r w:rsidRPr="00CC1882">
        <w:rPr>
          <w:vertAlign w:val="superscript"/>
        </w:rPr>
        <w:t xml:space="preserve"> </w:t>
      </w:r>
      <w:r w:rsidR="00301F7E">
        <w:rPr>
          <w:vertAlign w:val="superscript"/>
        </w:rPr>
        <w:t xml:space="preserve"> </w:t>
      </w:r>
      <w:r w:rsidRPr="001A2F0B">
        <w:t>The program directs its efforts to optimi</w:t>
      </w:r>
      <w:r w:rsidR="00ED5F04" w:rsidRPr="001A2F0B">
        <w:t>s</w:t>
      </w:r>
      <w:r w:rsidRPr="001A2F0B">
        <w:t>ing particip</w:t>
      </w:r>
      <w:r w:rsidR="00BF008C">
        <w:t>ant</w:t>
      </w:r>
      <w:r w:rsidRPr="001A2F0B">
        <w:t>s</w:t>
      </w:r>
      <w:r w:rsidR="00BF008C">
        <w:t>’</w:t>
      </w:r>
      <w:r w:rsidRPr="001A2F0B">
        <w:t xml:space="preserve"> opportunities to exercise developmental leadership in the</w:t>
      </w:r>
      <w:r w:rsidR="00C9089C" w:rsidRPr="001A2F0B">
        <w:t>ir</w:t>
      </w:r>
      <w:r w:rsidRPr="001A2F0B">
        <w:t xml:space="preserve"> </w:t>
      </w:r>
      <w:r w:rsidR="00C9089C" w:rsidRPr="001A2F0B">
        <w:t xml:space="preserve">situation, and </w:t>
      </w:r>
      <w:r w:rsidRPr="001A2F0B">
        <w:t>to consciously work in political ways</w:t>
      </w:r>
      <w:r w:rsidR="00C9089C" w:rsidRPr="001A2F0B">
        <w:t xml:space="preserve"> that</w:t>
      </w:r>
      <w:r w:rsidRPr="001A2F0B">
        <w:t xml:space="preserve"> leverage coalitions to nudge the distribution of power and resources in pursuit of positive development. The exercise of developmental leadership recogni</w:t>
      </w:r>
      <w:r w:rsidR="00ED5F04" w:rsidRPr="001A2F0B">
        <w:t>s</w:t>
      </w:r>
      <w:r w:rsidRPr="001A2F0B">
        <w:t>es that mobili</w:t>
      </w:r>
      <w:r w:rsidR="00ED5F04" w:rsidRPr="001A2F0B">
        <w:t>s</w:t>
      </w:r>
      <w:r w:rsidRPr="001A2F0B">
        <w:t xml:space="preserve">ing this kind of reform is less about positional authority and more about the exercise of leadership in all spheres and at all levels of society. </w:t>
      </w:r>
      <w:r w:rsidR="00A43001" w:rsidRPr="001A2F0B">
        <w:t xml:space="preserve">This struck a chord with participants and unlocks a clear pathway for women to lead. </w:t>
      </w:r>
      <w:r w:rsidR="0060386B" w:rsidRPr="001A2F0B">
        <w:t>One participant reflected</w:t>
      </w:r>
      <w:r w:rsidR="00567EEB" w:rsidRPr="001A2F0B">
        <w:t xml:space="preserve"> to the Review</w:t>
      </w:r>
      <w:r w:rsidR="00216DB4" w:rsidRPr="001A2F0B">
        <w:t>:</w:t>
      </w:r>
    </w:p>
    <w:p w14:paraId="18531F9E" w14:textId="66FE5361" w:rsidR="0060386B" w:rsidRPr="001A2F0B" w:rsidRDefault="0060386B" w:rsidP="00CC1882">
      <w:pPr>
        <w:pStyle w:val="bodyindent"/>
      </w:pPr>
      <w:r w:rsidRPr="001A2F0B">
        <w:t xml:space="preserve">“I learnt so much from the </w:t>
      </w:r>
      <w:r w:rsidR="008004A5" w:rsidRPr="001A2F0B">
        <w:t>program</w:t>
      </w:r>
      <w:r w:rsidRPr="001A2F0B">
        <w:t>, I don’t have to be elected, selected, appointed or designated</w:t>
      </w:r>
      <w:r w:rsidR="00A01031">
        <w:t>—</w:t>
      </w:r>
      <w:r w:rsidRPr="001A2F0B">
        <w:t>I can lead from where I am</w:t>
      </w:r>
      <w:r w:rsidR="00A01031">
        <w:t>—</w:t>
      </w:r>
      <w:r w:rsidRPr="001A2F0B">
        <w:t>from who I am.  I just need to watch and look for the right moment, the right connections and build the momentum…”</w:t>
      </w:r>
    </w:p>
    <w:p w14:paraId="577B2DEA" w14:textId="6D0279FC" w:rsidR="00815827" w:rsidRPr="001A2F0B" w:rsidRDefault="00916A33" w:rsidP="00844BC2">
      <w:pPr>
        <w:pStyle w:val="BodyText"/>
        <w:rPr>
          <w:rFonts w:eastAsiaTheme="minorHAnsi"/>
        </w:rPr>
      </w:pPr>
      <w:r w:rsidRPr="001A2F0B">
        <w:t xml:space="preserve">WLI promotes developmental leadership </w:t>
      </w:r>
      <w:r w:rsidR="00217CA2" w:rsidRPr="001A2F0B">
        <w:t>to</w:t>
      </w:r>
      <w:r w:rsidR="007C5EA5" w:rsidRPr="001A2F0B">
        <w:t xml:space="preserve"> mobilise development in the Pacific. </w:t>
      </w:r>
      <w:r w:rsidR="00A43001" w:rsidRPr="001A2F0B">
        <w:t xml:space="preserve">It is a very appropriate approach to leading given the Pacific context and its articulated priorities and the concomitant commitments from Australia. The WLI </w:t>
      </w:r>
      <w:r w:rsidRPr="001A2F0B">
        <w:t>acknowledg</w:t>
      </w:r>
      <w:r w:rsidR="00A43001" w:rsidRPr="001A2F0B">
        <w:t>es</w:t>
      </w:r>
      <w:r w:rsidRPr="001A2F0B">
        <w:t xml:space="preserve"> the diversity of contexts and challenges facing the Pacific and the diversity of contexts and challenges facing women who to seek to exercise developmental leadership. </w:t>
      </w:r>
      <w:r w:rsidRPr="001A2F0B">
        <w:rPr>
          <w:rFonts w:eastAsiaTheme="minorHAnsi"/>
        </w:rPr>
        <w:t>It is not capability that prevents Pacific women exercising leadership and in the words of the Attorney General of Tuvalu, Eselealofa Apinelu, a WLI graduate</w:t>
      </w:r>
    </w:p>
    <w:p w14:paraId="7757E334" w14:textId="17496544" w:rsidR="00815827" w:rsidRPr="001A2F0B" w:rsidRDefault="00815827" w:rsidP="00742004">
      <w:pPr>
        <w:pStyle w:val="bodyindent"/>
      </w:pPr>
      <w:r w:rsidRPr="001A2F0B">
        <w:t>“</w:t>
      </w:r>
      <w:r w:rsidR="00916A33" w:rsidRPr="001A2F0B">
        <w:t xml:space="preserve">women’s leadership or being a </w:t>
      </w:r>
      <w:r w:rsidR="00916A33" w:rsidRPr="00263A92">
        <w:t>woman</w:t>
      </w:r>
      <w:r w:rsidR="00916A33" w:rsidRPr="001A2F0B">
        <w:t xml:space="preserve"> is not the problem.</w:t>
      </w:r>
      <w:r w:rsidRPr="001A2F0B">
        <w:t>”</w:t>
      </w:r>
      <w:r w:rsidR="00916A33" w:rsidRPr="004914BF">
        <w:rPr>
          <w:rStyle w:val="FootnoteReference"/>
          <w:i w:val="0"/>
          <w:iCs/>
          <w:vertAlign w:val="superscript"/>
        </w:rPr>
        <w:footnoteReference w:id="16"/>
      </w:r>
    </w:p>
    <w:p w14:paraId="159A3966" w14:textId="73FF2EC5" w:rsidR="00B4696D" w:rsidRPr="001A2F0B" w:rsidRDefault="00916A33" w:rsidP="00844BC2">
      <w:pPr>
        <w:pStyle w:val="BodyText"/>
        <w:rPr>
          <w:rFonts w:eastAsiaTheme="minorHAnsi"/>
        </w:rPr>
      </w:pPr>
      <w:r w:rsidRPr="001A2F0B">
        <w:rPr>
          <w:rFonts w:eastAsiaTheme="minorHAnsi"/>
        </w:rPr>
        <w:t>It is more often</w:t>
      </w:r>
      <w:r w:rsidR="005C0E24">
        <w:rPr>
          <w:rFonts w:eastAsiaTheme="minorHAnsi"/>
        </w:rPr>
        <w:t>, but not always,</w:t>
      </w:r>
      <w:r w:rsidRPr="001A2F0B">
        <w:rPr>
          <w:rFonts w:eastAsiaTheme="minorHAnsi"/>
        </w:rPr>
        <w:t xml:space="preserve"> a lack of opportunity amplified by any number of social, cultural</w:t>
      </w:r>
      <w:r w:rsidR="00BF008C">
        <w:rPr>
          <w:rFonts w:eastAsiaTheme="minorHAnsi"/>
        </w:rPr>
        <w:t>,</w:t>
      </w:r>
      <w:r w:rsidRPr="001A2F0B">
        <w:rPr>
          <w:rFonts w:eastAsiaTheme="minorHAnsi"/>
        </w:rPr>
        <w:t xml:space="preserve"> economic and political structural constraints. </w:t>
      </w:r>
    </w:p>
    <w:p w14:paraId="0D95A398" w14:textId="19A09700" w:rsidR="007F3C2F" w:rsidRPr="001A2F0B" w:rsidRDefault="00C9089C" w:rsidP="00844BC2">
      <w:pPr>
        <w:pStyle w:val="BodyText"/>
        <w:rPr>
          <w:rFonts w:eastAsiaTheme="minorHAnsi"/>
        </w:rPr>
      </w:pPr>
      <w:r w:rsidRPr="001A2F0B">
        <w:rPr>
          <w:rFonts w:eastAsiaTheme="minorHAnsi"/>
        </w:rPr>
        <w:t>I</w:t>
      </w:r>
      <w:r w:rsidR="00916A33" w:rsidRPr="001A2F0B">
        <w:rPr>
          <w:rFonts w:eastAsiaTheme="minorHAnsi"/>
        </w:rPr>
        <w:t xml:space="preserve">n seeking to promote women’s developmental leadership </w:t>
      </w:r>
      <w:r w:rsidRPr="001A2F0B">
        <w:rPr>
          <w:rFonts w:eastAsiaTheme="minorHAnsi"/>
        </w:rPr>
        <w:t xml:space="preserve">the program </w:t>
      </w:r>
      <w:r w:rsidR="00916A33" w:rsidRPr="001A2F0B">
        <w:rPr>
          <w:rFonts w:eastAsiaTheme="minorHAnsi"/>
        </w:rPr>
        <w:t xml:space="preserve">carefully considers the specific contexts within which the women and men scholars are operating. </w:t>
      </w:r>
      <w:r w:rsidR="007F3C2F" w:rsidRPr="001A2F0B">
        <w:rPr>
          <w:rFonts w:eastAsiaTheme="minorHAnsi"/>
        </w:rPr>
        <w:t>Of the many typologies of leadership</w:t>
      </w:r>
      <w:r w:rsidRPr="001A2F0B">
        <w:rPr>
          <w:rFonts w:eastAsiaTheme="minorHAnsi"/>
        </w:rPr>
        <w:t xml:space="preserve">, </w:t>
      </w:r>
      <w:r w:rsidR="007F3C2F" w:rsidRPr="001A2F0B">
        <w:rPr>
          <w:rFonts w:eastAsiaTheme="minorHAnsi"/>
        </w:rPr>
        <w:t>developmental leadership is fit</w:t>
      </w:r>
      <w:r w:rsidR="007310F8" w:rsidRPr="001A2F0B">
        <w:rPr>
          <w:rFonts w:eastAsiaTheme="minorHAnsi"/>
        </w:rPr>
        <w:t>-</w:t>
      </w:r>
      <w:r w:rsidR="007F3C2F" w:rsidRPr="001A2F0B">
        <w:rPr>
          <w:rFonts w:eastAsiaTheme="minorHAnsi"/>
        </w:rPr>
        <w:t>for</w:t>
      </w:r>
      <w:r w:rsidR="007310F8" w:rsidRPr="001A2F0B">
        <w:rPr>
          <w:rFonts w:eastAsiaTheme="minorHAnsi"/>
        </w:rPr>
        <w:t>-</w:t>
      </w:r>
      <w:r w:rsidR="007F3C2F" w:rsidRPr="001A2F0B">
        <w:rPr>
          <w:rFonts w:eastAsiaTheme="minorHAnsi"/>
        </w:rPr>
        <w:t xml:space="preserve">purpose in a development context and builds on and extends the leadership </w:t>
      </w:r>
      <w:r w:rsidR="009F4985" w:rsidRPr="001A2F0B">
        <w:rPr>
          <w:rFonts w:eastAsiaTheme="minorHAnsi"/>
        </w:rPr>
        <w:t xml:space="preserve">and development </w:t>
      </w:r>
      <w:r w:rsidR="007F3C2F" w:rsidRPr="001A2F0B">
        <w:rPr>
          <w:rFonts w:eastAsiaTheme="minorHAnsi"/>
        </w:rPr>
        <w:t xml:space="preserve">intentions of </w:t>
      </w:r>
      <w:r w:rsidR="00A43001" w:rsidRPr="001A2F0B">
        <w:rPr>
          <w:rFonts w:eastAsiaTheme="minorHAnsi"/>
        </w:rPr>
        <w:t xml:space="preserve">the </w:t>
      </w:r>
      <w:r w:rsidR="007F3C2F" w:rsidRPr="001A2F0B">
        <w:rPr>
          <w:rFonts w:eastAsiaTheme="minorHAnsi"/>
        </w:rPr>
        <w:t>Australia Awards</w:t>
      </w:r>
      <w:r w:rsidR="007310F8" w:rsidRPr="001A2F0B">
        <w:rPr>
          <w:rFonts w:eastAsiaTheme="minorHAnsi"/>
        </w:rPr>
        <w:t>.</w:t>
      </w:r>
    </w:p>
    <w:p w14:paraId="1960536E" w14:textId="6DE4B6BE" w:rsidR="00916A33" w:rsidRPr="001A2F0B" w:rsidRDefault="00916A33" w:rsidP="00844BC2">
      <w:pPr>
        <w:pStyle w:val="BodyText"/>
      </w:pPr>
      <w:r w:rsidRPr="001A2F0B">
        <w:t>Adaptive Leadership and Ontological Leadership</w:t>
      </w:r>
      <w:r w:rsidR="007C5EA5" w:rsidRPr="001A2F0B">
        <w:t xml:space="preserve"> and Coaching</w:t>
      </w:r>
      <w:r w:rsidRPr="004914BF">
        <w:rPr>
          <w:rStyle w:val="FootnoteReference"/>
          <w:vertAlign w:val="superscript"/>
        </w:rPr>
        <w:footnoteReference w:id="17"/>
      </w:r>
      <w:r w:rsidRPr="004914BF">
        <w:rPr>
          <w:vertAlign w:val="superscript"/>
        </w:rPr>
        <w:t xml:space="preserve"> </w:t>
      </w:r>
      <w:r w:rsidRPr="001A2F0B">
        <w:t>are two leadership approaches/ frameworks used in WLI</w:t>
      </w:r>
      <w:r w:rsidR="0011768A" w:rsidRPr="001A2F0B">
        <w:t xml:space="preserve"> to consider and accommodate context</w:t>
      </w:r>
      <w:r w:rsidRPr="001A2F0B">
        <w:t>. Both offer relevant tools and resources for those choosing to exercise developmental leadership</w:t>
      </w:r>
      <w:r w:rsidR="00CE25AE" w:rsidRPr="001A2F0B">
        <w:t>.</w:t>
      </w:r>
      <w:r w:rsidR="0011768A" w:rsidRPr="001A2F0B">
        <w:t xml:space="preserve"> The</w:t>
      </w:r>
      <w:r w:rsidR="0011768A" w:rsidRPr="001A2F0B">
        <w:rPr>
          <w:rFonts w:eastAsiaTheme="minorHAnsi"/>
        </w:rPr>
        <w:t xml:space="preserve"> WLI Leadership Coach plays a </w:t>
      </w:r>
      <w:r w:rsidR="007310F8" w:rsidRPr="001A2F0B">
        <w:rPr>
          <w:rFonts w:eastAsiaTheme="minorHAnsi"/>
        </w:rPr>
        <w:t>pivotal</w:t>
      </w:r>
      <w:r w:rsidR="0011768A" w:rsidRPr="001A2F0B">
        <w:rPr>
          <w:rFonts w:eastAsiaTheme="minorHAnsi"/>
        </w:rPr>
        <w:t xml:space="preserve"> role in supporting participants with these approaches. </w:t>
      </w:r>
    </w:p>
    <w:p w14:paraId="1F6D5FE1" w14:textId="5341259D" w:rsidR="00263A92" w:rsidRDefault="00916A33" w:rsidP="00844BC2">
      <w:pPr>
        <w:pStyle w:val="BodyText"/>
      </w:pPr>
      <w:r w:rsidRPr="001A2F0B">
        <w:rPr>
          <w:b/>
          <w:bCs/>
        </w:rPr>
        <w:t>Adaptive Leadership</w:t>
      </w:r>
      <w:r w:rsidRPr="001A2F0B">
        <w:t xml:space="preserve"> is the practice of mobilising people to tackle tough and complex challenges and thrive. The adaptive leadership framework takes a gradual long-term view of change</w:t>
      </w:r>
      <w:r w:rsidR="00CE25AE" w:rsidRPr="001A2F0B">
        <w:t>,</w:t>
      </w:r>
      <w:r w:rsidRPr="001A2F0B">
        <w:t xml:space="preserve"> one </w:t>
      </w:r>
      <w:r w:rsidR="00CE25AE" w:rsidRPr="001A2F0B">
        <w:t>that</w:t>
      </w:r>
      <w:r w:rsidRPr="001A2F0B">
        <w:t xml:space="preserve"> builds on and evolves from the past whil</w:t>
      </w:r>
      <w:r w:rsidR="00CE25AE" w:rsidRPr="001A2F0B">
        <w:t>e</w:t>
      </w:r>
      <w:r w:rsidRPr="001A2F0B">
        <w:t xml:space="preserve"> also challenging the status quo.</w:t>
      </w:r>
      <w:r w:rsidR="00B4696D" w:rsidRPr="001A2F0B">
        <w:t xml:space="preserve"> </w:t>
      </w:r>
      <w:r w:rsidR="00CE25AE" w:rsidRPr="001A2F0B">
        <w:t xml:space="preserve">Stakeholders expressed the value of this </w:t>
      </w:r>
      <w:r w:rsidR="007F3C2F" w:rsidRPr="001A2F0B">
        <w:t>very practical approach and set of tools for the women undertaking WLI</w:t>
      </w:r>
      <w:r w:rsidR="00CE25AE" w:rsidRPr="001A2F0B">
        <w:t>.</w:t>
      </w:r>
      <w:r w:rsidR="007F3C2F" w:rsidRPr="001A2F0B">
        <w:t xml:space="preserve"> </w:t>
      </w:r>
    </w:p>
    <w:p w14:paraId="711795F6" w14:textId="13268D61" w:rsidR="007F3C2F" w:rsidRPr="001A2F0B" w:rsidRDefault="00916A33" w:rsidP="00844BC2">
      <w:pPr>
        <w:pStyle w:val="BodyText"/>
      </w:pPr>
      <w:r w:rsidRPr="001A2F0B">
        <w:rPr>
          <w:b/>
          <w:bCs/>
        </w:rPr>
        <w:t xml:space="preserve">Ontological </w:t>
      </w:r>
      <w:r w:rsidR="007C5EA5" w:rsidRPr="001A2F0B">
        <w:rPr>
          <w:b/>
          <w:bCs/>
        </w:rPr>
        <w:t xml:space="preserve">Leadership and </w:t>
      </w:r>
      <w:r w:rsidR="00263783" w:rsidRPr="001A2F0B">
        <w:rPr>
          <w:b/>
          <w:bCs/>
        </w:rPr>
        <w:t>Coaching</w:t>
      </w:r>
      <w:r w:rsidRPr="001A2F0B">
        <w:t xml:space="preserve"> </w:t>
      </w:r>
      <w:r w:rsidR="00263783" w:rsidRPr="001A2F0B">
        <w:t>reflect</w:t>
      </w:r>
      <w:r w:rsidR="007C5EA5" w:rsidRPr="001A2F0B">
        <w:t>s</w:t>
      </w:r>
      <w:r w:rsidR="00263783" w:rsidRPr="001A2F0B">
        <w:t xml:space="preserve"> on </w:t>
      </w:r>
      <w:r w:rsidRPr="001A2F0B">
        <w:t xml:space="preserve">the nature and function of </w:t>
      </w:r>
      <w:r w:rsidRPr="001A2F0B">
        <w:rPr>
          <w:i/>
          <w:iCs/>
        </w:rPr>
        <w:t>being</w:t>
      </w:r>
      <w:r w:rsidRPr="001A2F0B">
        <w:t xml:space="preserve"> for a leader and the actions of effective leaders</w:t>
      </w:r>
      <w:r w:rsidR="005C0E24">
        <w:t>hip</w:t>
      </w:r>
      <w:r w:rsidRPr="001A2F0B">
        <w:t xml:space="preserve">. Ontological approaches help people access their own </w:t>
      </w:r>
      <w:r w:rsidR="005C0E24">
        <w:t xml:space="preserve">leadership </w:t>
      </w:r>
      <w:r w:rsidRPr="001A2F0B">
        <w:t>style and encourage the natural self-expression of leadership</w:t>
      </w:r>
      <w:r w:rsidR="00A01031">
        <w:t>—</w:t>
      </w:r>
      <w:r w:rsidR="00C30B9E">
        <w:t>i.e.,</w:t>
      </w:r>
      <w:r w:rsidRPr="001A2F0B">
        <w:t xml:space="preserve"> a way of being and acting in leadership that is spontaneous and authentic.</w:t>
      </w:r>
      <w:r w:rsidR="00D03AD8" w:rsidRPr="001A2F0B">
        <w:t xml:space="preserve"> The participants valued the affirming and authentic nature of this type of coaching and </w:t>
      </w:r>
      <w:r w:rsidR="007F3C2F" w:rsidRPr="001A2F0B">
        <w:t>this dimension of leadership</w:t>
      </w:r>
      <w:r w:rsidR="00D03AD8" w:rsidRPr="001A2F0B">
        <w:t>. A number reflected how well suited this approach was for women</w:t>
      </w:r>
      <w:r w:rsidR="00CE25AE" w:rsidRPr="001A2F0B">
        <w:t>,</w:t>
      </w:r>
      <w:r w:rsidR="00D03AD8" w:rsidRPr="001A2F0B">
        <w:t xml:space="preserve"> who because of juggling multiple identities and responsibilities </w:t>
      </w:r>
      <w:r w:rsidR="007F3C2F" w:rsidRPr="001A2F0B">
        <w:t xml:space="preserve">have previously </w:t>
      </w:r>
      <w:r w:rsidR="00D03AD8" w:rsidRPr="001A2F0B">
        <w:t xml:space="preserve">often had very little time or permission </w:t>
      </w:r>
      <w:r w:rsidR="009F4985" w:rsidRPr="001A2F0B">
        <w:t xml:space="preserve">to </w:t>
      </w:r>
      <w:r w:rsidR="00D03AD8" w:rsidRPr="001A2F0B">
        <w:t xml:space="preserve">make the space to </w:t>
      </w:r>
      <w:r w:rsidR="007F3C2F" w:rsidRPr="001A2F0B">
        <w:t xml:space="preserve">consider the source and motivations for </w:t>
      </w:r>
      <w:r w:rsidR="00CE25AE" w:rsidRPr="001A2F0B">
        <w:t>their</w:t>
      </w:r>
      <w:r w:rsidR="007F3C2F" w:rsidRPr="001A2F0B">
        <w:t xml:space="preserve"> </w:t>
      </w:r>
      <w:r w:rsidR="00D03AD8" w:rsidRPr="001A2F0B">
        <w:t>actions in t</w:t>
      </w:r>
      <w:r w:rsidR="007F3C2F" w:rsidRPr="001A2F0B">
        <w:t>he</w:t>
      </w:r>
      <w:r w:rsidR="00D03AD8" w:rsidRPr="001A2F0B">
        <w:t xml:space="preserve"> exercise of leadership</w:t>
      </w:r>
      <w:r w:rsidR="007F3C2F" w:rsidRPr="001A2F0B">
        <w:t>. T</w:t>
      </w:r>
      <w:r w:rsidR="0035222C" w:rsidRPr="001A2F0B">
        <w:t xml:space="preserve">hree </w:t>
      </w:r>
      <w:r w:rsidR="007F3C2F" w:rsidRPr="001A2F0B">
        <w:t xml:space="preserve">reflections from </w:t>
      </w:r>
      <w:r w:rsidR="00AA287C" w:rsidRPr="001A2F0B">
        <w:t>interviews with</w:t>
      </w:r>
      <w:r w:rsidR="0035222C" w:rsidRPr="001A2F0B">
        <w:t xml:space="preserve"> the Review</w:t>
      </w:r>
      <w:r w:rsidR="00CE25AE" w:rsidRPr="001A2F0B">
        <w:t>:</w:t>
      </w:r>
    </w:p>
    <w:p w14:paraId="26A57018" w14:textId="3DD968DC" w:rsidR="007F3C2F" w:rsidRPr="001A2F0B" w:rsidRDefault="007F3C2F" w:rsidP="00742004">
      <w:pPr>
        <w:pStyle w:val="bodyindent"/>
      </w:pPr>
      <w:r w:rsidRPr="001A2F0B">
        <w:t xml:space="preserve">“WLI </w:t>
      </w:r>
      <w:r w:rsidR="00822BAE" w:rsidRPr="001A2F0B">
        <w:t xml:space="preserve">in Australia </w:t>
      </w:r>
      <w:r w:rsidRPr="001A2F0B">
        <w:t xml:space="preserve">was a journey of the interior for me and I am much more able to understand and address where my reactions come from and how I might </w:t>
      </w:r>
      <w:r w:rsidR="0035222C" w:rsidRPr="001A2F0B">
        <w:t>harness them</w:t>
      </w:r>
      <w:r w:rsidR="00822BAE" w:rsidRPr="001A2F0B">
        <w:t xml:space="preserve">. Returning home is now </w:t>
      </w:r>
      <w:r w:rsidR="00AA287C" w:rsidRPr="001A2F0B">
        <w:t xml:space="preserve">the </w:t>
      </w:r>
      <w:r w:rsidR="00822BAE" w:rsidRPr="001A2F0B">
        <w:t>time for me to come out of myself</w:t>
      </w:r>
      <w:r w:rsidR="00AA287C" w:rsidRPr="001A2F0B">
        <w:t>…</w:t>
      </w:r>
      <w:r w:rsidR="00766D6B" w:rsidRPr="001A2F0B">
        <w:t>”</w:t>
      </w:r>
    </w:p>
    <w:p w14:paraId="696EF322" w14:textId="46AB0569" w:rsidR="00D03AD8" w:rsidRPr="001A2F0B" w:rsidRDefault="007F3C2F" w:rsidP="00742004">
      <w:pPr>
        <w:pStyle w:val="bodyindent"/>
      </w:pPr>
      <w:r w:rsidRPr="001A2F0B">
        <w:t xml:space="preserve">“Tony, the Coach was incredible, he never let me off the hook </w:t>
      </w:r>
      <w:r w:rsidR="00C4750A" w:rsidRPr="001A2F0B">
        <w:t xml:space="preserve">and </w:t>
      </w:r>
      <w:r w:rsidR="0035222C" w:rsidRPr="001A2F0B">
        <w:t xml:space="preserve">I really liked the materials he threw my way.  I learnt to ground the information in my head on facts and not assumptions; to simplify things; and to really focus on </w:t>
      </w:r>
      <w:r w:rsidR="00822BAE" w:rsidRPr="001A2F0B">
        <w:t>myself and my thinking in the change process…I learned that sometimes being quiet is not being submissive</w:t>
      </w:r>
      <w:r w:rsidRPr="001A2F0B">
        <w:t>”</w:t>
      </w:r>
      <w:r w:rsidR="00D03AD8" w:rsidRPr="001A2F0B">
        <w:t xml:space="preserve"> </w:t>
      </w:r>
    </w:p>
    <w:p w14:paraId="2B9A5723" w14:textId="337206B6" w:rsidR="0035222C" w:rsidRPr="001A2F0B" w:rsidRDefault="0035222C" w:rsidP="00742004">
      <w:pPr>
        <w:pStyle w:val="bodyindent"/>
      </w:pPr>
      <w:r w:rsidRPr="001A2F0B">
        <w:t>“We really came to terms with our multiple burdens</w:t>
      </w:r>
      <w:r w:rsidR="00A01031">
        <w:t>—</w:t>
      </w:r>
      <w:r w:rsidRPr="001A2F0B">
        <w:t xml:space="preserve">career, super mum, professional and leadership aspirations and how to balance that with </w:t>
      </w:r>
      <w:r w:rsidR="00766D6B" w:rsidRPr="001A2F0B">
        <w:t>sel</w:t>
      </w:r>
      <w:r w:rsidR="00AA287C" w:rsidRPr="001A2F0B">
        <w:t>f-</w:t>
      </w:r>
      <w:r w:rsidRPr="001A2F0B">
        <w:t xml:space="preserve">love.  </w:t>
      </w:r>
      <w:r w:rsidR="00766D6B" w:rsidRPr="001A2F0B">
        <w:t>September</w:t>
      </w:r>
      <w:r w:rsidRPr="001A2F0B">
        <w:t xml:space="preserve"> </w:t>
      </w:r>
      <w:r w:rsidR="00C30B9E">
        <w:t xml:space="preserve">[residential intensive] </w:t>
      </w:r>
      <w:r w:rsidRPr="001A2F0B">
        <w:t xml:space="preserve">affirmed for </w:t>
      </w:r>
      <w:r w:rsidR="00766D6B" w:rsidRPr="001A2F0B">
        <w:t xml:space="preserve">me </w:t>
      </w:r>
      <w:r w:rsidRPr="001A2F0B">
        <w:t xml:space="preserve">that we </w:t>
      </w:r>
      <w:r w:rsidR="00766D6B" w:rsidRPr="001A2F0B">
        <w:t xml:space="preserve">can </w:t>
      </w:r>
      <w:r w:rsidRPr="001A2F0B">
        <w:t>stop and look after ourselves</w:t>
      </w:r>
      <w:r w:rsidR="00A01031">
        <w:t>—</w:t>
      </w:r>
      <w:r w:rsidRPr="001A2F0B">
        <w:t>I know how to do that now without the gu</w:t>
      </w:r>
      <w:r w:rsidR="00766D6B" w:rsidRPr="001A2F0B">
        <w:t>i</w:t>
      </w:r>
      <w:r w:rsidRPr="001A2F0B">
        <w:t xml:space="preserve">lt and </w:t>
      </w:r>
      <w:r w:rsidR="00766D6B" w:rsidRPr="001A2F0B">
        <w:t>self</w:t>
      </w:r>
      <w:r w:rsidR="00AA287C" w:rsidRPr="001A2F0B">
        <w:t>-</w:t>
      </w:r>
      <w:r w:rsidR="00766D6B" w:rsidRPr="001A2F0B">
        <w:t>doubt</w:t>
      </w:r>
      <w:r w:rsidR="00A01031">
        <w:t>—</w:t>
      </w:r>
      <w:r w:rsidR="00766D6B" w:rsidRPr="001A2F0B">
        <w:t>well less of that</w:t>
      </w:r>
      <w:r w:rsidR="00C30B9E">
        <w:t>.</w:t>
      </w:r>
      <w:r w:rsidR="00766D6B" w:rsidRPr="001A2F0B">
        <w:t>”</w:t>
      </w:r>
    </w:p>
    <w:p w14:paraId="247C31FC" w14:textId="7D15FFBD" w:rsidR="00C86FAF" w:rsidRPr="00263A92" w:rsidRDefault="00F96837" w:rsidP="00435DCA">
      <w:pPr>
        <w:pStyle w:val="Heading3"/>
      </w:pPr>
      <w:r w:rsidRPr="00263A92">
        <w:t>3.2.3 Other d</w:t>
      </w:r>
      <w:r w:rsidR="00C86FAF" w:rsidRPr="00263A92">
        <w:t xml:space="preserve">rivers of </w:t>
      </w:r>
      <w:r w:rsidRPr="00263A92">
        <w:t>e</w:t>
      </w:r>
      <w:r w:rsidR="00C86FAF" w:rsidRPr="00263A92">
        <w:t xml:space="preserve">ffectiveness </w:t>
      </w:r>
    </w:p>
    <w:p w14:paraId="4B966118" w14:textId="6BD9DDE6" w:rsidR="00C86FAF" w:rsidRPr="001A2F0B" w:rsidRDefault="00C86FAF" w:rsidP="00C86FAF">
      <w:pPr>
        <w:spacing w:before="120" w:after="240" w:line="276" w:lineRule="auto"/>
        <w:rPr>
          <w:color w:val="000000" w:themeColor="text1"/>
          <w:szCs w:val="22"/>
        </w:rPr>
      </w:pPr>
      <w:r w:rsidRPr="001A2F0B">
        <w:rPr>
          <w:color w:val="000000" w:themeColor="text1"/>
          <w:szCs w:val="22"/>
        </w:rPr>
        <w:t xml:space="preserve">The </w:t>
      </w:r>
      <w:r w:rsidR="004C188D" w:rsidRPr="001A2F0B">
        <w:rPr>
          <w:color w:val="000000" w:themeColor="text1"/>
          <w:szCs w:val="22"/>
        </w:rPr>
        <w:t>R</w:t>
      </w:r>
      <w:r w:rsidRPr="001A2F0B">
        <w:rPr>
          <w:color w:val="000000" w:themeColor="text1"/>
          <w:szCs w:val="22"/>
        </w:rPr>
        <w:t xml:space="preserve">eview considers there </w:t>
      </w:r>
      <w:r w:rsidR="00F96837" w:rsidRPr="001A2F0B">
        <w:rPr>
          <w:color w:val="000000" w:themeColor="text1"/>
          <w:szCs w:val="22"/>
        </w:rPr>
        <w:t>are</w:t>
      </w:r>
      <w:r w:rsidR="004C188D" w:rsidRPr="001A2F0B">
        <w:rPr>
          <w:color w:val="000000" w:themeColor="text1"/>
          <w:szCs w:val="22"/>
        </w:rPr>
        <w:t xml:space="preserve"> </w:t>
      </w:r>
      <w:r w:rsidR="005C0E24">
        <w:rPr>
          <w:color w:val="000000" w:themeColor="text1"/>
          <w:szCs w:val="22"/>
        </w:rPr>
        <w:t xml:space="preserve">key </w:t>
      </w:r>
      <w:r w:rsidR="00F96837" w:rsidRPr="001A2F0B">
        <w:rPr>
          <w:color w:val="000000" w:themeColor="text1"/>
          <w:szCs w:val="22"/>
        </w:rPr>
        <w:t xml:space="preserve">additional </w:t>
      </w:r>
      <w:r w:rsidRPr="001A2F0B">
        <w:rPr>
          <w:color w:val="000000" w:themeColor="text1"/>
          <w:szCs w:val="22"/>
        </w:rPr>
        <w:t xml:space="preserve">drivers </w:t>
      </w:r>
      <w:r w:rsidR="00F96837" w:rsidRPr="001A2F0B">
        <w:rPr>
          <w:color w:val="000000" w:themeColor="text1"/>
          <w:szCs w:val="22"/>
        </w:rPr>
        <w:t xml:space="preserve">that have contributed to </w:t>
      </w:r>
      <w:r w:rsidR="004C188D" w:rsidRPr="001A2F0B">
        <w:rPr>
          <w:color w:val="000000" w:themeColor="text1"/>
          <w:szCs w:val="22"/>
        </w:rPr>
        <w:t xml:space="preserve">the </w:t>
      </w:r>
      <w:r w:rsidRPr="001A2F0B">
        <w:rPr>
          <w:color w:val="000000" w:themeColor="text1"/>
          <w:szCs w:val="22"/>
        </w:rPr>
        <w:t>effectiveness</w:t>
      </w:r>
      <w:r w:rsidR="004C188D" w:rsidRPr="001A2F0B">
        <w:rPr>
          <w:color w:val="000000" w:themeColor="text1"/>
          <w:szCs w:val="22"/>
        </w:rPr>
        <w:t xml:space="preserve"> of WLI</w:t>
      </w:r>
      <w:r w:rsidR="00F96837" w:rsidRPr="001A2F0B">
        <w:rPr>
          <w:color w:val="000000" w:themeColor="text1"/>
          <w:szCs w:val="22"/>
        </w:rPr>
        <w:t xml:space="preserve"> to date. </w:t>
      </w:r>
      <w:r w:rsidR="004D0D7E" w:rsidRPr="001A2F0B">
        <w:rPr>
          <w:color w:val="000000" w:themeColor="text1"/>
          <w:szCs w:val="22"/>
        </w:rPr>
        <w:t xml:space="preserve">Six </w:t>
      </w:r>
      <w:r w:rsidR="00F96837" w:rsidRPr="001A2F0B">
        <w:rPr>
          <w:color w:val="000000" w:themeColor="text1"/>
          <w:szCs w:val="22"/>
        </w:rPr>
        <w:t>are highlighted in th</w:t>
      </w:r>
      <w:r w:rsidR="004D0D7E" w:rsidRPr="001A2F0B">
        <w:rPr>
          <w:color w:val="000000" w:themeColor="text1"/>
          <w:szCs w:val="22"/>
        </w:rPr>
        <w:t xml:space="preserve">is section </w:t>
      </w:r>
      <w:r w:rsidR="00F96837" w:rsidRPr="001A2F0B">
        <w:rPr>
          <w:color w:val="000000" w:themeColor="text1"/>
          <w:szCs w:val="22"/>
        </w:rPr>
        <w:t>and are important considerations for the effectiveness of the program</w:t>
      </w:r>
      <w:r w:rsidR="00A02FAB" w:rsidRPr="001A2F0B">
        <w:rPr>
          <w:color w:val="000000" w:themeColor="text1"/>
          <w:szCs w:val="22"/>
        </w:rPr>
        <w:t xml:space="preserve"> in the future</w:t>
      </w:r>
      <w:r w:rsidR="00C02CB6" w:rsidRPr="001A2F0B">
        <w:rPr>
          <w:color w:val="000000" w:themeColor="text1"/>
          <w:szCs w:val="22"/>
        </w:rPr>
        <w:t xml:space="preserve">. </w:t>
      </w:r>
    </w:p>
    <w:p w14:paraId="6317B9AC" w14:textId="5BE21055" w:rsidR="00C86FAF" w:rsidRPr="00435DCA" w:rsidRDefault="00C86FAF" w:rsidP="00FC0465">
      <w:pPr>
        <w:pStyle w:val="ListAlpha"/>
        <w:spacing w:before="240"/>
      </w:pPr>
      <w:r w:rsidRPr="00435DCA">
        <w:t>The WLI Team</w:t>
      </w:r>
      <w:r w:rsidR="0077708A" w:rsidRPr="00435DCA">
        <w:t>/</w:t>
      </w:r>
      <w:r w:rsidR="004D0D7E" w:rsidRPr="00435DCA">
        <w:t>P</w:t>
      </w:r>
      <w:r w:rsidR="0077708A" w:rsidRPr="00435DCA">
        <w:t>artnership with DFAT</w:t>
      </w:r>
    </w:p>
    <w:p w14:paraId="245590F7" w14:textId="58988A53" w:rsidR="008D7F5C" w:rsidRPr="001A2F0B" w:rsidRDefault="00C86FAF" w:rsidP="006037C1">
      <w:pPr>
        <w:pStyle w:val="NormalWeb"/>
        <w:spacing w:before="0" w:beforeAutospacing="0" w:after="120" w:afterAutospacing="0" w:line="276" w:lineRule="auto"/>
        <w:rPr>
          <w:szCs w:val="22"/>
        </w:rPr>
      </w:pPr>
      <w:r w:rsidRPr="001A2F0B">
        <w:rPr>
          <w:szCs w:val="22"/>
        </w:rPr>
        <w:t xml:space="preserve">WLI is exceptionally well managed </w:t>
      </w:r>
      <w:r w:rsidR="00CE25AE" w:rsidRPr="001A2F0B">
        <w:rPr>
          <w:szCs w:val="22"/>
        </w:rPr>
        <w:t>both</w:t>
      </w:r>
      <w:r w:rsidRPr="001A2F0B">
        <w:rPr>
          <w:szCs w:val="22"/>
        </w:rPr>
        <w:t xml:space="preserve"> operationally and strategically</w:t>
      </w:r>
      <w:r w:rsidR="00CE25AE" w:rsidRPr="001A2F0B">
        <w:rPr>
          <w:szCs w:val="22"/>
        </w:rPr>
        <w:t xml:space="preserve">, while being </w:t>
      </w:r>
      <w:r w:rsidRPr="001A2F0B">
        <w:rPr>
          <w:szCs w:val="22"/>
        </w:rPr>
        <w:t>relatively leanly resourced. Participants</w:t>
      </w:r>
      <w:r w:rsidR="00955A16" w:rsidRPr="001A2F0B">
        <w:rPr>
          <w:szCs w:val="22"/>
        </w:rPr>
        <w:t xml:space="preserve">, </w:t>
      </w:r>
      <w:r w:rsidR="00182D59" w:rsidRPr="001A2F0B">
        <w:rPr>
          <w:szCs w:val="22"/>
        </w:rPr>
        <w:t>m</w:t>
      </w:r>
      <w:r w:rsidRPr="001A2F0B">
        <w:rPr>
          <w:szCs w:val="22"/>
        </w:rPr>
        <w:t>entors</w:t>
      </w:r>
      <w:r w:rsidR="00CE25AE" w:rsidRPr="001A2F0B">
        <w:rPr>
          <w:szCs w:val="22"/>
        </w:rPr>
        <w:t>,</w:t>
      </w:r>
      <w:r w:rsidR="00955A16" w:rsidRPr="001A2F0B">
        <w:rPr>
          <w:szCs w:val="22"/>
        </w:rPr>
        <w:t xml:space="preserve"> </w:t>
      </w:r>
      <w:r w:rsidR="006C2030">
        <w:rPr>
          <w:szCs w:val="22"/>
        </w:rPr>
        <w:t>m</w:t>
      </w:r>
      <w:r w:rsidR="00955A16" w:rsidRPr="001A2F0B">
        <w:rPr>
          <w:szCs w:val="22"/>
        </w:rPr>
        <w:t>embers of the Steering Committee</w:t>
      </w:r>
      <w:r w:rsidR="00CE25AE" w:rsidRPr="001A2F0B">
        <w:rPr>
          <w:szCs w:val="22"/>
        </w:rPr>
        <w:t xml:space="preserve"> and DFAT</w:t>
      </w:r>
      <w:r w:rsidR="00955A16" w:rsidRPr="001A2F0B">
        <w:rPr>
          <w:szCs w:val="22"/>
        </w:rPr>
        <w:t xml:space="preserve"> all </w:t>
      </w:r>
      <w:r w:rsidRPr="001A2F0B">
        <w:rPr>
          <w:szCs w:val="22"/>
        </w:rPr>
        <w:t>reflect</w:t>
      </w:r>
      <w:r w:rsidR="00955A16" w:rsidRPr="001A2F0B">
        <w:rPr>
          <w:szCs w:val="22"/>
        </w:rPr>
        <w:t>ed</w:t>
      </w:r>
      <w:r w:rsidRPr="001A2F0B">
        <w:rPr>
          <w:szCs w:val="22"/>
        </w:rPr>
        <w:t xml:space="preserve"> on the high value</w:t>
      </w:r>
      <w:r w:rsidR="006C2030">
        <w:rPr>
          <w:szCs w:val="22"/>
        </w:rPr>
        <w:t xml:space="preserve"> that</w:t>
      </w:r>
      <w:r w:rsidRPr="001A2F0B">
        <w:rPr>
          <w:szCs w:val="22"/>
        </w:rPr>
        <w:t xml:space="preserve"> such an </w:t>
      </w:r>
      <w:r w:rsidR="00955A16" w:rsidRPr="001A2F0B">
        <w:rPr>
          <w:szCs w:val="22"/>
        </w:rPr>
        <w:t xml:space="preserve">experienced, </w:t>
      </w:r>
      <w:r w:rsidRPr="001A2F0B">
        <w:rPr>
          <w:szCs w:val="22"/>
        </w:rPr>
        <w:t xml:space="preserve">organised and supportive team provide. </w:t>
      </w:r>
    </w:p>
    <w:p w14:paraId="203AE12A" w14:textId="730D4333" w:rsidR="00C86FAF" w:rsidRPr="001A2F0B" w:rsidRDefault="00C86FAF" w:rsidP="006037C1">
      <w:pPr>
        <w:pStyle w:val="NormalWeb"/>
        <w:spacing w:before="0" w:beforeAutospacing="0" w:after="120" w:afterAutospacing="0" w:line="276" w:lineRule="auto"/>
        <w:rPr>
          <w:szCs w:val="22"/>
        </w:rPr>
      </w:pPr>
      <w:r w:rsidRPr="001A2F0B">
        <w:rPr>
          <w:szCs w:val="22"/>
        </w:rPr>
        <w:t>F</w:t>
      </w:r>
      <w:r w:rsidR="00955A16" w:rsidRPr="001A2F0B">
        <w:rPr>
          <w:szCs w:val="22"/>
        </w:rPr>
        <w:t>ive</w:t>
      </w:r>
      <w:r w:rsidR="0002763E" w:rsidRPr="001A2F0B">
        <w:rPr>
          <w:szCs w:val="22"/>
        </w:rPr>
        <w:t xml:space="preserve"> </w:t>
      </w:r>
      <w:r w:rsidRPr="001A2F0B">
        <w:rPr>
          <w:szCs w:val="22"/>
        </w:rPr>
        <w:t>critical contributing factors</w:t>
      </w:r>
      <w:r w:rsidR="00441C2E">
        <w:rPr>
          <w:szCs w:val="22"/>
        </w:rPr>
        <w:t>—</w:t>
      </w:r>
      <w:r w:rsidR="00955A16" w:rsidRPr="001A2F0B">
        <w:rPr>
          <w:szCs w:val="22"/>
        </w:rPr>
        <w:t xml:space="preserve">all of them consciously </w:t>
      </w:r>
      <w:r w:rsidR="00B02CBF" w:rsidRPr="001A2F0B">
        <w:rPr>
          <w:szCs w:val="22"/>
        </w:rPr>
        <w:t>selected</w:t>
      </w:r>
      <w:r w:rsidR="00263783" w:rsidRPr="001A2F0B">
        <w:rPr>
          <w:szCs w:val="22"/>
        </w:rPr>
        <w:t xml:space="preserve"> and/or practiced</w:t>
      </w:r>
      <w:r w:rsidR="00CE25AE" w:rsidRPr="001A2F0B">
        <w:rPr>
          <w:szCs w:val="22"/>
        </w:rPr>
        <w:t xml:space="preserve"> have made the difference</w:t>
      </w:r>
      <w:r w:rsidRPr="001A2F0B">
        <w:rPr>
          <w:szCs w:val="22"/>
        </w:rPr>
        <w:t xml:space="preserve">: </w:t>
      </w:r>
    </w:p>
    <w:p w14:paraId="0DDCCE65" w14:textId="498DAF0A" w:rsidR="00C86FAF" w:rsidRPr="0069268C" w:rsidRDefault="0002763E" w:rsidP="00435DCA">
      <w:pPr>
        <w:pStyle w:val="ListBullet1"/>
      </w:pPr>
      <w:r w:rsidRPr="001A2F0B">
        <w:t>T</w:t>
      </w:r>
      <w:r w:rsidR="00C86FAF" w:rsidRPr="001A2F0B">
        <w:t xml:space="preserve">he </w:t>
      </w:r>
      <w:r w:rsidR="00C86FAF" w:rsidRPr="0069268C">
        <w:t>extensive experience</w:t>
      </w:r>
      <w:r w:rsidRPr="0069268C">
        <w:t xml:space="preserve">, calibre </w:t>
      </w:r>
      <w:r w:rsidR="00C86FAF" w:rsidRPr="0069268C">
        <w:t xml:space="preserve">and agility/responsiveness of </w:t>
      </w:r>
      <w:r w:rsidR="003926F5" w:rsidRPr="0069268C">
        <w:t xml:space="preserve">every member of </w:t>
      </w:r>
      <w:r w:rsidR="00C86FAF" w:rsidRPr="0069268C">
        <w:t xml:space="preserve">the </w:t>
      </w:r>
      <w:r w:rsidR="00413B3E" w:rsidRPr="0069268C">
        <w:t>WLI team</w:t>
      </w:r>
      <w:r w:rsidR="003926F5" w:rsidRPr="0069268C">
        <w:t>.</w:t>
      </w:r>
    </w:p>
    <w:p w14:paraId="55454406" w14:textId="6137AC37" w:rsidR="004D0D7E" w:rsidRPr="0069268C" w:rsidRDefault="004D0D7E" w:rsidP="00435DCA">
      <w:pPr>
        <w:pStyle w:val="ListBullet1"/>
      </w:pPr>
      <w:r w:rsidRPr="0069268C">
        <w:t>The calibre of the Team Leader, Georgina Cope. The T</w:t>
      </w:r>
      <w:r w:rsidR="003926F5" w:rsidRPr="0069268C">
        <w:t>eam Leader</w:t>
      </w:r>
      <w:r w:rsidRPr="0069268C">
        <w:t xml:space="preserve"> is experienced, strategic and engaged in all aspects of the program and is also </w:t>
      </w:r>
      <w:r w:rsidR="003926F5" w:rsidRPr="0069268C">
        <w:t>very</w:t>
      </w:r>
      <w:r w:rsidRPr="0069268C">
        <w:t xml:space="preserve"> well positioned and networked herself</w:t>
      </w:r>
      <w:r w:rsidR="00A01031">
        <w:t>—</w:t>
      </w:r>
      <w:r w:rsidRPr="0069268C">
        <w:t xml:space="preserve">both in Australia and across the Pacific. </w:t>
      </w:r>
      <w:r w:rsidR="003926F5" w:rsidRPr="0069268C">
        <w:t xml:space="preserve">She </w:t>
      </w:r>
      <w:r w:rsidRPr="0069268C">
        <w:t xml:space="preserve">has access to, and significant </w:t>
      </w:r>
      <w:r w:rsidR="006C2030" w:rsidRPr="0069268C">
        <w:t>respect from</w:t>
      </w:r>
      <w:r w:rsidRPr="0069268C">
        <w:t xml:space="preserve">, key </w:t>
      </w:r>
      <w:r w:rsidR="006C2030" w:rsidRPr="0069268C">
        <w:t>l</w:t>
      </w:r>
      <w:r w:rsidRPr="0069268C">
        <w:t>eaders, networks and coalitions</w:t>
      </w:r>
      <w:r w:rsidR="003926F5" w:rsidRPr="0069268C">
        <w:t xml:space="preserve"> and can </w:t>
      </w:r>
      <w:r w:rsidRPr="0069268C">
        <w:t xml:space="preserve">leverage these for the benefit of the program. Across all three </w:t>
      </w:r>
      <w:r w:rsidR="006C2030" w:rsidRPr="0069268C">
        <w:t>t</w:t>
      </w:r>
      <w:r w:rsidRPr="0069268C">
        <w:t>iers</w:t>
      </w:r>
      <w:r w:rsidR="003926F5" w:rsidRPr="0069268C">
        <w:t>, the Team Leader</w:t>
      </w:r>
      <w:r w:rsidRPr="0069268C">
        <w:t xml:space="preserve"> draws in and continues to build rich cadres of support for WLI. Participants reap the benefits of this quality engagement.</w:t>
      </w:r>
    </w:p>
    <w:p w14:paraId="6AE6ACC4" w14:textId="167C6831" w:rsidR="00BD5C29" w:rsidRDefault="0002763E" w:rsidP="00435DCA">
      <w:pPr>
        <w:pStyle w:val="ListBullet1"/>
      </w:pPr>
      <w:r w:rsidRPr="0069268C">
        <w:t>T</w:t>
      </w:r>
      <w:r w:rsidR="00C86FAF" w:rsidRPr="0069268C">
        <w:t xml:space="preserve">he </w:t>
      </w:r>
      <w:r w:rsidR="004D0D7E" w:rsidRPr="0069268C">
        <w:t>considered</w:t>
      </w:r>
      <w:r w:rsidR="00C86FAF" w:rsidRPr="0069268C">
        <w:t xml:space="preserve"> </w:t>
      </w:r>
      <w:r w:rsidRPr="0069268C">
        <w:t xml:space="preserve">and responsive </w:t>
      </w:r>
      <w:r w:rsidR="00C86FAF" w:rsidRPr="0069268C">
        <w:t>engagement of the DFAT lead, Dr Hazel Lang</w:t>
      </w:r>
      <w:r w:rsidR="00955A16" w:rsidRPr="0069268C">
        <w:t>.</w:t>
      </w:r>
    </w:p>
    <w:p w14:paraId="3DB5DAC5" w14:textId="77777777" w:rsidR="00BD5C29" w:rsidRDefault="00BD5C29">
      <w:pPr>
        <w:spacing w:after="160" w:line="259" w:lineRule="auto"/>
      </w:pPr>
      <w:r>
        <w:br w:type="page"/>
      </w:r>
    </w:p>
    <w:p w14:paraId="31881D19" w14:textId="07D29376" w:rsidR="00955A16" w:rsidRPr="0069268C" w:rsidRDefault="0002763E" w:rsidP="00435DCA">
      <w:pPr>
        <w:pStyle w:val="ListBullet1"/>
      </w:pPr>
      <w:r w:rsidRPr="0069268C">
        <w:t>T</w:t>
      </w:r>
      <w:r w:rsidR="00C86FAF" w:rsidRPr="0069268C">
        <w:t xml:space="preserve">he </w:t>
      </w:r>
      <w:r w:rsidR="00263783" w:rsidRPr="0069268C">
        <w:t>purposeful</w:t>
      </w:r>
      <w:r w:rsidR="004D0D7E" w:rsidRPr="0069268C">
        <w:t xml:space="preserve"> </w:t>
      </w:r>
      <w:r w:rsidR="00C86FAF" w:rsidRPr="0069268C">
        <w:t xml:space="preserve">open, equitable and robust partnership </w:t>
      </w:r>
      <w:r w:rsidR="00263783" w:rsidRPr="0069268C">
        <w:t xml:space="preserve">practiced </w:t>
      </w:r>
      <w:r w:rsidRPr="0069268C">
        <w:t xml:space="preserve">between DFAT and the WLI </w:t>
      </w:r>
      <w:r w:rsidR="00413B3E" w:rsidRPr="0069268C">
        <w:t>t</w:t>
      </w:r>
      <w:r w:rsidRPr="0069268C">
        <w:t xml:space="preserve">eam </w:t>
      </w:r>
      <w:r w:rsidR="00C86FAF" w:rsidRPr="0069268C">
        <w:t>anchored by regular contact</w:t>
      </w:r>
      <w:r w:rsidR="00B02CBF" w:rsidRPr="0069268C">
        <w:t xml:space="preserve"> </w:t>
      </w:r>
      <w:r w:rsidR="00C86FAF" w:rsidRPr="0069268C">
        <w:t>and six-monthly reflection and refocus sessions (R&amp;R</w:t>
      </w:r>
      <w:r w:rsidR="00B02CBF" w:rsidRPr="0069268C">
        <w:t>) that</w:t>
      </w:r>
      <w:r w:rsidR="00C86FAF" w:rsidRPr="0069268C">
        <w:t xml:space="preserve"> are truly collaborative exercise</w:t>
      </w:r>
      <w:r w:rsidR="00B02CBF" w:rsidRPr="0069268C">
        <w:t>s</w:t>
      </w:r>
      <w:r w:rsidRPr="0069268C">
        <w:t>. The</w:t>
      </w:r>
      <w:r w:rsidR="007A1795" w:rsidRPr="0069268C">
        <w:t xml:space="preserve"> R&amp;R</w:t>
      </w:r>
      <w:r w:rsidRPr="0069268C">
        <w:t xml:space="preserve"> </w:t>
      </w:r>
      <w:r w:rsidR="00C86FAF" w:rsidRPr="0069268C">
        <w:t>engage DFAT</w:t>
      </w:r>
      <w:r w:rsidR="00955A16" w:rsidRPr="0069268C">
        <w:t xml:space="preserve">, the </w:t>
      </w:r>
      <w:r w:rsidR="00C86FAF" w:rsidRPr="0069268C">
        <w:t>WLI</w:t>
      </w:r>
      <w:r w:rsidR="00955A16" w:rsidRPr="0069268C">
        <w:t xml:space="preserve"> </w:t>
      </w:r>
      <w:r w:rsidR="00413B3E" w:rsidRPr="0069268C">
        <w:t>t</w:t>
      </w:r>
      <w:r w:rsidR="00955A16" w:rsidRPr="0069268C">
        <w:t xml:space="preserve">eam and </w:t>
      </w:r>
      <w:r w:rsidR="003926F5" w:rsidRPr="0069268C">
        <w:t>the D</w:t>
      </w:r>
      <w:r w:rsidR="006C2030" w:rsidRPr="0069268C">
        <w:t>PA</w:t>
      </w:r>
      <w:r w:rsidR="00C86FAF" w:rsidRPr="0069268C">
        <w:t xml:space="preserve"> </w:t>
      </w:r>
      <w:r w:rsidR="003926F5" w:rsidRPr="0069268C">
        <w:t>to</w:t>
      </w:r>
      <w:r w:rsidR="007A1795" w:rsidRPr="0069268C">
        <w:t xml:space="preserve"> </w:t>
      </w:r>
      <w:r w:rsidR="00C86FAF" w:rsidRPr="0069268C">
        <w:t xml:space="preserve">inform </w:t>
      </w:r>
      <w:r w:rsidR="007A1795" w:rsidRPr="0069268C">
        <w:t xml:space="preserve">continuous </w:t>
      </w:r>
      <w:r w:rsidR="00C86FAF" w:rsidRPr="0069268C">
        <w:t>program learning</w:t>
      </w:r>
      <w:r w:rsidR="007A1795" w:rsidRPr="0069268C">
        <w:t xml:space="preserve"> and adaptation</w:t>
      </w:r>
      <w:r w:rsidR="00C86FAF" w:rsidRPr="0069268C">
        <w:t>, M&amp;E</w:t>
      </w:r>
      <w:r w:rsidR="006C2030" w:rsidRPr="0069268C">
        <w:t>,</w:t>
      </w:r>
      <w:r w:rsidR="00C86FAF" w:rsidRPr="0069268C">
        <w:t xml:space="preserve"> future planning and implementation. </w:t>
      </w:r>
    </w:p>
    <w:p w14:paraId="7C9AB249" w14:textId="5C2F4CB2" w:rsidR="0077708A" w:rsidRPr="001A2F0B" w:rsidRDefault="007A1795" w:rsidP="00435DCA">
      <w:pPr>
        <w:pStyle w:val="ListBullet1"/>
      </w:pPr>
      <w:r w:rsidRPr="0069268C">
        <w:t>The a</w:t>
      </w:r>
      <w:r w:rsidR="00513810" w:rsidRPr="0069268C">
        <w:t>daptive and</w:t>
      </w:r>
      <w:r w:rsidR="00513810" w:rsidRPr="001A2F0B">
        <w:t xml:space="preserve"> iterative design</w:t>
      </w:r>
      <w:r w:rsidRPr="001A2F0B">
        <w:t>/</w:t>
      </w:r>
      <w:r w:rsidR="00955A16" w:rsidRPr="001A2F0B">
        <w:t xml:space="preserve">management </w:t>
      </w:r>
      <w:r w:rsidRPr="001A2F0B">
        <w:t xml:space="preserve">of the </w:t>
      </w:r>
      <w:r w:rsidR="00413B3E" w:rsidRPr="001A2F0B">
        <w:t>WLI team</w:t>
      </w:r>
      <w:r w:rsidRPr="001A2F0B">
        <w:t xml:space="preserve"> in the context of a strong responsive partnership with DFAT has allowed for innovation to flourish</w:t>
      </w:r>
      <w:r w:rsidR="00CB1E5C" w:rsidRPr="001A2F0B">
        <w:t>.</w:t>
      </w:r>
    </w:p>
    <w:p w14:paraId="290971CE" w14:textId="7F8F23FC" w:rsidR="00C86FAF" w:rsidRPr="001A2F0B" w:rsidRDefault="00C86FAF" w:rsidP="00FC0465">
      <w:pPr>
        <w:pStyle w:val="ListAlpha"/>
      </w:pPr>
      <w:r w:rsidRPr="001A2F0B">
        <w:t xml:space="preserve">Program </w:t>
      </w:r>
      <w:r w:rsidR="00E64254" w:rsidRPr="001A2F0B">
        <w:t>architecture</w:t>
      </w:r>
      <w:r w:rsidR="00D009A2" w:rsidRPr="001A2F0B">
        <w:t xml:space="preserve"> </w:t>
      </w:r>
    </w:p>
    <w:p w14:paraId="269F7E04" w14:textId="21B8B43D" w:rsidR="00AC59A7" w:rsidRPr="001A2F0B" w:rsidRDefault="00C86FAF" w:rsidP="001929A9">
      <w:pPr>
        <w:spacing w:after="120" w:line="276" w:lineRule="auto"/>
        <w:rPr>
          <w:rFonts w:eastAsiaTheme="minorHAnsi"/>
          <w:lang w:eastAsia="en-US"/>
        </w:rPr>
      </w:pPr>
      <w:r w:rsidRPr="001A2F0B">
        <w:rPr>
          <w:rFonts w:eastAsiaTheme="minorHAnsi"/>
          <w:lang w:eastAsia="en-US"/>
        </w:rPr>
        <w:t xml:space="preserve">The </w:t>
      </w:r>
      <w:r w:rsidR="00C4750A" w:rsidRPr="001A2F0B">
        <w:rPr>
          <w:rFonts w:eastAsiaTheme="minorHAnsi"/>
          <w:lang w:eastAsia="en-US"/>
        </w:rPr>
        <w:t>layered</w:t>
      </w:r>
      <w:r w:rsidRPr="001A2F0B">
        <w:rPr>
          <w:rFonts w:eastAsiaTheme="minorHAnsi"/>
          <w:lang w:eastAsia="en-US"/>
        </w:rPr>
        <w:t xml:space="preserve"> approach to</w:t>
      </w:r>
      <w:r w:rsidR="006C2030">
        <w:rPr>
          <w:rFonts w:eastAsiaTheme="minorHAnsi"/>
          <w:lang w:eastAsia="en-US"/>
        </w:rPr>
        <w:t xml:space="preserve"> the</w:t>
      </w:r>
      <w:r w:rsidRPr="001A2F0B">
        <w:rPr>
          <w:rFonts w:eastAsiaTheme="minorHAnsi"/>
          <w:lang w:eastAsia="en-US"/>
        </w:rPr>
        <w:t xml:space="preserve"> </w:t>
      </w:r>
      <w:r w:rsidR="004C188D" w:rsidRPr="001A2F0B">
        <w:rPr>
          <w:rFonts w:eastAsiaTheme="minorHAnsi"/>
          <w:lang w:eastAsia="en-US"/>
        </w:rPr>
        <w:t xml:space="preserve">WLI </w:t>
      </w:r>
      <w:r w:rsidR="0002763E" w:rsidRPr="001A2F0B">
        <w:rPr>
          <w:rFonts w:eastAsiaTheme="minorHAnsi"/>
          <w:lang w:eastAsia="en-US"/>
        </w:rPr>
        <w:t xml:space="preserve">program and particularly </w:t>
      </w:r>
      <w:r w:rsidRPr="001A2F0B">
        <w:rPr>
          <w:rFonts w:eastAsiaTheme="minorHAnsi"/>
          <w:lang w:eastAsia="en-US"/>
        </w:rPr>
        <w:t xml:space="preserve">the </w:t>
      </w:r>
      <w:r w:rsidR="00C4750A" w:rsidRPr="001A2F0B">
        <w:rPr>
          <w:rFonts w:eastAsiaTheme="minorHAnsi"/>
          <w:lang w:eastAsia="en-US"/>
        </w:rPr>
        <w:t xml:space="preserve">18-month </w:t>
      </w:r>
      <w:r w:rsidRPr="001A2F0B">
        <w:rPr>
          <w:rFonts w:eastAsiaTheme="minorHAnsi"/>
          <w:lang w:eastAsia="en-US"/>
        </w:rPr>
        <w:t xml:space="preserve">Leadership and Mentoring </w:t>
      </w:r>
      <w:r w:rsidR="006C2030">
        <w:rPr>
          <w:rFonts w:eastAsiaTheme="minorHAnsi"/>
          <w:lang w:eastAsia="en-US"/>
        </w:rPr>
        <w:t>t</w:t>
      </w:r>
      <w:r w:rsidRPr="001A2F0B">
        <w:rPr>
          <w:rFonts w:eastAsiaTheme="minorHAnsi"/>
          <w:lang w:eastAsia="en-US"/>
        </w:rPr>
        <w:t>ier</w:t>
      </w:r>
      <w:r w:rsidR="006C2030">
        <w:rPr>
          <w:rFonts w:eastAsiaTheme="minorHAnsi"/>
          <w:lang w:eastAsia="en-US"/>
        </w:rPr>
        <w:t xml:space="preserve"> (Tier 2)</w:t>
      </w:r>
      <w:r w:rsidRPr="001A2F0B">
        <w:rPr>
          <w:rFonts w:eastAsiaTheme="minorHAnsi"/>
          <w:lang w:eastAsia="en-US"/>
        </w:rPr>
        <w:t xml:space="preserve"> with </w:t>
      </w:r>
      <w:r w:rsidR="004C188D" w:rsidRPr="001A2F0B">
        <w:rPr>
          <w:rFonts w:eastAsiaTheme="minorHAnsi"/>
          <w:lang w:eastAsia="en-US"/>
        </w:rPr>
        <w:t>its</w:t>
      </w:r>
      <w:r w:rsidRPr="001A2F0B">
        <w:rPr>
          <w:rFonts w:eastAsiaTheme="minorHAnsi"/>
          <w:lang w:eastAsia="en-US"/>
        </w:rPr>
        <w:t xml:space="preserve"> two learning intensives; peer support; the through-coaching; and the leadership and support of the</w:t>
      </w:r>
      <w:r w:rsidR="009F4985" w:rsidRPr="001A2F0B">
        <w:rPr>
          <w:rFonts w:eastAsiaTheme="minorHAnsi"/>
          <w:lang w:eastAsia="en-US"/>
        </w:rPr>
        <w:t xml:space="preserve"> WLI</w:t>
      </w:r>
      <w:r w:rsidRPr="001A2F0B">
        <w:rPr>
          <w:rFonts w:eastAsiaTheme="minorHAnsi"/>
          <w:lang w:eastAsia="en-US"/>
        </w:rPr>
        <w:t xml:space="preserve"> </w:t>
      </w:r>
      <w:r w:rsidR="006E52BF" w:rsidRPr="001A2F0B">
        <w:rPr>
          <w:rFonts w:eastAsiaTheme="minorHAnsi"/>
          <w:lang w:eastAsia="en-US"/>
        </w:rPr>
        <w:t>T</w:t>
      </w:r>
      <w:r w:rsidRPr="001A2F0B">
        <w:rPr>
          <w:rFonts w:eastAsiaTheme="minorHAnsi"/>
          <w:lang w:eastAsia="en-US"/>
        </w:rPr>
        <w:t>eam all receive unequivocal positive feedback</w:t>
      </w:r>
      <w:r w:rsidR="003926F5" w:rsidRPr="001A2F0B">
        <w:rPr>
          <w:rFonts w:eastAsiaTheme="minorHAnsi"/>
          <w:lang w:eastAsia="en-US"/>
        </w:rPr>
        <w:t>. The</w:t>
      </w:r>
      <w:r w:rsidR="00AC59A7" w:rsidRPr="001A2F0B">
        <w:rPr>
          <w:rFonts w:eastAsiaTheme="minorHAnsi"/>
          <w:lang w:eastAsia="en-US"/>
        </w:rPr>
        <w:t xml:space="preserve"> mentoring component gets positive feedback</w:t>
      </w:r>
      <w:r w:rsidR="00822BAE" w:rsidRPr="001A2F0B">
        <w:rPr>
          <w:rFonts w:eastAsiaTheme="minorHAnsi"/>
          <w:lang w:eastAsia="en-US"/>
        </w:rPr>
        <w:t xml:space="preserve"> whil</w:t>
      </w:r>
      <w:r w:rsidR="00BC620B" w:rsidRPr="001A2F0B">
        <w:rPr>
          <w:rFonts w:eastAsiaTheme="minorHAnsi"/>
          <w:lang w:eastAsia="en-US"/>
        </w:rPr>
        <w:t>e</w:t>
      </w:r>
      <w:r w:rsidR="00822BAE" w:rsidRPr="001A2F0B">
        <w:rPr>
          <w:rFonts w:eastAsiaTheme="minorHAnsi"/>
          <w:lang w:eastAsia="en-US"/>
        </w:rPr>
        <w:t xml:space="preserve"> also recognising some of the challenges</w:t>
      </w:r>
      <w:r w:rsidR="004C188D" w:rsidRPr="001A2F0B">
        <w:rPr>
          <w:rFonts w:eastAsiaTheme="minorHAnsi"/>
          <w:lang w:eastAsia="en-US"/>
        </w:rPr>
        <w:t xml:space="preserve">. </w:t>
      </w:r>
      <w:r w:rsidR="00CB1E5C" w:rsidRPr="001A2F0B">
        <w:rPr>
          <w:rFonts w:eastAsiaTheme="minorHAnsi"/>
          <w:lang w:eastAsia="en-US"/>
        </w:rPr>
        <w:t xml:space="preserve">The participants reflect the </w:t>
      </w:r>
      <w:r w:rsidR="00AC59A7" w:rsidRPr="001A2F0B">
        <w:rPr>
          <w:rFonts w:eastAsiaTheme="minorHAnsi"/>
          <w:lang w:eastAsia="en-US"/>
        </w:rPr>
        <w:t xml:space="preserve">overall </w:t>
      </w:r>
      <w:r w:rsidR="00CB1E5C" w:rsidRPr="001A2F0B">
        <w:rPr>
          <w:rFonts w:eastAsiaTheme="minorHAnsi"/>
          <w:lang w:eastAsia="en-US"/>
        </w:rPr>
        <w:t>value in terms of</w:t>
      </w:r>
      <w:r w:rsidRPr="001A2F0B">
        <w:rPr>
          <w:rFonts w:eastAsiaTheme="minorHAnsi"/>
          <w:lang w:eastAsia="en-US"/>
        </w:rPr>
        <w:t xml:space="preserve"> shifting hearts, minds and building new skills</w:t>
      </w:r>
      <w:r w:rsidR="0002763E" w:rsidRPr="001A2F0B">
        <w:rPr>
          <w:rFonts w:eastAsiaTheme="minorHAnsi"/>
          <w:lang w:eastAsia="en-US"/>
        </w:rPr>
        <w:t>, tools</w:t>
      </w:r>
      <w:r w:rsidRPr="001A2F0B">
        <w:rPr>
          <w:rFonts w:eastAsiaTheme="minorHAnsi"/>
          <w:lang w:eastAsia="en-US"/>
        </w:rPr>
        <w:t xml:space="preserve"> and approaches. The women from Tier </w:t>
      </w:r>
      <w:r w:rsidR="00D7146F" w:rsidRPr="001A2F0B">
        <w:rPr>
          <w:rFonts w:eastAsiaTheme="minorHAnsi"/>
          <w:lang w:eastAsia="en-US"/>
        </w:rPr>
        <w:t>2</w:t>
      </w:r>
      <w:r w:rsidRPr="001A2F0B">
        <w:rPr>
          <w:rFonts w:eastAsiaTheme="minorHAnsi"/>
          <w:lang w:eastAsia="en-US"/>
        </w:rPr>
        <w:t xml:space="preserve"> </w:t>
      </w:r>
      <w:r w:rsidR="004C188D" w:rsidRPr="001A2F0B">
        <w:rPr>
          <w:rFonts w:eastAsiaTheme="minorHAnsi"/>
          <w:lang w:eastAsia="en-US"/>
        </w:rPr>
        <w:t xml:space="preserve">reflect </w:t>
      </w:r>
      <w:r w:rsidR="00CB1E5C" w:rsidRPr="001A2F0B">
        <w:rPr>
          <w:rFonts w:eastAsiaTheme="minorHAnsi"/>
          <w:lang w:eastAsia="en-US"/>
        </w:rPr>
        <w:t xml:space="preserve">that </w:t>
      </w:r>
      <w:r w:rsidR="00DD076A" w:rsidRPr="001A2F0B">
        <w:rPr>
          <w:rFonts w:eastAsiaTheme="minorHAnsi"/>
          <w:lang w:eastAsia="en-US"/>
        </w:rPr>
        <w:t xml:space="preserve">they </w:t>
      </w:r>
      <w:r w:rsidRPr="001A2F0B">
        <w:rPr>
          <w:rFonts w:eastAsiaTheme="minorHAnsi"/>
          <w:lang w:eastAsia="en-US"/>
        </w:rPr>
        <w:t>have new or honed skills and tools with which to exercise leadership, a horizontal</w:t>
      </w:r>
      <w:r w:rsidR="00F94E84">
        <w:rPr>
          <w:rFonts w:eastAsiaTheme="minorHAnsi"/>
          <w:lang w:eastAsia="en-US"/>
        </w:rPr>
        <w:t xml:space="preserve"> cohort of ‘go to’</w:t>
      </w:r>
      <w:r w:rsidRPr="001A2F0B">
        <w:rPr>
          <w:rFonts w:eastAsiaTheme="minorHAnsi"/>
          <w:lang w:eastAsia="en-US"/>
        </w:rPr>
        <w:t xml:space="preserve"> support, emerging vertical connections across the WLI </w:t>
      </w:r>
      <w:r w:rsidR="00051CE6" w:rsidRPr="001A2F0B">
        <w:rPr>
          <w:rFonts w:eastAsiaTheme="minorHAnsi"/>
          <w:lang w:eastAsia="en-US"/>
        </w:rPr>
        <w:t>a</w:t>
      </w:r>
      <w:r w:rsidR="003465CF" w:rsidRPr="001A2F0B">
        <w:rPr>
          <w:rFonts w:eastAsiaTheme="minorHAnsi"/>
          <w:lang w:eastAsia="en-US"/>
        </w:rPr>
        <w:t>lumnae</w:t>
      </w:r>
      <w:r w:rsidRPr="001A2F0B">
        <w:rPr>
          <w:rFonts w:eastAsiaTheme="minorHAnsi"/>
          <w:lang w:eastAsia="en-US"/>
        </w:rPr>
        <w:t xml:space="preserve"> and other Australian Awards peers and </w:t>
      </w:r>
      <w:r w:rsidR="00CB1E5C" w:rsidRPr="001A2F0B">
        <w:rPr>
          <w:rFonts w:eastAsiaTheme="minorHAnsi"/>
          <w:lang w:eastAsia="en-US"/>
        </w:rPr>
        <w:t>for many the support of a mentor</w:t>
      </w:r>
      <w:r w:rsidRPr="001A2F0B">
        <w:rPr>
          <w:rFonts w:eastAsiaTheme="minorHAnsi"/>
          <w:lang w:eastAsia="en-US"/>
        </w:rPr>
        <w:t xml:space="preserve">. </w:t>
      </w:r>
    </w:p>
    <w:p w14:paraId="70FC37B4" w14:textId="736B8724" w:rsidR="00BB7FF3" w:rsidRPr="001A2F0B" w:rsidRDefault="00BB7FF3" w:rsidP="001929A9">
      <w:pPr>
        <w:spacing w:after="120" w:line="276" w:lineRule="auto"/>
        <w:rPr>
          <w:rFonts w:eastAsiaTheme="minorHAnsi"/>
          <w:lang w:eastAsia="en-US"/>
        </w:rPr>
      </w:pPr>
      <w:r w:rsidRPr="001A2F0B">
        <w:rPr>
          <w:rFonts w:eastAsiaTheme="minorHAnsi"/>
          <w:lang w:eastAsia="en-US"/>
        </w:rPr>
        <w:t xml:space="preserve">Of note is the participant reflection on the </w:t>
      </w:r>
      <w:r w:rsidR="00E64254" w:rsidRPr="001A2F0B">
        <w:rPr>
          <w:rFonts w:eastAsiaTheme="minorHAnsi"/>
          <w:lang w:eastAsia="en-US"/>
        </w:rPr>
        <w:t xml:space="preserve">18-month </w:t>
      </w:r>
      <w:r w:rsidRPr="001A2F0B">
        <w:rPr>
          <w:rFonts w:eastAsiaTheme="minorHAnsi"/>
          <w:lang w:eastAsia="en-US"/>
        </w:rPr>
        <w:t xml:space="preserve">length of the </w:t>
      </w:r>
      <w:r w:rsidR="00E64254" w:rsidRPr="001A2F0B">
        <w:rPr>
          <w:rFonts w:eastAsiaTheme="minorHAnsi"/>
          <w:lang w:eastAsia="en-US"/>
        </w:rPr>
        <w:t xml:space="preserve">Tier 2 </w:t>
      </w:r>
      <w:r w:rsidRPr="001A2F0B">
        <w:rPr>
          <w:rFonts w:eastAsiaTheme="minorHAnsi"/>
          <w:lang w:eastAsia="en-US"/>
        </w:rPr>
        <w:t xml:space="preserve">program and the value of the </w:t>
      </w:r>
      <w:r w:rsidR="00DD076A" w:rsidRPr="001A2F0B">
        <w:rPr>
          <w:rFonts w:eastAsiaTheme="minorHAnsi"/>
          <w:lang w:eastAsia="en-US"/>
        </w:rPr>
        <w:t xml:space="preserve">regular </w:t>
      </w:r>
      <w:r w:rsidRPr="001A2F0B">
        <w:rPr>
          <w:rFonts w:eastAsiaTheme="minorHAnsi"/>
          <w:lang w:eastAsia="en-US"/>
        </w:rPr>
        <w:t>exposure to learning and to each other</w:t>
      </w:r>
      <w:r w:rsidR="00FF74CF" w:rsidRPr="001A2F0B">
        <w:rPr>
          <w:rFonts w:eastAsiaTheme="minorHAnsi"/>
          <w:lang w:eastAsia="en-US"/>
        </w:rPr>
        <w:t xml:space="preserve">. Any </w:t>
      </w:r>
      <w:r w:rsidRPr="001A2F0B">
        <w:rPr>
          <w:rFonts w:eastAsiaTheme="minorHAnsi"/>
          <w:lang w:eastAsia="en-US"/>
        </w:rPr>
        <w:t xml:space="preserve">less time is considered not enough to sustain the learnings and the connections made. </w:t>
      </w:r>
      <w:r w:rsidR="00635258" w:rsidRPr="001A2F0B">
        <w:rPr>
          <w:rFonts w:eastAsiaTheme="minorHAnsi"/>
          <w:lang w:eastAsia="en-US"/>
        </w:rPr>
        <w:t xml:space="preserve">The program is currently delivered in cohorts of up to 35 participants but the WLI </w:t>
      </w:r>
      <w:r w:rsidR="00413B3E" w:rsidRPr="001A2F0B">
        <w:rPr>
          <w:rFonts w:eastAsiaTheme="minorHAnsi"/>
          <w:lang w:eastAsia="en-US"/>
        </w:rPr>
        <w:t>t</w:t>
      </w:r>
      <w:r w:rsidR="00635258" w:rsidRPr="001A2F0B">
        <w:rPr>
          <w:rFonts w:eastAsiaTheme="minorHAnsi"/>
          <w:lang w:eastAsia="en-US"/>
        </w:rPr>
        <w:t>eam noted that Cohort 3 at 34 participants was getting towards too big. There is a manageability overhead and a</w:t>
      </w:r>
      <w:r w:rsidRPr="001A2F0B">
        <w:rPr>
          <w:rFonts w:eastAsiaTheme="minorHAnsi"/>
          <w:lang w:eastAsia="en-US"/>
        </w:rPr>
        <w:t xml:space="preserve">ny more than </w:t>
      </w:r>
      <w:r w:rsidR="00DD076A" w:rsidRPr="001A2F0B">
        <w:rPr>
          <w:rFonts w:eastAsiaTheme="minorHAnsi"/>
          <w:lang w:eastAsia="en-US"/>
        </w:rPr>
        <w:t>25-</w:t>
      </w:r>
      <w:r w:rsidRPr="001A2F0B">
        <w:rPr>
          <w:rFonts w:eastAsiaTheme="minorHAnsi"/>
          <w:lang w:eastAsia="en-US"/>
        </w:rPr>
        <w:t>30 participants per cohort decrease</w:t>
      </w:r>
      <w:r w:rsidR="00635258" w:rsidRPr="001A2F0B">
        <w:rPr>
          <w:rFonts w:eastAsiaTheme="minorHAnsi"/>
          <w:lang w:eastAsia="en-US"/>
        </w:rPr>
        <w:t>s</w:t>
      </w:r>
      <w:r w:rsidRPr="001A2F0B">
        <w:rPr>
          <w:rFonts w:eastAsiaTheme="minorHAnsi"/>
          <w:lang w:eastAsia="en-US"/>
        </w:rPr>
        <w:t xml:space="preserve"> the opportunity for collegiality and maintaining cohort identity</w:t>
      </w:r>
      <w:r w:rsidR="00FF74CF" w:rsidRPr="001A2F0B">
        <w:rPr>
          <w:rFonts w:eastAsiaTheme="minorHAnsi"/>
          <w:lang w:eastAsia="en-US"/>
        </w:rPr>
        <w:t xml:space="preserve">, </w:t>
      </w:r>
      <w:r w:rsidRPr="001A2F0B">
        <w:rPr>
          <w:rFonts w:eastAsiaTheme="minorHAnsi"/>
          <w:lang w:eastAsia="en-US"/>
        </w:rPr>
        <w:t xml:space="preserve">which is </w:t>
      </w:r>
      <w:r w:rsidR="00FF74CF" w:rsidRPr="001A2F0B">
        <w:rPr>
          <w:rFonts w:eastAsiaTheme="minorHAnsi"/>
          <w:lang w:eastAsia="en-US"/>
        </w:rPr>
        <w:t>highly</w:t>
      </w:r>
      <w:r w:rsidRPr="001A2F0B">
        <w:rPr>
          <w:rFonts w:eastAsiaTheme="minorHAnsi"/>
          <w:lang w:eastAsia="en-US"/>
        </w:rPr>
        <w:t xml:space="preserve"> valued by participants.</w:t>
      </w:r>
      <w:r w:rsidR="00AC59A7" w:rsidRPr="001A2F0B">
        <w:rPr>
          <w:rFonts w:eastAsiaTheme="minorHAnsi"/>
          <w:lang w:eastAsia="en-US"/>
        </w:rPr>
        <w:t xml:space="preserve"> </w:t>
      </w:r>
    </w:p>
    <w:p w14:paraId="6D1BFE28" w14:textId="06CEDC01" w:rsidR="008D7F5C" w:rsidRPr="001A2F0B" w:rsidRDefault="004C188D" w:rsidP="00FC0465">
      <w:pPr>
        <w:spacing w:before="360" w:after="120" w:line="276" w:lineRule="auto"/>
        <w:rPr>
          <w:rFonts w:eastAsiaTheme="minorHAnsi"/>
          <w:lang w:eastAsia="en-US"/>
        </w:rPr>
      </w:pPr>
      <w:r w:rsidRPr="001A2F0B">
        <w:rPr>
          <w:rFonts w:eastAsiaTheme="minorHAnsi"/>
          <w:lang w:eastAsia="en-US"/>
        </w:rPr>
        <w:t xml:space="preserve">Several participants </w:t>
      </w:r>
      <w:r w:rsidR="00AC59A7" w:rsidRPr="001A2F0B">
        <w:rPr>
          <w:rFonts w:eastAsiaTheme="minorHAnsi"/>
          <w:lang w:eastAsia="en-US"/>
        </w:rPr>
        <w:t xml:space="preserve">reflected to the Review </w:t>
      </w:r>
      <w:r w:rsidRPr="001A2F0B">
        <w:rPr>
          <w:rFonts w:eastAsiaTheme="minorHAnsi"/>
          <w:lang w:eastAsia="en-US"/>
        </w:rPr>
        <w:t>that their journey</w:t>
      </w:r>
      <w:r w:rsidR="006037C1" w:rsidRPr="001A2F0B">
        <w:rPr>
          <w:rFonts w:eastAsiaTheme="minorHAnsi"/>
          <w:lang w:eastAsia="en-US"/>
        </w:rPr>
        <w:t xml:space="preserve"> </w:t>
      </w:r>
      <w:r w:rsidRPr="001A2F0B">
        <w:rPr>
          <w:rFonts w:eastAsiaTheme="minorHAnsi"/>
          <w:lang w:eastAsia="en-US"/>
        </w:rPr>
        <w:t>through their Australia Award</w:t>
      </w:r>
      <w:r w:rsidR="00F94E84">
        <w:rPr>
          <w:rFonts w:eastAsiaTheme="minorHAnsi"/>
          <w:lang w:eastAsia="en-US"/>
        </w:rPr>
        <w:t>s</w:t>
      </w:r>
      <w:r w:rsidRPr="001A2F0B">
        <w:rPr>
          <w:rFonts w:eastAsiaTheme="minorHAnsi"/>
          <w:lang w:eastAsia="en-US"/>
        </w:rPr>
        <w:t xml:space="preserve"> </w:t>
      </w:r>
      <w:r w:rsidR="006037C1" w:rsidRPr="001A2F0B">
        <w:rPr>
          <w:rFonts w:eastAsiaTheme="minorHAnsi"/>
          <w:lang w:eastAsia="en-US"/>
        </w:rPr>
        <w:t>Scholarship</w:t>
      </w:r>
      <w:r w:rsidRPr="001A2F0B">
        <w:rPr>
          <w:rFonts w:eastAsiaTheme="minorHAnsi"/>
          <w:lang w:eastAsia="en-US"/>
        </w:rPr>
        <w:t xml:space="preserve"> was </w:t>
      </w:r>
      <w:r w:rsidR="007F281C" w:rsidRPr="001A2F0B">
        <w:rPr>
          <w:rFonts w:eastAsiaTheme="minorHAnsi"/>
          <w:lang w:eastAsia="en-US"/>
        </w:rPr>
        <w:t xml:space="preserve">significantly </w:t>
      </w:r>
      <w:r w:rsidR="006037C1" w:rsidRPr="001A2F0B">
        <w:rPr>
          <w:rFonts w:eastAsiaTheme="minorHAnsi"/>
          <w:lang w:eastAsia="en-US"/>
        </w:rPr>
        <w:t>enriched</w:t>
      </w:r>
      <w:r w:rsidRPr="001A2F0B">
        <w:rPr>
          <w:rFonts w:eastAsiaTheme="minorHAnsi"/>
          <w:lang w:eastAsia="en-US"/>
        </w:rPr>
        <w:t xml:space="preserve"> and supported by their participation in WLI.</w:t>
      </w:r>
      <w:r w:rsidR="00DD076A" w:rsidRPr="001A2F0B">
        <w:rPr>
          <w:rFonts w:eastAsiaTheme="minorHAnsi"/>
          <w:lang w:eastAsia="en-US"/>
        </w:rPr>
        <w:t xml:space="preserve"> </w:t>
      </w:r>
      <w:r w:rsidR="006037C1" w:rsidRPr="001A2F0B">
        <w:rPr>
          <w:rFonts w:eastAsiaTheme="minorHAnsi"/>
          <w:lang w:eastAsia="en-US"/>
        </w:rPr>
        <w:t xml:space="preserve">Indeed, some credit </w:t>
      </w:r>
      <w:r w:rsidR="007F281C" w:rsidRPr="001A2F0B">
        <w:rPr>
          <w:rFonts w:eastAsiaTheme="minorHAnsi"/>
          <w:lang w:eastAsia="en-US"/>
        </w:rPr>
        <w:t xml:space="preserve">the support and development offered by </w:t>
      </w:r>
      <w:r w:rsidR="006037C1" w:rsidRPr="001A2F0B">
        <w:rPr>
          <w:rFonts w:eastAsiaTheme="minorHAnsi"/>
          <w:lang w:eastAsia="en-US"/>
        </w:rPr>
        <w:t>WLI as the reason they completed</w:t>
      </w:r>
      <w:r w:rsidR="00CB1E5C" w:rsidRPr="001A2F0B">
        <w:rPr>
          <w:rFonts w:eastAsiaTheme="minorHAnsi"/>
          <w:lang w:eastAsia="en-US"/>
        </w:rPr>
        <w:t xml:space="preserve"> their studies</w:t>
      </w:r>
      <w:r w:rsidR="006037C1" w:rsidRPr="001A2F0B">
        <w:rPr>
          <w:rFonts w:eastAsiaTheme="minorHAnsi"/>
          <w:lang w:eastAsia="en-US"/>
        </w:rPr>
        <w:t xml:space="preserve">. For </w:t>
      </w:r>
      <w:r w:rsidR="007F281C" w:rsidRPr="001A2F0B">
        <w:rPr>
          <w:rFonts w:eastAsiaTheme="minorHAnsi"/>
          <w:lang w:eastAsia="en-US"/>
        </w:rPr>
        <w:t xml:space="preserve">Pacific </w:t>
      </w:r>
      <w:r w:rsidR="006037C1" w:rsidRPr="001A2F0B">
        <w:rPr>
          <w:rFonts w:eastAsiaTheme="minorHAnsi"/>
          <w:lang w:eastAsia="en-US"/>
        </w:rPr>
        <w:t>women</w:t>
      </w:r>
      <w:r w:rsidR="00C02CB6" w:rsidRPr="001A2F0B">
        <w:rPr>
          <w:rFonts w:eastAsiaTheme="minorHAnsi"/>
          <w:lang w:eastAsia="en-US"/>
        </w:rPr>
        <w:t>,</w:t>
      </w:r>
      <w:r w:rsidR="006037C1" w:rsidRPr="001A2F0B">
        <w:rPr>
          <w:rFonts w:eastAsiaTheme="minorHAnsi"/>
          <w:lang w:eastAsia="en-US"/>
        </w:rPr>
        <w:t xml:space="preserve"> the expectations of family and/or family issues </w:t>
      </w:r>
      <w:r w:rsidR="007F281C" w:rsidRPr="001A2F0B">
        <w:rPr>
          <w:rFonts w:eastAsiaTheme="minorHAnsi"/>
          <w:lang w:eastAsia="en-US"/>
        </w:rPr>
        <w:t xml:space="preserve">can </w:t>
      </w:r>
      <w:r w:rsidR="006037C1" w:rsidRPr="001A2F0B">
        <w:rPr>
          <w:rFonts w:eastAsiaTheme="minorHAnsi"/>
          <w:lang w:eastAsia="en-US"/>
        </w:rPr>
        <w:t>distract and in extreme</w:t>
      </w:r>
      <w:r w:rsidR="00CB1E5C" w:rsidRPr="001A2F0B">
        <w:rPr>
          <w:rFonts w:eastAsiaTheme="minorHAnsi"/>
          <w:lang w:eastAsia="en-US"/>
        </w:rPr>
        <w:t xml:space="preserve"> cases </w:t>
      </w:r>
      <w:r w:rsidR="006037C1" w:rsidRPr="001A2F0B">
        <w:rPr>
          <w:rFonts w:eastAsiaTheme="minorHAnsi"/>
          <w:lang w:eastAsia="en-US"/>
        </w:rPr>
        <w:t>force the</w:t>
      </w:r>
      <w:r w:rsidR="007F281C" w:rsidRPr="001A2F0B">
        <w:rPr>
          <w:rFonts w:eastAsiaTheme="minorHAnsi"/>
          <w:lang w:eastAsia="en-US"/>
        </w:rPr>
        <w:t xml:space="preserve"> women </w:t>
      </w:r>
      <w:r w:rsidR="006037C1" w:rsidRPr="001A2F0B">
        <w:rPr>
          <w:rFonts w:eastAsiaTheme="minorHAnsi"/>
          <w:lang w:eastAsia="en-US"/>
        </w:rPr>
        <w:t xml:space="preserve">home. Several WLI participants and </w:t>
      </w:r>
      <w:r w:rsidR="00097A43" w:rsidRPr="001A2F0B">
        <w:rPr>
          <w:rFonts w:eastAsiaTheme="minorHAnsi"/>
          <w:lang w:eastAsia="en-US"/>
        </w:rPr>
        <w:t>m</w:t>
      </w:r>
      <w:r w:rsidR="006037C1" w:rsidRPr="001A2F0B">
        <w:rPr>
          <w:rFonts w:eastAsiaTheme="minorHAnsi"/>
          <w:lang w:eastAsia="en-US"/>
        </w:rPr>
        <w:t xml:space="preserve">entors </w:t>
      </w:r>
      <w:r w:rsidR="00FF74CF" w:rsidRPr="001A2F0B">
        <w:rPr>
          <w:rFonts w:eastAsiaTheme="minorHAnsi"/>
          <w:lang w:eastAsia="en-US"/>
        </w:rPr>
        <w:t xml:space="preserve">speculated </w:t>
      </w:r>
      <w:r w:rsidR="006037C1" w:rsidRPr="001A2F0B">
        <w:rPr>
          <w:rFonts w:eastAsiaTheme="minorHAnsi"/>
          <w:lang w:eastAsia="en-US"/>
        </w:rPr>
        <w:t>whether WLI participants have a higher completion and</w:t>
      </w:r>
      <w:r w:rsidR="00822BAE" w:rsidRPr="001A2F0B">
        <w:rPr>
          <w:rFonts w:eastAsiaTheme="minorHAnsi"/>
          <w:lang w:eastAsia="en-US"/>
        </w:rPr>
        <w:t>/or</w:t>
      </w:r>
      <w:r w:rsidR="006037C1" w:rsidRPr="001A2F0B">
        <w:rPr>
          <w:rFonts w:eastAsiaTheme="minorHAnsi"/>
          <w:lang w:eastAsia="en-US"/>
        </w:rPr>
        <w:t xml:space="preserve"> wellbeing rate</w:t>
      </w:r>
      <w:r w:rsidR="00CB1E5C" w:rsidRPr="001A2F0B">
        <w:rPr>
          <w:rFonts w:eastAsiaTheme="minorHAnsi"/>
          <w:lang w:eastAsia="en-US"/>
        </w:rPr>
        <w:t xml:space="preserve"> compared to non WLI Australia Award</w:t>
      </w:r>
      <w:r w:rsidR="00F94E84">
        <w:rPr>
          <w:rFonts w:eastAsiaTheme="minorHAnsi"/>
          <w:lang w:eastAsia="en-US"/>
        </w:rPr>
        <w:t>s</w:t>
      </w:r>
      <w:r w:rsidR="00CB1E5C" w:rsidRPr="001A2F0B">
        <w:rPr>
          <w:rFonts w:eastAsiaTheme="minorHAnsi"/>
          <w:lang w:eastAsia="en-US"/>
        </w:rPr>
        <w:t xml:space="preserve"> </w:t>
      </w:r>
      <w:r w:rsidR="00E64254" w:rsidRPr="001A2F0B">
        <w:rPr>
          <w:rFonts w:eastAsiaTheme="minorHAnsi"/>
          <w:lang w:eastAsia="en-US"/>
        </w:rPr>
        <w:t>P</w:t>
      </w:r>
      <w:r w:rsidR="00C4750A" w:rsidRPr="001A2F0B">
        <w:rPr>
          <w:rFonts w:eastAsiaTheme="minorHAnsi"/>
          <w:lang w:eastAsia="en-US"/>
        </w:rPr>
        <w:t xml:space="preserve">acific </w:t>
      </w:r>
      <w:r w:rsidR="00CB1E5C" w:rsidRPr="001A2F0B">
        <w:rPr>
          <w:rFonts w:eastAsiaTheme="minorHAnsi"/>
          <w:lang w:eastAsia="en-US"/>
        </w:rPr>
        <w:t xml:space="preserve">scholars. </w:t>
      </w:r>
      <w:r w:rsidR="00BB7FF3" w:rsidRPr="001A2F0B">
        <w:rPr>
          <w:rFonts w:eastAsiaTheme="minorHAnsi"/>
          <w:lang w:eastAsia="en-US"/>
        </w:rPr>
        <w:t xml:space="preserve">Anecdotally, they suggest so. </w:t>
      </w:r>
      <w:r w:rsidR="00CB1E5C" w:rsidRPr="001A2F0B">
        <w:rPr>
          <w:rFonts w:eastAsiaTheme="minorHAnsi"/>
          <w:lang w:eastAsia="en-US"/>
        </w:rPr>
        <w:t xml:space="preserve">It may offer an interesting comparative especially if the differences are </w:t>
      </w:r>
      <w:r w:rsidR="00DD076A" w:rsidRPr="001A2F0B">
        <w:rPr>
          <w:rFonts w:eastAsiaTheme="minorHAnsi"/>
          <w:lang w:eastAsia="en-US"/>
        </w:rPr>
        <w:t>marked</w:t>
      </w:r>
      <w:r w:rsidR="00CB1E5C" w:rsidRPr="001A2F0B">
        <w:rPr>
          <w:rFonts w:eastAsiaTheme="minorHAnsi"/>
          <w:lang w:eastAsia="en-US"/>
        </w:rPr>
        <w:t xml:space="preserve">. The nominal </w:t>
      </w:r>
      <w:r w:rsidR="004A504B" w:rsidRPr="001A2F0B">
        <w:rPr>
          <w:rFonts w:eastAsiaTheme="minorHAnsi"/>
          <w:lang w:eastAsia="en-US"/>
        </w:rPr>
        <w:t xml:space="preserve">total </w:t>
      </w:r>
      <w:r w:rsidR="00CB1E5C" w:rsidRPr="001A2F0B">
        <w:rPr>
          <w:rFonts w:eastAsiaTheme="minorHAnsi"/>
          <w:lang w:eastAsia="en-US"/>
        </w:rPr>
        <w:t>cost for a pre-COVID</w:t>
      </w:r>
      <w:r w:rsidR="0005505A" w:rsidRPr="001A2F0B">
        <w:rPr>
          <w:rFonts w:eastAsiaTheme="minorHAnsi"/>
          <w:lang w:eastAsia="en-US"/>
        </w:rPr>
        <w:t xml:space="preserve"> </w:t>
      </w:r>
      <w:r w:rsidR="00CB1E5C" w:rsidRPr="001A2F0B">
        <w:rPr>
          <w:rFonts w:eastAsiaTheme="minorHAnsi"/>
          <w:lang w:eastAsia="en-US"/>
        </w:rPr>
        <w:t xml:space="preserve">Tier </w:t>
      </w:r>
      <w:r w:rsidR="00D7146F" w:rsidRPr="001A2F0B">
        <w:rPr>
          <w:rFonts w:eastAsiaTheme="minorHAnsi"/>
          <w:lang w:eastAsia="en-US"/>
        </w:rPr>
        <w:t>2</w:t>
      </w:r>
      <w:r w:rsidR="00CB1E5C" w:rsidRPr="001A2F0B">
        <w:rPr>
          <w:rFonts w:eastAsiaTheme="minorHAnsi"/>
          <w:lang w:eastAsia="en-US"/>
        </w:rPr>
        <w:t xml:space="preserve"> participant is $8715</w:t>
      </w:r>
      <w:r w:rsidR="00F94E84">
        <w:rPr>
          <w:rFonts w:eastAsiaTheme="minorHAnsi"/>
          <w:lang w:eastAsia="en-US"/>
        </w:rPr>
        <w:t>.</w:t>
      </w:r>
      <w:r w:rsidR="00BB7FF3" w:rsidRPr="009416FF">
        <w:rPr>
          <w:rStyle w:val="FootnoteReference"/>
          <w:rFonts w:eastAsiaTheme="minorHAnsi"/>
          <w:vertAlign w:val="superscript"/>
          <w:lang w:eastAsia="en-US"/>
        </w:rPr>
        <w:footnoteReference w:id="18"/>
      </w:r>
      <w:r w:rsidR="006037C1" w:rsidRPr="009416FF">
        <w:rPr>
          <w:rFonts w:eastAsiaTheme="minorHAnsi"/>
          <w:vertAlign w:val="superscript"/>
          <w:lang w:eastAsia="en-US"/>
        </w:rPr>
        <w:t xml:space="preserve"> </w:t>
      </w:r>
      <w:r w:rsidR="00AC59A7" w:rsidRPr="001A2F0B">
        <w:rPr>
          <w:rFonts w:eastAsiaTheme="minorHAnsi"/>
          <w:lang w:eastAsia="en-US"/>
        </w:rPr>
        <w:t xml:space="preserve">Given </w:t>
      </w:r>
      <w:r w:rsidR="00E64254" w:rsidRPr="001A2F0B">
        <w:rPr>
          <w:rFonts w:eastAsiaTheme="minorHAnsi"/>
          <w:lang w:eastAsia="en-US"/>
        </w:rPr>
        <w:t>the depth and breadth of wha</w:t>
      </w:r>
      <w:r w:rsidR="00AC59A7" w:rsidRPr="001A2F0B">
        <w:rPr>
          <w:rFonts w:eastAsiaTheme="minorHAnsi"/>
          <w:lang w:eastAsia="en-US"/>
        </w:rPr>
        <w:t xml:space="preserve">t </w:t>
      </w:r>
      <w:r w:rsidR="006B36F0" w:rsidRPr="001A2F0B">
        <w:rPr>
          <w:rFonts w:eastAsiaTheme="minorHAnsi"/>
          <w:lang w:eastAsia="en-US"/>
        </w:rPr>
        <w:t>participants</w:t>
      </w:r>
      <w:r w:rsidR="00AC59A7" w:rsidRPr="001A2F0B">
        <w:rPr>
          <w:rFonts w:eastAsiaTheme="minorHAnsi"/>
          <w:lang w:eastAsia="en-US"/>
        </w:rPr>
        <w:t xml:space="preserve"> receive for this and the emerging yield</w:t>
      </w:r>
      <w:r w:rsidR="00FF74CF" w:rsidRPr="001A2F0B">
        <w:rPr>
          <w:rFonts w:eastAsiaTheme="minorHAnsi"/>
          <w:lang w:eastAsia="en-US"/>
        </w:rPr>
        <w:t xml:space="preserve"> of retention and application on return it</w:t>
      </w:r>
      <w:r w:rsidR="00AC59A7" w:rsidRPr="001A2F0B">
        <w:rPr>
          <w:rFonts w:eastAsiaTheme="minorHAnsi"/>
          <w:lang w:eastAsia="en-US"/>
        </w:rPr>
        <w:t xml:space="preserve"> is </w:t>
      </w:r>
      <w:r w:rsidR="00DD076A" w:rsidRPr="001A2F0B">
        <w:rPr>
          <w:rFonts w:eastAsiaTheme="minorHAnsi"/>
          <w:lang w:eastAsia="en-US"/>
        </w:rPr>
        <w:t>very cost effective</w:t>
      </w:r>
      <w:r w:rsidR="00E64254" w:rsidRPr="001A2F0B">
        <w:rPr>
          <w:rFonts w:eastAsiaTheme="minorHAnsi"/>
          <w:lang w:eastAsia="en-US"/>
        </w:rPr>
        <w:t xml:space="preserve">. It is also a very </w:t>
      </w:r>
      <w:r w:rsidR="00FF74CF" w:rsidRPr="001A2F0B">
        <w:rPr>
          <w:rFonts w:eastAsiaTheme="minorHAnsi"/>
          <w:lang w:eastAsia="en-US"/>
        </w:rPr>
        <w:t xml:space="preserve">small </w:t>
      </w:r>
      <w:r w:rsidR="005C0E24">
        <w:rPr>
          <w:rFonts w:eastAsiaTheme="minorHAnsi"/>
          <w:lang w:eastAsia="en-US"/>
        </w:rPr>
        <w:t xml:space="preserve">supplementary </w:t>
      </w:r>
      <w:r w:rsidR="00FF74CF" w:rsidRPr="001A2F0B">
        <w:rPr>
          <w:rFonts w:eastAsiaTheme="minorHAnsi"/>
          <w:lang w:eastAsia="en-US"/>
        </w:rPr>
        <w:t xml:space="preserve">sum </w:t>
      </w:r>
      <w:r w:rsidR="00CB1E5C" w:rsidRPr="001A2F0B">
        <w:rPr>
          <w:rFonts w:eastAsiaTheme="minorHAnsi"/>
          <w:lang w:eastAsia="en-US"/>
        </w:rPr>
        <w:t xml:space="preserve">relative to </w:t>
      </w:r>
      <w:r w:rsidR="00C4750A" w:rsidRPr="001A2F0B">
        <w:rPr>
          <w:rFonts w:eastAsiaTheme="minorHAnsi"/>
          <w:lang w:eastAsia="en-US"/>
        </w:rPr>
        <w:t>the average cost</w:t>
      </w:r>
      <w:r w:rsidR="00FF74CF" w:rsidRPr="001A2F0B">
        <w:rPr>
          <w:rFonts w:eastAsiaTheme="minorHAnsi"/>
          <w:lang w:eastAsia="en-US"/>
        </w:rPr>
        <w:t>,</w:t>
      </w:r>
      <w:r w:rsidR="00C4750A" w:rsidRPr="001A2F0B">
        <w:rPr>
          <w:rFonts w:eastAsiaTheme="minorHAnsi"/>
          <w:lang w:eastAsia="en-US"/>
        </w:rPr>
        <w:t xml:space="preserve"> </w:t>
      </w:r>
      <w:r w:rsidR="00BB7FF3" w:rsidRPr="001A2F0B">
        <w:rPr>
          <w:rFonts w:eastAsiaTheme="minorHAnsi"/>
          <w:lang w:eastAsia="en-US"/>
        </w:rPr>
        <w:t>for example</w:t>
      </w:r>
      <w:r w:rsidR="000532E8" w:rsidRPr="001A2F0B">
        <w:rPr>
          <w:rFonts w:eastAsiaTheme="minorHAnsi"/>
          <w:lang w:eastAsia="en-US"/>
        </w:rPr>
        <w:t>,</w:t>
      </w:r>
      <w:r w:rsidR="00BB7FF3" w:rsidRPr="001A2F0B">
        <w:rPr>
          <w:rFonts w:eastAsiaTheme="minorHAnsi"/>
          <w:lang w:eastAsia="en-US"/>
        </w:rPr>
        <w:t xml:space="preserve"> </w:t>
      </w:r>
      <w:r w:rsidR="00FF74CF" w:rsidRPr="001A2F0B">
        <w:rPr>
          <w:rFonts w:eastAsiaTheme="minorHAnsi"/>
          <w:lang w:eastAsia="en-US"/>
        </w:rPr>
        <w:t xml:space="preserve">of </w:t>
      </w:r>
      <w:r w:rsidR="00C4750A" w:rsidRPr="001A2F0B">
        <w:rPr>
          <w:rFonts w:eastAsiaTheme="minorHAnsi"/>
          <w:lang w:eastAsia="en-US"/>
        </w:rPr>
        <w:t>a</w:t>
      </w:r>
      <w:r w:rsidR="00DD076A" w:rsidRPr="001A2F0B">
        <w:rPr>
          <w:rFonts w:eastAsiaTheme="minorHAnsi"/>
          <w:lang w:eastAsia="en-US"/>
        </w:rPr>
        <w:t>n Australia Award to undertake a</w:t>
      </w:r>
      <w:r w:rsidR="00C4750A" w:rsidRPr="001A2F0B">
        <w:rPr>
          <w:rFonts w:eastAsiaTheme="minorHAnsi"/>
          <w:lang w:eastAsia="en-US"/>
        </w:rPr>
        <w:t xml:space="preserve"> </w:t>
      </w:r>
      <w:r w:rsidR="006C2030">
        <w:rPr>
          <w:rFonts w:eastAsiaTheme="minorHAnsi"/>
          <w:lang w:eastAsia="en-US"/>
        </w:rPr>
        <w:t>m</w:t>
      </w:r>
      <w:r w:rsidR="002128A3" w:rsidRPr="001A2F0B">
        <w:rPr>
          <w:rFonts w:eastAsiaTheme="minorHAnsi"/>
          <w:lang w:eastAsia="en-US"/>
        </w:rPr>
        <w:t>aster’s</w:t>
      </w:r>
      <w:r w:rsidR="00C4750A" w:rsidRPr="001A2F0B">
        <w:rPr>
          <w:rFonts w:eastAsiaTheme="minorHAnsi"/>
          <w:lang w:eastAsia="en-US"/>
        </w:rPr>
        <w:t xml:space="preserve"> </w:t>
      </w:r>
      <w:r w:rsidR="006B36F0" w:rsidRPr="001A2F0B">
        <w:rPr>
          <w:rFonts w:eastAsiaTheme="minorHAnsi"/>
          <w:lang w:eastAsia="en-US"/>
        </w:rPr>
        <w:t>d</w:t>
      </w:r>
      <w:r w:rsidR="00C4750A" w:rsidRPr="001A2F0B">
        <w:rPr>
          <w:rFonts w:eastAsiaTheme="minorHAnsi"/>
          <w:lang w:eastAsia="en-US"/>
        </w:rPr>
        <w:t>egree</w:t>
      </w:r>
      <w:r w:rsidR="00FF74CF" w:rsidRPr="001A2F0B">
        <w:rPr>
          <w:rFonts w:eastAsiaTheme="minorHAnsi"/>
          <w:lang w:eastAsia="en-US"/>
        </w:rPr>
        <w:t xml:space="preserve"> by c</w:t>
      </w:r>
      <w:r w:rsidR="00C4750A" w:rsidRPr="001A2F0B">
        <w:rPr>
          <w:rFonts w:eastAsiaTheme="minorHAnsi"/>
          <w:lang w:eastAsia="en-US"/>
        </w:rPr>
        <w:t>oursework (appr</w:t>
      </w:r>
      <w:r w:rsidR="004A504B" w:rsidRPr="001A2F0B">
        <w:rPr>
          <w:rFonts w:eastAsiaTheme="minorHAnsi"/>
          <w:lang w:eastAsia="en-US"/>
        </w:rPr>
        <w:t>o</w:t>
      </w:r>
      <w:r w:rsidR="00C4750A" w:rsidRPr="001A2F0B">
        <w:rPr>
          <w:rFonts w:eastAsiaTheme="minorHAnsi"/>
          <w:lang w:eastAsia="en-US"/>
        </w:rPr>
        <w:t>x</w:t>
      </w:r>
      <w:r w:rsidR="00AA287C" w:rsidRPr="001A2F0B">
        <w:rPr>
          <w:rFonts w:eastAsiaTheme="minorHAnsi"/>
          <w:lang w:eastAsia="en-US"/>
        </w:rPr>
        <w:t>imately</w:t>
      </w:r>
      <w:r w:rsidR="00C4750A" w:rsidRPr="001A2F0B">
        <w:rPr>
          <w:rFonts w:eastAsiaTheme="minorHAnsi"/>
          <w:lang w:eastAsia="en-US"/>
        </w:rPr>
        <w:t xml:space="preserve"> $150,000 in 2020).</w:t>
      </w:r>
      <w:r w:rsidR="00CB1E5C" w:rsidRPr="001A2F0B">
        <w:rPr>
          <w:rFonts w:eastAsiaTheme="minorHAnsi"/>
          <w:lang w:eastAsia="en-US"/>
        </w:rPr>
        <w:t xml:space="preserve"> </w:t>
      </w:r>
      <w:r w:rsidR="006B36F0" w:rsidRPr="001A2F0B">
        <w:rPr>
          <w:rFonts w:eastAsiaTheme="minorHAnsi"/>
          <w:lang w:eastAsia="en-US"/>
        </w:rPr>
        <w:t xml:space="preserve"> </w:t>
      </w:r>
    </w:p>
    <w:p w14:paraId="0ED59D53" w14:textId="7509BB46" w:rsidR="00C86FAF" w:rsidRPr="00FC0465" w:rsidRDefault="00C86FAF" w:rsidP="00FC0465">
      <w:pPr>
        <w:pStyle w:val="ListAlpha"/>
      </w:pPr>
      <w:r w:rsidRPr="00FC0465">
        <w:t>Networks and Coalitions</w:t>
      </w:r>
    </w:p>
    <w:p w14:paraId="479B79D3" w14:textId="252265AA" w:rsidR="00AC59A7" w:rsidRPr="001A2F0B" w:rsidRDefault="0002763E" w:rsidP="00844BC2">
      <w:pPr>
        <w:pStyle w:val="BodyText"/>
        <w:rPr>
          <w:rFonts w:eastAsiaTheme="minorHAnsi"/>
        </w:rPr>
      </w:pPr>
      <w:r w:rsidRPr="001A2F0B">
        <w:rPr>
          <w:rFonts w:eastAsiaTheme="minorHAnsi"/>
        </w:rPr>
        <w:t xml:space="preserve">Developmental leadership hinges on mobilising </w:t>
      </w:r>
      <w:r w:rsidR="002172CE" w:rsidRPr="001A2F0B">
        <w:rPr>
          <w:rFonts w:eastAsiaTheme="minorHAnsi"/>
        </w:rPr>
        <w:t>coalitions</w:t>
      </w:r>
      <w:r w:rsidRPr="001A2F0B">
        <w:rPr>
          <w:rFonts w:eastAsiaTheme="minorHAnsi"/>
        </w:rPr>
        <w:t xml:space="preserve"> for positive change</w:t>
      </w:r>
      <w:r w:rsidR="002172CE" w:rsidRPr="001A2F0B">
        <w:rPr>
          <w:rFonts w:eastAsiaTheme="minorHAnsi"/>
        </w:rPr>
        <w:t xml:space="preserve"> and a key focus of WLI is supporting participants to identify their own networks and coalitions. </w:t>
      </w:r>
      <w:r w:rsidR="00D009A2" w:rsidRPr="001A2F0B">
        <w:rPr>
          <w:rFonts w:eastAsiaTheme="minorHAnsi"/>
        </w:rPr>
        <w:t xml:space="preserve">In discussion with the Review an </w:t>
      </w:r>
      <w:r w:rsidR="00822BAE" w:rsidRPr="001A2F0B">
        <w:rPr>
          <w:rFonts w:eastAsiaTheme="minorHAnsi"/>
        </w:rPr>
        <w:t>A</w:t>
      </w:r>
      <w:r w:rsidR="00D009A2" w:rsidRPr="001A2F0B">
        <w:rPr>
          <w:rFonts w:eastAsiaTheme="minorHAnsi"/>
        </w:rPr>
        <w:t xml:space="preserve">lumna </w:t>
      </w:r>
      <w:r w:rsidR="004C188D" w:rsidRPr="001A2F0B">
        <w:rPr>
          <w:rFonts w:eastAsiaTheme="minorHAnsi"/>
        </w:rPr>
        <w:t xml:space="preserve">noted, </w:t>
      </w:r>
    </w:p>
    <w:p w14:paraId="29A43800" w14:textId="5A3C69C6" w:rsidR="00AC59A7" w:rsidRPr="001A2F0B" w:rsidRDefault="004C188D" w:rsidP="00844BC2">
      <w:pPr>
        <w:pStyle w:val="BodyText"/>
        <w:rPr>
          <w:rFonts w:eastAsiaTheme="minorHAnsi"/>
        </w:rPr>
      </w:pPr>
      <w:r w:rsidRPr="001A2F0B">
        <w:rPr>
          <w:rFonts w:eastAsiaTheme="minorHAnsi"/>
        </w:rPr>
        <w:t>“I am so connected</w:t>
      </w:r>
      <w:r w:rsidR="00BD5C29">
        <w:rPr>
          <w:rFonts w:eastAsiaTheme="minorHAnsi"/>
        </w:rPr>
        <w:t>—</w:t>
      </w:r>
      <w:r w:rsidRPr="001A2F0B">
        <w:rPr>
          <w:rFonts w:eastAsiaTheme="minorHAnsi"/>
        </w:rPr>
        <w:t>and have access to a number of really supportive networks</w:t>
      </w:r>
      <w:r w:rsidR="00D009A2" w:rsidRPr="001A2F0B">
        <w:rPr>
          <w:rFonts w:eastAsiaTheme="minorHAnsi"/>
        </w:rPr>
        <w:t xml:space="preserve">. </w:t>
      </w:r>
      <w:r w:rsidR="00F94E84">
        <w:rPr>
          <w:rFonts w:eastAsiaTheme="minorHAnsi"/>
        </w:rPr>
        <w:t>I would not have ‘seen’</w:t>
      </w:r>
      <w:r w:rsidRPr="001A2F0B">
        <w:rPr>
          <w:rFonts w:eastAsiaTheme="minorHAnsi"/>
        </w:rPr>
        <w:t xml:space="preserve"> them </w:t>
      </w:r>
      <w:r w:rsidR="00D009A2" w:rsidRPr="001A2F0B">
        <w:rPr>
          <w:rFonts w:eastAsiaTheme="minorHAnsi"/>
        </w:rPr>
        <w:t xml:space="preserve">or known how to positively </w:t>
      </w:r>
      <w:r w:rsidR="00AA287C" w:rsidRPr="001A2F0B">
        <w:rPr>
          <w:rFonts w:eastAsiaTheme="minorHAnsi"/>
        </w:rPr>
        <w:t>engage</w:t>
      </w:r>
      <w:r w:rsidR="00D009A2" w:rsidRPr="001A2F0B">
        <w:rPr>
          <w:rFonts w:eastAsiaTheme="minorHAnsi"/>
        </w:rPr>
        <w:t xml:space="preserve"> them </w:t>
      </w:r>
      <w:r w:rsidRPr="001A2F0B">
        <w:rPr>
          <w:rFonts w:eastAsiaTheme="minorHAnsi"/>
        </w:rPr>
        <w:t>without WLI”</w:t>
      </w:r>
      <w:r w:rsidR="006037C1" w:rsidRPr="001A2F0B">
        <w:rPr>
          <w:rFonts w:eastAsiaTheme="minorHAnsi"/>
        </w:rPr>
        <w:t xml:space="preserve">.  </w:t>
      </w:r>
    </w:p>
    <w:p w14:paraId="1F0D37B0" w14:textId="77777777" w:rsidR="00BD5C29" w:rsidRDefault="00BD5C29">
      <w:pPr>
        <w:spacing w:after="160" w:line="259" w:lineRule="auto"/>
        <w:rPr>
          <w:rFonts w:eastAsiaTheme="minorHAnsi"/>
          <w:lang w:eastAsia="en-US"/>
        </w:rPr>
      </w:pPr>
      <w:r>
        <w:rPr>
          <w:rFonts w:eastAsiaTheme="minorHAnsi"/>
        </w:rPr>
        <w:br w:type="page"/>
      </w:r>
    </w:p>
    <w:p w14:paraId="654CF24F" w14:textId="04968F89" w:rsidR="001D65D5" w:rsidRPr="001A2F0B" w:rsidRDefault="0005505A" w:rsidP="00844BC2">
      <w:pPr>
        <w:pStyle w:val="BodyText"/>
      </w:pPr>
      <w:r w:rsidRPr="001A2F0B">
        <w:rPr>
          <w:rFonts w:eastAsiaTheme="minorHAnsi"/>
        </w:rPr>
        <w:t xml:space="preserve">The program reinforces the value and importance of networks and </w:t>
      </w:r>
      <w:r w:rsidR="007F281C" w:rsidRPr="001A2F0B">
        <w:rPr>
          <w:rFonts w:eastAsiaTheme="minorHAnsi"/>
        </w:rPr>
        <w:t xml:space="preserve">coalitions through teaching and learning but also by direct lived experience. The </w:t>
      </w:r>
      <w:r w:rsidR="00635258" w:rsidRPr="001A2F0B">
        <w:rPr>
          <w:rFonts w:eastAsiaTheme="minorHAnsi"/>
        </w:rPr>
        <w:t xml:space="preserve">program cohorts </w:t>
      </w:r>
      <w:r w:rsidR="006037C1" w:rsidRPr="001A2F0B">
        <w:rPr>
          <w:rFonts w:eastAsiaTheme="minorHAnsi"/>
        </w:rPr>
        <w:t>link participants horizontally. Each ha</w:t>
      </w:r>
      <w:r w:rsidR="00635258" w:rsidRPr="001A2F0B">
        <w:rPr>
          <w:rFonts w:eastAsiaTheme="minorHAnsi"/>
        </w:rPr>
        <w:t>s</w:t>
      </w:r>
      <w:r w:rsidR="006037C1" w:rsidRPr="001A2F0B">
        <w:rPr>
          <w:rFonts w:eastAsiaTheme="minorHAnsi"/>
        </w:rPr>
        <w:t xml:space="preserve"> a </w:t>
      </w:r>
      <w:r w:rsidR="006C2030">
        <w:rPr>
          <w:rFonts w:eastAsiaTheme="minorHAnsi"/>
        </w:rPr>
        <w:t>unique</w:t>
      </w:r>
      <w:r w:rsidR="006037C1" w:rsidRPr="001A2F0B">
        <w:rPr>
          <w:rFonts w:eastAsiaTheme="minorHAnsi"/>
        </w:rPr>
        <w:t xml:space="preserve"> identity </w:t>
      </w:r>
      <w:r w:rsidR="00635258" w:rsidRPr="001A2F0B">
        <w:rPr>
          <w:rFonts w:eastAsiaTheme="minorHAnsi"/>
        </w:rPr>
        <w:t xml:space="preserve">that </w:t>
      </w:r>
      <w:r w:rsidR="006037C1" w:rsidRPr="001A2F0B">
        <w:rPr>
          <w:rFonts w:eastAsiaTheme="minorHAnsi"/>
        </w:rPr>
        <w:t>is reinforced</w:t>
      </w:r>
      <w:r w:rsidR="002172CE" w:rsidRPr="001A2F0B">
        <w:rPr>
          <w:rFonts w:eastAsiaTheme="minorHAnsi"/>
        </w:rPr>
        <w:t xml:space="preserve"> </w:t>
      </w:r>
      <w:r w:rsidR="007F281C" w:rsidRPr="001A2F0B">
        <w:rPr>
          <w:rFonts w:eastAsiaTheme="minorHAnsi"/>
        </w:rPr>
        <w:t xml:space="preserve">by the </w:t>
      </w:r>
      <w:r w:rsidR="00BC072F" w:rsidRPr="001A2F0B">
        <w:rPr>
          <w:rFonts w:eastAsiaTheme="minorHAnsi"/>
        </w:rPr>
        <w:t xml:space="preserve">shared </w:t>
      </w:r>
      <w:r w:rsidR="007C6E8B" w:rsidRPr="001A2F0B">
        <w:rPr>
          <w:rFonts w:eastAsiaTheme="minorHAnsi"/>
        </w:rPr>
        <w:t>experiences</w:t>
      </w:r>
      <w:r w:rsidR="007F281C" w:rsidRPr="001A2F0B">
        <w:rPr>
          <w:rFonts w:eastAsiaTheme="minorHAnsi"/>
        </w:rPr>
        <w:t xml:space="preserve"> of t</w:t>
      </w:r>
      <w:r w:rsidR="002172CE" w:rsidRPr="001A2F0B">
        <w:rPr>
          <w:rFonts w:eastAsiaTheme="minorHAnsi"/>
        </w:rPr>
        <w:t xml:space="preserve">he </w:t>
      </w:r>
      <w:r w:rsidR="00BC072F" w:rsidRPr="001A2F0B">
        <w:rPr>
          <w:rFonts w:eastAsiaTheme="minorHAnsi"/>
        </w:rPr>
        <w:t xml:space="preserve">Tier </w:t>
      </w:r>
      <w:r w:rsidR="00D7146F" w:rsidRPr="001A2F0B">
        <w:rPr>
          <w:rFonts w:eastAsiaTheme="minorHAnsi"/>
        </w:rPr>
        <w:t>2</w:t>
      </w:r>
      <w:r w:rsidR="00BC072F" w:rsidRPr="001A2F0B">
        <w:rPr>
          <w:rFonts w:eastAsiaTheme="minorHAnsi"/>
        </w:rPr>
        <w:t xml:space="preserve"> </w:t>
      </w:r>
      <w:r w:rsidR="00C86FAF" w:rsidRPr="001A2F0B">
        <w:rPr>
          <w:rFonts w:eastAsiaTheme="minorHAnsi"/>
        </w:rPr>
        <w:t xml:space="preserve">residential intensives and ongoing contact </w:t>
      </w:r>
      <w:r w:rsidR="007F281C" w:rsidRPr="001A2F0B">
        <w:rPr>
          <w:rFonts w:eastAsiaTheme="minorHAnsi"/>
        </w:rPr>
        <w:t>through</w:t>
      </w:r>
      <w:r w:rsidR="006037C1" w:rsidRPr="001A2F0B">
        <w:rPr>
          <w:rFonts w:eastAsiaTheme="minorHAnsi"/>
        </w:rPr>
        <w:t xml:space="preserve"> a range of WLI activities</w:t>
      </w:r>
      <w:r w:rsidR="002172CE" w:rsidRPr="001A2F0B">
        <w:rPr>
          <w:rFonts w:eastAsiaTheme="minorHAnsi"/>
        </w:rPr>
        <w:t xml:space="preserve">. </w:t>
      </w:r>
      <w:r w:rsidR="00C86FAF" w:rsidRPr="001A2F0B">
        <w:rPr>
          <w:rFonts w:eastAsiaTheme="minorHAnsi"/>
        </w:rPr>
        <w:t xml:space="preserve">The participants </w:t>
      </w:r>
      <w:r w:rsidR="00635258" w:rsidRPr="001A2F0B">
        <w:rPr>
          <w:rFonts w:eastAsiaTheme="minorHAnsi"/>
        </w:rPr>
        <w:t>noted</w:t>
      </w:r>
      <w:r w:rsidR="00C86FAF" w:rsidRPr="001A2F0B">
        <w:rPr>
          <w:rFonts w:eastAsiaTheme="minorHAnsi"/>
        </w:rPr>
        <w:t xml:space="preserve"> the incredible value of making </w:t>
      </w:r>
      <w:r w:rsidR="006037C1" w:rsidRPr="001A2F0B">
        <w:rPr>
          <w:rFonts w:eastAsiaTheme="minorHAnsi"/>
        </w:rPr>
        <w:t xml:space="preserve">these </w:t>
      </w:r>
      <w:r w:rsidR="00C86FAF" w:rsidRPr="001A2F0B">
        <w:rPr>
          <w:rFonts w:eastAsiaTheme="minorHAnsi"/>
        </w:rPr>
        <w:t>connections and learning from</w:t>
      </w:r>
      <w:r w:rsidR="006B36F0" w:rsidRPr="001A2F0B">
        <w:rPr>
          <w:rFonts w:eastAsiaTheme="minorHAnsi"/>
        </w:rPr>
        <w:t>,</w:t>
      </w:r>
      <w:r w:rsidR="00C86FAF" w:rsidRPr="001A2F0B">
        <w:rPr>
          <w:rFonts w:eastAsiaTheme="minorHAnsi"/>
        </w:rPr>
        <w:t xml:space="preserve"> and supporting</w:t>
      </w:r>
      <w:r w:rsidR="006B36F0" w:rsidRPr="001A2F0B">
        <w:rPr>
          <w:rFonts w:eastAsiaTheme="minorHAnsi"/>
        </w:rPr>
        <w:t>,</w:t>
      </w:r>
      <w:r w:rsidR="00C86FAF" w:rsidRPr="001A2F0B">
        <w:rPr>
          <w:rFonts w:eastAsiaTheme="minorHAnsi"/>
        </w:rPr>
        <w:t xml:space="preserve"> each other. </w:t>
      </w:r>
      <w:r w:rsidR="006037C1" w:rsidRPr="001A2F0B">
        <w:rPr>
          <w:rFonts w:eastAsiaTheme="minorHAnsi"/>
        </w:rPr>
        <w:t>The Outward</w:t>
      </w:r>
      <w:r w:rsidR="001929A9" w:rsidRPr="001A2F0B">
        <w:rPr>
          <w:rFonts w:eastAsiaTheme="minorHAnsi"/>
        </w:rPr>
        <w:t xml:space="preserve"> </w:t>
      </w:r>
      <w:r w:rsidR="006037C1" w:rsidRPr="001A2F0B">
        <w:rPr>
          <w:rFonts w:eastAsiaTheme="minorHAnsi"/>
        </w:rPr>
        <w:t xml:space="preserve">Bound </w:t>
      </w:r>
      <w:r w:rsidR="001929A9" w:rsidRPr="001A2F0B">
        <w:rPr>
          <w:rFonts w:eastAsiaTheme="minorHAnsi"/>
        </w:rPr>
        <w:t xml:space="preserve">(outdoor education experience) </w:t>
      </w:r>
      <w:r w:rsidR="006037C1" w:rsidRPr="001A2F0B">
        <w:rPr>
          <w:rFonts w:eastAsiaTheme="minorHAnsi"/>
        </w:rPr>
        <w:t xml:space="preserve">component was cited as </w:t>
      </w:r>
      <w:r w:rsidR="00E1027E" w:rsidRPr="001A2F0B">
        <w:rPr>
          <w:rFonts w:eastAsiaTheme="minorHAnsi"/>
        </w:rPr>
        <w:t>life changing</w:t>
      </w:r>
      <w:r w:rsidR="006037C1" w:rsidRPr="001A2F0B">
        <w:rPr>
          <w:rFonts w:eastAsiaTheme="minorHAnsi"/>
        </w:rPr>
        <w:t xml:space="preserve"> experience that bonded cohorts</w:t>
      </w:r>
      <w:r w:rsidR="00887D69">
        <w:rPr>
          <w:rFonts w:eastAsiaTheme="minorHAnsi"/>
        </w:rPr>
        <w:t xml:space="preserve">, </w:t>
      </w:r>
      <w:r w:rsidR="007F281C" w:rsidRPr="001A2F0B">
        <w:rPr>
          <w:rFonts w:eastAsiaTheme="minorHAnsi"/>
        </w:rPr>
        <w:t xml:space="preserve">forged </w:t>
      </w:r>
      <w:r w:rsidR="006037C1" w:rsidRPr="001A2F0B">
        <w:rPr>
          <w:rFonts w:eastAsiaTheme="minorHAnsi"/>
        </w:rPr>
        <w:t>a</w:t>
      </w:r>
      <w:r w:rsidR="007F281C" w:rsidRPr="001A2F0B">
        <w:rPr>
          <w:rFonts w:eastAsiaTheme="minorHAnsi"/>
        </w:rPr>
        <w:t xml:space="preserve"> shared </w:t>
      </w:r>
      <w:r w:rsidR="006037C1" w:rsidRPr="001A2F0B">
        <w:rPr>
          <w:rFonts w:eastAsiaTheme="minorHAnsi"/>
        </w:rPr>
        <w:t>identity and</w:t>
      </w:r>
      <w:r w:rsidR="00887D69">
        <w:rPr>
          <w:rFonts w:eastAsiaTheme="minorHAnsi"/>
        </w:rPr>
        <w:t xml:space="preserve"> a</w:t>
      </w:r>
      <w:r w:rsidR="006037C1" w:rsidRPr="001A2F0B">
        <w:rPr>
          <w:rFonts w:eastAsiaTheme="minorHAnsi"/>
        </w:rPr>
        <w:t xml:space="preserve"> </w:t>
      </w:r>
      <w:r w:rsidR="001929A9" w:rsidRPr="001A2F0B">
        <w:rPr>
          <w:rFonts w:eastAsiaTheme="minorHAnsi"/>
        </w:rPr>
        <w:t xml:space="preserve">deep </w:t>
      </w:r>
      <w:r w:rsidR="006037C1" w:rsidRPr="001A2F0B">
        <w:rPr>
          <w:rFonts w:eastAsiaTheme="minorHAnsi"/>
        </w:rPr>
        <w:t>belief in themselves</w:t>
      </w:r>
      <w:r w:rsidR="007F281C" w:rsidRPr="001A2F0B">
        <w:rPr>
          <w:rFonts w:eastAsiaTheme="minorHAnsi"/>
        </w:rPr>
        <w:t xml:space="preserve"> that </w:t>
      </w:r>
      <w:r w:rsidR="00B647B7" w:rsidRPr="001A2F0B">
        <w:rPr>
          <w:rFonts w:eastAsiaTheme="minorHAnsi"/>
        </w:rPr>
        <w:t>exists</w:t>
      </w:r>
      <w:r w:rsidR="007F281C" w:rsidRPr="001A2F0B">
        <w:rPr>
          <w:rFonts w:eastAsiaTheme="minorHAnsi"/>
        </w:rPr>
        <w:t xml:space="preserve"> well beyond the end of their participation in WLI.</w:t>
      </w:r>
      <w:r w:rsidR="001929A9" w:rsidRPr="001A2F0B">
        <w:rPr>
          <w:rFonts w:eastAsiaTheme="minorHAnsi"/>
        </w:rPr>
        <w:t xml:space="preserve">  </w:t>
      </w:r>
    </w:p>
    <w:p w14:paraId="088505D5" w14:textId="0984335C" w:rsidR="001D65D5" w:rsidRPr="001A2F0B" w:rsidRDefault="00635258" w:rsidP="00844BC2">
      <w:pPr>
        <w:pStyle w:val="BodyText"/>
      </w:pPr>
      <w:r w:rsidRPr="001A2F0B">
        <w:rPr>
          <w:rFonts w:eastAsiaTheme="minorHAnsi"/>
        </w:rPr>
        <w:t xml:space="preserve">The Tier </w:t>
      </w:r>
      <w:r w:rsidR="00D7146F" w:rsidRPr="001A2F0B">
        <w:rPr>
          <w:rFonts w:eastAsiaTheme="minorHAnsi"/>
        </w:rPr>
        <w:t>1</w:t>
      </w:r>
      <w:r w:rsidRPr="001A2F0B">
        <w:rPr>
          <w:rFonts w:eastAsiaTheme="minorHAnsi"/>
        </w:rPr>
        <w:t xml:space="preserve"> events provide a space for men and women scholars to meet each other and with high profile leaders from across their region.</w:t>
      </w:r>
      <w:r w:rsidR="00C86FAF" w:rsidRPr="001A2F0B">
        <w:rPr>
          <w:rFonts w:eastAsiaTheme="minorHAnsi"/>
        </w:rPr>
        <w:t xml:space="preserve"> </w:t>
      </w:r>
      <w:r w:rsidR="005C0E24">
        <w:rPr>
          <w:rFonts w:eastAsiaTheme="minorHAnsi"/>
        </w:rPr>
        <w:t>Both t</w:t>
      </w:r>
      <w:r w:rsidR="00C86FAF" w:rsidRPr="001A2F0B">
        <w:rPr>
          <w:rFonts w:eastAsiaTheme="minorHAnsi"/>
        </w:rPr>
        <w:t xml:space="preserve">he online Tier </w:t>
      </w:r>
      <w:r w:rsidR="00D7146F" w:rsidRPr="001A2F0B">
        <w:rPr>
          <w:rFonts w:eastAsiaTheme="minorHAnsi"/>
        </w:rPr>
        <w:t>1</w:t>
      </w:r>
      <w:r w:rsidR="00C86FAF" w:rsidRPr="001A2F0B">
        <w:rPr>
          <w:rFonts w:eastAsiaTheme="minorHAnsi"/>
        </w:rPr>
        <w:t xml:space="preserve"> events </w:t>
      </w:r>
      <w:r w:rsidR="00F345FE" w:rsidRPr="001A2F0B">
        <w:rPr>
          <w:rFonts w:eastAsiaTheme="minorHAnsi"/>
        </w:rPr>
        <w:t xml:space="preserve">and </w:t>
      </w:r>
      <w:r w:rsidR="005C0E24">
        <w:rPr>
          <w:rFonts w:eastAsiaTheme="minorHAnsi"/>
        </w:rPr>
        <w:t xml:space="preserve">the </w:t>
      </w:r>
      <w:r w:rsidR="00F345FE" w:rsidRPr="001A2F0B">
        <w:rPr>
          <w:rFonts w:eastAsiaTheme="minorHAnsi"/>
        </w:rPr>
        <w:t xml:space="preserve">fortnightly Zoom sessions </w:t>
      </w:r>
      <w:r w:rsidR="00C86FAF" w:rsidRPr="001A2F0B">
        <w:rPr>
          <w:rFonts w:eastAsiaTheme="minorHAnsi"/>
        </w:rPr>
        <w:t xml:space="preserve">connect participants vertically across </w:t>
      </w:r>
      <w:r w:rsidR="00BC072F" w:rsidRPr="001A2F0B">
        <w:rPr>
          <w:rFonts w:eastAsiaTheme="minorHAnsi"/>
        </w:rPr>
        <w:t>successive cohort</w:t>
      </w:r>
      <w:r w:rsidR="00C86FAF" w:rsidRPr="001A2F0B">
        <w:rPr>
          <w:rFonts w:eastAsiaTheme="minorHAnsi"/>
        </w:rPr>
        <w:t xml:space="preserve"> groups, across geographies and across interest areas/themes. As the </w:t>
      </w:r>
      <w:r w:rsidR="002172CE" w:rsidRPr="001A2F0B">
        <w:rPr>
          <w:rFonts w:eastAsiaTheme="minorHAnsi"/>
        </w:rPr>
        <w:t xml:space="preserve">program </w:t>
      </w:r>
      <w:r w:rsidR="00C86FAF" w:rsidRPr="001A2F0B">
        <w:rPr>
          <w:rFonts w:eastAsiaTheme="minorHAnsi"/>
        </w:rPr>
        <w:t>numbers increase th</w:t>
      </w:r>
      <w:r w:rsidR="001D65D5" w:rsidRPr="001A2F0B">
        <w:rPr>
          <w:rFonts w:eastAsiaTheme="minorHAnsi"/>
        </w:rPr>
        <w:t>ese links</w:t>
      </w:r>
      <w:r w:rsidR="00C86FAF" w:rsidRPr="001A2F0B">
        <w:rPr>
          <w:rFonts w:eastAsiaTheme="minorHAnsi"/>
        </w:rPr>
        <w:t xml:space="preserve"> will become even more possible and the value of these country based vertical links more powerful as networks for change emerge. </w:t>
      </w:r>
      <w:r w:rsidR="001D65D5" w:rsidRPr="001A2F0B">
        <w:rPr>
          <w:rFonts w:eastAsiaTheme="minorHAnsi"/>
        </w:rPr>
        <w:t>For example,</w:t>
      </w:r>
      <w:r w:rsidR="007E124D" w:rsidRPr="001A2F0B">
        <w:rPr>
          <w:rFonts w:eastAsiaTheme="minorHAnsi"/>
        </w:rPr>
        <w:t xml:space="preserve"> </w:t>
      </w:r>
      <w:r w:rsidR="001D65D5" w:rsidRPr="001A2F0B">
        <w:rPr>
          <w:rFonts w:eastAsiaTheme="minorHAnsi"/>
        </w:rPr>
        <w:t>in P</w:t>
      </w:r>
      <w:r w:rsidR="00E64254" w:rsidRPr="001A2F0B">
        <w:rPr>
          <w:rFonts w:eastAsiaTheme="minorHAnsi"/>
        </w:rPr>
        <w:t xml:space="preserve">apua </w:t>
      </w:r>
      <w:r w:rsidR="001D65D5" w:rsidRPr="001A2F0B">
        <w:rPr>
          <w:rFonts w:eastAsiaTheme="minorHAnsi"/>
        </w:rPr>
        <w:t>N</w:t>
      </w:r>
      <w:r w:rsidR="00E64254" w:rsidRPr="001A2F0B">
        <w:rPr>
          <w:rFonts w:eastAsiaTheme="minorHAnsi"/>
        </w:rPr>
        <w:t xml:space="preserve">ew </w:t>
      </w:r>
      <w:r w:rsidR="001D65D5" w:rsidRPr="001A2F0B">
        <w:rPr>
          <w:rFonts w:eastAsiaTheme="minorHAnsi"/>
        </w:rPr>
        <w:t>G</w:t>
      </w:r>
      <w:r w:rsidR="00E64254" w:rsidRPr="001A2F0B">
        <w:rPr>
          <w:rFonts w:eastAsiaTheme="minorHAnsi"/>
        </w:rPr>
        <w:t>uinea</w:t>
      </w:r>
      <w:r w:rsidR="001D65D5" w:rsidRPr="001A2F0B">
        <w:rPr>
          <w:rFonts w:eastAsiaTheme="minorHAnsi"/>
        </w:rPr>
        <w:t xml:space="preserve"> </w:t>
      </w:r>
      <w:r w:rsidR="00A74237" w:rsidRPr="001A2F0B">
        <w:rPr>
          <w:rFonts w:eastAsiaTheme="minorHAnsi"/>
        </w:rPr>
        <w:t xml:space="preserve">(PNG) </w:t>
      </w:r>
      <w:r w:rsidR="001D65D5" w:rsidRPr="001A2F0B">
        <w:rPr>
          <w:rFonts w:eastAsiaTheme="minorHAnsi"/>
        </w:rPr>
        <w:t xml:space="preserve">a small cohort led by a WLI </w:t>
      </w:r>
      <w:r w:rsidR="005C0E24">
        <w:rPr>
          <w:rFonts w:eastAsiaTheme="minorHAnsi"/>
        </w:rPr>
        <w:t xml:space="preserve">alumna </w:t>
      </w:r>
      <w:r w:rsidR="001D65D5" w:rsidRPr="001A2F0B">
        <w:rPr>
          <w:rFonts w:eastAsiaTheme="minorHAnsi"/>
        </w:rPr>
        <w:t xml:space="preserve">and </w:t>
      </w:r>
      <w:r w:rsidR="005C0E24">
        <w:rPr>
          <w:rFonts w:eastAsiaTheme="minorHAnsi"/>
        </w:rPr>
        <w:t xml:space="preserve">an </w:t>
      </w:r>
      <w:r w:rsidR="001D65D5" w:rsidRPr="001A2F0B">
        <w:rPr>
          <w:rFonts w:eastAsiaTheme="minorHAnsi"/>
        </w:rPr>
        <w:t>A</w:t>
      </w:r>
      <w:r w:rsidR="006B36F0" w:rsidRPr="001A2F0B">
        <w:rPr>
          <w:rFonts w:eastAsiaTheme="minorHAnsi"/>
        </w:rPr>
        <w:t xml:space="preserve">ustralia </w:t>
      </w:r>
      <w:r w:rsidR="001D65D5" w:rsidRPr="001A2F0B">
        <w:rPr>
          <w:rFonts w:eastAsiaTheme="minorHAnsi"/>
        </w:rPr>
        <w:t>A</w:t>
      </w:r>
      <w:r w:rsidR="006B36F0" w:rsidRPr="001A2F0B">
        <w:rPr>
          <w:rFonts w:eastAsiaTheme="minorHAnsi"/>
        </w:rPr>
        <w:t>ward</w:t>
      </w:r>
      <w:r w:rsidR="001D65D5" w:rsidRPr="001A2F0B">
        <w:rPr>
          <w:rFonts w:eastAsiaTheme="minorHAnsi"/>
        </w:rPr>
        <w:t xml:space="preserve"> </w:t>
      </w:r>
      <w:r w:rsidR="005C0E24">
        <w:rPr>
          <w:rFonts w:eastAsiaTheme="minorHAnsi"/>
        </w:rPr>
        <w:t>a</w:t>
      </w:r>
      <w:r w:rsidR="003465CF" w:rsidRPr="001A2F0B">
        <w:rPr>
          <w:rFonts w:eastAsiaTheme="minorHAnsi"/>
        </w:rPr>
        <w:t>lumna</w:t>
      </w:r>
      <w:r w:rsidR="001D65D5" w:rsidRPr="001A2F0B">
        <w:rPr>
          <w:rFonts w:eastAsiaTheme="minorHAnsi"/>
        </w:rPr>
        <w:t xml:space="preserve"> are working to keep girls in school through access to </w:t>
      </w:r>
      <w:r w:rsidR="00E1027E" w:rsidRPr="001A2F0B">
        <w:rPr>
          <w:rFonts w:eastAsiaTheme="minorHAnsi"/>
        </w:rPr>
        <w:t xml:space="preserve">menstrual </w:t>
      </w:r>
      <w:r w:rsidR="001D65D5" w:rsidRPr="001A2F0B">
        <w:rPr>
          <w:rFonts w:eastAsiaTheme="minorHAnsi"/>
        </w:rPr>
        <w:t>hygiene products</w:t>
      </w:r>
      <w:r w:rsidRPr="001A2F0B">
        <w:rPr>
          <w:rFonts w:eastAsiaTheme="minorHAnsi"/>
        </w:rPr>
        <w:t>. T</w:t>
      </w:r>
      <w:r w:rsidR="001D65D5" w:rsidRPr="001A2F0B">
        <w:rPr>
          <w:rFonts w:eastAsiaTheme="minorHAnsi"/>
        </w:rPr>
        <w:t xml:space="preserve">hey have accessed funds and are linked to support back in Australia and to the broader </w:t>
      </w:r>
      <w:r w:rsidR="006B36F0" w:rsidRPr="001A2F0B">
        <w:rPr>
          <w:rFonts w:eastAsiaTheme="minorHAnsi"/>
        </w:rPr>
        <w:t xml:space="preserve">global </w:t>
      </w:r>
      <w:r w:rsidR="001D65D5" w:rsidRPr="001A2F0B">
        <w:rPr>
          <w:rFonts w:eastAsiaTheme="minorHAnsi"/>
        </w:rPr>
        <w:t>movement</w:t>
      </w:r>
      <w:r w:rsidR="006B36F0" w:rsidRPr="001A2F0B">
        <w:rPr>
          <w:rFonts w:eastAsiaTheme="minorHAnsi"/>
        </w:rPr>
        <w:t>,</w:t>
      </w:r>
      <w:r w:rsidR="001D65D5" w:rsidRPr="001A2F0B">
        <w:rPr>
          <w:rFonts w:eastAsiaTheme="minorHAnsi"/>
        </w:rPr>
        <w:t xml:space="preserve"> Days4Girls. </w:t>
      </w:r>
    </w:p>
    <w:p w14:paraId="3401316D" w14:textId="76B3C04E" w:rsidR="00C86FAF" w:rsidRPr="001A2F0B" w:rsidRDefault="00115718" w:rsidP="00844BC2">
      <w:pPr>
        <w:pStyle w:val="BodyText"/>
        <w:rPr>
          <w:rFonts w:eastAsiaTheme="minorHAnsi"/>
        </w:rPr>
      </w:pPr>
      <w:r>
        <w:rPr>
          <w:rFonts w:eastAsiaTheme="minorHAnsi"/>
        </w:rPr>
        <w:t>In multiple ‘soft’</w:t>
      </w:r>
      <w:r w:rsidR="00C86FAF" w:rsidRPr="001A2F0B">
        <w:rPr>
          <w:rFonts w:eastAsiaTheme="minorHAnsi"/>
        </w:rPr>
        <w:t xml:space="preserve"> ways networks and coalitions for development are being initiated and/or strengthened</w:t>
      </w:r>
      <w:r w:rsidR="001D65D5" w:rsidRPr="001A2F0B">
        <w:rPr>
          <w:rFonts w:eastAsiaTheme="minorHAnsi"/>
        </w:rPr>
        <w:t xml:space="preserve"> through WLI</w:t>
      </w:r>
      <w:r w:rsidR="00C86FAF" w:rsidRPr="001A2F0B">
        <w:rPr>
          <w:rFonts w:eastAsiaTheme="minorHAnsi"/>
        </w:rPr>
        <w:t>.</w:t>
      </w:r>
      <w:r w:rsidR="007F281C" w:rsidRPr="001A2F0B">
        <w:rPr>
          <w:rFonts w:eastAsiaTheme="minorHAnsi"/>
        </w:rPr>
        <w:t xml:space="preserve"> In turn</w:t>
      </w:r>
      <w:r w:rsidR="0043007B" w:rsidRPr="001A2F0B">
        <w:rPr>
          <w:rFonts w:eastAsiaTheme="minorHAnsi"/>
        </w:rPr>
        <w:t>,</w:t>
      </w:r>
      <w:r w:rsidR="007F281C" w:rsidRPr="001A2F0B">
        <w:rPr>
          <w:rFonts w:eastAsiaTheme="minorHAnsi"/>
        </w:rPr>
        <w:t xml:space="preserve"> given the three year</w:t>
      </w:r>
      <w:r w:rsidR="007240A8" w:rsidRPr="001A2F0B">
        <w:rPr>
          <w:rFonts w:eastAsiaTheme="minorHAnsi"/>
        </w:rPr>
        <w:t xml:space="preserve">s of </w:t>
      </w:r>
      <w:r w:rsidR="007F281C" w:rsidRPr="001A2F0B">
        <w:rPr>
          <w:rFonts w:eastAsiaTheme="minorHAnsi"/>
        </w:rPr>
        <w:t>evidence</w:t>
      </w:r>
      <w:r w:rsidR="0043007B" w:rsidRPr="001A2F0B">
        <w:rPr>
          <w:rFonts w:eastAsiaTheme="minorHAnsi"/>
        </w:rPr>
        <w:t xml:space="preserve">, </w:t>
      </w:r>
      <w:r w:rsidR="007F281C" w:rsidRPr="001A2F0B">
        <w:rPr>
          <w:rFonts w:eastAsiaTheme="minorHAnsi"/>
        </w:rPr>
        <w:t xml:space="preserve">these WLI coalitions </w:t>
      </w:r>
      <w:r w:rsidR="007240A8" w:rsidRPr="001A2F0B">
        <w:rPr>
          <w:rFonts w:eastAsiaTheme="minorHAnsi"/>
        </w:rPr>
        <w:t xml:space="preserve">could </w:t>
      </w:r>
      <w:r w:rsidR="007F281C" w:rsidRPr="001A2F0B">
        <w:rPr>
          <w:rFonts w:eastAsiaTheme="minorHAnsi"/>
        </w:rPr>
        <w:t xml:space="preserve">sustain </w:t>
      </w:r>
      <w:r w:rsidR="001929A9" w:rsidRPr="001A2F0B">
        <w:rPr>
          <w:rFonts w:eastAsiaTheme="minorHAnsi"/>
        </w:rPr>
        <w:t xml:space="preserve">and amplify </w:t>
      </w:r>
      <w:r w:rsidR="007F281C" w:rsidRPr="001A2F0B">
        <w:rPr>
          <w:rFonts w:eastAsiaTheme="minorHAnsi"/>
        </w:rPr>
        <w:t xml:space="preserve">the value of the program over </w:t>
      </w:r>
      <w:r w:rsidR="007240A8" w:rsidRPr="001A2F0B">
        <w:rPr>
          <w:rFonts w:eastAsiaTheme="minorHAnsi"/>
        </w:rPr>
        <w:t xml:space="preserve">many </w:t>
      </w:r>
      <w:r w:rsidR="007F281C" w:rsidRPr="001A2F0B">
        <w:rPr>
          <w:rFonts w:eastAsiaTheme="minorHAnsi"/>
        </w:rPr>
        <w:t>years</w:t>
      </w:r>
      <w:r w:rsidR="007240A8" w:rsidRPr="001A2F0B">
        <w:rPr>
          <w:rFonts w:eastAsiaTheme="minorHAnsi"/>
        </w:rPr>
        <w:t xml:space="preserve"> to come. </w:t>
      </w:r>
      <w:r w:rsidR="006B36F0" w:rsidRPr="001A2F0B">
        <w:rPr>
          <w:rFonts w:eastAsiaTheme="minorHAnsi"/>
        </w:rPr>
        <w:t xml:space="preserve">The sustainability is heightened by the strong sense of service and responsibility the WLI participants and </w:t>
      </w:r>
      <w:r w:rsidR="00B647B7" w:rsidRPr="001A2F0B">
        <w:rPr>
          <w:rFonts w:eastAsiaTheme="minorHAnsi"/>
        </w:rPr>
        <w:t>a</w:t>
      </w:r>
      <w:r w:rsidR="006B36F0" w:rsidRPr="001A2F0B">
        <w:rPr>
          <w:rFonts w:eastAsiaTheme="minorHAnsi"/>
        </w:rPr>
        <w:t>lumnae have to give back to their communities</w:t>
      </w:r>
      <w:r w:rsidR="00215B3F">
        <w:rPr>
          <w:rFonts w:eastAsiaTheme="minorHAnsi"/>
        </w:rPr>
        <w:t>,</w:t>
      </w:r>
      <w:r w:rsidR="006B36F0" w:rsidRPr="001A2F0B">
        <w:rPr>
          <w:rFonts w:eastAsiaTheme="minorHAnsi"/>
        </w:rPr>
        <w:t xml:space="preserve"> to pay forward the investment in them. The Review was moved by the intensity of the commitment.</w:t>
      </w:r>
    </w:p>
    <w:p w14:paraId="2CD1E5E2" w14:textId="7758300A" w:rsidR="00C86FAF" w:rsidRPr="001A2F0B" w:rsidRDefault="00C86FAF" w:rsidP="002E1F6F">
      <w:pPr>
        <w:pStyle w:val="ListAlpha"/>
      </w:pPr>
      <w:r w:rsidRPr="002E1F6F">
        <w:t>Adaptiveness</w:t>
      </w:r>
      <w:r w:rsidRPr="001A2F0B">
        <w:t xml:space="preserve"> </w:t>
      </w:r>
    </w:p>
    <w:p w14:paraId="0B6CED4A" w14:textId="131D711D" w:rsidR="00C86FAF" w:rsidRPr="001A2F0B" w:rsidRDefault="00C86FAF" w:rsidP="00C86FAF">
      <w:pPr>
        <w:spacing w:after="120" w:line="276" w:lineRule="auto"/>
      </w:pPr>
      <w:r w:rsidRPr="001A2F0B">
        <w:t xml:space="preserve">The program has had to pivot three times in the past year: once in response to the </w:t>
      </w:r>
      <w:r w:rsidR="0011768A" w:rsidRPr="001A2F0B">
        <w:t xml:space="preserve">Australian </w:t>
      </w:r>
      <w:r w:rsidRPr="001A2F0B">
        <w:t>bushfires</w:t>
      </w:r>
      <w:r w:rsidR="00215B3F">
        <w:t>;</w:t>
      </w:r>
      <w:r w:rsidRPr="001A2F0B">
        <w:t xml:space="preserve"> a second time due to the Canberra hailstorm</w:t>
      </w:r>
      <w:r w:rsidR="00215B3F">
        <w:t>;</w:t>
      </w:r>
      <w:r w:rsidRPr="001A2F0B">
        <w:t xml:space="preserve"> and finally due to the impacts of COVID-19. Activities and approaches across all three </w:t>
      </w:r>
      <w:r w:rsidR="00887D69">
        <w:t>t</w:t>
      </w:r>
      <w:r w:rsidRPr="001A2F0B">
        <w:t xml:space="preserve">iers needed to be adapted </w:t>
      </w:r>
      <w:r w:rsidR="007240A8" w:rsidRPr="001A2F0B">
        <w:t>and/</w:t>
      </w:r>
      <w:r w:rsidRPr="001A2F0B">
        <w:t>or postponed. At each step</w:t>
      </w:r>
      <w:r w:rsidR="0011768A" w:rsidRPr="001A2F0B">
        <w:t>,</w:t>
      </w:r>
      <w:r w:rsidRPr="001A2F0B">
        <w:t xml:space="preserve"> the </w:t>
      </w:r>
      <w:r w:rsidR="00E64254" w:rsidRPr="001A2F0B">
        <w:t xml:space="preserve">WLI </w:t>
      </w:r>
      <w:r w:rsidRPr="001A2F0B">
        <w:t>team ha</w:t>
      </w:r>
      <w:r w:rsidR="0011768A" w:rsidRPr="001A2F0B">
        <w:t>s</w:t>
      </w:r>
      <w:r w:rsidRPr="001A2F0B">
        <w:t xml:space="preserve"> turned adversity into opportunity.</w:t>
      </w:r>
      <w:r w:rsidR="007E124D" w:rsidRPr="001A2F0B">
        <w:t xml:space="preserve"> </w:t>
      </w:r>
      <w:r w:rsidRPr="001A2F0B">
        <w:t>The Managing Contractor (especially the Team Lead</w:t>
      </w:r>
      <w:r w:rsidR="0011768A" w:rsidRPr="001A2F0B">
        <w:t>er</w:t>
      </w:r>
      <w:r w:rsidR="007240A8" w:rsidRPr="001A2F0B">
        <w:t xml:space="preserve"> and Leadership Coach</w:t>
      </w:r>
      <w:r w:rsidRPr="001A2F0B">
        <w:t xml:space="preserve">) need to be given full recognition for their ability </w:t>
      </w:r>
      <w:r w:rsidR="00D009A2" w:rsidRPr="001A2F0B">
        <w:t xml:space="preserve">to </w:t>
      </w:r>
      <w:r w:rsidRPr="001A2F0B">
        <w:t>adaptively lead and manage a project in rapidly changing contexts. The recalibrated program n</w:t>
      </w:r>
      <w:r w:rsidR="00115718">
        <w:t>ow has features that even in a p</w:t>
      </w:r>
      <w:r w:rsidRPr="001A2F0B">
        <w:t>ost COVID world would and should remain e.g.</w:t>
      </w:r>
      <w:r w:rsidR="0011768A" w:rsidRPr="001A2F0B">
        <w:t>,</w:t>
      </w:r>
      <w:r w:rsidRPr="001A2F0B">
        <w:t xml:space="preserve"> the fortnightly Zoom sessions. These are facilitated by the WLI </w:t>
      </w:r>
      <w:r w:rsidR="0011768A" w:rsidRPr="001A2F0B">
        <w:t xml:space="preserve">Leadership </w:t>
      </w:r>
      <w:r w:rsidRPr="001A2F0B">
        <w:t xml:space="preserve">Coach to check in with all current Tier </w:t>
      </w:r>
      <w:r w:rsidR="00D7146F" w:rsidRPr="001A2F0B">
        <w:t>2</w:t>
      </w:r>
      <w:r w:rsidRPr="001A2F0B">
        <w:t xml:space="preserve"> participants and also draw in WLI </w:t>
      </w:r>
      <w:r w:rsidR="00051CE6" w:rsidRPr="001A2F0B">
        <w:t>a</w:t>
      </w:r>
      <w:r w:rsidR="003465CF" w:rsidRPr="001A2F0B">
        <w:t>lumnae</w:t>
      </w:r>
      <w:r w:rsidRPr="001A2F0B">
        <w:t>. Th</w:t>
      </w:r>
      <w:r w:rsidR="00B647B7" w:rsidRPr="001A2F0B">
        <w:t>ese</w:t>
      </w:r>
      <w:r w:rsidRPr="001A2F0B">
        <w:t xml:space="preserve"> </w:t>
      </w:r>
      <w:r w:rsidR="007240A8" w:rsidRPr="001A2F0B">
        <w:t>regular gathering</w:t>
      </w:r>
      <w:r w:rsidR="00B647B7" w:rsidRPr="001A2F0B">
        <w:t>s</w:t>
      </w:r>
      <w:r w:rsidR="007240A8" w:rsidRPr="001A2F0B">
        <w:t xml:space="preserve"> </w:t>
      </w:r>
      <w:r w:rsidRPr="001A2F0B">
        <w:t>ha</w:t>
      </w:r>
      <w:r w:rsidR="00B647B7" w:rsidRPr="001A2F0B">
        <w:t>ve</w:t>
      </w:r>
      <w:r w:rsidRPr="001A2F0B">
        <w:t xml:space="preserve"> </w:t>
      </w:r>
      <w:r w:rsidR="00DD2CBE" w:rsidRPr="001A2F0B">
        <w:t xml:space="preserve">also </w:t>
      </w:r>
      <w:r w:rsidRPr="001A2F0B">
        <w:t>helped strengthen both the horizontal and vertical cohorts of WLI participants</w:t>
      </w:r>
      <w:r w:rsidR="00E64254" w:rsidRPr="001A2F0B">
        <w:t xml:space="preserve"> </w:t>
      </w:r>
      <w:r w:rsidRPr="001A2F0B">
        <w:t>and giv</w:t>
      </w:r>
      <w:r w:rsidR="007240A8" w:rsidRPr="001A2F0B">
        <w:t>e</w:t>
      </w:r>
      <w:r w:rsidRPr="001A2F0B">
        <w:t xml:space="preserve"> participants who have returned home regular means of suppor</w:t>
      </w:r>
      <w:r w:rsidR="007240A8" w:rsidRPr="001A2F0B">
        <w:t>t</w:t>
      </w:r>
      <w:r w:rsidR="0011768A" w:rsidRPr="001A2F0B">
        <w:t xml:space="preserve"> where</w:t>
      </w:r>
      <w:r w:rsidR="00E1027E" w:rsidRPr="001A2F0B">
        <w:t>/when</w:t>
      </w:r>
      <w:r w:rsidRPr="001A2F0B">
        <w:t xml:space="preserve"> connectivity </w:t>
      </w:r>
      <w:r w:rsidR="0011768A" w:rsidRPr="001A2F0B">
        <w:t>allows</w:t>
      </w:r>
      <w:r w:rsidRPr="001A2F0B">
        <w:t xml:space="preserve">. </w:t>
      </w:r>
    </w:p>
    <w:p w14:paraId="6CD7EFB8" w14:textId="12FBB88B" w:rsidR="00C86FAF" w:rsidRPr="001A2F0B" w:rsidRDefault="00C86FAF" w:rsidP="00844BC2">
      <w:pPr>
        <w:pStyle w:val="BodyText"/>
      </w:pPr>
      <w:r w:rsidRPr="001A2F0B">
        <w:t xml:space="preserve">The pivot to online Tier </w:t>
      </w:r>
      <w:r w:rsidR="00D7146F" w:rsidRPr="001A2F0B">
        <w:t>1</w:t>
      </w:r>
      <w:r w:rsidRPr="001A2F0B">
        <w:t xml:space="preserve"> events</w:t>
      </w:r>
      <w:r w:rsidR="0011768A" w:rsidRPr="001A2F0B">
        <w:t xml:space="preserve">, </w:t>
      </w:r>
      <w:r w:rsidRPr="001A2F0B">
        <w:t>offer</w:t>
      </w:r>
      <w:r w:rsidR="0011768A" w:rsidRPr="001A2F0B">
        <w:t>s</w:t>
      </w:r>
      <w:r w:rsidRPr="001A2F0B">
        <w:t xml:space="preserve"> a less resource intensive approach and one that can reach </w:t>
      </w:r>
      <w:r w:rsidR="003D5FF1" w:rsidRPr="001A2F0B">
        <w:t>a broader audience more readily and engage more Pacific leaders as speakers more easily (</w:t>
      </w:r>
      <w:r w:rsidR="00B647B7" w:rsidRPr="001A2F0B">
        <w:t>i.e.</w:t>
      </w:r>
      <w:r w:rsidR="00887D69">
        <w:t>,</w:t>
      </w:r>
      <w:r w:rsidR="003D5FF1" w:rsidRPr="001A2F0B">
        <w:t xml:space="preserve"> without the time and resource commitments of travel)</w:t>
      </w:r>
      <w:r w:rsidRPr="001A2F0B">
        <w:t>. The Review was able to participate in two and the one in June</w:t>
      </w:r>
      <w:r w:rsidR="00887D69">
        <w:t xml:space="preserve"> 2020</w:t>
      </w:r>
      <w:r w:rsidRPr="001A2F0B">
        <w:t xml:space="preserve"> featured the Hono</w:t>
      </w:r>
      <w:r w:rsidR="000B2B2D">
        <w:t>u</w:t>
      </w:r>
      <w:r w:rsidRPr="001A2F0B">
        <w:t xml:space="preserve">rable </w:t>
      </w:r>
      <w:bookmarkStart w:id="28" w:name="_Hlk49160605"/>
      <w:r w:rsidRPr="001A2F0B">
        <w:t>Ali’imalemanu Alofa Tu</w:t>
      </w:r>
      <w:r w:rsidR="0000176C" w:rsidRPr="001A2F0B">
        <w:t>’</w:t>
      </w:r>
      <w:r w:rsidRPr="001A2F0B">
        <w:t xml:space="preserve">uau </w:t>
      </w:r>
      <w:bookmarkEnd w:id="28"/>
      <w:r w:rsidRPr="001A2F0B">
        <w:t xml:space="preserve">who shared her journey to becoming one of the first women in the Samoan Parliament. The Review was struck by the level of engagement by the men and the nature of their questions around addressing barriers to women’s participation and representation. </w:t>
      </w:r>
      <w:r w:rsidR="00743BA2" w:rsidRPr="001A2F0B">
        <w:t>As t</w:t>
      </w:r>
      <w:r w:rsidRPr="001A2F0B">
        <w:t xml:space="preserve">hese events provide a key opportunity to make connections and network with each other and with </w:t>
      </w:r>
      <w:r w:rsidR="003D5FF1" w:rsidRPr="001A2F0B">
        <w:t xml:space="preserve">the </w:t>
      </w:r>
      <w:r w:rsidRPr="001A2F0B">
        <w:t>Pacific leaders who are engaged as guest speakers</w:t>
      </w:r>
      <w:r w:rsidR="00743BA2" w:rsidRPr="001A2F0B">
        <w:t>, online engagement increase</w:t>
      </w:r>
      <w:r w:rsidR="00E64254" w:rsidRPr="001A2F0B">
        <w:t>s</w:t>
      </w:r>
      <w:r w:rsidR="003D5FF1" w:rsidRPr="001A2F0B">
        <w:t xml:space="preserve"> the </w:t>
      </w:r>
      <w:r w:rsidR="00743BA2" w:rsidRPr="001A2F0B">
        <w:t xml:space="preserve">opportunity </w:t>
      </w:r>
      <w:r w:rsidR="003D5FF1" w:rsidRPr="001A2F0B">
        <w:t xml:space="preserve">for </w:t>
      </w:r>
      <w:r w:rsidR="00E64254" w:rsidRPr="001A2F0B">
        <w:t xml:space="preserve">more </w:t>
      </w:r>
      <w:r w:rsidR="003D5FF1" w:rsidRPr="001A2F0B">
        <w:t>participants to engage with leaders from their country/from the region. This is incredibly</w:t>
      </w:r>
      <w:r w:rsidRPr="001A2F0B">
        <w:t xml:space="preserve"> </w:t>
      </w:r>
      <w:r w:rsidR="00F345FE" w:rsidRPr="001A2F0B">
        <w:t>valuable for</w:t>
      </w:r>
      <w:r w:rsidRPr="001A2F0B">
        <w:t xml:space="preserve"> ongoing support and sponsorship </w:t>
      </w:r>
      <w:r w:rsidR="00D009A2" w:rsidRPr="001A2F0B">
        <w:t xml:space="preserve">for when </w:t>
      </w:r>
      <w:r w:rsidRPr="001A2F0B">
        <w:t xml:space="preserve">the scholars return home. These online Tier </w:t>
      </w:r>
      <w:r w:rsidR="00D7146F" w:rsidRPr="001A2F0B">
        <w:t>1</w:t>
      </w:r>
      <w:r w:rsidRPr="001A2F0B">
        <w:t xml:space="preserve"> events would </w:t>
      </w:r>
      <w:r w:rsidR="00887D69" w:rsidRPr="001A2F0B">
        <w:t>be</w:t>
      </w:r>
      <w:r w:rsidRPr="001A2F0B">
        <w:t xml:space="preserve"> of value post COVID</w:t>
      </w:r>
      <w:r w:rsidR="00E64254" w:rsidRPr="001A2F0B">
        <w:t>-19</w:t>
      </w:r>
      <w:r w:rsidRPr="001A2F0B">
        <w:t xml:space="preserve"> and the </w:t>
      </w:r>
      <w:r w:rsidR="007240A8" w:rsidRPr="001A2F0B">
        <w:t xml:space="preserve">Review understands the </w:t>
      </w:r>
      <w:r w:rsidRPr="001A2F0B">
        <w:t xml:space="preserve">WLI </w:t>
      </w:r>
      <w:r w:rsidR="00413B3E" w:rsidRPr="001A2F0B">
        <w:t>t</w:t>
      </w:r>
      <w:r w:rsidRPr="001A2F0B">
        <w:t xml:space="preserve">eam are planning for these in conjunction with several smaller </w:t>
      </w:r>
      <w:r w:rsidR="007E124D" w:rsidRPr="001A2F0B">
        <w:t xml:space="preserve">face-to-face </w:t>
      </w:r>
      <w:r w:rsidRPr="001A2F0B">
        <w:t>networking events.</w:t>
      </w:r>
    </w:p>
    <w:p w14:paraId="3B568321" w14:textId="77777777" w:rsidR="00560B8A" w:rsidRDefault="00560B8A">
      <w:pPr>
        <w:spacing w:after="160" w:line="259" w:lineRule="auto"/>
      </w:pPr>
      <w:r>
        <w:br w:type="page"/>
      </w:r>
    </w:p>
    <w:p w14:paraId="19E3342F" w14:textId="5A473F0A" w:rsidR="00D4317E" w:rsidRPr="001A2F0B" w:rsidRDefault="00C86FAF" w:rsidP="00D4317E">
      <w:pPr>
        <w:spacing w:after="120" w:line="276" w:lineRule="auto"/>
      </w:pPr>
      <w:r w:rsidRPr="001A2F0B">
        <w:t xml:space="preserve">The introduction of the Tier </w:t>
      </w:r>
      <w:r w:rsidR="00D7146F" w:rsidRPr="001A2F0B">
        <w:t>2</w:t>
      </w:r>
      <w:r w:rsidRPr="001A2F0B">
        <w:t xml:space="preserve"> </w:t>
      </w:r>
      <w:r w:rsidRPr="001A2F0B">
        <w:rPr>
          <w:i/>
          <w:iCs/>
        </w:rPr>
        <w:t>LeadershipConnect</w:t>
      </w:r>
      <w:r w:rsidR="00A01031">
        <w:t>—</w:t>
      </w:r>
      <w:r w:rsidRPr="001A2F0B">
        <w:t xml:space="preserve">an online leadership program for men and women Pacific scholars </w:t>
      </w:r>
      <w:r w:rsidR="001D65D5" w:rsidRPr="001A2F0B">
        <w:t xml:space="preserve">is </w:t>
      </w:r>
      <w:r w:rsidRPr="001A2F0B">
        <w:t>currently in implementation with 92 participants</w:t>
      </w:r>
      <w:r w:rsidR="001D65D5" w:rsidRPr="001A2F0B">
        <w:t xml:space="preserve">. This </w:t>
      </w:r>
      <w:r w:rsidRPr="001A2F0B">
        <w:t xml:space="preserve">is a </w:t>
      </w:r>
      <w:r w:rsidR="00887D69">
        <w:t>major</w:t>
      </w:r>
      <w:r w:rsidRPr="001A2F0B">
        <w:t xml:space="preserve"> pivot </w:t>
      </w:r>
      <w:r w:rsidR="00D009A2" w:rsidRPr="001A2F0B">
        <w:t xml:space="preserve">and </w:t>
      </w:r>
      <w:r w:rsidR="00F345FE" w:rsidRPr="001A2F0B">
        <w:t>was</w:t>
      </w:r>
      <w:r w:rsidR="00D009A2" w:rsidRPr="001A2F0B">
        <w:t xml:space="preserve"> </w:t>
      </w:r>
      <w:r w:rsidRPr="001A2F0B">
        <w:t>rapid</w:t>
      </w:r>
      <w:r w:rsidR="00D009A2" w:rsidRPr="001A2F0B">
        <w:t>ly</w:t>
      </w:r>
      <w:r w:rsidRPr="001A2F0B">
        <w:t xml:space="preserve"> </w:t>
      </w:r>
      <w:r w:rsidR="00D009A2" w:rsidRPr="001A2F0B">
        <w:t>implemented</w:t>
      </w:r>
      <w:r w:rsidR="00F345FE" w:rsidRPr="001A2F0B">
        <w:t xml:space="preserve">. </w:t>
      </w:r>
      <w:r w:rsidRPr="001A2F0B">
        <w:t>For the Review, the p</w:t>
      </w:r>
      <w:r w:rsidR="007240A8" w:rsidRPr="001A2F0B">
        <w:t>otential</w:t>
      </w:r>
      <w:r w:rsidRPr="001A2F0B">
        <w:t xml:space="preserve"> value </w:t>
      </w:r>
      <w:r w:rsidR="00F345FE" w:rsidRPr="001A2F0B">
        <w:t xml:space="preserve">is </w:t>
      </w:r>
      <w:r w:rsidRPr="001A2F0B">
        <w:t xml:space="preserve">that more women and men from the Pacific </w:t>
      </w:r>
      <w:r w:rsidR="007240A8" w:rsidRPr="001A2F0B">
        <w:t xml:space="preserve">can </w:t>
      </w:r>
      <w:r w:rsidRPr="001A2F0B">
        <w:t xml:space="preserve">share learning experiences and together explore </w:t>
      </w:r>
      <w:r w:rsidR="003D5FF1" w:rsidRPr="001A2F0B">
        <w:t>the big issues confronting the Pacific through a</w:t>
      </w:r>
      <w:r w:rsidRPr="001A2F0B">
        <w:t xml:space="preserve"> gender lens </w:t>
      </w:r>
      <w:r w:rsidR="003D5FF1" w:rsidRPr="001A2F0B">
        <w:t>and together consider how they might exercise developmental leadership in addressing them.</w:t>
      </w:r>
      <w:r w:rsidRPr="001A2F0B">
        <w:t xml:space="preserve"> It </w:t>
      </w:r>
      <w:r w:rsidR="00DD2CBE" w:rsidRPr="001A2F0B">
        <w:t xml:space="preserve">potentially </w:t>
      </w:r>
      <w:r w:rsidRPr="001A2F0B">
        <w:t>provides a very meaningful mechan</w:t>
      </w:r>
      <w:r w:rsidR="001D65D5" w:rsidRPr="001A2F0B">
        <w:t xml:space="preserve">ism </w:t>
      </w:r>
      <w:r w:rsidRPr="001A2F0B">
        <w:t xml:space="preserve">for </w:t>
      </w:r>
      <w:r w:rsidR="00B647B7" w:rsidRPr="001A2F0B">
        <w:t xml:space="preserve">more effectively </w:t>
      </w:r>
      <w:r w:rsidRPr="001A2F0B">
        <w:t>drawing in more men.</w:t>
      </w:r>
      <w:r w:rsidR="007E124D" w:rsidRPr="001A2F0B">
        <w:t xml:space="preserve"> Sustained change will depend on coalitions of women and men addressing the many structural and institutional barriers to development.</w:t>
      </w:r>
      <w:r w:rsidR="00D4317E" w:rsidRPr="001A2F0B">
        <w:t xml:space="preserve"> </w:t>
      </w:r>
      <w:r w:rsidR="00F345FE" w:rsidRPr="001A2F0B">
        <w:t xml:space="preserve">Going forward, </w:t>
      </w:r>
      <w:r w:rsidR="00F345FE" w:rsidRPr="001A2F0B">
        <w:rPr>
          <w:i/>
          <w:iCs/>
        </w:rPr>
        <w:t>LeadershipConnect</w:t>
      </w:r>
      <w:r w:rsidR="00F345FE" w:rsidRPr="001A2F0B">
        <w:t xml:space="preserve"> should be care</w:t>
      </w:r>
      <w:r w:rsidR="00115718">
        <w:t>fully assessed for its ongoing/p</w:t>
      </w:r>
      <w:r w:rsidR="00F345FE" w:rsidRPr="001A2F0B">
        <w:t>ost COVID value.</w:t>
      </w:r>
    </w:p>
    <w:p w14:paraId="2F373C25" w14:textId="0E1F528E" w:rsidR="00C86FAF" w:rsidRPr="001A2F0B" w:rsidRDefault="00C86FAF" w:rsidP="001929A9">
      <w:pPr>
        <w:spacing w:after="120" w:line="276" w:lineRule="auto"/>
      </w:pPr>
      <w:r w:rsidRPr="001A2F0B">
        <w:t>Similarly, the COVID-19 Leadership Fund to support in-country collaborati</w:t>
      </w:r>
      <w:r w:rsidR="00A74237" w:rsidRPr="001A2F0B">
        <w:t xml:space="preserve">ve projects addressing COVID-19 impacts </w:t>
      </w:r>
      <w:r w:rsidRPr="001A2F0B">
        <w:t>(as a Tier 3 option) is a pivot that will only deepen the effectiveness of the Program</w:t>
      </w:r>
      <w:r w:rsidR="00A74237" w:rsidRPr="001A2F0B">
        <w:t>. It</w:t>
      </w:r>
      <w:r w:rsidRPr="001A2F0B">
        <w:t xml:space="preserve"> </w:t>
      </w:r>
      <w:r w:rsidR="00D009A2" w:rsidRPr="001A2F0B">
        <w:t>seamlessly</w:t>
      </w:r>
      <w:r w:rsidRPr="001A2F0B">
        <w:t xml:space="preserve"> builds a transition bridge, providing, as it does, support to WLI participants and </w:t>
      </w:r>
      <w:r w:rsidR="00051CE6" w:rsidRPr="001A2F0B">
        <w:t>a</w:t>
      </w:r>
      <w:r w:rsidR="003465CF" w:rsidRPr="001A2F0B">
        <w:t>lumnae</w:t>
      </w:r>
      <w:r w:rsidRPr="001A2F0B">
        <w:t xml:space="preserve"> to exercise developmental leadership</w:t>
      </w:r>
      <w:r w:rsidR="00DD2CBE" w:rsidRPr="001A2F0B">
        <w:t xml:space="preserve"> on their return home</w:t>
      </w:r>
      <w:r w:rsidRPr="001A2F0B">
        <w:t>.</w:t>
      </w:r>
    </w:p>
    <w:p w14:paraId="31A8EF98" w14:textId="1C0BC3A2" w:rsidR="007240A8" w:rsidRPr="001A2F0B" w:rsidRDefault="007240A8" w:rsidP="001929A9">
      <w:pPr>
        <w:spacing w:after="240" w:line="276" w:lineRule="auto"/>
      </w:pPr>
      <w:r w:rsidRPr="001A2F0B">
        <w:t xml:space="preserve">Based on </w:t>
      </w:r>
      <w:r w:rsidR="00D009A2" w:rsidRPr="001A2F0B">
        <w:t xml:space="preserve">the </w:t>
      </w:r>
      <w:r w:rsidR="003D5FF1" w:rsidRPr="001A2F0B">
        <w:t>adaptations and innovation</w:t>
      </w:r>
      <w:r w:rsidR="009D63F9" w:rsidRPr="001A2F0B">
        <w:t>s</w:t>
      </w:r>
      <w:r w:rsidR="003D5FF1" w:rsidRPr="001A2F0B">
        <w:t xml:space="preserve"> to date</w:t>
      </w:r>
      <w:r w:rsidR="00F345FE" w:rsidRPr="001A2F0B">
        <w:t xml:space="preserve"> that draw</w:t>
      </w:r>
      <w:r w:rsidR="009D63F9" w:rsidRPr="001A2F0B">
        <w:t xml:space="preserve"> on</w:t>
      </w:r>
      <w:r w:rsidR="00F345FE" w:rsidRPr="001A2F0B">
        <w:t xml:space="preserve"> the WLI</w:t>
      </w:r>
      <w:r w:rsidR="009D63F9" w:rsidRPr="001A2F0B">
        <w:t xml:space="preserve"> team’s</w:t>
      </w:r>
      <w:r w:rsidR="00F345FE" w:rsidRPr="001A2F0B">
        <w:t xml:space="preserve"> established </w:t>
      </w:r>
      <w:r w:rsidR="00D009A2" w:rsidRPr="001A2F0B">
        <w:t>iterative learning and feedback loops</w:t>
      </w:r>
      <w:r w:rsidRPr="001A2F0B">
        <w:t xml:space="preserve">, the Review is sure there will be further </w:t>
      </w:r>
      <w:r w:rsidR="009D63F9" w:rsidRPr="001A2F0B">
        <w:t xml:space="preserve">positive </w:t>
      </w:r>
      <w:r w:rsidRPr="001A2F0B">
        <w:t xml:space="preserve">adaptation and innovation in response to new developments in the regional landscape. </w:t>
      </w:r>
    </w:p>
    <w:p w14:paraId="36D92734" w14:textId="13882A43" w:rsidR="00C86FAF" w:rsidRPr="001A2F0B" w:rsidRDefault="00C86FAF" w:rsidP="004F2FA5">
      <w:pPr>
        <w:pStyle w:val="ListAlpha"/>
      </w:pPr>
      <w:r w:rsidRPr="001A2F0B">
        <w:t xml:space="preserve">Monitoring and </w:t>
      </w:r>
      <w:r w:rsidRPr="004F2FA5">
        <w:t>Evaluation</w:t>
      </w:r>
    </w:p>
    <w:p w14:paraId="43C1D054" w14:textId="33E3953B" w:rsidR="00C86FAF" w:rsidRPr="001A2F0B" w:rsidRDefault="00C86FAF" w:rsidP="00844BC2">
      <w:pPr>
        <w:pStyle w:val="BodyText"/>
      </w:pPr>
      <w:r w:rsidRPr="001A2F0B">
        <w:t>The M</w:t>
      </w:r>
      <w:r w:rsidR="00D009A2" w:rsidRPr="001A2F0B">
        <w:t xml:space="preserve">onitoring and Evaluation </w:t>
      </w:r>
      <w:r w:rsidRPr="001A2F0B">
        <w:t xml:space="preserve">Advisor to the program </w:t>
      </w:r>
      <w:r w:rsidR="00D009A2" w:rsidRPr="001A2F0B">
        <w:t xml:space="preserve">is very experienced and </w:t>
      </w:r>
      <w:r w:rsidR="00FD43DE" w:rsidRPr="001A2F0B">
        <w:t>has been instrumental since her engagement in refining fit-for-purpose processes</w:t>
      </w:r>
      <w:r w:rsidRPr="001A2F0B">
        <w:t xml:space="preserve"> for tracking </w:t>
      </w:r>
      <w:r w:rsidR="00FD43DE" w:rsidRPr="001A2F0B">
        <w:t xml:space="preserve">and reporting </w:t>
      </w:r>
      <w:r w:rsidRPr="001A2F0B">
        <w:t>pr</w:t>
      </w:r>
      <w:r w:rsidR="001D65D5" w:rsidRPr="001A2F0B">
        <w:t>o</w:t>
      </w:r>
      <w:r w:rsidRPr="001A2F0B">
        <w:t>gress</w:t>
      </w:r>
      <w:r w:rsidR="00D009A2" w:rsidRPr="001A2F0B">
        <w:t xml:space="preserve">, </w:t>
      </w:r>
      <w:r w:rsidRPr="001A2F0B">
        <w:t>collat</w:t>
      </w:r>
      <w:r w:rsidR="00D009A2" w:rsidRPr="001A2F0B">
        <w:t>ing</w:t>
      </w:r>
      <w:r w:rsidRPr="001A2F0B">
        <w:t xml:space="preserve"> a wealth of evidence</w:t>
      </w:r>
      <w:r w:rsidR="00D009A2" w:rsidRPr="001A2F0B">
        <w:t xml:space="preserve">. These include </w:t>
      </w:r>
      <w:r w:rsidRPr="001A2F0B">
        <w:t xml:space="preserve">surveys (qualitative and quantitative), case studies, </w:t>
      </w:r>
      <w:r w:rsidR="00D009A2" w:rsidRPr="001A2F0B">
        <w:t xml:space="preserve">and </w:t>
      </w:r>
      <w:r w:rsidR="00DD2CBE" w:rsidRPr="001A2F0B">
        <w:t>interviews</w:t>
      </w:r>
      <w:r w:rsidRPr="001A2F0B">
        <w:t xml:space="preserve"> to support an </w:t>
      </w:r>
      <w:r w:rsidR="00D009A2" w:rsidRPr="001A2F0B">
        <w:t xml:space="preserve">ongoing </w:t>
      </w:r>
      <w:r w:rsidRPr="001A2F0B">
        <w:t xml:space="preserve">assessment of progress. </w:t>
      </w:r>
      <w:r w:rsidR="00D009A2" w:rsidRPr="001A2F0B">
        <w:t>Examples of the</w:t>
      </w:r>
      <w:r w:rsidRPr="001A2F0B">
        <w:t xml:space="preserve"> </w:t>
      </w:r>
      <w:r w:rsidR="00EE187F" w:rsidRPr="001A2F0B">
        <w:t xml:space="preserve">quality </w:t>
      </w:r>
      <w:r w:rsidRPr="001A2F0B">
        <w:t xml:space="preserve">data collection and reporting activities </w:t>
      </w:r>
      <w:r w:rsidR="00D009A2" w:rsidRPr="001A2F0B">
        <w:t>are</w:t>
      </w:r>
      <w:r w:rsidRPr="001A2F0B">
        <w:t>:</w:t>
      </w:r>
    </w:p>
    <w:p w14:paraId="7D620991" w14:textId="7FEE3A50" w:rsidR="00C86FAF" w:rsidRPr="001A2F0B" w:rsidRDefault="001D65D5" w:rsidP="00441C2E">
      <w:pPr>
        <w:pStyle w:val="ListBullet1"/>
      </w:pPr>
      <w:r w:rsidRPr="001A2F0B">
        <w:t>The</w:t>
      </w:r>
      <w:r w:rsidR="00C86FAF" w:rsidRPr="001A2F0B">
        <w:t xml:space="preserve"> 2019 Leadership and Mentoring program (Tier 2) exit survey, which captured immediate reactions to the second intensive, with an emphasis on </w:t>
      </w:r>
      <w:r w:rsidR="00D009A2" w:rsidRPr="001A2F0B">
        <w:t xml:space="preserve">participants’ </w:t>
      </w:r>
      <w:r w:rsidR="00C86FAF" w:rsidRPr="001A2F0B">
        <w:t>assessment of the program’s influence on their leadership journey (Brisbane, September 2019).</w:t>
      </w:r>
    </w:p>
    <w:p w14:paraId="351604D3" w14:textId="2F68D5E9" w:rsidR="00C86FAF" w:rsidRPr="001A2F0B" w:rsidRDefault="001D65D5" w:rsidP="00441C2E">
      <w:pPr>
        <w:pStyle w:val="ListBullet1"/>
      </w:pPr>
      <w:r w:rsidRPr="001A2F0B">
        <w:t>The</w:t>
      </w:r>
      <w:r w:rsidR="00C86FAF" w:rsidRPr="001A2F0B">
        <w:t xml:space="preserve"> 2018 Cohort 2 and the 2019 Cohort 3 mentor survey 2, </w:t>
      </w:r>
      <w:r w:rsidRPr="001A2F0B">
        <w:t xml:space="preserve">which </w:t>
      </w:r>
      <w:r w:rsidR="00C86FAF" w:rsidRPr="001A2F0B">
        <w:t>capture mentors’ understanding of how the mentor-mentee relationship is progressing, including an assessment of the degree to which their expectations as mentors are being met.</w:t>
      </w:r>
    </w:p>
    <w:p w14:paraId="28C3E3F4" w14:textId="6645DE4C" w:rsidR="00C86FAF" w:rsidRPr="001A2F0B" w:rsidRDefault="001D65D5" w:rsidP="00441C2E">
      <w:pPr>
        <w:pStyle w:val="ListBullet1"/>
      </w:pPr>
      <w:r w:rsidRPr="001A2F0B">
        <w:t>The</w:t>
      </w:r>
      <w:r w:rsidR="00C86FAF" w:rsidRPr="001A2F0B">
        <w:t xml:space="preserve"> first online Tier 2 participant longitudinal survey for 2019 Cohort 3 participants, which seeks to understand participants' views and progress of their leadership journey.</w:t>
      </w:r>
    </w:p>
    <w:p w14:paraId="0E8DEDF0" w14:textId="63E69714" w:rsidR="00A02FAB" w:rsidRPr="001A2F0B" w:rsidRDefault="00C86FAF" w:rsidP="00441C2E">
      <w:pPr>
        <w:pStyle w:val="ListBullet1"/>
      </w:pPr>
      <w:r w:rsidRPr="001A2F0B">
        <w:t>An audit of all the program’s data that is used for M&amp;E purposes, including the monthly mentor and coaching records requested from mentors by program staff.</w:t>
      </w:r>
    </w:p>
    <w:p w14:paraId="47FEA9F6" w14:textId="77777777" w:rsidR="00560B8A" w:rsidRDefault="00FD43DE" w:rsidP="00AA52C5">
      <w:pPr>
        <w:spacing w:after="240" w:line="276" w:lineRule="auto"/>
      </w:pPr>
      <w:r w:rsidRPr="001A2F0B">
        <w:t>The five-year program is sighted on three end of program outcomes</w:t>
      </w:r>
      <w:r w:rsidR="00A85142" w:rsidRPr="001A2F0B">
        <w:t xml:space="preserve"> and </w:t>
      </w:r>
      <w:r w:rsidRPr="001A2F0B">
        <w:t xml:space="preserve">progress to date has been tracked against </w:t>
      </w:r>
      <w:r w:rsidR="008D7F5C" w:rsidRPr="001A2F0B">
        <w:t>f</w:t>
      </w:r>
      <w:r w:rsidR="00CA68E4" w:rsidRPr="001A2F0B">
        <w:t>our</w:t>
      </w:r>
      <w:r w:rsidR="008D7F5C" w:rsidRPr="001A2F0B">
        <w:t xml:space="preserve"> </w:t>
      </w:r>
      <w:r w:rsidRPr="001A2F0B">
        <w:t>intermediate outcomes</w:t>
      </w:r>
      <w:r w:rsidR="00CA68E4" w:rsidRPr="001A2F0B">
        <w:t xml:space="preserve"> and an enabling outcome</w:t>
      </w:r>
      <w:r w:rsidRPr="001A2F0B">
        <w:t xml:space="preserve">. </w:t>
      </w:r>
      <w:r w:rsidR="00C86FAF" w:rsidRPr="001A2F0B">
        <w:t>The shift to focus on progress towards the end of program outcomes at the start of Year Four is appropriate</w:t>
      </w:r>
      <w:r w:rsidR="00F36B00" w:rsidRPr="001A2F0B">
        <w:t xml:space="preserve"> and timely</w:t>
      </w:r>
      <w:r w:rsidR="00C86FAF" w:rsidRPr="001A2F0B">
        <w:t xml:space="preserve">. </w:t>
      </w:r>
      <w:r w:rsidR="001D65D5" w:rsidRPr="001A2F0B">
        <w:t>During the enquiry process</w:t>
      </w:r>
      <w:r w:rsidR="00C86FAF" w:rsidRPr="001A2F0B">
        <w:t xml:space="preserve">, </w:t>
      </w:r>
      <w:r w:rsidR="001D65D5" w:rsidRPr="001A2F0B">
        <w:t xml:space="preserve">the Review held </w:t>
      </w:r>
      <w:r w:rsidR="00A85142" w:rsidRPr="001A2F0B">
        <w:t>several</w:t>
      </w:r>
      <w:r w:rsidR="00C86FAF" w:rsidRPr="001A2F0B">
        <w:t xml:space="preserve"> </w:t>
      </w:r>
      <w:r w:rsidR="007240A8" w:rsidRPr="001A2F0B">
        <w:t>very</w:t>
      </w:r>
      <w:r w:rsidR="00C86FAF" w:rsidRPr="001A2F0B">
        <w:t xml:space="preserve"> engaged and </w:t>
      </w:r>
      <w:r w:rsidR="0029011E" w:rsidRPr="001A2F0B">
        <w:t>forward</w:t>
      </w:r>
      <w:r w:rsidR="00EE187F" w:rsidRPr="001A2F0B">
        <w:t>-</w:t>
      </w:r>
      <w:r w:rsidR="0029011E" w:rsidRPr="001A2F0B">
        <w:t xml:space="preserve">looking </w:t>
      </w:r>
      <w:r w:rsidR="00C86FAF" w:rsidRPr="001A2F0B">
        <w:t>discussions with the M</w:t>
      </w:r>
      <w:r w:rsidRPr="001A2F0B">
        <w:t>&amp;E</w:t>
      </w:r>
      <w:r w:rsidR="00C86FAF" w:rsidRPr="001A2F0B">
        <w:t xml:space="preserve"> </w:t>
      </w:r>
      <w:r w:rsidR="001D65D5" w:rsidRPr="001A2F0B">
        <w:t>Advisor</w:t>
      </w:r>
      <w:r w:rsidRPr="001A2F0B">
        <w:t>. A</w:t>
      </w:r>
      <w:r w:rsidR="00F36B00" w:rsidRPr="001A2F0B">
        <w:t xml:space="preserve">s the Review closed the Advisor had </w:t>
      </w:r>
      <w:r w:rsidR="00DD2CBE" w:rsidRPr="001A2F0B">
        <w:t>initiated a review</w:t>
      </w:r>
      <w:r w:rsidR="00C86FAF" w:rsidRPr="001A2F0B">
        <w:t xml:space="preserve"> to recalibrate the </w:t>
      </w:r>
      <w:r w:rsidRPr="001A2F0B">
        <w:t>Monitoring and Evaluation Framework.</w:t>
      </w:r>
      <w:r w:rsidR="00F36B00" w:rsidRPr="001A2F0B">
        <w:t xml:space="preserve"> This is </w:t>
      </w:r>
      <w:r w:rsidR="009D63F9" w:rsidRPr="001A2F0B">
        <w:t>to be commended</w:t>
      </w:r>
      <w:r w:rsidR="00887D69">
        <w:t>. I</w:t>
      </w:r>
      <w:r w:rsidR="0096258B">
        <w:t>mportantly, i</w:t>
      </w:r>
      <w:r w:rsidR="00887D69">
        <w:t>t will</w:t>
      </w:r>
      <w:r w:rsidR="00A74237" w:rsidRPr="001A2F0B">
        <w:t>:</w:t>
      </w:r>
      <w:r w:rsidR="0077708A" w:rsidRPr="001A2F0B">
        <w:t xml:space="preserve"> streamline the approach</w:t>
      </w:r>
      <w:r w:rsidR="00A74237" w:rsidRPr="001A2F0B">
        <w:t>;</w:t>
      </w:r>
      <w:r w:rsidR="00A85142" w:rsidRPr="001A2F0B">
        <w:t xml:space="preserve"> </w:t>
      </w:r>
      <w:r w:rsidR="0077708A" w:rsidRPr="001A2F0B">
        <w:t xml:space="preserve">ensure that the </w:t>
      </w:r>
      <w:r w:rsidR="00795EF5" w:rsidRPr="001A2F0B">
        <w:t xml:space="preserve">program goal and end of program outcomes are </w:t>
      </w:r>
      <w:r w:rsidR="007E124D" w:rsidRPr="001A2F0B">
        <w:t xml:space="preserve">more </w:t>
      </w:r>
      <w:r w:rsidR="00795EF5" w:rsidRPr="001A2F0B">
        <w:t>fully aligned with the intent and design of the program</w:t>
      </w:r>
      <w:r w:rsidR="00A74237" w:rsidRPr="001A2F0B">
        <w:t>;</w:t>
      </w:r>
      <w:r w:rsidR="00795EF5" w:rsidRPr="001A2F0B">
        <w:t xml:space="preserve"> and ensure the </w:t>
      </w:r>
      <w:r w:rsidRPr="001A2F0B">
        <w:t xml:space="preserve">full </w:t>
      </w:r>
      <w:r w:rsidR="0077708A" w:rsidRPr="001A2F0B">
        <w:t xml:space="preserve">value of the Program is being </w:t>
      </w:r>
      <w:r w:rsidR="007240A8" w:rsidRPr="001A2F0B">
        <w:t>appropriatel</w:t>
      </w:r>
      <w:r w:rsidR="00A85142" w:rsidRPr="001A2F0B">
        <w:t>y</w:t>
      </w:r>
      <w:r w:rsidRPr="001A2F0B">
        <w:t xml:space="preserve"> </w:t>
      </w:r>
      <w:r w:rsidR="0077708A" w:rsidRPr="001A2F0B">
        <w:t>captured.</w:t>
      </w:r>
    </w:p>
    <w:p w14:paraId="00561FC1" w14:textId="77777777" w:rsidR="00560B8A" w:rsidRDefault="00560B8A">
      <w:pPr>
        <w:spacing w:after="160" w:line="259" w:lineRule="auto"/>
      </w:pPr>
      <w:r>
        <w:br w:type="page"/>
      </w:r>
    </w:p>
    <w:p w14:paraId="617CEEBD" w14:textId="20DB23B4" w:rsidR="00C86FAF" w:rsidRPr="001A2F0B" w:rsidRDefault="00C86FAF" w:rsidP="004F2FA5">
      <w:pPr>
        <w:pStyle w:val="ListAlpha"/>
      </w:pPr>
      <w:r w:rsidRPr="001A2F0B">
        <w:t xml:space="preserve">Research and Learning </w:t>
      </w:r>
    </w:p>
    <w:p w14:paraId="6FE0E66B" w14:textId="07085244" w:rsidR="008C42CA" w:rsidRPr="001A2F0B" w:rsidRDefault="0077708A" w:rsidP="0004304E">
      <w:pPr>
        <w:spacing w:after="120" w:line="276" w:lineRule="auto"/>
      </w:pPr>
      <w:r w:rsidRPr="001A2F0B">
        <w:t xml:space="preserve">As </w:t>
      </w:r>
      <w:r w:rsidR="00A74237" w:rsidRPr="001A2F0B">
        <w:t>previously</w:t>
      </w:r>
      <w:r w:rsidRPr="001A2F0B">
        <w:t xml:space="preserve"> noted</w:t>
      </w:r>
      <w:r w:rsidR="00A85142" w:rsidRPr="001A2F0B">
        <w:t>,</w:t>
      </w:r>
      <w:r w:rsidRPr="001A2F0B">
        <w:t xml:space="preserve"> the</w:t>
      </w:r>
      <w:hyperlink r:id="rId22" w:history="1">
        <w:r w:rsidR="00A85142" w:rsidRPr="001A2F0B">
          <w:t xml:space="preserve"> DPA</w:t>
        </w:r>
      </w:hyperlink>
      <w:r w:rsidR="007E124D" w:rsidRPr="001A2F0B">
        <w:t xml:space="preserve"> </w:t>
      </w:r>
      <w:r w:rsidR="00DD2CBE" w:rsidRPr="001A2F0B">
        <w:t xml:space="preserve">is the research and learning partner for the Women’s Leadership </w:t>
      </w:r>
      <w:r w:rsidR="007E124D" w:rsidRPr="001A2F0B">
        <w:t>I</w:t>
      </w:r>
      <w:r w:rsidR="00DD2CBE" w:rsidRPr="001A2F0B">
        <w:t xml:space="preserve">nitiative. </w:t>
      </w:r>
      <w:r w:rsidR="00C86FAF" w:rsidRPr="001A2F0B">
        <w:t>Through its research contribution and its ability to convene events</w:t>
      </w:r>
      <w:r w:rsidR="009E16E7" w:rsidRPr="001A2F0B">
        <w:t xml:space="preserve"> that privilege Pacific issues and voices in safe spaces</w:t>
      </w:r>
      <w:r w:rsidR="00C86FAF" w:rsidRPr="001A2F0B">
        <w:t xml:space="preserve">, </w:t>
      </w:r>
      <w:r w:rsidR="00DD2CBE" w:rsidRPr="001A2F0B">
        <w:t xml:space="preserve">the WLI </w:t>
      </w:r>
      <w:r w:rsidR="00413B3E" w:rsidRPr="001A2F0B">
        <w:t>t</w:t>
      </w:r>
      <w:r w:rsidR="00DD2CBE" w:rsidRPr="001A2F0B">
        <w:t xml:space="preserve">eam reflect that </w:t>
      </w:r>
      <w:r w:rsidR="00C86FAF" w:rsidRPr="001A2F0B">
        <w:t xml:space="preserve">DPA </w:t>
      </w:r>
      <w:r w:rsidR="00DD2CBE" w:rsidRPr="001A2F0B">
        <w:t>fills</w:t>
      </w:r>
      <w:r w:rsidR="00C86FAF" w:rsidRPr="001A2F0B">
        <w:t xml:space="preserve"> the role of ‘critical friend’ </w:t>
      </w:r>
      <w:r w:rsidR="001929A9" w:rsidRPr="001A2F0B">
        <w:t>to WLI</w:t>
      </w:r>
      <w:r w:rsidR="00A74237" w:rsidRPr="001A2F0B">
        <w:t>. They b</w:t>
      </w:r>
      <w:r w:rsidR="00C86FAF" w:rsidRPr="001A2F0B">
        <w:t xml:space="preserve">ring different </w:t>
      </w:r>
      <w:r w:rsidR="00A74237" w:rsidRPr="001A2F0B">
        <w:t xml:space="preserve">and valued </w:t>
      </w:r>
      <w:r w:rsidR="00C86FAF" w:rsidRPr="001A2F0B">
        <w:t>perspectives to programming and partnership considerations.</w:t>
      </w:r>
      <w:r w:rsidR="00035B88" w:rsidRPr="001A2F0B">
        <w:t xml:space="preserve"> </w:t>
      </w:r>
      <w:r w:rsidR="001929A9" w:rsidRPr="001A2F0B">
        <w:t>From the perspective of the Review there is a rigour in engaging applied research that</w:t>
      </w:r>
      <w:r w:rsidR="0029011E" w:rsidRPr="001A2F0B">
        <w:t xml:space="preserve"> helps keep the program on strong pedagogical footing</w:t>
      </w:r>
      <w:r w:rsidR="00A74237" w:rsidRPr="001A2F0B">
        <w:t xml:space="preserve">s </w:t>
      </w:r>
      <w:r w:rsidR="0029011E" w:rsidRPr="001A2F0B">
        <w:t>and provide</w:t>
      </w:r>
      <w:r w:rsidR="00A74237" w:rsidRPr="001A2F0B">
        <w:t>s</w:t>
      </w:r>
      <w:r w:rsidR="0029011E" w:rsidRPr="001A2F0B">
        <w:t xml:space="preserve"> an emerging evidence base for </w:t>
      </w:r>
      <w:r w:rsidR="009D63F9" w:rsidRPr="001A2F0B">
        <w:t xml:space="preserve">any recalibrations </w:t>
      </w:r>
      <w:r w:rsidR="0029011E" w:rsidRPr="001A2F0B">
        <w:t xml:space="preserve">and innovations. </w:t>
      </w:r>
      <w:r w:rsidR="00AC59A7" w:rsidRPr="001A2F0B">
        <w:t>This has sharpen</w:t>
      </w:r>
      <w:r w:rsidR="00AA287C" w:rsidRPr="001A2F0B">
        <w:t>ed</w:t>
      </w:r>
      <w:r w:rsidR="00AC59A7" w:rsidRPr="001A2F0B">
        <w:t xml:space="preserve"> the reflective gaze and</w:t>
      </w:r>
      <w:r w:rsidR="007E124D" w:rsidRPr="001A2F0B">
        <w:t xml:space="preserve"> has </w:t>
      </w:r>
      <w:r w:rsidR="00AC59A7" w:rsidRPr="001A2F0B">
        <w:t xml:space="preserve">placed the lessons </w:t>
      </w:r>
      <w:r w:rsidR="007E124D" w:rsidRPr="001A2F0B">
        <w:t xml:space="preserve">learned to date </w:t>
      </w:r>
      <w:r w:rsidR="00AC59A7" w:rsidRPr="001A2F0B">
        <w:t xml:space="preserve">in a broader discussion on women’s </w:t>
      </w:r>
      <w:r w:rsidR="007E124D" w:rsidRPr="001A2F0B">
        <w:t xml:space="preserve">developmental </w:t>
      </w:r>
      <w:r w:rsidR="00AC59A7" w:rsidRPr="001A2F0B">
        <w:t>leadership</w:t>
      </w:r>
      <w:r w:rsidR="00A74237" w:rsidRPr="001A2F0B">
        <w:t xml:space="preserve"> in the Pacific</w:t>
      </w:r>
      <w:r w:rsidR="00AC59A7" w:rsidRPr="001A2F0B">
        <w:t>.</w:t>
      </w:r>
    </w:p>
    <w:p w14:paraId="46F9BD12" w14:textId="2F9BB6A3" w:rsidR="007E124D" w:rsidRPr="001A2F0B" w:rsidRDefault="00035B88" w:rsidP="00AA52C5">
      <w:pPr>
        <w:spacing w:after="120" w:line="276" w:lineRule="auto"/>
      </w:pPr>
      <w:r w:rsidRPr="001A2F0B">
        <w:t xml:space="preserve">Interestingly, while it has contributed in this way </w:t>
      </w:r>
      <w:r w:rsidR="001929A9" w:rsidRPr="001A2F0B">
        <w:t xml:space="preserve">to the WLI </w:t>
      </w:r>
      <w:r w:rsidR="00413B3E" w:rsidRPr="001A2F0B">
        <w:t>t</w:t>
      </w:r>
      <w:r w:rsidR="001929A9" w:rsidRPr="001A2F0B">
        <w:t>eam</w:t>
      </w:r>
      <w:r w:rsidR="00A85142" w:rsidRPr="001A2F0B">
        <w:t xml:space="preserve"> and</w:t>
      </w:r>
      <w:r w:rsidR="008C42CA" w:rsidRPr="001A2F0B">
        <w:t xml:space="preserve"> the program</w:t>
      </w:r>
      <w:r w:rsidR="001929A9" w:rsidRPr="001A2F0B">
        <w:t xml:space="preserve">, </w:t>
      </w:r>
      <w:r w:rsidR="00B647B7" w:rsidRPr="001A2F0B">
        <w:t xml:space="preserve">interviewed </w:t>
      </w:r>
      <w:r w:rsidR="00A85142" w:rsidRPr="001A2F0B">
        <w:t>p</w:t>
      </w:r>
      <w:r w:rsidRPr="001A2F0B">
        <w:t xml:space="preserve">articipants reflected that they did not </w:t>
      </w:r>
      <w:r w:rsidR="007E124D" w:rsidRPr="001A2F0B">
        <w:t xml:space="preserve">necessarily </w:t>
      </w:r>
      <w:r w:rsidRPr="001A2F0B">
        <w:t>access the academic support available.</w:t>
      </w:r>
      <w:r w:rsidR="00A85142" w:rsidRPr="001A2F0B">
        <w:t xml:space="preserve"> </w:t>
      </w:r>
      <w:r w:rsidR="008C42CA" w:rsidRPr="001A2F0B">
        <w:t>Two</w:t>
      </w:r>
      <w:r w:rsidR="00795EF5" w:rsidRPr="001A2F0B">
        <w:t xml:space="preserve"> participants</w:t>
      </w:r>
      <w:r w:rsidR="008C42CA" w:rsidRPr="001A2F0B">
        <w:t xml:space="preserve"> </w:t>
      </w:r>
      <w:r w:rsidR="00A85142" w:rsidRPr="001A2F0B">
        <w:t>felt</w:t>
      </w:r>
      <w:r w:rsidR="008C42CA" w:rsidRPr="001A2F0B">
        <w:t xml:space="preserve"> it was too PNG</w:t>
      </w:r>
      <w:r w:rsidR="00A74237" w:rsidRPr="001A2F0B">
        <w:t>-</w:t>
      </w:r>
      <w:r w:rsidR="008C42CA" w:rsidRPr="001A2F0B">
        <w:t xml:space="preserve">centric and others </w:t>
      </w:r>
      <w:r w:rsidR="00A85142" w:rsidRPr="001A2F0B">
        <w:t>did not feel</w:t>
      </w:r>
      <w:r w:rsidR="008C42CA" w:rsidRPr="001A2F0B">
        <w:t xml:space="preserve"> comfortable</w:t>
      </w:r>
      <w:r w:rsidR="00A85142" w:rsidRPr="001A2F0B">
        <w:t xml:space="preserve"> to do so</w:t>
      </w:r>
      <w:r w:rsidR="008C42CA" w:rsidRPr="001A2F0B">
        <w:t xml:space="preserve">.  </w:t>
      </w:r>
    </w:p>
    <w:p w14:paraId="52F0A88E" w14:textId="77777777" w:rsidR="00655E30" w:rsidRDefault="00A74237" w:rsidP="00215B3F">
      <w:pPr>
        <w:spacing w:after="120" w:line="276" w:lineRule="auto"/>
      </w:pPr>
      <w:r w:rsidRPr="001A2F0B">
        <w:t>T</w:t>
      </w:r>
      <w:r w:rsidR="00035B88" w:rsidRPr="001A2F0B">
        <w:t>his perhaps reflect</w:t>
      </w:r>
      <w:r w:rsidR="00B07A5E">
        <w:t>s a preference by participants ‘not to be a trouble’</w:t>
      </w:r>
      <w:r w:rsidR="00035B88" w:rsidRPr="001A2F0B">
        <w:t xml:space="preserve"> as one </w:t>
      </w:r>
      <w:r w:rsidR="007E124D" w:rsidRPr="001A2F0B">
        <w:t>A</w:t>
      </w:r>
      <w:r w:rsidR="00035B88" w:rsidRPr="001A2F0B">
        <w:t>lumna put it. There may be other ways to promote this offering</w:t>
      </w:r>
      <w:r w:rsidR="009E16E7" w:rsidRPr="001A2F0B">
        <w:t xml:space="preserve"> to facilitate </w:t>
      </w:r>
      <w:r w:rsidR="004A504B" w:rsidRPr="001A2F0B">
        <w:t xml:space="preserve">more </w:t>
      </w:r>
      <w:r w:rsidR="009E16E7" w:rsidRPr="001A2F0B">
        <w:t>uptake</w:t>
      </w:r>
      <w:r w:rsidR="00035B88" w:rsidRPr="001A2F0B">
        <w:t>.</w:t>
      </w:r>
      <w:r w:rsidR="008C42CA" w:rsidRPr="001A2F0B">
        <w:t xml:space="preserve"> Certainly, the </w:t>
      </w:r>
      <w:r w:rsidR="00413B3E" w:rsidRPr="001A2F0B">
        <w:t>WLI team</w:t>
      </w:r>
      <w:r w:rsidR="008C42CA" w:rsidRPr="001A2F0B">
        <w:t xml:space="preserve"> reflected the more visible DPA are</w:t>
      </w:r>
      <w:r w:rsidR="00A85142" w:rsidRPr="001A2F0B">
        <w:t xml:space="preserve">, </w:t>
      </w:r>
      <w:r w:rsidR="008C42CA" w:rsidRPr="001A2F0B">
        <w:t>the more they are u</w:t>
      </w:r>
      <w:r w:rsidR="00360E15">
        <w:t>sed</w:t>
      </w:r>
      <w:r w:rsidR="008C42CA" w:rsidRPr="001A2F0B">
        <w:t xml:space="preserve">. The Review </w:t>
      </w:r>
      <w:r w:rsidR="00A85142" w:rsidRPr="001A2F0B">
        <w:t>promotes</w:t>
      </w:r>
      <w:r w:rsidR="008C42CA" w:rsidRPr="001A2F0B">
        <w:t xml:space="preserve"> this visibility/engagement</w:t>
      </w:r>
      <w:r w:rsidR="00A85142" w:rsidRPr="001A2F0B">
        <w:t>,</w:t>
      </w:r>
      <w:r w:rsidR="008C42CA" w:rsidRPr="001A2F0B">
        <w:t xml:space="preserve"> otherwise there </w:t>
      </w:r>
      <w:r w:rsidR="004A504B" w:rsidRPr="001A2F0B">
        <w:t>could be</w:t>
      </w:r>
      <w:r w:rsidR="008C42CA" w:rsidRPr="001A2F0B">
        <w:t xml:space="preserve"> a risk that the </w:t>
      </w:r>
      <w:r w:rsidR="007E124D" w:rsidRPr="001A2F0B">
        <w:t xml:space="preserve">DPA </w:t>
      </w:r>
      <w:r w:rsidR="008C42CA" w:rsidRPr="001A2F0B">
        <w:t xml:space="preserve">research </w:t>
      </w:r>
      <w:r w:rsidR="004A504B" w:rsidRPr="001A2F0B">
        <w:t>become</w:t>
      </w:r>
      <w:r w:rsidR="007E124D" w:rsidRPr="001A2F0B">
        <w:t>s</w:t>
      </w:r>
      <w:r w:rsidR="004A504B" w:rsidRPr="001A2F0B">
        <w:t xml:space="preserve"> </w:t>
      </w:r>
      <w:r w:rsidR="008C42CA" w:rsidRPr="001A2F0B">
        <w:t xml:space="preserve">less applied </w:t>
      </w:r>
      <w:r w:rsidR="00D920F0" w:rsidRPr="001A2F0B">
        <w:t xml:space="preserve">and more </w:t>
      </w:r>
      <w:r w:rsidR="008C42CA" w:rsidRPr="001A2F0B">
        <w:t xml:space="preserve">removed from the </w:t>
      </w:r>
      <w:r w:rsidR="00D920F0" w:rsidRPr="001A2F0B">
        <w:t>realities (the</w:t>
      </w:r>
      <w:r w:rsidR="008C42CA" w:rsidRPr="001A2F0B">
        <w:t xml:space="preserve"> opportunities and </w:t>
      </w:r>
      <w:r w:rsidR="00D920F0" w:rsidRPr="001A2F0B">
        <w:t xml:space="preserve">finite </w:t>
      </w:r>
      <w:r w:rsidR="008C42CA" w:rsidRPr="001A2F0B">
        <w:t>limits</w:t>
      </w:r>
      <w:r w:rsidR="00D920F0" w:rsidRPr="001A2F0B">
        <w:t xml:space="preserve">) </w:t>
      </w:r>
      <w:r w:rsidR="008C42CA" w:rsidRPr="001A2F0B">
        <w:t xml:space="preserve">of </w:t>
      </w:r>
      <w:r w:rsidR="00D920F0" w:rsidRPr="001A2F0B">
        <w:t xml:space="preserve">managing such a </w:t>
      </w:r>
      <w:r w:rsidR="008C42CA" w:rsidRPr="001A2F0B">
        <w:t>program</w:t>
      </w:r>
      <w:r w:rsidR="00D920F0" w:rsidRPr="001A2F0B">
        <w:t>.</w:t>
      </w:r>
      <w:r w:rsidR="008C42CA" w:rsidRPr="001A2F0B">
        <w:t xml:space="preserve"> The Year 3 Annual Report does reflect that a small number of participants and </w:t>
      </w:r>
      <w:r w:rsidR="00B647B7" w:rsidRPr="001A2F0B">
        <w:t>a</w:t>
      </w:r>
      <w:r w:rsidR="003465CF" w:rsidRPr="001A2F0B">
        <w:t>lumnae</w:t>
      </w:r>
      <w:r w:rsidR="008C42CA" w:rsidRPr="001A2F0B">
        <w:t xml:space="preserve"> leverage</w:t>
      </w:r>
      <w:r w:rsidR="00D920F0" w:rsidRPr="001A2F0B">
        <w:t>d</w:t>
      </w:r>
      <w:r w:rsidR="008C42CA" w:rsidRPr="001A2F0B">
        <w:t xml:space="preserve"> the connection with DPA </w:t>
      </w:r>
      <w:r w:rsidR="00360E15">
        <w:t>to</w:t>
      </w:r>
      <w:r w:rsidR="008C42CA" w:rsidRPr="001A2F0B">
        <w:t xml:space="preserve"> help clarify their leadership focus; </w:t>
      </w:r>
      <w:r w:rsidR="00D920F0" w:rsidRPr="001A2F0B">
        <w:t xml:space="preserve">for </w:t>
      </w:r>
      <w:r w:rsidR="008C42CA" w:rsidRPr="001A2F0B">
        <w:t xml:space="preserve">academic support; and/or </w:t>
      </w:r>
      <w:r w:rsidR="00D920F0" w:rsidRPr="001A2F0B">
        <w:t xml:space="preserve">for </w:t>
      </w:r>
      <w:r w:rsidR="008C42CA" w:rsidRPr="001A2F0B">
        <w:t xml:space="preserve">making connections with other </w:t>
      </w:r>
      <w:r w:rsidR="00D920F0" w:rsidRPr="001A2F0B">
        <w:t xml:space="preserve">academics and </w:t>
      </w:r>
      <w:r w:rsidR="008C42CA" w:rsidRPr="001A2F0B">
        <w:t>p</w:t>
      </w:r>
      <w:r w:rsidR="00D920F0" w:rsidRPr="001A2F0B">
        <w:t>ractitioners including</w:t>
      </w:r>
      <w:r w:rsidR="008C42CA" w:rsidRPr="001A2F0B">
        <w:t xml:space="preserve"> </w:t>
      </w:r>
      <w:r w:rsidR="00360E15">
        <w:t xml:space="preserve">those from the </w:t>
      </w:r>
      <w:r w:rsidR="008C42CA" w:rsidRPr="001A2F0B">
        <w:t>Pacific</w:t>
      </w:r>
      <w:r w:rsidR="00D920F0" w:rsidRPr="001A2F0B">
        <w:t>.</w:t>
      </w:r>
      <w:r w:rsidR="008C42CA" w:rsidRPr="009416FF">
        <w:rPr>
          <w:rStyle w:val="FootnoteReference"/>
          <w:vertAlign w:val="superscript"/>
        </w:rPr>
        <w:footnoteReference w:id="19"/>
      </w:r>
      <w:r w:rsidR="008C42CA" w:rsidRPr="009416FF">
        <w:rPr>
          <w:vertAlign w:val="superscript"/>
        </w:rPr>
        <w:t xml:space="preserve"> </w:t>
      </w:r>
      <w:r w:rsidR="00D920F0" w:rsidRPr="001A2F0B">
        <w:t xml:space="preserve">This is </w:t>
      </w:r>
      <w:r w:rsidRPr="001A2F0B">
        <w:t xml:space="preserve">positive and </w:t>
      </w:r>
      <w:r w:rsidR="00D920F0" w:rsidRPr="001A2F0B">
        <w:t>to be encouraged</w:t>
      </w:r>
      <w:r w:rsidR="00215B3F">
        <w:t>.</w:t>
      </w:r>
    </w:p>
    <w:p w14:paraId="177A3B4C" w14:textId="0D259139" w:rsidR="00C86FAF" w:rsidRPr="001A2F0B" w:rsidRDefault="00FD43DE" w:rsidP="009D1EB1">
      <w:pPr>
        <w:pStyle w:val="Heading2"/>
      </w:pPr>
      <w:bookmarkStart w:id="29" w:name="_Toc54789064"/>
      <w:bookmarkStart w:id="30" w:name="_Toc54789277"/>
      <w:r w:rsidRPr="001A2F0B">
        <w:t>3.3</w:t>
      </w:r>
      <w:r w:rsidRPr="001A2F0B">
        <w:tab/>
      </w:r>
      <w:r w:rsidR="00477787" w:rsidRPr="001A2F0B">
        <w:t>What improvements could be made to the WLI in the short term and/or for potential future iterations of the program?</w:t>
      </w:r>
      <w:bookmarkEnd w:id="29"/>
      <w:bookmarkEnd w:id="30"/>
      <w:r w:rsidR="00C86FAF" w:rsidRPr="001A2F0B">
        <w:t xml:space="preserve"> </w:t>
      </w:r>
    </w:p>
    <w:p w14:paraId="393208F5" w14:textId="3F2C52F6" w:rsidR="000029EF" w:rsidRPr="001A2F0B" w:rsidRDefault="00900FCB" w:rsidP="00844BC2">
      <w:pPr>
        <w:pStyle w:val="BodyText"/>
      </w:pPr>
      <w:r w:rsidRPr="001A2F0B">
        <w:t>T</w:t>
      </w:r>
      <w:r w:rsidR="001E7DBA" w:rsidRPr="001A2F0B">
        <w:t xml:space="preserve">he following </w:t>
      </w:r>
      <w:r w:rsidR="00530A33" w:rsidRPr="001A2F0B">
        <w:t xml:space="preserve">seven </w:t>
      </w:r>
      <w:r w:rsidR="004A6BCF" w:rsidRPr="001A2F0B">
        <w:t>reflections for</w:t>
      </w:r>
      <w:r w:rsidR="004C44A6" w:rsidRPr="001A2F0B">
        <w:t xml:space="preserve"> improving the WLI and</w:t>
      </w:r>
      <w:r w:rsidR="004A6BCF" w:rsidRPr="001A2F0B">
        <w:t xml:space="preserve"> deepening effectiveness </w:t>
      </w:r>
      <w:r w:rsidR="00B72137" w:rsidRPr="001A2F0B">
        <w:t xml:space="preserve">are </w:t>
      </w:r>
      <w:r w:rsidR="009D63F9" w:rsidRPr="001A2F0B">
        <w:t>not radical suggestions</w:t>
      </w:r>
      <w:r w:rsidR="004C44A6" w:rsidRPr="001A2F0B">
        <w:t>. T</w:t>
      </w:r>
      <w:r w:rsidR="004A6BCF" w:rsidRPr="001A2F0B">
        <w:t>h</w:t>
      </w:r>
      <w:r w:rsidR="009D63F9" w:rsidRPr="001A2F0B">
        <w:t xml:space="preserve">ere </w:t>
      </w:r>
      <w:r w:rsidR="009D63F9" w:rsidRPr="009416FF">
        <w:t>is no need as t</w:t>
      </w:r>
      <w:r w:rsidR="006B5A64" w:rsidRPr="009416FF">
        <w:t xml:space="preserve">he </w:t>
      </w:r>
      <w:r w:rsidR="009D63F9" w:rsidRPr="009416FF">
        <w:t xml:space="preserve">strong </w:t>
      </w:r>
      <w:r w:rsidR="006B5A64" w:rsidRPr="009416FF">
        <w:t xml:space="preserve">partnership </w:t>
      </w:r>
      <w:r w:rsidR="009D63F9" w:rsidRPr="009416FF">
        <w:t xml:space="preserve">(WLI </w:t>
      </w:r>
      <w:r w:rsidR="00413B3E" w:rsidRPr="009416FF">
        <w:t>t</w:t>
      </w:r>
      <w:r w:rsidR="009D63F9" w:rsidRPr="009416FF">
        <w:t xml:space="preserve">eam/DPA with DFAT) </w:t>
      </w:r>
      <w:r w:rsidR="004A6BCF" w:rsidRPr="009416FF">
        <w:t xml:space="preserve">has established </w:t>
      </w:r>
      <w:r w:rsidR="00B72137" w:rsidRPr="009416FF">
        <w:t xml:space="preserve">such </w:t>
      </w:r>
      <w:r w:rsidR="00D920F0" w:rsidRPr="009416FF">
        <w:t xml:space="preserve">strong </w:t>
      </w:r>
      <w:r w:rsidR="008567D2" w:rsidRPr="009416FF">
        <w:t>mutual learning</w:t>
      </w:r>
      <w:r w:rsidR="008567D2" w:rsidRPr="001A2F0B">
        <w:t xml:space="preserve"> </w:t>
      </w:r>
      <w:r w:rsidR="00B72137" w:rsidRPr="001A2F0B">
        <w:t xml:space="preserve">feedback loops </w:t>
      </w:r>
      <w:r w:rsidR="006B5A64" w:rsidRPr="001A2F0B">
        <w:t>that</w:t>
      </w:r>
      <w:r w:rsidR="001E7DBA" w:rsidRPr="001A2F0B">
        <w:t xml:space="preserve"> </w:t>
      </w:r>
      <w:r w:rsidR="00B72137" w:rsidRPr="001A2F0B">
        <w:t xml:space="preserve">the program </w:t>
      </w:r>
      <w:r w:rsidR="00D920F0" w:rsidRPr="001A2F0B">
        <w:t>has already adapted and innovated</w:t>
      </w:r>
      <w:r w:rsidR="00530A33" w:rsidRPr="001A2F0B">
        <w:t>,</w:t>
      </w:r>
      <w:r w:rsidR="00D920F0" w:rsidRPr="001A2F0B">
        <w:t xml:space="preserve"> </w:t>
      </w:r>
      <w:r w:rsidR="001E7DBA" w:rsidRPr="001A2F0B">
        <w:t>or is in the process of doing so</w:t>
      </w:r>
      <w:r w:rsidR="00530A33" w:rsidRPr="001A2F0B">
        <w:t>,</w:t>
      </w:r>
      <w:r w:rsidR="001E7DBA" w:rsidRPr="001A2F0B">
        <w:t xml:space="preserve"> </w:t>
      </w:r>
      <w:r w:rsidR="00D920F0" w:rsidRPr="001A2F0B">
        <w:t xml:space="preserve">in a direction that the Review would </w:t>
      </w:r>
      <w:r w:rsidR="008567D2" w:rsidRPr="001A2F0B">
        <w:t>affirm.</w:t>
      </w:r>
    </w:p>
    <w:p w14:paraId="4ABFBBDF" w14:textId="149B2B76" w:rsidR="003F09F2" w:rsidRPr="009416FF" w:rsidRDefault="000D1F94" w:rsidP="009416FF">
      <w:pPr>
        <w:pStyle w:val="Heading3number"/>
      </w:pPr>
      <w:r w:rsidRPr="009416FF">
        <w:t>Scale out the number of cohorts per annum but reduce the cap on number of participants per cohort</w:t>
      </w:r>
    </w:p>
    <w:p w14:paraId="77E86378" w14:textId="29FEC104" w:rsidR="003F09F2" w:rsidRPr="001A2F0B" w:rsidRDefault="003F09F2" w:rsidP="00385C8C">
      <w:pPr>
        <w:spacing w:after="120" w:line="276" w:lineRule="auto"/>
        <w:rPr>
          <w:rFonts w:eastAsiaTheme="minorHAnsi"/>
          <w:lang w:eastAsia="en-US"/>
        </w:rPr>
      </w:pPr>
      <w:r w:rsidRPr="001A2F0B">
        <w:rPr>
          <w:rFonts w:eastAsiaTheme="minorHAnsi"/>
          <w:lang w:eastAsia="en-US"/>
        </w:rPr>
        <w:t>The Review considers that the WLI is very well placed for scaling out</w:t>
      </w:r>
      <w:r w:rsidR="00360E15">
        <w:rPr>
          <w:rFonts w:eastAsiaTheme="minorHAnsi"/>
          <w:lang w:eastAsia="en-US"/>
        </w:rPr>
        <w:t>, beyond the Pacific,</w:t>
      </w:r>
      <w:r w:rsidR="00BB0999" w:rsidRPr="001A2F0B">
        <w:rPr>
          <w:rFonts w:eastAsiaTheme="minorHAnsi"/>
          <w:lang w:eastAsia="en-US"/>
        </w:rPr>
        <w:t xml:space="preserve"> </w:t>
      </w:r>
      <w:r w:rsidR="00A74237" w:rsidRPr="001A2F0B">
        <w:rPr>
          <w:rFonts w:eastAsiaTheme="minorHAnsi"/>
          <w:lang w:eastAsia="en-US"/>
        </w:rPr>
        <w:t>to</w:t>
      </w:r>
      <w:r w:rsidR="00BB0999" w:rsidRPr="001A2F0B">
        <w:rPr>
          <w:rFonts w:eastAsiaTheme="minorHAnsi"/>
          <w:lang w:eastAsia="en-US"/>
        </w:rPr>
        <w:t xml:space="preserve"> increase the number of cohorts per annum</w:t>
      </w:r>
      <w:r w:rsidR="002837C5" w:rsidRPr="001A2F0B">
        <w:rPr>
          <w:rFonts w:eastAsiaTheme="minorHAnsi"/>
          <w:lang w:eastAsia="en-US"/>
        </w:rPr>
        <w:t xml:space="preserve">. </w:t>
      </w:r>
      <w:r w:rsidR="00530A33" w:rsidRPr="001A2F0B">
        <w:rPr>
          <w:rFonts w:eastAsiaTheme="minorHAnsi"/>
        </w:rPr>
        <w:t>Cohorts are the structural unit of engagement</w:t>
      </w:r>
      <w:r w:rsidR="00360E15">
        <w:rPr>
          <w:rFonts w:eastAsiaTheme="minorHAnsi"/>
        </w:rPr>
        <w:t>,</w:t>
      </w:r>
      <w:r w:rsidR="00530A33" w:rsidRPr="001A2F0B">
        <w:rPr>
          <w:rFonts w:eastAsiaTheme="minorHAnsi"/>
        </w:rPr>
        <w:t xml:space="preserve"> and the pedagogical </w:t>
      </w:r>
      <w:r w:rsidR="00BB0999" w:rsidRPr="001A2F0B">
        <w:rPr>
          <w:rFonts w:eastAsiaTheme="minorHAnsi"/>
        </w:rPr>
        <w:t>foundations</w:t>
      </w:r>
      <w:r w:rsidR="00530A33" w:rsidRPr="001A2F0B">
        <w:rPr>
          <w:rFonts w:eastAsiaTheme="minorHAnsi"/>
        </w:rPr>
        <w:t xml:space="preserve"> and approach to leading and leadership have been well honed over three years. The program can efficiently and effectively scale from this basis. Increasing the number of cohorts would provide targeted </w:t>
      </w:r>
      <w:r w:rsidR="00BC072F" w:rsidRPr="001A2F0B">
        <w:rPr>
          <w:rFonts w:eastAsiaTheme="minorHAnsi"/>
        </w:rPr>
        <w:t xml:space="preserve">learning in </w:t>
      </w:r>
      <w:r w:rsidR="00530A33" w:rsidRPr="001A2F0B">
        <w:rPr>
          <w:rFonts w:eastAsiaTheme="minorHAnsi"/>
        </w:rPr>
        <w:t>developmental leadership and experience for many more women (and men) Au</w:t>
      </w:r>
      <w:r w:rsidR="00B07A5E">
        <w:rPr>
          <w:rFonts w:eastAsiaTheme="minorHAnsi"/>
        </w:rPr>
        <w:t>stralia</w:t>
      </w:r>
      <w:r w:rsidR="00530A33" w:rsidRPr="001A2F0B">
        <w:rPr>
          <w:rFonts w:eastAsiaTheme="minorHAnsi"/>
        </w:rPr>
        <w:t xml:space="preserve"> Award</w:t>
      </w:r>
      <w:r w:rsidR="00B07A5E">
        <w:rPr>
          <w:rFonts w:eastAsiaTheme="minorHAnsi"/>
        </w:rPr>
        <w:t>s</w:t>
      </w:r>
      <w:r w:rsidR="00530A33" w:rsidRPr="001A2F0B">
        <w:rPr>
          <w:rFonts w:eastAsiaTheme="minorHAnsi"/>
        </w:rPr>
        <w:t xml:space="preserve"> </w:t>
      </w:r>
      <w:r w:rsidR="00182D59" w:rsidRPr="001A2F0B">
        <w:rPr>
          <w:rFonts w:eastAsiaTheme="minorHAnsi"/>
        </w:rPr>
        <w:t>s</w:t>
      </w:r>
      <w:r w:rsidR="00530A33" w:rsidRPr="001A2F0B">
        <w:rPr>
          <w:rFonts w:eastAsiaTheme="minorHAnsi"/>
        </w:rPr>
        <w:t>cholars</w:t>
      </w:r>
      <w:r w:rsidR="00BB0999" w:rsidRPr="001A2F0B">
        <w:rPr>
          <w:rFonts w:eastAsiaTheme="minorHAnsi"/>
        </w:rPr>
        <w:t>, which</w:t>
      </w:r>
      <w:r w:rsidR="00530A33" w:rsidRPr="001A2F0B">
        <w:rPr>
          <w:rFonts w:eastAsiaTheme="minorHAnsi"/>
        </w:rPr>
        <w:t xml:space="preserve"> could contribute to broader social change and positive development outcomes in the respective home countries of participants. </w:t>
      </w:r>
      <w:r w:rsidRPr="001A2F0B">
        <w:rPr>
          <w:rFonts w:eastAsiaTheme="minorHAnsi"/>
          <w:lang w:eastAsia="en-US"/>
        </w:rPr>
        <w:t>The 2017</w:t>
      </w:r>
      <w:r w:rsidR="00B647B7" w:rsidRPr="001A2F0B">
        <w:rPr>
          <w:rFonts w:eastAsiaTheme="minorHAnsi"/>
          <w:lang w:eastAsia="en-US"/>
        </w:rPr>
        <w:t xml:space="preserve"> WLI</w:t>
      </w:r>
      <w:r w:rsidRPr="001A2F0B">
        <w:rPr>
          <w:rFonts w:eastAsiaTheme="minorHAnsi"/>
          <w:lang w:eastAsia="en-US"/>
        </w:rPr>
        <w:t xml:space="preserve"> Investment Design noted that the Pacific focus was for the first five-year phase of the initiative, but it was envisaged that the initiative would develop into a global program over time.</w:t>
      </w:r>
      <w:r w:rsidRPr="00E64BA1">
        <w:rPr>
          <w:rStyle w:val="FootnoteReference"/>
          <w:rFonts w:eastAsiaTheme="minorHAnsi"/>
          <w:vertAlign w:val="superscript"/>
          <w:lang w:eastAsia="en-US"/>
        </w:rPr>
        <w:footnoteReference w:id="20"/>
      </w:r>
      <w:r w:rsidRPr="00E64BA1">
        <w:rPr>
          <w:rFonts w:eastAsiaTheme="minorHAnsi"/>
          <w:vertAlign w:val="superscript"/>
          <w:lang w:eastAsia="en-US"/>
        </w:rPr>
        <w:t xml:space="preserve"> </w:t>
      </w:r>
      <w:r w:rsidR="006A749E" w:rsidRPr="001A2F0B">
        <w:rPr>
          <w:rFonts w:eastAsiaTheme="minorHAnsi"/>
          <w:lang w:eastAsia="en-US"/>
        </w:rPr>
        <w:t>New cohorts could be them</w:t>
      </w:r>
      <w:r w:rsidR="00BB0999" w:rsidRPr="001A2F0B">
        <w:rPr>
          <w:rFonts w:eastAsiaTheme="minorHAnsi"/>
          <w:lang w:eastAsia="en-US"/>
        </w:rPr>
        <w:t>atic</w:t>
      </w:r>
      <w:r w:rsidR="006A749E" w:rsidRPr="001A2F0B">
        <w:rPr>
          <w:rFonts w:eastAsiaTheme="minorHAnsi"/>
          <w:lang w:eastAsia="en-US"/>
        </w:rPr>
        <w:t xml:space="preserve"> and/or geographic, for example, a WLI</w:t>
      </w:r>
      <w:r w:rsidR="00B647B7" w:rsidRPr="001A2F0B">
        <w:rPr>
          <w:rFonts w:eastAsiaTheme="minorHAnsi"/>
          <w:lang w:eastAsia="en-US"/>
        </w:rPr>
        <w:t xml:space="preserve"> </w:t>
      </w:r>
      <w:r w:rsidR="006A749E" w:rsidRPr="001A2F0B">
        <w:rPr>
          <w:rFonts w:eastAsiaTheme="minorHAnsi"/>
          <w:lang w:eastAsia="en-US"/>
        </w:rPr>
        <w:t>Timor</w:t>
      </w:r>
      <w:r w:rsidR="00413B3E" w:rsidRPr="001A2F0B">
        <w:rPr>
          <w:rFonts w:eastAsiaTheme="minorHAnsi"/>
          <w:lang w:eastAsia="en-US"/>
        </w:rPr>
        <w:t>-</w:t>
      </w:r>
      <w:r w:rsidR="006A749E" w:rsidRPr="001A2F0B">
        <w:rPr>
          <w:rFonts w:eastAsiaTheme="minorHAnsi"/>
          <w:lang w:eastAsia="en-US"/>
        </w:rPr>
        <w:t>Leste or WLI-ASEAN might be considered</w:t>
      </w:r>
      <w:r w:rsidR="002837C5" w:rsidRPr="001A2F0B">
        <w:rPr>
          <w:rFonts w:eastAsiaTheme="minorHAnsi"/>
          <w:lang w:eastAsia="en-US"/>
        </w:rPr>
        <w:t>.</w:t>
      </w:r>
      <w:r w:rsidR="00AA287C" w:rsidRPr="001A2F0B">
        <w:rPr>
          <w:rFonts w:eastAsiaTheme="minorHAnsi"/>
          <w:lang w:eastAsia="en-US"/>
        </w:rPr>
        <w:t xml:space="preserve"> </w:t>
      </w:r>
      <w:r w:rsidR="006A749E" w:rsidRPr="001A2F0B">
        <w:rPr>
          <w:rFonts w:eastAsiaTheme="minorHAnsi"/>
          <w:lang w:eastAsia="en-US"/>
        </w:rPr>
        <w:t xml:space="preserve">This could deepen the opportunities for much tighter links with specific sectors or emerging issues of need. </w:t>
      </w:r>
      <w:r w:rsidRPr="001A2F0B">
        <w:rPr>
          <w:rFonts w:eastAsiaTheme="minorHAnsi"/>
          <w:lang w:eastAsia="en-US"/>
        </w:rPr>
        <w:t>Developing subsidiary teams aligned with cohorts supported by/trained by the core</w:t>
      </w:r>
      <w:r w:rsidR="009D63F9" w:rsidRPr="001A2F0B">
        <w:rPr>
          <w:rFonts w:eastAsiaTheme="minorHAnsi"/>
          <w:lang w:eastAsia="en-US"/>
        </w:rPr>
        <w:t xml:space="preserve"> </w:t>
      </w:r>
      <w:r w:rsidRPr="001A2F0B">
        <w:rPr>
          <w:rFonts w:eastAsiaTheme="minorHAnsi"/>
          <w:lang w:eastAsia="en-US"/>
        </w:rPr>
        <w:t xml:space="preserve">WLI </w:t>
      </w:r>
      <w:r w:rsidR="00413B3E" w:rsidRPr="001A2F0B">
        <w:rPr>
          <w:rFonts w:eastAsiaTheme="minorHAnsi"/>
          <w:lang w:eastAsia="en-US"/>
        </w:rPr>
        <w:t>t</w:t>
      </w:r>
      <w:r w:rsidRPr="001A2F0B">
        <w:rPr>
          <w:rFonts w:eastAsiaTheme="minorHAnsi"/>
          <w:lang w:eastAsia="en-US"/>
        </w:rPr>
        <w:t>eam would ensure quality and consistency</w:t>
      </w:r>
      <w:r w:rsidR="006A749E" w:rsidRPr="001A2F0B">
        <w:rPr>
          <w:rFonts w:eastAsiaTheme="minorHAnsi"/>
          <w:lang w:eastAsia="en-US"/>
        </w:rPr>
        <w:t xml:space="preserve"> as the program scales</w:t>
      </w:r>
      <w:r w:rsidRPr="001A2F0B">
        <w:rPr>
          <w:rFonts w:eastAsiaTheme="minorHAnsi"/>
          <w:lang w:eastAsia="en-US"/>
        </w:rPr>
        <w:t xml:space="preserve">.  </w:t>
      </w:r>
    </w:p>
    <w:p w14:paraId="6D5BD715" w14:textId="5998E99E" w:rsidR="00655E30" w:rsidRDefault="003F09F2" w:rsidP="00C01D59">
      <w:pPr>
        <w:spacing w:after="240" w:line="276" w:lineRule="auto"/>
        <w:rPr>
          <w:rFonts w:eastAsiaTheme="minorHAnsi"/>
          <w:lang w:eastAsia="en-US"/>
        </w:rPr>
      </w:pPr>
      <w:r w:rsidRPr="001A2F0B">
        <w:rPr>
          <w:rFonts w:eastAsiaTheme="minorHAnsi"/>
          <w:lang w:eastAsia="en-US"/>
        </w:rPr>
        <w:t>The Review would not increase the number in each cohort</w:t>
      </w:r>
      <w:r w:rsidR="006A749E" w:rsidRPr="001A2F0B">
        <w:rPr>
          <w:rFonts w:eastAsiaTheme="minorHAnsi"/>
          <w:lang w:eastAsia="en-US"/>
        </w:rPr>
        <w:t>,</w:t>
      </w:r>
      <w:r w:rsidRPr="001A2F0B">
        <w:rPr>
          <w:rFonts w:eastAsiaTheme="minorHAnsi"/>
          <w:lang w:eastAsia="en-US"/>
        </w:rPr>
        <w:t xml:space="preserve"> and indeed would </w:t>
      </w:r>
      <w:r w:rsidR="00403D05">
        <w:rPr>
          <w:rFonts w:eastAsiaTheme="minorHAnsi"/>
          <w:lang w:eastAsia="en-US"/>
        </w:rPr>
        <w:t>suggest capping</w:t>
      </w:r>
      <w:r w:rsidRPr="001A2F0B">
        <w:rPr>
          <w:rFonts w:eastAsiaTheme="minorHAnsi"/>
          <w:lang w:eastAsia="en-US"/>
        </w:rPr>
        <w:t xml:space="preserve"> </w:t>
      </w:r>
      <w:r w:rsidR="006A749E" w:rsidRPr="001A2F0B">
        <w:rPr>
          <w:rFonts w:eastAsiaTheme="minorHAnsi"/>
          <w:lang w:eastAsia="en-US"/>
        </w:rPr>
        <w:t>each cohort</w:t>
      </w:r>
      <w:r w:rsidRPr="001A2F0B">
        <w:rPr>
          <w:rFonts w:eastAsiaTheme="minorHAnsi"/>
          <w:lang w:eastAsia="en-US"/>
        </w:rPr>
        <w:t xml:space="preserve"> at a maximum of 25</w:t>
      </w:r>
      <w:r w:rsidR="007E124D" w:rsidRPr="001A2F0B">
        <w:rPr>
          <w:rFonts w:eastAsiaTheme="minorHAnsi"/>
          <w:lang w:eastAsia="en-US"/>
        </w:rPr>
        <w:t xml:space="preserve"> </w:t>
      </w:r>
      <w:r w:rsidRPr="001A2F0B">
        <w:rPr>
          <w:rFonts w:eastAsiaTheme="minorHAnsi"/>
          <w:lang w:eastAsia="en-US"/>
        </w:rPr>
        <w:t>participants</w:t>
      </w:r>
      <w:r w:rsidR="006A749E" w:rsidRPr="001A2F0B">
        <w:rPr>
          <w:rFonts w:eastAsiaTheme="minorHAnsi"/>
          <w:lang w:eastAsia="en-US"/>
        </w:rPr>
        <w:t>. T</w:t>
      </w:r>
      <w:r w:rsidRPr="001A2F0B">
        <w:rPr>
          <w:rFonts w:eastAsiaTheme="minorHAnsi"/>
          <w:lang w:eastAsia="en-US"/>
        </w:rPr>
        <w:t>his balances the need for diversity but also</w:t>
      </w:r>
      <w:r w:rsidR="006A749E" w:rsidRPr="001A2F0B">
        <w:rPr>
          <w:rFonts w:eastAsiaTheme="minorHAnsi"/>
          <w:lang w:eastAsia="en-US"/>
        </w:rPr>
        <w:t xml:space="preserve"> promotes</w:t>
      </w:r>
      <w:r w:rsidRPr="001A2F0B">
        <w:rPr>
          <w:rFonts w:eastAsiaTheme="minorHAnsi"/>
          <w:lang w:eastAsia="en-US"/>
        </w:rPr>
        <w:t xml:space="preserve"> collegiality amongst participants and it contains the administrative, coaching and mentoring overhead for supporting each cohort</w:t>
      </w:r>
      <w:r w:rsidR="001920DC" w:rsidRPr="001A2F0B">
        <w:rPr>
          <w:rFonts w:eastAsiaTheme="minorHAnsi"/>
          <w:lang w:eastAsia="en-US"/>
        </w:rPr>
        <w:t xml:space="preserve"> </w:t>
      </w:r>
      <w:r w:rsidR="006E2193" w:rsidRPr="001A2F0B">
        <w:rPr>
          <w:rFonts w:eastAsiaTheme="minorHAnsi"/>
          <w:lang w:eastAsia="en-US"/>
        </w:rPr>
        <w:t>i.e.</w:t>
      </w:r>
      <w:r w:rsidR="00B647B7" w:rsidRPr="001A2F0B">
        <w:rPr>
          <w:rFonts w:eastAsiaTheme="minorHAnsi"/>
          <w:lang w:eastAsia="en-US"/>
        </w:rPr>
        <w:t>,</w:t>
      </w:r>
      <w:r w:rsidR="001920DC" w:rsidRPr="001A2F0B">
        <w:rPr>
          <w:rFonts w:eastAsiaTheme="minorHAnsi"/>
          <w:lang w:eastAsia="en-US"/>
        </w:rPr>
        <w:t xml:space="preserve"> the manageability costs</w:t>
      </w:r>
      <w:r w:rsidR="00403D05">
        <w:rPr>
          <w:rFonts w:eastAsiaTheme="minorHAnsi"/>
          <w:lang w:eastAsia="en-US"/>
        </w:rPr>
        <w:t xml:space="preserve"> and inputs</w:t>
      </w:r>
      <w:r w:rsidRPr="001A2F0B">
        <w:rPr>
          <w:rFonts w:eastAsiaTheme="minorHAnsi"/>
          <w:lang w:eastAsia="en-US"/>
        </w:rPr>
        <w:t>.</w:t>
      </w:r>
    </w:p>
    <w:p w14:paraId="77D23D8D" w14:textId="07C0E23A" w:rsidR="00530A33" w:rsidRPr="001A2F0B" w:rsidRDefault="00530A33" w:rsidP="009416FF">
      <w:pPr>
        <w:pStyle w:val="Heading3number"/>
      </w:pPr>
      <w:r w:rsidRPr="001A2F0B">
        <w:t>Select</w:t>
      </w:r>
      <w:r w:rsidR="000D1F94" w:rsidRPr="001A2F0B">
        <w:t xml:space="preserve"> </w:t>
      </w:r>
      <w:r w:rsidR="00A74237" w:rsidRPr="001A2F0B">
        <w:t>subsequent</w:t>
      </w:r>
      <w:r w:rsidRPr="001A2F0B">
        <w:t xml:space="preserve"> Pacific cohorts to support the COVID-19 recovery in the Pacific</w:t>
      </w:r>
    </w:p>
    <w:p w14:paraId="6B6B8E97" w14:textId="0F7E05FB" w:rsidR="009416FF" w:rsidRDefault="000D1F94" w:rsidP="00823003">
      <w:pPr>
        <w:pStyle w:val="NormalWeb"/>
        <w:spacing w:before="0" w:beforeAutospacing="0" w:after="120" w:afterAutospacing="0" w:line="276" w:lineRule="auto"/>
        <w:rPr>
          <w:rFonts w:eastAsiaTheme="minorHAnsi"/>
          <w:lang w:eastAsia="en-US"/>
        </w:rPr>
      </w:pPr>
      <w:r w:rsidRPr="001A2F0B">
        <w:rPr>
          <w:rFonts w:eastAsiaTheme="minorHAnsi"/>
          <w:lang w:eastAsia="en-US"/>
        </w:rPr>
        <w:t xml:space="preserve">Selecting new Pacific cohorts to support the COVID-19 recovery in the Pacific </w:t>
      </w:r>
      <w:r w:rsidR="00530A33" w:rsidRPr="001A2F0B">
        <w:rPr>
          <w:rFonts w:eastAsiaTheme="minorHAnsi"/>
          <w:lang w:eastAsia="en-US"/>
        </w:rPr>
        <w:t>build</w:t>
      </w:r>
      <w:r w:rsidR="00801D5E" w:rsidRPr="001A2F0B">
        <w:rPr>
          <w:rFonts w:eastAsiaTheme="minorHAnsi"/>
          <w:lang w:eastAsia="en-US"/>
        </w:rPr>
        <w:t>s</w:t>
      </w:r>
      <w:r w:rsidR="00530A33" w:rsidRPr="001A2F0B">
        <w:rPr>
          <w:rFonts w:eastAsiaTheme="minorHAnsi"/>
          <w:lang w:eastAsia="en-US"/>
        </w:rPr>
        <w:t xml:space="preserve"> on the </w:t>
      </w:r>
      <w:r w:rsidR="00403D05" w:rsidRPr="001A2F0B">
        <w:rPr>
          <w:rFonts w:eastAsiaTheme="minorHAnsi"/>
          <w:lang w:eastAsia="en-US"/>
        </w:rPr>
        <w:t>WLI COVID-19 Leadership Fund</w:t>
      </w:r>
      <w:r w:rsidR="00403D05">
        <w:rPr>
          <w:rFonts w:eastAsiaTheme="minorHAnsi"/>
          <w:lang w:eastAsia="en-US"/>
        </w:rPr>
        <w:t xml:space="preserve"> initiative.</w:t>
      </w:r>
      <w:r w:rsidR="006B5A64" w:rsidRPr="001A2F0B">
        <w:rPr>
          <w:rFonts w:eastAsiaTheme="minorHAnsi"/>
          <w:lang w:eastAsia="en-US"/>
        </w:rPr>
        <w:t xml:space="preserve"> </w:t>
      </w:r>
      <w:r w:rsidR="00801D5E" w:rsidRPr="001A2F0B">
        <w:rPr>
          <w:rFonts w:eastAsiaTheme="minorHAnsi"/>
          <w:lang w:eastAsia="en-US"/>
        </w:rPr>
        <w:t>Additional</w:t>
      </w:r>
      <w:r w:rsidR="00530A33" w:rsidRPr="001A2F0B">
        <w:rPr>
          <w:rFonts w:eastAsiaTheme="minorHAnsi"/>
          <w:lang w:eastAsia="en-US"/>
        </w:rPr>
        <w:t xml:space="preserve"> cohorts could be specifically selected from the Pacific with the express intent of exercising developmental leadership for COVID-19 recovery in the Pacific. At the </w:t>
      </w:r>
      <w:r w:rsidR="00801D5E" w:rsidRPr="001A2F0B">
        <w:rPr>
          <w:rFonts w:eastAsiaTheme="minorHAnsi"/>
          <w:lang w:eastAsia="en-US"/>
        </w:rPr>
        <w:t>May 2020</w:t>
      </w:r>
      <w:r w:rsidR="00530A33" w:rsidRPr="001A2F0B">
        <w:rPr>
          <w:rFonts w:eastAsiaTheme="minorHAnsi"/>
          <w:lang w:eastAsia="en-US"/>
        </w:rPr>
        <w:t xml:space="preserve"> Pacific Women Leaders Forum</w:t>
      </w:r>
      <w:r w:rsidR="00801D5E" w:rsidRPr="001A2F0B">
        <w:rPr>
          <w:rFonts w:eastAsiaTheme="minorHAnsi"/>
          <w:lang w:eastAsia="en-US"/>
        </w:rPr>
        <w:t>,</w:t>
      </w:r>
      <w:r w:rsidR="00530A33" w:rsidRPr="001A2F0B">
        <w:rPr>
          <w:rFonts w:eastAsiaTheme="minorHAnsi"/>
          <w:lang w:eastAsia="en-US"/>
        </w:rPr>
        <w:t xml:space="preserve"> </w:t>
      </w:r>
      <w:r w:rsidR="001920DC" w:rsidRPr="001A2F0B">
        <w:rPr>
          <w:rFonts w:eastAsiaTheme="minorHAnsi"/>
          <w:lang w:eastAsia="en-US"/>
        </w:rPr>
        <w:t xml:space="preserve">co-chaired by the Australian Minister for Foreign Affairs, </w:t>
      </w:r>
      <w:r w:rsidR="00530A33" w:rsidRPr="001A2F0B">
        <w:t xml:space="preserve">leaders considered three core areas where women and girls have been disproportionately affected by the pandemic including health impacts, women’s safety, and economic impacts and recovery. They all agreed that this period of disruption has created opportunities to reconstruct systems and norms to advance gender equality. </w:t>
      </w:r>
      <w:r w:rsidR="006B5A64" w:rsidRPr="001A2F0B">
        <w:t xml:space="preserve">Successive </w:t>
      </w:r>
      <w:r w:rsidR="00530A33" w:rsidRPr="001A2F0B">
        <w:t xml:space="preserve">WLI cohorts in the Pacific could </w:t>
      </w:r>
      <w:r w:rsidR="006B5A64" w:rsidRPr="001A2F0B">
        <w:t>optimise</w:t>
      </w:r>
      <w:r w:rsidR="00530A33" w:rsidRPr="001A2F0B">
        <w:t xml:space="preserve"> </w:t>
      </w:r>
      <w:r w:rsidR="006B5A64" w:rsidRPr="001A2F0B">
        <w:t>this disruption</w:t>
      </w:r>
      <w:r w:rsidR="00530A33" w:rsidRPr="001A2F0B">
        <w:t xml:space="preserve">. </w:t>
      </w:r>
      <w:r w:rsidR="00801D5E" w:rsidRPr="001A2F0B">
        <w:rPr>
          <w:rFonts w:eastAsiaTheme="minorHAnsi"/>
          <w:lang w:eastAsia="en-US"/>
        </w:rPr>
        <w:t xml:space="preserve">WLI could select cohorts galvanised and poised for reform </w:t>
      </w:r>
      <w:r w:rsidR="001920DC" w:rsidRPr="001A2F0B">
        <w:rPr>
          <w:rFonts w:eastAsiaTheme="minorHAnsi"/>
          <w:lang w:eastAsia="en-US"/>
        </w:rPr>
        <w:t>in these three are</w:t>
      </w:r>
      <w:r w:rsidRPr="001A2F0B">
        <w:rPr>
          <w:rFonts w:eastAsiaTheme="minorHAnsi"/>
          <w:lang w:eastAsia="en-US"/>
        </w:rPr>
        <w:t>a</w:t>
      </w:r>
      <w:r w:rsidR="001920DC" w:rsidRPr="001A2F0B">
        <w:rPr>
          <w:rFonts w:eastAsiaTheme="minorHAnsi"/>
          <w:lang w:eastAsia="en-US"/>
        </w:rPr>
        <w:t xml:space="preserve">s </w:t>
      </w:r>
      <w:r w:rsidR="00801D5E" w:rsidRPr="001A2F0B">
        <w:rPr>
          <w:rFonts w:eastAsiaTheme="minorHAnsi"/>
          <w:lang w:eastAsia="en-US"/>
        </w:rPr>
        <w:t>b</w:t>
      </w:r>
      <w:r w:rsidR="00530A33" w:rsidRPr="001A2F0B">
        <w:rPr>
          <w:rFonts w:eastAsiaTheme="minorHAnsi"/>
          <w:lang w:eastAsia="en-US"/>
        </w:rPr>
        <w:t>y</w:t>
      </w:r>
      <w:r w:rsidR="00801D5E" w:rsidRPr="001A2F0B">
        <w:rPr>
          <w:rFonts w:eastAsiaTheme="minorHAnsi"/>
          <w:lang w:eastAsia="en-US"/>
        </w:rPr>
        <w:t xml:space="preserve"> their</w:t>
      </w:r>
      <w:r w:rsidR="00530A33" w:rsidRPr="001A2F0B">
        <w:rPr>
          <w:rFonts w:eastAsiaTheme="minorHAnsi"/>
          <w:lang w:eastAsia="en-US"/>
        </w:rPr>
        <w:t xml:space="preserve"> choice of academic degree,</w:t>
      </w:r>
      <w:r w:rsidR="00801D5E" w:rsidRPr="001A2F0B">
        <w:rPr>
          <w:rFonts w:eastAsiaTheme="minorHAnsi"/>
          <w:lang w:eastAsia="en-US"/>
        </w:rPr>
        <w:t xml:space="preserve"> and</w:t>
      </w:r>
      <w:r w:rsidR="00530A33" w:rsidRPr="001A2F0B">
        <w:rPr>
          <w:rFonts w:eastAsiaTheme="minorHAnsi"/>
          <w:lang w:eastAsia="en-US"/>
        </w:rPr>
        <w:t xml:space="preserve"> drive</w:t>
      </w:r>
      <w:r w:rsidR="00801D5E" w:rsidRPr="001A2F0B">
        <w:rPr>
          <w:rFonts w:eastAsiaTheme="minorHAnsi"/>
          <w:lang w:eastAsia="en-US"/>
        </w:rPr>
        <w:t xml:space="preserve"> and </w:t>
      </w:r>
      <w:r w:rsidR="00530A33" w:rsidRPr="001A2F0B">
        <w:rPr>
          <w:rFonts w:eastAsiaTheme="minorHAnsi"/>
          <w:lang w:eastAsia="en-US"/>
        </w:rPr>
        <w:t xml:space="preserve">vision for change </w:t>
      </w:r>
      <w:r w:rsidR="00801D5E" w:rsidRPr="001A2F0B">
        <w:rPr>
          <w:rFonts w:eastAsiaTheme="minorHAnsi"/>
          <w:lang w:eastAsia="en-US"/>
        </w:rPr>
        <w:t xml:space="preserve">(as </w:t>
      </w:r>
      <w:r w:rsidR="00530A33" w:rsidRPr="001A2F0B">
        <w:rPr>
          <w:rFonts w:eastAsiaTheme="minorHAnsi"/>
          <w:lang w:eastAsia="en-US"/>
        </w:rPr>
        <w:t>assessed by application</w:t>
      </w:r>
      <w:r w:rsidR="00801D5E" w:rsidRPr="001A2F0B">
        <w:rPr>
          <w:rFonts w:eastAsiaTheme="minorHAnsi"/>
          <w:lang w:eastAsia="en-US"/>
        </w:rPr>
        <w:t>)</w:t>
      </w:r>
      <w:r w:rsidR="0056070A" w:rsidRPr="001A2F0B">
        <w:rPr>
          <w:rFonts w:eastAsiaTheme="minorHAnsi"/>
          <w:lang w:eastAsia="en-US"/>
        </w:rPr>
        <w:t>, and further focus the parameters of the COVID-19 Leadership Fund.</w:t>
      </w:r>
    </w:p>
    <w:p w14:paraId="739B26FE" w14:textId="645D31A4" w:rsidR="009D4630" w:rsidRPr="001A2F0B" w:rsidRDefault="007E124D" w:rsidP="009416FF">
      <w:pPr>
        <w:pStyle w:val="Heading3number"/>
      </w:pPr>
      <w:r w:rsidRPr="001A2F0B">
        <w:t>Formalise mechanisms of support (and the WLI mandate) for the transition</w:t>
      </w:r>
      <w:r w:rsidR="00385C8C" w:rsidRPr="001A2F0B">
        <w:t xml:space="preserve"> home</w:t>
      </w:r>
    </w:p>
    <w:p w14:paraId="60BA377E" w14:textId="1476CC0A" w:rsidR="00B16D17" w:rsidRPr="001A2F0B" w:rsidRDefault="00C86FAF" w:rsidP="00C01D59">
      <w:pPr>
        <w:spacing w:after="120" w:line="276" w:lineRule="auto"/>
      </w:pPr>
      <w:r w:rsidRPr="001A2F0B">
        <w:t>The Australia Awards writ large seek to support leaders and change makers</w:t>
      </w:r>
      <w:r w:rsidR="00EB5FFF" w:rsidRPr="001A2F0B">
        <w:t>. T</w:t>
      </w:r>
      <w:r w:rsidRPr="001A2F0B">
        <w:t>he Global Tracer Facility tracks</w:t>
      </w:r>
      <w:r w:rsidR="00EB5FFF" w:rsidRPr="001A2F0B">
        <w:t xml:space="preserve"> progress against</w:t>
      </w:r>
      <w:r w:rsidRPr="001A2F0B">
        <w:t xml:space="preserve"> this</w:t>
      </w:r>
      <w:r w:rsidR="00EB5FFF" w:rsidRPr="001A2F0B">
        <w:t xml:space="preserve"> </w:t>
      </w:r>
      <w:r w:rsidRPr="001A2F0B">
        <w:t>to hone the program/selection processes</w:t>
      </w:r>
      <w:r w:rsidR="00EB5FFF" w:rsidRPr="001A2F0B">
        <w:t xml:space="preserve"> and </w:t>
      </w:r>
      <w:r w:rsidRPr="001A2F0B">
        <w:t xml:space="preserve">to ensure Australia is nurturing positive economic and social outcomes for the </w:t>
      </w:r>
      <w:r w:rsidR="00823003" w:rsidRPr="001A2F0B">
        <w:t>countries involved</w:t>
      </w:r>
      <w:r w:rsidR="00EB5FFF" w:rsidRPr="001A2F0B">
        <w:t xml:space="preserve"> </w:t>
      </w:r>
      <w:r w:rsidRPr="001A2F0B">
        <w:t>and the soft power potential of these connections</w:t>
      </w:r>
      <w:r w:rsidR="00801D5E" w:rsidRPr="001A2F0B">
        <w:t>.</w:t>
      </w:r>
      <w:r w:rsidR="00823003" w:rsidRPr="001A2F0B">
        <w:t xml:space="preserve"> </w:t>
      </w:r>
      <w:r w:rsidR="009134C9" w:rsidRPr="001A2F0B">
        <w:t>W</w:t>
      </w:r>
      <w:r w:rsidRPr="001A2F0B">
        <w:t>omen undertaking an Australia Award</w:t>
      </w:r>
      <w:r w:rsidR="00B07A5E">
        <w:t>s Scholarship</w:t>
      </w:r>
      <w:r w:rsidR="009134C9" w:rsidRPr="001A2F0B">
        <w:t>, however,</w:t>
      </w:r>
      <w:r w:rsidRPr="001A2F0B">
        <w:t xml:space="preserve"> consistently score </w:t>
      </w:r>
      <w:r w:rsidR="001E7DBA" w:rsidRPr="001A2F0B">
        <w:t xml:space="preserve">slightly </w:t>
      </w:r>
      <w:r w:rsidRPr="001A2F0B">
        <w:t>lower than men on a range of positive indicators for professional advancement and leadership</w:t>
      </w:r>
      <w:r w:rsidR="00B07A5E">
        <w:t>,</w:t>
      </w:r>
      <w:r w:rsidRPr="00E64BA1">
        <w:rPr>
          <w:rStyle w:val="FootnoteReference"/>
          <w:rFonts w:cstheme="minorHAnsi"/>
          <w:vertAlign w:val="superscript"/>
        </w:rPr>
        <w:footnoteReference w:id="21"/>
      </w:r>
      <w:r w:rsidR="00EB5FFF" w:rsidRPr="001A2F0B">
        <w:t xml:space="preserve"> which </w:t>
      </w:r>
      <w:r w:rsidRPr="001A2F0B">
        <w:t xml:space="preserve">reduces the yield on Australia’s investment and </w:t>
      </w:r>
      <w:r w:rsidR="00823003" w:rsidRPr="001A2F0B">
        <w:t xml:space="preserve">further </w:t>
      </w:r>
      <w:r w:rsidRPr="001A2F0B">
        <w:t xml:space="preserve">entrenches an unequal status quo. </w:t>
      </w:r>
      <w:r w:rsidR="005D4AF1" w:rsidRPr="001A2F0B">
        <w:t xml:space="preserve">WLI is </w:t>
      </w:r>
      <w:r w:rsidR="006B5A64" w:rsidRPr="001A2F0B">
        <w:t>a cost</w:t>
      </w:r>
      <w:r w:rsidR="00D36F14" w:rsidRPr="001A2F0B">
        <w:t xml:space="preserve">-efficient and </w:t>
      </w:r>
      <w:r w:rsidR="006B5A64" w:rsidRPr="001A2F0B">
        <w:t xml:space="preserve">effective </w:t>
      </w:r>
      <w:r w:rsidR="005D4AF1" w:rsidRPr="001A2F0B">
        <w:t>response to address this.</w:t>
      </w:r>
    </w:p>
    <w:p w14:paraId="006F7D2E" w14:textId="7AE31C4F" w:rsidR="00AB1226" w:rsidRPr="001A2F0B" w:rsidRDefault="00B16D17" w:rsidP="00C01D59">
      <w:pPr>
        <w:spacing w:after="120" w:line="276" w:lineRule="auto"/>
      </w:pPr>
      <w:r w:rsidRPr="001A2F0B">
        <w:t xml:space="preserve">There is evidence to suggest that, in just three years, WLI is </w:t>
      </w:r>
      <w:r w:rsidR="00C86FAF" w:rsidRPr="001A2F0B">
        <w:t>increas</w:t>
      </w:r>
      <w:r w:rsidRPr="001A2F0B">
        <w:t>ing</w:t>
      </w:r>
      <w:r w:rsidR="00C86FAF" w:rsidRPr="001A2F0B">
        <w:t xml:space="preserve"> th</w:t>
      </w:r>
      <w:r w:rsidRPr="001A2F0B">
        <w:t>e</w:t>
      </w:r>
      <w:r w:rsidR="00C86FAF" w:rsidRPr="001A2F0B">
        <w:t xml:space="preserve"> yield</w:t>
      </w:r>
      <w:r w:rsidRPr="001A2F0B">
        <w:t xml:space="preserve"> on Australia’s </w:t>
      </w:r>
      <w:r w:rsidR="00D71F0F" w:rsidRPr="001A2F0B">
        <w:t xml:space="preserve">Australia Awards </w:t>
      </w:r>
      <w:r w:rsidRPr="001A2F0B">
        <w:t>investment</w:t>
      </w:r>
      <w:r w:rsidR="00C86FAF" w:rsidRPr="001A2F0B">
        <w:t xml:space="preserve"> </w:t>
      </w:r>
      <w:r w:rsidRPr="001A2F0B">
        <w:t>(</w:t>
      </w:r>
      <w:r w:rsidR="0000176C" w:rsidRPr="001A2F0B">
        <w:t>i.e.</w:t>
      </w:r>
      <w:r w:rsidR="00801D5E" w:rsidRPr="001A2F0B">
        <w:t>,</w:t>
      </w:r>
      <w:r w:rsidRPr="001A2F0B">
        <w:t xml:space="preserve"> there are </w:t>
      </w:r>
      <w:r w:rsidR="00585386" w:rsidRPr="001A2F0B">
        <w:t xml:space="preserve">already </w:t>
      </w:r>
      <w:r w:rsidRPr="001A2F0B">
        <w:t xml:space="preserve">examples of </w:t>
      </w:r>
      <w:r w:rsidR="001E7DBA" w:rsidRPr="001A2F0B">
        <w:t xml:space="preserve">women exercising leadership in </w:t>
      </w:r>
      <w:r w:rsidRPr="001A2F0B">
        <w:t xml:space="preserve">a </w:t>
      </w:r>
      <w:r w:rsidR="001E7DBA" w:rsidRPr="001A2F0B">
        <w:t>range of con</w:t>
      </w:r>
      <w:r w:rsidR="00B32B8C" w:rsidRPr="001A2F0B">
        <w:t>t</w:t>
      </w:r>
      <w:r w:rsidR="001E7DBA" w:rsidRPr="001A2F0B">
        <w:t>exts</w:t>
      </w:r>
      <w:r w:rsidRPr="001A2F0B">
        <w:t>)</w:t>
      </w:r>
      <w:r w:rsidR="001E7DBA" w:rsidRPr="001A2F0B">
        <w:t xml:space="preserve"> but </w:t>
      </w:r>
      <w:r w:rsidR="00C86FAF" w:rsidRPr="001A2F0B">
        <w:t xml:space="preserve">evidence is also emerging that </w:t>
      </w:r>
      <w:r w:rsidR="00D661B9" w:rsidRPr="001A2F0B">
        <w:t xml:space="preserve">participants and </w:t>
      </w:r>
      <w:r w:rsidR="00051CE6" w:rsidRPr="001A2F0B">
        <w:t>a</w:t>
      </w:r>
      <w:r w:rsidR="003465CF" w:rsidRPr="001A2F0B">
        <w:t>lumnae</w:t>
      </w:r>
      <w:r w:rsidR="001E7DBA" w:rsidRPr="001A2F0B">
        <w:t xml:space="preserve"> </w:t>
      </w:r>
      <w:r w:rsidR="00C86FAF" w:rsidRPr="001A2F0B">
        <w:t>require support transition</w:t>
      </w:r>
      <w:r w:rsidR="001E7DBA" w:rsidRPr="001A2F0B">
        <w:t>ing</w:t>
      </w:r>
      <w:r w:rsidR="00C86FAF" w:rsidRPr="001A2F0B">
        <w:t xml:space="preserve"> home</w:t>
      </w:r>
      <w:r w:rsidR="000C7DE0" w:rsidRPr="001A2F0B">
        <w:t xml:space="preserve"> </w:t>
      </w:r>
      <w:r w:rsidR="00CA68E4" w:rsidRPr="001A2F0B">
        <w:t>to fully realise the gains</w:t>
      </w:r>
      <w:r w:rsidR="00C86FAF" w:rsidRPr="001A2F0B">
        <w:t>.</w:t>
      </w:r>
      <w:r w:rsidR="005D4AF1" w:rsidRPr="001A2F0B">
        <w:t xml:space="preserve"> </w:t>
      </w:r>
    </w:p>
    <w:p w14:paraId="53747BFD" w14:textId="149D046D" w:rsidR="000C7DE0" w:rsidRPr="001A2F0B" w:rsidRDefault="000C7DE0" w:rsidP="00C01D59">
      <w:pPr>
        <w:spacing w:after="120" w:line="276" w:lineRule="auto"/>
      </w:pPr>
      <w:r w:rsidRPr="001A2F0B">
        <w:t>The challenges of the transition home have already had to be informally assessed and accommodated</w:t>
      </w:r>
      <w:r w:rsidR="001920DC" w:rsidRPr="001A2F0B">
        <w:t xml:space="preserve"> by the WLI </w:t>
      </w:r>
      <w:r w:rsidR="00413B3E" w:rsidRPr="001A2F0B">
        <w:t>t</w:t>
      </w:r>
      <w:r w:rsidR="001920DC" w:rsidRPr="001A2F0B">
        <w:t>eam</w:t>
      </w:r>
      <w:r w:rsidRPr="001A2F0B">
        <w:t xml:space="preserve">. </w:t>
      </w:r>
      <w:r w:rsidR="009A79F7">
        <w:t>The p</w:t>
      </w:r>
      <w:r w:rsidR="00AB1226" w:rsidRPr="001A2F0B">
        <w:t xml:space="preserve">rogram has </w:t>
      </w:r>
      <w:r w:rsidRPr="001A2F0B">
        <w:t>adjusted</w:t>
      </w:r>
      <w:r w:rsidR="00AB1226" w:rsidRPr="001A2F0B">
        <w:t xml:space="preserve"> to support</w:t>
      </w:r>
      <w:r w:rsidR="00C86FAF" w:rsidRPr="001A2F0B">
        <w:t xml:space="preserve"> participants of the Tier </w:t>
      </w:r>
      <w:r w:rsidR="00D7146F" w:rsidRPr="001A2F0B">
        <w:t>2</w:t>
      </w:r>
      <w:r w:rsidR="00C86FAF" w:rsidRPr="001A2F0B">
        <w:t xml:space="preserve"> and </w:t>
      </w:r>
      <w:r w:rsidR="00CA68E4" w:rsidRPr="001A2F0B">
        <w:t>3</w:t>
      </w:r>
      <w:r w:rsidR="00C86FAF" w:rsidRPr="001A2F0B">
        <w:t xml:space="preserve"> processes </w:t>
      </w:r>
      <w:r w:rsidR="00B07A5E">
        <w:t>who transition home mid-</w:t>
      </w:r>
      <w:r w:rsidR="00AB1226" w:rsidRPr="001A2F0B">
        <w:t xml:space="preserve">program to optimise and </w:t>
      </w:r>
      <w:r w:rsidR="00B32B8C" w:rsidRPr="001A2F0B">
        <w:t>unlock their</w:t>
      </w:r>
      <w:r w:rsidR="00C86FAF" w:rsidRPr="001A2F0B">
        <w:t xml:space="preserve"> </w:t>
      </w:r>
      <w:r w:rsidR="00AB1226" w:rsidRPr="001A2F0B">
        <w:t>i</w:t>
      </w:r>
      <w:r w:rsidR="00C86FAF" w:rsidRPr="001A2F0B">
        <w:t>n-</w:t>
      </w:r>
      <w:r w:rsidR="00AB1226" w:rsidRPr="001A2F0B">
        <w:t xml:space="preserve">Australia </w:t>
      </w:r>
      <w:r w:rsidR="00C86FAF" w:rsidRPr="001A2F0B">
        <w:t>learnings</w:t>
      </w:r>
      <w:r w:rsidR="00AB1226" w:rsidRPr="001A2F0B">
        <w:t xml:space="preserve"> </w:t>
      </w:r>
      <w:r w:rsidR="00403D05">
        <w:t xml:space="preserve">when </w:t>
      </w:r>
      <w:r w:rsidR="00AB1226" w:rsidRPr="001A2F0B">
        <w:t xml:space="preserve">at home. </w:t>
      </w:r>
      <w:r w:rsidRPr="001A2F0B">
        <w:t xml:space="preserve">While WLI is typically referred to as an on-Award enrichment program it needs to be acknowledged that </w:t>
      </w:r>
      <w:r w:rsidR="001920DC" w:rsidRPr="001A2F0B">
        <w:t xml:space="preserve">on-Award </w:t>
      </w:r>
      <w:r w:rsidRPr="001A2F0B">
        <w:t>is not synonymous with in-Australia.</w:t>
      </w:r>
      <w:r w:rsidR="001920DC" w:rsidRPr="001A2F0B">
        <w:t xml:space="preserve"> WLI Australia Award scholars can sometimes finish their degrees from home and/or WLI scholars can finish their studies and return home but still have Tier 2 and Tier 3 processes to complete. </w:t>
      </w:r>
    </w:p>
    <w:p w14:paraId="1E5B03AE" w14:textId="77777777" w:rsidR="00560B8A" w:rsidRDefault="00560B8A">
      <w:pPr>
        <w:spacing w:after="160" w:line="259" w:lineRule="auto"/>
      </w:pPr>
      <w:r>
        <w:br w:type="page"/>
      </w:r>
    </w:p>
    <w:p w14:paraId="4B8D07AA" w14:textId="030CD52E" w:rsidR="008477E1" w:rsidRPr="001A2F0B" w:rsidRDefault="00AB1226" w:rsidP="00C01D59">
      <w:pPr>
        <w:spacing w:after="120" w:line="276" w:lineRule="auto"/>
      </w:pPr>
      <w:r w:rsidRPr="001A2F0B">
        <w:t xml:space="preserve">There is a </w:t>
      </w:r>
      <w:r w:rsidR="00182D59" w:rsidRPr="001A2F0B">
        <w:t>need</w:t>
      </w:r>
      <w:r w:rsidRPr="001A2F0B">
        <w:t xml:space="preserve"> </w:t>
      </w:r>
      <w:r w:rsidR="00B16D17" w:rsidRPr="001A2F0B">
        <w:t>to help facilitate</w:t>
      </w:r>
      <w:r w:rsidR="001920DC" w:rsidRPr="001A2F0B">
        <w:t>/deepen</w:t>
      </w:r>
      <w:r w:rsidR="00B16D17" w:rsidRPr="001A2F0B">
        <w:t xml:space="preserve"> </w:t>
      </w:r>
      <w:r w:rsidR="00D661B9" w:rsidRPr="001A2F0B">
        <w:t xml:space="preserve">horizontal and vertical </w:t>
      </w:r>
      <w:r w:rsidR="00505648">
        <w:t>cohort connections and to ‘sponsor’</w:t>
      </w:r>
      <w:r w:rsidR="00B16D17" w:rsidRPr="001A2F0B">
        <w:t xml:space="preserve"> introductions and connections into new networks and opportunities</w:t>
      </w:r>
      <w:r w:rsidR="00D661B9" w:rsidRPr="001A2F0B">
        <w:t xml:space="preserve"> in the home con</w:t>
      </w:r>
      <w:r w:rsidR="002D3444" w:rsidRPr="001A2F0B">
        <w:t>t</w:t>
      </w:r>
      <w:r w:rsidR="00D661B9" w:rsidRPr="001A2F0B">
        <w:t>ext</w:t>
      </w:r>
      <w:r w:rsidR="00C86FAF" w:rsidRPr="001A2F0B">
        <w:t xml:space="preserve">. </w:t>
      </w:r>
      <w:r w:rsidR="00B16D17" w:rsidRPr="001A2F0B">
        <w:t xml:space="preserve">For </w:t>
      </w:r>
      <w:r w:rsidR="000C7DE0" w:rsidRPr="001A2F0B">
        <w:t xml:space="preserve">many </w:t>
      </w:r>
      <w:r w:rsidR="00B16D17" w:rsidRPr="001A2F0B">
        <w:t xml:space="preserve">women, who </w:t>
      </w:r>
      <w:r w:rsidR="000C7DE0" w:rsidRPr="001A2F0B">
        <w:t>may</w:t>
      </w:r>
      <w:r w:rsidR="00B16D17" w:rsidRPr="001A2F0B">
        <w:t xml:space="preserve"> return to a status quo that seeks to keep them in their pre award position both in the family, community and their workplace, this is critical to ensure the investment yields its full value</w:t>
      </w:r>
      <w:r w:rsidR="009A79F7">
        <w:t>.</w:t>
      </w:r>
      <w:r w:rsidR="00B16D17" w:rsidRPr="00E64BA1">
        <w:rPr>
          <w:rStyle w:val="FootnoteReference"/>
          <w:vertAlign w:val="superscript"/>
        </w:rPr>
        <w:footnoteReference w:id="22"/>
      </w:r>
      <w:r w:rsidR="00B16D17" w:rsidRPr="00E64BA1">
        <w:rPr>
          <w:vertAlign w:val="superscript"/>
        </w:rPr>
        <w:t xml:space="preserve"> </w:t>
      </w:r>
      <w:r w:rsidR="00D661B9" w:rsidRPr="001A2F0B">
        <w:t>Men return to a status quo more likely to nurture and celebrate their Australian experience and qualifications. The women of WLI</w:t>
      </w:r>
      <w:r w:rsidR="000C7DE0" w:rsidRPr="001A2F0B">
        <w:t xml:space="preserve">, </w:t>
      </w:r>
      <w:r w:rsidR="00D661B9" w:rsidRPr="001A2F0B">
        <w:t xml:space="preserve">whether mid program or </w:t>
      </w:r>
      <w:r w:rsidR="000C7DE0" w:rsidRPr="001A2F0B">
        <w:t>post degree</w:t>
      </w:r>
      <w:r w:rsidR="00E0157A" w:rsidRPr="001A2F0B">
        <w:t xml:space="preserve"> and </w:t>
      </w:r>
      <w:r w:rsidR="0018495B" w:rsidRPr="001A2F0B">
        <w:t>program</w:t>
      </w:r>
      <w:r w:rsidR="000C7DE0" w:rsidRPr="001A2F0B">
        <w:t>,</w:t>
      </w:r>
      <w:r w:rsidR="00D661B9" w:rsidRPr="001A2F0B">
        <w:t xml:space="preserve"> could benefit from </w:t>
      </w:r>
      <w:r w:rsidRPr="001A2F0B">
        <w:t xml:space="preserve">a more systematic approach to </w:t>
      </w:r>
      <w:r w:rsidR="00D661B9" w:rsidRPr="001A2F0B">
        <w:t xml:space="preserve">supporting their transition. </w:t>
      </w:r>
      <w:r w:rsidR="00C86FAF" w:rsidRPr="001A2F0B">
        <w:t xml:space="preserve">The return on investment for this </w:t>
      </w:r>
      <w:r w:rsidR="00B32B8C" w:rsidRPr="001A2F0B">
        <w:t>support would</w:t>
      </w:r>
      <w:r w:rsidR="00C86FAF" w:rsidRPr="001A2F0B">
        <w:t xml:space="preserve"> be more women better positioned to </w:t>
      </w:r>
      <w:r w:rsidR="00B32B8C" w:rsidRPr="001A2F0B">
        <w:t>exercise developmental leadership and more women connected into coalitions and networks of chan</w:t>
      </w:r>
      <w:r w:rsidR="000C7DE0" w:rsidRPr="001A2F0B">
        <w:t xml:space="preserve">ge. </w:t>
      </w:r>
    </w:p>
    <w:p w14:paraId="0EE2569A" w14:textId="326FCA82" w:rsidR="005E73FE" w:rsidRPr="001A2F0B" w:rsidRDefault="00C86FAF" w:rsidP="000871BB">
      <w:pPr>
        <w:spacing w:after="120" w:line="276" w:lineRule="auto"/>
      </w:pPr>
      <w:r w:rsidRPr="001A2F0B">
        <w:t>To fund this shift of mandate</w:t>
      </w:r>
      <w:r w:rsidR="000C7DE0" w:rsidRPr="001A2F0B">
        <w:t xml:space="preserve"> and </w:t>
      </w:r>
      <w:r w:rsidRPr="001A2F0B">
        <w:t xml:space="preserve">support </w:t>
      </w:r>
      <w:r w:rsidR="00D661B9" w:rsidRPr="001A2F0B">
        <w:t xml:space="preserve">the WLI </w:t>
      </w:r>
      <w:r w:rsidRPr="001A2F0B">
        <w:t xml:space="preserve">women </w:t>
      </w:r>
      <w:r w:rsidR="00D661B9" w:rsidRPr="001A2F0B">
        <w:t>in their transition home</w:t>
      </w:r>
      <w:r w:rsidR="008477E1" w:rsidRPr="001A2F0B">
        <w:t>,</w:t>
      </w:r>
      <w:r w:rsidRPr="001A2F0B">
        <w:t xml:space="preserve"> the Review suggest</w:t>
      </w:r>
      <w:r w:rsidR="00DA2C99" w:rsidRPr="001A2F0B">
        <w:t>s</w:t>
      </w:r>
      <w:r w:rsidRPr="001A2F0B">
        <w:t xml:space="preserve"> keeping a portion of Tier </w:t>
      </w:r>
      <w:r w:rsidR="00D7146F" w:rsidRPr="001A2F0B">
        <w:t>1</w:t>
      </w:r>
      <w:r w:rsidRPr="001A2F0B">
        <w:t xml:space="preserve"> events online and Tier </w:t>
      </w:r>
      <w:r w:rsidR="00D7146F" w:rsidRPr="001A2F0B">
        <w:t>2</w:t>
      </w:r>
      <w:r w:rsidRPr="001A2F0B">
        <w:t xml:space="preserve"> </w:t>
      </w:r>
      <w:r w:rsidR="009134C9" w:rsidRPr="001A2F0B">
        <w:t xml:space="preserve">Leadership and Mentoring </w:t>
      </w:r>
      <w:r w:rsidRPr="001A2F0B">
        <w:t>cohorts to a maximum of 25 women</w:t>
      </w:r>
      <w:r w:rsidR="00F83B6E" w:rsidRPr="001A2F0B">
        <w:t>. This will</w:t>
      </w:r>
      <w:r w:rsidRPr="001A2F0B">
        <w:t xml:space="preserve"> both optimise </w:t>
      </w:r>
      <w:r w:rsidR="00F83B6E" w:rsidRPr="001A2F0B">
        <w:t xml:space="preserve">Tier </w:t>
      </w:r>
      <w:r w:rsidR="00D7146F" w:rsidRPr="001A2F0B">
        <w:t>2</w:t>
      </w:r>
      <w:r w:rsidR="00F83B6E" w:rsidRPr="001A2F0B">
        <w:t xml:space="preserve"> cohort</w:t>
      </w:r>
      <w:r w:rsidRPr="001A2F0B">
        <w:t xml:space="preserve"> learning and release resources to dedicate to the c</w:t>
      </w:r>
      <w:r w:rsidR="009A79F7">
        <w:t>oordination and support of the ‘return’</w:t>
      </w:r>
      <w:r w:rsidRPr="001A2F0B">
        <w:t xml:space="preserve"> phase. </w:t>
      </w:r>
      <w:r w:rsidR="00F83B6E" w:rsidRPr="001A2F0B">
        <w:t>It will add value to the WLI by</w:t>
      </w:r>
      <w:r w:rsidRPr="001A2F0B">
        <w:t xml:space="preserve"> link</w:t>
      </w:r>
      <w:r w:rsidR="00F83B6E" w:rsidRPr="001A2F0B">
        <w:t>ing</w:t>
      </w:r>
      <w:r w:rsidRPr="001A2F0B">
        <w:t xml:space="preserve"> participants into other existing programs and networks in their countries </w:t>
      </w:r>
      <w:r w:rsidR="008477E1" w:rsidRPr="001A2F0B">
        <w:t>(for example,</w:t>
      </w:r>
      <w:r w:rsidRPr="001A2F0B">
        <w:t xml:space="preserve"> Pacific Women</w:t>
      </w:r>
      <w:r w:rsidR="008477E1" w:rsidRPr="001A2F0B">
        <w:t>)</w:t>
      </w:r>
      <w:r w:rsidRPr="001A2F0B">
        <w:t xml:space="preserve"> and strengt</w:t>
      </w:r>
      <w:r w:rsidR="00F83B6E" w:rsidRPr="001A2F0B">
        <w:t>hening</w:t>
      </w:r>
      <w:r w:rsidRPr="001A2F0B">
        <w:t xml:space="preserve"> the horizontal and vertical cohorts.</w:t>
      </w:r>
      <w:r w:rsidR="000871BB" w:rsidRPr="001A2F0B">
        <w:t xml:space="preserve"> </w:t>
      </w:r>
      <w:r w:rsidR="005E73FE" w:rsidRPr="001A2F0B">
        <w:t xml:space="preserve">The WLI </w:t>
      </w:r>
      <w:r w:rsidR="00413B3E" w:rsidRPr="001A2F0B">
        <w:t>t</w:t>
      </w:r>
      <w:r w:rsidR="005E73FE" w:rsidRPr="001A2F0B">
        <w:t xml:space="preserve">eam are poised to optimise this space and can do so in the first instance with a shift in mandate and a realignment of funding. As the value is realised there could be more support from the Australia Awards </w:t>
      </w:r>
      <w:r w:rsidR="00DA2C99" w:rsidRPr="001A2F0B">
        <w:t>a</w:t>
      </w:r>
      <w:r w:rsidR="005E73FE" w:rsidRPr="001A2F0B">
        <w:t xml:space="preserve">lumni </w:t>
      </w:r>
      <w:r w:rsidR="00DA2C99" w:rsidRPr="001A2F0B">
        <w:t>m</w:t>
      </w:r>
      <w:r w:rsidR="00823003" w:rsidRPr="001A2F0B">
        <w:t xml:space="preserve">anaging </w:t>
      </w:r>
      <w:r w:rsidR="00DA2C99" w:rsidRPr="001A2F0B">
        <w:t>c</w:t>
      </w:r>
      <w:r w:rsidR="00823003" w:rsidRPr="001A2F0B">
        <w:t xml:space="preserve">ontractors </w:t>
      </w:r>
      <w:r w:rsidR="005E73FE" w:rsidRPr="001A2F0B">
        <w:t>and/or directly from Post</w:t>
      </w:r>
      <w:r w:rsidR="00F83B6E" w:rsidRPr="001A2F0B">
        <w:t>, which are</w:t>
      </w:r>
      <w:r w:rsidR="005E73FE" w:rsidRPr="001A2F0B">
        <w:t xml:space="preserve"> both key avenues for linking and connecting</w:t>
      </w:r>
      <w:r w:rsidR="00823003" w:rsidRPr="001A2F0B">
        <w:t xml:space="preserve"> (for sponsorship)</w:t>
      </w:r>
      <w:r w:rsidR="000871BB" w:rsidRPr="001A2F0B">
        <w:t xml:space="preserve">. </w:t>
      </w:r>
      <w:r w:rsidR="005E73FE" w:rsidRPr="001A2F0B">
        <w:t xml:space="preserve"> </w:t>
      </w:r>
    </w:p>
    <w:p w14:paraId="5C629ED4" w14:textId="77777777" w:rsidR="009416FF" w:rsidRDefault="005E73FE" w:rsidP="009416FF">
      <w:pPr>
        <w:spacing w:after="120" w:line="276" w:lineRule="auto"/>
      </w:pPr>
      <w:r w:rsidRPr="001A2F0B">
        <w:t>It will</w:t>
      </w:r>
      <w:r w:rsidR="00F83B6E" w:rsidRPr="001A2F0B">
        <w:t xml:space="preserve"> therefore</w:t>
      </w:r>
      <w:r w:rsidRPr="001A2F0B">
        <w:t xml:space="preserve"> be increasingly important that the WLI </w:t>
      </w:r>
      <w:r w:rsidR="00051CE6" w:rsidRPr="001A2F0B">
        <w:t>a</w:t>
      </w:r>
      <w:r w:rsidRPr="001A2F0B">
        <w:t xml:space="preserve">lumnae are acknowledged by both </w:t>
      </w:r>
      <w:r w:rsidR="00F83B6E" w:rsidRPr="001A2F0B">
        <w:t xml:space="preserve">the Australia Awards </w:t>
      </w:r>
      <w:r w:rsidR="00DA2C99" w:rsidRPr="001A2F0B">
        <w:t>a</w:t>
      </w:r>
      <w:r w:rsidR="00F83B6E" w:rsidRPr="001A2F0B">
        <w:t xml:space="preserve">lumni </w:t>
      </w:r>
      <w:r w:rsidR="00DA2C99" w:rsidRPr="001A2F0B">
        <w:t>m</w:t>
      </w:r>
      <w:r w:rsidR="00F83B6E" w:rsidRPr="001A2F0B">
        <w:t xml:space="preserve">anaging </w:t>
      </w:r>
      <w:r w:rsidR="00DA2C99" w:rsidRPr="001A2F0B">
        <w:t>c</w:t>
      </w:r>
      <w:r w:rsidR="00F83B6E" w:rsidRPr="001A2F0B">
        <w:t>ontractors and Post</w:t>
      </w:r>
      <w:r w:rsidR="006B5A64" w:rsidRPr="001A2F0B">
        <w:t xml:space="preserve"> </w:t>
      </w:r>
      <w:r w:rsidRPr="001A2F0B">
        <w:t xml:space="preserve">as a specific subset </w:t>
      </w:r>
      <w:r w:rsidR="00823003" w:rsidRPr="001A2F0B">
        <w:t xml:space="preserve">of Australia Awards </w:t>
      </w:r>
      <w:r w:rsidR="00797E04">
        <w:t>a</w:t>
      </w:r>
      <w:r w:rsidR="00823003" w:rsidRPr="001A2F0B">
        <w:t xml:space="preserve">lumni </w:t>
      </w:r>
      <w:r w:rsidRPr="001A2F0B">
        <w:t>with specific needs and also discrete and valuable offerings. While the Review concedes a small sample size</w:t>
      </w:r>
      <w:r w:rsidR="006B5A64" w:rsidRPr="001A2F0B">
        <w:t>,</w:t>
      </w:r>
      <w:r w:rsidRPr="001A2F0B">
        <w:t xml:space="preserve"> her own experience</w:t>
      </w:r>
      <w:r w:rsidR="006B5A64" w:rsidRPr="001A2F0B">
        <w:t>s</w:t>
      </w:r>
      <w:r w:rsidRPr="001A2F0B">
        <w:t xml:space="preserve"> </w:t>
      </w:r>
      <w:r w:rsidR="006B5A64" w:rsidRPr="001A2F0B">
        <w:t xml:space="preserve">at various Posts </w:t>
      </w:r>
      <w:r w:rsidRPr="001A2F0B">
        <w:t xml:space="preserve">confirms that the messages are well worth heeding. WLI </w:t>
      </w:r>
      <w:r w:rsidR="00051CE6" w:rsidRPr="001A2F0B">
        <w:t>a</w:t>
      </w:r>
      <w:r w:rsidRPr="001A2F0B">
        <w:t xml:space="preserve">lumnae reflected to the Review that </w:t>
      </w:r>
      <w:r w:rsidR="000871BB" w:rsidRPr="001A2F0B">
        <w:t xml:space="preserve">the timing and nature of </w:t>
      </w:r>
      <w:r w:rsidR="00797E04">
        <w:t xml:space="preserve">Australia Award </w:t>
      </w:r>
      <w:r w:rsidR="00DA2C99" w:rsidRPr="001A2F0B">
        <w:t>a</w:t>
      </w:r>
      <w:r w:rsidRPr="001A2F0B">
        <w:t xml:space="preserve">lumni </w:t>
      </w:r>
      <w:r w:rsidR="000871BB" w:rsidRPr="001A2F0B">
        <w:t xml:space="preserve">events </w:t>
      </w:r>
      <w:r w:rsidRPr="001A2F0B">
        <w:t xml:space="preserve">hosted by Post </w:t>
      </w:r>
      <w:r w:rsidR="000871BB" w:rsidRPr="001A2F0B">
        <w:t>often precluded women attending</w:t>
      </w:r>
      <w:r w:rsidRPr="001A2F0B">
        <w:t xml:space="preserve">. There has not been a great deal of attention to the differentiated needs of women. Further, one of the mentors, herself in the private sector in the region, noted </w:t>
      </w:r>
      <w:r w:rsidR="000871BB" w:rsidRPr="001A2F0B">
        <w:t xml:space="preserve">that invitations to industry to attend special events for </w:t>
      </w:r>
      <w:r w:rsidR="00DA2C99" w:rsidRPr="001A2F0B">
        <w:t>a</w:t>
      </w:r>
      <w:r w:rsidR="000871BB" w:rsidRPr="001A2F0B">
        <w:t>lumni were often generically addressed</w:t>
      </w:r>
      <w:r w:rsidR="00823003" w:rsidRPr="001A2F0B">
        <w:t xml:space="preserve">. She reflected these need to be much more strategically </w:t>
      </w:r>
      <w:r w:rsidR="000871BB" w:rsidRPr="001A2F0B">
        <w:t xml:space="preserve">targeted </w:t>
      </w:r>
      <w:r w:rsidR="00823003" w:rsidRPr="001A2F0B">
        <w:t>e.g.</w:t>
      </w:r>
      <w:r w:rsidR="00F83B6E" w:rsidRPr="001A2F0B">
        <w:t>,</w:t>
      </w:r>
      <w:r w:rsidR="00823003" w:rsidRPr="001A2F0B">
        <w:t xml:space="preserve"> </w:t>
      </w:r>
      <w:r w:rsidR="000871BB" w:rsidRPr="001A2F0B">
        <w:t xml:space="preserve">to the Human Resources Director </w:t>
      </w:r>
      <w:r w:rsidR="00823003" w:rsidRPr="001A2F0B">
        <w:t xml:space="preserve">(and by name) </w:t>
      </w:r>
      <w:r w:rsidR="000871BB" w:rsidRPr="001A2F0B">
        <w:t xml:space="preserve">who would have a direct interest in meeting </w:t>
      </w:r>
      <w:r w:rsidR="00F83B6E" w:rsidRPr="001A2F0B">
        <w:t xml:space="preserve">with </w:t>
      </w:r>
      <w:r w:rsidR="0013156A" w:rsidRPr="001A2F0B">
        <w:t xml:space="preserve">the </w:t>
      </w:r>
      <w:r w:rsidR="00F83B6E" w:rsidRPr="001A2F0B">
        <w:t xml:space="preserve">highly trained and </w:t>
      </w:r>
      <w:r w:rsidR="0013156A" w:rsidRPr="001A2F0B">
        <w:t xml:space="preserve">motivated </w:t>
      </w:r>
      <w:r w:rsidR="000871BB" w:rsidRPr="001A2F0B">
        <w:t xml:space="preserve">Australia </w:t>
      </w:r>
      <w:r w:rsidRPr="001A2F0B">
        <w:t>Aw</w:t>
      </w:r>
      <w:r w:rsidR="000871BB" w:rsidRPr="001A2F0B">
        <w:t xml:space="preserve">ards </w:t>
      </w:r>
      <w:r w:rsidR="00DA2C99" w:rsidRPr="001A2F0B">
        <w:t>a</w:t>
      </w:r>
      <w:r w:rsidR="000871BB" w:rsidRPr="001A2F0B">
        <w:t>lumni</w:t>
      </w:r>
      <w:r w:rsidR="00F83B6E" w:rsidRPr="001A2F0B">
        <w:t>,</w:t>
      </w:r>
      <w:r w:rsidR="000871BB" w:rsidRPr="001A2F0B">
        <w:t xml:space="preserve"> and </w:t>
      </w:r>
      <w:r w:rsidR="006B5A64" w:rsidRPr="001A2F0B">
        <w:t xml:space="preserve">more </w:t>
      </w:r>
      <w:r w:rsidR="000871BB" w:rsidRPr="001A2F0B">
        <w:t xml:space="preserve">particularly </w:t>
      </w:r>
      <w:r w:rsidRPr="001A2F0B">
        <w:t xml:space="preserve">WLI </w:t>
      </w:r>
      <w:r w:rsidR="00051CE6" w:rsidRPr="001A2F0B">
        <w:t>a</w:t>
      </w:r>
      <w:r w:rsidR="009C45A4" w:rsidRPr="001A2F0B">
        <w:t>lumnae</w:t>
      </w:r>
      <w:r w:rsidR="00F83B6E" w:rsidRPr="001A2F0B">
        <w:t xml:space="preserve">. </w:t>
      </w:r>
      <w:r w:rsidR="009C45A4" w:rsidRPr="009416FF">
        <w:rPr>
          <w:rStyle w:val="BodyTextChar"/>
        </w:rPr>
        <w:t xml:space="preserve">More targeted engagement with industry is a critical entry point for WLI </w:t>
      </w:r>
      <w:r w:rsidR="00051CE6" w:rsidRPr="009416FF">
        <w:rPr>
          <w:rStyle w:val="BodyTextChar"/>
        </w:rPr>
        <w:t>a</w:t>
      </w:r>
      <w:r w:rsidR="009C45A4" w:rsidRPr="009416FF">
        <w:rPr>
          <w:rStyle w:val="BodyTextChar"/>
        </w:rPr>
        <w:t>lumnae</w:t>
      </w:r>
      <w:r w:rsidR="0013156A" w:rsidRPr="009416FF">
        <w:rPr>
          <w:rStyle w:val="BodyTextChar"/>
        </w:rPr>
        <w:t>,</w:t>
      </w:r>
      <w:r w:rsidR="009C45A4" w:rsidRPr="009416FF">
        <w:rPr>
          <w:rStyle w:val="BodyTextChar"/>
        </w:rPr>
        <w:t xml:space="preserve"> as </w:t>
      </w:r>
      <w:r w:rsidR="0013156A" w:rsidRPr="009416FF">
        <w:rPr>
          <w:rStyle w:val="BodyTextChar"/>
        </w:rPr>
        <w:t>are</w:t>
      </w:r>
      <w:r w:rsidR="009C45A4" w:rsidRPr="009416FF">
        <w:rPr>
          <w:rStyle w:val="BodyTextChar"/>
        </w:rPr>
        <w:t xml:space="preserve"> engagement and connections</w:t>
      </w:r>
      <w:r w:rsidR="009C45A4" w:rsidRPr="001A2F0B">
        <w:t xml:space="preserve"> made through the networks and connections of the </w:t>
      </w:r>
      <w:r w:rsidR="009134C9" w:rsidRPr="001A2F0B">
        <w:t>WLI</w:t>
      </w:r>
      <w:r w:rsidR="009C45A4" w:rsidRPr="001A2F0B">
        <w:t xml:space="preserve"> Steering Committee </w:t>
      </w:r>
      <w:r w:rsidR="00797E04">
        <w:t>m</w:t>
      </w:r>
      <w:r w:rsidR="009C45A4" w:rsidRPr="001A2F0B">
        <w:t xml:space="preserve">embers and the WLI </w:t>
      </w:r>
      <w:r w:rsidR="00413B3E" w:rsidRPr="001A2F0B">
        <w:t>t</w:t>
      </w:r>
      <w:r w:rsidR="009C45A4" w:rsidRPr="001A2F0B">
        <w:t xml:space="preserve">eam. Expanding the mandate of </w:t>
      </w:r>
      <w:r w:rsidR="006B5A64" w:rsidRPr="001A2F0B">
        <w:t xml:space="preserve">the </w:t>
      </w:r>
      <w:r w:rsidR="009C45A4" w:rsidRPr="001A2F0B">
        <w:t xml:space="preserve">WLI </w:t>
      </w:r>
      <w:r w:rsidR="00413B3E" w:rsidRPr="001A2F0B">
        <w:t>t</w:t>
      </w:r>
      <w:r w:rsidR="006B5A64" w:rsidRPr="001A2F0B">
        <w:t xml:space="preserve">eam </w:t>
      </w:r>
      <w:r w:rsidR="009C45A4" w:rsidRPr="001A2F0B">
        <w:t xml:space="preserve">to formally include support to the transition home could unlock and optimise these informal </w:t>
      </w:r>
      <w:r w:rsidR="00823003" w:rsidRPr="001A2F0B">
        <w:t>processes and connections</w:t>
      </w:r>
      <w:r w:rsidR="009C45A4" w:rsidRPr="001A2F0B">
        <w:t>.</w:t>
      </w:r>
    </w:p>
    <w:p w14:paraId="4917566D" w14:textId="1F02FFB8" w:rsidR="008477E1" w:rsidRPr="001A2F0B" w:rsidRDefault="000871BB" w:rsidP="009416FF">
      <w:pPr>
        <w:pStyle w:val="Heading3number"/>
      </w:pPr>
      <w:r w:rsidRPr="001A2F0B">
        <w:t xml:space="preserve">Assess </w:t>
      </w:r>
      <w:r w:rsidR="000D1F94" w:rsidRPr="001A2F0B">
        <w:t>(</w:t>
      </w:r>
      <w:r w:rsidRPr="001A2F0B">
        <w:t xml:space="preserve">and </w:t>
      </w:r>
      <w:r w:rsidR="000D1F94" w:rsidRPr="001A2F0B">
        <w:t xml:space="preserve">formally </w:t>
      </w:r>
      <w:r w:rsidRPr="001A2F0B">
        <w:t>integrate</w:t>
      </w:r>
      <w:r w:rsidR="000D1F94" w:rsidRPr="001A2F0B">
        <w:t>)</w:t>
      </w:r>
      <w:r w:rsidRPr="001A2F0B">
        <w:t xml:space="preserve"> the</w:t>
      </w:r>
      <w:r w:rsidR="000D1F94" w:rsidRPr="001A2F0B">
        <w:t xml:space="preserve"> WLI</w:t>
      </w:r>
      <w:r w:rsidRPr="001A2F0B">
        <w:t xml:space="preserve"> COVID-19 innovations of LeadershipConnect and the COVID-19 </w:t>
      </w:r>
      <w:r w:rsidR="002C7E4D" w:rsidRPr="001A2F0B">
        <w:t xml:space="preserve">Leadership </w:t>
      </w:r>
      <w:r w:rsidRPr="001A2F0B">
        <w:t>Fund</w:t>
      </w:r>
    </w:p>
    <w:p w14:paraId="62455245" w14:textId="448AB726" w:rsidR="000871BB" w:rsidRPr="001A2F0B" w:rsidRDefault="000871BB" w:rsidP="000871BB">
      <w:pPr>
        <w:spacing w:after="120" w:line="276" w:lineRule="auto"/>
      </w:pPr>
      <w:r w:rsidRPr="001A2F0B">
        <w:t xml:space="preserve">The </w:t>
      </w:r>
      <w:r w:rsidR="0013156A" w:rsidRPr="001A2F0B">
        <w:t>WLI</w:t>
      </w:r>
      <w:r w:rsidRPr="001A2F0B">
        <w:t xml:space="preserve"> is structured in </w:t>
      </w:r>
      <w:r w:rsidR="009C45A4" w:rsidRPr="001A2F0B">
        <w:t>t</w:t>
      </w:r>
      <w:r w:rsidRPr="001A2F0B">
        <w:t xml:space="preserve">iers to </w:t>
      </w:r>
      <w:r w:rsidR="0013156A" w:rsidRPr="001A2F0B">
        <w:t>allow</w:t>
      </w:r>
      <w:r w:rsidRPr="001A2F0B">
        <w:t xml:space="preserve"> Australia Award </w:t>
      </w:r>
      <w:r w:rsidR="00182D59" w:rsidRPr="001A2F0B">
        <w:t>s</w:t>
      </w:r>
      <w:r w:rsidRPr="001A2F0B">
        <w:t xml:space="preserve">cholars </w:t>
      </w:r>
      <w:r w:rsidR="0013156A" w:rsidRPr="001A2F0B">
        <w:t xml:space="preserve">to </w:t>
      </w:r>
      <w:r w:rsidRPr="001A2F0B">
        <w:t>engag</w:t>
      </w:r>
      <w:r w:rsidR="0013156A" w:rsidRPr="001A2F0B">
        <w:t>e</w:t>
      </w:r>
      <w:r w:rsidRPr="001A2F0B">
        <w:t xml:space="preserve"> at the level that suits their interests and availability. The recently developed </w:t>
      </w:r>
      <w:r w:rsidRPr="001A2F0B">
        <w:rPr>
          <w:i/>
          <w:iCs/>
        </w:rPr>
        <w:t>LeadershipConnect</w:t>
      </w:r>
      <w:r w:rsidRPr="001A2F0B">
        <w:t xml:space="preserve"> </w:t>
      </w:r>
      <w:r w:rsidR="0013156A" w:rsidRPr="001A2F0B">
        <w:t>(</w:t>
      </w:r>
      <w:r w:rsidRPr="001A2F0B">
        <w:t xml:space="preserve">Tier </w:t>
      </w:r>
      <w:r w:rsidR="00D7146F" w:rsidRPr="001A2F0B">
        <w:t>2</w:t>
      </w:r>
      <w:r w:rsidR="0013156A" w:rsidRPr="001A2F0B">
        <w:t>)</w:t>
      </w:r>
      <w:r w:rsidRPr="001A2F0B">
        <w:t xml:space="preserve"> engages men and women in shared learning. Further, the COVID-19 Leadership Fund </w:t>
      </w:r>
      <w:r w:rsidR="009C45A4" w:rsidRPr="001A2F0B">
        <w:t xml:space="preserve">is an alternative Tier </w:t>
      </w:r>
      <w:r w:rsidR="00D7146F" w:rsidRPr="001A2F0B">
        <w:t>3</w:t>
      </w:r>
      <w:r w:rsidR="009C45A4" w:rsidRPr="001A2F0B">
        <w:t xml:space="preserve"> option</w:t>
      </w:r>
      <w:r w:rsidRPr="001A2F0B">
        <w:t xml:space="preserve"> for supporting the exercise of developmental leadership on </w:t>
      </w:r>
      <w:r w:rsidR="009C45A4" w:rsidRPr="001A2F0B">
        <w:t xml:space="preserve">the </w:t>
      </w:r>
      <w:r w:rsidRPr="001A2F0B">
        <w:t xml:space="preserve">return </w:t>
      </w:r>
      <w:r w:rsidR="009C45A4" w:rsidRPr="001A2F0B">
        <w:t xml:space="preserve">home. The Review could foresee this Tier </w:t>
      </w:r>
      <w:r w:rsidR="00D7146F" w:rsidRPr="001A2F0B">
        <w:t>3</w:t>
      </w:r>
      <w:r w:rsidR="009C45A4" w:rsidRPr="001A2F0B">
        <w:t xml:space="preserve"> option</w:t>
      </w:r>
      <w:r w:rsidR="00E0157A" w:rsidRPr="001A2F0B">
        <w:t xml:space="preserve"> (or versions thereof)</w:t>
      </w:r>
      <w:r w:rsidR="009C45A4" w:rsidRPr="001A2F0B">
        <w:t xml:space="preserve"> becoming increasingly valued as it bridges the transition home, provides an early means and support to connect with other WLI </w:t>
      </w:r>
      <w:r w:rsidR="00413B3E" w:rsidRPr="001A2F0B">
        <w:t>a</w:t>
      </w:r>
      <w:r w:rsidR="009C45A4" w:rsidRPr="001A2F0B">
        <w:t xml:space="preserve">lumnae in the meaningful exercise of developmental leadership. </w:t>
      </w:r>
      <w:r w:rsidR="0013156A" w:rsidRPr="001A2F0B">
        <w:t>The support to th</w:t>
      </w:r>
      <w:r w:rsidR="00E0157A" w:rsidRPr="001A2F0B">
        <w:t xml:space="preserve">is </w:t>
      </w:r>
      <w:r w:rsidR="0013156A" w:rsidRPr="001A2F0B">
        <w:t>innovation by the</w:t>
      </w:r>
      <w:r w:rsidR="000956CA" w:rsidRPr="001A2F0B">
        <w:t xml:space="preserve"> Pacific regional organisation, PIANGO</w:t>
      </w:r>
      <w:r w:rsidR="0013156A" w:rsidRPr="001A2F0B">
        <w:t>,</w:t>
      </w:r>
      <w:r w:rsidR="000956CA" w:rsidRPr="001A2F0B">
        <w:t xml:space="preserve"> further provides a network of contacts and potential </w:t>
      </w:r>
      <w:r w:rsidR="00530A33" w:rsidRPr="001A2F0B">
        <w:t xml:space="preserve">developmental </w:t>
      </w:r>
      <w:r w:rsidR="000956CA" w:rsidRPr="001A2F0B">
        <w:t xml:space="preserve">opportunities. </w:t>
      </w:r>
      <w:r w:rsidR="0013156A" w:rsidRPr="001A2F0B">
        <w:t>The COVID-19</w:t>
      </w:r>
      <w:r w:rsidR="002C7E4D" w:rsidRPr="001A2F0B">
        <w:t xml:space="preserve"> Leadership</w:t>
      </w:r>
      <w:r w:rsidR="0013156A" w:rsidRPr="001A2F0B">
        <w:t xml:space="preserve"> Fund</w:t>
      </w:r>
      <w:r w:rsidR="009C45A4" w:rsidRPr="001A2F0B">
        <w:t xml:space="preserve"> could be </w:t>
      </w:r>
      <w:r w:rsidRPr="001A2F0B">
        <w:t xml:space="preserve">further refined to </w:t>
      </w:r>
      <w:r w:rsidR="000956CA" w:rsidRPr="001A2F0B">
        <w:t xml:space="preserve">allow applications from the </w:t>
      </w:r>
      <w:r w:rsidR="000956CA" w:rsidRPr="001A2F0B">
        <w:rPr>
          <w:i/>
          <w:iCs/>
        </w:rPr>
        <w:t>LeadershipConnect</w:t>
      </w:r>
      <w:r w:rsidR="000956CA" w:rsidRPr="001A2F0B">
        <w:t xml:space="preserve"> cohort </w:t>
      </w:r>
      <w:r w:rsidR="0013156A" w:rsidRPr="001A2F0B">
        <w:t>if</w:t>
      </w:r>
      <w:r w:rsidR="000956CA" w:rsidRPr="001A2F0B">
        <w:t xml:space="preserve"> they applied in collaboration with those who have successfully completed the Tier </w:t>
      </w:r>
      <w:r w:rsidR="00D7146F" w:rsidRPr="001A2F0B">
        <w:t>2</w:t>
      </w:r>
      <w:r w:rsidR="000956CA" w:rsidRPr="001A2F0B">
        <w:t xml:space="preserve"> Leadership and Mentoring. This would increase the avenues for women and men to work together for developmental change.  </w:t>
      </w:r>
    </w:p>
    <w:p w14:paraId="4DB5EBCE" w14:textId="25060233" w:rsidR="006F0194" w:rsidRPr="001A2F0B" w:rsidRDefault="000871BB" w:rsidP="00AA52C5">
      <w:pPr>
        <w:spacing w:after="240" w:line="276" w:lineRule="auto"/>
      </w:pPr>
      <w:r w:rsidRPr="001A2F0B">
        <w:t xml:space="preserve">These additions to Tiers </w:t>
      </w:r>
      <w:r w:rsidR="00217CA2" w:rsidRPr="001A2F0B">
        <w:t>2</w:t>
      </w:r>
      <w:r w:rsidRPr="001A2F0B">
        <w:t xml:space="preserve"> and </w:t>
      </w:r>
      <w:r w:rsidR="00217CA2" w:rsidRPr="001A2F0B">
        <w:t>3</w:t>
      </w:r>
      <w:r w:rsidRPr="001A2F0B">
        <w:t xml:space="preserve"> naturally </w:t>
      </w:r>
      <w:r w:rsidR="00DA2C99" w:rsidRPr="001A2F0B">
        <w:t>open</w:t>
      </w:r>
      <w:r w:rsidRPr="001A2F0B">
        <w:t xml:space="preserve"> a </w:t>
      </w:r>
      <w:r w:rsidR="0013156A" w:rsidRPr="001A2F0B">
        <w:t>relatively safe space</w:t>
      </w:r>
      <w:r w:rsidRPr="001A2F0B">
        <w:t xml:space="preserve"> for men to consider issues through a gendered lens and to explore avenues for </w:t>
      </w:r>
      <w:r w:rsidR="00215B3F">
        <w:t xml:space="preserve">development with </w:t>
      </w:r>
      <w:r w:rsidRPr="001A2F0B">
        <w:t>women</w:t>
      </w:r>
      <w:r w:rsidR="0013156A" w:rsidRPr="001A2F0B">
        <w:t>.</w:t>
      </w:r>
      <w:r w:rsidRPr="001A2F0B">
        <w:t xml:space="preserve"> It will be important to monitor these additions over the coming year. The</w:t>
      </w:r>
      <w:r w:rsidR="00E0157A" w:rsidRPr="001A2F0B">
        <w:t>se innovations</w:t>
      </w:r>
      <w:r w:rsidRPr="001A2F0B">
        <w:t xml:space="preserve"> have</w:t>
      </w:r>
      <w:r w:rsidR="000956CA" w:rsidRPr="001A2F0B">
        <w:t xml:space="preserve"> for the interim,</w:t>
      </w:r>
      <w:r w:rsidRPr="001A2F0B">
        <w:t xml:space="preserve"> however, deftly found an avenue to </w:t>
      </w:r>
      <w:r w:rsidR="0013156A" w:rsidRPr="001A2F0B">
        <w:t>engage men more meaningfully</w:t>
      </w:r>
      <w:r w:rsidRPr="001A2F0B">
        <w:t xml:space="preserve">. </w:t>
      </w:r>
    </w:p>
    <w:p w14:paraId="5ED1C68D" w14:textId="6BFADEB2" w:rsidR="00E0157A" w:rsidRPr="001A2F0B" w:rsidRDefault="000871BB" w:rsidP="00AA52C5">
      <w:pPr>
        <w:spacing w:after="240" w:line="276" w:lineRule="auto"/>
      </w:pPr>
      <w:r w:rsidRPr="001A2F0B">
        <w:t xml:space="preserve">Another tangential avenue </w:t>
      </w:r>
      <w:r w:rsidR="00E0157A" w:rsidRPr="001A2F0B">
        <w:t xml:space="preserve">for the </w:t>
      </w:r>
      <w:r w:rsidR="009134C9" w:rsidRPr="001A2F0B">
        <w:t xml:space="preserve">more </w:t>
      </w:r>
      <w:r w:rsidR="00E0157A" w:rsidRPr="001A2F0B">
        <w:t xml:space="preserve">meaningful engagement of men </w:t>
      </w:r>
      <w:r w:rsidRPr="001A2F0B">
        <w:t xml:space="preserve">is to consider the </w:t>
      </w:r>
      <w:r w:rsidR="000956CA" w:rsidRPr="001A2F0B">
        <w:t>Australia funded</w:t>
      </w:r>
      <w:r w:rsidRPr="001A2F0B">
        <w:t xml:space="preserve"> </w:t>
      </w:r>
      <w:r w:rsidR="00823003" w:rsidRPr="001A2F0B">
        <w:t>P</w:t>
      </w:r>
      <w:r w:rsidRPr="001A2F0B">
        <w:t xml:space="preserve">acific </w:t>
      </w:r>
      <w:r w:rsidR="00823003" w:rsidRPr="001A2F0B">
        <w:t>L</w:t>
      </w:r>
      <w:r w:rsidRPr="001A2F0B">
        <w:t xml:space="preserve">abour </w:t>
      </w:r>
      <w:r w:rsidR="00823003" w:rsidRPr="001A2F0B">
        <w:t>Facility (PLF)</w:t>
      </w:r>
      <w:r w:rsidRPr="001A2F0B">
        <w:t xml:space="preserve"> and </w:t>
      </w:r>
      <w:r w:rsidR="00823003" w:rsidRPr="001A2F0B">
        <w:t>S</w:t>
      </w:r>
      <w:r w:rsidRPr="001A2F0B">
        <w:t xml:space="preserve">easonal </w:t>
      </w:r>
      <w:r w:rsidR="00823003" w:rsidRPr="001A2F0B">
        <w:t>W</w:t>
      </w:r>
      <w:r w:rsidRPr="001A2F0B">
        <w:t xml:space="preserve">orker </w:t>
      </w:r>
      <w:r w:rsidR="00823003" w:rsidRPr="001A2F0B">
        <w:t>P</w:t>
      </w:r>
      <w:r w:rsidRPr="001A2F0B">
        <w:t>rogram</w:t>
      </w:r>
      <w:r w:rsidR="00823003" w:rsidRPr="001A2F0B">
        <w:t xml:space="preserve"> (SWP)</w:t>
      </w:r>
      <w:r w:rsidR="0013156A" w:rsidRPr="001A2F0B">
        <w:t>. T</w:t>
      </w:r>
      <w:r w:rsidRPr="001A2F0B">
        <w:t>hese bring in large numbers of men and women</w:t>
      </w:r>
      <w:r w:rsidR="0013156A" w:rsidRPr="001A2F0B">
        <w:t>, who are</w:t>
      </w:r>
      <w:r w:rsidRPr="001A2F0B">
        <w:t xml:space="preserve"> the community peers of the scholars on the WLI</w:t>
      </w:r>
      <w:r w:rsidR="006F0194" w:rsidRPr="001A2F0B">
        <w:t xml:space="preserve"> and </w:t>
      </w:r>
      <w:r w:rsidRPr="001A2F0B">
        <w:t>who may have constrained views of women exercising leadership</w:t>
      </w:r>
      <w:r w:rsidR="000956CA" w:rsidRPr="001A2F0B">
        <w:t xml:space="preserve">. </w:t>
      </w:r>
      <w:r w:rsidRPr="001A2F0B">
        <w:t xml:space="preserve">The Honourable Ralph Regenvanu, </w:t>
      </w:r>
      <w:r w:rsidR="000956CA" w:rsidRPr="001A2F0B">
        <w:t>t</w:t>
      </w:r>
      <w:r w:rsidRPr="001A2F0B">
        <w:t xml:space="preserve">he leader of the Opposition in Vanuatu challenges a broader view of how to engage men and </w:t>
      </w:r>
      <w:r w:rsidR="000956CA" w:rsidRPr="001A2F0B">
        <w:t xml:space="preserve">reflects </w:t>
      </w:r>
      <w:r w:rsidRPr="001A2F0B">
        <w:t xml:space="preserve">whether the pastoral support offerings of these labour </w:t>
      </w:r>
      <w:r w:rsidR="00E0157A" w:rsidRPr="001A2F0B">
        <w:t xml:space="preserve">mobility </w:t>
      </w:r>
      <w:r w:rsidRPr="001A2F0B">
        <w:t xml:space="preserve">programs could not be influenced through WLI to include novel ways of </w:t>
      </w:r>
      <w:r w:rsidR="00215B3F">
        <w:t>promoting</w:t>
      </w:r>
      <w:r w:rsidRPr="001A2F0B">
        <w:t xml:space="preserve"> gender equality and </w:t>
      </w:r>
      <w:r w:rsidR="00E0157A" w:rsidRPr="001A2F0B">
        <w:t>women exercising leadership</w:t>
      </w:r>
      <w:r w:rsidRPr="001A2F0B">
        <w:t xml:space="preserve">. </w:t>
      </w:r>
    </w:p>
    <w:p w14:paraId="18721C7A" w14:textId="29FBC978" w:rsidR="009416FF" w:rsidRDefault="000871BB" w:rsidP="00AA52C5">
      <w:pPr>
        <w:spacing w:after="240" w:line="276" w:lineRule="auto"/>
      </w:pPr>
      <w:r w:rsidRPr="001A2F0B">
        <w:t xml:space="preserve">A parallel option </w:t>
      </w:r>
      <w:r w:rsidR="00215B3F">
        <w:t>to explore</w:t>
      </w:r>
      <w:r w:rsidRPr="001A2F0B">
        <w:t xml:space="preserve"> is the power of the diaspora churches as channels to these PLF/SWP workers for new messaging around women and women exercising leadership. The Review notes the work of Pacific gender theologians Rev Dr Cliff Bird and Siera Bird, who engage with ministers from partner churches across the Pacific to grapple with biblical themes of equality and anti-violence. They discuss how principles from the Bible can be powerful forces for positive change in their communities, where violence against women continues to be a significant problem.</w:t>
      </w:r>
      <w:r w:rsidR="000956CA" w:rsidRPr="00E64BA1">
        <w:rPr>
          <w:rStyle w:val="FootnoteReference"/>
          <w:vertAlign w:val="superscript"/>
        </w:rPr>
        <w:footnoteReference w:id="23"/>
      </w:r>
      <w:r w:rsidR="000956CA" w:rsidRPr="001A2F0B">
        <w:t xml:space="preserve"> Without prescribing the way, the Review suggests that the potential for cross program fertilisation</w:t>
      </w:r>
      <w:r w:rsidR="006F0194" w:rsidRPr="001A2F0B">
        <w:t xml:space="preserve"> and </w:t>
      </w:r>
      <w:r w:rsidR="000956CA" w:rsidRPr="001A2F0B">
        <w:t xml:space="preserve">support </w:t>
      </w:r>
      <w:r w:rsidR="006B5A64" w:rsidRPr="001A2F0B">
        <w:t>sh</w:t>
      </w:r>
      <w:r w:rsidR="000956CA" w:rsidRPr="001A2F0B">
        <w:t xml:space="preserve">ould be considered. </w:t>
      </w:r>
    </w:p>
    <w:p w14:paraId="37A190D5" w14:textId="02475C40" w:rsidR="00C86FAF" w:rsidRPr="001A2F0B" w:rsidRDefault="001E5300" w:rsidP="009416FF">
      <w:pPr>
        <w:pStyle w:val="Heading3number"/>
      </w:pPr>
      <w:r w:rsidRPr="001A2F0B">
        <w:t xml:space="preserve">Standardise framing and definition of </w:t>
      </w:r>
      <w:r w:rsidR="004C0850" w:rsidRPr="001A2F0B">
        <w:t>fundamental</w:t>
      </w:r>
      <w:r w:rsidRPr="001A2F0B">
        <w:t xml:space="preserve"> WLI concepts and components</w:t>
      </w:r>
    </w:p>
    <w:p w14:paraId="68D6C106" w14:textId="69CF93F9" w:rsidR="007342A4" w:rsidRPr="001A2F0B" w:rsidRDefault="001E5300" w:rsidP="004E1C01">
      <w:pPr>
        <w:spacing w:after="120" w:line="276" w:lineRule="auto"/>
      </w:pPr>
      <w:r w:rsidRPr="001A2F0B">
        <w:rPr>
          <w:color w:val="000000" w:themeColor="text1"/>
        </w:rPr>
        <w:t>Standardising key WLI concepts and components, and ensuring consist</w:t>
      </w:r>
      <w:r w:rsidR="009134C9" w:rsidRPr="001A2F0B">
        <w:rPr>
          <w:color w:val="000000" w:themeColor="text1"/>
        </w:rPr>
        <w:t>ent</w:t>
      </w:r>
      <w:r w:rsidRPr="001A2F0B">
        <w:rPr>
          <w:color w:val="000000" w:themeColor="text1"/>
        </w:rPr>
        <w:t xml:space="preserve"> use and communication, would both attract and support interest from participants and mentors who understand the challenges and opportunities of exercising developmental leadership</w:t>
      </w:r>
      <w:r w:rsidR="007342A4" w:rsidRPr="001A2F0B">
        <w:rPr>
          <w:rFonts w:eastAsiaTheme="minorHAnsi"/>
          <w:lang w:eastAsia="en-US"/>
        </w:rPr>
        <w:t>.</w:t>
      </w:r>
      <w:r w:rsidR="00537FF9" w:rsidRPr="001A2F0B">
        <w:rPr>
          <w:rFonts w:eastAsiaTheme="minorHAnsi"/>
          <w:lang w:eastAsia="en-US"/>
        </w:rPr>
        <w:t xml:space="preserve"> The Review makes two specific reflections</w:t>
      </w:r>
      <w:r w:rsidRPr="001A2F0B">
        <w:rPr>
          <w:rFonts w:eastAsiaTheme="minorHAnsi"/>
          <w:lang w:eastAsia="en-US"/>
        </w:rPr>
        <w:t>:</w:t>
      </w:r>
      <w:r w:rsidR="00537FF9" w:rsidRPr="001A2F0B">
        <w:rPr>
          <w:rFonts w:eastAsiaTheme="minorHAnsi"/>
          <w:lang w:eastAsia="en-US"/>
        </w:rPr>
        <w:t xml:space="preserve"> on developmental leadership</w:t>
      </w:r>
      <w:r w:rsidR="009134C9" w:rsidRPr="001A2F0B">
        <w:rPr>
          <w:rFonts w:eastAsiaTheme="minorHAnsi"/>
          <w:lang w:eastAsia="en-US"/>
        </w:rPr>
        <w:t>;</w:t>
      </w:r>
      <w:r w:rsidR="005D4FC7" w:rsidRPr="001A2F0B">
        <w:rPr>
          <w:rFonts w:eastAsiaTheme="minorHAnsi"/>
          <w:lang w:eastAsia="en-US"/>
        </w:rPr>
        <w:t xml:space="preserve"> </w:t>
      </w:r>
      <w:r w:rsidR="00537FF9" w:rsidRPr="001A2F0B">
        <w:rPr>
          <w:rFonts w:eastAsiaTheme="minorHAnsi"/>
          <w:lang w:eastAsia="en-US"/>
        </w:rPr>
        <w:t>and on mentoring</w:t>
      </w:r>
      <w:r w:rsidR="005D4FC7" w:rsidRPr="001A2F0B">
        <w:rPr>
          <w:rFonts w:eastAsiaTheme="minorHAnsi"/>
          <w:lang w:eastAsia="en-US"/>
        </w:rPr>
        <w:t>.</w:t>
      </w:r>
    </w:p>
    <w:p w14:paraId="0C30116C" w14:textId="16D92A8B" w:rsidR="00537FF9" w:rsidRPr="00DC34CF" w:rsidRDefault="00537FF9" w:rsidP="00DC34CF">
      <w:pPr>
        <w:pStyle w:val="Heading4"/>
      </w:pPr>
      <w:r w:rsidRPr="00DC34CF">
        <w:t>Developmental Leadership</w:t>
      </w:r>
    </w:p>
    <w:p w14:paraId="67648438" w14:textId="4C74DE39" w:rsidR="00E77CED" w:rsidRPr="001A2F0B" w:rsidRDefault="00C86FAF" w:rsidP="00E77CED">
      <w:pPr>
        <w:spacing w:after="120" w:line="276" w:lineRule="auto"/>
        <w:rPr>
          <w:rFonts w:eastAsiaTheme="minorHAnsi"/>
          <w:lang w:eastAsia="en-US"/>
        </w:rPr>
      </w:pPr>
      <w:r w:rsidRPr="001A2F0B">
        <w:rPr>
          <w:rFonts w:eastAsiaTheme="minorHAnsi"/>
          <w:lang w:eastAsia="en-US"/>
        </w:rPr>
        <w:t>The focus of developmental leadership is more on the exercise of leadership for developmental outcomes rather than on the development of the individual</w:t>
      </w:r>
      <w:r w:rsidR="009134C9" w:rsidRPr="001A2F0B">
        <w:rPr>
          <w:rFonts w:eastAsiaTheme="minorHAnsi"/>
          <w:lang w:eastAsia="en-US"/>
        </w:rPr>
        <w:t xml:space="preserve"> leader</w:t>
      </w:r>
      <w:r w:rsidRPr="001A2F0B">
        <w:rPr>
          <w:rFonts w:eastAsiaTheme="minorHAnsi"/>
          <w:lang w:eastAsia="en-US"/>
        </w:rPr>
        <w:t>.</w:t>
      </w:r>
      <w:r w:rsidR="001E5300" w:rsidRPr="001A2F0B">
        <w:rPr>
          <w:rFonts w:eastAsiaTheme="minorHAnsi"/>
          <w:lang w:eastAsia="en-US"/>
        </w:rPr>
        <w:t xml:space="preserve"> A person does not necessarily need to have an authori</w:t>
      </w:r>
      <w:r w:rsidR="0028173C" w:rsidRPr="001A2F0B">
        <w:rPr>
          <w:rFonts w:eastAsiaTheme="minorHAnsi"/>
          <w:lang w:eastAsia="en-US"/>
        </w:rPr>
        <w:t>sed</w:t>
      </w:r>
      <w:r w:rsidR="001E5300" w:rsidRPr="001A2F0B">
        <w:rPr>
          <w:rFonts w:eastAsiaTheme="minorHAnsi"/>
          <w:lang w:eastAsia="en-US"/>
        </w:rPr>
        <w:t xml:space="preserve"> leadership role to exercise developmental leadership.</w:t>
      </w:r>
      <w:r w:rsidRPr="001A2F0B">
        <w:rPr>
          <w:rFonts w:eastAsiaTheme="minorHAnsi"/>
          <w:lang w:eastAsia="en-US"/>
        </w:rPr>
        <w:t xml:space="preserve"> </w:t>
      </w:r>
      <w:r w:rsidR="00E77CED" w:rsidRPr="001A2F0B">
        <w:rPr>
          <w:rFonts w:eastAsiaTheme="minorHAnsi"/>
          <w:lang w:eastAsia="en-US"/>
        </w:rPr>
        <w:t xml:space="preserve">The approach is a good fit for the Pacific given its development agenda and it gives the participants breakthrough learning on the nature of leading and leadership. </w:t>
      </w:r>
      <w:r w:rsidRPr="001A2F0B">
        <w:rPr>
          <w:rFonts w:eastAsiaTheme="minorHAnsi"/>
          <w:lang w:eastAsia="en-US"/>
        </w:rPr>
        <w:t>Participants are currently sourced via application and interview</w:t>
      </w:r>
      <w:r w:rsidR="001E5300" w:rsidRPr="001A2F0B">
        <w:rPr>
          <w:rFonts w:eastAsiaTheme="minorHAnsi"/>
          <w:lang w:eastAsia="en-US"/>
        </w:rPr>
        <w:t>. W</w:t>
      </w:r>
      <w:r w:rsidRPr="001A2F0B">
        <w:rPr>
          <w:rFonts w:eastAsiaTheme="minorHAnsi"/>
          <w:lang w:eastAsia="en-US"/>
        </w:rPr>
        <w:t xml:space="preserve">hile much of the application process </w:t>
      </w:r>
      <w:r w:rsidR="005C4C1F" w:rsidRPr="001A2F0B">
        <w:rPr>
          <w:rFonts w:eastAsiaTheme="minorHAnsi"/>
          <w:lang w:eastAsia="en-US"/>
        </w:rPr>
        <w:t xml:space="preserve">and supporting literature </w:t>
      </w:r>
      <w:r w:rsidRPr="001A2F0B">
        <w:rPr>
          <w:rFonts w:eastAsiaTheme="minorHAnsi"/>
          <w:lang w:eastAsia="en-US"/>
        </w:rPr>
        <w:t>is framed in developmental leadership terms</w:t>
      </w:r>
      <w:r w:rsidR="000C1951" w:rsidRPr="001A2F0B">
        <w:rPr>
          <w:rFonts w:eastAsiaTheme="minorHAnsi"/>
          <w:lang w:eastAsia="en-US"/>
        </w:rPr>
        <w:t xml:space="preserve"> there are anomalies. For example</w:t>
      </w:r>
      <w:r w:rsidR="005D4FC7" w:rsidRPr="001A2F0B">
        <w:rPr>
          <w:rFonts w:eastAsiaTheme="minorHAnsi"/>
          <w:lang w:eastAsia="en-US"/>
        </w:rPr>
        <w:t xml:space="preserve">, </w:t>
      </w:r>
      <w:r w:rsidRPr="001A2F0B">
        <w:rPr>
          <w:rFonts w:eastAsiaTheme="minorHAnsi"/>
          <w:lang w:eastAsia="en-US"/>
        </w:rPr>
        <w:t xml:space="preserve">the </w:t>
      </w:r>
      <w:r w:rsidR="005C4C1F" w:rsidRPr="001A2F0B">
        <w:rPr>
          <w:rFonts w:eastAsiaTheme="minorHAnsi"/>
          <w:lang w:eastAsia="en-US"/>
        </w:rPr>
        <w:t xml:space="preserve">long-term objective envisages women of influence in leadership roles, the </w:t>
      </w:r>
      <w:r w:rsidRPr="001A2F0B">
        <w:rPr>
          <w:rFonts w:eastAsiaTheme="minorHAnsi"/>
          <w:lang w:eastAsia="en-US"/>
        </w:rPr>
        <w:t xml:space="preserve">opening question </w:t>
      </w:r>
      <w:r w:rsidR="00E77CED" w:rsidRPr="001A2F0B">
        <w:rPr>
          <w:rFonts w:eastAsiaTheme="minorHAnsi"/>
          <w:lang w:eastAsia="en-US"/>
        </w:rPr>
        <w:t xml:space="preserve">in the </w:t>
      </w:r>
      <w:r w:rsidR="005C4C1F" w:rsidRPr="001A2F0B">
        <w:rPr>
          <w:rFonts w:eastAsiaTheme="minorHAnsi"/>
          <w:lang w:eastAsia="en-US"/>
        </w:rPr>
        <w:t xml:space="preserve">application form </w:t>
      </w:r>
      <w:r w:rsidRPr="001A2F0B">
        <w:rPr>
          <w:rFonts w:eastAsiaTheme="minorHAnsi"/>
          <w:lang w:eastAsia="en-US"/>
        </w:rPr>
        <w:t>seeks information on previous leadership roles</w:t>
      </w:r>
      <w:r w:rsidR="000C1951" w:rsidRPr="001A2F0B">
        <w:rPr>
          <w:rFonts w:eastAsiaTheme="minorHAnsi"/>
          <w:lang w:eastAsia="en-US"/>
        </w:rPr>
        <w:t xml:space="preserve">. </w:t>
      </w:r>
      <w:r w:rsidR="005C4C1F" w:rsidRPr="001A2F0B">
        <w:rPr>
          <w:rFonts w:eastAsiaTheme="minorHAnsi"/>
          <w:lang w:eastAsia="en-US"/>
        </w:rPr>
        <w:t>F</w:t>
      </w:r>
      <w:r w:rsidR="00E77CED" w:rsidRPr="001A2F0B">
        <w:rPr>
          <w:rFonts w:eastAsiaTheme="minorHAnsi"/>
          <w:lang w:eastAsia="en-US"/>
        </w:rPr>
        <w:t xml:space="preserve">ollow up participant surveys seek to understand how participants rate themselves as leaders before the program and then at the point of survey.  </w:t>
      </w:r>
    </w:p>
    <w:p w14:paraId="53B77FE7" w14:textId="4E138922" w:rsidR="00C86FAF" w:rsidRPr="001A2F0B" w:rsidRDefault="000C1951" w:rsidP="00C01D59">
      <w:pPr>
        <w:spacing w:after="120" w:line="276" w:lineRule="auto"/>
        <w:rPr>
          <w:rFonts w:eastAsiaTheme="minorHAnsi"/>
          <w:lang w:eastAsia="en-US"/>
        </w:rPr>
      </w:pPr>
      <w:r w:rsidRPr="001A2F0B">
        <w:rPr>
          <w:rFonts w:eastAsiaTheme="minorHAnsi"/>
          <w:lang w:eastAsia="en-US"/>
        </w:rPr>
        <w:t>T</w:t>
      </w:r>
      <w:r w:rsidR="00C86FAF" w:rsidRPr="001A2F0B">
        <w:rPr>
          <w:rFonts w:eastAsiaTheme="minorHAnsi"/>
          <w:lang w:eastAsia="en-US"/>
        </w:rPr>
        <w:t xml:space="preserve">his framing puts the inherent focus </w:t>
      </w:r>
      <w:r w:rsidR="005C4C1F" w:rsidRPr="001A2F0B">
        <w:rPr>
          <w:rFonts w:eastAsiaTheme="minorHAnsi"/>
          <w:lang w:eastAsia="en-US"/>
        </w:rPr>
        <w:t xml:space="preserve">back </w:t>
      </w:r>
      <w:r w:rsidR="00C86FAF" w:rsidRPr="001A2F0B">
        <w:rPr>
          <w:rFonts w:eastAsiaTheme="minorHAnsi"/>
          <w:lang w:eastAsia="en-US"/>
        </w:rPr>
        <w:t>on the individual as a leader as opposed to the exercise or practice of leadership to bring about change</w:t>
      </w:r>
      <w:r w:rsidR="005C4C1F" w:rsidRPr="001A2F0B">
        <w:rPr>
          <w:rFonts w:eastAsiaTheme="minorHAnsi"/>
          <w:lang w:eastAsia="en-US"/>
        </w:rPr>
        <w:t>,</w:t>
      </w:r>
      <w:r w:rsidR="00C86FAF" w:rsidRPr="001A2F0B">
        <w:rPr>
          <w:rFonts w:eastAsiaTheme="minorHAnsi"/>
          <w:lang w:eastAsia="en-US"/>
        </w:rPr>
        <w:t xml:space="preserve"> regardless of role.</w:t>
      </w:r>
      <w:r w:rsidR="007476A0" w:rsidRPr="001A2F0B">
        <w:rPr>
          <w:rFonts w:eastAsiaTheme="minorHAnsi"/>
          <w:lang w:eastAsia="en-US"/>
        </w:rPr>
        <w:t xml:space="preserve"> </w:t>
      </w:r>
      <w:r w:rsidR="00C86FAF" w:rsidRPr="001A2F0B">
        <w:rPr>
          <w:rFonts w:eastAsiaTheme="minorHAnsi"/>
          <w:lang w:eastAsia="en-US"/>
        </w:rPr>
        <w:t xml:space="preserve">While </w:t>
      </w:r>
      <w:r w:rsidRPr="001A2F0B">
        <w:rPr>
          <w:rFonts w:eastAsiaTheme="minorHAnsi"/>
          <w:lang w:eastAsia="en-US"/>
        </w:rPr>
        <w:t xml:space="preserve">a </w:t>
      </w:r>
      <w:r w:rsidR="00C86FAF" w:rsidRPr="001A2F0B">
        <w:rPr>
          <w:rFonts w:eastAsiaTheme="minorHAnsi"/>
          <w:lang w:eastAsia="en-US"/>
        </w:rPr>
        <w:t>nuanced</w:t>
      </w:r>
      <w:r w:rsidRPr="001A2F0B">
        <w:rPr>
          <w:rFonts w:eastAsiaTheme="minorHAnsi"/>
          <w:lang w:eastAsia="en-US"/>
        </w:rPr>
        <w:t xml:space="preserve"> reflection,</w:t>
      </w:r>
      <w:r w:rsidR="00C86FAF" w:rsidRPr="001A2F0B">
        <w:rPr>
          <w:rFonts w:eastAsiaTheme="minorHAnsi"/>
          <w:lang w:eastAsia="en-US"/>
        </w:rPr>
        <w:t xml:space="preserve"> these</w:t>
      </w:r>
      <w:r w:rsidR="005C4C1F" w:rsidRPr="001A2F0B">
        <w:rPr>
          <w:rFonts w:eastAsiaTheme="minorHAnsi"/>
          <w:lang w:eastAsia="en-US"/>
        </w:rPr>
        <w:t xml:space="preserve"> occasional references to positional leadership </w:t>
      </w:r>
      <w:r w:rsidR="008657F5" w:rsidRPr="001A2F0B">
        <w:rPr>
          <w:rFonts w:eastAsiaTheme="minorHAnsi"/>
          <w:lang w:eastAsia="en-US"/>
        </w:rPr>
        <w:t xml:space="preserve">risk </w:t>
      </w:r>
      <w:r w:rsidR="00C86FAF" w:rsidRPr="001A2F0B">
        <w:rPr>
          <w:rFonts w:eastAsiaTheme="minorHAnsi"/>
          <w:lang w:eastAsia="en-US"/>
        </w:rPr>
        <w:t>send</w:t>
      </w:r>
      <w:r w:rsidR="008657F5" w:rsidRPr="001A2F0B">
        <w:rPr>
          <w:rFonts w:eastAsiaTheme="minorHAnsi"/>
          <w:lang w:eastAsia="en-US"/>
        </w:rPr>
        <w:t>ing</w:t>
      </w:r>
      <w:r w:rsidR="00C86FAF" w:rsidRPr="001A2F0B">
        <w:rPr>
          <w:rFonts w:eastAsiaTheme="minorHAnsi"/>
          <w:lang w:eastAsia="en-US"/>
        </w:rPr>
        <w:t xml:space="preserve"> mixed messages</w:t>
      </w:r>
      <w:r w:rsidR="005C4C1F" w:rsidRPr="001A2F0B">
        <w:rPr>
          <w:rFonts w:eastAsiaTheme="minorHAnsi"/>
          <w:lang w:eastAsia="en-US"/>
        </w:rPr>
        <w:t xml:space="preserve"> </w:t>
      </w:r>
      <w:r w:rsidR="00C86FAF" w:rsidRPr="001A2F0B">
        <w:rPr>
          <w:rFonts w:eastAsiaTheme="minorHAnsi"/>
          <w:lang w:eastAsia="en-US"/>
        </w:rPr>
        <w:t>and invit</w:t>
      </w:r>
      <w:r w:rsidR="00E77CED" w:rsidRPr="001A2F0B">
        <w:rPr>
          <w:rFonts w:eastAsiaTheme="minorHAnsi"/>
          <w:lang w:eastAsia="en-US"/>
        </w:rPr>
        <w:t>ing</w:t>
      </w:r>
      <w:r w:rsidR="00C86FAF" w:rsidRPr="001A2F0B">
        <w:rPr>
          <w:rFonts w:eastAsiaTheme="minorHAnsi"/>
          <w:lang w:eastAsia="en-US"/>
        </w:rPr>
        <w:t xml:space="preserve"> </w:t>
      </w:r>
      <w:r w:rsidR="00E77CED" w:rsidRPr="001A2F0B">
        <w:rPr>
          <w:rFonts w:eastAsiaTheme="minorHAnsi"/>
          <w:lang w:eastAsia="en-US"/>
        </w:rPr>
        <w:t>participants</w:t>
      </w:r>
      <w:r w:rsidR="00C86FAF" w:rsidRPr="001A2F0B">
        <w:rPr>
          <w:rFonts w:eastAsiaTheme="minorHAnsi"/>
          <w:lang w:eastAsia="en-US"/>
        </w:rPr>
        <w:t xml:space="preserve"> and mentors to a potentially different </w:t>
      </w:r>
      <w:r w:rsidR="008657F5" w:rsidRPr="001A2F0B">
        <w:rPr>
          <w:rFonts w:eastAsiaTheme="minorHAnsi"/>
          <w:lang w:eastAsia="en-US"/>
        </w:rPr>
        <w:t>emphasis</w:t>
      </w:r>
      <w:r w:rsidR="0028173C" w:rsidRPr="001A2F0B">
        <w:rPr>
          <w:rFonts w:eastAsiaTheme="minorHAnsi"/>
          <w:lang w:eastAsia="en-US"/>
        </w:rPr>
        <w:t>/direction</w:t>
      </w:r>
      <w:r w:rsidR="00C86FAF" w:rsidRPr="001A2F0B">
        <w:rPr>
          <w:rFonts w:eastAsiaTheme="minorHAnsi"/>
          <w:lang w:eastAsia="en-US"/>
        </w:rPr>
        <w:t xml:space="preserve"> than intended</w:t>
      </w:r>
      <w:r w:rsidR="005C4C1F" w:rsidRPr="001A2F0B">
        <w:rPr>
          <w:rFonts w:eastAsiaTheme="minorHAnsi"/>
          <w:lang w:eastAsia="en-US"/>
        </w:rPr>
        <w:t xml:space="preserve">. An opening frame that highlights the individual and individual role may attract people who want to be promoted, elected or selected into formal leadership roles and who then may feel pressured to pursue </w:t>
      </w:r>
      <w:r w:rsidR="00A92365" w:rsidRPr="001A2F0B">
        <w:rPr>
          <w:rFonts w:eastAsiaTheme="minorHAnsi"/>
          <w:lang w:eastAsia="en-US"/>
        </w:rPr>
        <w:t xml:space="preserve">developmental </w:t>
      </w:r>
      <w:r w:rsidR="005C4C1F" w:rsidRPr="001A2F0B">
        <w:rPr>
          <w:rFonts w:eastAsiaTheme="minorHAnsi"/>
          <w:lang w:eastAsia="en-US"/>
        </w:rPr>
        <w:t>reform. This might explain why some participants struggled with the real-life project component of the program (</w:t>
      </w:r>
      <w:r w:rsidR="0000176C" w:rsidRPr="001A2F0B">
        <w:rPr>
          <w:rFonts w:eastAsiaTheme="minorHAnsi"/>
          <w:lang w:eastAsia="en-US"/>
        </w:rPr>
        <w:t>i.e.</w:t>
      </w:r>
      <w:r w:rsidR="00A92365" w:rsidRPr="001A2F0B">
        <w:rPr>
          <w:rFonts w:eastAsiaTheme="minorHAnsi"/>
          <w:lang w:eastAsia="en-US"/>
        </w:rPr>
        <w:t>,</w:t>
      </w:r>
      <w:r w:rsidR="005C4C1F" w:rsidRPr="001A2F0B">
        <w:rPr>
          <w:rFonts w:eastAsiaTheme="minorHAnsi"/>
          <w:lang w:eastAsia="en-US"/>
        </w:rPr>
        <w:t xml:space="preserve"> reform may not necessarily have been part of their plans</w:t>
      </w:r>
      <w:r w:rsidR="007476A0" w:rsidRPr="001A2F0B">
        <w:rPr>
          <w:rFonts w:eastAsiaTheme="minorHAnsi"/>
          <w:lang w:eastAsia="en-US"/>
        </w:rPr>
        <w:t>)</w:t>
      </w:r>
      <w:r w:rsidR="005C4C1F" w:rsidRPr="001A2F0B">
        <w:rPr>
          <w:rFonts w:eastAsiaTheme="minorHAnsi"/>
          <w:lang w:eastAsia="en-US"/>
        </w:rPr>
        <w:t>.</w:t>
      </w:r>
      <w:r w:rsidR="005C4C1F" w:rsidRPr="00E64BA1">
        <w:rPr>
          <w:rStyle w:val="FootnoteReference"/>
          <w:rFonts w:eastAsiaTheme="minorHAnsi"/>
          <w:vertAlign w:val="superscript"/>
          <w:lang w:eastAsia="en-US"/>
        </w:rPr>
        <w:footnoteReference w:id="24"/>
      </w:r>
      <w:r w:rsidRPr="00E64BA1">
        <w:rPr>
          <w:rFonts w:eastAsiaTheme="minorHAnsi"/>
          <w:vertAlign w:val="superscript"/>
          <w:lang w:eastAsia="en-US"/>
        </w:rPr>
        <w:t xml:space="preserve"> </w:t>
      </w:r>
      <w:r w:rsidRPr="001A2F0B">
        <w:rPr>
          <w:rFonts w:eastAsiaTheme="minorHAnsi"/>
          <w:lang w:eastAsia="en-US"/>
        </w:rPr>
        <w:t>Their interest</w:t>
      </w:r>
      <w:r w:rsidR="007476A0" w:rsidRPr="001A2F0B">
        <w:rPr>
          <w:rFonts w:eastAsiaTheme="minorHAnsi"/>
          <w:lang w:eastAsia="en-US"/>
        </w:rPr>
        <w:t>s</w:t>
      </w:r>
      <w:r w:rsidR="00A92365" w:rsidRPr="001A2F0B">
        <w:rPr>
          <w:rFonts w:eastAsiaTheme="minorHAnsi"/>
          <w:lang w:eastAsia="en-US"/>
        </w:rPr>
        <w:t xml:space="preserve"> and </w:t>
      </w:r>
      <w:r w:rsidR="007476A0" w:rsidRPr="001A2F0B">
        <w:rPr>
          <w:rFonts w:eastAsiaTheme="minorHAnsi"/>
          <w:lang w:eastAsia="en-US"/>
        </w:rPr>
        <w:t>aspirations</w:t>
      </w:r>
      <w:r w:rsidRPr="001A2F0B">
        <w:rPr>
          <w:rFonts w:eastAsiaTheme="minorHAnsi"/>
          <w:lang w:eastAsia="en-US"/>
        </w:rPr>
        <w:t xml:space="preserve"> may have been more </w:t>
      </w:r>
      <w:r w:rsidR="00A92365" w:rsidRPr="001A2F0B">
        <w:rPr>
          <w:rFonts w:eastAsiaTheme="minorHAnsi"/>
          <w:lang w:eastAsia="en-US"/>
        </w:rPr>
        <w:t>personal/</w:t>
      </w:r>
      <w:r w:rsidRPr="001A2F0B">
        <w:rPr>
          <w:rFonts w:eastAsiaTheme="minorHAnsi"/>
          <w:lang w:eastAsia="en-US"/>
        </w:rPr>
        <w:t>positional.</w:t>
      </w:r>
    </w:p>
    <w:p w14:paraId="187911E8" w14:textId="498D0586" w:rsidR="00D60E4F" w:rsidRPr="001A2F0B" w:rsidRDefault="00C86FAF" w:rsidP="00AA52C5">
      <w:pPr>
        <w:spacing w:after="120" w:line="276" w:lineRule="auto"/>
        <w:rPr>
          <w:rFonts w:eastAsiaTheme="minorHAnsi"/>
          <w:lang w:eastAsia="en-US"/>
        </w:rPr>
      </w:pPr>
      <w:r w:rsidRPr="001A2F0B">
        <w:rPr>
          <w:rFonts w:eastAsiaTheme="minorHAnsi"/>
          <w:lang w:eastAsia="en-US"/>
        </w:rPr>
        <w:t>It might be more useful in the application process to ask potential participants about when they last exercised leadership; what drove them to exercise it; and</w:t>
      </w:r>
      <w:r w:rsidR="000C614E">
        <w:rPr>
          <w:rFonts w:eastAsiaTheme="minorHAnsi"/>
          <w:lang w:eastAsia="en-US"/>
        </w:rPr>
        <w:t>,</w:t>
      </w:r>
      <w:r w:rsidRPr="001A2F0B">
        <w:rPr>
          <w:rFonts w:eastAsiaTheme="minorHAnsi"/>
          <w:lang w:eastAsia="en-US"/>
        </w:rPr>
        <w:t xml:space="preserve"> what did that experience teach them about the process of change (of development). In the tracking surveys</w:t>
      </w:r>
      <w:r w:rsidR="005D4FC7" w:rsidRPr="001A2F0B">
        <w:rPr>
          <w:rFonts w:eastAsiaTheme="minorHAnsi"/>
          <w:lang w:eastAsia="en-US"/>
        </w:rPr>
        <w:t>,</w:t>
      </w:r>
      <w:r w:rsidRPr="001A2F0B">
        <w:rPr>
          <w:rFonts w:eastAsiaTheme="minorHAnsi"/>
          <w:lang w:eastAsia="en-US"/>
        </w:rPr>
        <w:t xml:space="preserve"> </w:t>
      </w:r>
      <w:r w:rsidR="008657F5" w:rsidRPr="001A2F0B">
        <w:rPr>
          <w:rFonts w:eastAsiaTheme="minorHAnsi"/>
          <w:lang w:eastAsia="en-US"/>
        </w:rPr>
        <w:t xml:space="preserve">one </w:t>
      </w:r>
      <w:r w:rsidRPr="001A2F0B">
        <w:rPr>
          <w:rFonts w:eastAsiaTheme="minorHAnsi"/>
          <w:lang w:eastAsia="en-US"/>
        </w:rPr>
        <w:t>question might better ask how experienced the participants were in exercising leadership and/or understanding how to make change happen before the program and then n</w:t>
      </w:r>
      <w:r w:rsidR="00A92365" w:rsidRPr="001A2F0B">
        <w:rPr>
          <w:rFonts w:eastAsiaTheme="minorHAnsi"/>
          <w:lang w:eastAsia="en-US"/>
        </w:rPr>
        <w:t>ow. T</w:t>
      </w:r>
      <w:r w:rsidRPr="001A2F0B">
        <w:rPr>
          <w:rFonts w:eastAsiaTheme="minorHAnsi"/>
          <w:lang w:eastAsia="en-US"/>
        </w:rPr>
        <w:t xml:space="preserve">his would both capture and track women with the drive for reform in their own communities and countries. </w:t>
      </w:r>
    </w:p>
    <w:p w14:paraId="5DF7CDD0" w14:textId="10011CF9" w:rsidR="00DC34CF" w:rsidRDefault="00A92365" w:rsidP="00C01D59">
      <w:pPr>
        <w:spacing w:after="240" w:line="276" w:lineRule="auto"/>
        <w:rPr>
          <w:rFonts w:eastAsiaTheme="minorHAnsi"/>
          <w:lang w:eastAsia="en-US"/>
        </w:rPr>
      </w:pPr>
      <w:r w:rsidRPr="001A2F0B">
        <w:rPr>
          <w:rFonts w:eastAsiaTheme="minorHAnsi"/>
          <w:lang w:eastAsia="en-US"/>
        </w:rPr>
        <w:t>An</w:t>
      </w:r>
      <w:r w:rsidR="00C86FAF" w:rsidRPr="001A2F0B">
        <w:rPr>
          <w:rFonts w:eastAsiaTheme="minorHAnsi"/>
          <w:lang w:eastAsia="en-US"/>
        </w:rPr>
        <w:t xml:space="preserve"> interesting </w:t>
      </w:r>
      <w:r w:rsidRPr="001A2F0B">
        <w:rPr>
          <w:rFonts w:eastAsiaTheme="minorHAnsi"/>
          <w:lang w:eastAsia="en-US"/>
        </w:rPr>
        <w:t>point</w:t>
      </w:r>
      <w:r w:rsidR="00C86FAF" w:rsidRPr="001A2F0B">
        <w:rPr>
          <w:rFonts w:eastAsiaTheme="minorHAnsi"/>
          <w:lang w:eastAsia="en-US"/>
        </w:rPr>
        <w:t xml:space="preserve"> to note</w:t>
      </w:r>
      <w:r w:rsidR="00D60E4F" w:rsidRPr="001A2F0B">
        <w:rPr>
          <w:rFonts w:eastAsiaTheme="minorHAnsi"/>
          <w:lang w:eastAsia="en-US"/>
        </w:rPr>
        <w:t xml:space="preserve">, as the WLI </w:t>
      </w:r>
      <w:r w:rsidR="00413B3E" w:rsidRPr="001A2F0B">
        <w:rPr>
          <w:rFonts w:eastAsiaTheme="minorHAnsi"/>
          <w:lang w:eastAsia="en-US"/>
        </w:rPr>
        <w:t>t</w:t>
      </w:r>
      <w:r w:rsidR="00D60E4F" w:rsidRPr="001A2F0B">
        <w:rPr>
          <w:rFonts w:eastAsiaTheme="minorHAnsi"/>
          <w:lang w:eastAsia="en-US"/>
        </w:rPr>
        <w:t xml:space="preserve">eam reflect, </w:t>
      </w:r>
      <w:r w:rsidR="00C86FAF" w:rsidRPr="001A2F0B">
        <w:rPr>
          <w:rFonts w:eastAsiaTheme="minorHAnsi"/>
          <w:lang w:eastAsia="en-US"/>
        </w:rPr>
        <w:t>is that the two models are not exclusive and the</w:t>
      </w:r>
      <w:r w:rsidR="007476A0" w:rsidRPr="001A2F0B">
        <w:rPr>
          <w:rFonts w:eastAsiaTheme="minorHAnsi"/>
          <w:lang w:eastAsia="en-US"/>
        </w:rPr>
        <w:t xml:space="preserve"> suggested refinements </w:t>
      </w:r>
      <w:r w:rsidR="00C86FAF" w:rsidRPr="001A2F0B">
        <w:rPr>
          <w:rFonts w:eastAsiaTheme="minorHAnsi"/>
          <w:lang w:eastAsia="en-US"/>
        </w:rPr>
        <w:t xml:space="preserve">will certainly </w:t>
      </w:r>
      <w:r w:rsidR="007476A0" w:rsidRPr="001A2F0B">
        <w:rPr>
          <w:rFonts w:eastAsiaTheme="minorHAnsi"/>
          <w:lang w:eastAsia="en-US"/>
        </w:rPr>
        <w:t xml:space="preserve">still </w:t>
      </w:r>
      <w:r w:rsidR="00C86FAF" w:rsidRPr="001A2F0B">
        <w:rPr>
          <w:rFonts w:eastAsiaTheme="minorHAnsi"/>
          <w:lang w:eastAsia="en-US"/>
        </w:rPr>
        <w:t>attract and</w:t>
      </w:r>
      <w:r w:rsidR="000C614E">
        <w:rPr>
          <w:rFonts w:eastAsiaTheme="minorHAnsi"/>
          <w:lang w:eastAsia="en-US"/>
        </w:rPr>
        <w:t>/</w:t>
      </w:r>
      <w:r w:rsidR="00C86FAF" w:rsidRPr="001A2F0B">
        <w:rPr>
          <w:rFonts w:eastAsiaTheme="minorHAnsi"/>
          <w:lang w:eastAsia="en-US"/>
        </w:rPr>
        <w:t xml:space="preserve">or support women who will both </w:t>
      </w:r>
      <w:r w:rsidR="007476A0" w:rsidRPr="001A2F0B">
        <w:rPr>
          <w:rFonts w:eastAsiaTheme="minorHAnsi"/>
          <w:lang w:eastAsia="en-US"/>
        </w:rPr>
        <w:t xml:space="preserve">seek and </w:t>
      </w:r>
      <w:r w:rsidR="00C86FAF" w:rsidRPr="001A2F0B">
        <w:rPr>
          <w:rFonts w:eastAsiaTheme="minorHAnsi"/>
          <w:lang w:eastAsia="en-US"/>
        </w:rPr>
        <w:t>inhabit more formal leadership roles and drive reform (and there are many examples)</w:t>
      </w:r>
      <w:r w:rsidR="00D60E4F" w:rsidRPr="001A2F0B">
        <w:rPr>
          <w:rFonts w:eastAsiaTheme="minorHAnsi"/>
          <w:lang w:eastAsia="en-US"/>
        </w:rPr>
        <w:t xml:space="preserve">; </w:t>
      </w:r>
      <w:r w:rsidR="00C86FAF" w:rsidRPr="001A2F0B">
        <w:rPr>
          <w:rFonts w:eastAsiaTheme="minorHAnsi"/>
          <w:lang w:eastAsia="en-US"/>
        </w:rPr>
        <w:t xml:space="preserve">but </w:t>
      </w:r>
      <w:r w:rsidR="007476A0" w:rsidRPr="001A2F0B">
        <w:rPr>
          <w:rFonts w:eastAsiaTheme="minorHAnsi"/>
          <w:lang w:eastAsia="en-US"/>
        </w:rPr>
        <w:t>they</w:t>
      </w:r>
      <w:r w:rsidR="00C86FAF" w:rsidRPr="001A2F0B">
        <w:rPr>
          <w:rFonts w:eastAsiaTheme="minorHAnsi"/>
          <w:lang w:eastAsia="en-US"/>
        </w:rPr>
        <w:t xml:space="preserve"> will also and importantly attract and support women who </w:t>
      </w:r>
      <w:r w:rsidR="005566A6" w:rsidRPr="001A2F0B">
        <w:rPr>
          <w:rFonts w:eastAsiaTheme="minorHAnsi"/>
          <w:lang w:eastAsia="en-US"/>
        </w:rPr>
        <w:t>would not</w:t>
      </w:r>
      <w:r w:rsidR="00C86FAF" w:rsidRPr="001A2F0B">
        <w:rPr>
          <w:rFonts w:eastAsiaTheme="minorHAnsi"/>
          <w:lang w:eastAsia="en-US"/>
        </w:rPr>
        <w:t xml:space="preserve"> perceive of themselves as </w:t>
      </w:r>
      <w:r w:rsidR="00C86FAF" w:rsidRPr="001A2F0B">
        <w:rPr>
          <w:rFonts w:eastAsiaTheme="minorHAnsi"/>
          <w:i/>
          <w:iCs/>
          <w:lang w:eastAsia="en-US"/>
        </w:rPr>
        <w:t>leaders</w:t>
      </w:r>
      <w:r w:rsidR="00A01031">
        <w:rPr>
          <w:rFonts w:eastAsiaTheme="minorHAnsi"/>
          <w:i/>
          <w:iCs/>
          <w:lang w:eastAsia="en-US"/>
        </w:rPr>
        <w:t>—</w:t>
      </w:r>
      <w:r w:rsidR="00C86FAF" w:rsidRPr="001A2F0B">
        <w:rPr>
          <w:rFonts w:eastAsiaTheme="minorHAnsi"/>
          <w:lang w:eastAsia="en-US"/>
        </w:rPr>
        <w:t xml:space="preserve">as they do not have the formal tag (and do not seek it) but who </w:t>
      </w:r>
      <w:r w:rsidR="005566A6" w:rsidRPr="001A2F0B">
        <w:rPr>
          <w:rFonts w:eastAsiaTheme="minorHAnsi"/>
          <w:lang w:eastAsia="en-US"/>
        </w:rPr>
        <w:t xml:space="preserve">are attracted to </w:t>
      </w:r>
      <w:r w:rsidR="00C86FAF" w:rsidRPr="001A2F0B">
        <w:rPr>
          <w:rFonts w:eastAsiaTheme="minorHAnsi"/>
          <w:lang w:eastAsia="en-US"/>
        </w:rPr>
        <w:t>exercise leadership from wherever they are in the system to drive reform for their families, communities and beyond.</w:t>
      </w:r>
      <w:r w:rsidR="00D60E4F" w:rsidRPr="001A2F0B">
        <w:rPr>
          <w:rFonts w:eastAsiaTheme="minorHAnsi"/>
          <w:lang w:eastAsia="en-US"/>
        </w:rPr>
        <w:t xml:space="preserve"> Ensuring the</w:t>
      </w:r>
      <w:r w:rsidR="005566A6" w:rsidRPr="001A2F0B">
        <w:rPr>
          <w:rFonts w:eastAsiaTheme="minorHAnsi"/>
          <w:lang w:eastAsia="en-US"/>
        </w:rPr>
        <w:t xml:space="preserve">se women </w:t>
      </w:r>
      <w:r w:rsidR="002C5F8A" w:rsidRPr="001A2F0B">
        <w:rPr>
          <w:rFonts w:eastAsiaTheme="minorHAnsi"/>
          <w:lang w:eastAsia="en-US"/>
        </w:rPr>
        <w:t>are not</w:t>
      </w:r>
      <w:r w:rsidR="00D60E4F" w:rsidRPr="001A2F0B">
        <w:rPr>
          <w:rFonts w:eastAsiaTheme="minorHAnsi"/>
          <w:lang w:eastAsia="en-US"/>
        </w:rPr>
        <w:t xml:space="preserve"> missed </w:t>
      </w:r>
      <w:r w:rsidR="005566A6" w:rsidRPr="001A2F0B">
        <w:rPr>
          <w:rFonts w:eastAsiaTheme="minorHAnsi"/>
          <w:lang w:eastAsia="en-US"/>
        </w:rPr>
        <w:t xml:space="preserve">will be key to </w:t>
      </w:r>
      <w:r w:rsidR="0028173C" w:rsidRPr="001A2F0B">
        <w:rPr>
          <w:rFonts w:eastAsiaTheme="minorHAnsi"/>
          <w:lang w:eastAsia="en-US"/>
        </w:rPr>
        <w:t xml:space="preserve">deepening reach and </w:t>
      </w:r>
      <w:r w:rsidR="005566A6" w:rsidRPr="001A2F0B">
        <w:rPr>
          <w:rFonts w:eastAsiaTheme="minorHAnsi"/>
          <w:lang w:eastAsia="en-US"/>
        </w:rPr>
        <w:t>driving effectiveness</w:t>
      </w:r>
      <w:r w:rsidR="00D60E4F" w:rsidRPr="001A2F0B">
        <w:rPr>
          <w:rFonts w:eastAsiaTheme="minorHAnsi"/>
          <w:lang w:eastAsia="en-US"/>
        </w:rPr>
        <w:t>.</w:t>
      </w:r>
      <w:r w:rsidR="005566A6" w:rsidRPr="001A2F0B">
        <w:rPr>
          <w:rFonts w:eastAsiaTheme="minorHAnsi"/>
          <w:lang w:eastAsia="en-US"/>
        </w:rPr>
        <w:t xml:space="preserve"> </w:t>
      </w:r>
    </w:p>
    <w:p w14:paraId="069F9B2E" w14:textId="669DC208" w:rsidR="00C86FAF" w:rsidRPr="001A2F0B" w:rsidRDefault="00C86FAF" w:rsidP="00DC34CF">
      <w:pPr>
        <w:pStyle w:val="Heading4"/>
      </w:pPr>
      <w:r w:rsidRPr="001A2F0B">
        <w:t xml:space="preserve">Mentoring </w:t>
      </w:r>
    </w:p>
    <w:p w14:paraId="71BA1D77" w14:textId="4BE89180" w:rsidR="00BF120F" w:rsidRPr="001A2F0B" w:rsidRDefault="008657F5" w:rsidP="00C16F54">
      <w:pPr>
        <w:spacing w:after="120" w:line="276" w:lineRule="auto"/>
      </w:pPr>
      <w:r w:rsidRPr="001A2F0B">
        <w:rPr>
          <w:rFonts w:eastAsiaTheme="minorHAnsi"/>
          <w:lang w:eastAsia="en-US"/>
        </w:rPr>
        <w:t xml:space="preserve">Similarly, </w:t>
      </w:r>
      <w:r w:rsidR="00A92365" w:rsidRPr="001A2F0B">
        <w:rPr>
          <w:rFonts w:eastAsiaTheme="minorHAnsi"/>
          <w:lang w:eastAsia="en-US"/>
        </w:rPr>
        <w:t xml:space="preserve">it is important to consider how </w:t>
      </w:r>
      <w:r w:rsidRPr="001A2F0B">
        <w:rPr>
          <w:rFonts w:eastAsiaTheme="minorHAnsi"/>
          <w:lang w:eastAsia="en-US"/>
        </w:rPr>
        <w:t xml:space="preserve">mentors are invited </w:t>
      </w:r>
      <w:r w:rsidR="00525929" w:rsidRPr="001A2F0B">
        <w:rPr>
          <w:rFonts w:eastAsiaTheme="minorHAnsi"/>
          <w:lang w:eastAsia="en-US"/>
        </w:rPr>
        <w:t xml:space="preserve">and inducted </w:t>
      </w:r>
      <w:r w:rsidRPr="001A2F0B">
        <w:rPr>
          <w:rFonts w:eastAsiaTheme="minorHAnsi"/>
          <w:lang w:eastAsia="en-US"/>
        </w:rPr>
        <w:t>into the program</w:t>
      </w:r>
      <w:r w:rsidR="00A92365" w:rsidRPr="001A2F0B">
        <w:rPr>
          <w:rFonts w:eastAsiaTheme="minorHAnsi"/>
          <w:lang w:eastAsia="en-US"/>
        </w:rPr>
        <w:t xml:space="preserve">. </w:t>
      </w:r>
      <w:r w:rsidR="00364BEA" w:rsidRPr="001A2F0B">
        <w:rPr>
          <w:rFonts w:eastAsiaTheme="minorHAnsi"/>
          <w:lang w:eastAsia="en-US"/>
        </w:rPr>
        <w:t>The Review observed that sh</w:t>
      </w:r>
      <w:r w:rsidR="00C86FAF" w:rsidRPr="001A2F0B">
        <w:rPr>
          <w:rFonts w:eastAsiaTheme="minorHAnsi"/>
          <w:lang w:eastAsia="en-US"/>
        </w:rPr>
        <w:t>aping and implement</w:t>
      </w:r>
      <w:r w:rsidR="004F4A0D" w:rsidRPr="001A2F0B">
        <w:rPr>
          <w:rFonts w:eastAsiaTheme="minorHAnsi"/>
          <w:lang w:eastAsia="en-US"/>
        </w:rPr>
        <w:t>ing</w:t>
      </w:r>
      <w:r w:rsidR="00C86FAF" w:rsidRPr="001A2F0B">
        <w:rPr>
          <w:rFonts w:eastAsiaTheme="minorHAnsi"/>
          <w:lang w:eastAsia="en-US"/>
        </w:rPr>
        <w:t xml:space="preserve"> the mentoring n</w:t>
      </w:r>
      <w:r w:rsidR="00A92365" w:rsidRPr="001A2F0B">
        <w:rPr>
          <w:rFonts w:eastAsiaTheme="minorHAnsi"/>
          <w:lang w:eastAsia="en-US"/>
        </w:rPr>
        <w:t>ode</w:t>
      </w:r>
      <w:r w:rsidR="00C86FAF" w:rsidRPr="001A2F0B">
        <w:rPr>
          <w:rFonts w:eastAsiaTheme="minorHAnsi"/>
          <w:lang w:eastAsia="en-US"/>
        </w:rPr>
        <w:t xml:space="preserve"> within WLI has been a</w:t>
      </w:r>
      <w:r w:rsidR="00C16F54" w:rsidRPr="001A2F0B">
        <w:rPr>
          <w:rFonts w:eastAsiaTheme="minorHAnsi"/>
          <w:lang w:eastAsia="en-US"/>
        </w:rPr>
        <w:t>n iterative</w:t>
      </w:r>
      <w:r w:rsidR="00C86FAF" w:rsidRPr="001A2F0B">
        <w:rPr>
          <w:rFonts w:eastAsiaTheme="minorHAnsi"/>
          <w:lang w:eastAsia="en-US"/>
        </w:rPr>
        <w:t xml:space="preserve"> </w:t>
      </w:r>
      <w:r w:rsidR="00C16F54" w:rsidRPr="001A2F0B">
        <w:rPr>
          <w:rFonts w:eastAsiaTheme="minorHAnsi"/>
          <w:lang w:eastAsia="en-US"/>
        </w:rPr>
        <w:t>and r</w:t>
      </w:r>
      <w:r w:rsidR="00C86FAF" w:rsidRPr="001A2F0B">
        <w:rPr>
          <w:rFonts w:eastAsiaTheme="minorHAnsi"/>
          <w:lang w:eastAsia="en-US"/>
        </w:rPr>
        <w:t>esource intensive challenge</w:t>
      </w:r>
      <w:r w:rsidR="0028173C" w:rsidRPr="001A2F0B">
        <w:rPr>
          <w:rFonts w:eastAsiaTheme="minorHAnsi"/>
          <w:lang w:eastAsia="en-US"/>
        </w:rPr>
        <w:t xml:space="preserve">. </w:t>
      </w:r>
      <w:r w:rsidR="00A92365" w:rsidRPr="001A2F0B">
        <w:rPr>
          <w:rFonts w:eastAsiaTheme="minorHAnsi"/>
          <w:lang w:eastAsia="en-US"/>
        </w:rPr>
        <w:t xml:space="preserve">It </w:t>
      </w:r>
      <w:r w:rsidR="00DF53F8" w:rsidRPr="001A2F0B">
        <w:rPr>
          <w:rFonts w:eastAsiaTheme="minorHAnsi"/>
          <w:lang w:eastAsia="en-US"/>
        </w:rPr>
        <w:t xml:space="preserve">has focused on </w:t>
      </w:r>
      <w:r w:rsidR="00215B3F">
        <w:rPr>
          <w:rFonts w:eastAsiaTheme="minorHAnsi"/>
          <w:lang w:eastAsia="en-US"/>
        </w:rPr>
        <w:t xml:space="preserve">improving the </w:t>
      </w:r>
      <w:r w:rsidR="00DF53F8" w:rsidRPr="001A2F0B">
        <w:rPr>
          <w:rFonts w:eastAsiaTheme="minorHAnsi"/>
          <w:lang w:eastAsia="en-US"/>
        </w:rPr>
        <w:t>pairings</w:t>
      </w:r>
      <w:r w:rsidR="00C16F54" w:rsidRPr="001A2F0B">
        <w:rPr>
          <w:rFonts w:eastAsiaTheme="minorHAnsi"/>
          <w:lang w:eastAsia="en-US"/>
        </w:rPr>
        <w:t xml:space="preserve"> </w:t>
      </w:r>
      <w:r w:rsidR="00D60E4F" w:rsidRPr="001A2F0B">
        <w:rPr>
          <w:rFonts w:eastAsiaTheme="minorHAnsi"/>
          <w:lang w:eastAsia="en-US"/>
        </w:rPr>
        <w:t xml:space="preserve">to address disconnects </w:t>
      </w:r>
      <w:r w:rsidR="00C16F54" w:rsidRPr="001A2F0B">
        <w:rPr>
          <w:rFonts w:eastAsiaTheme="minorHAnsi"/>
          <w:lang w:eastAsia="en-US"/>
        </w:rPr>
        <w:t xml:space="preserve">and </w:t>
      </w:r>
      <w:r w:rsidR="00D60E4F" w:rsidRPr="001A2F0B">
        <w:rPr>
          <w:rFonts w:eastAsiaTheme="minorHAnsi"/>
          <w:lang w:eastAsia="en-US"/>
        </w:rPr>
        <w:t xml:space="preserve">perhaps </w:t>
      </w:r>
      <w:r w:rsidR="00C16F54" w:rsidRPr="001A2F0B">
        <w:t xml:space="preserve">less on the pedagogical scaffolding for the </w:t>
      </w:r>
      <w:r w:rsidR="00215B3F">
        <w:t xml:space="preserve">overall </w:t>
      </w:r>
      <w:r w:rsidR="00C16F54" w:rsidRPr="001A2F0B">
        <w:t xml:space="preserve">mentoring </w:t>
      </w:r>
      <w:r w:rsidR="00525929" w:rsidRPr="001A2F0B">
        <w:t>model</w:t>
      </w:r>
      <w:r w:rsidR="00C16F54" w:rsidRPr="001A2F0B">
        <w:t xml:space="preserve"> </w:t>
      </w:r>
      <w:r w:rsidR="00215B3F">
        <w:t>for</w:t>
      </w:r>
      <w:r w:rsidR="00C16F54" w:rsidRPr="001A2F0B">
        <w:t xml:space="preserve"> the program.  </w:t>
      </w:r>
    </w:p>
    <w:p w14:paraId="51603B75" w14:textId="78206219" w:rsidR="002F2EE6" w:rsidRPr="001A2F0B" w:rsidRDefault="00C86FAF" w:rsidP="00C16F54">
      <w:pPr>
        <w:spacing w:after="120" w:line="276" w:lineRule="auto"/>
        <w:rPr>
          <w:rFonts w:eastAsiaTheme="minorHAnsi"/>
          <w:lang w:eastAsia="en-US"/>
        </w:rPr>
      </w:pPr>
      <w:r w:rsidRPr="001A2F0B">
        <w:rPr>
          <w:rFonts w:eastAsiaTheme="minorHAnsi"/>
          <w:lang w:eastAsia="en-US"/>
        </w:rPr>
        <w:t xml:space="preserve">Traditional mentoring typically operates </w:t>
      </w:r>
      <w:r w:rsidR="00364BEA" w:rsidRPr="001A2F0B">
        <w:rPr>
          <w:rFonts w:eastAsiaTheme="minorHAnsi"/>
          <w:lang w:eastAsia="en-US"/>
        </w:rPr>
        <w:t>within</w:t>
      </w:r>
      <w:r w:rsidRPr="001A2F0B">
        <w:rPr>
          <w:rFonts w:eastAsiaTheme="minorHAnsi"/>
          <w:lang w:eastAsia="en-US"/>
        </w:rPr>
        <w:t xml:space="preserve"> a hierarchical </w:t>
      </w:r>
      <w:r w:rsidR="00364BEA" w:rsidRPr="001A2F0B">
        <w:rPr>
          <w:rFonts w:eastAsiaTheme="minorHAnsi"/>
          <w:lang w:eastAsia="en-US"/>
        </w:rPr>
        <w:t>frame</w:t>
      </w:r>
      <w:r w:rsidRPr="001A2F0B">
        <w:rPr>
          <w:rFonts w:eastAsiaTheme="minorHAnsi"/>
          <w:lang w:eastAsia="en-US"/>
        </w:rPr>
        <w:t xml:space="preserve"> and </w:t>
      </w:r>
      <w:r w:rsidR="00DA2C99" w:rsidRPr="001A2F0B">
        <w:rPr>
          <w:rFonts w:eastAsiaTheme="minorHAnsi"/>
          <w:lang w:eastAsia="en-US"/>
        </w:rPr>
        <w:t>often</w:t>
      </w:r>
      <w:r w:rsidRPr="001A2F0B">
        <w:rPr>
          <w:rFonts w:eastAsiaTheme="minorHAnsi"/>
          <w:lang w:eastAsia="en-US"/>
        </w:rPr>
        <w:t xml:space="preserve"> in a workplace/organisational setting. There is the </w:t>
      </w:r>
      <w:r w:rsidR="00364BEA" w:rsidRPr="001A2F0B">
        <w:rPr>
          <w:rFonts w:eastAsiaTheme="minorHAnsi"/>
          <w:lang w:eastAsia="en-US"/>
        </w:rPr>
        <w:t>mentor</w:t>
      </w:r>
      <w:r w:rsidRPr="001A2F0B">
        <w:rPr>
          <w:rFonts w:eastAsiaTheme="minorHAnsi"/>
          <w:lang w:eastAsia="en-US"/>
        </w:rPr>
        <w:t xml:space="preserve"> who has more experience</w:t>
      </w:r>
      <w:r w:rsidR="00237F1E" w:rsidRPr="001A2F0B">
        <w:rPr>
          <w:rFonts w:eastAsiaTheme="minorHAnsi"/>
          <w:lang w:eastAsia="en-US"/>
        </w:rPr>
        <w:t xml:space="preserve">, </w:t>
      </w:r>
      <w:r w:rsidRPr="001A2F0B">
        <w:rPr>
          <w:rFonts w:eastAsiaTheme="minorHAnsi"/>
          <w:lang w:eastAsia="en-US"/>
        </w:rPr>
        <w:t xml:space="preserve">knowledge and status so they can both support the development of the mentee and perhaps even sponsor their </w:t>
      </w:r>
      <w:r w:rsidR="00237F1E" w:rsidRPr="001A2F0B">
        <w:rPr>
          <w:rFonts w:eastAsiaTheme="minorHAnsi"/>
          <w:lang w:eastAsia="en-US"/>
        </w:rPr>
        <w:t xml:space="preserve">career </w:t>
      </w:r>
      <w:r w:rsidRPr="001A2F0B">
        <w:rPr>
          <w:rFonts w:eastAsiaTheme="minorHAnsi"/>
          <w:lang w:eastAsia="en-US"/>
        </w:rPr>
        <w:t xml:space="preserve">advancement. </w:t>
      </w:r>
      <w:r w:rsidR="006C64C0" w:rsidRPr="001A2F0B">
        <w:rPr>
          <w:rFonts w:eastAsiaTheme="minorHAnsi"/>
          <w:lang w:eastAsia="en-US"/>
        </w:rPr>
        <w:t>In a more disparate setting</w:t>
      </w:r>
      <w:r w:rsidR="0028173C" w:rsidRPr="001A2F0B">
        <w:rPr>
          <w:rFonts w:eastAsiaTheme="minorHAnsi"/>
          <w:lang w:eastAsia="en-US"/>
        </w:rPr>
        <w:t xml:space="preserve"> such as WLI,</w:t>
      </w:r>
      <w:r w:rsidR="006C64C0" w:rsidRPr="001A2F0B">
        <w:rPr>
          <w:rFonts w:eastAsiaTheme="minorHAnsi"/>
          <w:lang w:eastAsia="en-US"/>
        </w:rPr>
        <w:t xml:space="preserve"> i</w:t>
      </w:r>
      <w:r w:rsidRPr="001A2F0B">
        <w:rPr>
          <w:rFonts w:eastAsiaTheme="minorHAnsi"/>
          <w:lang w:eastAsia="en-US"/>
        </w:rPr>
        <w:t xml:space="preserve">t is less clear how to effectively forge the right </w:t>
      </w:r>
      <w:r w:rsidR="00237F1E" w:rsidRPr="001A2F0B">
        <w:rPr>
          <w:rFonts w:eastAsiaTheme="minorHAnsi"/>
          <w:lang w:eastAsia="en-US"/>
        </w:rPr>
        <w:t>model</w:t>
      </w:r>
      <w:r w:rsidR="00C16F54" w:rsidRPr="001A2F0B">
        <w:rPr>
          <w:rFonts w:eastAsiaTheme="minorHAnsi"/>
          <w:lang w:eastAsia="en-US"/>
        </w:rPr>
        <w:t xml:space="preserve"> (including </w:t>
      </w:r>
      <w:r w:rsidR="00237F1E" w:rsidRPr="001A2F0B">
        <w:rPr>
          <w:rFonts w:eastAsiaTheme="minorHAnsi"/>
          <w:lang w:eastAsia="en-US"/>
        </w:rPr>
        <w:t xml:space="preserve">the right </w:t>
      </w:r>
      <w:r w:rsidRPr="001A2F0B">
        <w:rPr>
          <w:rFonts w:eastAsiaTheme="minorHAnsi"/>
          <w:lang w:eastAsia="en-US"/>
        </w:rPr>
        <w:t>pairings</w:t>
      </w:r>
      <w:r w:rsidR="00C16F54" w:rsidRPr="001A2F0B">
        <w:rPr>
          <w:rFonts w:eastAsiaTheme="minorHAnsi"/>
          <w:lang w:eastAsia="en-US"/>
        </w:rPr>
        <w:t>)</w:t>
      </w:r>
      <w:r w:rsidR="006C64C0" w:rsidRPr="001A2F0B">
        <w:rPr>
          <w:rFonts w:eastAsiaTheme="minorHAnsi"/>
          <w:lang w:eastAsia="en-US"/>
        </w:rPr>
        <w:t>, particularly</w:t>
      </w:r>
      <w:r w:rsidRPr="001A2F0B">
        <w:rPr>
          <w:rFonts w:eastAsiaTheme="minorHAnsi"/>
          <w:lang w:eastAsia="en-US"/>
        </w:rPr>
        <w:t xml:space="preserve"> where the mentor and the mentee do not share a common </w:t>
      </w:r>
      <w:r w:rsidR="00237F1E" w:rsidRPr="001A2F0B">
        <w:rPr>
          <w:rFonts w:eastAsiaTheme="minorHAnsi"/>
          <w:lang w:eastAsia="en-US"/>
        </w:rPr>
        <w:t>culture</w:t>
      </w:r>
      <w:r w:rsidR="00C16F54" w:rsidRPr="001A2F0B">
        <w:rPr>
          <w:rFonts w:eastAsiaTheme="minorHAnsi"/>
          <w:lang w:eastAsia="en-US"/>
        </w:rPr>
        <w:t xml:space="preserve"> or context</w:t>
      </w:r>
      <w:r w:rsidRPr="001A2F0B">
        <w:rPr>
          <w:rFonts w:eastAsiaTheme="minorHAnsi"/>
          <w:lang w:eastAsia="en-US"/>
        </w:rPr>
        <w:t xml:space="preserve">. </w:t>
      </w:r>
      <w:r w:rsidR="00525929" w:rsidRPr="001A2F0B">
        <w:rPr>
          <w:rFonts w:eastAsiaTheme="minorHAnsi"/>
          <w:lang w:eastAsia="en-US"/>
        </w:rPr>
        <w:t>The</w:t>
      </w:r>
      <w:r w:rsidRPr="001A2F0B">
        <w:rPr>
          <w:rFonts w:eastAsiaTheme="minorHAnsi"/>
          <w:lang w:eastAsia="en-US"/>
        </w:rPr>
        <w:t xml:space="preserve"> WLI </w:t>
      </w:r>
      <w:r w:rsidR="00413B3E" w:rsidRPr="001A2F0B">
        <w:rPr>
          <w:rFonts w:eastAsiaTheme="minorHAnsi"/>
          <w:lang w:eastAsia="en-US"/>
        </w:rPr>
        <w:t>t</w:t>
      </w:r>
      <w:r w:rsidRPr="001A2F0B">
        <w:rPr>
          <w:rFonts w:eastAsiaTheme="minorHAnsi"/>
          <w:lang w:eastAsia="en-US"/>
        </w:rPr>
        <w:t>eam ha</w:t>
      </w:r>
      <w:r w:rsidR="0011768A" w:rsidRPr="001A2F0B">
        <w:rPr>
          <w:rFonts w:eastAsiaTheme="minorHAnsi"/>
          <w:lang w:eastAsia="en-US"/>
        </w:rPr>
        <w:t>s</w:t>
      </w:r>
      <w:r w:rsidRPr="001A2F0B">
        <w:rPr>
          <w:rFonts w:eastAsiaTheme="minorHAnsi"/>
          <w:lang w:eastAsia="en-US"/>
        </w:rPr>
        <w:t xml:space="preserve"> </w:t>
      </w:r>
      <w:r w:rsidR="00525929" w:rsidRPr="001A2F0B">
        <w:rPr>
          <w:rFonts w:eastAsiaTheme="minorHAnsi"/>
          <w:lang w:eastAsia="en-US"/>
        </w:rPr>
        <w:t xml:space="preserve">been very responsive and </w:t>
      </w:r>
      <w:r w:rsidR="006C64C0" w:rsidRPr="001A2F0B">
        <w:rPr>
          <w:rFonts w:eastAsiaTheme="minorHAnsi"/>
          <w:lang w:eastAsia="en-US"/>
        </w:rPr>
        <w:t xml:space="preserve">iteratively adapted their approach </w:t>
      </w:r>
      <w:r w:rsidR="00525929" w:rsidRPr="001A2F0B">
        <w:rPr>
          <w:rFonts w:eastAsiaTheme="minorHAnsi"/>
          <w:lang w:eastAsia="en-US"/>
        </w:rPr>
        <w:t xml:space="preserve">with each successive cohort. Their concerted efforts have </w:t>
      </w:r>
      <w:r w:rsidRPr="001A2F0B">
        <w:rPr>
          <w:rFonts w:eastAsiaTheme="minorHAnsi"/>
          <w:lang w:eastAsia="en-US"/>
        </w:rPr>
        <w:t>reduced the margin for disconnect</w:t>
      </w:r>
      <w:r w:rsidR="00F77A20">
        <w:rPr>
          <w:rFonts w:eastAsiaTheme="minorHAnsi"/>
          <w:lang w:eastAsia="en-US"/>
        </w:rPr>
        <w:t>s</w:t>
      </w:r>
      <w:r w:rsidR="006C64C0" w:rsidRPr="001A2F0B">
        <w:rPr>
          <w:rFonts w:eastAsiaTheme="minorHAnsi"/>
          <w:lang w:eastAsia="en-US"/>
        </w:rPr>
        <w:t>,</w:t>
      </w:r>
      <w:r w:rsidR="00237F1E" w:rsidRPr="001A2F0B">
        <w:rPr>
          <w:rFonts w:eastAsiaTheme="minorHAnsi"/>
          <w:lang w:eastAsia="en-US"/>
        </w:rPr>
        <w:t xml:space="preserve"> </w:t>
      </w:r>
      <w:r w:rsidR="00877647" w:rsidRPr="001A2F0B">
        <w:rPr>
          <w:rFonts w:eastAsiaTheme="minorHAnsi"/>
          <w:lang w:eastAsia="en-US"/>
        </w:rPr>
        <w:t xml:space="preserve">seeking </w:t>
      </w:r>
      <w:r w:rsidR="006C64C0" w:rsidRPr="001A2F0B">
        <w:rPr>
          <w:rFonts w:eastAsiaTheme="minorHAnsi"/>
          <w:lang w:eastAsia="en-US"/>
        </w:rPr>
        <w:t xml:space="preserve">as often as possible </w:t>
      </w:r>
      <w:r w:rsidR="00877647" w:rsidRPr="001A2F0B">
        <w:rPr>
          <w:rFonts w:eastAsiaTheme="minorHAnsi"/>
          <w:lang w:eastAsia="en-US"/>
        </w:rPr>
        <w:t>to combine those with c</w:t>
      </w:r>
      <w:r w:rsidR="00237F1E" w:rsidRPr="001A2F0B">
        <w:rPr>
          <w:rFonts w:eastAsiaTheme="minorHAnsi"/>
          <w:lang w:eastAsia="en-US"/>
        </w:rPr>
        <w:t xml:space="preserve">ommon interests and in the same location </w:t>
      </w:r>
      <w:r w:rsidR="00877647" w:rsidRPr="001A2F0B">
        <w:rPr>
          <w:rFonts w:eastAsiaTheme="minorHAnsi"/>
          <w:lang w:eastAsia="en-US"/>
        </w:rPr>
        <w:t xml:space="preserve">to increase the chance for building rapport and </w:t>
      </w:r>
      <w:r w:rsidR="00B1165D" w:rsidRPr="001A2F0B">
        <w:rPr>
          <w:rFonts w:eastAsiaTheme="minorHAnsi"/>
          <w:lang w:eastAsia="en-US"/>
        </w:rPr>
        <w:t xml:space="preserve">more sustained </w:t>
      </w:r>
      <w:r w:rsidR="00877647" w:rsidRPr="001A2F0B">
        <w:rPr>
          <w:rFonts w:eastAsiaTheme="minorHAnsi"/>
          <w:lang w:eastAsia="en-US"/>
        </w:rPr>
        <w:t>relationships</w:t>
      </w:r>
      <w:r w:rsidR="00DA2C99" w:rsidRPr="001A2F0B">
        <w:rPr>
          <w:rFonts w:eastAsiaTheme="minorHAnsi"/>
          <w:lang w:eastAsia="en-US"/>
        </w:rPr>
        <w:t>.</w:t>
      </w:r>
      <w:r w:rsidR="005566A6" w:rsidRPr="001A2F0B">
        <w:rPr>
          <w:rFonts w:eastAsiaTheme="minorHAnsi"/>
          <w:lang w:eastAsia="en-US"/>
        </w:rPr>
        <w:t xml:space="preserve">  </w:t>
      </w:r>
    </w:p>
    <w:p w14:paraId="33A53773" w14:textId="0376C3EE" w:rsidR="00A55286" w:rsidRPr="001A2F0B" w:rsidRDefault="006C64C0" w:rsidP="00C16F54">
      <w:pPr>
        <w:spacing w:after="120" w:line="276" w:lineRule="auto"/>
        <w:rPr>
          <w:rFonts w:eastAsiaTheme="minorHAnsi"/>
          <w:lang w:eastAsia="en-US"/>
        </w:rPr>
      </w:pPr>
      <w:r w:rsidRPr="001A2F0B">
        <w:rPr>
          <w:rFonts w:eastAsiaTheme="minorHAnsi"/>
          <w:lang w:eastAsia="en-US"/>
        </w:rPr>
        <w:t>The benefits are clear f</w:t>
      </w:r>
      <w:r w:rsidR="00C86FAF" w:rsidRPr="001A2F0B">
        <w:rPr>
          <w:rFonts w:eastAsiaTheme="minorHAnsi"/>
          <w:lang w:eastAsia="en-US"/>
        </w:rPr>
        <w:t>or the participants and mentors for whom the pairing works and there is a correlation between successful mentoring</w:t>
      </w:r>
      <w:r w:rsidR="00C16F54" w:rsidRPr="001A2F0B">
        <w:rPr>
          <w:rFonts w:eastAsiaTheme="minorHAnsi"/>
          <w:lang w:eastAsia="en-US"/>
        </w:rPr>
        <w:t>, confidence, skill development</w:t>
      </w:r>
      <w:r w:rsidR="00C86FAF" w:rsidRPr="001A2F0B">
        <w:rPr>
          <w:rFonts w:eastAsiaTheme="minorHAnsi"/>
          <w:lang w:eastAsia="en-US"/>
        </w:rPr>
        <w:t xml:space="preserve"> and Tier </w:t>
      </w:r>
      <w:r w:rsidR="00364BEA" w:rsidRPr="001A2F0B">
        <w:rPr>
          <w:rFonts w:eastAsiaTheme="minorHAnsi"/>
          <w:lang w:eastAsia="en-US"/>
        </w:rPr>
        <w:t>3</w:t>
      </w:r>
      <w:r w:rsidR="00C86FAF" w:rsidRPr="001A2F0B">
        <w:rPr>
          <w:rFonts w:eastAsiaTheme="minorHAnsi"/>
          <w:lang w:eastAsia="en-US"/>
        </w:rPr>
        <w:t xml:space="preserve"> engagement. </w:t>
      </w:r>
      <w:r w:rsidR="00877647" w:rsidRPr="001A2F0B">
        <w:rPr>
          <w:rFonts w:eastAsiaTheme="minorHAnsi"/>
          <w:lang w:eastAsia="en-US"/>
        </w:rPr>
        <w:t xml:space="preserve">  </w:t>
      </w:r>
    </w:p>
    <w:p w14:paraId="6F3FBE1A" w14:textId="7E472EB7" w:rsidR="00BF120F" w:rsidRPr="001A2F0B" w:rsidRDefault="008D7F5C" w:rsidP="00441C2E">
      <w:pPr>
        <w:pStyle w:val="bodyindent"/>
      </w:pPr>
      <w:r w:rsidRPr="001A2F0B">
        <w:t>“</w:t>
      </w:r>
      <w:r w:rsidR="00BF120F" w:rsidRPr="001A2F0B">
        <w:t>The mentor from Australia has more networks and even has connections to influential people in my home country. They can also discuss any way forward from a broader perspective related to their latest technology as a goal setting for us developing countries to move forward to</w:t>
      </w:r>
      <w:r w:rsidRPr="001A2F0B">
        <w:t>.”</w:t>
      </w:r>
      <w:r w:rsidR="00BF120F" w:rsidRPr="00510B66">
        <w:rPr>
          <w:rStyle w:val="FootnoteReference"/>
          <w:i w:val="0"/>
          <w:iCs/>
          <w:vertAlign w:val="superscript"/>
        </w:rPr>
        <w:footnoteReference w:id="25"/>
      </w:r>
      <w:r w:rsidR="00BF120F" w:rsidRPr="00DC34CF">
        <w:rPr>
          <w:vertAlign w:val="superscript"/>
        </w:rPr>
        <w:t xml:space="preserve"> </w:t>
      </w:r>
    </w:p>
    <w:p w14:paraId="5AB7A68F" w14:textId="1D78839E" w:rsidR="00BF120F" w:rsidRPr="001A2F0B" w:rsidRDefault="00B32924" w:rsidP="009F6BB1">
      <w:pPr>
        <w:spacing w:after="120" w:line="276" w:lineRule="auto"/>
        <w:rPr>
          <w:rFonts w:eastAsiaTheme="minorHAnsi"/>
          <w:lang w:eastAsia="en-US"/>
        </w:rPr>
      </w:pPr>
      <w:r w:rsidRPr="001A2F0B">
        <w:rPr>
          <w:rFonts w:eastAsiaTheme="minorHAnsi"/>
          <w:lang w:eastAsia="en-US"/>
        </w:rPr>
        <w:t>Having reflected on the report</w:t>
      </w:r>
      <w:r w:rsidR="008657F5" w:rsidRPr="001A2F0B">
        <w:rPr>
          <w:rFonts w:eastAsiaTheme="minorHAnsi"/>
          <w:lang w:eastAsia="en-US"/>
        </w:rPr>
        <w:t xml:space="preserve">s from the </w:t>
      </w:r>
      <w:r w:rsidRPr="001A2F0B">
        <w:rPr>
          <w:rFonts w:eastAsiaTheme="minorHAnsi"/>
          <w:lang w:eastAsia="en-US"/>
        </w:rPr>
        <w:t xml:space="preserve">three years and in discussion with mentors, mentees, the WLI </w:t>
      </w:r>
      <w:r w:rsidR="00413B3E" w:rsidRPr="001A2F0B">
        <w:rPr>
          <w:rFonts w:eastAsiaTheme="minorHAnsi"/>
          <w:lang w:eastAsia="en-US"/>
        </w:rPr>
        <w:t>t</w:t>
      </w:r>
      <w:r w:rsidRPr="001A2F0B">
        <w:rPr>
          <w:rFonts w:eastAsiaTheme="minorHAnsi"/>
          <w:lang w:eastAsia="en-US"/>
        </w:rPr>
        <w:t>eam, DPA</w:t>
      </w:r>
      <w:r w:rsidR="009F6BB1" w:rsidRPr="001A2F0B">
        <w:rPr>
          <w:rFonts w:eastAsiaTheme="minorHAnsi"/>
          <w:lang w:eastAsia="en-US"/>
        </w:rPr>
        <w:t xml:space="preserve">, </w:t>
      </w:r>
      <w:r w:rsidRPr="001A2F0B">
        <w:rPr>
          <w:rFonts w:eastAsiaTheme="minorHAnsi"/>
          <w:lang w:eastAsia="en-US"/>
        </w:rPr>
        <w:t>DFAT</w:t>
      </w:r>
      <w:r w:rsidR="009F6BB1" w:rsidRPr="001A2F0B">
        <w:rPr>
          <w:rFonts w:eastAsiaTheme="minorHAnsi"/>
          <w:lang w:eastAsia="en-US"/>
        </w:rPr>
        <w:t xml:space="preserve"> and members of the Steering Committee</w:t>
      </w:r>
      <w:r w:rsidRPr="001A2F0B">
        <w:rPr>
          <w:rFonts w:eastAsiaTheme="minorHAnsi"/>
          <w:lang w:eastAsia="en-US"/>
        </w:rPr>
        <w:t xml:space="preserve">, the </w:t>
      </w:r>
      <w:r w:rsidR="00820C58" w:rsidRPr="001A2F0B">
        <w:rPr>
          <w:rFonts w:eastAsiaTheme="minorHAnsi"/>
          <w:lang w:eastAsia="en-US"/>
        </w:rPr>
        <w:t xml:space="preserve">Review concludes that </w:t>
      </w:r>
      <w:r w:rsidR="004A6BCF" w:rsidRPr="001A2F0B">
        <w:rPr>
          <w:rFonts w:eastAsiaTheme="minorHAnsi"/>
          <w:lang w:eastAsia="en-US"/>
        </w:rPr>
        <w:t xml:space="preserve">there is real value in </w:t>
      </w:r>
      <w:r w:rsidR="00877647" w:rsidRPr="001A2F0B">
        <w:rPr>
          <w:rFonts w:eastAsiaTheme="minorHAnsi"/>
          <w:lang w:eastAsia="en-US"/>
        </w:rPr>
        <w:t xml:space="preserve">keeping this </w:t>
      </w:r>
      <w:r w:rsidR="004A6BCF" w:rsidRPr="001A2F0B">
        <w:rPr>
          <w:rFonts w:eastAsiaTheme="minorHAnsi"/>
          <w:lang w:eastAsia="en-US"/>
        </w:rPr>
        <w:t xml:space="preserve">mentoring </w:t>
      </w:r>
      <w:r w:rsidR="00877647" w:rsidRPr="001A2F0B">
        <w:rPr>
          <w:rFonts w:eastAsiaTheme="minorHAnsi"/>
          <w:lang w:eastAsia="en-US"/>
        </w:rPr>
        <w:t xml:space="preserve">component and </w:t>
      </w:r>
      <w:r w:rsidR="00D60E4F" w:rsidRPr="001A2F0B">
        <w:rPr>
          <w:rFonts w:eastAsiaTheme="minorHAnsi"/>
          <w:lang w:eastAsia="en-US"/>
        </w:rPr>
        <w:t xml:space="preserve">ensuring </w:t>
      </w:r>
      <w:r w:rsidR="00877647" w:rsidRPr="001A2F0B">
        <w:rPr>
          <w:rFonts w:eastAsiaTheme="minorHAnsi"/>
          <w:lang w:eastAsia="en-US"/>
        </w:rPr>
        <w:t xml:space="preserve">it as </w:t>
      </w:r>
      <w:r w:rsidR="00820C58" w:rsidRPr="001A2F0B">
        <w:rPr>
          <w:rFonts w:eastAsiaTheme="minorHAnsi"/>
          <w:lang w:eastAsia="en-US"/>
        </w:rPr>
        <w:t>effective</w:t>
      </w:r>
      <w:r w:rsidR="00877647" w:rsidRPr="001A2F0B">
        <w:rPr>
          <w:rFonts w:eastAsiaTheme="minorHAnsi"/>
          <w:lang w:eastAsia="en-US"/>
        </w:rPr>
        <w:t xml:space="preserve"> as possible</w:t>
      </w:r>
      <w:r w:rsidRPr="001A2F0B">
        <w:rPr>
          <w:rFonts w:eastAsiaTheme="minorHAnsi"/>
          <w:lang w:eastAsia="en-US"/>
        </w:rPr>
        <w:t>. This is with a caveat</w:t>
      </w:r>
      <w:r w:rsidR="00AB5498" w:rsidRPr="001A2F0B">
        <w:rPr>
          <w:rFonts w:eastAsiaTheme="minorHAnsi"/>
          <w:lang w:eastAsia="en-US"/>
        </w:rPr>
        <w:t xml:space="preserve">, as acknowledged </w:t>
      </w:r>
      <w:r w:rsidR="0028173C" w:rsidRPr="001A2F0B">
        <w:rPr>
          <w:rFonts w:eastAsiaTheme="minorHAnsi"/>
          <w:lang w:eastAsia="en-US"/>
        </w:rPr>
        <w:t>with</w:t>
      </w:r>
      <w:r w:rsidR="00AB5498" w:rsidRPr="001A2F0B">
        <w:rPr>
          <w:rFonts w:eastAsiaTheme="minorHAnsi"/>
          <w:lang w:eastAsia="en-US"/>
        </w:rPr>
        <w:t xml:space="preserve"> </w:t>
      </w:r>
      <w:r w:rsidR="00097A43" w:rsidRPr="001A2F0B">
        <w:rPr>
          <w:rFonts w:eastAsiaTheme="minorHAnsi"/>
          <w:lang w:eastAsia="en-US"/>
        </w:rPr>
        <w:t xml:space="preserve">the </w:t>
      </w:r>
      <w:r w:rsidR="00AB5498" w:rsidRPr="001A2F0B">
        <w:rPr>
          <w:rFonts w:eastAsiaTheme="minorHAnsi"/>
          <w:lang w:eastAsia="en-US"/>
        </w:rPr>
        <w:t xml:space="preserve">WLI </w:t>
      </w:r>
      <w:r w:rsidR="00413B3E" w:rsidRPr="001A2F0B">
        <w:rPr>
          <w:rFonts w:eastAsiaTheme="minorHAnsi"/>
          <w:lang w:eastAsia="en-US"/>
        </w:rPr>
        <w:t>t</w:t>
      </w:r>
      <w:r w:rsidR="00AB5498" w:rsidRPr="001A2F0B">
        <w:rPr>
          <w:rFonts w:eastAsiaTheme="minorHAnsi"/>
          <w:lang w:eastAsia="en-US"/>
        </w:rPr>
        <w:t>eam,</w:t>
      </w:r>
      <w:r w:rsidRPr="001A2F0B">
        <w:rPr>
          <w:rFonts w:eastAsiaTheme="minorHAnsi"/>
          <w:lang w:eastAsia="en-US"/>
        </w:rPr>
        <w:t xml:space="preserve"> that </w:t>
      </w:r>
      <w:r w:rsidR="00820C58" w:rsidRPr="001A2F0B">
        <w:rPr>
          <w:rFonts w:eastAsiaTheme="minorHAnsi"/>
          <w:lang w:eastAsia="en-US"/>
        </w:rPr>
        <w:t xml:space="preserve">there will always be a relational element to mentoring that cannot be </w:t>
      </w:r>
      <w:r w:rsidR="00C16F54" w:rsidRPr="001A2F0B">
        <w:rPr>
          <w:rFonts w:eastAsiaTheme="minorHAnsi"/>
          <w:lang w:eastAsia="en-US"/>
        </w:rPr>
        <w:t>predetermined</w:t>
      </w:r>
      <w:r w:rsidR="00820C58" w:rsidRPr="001A2F0B">
        <w:rPr>
          <w:rFonts w:eastAsiaTheme="minorHAnsi"/>
          <w:lang w:eastAsia="en-US"/>
        </w:rPr>
        <w:t xml:space="preserve"> (mentor and mentee)</w:t>
      </w:r>
      <w:r w:rsidRPr="001A2F0B">
        <w:rPr>
          <w:rFonts w:eastAsiaTheme="minorHAnsi"/>
          <w:lang w:eastAsia="en-US"/>
        </w:rPr>
        <w:t xml:space="preserve"> and expectations need to be managed</w:t>
      </w:r>
      <w:r w:rsidR="009F6BB1" w:rsidRPr="001A2F0B">
        <w:rPr>
          <w:rFonts w:eastAsiaTheme="minorHAnsi"/>
          <w:lang w:eastAsia="en-US"/>
        </w:rPr>
        <w:t xml:space="preserve"> and/or navigated</w:t>
      </w:r>
      <w:r w:rsidR="00877647" w:rsidRPr="001A2F0B">
        <w:rPr>
          <w:rFonts w:eastAsiaTheme="minorHAnsi"/>
          <w:lang w:eastAsia="en-US"/>
        </w:rPr>
        <w:t>.</w:t>
      </w:r>
      <w:r w:rsidR="009F6BB1" w:rsidRPr="001A2F0B">
        <w:rPr>
          <w:rFonts w:eastAsiaTheme="minorHAnsi"/>
          <w:lang w:eastAsia="en-US"/>
        </w:rPr>
        <w:t xml:space="preserve"> </w:t>
      </w:r>
    </w:p>
    <w:p w14:paraId="00B40073" w14:textId="77777777" w:rsidR="00560B8A" w:rsidRDefault="00560B8A">
      <w:pPr>
        <w:spacing w:after="160" w:line="259" w:lineRule="auto"/>
        <w:rPr>
          <w:rFonts w:eastAsiaTheme="minorHAnsi"/>
          <w:lang w:eastAsia="en-US"/>
        </w:rPr>
      </w:pPr>
      <w:r>
        <w:rPr>
          <w:rFonts w:eastAsiaTheme="minorHAnsi"/>
          <w:lang w:eastAsia="en-US"/>
        </w:rPr>
        <w:br w:type="page"/>
      </w:r>
    </w:p>
    <w:p w14:paraId="454B1BBB" w14:textId="24A8F461" w:rsidR="009F6BB1" w:rsidRPr="001A2F0B" w:rsidRDefault="009F6BB1" w:rsidP="009F6BB1">
      <w:pPr>
        <w:spacing w:after="120" w:line="276" w:lineRule="auto"/>
        <w:rPr>
          <w:rFonts w:eastAsiaTheme="minorHAnsi"/>
          <w:lang w:eastAsia="en-US"/>
        </w:rPr>
      </w:pPr>
      <w:r w:rsidRPr="001A2F0B">
        <w:rPr>
          <w:rFonts w:eastAsiaTheme="minorHAnsi"/>
          <w:lang w:eastAsia="en-US"/>
        </w:rPr>
        <w:t xml:space="preserve">The current </w:t>
      </w:r>
      <w:r w:rsidR="005522DB">
        <w:rPr>
          <w:rFonts w:eastAsiaTheme="minorHAnsi"/>
          <w:lang w:eastAsia="en-US"/>
        </w:rPr>
        <w:t>Pacific C</w:t>
      </w:r>
      <w:r w:rsidRPr="001A2F0B">
        <w:rPr>
          <w:rFonts w:eastAsiaTheme="minorHAnsi"/>
          <w:lang w:eastAsia="en-US"/>
        </w:rPr>
        <w:t>o-Chair of the WLI</w:t>
      </w:r>
      <w:r w:rsidR="00D60E4F" w:rsidRPr="001A2F0B">
        <w:rPr>
          <w:rFonts w:eastAsiaTheme="minorHAnsi"/>
          <w:lang w:eastAsia="en-US"/>
        </w:rPr>
        <w:t>,</w:t>
      </w:r>
      <w:r w:rsidRPr="001A2F0B">
        <w:rPr>
          <w:rFonts w:eastAsiaTheme="minorHAnsi"/>
          <w:lang w:eastAsia="en-US"/>
        </w:rPr>
        <w:t xml:space="preserve"> one of the first women parliamentarians in the Samoan Parliament is herself an </w:t>
      </w:r>
      <w:r w:rsidR="00051CE6" w:rsidRPr="001A2F0B">
        <w:rPr>
          <w:rFonts w:eastAsiaTheme="minorHAnsi"/>
          <w:lang w:eastAsia="en-US"/>
        </w:rPr>
        <w:t>a</w:t>
      </w:r>
      <w:r w:rsidR="003465CF" w:rsidRPr="001A2F0B">
        <w:rPr>
          <w:rFonts w:eastAsiaTheme="minorHAnsi"/>
          <w:lang w:eastAsia="en-US"/>
        </w:rPr>
        <w:t>lumna</w:t>
      </w:r>
      <w:r w:rsidRPr="001A2F0B">
        <w:rPr>
          <w:rFonts w:eastAsiaTheme="minorHAnsi"/>
          <w:lang w:eastAsia="en-US"/>
        </w:rPr>
        <w:t xml:space="preserve"> of a previous Australian leadership program with a significant mentoring component</w:t>
      </w:r>
      <w:r w:rsidR="006C64C0" w:rsidRPr="001A2F0B">
        <w:rPr>
          <w:rFonts w:eastAsiaTheme="minorHAnsi"/>
          <w:lang w:eastAsia="en-US"/>
        </w:rPr>
        <w:t>, the</w:t>
      </w:r>
      <w:r w:rsidRPr="001A2F0B">
        <w:rPr>
          <w:rFonts w:eastAsiaTheme="minorHAnsi"/>
          <w:lang w:eastAsia="en-US"/>
        </w:rPr>
        <w:t xml:space="preserve"> Pacific Leadership Program. The Honourable </w:t>
      </w:r>
      <w:r w:rsidR="006E2193" w:rsidRPr="001A2F0B">
        <w:t xml:space="preserve">Ali’imalemanu Alofa Tu’uau </w:t>
      </w:r>
      <w:r w:rsidRPr="001A2F0B">
        <w:rPr>
          <w:rFonts w:eastAsiaTheme="minorHAnsi"/>
          <w:lang w:eastAsia="en-US"/>
        </w:rPr>
        <w:t>reflect</w:t>
      </w:r>
      <w:r w:rsidR="006C64C0" w:rsidRPr="001A2F0B">
        <w:rPr>
          <w:rFonts w:eastAsiaTheme="minorHAnsi"/>
          <w:lang w:eastAsia="en-US"/>
        </w:rPr>
        <w:t>s</w:t>
      </w:r>
      <w:r w:rsidRPr="001A2F0B">
        <w:rPr>
          <w:rFonts w:eastAsiaTheme="minorHAnsi"/>
          <w:lang w:eastAsia="en-US"/>
        </w:rPr>
        <w:t xml:space="preserve"> that her mentoring experience was pivotal to her current trajectory. In turn, she actively seeks out and nurtures potential women parliamentarians. She </w:t>
      </w:r>
      <w:r w:rsidR="006C64C0" w:rsidRPr="001A2F0B">
        <w:rPr>
          <w:rFonts w:eastAsiaTheme="minorHAnsi"/>
          <w:lang w:eastAsia="en-US"/>
        </w:rPr>
        <w:t xml:space="preserve">currently </w:t>
      </w:r>
      <w:r w:rsidRPr="001A2F0B">
        <w:rPr>
          <w:rFonts w:eastAsiaTheme="minorHAnsi"/>
          <w:lang w:eastAsia="en-US"/>
        </w:rPr>
        <w:t xml:space="preserve">has two women preparing for the next Samoan elections and is now turning her </w:t>
      </w:r>
      <w:r w:rsidR="002F2EE6" w:rsidRPr="001A2F0B">
        <w:rPr>
          <w:rFonts w:eastAsiaTheme="minorHAnsi"/>
          <w:lang w:eastAsia="en-US"/>
        </w:rPr>
        <w:t xml:space="preserve">mentoring </w:t>
      </w:r>
      <w:r w:rsidRPr="001A2F0B">
        <w:rPr>
          <w:rFonts w:eastAsiaTheme="minorHAnsi"/>
          <w:lang w:eastAsia="en-US"/>
        </w:rPr>
        <w:t xml:space="preserve">eye to returning WLI </w:t>
      </w:r>
      <w:r w:rsidR="000C614E">
        <w:rPr>
          <w:rFonts w:eastAsiaTheme="minorHAnsi"/>
          <w:lang w:eastAsia="en-US"/>
        </w:rPr>
        <w:t>a</w:t>
      </w:r>
      <w:r w:rsidR="003465CF" w:rsidRPr="001A2F0B">
        <w:rPr>
          <w:rFonts w:eastAsiaTheme="minorHAnsi"/>
          <w:lang w:eastAsia="en-US"/>
        </w:rPr>
        <w:t>lumnae</w:t>
      </w:r>
      <w:r w:rsidRPr="001A2F0B">
        <w:rPr>
          <w:rFonts w:eastAsiaTheme="minorHAnsi"/>
          <w:lang w:eastAsia="en-US"/>
        </w:rPr>
        <w:t>. Australia’s investment in the P</w:t>
      </w:r>
      <w:r w:rsidR="00DA2C99" w:rsidRPr="001A2F0B">
        <w:rPr>
          <w:rFonts w:eastAsiaTheme="minorHAnsi"/>
          <w:lang w:eastAsia="en-US"/>
        </w:rPr>
        <w:t xml:space="preserve">acific </w:t>
      </w:r>
      <w:r w:rsidRPr="001A2F0B">
        <w:rPr>
          <w:rFonts w:eastAsiaTheme="minorHAnsi"/>
          <w:lang w:eastAsia="en-US"/>
        </w:rPr>
        <w:t>L</w:t>
      </w:r>
      <w:r w:rsidR="00DA2C99" w:rsidRPr="001A2F0B">
        <w:rPr>
          <w:rFonts w:eastAsiaTheme="minorHAnsi"/>
          <w:lang w:eastAsia="en-US"/>
        </w:rPr>
        <w:t xml:space="preserve">eadership </w:t>
      </w:r>
      <w:r w:rsidRPr="001A2F0B">
        <w:rPr>
          <w:rFonts w:eastAsiaTheme="minorHAnsi"/>
          <w:lang w:eastAsia="en-US"/>
        </w:rPr>
        <w:t>P</w:t>
      </w:r>
      <w:r w:rsidR="00DA2C99" w:rsidRPr="001A2F0B">
        <w:rPr>
          <w:rFonts w:eastAsiaTheme="minorHAnsi"/>
          <w:lang w:eastAsia="en-US"/>
        </w:rPr>
        <w:t>rogram</w:t>
      </w:r>
      <w:r w:rsidRPr="001A2F0B">
        <w:rPr>
          <w:rFonts w:eastAsiaTheme="minorHAnsi"/>
          <w:lang w:eastAsia="en-US"/>
        </w:rPr>
        <w:t xml:space="preserve"> is being multiplied through her efforts</w:t>
      </w:r>
      <w:r w:rsidR="004A6BCF" w:rsidRPr="001A2F0B">
        <w:rPr>
          <w:rFonts w:eastAsiaTheme="minorHAnsi"/>
          <w:lang w:eastAsia="en-US"/>
        </w:rPr>
        <w:t xml:space="preserve"> and increasingly yielding high returns.</w:t>
      </w:r>
      <w:r w:rsidRPr="001A2F0B">
        <w:rPr>
          <w:rFonts w:eastAsiaTheme="minorHAnsi"/>
          <w:lang w:eastAsia="en-US"/>
        </w:rPr>
        <w:t xml:space="preserve"> WLI is similarly placed </w:t>
      </w:r>
      <w:r w:rsidR="004A6BCF" w:rsidRPr="001A2F0B">
        <w:rPr>
          <w:rFonts w:eastAsiaTheme="minorHAnsi"/>
          <w:lang w:eastAsia="en-US"/>
        </w:rPr>
        <w:t xml:space="preserve">for sustainability </w:t>
      </w:r>
      <w:r w:rsidRPr="001A2F0B">
        <w:rPr>
          <w:rFonts w:eastAsiaTheme="minorHAnsi"/>
          <w:lang w:eastAsia="en-US"/>
        </w:rPr>
        <w:t xml:space="preserve">and refining this </w:t>
      </w:r>
      <w:r w:rsidR="002F2EE6" w:rsidRPr="001A2F0B">
        <w:rPr>
          <w:rFonts w:eastAsiaTheme="minorHAnsi"/>
          <w:lang w:eastAsia="en-US"/>
        </w:rPr>
        <w:t xml:space="preserve">mentoring </w:t>
      </w:r>
      <w:r w:rsidRPr="001A2F0B">
        <w:rPr>
          <w:rFonts w:eastAsiaTheme="minorHAnsi"/>
          <w:lang w:eastAsia="en-US"/>
        </w:rPr>
        <w:t>component increases the potential yield.</w:t>
      </w:r>
      <w:r w:rsidR="00D60E4F" w:rsidRPr="001A2F0B">
        <w:rPr>
          <w:rFonts w:eastAsiaTheme="minorHAnsi"/>
          <w:lang w:eastAsia="en-US"/>
        </w:rPr>
        <w:t xml:space="preserve"> </w:t>
      </w:r>
      <w:r w:rsidR="006C64C0" w:rsidRPr="001A2F0B">
        <w:rPr>
          <w:rFonts w:eastAsiaTheme="minorHAnsi"/>
          <w:lang w:eastAsia="en-US"/>
        </w:rPr>
        <w:t xml:space="preserve">It is possible to </w:t>
      </w:r>
      <w:r w:rsidR="00C05AF4">
        <w:rPr>
          <w:rFonts w:eastAsiaTheme="minorHAnsi"/>
          <w:lang w:eastAsia="en-US"/>
        </w:rPr>
        <w:t>foresee</w:t>
      </w:r>
      <w:r w:rsidR="00D60E4F" w:rsidRPr="001A2F0B">
        <w:rPr>
          <w:rFonts w:eastAsiaTheme="minorHAnsi"/>
          <w:lang w:eastAsia="en-US"/>
        </w:rPr>
        <w:t xml:space="preserve"> that over time the WLI </w:t>
      </w:r>
      <w:r w:rsidR="000C614E">
        <w:rPr>
          <w:rFonts w:eastAsiaTheme="minorHAnsi"/>
          <w:lang w:eastAsia="en-US"/>
        </w:rPr>
        <w:t>a</w:t>
      </w:r>
      <w:r w:rsidR="003465CF" w:rsidRPr="001A2F0B">
        <w:rPr>
          <w:rFonts w:eastAsiaTheme="minorHAnsi"/>
          <w:lang w:eastAsia="en-US"/>
        </w:rPr>
        <w:t>lumnae</w:t>
      </w:r>
      <w:r w:rsidR="00D60E4F" w:rsidRPr="001A2F0B">
        <w:rPr>
          <w:rFonts w:eastAsiaTheme="minorHAnsi"/>
          <w:lang w:eastAsia="en-US"/>
        </w:rPr>
        <w:t xml:space="preserve"> will themselves become mentors.</w:t>
      </w:r>
    </w:p>
    <w:p w14:paraId="56FDDEDA" w14:textId="320EC83E" w:rsidR="007476A0" w:rsidRPr="001A2F0B" w:rsidRDefault="00C86FAF" w:rsidP="00945722">
      <w:pPr>
        <w:spacing w:after="120" w:line="276" w:lineRule="auto"/>
        <w:rPr>
          <w:rFonts w:eastAsiaTheme="minorHAnsi"/>
        </w:rPr>
      </w:pPr>
      <w:r w:rsidRPr="001A2F0B">
        <w:rPr>
          <w:rFonts w:eastAsiaTheme="minorHAnsi"/>
          <w:lang w:eastAsia="en-US"/>
        </w:rPr>
        <w:t>The partnership with DPA</w:t>
      </w:r>
      <w:r w:rsidR="00364BEA" w:rsidRPr="001A2F0B">
        <w:rPr>
          <w:rFonts w:eastAsiaTheme="minorHAnsi"/>
          <w:lang w:eastAsia="en-US"/>
        </w:rPr>
        <w:t>,</w:t>
      </w:r>
      <w:r w:rsidRPr="001A2F0B">
        <w:rPr>
          <w:rFonts w:eastAsiaTheme="minorHAnsi"/>
          <w:lang w:eastAsia="en-US"/>
        </w:rPr>
        <w:t xml:space="preserve"> as an implementing partner</w:t>
      </w:r>
      <w:r w:rsidR="00364BEA" w:rsidRPr="001A2F0B">
        <w:rPr>
          <w:rFonts w:eastAsiaTheme="minorHAnsi"/>
          <w:lang w:eastAsia="en-US"/>
        </w:rPr>
        <w:t>,</w:t>
      </w:r>
      <w:r w:rsidRPr="001A2F0B">
        <w:rPr>
          <w:rFonts w:eastAsiaTheme="minorHAnsi"/>
          <w:lang w:eastAsia="en-US"/>
        </w:rPr>
        <w:t xml:space="preserve"> has pro</w:t>
      </w:r>
      <w:r w:rsidR="009F6BB1" w:rsidRPr="001A2F0B">
        <w:rPr>
          <w:rFonts w:eastAsiaTheme="minorHAnsi"/>
          <w:lang w:eastAsia="en-US"/>
        </w:rPr>
        <w:t>vided emerging</w:t>
      </w:r>
      <w:r w:rsidR="00364BEA" w:rsidRPr="001A2F0B">
        <w:rPr>
          <w:rFonts w:eastAsiaTheme="minorHAnsi"/>
          <w:lang w:eastAsia="en-US"/>
        </w:rPr>
        <w:t xml:space="preserve"> </w:t>
      </w:r>
      <w:r w:rsidRPr="001A2F0B">
        <w:rPr>
          <w:rFonts w:eastAsiaTheme="minorHAnsi"/>
          <w:lang w:eastAsia="en-US"/>
        </w:rPr>
        <w:t xml:space="preserve">research on mentoring as a developmental modality </w:t>
      </w:r>
      <w:r w:rsidR="00BF120F" w:rsidRPr="001A2F0B">
        <w:rPr>
          <w:rFonts w:eastAsiaTheme="minorHAnsi"/>
          <w:lang w:eastAsia="en-US"/>
        </w:rPr>
        <w:t xml:space="preserve">that </w:t>
      </w:r>
      <w:r w:rsidRPr="001A2F0B">
        <w:rPr>
          <w:rFonts w:eastAsiaTheme="minorHAnsi"/>
          <w:lang w:eastAsia="en-US"/>
        </w:rPr>
        <w:t>is very instructive. It provides consideration of distinct types of mentoring with distinct and different purposes and an articulation of the learning continuum for the mentees</w:t>
      </w:r>
      <w:r w:rsidR="00B1165D" w:rsidRPr="001A2F0B">
        <w:rPr>
          <w:rFonts w:eastAsiaTheme="minorHAnsi"/>
          <w:lang w:eastAsia="en-US"/>
        </w:rPr>
        <w:t xml:space="preserve"> </w:t>
      </w:r>
      <w:r w:rsidR="00B1165D" w:rsidRPr="001A2F0B">
        <w:rPr>
          <w:rFonts w:eastAsiaTheme="minorHAnsi"/>
        </w:rPr>
        <w:t xml:space="preserve">(see </w:t>
      </w:r>
      <w:r w:rsidR="00D37FB9" w:rsidRPr="001A2F0B">
        <w:rPr>
          <w:rFonts w:eastAsiaTheme="minorHAnsi"/>
        </w:rPr>
        <w:t>F</w:t>
      </w:r>
      <w:r w:rsidR="00B1165D" w:rsidRPr="001A2F0B">
        <w:rPr>
          <w:rFonts w:eastAsiaTheme="minorHAnsi"/>
        </w:rPr>
        <w:t>igure 2 for the range of purposes to mentoring relationships).</w:t>
      </w:r>
      <w:r w:rsidR="00B1165D" w:rsidRPr="00DC34CF">
        <w:rPr>
          <w:rStyle w:val="FootnoteReference"/>
          <w:rFonts w:eastAsiaTheme="minorHAnsi"/>
          <w:vertAlign w:val="superscript"/>
        </w:rPr>
        <w:footnoteReference w:id="26"/>
      </w:r>
      <w:r w:rsidR="00945722" w:rsidRPr="00DC34CF">
        <w:rPr>
          <w:rFonts w:eastAsiaTheme="minorHAnsi"/>
          <w:vertAlign w:val="superscript"/>
        </w:rPr>
        <w:t xml:space="preserve"> </w:t>
      </w:r>
    </w:p>
    <w:p w14:paraId="5E932DF7" w14:textId="4F366334" w:rsidR="00B1165D" w:rsidRPr="001A2F0B" w:rsidRDefault="00B1165D" w:rsidP="002F2FAA">
      <w:pPr>
        <w:pStyle w:val="Figurehead"/>
      </w:pPr>
      <w:r w:rsidRPr="001A2F0B">
        <w:t xml:space="preserve">Figure 2: Mentoring Purposes Continuum </w:t>
      </w:r>
    </w:p>
    <w:p w14:paraId="11B784EC" w14:textId="178785CD" w:rsidR="00B1165D" w:rsidRPr="001A2F0B" w:rsidRDefault="00B1165D" w:rsidP="00877647">
      <w:pPr>
        <w:spacing w:after="120" w:line="276" w:lineRule="auto"/>
        <w:rPr>
          <w:rFonts w:eastAsiaTheme="minorHAnsi"/>
          <w:lang w:eastAsia="en-US"/>
        </w:rPr>
      </w:pPr>
      <w:r w:rsidRPr="001A2F0B">
        <w:rPr>
          <w:noProof/>
          <w:lang w:val="en-AU" w:eastAsia="zh-CN"/>
        </w:rPr>
        <w:drawing>
          <wp:inline distT="0" distB="0" distL="0" distR="0" wp14:anchorId="49F403D9" wp14:editId="3166918A">
            <wp:extent cx="6042992" cy="3481559"/>
            <wp:effectExtent l="0" t="0" r="2540" b="0"/>
            <wp:docPr id="9" name="Picture 9" descr="&#10;The Mentoring Purposes Continuum described in Figure 2 describes two different types of mentoring with five distinct purposes. It articulates the learning continuum for mentees from ‘instrumental’ to ‘developmental’.  Instrumental types include sponsorship, professional advice or knowledge transfer. Developmental types includes facilitating critical awareness, problem solving and strategizing (including coaching). Emotional support and confidence building applies to both typ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10;The Mentoring Purposes Continuum described in Figure 2 describes two different types of mentoring with five distinct purposes. It articulates the learning continuum for mentees from ‘instrumental’ to ‘developmental’.  Instrumental types include sponsorship, professional advice or knowledge transfer. Developmental types includes facilitating critical awareness, problem solving and strategizing (including coaching). Emotional support and confidence building applies to both types.&#10;&#10;"/>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094199" cy="3511061"/>
                    </a:xfrm>
                    <a:prstGeom prst="rect">
                      <a:avLst/>
                    </a:prstGeom>
                    <a:ln>
                      <a:noFill/>
                    </a:ln>
                    <a:extLst>
                      <a:ext uri="{53640926-AAD7-44D8-BBD7-CCE9431645EC}">
                        <a14:shadowObscured xmlns:a14="http://schemas.microsoft.com/office/drawing/2010/main"/>
                      </a:ext>
                    </a:extLst>
                  </pic:spPr>
                </pic:pic>
              </a:graphicData>
            </a:graphic>
          </wp:inline>
        </w:drawing>
      </w:r>
    </w:p>
    <w:p w14:paraId="73FD4C27" w14:textId="4EA3861D" w:rsidR="00B1165D" w:rsidRPr="001A2F0B" w:rsidRDefault="00D37FB9" w:rsidP="005566A6">
      <w:pPr>
        <w:spacing w:before="240" w:after="120" w:line="276" w:lineRule="auto"/>
        <w:rPr>
          <w:rFonts w:eastAsiaTheme="minorHAnsi"/>
          <w:lang w:eastAsia="en-US"/>
        </w:rPr>
      </w:pPr>
      <w:r w:rsidRPr="001A2F0B">
        <w:rPr>
          <w:rFonts w:eastAsiaTheme="minorHAnsi"/>
          <w:lang w:eastAsia="en-US"/>
        </w:rPr>
        <w:t>T</w:t>
      </w:r>
      <w:r w:rsidR="009F6BB1" w:rsidRPr="001A2F0B">
        <w:rPr>
          <w:rFonts w:eastAsiaTheme="minorHAnsi"/>
          <w:lang w:eastAsia="en-US"/>
        </w:rPr>
        <w:t xml:space="preserve">he </w:t>
      </w:r>
      <w:r w:rsidR="00B1165D" w:rsidRPr="001A2F0B">
        <w:rPr>
          <w:rFonts w:eastAsiaTheme="minorHAnsi"/>
          <w:lang w:eastAsia="en-US"/>
        </w:rPr>
        <w:t>DPA research m</w:t>
      </w:r>
      <w:r w:rsidR="00C86FAF" w:rsidRPr="001A2F0B">
        <w:rPr>
          <w:rFonts w:eastAsiaTheme="minorHAnsi"/>
          <w:lang w:eastAsia="en-US"/>
        </w:rPr>
        <w:t xml:space="preserve">akes a very cogent case for </w:t>
      </w:r>
      <w:r w:rsidR="00A55286" w:rsidRPr="001A2F0B">
        <w:rPr>
          <w:rFonts w:eastAsiaTheme="minorHAnsi"/>
          <w:lang w:eastAsia="en-US"/>
        </w:rPr>
        <w:t xml:space="preserve">clearly </w:t>
      </w:r>
      <w:r w:rsidR="00C86FAF" w:rsidRPr="001A2F0B">
        <w:rPr>
          <w:rFonts w:eastAsiaTheme="minorHAnsi"/>
          <w:lang w:eastAsia="en-US"/>
        </w:rPr>
        <w:t xml:space="preserve">defining </w:t>
      </w:r>
      <w:r w:rsidR="000C614E" w:rsidRPr="001A2F0B">
        <w:rPr>
          <w:rFonts w:eastAsiaTheme="minorHAnsi"/>
          <w:lang w:eastAsia="en-US"/>
        </w:rPr>
        <w:t xml:space="preserve">from the outset </w:t>
      </w:r>
      <w:r w:rsidR="00C86FAF" w:rsidRPr="001A2F0B">
        <w:rPr>
          <w:rFonts w:eastAsiaTheme="minorHAnsi"/>
          <w:lang w:eastAsia="en-US"/>
        </w:rPr>
        <w:t>the type of mentoring that is being considered. In its original conception</w:t>
      </w:r>
      <w:r w:rsidRPr="001A2F0B">
        <w:rPr>
          <w:rFonts w:eastAsiaTheme="minorHAnsi"/>
          <w:lang w:eastAsia="en-US"/>
        </w:rPr>
        <w:t>,</w:t>
      </w:r>
      <w:r w:rsidR="00C86FAF" w:rsidRPr="001A2F0B">
        <w:rPr>
          <w:rFonts w:eastAsiaTheme="minorHAnsi"/>
          <w:lang w:eastAsia="en-US"/>
        </w:rPr>
        <w:t xml:space="preserve"> the mentoring </w:t>
      </w:r>
      <w:r w:rsidR="00877647" w:rsidRPr="001A2F0B">
        <w:rPr>
          <w:rFonts w:eastAsiaTheme="minorHAnsi"/>
          <w:lang w:eastAsia="en-US"/>
        </w:rPr>
        <w:t xml:space="preserve">component for WLI </w:t>
      </w:r>
      <w:r w:rsidR="00C86FAF" w:rsidRPr="001A2F0B">
        <w:rPr>
          <w:rFonts w:eastAsiaTheme="minorHAnsi"/>
          <w:lang w:eastAsia="en-US"/>
        </w:rPr>
        <w:t>was more about forging Australia-Pacific relationships</w:t>
      </w:r>
      <w:r w:rsidR="00A55286" w:rsidRPr="001A2F0B">
        <w:rPr>
          <w:rFonts w:eastAsiaTheme="minorHAnsi"/>
          <w:lang w:eastAsia="en-US"/>
        </w:rPr>
        <w:t xml:space="preserve"> and building positional leadership capability</w:t>
      </w:r>
      <w:r w:rsidR="00B32924" w:rsidRPr="001A2F0B">
        <w:rPr>
          <w:rFonts w:eastAsiaTheme="minorHAnsi"/>
          <w:lang w:eastAsia="en-US"/>
        </w:rPr>
        <w:t xml:space="preserve"> </w:t>
      </w:r>
      <w:r w:rsidRPr="001A2F0B">
        <w:rPr>
          <w:rFonts w:eastAsiaTheme="minorHAnsi"/>
          <w:lang w:eastAsia="en-US"/>
        </w:rPr>
        <w:t>(</w:t>
      </w:r>
      <w:r w:rsidR="0000176C" w:rsidRPr="001A2F0B">
        <w:rPr>
          <w:rFonts w:eastAsiaTheme="minorHAnsi"/>
          <w:lang w:eastAsia="en-US"/>
        </w:rPr>
        <w:t>i.e.</w:t>
      </w:r>
      <w:r w:rsidR="003B7FE6" w:rsidRPr="001A2F0B">
        <w:rPr>
          <w:rFonts w:eastAsiaTheme="minorHAnsi"/>
          <w:lang w:eastAsia="en-US"/>
        </w:rPr>
        <w:t>,</w:t>
      </w:r>
      <w:r w:rsidR="00B32924" w:rsidRPr="001A2F0B">
        <w:rPr>
          <w:rFonts w:eastAsiaTheme="minorHAnsi"/>
          <w:lang w:eastAsia="en-US"/>
        </w:rPr>
        <w:t xml:space="preserve"> instrumental men</w:t>
      </w:r>
      <w:r w:rsidR="006B46B7" w:rsidRPr="001A2F0B">
        <w:rPr>
          <w:rFonts w:eastAsiaTheme="minorHAnsi"/>
          <w:lang w:eastAsia="en-US"/>
        </w:rPr>
        <w:t>t</w:t>
      </w:r>
      <w:r w:rsidR="00B32924" w:rsidRPr="001A2F0B">
        <w:rPr>
          <w:rFonts w:eastAsiaTheme="minorHAnsi"/>
          <w:lang w:eastAsia="en-US"/>
        </w:rPr>
        <w:t>oring as per the continuum</w:t>
      </w:r>
      <w:r w:rsidRPr="001A2F0B">
        <w:rPr>
          <w:rFonts w:eastAsiaTheme="minorHAnsi"/>
          <w:lang w:eastAsia="en-US"/>
        </w:rPr>
        <w:t>)</w:t>
      </w:r>
      <w:r w:rsidR="00A55286" w:rsidRPr="001A2F0B">
        <w:rPr>
          <w:rFonts w:eastAsiaTheme="minorHAnsi"/>
          <w:lang w:eastAsia="en-US"/>
        </w:rPr>
        <w:t>.</w:t>
      </w:r>
      <w:r w:rsidR="002D3444" w:rsidRPr="001A2F0B">
        <w:rPr>
          <w:rFonts w:eastAsiaTheme="minorHAnsi"/>
          <w:lang w:eastAsia="en-US"/>
        </w:rPr>
        <w:t xml:space="preserve"> </w:t>
      </w:r>
      <w:r w:rsidR="003B7FE6" w:rsidRPr="001A2F0B">
        <w:rPr>
          <w:rFonts w:eastAsiaTheme="minorHAnsi"/>
          <w:lang w:eastAsia="en-US"/>
        </w:rPr>
        <w:t>WLI invited m</w:t>
      </w:r>
      <w:r w:rsidR="00A55286" w:rsidRPr="001A2F0B">
        <w:rPr>
          <w:rFonts w:eastAsiaTheme="minorHAnsi"/>
          <w:lang w:eastAsia="en-US"/>
        </w:rPr>
        <w:t xml:space="preserve">entors </w:t>
      </w:r>
      <w:r w:rsidR="00DA2C99" w:rsidRPr="001A2F0B">
        <w:rPr>
          <w:rFonts w:eastAsiaTheme="minorHAnsi"/>
          <w:lang w:eastAsia="en-US"/>
        </w:rPr>
        <w:t>based on</w:t>
      </w:r>
      <w:r w:rsidR="00A55286" w:rsidRPr="001A2F0B">
        <w:rPr>
          <w:rFonts w:eastAsiaTheme="minorHAnsi"/>
          <w:lang w:eastAsia="en-US"/>
        </w:rPr>
        <w:t xml:space="preserve"> their own position</w:t>
      </w:r>
      <w:r w:rsidR="00877647" w:rsidRPr="001A2F0B">
        <w:rPr>
          <w:rFonts w:eastAsiaTheme="minorHAnsi"/>
          <w:lang w:eastAsia="en-US"/>
        </w:rPr>
        <w:t xml:space="preserve">al authority and experience. Yet, WLI is a program that seeks to optimise developmental leadership </w:t>
      </w:r>
      <w:r w:rsidR="009F6BB1" w:rsidRPr="001A2F0B">
        <w:rPr>
          <w:rFonts w:eastAsiaTheme="minorHAnsi"/>
          <w:lang w:eastAsia="en-US"/>
        </w:rPr>
        <w:t xml:space="preserve">in the Pacific </w:t>
      </w:r>
      <w:r w:rsidR="00877647" w:rsidRPr="001A2F0B">
        <w:rPr>
          <w:rFonts w:eastAsiaTheme="minorHAnsi"/>
          <w:lang w:eastAsia="en-US"/>
        </w:rPr>
        <w:t xml:space="preserve">for </w:t>
      </w:r>
      <w:r w:rsidR="009F6BB1" w:rsidRPr="001A2F0B">
        <w:rPr>
          <w:rFonts w:eastAsiaTheme="minorHAnsi"/>
          <w:lang w:eastAsia="en-US"/>
        </w:rPr>
        <w:t xml:space="preserve">positive </w:t>
      </w:r>
      <w:r w:rsidR="00877647" w:rsidRPr="001A2F0B">
        <w:rPr>
          <w:rFonts w:eastAsiaTheme="minorHAnsi"/>
          <w:lang w:eastAsia="en-US"/>
        </w:rPr>
        <w:t xml:space="preserve">reform and promotes that it can be </w:t>
      </w:r>
      <w:r w:rsidR="00877647" w:rsidRPr="001A2F0B">
        <w:rPr>
          <w:rFonts w:eastAsiaTheme="minorHAnsi"/>
          <w:i/>
          <w:iCs/>
          <w:lang w:eastAsia="en-US"/>
        </w:rPr>
        <w:t>exercised</w:t>
      </w:r>
      <w:r w:rsidR="00877647" w:rsidRPr="001A2F0B">
        <w:rPr>
          <w:rFonts w:eastAsiaTheme="minorHAnsi"/>
          <w:lang w:eastAsia="en-US"/>
        </w:rPr>
        <w:t xml:space="preserve"> from within any </w:t>
      </w:r>
      <w:r w:rsidR="00B1165D" w:rsidRPr="001A2F0B">
        <w:rPr>
          <w:rFonts w:eastAsiaTheme="minorHAnsi"/>
          <w:lang w:eastAsia="en-US"/>
        </w:rPr>
        <w:t>domain</w:t>
      </w:r>
      <w:r w:rsidR="00877647" w:rsidRPr="001A2F0B">
        <w:rPr>
          <w:rFonts w:eastAsiaTheme="minorHAnsi"/>
          <w:lang w:eastAsia="en-US"/>
        </w:rPr>
        <w:t xml:space="preserve"> and/or </w:t>
      </w:r>
      <w:r w:rsidR="00000308" w:rsidRPr="001A2F0B">
        <w:rPr>
          <w:rFonts w:eastAsiaTheme="minorHAnsi"/>
          <w:lang w:eastAsia="en-US"/>
        </w:rPr>
        <w:t xml:space="preserve">from any </w:t>
      </w:r>
      <w:r w:rsidR="00877647" w:rsidRPr="001A2F0B">
        <w:rPr>
          <w:rFonts w:eastAsiaTheme="minorHAnsi"/>
          <w:lang w:eastAsia="en-US"/>
        </w:rPr>
        <w:t>level.</w:t>
      </w:r>
      <w:r w:rsidR="002D3444" w:rsidRPr="001A2F0B">
        <w:rPr>
          <w:rFonts w:eastAsiaTheme="minorHAnsi"/>
          <w:lang w:eastAsia="en-US"/>
        </w:rPr>
        <w:t xml:space="preserve"> </w:t>
      </w:r>
      <w:r w:rsidR="00B1165D" w:rsidRPr="001A2F0B">
        <w:rPr>
          <w:rFonts w:eastAsiaTheme="minorHAnsi"/>
          <w:lang w:eastAsia="en-US"/>
        </w:rPr>
        <w:t>It shifts the focus away from position and the individual to the process of mobilising coalitions for change.</w:t>
      </w:r>
    </w:p>
    <w:p w14:paraId="58FC4441" w14:textId="77777777" w:rsidR="00560B8A" w:rsidRDefault="00560B8A">
      <w:pPr>
        <w:spacing w:after="160" w:line="259" w:lineRule="auto"/>
        <w:rPr>
          <w:rFonts w:eastAsiaTheme="minorHAnsi"/>
          <w:lang w:eastAsia="en-US"/>
        </w:rPr>
      </w:pPr>
      <w:r>
        <w:rPr>
          <w:rFonts w:eastAsiaTheme="minorHAnsi"/>
          <w:lang w:eastAsia="en-US"/>
        </w:rPr>
        <w:br w:type="page"/>
      </w:r>
    </w:p>
    <w:p w14:paraId="033EDEA1" w14:textId="1481F763" w:rsidR="00820C58" w:rsidRPr="001A2F0B" w:rsidRDefault="00000308" w:rsidP="00C01D59">
      <w:pPr>
        <w:spacing w:after="120" w:line="276" w:lineRule="auto"/>
        <w:rPr>
          <w:rFonts w:eastAsiaTheme="minorHAnsi"/>
          <w:lang w:eastAsia="en-US"/>
        </w:rPr>
      </w:pPr>
      <w:r w:rsidRPr="001A2F0B">
        <w:rPr>
          <w:rFonts w:eastAsiaTheme="minorHAnsi"/>
          <w:lang w:eastAsia="en-US"/>
        </w:rPr>
        <w:t xml:space="preserve">Aligned with the reflections in the </w:t>
      </w:r>
      <w:r w:rsidR="00B32924" w:rsidRPr="001A2F0B">
        <w:rPr>
          <w:rFonts w:eastAsiaTheme="minorHAnsi"/>
          <w:lang w:eastAsia="en-US"/>
        </w:rPr>
        <w:t xml:space="preserve">DPA </w:t>
      </w:r>
      <w:r w:rsidRPr="001A2F0B">
        <w:rPr>
          <w:rFonts w:eastAsiaTheme="minorHAnsi"/>
          <w:lang w:eastAsia="en-US"/>
        </w:rPr>
        <w:t xml:space="preserve">paper, the </w:t>
      </w:r>
      <w:r w:rsidR="00BF120F" w:rsidRPr="001A2F0B">
        <w:rPr>
          <w:rFonts w:eastAsiaTheme="minorHAnsi"/>
          <w:lang w:eastAsia="en-US"/>
        </w:rPr>
        <w:t xml:space="preserve">Review suggests that the </w:t>
      </w:r>
      <w:r w:rsidR="00B1165D" w:rsidRPr="001A2F0B">
        <w:rPr>
          <w:rFonts w:eastAsiaTheme="minorHAnsi"/>
          <w:lang w:eastAsia="en-US"/>
        </w:rPr>
        <w:t xml:space="preserve">mentoring component of the WLI could be more deliberately </w:t>
      </w:r>
      <w:r w:rsidR="00C16F54" w:rsidRPr="001A2F0B">
        <w:rPr>
          <w:rFonts w:eastAsiaTheme="minorHAnsi"/>
          <w:lang w:eastAsia="en-US"/>
        </w:rPr>
        <w:t xml:space="preserve">and consistently </w:t>
      </w:r>
      <w:r w:rsidR="00B1165D" w:rsidRPr="001A2F0B">
        <w:rPr>
          <w:rFonts w:eastAsiaTheme="minorHAnsi"/>
          <w:lang w:eastAsia="en-US"/>
        </w:rPr>
        <w:t xml:space="preserve">framed to support </w:t>
      </w:r>
      <w:r w:rsidR="009F6BB1" w:rsidRPr="001A2F0B">
        <w:rPr>
          <w:rFonts w:eastAsiaTheme="minorHAnsi"/>
          <w:lang w:eastAsia="en-US"/>
        </w:rPr>
        <w:t>and/or define t</w:t>
      </w:r>
      <w:r w:rsidR="00B1165D" w:rsidRPr="001A2F0B">
        <w:rPr>
          <w:rFonts w:eastAsiaTheme="minorHAnsi"/>
          <w:lang w:eastAsia="en-US"/>
        </w:rPr>
        <w:t xml:space="preserve">he </w:t>
      </w:r>
      <w:r w:rsidR="00B32924" w:rsidRPr="001A2F0B">
        <w:rPr>
          <w:rFonts w:eastAsiaTheme="minorHAnsi"/>
          <w:lang w:eastAsia="en-US"/>
        </w:rPr>
        <w:t xml:space="preserve">emerging </w:t>
      </w:r>
      <w:r w:rsidR="00B1165D" w:rsidRPr="001A2F0B">
        <w:rPr>
          <w:rFonts w:eastAsiaTheme="minorHAnsi"/>
          <w:lang w:eastAsia="en-US"/>
        </w:rPr>
        <w:t xml:space="preserve">change/reform </w:t>
      </w:r>
      <w:r w:rsidRPr="001A2F0B">
        <w:rPr>
          <w:rFonts w:eastAsiaTheme="minorHAnsi"/>
          <w:lang w:eastAsia="en-US"/>
        </w:rPr>
        <w:t>aspirations</w:t>
      </w:r>
      <w:r w:rsidR="00B1165D" w:rsidRPr="001A2F0B">
        <w:rPr>
          <w:rFonts w:eastAsiaTheme="minorHAnsi"/>
          <w:lang w:eastAsia="en-US"/>
        </w:rPr>
        <w:t xml:space="preserve"> of the mentee</w:t>
      </w:r>
      <w:r w:rsidR="003B7FE6" w:rsidRPr="001A2F0B">
        <w:rPr>
          <w:rFonts w:eastAsiaTheme="minorHAnsi"/>
          <w:lang w:eastAsia="en-US"/>
        </w:rPr>
        <w:t>. T</w:t>
      </w:r>
      <w:r w:rsidR="00B1165D" w:rsidRPr="001A2F0B">
        <w:rPr>
          <w:rFonts w:eastAsiaTheme="minorHAnsi"/>
          <w:lang w:eastAsia="en-US"/>
        </w:rPr>
        <w:t>hereby giv</w:t>
      </w:r>
      <w:r w:rsidR="009D0E2A" w:rsidRPr="001A2F0B">
        <w:rPr>
          <w:rFonts w:eastAsiaTheme="minorHAnsi"/>
          <w:lang w:eastAsia="en-US"/>
        </w:rPr>
        <w:t>ing</w:t>
      </w:r>
      <w:r w:rsidR="00B1165D" w:rsidRPr="001A2F0B">
        <w:rPr>
          <w:rFonts w:eastAsiaTheme="minorHAnsi"/>
          <w:lang w:eastAsia="en-US"/>
        </w:rPr>
        <w:t xml:space="preserve"> the mentor-mentee relationship clear focus </w:t>
      </w:r>
      <w:r w:rsidRPr="001A2F0B">
        <w:rPr>
          <w:rFonts w:eastAsiaTheme="minorHAnsi"/>
          <w:lang w:eastAsia="en-US"/>
        </w:rPr>
        <w:t xml:space="preserve">and containment lines from the outset. </w:t>
      </w:r>
      <w:r w:rsidR="00820C58" w:rsidRPr="001A2F0B">
        <w:rPr>
          <w:rFonts w:eastAsiaTheme="minorHAnsi"/>
          <w:lang w:eastAsia="en-US"/>
        </w:rPr>
        <w:t>Further</w:t>
      </w:r>
      <w:r w:rsidR="00B32924" w:rsidRPr="001A2F0B">
        <w:rPr>
          <w:rFonts w:eastAsiaTheme="minorHAnsi"/>
          <w:lang w:eastAsia="en-US"/>
        </w:rPr>
        <w:t>,</w:t>
      </w:r>
      <w:r w:rsidR="00820C58" w:rsidRPr="001A2F0B">
        <w:rPr>
          <w:rFonts w:eastAsiaTheme="minorHAnsi"/>
          <w:lang w:eastAsia="en-US"/>
        </w:rPr>
        <w:t xml:space="preserve"> a more critical purpose to mentoring </w:t>
      </w:r>
      <w:r w:rsidR="00B32924" w:rsidRPr="001A2F0B">
        <w:rPr>
          <w:rFonts w:eastAsiaTheme="minorHAnsi"/>
          <w:lang w:eastAsia="en-US"/>
        </w:rPr>
        <w:t xml:space="preserve">in development contexts </w:t>
      </w:r>
      <w:r w:rsidR="00B32924" w:rsidRPr="001A2F0B">
        <w:rPr>
          <w:rFonts w:eastAsiaTheme="minorHAnsi"/>
          <w:i/>
          <w:iCs/>
          <w:lang w:eastAsia="en-US"/>
        </w:rPr>
        <w:t>would engage in transformative pedagogies</w:t>
      </w:r>
      <w:r w:rsidR="00F7676D" w:rsidRPr="00F7676D">
        <w:rPr>
          <w:rFonts w:eastAsiaTheme="minorHAnsi"/>
          <w:iCs/>
          <w:lang w:eastAsia="en-US"/>
        </w:rPr>
        <w:t>.</w:t>
      </w:r>
      <w:r w:rsidR="00B32924" w:rsidRPr="002B6565">
        <w:rPr>
          <w:rStyle w:val="FootnoteReference"/>
          <w:rFonts w:eastAsiaTheme="minorHAnsi"/>
          <w:iCs/>
          <w:vertAlign w:val="superscript"/>
          <w:lang w:eastAsia="en-US"/>
        </w:rPr>
        <w:footnoteReference w:id="27"/>
      </w:r>
      <w:r w:rsidR="00D37FB9" w:rsidRPr="002B6565">
        <w:rPr>
          <w:rFonts w:eastAsiaTheme="minorHAnsi"/>
          <w:vertAlign w:val="superscript"/>
          <w:lang w:eastAsia="en-US"/>
        </w:rPr>
        <w:t xml:space="preserve"> </w:t>
      </w:r>
      <w:r w:rsidR="00B32924" w:rsidRPr="001A2F0B">
        <w:rPr>
          <w:rFonts w:eastAsiaTheme="minorHAnsi"/>
          <w:lang w:eastAsia="en-US"/>
        </w:rPr>
        <w:t xml:space="preserve">These would </w:t>
      </w:r>
      <w:r w:rsidR="00B1165D" w:rsidRPr="001A2F0B">
        <w:rPr>
          <w:rFonts w:eastAsiaTheme="minorHAnsi"/>
          <w:lang w:eastAsia="en-US"/>
        </w:rPr>
        <w:t>support women in their exercise of developmental leadership</w:t>
      </w:r>
      <w:r w:rsidR="009D0E2A" w:rsidRPr="001A2F0B">
        <w:rPr>
          <w:rFonts w:eastAsiaTheme="minorHAnsi"/>
          <w:lang w:eastAsia="en-US"/>
        </w:rPr>
        <w:t xml:space="preserve"> </w:t>
      </w:r>
      <w:r w:rsidR="003B7FE6" w:rsidRPr="001A2F0B">
        <w:rPr>
          <w:rFonts w:eastAsiaTheme="minorHAnsi"/>
          <w:lang w:eastAsia="en-US"/>
        </w:rPr>
        <w:t>and</w:t>
      </w:r>
      <w:r w:rsidR="00C16F54" w:rsidRPr="001A2F0B">
        <w:rPr>
          <w:rFonts w:eastAsiaTheme="minorHAnsi"/>
          <w:lang w:eastAsia="en-US"/>
        </w:rPr>
        <w:t xml:space="preserve"> </w:t>
      </w:r>
      <w:r w:rsidR="003B7FE6" w:rsidRPr="001A2F0B">
        <w:rPr>
          <w:rFonts w:eastAsiaTheme="minorHAnsi"/>
          <w:lang w:eastAsia="en-US"/>
        </w:rPr>
        <w:t>reduce</w:t>
      </w:r>
      <w:r w:rsidR="00C16F54" w:rsidRPr="001A2F0B">
        <w:rPr>
          <w:rFonts w:eastAsiaTheme="minorHAnsi"/>
          <w:lang w:eastAsia="en-US"/>
        </w:rPr>
        <w:t xml:space="preserve"> the emphasis</w:t>
      </w:r>
      <w:r w:rsidR="002D3444" w:rsidRPr="001A2F0B">
        <w:rPr>
          <w:rFonts w:eastAsiaTheme="minorHAnsi"/>
          <w:lang w:eastAsia="en-US"/>
        </w:rPr>
        <w:t xml:space="preserve"> from </w:t>
      </w:r>
      <w:r w:rsidR="00C16F54" w:rsidRPr="001A2F0B">
        <w:rPr>
          <w:rFonts w:eastAsiaTheme="minorHAnsi"/>
          <w:lang w:eastAsia="en-US"/>
        </w:rPr>
        <w:t>the</w:t>
      </w:r>
      <w:r w:rsidR="00B32924" w:rsidRPr="001A2F0B">
        <w:rPr>
          <w:rFonts w:eastAsiaTheme="minorHAnsi"/>
          <w:lang w:eastAsia="en-US"/>
        </w:rPr>
        <w:t xml:space="preserve"> individual and individual barriers to social change</w:t>
      </w:r>
      <w:r w:rsidR="003B7FE6" w:rsidRPr="001A2F0B">
        <w:rPr>
          <w:rFonts w:eastAsiaTheme="minorHAnsi"/>
          <w:lang w:eastAsia="en-US"/>
        </w:rPr>
        <w:t>.</w:t>
      </w:r>
      <w:r w:rsidR="002F2EE6" w:rsidRPr="001A2F0B">
        <w:rPr>
          <w:rFonts w:eastAsiaTheme="minorHAnsi"/>
          <w:lang w:eastAsia="en-US"/>
        </w:rPr>
        <w:t xml:space="preserve"> </w:t>
      </w:r>
      <w:r w:rsidR="003B7FE6" w:rsidRPr="001A2F0B">
        <w:rPr>
          <w:rFonts w:eastAsiaTheme="minorHAnsi"/>
          <w:lang w:eastAsia="en-US"/>
        </w:rPr>
        <w:t xml:space="preserve">It would </w:t>
      </w:r>
      <w:r w:rsidR="009D0E2A" w:rsidRPr="001A2F0B">
        <w:rPr>
          <w:rFonts w:eastAsiaTheme="minorHAnsi"/>
          <w:lang w:eastAsia="en-US"/>
        </w:rPr>
        <w:t xml:space="preserve">open the mentees to </w:t>
      </w:r>
      <w:r w:rsidR="003B7FE6" w:rsidRPr="001A2F0B">
        <w:rPr>
          <w:rFonts w:eastAsiaTheme="minorHAnsi"/>
          <w:lang w:eastAsia="en-US"/>
        </w:rPr>
        <w:t>consider the structural barriers, and</w:t>
      </w:r>
      <w:r w:rsidR="003B7FE6" w:rsidRPr="001A2F0B" w:rsidDel="003B7FE6">
        <w:rPr>
          <w:rFonts w:eastAsiaTheme="minorHAnsi"/>
          <w:lang w:eastAsia="en-US"/>
        </w:rPr>
        <w:t xml:space="preserve"> </w:t>
      </w:r>
      <w:r w:rsidR="00F7676D">
        <w:rPr>
          <w:rFonts w:eastAsiaTheme="minorHAnsi"/>
          <w:lang w:eastAsia="en-US"/>
        </w:rPr>
        <w:t>‘</w:t>
      </w:r>
      <w:r w:rsidR="00B1165D" w:rsidRPr="001A2F0B">
        <w:rPr>
          <w:rFonts w:eastAsiaTheme="minorHAnsi"/>
          <w:lang w:eastAsia="en-US"/>
        </w:rPr>
        <w:t>raise the mentee’s critical awareness of inequality and the structures and systems and social norms</w:t>
      </w:r>
      <w:r w:rsidR="00F7676D">
        <w:rPr>
          <w:rFonts w:eastAsiaTheme="minorHAnsi"/>
          <w:lang w:eastAsia="en-US"/>
        </w:rPr>
        <w:t xml:space="preserve"> that reinforce the inequality.’</w:t>
      </w:r>
      <w:r w:rsidR="00B1165D" w:rsidRPr="002B6565">
        <w:rPr>
          <w:rStyle w:val="FootnoteReference"/>
          <w:rFonts w:eastAsiaTheme="minorHAnsi" w:cstheme="minorHAnsi"/>
          <w:szCs w:val="22"/>
          <w:vertAlign w:val="superscript"/>
          <w:lang w:eastAsia="en-US"/>
        </w:rPr>
        <w:footnoteReference w:id="28"/>
      </w:r>
      <w:r w:rsidR="00B1165D" w:rsidRPr="002B6565">
        <w:rPr>
          <w:rFonts w:eastAsiaTheme="minorHAnsi"/>
          <w:vertAlign w:val="superscript"/>
          <w:lang w:eastAsia="en-US"/>
        </w:rPr>
        <w:t xml:space="preserve">  </w:t>
      </w:r>
    </w:p>
    <w:p w14:paraId="19877848" w14:textId="644ED8FE" w:rsidR="007110C2" w:rsidRPr="001A2F0B" w:rsidRDefault="003B7FE6" w:rsidP="00C01D59">
      <w:pPr>
        <w:spacing w:after="120" w:line="276" w:lineRule="auto"/>
        <w:rPr>
          <w:rFonts w:eastAsiaTheme="minorHAnsi"/>
          <w:lang w:eastAsia="en-US"/>
        </w:rPr>
      </w:pPr>
      <w:r w:rsidRPr="001A2F0B">
        <w:rPr>
          <w:rFonts w:eastAsiaTheme="minorHAnsi"/>
          <w:lang w:eastAsia="en-US"/>
        </w:rPr>
        <w:t>A</w:t>
      </w:r>
      <w:r w:rsidR="006B46B7" w:rsidRPr="001A2F0B">
        <w:rPr>
          <w:rFonts w:eastAsiaTheme="minorHAnsi"/>
          <w:lang w:eastAsia="en-US"/>
        </w:rPr>
        <w:t xml:space="preserve">s in the previous discussion on developmental leadership, this </w:t>
      </w:r>
      <w:r w:rsidR="00B1165D" w:rsidRPr="001A2F0B">
        <w:rPr>
          <w:rFonts w:eastAsiaTheme="minorHAnsi"/>
          <w:lang w:eastAsia="en-US"/>
        </w:rPr>
        <w:t xml:space="preserve">does not mean that </w:t>
      </w:r>
      <w:r w:rsidR="00B32924" w:rsidRPr="001A2F0B">
        <w:rPr>
          <w:rFonts w:eastAsiaTheme="minorHAnsi"/>
          <w:lang w:eastAsia="en-US"/>
        </w:rPr>
        <w:t xml:space="preserve">WLI </w:t>
      </w:r>
      <w:r w:rsidR="00812BE2">
        <w:rPr>
          <w:rFonts w:eastAsiaTheme="minorHAnsi"/>
          <w:lang w:eastAsia="en-US"/>
        </w:rPr>
        <w:t xml:space="preserve">mentors </w:t>
      </w:r>
      <w:r w:rsidR="00B32924" w:rsidRPr="001A2F0B">
        <w:rPr>
          <w:rFonts w:eastAsiaTheme="minorHAnsi"/>
          <w:lang w:eastAsia="en-US"/>
        </w:rPr>
        <w:t xml:space="preserve">would not </w:t>
      </w:r>
      <w:r w:rsidR="00B1165D" w:rsidRPr="001A2F0B">
        <w:rPr>
          <w:rFonts w:eastAsiaTheme="minorHAnsi"/>
          <w:lang w:eastAsia="en-US"/>
        </w:rPr>
        <w:t>support the individual</w:t>
      </w:r>
      <w:r w:rsidR="00BF120F" w:rsidRPr="001A2F0B">
        <w:rPr>
          <w:rFonts w:eastAsiaTheme="minorHAnsi"/>
          <w:lang w:eastAsia="en-US"/>
        </w:rPr>
        <w:t xml:space="preserve"> or </w:t>
      </w:r>
      <w:r w:rsidR="00B47136">
        <w:rPr>
          <w:rFonts w:eastAsiaTheme="minorHAnsi"/>
          <w:lang w:eastAsia="en-US"/>
        </w:rPr>
        <w:t xml:space="preserve">an </w:t>
      </w:r>
      <w:r w:rsidR="00B32924" w:rsidRPr="001A2F0B">
        <w:rPr>
          <w:rFonts w:eastAsiaTheme="minorHAnsi"/>
          <w:lang w:eastAsia="en-US"/>
        </w:rPr>
        <w:t>individual</w:t>
      </w:r>
      <w:r w:rsidR="00B47136">
        <w:rPr>
          <w:rFonts w:eastAsiaTheme="minorHAnsi"/>
          <w:lang w:eastAsia="en-US"/>
        </w:rPr>
        <w:t>’s</w:t>
      </w:r>
      <w:r w:rsidR="00B32924" w:rsidRPr="001A2F0B">
        <w:rPr>
          <w:rFonts w:eastAsiaTheme="minorHAnsi"/>
          <w:lang w:eastAsia="en-US"/>
        </w:rPr>
        <w:t xml:space="preserve"> </w:t>
      </w:r>
      <w:r w:rsidR="00BF120F" w:rsidRPr="001A2F0B">
        <w:rPr>
          <w:rFonts w:eastAsiaTheme="minorHAnsi"/>
          <w:lang w:eastAsia="en-US"/>
        </w:rPr>
        <w:t xml:space="preserve">career </w:t>
      </w:r>
      <w:r w:rsidR="00B32924" w:rsidRPr="001A2F0B">
        <w:rPr>
          <w:rFonts w:eastAsiaTheme="minorHAnsi"/>
          <w:lang w:eastAsia="en-US"/>
        </w:rPr>
        <w:t>aspirations</w:t>
      </w:r>
      <w:r w:rsidRPr="001A2F0B">
        <w:rPr>
          <w:rFonts w:eastAsiaTheme="minorHAnsi"/>
          <w:lang w:eastAsia="en-US"/>
        </w:rPr>
        <w:t>. It also does not mean</w:t>
      </w:r>
      <w:r w:rsidR="00B1165D" w:rsidRPr="001A2F0B">
        <w:rPr>
          <w:rFonts w:eastAsiaTheme="minorHAnsi"/>
          <w:lang w:eastAsia="en-US"/>
        </w:rPr>
        <w:t xml:space="preserve"> that mentors </w:t>
      </w:r>
      <w:r w:rsidR="00B32924" w:rsidRPr="001A2F0B">
        <w:rPr>
          <w:rFonts w:eastAsiaTheme="minorHAnsi"/>
          <w:lang w:eastAsia="en-US"/>
        </w:rPr>
        <w:t xml:space="preserve">would </w:t>
      </w:r>
      <w:r w:rsidR="009F6BB1" w:rsidRPr="001A2F0B">
        <w:rPr>
          <w:rFonts w:eastAsiaTheme="minorHAnsi"/>
          <w:lang w:eastAsia="en-US"/>
        </w:rPr>
        <w:t>not</w:t>
      </w:r>
      <w:r w:rsidR="00B1165D" w:rsidRPr="001A2F0B">
        <w:rPr>
          <w:rFonts w:eastAsiaTheme="minorHAnsi"/>
          <w:lang w:eastAsia="en-US"/>
        </w:rPr>
        <w:t xml:space="preserve"> provide a range of other support along </w:t>
      </w:r>
      <w:r w:rsidR="008657F5" w:rsidRPr="001A2F0B">
        <w:rPr>
          <w:rFonts w:eastAsiaTheme="minorHAnsi"/>
          <w:lang w:eastAsia="en-US"/>
        </w:rPr>
        <w:t>the</w:t>
      </w:r>
      <w:r w:rsidR="00B1165D" w:rsidRPr="001A2F0B">
        <w:rPr>
          <w:rFonts w:eastAsiaTheme="minorHAnsi"/>
          <w:lang w:eastAsia="en-US"/>
        </w:rPr>
        <w:t xml:space="preserve"> continuum</w:t>
      </w:r>
      <w:r w:rsidRPr="001A2F0B">
        <w:rPr>
          <w:rFonts w:eastAsiaTheme="minorHAnsi"/>
          <w:lang w:eastAsia="en-US"/>
        </w:rPr>
        <w:t xml:space="preserve"> to</w:t>
      </w:r>
      <w:r w:rsidR="00D37FB9" w:rsidRPr="001A2F0B">
        <w:rPr>
          <w:rFonts w:eastAsiaTheme="minorHAnsi"/>
          <w:lang w:eastAsia="en-US"/>
        </w:rPr>
        <w:t xml:space="preserve"> </w:t>
      </w:r>
      <w:r w:rsidR="00B1165D" w:rsidRPr="001A2F0B">
        <w:rPr>
          <w:rFonts w:eastAsiaTheme="minorHAnsi"/>
          <w:lang w:eastAsia="en-US"/>
        </w:rPr>
        <w:t xml:space="preserve">meet the mentee where they are in their leadership practice. </w:t>
      </w:r>
      <w:r w:rsidR="009F6BB1" w:rsidRPr="001A2F0B">
        <w:rPr>
          <w:rFonts w:eastAsiaTheme="minorHAnsi"/>
          <w:lang w:eastAsia="en-US"/>
        </w:rPr>
        <w:t>This is essential</w:t>
      </w:r>
      <w:r w:rsidRPr="001A2F0B">
        <w:rPr>
          <w:rFonts w:eastAsiaTheme="minorHAnsi"/>
          <w:lang w:eastAsia="en-US"/>
        </w:rPr>
        <w:t xml:space="preserve"> as it</w:t>
      </w:r>
      <w:r w:rsidR="009F6BB1" w:rsidRPr="001A2F0B">
        <w:rPr>
          <w:rFonts w:eastAsiaTheme="minorHAnsi"/>
          <w:lang w:eastAsia="en-US"/>
        </w:rPr>
        <w:t xml:space="preserve"> acknowledges the </w:t>
      </w:r>
      <w:r w:rsidRPr="001A2F0B">
        <w:rPr>
          <w:rFonts w:eastAsiaTheme="minorHAnsi"/>
          <w:lang w:eastAsia="en-US"/>
        </w:rPr>
        <w:t>participants</w:t>
      </w:r>
      <w:r w:rsidR="00812BE2">
        <w:rPr>
          <w:rFonts w:eastAsiaTheme="minorHAnsi"/>
          <w:lang w:eastAsia="en-US"/>
        </w:rPr>
        <w:t>’</w:t>
      </w:r>
      <w:r w:rsidRPr="001A2F0B">
        <w:rPr>
          <w:rFonts w:eastAsiaTheme="minorHAnsi"/>
          <w:lang w:eastAsia="en-US"/>
        </w:rPr>
        <w:t xml:space="preserve"> </w:t>
      </w:r>
      <w:r w:rsidR="009F6BB1" w:rsidRPr="001A2F0B">
        <w:rPr>
          <w:rFonts w:eastAsiaTheme="minorHAnsi"/>
          <w:lang w:eastAsia="en-US"/>
        </w:rPr>
        <w:t>diversit</w:t>
      </w:r>
      <w:r w:rsidRPr="001A2F0B">
        <w:rPr>
          <w:rFonts w:eastAsiaTheme="minorHAnsi"/>
          <w:lang w:eastAsia="en-US"/>
        </w:rPr>
        <w:t>y</w:t>
      </w:r>
      <w:r w:rsidR="009F6BB1" w:rsidRPr="001A2F0B">
        <w:rPr>
          <w:rFonts w:eastAsiaTheme="minorHAnsi"/>
          <w:lang w:eastAsia="en-US"/>
        </w:rPr>
        <w:t xml:space="preserve"> and the diversity of their cultural and leadership contexts.</w:t>
      </w:r>
      <w:r w:rsidR="00BF120F" w:rsidRPr="001A2F0B">
        <w:rPr>
          <w:rFonts w:eastAsiaTheme="minorHAnsi"/>
          <w:lang w:eastAsia="en-US"/>
        </w:rPr>
        <w:t xml:space="preserve"> </w:t>
      </w:r>
      <w:r w:rsidR="00B1165D" w:rsidRPr="001A2F0B">
        <w:rPr>
          <w:rFonts w:eastAsiaTheme="minorHAnsi"/>
          <w:lang w:eastAsia="en-US"/>
        </w:rPr>
        <w:t>It does mean</w:t>
      </w:r>
      <w:r w:rsidR="009F6BB1" w:rsidRPr="001A2F0B">
        <w:rPr>
          <w:rFonts w:eastAsiaTheme="minorHAnsi"/>
          <w:lang w:eastAsia="en-US"/>
        </w:rPr>
        <w:t>,</w:t>
      </w:r>
      <w:r w:rsidR="00B1165D" w:rsidRPr="001A2F0B">
        <w:rPr>
          <w:rFonts w:eastAsiaTheme="minorHAnsi"/>
          <w:lang w:eastAsia="en-US"/>
        </w:rPr>
        <w:t xml:space="preserve"> however, that </w:t>
      </w:r>
      <w:r w:rsidR="00812BE2">
        <w:rPr>
          <w:rFonts w:eastAsiaTheme="minorHAnsi"/>
          <w:lang w:eastAsia="en-US"/>
        </w:rPr>
        <w:t xml:space="preserve">the mentoring </w:t>
      </w:r>
      <w:r w:rsidR="00BF120F" w:rsidRPr="001A2F0B">
        <w:rPr>
          <w:rFonts w:eastAsiaTheme="minorHAnsi"/>
          <w:lang w:eastAsia="en-US"/>
        </w:rPr>
        <w:t>could</w:t>
      </w:r>
      <w:r w:rsidR="00B1165D" w:rsidRPr="001A2F0B">
        <w:rPr>
          <w:rFonts w:eastAsiaTheme="minorHAnsi"/>
          <w:lang w:eastAsia="en-US"/>
        </w:rPr>
        <w:t xml:space="preserve"> be done more explicitly </w:t>
      </w:r>
      <w:r w:rsidR="00812BE2">
        <w:rPr>
          <w:rFonts w:eastAsiaTheme="minorHAnsi"/>
          <w:lang w:eastAsia="en-US"/>
        </w:rPr>
        <w:t xml:space="preserve">and </w:t>
      </w:r>
      <w:r w:rsidR="008657F5" w:rsidRPr="001A2F0B">
        <w:rPr>
          <w:rFonts w:eastAsiaTheme="minorHAnsi"/>
          <w:lang w:eastAsia="en-US"/>
        </w:rPr>
        <w:t xml:space="preserve">with the </w:t>
      </w:r>
      <w:r w:rsidR="00B1165D" w:rsidRPr="001A2F0B">
        <w:rPr>
          <w:rFonts w:eastAsiaTheme="minorHAnsi"/>
          <w:lang w:eastAsia="en-US"/>
        </w:rPr>
        <w:t>intent of th</w:t>
      </w:r>
      <w:r w:rsidR="00812BE2">
        <w:rPr>
          <w:rFonts w:eastAsiaTheme="minorHAnsi"/>
          <w:lang w:eastAsia="en-US"/>
        </w:rPr>
        <w:t xml:space="preserve">is part of the program </w:t>
      </w:r>
      <w:r w:rsidR="00B1165D" w:rsidRPr="001A2F0B">
        <w:rPr>
          <w:rFonts w:eastAsiaTheme="minorHAnsi"/>
          <w:lang w:eastAsia="en-US"/>
        </w:rPr>
        <w:t>consistently framed from the outset (in every document</w:t>
      </w:r>
      <w:r w:rsidR="006E4666" w:rsidRPr="001A2F0B">
        <w:rPr>
          <w:rFonts w:eastAsiaTheme="minorHAnsi"/>
          <w:lang w:eastAsia="en-US"/>
        </w:rPr>
        <w:t xml:space="preserve">, </w:t>
      </w:r>
      <w:r w:rsidR="00B47136">
        <w:rPr>
          <w:rFonts w:eastAsiaTheme="minorHAnsi"/>
          <w:lang w:eastAsia="en-US"/>
        </w:rPr>
        <w:t xml:space="preserve">in </w:t>
      </w:r>
      <w:r w:rsidR="00B1165D" w:rsidRPr="001A2F0B">
        <w:rPr>
          <w:rFonts w:eastAsiaTheme="minorHAnsi"/>
          <w:lang w:eastAsia="en-US"/>
        </w:rPr>
        <w:t>commun</w:t>
      </w:r>
      <w:r w:rsidRPr="001A2F0B">
        <w:rPr>
          <w:rFonts w:eastAsiaTheme="minorHAnsi"/>
          <w:lang w:eastAsia="en-US"/>
        </w:rPr>
        <w:t>ications</w:t>
      </w:r>
      <w:r w:rsidR="00B1165D" w:rsidRPr="001A2F0B">
        <w:rPr>
          <w:rFonts w:eastAsiaTheme="minorHAnsi"/>
          <w:lang w:eastAsia="en-US"/>
        </w:rPr>
        <w:t xml:space="preserve"> and </w:t>
      </w:r>
      <w:r w:rsidR="00B47136">
        <w:rPr>
          <w:rFonts w:eastAsiaTheme="minorHAnsi"/>
          <w:lang w:eastAsia="en-US"/>
        </w:rPr>
        <w:t xml:space="preserve">on the </w:t>
      </w:r>
      <w:r w:rsidR="00B1165D" w:rsidRPr="001A2F0B">
        <w:rPr>
          <w:rFonts w:eastAsiaTheme="minorHAnsi"/>
          <w:lang w:eastAsia="en-US"/>
        </w:rPr>
        <w:t xml:space="preserve">website) for both the participants and the mentors. </w:t>
      </w:r>
    </w:p>
    <w:p w14:paraId="58011097" w14:textId="31AB1745" w:rsidR="006B46B7" w:rsidRPr="001A2F0B" w:rsidRDefault="006B46B7" w:rsidP="00C01D59">
      <w:pPr>
        <w:spacing w:after="120" w:line="276" w:lineRule="auto"/>
        <w:rPr>
          <w:rFonts w:eastAsiaTheme="minorHAnsi"/>
          <w:lang w:eastAsia="en-US"/>
        </w:rPr>
      </w:pPr>
      <w:r w:rsidRPr="001A2F0B">
        <w:rPr>
          <w:rFonts w:eastAsiaTheme="minorHAnsi"/>
          <w:lang w:eastAsia="en-US"/>
        </w:rPr>
        <w:t xml:space="preserve">Within the mentor group there are women </w:t>
      </w:r>
      <w:r w:rsidR="00B47136">
        <w:rPr>
          <w:rFonts w:eastAsiaTheme="minorHAnsi"/>
          <w:lang w:eastAsia="en-US"/>
        </w:rPr>
        <w:t xml:space="preserve">who are </w:t>
      </w:r>
      <w:r w:rsidRPr="001A2F0B">
        <w:rPr>
          <w:rFonts w:eastAsiaTheme="minorHAnsi"/>
          <w:lang w:eastAsia="en-US"/>
        </w:rPr>
        <w:t xml:space="preserve">more than capable of shaping this critical purpose to mentoring </w:t>
      </w:r>
      <w:r w:rsidR="00DA2C99" w:rsidRPr="001A2F0B">
        <w:rPr>
          <w:rFonts w:eastAsiaTheme="minorHAnsi"/>
          <w:lang w:eastAsia="en-US"/>
        </w:rPr>
        <w:t>and</w:t>
      </w:r>
      <w:r w:rsidRPr="001A2F0B">
        <w:rPr>
          <w:rFonts w:eastAsiaTheme="minorHAnsi"/>
          <w:lang w:eastAsia="en-US"/>
        </w:rPr>
        <w:t xml:space="preserve"> shar</w:t>
      </w:r>
      <w:r w:rsidR="00B47136">
        <w:rPr>
          <w:rFonts w:eastAsiaTheme="minorHAnsi"/>
          <w:lang w:eastAsia="en-US"/>
        </w:rPr>
        <w:t>ing</w:t>
      </w:r>
      <w:r w:rsidRPr="001A2F0B">
        <w:rPr>
          <w:rFonts w:eastAsiaTheme="minorHAnsi"/>
          <w:lang w:eastAsia="en-US"/>
        </w:rPr>
        <w:t xml:space="preserve"> it within and across the collective of mentors.</w:t>
      </w:r>
      <w:r w:rsidR="00BF120F" w:rsidRPr="001A2F0B">
        <w:rPr>
          <w:rFonts w:eastAsiaTheme="minorHAnsi"/>
          <w:lang w:eastAsia="en-US"/>
        </w:rPr>
        <w:t xml:space="preserve"> This could perhaps be</w:t>
      </w:r>
      <w:r w:rsidR="007110C2" w:rsidRPr="001A2F0B">
        <w:rPr>
          <w:rFonts w:eastAsiaTheme="minorHAnsi"/>
          <w:lang w:eastAsia="en-US"/>
        </w:rPr>
        <w:t>come</w:t>
      </w:r>
      <w:r w:rsidR="00BF120F" w:rsidRPr="001A2F0B">
        <w:rPr>
          <w:rFonts w:eastAsiaTheme="minorHAnsi"/>
          <w:lang w:eastAsia="en-US"/>
        </w:rPr>
        <w:t xml:space="preserve"> the core matching criterion underpinning all pairings</w:t>
      </w:r>
      <w:r w:rsidR="00510B66">
        <w:rPr>
          <w:rFonts w:eastAsiaTheme="minorHAnsi"/>
          <w:lang w:eastAsia="en-US"/>
        </w:rPr>
        <w:t>—</w:t>
      </w:r>
      <w:r w:rsidR="00F77A20">
        <w:rPr>
          <w:rFonts w:eastAsiaTheme="minorHAnsi"/>
          <w:lang w:eastAsia="en-US"/>
        </w:rPr>
        <w:t xml:space="preserve"> </w:t>
      </w:r>
      <w:r w:rsidR="00BF120F" w:rsidRPr="001A2F0B">
        <w:rPr>
          <w:rFonts w:eastAsiaTheme="minorHAnsi"/>
          <w:lang w:eastAsia="en-US"/>
        </w:rPr>
        <w:t xml:space="preserve">the fundamentals of the process of reform/of change. </w:t>
      </w:r>
      <w:r w:rsidR="00F77A20">
        <w:rPr>
          <w:rFonts w:eastAsiaTheme="minorHAnsi"/>
          <w:lang w:eastAsia="en-US"/>
        </w:rPr>
        <w:t xml:space="preserve">Matching one </w:t>
      </w:r>
      <w:r w:rsidR="00BF120F" w:rsidRPr="001A2F0B">
        <w:rPr>
          <w:rFonts w:eastAsiaTheme="minorHAnsi"/>
          <w:lang w:eastAsia="en-US"/>
        </w:rPr>
        <w:t>who has deep experience and critical awareness</w:t>
      </w:r>
      <w:r w:rsidR="003B7FE6" w:rsidRPr="001A2F0B">
        <w:rPr>
          <w:rFonts w:eastAsiaTheme="minorHAnsi"/>
          <w:lang w:eastAsia="en-US"/>
        </w:rPr>
        <w:t>,</w:t>
      </w:r>
      <w:r w:rsidR="00BF120F" w:rsidRPr="001A2F0B">
        <w:rPr>
          <w:rFonts w:eastAsiaTheme="minorHAnsi"/>
          <w:lang w:eastAsia="en-US"/>
        </w:rPr>
        <w:t xml:space="preserve"> </w:t>
      </w:r>
      <w:r w:rsidR="00F77A20">
        <w:rPr>
          <w:rFonts w:eastAsiaTheme="minorHAnsi"/>
          <w:lang w:eastAsia="en-US"/>
        </w:rPr>
        <w:t>with</w:t>
      </w:r>
      <w:r w:rsidR="00BF120F" w:rsidRPr="001A2F0B">
        <w:rPr>
          <w:rFonts w:eastAsiaTheme="minorHAnsi"/>
          <w:lang w:eastAsia="en-US"/>
        </w:rPr>
        <w:t xml:space="preserve"> another who has deep </w:t>
      </w:r>
      <w:r w:rsidR="00786186" w:rsidRPr="001A2F0B">
        <w:rPr>
          <w:rFonts w:eastAsiaTheme="minorHAnsi"/>
          <w:lang w:eastAsia="en-US"/>
        </w:rPr>
        <w:t xml:space="preserve">drive </w:t>
      </w:r>
      <w:r w:rsidR="00BF120F" w:rsidRPr="001A2F0B">
        <w:rPr>
          <w:rFonts w:eastAsiaTheme="minorHAnsi"/>
          <w:lang w:eastAsia="en-US"/>
        </w:rPr>
        <w:t xml:space="preserve">and a case for </w:t>
      </w:r>
      <w:r w:rsidR="007110C2" w:rsidRPr="001A2F0B">
        <w:rPr>
          <w:rFonts w:eastAsiaTheme="minorHAnsi"/>
          <w:lang w:eastAsia="en-US"/>
        </w:rPr>
        <w:t>reform/</w:t>
      </w:r>
      <w:r w:rsidR="00786186" w:rsidRPr="001A2F0B">
        <w:rPr>
          <w:rFonts w:eastAsiaTheme="minorHAnsi"/>
          <w:lang w:eastAsia="en-US"/>
        </w:rPr>
        <w:t>development</w:t>
      </w:r>
      <w:r w:rsidR="007110C2" w:rsidRPr="001A2F0B">
        <w:rPr>
          <w:rFonts w:eastAsiaTheme="minorHAnsi"/>
          <w:lang w:eastAsia="en-US"/>
        </w:rPr>
        <w:t>.</w:t>
      </w:r>
      <w:r w:rsidR="00F77A20">
        <w:rPr>
          <w:rFonts w:eastAsiaTheme="minorHAnsi"/>
          <w:lang w:eastAsia="en-US"/>
        </w:rPr>
        <w:t xml:space="preserve">  This could be further refined by interests/sectors.</w:t>
      </w:r>
    </w:p>
    <w:p w14:paraId="670AB753" w14:textId="3B79FC30" w:rsidR="00C86FAF" w:rsidRPr="001A2F0B" w:rsidRDefault="009F6BB1" w:rsidP="00C01D59">
      <w:pPr>
        <w:spacing w:after="240" w:line="276" w:lineRule="auto"/>
        <w:rPr>
          <w:rFonts w:eastAsiaTheme="minorHAnsi"/>
          <w:lang w:eastAsia="en-US"/>
        </w:rPr>
      </w:pPr>
      <w:r w:rsidRPr="001A2F0B">
        <w:rPr>
          <w:rFonts w:eastAsiaTheme="minorHAnsi"/>
          <w:b/>
          <w:bCs/>
          <w:lang w:eastAsia="en-US"/>
        </w:rPr>
        <w:t>In summary</w:t>
      </w:r>
      <w:r w:rsidRPr="001A2F0B">
        <w:rPr>
          <w:rFonts w:eastAsiaTheme="minorHAnsi"/>
          <w:lang w:eastAsia="en-US"/>
        </w:rPr>
        <w:t>, s</w:t>
      </w:r>
      <w:r w:rsidR="006B46B7" w:rsidRPr="001A2F0B">
        <w:rPr>
          <w:rFonts w:eastAsiaTheme="minorHAnsi"/>
          <w:lang w:eastAsia="en-US"/>
        </w:rPr>
        <w:t>harpening the pedagogical frame for both developmental leadership and the type of mentoring that best supports its expression</w:t>
      </w:r>
      <w:r w:rsidR="00D37FB9" w:rsidRPr="001A2F0B">
        <w:rPr>
          <w:rFonts w:eastAsiaTheme="minorHAnsi"/>
          <w:lang w:eastAsia="en-US"/>
        </w:rPr>
        <w:t>,</w:t>
      </w:r>
      <w:r w:rsidR="00BF120F" w:rsidRPr="001A2F0B">
        <w:rPr>
          <w:rFonts w:eastAsiaTheme="minorHAnsi"/>
          <w:lang w:eastAsia="en-US"/>
        </w:rPr>
        <w:t xml:space="preserve"> consistently through all documentation and communi</w:t>
      </w:r>
      <w:r w:rsidR="003B7FE6" w:rsidRPr="001A2F0B">
        <w:rPr>
          <w:rFonts w:eastAsiaTheme="minorHAnsi"/>
          <w:lang w:eastAsia="en-US"/>
        </w:rPr>
        <w:t>cations</w:t>
      </w:r>
      <w:r w:rsidR="00D37FB9" w:rsidRPr="001A2F0B">
        <w:rPr>
          <w:rFonts w:eastAsiaTheme="minorHAnsi"/>
          <w:lang w:eastAsia="en-US"/>
        </w:rPr>
        <w:t>,</w:t>
      </w:r>
      <w:r w:rsidR="00BF120F" w:rsidRPr="001A2F0B">
        <w:rPr>
          <w:rFonts w:eastAsiaTheme="minorHAnsi"/>
          <w:lang w:eastAsia="en-US"/>
        </w:rPr>
        <w:t xml:space="preserve"> </w:t>
      </w:r>
      <w:r w:rsidR="006B46B7" w:rsidRPr="001A2F0B">
        <w:rPr>
          <w:rFonts w:eastAsiaTheme="minorHAnsi"/>
          <w:lang w:eastAsia="en-US"/>
        </w:rPr>
        <w:t xml:space="preserve">could result in </w:t>
      </w:r>
      <w:r w:rsidR="00786186" w:rsidRPr="001A2F0B">
        <w:rPr>
          <w:rFonts w:eastAsiaTheme="minorHAnsi"/>
          <w:lang w:eastAsia="en-US"/>
        </w:rPr>
        <w:t>refined attraction and</w:t>
      </w:r>
      <w:r w:rsidR="006B46B7" w:rsidRPr="001A2F0B">
        <w:rPr>
          <w:rFonts w:eastAsiaTheme="minorHAnsi"/>
          <w:lang w:eastAsia="en-US"/>
        </w:rPr>
        <w:t xml:space="preserve"> </w:t>
      </w:r>
      <w:r w:rsidR="00B1165D" w:rsidRPr="001A2F0B">
        <w:rPr>
          <w:rFonts w:eastAsiaTheme="minorHAnsi"/>
          <w:lang w:eastAsia="en-US"/>
        </w:rPr>
        <w:t xml:space="preserve">selection of participants and mentors who are </w:t>
      </w:r>
      <w:r w:rsidR="003B7FE6" w:rsidRPr="001A2F0B">
        <w:rPr>
          <w:rFonts w:eastAsiaTheme="minorHAnsi"/>
          <w:lang w:eastAsia="en-US"/>
        </w:rPr>
        <w:t>more often</w:t>
      </w:r>
      <w:r w:rsidR="00B1165D" w:rsidRPr="001A2F0B">
        <w:rPr>
          <w:rFonts w:eastAsiaTheme="minorHAnsi"/>
          <w:lang w:eastAsia="en-US"/>
        </w:rPr>
        <w:t xml:space="preserve"> aligned with the developmental leadership intent of WLI. </w:t>
      </w:r>
      <w:r w:rsidR="00D60E4F" w:rsidRPr="001A2F0B">
        <w:rPr>
          <w:rFonts w:eastAsiaTheme="minorHAnsi"/>
          <w:lang w:eastAsia="en-US"/>
        </w:rPr>
        <w:t xml:space="preserve">This </w:t>
      </w:r>
      <w:r w:rsidR="007110C2" w:rsidRPr="001A2F0B">
        <w:rPr>
          <w:rFonts w:eastAsiaTheme="minorHAnsi"/>
          <w:lang w:eastAsia="en-US"/>
        </w:rPr>
        <w:t xml:space="preserve">could deepen </w:t>
      </w:r>
      <w:r w:rsidR="00D60E4F" w:rsidRPr="001A2F0B">
        <w:rPr>
          <w:rFonts w:eastAsiaTheme="minorHAnsi"/>
          <w:lang w:eastAsia="en-US"/>
        </w:rPr>
        <w:t xml:space="preserve">both </w:t>
      </w:r>
      <w:r w:rsidR="007110C2" w:rsidRPr="001A2F0B">
        <w:rPr>
          <w:rFonts w:eastAsiaTheme="minorHAnsi"/>
          <w:lang w:eastAsia="en-US"/>
        </w:rPr>
        <w:t xml:space="preserve">the </w:t>
      </w:r>
      <w:r w:rsidR="00D60E4F" w:rsidRPr="001A2F0B">
        <w:rPr>
          <w:rFonts w:eastAsiaTheme="minorHAnsi"/>
          <w:lang w:eastAsia="en-US"/>
        </w:rPr>
        <w:t xml:space="preserve">development yield and the opportunities for this </w:t>
      </w:r>
      <w:r w:rsidR="007110C2" w:rsidRPr="001A2F0B">
        <w:rPr>
          <w:rFonts w:eastAsiaTheme="minorHAnsi"/>
          <w:lang w:eastAsia="en-US"/>
        </w:rPr>
        <w:t>program</w:t>
      </w:r>
      <w:r w:rsidR="00D60E4F" w:rsidRPr="001A2F0B">
        <w:rPr>
          <w:rFonts w:eastAsiaTheme="minorHAnsi"/>
          <w:lang w:eastAsia="en-US"/>
        </w:rPr>
        <w:t xml:space="preserve"> to reach well beyond its </w:t>
      </w:r>
      <w:r w:rsidR="007110C2" w:rsidRPr="001A2F0B">
        <w:rPr>
          <w:rFonts w:eastAsiaTheme="minorHAnsi"/>
          <w:lang w:eastAsia="en-US"/>
        </w:rPr>
        <w:t>participants</w:t>
      </w:r>
      <w:r w:rsidR="003B7FE6" w:rsidRPr="001A2F0B">
        <w:rPr>
          <w:rFonts w:eastAsiaTheme="minorHAnsi"/>
          <w:lang w:eastAsia="en-US"/>
        </w:rPr>
        <w:t>,</w:t>
      </w:r>
      <w:r w:rsidR="007110C2" w:rsidRPr="001A2F0B">
        <w:rPr>
          <w:rFonts w:eastAsiaTheme="minorHAnsi"/>
          <w:lang w:eastAsia="en-US"/>
        </w:rPr>
        <w:t xml:space="preserve"> as per the example of the multiplier effect of the P</w:t>
      </w:r>
      <w:r w:rsidR="002128A3" w:rsidRPr="001A2F0B">
        <w:rPr>
          <w:rFonts w:eastAsiaTheme="minorHAnsi"/>
          <w:lang w:eastAsia="en-US"/>
        </w:rPr>
        <w:t>acific Leadership Program</w:t>
      </w:r>
      <w:r w:rsidR="007110C2" w:rsidRPr="001A2F0B">
        <w:rPr>
          <w:rFonts w:eastAsiaTheme="minorHAnsi"/>
          <w:lang w:eastAsia="en-US"/>
        </w:rPr>
        <w:t xml:space="preserve"> through the Honourable</w:t>
      </w:r>
      <w:r w:rsidR="00113D15" w:rsidRPr="00113D15">
        <w:t xml:space="preserve"> </w:t>
      </w:r>
      <w:r w:rsidR="00113D15" w:rsidRPr="001A2F0B">
        <w:t>Ali’imalemanu</w:t>
      </w:r>
      <w:r w:rsidR="007110C2" w:rsidRPr="001A2F0B">
        <w:rPr>
          <w:rFonts w:eastAsiaTheme="minorHAnsi"/>
          <w:lang w:eastAsia="en-US"/>
        </w:rPr>
        <w:t xml:space="preserve"> </w:t>
      </w:r>
      <w:r w:rsidR="006E2193" w:rsidRPr="001A2F0B">
        <w:t>Alofa Tu’uau</w:t>
      </w:r>
      <w:r w:rsidR="007110C2" w:rsidRPr="001A2F0B">
        <w:rPr>
          <w:rFonts w:eastAsiaTheme="minorHAnsi"/>
          <w:lang w:eastAsia="en-US"/>
        </w:rPr>
        <w:t>.</w:t>
      </w:r>
    </w:p>
    <w:p w14:paraId="06D81EE9" w14:textId="1EE29C66" w:rsidR="00A12E37" w:rsidRPr="001A2F0B" w:rsidRDefault="00A12E37" w:rsidP="002F2FAA">
      <w:pPr>
        <w:pStyle w:val="Heading3number"/>
      </w:pPr>
      <w:r w:rsidRPr="001A2F0B">
        <w:t>Establish a mentor</w:t>
      </w:r>
      <w:r w:rsidR="003D6EA4" w:rsidRPr="001A2F0B">
        <w:t>s’</w:t>
      </w:r>
      <w:r w:rsidRPr="001A2F0B">
        <w:t xml:space="preserve"> collective</w:t>
      </w:r>
    </w:p>
    <w:p w14:paraId="3703CAE3" w14:textId="2B133F8E" w:rsidR="006E4666" w:rsidRPr="001A2F0B" w:rsidRDefault="00A12E37" w:rsidP="00C01D59">
      <w:pPr>
        <w:spacing w:after="120" w:line="276" w:lineRule="auto"/>
        <w:rPr>
          <w:rFonts w:eastAsiaTheme="minorHAnsi"/>
          <w:lang w:eastAsia="en-US"/>
        </w:rPr>
      </w:pPr>
      <w:r w:rsidRPr="001A2F0B">
        <w:rPr>
          <w:rFonts w:eastAsiaTheme="minorHAnsi"/>
          <w:lang w:eastAsia="en-US"/>
        </w:rPr>
        <w:t>T</w:t>
      </w:r>
      <w:r w:rsidR="00820C58" w:rsidRPr="001A2F0B">
        <w:rPr>
          <w:rFonts w:eastAsiaTheme="minorHAnsi"/>
          <w:lang w:eastAsia="en-US"/>
        </w:rPr>
        <w:t>he Revie</w:t>
      </w:r>
      <w:r w:rsidR="00743BA2" w:rsidRPr="001A2F0B">
        <w:rPr>
          <w:rFonts w:eastAsiaTheme="minorHAnsi"/>
          <w:lang w:eastAsia="en-US"/>
        </w:rPr>
        <w:t>w</w:t>
      </w:r>
      <w:r w:rsidRPr="001A2F0B">
        <w:rPr>
          <w:rFonts w:eastAsiaTheme="minorHAnsi"/>
          <w:lang w:eastAsia="en-US"/>
        </w:rPr>
        <w:t xml:space="preserve"> contend</w:t>
      </w:r>
      <w:r w:rsidR="00743BA2" w:rsidRPr="001A2F0B">
        <w:rPr>
          <w:rFonts w:eastAsiaTheme="minorHAnsi"/>
          <w:lang w:eastAsia="en-US"/>
        </w:rPr>
        <w:t>s</w:t>
      </w:r>
      <w:r w:rsidRPr="001A2F0B">
        <w:rPr>
          <w:rFonts w:eastAsiaTheme="minorHAnsi"/>
          <w:lang w:eastAsia="en-US"/>
        </w:rPr>
        <w:t xml:space="preserve"> that</w:t>
      </w:r>
      <w:r w:rsidR="007D5930" w:rsidRPr="001A2F0B">
        <w:rPr>
          <w:rFonts w:eastAsiaTheme="minorHAnsi"/>
          <w:lang w:eastAsia="en-US"/>
        </w:rPr>
        <w:t xml:space="preserve"> there is unrealised value in</w:t>
      </w:r>
      <w:r w:rsidR="009F6BB1" w:rsidRPr="001A2F0B">
        <w:rPr>
          <w:rFonts w:eastAsiaTheme="minorHAnsi"/>
          <w:lang w:eastAsia="en-US"/>
        </w:rPr>
        <w:t xml:space="preserve"> the </w:t>
      </w:r>
      <w:r w:rsidR="002F2EE6" w:rsidRPr="001A2F0B">
        <w:rPr>
          <w:rFonts w:eastAsiaTheme="minorHAnsi"/>
          <w:lang w:eastAsia="en-US"/>
        </w:rPr>
        <w:t>mentors</w:t>
      </w:r>
      <w:r w:rsidR="006B46B7" w:rsidRPr="001A2F0B">
        <w:rPr>
          <w:rFonts w:eastAsiaTheme="minorHAnsi"/>
          <w:lang w:eastAsia="en-US"/>
        </w:rPr>
        <w:t xml:space="preserve"> as a collective. </w:t>
      </w:r>
      <w:r w:rsidR="002F2EE6" w:rsidRPr="001A2F0B">
        <w:rPr>
          <w:rFonts w:eastAsiaTheme="minorHAnsi"/>
          <w:lang w:eastAsia="en-US"/>
        </w:rPr>
        <w:t xml:space="preserve">Just as the </w:t>
      </w:r>
      <w:r w:rsidRPr="001A2F0B">
        <w:rPr>
          <w:rFonts w:eastAsiaTheme="minorHAnsi"/>
          <w:lang w:eastAsia="en-US"/>
        </w:rPr>
        <w:t>participant</w:t>
      </w:r>
      <w:r w:rsidR="002F2EE6" w:rsidRPr="001A2F0B">
        <w:rPr>
          <w:rFonts w:eastAsiaTheme="minorHAnsi"/>
          <w:lang w:eastAsia="en-US"/>
        </w:rPr>
        <w:t>s a</w:t>
      </w:r>
      <w:r w:rsidR="00786186" w:rsidRPr="001A2F0B">
        <w:rPr>
          <w:rFonts w:eastAsiaTheme="minorHAnsi"/>
          <w:lang w:eastAsia="en-US"/>
        </w:rPr>
        <w:t>re</w:t>
      </w:r>
      <w:r w:rsidR="002F2EE6" w:rsidRPr="001A2F0B">
        <w:rPr>
          <w:rFonts w:eastAsiaTheme="minorHAnsi"/>
          <w:lang w:eastAsia="en-US"/>
        </w:rPr>
        <w:t xml:space="preserve"> building connections </w:t>
      </w:r>
      <w:r w:rsidR="00786186" w:rsidRPr="001A2F0B">
        <w:rPr>
          <w:rFonts w:eastAsiaTheme="minorHAnsi"/>
          <w:lang w:eastAsia="en-US"/>
        </w:rPr>
        <w:t xml:space="preserve">horizontally and vertically </w:t>
      </w:r>
      <w:r w:rsidRPr="001A2F0B">
        <w:rPr>
          <w:rFonts w:eastAsiaTheme="minorHAnsi"/>
          <w:lang w:eastAsia="en-US"/>
        </w:rPr>
        <w:t>(</w:t>
      </w:r>
      <w:r w:rsidR="0000176C" w:rsidRPr="001A2F0B">
        <w:rPr>
          <w:rFonts w:eastAsiaTheme="minorHAnsi"/>
          <w:lang w:eastAsia="en-US"/>
        </w:rPr>
        <w:t>i.e.</w:t>
      </w:r>
      <w:r w:rsidR="007D5930" w:rsidRPr="001A2F0B">
        <w:rPr>
          <w:rFonts w:eastAsiaTheme="minorHAnsi"/>
          <w:lang w:eastAsia="en-US"/>
        </w:rPr>
        <w:t>,</w:t>
      </w:r>
      <w:r w:rsidR="00786186" w:rsidRPr="001A2F0B">
        <w:rPr>
          <w:rFonts w:eastAsiaTheme="minorHAnsi"/>
          <w:lang w:eastAsia="en-US"/>
        </w:rPr>
        <w:t xml:space="preserve"> emerging coalitions</w:t>
      </w:r>
      <w:r w:rsidRPr="001A2F0B">
        <w:rPr>
          <w:rFonts w:eastAsiaTheme="minorHAnsi"/>
          <w:lang w:eastAsia="en-US"/>
        </w:rPr>
        <w:t>),</w:t>
      </w:r>
      <w:r w:rsidR="00786186" w:rsidRPr="001A2F0B">
        <w:rPr>
          <w:rFonts w:eastAsiaTheme="minorHAnsi"/>
          <w:lang w:eastAsia="en-US"/>
        </w:rPr>
        <w:t xml:space="preserve"> the mentors themselves are a powerhouse </w:t>
      </w:r>
      <w:r w:rsidR="009D0E2A" w:rsidRPr="001A2F0B">
        <w:rPr>
          <w:rFonts w:eastAsiaTheme="minorHAnsi"/>
          <w:lang w:eastAsia="en-US"/>
        </w:rPr>
        <w:t>collective</w:t>
      </w:r>
      <w:r w:rsidR="00786186" w:rsidRPr="001A2F0B">
        <w:rPr>
          <w:rFonts w:eastAsiaTheme="minorHAnsi"/>
          <w:lang w:eastAsia="en-US"/>
        </w:rPr>
        <w:t xml:space="preserve"> of drive, expertise</w:t>
      </w:r>
      <w:r w:rsidR="00113D15">
        <w:rPr>
          <w:rFonts w:eastAsiaTheme="minorHAnsi"/>
          <w:lang w:eastAsia="en-US"/>
        </w:rPr>
        <w:t>,</w:t>
      </w:r>
      <w:r w:rsidR="00786186" w:rsidRPr="001A2F0B">
        <w:rPr>
          <w:rFonts w:eastAsiaTheme="minorHAnsi"/>
          <w:lang w:eastAsia="en-US"/>
        </w:rPr>
        <w:t xml:space="preserve"> and reform. Currently, their role is one-to-one but there is value in their collective as an ongoing resource to the WLI </w:t>
      </w:r>
      <w:r w:rsidR="00413B3E" w:rsidRPr="001A2F0B">
        <w:rPr>
          <w:rFonts w:eastAsiaTheme="minorHAnsi"/>
          <w:lang w:eastAsia="en-US"/>
        </w:rPr>
        <w:t>t</w:t>
      </w:r>
      <w:r w:rsidR="00786186" w:rsidRPr="001A2F0B">
        <w:rPr>
          <w:rFonts w:eastAsiaTheme="minorHAnsi"/>
          <w:lang w:eastAsia="en-US"/>
        </w:rPr>
        <w:t xml:space="preserve">eam, to DFAT, </w:t>
      </w:r>
      <w:r w:rsidR="009D0E2A" w:rsidRPr="001A2F0B">
        <w:rPr>
          <w:rFonts w:eastAsiaTheme="minorHAnsi"/>
          <w:lang w:eastAsia="en-US"/>
        </w:rPr>
        <w:t xml:space="preserve">to Australians interested in the Pacific, </w:t>
      </w:r>
      <w:r w:rsidR="00786186" w:rsidRPr="001A2F0B">
        <w:rPr>
          <w:rFonts w:eastAsiaTheme="minorHAnsi"/>
          <w:lang w:eastAsia="en-US"/>
        </w:rPr>
        <w:t xml:space="preserve">to the participants and </w:t>
      </w:r>
      <w:r w:rsidR="000C1951" w:rsidRPr="001A2F0B">
        <w:rPr>
          <w:rFonts w:eastAsiaTheme="minorHAnsi"/>
          <w:lang w:eastAsia="en-US"/>
        </w:rPr>
        <w:t xml:space="preserve">also </w:t>
      </w:r>
      <w:r w:rsidR="00786186" w:rsidRPr="001A2F0B">
        <w:rPr>
          <w:rFonts w:eastAsiaTheme="minorHAnsi"/>
          <w:lang w:eastAsia="en-US"/>
        </w:rPr>
        <w:t xml:space="preserve">to each other. </w:t>
      </w:r>
    </w:p>
    <w:p w14:paraId="64E6836C" w14:textId="629449AB" w:rsidR="00A12E37" w:rsidRPr="001A2F0B" w:rsidRDefault="006E4666" w:rsidP="00C01D59">
      <w:pPr>
        <w:spacing w:after="120" w:line="276" w:lineRule="auto"/>
        <w:rPr>
          <w:rFonts w:eastAsiaTheme="minorHAnsi"/>
          <w:lang w:eastAsia="en-US"/>
        </w:rPr>
      </w:pPr>
      <w:r w:rsidRPr="001A2F0B">
        <w:rPr>
          <w:rFonts w:eastAsiaTheme="minorHAnsi"/>
          <w:lang w:eastAsia="en-US"/>
        </w:rPr>
        <w:t xml:space="preserve">There is investment yield to be </w:t>
      </w:r>
      <w:r w:rsidR="00FF66E0" w:rsidRPr="001A2F0B">
        <w:rPr>
          <w:rFonts w:eastAsiaTheme="minorHAnsi"/>
          <w:lang w:eastAsia="en-US"/>
        </w:rPr>
        <w:t>realised i</w:t>
      </w:r>
      <w:r w:rsidR="00786186" w:rsidRPr="001A2F0B">
        <w:rPr>
          <w:rFonts w:eastAsiaTheme="minorHAnsi"/>
          <w:lang w:eastAsia="en-US"/>
        </w:rPr>
        <w:t xml:space="preserve">n the WLI team supporting </w:t>
      </w:r>
      <w:r w:rsidRPr="001A2F0B">
        <w:rPr>
          <w:rFonts w:eastAsiaTheme="minorHAnsi"/>
          <w:lang w:eastAsia="en-US"/>
        </w:rPr>
        <w:t xml:space="preserve">light </w:t>
      </w:r>
      <w:r w:rsidR="00786186" w:rsidRPr="001A2F0B">
        <w:rPr>
          <w:rFonts w:eastAsiaTheme="minorHAnsi"/>
          <w:lang w:eastAsia="en-US"/>
        </w:rPr>
        <w:t xml:space="preserve">coordination and </w:t>
      </w:r>
      <w:r w:rsidRPr="001A2F0B">
        <w:rPr>
          <w:rFonts w:eastAsiaTheme="minorHAnsi"/>
          <w:lang w:eastAsia="en-US"/>
        </w:rPr>
        <w:t xml:space="preserve">reframing the </w:t>
      </w:r>
      <w:r w:rsidR="00113D15">
        <w:rPr>
          <w:rFonts w:eastAsiaTheme="minorHAnsi"/>
          <w:lang w:eastAsia="en-US"/>
        </w:rPr>
        <w:t xml:space="preserve">of the </w:t>
      </w:r>
      <w:r w:rsidRPr="001A2F0B">
        <w:rPr>
          <w:rFonts w:eastAsiaTheme="minorHAnsi"/>
          <w:lang w:eastAsia="en-US"/>
        </w:rPr>
        <w:t>mentors</w:t>
      </w:r>
      <w:r w:rsidR="00A12E37" w:rsidRPr="001A2F0B">
        <w:rPr>
          <w:rFonts w:eastAsiaTheme="minorHAnsi"/>
          <w:lang w:eastAsia="en-US"/>
        </w:rPr>
        <w:t>,</w:t>
      </w:r>
      <w:r w:rsidRPr="001A2F0B">
        <w:rPr>
          <w:rFonts w:eastAsiaTheme="minorHAnsi"/>
          <w:lang w:eastAsia="en-US"/>
        </w:rPr>
        <w:t xml:space="preserve"> not as a group of individuals but rather as a co</w:t>
      </w:r>
      <w:r w:rsidR="00C64151" w:rsidRPr="001A2F0B">
        <w:rPr>
          <w:rFonts w:eastAsiaTheme="minorHAnsi"/>
          <w:lang w:eastAsia="en-US"/>
        </w:rPr>
        <w:t>llective</w:t>
      </w:r>
      <w:r w:rsidR="00786186" w:rsidRPr="001A2F0B">
        <w:rPr>
          <w:rFonts w:eastAsiaTheme="minorHAnsi"/>
          <w:lang w:eastAsia="en-US"/>
        </w:rPr>
        <w:t xml:space="preserve"> </w:t>
      </w:r>
      <w:r w:rsidRPr="001A2F0B">
        <w:rPr>
          <w:rFonts w:eastAsiaTheme="minorHAnsi"/>
          <w:lang w:eastAsia="en-US"/>
        </w:rPr>
        <w:t>who drive and support developmental leadership in the Pacific whil</w:t>
      </w:r>
      <w:r w:rsidR="003926F5" w:rsidRPr="001A2F0B">
        <w:rPr>
          <w:rFonts w:eastAsiaTheme="minorHAnsi"/>
          <w:lang w:eastAsia="en-US"/>
        </w:rPr>
        <w:t>e</w:t>
      </w:r>
      <w:r w:rsidRPr="001A2F0B">
        <w:rPr>
          <w:rFonts w:eastAsiaTheme="minorHAnsi"/>
          <w:lang w:eastAsia="en-US"/>
        </w:rPr>
        <w:t xml:space="preserve"> also building up their own understanding, links and networks</w:t>
      </w:r>
      <w:r w:rsidR="00FF66E0" w:rsidRPr="001A2F0B">
        <w:rPr>
          <w:rFonts w:eastAsiaTheme="minorHAnsi"/>
          <w:lang w:eastAsia="en-US"/>
        </w:rPr>
        <w:t>. So framed</w:t>
      </w:r>
      <w:r w:rsidR="00A12E37" w:rsidRPr="001A2F0B">
        <w:rPr>
          <w:rFonts w:eastAsiaTheme="minorHAnsi"/>
          <w:lang w:eastAsia="en-US"/>
        </w:rPr>
        <w:t>,</w:t>
      </w:r>
      <w:r w:rsidR="00FF66E0" w:rsidRPr="001A2F0B">
        <w:rPr>
          <w:rFonts w:eastAsiaTheme="minorHAnsi"/>
          <w:lang w:eastAsia="en-US"/>
        </w:rPr>
        <w:t xml:space="preserve"> this co</w:t>
      </w:r>
      <w:r w:rsidR="00C64151" w:rsidRPr="001A2F0B">
        <w:rPr>
          <w:rFonts w:eastAsiaTheme="minorHAnsi"/>
          <w:lang w:eastAsia="en-US"/>
        </w:rPr>
        <w:t>llective</w:t>
      </w:r>
      <w:r w:rsidR="00FF66E0" w:rsidRPr="001A2F0B">
        <w:rPr>
          <w:rFonts w:eastAsiaTheme="minorHAnsi"/>
          <w:lang w:eastAsia="en-US"/>
        </w:rPr>
        <w:t xml:space="preserve"> becomes a space/</w:t>
      </w:r>
      <w:r w:rsidR="00786186" w:rsidRPr="001A2F0B">
        <w:rPr>
          <w:rFonts w:eastAsiaTheme="minorHAnsi"/>
          <w:lang w:eastAsia="en-US"/>
        </w:rPr>
        <w:t>opportunity for building cross</w:t>
      </w:r>
      <w:r w:rsidR="00A12E37" w:rsidRPr="001A2F0B">
        <w:rPr>
          <w:rFonts w:eastAsiaTheme="minorHAnsi"/>
          <w:lang w:eastAsia="en-US"/>
        </w:rPr>
        <w:t>-</w:t>
      </w:r>
      <w:r w:rsidR="00786186" w:rsidRPr="001A2F0B">
        <w:rPr>
          <w:rFonts w:eastAsiaTheme="minorHAnsi"/>
          <w:lang w:eastAsia="en-US"/>
        </w:rPr>
        <w:t>learning</w:t>
      </w:r>
      <w:r w:rsidR="00113D15">
        <w:rPr>
          <w:rFonts w:eastAsiaTheme="minorHAnsi"/>
          <w:lang w:eastAsia="en-US"/>
        </w:rPr>
        <w:t xml:space="preserve"> and</w:t>
      </w:r>
      <w:r w:rsidR="00786186" w:rsidRPr="001A2F0B">
        <w:rPr>
          <w:rFonts w:eastAsiaTheme="minorHAnsi"/>
          <w:lang w:eastAsia="en-US"/>
        </w:rPr>
        <w:t xml:space="preserve"> mentor and mentee hubs on </w:t>
      </w:r>
      <w:r w:rsidR="002D3444" w:rsidRPr="001A2F0B">
        <w:rPr>
          <w:rFonts w:eastAsiaTheme="minorHAnsi"/>
          <w:lang w:eastAsia="en-US"/>
        </w:rPr>
        <w:t>specific areas of interest</w:t>
      </w:r>
      <w:r w:rsidR="00113D15">
        <w:rPr>
          <w:rFonts w:eastAsiaTheme="minorHAnsi"/>
          <w:lang w:eastAsia="en-US"/>
        </w:rPr>
        <w:t>;</w:t>
      </w:r>
      <w:r w:rsidR="00786186" w:rsidRPr="001A2F0B">
        <w:rPr>
          <w:rFonts w:eastAsiaTheme="minorHAnsi"/>
          <w:lang w:eastAsia="en-US"/>
        </w:rPr>
        <w:t xml:space="preserve"> thereby giving </w:t>
      </w:r>
      <w:r w:rsidR="002D3444" w:rsidRPr="001A2F0B">
        <w:rPr>
          <w:rFonts w:eastAsiaTheme="minorHAnsi"/>
          <w:lang w:eastAsia="en-US"/>
        </w:rPr>
        <w:t>participants</w:t>
      </w:r>
      <w:r w:rsidR="00786186" w:rsidRPr="001A2F0B">
        <w:rPr>
          <w:rFonts w:eastAsiaTheme="minorHAnsi"/>
          <w:lang w:eastAsia="en-US"/>
        </w:rPr>
        <w:t xml:space="preserve"> access to </w:t>
      </w:r>
      <w:r w:rsidR="002D3444" w:rsidRPr="001A2F0B">
        <w:rPr>
          <w:rFonts w:eastAsiaTheme="minorHAnsi"/>
          <w:lang w:eastAsia="en-US"/>
        </w:rPr>
        <w:t xml:space="preserve">a range of contacts and networks as well as </w:t>
      </w:r>
      <w:r w:rsidR="009D0E2A" w:rsidRPr="001A2F0B">
        <w:rPr>
          <w:rFonts w:eastAsiaTheme="minorHAnsi"/>
          <w:lang w:eastAsia="en-US"/>
        </w:rPr>
        <w:t>their</w:t>
      </w:r>
      <w:r w:rsidR="002D3444" w:rsidRPr="001A2F0B">
        <w:rPr>
          <w:rFonts w:eastAsiaTheme="minorHAnsi"/>
          <w:lang w:eastAsia="en-US"/>
        </w:rPr>
        <w:t xml:space="preserve"> </w:t>
      </w:r>
      <w:r w:rsidR="00F77A20">
        <w:rPr>
          <w:rFonts w:eastAsiaTheme="minorHAnsi"/>
          <w:lang w:eastAsia="en-US"/>
        </w:rPr>
        <w:t xml:space="preserve">own </w:t>
      </w:r>
      <w:r w:rsidR="002D3444" w:rsidRPr="001A2F0B">
        <w:rPr>
          <w:rFonts w:eastAsiaTheme="minorHAnsi"/>
          <w:lang w:eastAsia="en-US"/>
        </w:rPr>
        <w:t>one</w:t>
      </w:r>
      <w:r w:rsidR="009D0E2A" w:rsidRPr="001A2F0B">
        <w:rPr>
          <w:rFonts w:eastAsiaTheme="minorHAnsi"/>
          <w:lang w:eastAsia="en-US"/>
        </w:rPr>
        <w:t>-</w:t>
      </w:r>
      <w:r w:rsidR="002D3444" w:rsidRPr="001A2F0B">
        <w:rPr>
          <w:rFonts w:eastAsiaTheme="minorHAnsi"/>
          <w:lang w:eastAsia="en-US"/>
        </w:rPr>
        <w:t>to</w:t>
      </w:r>
      <w:r w:rsidR="009D0E2A" w:rsidRPr="001A2F0B">
        <w:rPr>
          <w:rFonts w:eastAsiaTheme="minorHAnsi"/>
          <w:lang w:eastAsia="en-US"/>
        </w:rPr>
        <w:t>-</w:t>
      </w:r>
      <w:r w:rsidR="002D3444" w:rsidRPr="001A2F0B">
        <w:rPr>
          <w:rFonts w:eastAsiaTheme="minorHAnsi"/>
          <w:lang w:eastAsia="en-US"/>
        </w:rPr>
        <w:t>one mentor</w:t>
      </w:r>
      <w:r w:rsidR="009D0E2A" w:rsidRPr="001A2F0B">
        <w:rPr>
          <w:rFonts w:eastAsiaTheme="minorHAnsi"/>
          <w:lang w:eastAsia="en-US"/>
        </w:rPr>
        <w:t>s</w:t>
      </w:r>
      <w:r w:rsidR="00FF66E0" w:rsidRPr="001A2F0B">
        <w:rPr>
          <w:rFonts w:eastAsiaTheme="minorHAnsi"/>
          <w:lang w:eastAsia="en-US"/>
        </w:rPr>
        <w:t xml:space="preserve">.  </w:t>
      </w:r>
    </w:p>
    <w:p w14:paraId="1F5E6C90" w14:textId="7207EE46" w:rsidR="001828BF" w:rsidRPr="001A2F0B" w:rsidRDefault="00A12E37" w:rsidP="00C01D59">
      <w:pPr>
        <w:spacing w:after="240" w:line="276" w:lineRule="auto"/>
        <w:rPr>
          <w:rFonts w:eastAsiaTheme="minorHAnsi"/>
          <w:lang w:eastAsia="en-US"/>
        </w:rPr>
      </w:pPr>
      <w:r w:rsidRPr="001A2F0B">
        <w:rPr>
          <w:rFonts w:eastAsiaTheme="minorHAnsi"/>
          <w:lang w:eastAsia="en-US"/>
        </w:rPr>
        <w:t>T</w:t>
      </w:r>
      <w:r w:rsidR="00786186" w:rsidRPr="001A2F0B">
        <w:rPr>
          <w:rFonts w:eastAsiaTheme="minorHAnsi"/>
          <w:lang w:eastAsia="en-US"/>
        </w:rPr>
        <w:t>his co</w:t>
      </w:r>
      <w:r w:rsidR="00C64151" w:rsidRPr="001A2F0B">
        <w:rPr>
          <w:rFonts w:eastAsiaTheme="minorHAnsi"/>
          <w:lang w:eastAsia="en-US"/>
        </w:rPr>
        <w:t>llective</w:t>
      </w:r>
      <w:r w:rsidR="00786186" w:rsidRPr="001A2F0B">
        <w:rPr>
          <w:rFonts w:eastAsiaTheme="minorHAnsi"/>
          <w:lang w:eastAsia="en-US"/>
        </w:rPr>
        <w:t xml:space="preserve"> </w:t>
      </w:r>
      <w:r w:rsidR="00FF66E0" w:rsidRPr="001A2F0B">
        <w:rPr>
          <w:rFonts w:eastAsiaTheme="minorHAnsi"/>
          <w:lang w:eastAsia="en-US"/>
        </w:rPr>
        <w:t>could</w:t>
      </w:r>
      <w:r w:rsidR="00786186" w:rsidRPr="001A2F0B">
        <w:rPr>
          <w:rFonts w:eastAsiaTheme="minorHAnsi"/>
          <w:lang w:eastAsia="en-US"/>
        </w:rPr>
        <w:t xml:space="preserve"> </w:t>
      </w:r>
      <w:r w:rsidR="000C1951" w:rsidRPr="001A2F0B">
        <w:rPr>
          <w:rFonts w:eastAsiaTheme="minorHAnsi"/>
          <w:lang w:eastAsia="en-US"/>
        </w:rPr>
        <w:t xml:space="preserve">also </w:t>
      </w:r>
      <w:r w:rsidR="00786186" w:rsidRPr="001A2F0B">
        <w:rPr>
          <w:rFonts w:eastAsiaTheme="minorHAnsi"/>
          <w:lang w:eastAsia="en-US"/>
        </w:rPr>
        <w:t xml:space="preserve">be </w:t>
      </w:r>
      <w:r w:rsidR="00FF66E0" w:rsidRPr="001A2F0B">
        <w:rPr>
          <w:rFonts w:eastAsiaTheme="minorHAnsi"/>
          <w:lang w:eastAsia="en-US"/>
        </w:rPr>
        <w:t>convened</w:t>
      </w:r>
      <w:r w:rsidR="00786186" w:rsidRPr="001A2F0B">
        <w:rPr>
          <w:rFonts w:eastAsiaTheme="minorHAnsi"/>
          <w:lang w:eastAsia="en-US"/>
        </w:rPr>
        <w:t xml:space="preserve"> </w:t>
      </w:r>
      <w:r w:rsidR="00FF66E0" w:rsidRPr="001A2F0B">
        <w:rPr>
          <w:rFonts w:eastAsiaTheme="minorHAnsi"/>
          <w:lang w:eastAsia="en-US"/>
        </w:rPr>
        <w:t>once</w:t>
      </w:r>
      <w:r w:rsidR="00786186" w:rsidRPr="001A2F0B">
        <w:rPr>
          <w:rFonts w:eastAsiaTheme="minorHAnsi"/>
          <w:lang w:eastAsia="en-US"/>
        </w:rPr>
        <w:t xml:space="preserve"> or twice a year as a think</w:t>
      </w:r>
      <w:r w:rsidR="00F7676D">
        <w:rPr>
          <w:rFonts w:eastAsiaTheme="minorHAnsi"/>
          <w:lang w:eastAsia="en-US"/>
        </w:rPr>
        <w:t xml:space="preserve"> </w:t>
      </w:r>
      <w:r w:rsidR="00786186" w:rsidRPr="001A2F0B">
        <w:rPr>
          <w:rFonts w:eastAsiaTheme="minorHAnsi"/>
          <w:lang w:eastAsia="en-US"/>
        </w:rPr>
        <w:t>tank</w:t>
      </w:r>
      <w:r w:rsidR="00FF66E0" w:rsidRPr="001A2F0B">
        <w:rPr>
          <w:rFonts w:eastAsiaTheme="minorHAnsi"/>
          <w:lang w:eastAsia="en-US"/>
        </w:rPr>
        <w:t>,</w:t>
      </w:r>
      <w:r w:rsidR="00786186" w:rsidRPr="001A2F0B">
        <w:rPr>
          <w:rFonts w:eastAsiaTheme="minorHAnsi"/>
          <w:lang w:eastAsia="en-US"/>
        </w:rPr>
        <w:t xml:space="preserve"> </w:t>
      </w:r>
      <w:r w:rsidR="00FF66E0" w:rsidRPr="001A2F0B">
        <w:rPr>
          <w:rFonts w:eastAsiaTheme="minorHAnsi"/>
          <w:lang w:eastAsia="en-US"/>
        </w:rPr>
        <w:t>a source</w:t>
      </w:r>
      <w:r w:rsidR="006E4666" w:rsidRPr="001A2F0B">
        <w:rPr>
          <w:rFonts w:eastAsiaTheme="minorHAnsi"/>
          <w:lang w:eastAsia="en-US"/>
        </w:rPr>
        <w:t xml:space="preserve"> of deep knowledge of Australia and increasingly the Pacific. </w:t>
      </w:r>
      <w:r w:rsidR="00FF66E0" w:rsidRPr="001A2F0B">
        <w:rPr>
          <w:rFonts w:eastAsiaTheme="minorHAnsi"/>
          <w:lang w:eastAsia="en-US"/>
        </w:rPr>
        <w:t xml:space="preserve">It could become a </w:t>
      </w:r>
      <w:r w:rsidRPr="001A2F0B">
        <w:rPr>
          <w:rFonts w:eastAsiaTheme="minorHAnsi"/>
          <w:lang w:eastAsia="en-US"/>
        </w:rPr>
        <w:t>‘</w:t>
      </w:r>
      <w:r w:rsidR="00FF66E0" w:rsidRPr="001A2F0B">
        <w:rPr>
          <w:rFonts w:eastAsiaTheme="minorHAnsi"/>
          <w:lang w:eastAsia="en-US"/>
        </w:rPr>
        <w:t>go to</w:t>
      </w:r>
      <w:r w:rsidRPr="001A2F0B">
        <w:rPr>
          <w:rFonts w:eastAsiaTheme="minorHAnsi"/>
          <w:lang w:eastAsia="en-US"/>
        </w:rPr>
        <w:t>’</w:t>
      </w:r>
      <w:r w:rsidR="00FF66E0" w:rsidRPr="001A2F0B">
        <w:rPr>
          <w:rFonts w:eastAsiaTheme="minorHAnsi"/>
          <w:lang w:eastAsia="en-US"/>
        </w:rPr>
        <w:t xml:space="preserve"> reference for building linkages and networks with the Pacific</w:t>
      </w:r>
      <w:r w:rsidR="007110C2" w:rsidRPr="001A2F0B">
        <w:rPr>
          <w:rFonts w:eastAsiaTheme="minorHAnsi"/>
          <w:lang w:eastAsia="en-US"/>
        </w:rPr>
        <w:t xml:space="preserve"> for Australian business and</w:t>
      </w:r>
      <w:r w:rsidR="005566A6" w:rsidRPr="001A2F0B">
        <w:rPr>
          <w:rFonts w:eastAsiaTheme="minorHAnsi"/>
          <w:lang w:eastAsia="en-US"/>
        </w:rPr>
        <w:t xml:space="preserve"> interest</w:t>
      </w:r>
      <w:r w:rsidR="00AB38DA" w:rsidRPr="001A2F0B">
        <w:rPr>
          <w:rFonts w:eastAsiaTheme="minorHAnsi"/>
          <w:lang w:eastAsia="en-US"/>
        </w:rPr>
        <w:t>s</w:t>
      </w:r>
      <w:r w:rsidR="005566A6" w:rsidRPr="001A2F0B">
        <w:rPr>
          <w:rFonts w:eastAsiaTheme="minorHAnsi"/>
          <w:lang w:eastAsia="en-US"/>
        </w:rPr>
        <w:t xml:space="preserve"> including the Canberra polity.</w:t>
      </w:r>
      <w:r w:rsidR="00FF66E0" w:rsidRPr="001A2F0B">
        <w:rPr>
          <w:rFonts w:eastAsiaTheme="minorHAnsi"/>
          <w:lang w:eastAsia="en-US"/>
        </w:rPr>
        <w:t xml:space="preserve"> </w:t>
      </w:r>
    </w:p>
    <w:p w14:paraId="24150B5D" w14:textId="6DE30B71" w:rsidR="00AB38DA" w:rsidRPr="001A2F0B" w:rsidRDefault="00FF66E0" w:rsidP="00AB38DA">
      <w:pPr>
        <w:spacing w:after="240" w:line="276" w:lineRule="auto"/>
        <w:rPr>
          <w:rFonts w:eastAsiaTheme="minorHAnsi"/>
          <w:lang w:eastAsia="en-US"/>
        </w:rPr>
      </w:pPr>
      <w:r w:rsidRPr="001A2F0B">
        <w:rPr>
          <w:rFonts w:eastAsiaTheme="minorHAnsi"/>
          <w:lang w:eastAsia="en-US"/>
        </w:rPr>
        <w:t xml:space="preserve">It </w:t>
      </w:r>
      <w:r w:rsidR="009D0E2A" w:rsidRPr="001A2F0B">
        <w:rPr>
          <w:rFonts w:eastAsiaTheme="minorHAnsi"/>
          <w:lang w:eastAsia="en-US"/>
        </w:rPr>
        <w:t>is also</w:t>
      </w:r>
      <w:r w:rsidRPr="001A2F0B">
        <w:rPr>
          <w:rFonts w:eastAsiaTheme="minorHAnsi"/>
          <w:lang w:eastAsia="en-US"/>
        </w:rPr>
        <w:t xml:space="preserve"> worth considering </w:t>
      </w:r>
      <w:r w:rsidR="009D0E2A" w:rsidRPr="001A2F0B">
        <w:rPr>
          <w:rFonts w:eastAsiaTheme="minorHAnsi"/>
          <w:lang w:eastAsia="en-US"/>
        </w:rPr>
        <w:t>the mentors’ pay</w:t>
      </w:r>
      <w:r w:rsidR="00AB38DA" w:rsidRPr="001A2F0B">
        <w:rPr>
          <w:rFonts w:eastAsiaTheme="minorHAnsi"/>
          <w:lang w:eastAsia="en-US"/>
        </w:rPr>
        <w:t xml:space="preserve">. The low rate, while not intended this way, almost </w:t>
      </w:r>
      <w:r w:rsidR="00537FF9" w:rsidRPr="001A2F0B">
        <w:rPr>
          <w:rFonts w:eastAsiaTheme="minorHAnsi"/>
          <w:lang w:eastAsia="en-US"/>
        </w:rPr>
        <w:t>plays to that classic</w:t>
      </w:r>
      <w:r w:rsidRPr="001A2F0B">
        <w:rPr>
          <w:rFonts w:eastAsiaTheme="minorHAnsi"/>
          <w:lang w:eastAsia="en-US"/>
        </w:rPr>
        <w:t xml:space="preserve"> </w:t>
      </w:r>
      <w:r w:rsidR="00537FF9" w:rsidRPr="001A2F0B">
        <w:rPr>
          <w:rFonts w:eastAsiaTheme="minorHAnsi"/>
          <w:lang w:eastAsia="en-US"/>
        </w:rPr>
        <w:t xml:space="preserve">assumption </w:t>
      </w:r>
      <w:r w:rsidRPr="001A2F0B">
        <w:rPr>
          <w:rFonts w:eastAsiaTheme="minorHAnsi"/>
          <w:lang w:eastAsia="en-US"/>
        </w:rPr>
        <w:t xml:space="preserve">that </w:t>
      </w:r>
      <w:r w:rsidR="00537FF9" w:rsidRPr="001A2F0B">
        <w:rPr>
          <w:rFonts w:eastAsiaTheme="minorHAnsi"/>
          <w:lang w:eastAsia="en-US"/>
        </w:rPr>
        <w:t>women like to help other women. What this perhaps fails to do is place a value on time</w:t>
      </w:r>
      <w:r w:rsidR="00A12E37" w:rsidRPr="001A2F0B">
        <w:rPr>
          <w:rFonts w:eastAsiaTheme="minorHAnsi"/>
          <w:lang w:eastAsia="en-US"/>
        </w:rPr>
        <w:t>,</w:t>
      </w:r>
      <w:r w:rsidR="00537FF9" w:rsidRPr="001A2F0B">
        <w:rPr>
          <w:rFonts w:eastAsiaTheme="minorHAnsi"/>
          <w:lang w:eastAsia="en-US"/>
        </w:rPr>
        <w:t xml:space="preserve"> and too often </w:t>
      </w:r>
      <w:r w:rsidR="00AB38DA" w:rsidRPr="001A2F0B">
        <w:rPr>
          <w:rFonts w:eastAsiaTheme="minorHAnsi"/>
          <w:lang w:eastAsia="en-US"/>
        </w:rPr>
        <w:t xml:space="preserve">while senior and influential </w:t>
      </w:r>
      <w:r w:rsidR="00537FF9" w:rsidRPr="001A2F0B">
        <w:rPr>
          <w:rFonts w:eastAsiaTheme="minorHAnsi"/>
          <w:lang w:eastAsia="en-US"/>
        </w:rPr>
        <w:t xml:space="preserve">mentors </w:t>
      </w:r>
      <w:r w:rsidR="00A12E37" w:rsidRPr="001A2F0B">
        <w:rPr>
          <w:rFonts w:eastAsiaTheme="minorHAnsi"/>
          <w:lang w:eastAsia="en-US"/>
        </w:rPr>
        <w:t>are</w:t>
      </w:r>
      <w:r w:rsidR="00537FF9" w:rsidRPr="001A2F0B">
        <w:rPr>
          <w:rFonts w:eastAsiaTheme="minorHAnsi"/>
          <w:lang w:eastAsia="en-US"/>
        </w:rPr>
        <w:t xml:space="preserve"> </w:t>
      </w:r>
      <w:r w:rsidR="00AB38DA" w:rsidRPr="001A2F0B">
        <w:rPr>
          <w:rFonts w:eastAsiaTheme="minorHAnsi"/>
          <w:lang w:eastAsia="en-US"/>
        </w:rPr>
        <w:t>attracted to the program and mentoring, they have too many highly paid drawdow</w:t>
      </w:r>
      <w:r w:rsidR="00F7676D">
        <w:rPr>
          <w:rFonts w:eastAsiaTheme="minorHAnsi"/>
          <w:lang w:eastAsia="en-US"/>
        </w:rPr>
        <w:t>ns on their time to prioritise ‘lower value’</w:t>
      </w:r>
      <w:r w:rsidR="00AB38DA" w:rsidRPr="001A2F0B">
        <w:rPr>
          <w:rFonts w:eastAsiaTheme="minorHAnsi"/>
          <w:lang w:eastAsia="en-US"/>
        </w:rPr>
        <w:t xml:space="preserve"> pressures. Without meaning to</w:t>
      </w:r>
      <w:r w:rsidR="009D0E2A" w:rsidRPr="001A2F0B">
        <w:rPr>
          <w:rFonts w:eastAsiaTheme="minorHAnsi"/>
          <w:lang w:eastAsia="en-US"/>
        </w:rPr>
        <w:t>,</w:t>
      </w:r>
      <w:r w:rsidR="00AB38DA" w:rsidRPr="001A2F0B">
        <w:rPr>
          <w:rFonts w:eastAsiaTheme="minorHAnsi"/>
          <w:lang w:eastAsia="en-US"/>
        </w:rPr>
        <w:t xml:space="preserve"> or wanting to</w:t>
      </w:r>
      <w:r w:rsidR="009D0E2A" w:rsidRPr="001A2F0B">
        <w:rPr>
          <w:rFonts w:eastAsiaTheme="minorHAnsi"/>
          <w:lang w:eastAsia="en-US"/>
        </w:rPr>
        <w:t>,</w:t>
      </w:r>
      <w:r w:rsidR="00AB38DA" w:rsidRPr="001A2F0B">
        <w:rPr>
          <w:rFonts w:eastAsiaTheme="minorHAnsi"/>
          <w:lang w:eastAsia="en-US"/>
        </w:rPr>
        <w:t xml:space="preserve"> the mentor-mentee relationship is relegated to the fringes of negotiated time. If the program seeks to continue with high profile women of influence and there is value in this, then this may need to be addressed or otherwise the mentors will increasingly need to be drawn from the </w:t>
      </w:r>
      <w:r w:rsidR="00F77A20">
        <w:rPr>
          <w:rFonts w:eastAsiaTheme="minorHAnsi"/>
          <w:lang w:eastAsia="en-US"/>
        </w:rPr>
        <w:t xml:space="preserve">emerging leadership echelons and/or the </w:t>
      </w:r>
      <w:r w:rsidR="00AB38DA" w:rsidRPr="001A2F0B">
        <w:rPr>
          <w:rFonts w:eastAsiaTheme="minorHAnsi"/>
          <w:lang w:eastAsia="en-US"/>
        </w:rPr>
        <w:t xml:space="preserve">recently retired. </w:t>
      </w:r>
    </w:p>
    <w:p w14:paraId="4C5CDBF2" w14:textId="1C9699B6" w:rsidR="004C44A6" w:rsidRPr="001A2F0B" w:rsidRDefault="004C44A6" w:rsidP="002F2FAA">
      <w:pPr>
        <w:pStyle w:val="Heading3number"/>
      </w:pPr>
      <w:r w:rsidRPr="001A2F0B">
        <w:t xml:space="preserve">Consider </w:t>
      </w:r>
      <w:r w:rsidR="00324145" w:rsidRPr="001A2F0B">
        <w:t xml:space="preserve">the </w:t>
      </w:r>
      <w:r w:rsidRPr="001A2F0B">
        <w:t xml:space="preserve">naming </w:t>
      </w:r>
      <w:r w:rsidR="00324145" w:rsidRPr="001A2F0B">
        <w:t>of</w:t>
      </w:r>
      <w:r w:rsidRPr="001A2F0B">
        <w:t xml:space="preserve"> WLI</w:t>
      </w:r>
      <w:r w:rsidR="004C0850" w:rsidRPr="001A2F0B">
        <w:t xml:space="preserve"> but retain the initials for brand recognition</w:t>
      </w:r>
    </w:p>
    <w:p w14:paraId="39914195" w14:textId="663328BC" w:rsidR="004033A1" w:rsidRPr="001A2F0B" w:rsidRDefault="00C86FAF" w:rsidP="00C86FAF">
      <w:pPr>
        <w:spacing w:line="276" w:lineRule="auto"/>
        <w:rPr>
          <w:rFonts w:eastAsiaTheme="minorHAnsi"/>
          <w:lang w:eastAsia="en-US"/>
        </w:rPr>
      </w:pPr>
      <w:r w:rsidRPr="001A2F0B">
        <w:rPr>
          <w:rFonts w:eastAsiaTheme="minorHAnsi"/>
          <w:lang w:eastAsia="en-US"/>
        </w:rPr>
        <w:t>A</w:t>
      </w:r>
      <w:r w:rsidR="007D5930" w:rsidRPr="001A2F0B">
        <w:rPr>
          <w:rFonts w:eastAsiaTheme="minorHAnsi"/>
          <w:lang w:eastAsia="en-US"/>
        </w:rPr>
        <w:t>n</w:t>
      </w:r>
      <w:r w:rsidRPr="001A2F0B">
        <w:rPr>
          <w:rFonts w:eastAsiaTheme="minorHAnsi"/>
          <w:lang w:eastAsia="en-US"/>
        </w:rPr>
        <w:t xml:space="preserve"> ongoing </w:t>
      </w:r>
      <w:r w:rsidR="007D5930" w:rsidRPr="001A2F0B">
        <w:rPr>
          <w:rFonts w:eastAsiaTheme="minorHAnsi"/>
          <w:lang w:eastAsia="en-US"/>
        </w:rPr>
        <w:t xml:space="preserve">program </w:t>
      </w:r>
      <w:r w:rsidRPr="001A2F0B">
        <w:rPr>
          <w:rFonts w:eastAsiaTheme="minorHAnsi"/>
          <w:lang w:eastAsia="en-US"/>
        </w:rPr>
        <w:t xml:space="preserve">challenge has been how to give women opportunities to hone their exercise of developmental leadership </w:t>
      </w:r>
      <w:r w:rsidR="006B1C72" w:rsidRPr="001A2F0B">
        <w:rPr>
          <w:rFonts w:eastAsiaTheme="minorHAnsi"/>
          <w:lang w:eastAsia="en-US"/>
        </w:rPr>
        <w:t xml:space="preserve">in the </w:t>
      </w:r>
      <w:r w:rsidR="00AB38DA" w:rsidRPr="001A2F0B">
        <w:rPr>
          <w:rFonts w:eastAsiaTheme="minorHAnsi"/>
          <w:lang w:eastAsia="en-US"/>
        </w:rPr>
        <w:t xml:space="preserve">safe </w:t>
      </w:r>
      <w:r w:rsidR="007476A0" w:rsidRPr="001A2F0B">
        <w:rPr>
          <w:rFonts w:eastAsiaTheme="minorHAnsi"/>
          <w:lang w:eastAsia="en-US"/>
        </w:rPr>
        <w:t xml:space="preserve">and inspiring </w:t>
      </w:r>
      <w:r w:rsidR="006B1C72" w:rsidRPr="001A2F0B">
        <w:rPr>
          <w:rFonts w:eastAsiaTheme="minorHAnsi"/>
          <w:lang w:eastAsia="en-US"/>
        </w:rPr>
        <w:t xml:space="preserve">company of other women </w:t>
      </w:r>
      <w:r w:rsidR="002F2EE6" w:rsidRPr="001A2F0B">
        <w:rPr>
          <w:rFonts w:eastAsiaTheme="minorHAnsi"/>
          <w:lang w:eastAsia="en-US"/>
        </w:rPr>
        <w:t xml:space="preserve">and yet </w:t>
      </w:r>
      <w:r w:rsidRPr="001A2F0B">
        <w:rPr>
          <w:rFonts w:eastAsiaTheme="minorHAnsi"/>
          <w:lang w:eastAsia="en-US"/>
        </w:rPr>
        <w:t xml:space="preserve">also to engage men (at key points) as </w:t>
      </w:r>
      <w:r w:rsidR="007D5930" w:rsidRPr="001A2F0B">
        <w:rPr>
          <w:rFonts w:eastAsiaTheme="minorHAnsi"/>
          <w:lang w:eastAsia="en-US"/>
        </w:rPr>
        <w:t>men</w:t>
      </w:r>
      <w:r w:rsidRPr="001A2F0B">
        <w:rPr>
          <w:rFonts w:eastAsiaTheme="minorHAnsi"/>
          <w:lang w:eastAsia="en-US"/>
        </w:rPr>
        <w:t xml:space="preserve"> </w:t>
      </w:r>
      <w:r w:rsidR="002D3444" w:rsidRPr="001A2F0B">
        <w:rPr>
          <w:rFonts w:eastAsiaTheme="minorHAnsi"/>
          <w:lang w:eastAsia="en-US"/>
        </w:rPr>
        <w:t>can be</w:t>
      </w:r>
      <w:r w:rsidRPr="001A2F0B">
        <w:rPr>
          <w:rFonts w:eastAsiaTheme="minorHAnsi"/>
          <w:lang w:eastAsia="en-US"/>
        </w:rPr>
        <w:t xml:space="preserve"> agents for and against shifts in the status quo. The reforms required in the WLI participant home countries are not ours to define </w:t>
      </w:r>
      <w:r w:rsidR="002F2EE6" w:rsidRPr="001A2F0B">
        <w:rPr>
          <w:rFonts w:eastAsiaTheme="minorHAnsi"/>
          <w:lang w:eastAsia="en-US"/>
        </w:rPr>
        <w:t xml:space="preserve">but </w:t>
      </w:r>
      <w:r w:rsidRPr="001A2F0B">
        <w:rPr>
          <w:rFonts w:eastAsiaTheme="minorHAnsi"/>
          <w:lang w:eastAsia="en-US"/>
        </w:rPr>
        <w:t>nor are they for women to bear alone. They will take concerted effort by coalitions of women and men.</w:t>
      </w:r>
      <w:r w:rsidR="000532E8" w:rsidRPr="001A2F0B">
        <w:rPr>
          <w:rFonts w:eastAsiaTheme="minorHAnsi"/>
          <w:lang w:eastAsia="en-US"/>
        </w:rPr>
        <w:t xml:space="preserve"> </w:t>
      </w:r>
      <w:r w:rsidR="003A3649" w:rsidRPr="001A2F0B">
        <w:rPr>
          <w:rFonts w:eastAsiaTheme="minorHAnsi"/>
          <w:lang w:eastAsia="en-US"/>
        </w:rPr>
        <w:t>This is acknowledged by the program, promoting</w:t>
      </w:r>
      <w:r w:rsidR="006B1C72" w:rsidRPr="001A2F0B">
        <w:rPr>
          <w:rFonts w:eastAsiaTheme="minorHAnsi"/>
          <w:lang w:eastAsia="en-US"/>
        </w:rPr>
        <w:t xml:space="preserve"> </w:t>
      </w:r>
      <w:r w:rsidR="00063AC1" w:rsidRPr="001A2F0B">
        <w:rPr>
          <w:rFonts w:eastAsiaTheme="minorHAnsi"/>
          <w:lang w:eastAsia="en-US"/>
        </w:rPr>
        <w:t>a</w:t>
      </w:r>
      <w:r w:rsidR="003A3649" w:rsidRPr="001A2F0B">
        <w:rPr>
          <w:rFonts w:eastAsiaTheme="minorHAnsi"/>
          <w:lang w:eastAsia="en-US"/>
        </w:rPr>
        <w:t>s it does a</w:t>
      </w:r>
      <w:r w:rsidR="00063AC1" w:rsidRPr="001A2F0B">
        <w:rPr>
          <w:rFonts w:eastAsiaTheme="minorHAnsi"/>
          <w:lang w:eastAsia="en-US"/>
        </w:rPr>
        <w:t xml:space="preserve"> gendered </w:t>
      </w:r>
      <w:r w:rsidR="006B1C72" w:rsidRPr="001A2F0B">
        <w:rPr>
          <w:rFonts w:eastAsiaTheme="minorHAnsi"/>
          <w:lang w:eastAsia="en-US"/>
        </w:rPr>
        <w:t xml:space="preserve">developmental leadership </w:t>
      </w:r>
      <w:r w:rsidR="00063AC1" w:rsidRPr="001A2F0B">
        <w:rPr>
          <w:rFonts w:eastAsiaTheme="minorHAnsi"/>
          <w:lang w:eastAsia="en-US"/>
        </w:rPr>
        <w:t xml:space="preserve">lens </w:t>
      </w:r>
      <w:r w:rsidR="003A3649" w:rsidRPr="001A2F0B">
        <w:rPr>
          <w:rFonts w:eastAsiaTheme="minorHAnsi"/>
          <w:lang w:eastAsia="en-US"/>
        </w:rPr>
        <w:t xml:space="preserve">and it is </w:t>
      </w:r>
      <w:r w:rsidR="0010421E" w:rsidRPr="001A2F0B">
        <w:rPr>
          <w:rFonts w:eastAsiaTheme="minorHAnsi"/>
          <w:lang w:eastAsia="en-US"/>
        </w:rPr>
        <w:t>also</w:t>
      </w:r>
      <w:r w:rsidR="00063AC1" w:rsidRPr="001A2F0B">
        <w:rPr>
          <w:rFonts w:eastAsiaTheme="minorHAnsi"/>
          <w:lang w:eastAsia="en-US"/>
        </w:rPr>
        <w:t xml:space="preserve"> </w:t>
      </w:r>
      <w:r w:rsidR="006B1C72" w:rsidRPr="001A2F0B">
        <w:rPr>
          <w:rFonts w:eastAsiaTheme="minorHAnsi"/>
          <w:lang w:eastAsia="en-US"/>
        </w:rPr>
        <w:t>recognised by the participants</w:t>
      </w:r>
      <w:r w:rsidR="00FB07BD" w:rsidRPr="001A2F0B">
        <w:rPr>
          <w:rFonts w:eastAsiaTheme="minorHAnsi"/>
          <w:lang w:eastAsia="en-US"/>
        </w:rPr>
        <w:t>:</w:t>
      </w:r>
    </w:p>
    <w:p w14:paraId="011EE26A" w14:textId="0C87CEDD" w:rsidR="007B5D55" w:rsidRPr="001A2F0B" w:rsidRDefault="008D7F5C" w:rsidP="00C01D59">
      <w:pPr>
        <w:spacing w:before="120" w:after="120" w:line="276" w:lineRule="auto"/>
        <w:ind w:left="720"/>
        <w:rPr>
          <w:rFonts w:eastAsiaTheme="minorHAnsi"/>
          <w:i/>
          <w:iCs/>
          <w:color w:val="404040" w:themeColor="text1" w:themeTint="BF"/>
          <w:lang w:eastAsia="en-US"/>
        </w:rPr>
      </w:pPr>
      <w:r w:rsidRPr="001A2F0B">
        <w:rPr>
          <w:i/>
          <w:iCs/>
          <w:szCs w:val="22"/>
        </w:rPr>
        <w:t>“</w:t>
      </w:r>
      <w:r w:rsidR="007B5D55" w:rsidRPr="001A2F0B">
        <w:rPr>
          <w:i/>
          <w:iCs/>
          <w:szCs w:val="22"/>
        </w:rPr>
        <w:t>In our Pacific context we can't avoid the challenges that are present when working with men. The reality is in our society and culture men are present whether we may like their leadership style or not. I firmly believe we have to find a way to work alongside them if we want to effect change in our society</w:t>
      </w:r>
      <w:r w:rsidRPr="001A2F0B">
        <w:rPr>
          <w:i/>
          <w:iCs/>
          <w:szCs w:val="22"/>
        </w:rPr>
        <w:t>.”</w:t>
      </w:r>
      <w:r w:rsidR="006B1C72" w:rsidRPr="00215460">
        <w:rPr>
          <w:rStyle w:val="FootnoteReference"/>
          <w:szCs w:val="22"/>
          <w:vertAlign w:val="superscript"/>
        </w:rPr>
        <w:footnoteReference w:id="29"/>
      </w:r>
    </w:p>
    <w:p w14:paraId="022EBC4C" w14:textId="1DA05CC1" w:rsidR="004C44A6" w:rsidRPr="001A2F0B" w:rsidRDefault="004C44A6" w:rsidP="00AA52C5">
      <w:pPr>
        <w:spacing w:after="120" w:line="276" w:lineRule="auto"/>
        <w:rPr>
          <w:rFonts w:eastAsiaTheme="minorHAnsi"/>
          <w:lang w:eastAsia="en-US"/>
        </w:rPr>
      </w:pPr>
      <w:r w:rsidRPr="001A2F0B">
        <w:rPr>
          <w:rFonts w:eastAsiaTheme="minorHAnsi"/>
          <w:lang w:eastAsia="en-US"/>
        </w:rPr>
        <w:t>In Australia there is broad-based recognition of the need</w:t>
      </w:r>
      <w:r w:rsidR="00113D15" w:rsidRPr="001A2F0B">
        <w:rPr>
          <w:rFonts w:eastAsiaTheme="minorHAnsi"/>
          <w:lang w:eastAsia="en-US"/>
        </w:rPr>
        <w:t xml:space="preserve"> </w:t>
      </w:r>
      <w:r w:rsidRPr="001A2F0B">
        <w:rPr>
          <w:rFonts w:eastAsiaTheme="minorHAnsi"/>
          <w:lang w:eastAsia="en-US"/>
        </w:rPr>
        <w:t xml:space="preserve">to promote and support </w:t>
      </w:r>
      <w:r w:rsidR="00113D15" w:rsidRPr="001A2F0B">
        <w:rPr>
          <w:rFonts w:eastAsiaTheme="minorHAnsi"/>
          <w:lang w:eastAsia="en-US"/>
        </w:rPr>
        <w:t xml:space="preserve">both </w:t>
      </w:r>
      <w:r w:rsidRPr="001A2F0B">
        <w:rPr>
          <w:rFonts w:eastAsiaTheme="minorHAnsi"/>
          <w:lang w:eastAsia="en-US"/>
        </w:rPr>
        <w:t xml:space="preserve">women’s rights to gender equality and to equal access and agency. </w:t>
      </w:r>
      <w:r w:rsidR="007D5930" w:rsidRPr="001A2F0B">
        <w:rPr>
          <w:rFonts w:eastAsiaTheme="minorHAnsi"/>
          <w:lang w:eastAsia="en-US"/>
        </w:rPr>
        <w:t>I</w:t>
      </w:r>
      <w:r w:rsidRPr="001A2F0B">
        <w:rPr>
          <w:rFonts w:eastAsiaTheme="minorHAnsi"/>
          <w:lang w:eastAsia="en-US"/>
        </w:rPr>
        <w:t xml:space="preserve">n our domestic setting, a women’s leadership program </w:t>
      </w:r>
      <w:r w:rsidR="005C2711" w:rsidRPr="001A2F0B">
        <w:rPr>
          <w:rFonts w:eastAsiaTheme="minorHAnsi"/>
          <w:lang w:eastAsia="en-US"/>
        </w:rPr>
        <w:t xml:space="preserve">would </w:t>
      </w:r>
      <w:r w:rsidRPr="001A2F0B">
        <w:rPr>
          <w:rFonts w:eastAsiaTheme="minorHAnsi"/>
          <w:lang w:eastAsia="en-US"/>
        </w:rPr>
        <w:t>raise</w:t>
      </w:r>
      <w:r w:rsidR="007D5930" w:rsidRPr="001A2F0B">
        <w:rPr>
          <w:rFonts w:eastAsiaTheme="minorHAnsi"/>
          <w:lang w:eastAsia="en-US"/>
        </w:rPr>
        <w:t xml:space="preserve"> </w:t>
      </w:r>
      <w:r w:rsidR="00F77A20">
        <w:rPr>
          <w:rFonts w:eastAsiaTheme="minorHAnsi"/>
          <w:lang w:eastAsia="en-US"/>
        </w:rPr>
        <w:t xml:space="preserve">few </w:t>
      </w:r>
      <w:r w:rsidRPr="001A2F0B">
        <w:rPr>
          <w:rFonts w:eastAsiaTheme="minorHAnsi"/>
          <w:lang w:eastAsia="en-US"/>
        </w:rPr>
        <w:t xml:space="preserve">eyebrows. </w:t>
      </w:r>
      <w:r w:rsidR="003A3649" w:rsidRPr="001A2F0B">
        <w:rPr>
          <w:rFonts w:eastAsiaTheme="minorHAnsi"/>
          <w:lang w:eastAsia="en-US"/>
        </w:rPr>
        <w:t xml:space="preserve">In the Pacific, however, there </w:t>
      </w:r>
      <w:r w:rsidR="003A3649" w:rsidRPr="001A2F0B">
        <w:t>is some risk that t</w:t>
      </w:r>
      <w:r w:rsidR="003A3649" w:rsidRPr="001A2F0B">
        <w:rPr>
          <w:rFonts w:eastAsiaTheme="minorHAnsi"/>
        </w:rPr>
        <w:t xml:space="preserve">he current naming may inadvertently imply that the change agenda is for women alone to lead. Equally, it may dissuade men from engaging or sanction their non-involvement. </w:t>
      </w:r>
      <w:r w:rsidR="007D5930" w:rsidRPr="001A2F0B">
        <w:rPr>
          <w:rFonts w:eastAsiaTheme="minorHAnsi"/>
        </w:rPr>
        <w:t>For some stakeholders</w:t>
      </w:r>
      <w:r w:rsidR="003A3649" w:rsidRPr="001A2F0B">
        <w:rPr>
          <w:rFonts w:eastAsiaTheme="minorHAnsi"/>
        </w:rPr>
        <w:t xml:space="preserve">, while the program hits the mark the name and whom it might exclude sits uneasily. There is concern that the name may prevent some women </w:t>
      </w:r>
      <w:r w:rsidR="007476A0" w:rsidRPr="001A2F0B">
        <w:rPr>
          <w:rFonts w:eastAsiaTheme="minorHAnsi"/>
        </w:rPr>
        <w:t xml:space="preserve">from </w:t>
      </w:r>
      <w:r w:rsidR="003A3649" w:rsidRPr="001A2F0B">
        <w:rPr>
          <w:rFonts w:eastAsiaTheme="minorHAnsi"/>
        </w:rPr>
        <w:t>applying and work against positively engaging the</w:t>
      </w:r>
      <w:r w:rsidR="00BC3BF9">
        <w:rPr>
          <w:rFonts w:eastAsiaTheme="minorHAnsi"/>
        </w:rPr>
        <w:t xml:space="preserve"> very</w:t>
      </w:r>
      <w:r w:rsidR="003A3649" w:rsidRPr="001A2F0B">
        <w:rPr>
          <w:rFonts w:eastAsiaTheme="minorHAnsi"/>
        </w:rPr>
        <w:t xml:space="preserve"> men who need to be challenged. </w:t>
      </w:r>
      <w:r w:rsidRPr="001A2F0B">
        <w:rPr>
          <w:rFonts w:eastAsiaTheme="minorHAnsi"/>
          <w:lang w:eastAsia="en-US"/>
        </w:rPr>
        <w:t xml:space="preserve">For example, there is concern that it might convey there is an issue with </w:t>
      </w:r>
      <w:r w:rsidR="005C2711" w:rsidRPr="001A2F0B">
        <w:rPr>
          <w:rFonts w:eastAsiaTheme="minorHAnsi"/>
          <w:lang w:eastAsia="en-US"/>
        </w:rPr>
        <w:t xml:space="preserve">women or that </w:t>
      </w:r>
      <w:r w:rsidRPr="001A2F0B">
        <w:rPr>
          <w:rFonts w:eastAsiaTheme="minorHAnsi"/>
          <w:lang w:eastAsia="en-US"/>
        </w:rPr>
        <w:t>women’s leadership needs addressing</w:t>
      </w:r>
      <w:r w:rsidRPr="002F2FAA">
        <w:rPr>
          <w:rStyle w:val="FootnoteReference"/>
          <w:rFonts w:eastAsiaTheme="minorHAnsi"/>
          <w:vertAlign w:val="superscript"/>
          <w:lang w:eastAsia="en-US"/>
        </w:rPr>
        <w:footnoteReference w:id="30"/>
      </w:r>
      <w:r w:rsidRPr="002F2FAA">
        <w:rPr>
          <w:rFonts w:eastAsiaTheme="minorHAnsi"/>
          <w:vertAlign w:val="superscript"/>
          <w:lang w:eastAsia="en-US"/>
        </w:rPr>
        <w:t xml:space="preserve"> </w:t>
      </w:r>
      <w:r w:rsidRPr="001A2F0B">
        <w:rPr>
          <w:rFonts w:eastAsiaTheme="minorHAnsi"/>
          <w:lang w:eastAsia="en-US"/>
        </w:rPr>
        <w:t>or perhaps draws too much attention</w:t>
      </w:r>
      <w:r w:rsidR="00BC3BF9">
        <w:rPr>
          <w:rFonts w:eastAsiaTheme="minorHAnsi"/>
          <w:lang w:eastAsia="en-US"/>
        </w:rPr>
        <w:t xml:space="preserve"> to women,</w:t>
      </w:r>
      <w:r w:rsidRPr="001A2F0B">
        <w:rPr>
          <w:rFonts w:eastAsiaTheme="minorHAnsi"/>
          <w:lang w:eastAsia="en-US"/>
        </w:rPr>
        <w:t xml:space="preserve"> and/or might seem to exclude men or even be anti-men. </w:t>
      </w:r>
      <w:r w:rsidR="003A3649" w:rsidRPr="001A2F0B">
        <w:rPr>
          <w:rFonts w:eastAsiaTheme="minorHAnsi"/>
          <w:lang w:eastAsia="en-US"/>
        </w:rPr>
        <w:t xml:space="preserve"> </w:t>
      </w:r>
    </w:p>
    <w:p w14:paraId="333BEC1B" w14:textId="53431023" w:rsidR="004C44A6" w:rsidRPr="001A2F0B" w:rsidRDefault="004C44A6" w:rsidP="00AA52C5">
      <w:pPr>
        <w:spacing w:after="240" w:line="276" w:lineRule="auto"/>
        <w:rPr>
          <w:rFonts w:eastAsiaTheme="minorHAnsi"/>
          <w:lang w:eastAsia="en-US"/>
        </w:rPr>
      </w:pPr>
      <w:r w:rsidRPr="001A2F0B">
        <w:rPr>
          <w:rFonts w:eastAsiaTheme="minorHAnsi"/>
          <w:lang w:eastAsia="en-US"/>
        </w:rPr>
        <w:t xml:space="preserve">If this was a new program a different name might be in order, one that is more </w:t>
      </w:r>
      <w:r w:rsidR="0010421E" w:rsidRPr="001A2F0B">
        <w:rPr>
          <w:rFonts w:eastAsiaTheme="minorHAnsi"/>
          <w:lang w:eastAsia="en-US"/>
        </w:rPr>
        <w:t>nuanced</w:t>
      </w:r>
      <w:r w:rsidRPr="001A2F0B">
        <w:rPr>
          <w:rFonts w:eastAsiaTheme="minorHAnsi"/>
          <w:lang w:eastAsia="en-US"/>
        </w:rPr>
        <w:t xml:space="preserve"> to the </w:t>
      </w:r>
      <w:r w:rsidR="0010421E" w:rsidRPr="001A2F0B">
        <w:rPr>
          <w:rFonts w:eastAsiaTheme="minorHAnsi"/>
          <w:lang w:eastAsia="en-US"/>
        </w:rPr>
        <w:t xml:space="preserve">diverse </w:t>
      </w:r>
      <w:r w:rsidRPr="001A2F0B">
        <w:rPr>
          <w:rFonts w:eastAsiaTheme="minorHAnsi"/>
          <w:lang w:eastAsia="en-US"/>
        </w:rPr>
        <w:t xml:space="preserve">Pacific context. WLI, however, has very quickly established a strong brand for Australia Awards and is gaining traction and </w:t>
      </w:r>
      <w:r w:rsidR="003A6F25" w:rsidRPr="001A2F0B">
        <w:rPr>
          <w:rFonts w:eastAsiaTheme="minorHAnsi"/>
          <w:lang w:eastAsia="en-US"/>
        </w:rPr>
        <w:t xml:space="preserve">esteem </w:t>
      </w:r>
      <w:r w:rsidRPr="001A2F0B">
        <w:rPr>
          <w:rFonts w:eastAsiaTheme="minorHAnsi"/>
          <w:lang w:eastAsia="en-US"/>
        </w:rPr>
        <w:t>in the Pacific and in Australia</w:t>
      </w:r>
      <w:r w:rsidR="000C1951" w:rsidRPr="001A2F0B">
        <w:rPr>
          <w:rFonts w:eastAsiaTheme="minorHAnsi"/>
          <w:lang w:eastAsia="en-US"/>
        </w:rPr>
        <w:t>. There is too much that would be lost</w:t>
      </w:r>
      <w:r w:rsidR="007110C2" w:rsidRPr="001A2F0B">
        <w:rPr>
          <w:rFonts w:eastAsiaTheme="minorHAnsi"/>
          <w:lang w:eastAsia="en-US"/>
        </w:rPr>
        <w:t xml:space="preserve"> for the name to change</w:t>
      </w:r>
      <w:r w:rsidR="000C1951" w:rsidRPr="001A2F0B">
        <w:rPr>
          <w:rFonts w:eastAsiaTheme="minorHAnsi"/>
          <w:lang w:eastAsia="en-US"/>
        </w:rPr>
        <w:t>.</w:t>
      </w:r>
      <w:r w:rsidRPr="001A2F0B">
        <w:rPr>
          <w:rFonts w:eastAsiaTheme="minorHAnsi"/>
          <w:lang w:eastAsia="en-US"/>
        </w:rPr>
        <w:t xml:space="preserve"> The Review would suggest that the </w:t>
      </w:r>
      <w:r w:rsidRPr="001A2F0B">
        <w:rPr>
          <w:rFonts w:eastAsiaTheme="minorHAnsi"/>
          <w:i/>
          <w:iCs/>
          <w:lang w:eastAsia="en-US"/>
        </w:rPr>
        <w:t xml:space="preserve">I </w:t>
      </w:r>
      <w:r w:rsidRPr="001A2F0B">
        <w:rPr>
          <w:rFonts w:eastAsiaTheme="minorHAnsi"/>
          <w:lang w:eastAsia="en-US"/>
        </w:rPr>
        <w:t xml:space="preserve">shift from initiative to </w:t>
      </w:r>
      <w:r w:rsidR="004721DD">
        <w:rPr>
          <w:rFonts w:eastAsiaTheme="minorHAnsi"/>
          <w:lang w:eastAsia="en-US"/>
        </w:rPr>
        <w:t>‘</w:t>
      </w:r>
      <w:r w:rsidR="0010421E" w:rsidRPr="001A2F0B">
        <w:rPr>
          <w:rFonts w:eastAsiaTheme="minorHAnsi"/>
          <w:lang w:eastAsia="en-US"/>
        </w:rPr>
        <w:t>included</w:t>
      </w:r>
      <w:r w:rsidR="004721DD">
        <w:rPr>
          <w:rFonts w:eastAsiaTheme="minorHAnsi"/>
          <w:lang w:eastAsia="en-US"/>
        </w:rPr>
        <w:t>’</w:t>
      </w:r>
      <w:r w:rsidRPr="001A2F0B">
        <w:rPr>
          <w:rFonts w:eastAsiaTheme="minorHAnsi"/>
          <w:lang w:eastAsia="en-US"/>
        </w:rPr>
        <w:t xml:space="preserve"> and a by-line </w:t>
      </w:r>
      <w:r w:rsidR="007476A0" w:rsidRPr="001A2F0B">
        <w:rPr>
          <w:rFonts w:eastAsiaTheme="minorHAnsi"/>
          <w:lang w:eastAsia="en-US"/>
        </w:rPr>
        <w:t xml:space="preserve">be </w:t>
      </w:r>
      <w:r w:rsidR="000C1951" w:rsidRPr="001A2F0B">
        <w:rPr>
          <w:rFonts w:eastAsiaTheme="minorHAnsi"/>
          <w:lang w:eastAsia="en-US"/>
        </w:rPr>
        <w:t xml:space="preserve">added </w:t>
      </w:r>
      <w:r w:rsidRPr="001A2F0B">
        <w:rPr>
          <w:rFonts w:eastAsiaTheme="minorHAnsi"/>
          <w:lang w:eastAsia="en-US"/>
        </w:rPr>
        <w:t xml:space="preserve">that points to a more inclusive frame e.g. </w:t>
      </w:r>
      <w:r w:rsidRPr="001A2F0B">
        <w:rPr>
          <w:rFonts w:eastAsiaTheme="minorHAnsi"/>
          <w:i/>
          <w:iCs/>
          <w:lang w:eastAsia="en-US"/>
        </w:rPr>
        <w:t>Women’s Leadership In</w:t>
      </w:r>
      <w:r w:rsidR="0010421E" w:rsidRPr="001A2F0B">
        <w:rPr>
          <w:rFonts w:eastAsiaTheme="minorHAnsi"/>
          <w:i/>
          <w:iCs/>
          <w:lang w:eastAsia="en-US"/>
        </w:rPr>
        <w:t>cluded</w:t>
      </w:r>
      <w:r w:rsidR="00B72AA8">
        <w:rPr>
          <w:rFonts w:eastAsiaTheme="minorHAnsi"/>
          <w:i/>
          <w:iCs/>
          <w:lang w:eastAsia="en-US"/>
        </w:rPr>
        <w:t>—</w:t>
      </w:r>
      <w:r w:rsidR="0010421E" w:rsidRPr="001A2F0B">
        <w:rPr>
          <w:rFonts w:eastAsiaTheme="minorHAnsi"/>
          <w:i/>
          <w:iCs/>
          <w:lang w:eastAsia="en-US"/>
        </w:rPr>
        <w:t xml:space="preserve">everyone at the table or </w:t>
      </w:r>
      <w:r w:rsidRPr="001A2F0B">
        <w:rPr>
          <w:rFonts w:eastAsiaTheme="minorHAnsi"/>
          <w:i/>
          <w:iCs/>
          <w:lang w:eastAsia="en-US"/>
        </w:rPr>
        <w:t>everyone’s responsibility</w:t>
      </w:r>
      <w:r w:rsidR="003A6F25" w:rsidRPr="001A2F0B">
        <w:rPr>
          <w:rFonts w:eastAsiaTheme="minorHAnsi"/>
          <w:i/>
          <w:iCs/>
          <w:lang w:eastAsia="en-US"/>
        </w:rPr>
        <w:t xml:space="preserve"> </w:t>
      </w:r>
      <w:r w:rsidR="003A6F25" w:rsidRPr="001A2F0B">
        <w:rPr>
          <w:rFonts w:eastAsiaTheme="minorHAnsi"/>
          <w:lang w:eastAsia="en-US"/>
        </w:rPr>
        <w:t>or</w:t>
      </w:r>
      <w:r w:rsidRPr="001A2F0B">
        <w:rPr>
          <w:rFonts w:eastAsiaTheme="minorHAnsi"/>
          <w:lang w:eastAsia="en-US"/>
        </w:rPr>
        <w:t xml:space="preserve"> similar. Women and men are then invited into the frame from the outset</w:t>
      </w:r>
      <w:r w:rsidR="003A6F25" w:rsidRPr="001A2F0B">
        <w:rPr>
          <w:rFonts w:eastAsiaTheme="minorHAnsi"/>
          <w:lang w:eastAsia="en-US"/>
        </w:rPr>
        <w:t>. For</w:t>
      </w:r>
      <w:r w:rsidRPr="001A2F0B">
        <w:rPr>
          <w:rFonts w:eastAsiaTheme="minorHAnsi"/>
          <w:lang w:eastAsia="en-US"/>
        </w:rPr>
        <w:t xml:space="preserve"> women seeking to exercise developmental leadership it immediately (and realistically) reflects that it is not their job alone. </w:t>
      </w:r>
      <w:r w:rsidR="0010421E" w:rsidRPr="001A2F0B">
        <w:rPr>
          <w:rFonts w:eastAsiaTheme="minorHAnsi"/>
          <w:lang w:eastAsia="en-US"/>
        </w:rPr>
        <w:t>T</w:t>
      </w:r>
      <w:r w:rsidRPr="001A2F0B">
        <w:rPr>
          <w:rFonts w:eastAsiaTheme="minorHAnsi"/>
          <w:lang w:eastAsia="en-US"/>
        </w:rPr>
        <w:t xml:space="preserve">his is an important message. </w:t>
      </w:r>
    </w:p>
    <w:p w14:paraId="7688FE67" w14:textId="77777777" w:rsidR="00C86FAF" w:rsidRPr="001A2F0B" w:rsidRDefault="00C86FAF" w:rsidP="00844BC2">
      <w:pPr>
        <w:pStyle w:val="BodyText"/>
        <w:sectPr w:rsidR="00C86FAF" w:rsidRPr="001A2F0B" w:rsidSect="00EC4255">
          <w:pgSz w:w="11906" w:h="16838" w:code="9"/>
          <w:pgMar w:top="1134" w:right="1134" w:bottom="1134" w:left="1134" w:header="567" w:footer="567" w:gutter="0"/>
          <w:pgNumType w:start="1"/>
          <w:cols w:space="708"/>
          <w:docGrid w:linePitch="360"/>
        </w:sectPr>
      </w:pPr>
      <w:bookmarkStart w:id="31" w:name="_Toc513464344"/>
    </w:p>
    <w:p w14:paraId="00949F39" w14:textId="58EFBD9B" w:rsidR="00C86FAF" w:rsidRPr="001A2F0B" w:rsidRDefault="00D94F3F" w:rsidP="00C7794B">
      <w:pPr>
        <w:pStyle w:val="Heading1nonumber"/>
        <w:spacing w:after="120"/>
      </w:pPr>
      <w:bookmarkStart w:id="32" w:name="_Toc54789278"/>
      <w:r>
        <w:t xml:space="preserve">Annex 1: </w:t>
      </w:r>
      <w:r w:rsidR="00C86FAF" w:rsidRPr="001A2F0B">
        <w:t>List of Interviews</w:t>
      </w:r>
      <w:bookmarkEnd w:id="32"/>
      <w:r w:rsidR="00C86FAF" w:rsidRPr="001A2F0B">
        <w:t xml:space="preserve"> </w:t>
      </w:r>
    </w:p>
    <w:tbl>
      <w:tblPr>
        <w:tblStyle w:val="TableGrid"/>
        <w:tblW w:w="0" w:type="auto"/>
        <w:tblLayout w:type="fixed"/>
        <w:tblLook w:val="04A0" w:firstRow="1" w:lastRow="0" w:firstColumn="1" w:lastColumn="0" w:noHBand="0" w:noVBand="1"/>
      </w:tblPr>
      <w:tblGrid>
        <w:gridCol w:w="1980"/>
        <w:gridCol w:w="4536"/>
        <w:gridCol w:w="3112"/>
      </w:tblGrid>
      <w:tr w:rsidR="00D94F3F" w:rsidRPr="00D94F3F" w14:paraId="46200173" w14:textId="77777777" w:rsidTr="00C7794B">
        <w:trPr>
          <w:tblHeader/>
        </w:trPr>
        <w:tc>
          <w:tcPr>
            <w:tcW w:w="1980" w:type="dxa"/>
            <w:tcMar>
              <w:top w:w="85" w:type="dxa"/>
              <w:left w:w="85" w:type="dxa"/>
              <w:bottom w:w="85" w:type="dxa"/>
              <w:right w:w="85" w:type="dxa"/>
            </w:tcMar>
          </w:tcPr>
          <w:p w14:paraId="6510DC68" w14:textId="77777777" w:rsidR="00C86FAF" w:rsidRPr="00C7794B" w:rsidRDefault="00C86FAF" w:rsidP="00C7794B">
            <w:pPr>
              <w:pStyle w:val="Tabletext0"/>
              <w:rPr>
                <w:b/>
                <w:bCs/>
              </w:rPr>
            </w:pPr>
            <w:r w:rsidRPr="00C7794B">
              <w:rPr>
                <w:b/>
                <w:bCs/>
              </w:rPr>
              <w:t xml:space="preserve">Name </w:t>
            </w:r>
          </w:p>
        </w:tc>
        <w:tc>
          <w:tcPr>
            <w:tcW w:w="4536" w:type="dxa"/>
            <w:tcMar>
              <w:top w:w="85" w:type="dxa"/>
              <w:left w:w="85" w:type="dxa"/>
              <w:bottom w:w="85" w:type="dxa"/>
              <w:right w:w="85" w:type="dxa"/>
            </w:tcMar>
          </w:tcPr>
          <w:p w14:paraId="52E45E8B" w14:textId="77777777" w:rsidR="00C86FAF" w:rsidRPr="00C7794B" w:rsidRDefault="00C86FAF" w:rsidP="00C7794B">
            <w:pPr>
              <w:pStyle w:val="Tabletext0"/>
              <w:rPr>
                <w:b/>
                <w:bCs/>
              </w:rPr>
            </w:pPr>
            <w:r w:rsidRPr="00C7794B">
              <w:rPr>
                <w:b/>
                <w:bCs/>
              </w:rPr>
              <w:t>Role</w:t>
            </w:r>
          </w:p>
        </w:tc>
        <w:tc>
          <w:tcPr>
            <w:tcW w:w="3112" w:type="dxa"/>
            <w:tcMar>
              <w:top w:w="85" w:type="dxa"/>
              <w:left w:w="85" w:type="dxa"/>
              <w:bottom w:w="85" w:type="dxa"/>
              <w:right w:w="85" w:type="dxa"/>
            </w:tcMar>
          </w:tcPr>
          <w:p w14:paraId="1E0BCF64" w14:textId="77777777" w:rsidR="00C86FAF" w:rsidRPr="00C7794B" w:rsidRDefault="00C86FAF" w:rsidP="00C7794B">
            <w:pPr>
              <w:pStyle w:val="Tabletext0"/>
              <w:rPr>
                <w:b/>
                <w:bCs/>
              </w:rPr>
            </w:pPr>
            <w:r w:rsidRPr="00C7794B">
              <w:rPr>
                <w:b/>
                <w:bCs/>
              </w:rPr>
              <w:t>Notes</w:t>
            </w:r>
          </w:p>
        </w:tc>
      </w:tr>
      <w:tr w:rsidR="00D94F3F" w:rsidRPr="00D94F3F" w14:paraId="5B80E3E5" w14:textId="77777777" w:rsidTr="00C7794B">
        <w:tc>
          <w:tcPr>
            <w:tcW w:w="9628" w:type="dxa"/>
            <w:gridSpan w:val="3"/>
            <w:shd w:val="clear" w:color="auto" w:fill="F2F2F2" w:themeFill="background1" w:themeFillShade="F2"/>
            <w:tcMar>
              <w:top w:w="85" w:type="dxa"/>
              <w:left w:w="85" w:type="dxa"/>
              <w:bottom w:w="85" w:type="dxa"/>
              <w:right w:w="85" w:type="dxa"/>
            </w:tcMar>
          </w:tcPr>
          <w:p w14:paraId="54E4759D" w14:textId="77777777" w:rsidR="00C86FAF" w:rsidRPr="00D94F3F" w:rsidRDefault="00C86FAF" w:rsidP="00C7794B">
            <w:pPr>
              <w:pStyle w:val="Tabletext0"/>
              <w:rPr>
                <w:i/>
                <w:iCs/>
              </w:rPr>
            </w:pPr>
            <w:r w:rsidRPr="00D94F3F">
              <w:rPr>
                <w:i/>
                <w:iCs/>
              </w:rPr>
              <w:t>WLI Steering Committee</w:t>
            </w:r>
          </w:p>
        </w:tc>
      </w:tr>
      <w:tr w:rsidR="00D94F3F" w:rsidRPr="00D94F3F" w14:paraId="0E648D8A" w14:textId="77777777" w:rsidTr="00C7794B">
        <w:tc>
          <w:tcPr>
            <w:tcW w:w="1980" w:type="dxa"/>
            <w:tcMar>
              <w:top w:w="85" w:type="dxa"/>
              <w:left w:w="85" w:type="dxa"/>
              <w:bottom w:w="85" w:type="dxa"/>
              <w:right w:w="85" w:type="dxa"/>
            </w:tcMar>
          </w:tcPr>
          <w:p w14:paraId="7AB3BC8D" w14:textId="77777777" w:rsidR="00C86FAF" w:rsidRPr="00D94F3F" w:rsidRDefault="00C86FAF" w:rsidP="00C7794B">
            <w:pPr>
              <w:pStyle w:val="Tabletext0"/>
            </w:pPr>
            <w:r w:rsidRPr="00D94F3F">
              <w:t>Hon Ali'imalemanu Alofa Tu'uau</w:t>
            </w:r>
          </w:p>
        </w:tc>
        <w:tc>
          <w:tcPr>
            <w:tcW w:w="4536" w:type="dxa"/>
            <w:tcMar>
              <w:top w:w="85" w:type="dxa"/>
              <w:left w:w="85" w:type="dxa"/>
              <w:bottom w:w="85" w:type="dxa"/>
              <w:right w:w="85" w:type="dxa"/>
            </w:tcMar>
          </w:tcPr>
          <w:p w14:paraId="5C5570CC" w14:textId="152A1706" w:rsidR="00C86FAF" w:rsidRPr="00D94F3F" w:rsidRDefault="00B74374" w:rsidP="00C7794B">
            <w:pPr>
              <w:pStyle w:val="Tabletext0"/>
            </w:pPr>
            <w:r w:rsidRPr="00D94F3F">
              <w:t xml:space="preserve">Pacific </w:t>
            </w:r>
            <w:r w:rsidR="00B22F6B" w:rsidRPr="00D94F3F">
              <w:t>Co-Chair</w:t>
            </w:r>
          </w:p>
        </w:tc>
        <w:tc>
          <w:tcPr>
            <w:tcW w:w="3112" w:type="dxa"/>
            <w:tcMar>
              <w:top w:w="85" w:type="dxa"/>
              <w:left w:w="85" w:type="dxa"/>
              <w:bottom w:w="85" w:type="dxa"/>
              <w:right w:w="85" w:type="dxa"/>
            </w:tcMar>
          </w:tcPr>
          <w:p w14:paraId="54D51A73" w14:textId="5FADE6A4" w:rsidR="00C86FAF" w:rsidRPr="00D94F3F" w:rsidRDefault="00C86FAF" w:rsidP="00C7794B">
            <w:pPr>
              <w:pStyle w:val="Tabletext0"/>
            </w:pPr>
            <w:r w:rsidRPr="00D94F3F">
              <w:t xml:space="preserve">The Hon. </w:t>
            </w:r>
            <w:r w:rsidR="006E2193" w:rsidRPr="00D94F3F">
              <w:t xml:space="preserve">Ali'imalemanu </w:t>
            </w:r>
            <w:r w:rsidRPr="00D94F3F">
              <w:t xml:space="preserve">Alofa </w:t>
            </w:r>
            <w:r w:rsidR="006E2193" w:rsidRPr="00D94F3F">
              <w:t xml:space="preserve">Tu'uau </w:t>
            </w:r>
            <w:r w:rsidRPr="00D94F3F">
              <w:t xml:space="preserve">is a key Pacific leader and champion for the program. </w:t>
            </w:r>
          </w:p>
        </w:tc>
      </w:tr>
      <w:tr w:rsidR="00D94F3F" w:rsidRPr="00D94F3F" w14:paraId="715A0ED7" w14:textId="77777777" w:rsidTr="00C7794B">
        <w:tc>
          <w:tcPr>
            <w:tcW w:w="1980" w:type="dxa"/>
            <w:tcMar>
              <w:top w:w="85" w:type="dxa"/>
              <w:left w:w="85" w:type="dxa"/>
              <w:bottom w:w="85" w:type="dxa"/>
              <w:right w:w="85" w:type="dxa"/>
            </w:tcMar>
          </w:tcPr>
          <w:p w14:paraId="42969FDB" w14:textId="77777777" w:rsidR="00C86FAF" w:rsidRPr="00D94F3F" w:rsidRDefault="00C86FAF" w:rsidP="00C7794B">
            <w:pPr>
              <w:pStyle w:val="Tabletext0"/>
            </w:pPr>
            <w:r w:rsidRPr="00D94F3F">
              <w:t>Jean Martin</w:t>
            </w:r>
          </w:p>
        </w:tc>
        <w:tc>
          <w:tcPr>
            <w:tcW w:w="4536" w:type="dxa"/>
            <w:tcMar>
              <w:top w:w="85" w:type="dxa"/>
              <w:left w:w="85" w:type="dxa"/>
              <w:bottom w:w="85" w:type="dxa"/>
              <w:right w:w="85" w:type="dxa"/>
            </w:tcMar>
          </w:tcPr>
          <w:p w14:paraId="277F5B4B" w14:textId="14894AC5" w:rsidR="00C86FAF" w:rsidRPr="00D94F3F" w:rsidRDefault="00C86FAF" w:rsidP="00C7794B">
            <w:pPr>
              <w:pStyle w:val="Tabletext0"/>
            </w:pPr>
            <w:r w:rsidRPr="00D94F3F">
              <w:t xml:space="preserve">PNG/Private Sector Representative </w:t>
            </w:r>
          </w:p>
        </w:tc>
        <w:tc>
          <w:tcPr>
            <w:tcW w:w="3112" w:type="dxa"/>
            <w:tcMar>
              <w:top w:w="85" w:type="dxa"/>
              <w:left w:w="85" w:type="dxa"/>
              <w:bottom w:w="85" w:type="dxa"/>
              <w:right w:w="85" w:type="dxa"/>
            </w:tcMar>
          </w:tcPr>
          <w:p w14:paraId="5BDE11B4" w14:textId="77777777" w:rsidR="00C86FAF" w:rsidRPr="00D94F3F" w:rsidRDefault="00C86FAF" w:rsidP="00C7794B">
            <w:pPr>
              <w:pStyle w:val="Tabletext0"/>
            </w:pPr>
            <w:r w:rsidRPr="00D94F3F">
              <w:t>Oil Search</w:t>
            </w:r>
          </w:p>
        </w:tc>
      </w:tr>
      <w:tr w:rsidR="00D94F3F" w:rsidRPr="00D94F3F" w14:paraId="0890B2B7" w14:textId="77777777" w:rsidTr="00C7794B">
        <w:tc>
          <w:tcPr>
            <w:tcW w:w="1980" w:type="dxa"/>
            <w:tcMar>
              <w:top w:w="85" w:type="dxa"/>
              <w:left w:w="85" w:type="dxa"/>
              <w:bottom w:w="85" w:type="dxa"/>
              <w:right w:w="85" w:type="dxa"/>
            </w:tcMar>
          </w:tcPr>
          <w:p w14:paraId="26F82FE4" w14:textId="77777777" w:rsidR="00C86FAF" w:rsidRPr="00D94F3F" w:rsidRDefault="00C86FAF" w:rsidP="00C7794B">
            <w:pPr>
              <w:pStyle w:val="Tabletext0"/>
            </w:pPr>
            <w:r w:rsidRPr="00D94F3F">
              <w:t>Pamela Toliman</w:t>
            </w:r>
          </w:p>
        </w:tc>
        <w:tc>
          <w:tcPr>
            <w:tcW w:w="4536" w:type="dxa"/>
            <w:tcMar>
              <w:top w:w="85" w:type="dxa"/>
              <w:left w:w="85" w:type="dxa"/>
              <w:bottom w:w="85" w:type="dxa"/>
              <w:right w:w="85" w:type="dxa"/>
            </w:tcMar>
          </w:tcPr>
          <w:p w14:paraId="1A51F2F4" w14:textId="74A403B5" w:rsidR="00C86FAF" w:rsidRPr="00D94F3F" w:rsidRDefault="00C86FAF" w:rsidP="00C7794B">
            <w:pPr>
              <w:pStyle w:val="Tabletext0"/>
            </w:pPr>
            <w:r w:rsidRPr="00D94F3F">
              <w:t xml:space="preserve">WLI Alumna and </w:t>
            </w:r>
            <w:r w:rsidR="006A36BF" w:rsidRPr="00D94F3F">
              <w:t>P</w:t>
            </w:r>
            <w:r w:rsidRPr="00D94F3F">
              <w:t xml:space="preserve">articipant Representative </w:t>
            </w:r>
          </w:p>
        </w:tc>
        <w:tc>
          <w:tcPr>
            <w:tcW w:w="3112" w:type="dxa"/>
            <w:tcMar>
              <w:top w:w="85" w:type="dxa"/>
              <w:left w:w="85" w:type="dxa"/>
              <w:bottom w:w="85" w:type="dxa"/>
              <w:right w:w="85" w:type="dxa"/>
            </w:tcMar>
          </w:tcPr>
          <w:p w14:paraId="54E24C29" w14:textId="77777777" w:rsidR="00C86FAF" w:rsidRPr="00D94F3F" w:rsidRDefault="00C86FAF" w:rsidP="00C7794B">
            <w:pPr>
              <w:pStyle w:val="Tabletext0"/>
            </w:pPr>
          </w:p>
        </w:tc>
      </w:tr>
      <w:tr w:rsidR="00D94F3F" w:rsidRPr="00D94F3F" w14:paraId="696E53FB" w14:textId="77777777" w:rsidTr="00C7794B">
        <w:tc>
          <w:tcPr>
            <w:tcW w:w="9628" w:type="dxa"/>
            <w:gridSpan w:val="3"/>
            <w:shd w:val="clear" w:color="auto" w:fill="F2F2F2" w:themeFill="background1" w:themeFillShade="F2"/>
            <w:tcMar>
              <w:top w:w="85" w:type="dxa"/>
              <w:left w:w="85" w:type="dxa"/>
              <w:bottom w:w="85" w:type="dxa"/>
              <w:right w:w="85" w:type="dxa"/>
            </w:tcMar>
          </w:tcPr>
          <w:p w14:paraId="0D49F5FB" w14:textId="3083A80C" w:rsidR="003926F5" w:rsidRPr="00D94F3F" w:rsidRDefault="003926F5" w:rsidP="00C7794B">
            <w:pPr>
              <w:pStyle w:val="Tabletext0"/>
              <w:rPr>
                <w:i/>
                <w:iCs/>
              </w:rPr>
            </w:pPr>
            <w:r w:rsidRPr="00D94F3F">
              <w:rPr>
                <w:i/>
                <w:iCs/>
              </w:rPr>
              <w:t>Managing Contractor</w:t>
            </w:r>
            <w:r w:rsidR="00A01031">
              <w:rPr>
                <w:i/>
                <w:iCs/>
              </w:rPr>
              <w:t>—</w:t>
            </w:r>
            <w:r w:rsidRPr="00D94F3F">
              <w:rPr>
                <w:i/>
                <w:iCs/>
              </w:rPr>
              <w:t>Cardno</w:t>
            </w:r>
          </w:p>
        </w:tc>
      </w:tr>
      <w:tr w:rsidR="00D94F3F" w:rsidRPr="00D94F3F" w14:paraId="455A0D1C" w14:textId="77777777" w:rsidTr="00C7794B">
        <w:tc>
          <w:tcPr>
            <w:tcW w:w="1980" w:type="dxa"/>
            <w:tcMar>
              <w:top w:w="85" w:type="dxa"/>
              <w:left w:w="85" w:type="dxa"/>
              <w:bottom w:w="85" w:type="dxa"/>
              <w:right w:w="85" w:type="dxa"/>
            </w:tcMar>
          </w:tcPr>
          <w:p w14:paraId="4898AE0F" w14:textId="77777777" w:rsidR="00C86FAF" w:rsidRPr="00D94F3F" w:rsidRDefault="00C86FAF" w:rsidP="00C7794B">
            <w:pPr>
              <w:pStyle w:val="Tabletext0"/>
            </w:pPr>
            <w:r w:rsidRPr="00D94F3F">
              <w:t>Georgina Cope</w:t>
            </w:r>
          </w:p>
        </w:tc>
        <w:tc>
          <w:tcPr>
            <w:tcW w:w="4536" w:type="dxa"/>
            <w:tcMar>
              <w:top w:w="85" w:type="dxa"/>
              <w:left w:w="85" w:type="dxa"/>
              <w:bottom w:w="85" w:type="dxa"/>
              <w:right w:w="85" w:type="dxa"/>
            </w:tcMar>
          </w:tcPr>
          <w:p w14:paraId="245A422E" w14:textId="77777777" w:rsidR="00C86FAF" w:rsidRPr="00D94F3F" w:rsidRDefault="00C86FAF" w:rsidP="00C7794B">
            <w:pPr>
              <w:pStyle w:val="Tabletext0"/>
            </w:pPr>
            <w:r w:rsidRPr="00D94F3F">
              <w:t>Program Leader</w:t>
            </w:r>
          </w:p>
        </w:tc>
        <w:tc>
          <w:tcPr>
            <w:tcW w:w="3112" w:type="dxa"/>
            <w:tcMar>
              <w:top w:w="85" w:type="dxa"/>
              <w:left w:w="85" w:type="dxa"/>
              <w:bottom w:w="85" w:type="dxa"/>
              <w:right w:w="85" w:type="dxa"/>
            </w:tcMar>
          </w:tcPr>
          <w:p w14:paraId="35A99230" w14:textId="77777777" w:rsidR="00C86FAF" w:rsidRPr="00D94F3F" w:rsidRDefault="00C86FAF" w:rsidP="00C7794B">
            <w:pPr>
              <w:pStyle w:val="Tabletext0"/>
            </w:pPr>
            <w:r w:rsidRPr="00D94F3F">
              <w:t>Multiple engagements</w:t>
            </w:r>
          </w:p>
        </w:tc>
      </w:tr>
      <w:tr w:rsidR="00D94F3F" w:rsidRPr="00D94F3F" w14:paraId="5CF5FB58" w14:textId="77777777" w:rsidTr="00C7794B">
        <w:tc>
          <w:tcPr>
            <w:tcW w:w="1980" w:type="dxa"/>
            <w:tcMar>
              <w:top w:w="85" w:type="dxa"/>
              <w:left w:w="85" w:type="dxa"/>
              <w:bottom w:w="85" w:type="dxa"/>
              <w:right w:w="85" w:type="dxa"/>
            </w:tcMar>
          </w:tcPr>
          <w:p w14:paraId="1A42968A" w14:textId="63D56E55" w:rsidR="00C86FAF" w:rsidRPr="00D94F3F" w:rsidRDefault="00C86FAF" w:rsidP="00C7794B">
            <w:pPr>
              <w:pStyle w:val="Tabletext0"/>
            </w:pPr>
            <w:r w:rsidRPr="00D94F3F">
              <w:t>Marli Hutcheson</w:t>
            </w:r>
          </w:p>
        </w:tc>
        <w:tc>
          <w:tcPr>
            <w:tcW w:w="4536" w:type="dxa"/>
            <w:tcMar>
              <w:top w:w="85" w:type="dxa"/>
              <w:left w:w="85" w:type="dxa"/>
              <w:bottom w:w="85" w:type="dxa"/>
              <w:right w:w="85" w:type="dxa"/>
            </w:tcMar>
          </w:tcPr>
          <w:p w14:paraId="1F538B72" w14:textId="5CC3968B" w:rsidR="00C86FAF" w:rsidRPr="00D94F3F" w:rsidRDefault="00C86FAF" w:rsidP="00C7794B">
            <w:pPr>
              <w:pStyle w:val="Tabletext0"/>
            </w:pPr>
            <w:r w:rsidRPr="00D94F3F">
              <w:t>Contractor Program Representative</w:t>
            </w:r>
          </w:p>
        </w:tc>
        <w:tc>
          <w:tcPr>
            <w:tcW w:w="3112" w:type="dxa"/>
            <w:tcMar>
              <w:top w:w="85" w:type="dxa"/>
              <w:left w:w="85" w:type="dxa"/>
              <w:bottom w:w="85" w:type="dxa"/>
              <w:right w:w="85" w:type="dxa"/>
            </w:tcMar>
          </w:tcPr>
          <w:p w14:paraId="63194EEE" w14:textId="77777777" w:rsidR="00C86FAF" w:rsidRPr="00D94F3F" w:rsidRDefault="00C86FAF" w:rsidP="00C7794B">
            <w:pPr>
              <w:pStyle w:val="Tabletext0"/>
            </w:pPr>
            <w:r w:rsidRPr="00D94F3F">
              <w:t>Senior consultant</w:t>
            </w:r>
          </w:p>
        </w:tc>
      </w:tr>
      <w:tr w:rsidR="00D94F3F" w:rsidRPr="00D94F3F" w14:paraId="0313844B" w14:textId="77777777" w:rsidTr="00C7794B">
        <w:tc>
          <w:tcPr>
            <w:tcW w:w="1980" w:type="dxa"/>
            <w:tcMar>
              <w:top w:w="85" w:type="dxa"/>
              <w:left w:w="85" w:type="dxa"/>
              <w:bottom w:w="85" w:type="dxa"/>
              <w:right w:w="85" w:type="dxa"/>
            </w:tcMar>
          </w:tcPr>
          <w:p w14:paraId="63B8349C" w14:textId="77777777" w:rsidR="00C86FAF" w:rsidRPr="00D94F3F" w:rsidRDefault="00C86FAF" w:rsidP="00C7794B">
            <w:pPr>
              <w:pStyle w:val="Tabletext0"/>
            </w:pPr>
            <w:r w:rsidRPr="00D94F3F">
              <w:t>Karyn Docking</w:t>
            </w:r>
          </w:p>
        </w:tc>
        <w:tc>
          <w:tcPr>
            <w:tcW w:w="4536" w:type="dxa"/>
            <w:tcMar>
              <w:top w:w="85" w:type="dxa"/>
              <w:left w:w="85" w:type="dxa"/>
              <w:bottom w:w="85" w:type="dxa"/>
              <w:right w:w="85" w:type="dxa"/>
            </w:tcMar>
          </w:tcPr>
          <w:p w14:paraId="2CC7361D" w14:textId="77777777" w:rsidR="00C86FAF" w:rsidRPr="00D94F3F" w:rsidRDefault="00C86FAF" w:rsidP="00C7794B">
            <w:pPr>
              <w:pStyle w:val="Tabletext0"/>
            </w:pPr>
            <w:r w:rsidRPr="00D94F3F">
              <w:t>M&amp;E</w:t>
            </w:r>
          </w:p>
        </w:tc>
        <w:tc>
          <w:tcPr>
            <w:tcW w:w="3112" w:type="dxa"/>
            <w:tcMar>
              <w:top w:w="85" w:type="dxa"/>
              <w:left w:w="85" w:type="dxa"/>
              <w:bottom w:w="85" w:type="dxa"/>
              <w:right w:w="85" w:type="dxa"/>
            </w:tcMar>
          </w:tcPr>
          <w:p w14:paraId="7173D085" w14:textId="77777777" w:rsidR="00C86FAF" w:rsidRPr="00D94F3F" w:rsidRDefault="00C86FAF" w:rsidP="00C7794B">
            <w:pPr>
              <w:pStyle w:val="Tabletext0"/>
            </w:pPr>
            <w:r w:rsidRPr="00D94F3F">
              <w:t>Multiple engagements</w:t>
            </w:r>
          </w:p>
        </w:tc>
      </w:tr>
      <w:tr w:rsidR="00D94F3F" w:rsidRPr="00D94F3F" w14:paraId="00616D61" w14:textId="77777777" w:rsidTr="00C7794B">
        <w:tc>
          <w:tcPr>
            <w:tcW w:w="1980" w:type="dxa"/>
            <w:tcMar>
              <w:top w:w="85" w:type="dxa"/>
              <w:left w:w="85" w:type="dxa"/>
              <w:bottom w:w="85" w:type="dxa"/>
              <w:right w:w="85" w:type="dxa"/>
            </w:tcMar>
          </w:tcPr>
          <w:p w14:paraId="1EC6DC08" w14:textId="77777777" w:rsidR="00C86FAF" w:rsidRPr="00D94F3F" w:rsidRDefault="00C86FAF" w:rsidP="00C7794B">
            <w:pPr>
              <w:pStyle w:val="Tabletext0"/>
            </w:pPr>
            <w:r w:rsidRPr="00D94F3F">
              <w:t>Tony Liston</w:t>
            </w:r>
          </w:p>
          <w:p w14:paraId="4DF3EDE2" w14:textId="77777777" w:rsidR="00C86FAF" w:rsidRPr="00D94F3F" w:rsidRDefault="00C86FAF" w:rsidP="00C7794B">
            <w:pPr>
              <w:pStyle w:val="Tabletext0"/>
            </w:pPr>
          </w:p>
        </w:tc>
        <w:tc>
          <w:tcPr>
            <w:tcW w:w="4536" w:type="dxa"/>
            <w:tcMar>
              <w:top w:w="85" w:type="dxa"/>
              <w:left w:w="85" w:type="dxa"/>
              <w:bottom w:w="85" w:type="dxa"/>
              <w:right w:w="85" w:type="dxa"/>
            </w:tcMar>
          </w:tcPr>
          <w:p w14:paraId="21F9D2D1" w14:textId="77777777" w:rsidR="00C86FAF" w:rsidRPr="00D94F3F" w:rsidRDefault="00C86FAF" w:rsidP="00C7794B">
            <w:pPr>
              <w:pStyle w:val="Tabletext0"/>
            </w:pPr>
            <w:r w:rsidRPr="00D94F3F">
              <w:t>WLI Coach and Facilitator</w:t>
            </w:r>
          </w:p>
          <w:p w14:paraId="08195BFE" w14:textId="77777777" w:rsidR="00C86FAF" w:rsidRPr="00D94F3F" w:rsidRDefault="00C86FAF" w:rsidP="00C7794B">
            <w:pPr>
              <w:pStyle w:val="Tabletext0"/>
            </w:pPr>
          </w:p>
        </w:tc>
        <w:tc>
          <w:tcPr>
            <w:tcW w:w="3112" w:type="dxa"/>
            <w:tcMar>
              <w:top w:w="85" w:type="dxa"/>
              <w:left w:w="85" w:type="dxa"/>
              <w:bottom w:w="85" w:type="dxa"/>
              <w:right w:w="85" w:type="dxa"/>
            </w:tcMar>
          </w:tcPr>
          <w:p w14:paraId="4FEADE5D" w14:textId="77777777" w:rsidR="00C86FAF" w:rsidRPr="00D94F3F" w:rsidRDefault="00C86FAF" w:rsidP="00C7794B">
            <w:pPr>
              <w:pStyle w:val="Tabletext0"/>
            </w:pPr>
            <w:r w:rsidRPr="00D94F3F">
              <w:t>Leadership Coach and Facilitator (part time) and</w:t>
            </w:r>
            <w:r w:rsidRPr="00D94F3F">
              <w:br/>
              <w:t xml:space="preserve">Visiting Fellow, Department of Pacific Affairs, ANU 2 x discussions  </w:t>
            </w:r>
          </w:p>
        </w:tc>
      </w:tr>
      <w:tr w:rsidR="00D94F3F" w:rsidRPr="00D94F3F" w14:paraId="23187A6D" w14:textId="77777777" w:rsidTr="00C7794B">
        <w:tc>
          <w:tcPr>
            <w:tcW w:w="1980" w:type="dxa"/>
            <w:tcMar>
              <w:top w:w="85" w:type="dxa"/>
              <w:left w:w="85" w:type="dxa"/>
              <w:bottom w:w="85" w:type="dxa"/>
              <w:right w:w="85" w:type="dxa"/>
            </w:tcMar>
          </w:tcPr>
          <w:p w14:paraId="34ADE2AD" w14:textId="77777777" w:rsidR="00C86FAF" w:rsidRPr="00D94F3F" w:rsidRDefault="00C86FAF" w:rsidP="00C7794B">
            <w:pPr>
              <w:pStyle w:val="Tabletext0"/>
            </w:pPr>
            <w:r w:rsidRPr="00D94F3F">
              <w:t>Felicity Mascetta</w:t>
            </w:r>
          </w:p>
        </w:tc>
        <w:tc>
          <w:tcPr>
            <w:tcW w:w="4536" w:type="dxa"/>
            <w:tcMar>
              <w:top w:w="85" w:type="dxa"/>
              <w:left w:w="85" w:type="dxa"/>
              <w:bottom w:w="85" w:type="dxa"/>
              <w:right w:w="85" w:type="dxa"/>
            </w:tcMar>
          </w:tcPr>
          <w:p w14:paraId="0DDDE8C9" w14:textId="77777777" w:rsidR="00C86FAF" w:rsidRPr="00D94F3F" w:rsidRDefault="00C86FAF" w:rsidP="00C7794B">
            <w:pPr>
              <w:pStyle w:val="Tabletext0"/>
            </w:pPr>
            <w:r w:rsidRPr="00D94F3F">
              <w:t>Program Coordinator</w:t>
            </w:r>
          </w:p>
        </w:tc>
        <w:tc>
          <w:tcPr>
            <w:tcW w:w="3112" w:type="dxa"/>
            <w:tcMar>
              <w:top w:w="85" w:type="dxa"/>
              <w:left w:w="85" w:type="dxa"/>
              <w:bottom w:w="85" w:type="dxa"/>
              <w:right w:w="85" w:type="dxa"/>
            </w:tcMar>
          </w:tcPr>
          <w:p w14:paraId="15381208" w14:textId="77777777" w:rsidR="00C86FAF" w:rsidRPr="00D94F3F" w:rsidRDefault="00C86FAF" w:rsidP="00C7794B">
            <w:pPr>
              <w:pStyle w:val="Tabletext0"/>
            </w:pPr>
            <w:r w:rsidRPr="00D94F3F">
              <w:t>2 x discussions</w:t>
            </w:r>
          </w:p>
        </w:tc>
      </w:tr>
      <w:tr w:rsidR="00D94F3F" w:rsidRPr="00D94F3F" w14:paraId="01F3181A" w14:textId="77777777" w:rsidTr="00C7794B">
        <w:tc>
          <w:tcPr>
            <w:tcW w:w="1980" w:type="dxa"/>
            <w:tcMar>
              <w:top w:w="85" w:type="dxa"/>
              <w:left w:w="85" w:type="dxa"/>
              <w:bottom w:w="85" w:type="dxa"/>
              <w:right w:w="85" w:type="dxa"/>
            </w:tcMar>
          </w:tcPr>
          <w:p w14:paraId="7D1D5FF1" w14:textId="77777777" w:rsidR="00C86FAF" w:rsidRPr="00D94F3F" w:rsidRDefault="00C86FAF" w:rsidP="00C7794B">
            <w:pPr>
              <w:pStyle w:val="Tabletext0"/>
            </w:pPr>
            <w:r w:rsidRPr="00D94F3F">
              <w:t>Bebe Beckerman</w:t>
            </w:r>
          </w:p>
        </w:tc>
        <w:tc>
          <w:tcPr>
            <w:tcW w:w="4536" w:type="dxa"/>
            <w:tcMar>
              <w:top w:w="85" w:type="dxa"/>
              <w:left w:w="85" w:type="dxa"/>
              <w:bottom w:w="85" w:type="dxa"/>
              <w:right w:w="85" w:type="dxa"/>
            </w:tcMar>
          </w:tcPr>
          <w:p w14:paraId="6AF6912A" w14:textId="77777777" w:rsidR="00C86FAF" w:rsidRPr="00D94F3F" w:rsidRDefault="00C86FAF" w:rsidP="00C7794B">
            <w:pPr>
              <w:pStyle w:val="Tabletext0"/>
            </w:pPr>
            <w:r w:rsidRPr="00D94F3F">
              <w:t xml:space="preserve">Program Manager </w:t>
            </w:r>
          </w:p>
        </w:tc>
        <w:tc>
          <w:tcPr>
            <w:tcW w:w="3112" w:type="dxa"/>
            <w:tcMar>
              <w:top w:w="85" w:type="dxa"/>
              <w:left w:w="85" w:type="dxa"/>
              <w:bottom w:w="85" w:type="dxa"/>
              <w:right w:w="85" w:type="dxa"/>
            </w:tcMar>
          </w:tcPr>
          <w:p w14:paraId="102BF8C3" w14:textId="77777777" w:rsidR="00C86FAF" w:rsidRPr="00D94F3F" w:rsidRDefault="00C86FAF" w:rsidP="00C7794B">
            <w:pPr>
              <w:pStyle w:val="Tabletext0"/>
            </w:pPr>
            <w:r w:rsidRPr="00D94F3F">
              <w:t>1 x discussion</w:t>
            </w:r>
          </w:p>
        </w:tc>
      </w:tr>
      <w:tr w:rsidR="00D94F3F" w:rsidRPr="00D94F3F" w14:paraId="4DDEF09C" w14:textId="77777777" w:rsidTr="00C7794B">
        <w:tc>
          <w:tcPr>
            <w:tcW w:w="9628" w:type="dxa"/>
            <w:gridSpan w:val="3"/>
            <w:shd w:val="clear" w:color="auto" w:fill="F2F2F2" w:themeFill="background1" w:themeFillShade="F2"/>
            <w:tcMar>
              <w:top w:w="85" w:type="dxa"/>
              <w:left w:w="85" w:type="dxa"/>
              <w:bottom w:w="85" w:type="dxa"/>
              <w:right w:w="85" w:type="dxa"/>
            </w:tcMar>
          </w:tcPr>
          <w:p w14:paraId="65F046F4" w14:textId="77777777" w:rsidR="00C86FAF" w:rsidRPr="00D94F3F" w:rsidRDefault="00C86FAF" w:rsidP="00C7794B">
            <w:pPr>
              <w:pStyle w:val="Tabletext0"/>
              <w:rPr>
                <w:i/>
                <w:iCs/>
              </w:rPr>
            </w:pPr>
            <w:r w:rsidRPr="00D94F3F">
              <w:rPr>
                <w:i/>
                <w:iCs/>
              </w:rPr>
              <w:t>DFAT</w:t>
            </w:r>
          </w:p>
        </w:tc>
      </w:tr>
      <w:tr w:rsidR="00D94F3F" w:rsidRPr="00D94F3F" w14:paraId="036463C4" w14:textId="77777777" w:rsidTr="00C7794B">
        <w:tc>
          <w:tcPr>
            <w:tcW w:w="1980" w:type="dxa"/>
            <w:tcMar>
              <w:top w:w="85" w:type="dxa"/>
              <w:left w:w="85" w:type="dxa"/>
              <w:bottom w:w="85" w:type="dxa"/>
              <w:right w:w="85" w:type="dxa"/>
            </w:tcMar>
          </w:tcPr>
          <w:p w14:paraId="7CC165B6" w14:textId="77777777" w:rsidR="00C86FAF" w:rsidRPr="00D94F3F" w:rsidRDefault="00C86FAF" w:rsidP="00C7794B">
            <w:pPr>
              <w:pStyle w:val="Tabletext0"/>
            </w:pPr>
            <w:r w:rsidRPr="00D94F3F">
              <w:t>Michael Bergmann</w:t>
            </w:r>
          </w:p>
          <w:p w14:paraId="2267FD8A" w14:textId="77777777" w:rsidR="00C86FAF" w:rsidRPr="00D94F3F" w:rsidRDefault="00C86FAF" w:rsidP="00C7794B">
            <w:pPr>
              <w:pStyle w:val="Tabletext0"/>
            </w:pPr>
          </w:p>
        </w:tc>
        <w:tc>
          <w:tcPr>
            <w:tcW w:w="4536" w:type="dxa"/>
            <w:tcMar>
              <w:top w:w="85" w:type="dxa"/>
              <w:left w:w="85" w:type="dxa"/>
              <w:bottom w:w="85" w:type="dxa"/>
              <w:right w:w="85" w:type="dxa"/>
            </w:tcMar>
          </w:tcPr>
          <w:p w14:paraId="0A766BE1" w14:textId="77777777" w:rsidR="00C86FAF" w:rsidRPr="00D94F3F" w:rsidRDefault="00C86FAF" w:rsidP="00C7794B">
            <w:pPr>
              <w:pStyle w:val="Tabletext0"/>
            </w:pPr>
            <w:r w:rsidRPr="00D94F3F">
              <w:t>Director</w:t>
            </w:r>
          </w:p>
          <w:p w14:paraId="7C155AEB" w14:textId="77777777" w:rsidR="00C86FAF" w:rsidRPr="00D94F3F" w:rsidRDefault="00C86FAF" w:rsidP="00C7794B">
            <w:pPr>
              <w:pStyle w:val="Tabletext0"/>
            </w:pPr>
            <w:r w:rsidRPr="00D94F3F">
              <w:t>Alumni, Communications and Private Sector Engagement Section,</w:t>
            </w:r>
          </w:p>
          <w:p w14:paraId="5A4DF4D0" w14:textId="77777777" w:rsidR="00C86FAF" w:rsidRPr="00D94F3F" w:rsidRDefault="00C86FAF" w:rsidP="00C7794B">
            <w:pPr>
              <w:pStyle w:val="Tabletext0"/>
            </w:pPr>
            <w:r w:rsidRPr="00D94F3F">
              <w:t>Scholarships and Alumni Branch</w:t>
            </w:r>
          </w:p>
        </w:tc>
        <w:tc>
          <w:tcPr>
            <w:tcW w:w="3112" w:type="dxa"/>
            <w:tcMar>
              <w:top w:w="85" w:type="dxa"/>
              <w:left w:w="85" w:type="dxa"/>
              <w:bottom w:w="85" w:type="dxa"/>
              <w:right w:w="85" w:type="dxa"/>
            </w:tcMar>
          </w:tcPr>
          <w:p w14:paraId="7BB5AABF" w14:textId="1427F396" w:rsidR="00C86FAF" w:rsidRPr="00D94F3F" w:rsidRDefault="00C86FAF" w:rsidP="00C7794B">
            <w:pPr>
              <w:pStyle w:val="Tabletext0"/>
            </w:pPr>
            <w:r w:rsidRPr="00D94F3F">
              <w:t>Michael has been Director overseeing WLI since Jan 201</w:t>
            </w:r>
            <w:r w:rsidR="00B74374" w:rsidRPr="00D94F3F">
              <w:t>8</w:t>
            </w:r>
          </w:p>
        </w:tc>
      </w:tr>
      <w:tr w:rsidR="00D94F3F" w:rsidRPr="00D94F3F" w14:paraId="08B8047A" w14:textId="77777777" w:rsidTr="00C7794B">
        <w:tc>
          <w:tcPr>
            <w:tcW w:w="1980" w:type="dxa"/>
            <w:tcMar>
              <w:top w:w="85" w:type="dxa"/>
              <w:left w:w="85" w:type="dxa"/>
              <w:bottom w:w="85" w:type="dxa"/>
              <w:right w:w="85" w:type="dxa"/>
            </w:tcMar>
          </w:tcPr>
          <w:p w14:paraId="3D540BC7" w14:textId="77777777" w:rsidR="00C86FAF" w:rsidRPr="00D94F3F" w:rsidRDefault="00C86FAF" w:rsidP="00C7794B">
            <w:pPr>
              <w:pStyle w:val="Tabletext0"/>
            </w:pPr>
            <w:r w:rsidRPr="00D94F3F">
              <w:t>Dr Hazel Lang</w:t>
            </w:r>
          </w:p>
        </w:tc>
        <w:tc>
          <w:tcPr>
            <w:tcW w:w="4536" w:type="dxa"/>
            <w:tcMar>
              <w:top w:w="85" w:type="dxa"/>
              <w:left w:w="85" w:type="dxa"/>
              <w:bottom w:w="85" w:type="dxa"/>
              <w:right w:w="85" w:type="dxa"/>
            </w:tcMar>
          </w:tcPr>
          <w:p w14:paraId="5C54A643" w14:textId="77777777" w:rsidR="00C86FAF" w:rsidRPr="00D94F3F" w:rsidRDefault="00C86FAF" w:rsidP="00C7794B">
            <w:pPr>
              <w:pStyle w:val="Tabletext0"/>
            </w:pPr>
            <w:r w:rsidRPr="00D94F3F">
              <w:t>Assistant Director</w:t>
            </w:r>
          </w:p>
          <w:p w14:paraId="367B316E" w14:textId="77777777" w:rsidR="00C86FAF" w:rsidRPr="00D94F3F" w:rsidRDefault="00C86FAF" w:rsidP="00C7794B">
            <w:pPr>
              <w:pStyle w:val="Tabletext0"/>
            </w:pPr>
            <w:r w:rsidRPr="00D94F3F">
              <w:t>Alumni, Communications and Private Sector Engagement Section,</w:t>
            </w:r>
          </w:p>
          <w:p w14:paraId="2F2421AD" w14:textId="77777777" w:rsidR="00C86FAF" w:rsidRPr="00D94F3F" w:rsidRDefault="00C86FAF" w:rsidP="00C7794B">
            <w:pPr>
              <w:pStyle w:val="Tabletext0"/>
            </w:pPr>
            <w:r w:rsidRPr="00D94F3F">
              <w:t>Scholarships and Alumni Branch</w:t>
            </w:r>
          </w:p>
        </w:tc>
        <w:tc>
          <w:tcPr>
            <w:tcW w:w="3112" w:type="dxa"/>
            <w:tcMar>
              <w:top w:w="85" w:type="dxa"/>
              <w:left w:w="85" w:type="dxa"/>
              <w:bottom w:w="85" w:type="dxa"/>
              <w:right w:w="85" w:type="dxa"/>
            </w:tcMar>
          </w:tcPr>
          <w:p w14:paraId="182CC616" w14:textId="77777777" w:rsidR="00C86FAF" w:rsidRPr="00D94F3F" w:rsidRDefault="00C86FAF" w:rsidP="00C7794B">
            <w:pPr>
              <w:pStyle w:val="Tabletext0"/>
            </w:pPr>
            <w:r w:rsidRPr="00D94F3F">
              <w:t>DFAT lead on WLI and on the Internal Reference Group and support to the Steering Committee (multiple discussions/support)</w:t>
            </w:r>
          </w:p>
        </w:tc>
      </w:tr>
      <w:tr w:rsidR="00D94F3F" w:rsidRPr="00D94F3F" w14:paraId="43329C39" w14:textId="77777777" w:rsidTr="00C7794B">
        <w:tc>
          <w:tcPr>
            <w:tcW w:w="1980" w:type="dxa"/>
            <w:tcMar>
              <w:top w:w="85" w:type="dxa"/>
              <w:left w:w="85" w:type="dxa"/>
              <w:bottom w:w="85" w:type="dxa"/>
              <w:right w:w="85" w:type="dxa"/>
            </w:tcMar>
          </w:tcPr>
          <w:p w14:paraId="16905E91" w14:textId="77777777" w:rsidR="00C86FAF" w:rsidRPr="00D94F3F" w:rsidRDefault="00C86FAF" w:rsidP="00C7794B">
            <w:pPr>
              <w:pStyle w:val="Tabletext0"/>
            </w:pPr>
            <w:r w:rsidRPr="00D94F3F">
              <w:t>Gaye Moore</w:t>
            </w:r>
          </w:p>
          <w:p w14:paraId="3B889487" w14:textId="77777777" w:rsidR="00C86FAF" w:rsidRPr="00D94F3F" w:rsidRDefault="00C86FAF" w:rsidP="00C7794B">
            <w:pPr>
              <w:pStyle w:val="Tabletext0"/>
            </w:pPr>
          </w:p>
        </w:tc>
        <w:tc>
          <w:tcPr>
            <w:tcW w:w="4536" w:type="dxa"/>
            <w:tcMar>
              <w:top w:w="85" w:type="dxa"/>
              <w:left w:w="85" w:type="dxa"/>
              <w:bottom w:w="85" w:type="dxa"/>
              <w:right w:w="85" w:type="dxa"/>
            </w:tcMar>
          </w:tcPr>
          <w:p w14:paraId="01B6CD33" w14:textId="77777777" w:rsidR="00C86FAF" w:rsidRPr="00D94F3F" w:rsidRDefault="00C86FAF" w:rsidP="00C7794B">
            <w:pPr>
              <w:pStyle w:val="Tabletext0"/>
            </w:pPr>
            <w:r w:rsidRPr="00D94F3F">
              <w:t>Assistant Director</w:t>
            </w:r>
          </w:p>
          <w:p w14:paraId="5CEABBF2" w14:textId="77777777" w:rsidR="00C86FAF" w:rsidRPr="00D94F3F" w:rsidRDefault="00C86FAF" w:rsidP="00C7794B">
            <w:pPr>
              <w:pStyle w:val="Tabletext0"/>
            </w:pPr>
            <w:r w:rsidRPr="00D94F3F">
              <w:t xml:space="preserve">Pacific Gender &amp; Regional Development Section, </w:t>
            </w:r>
          </w:p>
          <w:p w14:paraId="34392961" w14:textId="77777777" w:rsidR="00C86FAF" w:rsidRPr="00D94F3F" w:rsidRDefault="00C86FAF" w:rsidP="00C7794B">
            <w:pPr>
              <w:pStyle w:val="Tabletext0"/>
            </w:pPr>
            <w:r w:rsidRPr="00D94F3F">
              <w:t>Pacific Partnerships &amp; Human Development Branch</w:t>
            </w:r>
          </w:p>
          <w:p w14:paraId="0FF53F64" w14:textId="77777777" w:rsidR="00C86FAF" w:rsidRPr="00D94F3F" w:rsidRDefault="00C86FAF" w:rsidP="00C7794B">
            <w:pPr>
              <w:pStyle w:val="Tabletext0"/>
            </w:pPr>
            <w:r w:rsidRPr="00D94F3F">
              <w:t>Pacific Operations &amp; Performance Division</w:t>
            </w:r>
          </w:p>
        </w:tc>
        <w:tc>
          <w:tcPr>
            <w:tcW w:w="3112" w:type="dxa"/>
            <w:tcMar>
              <w:top w:w="85" w:type="dxa"/>
              <w:left w:w="85" w:type="dxa"/>
              <w:bottom w:w="85" w:type="dxa"/>
              <w:right w:w="85" w:type="dxa"/>
            </w:tcMar>
          </w:tcPr>
          <w:p w14:paraId="4E8D87F0" w14:textId="77777777" w:rsidR="00C86FAF" w:rsidRPr="00D94F3F" w:rsidRDefault="00C86FAF" w:rsidP="00C7794B">
            <w:pPr>
              <w:pStyle w:val="Tabletext0"/>
            </w:pPr>
            <w:r w:rsidRPr="00D94F3F">
              <w:t>Gaye manages key Pacific gender equality investments in DFAT.  She is a key stakeholder for WLI and a</w:t>
            </w:r>
          </w:p>
          <w:p w14:paraId="26A4ED43" w14:textId="77777777" w:rsidR="00C86FAF" w:rsidRPr="00D94F3F" w:rsidRDefault="00C86FAF" w:rsidP="00C7794B">
            <w:pPr>
              <w:pStyle w:val="Tabletext0"/>
            </w:pPr>
            <w:r w:rsidRPr="00D94F3F">
              <w:t>a member of the WLI Internal Reference Group</w:t>
            </w:r>
          </w:p>
          <w:p w14:paraId="202EEC79" w14:textId="77777777" w:rsidR="00C86FAF" w:rsidRPr="00D94F3F" w:rsidRDefault="00C86FAF" w:rsidP="00C7794B">
            <w:pPr>
              <w:pStyle w:val="Tabletext0"/>
            </w:pPr>
          </w:p>
        </w:tc>
      </w:tr>
      <w:tr w:rsidR="00D94F3F" w:rsidRPr="00D94F3F" w14:paraId="2817AE3A" w14:textId="77777777" w:rsidTr="00C7794B">
        <w:tc>
          <w:tcPr>
            <w:tcW w:w="1980" w:type="dxa"/>
            <w:tcMar>
              <w:top w:w="85" w:type="dxa"/>
              <w:left w:w="85" w:type="dxa"/>
              <w:bottom w:w="85" w:type="dxa"/>
              <w:right w:w="85" w:type="dxa"/>
            </w:tcMar>
          </w:tcPr>
          <w:p w14:paraId="07A00E60" w14:textId="4E581B47" w:rsidR="00C86FAF" w:rsidRPr="00D94F3F" w:rsidRDefault="00C86FAF" w:rsidP="00C7794B">
            <w:pPr>
              <w:pStyle w:val="Tabletext0"/>
            </w:pPr>
            <w:r w:rsidRPr="00D94F3F">
              <w:t>Sandra Kaushaar</w:t>
            </w:r>
          </w:p>
          <w:p w14:paraId="22544049" w14:textId="77777777" w:rsidR="00C86FAF" w:rsidRPr="00D94F3F" w:rsidRDefault="00C86FAF" w:rsidP="00C7794B">
            <w:pPr>
              <w:pStyle w:val="Tabletext0"/>
            </w:pPr>
          </w:p>
        </w:tc>
        <w:tc>
          <w:tcPr>
            <w:tcW w:w="4536" w:type="dxa"/>
            <w:tcMar>
              <w:top w:w="85" w:type="dxa"/>
              <w:left w:w="85" w:type="dxa"/>
              <w:bottom w:w="85" w:type="dxa"/>
              <w:right w:w="85" w:type="dxa"/>
            </w:tcMar>
          </w:tcPr>
          <w:p w14:paraId="1532E7F8" w14:textId="77777777" w:rsidR="00C86FAF" w:rsidRPr="00D94F3F" w:rsidRDefault="00C86FAF" w:rsidP="00C7794B">
            <w:pPr>
              <w:pStyle w:val="Tabletext0"/>
            </w:pPr>
            <w:r w:rsidRPr="00D94F3F">
              <w:t>Acting Director</w:t>
            </w:r>
          </w:p>
          <w:p w14:paraId="5CF9D874" w14:textId="77777777" w:rsidR="00C86FAF" w:rsidRPr="00D94F3F" w:rsidRDefault="00C86FAF" w:rsidP="00C7794B">
            <w:pPr>
              <w:pStyle w:val="Tabletext0"/>
            </w:pPr>
            <w:r w:rsidRPr="00D94F3F">
              <w:t>Gender Multilateral Section</w:t>
            </w:r>
          </w:p>
          <w:p w14:paraId="2F48A184" w14:textId="53FD4B03" w:rsidR="00C86FAF" w:rsidRPr="00D94F3F" w:rsidRDefault="00C86FAF" w:rsidP="00C7794B">
            <w:pPr>
              <w:pStyle w:val="Tabletext0"/>
            </w:pPr>
            <w:r w:rsidRPr="00D94F3F">
              <w:t>DFAT Gender Equality Branch</w:t>
            </w:r>
          </w:p>
        </w:tc>
        <w:tc>
          <w:tcPr>
            <w:tcW w:w="3112" w:type="dxa"/>
            <w:tcMar>
              <w:top w:w="85" w:type="dxa"/>
              <w:left w:w="85" w:type="dxa"/>
              <w:bottom w:w="85" w:type="dxa"/>
              <w:right w:w="85" w:type="dxa"/>
            </w:tcMar>
          </w:tcPr>
          <w:p w14:paraId="106905FE" w14:textId="3A90F310" w:rsidR="00C86FAF" w:rsidRPr="00D94F3F" w:rsidRDefault="00C86FAF" w:rsidP="00C7794B">
            <w:pPr>
              <w:pStyle w:val="Tabletext0"/>
            </w:pPr>
            <w:r w:rsidRPr="00D94F3F">
              <w:t xml:space="preserve">Sandra is both DFAT and a WLI Mentor for Catherine Pukena (2018 WLI </w:t>
            </w:r>
            <w:r w:rsidR="00324145" w:rsidRPr="00D94F3F">
              <w:t>C</w:t>
            </w:r>
            <w:r w:rsidRPr="00D94F3F">
              <w:t>ohort)</w:t>
            </w:r>
          </w:p>
        </w:tc>
      </w:tr>
      <w:tr w:rsidR="00D94F3F" w:rsidRPr="00D94F3F" w14:paraId="69EEBA72" w14:textId="77777777" w:rsidTr="00C7794B">
        <w:tc>
          <w:tcPr>
            <w:tcW w:w="9628" w:type="dxa"/>
            <w:gridSpan w:val="3"/>
            <w:shd w:val="clear" w:color="auto" w:fill="F2F2F2" w:themeFill="background1" w:themeFillShade="F2"/>
            <w:tcMar>
              <w:top w:w="85" w:type="dxa"/>
              <w:left w:w="85" w:type="dxa"/>
              <w:bottom w:w="85" w:type="dxa"/>
              <w:right w:w="85" w:type="dxa"/>
            </w:tcMar>
          </w:tcPr>
          <w:p w14:paraId="2F83AF74" w14:textId="77777777" w:rsidR="00C86FAF" w:rsidRPr="00D94F3F" w:rsidRDefault="00C86FAF" w:rsidP="00C7794B">
            <w:pPr>
              <w:pStyle w:val="Tabletext0"/>
              <w:rPr>
                <w:i/>
                <w:iCs/>
              </w:rPr>
            </w:pPr>
            <w:r w:rsidRPr="00D94F3F">
              <w:rPr>
                <w:i/>
                <w:iCs/>
              </w:rPr>
              <w:t xml:space="preserve">WLI Pacific participants and alumni </w:t>
            </w:r>
          </w:p>
        </w:tc>
      </w:tr>
      <w:tr w:rsidR="00D94F3F" w:rsidRPr="00D94F3F" w14:paraId="7E4BC382" w14:textId="77777777" w:rsidTr="00C7794B">
        <w:tc>
          <w:tcPr>
            <w:tcW w:w="1980" w:type="dxa"/>
            <w:tcMar>
              <w:top w:w="85" w:type="dxa"/>
              <w:left w:w="85" w:type="dxa"/>
              <w:bottom w:w="85" w:type="dxa"/>
              <w:right w:w="85" w:type="dxa"/>
            </w:tcMar>
          </w:tcPr>
          <w:p w14:paraId="0673A84B" w14:textId="726F9883" w:rsidR="00DF4A77" w:rsidRPr="00D94F3F" w:rsidRDefault="00324145" w:rsidP="00C7794B">
            <w:pPr>
              <w:pStyle w:val="Tabletext0"/>
            </w:pPr>
            <w:r w:rsidRPr="00D94F3F">
              <w:t>Sinead Kado</w:t>
            </w:r>
          </w:p>
        </w:tc>
        <w:tc>
          <w:tcPr>
            <w:tcW w:w="7648" w:type="dxa"/>
            <w:gridSpan w:val="2"/>
            <w:tcMar>
              <w:top w:w="85" w:type="dxa"/>
              <w:left w:w="85" w:type="dxa"/>
              <w:bottom w:w="85" w:type="dxa"/>
              <w:right w:w="85" w:type="dxa"/>
            </w:tcMar>
          </w:tcPr>
          <w:p w14:paraId="4EBE86F2" w14:textId="3219AC1F" w:rsidR="00DF4A77" w:rsidRPr="00D94F3F" w:rsidRDefault="00DF4A77" w:rsidP="00C7794B">
            <w:pPr>
              <w:pStyle w:val="Tabletext0"/>
            </w:pPr>
            <w:r w:rsidRPr="00D94F3F">
              <w:t>Cohort 1</w:t>
            </w:r>
          </w:p>
        </w:tc>
      </w:tr>
      <w:tr w:rsidR="00D94F3F" w:rsidRPr="00D94F3F" w14:paraId="52B3C3AD" w14:textId="77777777" w:rsidTr="00C7794B">
        <w:tc>
          <w:tcPr>
            <w:tcW w:w="1980" w:type="dxa"/>
            <w:tcMar>
              <w:top w:w="85" w:type="dxa"/>
              <w:left w:w="85" w:type="dxa"/>
              <w:bottom w:w="85" w:type="dxa"/>
              <w:right w:w="85" w:type="dxa"/>
            </w:tcMar>
          </w:tcPr>
          <w:p w14:paraId="3B984B03" w14:textId="51C1BDCF" w:rsidR="00DF4A77" w:rsidRPr="00D94F3F" w:rsidRDefault="00324145" w:rsidP="00C7794B">
            <w:pPr>
              <w:pStyle w:val="Tabletext0"/>
            </w:pPr>
            <w:r w:rsidRPr="00D94F3F">
              <w:t>Florence Siba</w:t>
            </w:r>
          </w:p>
        </w:tc>
        <w:tc>
          <w:tcPr>
            <w:tcW w:w="7648" w:type="dxa"/>
            <w:gridSpan w:val="2"/>
            <w:tcMar>
              <w:top w:w="85" w:type="dxa"/>
              <w:left w:w="85" w:type="dxa"/>
              <w:bottom w:w="85" w:type="dxa"/>
              <w:right w:w="85" w:type="dxa"/>
            </w:tcMar>
          </w:tcPr>
          <w:p w14:paraId="161F8811" w14:textId="72A2294F" w:rsidR="00DF4A77" w:rsidRPr="00D94F3F" w:rsidRDefault="00DF4A77" w:rsidP="00C7794B">
            <w:pPr>
              <w:pStyle w:val="Tabletext0"/>
            </w:pPr>
            <w:r w:rsidRPr="00D94F3F">
              <w:t>Cohort 2</w:t>
            </w:r>
          </w:p>
        </w:tc>
      </w:tr>
      <w:tr w:rsidR="00D94F3F" w:rsidRPr="00D94F3F" w14:paraId="0CCF030C" w14:textId="77777777" w:rsidTr="00C7794B">
        <w:tc>
          <w:tcPr>
            <w:tcW w:w="1980" w:type="dxa"/>
            <w:tcMar>
              <w:top w:w="85" w:type="dxa"/>
              <w:left w:w="85" w:type="dxa"/>
              <w:bottom w:w="85" w:type="dxa"/>
              <w:right w:w="85" w:type="dxa"/>
            </w:tcMar>
          </w:tcPr>
          <w:p w14:paraId="556692F9" w14:textId="77777777" w:rsidR="00324145" w:rsidRPr="00D94F3F" w:rsidRDefault="00324145" w:rsidP="00C7794B">
            <w:pPr>
              <w:pStyle w:val="Tabletext0"/>
            </w:pPr>
            <w:r w:rsidRPr="00D94F3F">
              <w:t>Greta Harris</w:t>
            </w:r>
          </w:p>
        </w:tc>
        <w:tc>
          <w:tcPr>
            <w:tcW w:w="7648" w:type="dxa"/>
            <w:gridSpan w:val="2"/>
            <w:tcMar>
              <w:top w:w="85" w:type="dxa"/>
              <w:left w:w="85" w:type="dxa"/>
              <w:bottom w:w="85" w:type="dxa"/>
              <w:right w:w="85" w:type="dxa"/>
            </w:tcMar>
          </w:tcPr>
          <w:p w14:paraId="22CC25B3" w14:textId="29E8E708" w:rsidR="00324145" w:rsidRPr="00D94F3F" w:rsidRDefault="00324145" w:rsidP="00C7794B">
            <w:pPr>
              <w:pStyle w:val="Tabletext0"/>
            </w:pPr>
            <w:r w:rsidRPr="00D94F3F">
              <w:t>Cohort 3</w:t>
            </w:r>
          </w:p>
        </w:tc>
      </w:tr>
      <w:tr w:rsidR="00D94F3F" w:rsidRPr="00D94F3F" w14:paraId="2045B4B6" w14:textId="77777777" w:rsidTr="00C7794B">
        <w:tc>
          <w:tcPr>
            <w:tcW w:w="1980" w:type="dxa"/>
            <w:tcMar>
              <w:top w:w="85" w:type="dxa"/>
              <w:left w:w="85" w:type="dxa"/>
              <w:bottom w:w="85" w:type="dxa"/>
              <w:right w:w="85" w:type="dxa"/>
            </w:tcMar>
          </w:tcPr>
          <w:p w14:paraId="7CB48D9E" w14:textId="77777777" w:rsidR="00324145" w:rsidRPr="00D94F3F" w:rsidRDefault="00324145" w:rsidP="00C7794B">
            <w:pPr>
              <w:pStyle w:val="Tabletext0"/>
            </w:pPr>
            <w:r w:rsidRPr="00D94F3F">
              <w:t>Pamela Toliman</w:t>
            </w:r>
          </w:p>
        </w:tc>
        <w:tc>
          <w:tcPr>
            <w:tcW w:w="7648" w:type="dxa"/>
            <w:gridSpan w:val="2"/>
            <w:tcMar>
              <w:top w:w="85" w:type="dxa"/>
              <w:left w:w="85" w:type="dxa"/>
              <w:bottom w:w="85" w:type="dxa"/>
              <w:right w:w="85" w:type="dxa"/>
            </w:tcMar>
          </w:tcPr>
          <w:p w14:paraId="4ED0186C" w14:textId="66E02E26" w:rsidR="00324145" w:rsidRPr="00D94F3F" w:rsidRDefault="00324145" w:rsidP="00C7794B">
            <w:pPr>
              <w:pStyle w:val="Tabletext0"/>
            </w:pPr>
            <w:r w:rsidRPr="00D94F3F">
              <w:t>Cohort 3</w:t>
            </w:r>
          </w:p>
        </w:tc>
      </w:tr>
      <w:tr w:rsidR="00D94F3F" w:rsidRPr="00D94F3F" w14:paraId="382AC453" w14:textId="77777777" w:rsidTr="00C7794B">
        <w:tc>
          <w:tcPr>
            <w:tcW w:w="1980" w:type="dxa"/>
            <w:tcMar>
              <w:top w:w="85" w:type="dxa"/>
              <w:left w:w="85" w:type="dxa"/>
              <w:bottom w:w="85" w:type="dxa"/>
              <w:right w:w="85" w:type="dxa"/>
            </w:tcMar>
          </w:tcPr>
          <w:p w14:paraId="2D327CEA" w14:textId="77777777" w:rsidR="00324145" w:rsidRPr="00D94F3F" w:rsidRDefault="00324145" w:rsidP="00C7794B">
            <w:pPr>
              <w:pStyle w:val="Tabletext0"/>
            </w:pPr>
            <w:r w:rsidRPr="00D94F3F">
              <w:t>Eselealofa Apinelu</w:t>
            </w:r>
          </w:p>
        </w:tc>
        <w:tc>
          <w:tcPr>
            <w:tcW w:w="7648" w:type="dxa"/>
            <w:gridSpan w:val="2"/>
            <w:tcMar>
              <w:top w:w="85" w:type="dxa"/>
              <w:left w:w="85" w:type="dxa"/>
              <w:bottom w:w="85" w:type="dxa"/>
              <w:right w:w="85" w:type="dxa"/>
            </w:tcMar>
          </w:tcPr>
          <w:p w14:paraId="5CDA2783" w14:textId="74A86FDB" w:rsidR="00324145" w:rsidRPr="00D94F3F" w:rsidRDefault="00324145" w:rsidP="00C7794B">
            <w:pPr>
              <w:pStyle w:val="Tabletext0"/>
            </w:pPr>
            <w:r w:rsidRPr="00D94F3F">
              <w:t xml:space="preserve">Cohort 3 </w:t>
            </w:r>
          </w:p>
        </w:tc>
      </w:tr>
      <w:tr w:rsidR="00D94F3F" w:rsidRPr="00D94F3F" w14:paraId="1E01799E" w14:textId="77777777" w:rsidTr="00C7794B">
        <w:tc>
          <w:tcPr>
            <w:tcW w:w="9628" w:type="dxa"/>
            <w:gridSpan w:val="3"/>
            <w:shd w:val="clear" w:color="auto" w:fill="F2F2F2" w:themeFill="background1" w:themeFillShade="F2"/>
            <w:tcMar>
              <w:top w:w="85" w:type="dxa"/>
              <w:left w:w="85" w:type="dxa"/>
              <w:bottom w:w="85" w:type="dxa"/>
              <w:right w:w="85" w:type="dxa"/>
            </w:tcMar>
          </w:tcPr>
          <w:p w14:paraId="5BBA8808" w14:textId="77777777" w:rsidR="00C86FAF" w:rsidRPr="00D94F3F" w:rsidRDefault="00C86FAF" w:rsidP="00C7794B">
            <w:pPr>
              <w:pStyle w:val="Tabletext0"/>
              <w:rPr>
                <w:i/>
                <w:iCs/>
              </w:rPr>
            </w:pPr>
            <w:r w:rsidRPr="00D94F3F">
              <w:rPr>
                <w:i/>
                <w:iCs/>
              </w:rPr>
              <w:t>Pacific leaders</w:t>
            </w:r>
          </w:p>
        </w:tc>
      </w:tr>
      <w:tr w:rsidR="00D94F3F" w:rsidRPr="00D94F3F" w14:paraId="43B4269E" w14:textId="77777777" w:rsidTr="00C7794B">
        <w:tc>
          <w:tcPr>
            <w:tcW w:w="1980" w:type="dxa"/>
            <w:tcMar>
              <w:top w:w="85" w:type="dxa"/>
              <w:left w:w="85" w:type="dxa"/>
              <w:bottom w:w="85" w:type="dxa"/>
              <w:right w:w="85" w:type="dxa"/>
            </w:tcMar>
          </w:tcPr>
          <w:p w14:paraId="39A36CA7" w14:textId="77777777" w:rsidR="00C86FAF" w:rsidRPr="00D94F3F" w:rsidRDefault="00C86FAF" w:rsidP="00C7794B">
            <w:pPr>
              <w:pStyle w:val="Tabletext0"/>
            </w:pPr>
            <w:r w:rsidRPr="00D94F3F">
              <w:t xml:space="preserve">Hon. Ralph Regenvanu </w:t>
            </w:r>
          </w:p>
        </w:tc>
        <w:tc>
          <w:tcPr>
            <w:tcW w:w="4536" w:type="dxa"/>
            <w:tcMar>
              <w:top w:w="85" w:type="dxa"/>
              <w:left w:w="85" w:type="dxa"/>
              <w:bottom w:w="85" w:type="dxa"/>
              <w:right w:w="85" w:type="dxa"/>
            </w:tcMar>
          </w:tcPr>
          <w:p w14:paraId="4D8C1CBB" w14:textId="77777777" w:rsidR="00C86FAF" w:rsidRPr="00D94F3F" w:rsidRDefault="00C86FAF" w:rsidP="00C7794B">
            <w:pPr>
              <w:pStyle w:val="Tabletext0"/>
            </w:pPr>
            <w:r w:rsidRPr="00D94F3F">
              <w:t>Leader of the Opposition, Vanuatu</w:t>
            </w:r>
          </w:p>
        </w:tc>
        <w:tc>
          <w:tcPr>
            <w:tcW w:w="3112" w:type="dxa"/>
            <w:tcMar>
              <w:top w:w="85" w:type="dxa"/>
              <w:left w:w="85" w:type="dxa"/>
              <w:bottom w:w="85" w:type="dxa"/>
              <w:right w:w="85" w:type="dxa"/>
            </w:tcMar>
          </w:tcPr>
          <w:p w14:paraId="13371883" w14:textId="3CDD7C9F" w:rsidR="00C86FAF" w:rsidRPr="00D94F3F" w:rsidRDefault="00C86FAF" w:rsidP="00C7794B">
            <w:pPr>
              <w:pStyle w:val="Tabletext0"/>
            </w:pPr>
            <w:r w:rsidRPr="00D94F3F">
              <w:t xml:space="preserve">Pacific Leader and engaged in Tier </w:t>
            </w:r>
            <w:r w:rsidR="00D7146F" w:rsidRPr="00D94F3F">
              <w:t>1</w:t>
            </w:r>
            <w:r w:rsidRPr="00D94F3F">
              <w:t xml:space="preserve"> events</w:t>
            </w:r>
          </w:p>
        </w:tc>
      </w:tr>
      <w:tr w:rsidR="00D94F3F" w:rsidRPr="00D94F3F" w14:paraId="6E797125" w14:textId="77777777" w:rsidTr="00C7794B">
        <w:tc>
          <w:tcPr>
            <w:tcW w:w="1980" w:type="dxa"/>
            <w:tcMar>
              <w:top w:w="85" w:type="dxa"/>
              <w:left w:w="85" w:type="dxa"/>
              <w:bottom w:w="85" w:type="dxa"/>
              <w:right w:w="85" w:type="dxa"/>
            </w:tcMar>
          </w:tcPr>
          <w:p w14:paraId="713A4ABF" w14:textId="77777777" w:rsidR="00C86FAF" w:rsidRPr="00D94F3F" w:rsidRDefault="00C86FAF" w:rsidP="00C7794B">
            <w:pPr>
              <w:pStyle w:val="Tabletext0"/>
            </w:pPr>
            <w:r w:rsidRPr="00D94F3F">
              <w:t>Lesieli Taviri</w:t>
            </w:r>
          </w:p>
        </w:tc>
        <w:tc>
          <w:tcPr>
            <w:tcW w:w="4536" w:type="dxa"/>
            <w:tcMar>
              <w:top w:w="85" w:type="dxa"/>
              <w:left w:w="85" w:type="dxa"/>
              <w:bottom w:w="85" w:type="dxa"/>
              <w:right w:w="85" w:type="dxa"/>
            </w:tcMar>
          </w:tcPr>
          <w:p w14:paraId="645268F0" w14:textId="6172DBF6" w:rsidR="00C86FAF" w:rsidRPr="00D94F3F" w:rsidRDefault="00C86FAF" w:rsidP="00C7794B">
            <w:pPr>
              <w:pStyle w:val="Tabletext0"/>
            </w:pPr>
            <w:r w:rsidRPr="00D94F3F">
              <w:t>CEO</w:t>
            </w:r>
            <w:r w:rsidR="00E64254" w:rsidRPr="00D94F3F">
              <w:t>,</w:t>
            </w:r>
            <w:r w:rsidRPr="00D94F3F">
              <w:t xml:space="preserve"> </w:t>
            </w:r>
            <w:r w:rsidR="006A36BF" w:rsidRPr="00D94F3F">
              <w:t xml:space="preserve">Origin Papua New Guinea </w:t>
            </w:r>
          </w:p>
        </w:tc>
        <w:tc>
          <w:tcPr>
            <w:tcW w:w="3112" w:type="dxa"/>
            <w:tcMar>
              <w:top w:w="85" w:type="dxa"/>
              <w:left w:w="85" w:type="dxa"/>
              <w:bottom w:w="85" w:type="dxa"/>
              <w:right w:w="85" w:type="dxa"/>
            </w:tcMar>
          </w:tcPr>
          <w:p w14:paraId="48909A3A" w14:textId="6BC78CD6" w:rsidR="00C86FAF" w:rsidRPr="00D94F3F" w:rsidRDefault="00E64254" w:rsidP="00C7794B">
            <w:pPr>
              <w:pStyle w:val="Tabletext0"/>
            </w:pPr>
            <w:r w:rsidRPr="00D94F3F">
              <w:t>Board of Pacific Women</w:t>
            </w:r>
          </w:p>
        </w:tc>
      </w:tr>
      <w:tr w:rsidR="00D94F3F" w:rsidRPr="00D94F3F" w14:paraId="42636430" w14:textId="77777777" w:rsidTr="00C7794B">
        <w:tc>
          <w:tcPr>
            <w:tcW w:w="9628" w:type="dxa"/>
            <w:gridSpan w:val="3"/>
            <w:tcMar>
              <w:top w:w="85" w:type="dxa"/>
              <w:left w:w="85" w:type="dxa"/>
              <w:bottom w:w="85" w:type="dxa"/>
              <w:right w:w="85" w:type="dxa"/>
            </w:tcMar>
          </w:tcPr>
          <w:p w14:paraId="6217B40E" w14:textId="67175726" w:rsidR="00C86FAF" w:rsidRPr="00D94F3F" w:rsidRDefault="00C86FAF" w:rsidP="00C7794B">
            <w:pPr>
              <w:pStyle w:val="Tabletext0"/>
            </w:pPr>
            <w:r w:rsidRPr="00D94F3F">
              <w:t>WLI Mentors</w:t>
            </w:r>
          </w:p>
        </w:tc>
      </w:tr>
      <w:tr w:rsidR="00D94F3F" w:rsidRPr="00D94F3F" w14:paraId="748090A2" w14:textId="77777777" w:rsidTr="00C7794B">
        <w:tc>
          <w:tcPr>
            <w:tcW w:w="1980" w:type="dxa"/>
            <w:tcMar>
              <w:top w:w="85" w:type="dxa"/>
              <w:left w:w="85" w:type="dxa"/>
              <w:bottom w:w="85" w:type="dxa"/>
              <w:right w:w="85" w:type="dxa"/>
            </w:tcMar>
          </w:tcPr>
          <w:p w14:paraId="7A075CE0" w14:textId="77777777" w:rsidR="00C86FAF" w:rsidRPr="00D94F3F" w:rsidRDefault="00C86FAF" w:rsidP="00C7794B">
            <w:pPr>
              <w:pStyle w:val="Tabletext0"/>
            </w:pPr>
            <w:r w:rsidRPr="00D94F3F">
              <w:t>Jean Martin</w:t>
            </w:r>
          </w:p>
          <w:p w14:paraId="0782FC9B" w14:textId="77777777" w:rsidR="00C86FAF" w:rsidRPr="00D94F3F" w:rsidRDefault="00C86FAF" w:rsidP="00C7794B">
            <w:pPr>
              <w:pStyle w:val="Tabletext0"/>
            </w:pPr>
          </w:p>
        </w:tc>
        <w:tc>
          <w:tcPr>
            <w:tcW w:w="4536" w:type="dxa"/>
            <w:tcMar>
              <w:top w:w="85" w:type="dxa"/>
              <w:left w:w="85" w:type="dxa"/>
              <w:bottom w:w="85" w:type="dxa"/>
              <w:right w:w="85" w:type="dxa"/>
            </w:tcMar>
          </w:tcPr>
          <w:p w14:paraId="72B2BAEA" w14:textId="77777777" w:rsidR="00C86FAF" w:rsidRPr="00D94F3F" w:rsidRDefault="00C86FAF" w:rsidP="00C7794B">
            <w:pPr>
              <w:pStyle w:val="Tabletext0"/>
            </w:pPr>
            <w:r w:rsidRPr="00D94F3F">
              <w:t>Gender Adviser, Oil Search Foundation, QLD</w:t>
            </w:r>
          </w:p>
          <w:p w14:paraId="47218A45" w14:textId="7C7A4D61" w:rsidR="006D26F1" w:rsidRPr="00D94F3F" w:rsidRDefault="006D26F1" w:rsidP="00C7794B">
            <w:pPr>
              <w:pStyle w:val="Tabletext0"/>
            </w:pPr>
            <w:r w:rsidRPr="00D94F3F">
              <w:t>Cohorts 2 &amp; 3</w:t>
            </w:r>
          </w:p>
        </w:tc>
        <w:tc>
          <w:tcPr>
            <w:tcW w:w="3112" w:type="dxa"/>
            <w:tcMar>
              <w:top w:w="85" w:type="dxa"/>
              <w:left w:w="85" w:type="dxa"/>
              <w:bottom w:w="85" w:type="dxa"/>
              <w:right w:w="85" w:type="dxa"/>
            </w:tcMar>
          </w:tcPr>
          <w:p w14:paraId="6CC2493D" w14:textId="77777777" w:rsidR="00C86FAF" w:rsidRPr="00D94F3F" w:rsidRDefault="00C86FAF" w:rsidP="00C7794B">
            <w:pPr>
              <w:pStyle w:val="Tabletext0"/>
            </w:pPr>
            <w:r w:rsidRPr="00D94F3F">
              <w:t>Jean is both a WLI Steering Committee member and WLI mentor</w:t>
            </w:r>
          </w:p>
        </w:tc>
      </w:tr>
      <w:tr w:rsidR="00D94F3F" w:rsidRPr="00D94F3F" w14:paraId="79E02FF3" w14:textId="77777777" w:rsidTr="00C7794B">
        <w:tc>
          <w:tcPr>
            <w:tcW w:w="1980" w:type="dxa"/>
            <w:tcMar>
              <w:top w:w="85" w:type="dxa"/>
              <w:left w:w="85" w:type="dxa"/>
              <w:bottom w:w="85" w:type="dxa"/>
              <w:right w:w="85" w:type="dxa"/>
            </w:tcMar>
          </w:tcPr>
          <w:p w14:paraId="03399137" w14:textId="77777777" w:rsidR="00324145" w:rsidRPr="00D94F3F" w:rsidRDefault="00324145" w:rsidP="00C7794B">
            <w:pPr>
              <w:pStyle w:val="Tabletext0"/>
            </w:pPr>
            <w:r w:rsidRPr="00D94F3F">
              <w:t>Joanna Hayter, AO</w:t>
            </w:r>
          </w:p>
        </w:tc>
        <w:tc>
          <w:tcPr>
            <w:tcW w:w="7648" w:type="dxa"/>
            <w:gridSpan w:val="2"/>
            <w:tcMar>
              <w:top w:w="85" w:type="dxa"/>
              <w:left w:w="85" w:type="dxa"/>
              <w:bottom w:w="85" w:type="dxa"/>
              <w:right w:w="85" w:type="dxa"/>
            </w:tcMar>
          </w:tcPr>
          <w:p w14:paraId="42921944" w14:textId="01EF5595" w:rsidR="00324145" w:rsidRPr="00D94F3F" w:rsidRDefault="00324145" w:rsidP="00C7794B">
            <w:pPr>
              <w:pStyle w:val="Tabletext0"/>
            </w:pPr>
            <w:r w:rsidRPr="00D94F3F">
              <w:t>Cohort 3</w:t>
            </w:r>
          </w:p>
        </w:tc>
      </w:tr>
      <w:tr w:rsidR="00D94F3F" w:rsidRPr="00D94F3F" w14:paraId="25BDA3E2" w14:textId="77777777" w:rsidTr="00C7794B">
        <w:tc>
          <w:tcPr>
            <w:tcW w:w="1980" w:type="dxa"/>
            <w:tcMar>
              <w:top w:w="85" w:type="dxa"/>
              <w:left w:w="85" w:type="dxa"/>
              <w:bottom w:w="85" w:type="dxa"/>
              <w:right w:w="85" w:type="dxa"/>
            </w:tcMar>
          </w:tcPr>
          <w:p w14:paraId="289C6CD9" w14:textId="77777777" w:rsidR="00324145" w:rsidRPr="00D94F3F" w:rsidRDefault="00324145" w:rsidP="00C7794B">
            <w:pPr>
              <w:pStyle w:val="Tabletext0"/>
            </w:pPr>
            <w:r w:rsidRPr="00D94F3F">
              <w:t xml:space="preserve">Jane Alver </w:t>
            </w:r>
          </w:p>
        </w:tc>
        <w:tc>
          <w:tcPr>
            <w:tcW w:w="7648" w:type="dxa"/>
            <w:gridSpan w:val="2"/>
            <w:tcMar>
              <w:top w:w="85" w:type="dxa"/>
              <w:left w:w="85" w:type="dxa"/>
              <w:bottom w:w="85" w:type="dxa"/>
              <w:right w:w="85" w:type="dxa"/>
            </w:tcMar>
          </w:tcPr>
          <w:p w14:paraId="260EED98" w14:textId="651F20A6" w:rsidR="003926F5" w:rsidRPr="00D94F3F" w:rsidRDefault="00324145" w:rsidP="00C7794B">
            <w:pPr>
              <w:pStyle w:val="Tabletext0"/>
            </w:pPr>
            <w:r w:rsidRPr="00D94F3F">
              <w:t>Cohort 3</w:t>
            </w:r>
          </w:p>
        </w:tc>
      </w:tr>
      <w:tr w:rsidR="00D94F3F" w:rsidRPr="00D94F3F" w14:paraId="24EF4604" w14:textId="77777777" w:rsidTr="00C7794B">
        <w:tc>
          <w:tcPr>
            <w:tcW w:w="9628" w:type="dxa"/>
            <w:gridSpan w:val="3"/>
            <w:shd w:val="clear" w:color="auto" w:fill="F2F2F2" w:themeFill="background1" w:themeFillShade="F2"/>
            <w:tcMar>
              <w:top w:w="85" w:type="dxa"/>
              <w:left w:w="85" w:type="dxa"/>
              <w:bottom w:w="85" w:type="dxa"/>
              <w:right w:w="85" w:type="dxa"/>
            </w:tcMar>
          </w:tcPr>
          <w:p w14:paraId="7744C966" w14:textId="77777777" w:rsidR="00C86FAF" w:rsidRPr="00D94F3F" w:rsidRDefault="00C86FAF" w:rsidP="00C7794B">
            <w:pPr>
              <w:pStyle w:val="Tabletext0"/>
              <w:rPr>
                <w:i/>
                <w:iCs/>
              </w:rPr>
            </w:pPr>
            <w:r w:rsidRPr="00D94F3F">
              <w:rPr>
                <w:i/>
                <w:iCs/>
              </w:rPr>
              <w:t>ANU Department of Pacific Affairs</w:t>
            </w:r>
          </w:p>
        </w:tc>
      </w:tr>
      <w:tr w:rsidR="00D94F3F" w:rsidRPr="00D94F3F" w14:paraId="5C8CFE9B" w14:textId="77777777" w:rsidTr="00C7794B">
        <w:tc>
          <w:tcPr>
            <w:tcW w:w="1980" w:type="dxa"/>
            <w:tcMar>
              <w:top w:w="85" w:type="dxa"/>
              <w:left w:w="85" w:type="dxa"/>
              <w:bottom w:w="85" w:type="dxa"/>
              <w:right w:w="85" w:type="dxa"/>
            </w:tcMar>
          </w:tcPr>
          <w:p w14:paraId="0A5DD9F4" w14:textId="77777777" w:rsidR="00C86FAF" w:rsidRPr="00D94F3F" w:rsidRDefault="00C86FAF" w:rsidP="00C7794B">
            <w:pPr>
              <w:pStyle w:val="Tabletext0"/>
            </w:pPr>
            <w:r w:rsidRPr="00D94F3F">
              <w:t>Dr Julien Barbara</w:t>
            </w:r>
          </w:p>
          <w:p w14:paraId="4D7F1897" w14:textId="77777777" w:rsidR="00C86FAF" w:rsidRPr="00D94F3F" w:rsidRDefault="00C86FAF" w:rsidP="00C7794B">
            <w:pPr>
              <w:pStyle w:val="Tabletext0"/>
            </w:pPr>
          </w:p>
        </w:tc>
        <w:tc>
          <w:tcPr>
            <w:tcW w:w="4536" w:type="dxa"/>
            <w:tcMar>
              <w:top w:w="85" w:type="dxa"/>
              <w:left w:w="85" w:type="dxa"/>
              <w:bottom w:w="85" w:type="dxa"/>
              <w:right w:w="85" w:type="dxa"/>
            </w:tcMar>
          </w:tcPr>
          <w:p w14:paraId="1FDF467A" w14:textId="77777777" w:rsidR="00C86FAF" w:rsidRPr="00D94F3F" w:rsidRDefault="00C86FAF" w:rsidP="00C7794B">
            <w:pPr>
              <w:pStyle w:val="Tabletext0"/>
            </w:pPr>
            <w:r w:rsidRPr="00D94F3F">
              <w:t>Senior Policy Fellow</w:t>
            </w:r>
          </w:p>
          <w:p w14:paraId="539F8631" w14:textId="77777777" w:rsidR="00C86FAF" w:rsidRPr="00D94F3F" w:rsidRDefault="00C86FAF" w:rsidP="00C7794B">
            <w:pPr>
              <w:pStyle w:val="Tabletext0"/>
            </w:pPr>
          </w:p>
        </w:tc>
        <w:tc>
          <w:tcPr>
            <w:tcW w:w="3112" w:type="dxa"/>
            <w:tcMar>
              <w:top w:w="85" w:type="dxa"/>
              <w:left w:w="85" w:type="dxa"/>
              <w:bottom w:w="85" w:type="dxa"/>
              <w:right w:w="85" w:type="dxa"/>
            </w:tcMar>
          </w:tcPr>
          <w:p w14:paraId="29EBF7C5" w14:textId="77777777" w:rsidR="00C86FAF" w:rsidRPr="00D94F3F" w:rsidRDefault="00C86FAF" w:rsidP="00C7794B">
            <w:pPr>
              <w:pStyle w:val="Tabletext0"/>
            </w:pPr>
            <w:r w:rsidRPr="00D94F3F">
              <w:t>Julien is a key expert and academic adviser to WLI, with expert knowledge on women’s political participation in the Pacific</w:t>
            </w:r>
          </w:p>
        </w:tc>
      </w:tr>
      <w:tr w:rsidR="00D94F3F" w:rsidRPr="00D94F3F" w14:paraId="1404A31A" w14:textId="77777777" w:rsidTr="00C7794B">
        <w:tc>
          <w:tcPr>
            <w:tcW w:w="1980" w:type="dxa"/>
            <w:tcMar>
              <w:top w:w="85" w:type="dxa"/>
              <w:left w:w="85" w:type="dxa"/>
              <w:bottom w:w="85" w:type="dxa"/>
              <w:right w:w="85" w:type="dxa"/>
            </w:tcMar>
          </w:tcPr>
          <w:p w14:paraId="2810696F" w14:textId="77777777" w:rsidR="00C86FAF" w:rsidRPr="00D94F3F" w:rsidRDefault="00C86FAF" w:rsidP="00C7794B">
            <w:pPr>
              <w:pStyle w:val="Tabletext0"/>
            </w:pPr>
            <w:r w:rsidRPr="00D94F3F">
              <w:t>Dr Kerryn Baker</w:t>
            </w:r>
          </w:p>
          <w:p w14:paraId="18A99B19" w14:textId="77777777" w:rsidR="00C86FAF" w:rsidRPr="00D94F3F" w:rsidRDefault="00C86FAF" w:rsidP="00C7794B">
            <w:pPr>
              <w:pStyle w:val="Tabletext0"/>
            </w:pPr>
          </w:p>
        </w:tc>
        <w:tc>
          <w:tcPr>
            <w:tcW w:w="4536" w:type="dxa"/>
            <w:tcMar>
              <w:top w:w="85" w:type="dxa"/>
              <w:left w:w="85" w:type="dxa"/>
              <w:bottom w:w="85" w:type="dxa"/>
              <w:right w:w="85" w:type="dxa"/>
            </w:tcMar>
          </w:tcPr>
          <w:p w14:paraId="3DAFC468" w14:textId="77777777" w:rsidR="00C86FAF" w:rsidRPr="00D94F3F" w:rsidRDefault="00C86FAF" w:rsidP="00C7794B">
            <w:pPr>
              <w:pStyle w:val="Tabletext0"/>
            </w:pPr>
            <w:r w:rsidRPr="00D94F3F">
              <w:t>Research Fellow</w:t>
            </w:r>
          </w:p>
          <w:p w14:paraId="1B0E97B6" w14:textId="77777777" w:rsidR="00C86FAF" w:rsidRPr="00D94F3F" w:rsidRDefault="00C86FAF" w:rsidP="00C7794B">
            <w:pPr>
              <w:pStyle w:val="Tabletext0"/>
            </w:pPr>
          </w:p>
        </w:tc>
        <w:tc>
          <w:tcPr>
            <w:tcW w:w="3112" w:type="dxa"/>
            <w:tcMar>
              <w:top w:w="85" w:type="dxa"/>
              <w:left w:w="85" w:type="dxa"/>
              <w:bottom w:w="85" w:type="dxa"/>
              <w:right w:w="85" w:type="dxa"/>
            </w:tcMar>
          </w:tcPr>
          <w:p w14:paraId="19DED100" w14:textId="77777777" w:rsidR="00C86FAF" w:rsidRPr="00D94F3F" w:rsidRDefault="00C86FAF" w:rsidP="00C7794B">
            <w:pPr>
              <w:pStyle w:val="Tabletext0"/>
            </w:pPr>
            <w:r w:rsidRPr="00D94F3F">
              <w:t>Content expert on women’s leadership in the Pacific. Kerryn hosts and/or convenes WLI Tier 1 panel discussions</w:t>
            </w:r>
          </w:p>
        </w:tc>
      </w:tr>
      <w:tr w:rsidR="00D94F3F" w:rsidRPr="00D94F3F" w14:paraId="289718D6" w14:textId="77777777" w:rsidTr="00C7794B">
        <w:tc>
          <w:tcPr>
            <w:tcW w:w="9628" w:type="dxa"/>
            <w:gridSpan w:val="3"/>
            <w:shd w:val="clear" w:color="auto" w:fill="F2F2F2" w:themeFill="background1" w:themeFillShade="F2"/>
            <w:tcMar>
              <w:top w:w="85" w:type="dxa"/>
              <w:left w:w="85" w:type="dxa"/>
              <w:bottom w:w="85" w:type="dxa"/>
              <w:right w:w="85" w:type="dxa"/>
            </w:tcMar>
          </w:tcPr>
          <w:p w14:paraId="10F1D578" w14:textId="1802A479" w:rsidR="00C86FAF" w:rsidRPr="00D94F3F" w:rsidRDefault="00C86FAF" w:rsidP="00C7794B">
            <w:pPr>
              <w:pStyle w:val="Tabletext0"/>
              <w:rPr>
                <w:i/>
                <w:iCs/>
              </w:rPr>
            </w:pPr>
            <w:r w:rsidRPr="00D94F3F">
              <w:rPr>
                <w:i/>
                <w:iCs/>
              </w:rPr>
              <w:t xml:space="preserve">Online Tier </w:t>
            </w:r>
            <w:r w:rsidR="00D7146F" w:rsidRPr="00D94F3F">
              <w:rPr>
                <w:i/>
                <w:iCs/>
              </w:rPr>
              <w:t>1</w:t>
            </w:r>
            <w:r w:rsidRPr="00D94F3F">
              <w:rPr>
                <w:i/>
                <w:iCs/>
              </w:rPr>
              <w:t xml:space="preserve"> Events (attended)</w:t>
            </w:r>
          </w:p>
        </w:tc>
      </w:tr>
      <w:tr w:rsidR="00D94F3F" w:rsidRPr="00D94F3F" w14:paraId="3E6543AD" w14:textId="77777777" w:rsidTr="00C7794B">
        <w:tc>
          <w:tcPr>
            <w:tcW w:w="6516" w:type="dxa"/>
            <w:gridSpan w:val="2"/>
            <w:tcMar>
              <w:top w:w="85" w:type="dxa"/>
              <w:left w:w="85" w:type="dxa"/>
              <w:bottom w:w="85" w:type="dxa"/>
              <w:right w:w="85" w:type="dxa"/>
            </w:tcMar>
          </w:tcPr>
          <w:p w14:paraId="47A0A514" w14:textId="5F8DF649" w:rsidR="00C86FAF" w:rsidRPr="00D94F3F" w:rsidRDefault="00291C5E" w:rsidP="00C7794B">
            <w:pPr>
              <w:pStyle w:val="Tabletext0"/>
            </w:pPr>
            <w:r w:rsidRPr="00D94F3F">
              <w:t>‘</w:t>
            </w:r>
            <w:r w:rsidRPr="00D94F3F">
              <w:rPr>
                <w:szCs w:val="22"/>
              </w:rPr>
              <w:t>Humanitarian Leadership in the Pacific’ May 2020</w:t>
            </w:r>
          </w:p>
        </w:tc>
        <w:tc>
          <w:tcPr>
            <w:tcW w:w="3112" w:type="dxa"/>
            <w:tcMar>
              <w:top w:w="85" w:type="dxa"/>
              <w:left w:w="85" w:type="dxa"/>
              <w:bottom w:w="85" w:type="dxa"/>
              <w:right w:w="85" w:type="dxa"/>
            </w:tcMar>
          </w:tcPr>
          <w:p w14:paraId="78E9DA36" w14:textId="1CA2F2D7" w:rsidR="00C86FAF" w:rsidRPr="00D94F3F" w:rsidRDefault="00324145" w:rsidP="00C7794B">
            <w:pPr>
              <w:pStyle w:val="Tabletext0"/>
            </w:pPr>
            <w:r w:rsidRPr="00D94F3F">
              <w:rPr>
                <w:szCs w:val="22"/>
              </w:rPr>
              <w:t>C</w:t>
            </w:r>
            <w:r w:rsidR="00291C5E" w:rsidRPr="00D94F3F">
              <w:rPr>
                <w:szCs w:val="22"/>
              </w:rPr>
              <w:t>o-convened with Humanitarian Action Group</w:t>
            </w:r>
          </w:p>
        </w:tc>
      </w:tr>
      <w:tr w:rsidR="00D94F3F" w:rsidRPr="00D94F3F" w14:paraId="3FBE75F7" w14:textId="77777777" w:rsidTr="00C7794B">
        <w:tc>
          <w:tcPr>
            <w:tcW w:w="6516" w:type="dxa"/>
            <w:gridSpan w:val="2"/>
            <w:tcMar>
              <w:top w:w="85" w:type="dxa"/>
              <w:left w:w="85" w:type="dxa"/>
              <w:bottom w:w="85" w:type="dxa"/>
              <w:right w:w="85" w:type="dxa"/>
            </w:tcMar>
          </w:tcPr>
          <w:p w14:paraId="4DE219A4" w14:textId="3D63785B" w:rsidR="00C86FAF" w:rsidRPr="00D94F3F" w:rsidRDefault="00291C5E" w:rsidP="00C7794B">
            <w:pPr>
              <w:pStyle w:val="Tabletext0"/>
            </w:pPr>
            <w:r w:rsidRPr="00D94F3F">
              <w:rPr>
                <w:szCs w:val="22"/>
              </w:rPr>
              <w:t>‘Women’s Political Participation</w:t>
            </w:r>
            <w:r w:rsidR="00A01031">
              <w:rPr>
                <w:szCs w:val="22"/>
              </w:rPr>
              <w:t>—</w:t>
            </w:r>
            <w:r w:rsidR="00324145" w:rsidRPr="00D94F3F">
              <w:rPr>
                <w:szCs w:val="22"/>
              </w:rPr>
              <w:t>i</w:t>
            </w:r>
            <w:r w:rsidRPr="00D94F3F">
              <w:rPr>
                <w:szCs w:val="22"/>
              </w:rPr>
              <w:t xml:space="preserve">n </w:t>
            </w:r>
            <w:r w:rsidR="00324145" w:rsidRPr="00D94F3F">
              <w:rPr>
                <w:szCs w:val="22"/>
              </w:rPr>
              <w:t>c</w:t>
            </w:r>
            <w:r w:rsidRPr="00D94F3F">
              <w:rPr>
                <w:szCs w:val="22"/>
              </w:rPr>
              <w:t xml:space="preserve">onversation with Hon </w:t>
            </w:r>
            <w:r w:rsidR="006E2193" w:rsidRPr="00D94F3F">
              <w:t xml:space="preserve">Ali’imalemanu Alofa Tu’uau </w:t>
            </w:r>
            <w:r w:rsidRPr="00D94F3F">
              <w:rPr>
                <w:szCs w:val="22"/>
              </w:rPr>
              <w:t>June 2020</w:t>
            </w:r>
          </w:p>
        </w:tc>
        <w:tc>
          <w:tcPr>
            <w:tcW w:w="3112" w:type="dxa"/>
            <w:tcMar>
              <w:top w:w="85" w:type="dxa"/>
              <w:left w:w="85" w:type="dxa"/>
              <w:bottom w:w="85" w:type="dxa"/>
              <w:right w:w="85" w:type="dxa"/>
            </w:tcMar>
          </w:tcPr>
          <w:p w14:paraId="75FE8197" w14:textId="2C74EB51" w:rsidR="00C86FAF" w:rsidRPr="00D94F3F" w:rsidRDefault="00324145" w:rsidP="00C7794B">
            <w:pPr>
              <w:pStyle w:val="Tabletext0"/>
            </w:pPr>
            <w:r w:rsidRPr="00D94F3F">
              <w:rPr>
                <w:szCs w:val="22"/>
              </w:rPr>
              <w:t>C</w:t>
            </w:r>
            <w:r w:rsidR="00291C5E" w:rsidRPr="00D94F3F">
              <w:rPr>
                <w:szCs w:val="22"/>
              </w:rPr>
              <w:t>o-convened with DPA, ANU</w:t>
            </w:r>
          </w:p>
        </w:tc>
      </w:tr>
    </w:tbl>
    <w:p w14:paraId="08C0652B" w14:textId="77777777" w:rsidR="00C86FAF" w:rsidRPr="001A2F0B" w:rsidRDefault="00C86FAF" w:rsidP="00C86FAF"/>
    <w:p w14:paraId="17C046E5" w14:textId="77777777" w:rsidR="00AA52C5" w:rsidRPr="001A2F0B" w:rsidRDefault="00AA52C5" w:rsidP="00C86FAF">
      <w:pPr>
        <w:rPr>
          <w:rFonts w:eastAsia="Arial"/>
          <w:highlight w:val="yellow"/>
        </w:rPr>
        <w:sectPr w:rsidR="00AA52C5" w:rsidRPr="001A2F0B" w:rsidSect="001A6B80">
          <w:pgSz w:w="11906" w:h="16838" w:code="9"/>
          <w:pgMar w:top="1134" w:right="1134" w:bottom="1134" w:left="1134" w:header="567" w:footer="567" w:gutter="0"/>
          <w:cols w:space="708"/>
          <w:docGrid w:linePitch="360"/>
        </w:sectPr>
      </w:pPr>
    </w:p>
    <w:p w14:paraId="3862B64C" w14:textId="14418981" w:rsidR="00C86FAF" w:rsidRPr="00D94F3F" w:rsidRDefault="00D94F3F" w:rsidP="00D94F3F">
      <w:pPr>
        <w:pStyle w:val="Heading1nonumber"/>
      </w:pPr>
      <w:bookmarkStart w:id="33" w:name="_Toc54789279"/>
      <w:r>
        <w:t xml:space="preserve">Annex 2: </w:t>
      </w:r>
      <w:r w:rsidR="00C86FAF" w:rsidRPr="00D94F3F">
        <w:t>References</w:t>
      </w:r>
      <w:bookmarkEnd w:id="33"/>
    </w:p>
    <w:p w14:paraId="3DF84A5D" w14:textId="3566F71E" w:rsidR="00C86FAF" w:rsidRPr="00D94F3F" w:rsidRDefault="00C86FAF" w:rsidP="004E1C01">
      <w:pPr>
        <w:spacing w:before="240"/>
        <w:rPr>
          <w:color w:val="000000" w:themeColor="text1"/>
        </w:rPr>
      </w:pPr>
      <w:r w:rsidRPr="00D94F3F">
        <w:rPr>
          <w:color w:val="000000" w:themeColor="text1"/>
        </w:rPr>
        <w:t xml:space="preserve">Australian Government, 2017. </w:t>
      </w:r>
      <w:r w:rsidRPr="00D94F3F">
        <w:rPr>
          <w:i/>
          <w:iCs/>
          <w:color w:val="000000" w:themeColor="text1"/>
        </w:rPr>
        <w:t>Foreign Policy White Paper</w:t>
      </w:r>
      <w:r w:rsidRPr="00D94F3F">
        <w:rPr>
          <w:color w:val="000000" w:themeColor="text1"/>
        </w:rPr>
        <w:t>. Canberra</w:t>
      </w:r>
    </w:p>
    <w:p w14:paraId="7949B9EF" w14:textId="098BD081" w:rsidR="00C86FAF" w:rsidRPr="00D94F3F" w:rsidRDefault="00C86FAF" w:rsidP="004E1C01">
      <w:pPr>
        <w:spacing w:before="240"/>
        <w:rPr>
          <w:color w:val="000000" w:themeColor="text1"/>
        </w:rPr>
      </w:pPr>
      <w:r w:rsidRPr="00D94F3F">
        <w:rPr>
          <w:color w:val="000000" w:themeColor="text1"/>
        </w:rPr>
        <w:t xml:space="preserve">Cardno WLI Team, 2018. </w:t>
      </w:r>
      <w:r w:rsidRPr="00D94F3F">
        <w:rPr>
          <w:i/>
          <w:iCs/>
          <w:color w:val="000000" w:themeColor="text1"/>
        </w:rPr>
        <w:t>Monitoring and Evaluation Framework</w:t>
      </w:r>
      <w:r w:rsidRPr="00D94F3F">
        <w:rPr>
          <w:color w:val="000000" w:themeColor="text1"/>
        </w:rPr>
        <w:t>. Melbourne</w:t>
      </w:r>
    </w:p>
    <w:p w14:paraId="1C6EF219" w14:textId="251B9552" w:rsidR="00C86FAF" w:rsidRPr="00D94F3F" w:rsidRDefault="00C86FAF" w:rsidP="004E1C01">
      <w:pPr>
        <w:spacing w:before="240"/>
        <w:rPr>
          <w:color w:val="000000" w:themeColor="text1"/>
        </w:rPr>
      </w:pPr>
      <w:r w:rsidRPr="00D94F3F">
        <w:rPr>
          <w:color w:val="000000" w:themeColor="text1"/>
        </w:rPr>
        <w:t xml:space="preserve">Cardno WLI Team, 2019. </w:t>
      </w:r>
      <w:r w:rsidRPr="00D94F3F">
        <w:rPr>
          <w:i/>
          <w:iCs/>
          <w:color w:val="000000" w:themeColor="text1"/>
        </w:rPr>
        <w:t>WLI Annual Work Plan</w:t>
      </w:r>
      <w:r w:rsidRPr="00D94F3F">
        <w:rPr>
          <w:color w:val="000000" w:themeColor="text1"/>
        </w:rPr>
        <w:t>. Year 3. Melbourne</w:t>
      </w:r>
    </w:p>
    <w:p w14:paraId="674A6EB0" w14:textId="031318A9" w:rsidR="00C86FAF" w:rsidRPr="00D94F3F" w:rsidRDefault="00C86FAF" w:rsidP="004E1C01">
      <w:pPr>
        <w:spacing w:before="240"/>
        <w:rPr>
          <w:color w:val="000000" w:themeColor="text1"/>
        </w:rPr>
      </w:pPr>
      <w:r w:rsidRPr="00D94F3F">
        <w:rPr>
          <w:color w:val="000000" w:themeColor="text1"/>
        </w:rPr>
        <w:t>Cardno WLI Team, 2019. WLI Steering Committee Review and Options Paper. Melbourne</w:t>
      </w:r>
    </w:p>
    <w:p w14:paraId="2D854C53" w14:textId="2CA40406" w:rsidR="00C86FAF" w:rsidRPr="00D94F3F" w:rsidRDefault="00C86FAF" w:rsidP="004E1C01">
      <w:pPr>
        <w:spacing w:before="240"/>
        <w:rPr>
          <w:color w:val="000000" w:themeColor="text1"/>
        </w:rPr>
      </w:pPr>
      <w:r w:rsidRPr="00D94F3F">
        <w:rPr>
          <w:color w:val="000000" w:themeColor="text1"/>
        </w:rPr>
        <w:t xml:space="preserve">Cardno WLI Team, 2020. </w:t>
      </w:r>
      <w:r w:rsidRPr="00D94F3F">
        <w:rPr>
          <w:i/>
          <w:iCs/>
          <w:color w:val="000000" w:themeColor="text1"/>
        </w:rPr>
        <w:t>WLI Guide for Mentees</w:t>
      </w:r>
      <w:r w:rsidRPr="00D94F3F">
        <w:rPr>
          <w:color w:val="000000" w:themeColor="text1"/>
        </w:rPr>
        <w:t>. Melbourne</w:t>
      </w:r>
    </w:p>
    <w:p w14:paraId="6DCDE5B0" w14:textId="167D4A26" w:rsidR="00C86FAF" w:rsidRPr="00D94F3F" w:rsidRDefault="00C86FAF" w:rsidP="004E1C01">
      <w:pPr>
        <w:spacing w:before="240"/>
        <w:rPr>
          <w:color w:val="000000" w:themeColor="text1"/>
        </w:rPr>
      </w:pPr>
      <w:r w:rsidRPr="00D94F3F">
        <w:rPr>
          <w:color w:val="000000" w:themeColor="text1"/>
        </w:rPr>
        <w:t xml:space="preserve">Cardno WLI Team, 2020. </w:t>
      </w:r>
      <w:r w:rsidRPr="00D94F3F">
        <w:rPr>
          <w:i/>
          <w:iCs/>
          <w:color w:val="000000" w:themeColor="text1"/>
        </w:rPr>
        <w:t>WLI Guide for Mentors</w:t>
      </w:r>
      <w:r w:rsidRPr="00D94F3F">
        <w:rPr>
          <w:color w:val="000000" w:themeColor="text1"/>
        </w:rPr>
        <w:t>. Melbourne</w:t>
      </w:r>
    </w:p>
    <w:p w14:paraId="0EF19377" w14:textId="3D039B0F" w:rsidR="00C86FAF" w:rsidRPr="00D94F3F" w:rsidRDefault="00C86FAF">
      <w:pPr>
        <w:spacing w:before="240"/>
        <w:rPr>
          <w:color w:val="000000" w:themeColor="text1"/>
        </w:rPr>
      </w:pPr>
      <w:r w:rsidRPr="00D94F3F">
        <w:rPr>
          <w:color w:val="000000" w:themeColor="text1"/>
        </w:rPr>
        <w:t xml:space="preserve">Cardno WLI Team, 2020. </w:t>
      </w:r>
      <w:r w:rsidRPr="00D94F3F">
        <w:rPr>
          <w:i/>
          <w:iCs/>
          <w:color w:val="000000" w:themeColor="text1"/>
        </w:rPr>
        <w:t>WLI Six Monthly Progress Report: July-December 2019</w:t>
      </w:r>
      <w:r w:rsidRPr="00D94F3F">
        <w:rPr>
          <w:color w:val="000000" w:themeColor="text1"/>
        </w:rPr>
        <w:t>. Melbourne</w:t>
      </w:r>
    </w:p>
    <w:p w14:paraId="4E605375" w14:textId="386C7F16" w:rsidR="00992F0C" w:rsidRPr="00D94F3F" w:rsidRDefault="00992F0C" w:rsidP="004E1C01">
      <w:pPr>
        <w:spacing w:before="240"/>
        <w:rPr>
          <w:color w:val="000000" w:themeColor="text1"/>
        </w:rPr>
      </w:pPr>
      <w:r w:rsidRPr="00D94F3F">
        <w:rPr>
          <w:color w:val="000000" w:themeColor="text1"/>
        </w:rPr>
        <w:t xml:space="preserve">Cardno WLI Team, 2020. </w:t>
      </w:r>
      <w:r w:rsidRPr="00D94F3F">
        <w:rPr>
          <w:i/>
          <w:iCs/>
          <w:color w:val="000000" w:themeColor="text1"/>
        </w:rPr>
        <w:t>Women's Leadership Initiative - Website</w:t>
      </w:r>
      <w:r w:rsidRPr="00D94F3F">
        <w:rPr>
          <w:color w:val="000000" w:themeColor="text1"/>
        </w:rPr>
        <w:t>. [online] Australiaawardsleadership.org. Available at: &lt;https://australiaawardsleadership.org&gt; [Accessed April-June 2020].</w:t>
      </w:r>
    </w:p>
    <w:p w14:paraId="64B2FFE4" w14:textId="0D66078A" w:rsidR="00C86FAF" w:rsidRPr="00D94F3F" w:rsidRDefault="00C86FAF" w:rsidP="004E1C01">
      <w:pPr>
        <w:spacing w:before="240"/>
        <w:rPr>
          <w:color w:val="000000" w:themeColor="text1"/>
        </w:rPr>
      </w:pPr>
      <w:r w:rsidRPr="00D94F3F">
        <w:rPr>
          <w:color w:val="000000" w:themeColor="text1"/>
        </w:rPr>
        <w:t xml:space="preserve">Dept. of Pacific Affairs, Research School of Pacific and Asian Studies, 2020. </w:t>
      </w:r>
      <w:r w:rsidRPr="00D94F3F">
        <w:rPr>
          <w:i/>
          <w:iCs/>
          <w:color w:val="000000" w:themeColor="text1"/>
        </w:rPr>
        <w:t>Department of Pacific Affairs: Women’s Leadership on Return Home</w:t>
      </w:r>
      <w:r w:rsidR="00A01031">
        <w:rPr>
          <w:i/>
          <w:iCs/>
          <w:color w:val="000000" w:themeColor="text1"/>
        </w:rPr>
        <w:t>—</w:t>
      </w:r>
      <w:r w:rsidRPr="00D94F3F">
        <w:rPr>
          <w:i/>
          <w:iCs/>
          <w:color w:val="000000" w:themeColor="text1"/>
        </w:rPr>
        <w:t>research concept paper</w:t>
      </w:r>
      <w:r w:rsidRPr="00D94F3F">
        <w:rPr>
          <w:color w:val="000000" w:themeColor="text1"/>
        </w:rPr>
        <w:t xml:space="preserve">. Canberra: </w:t>
      </w:r>
      <w:r w:rsidR="00DF4A77" w:rsidRPr="00D94F3F">
        <w:rPr>
          <w:color w:val="000000" w:themeColor="text1"/>
        </w:rPr>
        <w:t>ANU</w:t>
      </w:r>
    </w:p>
    <w:p w14:paraId="420FA87E" w14:textId="280DFCAF" w:rsidR="00C86FAF" w:rsidRPr="00D94F3F" w:rsidRDefault="00C86FAF" w:rsidP="004E1C01">
      <w:pPr>
        <w:spacing w:before="240"/>
        <w:rPr>
          <w:color w:val="000000" w:themeColor="text1"/>
        </w:rPr>
      </w:pPr>
      <w:r w:rsidRPr="00D94F3F">
        <w:rPr>
          <w:color w:val="000000" w:themeColor="text1"/>
        </w:rPr>
        <w:t>DFAT, 2017. Australia Awards Global Monitoring and Evaluation Framework. Canberra: DFAT</w:t>
      </w:r>
    </w:p>
    <w:p w14:paraId="6DBFBB5E" w14:textId="0CAC8597" w:rsidR="00C86FAF" w:rsidRPr="00D94F3F" w:rsidRDefault="00C86FAF" w:rsidP="004E1C01">
      <w:pPr>
        <w:spacing w:before="240"/>
        <w:rPr>
          <w:color w:val="000000" w:themeColor="text1"/>
        </w:rPr>
      </w:pPr>
      <w:r w:rsidRPr="00D94F3F">
        <w:rPr>
          <w:color w:val="000000" w:themeColor="text1"/>
        </w:rPr>
        <w:t>DFAT, 2017. Investment Design: WLI 2017-2022. Canberra: DFAT</w:t>
      </w:r>
    </w:p>
    <w:p w14:paraId="04250A89" w14:textId="0C21FDF2" w:rsidR="00453968" w:rsidRPr="00D94F3F" w:rsidRDefault="00453968" w:rsidP="00453968">
      <w:pPr>
        <w:spacing w:before="240"/>
        <w:rPr>
          <w:color w:val="000000" w:themeColor="text1"/>
        </w:rPr>
      </w:pPr>
      <w:r w:rsidRPr="00D94F3F">
        <w:rPr>
          <w:color w:val="000000" w:themeColor="text1"/>
        </w:rPr>
        <w:t xml:space="preserve">DFAT, 2020, </w:t>
      </w:r>
      <w:r w:rsidRPr="00D94F3F">
        <w:rPr>
          <w:i/>
          <w:iCs/>
          <w:color w:val="000000" w:themeColor="text1"/>
        </w:rPr>
        <w:t>Australia Awards Scholarships</w:t>
      </w:r>
      <w:r w:rsidRPr="00D94F3F">
        <w:rPr>
          <w:color w:val="000000" w:themeColor="text1"/>
        </w:rPr>
        <w:t xml:space="preserve"> [online] DFAT. Available at: </w:t>
      </w:r>
      <w:hyperlink r:id="rId24" w:history="1">
        <w:r w:rsidRPr="00D94F3F">
          <w:rPr>
            <w:rStyle w:val="Hyperlink"/>
            <w:color w:val="000000" w:themeColor="text1"/>
          </w:rPr>
          <w:t>https://www.dfat.gov.au/people-to-people/australia-awards/Pages/australia-awards-scholarships</w:t>
        </w:r>
      </w:hyperlink>
      <w:r w:rsidRPr="00D94F3F">
        <w:rPr>
          <w:color w:val="000000" w:themeColor="text1"/>
        </w:rPr>
        <w:t xml:space="preserve"> [Accessed 21 August 2020]</w:t>
      </w:r>
    </w:p>
    <w:p w14:paraId="6F83FDEE" w14:textId="2E653D1E" w:rsidR="00C86FAF" w:rsidRPr="00D94F3F" w:rsidRDefault="00C86FAF">
      <w:pPr>
        <w:spacing w:before="240"/>
        <w:rPr>
          <w:color w:val="000000" w:themeColor="text1"/>
        </w:rPr>
      </w:pPr>
      <w:r w:rsidRPr="00D94F3F">
        <w:rPr>
          <w:color w:val="000000" w:themeColor="text1"/>
        </w:rPr>
        <w:t xml:space="preserve">DFAT, 2020. </w:t>
      </w:r>
      <w:r w:rsidRPr="00D94F3F">
        <w:rPr>
          <w:i/>
          <w:iCs/>
          <w:color w:val="000000" w:themeColor="text1"/>
        </w:rPr>
        <w:t>Gender Equality: Gender Initiatives</w:t>
      </w:r>
      <w:r w:rsidRPr="00D94F3F">
        <w:rPr>
          <w:color w:val="000000" w:themeColor="text1"/>
        </w:rPr>
        <w:t>. [online] DFAT. Available at: &lt;https://dfat.gov.au/aid/topics/investment-priorities/gender-equality-empowering-women-girls/gender-equality/Pages/gender-initiatives.aspx&gt; [Accessed 4 June 2020]</w:t>
      </w:r>
    </w:p>
    <w:p w14:paraId="7CE66137" w14:textId="4A43A783" w:rsidR="00464826" w:rsidRPr="00D94F3F" w:rsidRDefault="00464826" w:rsidP="004E1C01">
      <w:pPr>
        <w:spacing w:before="240"/>
        <w:rPr>
          <w:color w:val="000000" w:themeColor="text1"/>
        </w:rPr>
      </w:pPr>
      <w:r w:rsidRPr="00D94F3F">
        <w:rPr>
          <w:color w:val="000000" w:themeColor="text1"/>
        </w:rPr>
        <w:t xml:space="preserve">DFAT, 2020, Joint Statement by the co-convenors of a meeting of Pacific Women Leaders, Australian Foreign Minister and Minister for Women Marise Payne, and Samoan Deputy Prime Minister and Minister for Natural Resources and the Environment Fiame Naomi Mata’afa [online] DFAT. Available at: </w:t>
      </w:r>
      <w:hyperlink r:id="rId25" w:history="1">
        <w:r w:rsidRPr="00D94F3F">
          <w:rPr>
            <w:rStyle w:val="Hyperlink"/>
            <w:color w:val="000000" w:themeColor="text1"/>
          </w:rPr>
          <w:t>https://www.dfat.gov.au/news/media-release/joint-statement-co-convenors-meeting-pacific-women-leaders-australian-foreign-minister-and-minister-women-marise-payne-and-samoan-deputy-prime-minister-and-minister-natural-resources-and-environment-fiame-naomi-mataafa</w:t>
        </w:r>
      </w:hyperlink>
      <w:r w:rsidRPr="00D94F3F">
        <w:rPr>
          <w:color w:val="000000" w:themeColor="text1"/>
        </w:rPr>
        <w:t xml:space="preserve"> [Accessed 5 June 2020] </w:t>
      </w:r>
    </w:p>
    <w:p w14:paraId="35B18C2C" w14:textId="1C11EA96" w:rsidR="00C86FAF" w:rsidRPr="00D94F3F" w:rsidRDefault="00C86FAF">
      <w:pPr>
        <w:spacing w:before="240"/>
        <w:rPr>
          <w:color w:val="000000" w:themeColor="text1"/>
        </w:rPr>
      </w:pPr>
      <w:r w:rsidRPr="00D94F3F">
        <w:rPr>
          <w:color w:val="000000" w:themeColor="text1"/>
        </w:rPr>
        <w:t>DFAT, 2020. Partnerships for Recovery: Australia’s COVID-19 Development Response. Canberra: DFAT</w:t>
      </w:r>
    </w:p>
    <w:p w14:paraId="76613489" w14:textId="239119C7" w:rsidR="00453968" w:rsidRPr="00D94F3F" w:rsidRDefault="00453968">
      <w:pPr>
        <w:spacing w:before="240"/>
        <w:rPr>
          <w:color w:val="000000" w:themeColor="text1"/>
          <w:szCs w:val="22"/>
        </w:rPr>
      </w:pPr>
      <w:r w:rsidRPr="00D94F3F">
        <w:rPr>
          <w:color w:val="000000" w:themeColor="text1"/>
        </w:rPr>
        <w:t xml:space="preserve">DFAT, 2020, Stepping-up Australia’s engagement with our Pacific Family [online] DFAT. Available at: </w:t>
      </w:r>
      <w:hyperlink r:id="rId26" w:history="1">
        <w:r w:rsidRPr="00D94F3F">
          <w:rPr>
            <w:rStyle w:val="Hyperlink"/>
            <w:color w:val="000000" w:themeColor="text1"/>
            <w:szCs w:val="22"/>
          </w:rPr>
          <w:t>https://www.dfat.gov.au/geo/pacific/engagement/Pages/stepping-up-australias-pacific-engagement</w:t>
        </w:r>
      </w:hyperlink>
      <w:r w:rsidRPr="00D94F3F">
        <w:rPr>
          <w:color w:val="000000" w:themeColor="text1"/>
          <w:szCs w:val="22"/>
        </w:rPr>
        <w:t xml:space="preserve"> [Accessed 21 August 2020]</w:t>
      </w:r>
    </w:p>
    <w:p w14:paraId="775B3F6F" w14:textId="1DC11EA5" w:rsidR="00C86FAF" w:rsidRPr="00D94F3F" w:rsidRDefault="00C86FAF" w:rsidP="004E1C01">
      <w:pPr>
        <w:spacing w:before="240"/>
        <w:rPr>
          <w:rFonts w:eastAsiaTheme="minorHAnsi"/>
          <w:color w:val="000000" w:themeColor="text1"/>
          <w:lang w:eastAsia="en-US"/>
        </w:rPr>
      </w:pPr>
      <w:r w:rsidRPr="00D94F3F">
        <w:rPr>
          <w:rFonts w:eastAsiaTheme="minorHAnsi"/>
          <w:color w:val="000000" w:themeColor="text1"/>
          <w:lang w:eastAsia="en-US"/>
        </w:rPr>
        <w:t xml:space="preserve">DPL, 2020. </w:t>
      </w:r>
      <w:r w:rsidRPr="00D94F3F">
        <w:rPr>
          <w:rFonts w:eastAsiaTheme="minorHAnsi"/>
          <w:i/>
          <w:iCs/>
          <w:color w:val="000000" w:themeColor="text1"/>
          <w:lang w:eastAsia="en-US"/>
        </w:rPr>
        <w:t>What We Do</w:t>
      </w:r>
      <w:r w:rsidRPr="00D94F3F">
        <w:rPr>
          <w:rFonts w:eastAsiaTheme="minorHAnsi"/>
          <w:color w:val="000000" w:themeColor="text1"/>
          <w:lang w:eastAsia="en-US"/>
        </w:rPr>
        <w:t>. [online] Developmental Leadership Program. Available at: &lt;https://www.dlprog.org/about-us/what-we-do&gt; [Accessed May-July 2020]</w:t>
      </w:r>
    </w:p>
    <w:p w14:paraId="6F9703AF" w14:textId="77777777" w:rsidR="00C86FAF" w:rsidRPr="00D94F3F" w:rsidRDefault="00C86FAF" w:rsidP="004E1C01">
      <w:pPr>
        <w:spacing w:before="240"/>
        <w:rPr>
          <w:color w:val="000000" w:themeColor="text1"/>
        </w:rPr>
      </w:pPr>
      <w:r w:rsidRPr="00D94F3F">
        <w:rPr>
          <w:color w:val="000000" w:themeColor="text1"/>
        </w:rPr>
        <w:t xml:space="preserve">Howard, E., Apinelu, E., Neemia, T. and Towaki-Bue, J., 2019. </w:t>
      </w:r>
      <w:r w:rsidRPr="00D94F3F">
        <w:rPr>
          <w:i/>
          <w:iCs/>
          <w:color w:val="000000" w:themeColor="text1"/>
        </w:rPr>
        <w:t>Women’s Leadership: Bringing Context to Life</w:t>
      </w:r>
      <w:r w:rsidRPr="00D94F3F">
        <w:rPr>
          <w:color w:val="000000" w:themeColor="text1"/>
        </w:rPr>
        <w:t>. Canberra</w:t>
      </w:r>
    </w:p>
    <w:p w14:paraId="0F753189" w14:textId="5713DF5E" w:rsidR="00C86FAF" w:rsidRPr="00D94F3F" w:rsidRDefault="00C86FAF" w:rsidP="004E1C01">
      <w:pPr>
        <w:spacing w:before="240"/>
        <w:rPr>
          <w:color w:val="000000" w:themeColor="text1"/>
        </w:rPr>
      </w:pPr>
      <w:r w:rsidRPr="00D94F3F">
        <w:rPr>
          <w:color w:val="000000" w:themeColor="text1"/>
        </w:rPr>
        <w:t xml:space="preserve">Howard, E. 2019, </w:t>
      </w:r>
      <w:r w:rsidRPr="00D94F3F">
        <w:rPr>
          <w:i/>
          <w:iCs/>
          <w:color w:val="000000" w:themeColor="text1"/>
        </w:rPr>
        <w:t>Effective Support for Women's Leadership in the Pacific: Lessons from the Evidence</w:t>
      </w:r>
      <w:r w:rsidRPr="00D94F3F">
        <w:rPr>
          <w:color w:val="000000" w:themeColor="text1"/>
        </w:rPr>
        <w:t xml:space="preserve">, Canberra, ACT: Dept. of Pacific Affairs, Research School of Pacific and Asian Studies, </w:t>
      </w:r>
      <w:r w:rsidR="00DF4A77" w:rsidRPr="00D94F3F">
        <w:rPr>
          <w:color w:val="000000" w:themeColor="text1"/>
        </w:rPr>
        <w:t>ANU</w:t>
      </w:r>
    </w:p>
    <w:p w14:paraId="1DFA20F9" w14:textId="233B2DB5" w:rsidR="00C86FAF" w:rsidRPr="00D94F3F" w:rsidRDefault="00C86FAF" w:rsidP="004E1C01">
      <w:pPr>
        <w:spacing w:before="240"/>
        <w:rPr>
          <w:color w:val="000000" w:themeColor="text1"/>
        </w:rPr>
      </w:pPr>
      <w:r w:rsidRPr="00D94F3F">
        <w:rPr>
          <w:color w:val="000000" w:themeColor="text1"/>
        </w:rPr>
        <w:t xml:space="preserve">Howard, E., Barber, J. and Butler, M., 2020. </w:t>
      </w:r>
      <w:r w:rsidRPr="00D94F3F">
        <w:rPr>
          <w:i/>
          <w:iCs/>
          <w:color w:val="000000" w:themeColor="text1"/>
        </w:rPr>
        <w:t>Mentoring as a Development Modality</w:t>
      </w:r>
    </w:p>
    <w:p w14:paraId="1FCFBFE2" w14:textId="055DA45B" w:rsidR="00C86FAF" w:rsidRPr="00D94F3F" w:rsidRDefault="00C86FAF">
      <w:pPr>
        <w:spacing w:before="240"/>
        <w:rPr>
          <w:color w:val="000000" w:themeColor="text1"/>
        </w:rPr>
      </w:pPr>
      <w:r w:rsidRPr="00D94F3F">
        <w:rPr>
          <w:color w:val="000000" w:themeColor="text1"/>
        </w:rPr>
        <w:t xml:space="preserve">Lockley, A., Shah, R. and Ovington, K., 2015. </w:t>
      </w:r>
      <w:r w:rsidRPr="00D94F3F">
        <w:rPr>
          <w:i/>
          <w:iCs/>
          <w:color w:val="000000" w:themeColor="text1"/>
        </w:rPr>
        <w:t>Building Women’s Leadership: The Contribution of Australia Awards Scholarships</w:t>
      </w:r>
      <w:r w:rsidRPr="00D94F3F">
        <w:rPr>
          <w:color w:val="000000" w:themeColor="text1"/>
        </w:rPr>
        <w:t>. Canberra: Office of Development Effectiveness: DFAT</w:t>
      </w:r>
    </w:p>
    <w:p w14:paraId="7476F4B9" w14:textId="67104888" w:rsidR="008957F0" w:rsidRPr="00D94F3F" w:rsidRDefault="008957F0" w:rsidP="004E1C01">
      <w:pPr>
        <w:spacing w:before="240"/>
        <w:rPr>
          <w:color w:val="000000" w:themeColor="text1"/>
        </w:rPr>
      </w:pPr>
      <w:r w:rsidRPr="00D94F3F">
        <w:rPr>
          <w:color w:val="000000" w:themeColor="text1"/>
        </w:rPr>
        <w:t xml:space="preserve">Minister for Foreign Affairs, Minister for Women, Senator the Hon Marise Payne, 2020, </w:t>
      </w:r>
      <w:r w:rsidRPr="00D94F3F">
        <w:rPr>
          <w:i/>
          <w:iCs/>
          <w:color w:val="000000" w:themeColor="text1"/>
        </w:rPr>
        <w:t xml:space="preserve">Standing with Women During COVID-19 </w:t>
      </w:r>
      <w:r w:rsidRPr="00D94F3F">
        <w:rPr>
          <w:color w:val="000000" w:themeColor="text1"/>
        </w:rPr>
        <w:t xml:space="preserve">[online], </w:t>
      </w:r>
      <w:hyperlink r:id="rId27" w:history="1">
        <w:r w:rsidRPr="00D94F3F">
          <w:rPr>
            <w:rStyle w:val="Hyperlink"/>
            <w:color w:val="000000" w:themeColor="text1"/>
          </w:rPr>
          <w:t>https://www.foreignminister.gov.au/minister/marise-payne/media-release/standing-pacific-women-during-covid-19</w:t>
        </w:r>
      </w:hyperlink>
      <w:r w:rsidRPr="00D94F3F">
        <w:rPr>
          <w:color w:val="000000" w:themeColor="text1"/>
          <w:u w:val="single"/>
        </w:rPr>
        <w:t xml:space="preserve"> </w:t>
      </w:r>
      <w:r w:rsidRPr="00D94F3F">
        <w:rPr>
          <w:color w:val="000000" w:themeColor="text1"/>
        </w:rPr>
        <w:t xml:space="preserve">[Accessed </w:t>
      </w:r>
      <w:r w:rsidR="00E0157A" w:rsidRPr="00D94F3F">
        <w:rPr>
          <w:color w:val="000000" w:themeColor="text1"/>
        </w:rPr>
        <w:t xml:space="preserve">6 June </w:t>
      </w:r>
      <w:r w:rsidRPr="00D94F3F">
        <w:rPr>
          <w:color w:val="000000" w:themeColor="text1"/>
        </w:rPr>
        <w:t>2020]</w:t>
      </w:r>
    </w:p>
    <w:p w14:paraId="42CCFFBE" w14:textId="140EEEF6" w:rsidR="00C86FAF" w:rsidRPr="00D94F3F" w:rsidRDefault="00C86FAF">
      <w:pPr>
        <w:spacing w:before="240"/>
        <w:rPr>
          <w:color w:val="000000" w:themeColor="text1"/>
        </w:rPr>
      </w:pPr>
      <w:r w:rsidRPr="00D94F3F">
        <w:rPr>
          <w:color w:val="000000" w:themeColor="text1"/>
        </w:rPr>
        <w:t>Newton Cain, T., Cox, J., Henning Presterudsstuen, G. and Kenni, L., 2020. Pacific Perspectives on The World: Listening to Australia’s Island Neighbours in Order to Build Strong, Respectful, and Sustainable Relationships. Sydney: The Whitlam Institute</w:t>
      </w:r>
    </w:p>
    <w:p w14:paraId="1BF2075F" w14:textId="66551F96" w:rsidR="00992F0C" w:rsidRPr="00D94F3F" w:rsidRDefault="00992F0C">
      <w:pPr>
        <w:spacing w:before="240"/>
        <w:rPr>
          <w:color w:val="000000" w:themeColor="text1"/>
        </w:rPr>
      </w:pPr>
      <w:r w:rsidRPr="00D94F3F">
        <w:rPr>
          <w:color w:val="000000" w:themeColor="text1"/>
        </w:rPr>
        <w:t>Office of Development Effectiveness (2015). Building Women’s Leadership: the Contribution of Australia Awards Scholarships, ODE, Australian Government Department of Foreign Affairs and Trade, Canberra</w:t>
      </w:r>
    </w:p>
    <w:p w14:paraId="53B7EA0F" w14:textId="77777777" w:rsidR="008957F0" w:rsidRPr="00D94F3F" w:rsidRDefault="008957F0" w:rsidP="008957F0">
      <w:pPr>
        <w:spacing w:before="240"/>
        <w:rPr>
          <w:color w:val="000000" w:themeColor="text1"/>
        </w:rPr>
      </w:pPr>
      <w:r w:rsidRPr="00D94F3F">
        <w:rPr>
          <w:color w:val="000000" w:themeColor="text1"/>
        </w:rPr>
        <w:t xml:space="preserve">Pacific Women Support Unit, 2017. Women in Leadership Synthesis Report: Informing the Pacific Women Shaping Pacific Development Roadmap 2017–2022. Suva: Pacific Women Shaping Pacific Development </w:t>
      </w:r>
    </w:p>
    <w:p w14:paraId="7D094303" w14:textId="0560A48D" w:rsidR="004D4276" w:rsidRPr="00D94F3F" w:rsidRDefault="004D4276" w:rsidP="004E1C01">
      <w:pPr>
        <w:spacing w:before="240"/>
        <w:rPr>
          <w:color w:val="000000" w:themeColor="text1"/>
        </w:rPr>
      </w:pPr>
      <w:r w:rsidRPr="00D94F3F">
        <w:rPr>
          <w:color w:val="000000" w:themeColor="text1"/>
        </w:rPr>
        <w:t xml:space="preserve">Roche, C &amp; Denney, L. </w:t>
      </w:r>
      <w:r w:rsidR="00453968" w:rsidRPr="00D94F3F">
        <w:rPr>
          <w:color w:val="000000" w:themeColor="text1"/>
        </w:rPr>
        <w:t xml:space="preserve">2020. </w:t>
      </w:r>
      <w:r w:rsidRPr="00D94F3F">
        <w:rPr>
          <w:color w:val="000000" w:themeColor="text1"/>
        </w:rPr>
        <w:t>Development Leadership Program, How Can Developmental Leadership be Supported</w:t>
      </w:r>
    </w:p>
    <w:p w14:paraId="4D7C02E7" w14:textId="34BA1C83" w:rsidR="00C86FAF" w:rsidRPr="00D94F3F" w:rsidRDefault="00C86FAF" w:rsidP="004E1C01">
      <w:pPr>
        <w:spacing w:before="240"/>
        <w:rPr>
          <w:rFonts w:eastAsiaTheme="minorHAnsi"/>
          <w:i/>
          <w:iCs/>
          <w:color w:val="000000" w:themeColor="text1"/>
          <w:lang w:eastAsia="en-US"/>
        </w:rPr>
      </w:pPr>
      <w:r w:rsidRPr="00D94F3F">
        <w:rPr>
          <w:rFonts w:eastAsiaTheme="minorHAnsi"/>
          <w:color w:val="000000" w:themeColor="text1"/>
          <w:lang w:eastAsia="en-US"/>
        </w:rPr>
        <w:t xml:space="preserve">Thomas, P., Douglas, B., Imrana Jalal, P., Nabalarua, E., Sepoe, O., McLeod, A., Korare, D., Kidu, C., Setae, S., Donald, I., Strachan, J., Taleo, H., Billy, A. and Ounei, S., 2005. Gender, Civil Society and Political Participation. </w:t>
      </w:r>
      <w:r w:rsidRPr="00D94F3F">
        <w:rPr>
          <w:rFonts w:eastAsiaTheme="minorHAnsi"/>
          <w:i/>
          <w:iCs/>
          <w:color w:val="000000" w:themeColor="text1"/>
          <w:lang w:eastAsia="en-US"/>
        </w:rPr>
        <w:t>Women, Gender and Development in the Pacific Papers</w:t>
      </w:r>
    </w:p>
    <w:p w14:paraId="30C03106" w14:textId="7F18D26D" w:rsidR="004D4276" w:rsidRPr="001A2F0B" w:rsidRDefault="00DF4A77" w:rsidP="004D4276">
      <w:pPr>
        <w:spacing w:before="240"/>
        <w:rPr>
          <w:rFonts w:eastAsiaTheme="minorHAnsi"/>
          <w:lang w:eastAsia="en-US"/>
        </w:rPr>
      </w:pPr>
      <w:r w:rsidRPr="00D94F3F">
        <w:rPr>
          <w:rFonts w:eastAsiaTheme="minorHAnsi"/>
          <w:color w:val="000000" w:themeColor="text1"/>
          <w:lang w:eastAsia="en-US"/>
        </w:rPr>
        <w:t xml:space="preserve">UnitingWorld, 2018. </w:t>
      </w:r>
      <w:r w:rsidRPr="00D94F3F">
        <w:rPr>
          <w:rFonts w:eastAsiaTheme="minorHAnsi"/>
          <w:i/>
          <w:iCs/>
          <w:color w:val="000000" w:themeColor="text1"/>
          <w:lang w:eastAsia="en-US"/>
        </w:rPr>
        <w:t>Theology of Gender Equality Making Waves In The Pacific</w:t>
      </w:r>
      <w:r w:rsidRPr="00D94F3F">
        <w:rPr>
          <w:rFonts w:eastAsiaTheme="minorHAnsi"/>
          <w:color w:val="000000" w:themeColor="text1"/>
          <w:lang w:eastAsia="en-US"/>
        </w:rPr>
        <w:t>. [online] UnitingWorld. Available at: &lt;https://www.unitingworld.org.au/theology-of-gender-equality-making-waves-in-the-pacific/&gt; [Accessed July 2020].</w:t>
      </w:r>
      <w:r w:rsidR="004D4276" w:rsidRPr="001A2F0B">
        <w:rPr>
          <w:rFonts w:eastAsiaTheme="minorHAnsi"/>
          <w:lang w:eastAsia="en-US"/>
        </w:rPr>
        <w:br w:type="page"/>
      </w:r>
    </w:p>
    <w:p w14:paraId="055D5A53" w14:textId="53B4596B" w:rsidR="00A0017D" w:rsidRPr="00263B32" w:rsidRDefault="00263B32" w:rsidP="00263B32">
      <w:pPr>
        <w:pStyle w:val="Heading1nonumber"/>
      </w:pPr>
      <w:bookmarkStart w:id="34" w:name="_Toc49088350"/>
      <w:bookmarkStart w:id="35" w:name="_Toc54789065"/>
      <w:bookmarkStart w:id="36" w:name="_Toc54789280"/>
      <w:bookmarkEnd w:id="31"/>
      <w:bookmarkEnd w:id="34"/>
      <w:r>
        <w:rPr>
          <w:rStyle w:val="Heading1Char"/>
          <w:rFonts w:cstheme="minorHAnsi"/>
          <w:bCs w:val="0"/>
          <w:sz w:val="48"/>
          <w:szCs w:val="48"/>
        </w:rPr>
        <w:t xml:space="preserve">Annex 3: </w:t>
      </w:r>
      <w:r w:rsidR="005E7E04" w:rsidRPr="00263B32">
        <w:rPr>
          <w:rStyle w:val="Heading1Char"/>
          <w:rFonts w:cstheme="minorHAnsi"/>
          <w:bCs w:val="0"/>
          <w:sz w:val="48"/>
          <w:szCs w:val="48"/>
        </w:rPr>
        <w:t>Women’s Leadership Initiative Program Summary (at 30 June 2020)</w:t>
      </w:r>
      <w:bookmarkEnd w:id="35"/>
      <w:r w:rsidR="005E7E04" w:rsidRPr="00263B32">
        <w:rPr>
          <w:vertAlign w:val="superscript"/>
        </w:rPr>
        <w:footnoteReference w:id="31"/>
      </w:r>
      <w:bookmarkEnd w:id="36"/>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542"/>
        <w:gridCol w:w="7088"/>
      </w:tblGrid>
      <w:tr w:rsidR="005E7E04" w:rsidRPr="001A2F0B" w14:paraId="4C77E75A" w14:textId="77777777" w:rsidTr="003D3203">
        <w:trPr>
          <w:tblHeader/>
        </w:trPr>
        <w:tc>
          <w:tcPr>
            <w:tcW w:w="1320" w:type="pct"/>
            <w:shd w:val="clear" w:color="auto" w:fill="auto"/>
            <w:tcMar>
              <w:top w:w="113" w:type="dxa"/>
              <w:bottom w:w="113" w:type="dxa"/>
            </w:tcMar>
          </w:tcPr>
          <w:p w14:paraId="6E4F70CE" w14:textId="77777777" w:rsidR="005E7E04" w:rsidRPr="00C7794B" w:rsidRDefault="005E7E04" w:rsidP="00C7794B">
            <w:pPr>
              <w:pStyle w:val="Tabletext0"/>
              <w:rPr>
                <w:b/>
                <w:bCs/>
              </w:rPr>
            </w:pPr>
            <w:r w:rsidRPr="00C7794B">
              <w:rPr>
                <w:b/>
                <w:bCs/>
                <w:lang w:bidi="th-TH"/>
              </w:rPr>
              <w:t>Item</w:t>
            </w:r>
          </w:p>
        </w:tc>
        <w:tc>
          <w:tcPr>
            <w:tcW w:w="3680" w:type="pct"/>
            <w:shd w:val="clear" w:color="auto" w:fill="auto"/>
            <w:tcMar>
              <w:top w:w="113" w:type="dxa"/>
              <w:bottom w:w="113" w:type="dxa"/>
            </w:tcMar>
          </w:tcPr>
          <w:p w14:paraId="78A77D1E" w14:textId="77777777" w:rsidR="005E7E04" w:rsidRPr="00C7794B" w:rsidRDefault="005E7E04" w:rsidP="00C7794B">
            <w:pPr>
              <w:pStyle w:val="Tabletext0"/>
              <w:rPr>
                <w:b/>
                <w:bCs/>
              </w:rPr>
            </w:pPr>
            <w:r w:rsidRPr="00C7794B">
              <w:rPr>
                <w:b/>
                <w:bCs/>
              </w:rPr>
              <w:t>Description</w:t>
            </w:r>
          </w:p>
        </w:tc>
      </w:tr>
      <w:tr w:rsidR="005E7E04" w:rsidRPr="001A2F0B" w14:paraId="54925BF8" w14:textId="77777777" w:rsidTr="00A0017D">
        <w:tc>
          <w:tcPr>
            <w:tcW w:w="1320" w:type="pct"/>
            <w:shd w:val="clear" w:color="auto" w:fill="auto"/>
            <w:tcMar>
              <w:top w:w="113" w:type="dxa"/>
              <w:bottom w:w="113" w:type="dxa"/>
            </w:tcMar>
          </w:tcPr>
          <w:p w14:paraId="2EF3407D" w14:textId="77777777" w:rsidR="005E7E04" w:rsidRPr="00A0017D" w:rsidRDefault="005E7E04" w:rsidP="00C7794B">
            <w:pPr>
              <w:pStyle w:val="Tabletext0"/>
            </w:pPr>
            <w:r w:rsidRPr="00A0017D">
              <w:t>Program Name</w:t>
            </w:r>
          </w:p>
        </w:tc>
        <w:tc>
          <w:tcPr>
            <w:tcW w:w="3680" w:type="pct"/>
            <w:shd w:val="clear" w:color="auto" w:fill="auto"/>
            <w:tcMar>
              <w:top w:w="113" w:type="dxa"/>
              <w:bottom w:w="113" w:type="dxa"/>
            </w:tcMar>
          </w:tcPr>
          <w:p w14:paraId="44FDB841" w14:textId="77777777" w:rsidR="005E7E04" w:rsidRPr="00A0017D" w:rsidRDefault="005E7E04" w:rsidP="00C7794B">
            <w:pPr>
              <w:pStyle w:val="Tabletext0"/>
            </w:pPr>
            <w:r w:rsidRPr="00A0017D">
              <w:t>Australia Awards Women’s Leadership Initiative</w:t>
            </w:r>
          </w:p>
        </w:tc>
      </w:tr>
      <w:tr w:rsidR="005E7E04" w:rsidRPr="001A2F0B" w14:paraId="57369425" w14:textId="77777777" w:rsidTr="00A0017D">
        <w:tc>
          <w:tcPr>
            <w:tcW w:w="1320" w:type="pct"/>
            <w:shd w:val="clear" w:color="auto" w:fill="auto"/>
            <w:tcMar>
              <w:top w:w="113" w:type="dxa"/>
              <w:bottom w:w="113" w:type="dxa"/>
            </w:tcMar>
          </w:tcPr>
          <w:p w14:paraId="0DDF2871" w14:textId="77777777" w:rsidR="005E7E04" w:rsidRPr="00A0017D" w:rsidRDefault="005E7E04" w:rsidP="00C7794B">
            <w:pPr>
              <w:pStyle w:val="Tabletext0"/>
            </w:pPr>
            <w:r w:rsidRPr="00A0017D">
              <w:t xml:space="preserve">Location </w:t>
            </w:r>
          </w:p>
        </w:tc>
        <w:tc>
          <w:tcPr>
            <w:tcW w:w="3680" w:type="pct"/>
            <w:shd w:val="clear" w:color="auto" w:fill="auto"/>
            <w:tcMar>
              <w:top w:w="113" w:type="dxa"/>
              <w:bottom w:w="113" w:type="dxa"/>
            </w:tcMar>
          </w:tcPr>
          <w:p w14:paraId="451F2761" w14:textId="77777777" w:rsidR="005E7E04" w:rsidRPr="00A0017D" w:rsidRDefault="005E7E04" w:rsidP="00C7794B">
            <w:pPr>
              <w:pStyle w:val="Tabletext0"/>
            </w:pPr>
            <w:r w:rsidRPr="00A0017D">
              <w:t>Australia based</w:t>
            </w:r>
          </w:p>
        </w:tc>
      </w:tr>
      <w:tr w:rsidR="005E7E04" w:rsidRPr="001A2F0B" w14:paraId="3EDF026A" w14:textId="77777777" w:rsidTr="00A0017D">
        <w:tc>
          <w:tcPr>
            <w:tcW w:w="1320" w:type="pct"/>
            <w:tcMar>
              <w:top w:w="113" w:type="dxa"/>
              <w:bottom w:w="113" w:type="dxa"/>
            </w:tcMar>
          </w:tcPr>
          <w:p w14:paraId="63DE3C76" w14:textId="77777777" w:rsidR="005E7E04" w:rsidRPr="00A0017D" w:rsidRDefault="005E7E04" w:rsidP="00C7794B">
            <w:pPr>
              <w:pStyle w:val="Tabletext0"/>
            </w:pPr>
            <w:r w:rsidRPr="00A0017D">
              <w:t xml:space="preserve">Commencement </w:t>
            </w:r>
          </w:p>
        </w:tc>
        <w:tc>
          <w:tcPr>
            <w:tcW w:w="3680" w:type="pct"/>
            <w:tcMar>
              <w:top w:w="113" w:type="dxa"/>
              <w:bottom w:w="113" w:type="dxa"/>
            </w:tcMar>
          </w:tcPr>
          <w:p w14:paraId="5FC25FB8" w14:textId="77777777" w:rsidR="005E7E04" w:rsidRPr="00A0017D" w:rsidRDefault="005E7E04" w:rsidP="00C7794B">
            <w:pPr>
              <w:pStyle w:val="Tabletext0"/>
            </w:pPr>
            <w:r w:rsidRPr="00A0017D">
              <w:t>1 September 2017</w:t>
            </w:r>
          </w:p>
        </w:tc>
      </w:tr>
      <w:tr w:rsidR="005E7E04" w:rsidRPr="001A2F0B" w14:paraId="358BF4B6" w14:textId="77777777" w:rsidTr="00A0017D">
        <w:tc>
          <w:tcPr>
            <w:tcW w:w="1320" w:type="pct"/>
            <w:tcMar>
              <w:top w:w="113" w:type="dxa"/>
              <w:bottom w:w="113" w:type="dxa"/>
            </w:tcMar>
          </w:tcPr>
          <w:p w14:paraId="0C6C7DEB" w14:textId="77777777" w:rsidR="005E7E04" w:rsidRPr="00A0017D" w:rsidRDefault="005E7E04" w:rsidP="00C7794B">
            <w:pPr>
              <w:pStyle w:val="Tabletext0"/>
            </w:pPr>
            <w:r w:rsidRPr="00A0017D">
              <w:t xml:space="preserve">Scheduled Completion </w:t>
            </w:r>
          </w:p>
        </w:tc>
        <w:tc>
          <w:tcPr>
            <w:tcW w:w="3680" w:type="pct"/>
            <w:tcMar>
              <w:top w:w="113" w:type="dxa"/>
              <w:bottom w:w="113" w:type="dxa"/>
            </w:tcMar>
          </w:tcPr>
          <w:p w14:paraId="392758F1" w14:textId="4CB8B5E4" w:rsidR="005E7E04" w:rsidRPr="00A0017D" w:rsidRDefault="005E7E04" w:rsidP="00C7794B">
            <w:pPr>
              <w:pStyle w:val="Tabletext0"/>
            </w:pPr>
            <w:r w:rsidRPr="00A0017D">
              <w:t>30 June 2022 (Y4</w:t>
            </w:r>
            <w:r w:rsidR="00A01031">
              <w:t>–</w:t>
            </w:r>
            <w:r w:rsidRPr="00A0017D">
              <w:t>Y5 extension to 2022 confirmed December 2019)</w:t>
            </w:r>
          </w:p>
        </w:tc>
      </w:tr>
      <w:tr w:rsidR="005E7E04" w:rsidRPr="001A2F0B" w14:paraId="1E8546F4" w14:textId="77777777" w:rsidTr="00A0017D">
        <w:tc>
          <w:tcPr>
            <w:tcW w:w="1320" w:type="pct"/>
            <w:tcMar>
              <w:top w:w="113" w:type="dxa"/>
              <w:bottom w:w="113" w:type="dxa"/>
            </w:tcMar>
          </w:tcPr>
          <w:p w14:paraId="5537B7D1" w14:textId="77777777" w:rsidR="005E7E04" w:rsidRPr="00A0017D" w:rsidRDefault="005E7E04" w:rsidP="00C7794B">
            <w:pPr>
              <w:pStyle w:val="Tabletext0"/>
            </w:pPr>
            <w:r w:rsidRPr="00A0017D">
              <w:t>Contract Value</w:t>
            </w:r>
          </w:p>
        </w:tc>
        <w:tc>
          <w:tcPr>
            <w:tcW w:w="3680" w:type="pct"/>
            <w:tcMar>
              <w:top w:w="113" w:type="dxa"/>
              <w:bottom w:w="113" w:type="dxa"/>
            </w:tcMar>
          </w:tcPr>
          <w:p w14:paraId="5593B4A0" w14:textId="77777777" w:rsidR="005E7E04" w:rsidRPr="00A0017D" w:rsidRDefault="005E7E04" w:rsidP="00C7794B">
            <w:pPr>
              <w:pStyle w:val="Tabletext0"/>
              <w:rPr>
                <w:highlight w:val="yellow"/>
              </w:rPr>
            </w:pPr>
            <w:r w:rsidRPr="00A0017D">
              <w:t>$3,300,000 (Y1–Y3) / $5,400,000 (Y1–Y5)</w:t>
            </w:r>
          </w:p>
        </w:tc>
      </w:tr>
      <w:tr w:rsidR="005E7E04" w:rsidRPr="001A2F0B" w14:paraId="4AB3F40D" w14:textId="77777777" w:rsidTr="00A0017D">
        <w:tc>
          <w:tcPr>
            <w:tcW w:w="1320" w:type="pct"/>
            <w:tcMar>
              <w:top w:w="113" w:type="dxa"/>
              <w:bottom w:w="113" w:type="dxa"/>
            </w:tcMar>
          </w:tcPr>
          <w:p w14:paraId="79FFB689" w14:textId="77777777" w:rsidR="005E7E04" w:rsidRPr="00A0017D" w:rsidRDefault="005E7E04" w:rsidP="00C7794B">
            <w:pPr>
              <w:pStyle w:val="Tabletext0"/>
              <w:rPr>
                <w:rFonts w:eastAsia="Calibri"/>
                <w:lang w:bidi="th-TH"/>
              </w:rPr>
            </w:pPr>
            <w:r w:rsidRPr="00A0017D">
              <w:t xml:space="preserve">Year 3 Statement Period </w:t>
            </w:r>
          </w:p>
        </w:tc>
        <w:tc>
          <w:tcPr>
            <w:tcW w:w="3680" w:type="pct"/>
            <w:tcMar>
              <w:top w:w="113" w:type="dxa"/>
              <w:bottom w:w="113" w:type="dxa"/>
            </w:tcMar>
          </w:tcPr>
          <w:p w14:paraId="620A92F0" w14:textId="6DB41544" w:rsidR="005E7E04" w:rsidRPr="00A0017D" w:rsidRDefault="005E7E04" w:rsidP="00C7794B">
            <w:pPr>
              <w:pStyle w:val="Tabletext0"/>
            </w:pPr>
            <w:r w:rsidRPr="00A0017D">
              <w:t>1 July 2019</w:t>
            </w:r>
            <w:r w:rsidR="00A01031">
              <w:t>–</w:t>
            </w:r>
            <w:r w:rsidRPr="00A0017D">
              <w:t>30 June 2020</w:t>
            </w:r>
          </w:p>
        </w:tc>
      </w:tr>
      <w:tr w:rsidR="005E7E04" w:rsidRPr="001A2F0B" w14:paraId="77239E88" w14:textId="77777777" w:rsidTr="00A0017D">
        <w:tc>
          <w:tcPr>
            <w:tcW w:w="1320" w:type="pct"/>
            <w:tcMar>
              <w:top w:w="113" w:type="dxa"/>
              <w:bottom w:w="113" w:type="dxa"/>
            </w:tcMar>
          </w:tcPr>
          <w:p w14:paraId="74A68204" w14:textId="77777777" w:rsidR="005E7E04" w:rsidRPr="00A0017D" w:rsidRDefault="005E7E04" w:rsidP="00C7794B">
            <w:pPr>
              <w:pStyle w:val="Tabletext0"/>
            </w:pPr>
            <w:r w:rsidRPr="00A0017D">
              <w:t xml:space="preserve">Year 3 Expenditure </w:t>
            </w:r>
          </w:p>
        </w:tc>
        <w:tc>
          <w:tcPr>
            <w:tcW w:w="3680" w:type="pct"/>
            <w:tcMar>
              <w:top w:w="113" w:type="dxa"/>
              <w:bottom w:w="113" w:type="dxa"/>
            </w:tcMar>
          </w:tcPr>
          <w:p w14:paraId="32D6D7DA" w14:textId="77777777" w:rsidR="005E7E04" w:rsidRPr="00A0017D" w:rsidRDefault="005E7E04" w:rsidP="00C7794B">
            <w:pPr>
              <w:pStyle w:val="Tabletext0"/>
            </w:pPr>
            <w:r w:rsidRPr="00A0017D">
              <w:t xml:space="preserve">$1,315,901(39.87 per cent of total three-year value) </w:t>
            </w:r>
          </w:p>
        </w:tc>
      </w:tr>
      <w:tr w:rsidR="005E7E04" w:rsidRPr="001A2F0B" w14:paraId="1060DF77" w14:textId="77777777" w:rsidTr="00A0017D">
        <w:tc>
          <w:tcPr>
            <w:tcW w:w="1320" w:type="pct"/>
            <w:tcMar>
              <w:top w:w="113" w:type="dxa"/>
              <w:bottom w:w="113" w:type="dxa"/>
            </w:tcMar>
          </w:tcPr>
          <w:p w14:paraId="2C85CD88" w14:textId="77777777" w:rsidR="005E7E04" w:rsidRPr="00A0017D" w:rsidRDefault="005E7E04" w:rsidP="00C7794B">
            <w:pPr>
              <w:pStyle w:val="Tabletext0"/>
            </w:pPr>
            <w:r w:rsidRPr="00A0017D">
              <w:t xml:space="preserve">Expenditure to 30 June </w:t>
            </w:r>
          </w:p>
        </w:tc>
        <w:tc>
          <w:tcPr>
            <w:tcW w:w="3680" w:type="pct"/>
            <w:tcMar>
              <w:top w:w="113" w:type="dxa"/>
              <w:bottom w:w="113" w:type="dxa"/>
            </w:tcMar>
          </w:tcPr>
          <w:p w14:paraId="242A9347" w14:textId="77777777" w:rsidR="005E7E04" w:rsidRPr="00A0017D" w:rsidRDefault="005E7E04" w:rsidP="00C7794B">
            <w:pPr>
              <w:pStyle w:val="Tabletext0"/>
            </w:pPr>
            <w:r w:rsidRPr="00A0017D">
              <w:t xml:space="preserve">Overall program expenditure estimated to 30 June 2020 $3,274,464 (99.22.8 per cent of total three-year value) </w:t>
            </w:r>
          </w:p>
        </w:tc>
      </w:tr>
      <w:tr w:rsidR="005E7E04" w:rsidRPr="001A2F0B" w14:paraId="00A4A4C7" w14:textId="77777777" w:rsidTr="00A0017D">
        <w:tc>
          <w:tcPr>
            <w:tcW w:w="1320" w:type="pct"/>
            <w:tcMar>
              <w:top w:w="113" w:type="dxa"/>
              <w:bottom w:w="113" w:type="dxa"/>
            </w:tcMar>
          </w:tcPr>
          <w:p w14:paraId="6F699572" w14:textId="77777777" w:rsidR="005E7E04" w:rsidRPr="00A0017D" w:rsidRDefault="005E7E04" w:rsidP="00C7794B">
            <w:pPr>
              <w:pStyle w:val="Tabletext0"/>
            </w:pPr>
            <w:r w:rsidRPr="00A0017D">
              <w:t>Program Goal</w:t>
            </w:r>
          </w:p>
        </w:tc>
        <w:tc>
          <w:tcPr>
            <w:tcW w:w="3680" w:type="pct"/>
            <w:tcMar>
              <w:top w:w="113" w:type="dxa"/>
              <w:bottom w:w="113" w:type="dxa"/>
            </w:tcMar>
          </w:tcPr>
          <w:p w14:paraId="40971F9D" w14:textId="77777777" w:rsidR="005E7E04" w:rsidRPr="00A0017D" w:rsidRDefault="005E7E04" w:rsidP="00C7794B">
            <w:pPr>
              <w:pStyle w:val="Tabletext0"/>
            </w:pPr>
            <w:r w:rsidRPr="00A0017D">
              <w:t>WLI female Australia Awards alumni are holding positions of influence that contribute to long-term development outcomes for the Pacific.</w:t>
            </w:r>
          </w:p>
        </w:tc>
      </w:tr>
      <w:tr w:rsidR="005E7E04" w:rsidRPr="001A2F0B" w14:paraId="00E09178" w14:textId="77777777" w:rsidTr="00A0017D">
        <w:tc>
          <w:tcPr>
            <w:tcW w:w="1320" w:type="pct"/>
            <w:tcMar>
              <w:top w:w="113" w:type="dxa"/>
              <w:bottom w:w="113" w:type="dxa"/>
            </w:tcMar>
          </w:tcPr>
          <w:p w14:paraId="4752187F" w14:textId="77777777" w:rsidR="005E7E04" w:rsidRPr="00A0017D" w:rsidRDefault="005E7E04" w:rsidP="00C7794B">
            <w:pPr>
              <w:pStyle w:val="Tabletext0"/>
            </w:pPr>
            <w:r w:rsidRPr="00A0017D">
              <w:t>Intermediate Outcomes</w:t>
            </w:r>
          </w:p>
        </w:tc>
        <w:tc>
          <w:tcPr>
            <w:tcW w:w="3680" w:type="pct"/>
            <w:tcMar>
              <w:top w:w="113" w:type="dxa"/>
              <w:bottom w:w="113" w:type="dxa"/>
            </w:tcMar>
          </w:tcPr>
          <w:p w14:paraId="33828E70" w14:textId="77777777" w:rsidR="005E7E04" w:rsidRPr="00A0017D" w:rsidRDefault="005E7E04" w:rsidP="00C7794B">
            <w:pPr>
              <w:pStyle w:val="Tabletext0"/>
            </w:pPr>
            <w:r w:rsidRPr="00A0017D">
              <w:t>WLI female Australia Awards alumni have developed more confidence in their skills and capabilities as leaders.</w:t>
            </w:r>
          </w:p>
          <w:p w14:paraId="329F3CE0" w14:textId="77777777" w:rsidR="005E7E04" w:rsidRPr="00A0017D" w:rsidRDefault="005E7E04" w:rsidP="00C7794B">
            <w:pPr>
              <w:pStyle w:val="Tabletext0"/>
            </w:pPr>
            <w:r w:rsidRPr="00A0017D">
              <w:t>WLI female and male Australia Awards alumni are using appropriate tools to analyse and influence development issues in their home countries.</w:t>
            </w:r>
          </w:p>
          <w:p w14:paraId="21EF1D37" w14:textId="77777777" w:rsidR="005E7E04" w:rsidRPr="00A0017D" w:rsidRDefault="005E7E04" w:rsidP="00C7794B">
            <w:pPr>
              <w:pStyle w:val="Tabletext0"/>
            </w:pPr>
            <w:r w:rsidRPr="00A0017D">
              <w:t>WLI female and male Australia Awards alumni are actively building and participating in coalitions and support women’s leadership.</w:t>
            </w:r>
          </w:p>
          <w:p w14:paraId="6D409787" w14:textId="77777777" w:rsidR="005E7E04" w:rsidRPr="00A0017D" w:rsidRDefault="005E7E04" w:rsidP="00C7794B">
            <w:pPr>
              <w:pStyle w:val="Tabletext0"/>
            </w:pPr>
            <w:r w:rsidRPr="00A0017D">
              <w:t>WLI female Australia Awards alumni have developed connections with influential women in Australia that contribute to positive perceptions of Australia, Australians and Australian expertise.</w:t>
            </w:r>
          </w:p>
          <w:p w14:paraId="6201F9FF" w14:textId="77777777" w:rsidR="005E7E04" w:rsidRPr="00A0017D" w:rsidRDefault="005E7E04" w:rsidP="00C7794B">
            <w:pPr>
              <w:pStyle w:val="Tabletext0"/>
            </w:pPr>
            <w:r w:rsidRPr="00A0017D">
              <w:t>WLI contributes towards the body of knowledge of women’s leadership in the Pacific and developmental leadership</w:t>
            </w:r>
            <w:r w:rsidRPr="00A0017D">
              <w:rPr>
                <w:rStyle w:val="FootnoteReference"/>
                <w:sz w:val="22"/>
                <w:szCs w:val="22"/>
                <w:vertAlign w:val="superscript"/>
              </w:rPr>
              <w:footnoteReference w:id="32"/>
            </w:r>
            <w:r w:rsidRPr="00A0017D">
              <w:t>.</w:t>
            </w:r>
          </w:p>
        </w:tc>
      </w:tr>
      <w:tr w:rsidR="005E7E04" w:rsidRPr="001A2F0B" w14:paraId="6A283940" w14:textId="77777777" w:rsidTr="00A0017D">
        <w:tc>
          <w:tcPr>
            <w:tcW w:w="1320" w:type="pct"/>
            <w:tcMar>
              <w:top w:w="113" w:type="dxa"/>
              <w:bottom w:w="113" w:type="dxa"/>
            </w:tcMar>
          </w:tcPr>
          <w:p w14:paraId="4239564D" w14:textId="77777777" w:rsidR="005E7E04" w:rsidRPr="00A0017D" w:rsidRDefault="005E7E04" w:rsidP="00C7794B">
            <w:pPr>
              <w:pStyle w:val="Tabletext0"/>
            </w:pPr>
            <w:r w:rsidRPr="00A0017D">
              <w:t>End-of-Program Outcomes</w:t>
            </w:r>
          </w:p>
        </w:tc>
        <w:tc>
          <w:tcPr>
            <w:tcW w:w="3680" w:type="pct"/>
            <w:tcMar>
              <w:top w:w="113" w:type="dxa"/>
              <w:bottom w:w="113" w:type="dxa"/>
            </w:tcMar>
          </w:tcPr>
          <w:p w14:paraId="2CB09A2C" w14:textId="77777777" w:rsidR="005E7E04" w:rsidRPr="00A0017D" w:rsidRDefault="005E7E04" w:rsidP="00C7794B">
            <w:pPr>
              <w:pStyle w:val="Tabletext0"/>
            </w:pPr>
            <w:r w:rsidRPr="00A0017D">
              <w:t>WLI female and male Australia Awards alumni are actively engaged in networks and coalitions that seek to achieve change in their own countries.</w:t>
            </w:r>
          </w:p>
          <w:p w14:paraId="0E1752E5" w14:textId="77777777" w:rsidR="005E7E04" w:rsidRPr="00A0017D" w:rsidRDefault="005E7E04" w:rsidP="00C7794B">
            <w:pPr>
              <w:pStyle w:val="Tabletext0"/>
            </w:pPr>
            <w:r w:rsidRPr="00A0017D">
              <w:t>WLI female Australia Awards alumni are strengthening cooperation between Pacific countries and Australia.</w:t>
            </w:r>
          </w:p>
          <w:p w14:paraId="2FD3C48E" w14:textId="77777777" w:rsidR="005E7E04" w:rsidRPr="00A0017D" w:rsidRDefault="005E7E04" w:rsidP="00C7794B">
            <w:pPr>
              <w:pStyle w:val="Tabletext0"/>
            </w:pPr>
            <w:r w:rsidRPr="00A0017D">
              <w:t>WLI female Australia Awards alumni use their leadership skills to contribute to sustainable development outcomes for the Pacific</w:t>
            </w:r>
          </w:p>
        </w:tc>
      </w:tr>
      <w:tr w:rsidR="005E7E04" w:rsidRPr="001A2F0B" w14:paraId="4652B5D0" w14:textId="77777777" w:rsidTr="00A0017D">
        <w:trPr>
          <w:trHeight w:val="2211"/>
        </w:trPr>
        <w:tc>
          <w:tcPr>
            <w:tcW w:w="1320" w:type="pct"/>
            <w:tcMar>
              <w:top w:w="113" w:type="dxa"/>
              <w:bottom w:w="113" w:type="dxa"/>
            </w:tcMar>
          </w:tcPr>
          <w:p w14:paraId="242938E6" w14:textId="77777777" w:rsidR="005E7E04" w:rsidRPr="00A0017D" w:rsidRDefault="005E7E04" w:rsidP="00C7794B">
            <w:pPr>
              <w:pStyle w:val="Tabletext0"/>
            </w:pPr>
            <w:r w:rsidRPr="00A0017D">
              <w:t>Program Structure / Delivery Model</w:t>
            </w:r>
          </w:p>
        </w:tc>
        <w:tc>
          <w:tcPr>
            <w:tcW w:w="3680" w:type="pct"/>
            <w:tcMar>
              <w:top w:w="113" w:type="dxa"/>
              <w:bottom w:w="113" w:type="dxa"/>
            </w:tcMar>
          </w:tcPr>
          <w:p w14:paraId="5C789191" w14:textId="77777777" w:rsidR="005E7E04" w:rsidRPr="00A0017D" w:rsidRDefault="005E7E04" w:rsidP="00C7794B">
            <w:pPr>
              <w:pStyle w:val="Tabletext0"/>
            </w:pPr>
            <w:r w:rsidRPr="00A0017D">
              <w:t xml:space="preserve">Delivers skills development, mentoring and other resources to on-Award women and men Australia Awards scholars from the Pacific. Links emerging women leaders and influential women in Australia and the Pacific. Supports participants to build coalitions and networks. Delivered in three tiers: </w:t>
            </w:r>
          </w:p>
          <w:p w14:paraId="1875427E" w14:textId="77777777" w:rsidR="005E7E04" w:rsidRPr="00A0017D" w:rsidRDefault="005E7E04" w:rsidP="00C7794B">
            <w:pPr>
              <w:pStyle w:val="Tabletext0"/>
            </w:pPr>
            <w:r w:rsidRPr="00A0017D">
              <w:t>Tier 1: learning and networking events to raise awareness of program and of key Pacific leadership / development issues.</w:t>
            </w:r>
          </w:p>
          <w:p w14:paraId="658494F1" w14:textId="77777777" w:rsidR="005E7E04" w:rsidRPr="00A0017D" w:rsidRDefault="005E7E04" w:rsidP="00C7794B">
            <w:pPr>
              <w:pStyle w:val="Tabletext0"/>
            </w:pPr>
            <w:r w:rsidRPr="00A0017D">
              <w:t>Tier 2: residential intensives, mentoring and coaching to develop key leadership skills and capabilities, and foster a sense of collective identity and purpose.</w:t>
            </w:r>
          </w:p>
          <w:p w14:paraId="2A52D218" w14:textId="77777777" w:rsidR="005E7E04" w:rsidRPr="00A0017D" w:rsidRDefault="005E7E04" w:rsidP="00C7794B">
            <w:pPr>
              <w:pStyle w:val="Tabletext0"/>
            </w:pPr>
            <w:r w:rsidRPr="00A0017D">
              <w:t>Tier 3: workplace internships in Australian or Pacific organisations to strengthen linkages between Australia and the Pacific.</w:t>
            </w:r>
          </w:p>
        </w:tc>
      </w:tr>
      <w:tr w:rsidR="005E7E04" w:rsidRPr="001A2F0B" w14:paraId="4E237038" w14:textId="77777777" w:rsidTr="00A0017D">
        <w:tc>
          <w:tcPr>
            <w:tcW w:w="1320" w:type="pct"/>
            <w:tcMar>
              <w:top w:w="113" w:type="dxa"/>
              <w:bottom w:w="113" w:type="dxa"/>
            </w:tcMar>
          </w:tcPr>
          <w:p w14:paraId="6E15D742" w14:textId="77777777" w:rsidR="005E7E04" w:rsidRPr="00A0017D" w:rsidRDefault="005E7E04" w:rsidP="00C7794B">
            <w:pPr>
              <w:pStyle w:val="Tabletext0"/>
              <w:rPr>
                <w:lang w:bidi="th-TH"/>
              </w:rPr>
            </w:pPr>
            <w:r w:rsidRPr="00A0017D">
              <w:rPr>
                <w:lang w:bidi="th-TH"/>
              </w:rPr>
              <w:t>Implementing Agencies</w:t>
            </w:r>
          </w:p>
        </w:tc>
        <w:tc>
          <w:tcPr>
            <w:tcW w:w="3680" w:type="pct"/>
            <w:tcMar>
              <w:top w:w="113" w:type="dxa"/>
              <w:bottom w:w="113" w:type="dxa"/>
            </w:tcMar>
          </w:tcPr>
          <w:p w14:paraId="56EFF1FE" w14:textId="77777777" w:rsidR="005E7E04" w:rsidRPr="00A0017D" w:rsidRDefault="005E7E04" w:rsidP="00C7794B">
            <w:pPr>
              <w:pStyle w:val="Tabletext0"/>
            </w:pPr>
            <w:r w:rsidRPr="00A0017D">
              <w:t>Cardno Emerging Markets (Australia) Pty Ltd, in partnership with the Department of Pacific Affairs, Australian National University</w:t>
            </w:r>
          </w:p>
        </w:tc>
      </w:tr>
      <w:tr w:rsidR="005E7E04" w:rsidRPr="001A2F0B" w14:paraId="0DA07B8A" w14:textId="77777777" w:rsidTr="00A0017D">
        <w:trPr>
          <w:trHeight w:val="8"/>
        </w:trPr>
        <w:tc>
          <w:tcPr>
            <w:tcW w:w="1320" w:type="pct"/>
            <w:tcMar>
              <w:top w:w="113" w:type="dxa"/>
              <w:bottom w:w="113" w:type="dxa"/>
            </w:tcMar>
          </w:tcPr>
          <w:p w14:paraId="4094F11B" w14:textId="77777777" w:rsidR="005E7E04" w:rsidRPr="00A0017D" w:rsidRDefault="005E7E04" w:rsidP="00C7794B">
            <w:pPr>
              <w:pStyle w:val="Tabletext0"/>
            </w:pPr>
            <w:r w:rsidRPr="00A0017D">
              <w:t xml:space="preserve">Australian Government management and governance arrangements </w:t>
            </w:r>
          </w:p>
        </w:tc>
        <w:tc>
          <w:tcPr>
            <w:tcW w:w="3680" w:type="pct"/>
            <w:tcMar>
              <w:top w:w="113" w:type="dxa"/>
              <w:bottom w:w="113" w:type="dxa"/>
            </w:tcMar>
          </w:tcPr>
          <w:p w14:paraId="2CF26DB4" w14:textId="77777777" w:rsidR="005E7E04" w:rsidRPr="00A0017D" w:rsidRDefault="005E7E04" w:rsidP="00C7794B">
            <w:pPr>
              <w:pStyle w:val="Tabletext0"/>
            </w:pPr>
            <w:r w:rsidRPr="00A0017D">
              <w:t xml:space="preserve">Day-to-day oversight by DFAT Partnerships and Private Sector Relations Section, Scholarships and Alumni Branch. </w:t>
            </w:r>
          </w:p>
          <w:p w14:paraId="6B676482" w14:textId="77777777" w:rsidR="005E7E04" w:rsidRPr="00A0017D" w:rsidRDefault="005E7E04" w:rsidP="00C7794B">
            <w:pPr>
              <w:pStyle w:val="Tabletext0"/>
            </w:pPr>
            <w:r w:rsidRPr="00A0017D">
              <w:t xml:space="preserve">The DFAT Internal Reference Group meets quarterly to promote coordination and information sharing between DFAT stakeholders. </w:t>
            </w:r>
          </w:p>
          <w:p w14:paraId="7887D26C" w14:textId="77777777" w:rsidR="005E7E04" w:rsidRPr="00A0017D" w:rsidRDefault="005E7E04" w:rsidP="00C7794B">
            <w:pPr>
              <w:pStyle w:val="Tabletext0"/>
            </w:pPr>
            <w:r w:rsidRPr="00A0017D">
              <w:t>The program Steering Committee provides strategic direction, advice and other high-level support to the program</w:t>
            </w:r>
          </w:p>
        </w:tc>
      </w:tr>
    </w:tbl>
    <w:p w14:paraId="01562E8D" w14:textId="77777777" w:rsidR="003D3203" w:rsidRDefault="003D3203" w:rsidP="003D3203">
      <w:pPr>
        <w:pStyle w:val="Heading1nonumber"/>
      </w:pPr>
    </w:p>
    <w:p w14:paraId="77734A43" w14:textId="77777777" w:rsidR="003D3203" w:rsidRDefault="003D3203">
      <w:pPr>
        <w:spacing w:after="160" w:line="259" w:lineRule="auto"/>
        <w:rPr>
          <w:rFonts w:asciiTheme="majorHAnsi" w:eastAsiaTheme="majorEastAsia" w:hAnsiTheme="majorHAnsi" w:cstheme="minorHAnsi"/>
          <w:color w:val="000000" w:themeColor="text1"/>
          <w:sz w:val="48"/>
          <w:szCs w:val="48"/>
          <w:lang w:eastAsia="en-US"/>
        </w:rPr>
      </w:pPr>
      <w:r>
        <w:br w:type="page"/>
      </w:r>
    </w:p>
    <w:p w14:paraId="741C540C" w14:textId="33F9C8C8" w:rsidR="00162C55" w:rsidRDefault="003D3203" w:rsidP="003D3203">
      <w:pPr>
        <w:pStyle w:val="Heading1nonumber"/>
      </w:pPr>
      <w:bookmarkStart w:id="37" w:name="_Toc54789281"/>
      <w:r>
        <w:t xml:space="preserve">Annex 4: </w:t>
      </w:r>
      <w:r w:rsidR="006A36BF" w:rsidRPr="001A2F0B">
        <w:t>COVID-19 Leadership Fund</w:t>
      </w:r>
      <w:r>
        <w:t>—</w:t>
      </w:r>
      <w:r w:rsidR="00BD2676" w:rsidRPr="001A2F0B">
        <w:t xml:space="preserve"> </w:t>
      </w:r>
      <w:r w:rsidR="006A36BF" w:rsidRPr="001A2F0B">
        <w:t>Summary of Successful Projects</w:t>
      </w:r>
      <w:bookmarkEnd w:id="37"/>
    </w:p>
    <w:p w14:paraId="10986871" w14:textId="49961851" w:rsidR="00450EF1" w:rsidRDefault="00450EF1" w:rsidP="00450EF1">
      <w:pPr>
        <w:pStyle w:val="Tablehead"/>
      </w:pPr>
      <w:bookmarkStart w:id="38" w:name="_Toc43474651"/>
      <w:r>
        <w:t xml:space="preserve">Table </w:t>
      </w:r>
      <w:r>
        <w:fldChar w:fldCharType="begin"/>
      </w:r>
      <w:r>
        <w:instrText xml:space="preserve"> SEQ Table \* ARABIC </w:instrText>
      </w:r>
      <w:r>
        <w:fldChar w:fldCharType="separate"/>
      </w:r>
      <w:r>
        <w:rPr>
          <w:noProof/>
        </w:rPr>
        <w:t>4</w:t>
      </w:r>
      <w:r>
        <w:rPr>
          <w:noProof/>
        </w:rPr>
        <w:fldChar w:fldCharType="end"/>
      </w:r>
      <w:r w:rsidRPr="00B86203">
        <w:tab/>
        <w:t xml:space="preserve">COVID-19 Leadership Fund: Summary of </w:t>
      </w:r>
      <w:r w:rsidRPr="00450EF1">
        <w:t>Successful</w:t>
      </w:r>
      <w:r w:rsidRPr="00B86203">
        <w:t xml:space="preserve"> Projects</w:t>
      </w:r>
      <w:bookmarkEnd w:id="38"/>
    </w:p>
    <w:tbl>
      <w:tblPr>
        <w:tblStyle w:val="TableGrid"/>
        <w:tblW w:w="0" w:type="auto"/>
        <w:tblLook w:val="04A0" w:firstRow="1" w:lastRow="0" w:firstColumn="1" w:lastColumn="0" w:noHBand="0" w:noVBand="1"/>
      </w:tblPr>
      <w:tblGrid>
        <w:gridCol w:w="2112"/>
        <w:gridCol w:w="1307"/>
        <w:gridCol w:w="2470"/>
        <w:gridCol w:w="2076"/>
        <w:gridCol w:w="1663"/>
      </w:tblGrid>
      <w:tr w:rsidR="00450EF1" w14:paraId="537721F1" w14:textId="77777777" w:rsidTr="003B4B35">
        <w:trPr>
          <w:tblHeader/>
        </w:trPr>
        <w:tc>
          <w:tcPr>
            <w:tcW w:w="2122" w:type="dxa"/>
            <w:tcMar>
              <w:top w:w="85" w:type="dxa"/>
              <w:left w:w="85" w:type="dxa"/>
              <w:bottom w:w="85" w:type="dxa"/>
              <w:right w:w="85" w:type="dxa"/>
            </w:tcMar>
          </w:tcPr>
          <w:p w14:paraId="1E16F203" w14:textId="42ACD363" w:rsidR="00450EF1" w:rsidRPr="003B4B35" w:rsidRDefault="00450EF1" w:rsidP="00450EF1">
            <w:pPr>
              <w:pStyle w:val="TableText"/>
              <w:rPr>
                <w:rFonts w:asciiTheme="majorHAnsi" w:hAnsiTheme="majorHAnsi" w:cstheme="majorHAnsi"/>
                <w:b/>
                <w:bCs/>
                <w:sz w:val="22"/>
              </w:rPr>
            </w:pPr>
            <w:r w:rsidRPr="003B4B35">
              <w:rPr>
                <w:rFonts w:asciiTheme="majorHAnsi" w:hAnsiTheme="majorHAnsi" w:cstheme="majorHAnsi"/>
                <w:b/>
                <w:bCs/>
                <w:sz w:val="22"/>
              </w:rPr>
              <w:t xml:space="preserve">WLI Participants/  Alumni </w:t>
            </w:r>
          </w:p>
        </w:tc>
        <w:tc>
          <w:tcPr>
            <w:tcW w:w="1139" w:type="dxa"/>
            <w:tcMar>
              <w:top w:w="85" w:type="dxa"/>
              <w:left w:w="85" w:type="dxa"/>
              <w:bottom w:w="85" w:type="dxa"/>
              <w:right w:w="85" w:type="dxa"/>
            </w:tcMar>
          </w:tcPr>
          <w:p w14:paraId="714F3068" w14:textId="7B366244" w:rsidR="00450EF1" w:rsidRPr="003B4B35" w:rsidRDefault="00450EF1" w:rsidP="00450EF1">
            <w:pPr>
              <w:pStyle w:val="TableText"/>
              <w:rPr>
                <w:rFonts w:asciiTheme="majorHAnsi" w:hAnsiTheme="majorHAnsi" w:cstheme="majorHAnsi"/>
                <w:b/>
                <w:bCs/>
                <w:sz w:val="22"/>
              </w:rPr>
            </w:pPr>
            <w:r w:rsidRPr="003B4B35">
              <w:rPr>
                <w:rFonts w:asciiTheme="majorHAnsi" w:hAnsiTheme="majorHAnsi" w:cstheme="majorHAnsi"/>
                <w:b/>
                <w:bCs/>
                <w:sz w:val="22"/>
              </w:rPr>
              <w:t>Country</w:t>
            </w:r>
          </w:p>
        </w:tc>
        <w:tc>
          <w:tcPr>
            <w:tcW w:w="2535" w:type="dxa"/>
            <w:tcMar>
              <w:top w:w="85" w:type="dxa"/>
              <w:left w:w="85" w:type="dxa"/>
              <w:bottom w:w="85" w:type="dxa"/>
              <w:right w:w="85" w:type="dxa"/>
            </w:tcMar>
          </w:tcPr>
          <w:p w14:paraId="06010563" w14:textId="7064BAB8" w:rsidR="00450EF1" w:rsidRPr="003B4B35" w:rsidRDefault="00450EF1" w:rsidP="00450EF1">
            <w:pPr>
              <w:pStyle w:val="TableText"/>
              <w:rPr>
                <w:rFonts w:asciiTheme="majorHAnsi" w:hAnsiTheme="majorHAnsi" w:cstheme="majorHAnsi"/>
                <w:b/>
                <w:bCs/>
                <w:sz w:val="22"/>
              </w:rPr>
            </w:pPr>
            <w:r w:rsidRPr="003B4B35">
              <w:rPr>
                <w:rFonts w:asciiTheme="majorHAnsi" w:hAnsiTheme="majorHAnsi" w:cstheme="majorHAnsi"/>
                <w:b/>
                <w:bCs/>
                <w:sz w:val="22"/>
              </w:rPr>
              <w:t>Activity</w:t>
            </w:r>
          </w:p>
        </w:tc>
        <w:tc>
          <w:tcPr>
            <w:tcW w:w="2138" w:type="dxa"/>
            <w:tcMar>
              <w:top w:w="85" w:type="dxa"/>
              <w:left w:w="85" w:type="dxa"/>
              <w:bottom w:w="85" w:type="dxa"/>
              <w:right w:w="85" w:type="dxa"/>
            </w:tcMar>
          </w:tcPr>
          <w:p w14:paraId="70386753" w14:textId="635C13F6" w:rsidR="00450EF1" w:rsidRPr="003B4B35" w:rsidRDefault="00450EF1" w:rsidP="00450EF1">
            <w:pPr>
              <w:pStyle w:val="TableText"/>
              <w:rPr>
                <w:rFonts w:asciiTheme="majorHAnsi" w:hAnsiTheme="majorHAnsi" w:cstheme="majorHAnsi"/>
                <w:b/>
                <w:bCs/>
                <w:sz w:val="22"/>
              </w:rPr>
            </w:pPr>
            <w:r w:rsidRPr="003B4B35">
              <w:rPr>
                <w:rFonts w:asciiTheme="majorHAnsi" w:hAnsiTheme="majorHAnsi" w:cstheme="majorHAnsi"/>
                <w:b/>
                <w:bCs/>
                <w:sz w:val="22"/>
              </w:rPr>
              <w:t>Timing</w:t>
            </w:r>
          </w:p>
        </w:tc>
        <w:tc>
          <w:tcPr>
            <w:tcW w:w="1694" w:type="dxa"/>
            <w:tcMar>
              <w:top w:w="85" w:type="dxa"/>
              <w:left w:w="85" w:type="dxa"/>
              <w:bottom w:w="85" w:type="dxa"/>
              <w:right w:w="85" w:type="dxa"/>
            </w:tcMar>
          </w:tcPr>
          <w:p w14:paraId="3EE0DC7B" w14:textId="5E76AC97" w:rsidR="00450EF1" w:rsidRPr="003B4B35" w:rsidRDefault="00450EF1" w:rsidP="00450EF1">
            <w:pPr>
              <w:pStyle w:val="TableText"/>
              <w:rPr>
                <w:rFonts w:asciiTheme="majorHAnsi" w:hAnsiTheme="majorHAnsi" w:cstheme="majorHAnsi"/>
                <w:b/>
                <w:bCs/>
                <w:sz w:val="22"/>
              </w:rPr>
            </w:pPr>
            <w:r w:rsidRPr="003B4B35">
              <w:rPr>
                <w:rFonts w:asciiTheme="majorHAnsi" w:hAnsiTheme="majorHAnsi" w:cstheme="majorHAnsi"/>
                <w:b/>
                <w:bCs/>
                <w:sz w:val="22"/>
              </w:rPr>
              <w:t>Focus Area</w:t>
            </w:r>
          </w:p>
        </w:tc>
      </w:tr>
      <w:tr w:rsidR="00450EF1" w14:paraId="02AAC2E7" w14:textId="77777777" w:rsidTr="003B4B35">
        <w:tc>
          <w:tcPr>
            <w:tcW w:w="2122" w:type="dxa"/>
            <w:tcMar>
              <w:top w:w="85" w:type="dxa"/>
              <w:left w:w="85" w:type="dxa"/>
              <w:bottom w:w="85" w:type="dxa"/>
              <w:right w:w="85" w:type="dxa"/>
            </w:tcMar>
          </w:tcPr>
          <w:p w14:paraId="1C5DEA6D" w14:textId="09C81019"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Dorothy Jolly (C1), Matilda Kapipi (C1), Lisa Ijape (C4)</w:t>
            </w:r>
          </w:p>
        </w:tc>
        <w:tc>
          <w:tcPr>
            <w:tcW w:w="1139" w:type="dxa"/>
            <w:tcMar>
              <w:top w:w="85" w:type="dxa"/>
              <w:left w:w="85" w:type="dxa"/>
              <w:bottom w:w="85" w:type="dxa"/>
              <w:right w:w="85" w:type="dxa"/>
            </w:tcMar>
          </w:tcPr>
          <w:p w14:paraId="59F72333" w14:textId="5B1E507E"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790E3FEE" w14:textId="3502E191"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Rain Water Catchment System for rural schools</w:t>
            </w:r>
          </w:p>
        </w:tc>
        <w:tc>
          <w:tcPr>
            <w:tcW w:w="2138" w:type="dxa"/>
            <w:tcMar>
              <w:top w:w="85" w:type="dxa"/>
              <w:left w:w="85" w:type="dxa"/>
              <w:bottom w:w="85" w:type="dxa"/>
              <w:right w:w="85" w:type="dxa"/>
            </w:tcMar>
          </w:tcPr>
          <w:p w14:paraId="32B77696" w14:textId="4A9451D0"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July–September 2020</w:t>
            </w:r>
          </w:p>
        </w:tc>
        <w:tc>
          <w:tcPr>
            <w:tcW w:w="1694" w:type="dxa"/>
            <w:tcMar>
              <w:top w:w="85" w:type="dxa"/>
              <w:left w:w="85" w:type="dxa"/>
              <w:bottom w:w="85" w:type="dxa"/>
              <w:right w:w="85" w:type="dxa"/>
            </w:tcMar>
          </w:tcPr>
          <w:p w14:paraId="434D2C56" w14:textId="3713861C"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7C3DBDB8" w14:textId="77777777" w:rsidTr="003B4B35">
        <w:tc>
          <w:tcPr>
            <w:tcW w:w="2122" w:type="dxa"/>
            <w:tcMar>
              <w:top w:w="85" w:type="dxa"/>
              <w:left w:w="85" w:type="dxa"/>
              <w:bottom w:w="85" w:type="dxa"/>
              <w:right w:w="85" w:type="dxa"/>
            </w:tcMar>
          </w:tcPr>
          <w:p w14:paraId="6C03BB5B" w14:textId="030CA915"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Paula Zebedee Aines (C3), Rose Polume (C3), Janet Bue Towaki (C3), Karen Anawe (C3)</w:t>
            </w:r>
          </w:p>
        </w:tc>
        <w:tc>
          <w:tcPr>
            <w:tcW w:w="1139" w:type="dxa"/>
            <w:tcMar>
              <w:top w:w="85" w:type="dxa"/>
              <w:left w:w="85" w:type="dxa"/>
              <w:bottom w:w="85" w:type="dxa"/>
              <w:right w:w="85" w:type="dxa"/>
            </w:tcMar>
          </w:tcPr>
          <w:p w14:paraId="66378F0A" w14:textId="17BF33FE"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7C7762A6" w14:textId="1D3A54F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COVID-19 Awareness and Support System</w:t>
            </w:r>
          </w:p>
        </w:tc>
        <w:tc>
          <w:tcPr>
            <w:tcW w:w="2138" w:type="dxa"/>
            <w:tcMar>
              <w:top w:w="85" w:type="dxa"/>
              <w:left w:w="85" w:type="dxa"/>
              <w:bottom w:w="85" w:type="dxa"/>
              <w:right w:w="85" w:type="dxa"/>
            </w:tcMar>
          </w:tcPr>
          <w:p w14:paraId="0B10695A" w14:textId="61D97ED6"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June–September 2020</w:t>
            </w:r>
          </w:p>
        </w:tc>
        <w:tc>
          <w:tcPr>
            <w:tcW w:w="1694" w:type="dxa"/>
            <w:tcMar>
              <w:top w:w="85" w:type="dxa"/>
              <w:left w:w="85" w:type="dxa"/>
              <w:bottom w:w="85" w:type="dxa"/>
              <w:right w:w="85" w:type="dxa"/>
            </w:tcMar>
          </w:tcPr>
          <w:p w14:paraId="0FA65CAB" w14:textId="6FE3B70C"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719E21B1" w14:textId="77777777" w:rsidTr="003B4B35">
        <w:tc>
          <w:tcPr>
            <w:tcW w:w="2122" w:type="dxa"/>
            <w:tcMar>
              <w:top w:w="85" w:type="dxa"/>
              <w:left w:w="85" w:type="dxa"/>
              <w:bottom w:w="85" w:type="dxa"/>
              <w:right w:w="85" w:type="dxa"/>
            </w:tcMar>
          </w:tcPr>
          <w:p w14:paraId="67A4457C" w14:textId="0DF2495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Marlene Delis (C2), Lina Sanawe (C3), Vidiro Gei (C1)</w:t>
            </w:r>
          </w:p>
        </w:tc>
        <w:tc>
          <w:tcPr>
            <w:tcW w:w="1139" w:type="dxa"/>
            <w:tcMar>
              <w:top w:w="85" w:type="dxa"/>
              <w:left w:w="85" w:type="dxa"/>
              <w:bottom w:w="85" w:type="dxa"/>
              <w:right w:w="85" w:type="dxa"/>
            </w:tcMar>
          </w:tcPr>
          <w:p w14:paraId="240A99D0" w14:textId="22F52DF5"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45BB8C64" w14:textId="32F0DA2F"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Combatting COVID-19 through WASH in schools</w:t>
            </w:r>
          </w:p>
        </w:tc>
        <w:tc>
          <w:tcPr>
            <w:tcW w:w="2138" w:type="dxa"/>
            <w:tcMar>
              <w:top w:w="85" w:type="dxa"/>
              <w:left w:w="85" w:type="dxa"/>
              <w:bottom w:w="85" w:type="dxa"/>
              <w:right w:w="85" w:type="dxa"/>
            </w:tcMar>
          </w:tcPr>
          <w:p w14:paraId="4705AB46" w14:textId="5CEF102B"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June–November 2020</w:t>
            </w:r>
          </w:p>
        </w:tc>
        <w:tc>
          <w:tcPr>
            <w:tcW w:w="1694" w:type="dxa"/>
            <w:tcMar>
              <w:top w:w="85" w:type="dxa"/>
              <w:left w:w="85" w:type="dxa"/>
              <w:bottom w:w="85" w:type="dxa"/>
              <w:right w:w="85" w:type="dxa"/>
            </w:tcMar>
          </w:tcPr>
          <w:p w14:paraId="3F887931" w14:textId="5A4C2C51"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4B848411" w14:textId="77777777" w:rsidTr="003B4B35">
        <w:tc>
          <w:tcPr>
            <w:tcW w:w="2122" w:type="dxa"/>
            <w:tcMar>
              <w:top w:w="85" w:type="dxa"/>
              <w:left w:w="85" w:type="dxa"/>
              <w:bottom w:w="85" w:type="dxa"/>
              <w:right w:w="85" w:type="dxa"/>
            </w:tcMar>
          </w:tcPr>
          <w:p w14:paraId="5A7F7BC9" w14:textId="374D1271"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Clera Sam (C2), Welenie Yaki (C4), Rhoda Karl (C4)</w:t>
            </w:r>
          </w:p>
        </w:tc>
        <w:tc>
          <w:tcPr>
            <w:tcW w:w="1139" w:type="dxa"/>
            <w:tcMar>
              <w:top w:w="85" w:type="dxa"/>
              <w:left w:w="85" w:type="dxa"/>
              <w:bottom w:w="85" w:type="dxa"/>
              <w:right w:w="85" w:type="dxa"/>
            </w:tcMar>
          </w:tcPr>
          <w:p w14:paraId="67BCAADB" w14:textId="22C94BEC"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4BF36F6C" w14:textId="1F72728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Economic Empowerment of Women impacted by COVID-19</w:t>
            </w:r>
          </w:p>
        </w:tc>
        <w:tc>
          <w:tcPr>
            <w:tcW w:w="2138" w:type="dxa"/>
            <w:tcMar>
              <w:top w:w="85" w:type="dxa"/>
              <w:left w:w="85" w:type="dxa"/>
              <w:bottom w:w="85" w:type="dxa"/>
              <w:right w:w="85" w:type="dxa"/>
            </w:tcMar>
          </w:tcPr>
          <w:p w14:paraId="5506503C" w14:textId="04A07E10" w:rsidR="00450EF1" w:rsidRPr="003B4B35" w:rsidRDefault="00450EF1" w:rsidP="003B4B35">
            <w:pPr>
              <w:pStyle w:val="Tabletext0"/>
            </w:pPr>
            <w:r w:rsidRPr="003B4B35">
              <w:t>July–November 2020</w:t>
            </w:r>
          </w:p>
        </w:tc>
        <w:tc>
          <w:tcPr>
            <w:tcW w:w="1694" w:type="dxa"/>
            <w:tcMar>
              <w:top w:w="85" w:type="dxa"/>
              <w:left w:w="85" w:type="dxa"/>
              <w:bottom w:w="85" w:type="dxa"/>
              <w:right w:w="85" w:type="dxa"/>
            </w:tcMar>
          </w:tcPr>
          <w:p w14:paraId="6E40EB01" w14:textId="1C10D73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Safety / Security</w:t>
            </w:r>
          </w:p>
        </w:tc>
      </w:tr>
      <w:tr w:rsidR="00450EF1" w14:paraId="53662339" w14:textId="77777777" w:rsidTr="003B4B35">
        <w:tc>
          <w:tcPr>
            <w:tcW w:w="2122" w:type="dxa"/>
            <w:tcMar>
              <w:top w:w="85" w:type="dxa"/>
              <w:left w:w="85" w:type="dxa"/>
              <w:bottom w:w="85" w:type="dxa"/>
              <w:right w:w="85" w:type="dxa"/>
            </w:tcMar>
          </w:tcPr>
          <w:p w14:paraId="35CB6003" w14:textId="4D1C7985"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Rebecca Krai (C3), Angela Pisa Tom (C4), Michelle Silip (C4)</w:t>
            </w:r>
          </w:p>
        </w:tc>
        <w:tc>
          <w:tcPr>
            <w:tcW w:w="1139" w:type="dxa"/>
            <w:tcMar>
              <w:top w:w="85" w:type="dxa"/>
              <w:left w:w="85" w:type="dxa"/>
              <w:bottom w:w="85" w:type="dxa"/>
              <w:right w:w="85" w:type="dxa"/>
            </w:tcMar>
          </w:tcPr>
          <w:p w14:paraId="562F12C7" w14:textId="586ED3C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66F04544" w14:textId="2EBF9226"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School-based awareness for COVID-19 in Mui-Baiyer District</w:t>
            </w:r>
          </w:p>
        </w:tc>
        <w:tc>
          <w:tcPr>
            <w:tcW w:w="2138" w:type="dxa"/>
            <w:tcMar>
              <w:top w:w="85" w:type="dxa"/>
              <w:left w:w="85" w:type="dxa"/>
              <w:bottom w:w="85" w:type="dxa"/>
              <w:right w:w="85" w:type="dxa"/>
            </w:tcMar>
          </w:tcPr>
          <w:p w14:paraId="2A9E2DE7" w14:textId="06568444"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July–December 2020</w:t>
            </w:r>
          </w:p>
        </w:tc>
        <w:tc>
          <w:tcPr>
            <w:tcW w:w="1694" w:type="dxa"/>
            <w:tcMar>
              <w:top w:w="85" w:type="dxa"/>
              <w:left w:w="85" w:type="dxa"/>
              <w:bottom w:w="85" w:type="dxa"/>
              <w:right w:w="85" w:type="dxa"/>
            </w:tcMar>
          </w:tcPr>
          <w:p w14:paraId="1153B57C" w14:textId="401CCA9E"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Education</w:t>
            </w:r>
          </w:p>
        </w:tc>
      </w:tr>
      <w:tr w:rsidR="00450EF1" w14:paraId="5BF24B4F" w14:textId="77777777" w:rsidTr="003B4B35">
        <w:tc>
          <w:tcPr>
            <w:tcW w:w="2122" w:type="dxa"/>
            <w:tcMar>
              <w:top w:w="85" w:type="dxa"/>
              <w:left w:w="85" w:type="dxa"/>
              <w:bottom w:w="85" w:type="dxa"/>
              <w:right w:w="85" w:type="dxa"/>
            </w:tcMar>
          </w:tcPr>
          <w:p w14:paraId="10621EFF" w14:textId="2B95E5CB"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Goretti Kodovaru (C4), Lydia Kaforau (C4), Kristalee Horoto (C4)</w:t>
            </w:r>
          </w:p>
        </w:tc>
        <w:tc>
          <w:tcPr>
            <w:tcW w:w="1139" w:type="dxa"/>
            <w:tcMar>
              <w:top w:w="85" w:type="dxa"/>
              <w:left w:w="85" w:type="dxa"/>
              <w:bottom w:w="85" w:type="dxa"/>
              <w:right w:w="85" w:type="dxa"/>
            </w:tcMar>
          </w:tcPr>
          <w:p w14:paraId="1F4BD596" w14:textId="309D60C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Solomon Islands</w:t>
            </w:r>
          </w:p>
        </w:tc>
        <w:tc>
          <w:tcPr>
            <w:tcW w:w="2535" w:type="dxa"/>
            <w:tcMar>
              <w:top w:w="85" w:type="dxa"/>
              <w:left w:w="85" w:type="dxa"/>
              <w:bottom w:w="85" w:type="dxa"/>
              <w:right w:w="85" w:type="dxa"/>
            </w:tcMar>
          </w:tcPr>
          <w:p w14:paraId="3B4D90C4" w14:textId="2096AFC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COVID-19 health education rural awareness program</w:t>
            </w:r>
          </w:p>
        </w:tc>
        <w:tc>
          <w:tcPr>
            <w:tcW w:w="2138" w:type="dxa"/>
            <w:tcMar>
              <w:top w:w="85" w:type="dxa"/>
              <w:left w:w="85" w:type="dxa"/>
              <w:bottom w:w="85" w:type="dxa"/>
              <w:right w:w="85" w:type="dxa"/>
            </w:tcMar>
          </w:tcPr>
          <w:p w14:paraId="29B78EAA" w14:textId="4FE30877"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July–December 2020</w:t>
            </w:r>
          </w:p>
        </w:tc>
        <w:tc>
          <w:tcPr>
            <w:tcW w:w="1694" w:type="dxa"/>
            <w:tcMar>
              <w:top w:w="85" w:type="dxa"/>
              <w:left w:w="85" w:type="dxa"/>
              <w:bottom w:w="85" w:type="dxa"/>
              <w:right w:w="85" w:type="dxa"/>
            </w:tcMar>
          </w:tcPr>
          <w:p w14:paraId="01E8D2F9" w14:textId="53C89186"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w:t>
            </w:r>
          </w:p>
        </w:tc>
      </w:tr>
      <w:tr w:rsidR="00450EF1" w14:paraId="195225AB" w14:textId="77777777" w:rsidTr="003B4B35">
        <w:tc>
          <w:tcPr>
            <w:tcW w:w="2122" w:type="dxa"/>
            <w:tcMar>
              <w:top w:w="85" w:type="dxa"/>
              <w:left w:w="85" w:type="dxa"/>
              <w:bottom w:w="85" w:type="dxa"/>
              <w:right w:w="85" w:type="dxa"/>
            </w:tcMar>
          </w:tcPr>
          <w:p w14:paraId="79400006" w14:textId="5083A8C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Florence Siba (C1), Anna Apop (C2), Lavinia ToVue (C1)</w:t>
            </w:r>
          </w:p>
        </w:tc>
        <w:tc>
          <w:tcPr>
            <w:tcW w:w="1139" w:type="dxa"/>
            <w:tcMar>
              <w:top w:w="85" w:type="dxa"/>
              <w:left w:w="85" w:type="dxa"/>
              <w:bottom w:w="85" w:type="dxa"/>
              <w:right w:w="85" w:type="dxa"/>
            </w:tcMar>
          </w:tcPr>
          <w:p w14:paraId="274DCD5C" w14:textId="65EED81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6ECBFA8A" w14:textId="16E50FF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Menstrual health hygiene education and awareness</w:t>
            </w:r>
          </w:p>
        </w:tc>
        <w:tc>
          <w:tcPr>
            <w:tcW w:w="2138" w:type="dxa"/>
            <w:tcMar>
              <w:top w:w="85" w:type="dxa"/>
              <w:left w:w="85" w:type="dxa"/>
              <w:bottom w:w="85" w:type="dxa"/>
              <w:right w:w="85" w:type="dxa"/>
            </w:tcMar>
          </w:tcPr>
          <w:p w14:paraId="22578236" w14:textId="6CA1A116"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 2020</w:t>
            </w:r>
          </w:p>
        </w:tc>
        <w:tc>
          <w:tcPr>
            <w:tcW w:w="1694" w:type="dxa"/>
            <w:tcMar>
              <w:top w:w="85" w:type="dxa"/>
              <w:left w:w="85" w:type="dxa"/>
              <w:bottom w:w="85" w:type="dxa"/>
              <w:right w:w="85" w:type="dxa"/>
            </w:tcMar>
          </w:tcPr>
          <w:p w14:paraId="122B11AF" w14:textId="0FADB19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44537B75" w14:textId="77777777" w:rsidTr="003B4B35">
        <w:tc>
          <w:tcPr>
            <w:tcW w:w="2122" w:type="dxa"/>
            <w:tcMar>
              <w:top w:w="85" w:type="dxa"/>
              <w:left w:w="85" w:type="dxa"/>
              <w:bottom w:w="85" w:type="dxa"/>
              <w:right w:w="85" w:type="dxa"/>
            </w:tcMar>
          </w:tcPr>
          <w:p w14:paraId="7F7BC258" w14:textId="1582DD94"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Ruline Pokote Ketauwo (C2), Jeanne Tereasi (C4), Dorothy Kenneth (C2)</w:t>
            </w:r>
          </w:p>
        </w:tc>
        <w:tc>
          <w:tcPr>
            <w:tcW w:w="1139" w:type="dxa"/>
            <w:tcMar>
              <w:top w:w="85" w:type="dxa"/>
              <w:left w:w="85" w:type="dxa"/>
              <w:bottom w:w="85" w:type="dxa"/>
              <w:right w:w="85" w:type="dxa"/>
            </w:tcMar>
          </w:tcPr>
          <w:p w14:paraId="49DBB722" w14:textId="587B239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 / Bougainville</w:t>
            </w:r>
          </w:p>
        </w:tc>
        <w:tc>
          <w:tcPr>
            <w:tcW w:w="2535" w:type="dxa"/>
            <w:tcMar>
              <w:top w:w="85" w:type="dxa"/>
              <w:left w:w="85" w:type="dxa"/>
              <w:bottom w:w="85" w:type="dxa"/>
              <w:right w:w="85" w:type="dxa"/>
            </w:tcMar>
          </w:tcPr>
          <w:p w14:paraId="0D0D7549" w14:textId="071089B6"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Reusable sanitary pads and facemasks for female high school students</w:t>
            </w:r>
          </w:p>
        </w:tc>
        <w:tc>
          <w:tcPr>
            <w:tcW w:w="2138" w:type="dxa"/>
            <w:tcMar>
              <w:top w:w="85" w:type="dxa"/>
              <w:left w:w="85" w:type="dxa"/>
              <w:bottom w:w="85" w:type="dxa"/>
              <w:right w:w="85" w:type="dxa"/>
            </w:tcMar>
          </w:tcPr>
          <w:p w14:paraId="58593481" w14:textId="207FAD49"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July–November 2020</w:t>
            </w:r>
          </w:p>
        </w:tc>
        <w:tc>
          <w:tcPr>
            <w:tcW w:w="1694" w:type="dxa"/>
            <w:tcMar>
              <w:top w:w="85" w:type="dxa"/>
              <w:left w:w="85" w:type="dxa"/>
              <w:bottom w:w="85" w:type="dxa"/>
              <w:right w:w="85" w:type="dxa"/>
            </w:tcMar>
          </w:tcPr>
          <w:p w14:paraId="71402189" w14:textId="5D279CC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2989793F" w14:textId="77777777" w:rsidTr="003B4B35">
        <w:tc>
          <w:tcPr>
            <w:tcW w:w="2122" w:type="dxa"/>
            <w:tcMar>
              <w:top w:w="85" w:type="dxa"/>
              <w:left w:w="85" w:type="dxa"/>
              <w:bottom w:w="85" w:type="dxa"/>
              <w:right w:w="85" w:type="dxa"/>
            </w:tcMar>
          </w:tcPr>
          <w:p w14:paraId="51B4068D" w14:textId="53B5DD79"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Lilu Moala (C3), Mele Mangisi (C1), Malia Halaapiapi Vaka’uta (C3)</w:t>
            </w:r>
          </w:p>
        </w:tc>
        <w:tc>
          <w:tcPr>
            <w:tcW w:w="1139" w:type="dxa"/>
            <w:tcMar>
              <w:top w:w="85" w:type="dxa"/>
              <w:left w:w="85" w:type="dxa"/>
              <w:bottom w:w="85" w:type="dxa"/>
              <w:right w:w="85" w:type="dxa"/>
            </w:tcMar>
          </w:tcPr>
          <w:p w14:paraId="026C4145" w14:textId="02FE55BC"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Tonga</w:t>
            </w:r>
          </w:p>
        </w:tc>
        <w:tc>
          <w:tcPr>
            <w:tcW w:w="2535" w:type="dxa"/>
            <w:tcMar>
              <w:top w:w="85" w:type="dxa"/>
              <w:left w:w="85" w:type="dxa"/>
              <w:bottom w:w="85" w:type="dxa"/>
              <w:right w:w="85" w:type="dxa"/>
            </w:tcMar>
          </w:tcPr>
          <w:p w14:paraId="0E1092B7" w14:textId="722BBA8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COVID-19 preparation and prevention-focused program</w:t>
            </w:r>
          </w:p>
        </w:tc>
        <w:tc>
          <w:tcPr>
            <w:tcW w:w="2138" w:type="dxa"/>
            <w:tcMar>
              <w:top w:w="85" w:type="dxa"/>
              <w:left w:w="85" w:type="dxa"/>
              <w:bottom w:w="85" w:type="dxa"/>
              <w:right w:w="85" w:type="dxa"/>
            </w:tcMar>
          </w:tcPr>
          <w:p w14:paraId="2CD93520" w14:textId="12A0A857"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July–August 2020</w:t>
            </w:r>
          </w:p>
        </w:tc>
        <w:tc>
          <w:tcPr>
            <w:tcW w:w="1694" w:type="dxa"/>
            <w:tcMar>
              <w:top w:w="85" w:type="dxa"/>
              <w:left w:w="85" w:type="dxa"/>
              <w:bottom w:w="85" w:type="dxa"/>
              <w:right w:w="85" w:type="dxa"/>
            </w:tcMar>
          </w:tcPr>
          <w:p w14:paraId="23D7D169" w14:textId="3866D86A"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w:t>
            </w:r>
          </w:p>
        </w:tc>
      </w:tr>
      <w:tr w:rsidR="00450EF1" w14:paraId="510FFEC6" w14:textId="77777777" w:rsidTr="003B4B35">
        <w:tc>
          <w:tcPr>
            <w:tcW w:w="2122" w:type="dxa"/>
            <w:tcMar>
              <w:top w:w="85" w:type="dxa"/>
              <w:left w:w="85" w:type="dxa"/>
              <w:bottom w:w="85" w:type="dxa"/>
              <w:right w:w="85" w:type="dxa"/>
            </w:tcMar>
          </w:tcPr>
          <w:p w14:paraId="19FD2009" w14:textId="5C8926EF"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Tagiilima Neemia (C3), Falelua Maua (C1), Ezethanie Tofilau (C2), Della Siomia Savaiinaea (C4)</w:t>
            </w:r>
          </w:p>
        </w:tc>
        <w:tc>
          <w:tcPr>
            <w:tcW w:w="1139" w:type="dxa"/>
            <w:tcMar>
              <w:top w:w="85" w:type="dxa"/>
              <w:left w:w="85" w:type="dxa"/>
              <w:bottom w:w="85" w:type="dxa"/>
              <w:right w:w="85" w:type="dxa"/>
            </w:tcMar>
          </w:tcPr>
          <w:p w14:paraId="1EC2AAF3" w14:textId="14A7832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Samoa</w:t>
            </w:r>
          </w:p>
        </w:tc>
        <w:tc>
          <w:tcPr>
            <w:tcW w:w="2535" w:type="dxa"/>
            <w:tcMar>
              <w:top w:w="85" w:type="dxa"/>
              <w:left w:w="85" w:type="dxa"/>
              <w:bottom w:w="85" w:type="dxa"/>
              <w:right w:w="85" w:type="dxa"/>
            </w:tcMar>
          </w:tcPr>
          <w:p w14:paraId="2D24F02A" w14:textId="795F515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Empowering mother to keep families safe during COVID-19</w:t>
            </w:r>
          </w:p>
        </w:tc>
        <w:tc>
          <w:tcPr>
            <w:tcW w:w="2138" w:type="dxa"/>
            <w:tcMar>
              <w:top w:w="85" w:type="dxa"/>
              <w:left w:w="85" w:type="dxa"/>
              <w:bottom w:w="85" w:type="dxa"/>
              <w:right w:w="85" w:type="dxa"/>
            </w:tcMar>
          </w:tcPr>
          <w:p w14:paraId="7D1E4476" w14:textId="58BFB50B"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June–December 2020</w:t>
            </w:r>
          </w:p>
        </w:tc>
        <w:tc>
          <w:tcPr>
            <w:tcW w:w="1694" w:type="dxa"/>
            <w:tcMar>
              <w:top w:w="85" w:type="dxa"/>
              <w:left w:w="85" w:type="dxa"/>
              <w:bottom w:w="85" w:type="dxa"/>
              <w:right w:w="85" w:type="dxa"/>
            </w:tcMar>
          </w:tcPr>
          <w:p w14:paraId="0D354E78" w14:textId="4D91436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 Agriculture / Food Security</w:t>
            </w:r>
          </w:p>
        </w:tc>
      </w:tr>
      <w:tr w:rsidR="00450EF1" w14:paraId="35596A4F" w14:textId="77777777" w:rsidTr="003B4B35">
        <w:tc>
          <w:tcPr>
            <w:tcW w:w="2122" w:type="dxa"/>
            <w:tcMar>
              <w:top w:w="85" w:type="dxa"/>
              <w:left w:w="85" w:type="dxa"/>
              <w:bottom w:w="85" w:type="dxa"/>
              <w:right w:w="85" w:type="dxa"/>
            </w:tcMar>
          </w:tcPr>
          <w:p w14:paraId="6DADE012" w14:textId="58D2DF04"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Maria-Goreti Muavesi (C3), Sugandha Goswami (C3), Lilian Mausio (C3), Laisani Macedru (C2), Vasiti Soko (C3)</w:t>
            </w:r>
          </w:p>
        </w:tc>
        <w:tc>
          <w:tcPr>
            <w:tcW w:w="1139" w:type="dxa"/>
            <w:tcMar>
              <w:top w:w="85" w:type="dxa"/>
              <w:left w:w="85" w:type="dxa"/>
              <w:bottom w:w="85" w:type="dxa"/>
              <w:right w:w="85" w:type="dxa"/>
            </w:tcMar>
          </w:tcPr>
          <w:p w14:paraId="427A1331" w14:textId="2CC2832E"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Fiji</w:t>
            </w:r>
          </w:p>
        </w:tc>
        <w:tc>
          <w:tcPr>
            <w:tcW w:w="2535" w:type="dxa"/>
            <w:tcMar>
              <w:top w:w="85" w:type="dxa"/>
              <w:left w:w="85" w:type="dxa"/>
              <w:bottom w:w="85" w:type="dxa"/>
              <w:right w:w="85" w:type="dxa"/>
            </w:tcMar>
          </w:tcPr>
          <w:p w14:paraId="603F13FE" w14:textId="3D2F56A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Veinanumi Project</w:t>
            </w:r>
          </w:p>
        </w:tc>
        <w:tc>
          <w:tcPr>
            <w:tcW w:w="2138" w:type="dxa"/>
            <w:tcMar>
              <w:top w:w="85" w:type="dxa"/>
              <w:left w:w="85" w:type="dxa"/>
              <w:bottom w:w="85" w:type="dxa"/>
              <w:right w:w="85" w:type="dxa"/>
            </w:tcMar>
          </w:tcPr>
          <w:p w14:paraId="6EEEE544" w14:textId="644B8A4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w:t>
            </w:r>
            <w:r w:rsidR="00A01031">
              <w:rPr>
                <w:rFonts w:asciiTheme="majorHAnsi" w:hAnsiTheme="majorHAnsi" w:cstheme="majorHAnsi"/>
                <w:color w:val="000000" w:themeColor="text1"/>
                <w:sz w:val="22"/>
              </w:rPr>
              <w:t>–</w:t>
            </w:r>
            <w:r w:rsidRPr="003B4B35">
              <w:rPr>
                <w:rFonts w:asciiTheme="majorHAnsi" w:hAnsiTheme="majorHAnsi" w:cstheme="majorHAnsi"/>
                <w:color w:val="000000" w:themeColor="text1"/>
                <w:sz w:val="22"/>
              </w:rPr>
              <w:t>December 2020</w:t>
            </w:r>
          </w:p>
        </w:tc>
        <w:tc>
          <w:tcPr>
            <w:tcW w:w="1694" w:type="dxa"/>
            <w:tcMar>
              <w:top w:w="85" w:type="dxa"/>
              <w:left w:w="85" w:type="dxa"/>
              <w:bottom w:w="85" w:type="dxa"/>
              <w:right w:w="85" w:type="dxa"/>
            </w:tcMar>
          </w:tcPr>
          <w:p w14:paraId="5DDE546B" w14:textId="5D7B05F0"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Agriculture / Food Security</w:t>
            </w:r>
          </w:p>
        </w:tc>
      </w:tr>
      <w:tr w:rsidR="00450EF1" w14:paraId="7D73F76E" w14:textId="77777777" w:rsidTr="003B4B35">
        <w:tc>
          <w:tcPr>
            <w:tcW w:w="2122" w:type="dxa"/>
            <w:tcMar>
              <w:top w:w="85" w:type="dxa"/>
              <w:left w:w="85" w:type="dxa"/>
              <w:bottom w:w="85" w:type="dxa"/>
              <w:right w:w="85" w:type="dxa"/>
            </w:tcMar>
          </w:tcPr>
          <w:p w14:paraId="42501F95" w14:textId="539FC265"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Valentina Yamanea (C4), Lomot Rodney (C4), Robyn Robinson (C2)</w:t>
            </w:r>
          </w:p>
        </w:tc>
        <w:tc>
          <w:tcPr>
            <w:tcW w:w="1139" w:type="dxa"/>
            <w:tcMar>
              <w:top w:w="85" w:type="dxa"/>
              <w:left w:w="85" w:type="dxa"/>
              <w:bottom w:w="85" w:type="dxa"/>
              <w:right w:w="85" w:type="dxa"/>
            </w:tcMar>
          </w:tcPr>
          <w:p w14:paraId="16D86A87" w14:textId="32F18059"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077B76E4" w14:textId="75D5A02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Topak Health Centre Water Supply and Sanitation Project</w:t>
            </w:r>
          </w:p>
        </w:tc>
        <w:tc>
          <w:tcPr>
            <w:tcW w:w="2138" w:type="dxa"/>
            <w:tcMar>
              <w:top w:w="85" w:type="dxa"/>
              <w:left w:w="85" w:type="dxa"/>
              <w:bottom w:w="85" w:type="dxa"/>
              <w:right w:w="85" w:type="dxa"/>
            </w:tcMar>
          </w:tcPr>
          <w:p w14:paraId="268CC4FF" w14:textId="1F6D3556"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August–December 2020</w:t>
            </w:r>
          </w:p>
        </w:tc>
        <w:tc>
          <w:tcPr>
            <w:tcW w:w="1694" w:type="dxa"/>
            <w:tcMar>
              <w:top w:w="85" w:type="dxa"/>
              <w:left w:w="85" w:type="dxa"/>
              <w:bottom w:w="85" w:type="dxa"/>
              <w:right w:w="85" w:type="dxa"/>
            </w:tcMar>
          </w:tcPr>
          <w:p w14:paraId="016E3F03" w14:textId="3BA3D6D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w:t>
            </w:r>
          </w:p>
        </w:tc>
      </w:tr>
      <w:tr w:rsidR="00450EF1" w14:paraId="5B66C7DB" w14:textId="77777777" w:rsidTr="003B4B35">
        <w:tc>
          <w:tcPr>
            <w:tcW w:w="2122" w:type="dxa"/>
            <w:tcMar>
              <w:top w:w="85" w:type="dxa"/>
              <w:left w:w="85" w:type="dxa"/>
              <w:bottom w:w="85" w:type="dxa"/>
              <w:right w:w="85" w:type="dxa"/>
            </w:tcMar>
          </w:tcPr>
          <w:p w14:paraId="64E830A5" w14:textId="1775011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Aloesi Dakuidreketi (C2), Nanise Tuqiri (C3), Lani Ragusuloto (C2), Laisani Macedru (C2)</w:t>
            </w:r>
          </w:p>
        </w:tc>
        <w:tc>
          <w:tcPr>
            <w:tcW w:w="1139" w:type="dxa"/>
            <w:tcMar>
              <w:top w:w="85" w:type="dxa"/>
              <w:left w:w="85" w:type="dxa"/>
              <w:bottom w:w="85" w:type="dxa"/>
              <w:right w:w="85" w:type="dxa"/>
            </w:tcMar>
          </w:tcPr>
          <w:p w14:paraId="3A9F0EB8" w14:textId="7EB6CDA7"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Fiji</w:t>
            </w:r>
          </w:p>
        </w:tc>
        <w:tc>
          <w:tcPr>
            <w:tcW w:w="2535" w:type="dxa"/>
            <w:tcMar>
              <w:top w:w="85" w:type="dxa"/>
              <w:left w:w="85" w:type="dxa"/>
              <w:bottom w:w="85" w:type="dxa"/>
              <w:right w:w="85" w:type="dxa"/>
            </w:tcMar>
          </w:tcPr>
          <w:p w14:paraId="03048E73" w14:textId="45FC6FC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Integrated Farming of Fish &amp; Poultry</w:t>
            </w:r>
          </w:p>
        </w:tc>
        <w:tc>
          <w:tcPr>
            <w:tcW w:w="2138" w:type="dxa"/>
            <w:tcMar>
              <w:top w:w="85" w:type="dxa"/>
              <w:left w:w="85" w:type="dxa"/>
              <w:bottom w:w="85" w:type="dxa"/>
              <w:right w:w="85" w:type="dxa"/>
            </w:tcMar>
          </w:tcPr>
          <w:p w14:paraId="60D990F1" w14:textId="00585B7E"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June–December 2020</w:t>
            </w:r>
          </w:p>
        </w:tc>
        <w:tc>
          <w:tcPr>
            <w:tcW w:w="1694" w:type="dxa"/>
            <w:tcMar>
              <w:top w:w="85" w:type="dxa"/>
              <w:left w:w="85" w:type="dxa"/>
              <w:bottom w:w="85" w:type="dxa"/>
              <w:right w:w="85" w:type="dxa"/>
            </w:tcMar>
          </w:tcPr>
          <w:p w14:paraId="159A4C1E" w14:textId="58BAA77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Agriculture / Food Security</w:t>
            </w:r>
          </w:p>
        </w:tc>
      </w:tr>
      <w:tr w:rsidR="00450EF1" w14:paraId="045DE230" w14:textId="77777777" w:rsidTr="003B4B35">
        <w:tc>
          <w:tcPr>
            <w:tcW w:w="2122" w:type="dxa"/>
            <w:tcMar>
              <w:top w:w="85" w:type="dxa"/>
              <w:left w:w="85" w:type="dxa"/>
              <w:bottom w:w="85" w:type="dxa"/>
              <w:right w:w="85" w:type="dxa"/>
            </w:tcMar>
          </w:tcPr>
          <w:p w14:paraId="110DF5CD" w14:textId="0BB7975E"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Greta Harris (C3), Clarissa Jeremiah (C3), Jasmina Giouba (LeadershipConnect 2020 participant)</w:t>
            </w:r>
          </w:p>
        </w:tc>
        <w:tc>
          <w:tcPr>
            <w:tcW w:w="1139" w:type="dxa"/>
            <w:tcMar>
              <w:top w:w="85" w:type="dxa"/>
              <w:left w:w="85" w:type="dxa"/>
              <w:bottom w:w="85" w:type="dxa"/>
              <w:right w:w="85" w:type="dxa"/>
            </w:tcMar>
          </w:tcPr>
          <w:p w14:paraId="5F9B79C2" w14:textId="1D369AD0"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Nauru</w:t>
            </w:r>
          </w:p>
        </w:tc>
        <w:tc>
          <w:tcPr>
            <w:tcW w:w="2535" w:type="dxa"/>
            <w:tcMar>
              <w:top w:w="85" w:type="dxa"/>
              <w:left w:w="85" w:type="dxa"/>
              <w:bottom w:w="85" w:type="dxa"/>
              <w:right w:w="85" w:type="dxa"/>
            </w:tcMar>
          </w:tcPr>
          <w:p w14:paraId="6A9B01D5" w14:textId="52DDD0B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sz w:val="22"/>
              </w:rPr>
              <w:t>COVID-19 Information and Awareness Initiative</w:t>
            </w:r>
          </w:p>
        </w:tc>
        <w:tc>
          <w:tcPr>
            <w:tcW w:w="2138" w:type="dxa"/>
            <w:tcMar>
              <w:top w:w="85" w:type="dxa"/>
              <w:left w:w="85" w:type="dxa"/>
              <w:bottom w:w="85" w:type="dxa"/>
              <w:right w:w="85" w:type="dxa"/>
            </w:tcMar>
          </w:tcPr>
          <w:p w14:paraId="57A239F8" w14:textId="229DBED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sz w:val="22"/>
              </w:rPr>
              <w:t>June–December 2020</w:t>
            </w:r>
          </w:p>
        </w:tc>
        <w:tc>
          <w:tcPr>
            <w:tcW w:w="1694" w:type="dxa"/>
            <w:tcMar>
              <w:top w:w="85" w:type="dxa"/>
              <w:left w:w="85" w:type="dxa"/>
              <w:bottom w:w="85" w:type="dxa"/>
              <w:right w:w="85" w:type="dxa"/>
            </w:tcMar>
          </w:tcPr>
          <w:p w14:paraId="0596C706" w14:textId="18AE682A"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sz w:val="22"/>
              </w:rPr>
              <w:t>Health; Education</w:t>
            </w:r>
          </w:p>
        </w:tc>
      </w:tr>
      <w:tr w:rsidR="00450EF1" w14:paraId="3062178E" w14:textId="77777777" w:rsidTr="003B4B35">
        <w:tc>
          <w:tcPr>
            <w:tcW w:w="2122" w:type="dxa"/>
            <w:tcMar>
              <w:top w:w="85" w:type="dxa"/>
              <w:left w:w="85" w:type="dxa"/>
              <w:bottom w:w="85" w:type="dxa"/>
              <w:right w:w="85" w:type="dxa"/>
            </w:tcMar>
          </w:tcPr>
          <w:p w14:paraId="20BAF6F9" w14:textId="75DEDFFB"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Scholar Pope (C3), Irene Semos (C2), Eunice Eva (C3), Lomot Rodney (C4)</w:t>
            </w:r>
          </w:p>
        </w:tc>
        <w:tc>
          <w:tcPr>
            <w:tcW w:w="1139" w:type="dxa"/>
            <w:tcMar>
              <w:top w:w="85" w:type="dxa"/>
              <w:left w:w="85" w:type="dxa"/>
              <w:bottom w:w="85" w:type="dxa"/>
              <w:right w:w="85" w:type="dxa"/>
            </w:tcMar>
          </w:tcPr>
          <w:p w14:paraId="3FA17663" w14:textId="0243A064"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30479C31" w14:textId="776CC7B5"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sz w:val="22"/>
              </w:rPr>
              <w:t>Project Proposal Writing and Management Training of Namatanai Rural Health Middle Management Personnel for Infrastructure Improvement for WASH and COVID-1</w:t>
            </w:r>
          </w:p>
        </w:tc>
        <w:tc>
          <w:tcPr>
            <w:tcW w:w="2138" w:type="dxa"/>
            <w:tcMar>
              <w:top w:w="85" w:type="dxa"/>
              <w:left w:w="85" w:type="dxa"/>
              <w:bottom w:w="85" w:type="dxa"/>
              <w:right w:w="85" w:type="dxa"/>
            </w:tcMar>
          </w:tcPr>
          <w:p w14:paraId="463FD0AD" w14:textId="2336717B"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sz w:val="22"/>
              </w:rPr>
              <w:t>July–October 2020</w:t>
            </w:r>
          </w:p>
        </w:tc>
        <w:tc>
          <w:tcPr>
            <w:tcW w:w="1694" w:type="dxa"/>
            <w:tcMar>
              <w:top w:w="85" w:type="dxa"/>
              <w:left w:w="85" w:type="dxa"/>
              <w:bottom w:w="85" w:type="dxa"/>
              <w:right w:w="85" w:type="dxa"/>
            </w:tcMar>
          </w:tcPr>
          <w:p w14:paraId="193564A0" w14:textId="7AAC3680"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sz w:val="22"/>
              </w:rPr>
              <w:t>Health</w:t>
            </w:r>
          </w:p>
        </w:tc>
      </w:tr>
      <w:tr w:rsidR="00450EF1" w14:paraId="76D582F1" w14:textId="77777777" w:rsidTr="003B4B35">
        <w:tc>
          <w:tcPr>
            <w:tcW w:w="2122" w:type="dxa"/>
            <w:tcMar>
              <w:top w:w="85" w:type="dxa"/>
              <w:left w:w="85" w:type="dxa"/>
              <w:bottom w:w="85" w:type="dxa"/>
              <w:right w:w="85" w:type="dxa"/>
            </w:tcMar>
          </w:tcPr>
          <w:p w14:paraId="7069BF81" w14:textId="33C0562B"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Dorothy Jolly (C1), Matilda Kapipi (C1), Lisa Ijape (C4)</w:t>
            </w:r>
          </w:p>
        </w:tc>
        <w:tc>
          <w:tcPr>
            <w:tcW w:w="1139" w:type="dxa"/>
            <w:tcMar>
              <w:top w:w="85" w:type="dxa"/>
              <w:left w:w="85" w:type="dxa"/>
              <w:bottom w:w="85" w:type="dxa"/>
              <w:right w:w="85" w:type="dxa"/>
            </w:tcMar>
          </w:tcPr>
          <w:p w14:paraId="23E4B91E" w14:textId="74B685A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189E741D" w14:textId="1931AC23"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Rain Water Catchment System for rural schools</w:t>
            </w:r>
          </w:p>
        </w:tc>
        <w:tc>
          <w:tcPr>
            <w:tcW w:w="2138" w:type="dxa"/>
            <w:tcMar>
              <w:top w:w="85" w:type="dxa"/>
              <w:left w:w="85" w:type="dxa"/>
              <w:bottom w:w="85" w:type="dxa"/>
              <w:right w:w="85" w:type="dxa"/>
            </w:tcMar>
          </w:tcPr>
          <w:p w14:paraId="11D94991" w14:textId="21A5802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July–September 2020</w:t>
            </w:r>
          </w:p>
        </w:tc>
        <w:tc>
          <w:tcPr>
            <w:tcW w:w="1694" w:type="dxa"/>
            <w:tcMar>
              <w:top w:w="85" w:type="dxa"/>
              <w:left w:w="85" w:type="dxa"/>
              <w:bottom w:w="85" w:type="dxa"/>
              <w:right w:w="85" w:type="dxa"/>
            </w:tcMar>
          </w:tcPr>
          <w:p w14:paraId="57E7E8A9" w14:textId="6533006F"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73DABEF1" w14:textId="77777777" w:rsidTr="003B4B35">
        <w:tc>
          <w:tcPr>
            <w:tcW w:w="2122" w:type="dxa"/>
            <w:tcMar>
              <w:top w:w="85" w:type="dxa"/>
              <w:left w:w="85" w:type="dxa"/>
              <w:bottom w:w="85" w:type="dxa"/>
              <w:right w:w="85" w:type="dxa"/>
            </w:tcMar>
          </w:tcPr>
          <w:p w14:paraId="780D58CD" w14:textId="70A4841A"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Paula Zebedee Aines (C3), Rose Polume (C3), Janet Bue Towaki (C3), Karen Anawe (C3)</w:t>
            </w:r>
          </w:p>
        </w:tc>
        <w:tc>
          <w:tcPr>
            <w:tcW w:w="1139" w:type="dxa"/>
            <w:tcMar>
              <w:top w:w="85" w:type="dxa"/>
              <w:left w:w="85" w:type="dxa"/>
              <w:bottom w:w="85" w:type="dxa"/>
              <w:right w:w="85" w:type="dxa"/>
            </w:tcMar>
          </w:tcPr>
          <w:p w14:paraId="3314970D" w14:textId="726CDB38"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37F39AD3" w14:textId="5522E44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COVID-19 Awareness and Support System</w:t>
            </w:r>
          </w:p>
        </w:tc>
        <w:tc>
          <w:tcPr>
            <w:tcW w:w="2138" w:type="dxa"/>
            <w:tcMar>
              <w:top w:w="85" w:type="dxa"/>
              <w:left w:w="85" w:type="dxa"/>
              <w:bottom w:w="85" w:type="dxa"/>
              <w:right w:w="85" w:type="dxa"/>
            </w:tcMar>
          </w:tcPr>
          <w:p w14:paraId="178766F9" w14:textId="369BADFD"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June–September 2020</w:t>
            </w:r>
          </w:p>
        </w:tc>
        <w:tc>
          <w:tcPr>
            <w:tcW w:w="1694" w:type="dxa"/>
            <w:tcMar>
              <w:top w:w="85" w:type="dxa"/>
              <w:left w:w="85" w:type="dxa"/>
              <w:bottom w:w="85" w:type="dxa"/>
              <w:right w:w="85" w:type="dxa"/>
            </w:tcMar>
          </w:tcPr>
          <w:p w14:paraId="40861B86" w14:textId="0D6E9FF9"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r w:rsidR="00450EF1" w14:paraId="516FB489" w14:textId="77777777" w:rsidTr="003B4B35">
        <w:tc>
          <w:tcPr>
            <w:tcW w:w="2122" w:type="dxa"/>
            <w:tcMar>
              <w:top w:w="85" w:type="dxa"/>
              <w:left w:w="85" w:type="dxa"/>
              <w:bottom w:w="85" w:type="dxa"/>
              <w:right w:w="85" w:type="dxa"/>
            </w:tcMar>
          </w:tcPr>
          <w:p w14:paraId="29DC0688" w14:textId="67FBDDDC"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Marlene Delis (C2), Lina Sanawe (C3), Vidiro Gei (C1)</w:t>
            </w:r>
          </w:p>
        </w:tc>
        <w:tc>
          <w:tcPr>
            <w:tcW w:w="1139" w:type="dxa"/>
            <w:tcMar>
              <w:top w:w="85" w:type="dxa"/>
              <w:left w:w="85" w:type="dxa"/>
              <w:bottom w:w="85" w:type="dxa"/>
              <w:right w:w="85" w:type="dxa"/>
            </w:tcMar>
          </w:tcPr>
          <w:p w14:paraId="78F3674B" w14:textId="447B28EC"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PNG</w:t>
            </w:r>
          </w:p>
        </w:tc>
        <w:tc>
          <w:tcPr>
            <w:tcW w:w="2535" w:type="dxa"/>
            <w:tcMar>
              <w:top w:w="85" w:type="dxa"/>
              <w:left w:w="85" w:type="dxa"/>
              <w:bottom w:w="85" w:type="dxa"/>
              <w:right w:w="85" w:type="dxa"/>
            </w:tcMar>
          </w:tcPr>
          <w:p w14:paraId="2CCEAAEC" w14:textId="43DDC412"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Combatting COVID-19 through WASH in schools</w:t>
            </w:r>
          </w:p>
        </w:tc>
        <w:tc>
          <w:tcPr>
            <w:tcW w:w="2138" w:type="dxa"/>
            <w:tcMar>
              <w:top w:w="85" w:type="dxa"/>
              <w:left w:w="85" w:type="dxa"/>
              <w:bottom w:w="85" w:type="dxa"/>
              <w:right w:w="85" w:type="dxa"/>
            </w:tcMar>
          </w:tcPr>
          <w:p w14:paraId="0F7FF12F" w14:textId="2DB7B451"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June–November 2020</w:t>
            </w:r>
          </w:p>
        </w:tc>
        <w:tc>
          <w:tcPr>
            <w:tcW w:w="1694" w:type="dxa"/>
            <w:tcMar>
              <w:top w:w="85" w:type="dxa"/>
              <w:left w:w="85" w:type="dxa"/>
              <w:bottom w:w="85" w:type="dxa"/>
              <w:right w:w="85" w:type="dxa"/>
            </w:tcMar>
          </w:tcPr>
          <w:p w14:paraId="3A545C8F" w14:textId="7B8D4FBA" w:rsidR="00450EF1" w:rsidRPr="003B4B35" w:rsidRDefault="00450EF1" w:rsidP="00450EF1">
            <w:pPr>
              <w:pStyle w:val="TableText"/>
              <w:rPr>
                <w:rFonts w:asciiTheme="majorHAnsi" w:hAnsiTheme="majorHAnsi" w:cstheme="majorHAnsi"/>
                <w:sz w:val="22"/>
              </w:rPr>
            </w:pPr>
            <w:r w:rsidRPr="003B4B35">
              <w:rPr>
                <w:rFonts w:asciiTheme="majorHAnsi" w:hAnsiTheme="majorHAnsi" w:cstheme="majorHAnsi"/>
                <w:color w:val="000000" w:themeColor="text1"/>
                <w:sz w:val="22"/>
              </w:rPr>
              <w:t>Health; Education</w:t>
            </w:r>
          </w:p>
        </w:tc>
      </w:tr>
    </w:tbl>
    <w:p w14:paraId="1E2FBB69" w14:textId="77777777" w:rsidR="00450EF1" w:rsidRPr="001A2F0B" w:rsidRDefault="00450EF1" w:rsidP="00450EF1">
      <w:pPr>
        <w:pStyle w:val="Tablehead"/>
      </w:pPr>
    </w:p>
    <w:p w14:paraId="12194D8A" w14:textId="7FCB1ABC" w:rsidR="006A36BF" w:rsidRPr="00450EF1" w:rsidRDefault="006A36BF" w:rsidP="00450EF1">
      <w:pPr>
        <w:pStyle w:val="TableText"/>
        <w:rPr>
          <w:rFonts w:asciiTheme="majorHAnsi" w:hAnsiTheme="majorHAnsi" w:cstheme="majorHAnsi"/>
          <w:sz w:val="22"/>
        </w:rPr>
      </w:pPr>
    </w:p>
    <w:p w14:paraId="3AB2D916" w14:textId="7A3EEEB1" w:rsidR="00BD2676" w:rsidRPr="00450EF1" w:rsidRDefault="00BD2676" w:rsidP="00450EF1">
      <w:pPr>
        <w:pStyle w:val="TableText"/>
        <w:rPr>
          <w:rFonts w:asciiTheme="majorHAnsi" w:hAnsiTheme="majorHAnsi" w:cstheme="majorHAnsi"/>
          <w:sz w:val="22"/>
        </w:rPr>
      </w:pPr>
    </w:p>
    <w:p w14:paraId="5B57E400" w14:textId="55D2BCD3" w:rsidR="00BD2676" w:rsidRPr="001A2F0B" w:rsidRDefault="00BD2676" w:rsidP="00450EF1">
      <w:pPr>
        <w:pStyle w:val="TableText"/>
      </w:pPr>
    </w:p>
    <w:p w14:paraId="10A2C8EA" w14:textId="50027FD0" w:rsidR="00BD2676" w:rsidRPr="001A2F0B" w:rsidRDefault="00BD2676" w:rsidP="00450EF1">
      <w:pPr>
        <w:pStyle w:val="TableText"/>
      </w:pPr>
    </w:p>
    <w:p w14:paraId="58170E56" w14:textId="07C7D05B" w:rsidR="00BD2676" w:rsidRPr="001A2F0B" w:rsidRDefault="009742B6" w:rsidP="009742B6">
      <w:pPr>
        <w:pStyle w:val="Heading1nonumber"/>
      </w:pPr>
      <w:bookmarkStart w:id="39" w:name="_Toc54789282"/>
      <w:r>
        <w:t xml:space="preserve">Annex 5: </w:t>
      </w:r>
      <w:r w:rsidR="00BD2676" w:rsidRPr="001A2F0B">
        <w:t>Progress against the intermediate out</w:t>
      </w:r>
      <w:r w:rsidR="005E7E04" w:rsidRPr="001A2F0B">
        <w:t>c</w:t>
      </w:r>
      <w:r w:rsidR="00BD2676" w:rsidRPr="001A2F0B">
        <w:t>omes</w:t>
      </w:r>
      <w:bookmarkEnd w:id="39"/>
    </w:p>
    <w:p w14:paraId="0816DBFD" w14:textId="77777777" w:rsidR="00BD2676" w:rsidRPr="009742B6" w:rsidRDefault="00BD2676" w:rsidP="009742B6">
      <w:pPr>
        <w:pStyle w:val="BodyText"/>
      </w:pPr>
      <w:r w:rsidRPr="009742B6">
        <w:rPr>
          <w:b/>
          <w:bCs/>
        </w:rPr>
        <w:t>Intermediate Outcome 1:</w:t>
      </w:r>
      <w:r w:rsidRPr="009742B6">
        <w:t xml:space="preserve"> WLI female Australia Awards alumni have developed more confidence in their skills and capabilities as leaders </w:t>
      </w:r>
    </w:p>
    <w:p w14:paraId="70023E24" w14:textId="0ED98C7C" w:rsidR="00BD2676" w:rsidRPr="009742B6" w:rsidRDefault="00BD2676" w:rsidP="009742B6">
      <w:pPr>
        <w:pStyle w:val="BodyText"/>
      </w:pPr>
      <w:r w:rsidRPr="009742B6">
        <w:t>WLI is making a strong contribution towards developing confidence in the leadership skills and capabilities of Tier 2 and Tier 3 participants. The sense of confidence and achievement were palpable in the interviews</w:t>
      </w:r>
      <w:r w:rsidR="00A01031">
        <w:t>—</w:t>
      </w:r>
      <w:r w:rsidRPr="009742B6">
        <w:t>two reflections are emblematic:</w:t>
      </w:r>
    </w:p>
    <w:p w14:paraId="2116E4FD" w14:textId="77777777" w:rsidR="00BD2676" w:rsidRPr="001A2F0B" w:rsidRDefault="00BD2676" w:rsidP="009742B6">
      <w:pPr>
        <w:pStyle w:val="bodyindent"/>
      </w:pPr>
      <w:r w:rsidRPr="001A2F0B">
        <w:t xml:space="preserve">“we did the Outward Bound, now </w:t>
      </w:r>
      <w:r w:rsidRPr="001A2F0B">
        <w:rPr>
          <w:u w:val="single"/>
        </w:rPr>
        <w:t>we know</w:t>
      </w:r>
      <w:r w:rsidRPr="001A2F0B">
        <w:t xml:space="preserve"> we can do anything”.  </w:t>
      </w:r>
    </w:p>
    <w:p w14:paraId="065B85C5" w14:textId="6EE1AA10" w:rsidR="00BD2676" w:rsidRPr="001A2F0B" w:rsidRDefault="00BD2676" w:rsidP="009742B6">
      <w:pPr>
        <w:pStyle w:val="bodyindent"/>
      </w:pPr>
      <w:r w:rsidRPr="001A2F0B">
        <w:t>“I am much more confident no</w:t>
      </w:r>
      <w:r w:rsidR="00077CD8" w:rsidRPr="001A2F0B">
        <w:t>w</w:t>
      </w:r>
      <w:r w:rsidRPr="001A2F0B">
        <w:t xml:space="preserve">, especially to step back and really look who needs to be engaged and how to engage them”. </w:t>
      </w:r>
    </w:p>
    <w:p w14:paraId="00279177" w14:textId="2F549FBB" w:rsidR="00BD2676" w:rsidRPr="001A2F0B" w:rsidRDefault="00BD2676" w:rsidP="00BD2676">
      <w:pPr>
        <w:spacing w:before="120" w:line="276" w:lineRule="auto"/>
        <w:rPr>
          <w:szCs w:val="22"/>
        </w:rPr>
      </w:pPr>
      <w:r w:rsidRPr="001A2F0B">
        <w:rPr>
          <w:szCs w:val="22"/>
        </w:rPr>
        <w:t xml:space="preserve">In interviews with </w:t>
      </w:r>
      <w:r w:rsidR="00551FA8" w:rsidRPr="001A2F0B">
        <w:rPr>
          <w:szCs w:val="22"/>
        </w:rPr>
        <w:t>m</w:t>
      </w:r>
      <w:r w:rsidRPr="001A2F0B">
        <w:rPr>
          <w:szCs w:val="22"/>
        </w:rPr>
        <w:t xml:space="preserve">entors there was also </w:t>
      </w:r>
      <w:r w:rsidR="007B362A">
        <w:rPr>
          <w:szCs w:val="22"/>
        </w:rPr>
        <w:t xml:space="preserve">examples of </w:t>
      </w:r>
      <w:r w:rsidRPr="001A2F0B">
        <w:rPr>
          <w:szCs w:val="22"/>
        </w:rPr>
        <w:t>the lived experience of observing and supporting the confidence and skills journey of participants. Several mentors confirmed the value of supporting mentees to actively review and assess the prevailing context and the available networks.</w:t>
      </w:r>
      <w:r w:rsidR="00551FA8" w:rsidRPr="001A2F0B">
        <w:rPr>
          <w:szCs w:val="22"/>
        </w:rPr>
        <w:t xml:space="preserve"> </w:t>
      </w:r>
      <w:r w:rsidRPr="001A2F0B">
        <w:rPr>
          <w:szCs w:val="22"/>
        </w:rPr>
        <w:t xml:space="preserve">Furthermore, </w:t>
      </w:r>
      <w:r w:rsidR="00551FA8" w:rsidRPr="001A2F0B">
        <w:rPr>
          <w:szCs w:val="22"/>
        </w:rPr>
        <w:t xml:space="preserve">to consider </w:t>
      </w:r>
      <w:r w:rsidRPr="001A2F0B">
        <w:rPr>
          <w:szCs w:val="22"/>
        </w:rPr>
        <w:t>how to consciously build and extend the</w:t>
      </w:r>
      <w:r w:rsidR="002128A3" w:rsidRPr="001A2F0B">
        <w:rPr>
          <w:szCs w:val="22"/>
        </w:rPr>
        <w:t xml:space="preserve"> available networks</w:t>
      </w:r>
      <w:r w:rsidRPr="001A2F0B">
        <w:rPr>
          <w:szCs w:val="22"/>
        </w:rPr>
        <w:t xml:space="preserve">. One mentor spoke of helping her mentee </w:t>
      </w:r>
      <w:r w:rsidR="00551FA8" w:rsidRPr="001A2F0B">
        <w:rPr>
          <w:szCs w:val="22"/>
        </w:rPr>
        <w:t>consider</w:t>
      </w:r>
      <w:r w:rsidRPr="001A2F0B">
        <w:rPr>
          <w:szCs w:val="22"/>
        </w:rPr>
        <w:t xml:space="preserve"> who she would meet at a Tier </w:t>
      </w:r>
      <w:r w:rsidR="00D7146F" w:rsidRPr="001A2F0B">
        <w:rPr>
          <w:szCs w:val="22"/>
        </w:rPr>
        <w:t>3</w:t>
      </w:r>
      <w:r w:rsidRPr="001A2F0B">
        <w:rPr>
          <w:szCs w:val="22"/>
        </w:rPr>
        <w:t xml:space="preserve"> professional development opportunity and how she might approach each one in ways to build connections and follow through opportunities. </w:t>
      </w:r>
    </w:p>
    <w:p w14:paraId="09042CDE" w14:textId="77777777" w:rsidR="00BD2676" w:rsidRPr="001A2F0B" w:rsidRDefault="00BD2676" w:rsidP="009742B6">
      <w:pPr>
        <w:pStyle w:val="Heading2"/>
      </w:pPr>
      <w:bookmarkStart w:id="40" w:name="_Toc54789066"/>
      <w:bookmarkStart w:id="41" w:name="_Toc54789283"/>
      <w:r w:rsidRPr="001A2F0B">
        <w:t xml:space="preserve">From the Year 3 Annual </w:t>
      </w:r>
      <w:r w:rsidRPr="009742B6">
        <w:t>Report</w:t>
      </w:r>
      <w:r w:rsidRPr="001A2F0B">
        <w:t>:</w:t>
      </w:r>
      <w:bookmarkEnd w:id="40"/>
      <w:bookmarkEnd w:id="41"/>
    </w:p>
    <w:p w14:paraId="003A01B1" w14:textId="315FCD26" w:rsidR="00BD2676" w:rsidRPr="001A2F0B" w:rsidRDefault="00551FA8" w:rsidP="00BD2676">
      <w:pPr>
        <w:spacing w:before="120" w:line="276" w:lineRule="auto"/>
        <w:rPr>
          <w:szCs w:val="22"/>
        </w:rPr>
      </w:pPr>
      <w:r w:rsidRPr="001A2F0B">
        <w:rPr>
          <w:szCs w:val="22"/>
        </w:rPr>
        <w:t>T</w:t>
      </w:r>
      <w:r w:rsidR="00BD2676" w:rsidRPr="001A2F0B">
        <w:rPr>
          <w:szCs w:val="22"/>
        </w:rPr>
        <w:t xml:space="preserve">hree longitudinal surveys </w:t>
      </w:r>
      <w:r w:rsidRPr="001A2F0B">
        <w:rPr>
          <w:szCs w:val="22"/>
        </w:rPr>
        <w:t>of Cohorts 1</w:t>
      </w:r>
      <w:r w:rsidR="00A01031">
        <w:rPr>
          <w:szCs w:val="22"/>
        </w:rPr>
        <w:t>–</w:t>
      </w:r>
      <w:r w:rsidRPr="001A2F0B">
        <w:rPr>
          <w:szCs w:val="22"/>
        </w:rPr>
        <w:t xml:space="preserve">3 </w:t>
      </w:r>
      <w:r w:rsidR="00BD2676" w:rsidRPr="001A2F0B">
        <w:rPr>
          <w:szCs w:val="22"/>
        </w:rPr>
        <w:t>(both in Australia and from home) assessed that the program contributed to a significant increase in their confidence as leaders through exposure to and learning of new concepts, skills and tools</w:t>
      </w:r>
      <w:r w:rsidRPr="001A2F0B">
        <w:rPr>
          <w:szCs w:val="22"/>
        </w:rPr>
        <w:t>. This was</w:t>
      </w:r>
      <w:r w:rsidR="00BD2676" w:rsidRPr="001A2F0B">
        <w:rPr>
          <w:szCs w:val="22"/>
        </w:rPr>
        <w:t xml:space="preserve"> augmented and more deeply practiced through a range of program events, intensives, networking opportunities and their through-engagement with mentors and the Leadership Coach and Facilitator. </w:t>
      </w:r>
    </w:p>
    <w:p w14:paraId="4C5F9844" w14:textId="657D4162" w:rsidR="00BD2676" w:rsidRPr="001A2F0B" w:rsidRDefault="00BD2676" w:rsidP="00BD2676">
      <w:pPr>
        <w:spacing w:before="120" w:after="120" w:line="276" w:lineRule="auto"/>
        <w:rPr>
          <w:szCs w:val="22"/>
        </w:rPr>
      </w:pPr>
      <w:r w:rsidRPr="001A2F0B">
        <w:rPr>
          <w:szCs w:val="22"/>
        </w:rPr>
        <w:t xml:space="preserve">The majority of Cohorts 1 and 2 (now </w:t>
      </w:r>
      <w:r w:rsidR="002128A3" w:rsidRPr="001A2F0B">
        <w:rPr>
          <w:szCs w:val="22"/>
        </w:rPr>
        <w:t>a</w:t>
      </w:r>
      <w:r w:rsidRPr="001A2F0B">
        <w:rPr>
          <w:szCs w:val="22"/>
        </w:rPr>
        <w:t xml:space="preserve">lumnae) who have completed the program and returned home rated themselves significantly higher as leaders compared to when they started the program and attributed their high levels of leadership confidence as a result of participating in the WLI. Importantly, </w:t>
      </w:r>
      <w:r w:rsidR="002836A2">
        <w:rPr>
          <w:szCs w:val="22"/>
        </w:rPr>
        <w:t>93</w:t>
      </w:r>
      <w:r w:rsidR="007B362A">
        <w:rPr>
          <w:szCs w:val="22"/>
        </w:rPr>
        <w:t xml:space="preserve"> per cent</w:t>
      </w:r>
      <w:r w:rsidRPr="001A2F0B">
        <w:rPr>
          <w:szCs w:val="22"/>
        </w:rPr>
        <w:t xml:space="preserve"> of respondents acknowledged that the program provided them with greater knowledge and skills to exercise leadership. </w:t>
      </w:r>
    </w:p>
    <w:p w14:paraId="0A614366" w14:textId="1F207522" w:rsidR="00BD2676" w:rsidRPr="001A2F0B" w:rsidRDefault="00BD2676" w:rsidP="00BD2676">
      <w:pPr>
        <w:spacing w:before="120" w:line="276" w:lineRule="auto"/>
        <w:rPr>
          <w:szCs w:val="22"/>
        </w:rPr>
      </w:pPr>
      <w:r w:rsidRPr="001A2F0B">
        <w:rPr>
          <w:szCs w:val="22"/>
        </w:rPr>
        <w:t xml:space="preserve">For Cohort 3 who are still on the program, respondents rated themselves significantly higher as leaders by the end of the ‘in Australia’ component of the program. </w:t>
      </w:r>
      <w:r w:rsidR="00551FA8" w:rsidRPr="001A2F0B">
        <w:rPr>
          <w:szCs w:val="22"/>
        </w:rPr>
        <w:t>Ninety-two per cent</w:t>
      </w:r>
      <w:r w:rsidRPr="001A2F0B">
        <w:rPr>
          <w:szCs w:val="22"/>
        </w:rPr>
        <w:t xml:space="preserve"> of Cohort 3 reflected in the in-Australia Survey they were more confident leaders. </w:t>
      </w:r>
    </w:p>
    <w:p w14:paraId="50636117" w14:textId="0A34BEEB" w:rsidR="00BD2676" w:rsidRPr="001A2F0B" w:rsidRDefault="00BD2676" w:rsidP="00BD2676">
      <w:pPr>
        <w:spacing w:before="120" w:after="120" w:line="276" w:lineRule="auto"/>
        <w:rPr>
          <w:szCs w:val="22"/>
        </w:rPr>
      </w:pPr>
      <w:r w:rsidRPr="001A2F0B">
        <w:rPr>
          <w:szCs w:val="22"/>
        </w:rPr>
        <w:t xml:space="preserve">This improved confidence was evident from the survey feedback. For example, a response in </w:t>
      </w:r>
      <w:r w:rsidRPr="001A2F0B">
        <w:rPr>
          <w:color w:val="000000" w:themeColor="text1"/>
          <w:szCs w:val="22"/>
        </w:rPr>
        <w:t xml:space="preserve">the Longitudinal Participant Survey #2 2018 </w:t>
      </w:r>
      <w:r w:rsidR="00217CA2" w:rsidRPr="001A2F0B">
        <w:rPr>
          <w:color w:val="000000" w:themeColor="text1"/>
          <w:szCs w:val="22"/>
        </w:rPr>
        <w:t>c</w:t>
      </w:r>
      <w:r w:rsidRPr="001A2F0B">
        <w:rPr>
          <w:color w:val="000000" w:themeColor="text1"/>
          <w:szCs w:val="22"/>
        </w:rPr>
        <w:t>ohort:</w:t>
      </w:r>
    </w:p>
    <w:p w14:paraId="0F90A2AC" w14:textId="4EF7BB62" w:rsidR="00BD2676" w:rsidRPr="001A2F0B" w:rsidRDefault="00BD2676" w:rsidP="009742B6">
      <w:pPr>
        <w:pStyle w:val="bodyindent"/>
      </w:pPr>
      <w:r w:rsidRPr="001A2F0B">
        <w:t xml:space="preserve">“This participation and opportunities have ... given me the bold courage to go out and be an inspiration to others because I can see, think and align as an adaptive leader. I see that I have potential to influence change and be a mentor to others.” </w:t>
      </w:r>
      <w:r w:rsidR="00551FA8" w:rsidRPr="001A2F0B">
        <w:t>[</w:t>
      </w:r>
      <w:r w:rsidRPr="001A2F0B">
        <w:t>referring to a range of conference and public speaking opportunities present through the program</w:t>
      </w:r>
      <w:r w:rsidR="00551FA8" w:rsidRPr="001A2F0B">
        <w:t>]</w:t>
      </w:r>
      <w:r w:rsidRPr="004914BF">
        <w:rPr>
          <w:rStyle w:val="FootnoteReference"/>
          <w:i w:val="0"/>
          <w:iCs/>
          <w:szCs w:val="22"/>
          <w:vertAlign w:val="superscript"/>
        </w:rPr>
        <w:footnoteReference w:id="33"/>
      </w:r>
    </w:p>
    <w:p w14:paraId="3ABD68DE" w14:textId="1790DF7E" w:rsidR="00BD2676" w:rsidRPr="001A2F0B" w:rsidRDefault="00BD2676" w:rsidP="009742B6">
      <w:pPr>
        <w:pStyle w:val="BodyText"/>
      </w:pPr>
      <w:r w:rsidRPr="001A2F0B">
        <w:rPr>
          <w:b/>
          <w:bCs/>
        </w:rPr>
        <w:t>Intermediate Outcome 2</w:t>
      </w:r>
      <w:r w:rsidRPr="001A2F0B">
        <w:t xml:space="preserve">: WLI female and male Australia Awards alumni are using appropriate tools to analyse and influence development issues in their home countries </w:t>
      </w:r>
    </w:p>
    <w:p w14:paraId="0F6CD1F6" w14:textId="114235F4" w:rsidR="00BD2676" w:rsidRPr="001A2F0B" w:rsidRDefault="00BD2676" w:rsidP="009742B6">
      <w:pPr>
        <w:pStyle w:val="BodyText"/>
      </w:pPr>
      <w:r w:rsidRPr="001A2F0B">
        <w:t>Both through interviews and feedback sourced from reports there is good evidence that participants are deploying lessons learned and tools acquired in their exercise of developmental leadership on their return home. The Review would note that the evidence pertains</w:t>
      </w:r>
      <w:r w:rsidR="00551FA8" w:rsidRPr="001A2F0B">
        <w:t xml:space="preserve"> </w:t>
      </w:r>
      <w:r w:rsidRPr="001A2F0B">
        <w:t>to women</w:t>
      </w:r>
      <w:r w:rsidR="00551FA8" w:rsidRPr="001A2F0B">
        <w:t xml:space="preserve"> and</w:t>
      </w:r>
      <w:r w:rsidRPr="001A2F0B">
        <w:t xml:space="preserve"> not</w:t>
      </w:r>
      <w:r w:rsidR="00551FA8" w:rsidRPr="001A2F0B">
        <w:t xml:space="preserve"> to</w:t>
      </w:r>
      <w:r w:rsidRPr="001A2F0B">
        <w:t xml:space="preserve"> men. This is reasonable as the tools are mostly introduced though the Tier </w:t>
      </w:r>
      <w:r w:rsidR="00D7146F" w:rsidRPr="001A2F0B">
        <w:t>2</w:t>
      </w:r>
      <w:r w:rsidRPr="001A2F0B">
        <w:t xml:space="preserve"> intensives</w:t>
      </w:r>
      <w:r w:rsidR="00551FA8" w:rsidRPr="001A2F0B">
        <w:t xml:space="preserve">, </w:t>
      </w:r>
      <w:r w:rsidRPr="001A2F0B">
        <w:t>where they are introduced in a layered way. Several participants reflected how much they valued this approach to teaching the tools and approaches as it deepened the learning and helped embed these tools/practices</w:t>
      </w:r>
      <w:r w:rsidRPr="009227B0">
        <w:rPr>
          <w:rStyle w:val="FootnoteReference"/>
          <w:szCs w:val="22"/>
          <w:vertAlign w:val="superscript"/>
        </w:rPr>
        <w:footnoteReference w:id="34"/>
      </w:r>
      <w:r w:rsidRPr="001A2F0B">
        <w:t xml:space="preserve">.  </w:t>
      </w:r>
    </w:p>
    <w:p w14:paraId="5CBF7E84" w14:textId="341C93F4" w:rsidR="00BD2676" w:rsidRPr="001A2F0B" w:rsidRDefault="00BD2676" w:rsidP="009742B6">
      <w:pPr>
        <w:pStyle w:val="BodyText"/>
      </w:pPr>
      <w:r w:rsidRPr="001A2F0B">
        <w:t xml:space="preserve">The most current evidence against this </w:t>
      </w:r>
      <w:r w:rsidR="007B362A">
        <w:t xml:space="preserve">intermediate </w:t>
      </w:r>
      <w:r w:rsidRPr="001A2F0B">
        <w:t>outcome is the application process for the COVI</w:t>
      </w:r>
      <w:r w:rsidR="00077CD8" w:rsidRPr="001A2F0B">
        <w:t>D</w:t>
      </w:r>
      <w:r w:rsidRPr="001A2F0B">
        <w:t>-19 Leadership Fund</w:t>
      </w:r>
      <w:r w:rsidR="00A161F0" w:rsidRPr="001A2F0B">
        <w:t>. A</w:t>
      </w:r>
      <w:r w:rsidRPr="001A2F0B">
        <w:t>pplicants had to bring their learning and apply it to a COVID-19 related issue. A key aspect of this was using the tools and lessons learned to analyse the stakeholder landscape and identify who could be mobilised as advocates</w:t>
      </w:r>
      <w:r w:rsidR="00A161F0" w:rsidRPr="001A2F0B">
        <w:t>,</w:t>
      </w:r>
      <w:r w:rsidRPr="001A2F0B">
        <w:t xml:space="preserve"> where were the points of resistance</w:t>
      </w:r>
      <w:r w:rsidR="00A161F0" w:rsidRPr="001A2F0B">
        <w:t>,</w:t>
      </w:r>
      <w:r w:rsidRPr="001A2F0B">
        <w:t xml:space="preserve"> and then </w:t>
      </w:r>
      <w:r w:rsidR="007B362A">
        <w:t xml:space="preserve">identify </w:t>
      </w:r>
      <w:r w:rsidRPr="001A2F0B">
        <w:t xml:space="preserve">concomitant strategies. </w:t>
      </w:r>
      <w:r w:rsidR="00077CD8" w:rsidRPr="001A2F0B">
        <w:t xml:space="preserve">Fifteen </w:t>
      </w:r>
      <w:r w:rsidRPr="001A2F0B">
        <w:t>teams are now engaging in their projects across six countries.</w:t>
      </w:r>
    </w:p>
    <w:p w14:paraId="396577FA" w14:textId="077F4B46" w:rsidR="00BD2676" w:rsidRPr="001A2F0B" w:rsidRDefault="00BD2676" w:rsidP="009742B6">
      <w:pPr>
        <w:pStyle w:val="BodyText"/>
      </w:pPr>
      <w:r w:rsidRPr="001A2F0B">
        <w:t>Prior to this</w:t>
      </w:r>
      <w:r w:rsidR="00A161F0" w:rsidRPr="001A2F0B">
        <w:t>,</w:t>
      </w:r>
      <w:r w:rsidRPr="001A2F0B">
        <w:t xml:space="preserve"> WLI </w:t>
      </w:r>
      <w:r w:rsidR="00413B3E" w:rsidRPr="001A2F0B">
        <w:t>a</w:t>
      </w:r>
      <w:r w:rsidRPr="001A2F0B">
        <w:t xml:space="preserve">lumnae were already beginning to address a range of development issues in their home countries. These range from health to agriculture, medicine to education and in government, community and in the private sector. One </w:t>
      </w:r>
      <w:r w:rsidR="00AB643F">
        <w:t>a</w:t>
      </w:r>
      <w:r w:rsidRPr="001A2F0B">
        <w:t>lumna from PNG interviewed by the Review reflected on identifying girls missing school because of not having access to menstrual hygiene products. Deploying the tools and lessons learned she initiated a small venture to address this</w:t>
      </w:r>
      <w:r w:rsidR="00A161F0" w:rsidRPr="001A2F0B">
        <w:t>. She</w:t>
      </w:r>
      <w:r w:rsidRPr="001A2F0B">
        <w:t xml:space="preserve"> link</w:t>
      </w:r>
      <w:r w:rsidR="00A161F0" w:rsidRPr="001A2F0B">
        <w:t>ed</w:t>
      </w:r>
      <w:r w:rsidRPr="001A2F0B">
        <w:t xml:space="preserve"> forces with a fellow Australia Awards </w:t>
      </w:r>
      <w:r w:rsidR="00AB643F">
        <w:t>a</w:t>
      </w:r>
      <w:r w:rsidRPr="001A2F0B">
        <w:t>lumn</w:t>
      </w:r>
      <w:r w:rsidR="00AB643F">
        <w:t>a</w:t>
      </w:r>
      <w:r w:rsidRPr="001A2F0B">
        <w:t>, a church community in Wagga, Australia and sourc</w:t>
      </w:r>
      <w:r w:rsidR="00A161F0" w:rsidRPr="001A2F0B">
        <w:t>ed</w:t>
      </w:r>
      <w:r w:rsidRPr="001A2F0B">
        <w:t xml:space="preserve"> funding from the US Embassy to produce products and use her education networks to dispatch them to </w:t>
      </w:r>
      <w:r w:rsidR="00A161F0" w:rsidRPr="001A2F0B">
        <w:t xml:space="preserve">the </w:t>
      </w:r>
      <w:r w:rsidRPr="001A2F0B">
        <w:t>community. This has subsequently expanded through a successful submission to the COVID-19 Leadership Fund and now a coll</w:t>
      </w:r>
      <w:r w:rsidR="00A161F0" w:rsidRPr="001A2F0B">
        <w:t>ective</w:t>
      </w:r>
      <w:r w:rsidRPr="001A2F0B">
        <w:t xml:space="preserve"> </w:t>
      </w:r>
      <w:r w:rsidR="00A161F0" w:rsidRPr="001A2F0B">
        <w:t>of</w:t>
      </w:r>
      <w:r w:rsidRPr="001A2F0B">
        <w:t xml:space="preserve"> three WLI </w:t>
      </w:r>
      <w:r w:rsidR="00413B3E" w:rsidRPr="001A2F0B">
        <w:t>a</w:t>
      </w:r>
      <w:r w:rsidRPr="001A2F0B">
        <w:t xml:space="preserve">lumnae </w:t>
      </w:r>
      <w:r w:rsidR="00A161F0" w:rsidRPr="001A2F0B">
        <w:t>is</w:t>
      </w:r>
      <w:r w:rsidRPr="001A2F0B">
        <w:t xml:space="preserve"> promoting menstrual health hygiene awareness and education in the context of COVID-19.   </w:t>
      </w:r>
    </w:p>
    <w:p w14:paraId="04B88C7D" w14:textId="00581DC9" w:rsidR="00BD2676" w:rsidRPr="001A2F0B" w:rsidRDefault="000754CB" w:rsidP="009742B6">
      <w:pPr>
        <w:pStyle w:val="BodyText"/>
      </w:pPr>
      <w:r w:rsidRPr="001A2F0B">
        <w:t>T</w:t>
      </w:r>
      <w:r w:rsidR="00BD2676" w:rsidRPr="001A2F0B">
        <w:t>he Longitudinal Participant Survey #2 2018</w:t>
      </w:r>
      <w:r w:rsidRPr="009227B0">
        <w:rPr>
          <w:rStyle w:val="FootnoteReference"/>
          <w:szCs w:val="22"/>
          <w:vertAlign w:val="superscript"/>
        </w:rPr>
        <w:footnoteReference w:id="35"/>
      </w:r>
      <w:r w:rsidR="00BD2676" w:rsidRPr="009227B0">
        <w:rPr>
          <w:vertAlign w:val="superscript"/>
        </w:rPr>
        <w:t xml:space="preserve"> </w:t>
      </w:r>
      <w:r w:rsidR="00BD2676" w:rsidRPr="001A2F0B">
        <w:t xml:space="preserve">(n22) notes that </w:t>
      </w:r>
      <w:r w:rsidR="002836A2">
        <w:t>73</w:t>
      </w:r>
      <w:r w:rsidR="00A161F0" w:rsidRPr="001A2F0B">
        <w:t xml:space="preserve"> per cent</w:t>
      </w:r>
      <w:r w:rsidR="00BD2676" w:rsidRPr="001A2F0B">
        <w:t xml:space="preserve"> of Cohorts 1 and 2 considered that they </w:t>
      </w:r>
      <w:r w:rsidR="00A161F0" w:rsidRPr="001A2F0B">
        <w:t>made</w:t>
      </w:r>
      <w:r w:rsidR="00BD2676" w:rsidRPr="001A2F0B">
        <w:t xml:space="preserve"> a positive influence on change when they returned home, compared to before they engaged with the program. On a low to high (1 to 10) rating scale, just under half (45.</w:t>
      </w:r>
      <w:r w:rsidR="002836A2">
        <w:t>5 per cent</w:t>
      </w:r>
      <w:r w:rsidR="00BD2676" w:rsidRPr="001A2F0B">
        <w:t>) rated their positive influence at the highest scales of 9 and 10</w:t>
      </w:r>
      <w:r w:rsidR="00BD2676" w:rsidRPr="009227B0">
        <w:rPr>
          <w:rStyle w:val="FootnoteReference"/>
          <w:szCs w:val="22"/>
          <w:vertAlign w:val="superscript"/>
        </w:rPr>
        <w:footnoteReference w:id="36"/>
      </w:r>
      <w:r w:rsidR="00BD2676" w:rsidRPr="001A2F0B">
        <w:t xml:space="preserve">. </w:t>
      </w:r>
    </w:p>
    <w:p w14:paraId="36F242A5" w14:textId="77777777" w:rsidR="00BD2676" w:rsidRPr="001A2F0B" w:rsidRDefault="00BD2676" w:rsidP="009742B6">
      <w:pPr>
        <w:pStyle w:val="BodyText"/>
      </w:pPr>
      <w:r w:rsidRPr="001A2F0B">
        <w:rPr>
          <w:b/>
          <w:bCs/>
        </w:rPr>
        <w:t>Intermediate Outcome 3</w:t>
      </w:r>
      <w:r w:rsidRPr="001A2F0B">
        <w:t xml:space="preserve">: WLI female and male Australia Awards alumni are actively building and participating in coalitions and support women’s leadership </w:t>
      </w:r>
    </w:p>
    <w:p w14:paraId="06F3865E" w14:textId="4F7B4D55" w:rsidR="00BD2676" w:rsidRPr="001A2F0B" w:rsidRDefault="00BD2676" w:rsidP="009742B6">
      <w:pPr>
        <w:pStyle w:val="BodyText"/>
      </w:pPr>
      <w:r w:rsidRPr="001A2F0B">
        <w:t>There is evidence of good progress being made towards building and participati</w:t>
      </w:r>
      <w:r w:rsidR="00A161F0" w:rsidRPr="001A2F0B">
        <w:t>ng</w:t>
      </w:r>
      <w:r w:rsidRPr="001A2F0B">
        <w:t xml:space="preserve"> in networks by WLI </w:t>
      </w:r>
      <w:r w:rsidR="00413B3E" w:rsidRPr="001A2F0B">
        <w:t>a</w:t>
      </w:r>
      <w:r w:rsidRPr="001A2F0B">
        <w:t>lumnae</w:t>
      </w:r>
      <w:r w:rsidR="00A161F0" w:rsidRPr="001A2F0B">
        <w:t>. There also evidence of</w:t>
      </w:r>
      <w:r w:rsidRPr="001A2F0B">
        <w:t xml:space="preserve"> emergent progress towards the building and use of coalitions to affect change. WLI fully recognises that these coalitions need to be driven from a strong basis of contextual analysis and must engage with/include men. The program purposefully creates opportunities for all WLI participants to network and engage with fellow Pacific Islanders and Australian and Pacific leaders. Tier </w:t>
      </w:r>
      <w:r w:rsidR="00D7146F" w:rsidRPr="001A2F0B">
        <w:t>1</w:t>
      </w:r>
      <w:r w:rsidRPr="001A2F0B">
        <w:t xml:space="preserve"> Learning and Networking events are experienced by participating WLI Australia Awards </w:t>
      </w:r>
      <w:r w:rsidR="00182D59" w:rsidRPr="001A2F0B">
        <w:t>s</w:t>
      </w:r>
      <w:r w:rsidRPr="001A2F0B">
        <w:t xml:space="preserve">cholars as a valuable means by which to engage men in women’s leadership and other Pacific developmental issues. They also help </w:t>
      </w:r>
      <w:r w:rsidR="005B2F4B" w:rsidRPr="001A2F0B">
        <w:t>to initiate</w:t>
      </w:r>
      <w:r w:rsidRPr="001A2F0B">
        <w:t xml:space="preserve"> and contribute towards the building of networks.  </w:t>
      </w:r>
    </w:p>
    <w:p w14:paraId="47767022" w14:textId="4852A141" w:rsidR="00BD2676" w:rsidRPr="001A2F0B" w:rsidRDefault="00BD2676" w:rsidP="00BD2676">
      <w:pPr>
        <w:spacing w:before="120" w:after="120" w:line="276" w:lineRule="auto"/>
        <w:rPr>
          <w:szCs w:val="22"/>
        </w:rPr>
      </w:pPr>
      <w:r w:rsidRPr="001A2F0B">
        <w:rPr>
          <w:szCs w:val="22"/>
        </w:rPr>
        <w:t xml:space="preserve">Through the Tier </w:t>
      </w:r>
      <w:r w:rsidR="00D7146F" w:rsidRPr="001A2F0B">
        <w:rPr>
          <w:szCs w:val="22"/>
        </w:rPr>
        <w:t>2</w:t>
      </w:r>
      <w:r w:rsidRPr="001A2F0B">
        <w:rPr>
          <w:szCs w:val="22"/>
        </w:rPr>
        <w:t xml:space="preserve"> intensives and </w:t>
      </w:r>
      <w:r w:rsidR="00C02CB6" w:rsidRPr="001A2F0B">
        <w:rPr>
          <w:szCs w:val="22"/>
        </w:rPr>
        <w:t xml:space="preserve">overall </w:t>
      </w:r>
      <w:r w:rsidR="007B362A">
        <w:rPr>
          <w:szCs w:val="22"/>
        </w:rPr>
        <w:t>t</w:t>
      </w:r>
      <w:r w:rsidR="00C02CB6" w:rsidRPr="001A2F0B">
        <w:rPr>
          <w:szCs w:val="22"/>
        </w:rPr>
        <w:t>ier</w:t>
      </w:r>
      <w:r w:rsidR="00DE4909" w:rsidRPr="001A2F0B">
        <w:rPr>
          <w:szCs w:val="22"/>
        </w:rPr>
        <w:t>ed</w:t>
      </w:r>
      <w:r w:rsidR="00C02CB6" w:rsidRPr="001A2F0B">
        <w:rPr>
          <w:szCs w:val="22"/>
        </w:rPr>
        <w:t xml:space="preserve"> approach</w:t>
      </w:r>
      <w:r w:rsidRPr="001A2F0B">
        <w:rPr>
          <w:szCs w:val="22"/>
        </w:rPr>
        <w:t xml:space="preserve">, the challenges and opportunities associated with building coalitions and working with men are </w:t>
      </w:r>
      <w:r w:rsidR="00E670A9" w:rsidRPr="001A2F0B">
        <w:rPr>
          <w:szCs w:val="22"/>
        </w:rPr>
        <w:t xml:space="preserve">further </w:t>
      </w:r>
      <w:r w:rsidRPr="001A2F0B">
        <w:rPr>
          <w:szCs w:val="22"/>
        </w:rPr>
        <w:t xml:space="preserve">considered. Stakeholder/network mapping tools are a vital support to a more conscious deliberation of the change landscape and how to engage key stakeholders and coalitions. The recent addition of </w:t>
      </w:r>
      <w:r w:rsidRPr="001A2F0B">
        <w:rPr>
          <w:i/>
          <w:iCs/>
          <w:szCs w:val="22"/>
        </w:rPr>
        <w:t>LeadershipConnect</w:t>
      </w:r>
      <w:r w:rsidRPr="001A2F0B">
        <w:rPr>
          <w:szCs w:val="22"/>
        </w:rPr>
        <w:t xml:space="preserve"> provides a</w:t>
      </w:r>
      <w:r w:rsidR="00E670A9" w:rsidRPr="001A2F0B">
        <w:rPr>
          <w:szCs w:val="22"/>
        </w:rPr>
        <w:t>n additional</w:t>
      </w:r>
      <w:r w:rsidRPr="001A2F0B">
        <w:rPr>
          <w:szCs w:val="22"/>
        </w:rPr>
        <w:t xml:space="preserve"> and very deliberate mechanism to engage with even more men (and women) and for them to consider the many developmental issues confronting the Pacific through a gender lens.</w:t>
      </w:r>
    </w:p>
    <w:p w14:paraId="25B893BB" w14:textId="0F6C1AC5" w:rsidR="00BD2676" w:rsidRPr="001A2F0B" w:rsidRDefault="00BD2676" w:rsidP="009742B6">
      <w:pPr>
        <w:pStyle w:val="bodyindent"/>
      </w:pPr>
      <w:r w:rsidRPr="001A2F0B">
        <w:t>“There were two strategies that I have learnt and was able to apply them back home. Firstly, the recognition of working through coalitions with women and men. I come from a patriarchy society that's embedded in my culture. For instance, in my family my father is the head and he make the key decisions. However, when there's any issues concerning our family, I have found ways to work closely with him but knowing where I stand in terms of the respect and the boundar(ies)”. (Longitudinal Participant/s Survey 2 2018 Cohort).</w:t>
      </w:r>
      <w:r w:rsidRPr="001A2F0B">
        <w:rPr>
          <w:rStyle w:val="FootnoteReference"/>
          <w:szCs w:val="22"/>
        </w:rPr>
        <w:footnoteReference w:id="37"/>
      </w:r>
      <w:r w:rsidRPr="001A2F0B">
        <w:t xml:space="preserve"> </w:t>
      </w:r>
    </w:p>
    <w:p w14:paraId="35083C6F" w14:textId="250107A4" w:rsidR="00BD2676" w:rsidRPr="001A2F0B" w:rsidRDefault="00D6029B" w:rsidP="00BD2676">
      <w:pPr>
        <w:spacing w:before="120" w:after="120" w:line="276" w:lineRule="auto"/>
        <w:rPr>
          <w:szCs w:val="22"/>
        </w:rPr>
      </w:pPr>
      <w:r w:rsidRPr="001A2F0B">
        <w:rPr>
          <w:szCs w:val="22"/>
        </w:rPr>
        <w:t xml:space="preserve">With regard to Tier </w:t>
      </w:r>
      <w:r w:rsidR="00D7146F" w:rsidRPr="001A2F0B">
        <w:rPr>
          <w:szCs w:val="22"/>
        </w:rPr>
        <w:t>2</w:t>
      </w:r>
      <w:r w:rsidRPr="001A2F0B">
        <w:rPr>
          <w:szCs w:val="22"/>
        </w:rPr>
        <w:t xml:space="preserve">, the </w:t>
      </w:r>
      <w:r w:rsidRPr="001A2F0B">
        <w:rPr>
          <w:i/>
          <w:iCs/>
          <w:szCs w:val="22"/>
        </w:rPr>
        <w:t>Tier Two Intensive Survey 2</w:t>
      </w:r>
      <w:r w:rsidRPr="001A2F0B">
        <w:rPr>
          <w:szCs w:val="22"/>
        </w:rPr>
        <w:t xml:space="preserve"> (September 2019) found that</w:t>
      </w:r>
      <w:r w:rsidR="00BD2676" w:rsidRPr="001A2F0B">
        <w:rPr>
          <w:szCs w:val="22"/>
        </w:rPr>
        <w:t xml:space="preserve"> </w:t>
      </w:r>
      <w:r w:rsidR="002836A2">
        <w:rPr>
          <w:szCs w:val="22"/>
        </w:rPr>
        <w:t>88</w:t>
      </w:r>
      <w:r w:rsidR="00E670A9" w:rsidRPr="001A2F0B">
        <w:rPr>
          <w:szCs w:val="22"/>
        </w:rPr>
        <w:t xml:space="preserve"> per cent of</w:t>
      </w:r>
      <w:r w:rsidR="00BD2676" w:rsidRPr="001A2F0B">
        <w:rPr>
          <w:szCs w:val="22"/>
        </w:rPr>
        <w:t xml:space="preserve"> Cohort 3 surveyed (n34) following their September Intensive reflected that they were using or growing their networks</w:t>
      </w:r>
      <w:r w:rsidRPr="001A2F0B">
        <w:rPr>
          <w:szCs w:val="22"/>
        </w:rPr>
        <w:t>.</w:t>
      </w:r>
      <w:r w:rsidR="00BD2676" w:rsidRPr="001A2F0B">
        <w:rPr>
          <w:szCs w:val="22"/>
        </w:rPr>
        <w:t xml:space="preserve"> The majority reflected that they had maintained networks with many of their WLI participant cohort</w:t>
      </w:r>
      <w:r w:rsidR="00BD2676" w:rsidRPr="00996907">
        <w:rPr>
          <w:rStyle w:val="FootnoteReference"/>
          <w:szCs w:val="22"/>
          <w:vertAlign w:val="superscript"/>
        </w:rPr>
        <w:footnoteReference w:id="38"/>
      </w:r>
      <w:r w:rsidR="00BD2676" w:rsidRPr="001A2F0B">
        <w:rPr>
          <w:szCs w:val="22"/>
        </w:rPr>
        <w:t xml:space="preserve">. </w:t>
      </w:r>
      <w:r w:rsidRPr="001A2F0B">
        <w:rPr>
          <w:szCs w:val="22"/>
        </w:rPr>
        <w:t>C</w:t>
      </w:r>
      <w:r w:rsidR="00E670A9" w:rsidRPr="001A2F0B">
        <w:rPr>
          <w:szCs w:val="22"/>
        </w:rPr>
        <w:t>onsistently repeated during interviews in the</w:t>
      </w:r>
      <w:r w:rsidR="00BD2676" w:rsidRPr="001A2F0B">
        <w:rPr>
          <w:szCs w:val="22"/>
        </w:rPr>
        <w:t xml:space="preserve"> Review enquiry process </w:t>
      </w:r>
      <w:r w:rsidRPr="001A2F0B">
        <w:rPr>
          <w:szCs w:val="22"/>
        </w:rPr>
        <w:t>was</w:t>
      </w:r>
      <w:r w:rsidR="00BD2676" w:rsidRPr="001A2F0B">
        <w:rPr>
          <w:szCs w:val="22"/>
        </w:rPr>
        <w:t xml:space="preserve"> the invaluable support of fellow cohort participants and emerging vertical links across cohorts and/or new coalitions. In one interview a participant reflected </w:t>
      </w:r>
      <w:r w:rsidR="000754CB" w:rsidRPr="001A2F0B">
        <w:rPr>
          <w:szCs w:val="22"/>
        </w:rPr>
        <w:t>a consensus</w:t>
      </w:r>
      <w:r w:rsidR="00BD2676" w:rsidRPr="001A2F0B">
        <w:rPr>
          <w:szCs w:val="22"/>
        </w:rPr>
        <w:t xml:space="preserve"> that emerged through the </w:t>
      </w:r>
      <w:r w:rsidRPr="001A2F0B">
        <w:rPr>
          <w:szCs w:val="22"/>
        </w:rPr>
        <w:t>R</w:t>
      </w:r>
      <w:r w:rsidR="00BD2676" w:rsidRPr="001A2F0B">
        <w:rPr>
          <w:szCs w:val="22"/>
        </w:rPr>
        <w:t>eview</w:t>
      </w:r>
      <w:r w:rsidRPr="001A2F0B">
        <w:rPr>
          <w:szCs w:val="22"/>
        </w:rPr>
        <w:t>:</w:t>
      </w:r>
    </w:p>
    <w:p w14:paraId="18033D74" w14:textId="304BA352" w:rsidR="00BD2676" w:rsidRPr="001A2F0B" w:rsidRDefault="00BD2676" w:rsidP="009742B6">
      <w:pPr>
        <w:pStyle w:val="bodyindent"/>
      </w:pPr>
      <w:r w:rsidRPr="001A2F0B">
        <w:t>“We had such a diverse group of amazing women</w:t>
      </w:r>
      <w:r w:rsidR="00A01031">
        <w:t>—</w:t>
      </w:r>
      <w:r w:rsidRPr="001A2F0B">
        <w:t xml:space="preserve">and I learnt so much from them and found that I wasn’t alone in my challenges and frustrations.  Super powerful to recognise most of my challenges are their challenges too - that they are systemic. I can draw strength from that </w:t>
      </w:r>
      <w:r w:rsidR="000B2B2D" w:rsidRPr="001A2F0B">
        <w:t>sisterhood,</w:t>
      </w:r>
      <w:r w:rsidRPr="001A2F0B">
        <w:t xml:space="preserve"> but it is not ours alone. How do we get out of this? WLI taught me what networks and coalitions are and their power</w:t>
      </w:r>
      <w:r w:rsidR="00A01031">
        <w:t>—</w:t>
      </w:r>
      <w:r w:rsidRPr="001A2F0B">
        <w:t>total eye opener. And I am really conscious of this in my own country”.</w:t>
      </w:r>
    </w:p>
    <w:p w14:paraId="4F59376C" w14:textId="2C01E7F9" w:rsidR="00BD2676" w:rsidRPr="001A2F0B" w:rsidRDefault="00BD2676" w:rsidP="00BD2676">
      <w:pPr>
        <w:spacing w:before="120" w:after="120" w:line="276" w:lineRule="auto"/>
        <w:rPr>
          <w:szCs w:val="22"/>
        </w:rPr>
      </w:pPr>
      <w:r w:rsidRPr="001A2F0B">
        <w:rPr>
          <w:szCs w:val="22"/>
        </w:rPr>
        <w:t xml:space="preserve">Another participant added that the WLI connections are rich but harder to maintain at home and some support on an annual basis to facilitate and “give permission” to engage would be invaluable to cement these for the long term.  </w:t>
      </w:r>
    </w:p>
    <w:p w14:paraId="2CB0117D" w14:textId="5D181636" w:rsidR="00BD2676" w:rsidRPr="001A2F0B" w:rsidRDefault="00D6029B" w:rsidP="00BD2676">
      <w:pPr>
        <w:spacing w:before="120" w:after="120" w:line="276" w:lineRule="auto"/>
        <w:rPr>
          <w:szCs w:val="22"/>
        </w:rPr>
      </w:pPr>
      <w:r w:rsidRPr="001A2F0B">
        <w:rPr>
          <w:szCs w:val="22"/>
        </w:rPr>
        <w:t>The Year 3 Annual Report states that 34 unique networks were identified a</w:t>
      </w:r>
      <w:r w:rsidR="00BD2676" w:rsidRPr="001A2F0B">
        <w:rPr>
          <w:szCs w:val="22"/>
        </w:rPr>
        <w:t>t the second intensive in September 2019</w:t>
      </w:r>
      <w:r w:rsidRPr="001A2F0B">
        <w:rPr>
          <w:szCs w:val="22"/>
        </w:rPr>
        <w:t xml:space="preserve"> </w:t>
      </w:r>
      <w:r w:rsidR="00BD2676" w:rsidRPr="001A2F0B">
        <w:rPr>
          <w:szCs w:val="22"/>
        </w:rPr>
        <w:t xml:space="preserve">and all participants were able to share their personal and professional network maps with others. Over 80 different networks, coalitions, organisations, associations and clubs were identified by name as those that will likely help Cohort </w:t>
      </w:r>
      <w:r w:rsidR="00C02CB6" w:rsidRPr="001A2F0B">
        <w:rPr>
          <w:szCs w:val="22"/>
        </w:rPr>
        <w:t>3</w:t>
      </w:r>
      <w:r w:rsidR="00BD2676" w:rsidRPr="001A2F0B">
        <w:rPr>
          <w:szCs w:val="22"/>
        </w:rPr>
        <w:t xml:space="preserve"> in their reform ambitions. Most of the </w:t>
      </w:r>
      <w:r w:rsidR="00FA4A05" w:rsidRPr="001A2F0B">
        <w:rPr>
          <w:szCs w:val="22"/>
        </w:rPr>
        <w:t xml:space="preserve">identified </w:t>
      </w:r>
      <w:r w:rsidR="00BD2676" w:rsidRPr="001A2F0B">
        <w:rPr>
          <w:szCs w:val="22"/>
        </w:rPr>
        <w:t xml:space="preserve">networks are Pacific based but others </w:t>
      </w:r>
      <w:r w:rsidR="00FA4A05" w:rsidRPr="001A2F0B">
        <w:rPr>
          <w:szCs w:val="22"/>
        </w:rPr>
        <w:t>are</w:t>
      </w:r>
      <w:r w:rsidR="00BD2676" w:rsidRPr="001A2F0B">
        <w:rPr>
          <w:szCs w:val="22"/>
        </w:rPr>
        <w:t xml:space="preserve"> Australian, international or regional groups. The Australia Awards Alumni Network is frequently cited and could provide a lever for participants to engage with Australia, its people</w:t>
      </w:r>
      <w:r w:rsidR="00FA4A05" w:rsidRPr="001A2F0B">
        <w:rPr>
          <w:szCs w:val="22"/>
        </w:rPr>
        <w:t>,</w:t>
      </w:r>
      <w:r w:rsidR="00BD2676" w:rsidRPr="001A2F0B">
        <w:rPr>
          <w:szCs w:val="22"/>
        </w:rPr>
        <w:t xml:space="preserve"> and </w:t>
      </w:r>
      <w:r w:rsidR="00FA4A05" w:rsidRPr="001A2F0B">
        <w:rPr>
          <w:szCs w:val="22"/>
        </w:rPr>
        <w:t xml:space="preserve">its </w:t>
      </w:r>
      <w:r w:rsidR="00BD2676" w:rsidRPr="001A2F0B">
        <w:rPr>
          <w:szCs w:val="22"/>
        </w:rPr>
        <w:t>institutions. Mentors were seen to be beneficial in leveraging Australian and international networks for participants. From the Year 3 Annual Report</w:t>
      </w:r>
      <w:r w:rsidR="00FA4A05" w:rsidRPr="001A2F0B">
        <w:rPr>
          <w:szCs w:val="22"/>
        </w:rPr>
        <w:t>:</w:t>
      </w:r>
      <w:r w:rsidR="00BD2676" w:rsidRPr="001A2F0B">
        <w:rPr>
          <w:szCs w:val="22"/>
        </w:rPr>
        <w:t xml:space="preserve"> </w:t>
      </w:r>
    </w:p>
    <w:p w14:paraId="799BA76C" w14:textId="77777777" w:rsidR="00BD2676" w:rsidRPr="001A2F0B" w:rsidRDefault="00BD2676" w:rsidP="009742B6">
      <w:pPr>
        <w:pStyle w:val="bodyindent"/>
        <w:rPr>
          <w:color w:val="595959" w:themeColor="text1" w:themeTint="A6"/>
        </w:rPr>
      </w:pPr>
      <w:r w:rsidRPr="001A2F0B">
        <w:rPr>
          <w:color w:val="00304F"/>
        </w:rPr>
        <w:t>“</w:t>
      </w:r>
      <w:r w:rsidRPr="001A2F0B">
        <w:t>It was great because of the depth of knowledge and also the experience. In comparison with a mentor in my home country, although it’s also good, but with an Australian mentor it can open doors for you to build a network within Australia, so while in my home country I can ask my Australia network on something that I may need their advice or help with</w:t>
      </w:r>
      <w:r w:rsidRPr="001A2F0B">
        <w:rPr>
          <w:color w:val="595959" w:themeColor="text1" w:themeTint="A6"/>
        </w:rPr>
        <w:t>”.</w:t>
      </w:r>
      <w:r w:rsidRPr="001A2F0B">
        <w:rPr>
          <w:rStyle w:val="FootnoteReference"/>
          <w:szCs w:val="22"/>
        </w:rPr>
        <w:t xml:space="preserve"> </w:t>
      </w:r>
      <w:r w:rsidRPr="009742B6">
        <w:rPr>
          <w:rStyle w:val="FootnoteReference"/>
          <w:szCs w:val="22"/>
          <w:vertAlign w:val="superscript"/>
        </w:rPr>
        <w:footnoteReference w:id="39"/>
      </w:r>
      <w:r w:rsidRPr="009742B6">
        <w:rPr>
          <w:color w:val="595959" w:themeColor="text1" w:themeTint="A6"/>
          <w:vertAlign w:val="superscript"/>
        </w:rPr>
        <w:t xml:space="preserve"> </w:t>
      </w:r>
    </w:p>
    <w:p w14:paraId="6372D138" w14:textId="6061A504" w:rsidR="00BD2676" w:rsidRPr="001A2F0B" w:rsidRDefault="00BD2676" w:rsidP="00BD2676">
      <w:pPr>
        <w:spacing w:before="115" w:after="115" w:line="276" w:lineRule="auto"/>
        <w:rPr>
          <w:color w:val="000000" w:themeColor="text1"/>
          <w:szCs w:val="22"/>
        </w:rPr>
      </w:pPr>
      <w:r w:rsidRPr="001A2F0B">
        <w:rPr>
          <w:color w:val="000000" w:themeColor="text1"/>
          <w:szCs w:val="22"/>
        </w:rPr>
        <w:t xml:space="preserve">From a </w:t>
      </w:r>
      <w:r w:rsidR="00FA4A05" w:rsidRPr="001A2F0B">
        <w:rPr>
          <w:color w:val="000000" w:themeColor="text1"/>
          <w:szCs w:val="22"/>
        </w:rPr>
        <w:t xml:space="preserve">Review </w:t>
      </w:r>
      <w:r w:rsidRPr="001A2F0B">
        <w:rPr>
          <w:color w:val="000000" w:themeColor="text1"/>
          <w:szCs w:val="22"/>
        </w:rPr>
        <w:t>interview</w:t>
      </w:r>
      <w:r w:rsidR="00FA4A05" w:rsidRPr="001A2F0B">
        <w:rPr>
          <w:color w:val="000000" w:themeColor="text1"/>
          <w:szCs w:val="22"/>
        </w:rPr>
        <w:t>:</w:t>
      </w:r>
    </w:p>
    <w:p w14:paraId="46D13C44" w14:textId="77777777" w:rsidR="00BD2676" w:rsidRPr="001A2F0B" w:rsidRDefault="00BD2676" w:rsidP="009742B6">
      <w:pPr>
        <w:pStyle w:val="bodyindent"/>
      </w:pPr>
      <w:r w:rsidRPr="001A2F0B">
        <w:t xml:space="preserve">“The mentoring was a great way for cross fertilisation of what is happening in one country that could help in another” </w:t>
      </w:r>
    </w:p>
    <w:p w14:paraId="6401DE42" w14:textId="7ECFAF30" w:rsidR="00BD2676" w:rsidRPr="001A2F0B" w:rsidRDefault="00FA4A05" w:rsidP="00BD2676">
      <w:pPr>
        <w:spacing w:before="120" w:after="120" w:line="276" w:lineRule="auto"/>
        <w:rPr>
          <w:szCs w:val="22"/>
        </w:rPr>
      </w:pPr>
      <w:r w:rsidRPr="001A2F0B">
        <w:rPr>
          <w:szCs w:val="22"/>
        </w:rPr>
        <w:t xml:space="preserve">Alumni surveyed from </w:t>
      </w:r>
      <w:r w:rsidR="00BD2676" w:rsidRPr="001A2F0B">
        <w:rPr>
          <w:szCs w:val="22"/>
        </w:rPr>
        <w:t xml:space="preserve">Cohort </w:t>
      </w:r>
      <w:r w:rsidR="00C02CB6" w:rsidRPr="001A2F0B">
        <w:rPr>
          <w:szCs w:val="22"/>
        </w:rPr>
        <w:t>1</w:t>
      </w:r>
      <w:r w:rsidR="00BD2676" w:rsidRPr="001A2F0B">
        <w:rPr>
          <w:szCs w:val="22"/>
        </w:rPr>
        <w:t xml:space="preserve"> and </w:t>
      </w:r>
      <w:r w:rsidR="00C02CB6" w:rsidRPr="001A2F0B">
        <w:rPr>
          <w:szCs w:val="22"/>
        </w:rPr>
        <w:t>2</w:t>
      </w:r>
      <w:r w:rsidR="00BD2676" w:rsidRPr="001A2F0B">
        <w:rPr>
          <w:szCs w:val="22"/>
        </w:rPr>
        <w:t xml:space="preserve"> (n22) had increased their use of networks and coalitions post engagement with WLI. </w:t>
      </w:r>
      <w:r w:rsidR="00077CD8" w:rsidRPr="001A2F0B">
        <w:rPr>
          <w:szCs w:val="22"/>
        </w:rPr>
        <w:t>Sixty-four per cent</w:t>
      </w:r>
      <w:r w:rsidR="00BD2676" w:rsidRPr="001A2F0B">
        <w:rPr>
          <w:szCs w:val="22"/>
        </w:rPr>
        <w:t xml:space="preserve"> used networks and coalitions much more, while </w:t>
      </w:r>
      <w:r w:rsidR="002836A2">
        <w:rPr>
          <w:szCs w:val="22"/>
        </w:rPr>
        <w:t>27</w:t>
      </w:r>
      <w:r w:rsidRPr="001A2F0B">
        <w:rPr>
          <w:szCs w:val="22"/>
        </w:rPr>
        <w:t xml:space="preserve"> per cent</w:t>
      </w:r>
      <w:r w:rsidR="00BD2676" w:rsidRPr="001A2F0B">
        <w:rPr>
          <w:szCs w:val="22"/>
        </w:rPr>
        <w:t xml:space="preserve"> used them a little more than compared to before they engaged with the program. Cohort </w:t>
      </w:r>
      <w:r w:rsidR="000A31F2" w:rsidRPr="001A2F0B">
        <w:rPr>
          <w:szCs w:val="22"/>
        </w:rPr>
        <w:t>One</w:t>
      </w:r>
      <w:r w:rsidR="00BD2676" w:rsidRPr="001A2F0B">
        <w:rPr>
          <w:szCs w:val="22"/>
        </w:rPr>
        <w:t xml:space="preserve"> and </w:t>
      </w:r>
      <w:r w:rsidR="000A31F2" w:rsidRPr="001A2F0B">
        <w:rPr>
          <w:szCs w:val="22"/>
        </w:rPr>
        <w:t>Two</w:t>
      </w:r>
      <w:r w:rsidR="00BD2676" w:rsidRPr="001A2F0B">
        <w:rPr>
          <w:szCs w:val="22"/>
        </w:rPr>
        <w:t xml:space="preserve"> also reflected that they had formed strong networks with other participants in the program. Almost </w:t>
      </w:r>
      <w:r w:rsidR="002836A2">
        <w:rPr>
          <w:szCs w:val="22"/>
        </w:rPr>
        <w:t>60</w:t>
      </w:r>
      <w:r w:rsidR="00BD2676" w:rsidRPr="001A2F0B">
        <w:rPr>
          <w:szCs w:val="22"/>
        </w:rPr>
        <w:t xml:space="preserve"> per cent had maintained contact with ten or more fellow participants once they returned home. The Year 3 Annual Report also notes that while this is a decrease from the </w:t>
      </w:r>
      <w:r w:rsidR="002836A2">
        <w:rPr>
          <w:szCs w:val="22"/>
        </w:rPr>
        <w:t>74</w:t>
      </w:r>
      <w:r w:rsidRPr="001A2F0B">
        <w:rPr>
          <w:szCs w:val="22"/>
        </w:rPr>
        <w:t xml:space="preserve"> per cent </w:t>
      </w:r>
      <w:r w:rsidR="00BD2676" w:rsidRPr="001A2F0B">
        <w:rPr>
          <w:szCs w:val="22"/>
        </w:rPr>
        <w:t xml:space="preserve">who had contact with ten or more participants when they completed the ‘in Australia’ survey, it is still a very promising sign that their WLI network will be with them as they continue their journeys. </w:t>
      </w:r>
    </w:p>
    <w:p w14:paraId="36B876D9" w14:textId="77777777" w:rsidR="00BD2676" w:rsidRPr="001A2F0B" w:rsidRDefault="00BD2676" w:rsidP="009742B6">
      <w:pPr>
        <w:pStyle w:val="bodyindent"/>
        <w:rPr>
          <w:color w:val="595959" w:themeColor="text1" w:themeTint="A6"/>
        </w:rPr>
      </w:pPr>
      <w:r w:rsidRPr="001A2F0B">
        <w:rPr>
          <w:color w:val="000000" w:themeColor="text1"/>
        </w:rPr>
        <w:t>“</w:t>
      </w:r>
      <w:r w:rsidRPr="001A2F0B">
        <w:t>Through WLI, I was able to build professional networks not only within my country but the Pacific island region and knowing and learning from the women and men that I engaged with throughout the program</w:t>
      </w:r>
      <w:r w:rsidRPr="001A2F0B">
        <w:rPr>
          <w:color w:val="595959" w:themeColor="text1" w:themeTint="A6"/>
        </w:rPr>
        <w:t>.”</w:t>
      </w:r>
      <w:r w:rsidRPr="009742B6">
        <w:rPr>
          <w:rStyle w:val="FootnoteReference"/>
          <w:color w:val="595959" w:themeColor="text1" w:themeTint="A6"/>
          <w:szCs w:val="22"/>
          <w:vertAlign w:val="superscript"/>
        </w:rPr>
        <w:footnoteReference w:id="40"/>
      </w:r>
      <w:r w:rsidRPr="001A2F0B">
        <w:rPr>
          <w:color w:val="595959" w:themeColor="text1" w:themeTint="A6"/>
        </w:rPr>
        <w:t xml:space="preserve"> </w:t>
      </w:r>
    </w:p>
    <w:p w14:paraId="5DB439BF" w14:textId="7E874E35" w:rsidR="00BD2676" w:rsidRPr="001A2F0B" w:rsidRDefault="00FA4A05" w:rsidP="009742B6">
      <w:pPr>
        <w:pStyle w:val="BodyText"/>
      </w:pPr>
      <w:r w:rsidRPr="001A2F0B">
        <w:t xml:space="preserve">All Tier </w:t>
      </w:r>
      <w:r w:rsidR="00D7146F" w:rsidRPr="001A2F0B">
        <w:t>3</w:t>
      </w:r>
      <w:r w:rsidRPr="001A2F0B">
        <w:t xml:space="preserve"> participants who have completed a workplace internship or professional development opportunity (e.g. participation at a conference or other event) have extended their professional and personal networks with other leaders in Australia, the Pacific and globally. This finding is based on </w:t>
      </w:r>
      <w:r w:rsidR="00BD2676" w:rsidRPr="001A2F0B">
        <w:t xml:space="preserve">discussions with mentors, the WLI </w:t>
      </w:r>
      <w:r w:rsidR="00413B3E" w:rsidRPr="001A2F0B">
        <w:t>t</w:t>
      </w:r>
      <w:r w:rsidR="00BD2676" w:rsidRPr="001A2F0B">
        <w:t>eam and further evidenced in the Year 3 Annual Report through the three longitudinal surveys</w:t>
      </w:r>
      <w:r w:rsidRPr="001A2F0B">
        <w:t>.</w:t>
      </w:r>
      <w:r w:rsidR="00BD2676" w:rsidRPr="001A2F0B">
        <w:t xml:space="preserve"> Interestingly, </w:t>
      </w:r>
      <w:r w:rsidRPr="001A2F0B">
        <w:t xml:space="preserve">it emerges that </w:t>
      </w:r>
      <w:r w:rsidR="00BD2676" w:rsidRPr="001A2F0B">
        <w:t>Tier</w:t>
      </w:r>
      <w:r w:rsidRPr="001A2F0B">
        <w:t xml:space="preserve"> </w:t>
      </w:r>
      <w:r w:rsidR="00D7146F" w:rsidRPr="001A2F0B">
        <w:t>3</w:t>
      </w:r>
      <w:r w:rsidR="000A31F2" w:rsidRPr="001A2F0B">
        <w:t xml:space="preserve"> can mitigate</w:t>
      </w:r>
      <w:r w:rsidR="00BD2676" w:rsidRPr="001A2F0B">
        <w:t xml:space="preserve"> the potential negative impacts of a mentor relationship that </w:t>
      </w:r>
      <w:r w:rsidR="002128A3" w:rsidRPr="001A2F0B">
        <w:t>does not</w:t>
      </w:r>
      <w:r w:rsidR="00BD2676" w:rsidRPr="001A2F0B">
        <w:t xml:space="preserve"> thrive. One participant </w:t>
      </w:r>
      <w:r w:rsidRPr="001A2F0B">
        <w:t>found</w:t>
      </w:r>
      <w:r w:rsidR="00BD2676" w:rsidRPr="001A2F0B">
        <w:t xml:space="preserve"> that she learned from a mentoring relationship that </w:t>
      </w:r>
      <w:r w:rsidR="002128A3" w:rsidRPr="001A2F0B">
        <w:t>did not</w:t>
      </w:r>
      <w:r w:rsidR="00BD2676" w:rsidRPr="001A2F0B">
        <w:t xml:space="preserve"> work and still gained an enormous amount from her WLI experience. The Tier </w:t>
      </w:r>
      <w:r w:rsidR="00D7146F" w:rsidRPr="001A2F0B">
        <w:t>3</w:t>
      </w:r>
      <w:r w:rsidR="00BD2676" w:rsidRPr="001A2F0B">
        <w:t xml:space="preserve"> component gave her other avenues to link up with women politicians in </w:t>
      </w:r>
      <w:r w:rsidR="00C660F8">
        <w:t>Fiji</w:t>
      </w:r>
      <w:r w:rsidR="00BD2676" w:rsidRPr="001A2F0B">
        <w:t xml:space="preserve"> and to attend a political forum in Brisbane to facilitate her networks. </w:t>
      </w:r>
    </w:p>
    <w:p w14:paraId="66184933" w14:textId="77777777" w:rsidR="00BD2676" w:rsidRPr="001A2F0B" w:rsidRDefault="00BD2676" w:rsidP="009742B6">
      <w:pPr>
        <w:pStyle w:val="BodyText"/>
      </w:pPr>
      <w:r w:rsidRPr="001A2F0B">
        <w:rPr>
          <w:b/>
          <w:bCs/>
        </w:rPr>
        <w:t>Intermediate Outcome 4</w:t>
      </w:r>
      <w:r w:rsidRPr="001A2F0B">
        <w:t xml:space="preserve">: WLI female Australia Awards alumni have developed connections with influential women in Australia that contribute to positive perceptions of Australia, Australians and Australian expertise </w:t>
      </w:r>
    </w:p>
    <w:p w14:paraId="4CBD0A2F" w14:textId="183A0537" w:rsidR="00BD2676" w:rsidRPr="001A2F0B" w:rsidRDefault="00BD2676" w:rsidP="009742B6">
      <w:pPr>
        <w:pStyle w:val="BodyText"/>
      </w:pPr>
      <w:r w:rsidRPr="001A2F0B">
        <w:t>There is solid evidence that WLI alumni are connecting with and have positive or very positive views of Australia’s expertise, Australians and influential women. A core avenue for generating this perception has been through the mentoring component of the WLI</w:t>
      </w:r>
      <w:r w:rsidR="000A31F2" w:rsidRPr="001A2F0B">
        <w:t>. T</w:t>
      </w:r>
      <w:r w:rsidRPr="001A2F0B">
        <w:t xml:space="preserve">he three surveys reported on in the Year 3 Annual Report paint a compelling affirmation of this </w:t>
      </w:r>
      <w:r w:rsidRPr="009742B6">
        <w:t>offering (detailed following).</w:t>
      </w:r>
      <w:r w:rsidRPr="00996907">
        <w:rPr>
          <w:vertAlign w:val="superscript"/>
        </w:rPr>
        <w:footnoteReference w:id="41"/>
      </w:r>
      <w:r w:rsidRPr="00996907">
        <w:rPr>
          <w:vertAlign w:val="superscript"/>
        </w:rPr>
        <w:t xml:space="preserve"> </w:t>
      </w:r>
      <w:r w:rsidRPr="009742B6">
        <w:t>This is</w:t>
      </w:r>
      <w:r w:rsidR="000A31F2" w:rsidRPr="009742B6">
        <w:t xml:space="preserve"> a</w:t>
      </w:r>
      <w:r w:rsidRPr="009742B6">
        <w:t xml:space="preserve"> credit to the implementing partners who have worked hard to develop and recalibrate this component over successive cohorts. The Review would note that </w:t>
      </w:r>
      <w:r w:rsidR="000A31F2" w:rsidRPr="009742B6">
        <w:t xml:space="preserve">interviewed </w:t>
      </w:r>
      <w:r w:rsidRPr="009742B6">
        <w:t>participants and mentors</w:t>
      </w:r>
      <w:r w:rsidRPr="001A2F0B">
        <w:t xml:space="preserve"> were similarly positive</w:t>
      </w:r>
      <w:r w:rsidR="000A31F2" w:rsidRPr="001A2F0B">
        <w:t>,</w:t>
      </w:r>
      <w:r w:rsidRPr="001A2F0B">
        <w:t xml:space="preserve"> reflecting the value </w:t>
      </w:r>
      <w:r w:rsidR="000A31F2" w:rsidRPr="001A2F0B">
        <w:t xml:space="preserve">for </w:t>
      </w:r>
      <w:r w:rsidR="00AB643F">
        <w:t>support</w:t>
      </w:r>
      <w:r w:rsidR="000A31F2" w:rsidRPr="001A2F0B">
        <w:t xml:space="preserve">ing women’s </w:t>
      </w:r>
      <w:r w:rsidR="00AB643F">
        <w:t xml:space="preserve">exercise of </w:t>
      </w:r>
      <w:r w:rsidR="000A31F2" w:rsidRPr="001A2F0B">
        <w:t xml:space="preserve">leadership, and </w:t>
      </w:r>
      <w:r w:rsidRPr="001A2F0B">
        <w:t>for building two-way Australia-Pacific engagement and</w:t>
      </w:r>
      <w:r w:rsidR="000A31F2" w:rsidRPr="001A2F0B">
        <w:t xml:space="preserve"> knowledge.</w:t>
      </w:r>
      <w:r w:rsidRPr="001A2F0B">
        <w:t xml:space="preserve"> </w:t>
      </w:r>
      <w:r w:rsidR="000A31F2" w:rsidRPr="001A2F0B">
        <w:t>S</w:t>
      </w:r>
      <w:r w:rsidRPr="001A2F0B">
        <w:t xml:space="preserve">ome </w:t>
      </w:r>
      <w:r w:rsidR="000A31F2" w:rsidRPr="001A2F0B">
        <w:t>mentorship</w:t>
      </w:r>
      <w:r w:rsidRPr="001A2F0B">
        <w:t xml:space="preserve"> relationship</w:t>
      </w:r>
      <w:r w:rsidR="000A31F2" w:rsidRPr="001A2F0B">
        <w:t>s</w:t>
      </w:r>
      <w:r w:rsidRPr="001A2F0B">
        <w:t xml:space="preserve"> </w:t>
      </w:r>
      <w:r w:rsidR="002128A3" w:rsidRPr="001A2F0B">
        <w:t>continue</w:t>
      </w:r>
      <w:r w:rsidRPr="001A2F0B">
        <w:t xml:space="preserve"> beyond the program</w:t>
      </w:r>
      <w:r w:rsidR="000A31F2" w:rsidRPr="001A2F0B">
        <w:t>. But</w:t>
      </w:r>
      <w:r w:rsidRPr="001A2F0B">
        <w:t xml:space="preserve"> for most</w:t>
      </w:r>
      <w:r w:rsidR="000A31F2" w:rsidRPr="001A2F0B">
        <w:t>,</w:t>
      </w:r>
      <w:r w:rsidRPr="001A2F0B">
        <w:t xml:space="preserve"> regardless of the value while in Australia</w:t>
      </w:r>
      <w:r w:rsidR="000A31F2" w:rsidRPr="001A2F0B">
        <w:t xml:space="preserve">, </w:t>
      </w:r>
      <w:r w:rsidRPr="001A2F0B">
        <w:t>needs and demands on time shift on the return home</w:t>
      </w:r>
      <w:r w:rsidR="000A31F2" w:rsidRPr="001A2F0B">
        <w:t xml:space="preserve">. The </w:t>
      </w:r>
      <w:r w:rsidRPr="001A2F0B">
        <w:t>role of the Australian mentor perhaps becomes less accessible</w:t>
      </w:r>
      <w:r w:rsidR="000A31F2" w:rsidRPr="001A2F0B">
        <w:t xml:space="preserve"> or </w:t>
      </w:r>
      <w:r w:rsidRPr="001A2F0B">
        <w:t>relevant but no less valued. One WLI Alumna reflected to the Review</w:t>
      </w:r>
      <w:r w:rsidR="000A31F2" w:rsidRPr="001A2F0B">
        <w:t>:</w:t>
      </w:r>
    </w:p>
    <w:p w14:paraId="0B3C930E" w14:textId="77777777" w:rsidR="00BD2676" w:rsidRPr="001A2F0B" w:rsidRDefault="00BD2676" w:rsidP="009742B6">
      <w:pPr>
        <w:pStyle w:val="bodyindent"/>
      </w:pPr>
      <w:r w:rsidRPr="001A2F0B">
        <w:t>“Having a mentor from Australia was the best thing…We have so many things on our plate, so many challenges to address when we get home, we need to deal with family, with community, and some of us also have to look for jobs.  Now I need different help.</w:t>
      </w:r>
    </w:p>
    <w:p w14:paraId="2DE23BBB" w14:textId="0080D14F" w:rsidR="00BD2676" w:rsidRPr="001A2F0B" w:rsidRDefault="00BD2676" w:rsidP="00BD2676">
      <w:pPr>
        <w:spacing w:before="120" w:after="120" w:line="276" w:lineRule="auto"/>
        <w:rPr>
          <w:szCs w:val="22"/>
        </w:rPr>
      </w:pPr>
      <w:r w:rsidRPr="001A2F0B">
        <w:rPr>
          <w:szCs w:val="22"/>
        </w:rPr>
        <w:t xml:space="preserve">After completing the WLI program, the perceptions of Australia, Australians and Australian expertise by </w:t>
      </w:r>
      <w:r w:rsidR="000A31F2" w:rsidRPr="001A2F0B">
        <w:rPr>
          <w:szCs w:val="22"/>
        </w:rPr>
        <w:t xml:space="preserve">surveyed </w:t>
      </w:r>
      <w:r w:rsidRPr="001A2F0B">
        <w:rPr>
          <w:szCs w:val="22"/>
        </w:rPr>
        <w:t xml:space="preserve">Cohorts </w:t>
      </w:r>
      <w:r w:rsidR="00C02CB6" w:rsidRPr="001A2F0B">
        <w:rPr>
          <w:szCs w:val="22"/>
        </w:rPr>
        <w:t>1</w:t>
      </w:r>
      <w:r w:rsidRPr="001A2F0B">
        <w:rPr>
          <w:szCs w:val="22"/>
        </w:rPr>
        <w:t xml:space="preserve"> and</w:t>
      </w:r>
      <w:r w:rsidR="00C02CB6" w:rsidRPr="001A2F0B">
        <w:rPr>
          <w:szCs w:val="22"/>
        </w:rPr>
        <w:t xml:space="preserve"> 2</w:t>
      </w:r>
      <w:r w:rsidRPr="001A2F0B">
        <w:rPr>
          <w:szCs w:val="22"/>
        </w:rPr>
        <w:t xml:space="preserve"> (n22) was high (</w:t>
      </w:r>
      <w:r w:rsidR="002128A3" w:rsidRPr="001A2F0B">
        <w:rPr>
          <w:szCs w:val="22"/>
        </w:rPr>
        <w:t>86</w:t>
      </w:r>
      <w:r w:rsidRPr="001A2F0B">
        <w:rPr>
          <w:szCs w:val="22"/>
        </w:rPr>
        <w:t>.</w:t>
      </w:r>
      <w:r w:rsidR="002836A2">
        <w:rPr>
          <w:szCs w:val="22"/>
        </w:rPr>
        <w:t>4 per cent</w:t>
      </w:r>
      <w:r w:rsidRPr="001A2F0B">
        <w:rPr>
          <w:szCs w:val="22"/>
        </w:rPr>
        <w:t xml:space="preserve">). </w:t>
      </w:r>
      <w:r w:rsidR="000A31F2" w:rsidRPr="001A2F0B">
        <w:rPr>
          <w:szCs w:val="22"/>
        </w:rPr>
        <w:t>Sixty-four per cent</w:t>
      </w:r>
      <w:r w:rsidRPr="001A2F0B">
        <w:rPr>
          <w:szCs w:val="22"/>
        </w:rPr>
        <w:t xml:space="preserve"> had much stronger perceptions compared to before they studied in Australia. Those surveyed connected most with their WLI mentor, the university where they studied, their ‘other’ Australian based mentors and their academic supervisor. They connected with the WLI Leadership Coach, WLI team, the university where they studied and their WLI mentor between two to five times a year (Longitudinal Participant Survey #2 2018 Cohort</w:t>
      </w:r>
      <w:r w:rsidR="000754CB" w:rsidRPr="00996907">
        <w:rPr>
          <w:rStyle w:val="FootnoteReference"/>
          <w:szCs w:val="22"/>
          <w:vertAlign w:val="superscript"/>
        </w:rPr>
        <w:footnoteReference w:id="42"/>
      </w:r>
      <w:r w:rsidRPr="001A2F0B">
        <w:rPr>
          <w:szCs w:val="22"/>
        </w:rPr>
        <w:t xml:space="preserve">). </w:t>
      </w:r>
    </w:p>
    <w:p w14:paraId="5B1A3EE3" w14:textId="2834A8B3" w:rsidR="00BD2676" w:rsidRPr="001A2F0B" w:rsidRDefault="00BD2676" w:rsidP="00BD2676">
      <w:pPr>
        <w:spacing w:before="120" w:after="120" w:line="276" w:lineRule="auto"/>
        <w:rPr>
          <w:szCs w:val="22"/>
        </w:rPr>
      </w:pPr>
      <w:r w:rsidRPr="001A2F0B">
        <w:rPr>
          <w:szCs w:val="22"/>
        </w:rPr>
        <w:t>Cohorts 1 and 2 also highly valued having a female mentor in Australia. Specific advantages cited included being exposed to different ways of doing things; being able to see issues differently; being able to create strategies for change; having conversations that were relevant to the mentees context and; having trust that the conversations between them were confidential. They did note though that their mentors were less able to provide contacts in the mentee’s home country (Longitudinal Participant Survey #2 2018 Cohort</w:t>
      </w:r>
      <w:r w:rsidR="000754CB" w:rsidRPr="00996907">
        <w:rPr>
          <w:rStyle w:val="FootnoteReference"/>
          <w:szCs w:val="22"/>
          <w:vertAlign w:val="superscript"/>
        </w:rPr>
        <w:footnoteReference w:id="43"/>
      </w:r>
      <w:r w:rsidRPr="001A2F0B">
        <w:rPr>
          <w:szCs w:val="22"/>
        </w:rPr>
        <w:t xml:space="preserve">). </w:t>
      </w:r>
    </w:p>
    <w:p w14:paraId="18EB6F05" w14:textId="0EF25CED" w:rsidR="00BD2676" w:rsidRPr="001A2F0B" w:rsidRDefault="00BD2676" w:rsidP="00BD2676">
      <w:pPr>
        <w:spacing w:before="120" w:after="120" w:line="276" w:lineRule="auto"/>
        <w:rPr>
          <w:szCs w:val="22"/>
        </w:rPr>
      </w:pPr>
      <w:r w:rsidRPr="001A2F0B">
        <w:rPr>
          <w:szCs w:val="22"/>
        </w:rPr>
        <w:t xml:space="preserve">Based on their WLI experience, </w:t>
      </w:r>
      <w:r w:rsidR="00536C73" w:rsidRPr="001A2F0B">
        <w:rPr>
          <w:szCs w:val="22"/>
        </w:rPr>
        <w:t xml:space="preserve">surveyed </w:t>
      </w:r>
      <w:r w:rsidRPr="001A2F0B">
        <w:rPr>
          <w:szCs w:val="22"/>
        </w:rPr>
        <w:t xml:space="preserve">Cohort 3 participants (n26) had high or very high perceptions of Australian friends and colleagues and Australian expertise and skills. </w:t>
      </w:r>
      <w:r w:rsidR="00BC620B" w:rsidRPr="001A2F0B">
        <w:rPr>
          <w:szCs w:val="22"/>
        </w:rPr>
        <w:t>Ninety-three per cent</w:t>
      </w:r>
      <w:r w:rsidRPr="001A2F0B">
        <w:rPr>
          <w:szCs w:val="22"/>
        </w:rPr>
        <w:t xml:space="preserve"> had high or very high perceptions of Australian people. Mentors and mentoring were highly valued by this cohort (notwithstanding the challenges associated with developing, enhancing and enriching the mentor-mentee relationship). Positive views about the impact mentors have on their mentees was evident. Specific reference was made to the strategies, support and materials provided, the networks they bring,</w:t>
      </w:r>
      <w:r w:rsidR="00536C73" w:rsidRPr="001A2F0B">
        <w:rPr>
          <w:szCs w:val="22"/>
        </w:rPr>
        <w:t xml:space="preserve"> and</w:t>
      </w:r>
      <w:r w:rsidRPr="001A2F0B">
        <w:rPr>
          <w:szCs w:val="22"/>
        </w:rPr>
        <w:t xml:space="preserve"> the specific practical mentoring provided (</w:t>
      </w:r>
      <w:r w:rsidR="00680E30" w:rsidRPr="001A2F0B">
        <w:rPr>
          <w:szCs w:val="22"/>
        </w:rPr>
        <w:t xml:space="preserve">Longitudinal </w:t>
      </w:r>
      <w:r w:rsidRPr="001A2F0B">
        <w:rPr>
          <w:szCs w:val="22"/>
        </w:rPr>
        <w:t>Participant Survey #1 2019 Cohort</w:t>
      </w:r>
      <w:r w:rsidR="00680E30" w:rsidRPr="00996907">
        <w:rPr>
          <w:rStyle w:val="FootnoteReference"/>
          <w:szCs w:val="22"/>
          <w:vertAlign w:val="superscript"/>
        </w:rPr>
        <w:footnoteReference w:id="44"/>
      </w:r>
      <w:r w:rsidRPr="001A2F0B">
        <w:rPr>
          <w:szCs w:val="22"/>
        </w:rPr>
        <w:t xml:space="preserve">). </w:t>
      </w:r>
      <w:r w:rsidR="00536C73" w:rsidRPr="001A2F0B">
        <w:rPr>
          <w:szCs w:val="22"/>
        </w:rPr>
        <w:t>Interviewed m</w:t>
      </w:r>
      <w:r w:rsidRPr="001A2F0B">
        <w:rPr>
          <w:szCs w:val="22"/>
        </w:rPr>
        <w:t xml:space="preserve">entors </w:t>
      </w:r>
      <w:r w:rsidR="00536C73" w:rsidRPr="001A2F0B">
        <w:rPr>
          <w:szCs w:val="22"/>
        </w:rPr>
        <w:t xml:space="preserve">spoke of </w:t>
      </w:r>
      <w:r w:rsidRPr="001A2F0B">
        <w:rPr>
          <w:szCs w:val="22"/>
        </w:rPr>
        <w:t>the positive engagements</w:t>
      </w:r>
      <w:r w:rsidR="00536C73" w:rsidRPr="001A2F0B">
        <w:rPr>
          <w:szCs w:val="22"/>
        </w:rPr>
        <w:t>,</w:t>
      </w:r>
      <w:r w:rsidRPr="001A2F0B">
        <w:rPr>
          <w:szCs w:val="22"/>
        </w:rPr>
        <w:t xml:space="preserve"> deepened learning</w:t>
      </w:r>
      <w:r w:rsidR="00536C73" w:rsidRPr="001A2F0B">
        <w:rPr>
          <w:szCs w:val="22"/>
        </w:rPr>
        <w:t>,</w:t>
      </w:r>
      <w:r w:rsidRPr="001A2F0B">
        <w:rPr>
          <w:szCs w:val="22"/>
        </w:rPr>
        <w:t xml:space="preserve"> and regard for the Pacific</w:t>
      </w:r>
      <w:r w:rsidR="00536C73" w:rsidRPr="001A2F0B">
        <w:rPr>
          <w:szCs w:val="22"/>
        </w:rPr>
        <w:t>. They spoke</w:t>
      </w:r>
      <w:r w:rsidRPr="001A2F0B">
        <w:rPr>
          <w:szCs w:val="22"/>
        </w:rPr>
        <w:t xml:space="preserve"> perhaps</w:t>
      </w:r>
      <w:r w:rsidR="00536C73" w:rsidRPr="001A2F0B">
        <w:rPr>
          <w:szCs w:val="22"/>
        </w:rPr>
        <w:t xml:space="preserve"> the</w:t>
      </w:r>
      <w:r w:rsidRPr="001A2F0B">
        <w:rPr>
          <w:szCs w:val="22"/>
        </w:rPr>
        <w:t xml:space="preserve"> most </w:t>
      </w:r>
      <w:r w:rsidR="00536C73" w:rsidRPr="001A2F0B">
        <w:rPr>
          <w:szCs w:val="22"/>
        </w:rPr>
        <w:t xml:space="preserve">vigorously of </w:t>
      </w:r>
      <w:r w:rsidRPr="001A2F0B">
        <w:rPr>
          <w:szCs w:val="22"/>
        </w:rPr>
        <w:t>deepened learning and regard for the diversity of the Pacific</w:t>
      </w:r>
      <w:r w:rsidR="00536C73" w:rsidRPr="001A2F0B">
        <w:rPr>
          <w:szCs w:val="22"/>
        </w:rPr>
        <w:t xml:space="preserve"> such as t</w:t>
      </w:r>
      <w:r w:rsidRPr="001A2F0B">
        <w:rPr>
          <w:szCs w:val="22"/>
        </w:rPr>
        <w:t>he contextual differences and challenges of Tuvalu compared to PNG compared to Fiji or Samo</w:t>
      </w:r>
      <w:r w:rsidR="00536C73" w:rsidRPr="001A2F0B">
        <w:rPr>
          <w:szCs w:val="22"/>
        </w:rPr>
        <w:t>a.</w:t>
      </w:r>
      <w:r w:rsidRPr="001A2F0B">
        <w:rPr>
          <w:szCs w:val="22"/>
        </w:rPr>
        <w:t xml:space="preserve"> Making connections is a two-way process and certainly the mentoring component opens up these opportunities if both parties </w:t>
      </w:r>
      <w:r w:rsidR="00536C73" w:rsidRPr="001A2F0B">
        <w:rPr>
          <w:szCs w:val="22"/>
        </w:rPr>
        <w:t>are</w:t>
      </w:r>
      <w:r w:rsidRPr="001A2F0B">
        <w:rPr>
          <w:szCs w:val="22"/>
        </w:rPr>
        <w:t xml:space="preserve"> willing.  From the Year 3 Annual Report the mentees reflect,</w:t>
      </w:r>
    </w:p>
    <w:p w14:paraId="1B0EE384" w14:textId="77777777" w:rsidR="00BD2676" w:rsidRPr="001A2F0B" w:rsidRDefault="00BD2676" w:rsidP="009742B6">
      <w:pPr>
        <w:pStyle w:val="bodyindent"/>
      </w:pPr>
      <w:r w:rsidRPr="001A2F0B">
        <w:t xml:space="preserve">“The benefits include the cultural exchange, learning from someone that has experienced a different working culture on a much more international scale that includes countries in the Asia-Pacific region” </w:t>
      </w:r>
    </w:p>
    <w:p w14:paraId="253B0A7C" w14:textId="77777777" w:rsidR="00BD2676" w:rsidRPr="001A2F0B" w:rsidRDefault="00BD2676" w:rsidP="009742B6">
      <w:pPr>
        <w:pStyle w:val="bodyindent"/>
      </w:pPr>
      <w:r w:rsidRPr="001A2F0B">
        <w:t xml:space="preserve">“I see it as an advantage, we now live in a global society and hearing different views is a bonus. I don’t see any disadvantages in this (having an </w:t>
      </w:r>
      <w:r w:rsidRPr="009742B6">
        <w:t>Australian</w:t>
      </w:r>
      <w:r w:rsidRPr="001A2F0B">
        <w:t xml:space="preserve"> mentor)” </w:t>
      </w:r>
    </w:p>
    <w:p w14:paraId="650DEE1E" w14:textId="77777777" w:rsidR="00BD2676" w:rsidRPr="001A2F0B" w:rsidRDefault="00BD2676" w:rsidP="00BD2676">
      <w:pPr>
        <w:spacing w:before="115" w:after="115" w:line="276" w:lineRule="auto"/>
        <w:jc w:val="both"/>
        <w:rPr>
          <w:szCs w:val="22"/>
        </w:rPr>
      </w:pPr>
      <w:r w:rsidRPr="001A2F0B">
        <w:rPr>
          <w:szCs w:val="22"/>
        </w:rPr>
        <w:t>In Review interviews, two mentors reflected,</w:t>
      </w:r>
    </w:p>
    <w:p w14:paraId="6274E224" w14:textId="0E5DC239" w:rsidR="00BD2676" w:rsidRPr="009742B6" w:rsidRDefault="00BD2676" w:rsidP="009742B6">
      <w:pPr>
        <w:pStyle w:val="bodyindent"/>
      </w:pPr>
      <w:r w:rsidRPr="001A2F0B">
        <w:t>“I learnt so much about Tuvalu - its history of law</w:t>
      </w:r>
      <w:r w:rsidR="00A01031">
        <w:t>—</w:t>
      </w:r>
      <w:r w:rsidRPr="001A2F0B">
        <w:t xml:space="preserve">the price </w:t>
      </w:r>
      <w:r w:rsidRPr="009742B6">
        <w:t>of fish (all the same) and how families live. I loved that…”</w:t>
      </w:r>
    </w:p>
    <w:p w14:paraId="391478D6" w14:textId="77777777" w:rsidR="00BD2676" w:rsidRPr="001A2F0B" w:rsidRDefault="00BD2676" w:rsidP="009742B6">
      <w:pPr>
        <w:pStyle w:val="bodyindent"/>
      </w:pPr>
      <w:r w:rsidRPr="009742B6">
        <w:t>“I had a connection with Kiribati from over a decade ago but</w:t>
      </w:r>
      <w:r w:rsidRPr="001A2F0B">
        <w:t xml:space="preserve"> WLI gave me a way to reconnect with a young I-Kiribati woman and language” </w:t>
      </w:r>
    </w:p>
    <w:p w14:paraId="616C89F3" w14:textId="77777777" w:rsidR="00BD2676" w:rsidRPr="009742B6" w:rsidRDefault="00BD2676" w:rsidP="009742B6">
      <w:pPr>
        <w:pStyle w:val="BodyText"/>
      </w:pPr>
      <w:r w:rsidRPr="009742B6">
        <w:rPr>
          <w:b/>
          <w:bCs/>
        </w:rPr>
        <w:t>Enabling Outcome:</w:t>
      </w:r>
      <w:r w:rsidRPr="009742B6">
        <w:t xml:space="preserve"> WLI contributes towards the body of knowledge of women’s leadership in the Pacific and developmental leadership </w:t>
      </w:r>
    </w:p>
    <w:p w14:paraId="1BF511D0" w14:textId="02F3ED2B" w:rsidR="00BD2676" w:rsidRPr="009742B6" w:rsidRDefault="00BD2676" w:rsidP="009742B6">
      <w:pPr>
        <w:pStyle w:val="BodyText"/>
      </w:pPr>
      <w:r w:rsidRPr="009742B6">
        <w:t xml:space="preserve">WLI’s program of face-to-face and online Tier </w:t>
      </w:r>
      <w:r w:rsidR="00D7146F" w:rsidRPr="009742B6">
        <w:t>1</w:t>
      </w:r>
      <w:r w:rsidRPr="009742B6">
        <w:t xml:space="preserve"> events, and its research partnership with</w:t>
      </w:r>
      <w:r w:rsidR="00536C73" w:rsidRPr="009742B6">
        <w:t xml:space="preserve"> </w:t>
      </w:r>
      <w:r w:rsidRPr="009742B6">
        <w:t xml:space="preserve">DPA, have made positive contributions to the body of knowledge on women’s leadership in the Pacific and developmental leadership. </w:t>
      </w:r>
    </w:p>
    <w:p w14:paraId="23B90692" w14:textId="3897659E" w:rsidR="00BD2676" w:rsidRPr="009742B6" w:rsidRDefault="00BD2676" w:rsidP="009742B6">
      <w:pPr>
        <w:pStyle w:val="BodyText"/>
      </w:pPr>
      <w:r w:rsidRPr="009742B6">
        <w:t xml:space="preserve">Over </w:t>
      </w:r>
      <w:r w:rsidR="00536C73" w:rsidRPr="009742B6">
        <w:t>its</w:t>
      </w:r>
      <w:r w:rsidRPr="009742B6">
        <w:t xml:space="preserve"> third year</w:t>
      </w:r>
      <w:r w:rsidR="00536C73" w:rsidRPr="009742B6">
        <w:t xml:space="preserve">, the </w:t>
      </w:r>
      <w:r w:rsidRPr="009742B6">
        <w:t>WLI</w:t>
      </w:r>
      <w:r w:rsidR="00536C73" w:rsidRPr="009742B6">
        <w:t xml:space="preserve"> held </w:t>
      </w:r>
      <w:r w:rsidRPr="009742B6">
        <w:t xml:space="preserve">eight Tier </w:t>
      </w:r>
      <w:r w:rsidR="00D7146F" w:rsidRPr="009742B6">
        <w:t>1</w:t>
      </w:r>
      <w:r w:rsidRPr="009742B6">
        <w:t xml:space="preserve"> events attracting an audience of more 400 scholars and members of the wider community. These events profiled prominent Pacific and Australian leaders and practitioners and generated discussion on key leadership issues of relevance to the Pacific, with a strong gender lens. </w:t>
      </w:r>
    </w:p>
    <w:p w14:paraId="0C3DD6C0" w14:textId="59017BC9" w:rsidR="002128A3" w:rsidRPr="001A2F0B" w:rsidRDefault="00BD2676" w:rsidP="009742B6">
      <w:pPr>
        <w:pStyle w:val="BodyText"/>
      </w:pPr>
      <w:r w:rsidRPr="009742B6">
        <w:t>Following two online events in May and June 2020</w:t>
      </w:r>
      <w:r w:rsidR="00536C73" w:rsidRPr="00996907">
        <w:rPr>
          <w:rStyle w:val="FootnoteReference"/>
          <w:color w:val="auto"/>
          <w:sz w:val="22"/>
          <w:szCs w:val="24"/>
          <w:vertAlign w:val="superscript"/>
        </w:rPr>
        <w:footnoteReference w:id="45"/>
      </w:r>
      <w:r w:rsidRPr="009742B6">
        <w:t xml:space="preserve"> and in response to the very high level of audience engagement, the program produced and disseminated two Summary Briefs: ‘Humanitarian Leadership in the Pacific’ (co-convened with Humanitarian Action Group) and ‘Women’s Political Participation</w:t>
      </w:r>
      <w:r w:rsidR="00A01031">
        <w:t>—</w:t>
      </w:r>
      <w:r w:rsidRPr="009742B6">
        <w:t>In Conversation with Hon</w:t>
      </w:r>
      <w:r w:rsidR="002836A2" w:rsidRPr="009742B6">
        <w:t>.</w:t>
      </w:r>
      <w:r w:rsidRPr="009742B6">
        <w:t xml:space="preserve"> </w:t>
      </w:r>
      <w:r w:rsidR="006E2193" w:rsidRPr="009742B6">
        <w:t>Ali'imalemanu Alofa Tu'uau’</w:t>
      </w:r>
      <w:r w:rsidR="006E2193" w:rsidRPr="009742B6" w:rsidDel="006E2193">
        <w:t xml:space="preserve"> </w:t>
      </w:r>
      <w:r w:rsidRPr="009742B6">
        <w:t>(co-convened with DPA). Capturing key</w:t>
      </w:r>
      <w:r w:rsidRPr="001A2F0B">
        <w:t xml:space="preserve"> discussion points, the briefs are designed for use in advocacy, learning and programming activities by a range of Pacific and Australian stakeholders. </w:t>
      </w:r>
    </w:p>
    <w:p w14:paraId="3B6430B5" w14:textId="31B24F93" w:rsidR="00BD2676" w:rsidRPr="001A2F0B" w:rsidRDefault="00BD2676" w:rsidP="00BD2676">
      <w:pPr>
        <w:spacing w:before="120" w:after="120" w:line="276" w:lineRule="auto"/>
        <w:rPr>
          <w:szCs w:val="22"/>
        </w:rPr>
      </w:pPr>
      <w:r w:rsidRPr="001A2F0B">
        <w:rPr>
          <w:szCs w:val="22"/>
        </w:rPr>
        <w:t xml:space="preserve">Two DPA papers linked to WLI activities and participants (‘Barriers and opportunities for aspiring Pacific women politicians’ and ‘Women’s Leadership: Bringing Context to Life’) have been published and are now form part of the knowledge base in this area. </w:t>
      </w:r>
      <w:r w:rsidR="003A273B" w:rsidRPr="001A2F0B">
        <w:rPr>
          <w:szCs w:val="22"/>
        </w:rPr>
        <w:t>Further, t</w:t>
      </w:r>
      <w:r w:rsidR="00536C73" w:rsidRPr="001A2F0B">
        <w:rPr>
          <w:szCs w:val="22"/>
        </w:rPr>
        <w:t xml:space="preserve">he </w:t>
      </w:r>
      <w:r w:rsidR="00971096" w:rsidRPr="001A2F0B">
        <w:rPr>
          <w:szCs w:val="22"/>
        </w:rPr>
        <w:t xml:space="preserve">team </w:t>
      </w:r>
      <w:r w:rsidR="003A273B" w:rsidRPr="001A2F0B">
        <w:rPr>
          <w:szCs w:val="22"/>
        </w:rPr>
        <w:t>h</w:t>
      </w:r>
      <w:r w:rsidR="00536C73" w:rsidRPr="001A2F0B">
        <w:rPr>
          <w:szCs w:val="22"/>
        </w:rPr>
        <w:t xml:space="preserve">as </w:t>
      </w:r>
      <w:r w:rsidR="003A273B" w:rsidRPr="001A2F0B">
        <w:rPr>
          <w:szCs w:val="22"/>
        </w:rPr>
        <w:t>completed</w:t>
      </w:r>
      <w:r w:rsidRPr="001A2F0B">
        <w:rPr>
          <w:szCs w:val="22"/>
        </w:rPr>
        <w:t xml:space="preserve"> three new </w:t>
      </w:r>
      <w:r w:rsidR="00536C73" w:rsidRPr="001A2F0B">
        <w:rPr>
          <w:szCs w:val="22"/>
        </w:rPr>
        <w:t>p</w:t>
      </w:r>
      <w:r w:rsidRPr="001A2F0B">
        <w:rPr>
          <w:szCs w:val="22"/>
        </w:rPr>
        <w:t xml:space="preserve">olicy </w:t>
      </w:r>
      <w:r w:rsidR="00536C73" w:rsidRPr="001A2F0B">
        <w:rPr>
          <w:szCs w:val="22"/>
        </w:rPr>
        <w:t>b</w:t>
      </w:r>
      <w:r w:rsidRPr="001A2F0B">
        <w:rPr>
          <w:szCs w:val="22"/>
        </w:rPr>
        <w:t>riefs</w:t>
      </w:r>
      <w:r w:rsidR="003A273B" w:rsidRPr="001A2F0B">
        <w:rPr>
          <w:szCs w:val="22"/>
        </w:rPr>
        <w:t xml:space="preserve"> that</w:t>
      </w:r>
      <w:r w:rsidRPr="001A2F0B">
        <w:rPr>
          <w:szCs w:val="22"/>
        </w:rPr>
        <w:t xml:space="preserve"> captur</w:t>
      </w:r>
      <w:r w:rsidR="003A273B" w:rsidRPr="001A2F0B">
        <w:rPr>
          <w:szCs w:val="22"/>
        </w:rPr>
        <w:t>e</w:t>
      </w:r>
      <w:r w:rsidRPr="001A2F0B">
        <w:rPr>
          <w:szCs w:val="22"/>
        </w:rPr>
        <w:t xml:space="preserve"> key points of DPA/ WLI research. These will be disseminated early in Year 4 through the WLI website and through broader academic, development and leadership communities in Australia and the Pacific. They are:</w:t>
      </w:r>
    </w:p>
    <w:p w14:paraId="0DAD68FF" w14:textId="5FF52711" w:rsidR="00BD2676" w:rsidRPr="009742B6" w:rsidRDefault="00BD2676" w:rsidP="009742B6">
      <w:pPr>
        <w:pStyle w:val="ListBullet1"/>
      </w:pPr>
      <w:r w:rsidRPr="009742B6">
        <w:t>Lessons Learned: Supporting Women’s Leadership: capturing key lessons from the research on women’s leadership and presenting recommendations to policymakers for more effective programming</w:t>
      </w:r>
      <w:r w:rsidR="003A273B" w:rsidRPr="009742B6">
        <w:t>.</w:t>
      </w:r>
    </w:p>
    <w:p w14:paraId="50A1BEED" w14:textId="5AE89283" w:rsidR="00BD2676" w:rsidRPr="009742B6" w:rsidRDefault="00BD2676" w:rsidP="009742B6">
      <w:pPr>
        <w:pStyle w:val="ListBullet1"/>
      </w:pPr>
      <w:r w:rsidRPr="009742B6">
        <w:t xml:space="preserve">Mentoring to Enhance Women’s Leadership: reviewing the literature on mentoring and presenting key questions that should be asked </w:t>
      </w:r>
      <w:r w:rsidR="003A273B" w:rsidRPr="009742B6">
        <w:t>when</w:t>
      </w:r>
      <w:r w:rsidRPr="009742B6">
        <w:t xml:space="preserve"> structuring effecting mentoring programs in development contexts. </w:t>
      </w:r>
    </w:p>
    <w:p w14:paraId="22F489F3" w14:textId="1FAF0AD2" w:rsidR="00BD2676" w:rsidRPr="009742B6" w:rsidRDefault="00BD2676" w:rsidP="009742B6">
      <w:pPr>
        <w:pStyle w:val="ListBullet1"/>
      </w:pPr>
      <w:r w:rsidRPr="009742B6">
        <w:t>Leadership: Pacific Women’s Perspectives: presenting the views of three WLI scholars on women’s leadership in their respective country contexts, based on the panel session held during the R</w:t>
      </w:r>
      <w:r w:rsidR="00971096" w:rsidRPr="009742B6">
        <w:t xml:space="preserve">esearch for Development Impact </w:t>
      </w:r>
      <w:r w:rsidRPr="009742B6">
        <w:t xml:space="preserve">Conference in 2019 on Inclusive Leadership for Development. </w:t>
      </w:r>
    </w:p>
    <w:p w14:paraId="1A5CF0D8" w14:textId="5F679F9A" w:rsidR="009236A8" w:rsidRDefault="00BD2676" w:rsidP="009742B6">
      <w:pPr>
        <w:pStyle w:val="BodyText"/>
      </w:pPr>
      <w:r w:rsidRPr="001A2F0B">
        <w:t xml:space="preserve">DPA have commenced work on a long-term research program examining the experience of WLI participants on </w:t>
      </w:r>
      <w:r w:rsidRPr="009742B6">
        <w:t>their</w:t>
      </w:r>
      <w:r w:rsidRPr="001A2F0B">
        <w:t xml:space="preserve"> return home. This work is expected to continue through Years 4 and 5 and will generate a range of important knowledge and evidence </w:t>
      </w:r>
      <w:r w:rsidR="003A273B" w:rsidRPr="001A2F0B">
        <w:t>for</w:t>
      </w:r>
      <w:r w:rsidRPr="001A2F0B">
        <w:t xml:space="preserve"> </w:t>
      </w:r>
      <w:r w:rsidR="003A273B" w:rsidRPr="001A2F0B">
        <w:t>refining</w:t>
      </w:r>
      <w:r w:rsidRPr="001A2F0B">
        <w:t xml:space="preserve"> the program approach </w:t>
      </w:r>
      <w:r w:rsidR="00AB643F">
        <w:t xml:space="preserve">to the transition home </w:t>
      </w:r>
      <w:r w:rsidRPr="001A2F0B">
        <w:t xml:space="preserve">and for sharing more broadly.  The Review concludes that this enabling outcome has been strongly advanced. </w:t>
      </w:r>
    </w:p>
    <w:p w14:paraId="2562C6D1" w14:textId="77777777" w:rsidR="009236A8" w:rsidRDefault="009236A8">
      <w:pPr>
        <w:spacing w:after="160" w:line="259" w:lineRule="auto"/>
        <w:rPr>
          <w:rFonts w:eastAsiaTheme="minorHAnsi" w:cstheme="minorBidi"/>
          <w:szCs w:val="22"/>
          <w:lang w:eastAsia="en-US"/>
        </w:rPr>
      </w:pPr>
      <w:r>
        <w:br w:type="page"/>
      </w:r>
    </w:p>
    <w:p w14:paraId="248AD9F2" w14:textId="77777777" w:rsidR="009236A8" w:rsidRPr="003F2550" w:rsidRDefault="009236A8" w:rsidP="009D1EB1">
      <w:pPr>
        <w:pStyle w:val="Heading1nonumber"/>
      </w:pPr>
      <w:bookmarkStart w:id="42" w:name="_Toc54789284"/>
      <w:r w:rsidRPr="003F2550">
        <w:t>Acronyms and Abbreviations</w:t>
      </w:r>
      <w:bookmarkEnd w:id="42"/>
      <w:r w:rsidRPr="003F2550">
        <w:t xml:space="preserve"> </w:t>
      </w:r>
    </w:p>
    <w:p w14:paraId="7DD7D407" w14:textId="77777777" w:rsidR="009236A8" w:rsidRPr="001A2F0B" w:rsidRDefault="009236A8" w:rsidP="009236A8">
      <w:pPr>
        <w:pStyle w:val="BodyText"/>
        <w:tabs>
          <w:tab w:val="left" w:pos="1701"/>
        </w:tabs>
      </w:pPr>
      <w:r w:rsidRPr="001A2F0B">
        <w:t>ANU</w:t>
      </w:r>
      <w:r w:rsidRPr="001A2F0B">
        <w:tab/>
        <w:t>Australian National University</w:t>
      </w:r>
    </w:p>
    <w:p w14:paraId="5BEE1CCF" w14:textId="77777777" w:rsidR="009236A8" w:rsidRPr="001A2F0B" w:rsidRDefault="009236A8" w:rsidP="009236A8">
      <w:pPr>
        <w:pStyle w:val="BodyText"/>
        <w:tabs>
          <w:tab w:val="left" w:pos="1701"/>
        </w:tabs>
      </w:pPr>
      <w:r w:rsidRPr="001A2F0B">
        <w:t>Cardno</w:t>
      </w:r>
      <w:r w:rsidRPr="001A2F0B">
        <w:tab/>
        <w:t>Cardno Emerging Markets (Australia) Pty Ltd</w:t>
      </w:r>
    </w:p>
    <w:p w14:paraId="58D40C3C" w14:textId="77777777" w:rsidR="009236A8" w:rsidRPr="001A2F0B" w:rsidRDefault="009236A8" w:rsidP="009236A8">
      <w:pPr>
        <w:pStyle w:val="BodyText"/>
        <w:tabs>
          <w:tab w:val="left" w:pos="1701"/>
        </w:tabs>
      </w:pPr>
      <w:r w:rsidRPr="001A2F0B">
        <w:t>DFAT</w:t>
      </w:r>
      <w:r w:rsidRPr="001A2F0B">
        <w:tab/>
        <w:t>Department of Foreign Affairs and Trade</w:t>
      </w:r>
    </w:p>
    <w:p w14:paraId="59E64E3C" w14:textId="77777777" w:rsidR="009236A8" w:rsidRPr="001A2F0B" w:rsidRDefault="009236A8" w:rsidP="009236A8">
      <w:pPr>
        <w:pStyle w:val="BodyText"/>
        <w:tabs>
          <w:tab w:val="left" w:pos="1701"/>
        </w:tabs>
      </w:pPr>
      <w:r w:rsidRPr="001A2F0B">
        <w:t>DPA</w:t>
      </w:r>
      <w:r w:rsidRPr="001A2F0B">
        <w:tab/>
        <w:t>Department of Pacific Affairs, ANU</w:t>
      </w:r>
    </w:p>
    <w:p w14:paraId="735437F9" w14:textId="77777777" w:rsidR="009236A8" w:rsidRPr="001A2F0B" w:rsidRDefault="009236A8" w:rsidP="009236A8">
      <w:pPr>
        <w:pStyle w:val="BodyText"/>
        <w:tabs>
          <w:tab w:val="left" w:pos="1701"/>
        </w:tabs>
      </w:pPr>
      <w:r w:rsidRPr="001A2F0B">
        <w:t>IO</w:t>
      </w:r>
      <w:r w:rsidRPr="001A2F0B">
        <w:tab/>
        <w:t>Intermediate Outcome</w:t>
      </w:r>
    </w:p>
    <w:p w14:paraId="00F4460B" w14:textId="77777777" w:rsidR="009236A8" w:rsidRPr="001A2F0B" w:rsidRDefault="009236A8" w:rsidP="009236A8">
      <w:pPr>
        <w:pStyle w:val="BodyText"/>
        <w:tabs>
          <w:tab w:val="left" w:pos="1701"/>
        </w:tabs>
      </w:pPr>
      <w:r w:rsidRPr="001A2F0B">
        <w:t>M&amp;E</w:t>
      </w:r>
      <w:r w:rsidRPr="001A2F0B">
        <w:tab/>
        <w:t>Monitoring and Evaluation</w:t>
      </w:r>
    </w:p>
    <w:p w14:paraId="362FCDC4" w14:textId="77777777" w:rsidR="009236A8" w:rsidRPr="001A2F0B" w:rsidRDefault="009236A8" w:rsidP="009236A8">
      <w:pPr>
        <w:pStyle w:val="BodyText"/>
        <w:tabs>
          <w:tab w:val="left" w:pos="1701"/>
        </w:tabs>
      </w:pPr>
      <w:r w:rsidRPr="001A2F0B">
        <w:t>Pacific</w:t>
      </w:r>
      <w:r>
        <w:t xml:space="preserve"> </w:t>
      </w:r>
      <w:r w:rsidRPr="001A2F0B">
        <w:t>Women</w:t>
      </w:r>
      <w:r w:rsidRPr="001A2F0B">
        <w:tab/>
        <w:t>Pacific Women Shaping Pacific Development Program</w:t>
      </w:r>
    </w:p>
    <w:p w14:paraId="62F5B3C4" w14:textId="77777777" w:rsidR="009236A8" w:rsidRPr="001A2F0B" w:rsidRDefault="009236A8" w:rsidP="009236A8">
      <w:pPr>
        <w:pStyle w:val="BodyText"/>
        <w:tabs>
          <w:tab w:val="left" w:pos="1701"/>
        </w:tabs>
      </w:pPr>
      <w:r w:rsidRPr="001A2F0B">
        <w:t>PIANGO</w:t>
      </w:r>
      <w:r w:rsidRPr="001A2F0B">
        <w:tab/>
        <w:t>Pacific Islands Association of Non-governmental Organisations</w:t>
      </w:r>
    </w:p>
    <w:p w14:paraId="06FE4A29" w14:textId="77777777" w:rsidR="009236A8" w:rsidRPr="001A2F0B" w:rsidRDefault="009236A8" w:rsidP="009236A8">
      <w:pPr>
        <w:pStyle w:val="BodyText"/>
        <w:tabs>
          <w:tab w:val="left" w:pos="1701"/>
        </w:tabs>
      </w:pPr>
      <w:r w:rsidRPr="001A2F0B">
        <w:t>PLF</w:t>
      </w:r>
      <w:r w:rsidRPr="001A2F0B">
        <w:tab/>
        <w:t xml:space="preserve">Pacific Labour Facility </w:t>
      </w:r>
    </w:p>
    <w:p w14:paraId="646FC635" w14:textId="77777777" w:rsidR="009236A8" w:rsidRPr="001A2F0B" w:rsidRDefault="009236A8" w:rsidP="009236A8">
      <w:pPr>
        <w:pStyle w:val="BodyText"/>
        <w:tabs>
          <w:tab w:val="left" w:pos="1701"/>
        </w:tabs>
      </w:pPr>
      <w:r w:rsidRPr="001A2F0B">
        <w:t>PNG</w:t>
      </w:r>
      <w:r w:rsidRPr="001A2F0B">
        <w:tab/>
        <w:t>Papua New Guinea</w:t>
      </w:r>
    </w:p>
    <w:p w14:paraId="2F13CBC0" w14:textId="77777777" w:rsidR="009236A8" w:rsidRPr="001A2F0B" w:rsidRDefault="009236A8" w:rsidP="009236A8">
      <w:pPr>
        <w:pStyle w:val="BodyText"/>
        <w:tabs>
          <w:tab w:val="left" w:pos="1701"/>
        </w:tabs>
      </w:pPr>
      <w:r w:rsidRPr="001A2F0B">
        <w:t>R&amp;R</w:t>
      </w:r>
      <w:r w:rsidRPr="001A2F0B">
        <w:tab/>
        <w:t>Reflection and Refocus Sessions</w:t>
      </w:r>
    </w:p>
    <w:p w14:paraId="257C5F31" w14:textId="77777777" w:rsidR="009236A8" w:rsidRPr="001A2F0B" w:rsidRDefault="009236A8" w:rsidP="009236A8">
      <w:pPr>
        <w:pStyle w:val="BodyText"/>
        <w:tabs>
          <w:tab w:val="left" w:pos="1701"/>
        </w:tabs>
      </w:pPr>
      <w:r w:rsidRPr="001A2F0B">
        <w:t>SWP</w:t>
      </w:r>
      <w:r w:rsidRPr="001A2F0B">
        <w:tab/>
        <w:t>Seasonal Worker Program</w:t>
      </w:r>
    </w:p>
    <w:p w14:paraId="2F5C977E" w14:textId="77777777" w:rsidR="009236A8" w:rsidRPr="001A2F0B" w:rsidRDefault="009236A8" w:rsidP="009236A8">
      <w:pPr>
        <w:pStyle w:val="BodyText"/>
        <w:tabs>
          <w:tab w:val="left" w:pos="1701"/>
        </w:tabs>
      </w:pPr>
      <w:r w:rsidRPr="001A2F0B">
        <w:t xml:space="preserve">TL </w:t>
      </w:r>
      <w:r w:rsidRPr="001A2F0B">
        <w:tab/>
        <w:t>Team Leader</w:t>
      </w:r>
    </w:p>
    <w:p w14:paraId="0E2C9B90" w14:textId="77777777" w:rsidR="009236A8" w:rsidRPr="001A2F0B" w:rsidRDefault="009236A8" w:rsidP="009236A8">
      <w:pPr>
        <w:pStyle w:val="BodyText"/>
        <w:tabs>
          <w:tab w:val="left" w:pos="1701"/>
        </w:tabs>
      </w:pPr>
      <w:r w:rsidRPr="001A2F0B">
        <w:t>WLI</w:t>
      </w:r>
      <w:r w:rsidRPr="001A2F0B">
        <w:tab/>
      </w:r>
      <w:r>
        <w:t xml:space="preserve">(Australia Awards) </w:t>
      </w:r>
      <w:r w:rsidRPr="001A2F0B">
        <w:t>Women’s Leadership Initiative</w:t>
      </w:r>
    </w:p>
    <w:p w14:paraId="2C01E2D4" w14:textId="77777777" w:rsidR="00BD2676" w:rsidRPr="001A2F0B" w:rsidRDefault="00BD2676" w:rsidP="009236A8">
      <w:pPr>
        <w:pStyle w:val="BodyText"/>
      </w:pPr>
    </w:p>
    <w:p w14:paraId="66A2A167" w14:textId="06AE4B73" w:rsidR="00BD2676" w:rsidRPr="001A2F0B" w:rsidRDefault="00BD2676" w:rsidP="006A36BF">
      <w:pPr>
        <w:rPr>
          <w:lang w:eastAsia="en-US"/>
        </w:rPr>
      </w:pPr>
    </w:p>
    <w:p w14:paraId="000D9390" w14:textId="3FEED829" w:rsidR="005E5718" w:rsidRPr="001A2F0B" w:rsidRDefault="005E5718" w:rsidP="006A36BF">
      <w:pPr>
        <w:rPr>
          <w:lang w:eastAsia="en-US"/>
        </w:rPr>
      </w:pPr>
    </w:p>
    <w:sectPr w:rsidR="005E5718" w:rsidRPr="001A2F0B" w:rsidSect="001A6B8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96A8" w14:textId="77777777" w:rsidR="006635E5" w:rsidRDefault="006635E5" w:rsidP="001F670C">
      <w:r>
        <w:separator/>
      </w:r>
    </w:p>
  </w:endnote>
  <w:endnote w:type="continuationSeparator" w:id="0">
    <w:p w14:paraId="4B86E51A" w14:textId="77777777" w:rsidR="006635E5" w:rsidRDefault="006635E5" w:rsidP="001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1433159"/>
      <w:docPartObj>
        <w:docPartGallery w:val="Page Numbers (Bottom of Page)"/>
        <w:docPartUnique/>
      </w:docPartObj>
    </w:sdtPr>
    <w:sdtEndPr>
      <w:rPr>
        <w:rStyle w:val="PageNumber"/>
      </w:rPr>
    </w:sdtEndPr>
    <w:sdtContent>
      <w:p w14:paraId="50A27DCD" w14:textId="7E2D72ED" w:rsidR="005758DF" w:rsidRDefault="005758DF" w:rsidP="006543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D632D" w14:textId="77777777" w:rsidR="005758DF" w:rsidRDefault="005758DF" w:rsidP="00471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1084" w14:textId="77777777" w:rsidR="005758DF" w:rsidRDefault="005758DF" w:rsidP="004713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1E5D" w14:textId="77777777" w:rsidR="000F1368" w:rsidRDefault="000F1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576311"/>
      <w:docPartObj>
        <w:docPartGallery w:val="Page Numbers (Bottom of Page)"/>
        <w:docPartUnique/>
      </w:docPartObj>
    </w:sdtPr>
    <w:sdtEndPr>
      <w:rPr>
        <w:rStyle w:val="PageNumber"/>
        <w:sz w:val="18"/>
        <w:szCs w:val="18"/>
      </w:rPr>
    </w:sdtEndPr>
    <w:sdtContent>
      <w:p w14:paraId="56C6B70E" w14:textId="46702122" w:rsidR="005758DF" w:rsidRDefault="005758DF" w:rsidP="0065431D">
        <w:pPr>
          <w:pStyle w:val="Footer"/>
          <w:framePr w:wrap="none" w:vAnchor="text" w:hAnchor="margin" w:xAlign="right" w:y="1"/>
          <w:rPr>
            <w:rStyle w:val="PageNumber"/>
          </w:rPr>
        </w:pPr>
        <w:r w:rsidRPr="00912C66">
          <w:rPr>
            <w:rStyle w:val="PageNumber"/>
            <w:sz w:val="18"/>
            <w:szCs w:val="18"/>
          </w:rPr>
          <w:fldChar w:fldCharType="begin"/>
        </w:r>
        <w:r w:rsidRPr="00912C66">
          <w:rPr>
            <w:rStyle w:val="PageNumber"/>
            <w:sz w:val="18"/>
            <w:szCs w:val="18"/>
          </w:rPr>
          <w:instrText xml:space="preserve"> PAGE </w:instrText>
        </w:r>
        <w:r w:rsidRPr="00912C66">
          <w:rPr>
            <w:rStyle w:val="PageNumber"/>
            <w:sz w:val="18"/>
            <w:szCs w:val="18"/>
          </w:rPr>
          <w:fldChar w:fldCharType="separate"/>
        </w:r>
        <w:r w:rsidR="000F1368">
          <w:rPr>
            <w:rStyle w:val="PageNumber"/>
            <w:noProof/>
            <w:sz w:val="18"/>
            <w:szCs w:val="18"/>
          </w:rPr>
          <w:t>iv</w:t>
        </w:r>
        <w:r w:rsidRPr="00912C66">
          <w:rPr>
            <w:rStyle w:val="PageNumber"/>
            <w:sz w:val="18"/>
            <w:szCs w:val="18"/>
          </w:rPr>
          <w:fldChar w:fldCharType="end"/>
        </w:r>
      </w:p>
    </w:sdtContent>
  </w:sdt>
  <w:p w14:paraId="20697E09" w14:textId="2D7CBE9E" w:rsidR="005758DF" w:rsidRPr="00912C66" w:rsidRDefault="005758DF" w:rsidP="0047135D">
    <w:pPr>
      <w:pStyle w:val="Footer"/>
      <w:ind w:right="360"/>
      <w:rPr>
        <w:sz w:val="18"/>
        <w:szCs w:val="18"/>
      </w:rPr>
    </w:pPr>
    <w:r w:rsidRPr="00912C66">
      <w:rPr>
        <w:sz w:val="18"/>
        <w:szCs w:val="18"/>
      </w:rPr>
      <w:t xml:space="preserve">Australia Awards WLI—Independent Strategic Review Summary </w:t>
    </w:r>
    <w:r>
      <w:rPr>
        <w:sz w:val="18"/>
        <w:szCs w:val="18"/>
      </w:rPr>
      <w:t>R</w:t>
    </w:r>
    <w:r w:rsidRPr="00912C66">
      <w:rPr>
        <w:sz w:val="18"/>
        <w:szCs w:val="18"/>
      </w:rPr>
      <w:t>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ACAC" w14:textId="77777777" w:rsidR="006635E5" w:rsidRDefault="006635E5" w:rsidP="001F670C">
      <w:r>
        <w:separator/>
      </w:r>
    </w:p>
  </w:footnote>
  <w:footnote w:type="continuationSeparator" w:id="0">
    <w:p w14:paraId="26A0DEC5" w14:textId="77777777" w:rsidR="006635E5" w:rsidRDefault="006635E5" w:rsidP="001F670C">
      <w:r>
        <w:continuationSeparator/>
      </w:r>
    </w:p>
  </w:footnote>
  <w:footnote w:id="1">
    <w:p w14:paraId="76F0370A" w14:textId="483AFFA1" w:rsidR="005758DF" w:rsidRPr="00912C66" w:rsidRDefault="005758DF" w:rsidP="00912C66">
      <w:pPr>
        <w:pStyle w:val="FootnoteText"/>
        <w:ind w:left="284" w:hanging="284"/>
        <w:rPr>
          <w:rStyle w:val="FootnoteReference"/>
          <w:color w:val="auto"/>
        </w:rPr>
      </w:pPr>
      <w:r w:rsidRPr="00912C66">
        <w:t>1</w:t>
      </w:r>
      <w:r>
        <w:tab/>
      </w:r>
      <w:hyperlink r:id="rId1" w:history="1">
        <w:r w:rsidRPr="00912C66">
          <w:rPr>
            <w:rStyle w:val="FootnoteReference"/>
            <w:color w:val="auto"/>
          </w:rPr>
          <w:t>https://www.dfat.gov.au/people-to-people/australia-awards/Pages/australia-awards-scholarships</w:t>
        </w:r>
      </w:hyperlink>
      <w:r w:rsidRPr="00912C66">
        <w:rPr>
          <w:rStyle w:val="FootnoteReference"/>
          <w:color w:val="auto"/>
        </w:rPr>
        <w:t xml:space="preserve"> </w:t>
      </w:r>
    </w:p>
  </w:footnote>
  <w:footnote w:id="2">
    <w:p w14:paraId="3E98CCFE" w14:textId="394162A1" w:rsidR="005758DF" w:rsidRPr="001929A9" w:rsidRDefault="005758DF" w:rsidP="00912C66">
      <w:pPr>
        <w:pStyle w:val="FootnoteText"/>
        <w:ind w:left="284" w:hanging="284"/>
      </w:pPr>
      <w:r w:rsidRPr="00777CC1">
        <w:rPr>
          <w:rStyle w:val="FootnoteReference"/>
        </w:rPr>
        <w:footnoteRef/>
      </w:r>
      <w:r w:rsidRPr="00777CC1">
        <w:rPr>
          <w:rStyle w:val="FootnoteReference"/>
        </w:rPr>
        <w:t xml:space="preserve"> </w:t>
      </w:r>
      <w:r>
        <w:tab/>
      </w:r>
      <w:r w:rsidRPr="00912C66">
        <w:t>The Department of Pacific Affairs is an implementing partner for Cardno in their delivery of WLI, providing research and learning to support the iterative development of the program and ensuring that lessons learned are packaged and published for broader engagement.</w:t>
      </w:r>
      <w:r w:rsidRPr="001929A9">
        <w:t xml:space="preserve">  </w:t>
      </w:r>
    </w:p>
  </w:footnote>
  <w:footnote w:id="3">
    <w:p w14:paraId="3FD0DF67" w14:textId="15421EE0" w:rsidR="005758DF" w:rsidRPr="002E4DDB" w:rsidRDefault="005758DF" w:rsidP="005D6D1D">
      <w:pPr>
        <w:pStyle w:val="FootnoteText"/>
        <w:ind w:left="284" w:hanging="284"/>
        <w:rPr>
          <w:rStyle w:val="FootnoteReference"/>
        </w:rPr>
      </w:pPr>
      <w:r w:rsidRPr="002E4DDB">
        <w:rPr>
          <w:rStyle w:val="FootnoteReference"/>
        </w:rPr>
        <w:footnoteRef/>
      </w:r>
      <w:r w:rsidRPr="002E4DDB">
        <w:rPr>
          <w:rStyle w:val="FootnoteReference"/>
        </w:rPr>
        <w:t xml:space="preserve"> </w:t>
      </w:r>
      <w:r>
        <w:tab/>
      </w:r>
      <w:r w:rsidRPr="002E4DDB">
        <w:rPr>
          <w:rStyle w:val="FootnoteReference"/>
        </w:rPr>
        <w:t xml:space="preserve">DPA is an implementing partner for Cardno in their delivery of WLI, providing research and learning to support the iterative development of the program and ensuring that lessons learned are packaged and published for broader engagement.  </w:t>
      </w:r>
    </w:p>
  </w:footnote>
  <w:footnote w:id="4">
    <w:p w14:paraId="642A460E" w14:textId="5A3897CB" w:rsidR="005758DF" w:rsidRPr="000D5F3B" w:rsidRDefault="005758DF" w:rsidP="00D124E5">
      <w:pPr>
        <w:pStyle w:val="FootnoteText"/>
        <w:ind w:left="284" w:hanging="284"/>
        <w:rPr>
          <w:lang w:val="en-AU"/>
        </w:rPr>
      </w:pPr>
      <w:r>
        <w:rPr>
          <w:rStyle w:val="FootnoteReference"/>
        </w:rPr>
        <w:footnoteRef/>
      </w:r>
      <w:r>
        <w:t xml:space="preserve"> </w:t>
      </w:r>
      <w:r>
        <w:tab/>
      </w:r>
      <w:r w:rsidRPr="000D5F3B">
        <w:t>https://www.dfat.gov.au/people-to-</w:t>
      </w:r>
      <w:r w:rsidRPr="0046515E">
        <w:rPr>
          <w:rStyle w:val="FootnoteReference"/>
        </w:rPr>
        <w:t>people/australia-awards/</w:t>
      </w:r>
      <w:r w:rsidRPr="000D5F3B">
        <w:t>Pages/australia-awards-scholarships</w:t>
      </w:r>
    </w:p>
  </w:footnote>
  <w:footnote w:id="5">
    <w:p w14:paraId="1F973564" w14:textId="1EF740B0" w:rsidR="005758DF" w:rsidRPr="00123DF8" w:rsidRDefault="005758DF" w:rsidP="00912C66">
      <w:pPr>
        <w:pStyle w:val="FootnoteText"/>
        <w:rPr>
          <w:lang w:val="en-US"/>
        </w:rPr>
      </w:pPr>
      <w:r>
        <w:rPr>
          <w:rStyle w:val="FootnoteReference"/>
        </w:rPr>
        <w:footnoteRef/>
      </w:r>
      <w:r>
        <w:t xml:space="preserve"> </w:t>
      </w:r>
      <w:r w:rsidRPr="001929A9">
        <w:rPr>
          <w:lang w:val="en-US"/>
        </w:rPr>
        <w:t xml:space="preserve">Cardno WLI Team, 2020, </w:t>
      </w:r>
      <w:r w:rsidRPr="004E1C01">
        <w:rPr>
          <w:lang w:val="en-US"/>
        </w:rPr>
        <w:t>Australia Awards WLI Year 3 Annual Report</w:t>
      </w:r>
      <w:r>
        <w:rPr>
          <w:lang w:val="en-US"/>
        </w:rPr>
        <w:t>,</w:t>
      </w:r>
      <w:r w:rsidRPr="001929A9">
        <w:rPr>
          <w:lang w:val="en-US"/>
        </w:rPr>
        <w:t xml:space="preserve"> </w:t>
      </w:r>
      <w:r>
        <w:rPr>
          <w:lang w:val="en-US"/>
        </w:rPr>
        <w:t>p</w:t>
      </w:r>
      <w:r w:rsidRPr="001929A9">
        <w:rPr>
          <w:lang w:val="en-US"/>
        </w:rPr>
        <w:t>.i</w:t>
      </w:r>
    </w:p>
  </w:footnote>
  <w:footnote w:id="6">
    <w:p w14:paraId="582BD51A" w14:textId="3032EB9F" w:rsidR="005758DF" w:rsidRPr="00012913" w:rsidRDefault="005758DF" w:rsidP="00CE2BFB">
      <w:pPr>
        <w:tabs>
          <w:tab w:val="left" w:pos="284"/>
        </w:tabs>
        <w:spacing w:line="240" w:lineRule="exact"/>
        <w:ind w:left="284" w:hanging="284"/>
      </w:pPr>
      <w:r w:rsidRPr="00012913">
        <w:rPr>
          <w:rStyle w:val="FootnoteReference"/>
        </w:rPr>
        <w:footnoteRef/>
      </w:r>
      <w:r w:rsidRPr="00012913">
        <w:rPr>
          <w:sz w:val="18"/>
          <w:szCs w:val="18"/>
        </w:rPr>
        <w:t xml:space="preserve"> </w:t>
      </w:r>
      <w:r>
        <w:rPr>
          <w:sz w:val="18"/>
          <w:szCs w:val="18"/>
        </w:rPr>
        <w:tab/>
      </w:r>
      <w:r w:rsidRPr="00012913">
        <w:rPr>
          <w:sz w:val="18"/>
          <w:szCs w:val="18"/>
        </w:rPr>
        <w:t xml:space="preserve">Lockley, A., Shah, R. and Ovington, K., 2015. </w:t>
      </w:r>
      <w:r w:rsidRPr="00012913">
        <w:rPr>
          <w:i/>
          <w:iCs/>
          <w:sz w:val="18"/>
          <w:szCs w:val="18"/>
        </w:rPr>
        <w:t>Building Women’s Leadership: The Contribution of Australia Awards Scholarships</w:t>
      </w:r>
      <w:r w:rsidRPr="00012913">
        <w:rPr>
          <w:sz w:val="18"/>
          <w:szCs w:val="18"/>
        </w:rPr>
        <w:t xml:space="preserve">. </w:t>
      </w:r>
    </w:p>
  </w:footnote>
  <w:footnote w:id="7">
    <w:p w14:paraId="67B365A9" w14:textId="71C3A161" w:rsidR="005758DF" w:rsidRPr="007934CB" w:rsidRDefault="005758DF" w:rsidP="00CE2BFB">
      <w:pPr>
        <w:pStyle w:val="FootnoteText"/>
        <w:ind w:left="284" w:hanging="284"/>
      </w:pPr>
      <w:r w:rsidRPr="001E1D87">
        <w:rPr>
          <w:rStyle w:val="FootnoteReference"/>
        </w:rPr>
        <w:footnoteRef/>
      </w:r>
      <w:r w:rsidRPr="001E1D87">
        <w:t xml:space="preserve"> </w:t>
      </w:r>
      <w:r w:rsidRPr="007934CB">
        <w:tab/>
        <w:t>DFAT, 2017, WLI Investment Design 2017-22 p.5</w:t>
      </w:r>
    </w:p>
  </w:footnote>
  <w:footnote w:id="8">
    <w:p w14:paraId="7D02FFF8" w14:textId="7912FAD3" w:rsidR="005758DF" w:rsidRPr="007934CB" w:rsidRDefault="005758DF" w:rsidP="00CE2BFB">
      <w:pPr>
        <w:pStyle w:val="FootnoteText"/>
        <w:ind w:left="284" w:hanging="284"/>
      </w:pPr>
      <w:r w:rsidRPr="007934CB">
        <w:rPr>
          <w:rStyle w:val="FootnoteReference"/>
        </w:rPr>
        <w:footnoteRef/>
      </w:r>
      <w:r w:rsidRPr="007934CB">
        <w:t xml:space="preserve"> </w:t>
      </w:r>
      <w:r w:rsidRPr="007934CB">
        <w:tab/>
        <w:t>The Pacific Step-up is one of Australia's highest foreign policy priorities, highlighted in Australia's 2017 Foreign Policy White Paper. The Step-up responds to and recognises the broad-ranging challenges of our region, identified by Pacific leaders and communities themselves, including: strengthening climate and disaster resilience; sustained economic growth; and support to promote healthy, educated, inclusive populations</w:t>
      </w:r>
      <w:r w:rsidRPr="007934CB">
        <w:rPr>
          <w:i/>
          <w:iCs/>
        </w:rPr>
        <w:t xml:space="preserve">. </w:t>
      </w:r>
      <w:bookmarkStart w:id="24" w:name="_Hlk49073278"/>
      <w:r w:rsidRPr="007934CB">
        <w:rPr>
          <w:i/>
          <w:iCs/>
        </w:rPr>
        <w:fldChar w:fldCharType="begin"/>
      </w:r>
      <w:r w:rsidRPr="007934CB">
        <w:rPr>
          <w:i/>
          <w:iCs/>
        </w:rPr>
        <w:instrText xml:space="preserve"> HYPERLINK "https://www.dfat.gov.au/geo/pacific/engagement/Pages/stepping-up-australias-pacific-engagement" </w:instrText>
      </w:r>
      <w:r w:rsidRPr="007934CB">
        <w:rPr>
          <w:i/>
          <w:iCs/>
        </w:rPr>
        <w:fldChar w:fldCharType="separate"/>
      </w:r>
      <w:r w:rsidRPr="007934CB">
        <w:rPr>
          <w:rStyle w:val="Hyperlink"/>
          <w:rFonts w:eastAsia="Times New Roman" w:cs="Times New Roman"/>
          <w:i/>
          <w:iCs/>
          <w:color w:val="000000" w:themeColor="text1"/>
          <w:lang w:eastAsia="en-GB"/>
        </w:rPr>
        <w:t>https://www.dfat.gov.au/geo/pacific/engagement/Pages/stepping-up-australias-pacific-engagement</w:t>
      </w:r>
      <w:r w:rsidRPr="007934CB">
        <w:rPr>
          <w:i/>
          <w:iCs/>
        </w:rPr>
        <w:fldChar w:fldCharType="end"/>
      </w:r>
      <w:r w:rsidRPr="007934CB">
        <w:rPr>
          <w:i/>
          <w:iCs/>
        </w:rPr>
        <w:t xml:space="preserve"> </w:t>
      </w:r>
      <w:bookmarkEnd w:id="24"/>
    </w:p>
  </w:footnote>
  <w:footnote w:id="9">
    <w:p w14:paraId="576BC777" w14:textId="682D62C4" w:rsidR="005758DF" w:rsidRPr="007934CB" w:rsidRDefault="005758DF" w:rsidP="00CE2BFB">
      <w:pPr>
        <w:pStyle w:val="Reference"/>
        <w:tabs>
          <w:tab w:val="left" w:pos="284"/>
        </w:tabs>
        <w:spacing w:line="240" w:lineRule="exact"/>
        <w:ind w:left="284" w:hanging="284"/>
        <w:rPr>
          <w:color w:val="000000" w:themeColor="text1"/>
          <w:sz w:val="18"/>
          <w:szCs w:val="18"/>
        </w:rPr>
      </w:pPr>
      <w:r w:rsidRPr="007934CB">
        <w:rPr>
          <w:rStyle w:val="FootnoteReference"/>
        </w:rPr>
        <w:footnoteRef/>
      </w:r>
      <w:r w:rsidRPr="007934CB">
        <w:rPr>
          <w:color w:val="000000" w:themeColor="text1"/>
          <w:sz w:val="18"/>
          <w:szCs w:val="18"/>
        </w:rPr>
        <w:t xml:space="preserve"> </w:t>
      </w:r>
      <w:r w:rsidRPr="007934CB">
        <w:rPr>
          <w:color w:val="000000" w:themeColor="text1"/>
          <w:sz w:val="18"/>
          <w:szCs w:val="18"/>
        </w:rPr>
        <w:tab/>
        <w:t xml:space="preserve">DFAT, 2020, </w:t>
      </w:r>
      <w:r w:rsidRPr="007934CB">
        <w:rPr>
          <w:i/>
          <w:iCs/>
          <w:color w:val="000000" w:themeColor="text1"/>
          <w:sz w:val="18"/>
          <w:szCs w:val="18"/>
        </w:rPr>
        <w:t>Partnerships for Recovery: Australia’s COVID-19 Development Response</w:t>
      </w:r>
      <w:r w:rsidRPr="007934CB">
        <w:rPr>
          <w:color w:val="000000" w:themeColor="text1"/>
          <w:sz w:val="18"/>
          <w:szCs w:val="18"/>
        </w:rPr>
        <w:t>, p.1</w:t>
      </w:r>
    </w:p>
  </w:footnote>
  <w:footnote w:id="10">
    <w:p w14:paraId="63FCFEDE" w14:textId="03848AD2" w:rsidR="005758DF" w:rsidRPr="007934CB" w:rsidRDefault="005758DF" w:rsidP="00CE2BFB">
      <w:pPr>
        <w:pStyle w:val="FootnoteText"/>
        <w:ind w:left="284" w:hanging="284"/>
      </w:pPr>
      <w:r w:rsidRPr="007934CB">
        <w:rPr>
          <w:rStyle w:val="FootnoteReference"/>
        </w:rPr>
        <w:footnoteRef/>
      </w:r>
      <w:r>
        <w:t xml:space="preserve"> </w:t>
      </w:r>
      <w:r w:rsidRPr="007934CB">
        <w:t xml:space="preserve"> </w:t>
      </w:r>
      <w:hyperlink r:id="rId2" w:history="1">
        <w:r w:rsidRPr="007934CB">
          <w:rPr>
            <w:u w:val="single"/>
          </w:rPr>
          <w:t>https://www.foreignminister.gov.au/minister/marise-payne/media-release/standing-pacific-women-during-covid-19</w:t>
        </w:r>
      </w:hyperlink>
      <w:r w:rsidRPr="007934CB">
        <w:t>, accessed 6 June 2020</w:t>
      </w:r>
      <w:r w:rsidRPr="007934CB">
        <w:rPr>
          <w:szCs w:val="24"/>
        </w:rPr>
        <w:t xml:space="preserve"> </w:t>
      </w:r>
    </w:p>
  </w:footnote>
  <w:footnote w:id="11">
    <w:p w14:paraId="3D9627E9" w14:textId="448C546D" w:rsidR="005758DF" w:rsidRPr="004E4F56" w:rsidRDefault="005758DF" w:rsidP="00CE2BFB">
      <w:pPr>
        <w:pStyle w:val="Reference"/>
        <w:tabs>
          <w:tab w:val="left" w:pos="284"/>
        </w:tabs>
        <w:spacing w:line="240" w:lineRule="exact"/>
        <w:ind w:left="284" w:hanging="284"/>
        <w:rPr>
          <w:sz w:val="18"/>
          <w:szCs w:val="18"/>
        </w:rPr>
      </w:pPr>
      <w:r w:rsidRPr="007934CB">
        <w:rPr>
          <w:rStyle w:val="FootnoteReference"/>
        </w:rPr>
        <w:footnoteRef/>
      </w:r>
      <w:r w:rsidRPr="007934CB">
        <w:rPr>
          <w:color w:val="000000" w:themeColor="text1"/>
        </w:rPr>
        <w:t xml:space="preserve"> </w:t>
      </w:r>
      <w:r w:rsidRPr="007934CB">
        <w:rPr>
          <w:color w:val="000000" w:themeColor="text1"/>
        </w:rPr>
        <w:tab/>
      </w:r>
      <w:r w:rsidRPr="00CC1882">
        <w:rPr>
          <w:rStyle w:val="FootnoteReference"/>
        </w:rPr>
        <w:t>https://www.dfat.gov.au/news/media-release/joint-statement-co-convenors-meeting-pacific-women-leaders-australian-foreign-minister-and-minister-women-marise-payne-and-samoan-deputy-prime-minister-and-minister-natural-resources-and-environment-fiame-naomi-mataafa</w:t>
      </w:r>
      <w:hyperlink r:id="rId3" w:history="1"/>
      <w:r w:rsidRPr="00CC1882">
        <w:rPr>
          <w:rStyle w:val="FootnoteReference"/>
        </w:rPr>
        <w:t>, accessed</w:t>
      </w:r>
      <w:r w:rsidRPr="000271B4">
        <w:rPr>
          <w:color w:val="000000" w:themeColor="text1"/>
          <w:sz w:val="18"/>
          <w:szCs w:val="18"/>
        </w:rPr>
        <w:t xml:space="preserve"> 5 June 2020</w:t>
      </w:r>
    </w:p>
  </w:footnote>
  <w:footnote w:id="12">
    <w:p w14:paraId="5CCFF619" w14:textId="6A75B347" w:rsidR="005758DF" w:rsidRPr="00012913" w:rsidRDefault="005758DF" w:rsidP="00CE2BFB">
      <w:pPr>
        <w:pStyle w:val="Reference"/>
        <w:tabs>
          <w:tab w:val="clear" w:pos="851"/>
          <w:tab w:val="left" w:pos="284"/>
        </w:tabs>
        <w:ind w:left="284" w:hanging="284"/>
        <w:rPr>
          <w:sz w:val="18"/>
          <w:szCs w:val="18"/>
        </w:rPr>
      </w:pPr>
      <w:r w:rsidRPr="00012913">
        <w:rPr>
          <w:rStyle w:val="FootnoteReference"/>
        </w:rPr>
        <w:footnoteRef/>
      </w:r>
      <w:r>
        <w:rPr>
          <w:sz w:val="18"/>
          <w:szCs w:val="18"/>
        </w:rPr>
        <w:t xml:space="preserve"> </w:t>
      </w:r>
      <w:r>
        <w:rPr>
          <w:sz w:val="18"/>
          <w:szCs w:val="18"/>
        </w:rPr>
        <w:tab/>
      </w:r>
      <w:r w:rsidRPr="00012913">
        <w:rPr>
          <w:sz w:val="18"/>
          <w:szCs w:val="18"/>
        </w:rPr>
        <w:t xml:space="preserve">DFAT, 2020, </w:t>
      </w:r>
      <w:r w:rsidRPr="004E1C01">
        <w:rPr>
          <w:i/>
          <w:iCs/>
          <w:sz w:val="18"/>
          <w:szCs w:val="18"/>
        </w:rPr>
        <w:t xml:space="preserve">Partnerships for Recovery: Australia’s COVID-19 </w:t>
      </w:r>
      <w:r w:rsidRPr="00CC1882">
        <w:rPr>
          <w:rStyle w:val="FootnoteReference"/>
        </w:rPr>
        <w:t>Development</w:t>
      </w:r>
      <w:r w:rsidRPr="004E1C01">
        <w:rPr>
          <w:i/>
          <w:iCs/>
          <w:sz w:val="18"/>
          <w:szCs w:val="18"/>
        </w:rPr>
        <w:t xml:space="preserve"> Response,</w:t>
      </w:r>
      <w:r>
        <w:rPr>
          <w:sz w:val="18"/>
          <w:szCs w:val="18"/>
        </w:rPr>
        <w:t xml:space="preserve"> </w:t>
      </w:r>
      <w:r w:rsidRPr="00012913">
        <w:rPr>
          <w:sz w:val="18"/>
          <w:szCs w:val="18"/>
        </w:rPr>
        <w:t>p.7</w:t>
      </w:r>
    </w:p>
  </w:footnote>
  <w:footnote w:id="13">
    <w:p w14:paraId="4E2C50E5" w14:textId="13446A28" w:rsidR="005758DF" w:rsidRPr="00263A92" w:rsidRDefault="005758DF" w:rsidP="00114941">
      <w:pPr>
        <w:pStyle w:val="FootnoteText"/>
        <w:ind w:left="284" w:hanging="284"/>
        <w:rPr>
          <w:rStyle w:val="FootnoteReference"/>
        </w:rPr>
      </w:pPr>
      <w:r w:rsidRPr="00BF3DE1">
        <w:rPr>
          <w:rStyle w:val="FootnoteReference"/>
        </w:rPr>
        <w:footnoteRef/>
      </w:r>
      <w:r w:rsidRPr="00BF3DE1">
        <w:t xml:space="preserve"> </w:t>
      </w:r>
      <w:r>
        <w:tab/>
      </w:r>
      <w:r w:rsidRPr="00BF3DE1">
        <w:t xml:space="preserve">The Review notes </w:t>
      </w:r>
      <w:r w:rsidRPr="00263A92">
        <w:rPr>
          <w:rStyle w:val="FootnoteReference"/>
        </w:rPr>
        <w:t>the end of program outcomes are under revision and confirms this is necessary to more specifically capture the real value of the program</w:t>
      </w:r>
    </w:p>
  </w:footnote>
  <w:footnote w:id="14">
    <w:p w14:paraId="2C4AD44E" w14:textId="42A94A1C" w:rsidR="005758DF" w:rsidRPr="004E4F56" w:rsidRDefault="005758DF" w:rsidP="00114941">
      <w:pPr>
        <w:pStyle w:val="FootnoteText"/>
        <w:ind w:left="284" w:hanging="284"/>
        <w:rPr>
          <w:lang w:val="en-US"/>
        </w:rPr>
      </w:pPr>
      <w:r w:rsidRPr="00263A92">
        <w:rPr>
          <w:rStyle w:val="FootnoteReference"/>
        </w:rPr>
        <w:footnoteRef/>
      </w:r>
      <w:r w:rsidRPr="00263A92">
        <w:rPr>
          <w:rStyle w:val="FootnoteReference"/>
        </w:rPr>
        <w:t xml:space="preserve"> </w:t>
      </w:r>
      <w:r>
        <w:tab/>
      </w:r>
      <w:r w:rsidRPr="00263A92">
        <w:rPr>
          <w:rStyle w:val="FootnoteReference"/>
        </w:rPr>
        <w:t>Cardno WLI Team, 2020, Australia</w:t>
      </w:r>
      <w:r w:rsidRPr="004E1C01">
        <w:rPr>
          <w:i/>
          <w:iCs/>
          <w:lang w:val="en-US"/>
        </w:rPr>
        <w:t xml:space="preserve"> Awards WLI Year 3 Annual Report</w:t>
      </w:r>
      <w:r w:rsidRPr="004E4F56">
        <w:rPr>
          <w:lang w:val="en-US"/>
        </w:rPr>
        <w:t>, pp.24-30</w:t>
      </w:r>
    </w:p>
  </w:footnote>
  <w:footnote w:id="15">
    <w:p w14:paraId="33925ACC" w14:textId="08DB584C" w:rsidR="005758DF" w:rsidRPr="00263A92" w:rsidRDefault="005758DF" w:rsidP="00EC466D">
      <w:pPr>
        <w:pStyle w:val="FootnoteText"/>
        <w:ind w:left="284" w:hanging="284"/>
        <w:rPr>
          <w:rStyle w:val="FootnoteReference"/>
        </w:rPr>
      </w:pPr>
      <w:r w:rsidRPr="00A75463">
        <w:rPr>
          <w:rStyle w:val="FootnoteReference"/>
        </w:rPr>
        <w:footnoteRef/>
      </w:r>
      <w:bookmarkStart w:id="27" w:name="_Hlk48839922"/>
      <w:r>
        <w:t xml:space="preserve"> </w:t>
      </w:r>
      <w:r>
        <w:tab/>
      </w:r>
      <w:r w:rsidRPr="00263A92">
        <w:rPr>
          <w:rStyle w:val="FootnoteReference"/>
        </w:rPr>
        <w:t>Roche, C &amp; Denney, L., 2020, Development Leadership Program, How Can Developmental Leadership be Supported p.3</w:t>
      </w:r>
      <w:bookmarkEnd w:id="27"/>
    </w:p>
  </w:footnote>
  <w:footnote w:id="16">
    <w:p w14:paraId="10B20B98" w14:textId="576919FE" w:rsidR="005758DF" w:rsidRPr="00263A92" w:rsidRDefault="005758DF" w:rsidP="00EC466D">
      <w:pPr>
        <w:pStyle w:val="FootnoteText"/>
        <w:ind w:left="284" w:hanging="284"/>
        <w:rPr>
          <w:rStyle w:val="FootnoteReference"/>
        </w:rPr>
      </w:pPr>
      <w:r w:rsidRPr="00263A92">
        <w:rPr>
          <w:rStyle w:val="FootnoteReference"/>
        </w:rPr>
        <w:footnoteRef/>
      </w:r>
      <w:r w:rsidRPr="00263A92">
        <w:rPr>
          <w:rStyle w:val="FootnoteReference"/>
        </w:rPr>
        <w:t xml:space="preserve"> </w:t>
      </w:r>
      <w:r>
        <w:tab/>
      </w:r>
      <w:r w:rsidRPr="00263A92">
        <w:rPr>
          <w:rStyle w:val="FootnoteReference"/>
        </w:rPr>
        <w:t xml:space="preserve">Howard, E. et al. 2019, p.2. </w:t>
      </w:r>
    </w:p>
  </w:footnote>
  <w:footnote w:id="17">
    <w:p w14:paraId="197384A3" w14:textId="7616FA17" w:rsidR="005758DF" w:rsidRPr="00A75463" w:rsidRDefault="005758DF" w:rsidP="00EC466D">
      <w:pPr>
        <w:pStyle w:val="FootnoteText"/>
        <w:ind w:left="284" w:hanging="284"/>
      </w:pPr>
      <w:r w:rsidRPr="00263A92">
        <w:rPr>
          <w:rStyle w:val="FootnoteReference"/>
        </w:rPr>
        <w:footnoteRef/>
      </w:r>
      <w:r w:rsidRPr="00263A92">
        <w:rPr>
          <w:rStyle w:val="FootnoteReference"/>
        </w:rPr>
        <w:t xml:space="preserve"> </w:t>
      </w:r>
      <w:r>
        <w:tab/>
      </w:r>
      <w:r w:rsidRPr="00263A92">
        <w:rPr>
          <w:rStyle w:val="FootnoteReference"/>
        </w:rPr>
        <w:t>Cardno WLI Team, Developmental</w:t>
      </w:r>
      <w:r w:rsidRPr="00A75463">
        <w:t xml:space="preserve"> Leadership, Coalitions and Thinking and Working </w:t>
      </w:r>
      <w:r w:rsidRPr="00D7146F">
        <w:t>Politically,</w:t>
      </w:r>
      <w:r w:rsidRPr="004E1C01">
        <w:t xml:space="preserve"> Participant Resource</w:t>
      </w:r>
      <w:r w:rsidRPr="00A75463">
        <w:t>, p.2</w:t>
      </w:r>
    </w:p>
  </w:footnote>
  <w:footnote w:id="18">
    <w:p w14:paraId="308A3C7F" w14:textId="175EB8BE" w:rsidR="005758DF" w:rsidRPr="00BB7FF3" w:rsidRDefault="005758DF" w:rsidP="00CC5801">
      <w:pPr>
        <w:pStyle w:val="FootnoteText"/>
        <w:ind w:left="284" w:hanging="284"/>
        <w:rPr>
          <w:lang w:val="en-US"/>
        </w:rPr>
      </w:pPr>
      <w:r>
        <w:rPr>
          <w:rStyle w:val="FootnoteReference"/>
        </w:rPr>
        <w:footnoteRef/>
      </w:r>
      <w:r>
        <w:t xml:space="preserve"> </w:t>
      </w:r>
      <w:r>
        <w:tab/>
      </w:r>
      <w:r w:rsidRPr="004A504B">
        <w:t xml:space="preserve">In discussion with the WLI  Team </w:t>
      </w:r>
      <w:r>
        <w:t>L</w:t>
      </w:r>
      <w:r w:rsidRPr="004A504B">
        <w:t>eader</w:t>
      </w:r>
      <w:r>
        <w:t xml:space="preserve">—a per person cost for Tier 2, based on 2018-2019 figures—and incorporating all travel, visa, accommodation, transfer costs for participants as well as the venue hire, facilitation, mentor and staff travel costs involved. </w:t>
      </w:r>
    </w:p>
  </w:footnote>
  <w:footnote w:id="19">
    <w:p w14:paraId="61C19262" w14:textId="79FB226C" w:rsidR="005758DF" w:rsidRPr="008C42CA" w:rsidRDefault="005758DF" w:rsidP="004F6E6F">
      <w:pPr>
        <w:pStyle w:val="FootnoteText"/>
        <w:ind w:left="284" w:hanging="284"/>
        <w:rPr>
          <w:lang w:val="en-US"/>
        </w:rPr>
      </w:pPr>
      <w:r>
        <w:rPr>
          <w:rStyle w:val="FootnoteReference"/>
        </w:rPr>
        <w:footnoteRef/>
      </w:r>
      <w:r>
        <w:t xml:space="preserve"> </w:t>
      </w:r>
      <w:r>
        <w:tab/>
      </w:r>
      <w:r w:rsidRPr="00AC59A7">
        <w:rPr>
          <w:lang w:val="en-US"/>
        </w:rPr>
        <w:t xml:space="preserve">Cardno WLI Team, 2020, </w:t>
      </w:r>
      <w:r w:rsidRPr="004E1C01">
        <w:rPr>
          <w:lang w:val="en-US"/>
        </w:rPr>
        <w:t>Australia Awards WLI Year 3 Annual Report</w:t>
      </w:r>
      <w:r w:rsidRPr="00AC59A7">
        <w:rPr>
          <w:lang w:val="en-US"/>
        </w:rPr>
        <w:t>, p.14</w:t>
      </w:r>
    </w:p>
  </w:footnote>
  <w:footnote w:id="20">
    <w:p w14:paraId="1DF98EF5" w14:textId="3264840B" w:rsidR="005758DF" w:rsidRPr="006D26F1" w:rsidRDefault="005758DF" w:rsidP="004F6E6F">
      <w:pPr>
        <w:pStyle w:val="FootnoteText"/>
        <w:ind w:left="284" w:hanging="284"/>
        <w:rPr>
          <w:lang w:val="en-US"/>
        </w:rPr>
      </w:pPr>
      <w:r w:rsidRPr="006D26F1">
        <w:rPr>
          <w:rStyle w:val="FootnoteReference"/>
        </w:rPr>
        <w:footnoteRef/>
      </w:r>
      <w:r w:rsidRPr="006D26F1">
        <w:t xml:space="preserve"> </w:t>
      </w:r>
      <w:r>
        <w:tab/>
      </w:r>
      <w:r w:rsidRPr="006D26F1">
        <w:t>DFAT</w:t>
      </w:r>
      <w:r>
        <w:t>, 2017,</w:t>
      </w:r>
      <w:r w:rsidRPr="006D26F1">
        <w:t xml:space="preserve"> </w:t>
      </w:r>
      <w:r w:rsidRPr="004E1C01">
        <w:rPr>
          <w:lang w:val="en-US"/>
        </w:rPr>
        <w:t>Investment Design WLI</w:t>
      </w:r>
      <w:r>
        <w:rPr>
          <w:lang w:val="en-US"/>
        </w:rPr>
        <w:t>:2017-2022</w:t>
      </w:r>
      <w:r w:rsidRPr="006D26F1">
        <w:rPr>
          <w:lang w:val="en-US"/>
        </w:rPr>
        <w:t>, p.3</w:t>
      </w:r>
    </w:p>
  </w:footnote>
  <w:footnote w:id="21">
    <w:p w14:paraId="5A9FFB96" w14:textId="35A60749" w:rsidR="005758DF" w:rsidRPr="00690494" w:rsidRDefault="005758DF" w:rsidP="001D0586">
      <w:pPr>
        <w:pStyle w:val="Reference"/>
        <w:tabs>
          <w:tab w:val="clear" w:pos="851"/>
          <w:tab w:val="left" w:pos="284"/>
        </w:tabs>
        <w:ind w:left="284" w:hanging="284"/>
      </w:pPr>
      <w:r>
        <w:rPr>
          <w:rStyle w:val="FootnoteReference"/>
        </w:rPr>
        <w:footnoteRef/>
      </w:r>
      <w:r>
        <w:t xml:space="preserve"> </w:t>
      </w:r>
      <w:r>
        <w:tab/>
      </w:r>
      <w:r w:rsidRPr="00C01D59">
        <w:rPr>
          <w:sz w:val="18"/>
          <w:szCs w:val="18"/>
        </w:rPr>
        <w:t xml:space="preserve">Office of Development Effectiveness, </w:t>
      </w:r>
      <w:r>
        <w:rPr>
          <w:sz w:val="18"/>
          <w:szCs w:val="18"/>
        </w:rPr>
        <w:t xml:space="preserve">2015, </w:t>
      </w:r>
      <w:r>
        <w:rPr>
          <w:i/>
          <w:iCs/>
          <w:sz w:val="18"/>
          <w:szCs w:val="18"/>
        </w:rPr>
        <w:t>Building women’s l</w:t>
      </w:r>
      <w:r w:rsidRPr="004E1C01">
        <w:rPr>
          <w:i/>
          <w:iCs/>
          <w:sz w:val="18"/>
          <w:szCs w:val="18"/>
        </w:rPr>
        <w:t>eadership: the contribution of Australia Awards Scholarships</w:t>
      </w:r>
      <w:r w:rsidRPr="00C01D59">
        <w:rPr>
          <w:sz w:val="18"/>
          <w:szCs w:val="18"/>
        </w:rPr>
        <w:t>, p.2</w:t>
      </w:r>
    </w:p>
  </w:footnote>
  <w:footnote w:id="22">
    <w:p w14:paraId="70A33ACC" w14:textId="62B24517" w:rsidR="005758DF" w:rsidRDefault="005758DF" w:rsidP="001D0586">
      <w:pPr>
        <w:pStyle w:val="FootnoteText"/>
        <w:ind w:left="284" w:hanging="284"/>
      </w:pPr>
      <w:r>
        <w:rPr>
          <w:rStyle w:val="FootnoteReference"/>
        </w:rPr>
        <w:footnoteRef/>
      </w:r>
      <w:r>
        <w:t xml:space="preserve"> </w:t>
      </w:r>
      <w:r>
        <w:tab/>
      </w:r>
      <w:r w:rsidRPr="00C01D59">
        <w:t>It is not as necessary for male awardees as they return to a status quo that nurtures and rewards their efforts with professional advancement and formal leadership opportunities</w:t>
      </w:r>
      <w:r>
        <w:t>.</w:t>
      </w:r>
    </w:p>
  </w:footnote>
  <w:footnote w:id="23">
    <w:p w14:paraId="581FE37C" w14:textId="2B8642DD" w:rsidR="005758DF" w:rsidRDefault="005758DF" w:rsidP="00E64BA1">
      <w:pPr>
        <w:pStyle w:val="FootnoteText"/>
        <w:ind w:left="284" w:hanging="284"/>
      </w:pPr>
      <w:r>
        <w:rPr>
          <w:rStyle w:val="FootnoteReference"/>
        </w:rPr>
        <w:footnoteRef/>
      </w:r>
      <w:r>
        <w:t xml:space="preserve"> </w:t>
      </w:r>
      <w:r>
        <w:tab/>
      </w:r>
      <w:r w:rsidRPr="00FF66E0">
        <w:t>Uniting</w:t>
      </w:r>
      <w:r>
        <w:t xml:space="preserve"> </w:t>
      </w:r>
      <w:r w:rsidRPr="00FF66E0">
        <w:t>World, 2018</w:t>
      </w:r>
      <w:r>
        <w:t xml:space="preserve">, </w:t>
      </w:r>
      <w:r w:rsidRPr="000956CA">
        <w:t>Theology of Gender Equality Making Waves in the Pacif</w:t>
      </w:r>
      <w:r>
        <w:t>i</w:t>
      </w:r>
      <w:r w:rsidRPr="000956CA">
        <w:t>c</w:t>
      </w:r>
      <w:r>
        <w:t>, accessed 7 June 2020</w:t>
      </w:r>
    </w:p>
  </w:footnote>
  <w:footnote w:id="24">
    <w:p w14:paraId="11DEFA7E" w14:textId="58BFEE4D" w:rsidR="005758DF" w:rsidRPr="00E77CED" w:rsidRDefault="005758DF" w:rsidP="00E64BA1">
      <w:pPr>
        <w:pStyle w:val="FootnoteText"/>
        <w:ind w:left="284" w:hanging="284"/>
        <w:rPr>
          <w:lang w:val="en-US"/>
        </w:rPr>
      </w:pPr>
      <w:r>
        <w:rPr>
          <w:rStyle w:val="FootnoteReference"/>
        </w:rPr>
        <w:footnoteRef/>
      </w:r>
      <w:r>
        <w:t xml:space="preserve"> </w:t>
      </w:r>
      <w:r>
        <w:tab/>
      </w:r>
      <w:r w:rsidRPr="00E77CED">
        <w:rPr>
          <w:lang w:val="en-US"/>
        </w:rPr>
        <w:t>Cardno WLI Team, 2020, Australia Awards Women’s Leadership Initiative, Six Monthly Report</w:t>
      </w:r>
      <w:r>
        <w:rPr>
          <w:lang w:val="en-US"/>
        </w:rPr>
        <w:t xml:space="preserve"> </w:t>
      </w:r>
      <w:r w:rsidRPr="00E77CED">
        <w:rPr>
          <w:lang w:val="en-US"/>
        </w:rPr>
        <w:t>July-December 2019</w:t>
      </w:r>
      <w:r>
        <w:rPr>
          <w:lang w:val="en-US"/>
        </w:rPr>
        <w:t>, p.13</w:t>
      </w:r>
    </w:p>
  </w:footnote>
  <w:footnote w:id="25">
    <w:p w14:paraId="7B6CE0F8" w14:textId="48AA137B" w:rsidR="005758DF" w:rsidRPr="00A55286" w:rsidRDefault="005758DF" w:rsidP="0087578B">
      <w:pPr>
        <w:pStyle w:val="FootnoteText"/>
        <w:ind w:left="284" w:hanging="284"/>
        <w:rPr>
          <w:lang w:val="en-US"/>
        </w:rPr>
      </w:pPr>
      <w:r>
        <w:rPr>
          <w:rStyle w:val="FootnoteReference"/>
        </w:rPr>
        <w:footnoteRef/>
      </w:r>
      <w:r>
        <w:t xml:space="preserve"> </w:t>
      </w:r>
      <w:r>
        <w:tab/>
      </w:r>
      <w:r w:rsidRPr="0028173C">
        <w:rPr>
          <w:lang w:val="en-US"/>
        </w:rPr>
        <w:t>Cardno WLI Team, 2020, Australia Awards WLI Year 3 Annual Report, p.28</w:t>
      </w:r>
    </w:p>
  </w:footnote>
  <w:footnote w:id="26">
    <w:p w14:paraId="2E142E48" w14:textId="3FBA343E" w:rsidR="005758DF" w:rsidRDefault="005758DF" w:rsidP="0087578B">
      <w:pPr>
        <w:pStyle w:val="FootnoteText"/>
        <w:ind w:left="284" w:hanging="284"/>
      </w:pPr>
      <w:r>
        <w:rPr>
          <w:rStyle w:val="FootnoteReference"/>
        </w:rPr>
        <w:footnoteRef/>
      </w:r>
      <w:r>
        <w:t xml:space="preserve"> </w:t>
      </w:r>
      <w:r>
        <w:tab/>
      </w:r>
      <w:r w:rsidRPr="00A75463">
        <w:t xml:space="preserve">Howard, E. Barbara, J. Butler, M. 2019 </w:t>
      </w:r>
      <w:r w:rsidRPr="00A75463">
        <w:rPr>
          <w:i/>
          <w:iCs/>
        </w:rPr>
        <w:t>Mentoring as a Development Modality,</w:t>
      </w:r>
      <w:r w:rsidRPr="00A75463">
        <w:t xml:space="preserve"> p</w:t>
      </w:r>
      <w:r>
        <w:t>.</w:t>
      </w:r>
      <w:r w:rsidRPr="00A75463">
        <w:t>3.</w:t>
      </w:r>
    </w:p>
  </w:footnote>
  <w:footnote w:id="27">
    <w:p w14:paraId="54EB2C08" w14:textId="58F7A867" w:rsidR="005758DF" w:rsidRPr="00525929" w:rsidRDefault="005758DF" w:rsidP="00510B66">
      <w:pPr>
        <w:pStyle w:val="FootnoteText"/>
        <w:ind w:left="284" w:hanging="284"/>
        <w:rPr>
          <w:lang w:val="en-US"/>
        </w:rPr>
      </w:pPr>
      <w:r w:rsidRPr="00525929">
        <w:rPr>
          <w:rStyle w:val="FootnoteReference"/>
        </w:rPr>
        <w:footnoteRef/>
      </w:r>
      <w:r w:rsidRPr="00525929">
        <w:t xml:space="preserve"> </w:t>
      </w:r>
      <w:r>
        <w:tab/>
      </w:r>
      <w:r w:rsidRPr="00525929">
        <w:t xml:space="preserve">Howard, E. Barbara, J. Butler, M. </w:t>
      </w:r>
      <w:r w:rsidRPr="00525929">
        <w:rPr>
          <w:i/>
          <w:iCs/>
        </w:rPr>
        <w:t>Mentoring as a Development Modality</w:t>
      </w:r>
      <w:r>
        <w:rPr>
          <w:i/>
          <w:iCs/>
        </w:rPr>
        <w:t xml:space="preserve">, </w:t>
      </w:r>
      <w:r>
        <w:t>p.2</w:t>
      </w:r>
    </w:p>
  </w:footnote>
  <w:footnote w:id="28">
    <w:p w14:paraId="1DA6B33E" w14:textId="3FB9840E" w:rsidR="005758DF" w:rsidRDefault="005758DF" w:rsidP="00510B66">
      <w:pPr>
        <w:pStyle w:val="Reference"/>
        <w:ind w:left="284" w:hanging="284"/>
      </w:pPr>
      <w:r w:rsidRPr="00525929">
        <w:rPr>
          <w:rStyle w:val="FootnoteReference"/>
        </w:rPr>
        <w:footnoteRef/>
      </w:r>
      <w:r w:rsidRPr="00525929">
        <w:rPr>
          <w:sz w:val="18"/>
          <w:szCs w:val="18"/>
        </w:rPr>
        <w:t xml:space="preserve"> </w:t>
      </w:r>
      <w:r>
        <w:rPr>
          <w:sz w:val="18"/>
          <w:szCs w:val="18"/>
        </w:rPr>
        <w:tab/>
        <w:t xml:space="preserve">Ibid, p.2 </w:t>
      </w:r>
    </w:p>
  </w:footnote>
  <w:footnote w:id="29">
    <w:p w14:paraId="61D5E2F8" w14:textId="7979FFAF" w:rsidR="005758DF" w:rsidRPr="006B1C72" w:rsidRDefault="005758DF" w:rsidP="00912C66">
      <w:pPr>
        <w:pStyle w:val="FootnoteText"/>
        <w:rPr>
          <w:lang w:val="en-US"/>
        </w:rPr>
      </w:pPr>
      <w:r>
        <w:rPr>
          <w:rStyle w:val="FootnoteReference"/>
        </w:rPr>
        <w:footnoteRef/>
      </w:r>
      <w:r>
        <w:t xml:space="preserve"> </w:t>
      </w:r>
      <w:r>
        <w:tab/>
      </w:r>
      <w:r w:rsidRPr="009D0E2A">
        <w:rPr>
          <w:lang w:val="en-US"/>
        </w:rPr>
        <w:t>Cardno WLI Team, 2020, Australia Awards WLI Annual Report, p.27</w:t>
      </w:r>
    </w:p>
  </w:footnote>
  <w:footnote w:id="30">
    <w:p w14:paraId="56ABCD8B" w14:textId="4153610A" w:rsidR="005758DF" w:rsidRPr="006B1C72" w:rsidRDefault="005758DF" w:rsidP="00912C66">
      <w:pPr>
        <w:pStyle w:val="FootnoteText"/>
        <w:rPr>
          <w:lang w:val="en-US"/>
        </w:rPr>
      </w:pPr>
      <w:r w:rsidRPr="006B1C72">
        <w:rPr>
          <w:rStyle w:val="FootnoteReference"/>
        </w:rPr>
        <w:footnoteRef/>
      </w:r>
      <w:r w:rsidRPr="006B1C72">
        <w:t xml:space="preserve"> </w:t>
      </w:r>
      <w:r>
        <w:tab/>
      </w:r>
      <w:r w:rsidRPr="006B1C72">
        <w:rPr>
          <w:lang w:val="en-US"/>
        </w:rPr>
        <w:t>Howard, E. 2019, Women’s Leadership: bringing context to life. p.2</w:t>
      </w:r>
    </w:p>
  </w:footnote>
  <w:footnote w:id="31">
    <w:p w14:paraId="60B00BD0" w14:textId="7B1826AA" w:rsidR="005758DF" w:rsidRPr="00403544" w:rsidRDefault="005758DF" w:rsidP="003B4B35">
      <w:pPr>
        <w:pStyle w:val="FootnoteText"/>
        <w:ind w:left="284" w:hanging="284"/>
      </w:pPr>
      <w:r w:rsidRPr="00403544">
        <w:rPr>
          <w:rStyle w:val="FootnoteReference"/>
          <w:sz w:val="20"/>
        </w:rPr>
        <w:footnoteRef/>
      </w:r>
      <w:r w:rsidRPr="00403544">
        <w:t xml:space="preserve"> </w:t>
      </w:r>
      <w:r>
        <w:tab/>
      </w:r>
      <w:r w:rsidRPr="00403544">
        <w:t xml:space="preserve">Summary taken from the </w:t>
      </w:r>
      <w:r>
        <w:t>Cardno Six Monthly Report (July</w:t>
      </w:r>
      <w:r w:rsidRPr="00403544">
        <w:t>-December 2019)</w:t>
      </w:r>
      <w:r>
        <w:t xml:space="preserve"> and adjusted for June 2020 from WLI Year 3 Annual Report p.v</w:t>
      </w:r>
    </w:p>
  </w:footnote>
  <w:footnote w:id="32">
    <w:p w14:paraId="5CC20A9E" w14:textId="68904689" w:rsidR="005758DF" w:rsidRPr="0041050B" w:rsidRDefault="005758DF" w:rsidP="003B4B35">
      <w:pPr>
        <w:pStyle w:val="FootnoteText"/>
        <w:ind w:left="284" w:hanging="284"/>
        <w:rPr>
          <w:sz w:val="16"/>
        </w:rPr>
      </w:pPr>
      <w:r w:rsidRPr="00403544">
        <w:rPr>
          <w:rStyle w:val="FootnoteReference"/>
          <w:sz w:val="20"/>
        </w:rPr>
        <w:footnoteRef/>
      </w:r>
      <w:r w:rsidRPr="00403544">
        <w:t xml:space="preserve"> </w:t>
      </w:r>
      <w:r>
        <w:tab/>
      </w:r>
      <w:r w:rsidRPr="00403544">
        <w:t>Enabling outcome, which underpins all WLI activities.</w:t>
      </w:r>
    </w:p>
  </w:footnote>
  <w:footnote w:id="33">
    <w:p w14:paraId="7A903F78" w14:textId="77777777" w:rsidR="005758DF" w:rsidRPr="006C565F" w:rsidRDefault="005758DF" w:rsidP="00912C66">
      <w:pPr>
        <w:pStyle w:val="FootnoteText"/>
        <w:rPr>
          <w:lang w:val="en-US"/>
        </w:rPr>
      </w:pPr>
      <w:r>
        <w:rPr>
          <w:rStyle w:val="FootnoteReference"/>
        </w:rPr>
        <w:footnoteRef/>
      </w:r>
      <w:r>
        <w:t xml:space="preserve"> </w:t>
      </w:r>
      <w:r w:rsidRPr="00FF0D66">
        <w:rPr>
          <w:lang w:val="en-US"/>
        </w:rPr>
        <w:t>Cardno WLI Team, 2020, Australia Awards WLI Year 3 Annual Report, p.26</w:t>
      </w:r>
    </w:p>
  </w:footnote>
  <w:footnote w:id="34">
    <w:p w14:paraId="0ADFD6DB" w14:textId="3EAC9E31" w:rsidR="005758DF" w:rsidRPr="001821A1" w:rsidRDefault="005758DF" w:rsidP="00996907">
      <w:pPr>
        <w:pStyle w:val="FootnoteText"/>
        <w:ind w:left="284" w:hanging="284"/>
        <w:rPr>
          <w:lang w:val="en-US"/>
        </w:rPr>
      </w:pPr>
      <w:r>
        <w:rPr>
          <w:rStyle w:val="FootnoteReference"/>
        </w:rPr>
        <w:footnoteRef/>
      </w:r>
      <w:r>
        <w:t xml:space="preserve"> </w:t>
      </w:r>
      <w:r w:rsidR="00996907">
        <w:tab/>
      </w:r>
      <w:r w:rsidRPr="00FF0D66">
        <w:t xml:space="preserve">The tools introduced and deployed include a range of ontological leadership tools (for example, listening and speaking; making and managing commitments; moods and energy management); self-care tools (restorative yoga, stress management and trauma counselling); developmental and adaptive leadership approaches (peer coaching / problem analysis; analysing the system in which we live; adaptation and experimentation; taking the systems view); specific targets areas such as working with men to affect change and, tools to support action planning, and reflection. </w:t>
      </w:r>
      <w:r>
        <w:rPr>
          <w:lang w:val="en-US"/>
        </w:rPr>
        <w:t>Cardno</w:t>
      </w:r>
      <w:r w:rsidRPr="00C01D59">
        <w:rPr>
          <w:lang w:val="en-US"/>
        </w:rPr>
        <w:t xml:space="preserve"> WLI </w:t>
      </w:r>
      <w:r>
        <w:rPr>
          <w:lang w:val="en-US"/>
        </w:rPr>
        <w:t xml:space="preserve">Team, 2020, Australia Awards WLI Year 3 Annual Report, </w:t>
      </w:r>
      <w:r w:rsidRPr="00FF0D66">
        <w:t>p.26</w:t>
      </w:r>
    </w:p>
  </w:footnote>
  <w:footnote w:id="35">
    <w:p w14:paraId="11A5C435" w14:textId="7F3D88A7" w:rsidR="005758DF" w:rsidRDefault="005758DF" w:rsidP="00996907">
      <w:pPr>
        <w:pStyle w:val="FootnoteText"/>
        <w:ind w:left="284" w:hanging="284"/>
      </w:pPr>
      <w:r>
        <w:rPr>
          <w:rStyle w:val="FootnoteReference"/>
        </w:rPr>
        <w:footnoteRef/>
      </w:r>
      <w:r>
        <w:t xml:space="preserve"> </w:t>
      </w:r>
      <w:r w:rsidR="00996907">
        <w:tab/>
      </w:r>
      <w:r w:rsidRPr="00E6271E">
        <w:rPr>
          <w:lang w:val="en-US"/>
        </w:rPr>
        <w:t>Cardno WLI Team, 2020, Australia Awards WLI Year 3 Annual Report</w:t>
      </w:r>
    </w:p>
  </w:footnote>
  <w:footnote w:id="36">
    <w:p w14:paraId="48425791" w14:textId="76B05A1D" w:rsidR="005758DF" w:rsidRPr="00C01D59" w:rsidRDefault="005758DF" w:rsidP="00996907">
      <w:pPr>
        <w:pStyle w:val="FootnoteText"/>
        <w:ind w:left="284" w:hanging="284"/>
        <w:rPr>
          <w:lang w:val="en-US"/>
        </w:rPr>
      </w:pPr>
      <w:r w:rsidRPr="00C01D59">
        <w:rPr>
          <w:rStyle w:val="FootnoteReference"/>
        </w:rPr>
        <w:footnoteRef/>
      </w:r>
      <w:r w:rsidRPr="00C01D59">
        <w:t xml:space="preserve"> </w:t>
      </w:r>
      <w:r w:rsidR="00996907">
        <w:tab/>
      </w:r>
      <w:r>
        <w:rPr>
          <w:lang w:val="en-US"/>
        </w:rPr>
        <w:t>Cardno</w:t>
      </w:r>
      <w:r w:rsidRPr="00C01D59">
        <w:rPr>
          <w:lang w:val="en-US"/>
        </w:rPr>
        <w:t xml:space="preserve"> WLI </w:t>
      </w:r>
      <w:r>
        <w:rPr>
          <w:lang w:val="en-US"/>
        </w:rPr>
        <w:t xml:space="preserve">Team, 2020, Australia Awards WLI Year 3 Annual Report, </w:t>
      </w:r>
      <w:r w:rsidRPr="00FF0D66">
        <w:t>p.26</w:t>
      </w:r>
    </w:p>
  </w:footnote>
  <w:footnote w:id="37">
    <w:p w14:paraId="34261E82" w14:textId="20C55EFE" w:rsidR="005758DF" w:rsidRDefault="005758DF" w:rsidP="00912C66">
      <w:pPr>
        <w:pStyle w:val="FootnoteText"/>
      </w:pPr>
      <w:r w:rsidRPr="007E6ECA">
        <w:rPr>
          <w:rStyle w:val="FootnoteReference"/>
        </w:rPr>
        <w:footnoteRef/>
      </w:r>
      <w:r>
        <w:t xml:space="preserve"> </w:t>
      </w:r>
      <w:r>
        <w:tab/>
      </w:r>
      <w:r>
        <w:rPr>
          <w:lang w:val="en-US"/>
        </w:rPr>
        <w:t>Cardno</w:t>
      </w:r>
      <w:r w:rsidRPr="00C01D59">
        <w:rPr>
          <w:lang w:val="en-US"/>
        </w:rPr>
        <w:t xml:space="preserve"> WLI </w:t>
      </w:r>
      <w:r>
        <w:rPr>
          <w:lang w:val="en-US"/>
        </w:rPr>
        <w:t>Team, 2020, Australia Awards WLI Year 3 Annual Report,</w:t>
      </w:r>
      <w:r w:rsidRPr="007E6ECA">
        <w:t xml:space="preserve"> p.27</w:t>
      </w:r>
    </w:p>
  </w:footnote>
  <w:footnote w:id="38">
    <w:p w14:paraId="356D29FC" w14:textId="0CEF28B4" w:rsidR="005758DF" w:rsidRPr="00975AC7" w:rsidRDefault="005758DF" w:rsidP="00912C66">
      <w:pPr>
        <w:pStyle w:val="FootnoteText"/>
      </w:pPr>
      <w:r w:rsidRPr="00975AC7">
        <w:rPr>
          <w:rStyle w:val="FootnoteReference"/>
        </w:rPr>
        <w:footnoteRef/>
      </w:r>
      <w:r w:rsidRPr="00975AC7">
        <w:t xml:space="preserve"> </w:t>
      </w:r>
      <w:r>
        <w:tab/>
      </w:r>
      <w:r>
        <w:rPr>
          <w:lang w:val="en-US"/>
        </w:rPr>
        <w:t>Ibid</w:t>
      </w:r>
    </w:p>
  </w:footnote>
  <w:footnote w:id="39">
    <w:p w14:paraId="37F06A56" w14:textId="4DF93FCE" w:rsidR="005758DF" w:rsidRPr="0085400E" w:rsidRDefault="005758DF" w:rsidP="00912C66">
      <w:pPr>
        <w:pStyle w:val="FootnoteText"/>
      </w:pPr>
      <w:r w:rsidRPr="0085400E">
        <w:rPr>
          <w:rStyle w:val="FootnoteReference"/>
        </w:rPr>
        <w:footnoteRef/>
      </w:r>
      <w:r>
        <w:rPr>
          <w:lang w:val="en-US"/>
        </w:rPr>
        <w:t xml:space="preserve"> </w:t>
      </w:r>
      <w:r>
        <w:rPr>
          <w:lang w:val="en-US"/>
        </w:rPr>
        <w:tab/>
        <w:t xml:space="preserve">Ibid. </w:t>
      </w:r>
      <w:r w:rsidRPr="0085400E">
        <w:t>p.</w:t>
      </w:r>
      <w:r>
        <w:t>28</w:t>
      </w:r>
    </w:p>
  </w:footnote>
  <w:footnote w:id="40">
    <w:p w14:paraId="1D2C2B27" w14:textId="27E21450" w:rsidR="005758DF" w:rsidRPr="00CA4847" w:rsidRDefault="005758DF" w:rsidP="00A01031">
      <w:pPr>
        <w:pStyle w:val="FootnoteText"/>
        <w:ind w:left="284" w:hanging="284"/>
      </w:pPr>
      <w:r w:rsidRPr="00E468B4">
        <w:rPr>
          <w:rStyle w:val="FootnoteReference"/>
        </w:rPr>
        <w:footnoteRef/>
      </w:r>
      <w:r w:rsidRPr="00E468B4">
        <w:t xml:space="preserve"> </w:t>
      </w:r>
      <w:r>
        <w:tab/>
      </w:r>
      <w:r w:rsidRPr="00217CA2">
        <w:t xml:space="preserve">Cardno WLI Team, 2020, Australia Awards WLI Year 3 Annual Report, </w:t>
      </w:r>
      <w:r w:rsidRPr="00E468B4">
        <w:t>p.29</w:t>
      </w:r>
      <w:r>
        <w:t>, f</w:t>
      </w:r>
      <w:r>
        <w:rPr>
          <w:color w:val="000000" w:themeColor="text1"/>
        </w:rPr>
        <w:t xml:space="preserve">rom an email </w:t>
      </w:r>
      <w:r w:rsidRPr="00CA4847">
        <w:rPr>
          <w:color w:val="000000" w:themeColor="text1"/>
        </w:rPr>
        <w:t>from 2018 Tier alumni, 11 March 2020</w:t>
      </w:r>
    </w:p>
  </w:footnote>
  <w:footnote w:id="41">
    <w:p w14:paraId="42803CB4" w14:textId="2731F8E3" w:rsidR="005758DF" w:rsidRPr="00E468B4" w:rsidRDefault="005758DF" w:rsidP="00A01031">
      <w:pPr>
        <w:pStyle w:val="FootnoteText"/>
        <w:ind w:left="284" w:hanging="284"/>
      </w:pPr>
      <w:r w:rsidRPr="00E468B4">
        <w:rPr>
          <w:rStyle w:val="FootnoteReference"/>
        </w:rPr>
        <w:footnoteRef/>
      </w:r>
      <w:r w:rsidRPr="00E468B4">
        <w:t xml:space="preserve"> </w:t>
      </w:r>
      <w:r>
        <w:tab/>
      </w:r>
      <w:r w:rsidRPr="00E468B4">
        <w:t>Ibid</w:t>
      </w:r>
    </w:p>
  </w:footnote>
  <w:footnote w:id="42">
    <w:p w14:paraId="7C0E95B3" w14:textId="4325DC4E" w:rsidR="005758DF" w:rsidRDefault="005758DF" w:rsidP="00A01031">
      <w:pPr>
        <w:pStyle w:val="FootnoteText"/>
        <w:ind w:left="284" w:hanging="284"/>
      </w:pPr>
      <w:r>
        <w:rPr>
          <w:rStyle w:val="FootnoteReference"/>
        </w:rPr>
        <w:footnoteRef/>
      </w:r>
      <w:r>
        <w:t xml:space="preserve"> </w:t>
      </w:r>
      <w:r>
        <w:tab/>
      </w:r>
      <w:r w:rsidRPr="00217CA2">
        <w:t>Cardno WLI Team, 2020, Australia Awards WLI Year 3 Annual Report</w:t>
      </w:r>
    </w:p>
  </w:footnote>
  <w:footnote w:id="43">
    <w:p w14:paraId="073896F9" w14:textId="1E816CE3" w:rsidR="005758DF" w:rsidRDefault="005758DF" w:rsidP="00A01031">
      <w:pPr>
        <w:pStyle w:val="FootnoteText"/>
        <w:ind w:left="284" w:hanging="284"/>
      </w:pPr>
      <w:r>
        <w:rPr>
          <w:rStyle w:val="FootnoteReference"/>
        </w:rPr>
        <w:footnoteRef/>
      </w:r>
      <w:r>
        <w:t xml:space="preserve"> </w:t>
      </w:r>
      <w:r>
        <w:tab/>
      </w:r>
      <w:r w:rsidRPr="00E6271E">
        <w:t>Ibid.</w:t>
      </w:r>
    </w:p>
  </w:footnote>
  <w:footnote w:id="44">
    <w:p w14:paraId="63FD497F" w14:textId="191E3986" w:rsidR="005758DF" w:rsidRDefault="005758DF" w:rsidP="005758DF">
      <w:pPr>
        <w:pStyle w:val="FootnoteText"/>
        <w:ind w:left="284" w:hanging="284"/>
      </w:pPr>
      <w:r>
        <w:rPr>
          <w:rStyle w:val="FootnoteReference"/>
        </w:rPr>
        <w:footnoteRef/>
      </w:r>
      <w:r>
        <w:t xml:space="preserve"> </w:t>
      </w:r>
      <w:r>
        <w:tab/>
      </w:r>
      <w:r w:rsidRPr="00E6271E">
        <w:t>Cardno WLI Team, 2020, Australia Awards WLI Year 3 Annual Report</w:t>
      </w:r>
    </w:p>
  </w:footnote>
  <w:footnote w:id="45">
    <w:p w14:paraId="3796745D" w14:textId="37919B47" w:rsidR="005758DF" w:rsidRDefault="005758DF" w:rsidP="005758DF">
      <w:pPr>
        <w:pStyle w:val="FootnoteText"/>
        <w:ind w:left="284" w:hanging="284"/>
      </w:pPr>
      <w:r>
        <w:rPr>
          <w:rStyle w:val="FootnoteReference"/>
        </w:rPr>
        <w:footnoteRef/>
      </w:r>
      <w:r>
        <w:t xml:space="preserve"> </w:t>
      </w:r>
      <w:r>
        <w:tab/>
      </w:r>
      <w:r w:rsidRPr="004E1C01">
        <w:t>both of which the Review attended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E4CE" w14:textId="77777777" w:rsidR="000F1368" w:rsidRDefault="000F1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4DBB" w14:textId="77777777" w:rsidR="000F1368" w:rsidRDefault="000F1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D26D" w14:textId="77777777" w:rsidR="000F1368" w:rsidRDefault="000F1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A6CF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2873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CA5E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699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FC78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61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C6F1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205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DBB07B3E"/>
    <w:lvl w:ilvl="0">
      <w:start w:val="1"/>
      <w:numFmt w:val="decimal"/>
      <w:pStyle w:val="ListBullet"/>
      <w:lvlText w:val="%1."/>
      <w:lvlJc w:val="left"/>
      <w:pPr>
        <w:ind w:left="3005" w:hanging="453"/>
      </w:pPr>
      <w:rPr>
        <w:rFonts w:hint="default"/>
        <w:color w:val="auto"/>
      </w:rPr>
    </w:lvl>
  </w:abstractNum>
  <w:abstractNum w:abstractNumId="9"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10" w15:restartNumberingAfterBreak="0">
    <w:nsid w:val="094A11BF"/>
    <w:multiLevelType w:val="hybridMultilevel"/>
    <w:tmpl w:val="BB6491DE"/>
    <w:lvl w:ilvl="0" w:tplc="54583954">
      <w:start w:val="1"/>
      <w:numFmt w:val="decimal"/>
      <w:pStyle w:val="AnnexHeading"/>
      <w:suff w:val="space"/>
      <w:lvlText w:val="Annex %1:"/>
      <w:lvlJc w:val="left"/>
      <w:pPr>
        <w:ind w:left="1135" w:firstLine="0"/>
      </w:pPr>
      <w:rPr>
        <w:rFonts w:hint="default"/>
      </w:rPr>
    </w:lvl>
    <w:lvl w:ilvl="1" w:tplc="0C090019" w:tentative="1">
      <w:start w:val="1"/>
      <w:numFmt w:val="lowerLetter"/>
      <w:lvlText w:val="%2."/>
      <w:lvlJc w:val="left"/>
      <w:pPr>
        <w:ind w:left="8062" w:hanging="360"/>
      </w:pPr>
    </w:lvl>
    <w:lvl w:ilvl="2" w:tplc="0C09001B" w:tentative="1">
      <w:start w:val="1"/>
      <w:numFmt w:val="lowerRoman"/>
      <w:lvlText w:val="%3."/>
      <w:lvlJc w:val="right"/>
      <w:pPr>
        <w:ind w:left="8782" w:hanging="180"/>
      </w:pPr>
    </w:lvl>
    <w:lvl w:ilvl="3" w:tplc="0C09000F" w:tentative="1">
      <w:start w:val="1"/>
      <w:numFmt w:val="decimal"/>
      <w:lvlText w:val="%4."/>
      <w:lvlJc w:val="left"/>
      <w:pPr>
        <w:ind w:left="9502" w:hanging="360"/>
      </w:pPr>
    </w:lvl>
    <w:lvl w:ilvl="4" w:tplc="0C090019" w:tentative="1">
      <w:start w:val="1"/>
      <w:numFmt w:val="lowerLetter"/>
      <w:lvlText w:val="%5."/>
      <w:lvlJc w:val="left"/>
      <w:pPr>
        <w:ind w:left="10222" w:hanging="360"/>
      </w:pPr>
    </w:lvl>
    <w:lvl w:ilvl="5" w:tplc="0C09001B" w:tentative="1">
      <w:start w:val="1"/>
      <w:numFmt w:val="lowerRoman"/>
      <w:lvlText w:val="%6."/>
      <w:lvlJc w:val="right"/>
      <w:pPr>
        <w:ind w:left="10942" w:hanging="180"/>
      </w:pPr>
    </w:lvl>
    <w:lvl w:ilvl="6" w:tplc="0C09000F" w:tentative="1">
      <w:start w:val="1"/>
      <w:numFmt w:val="decimal"/>
      <w:lvlText w:val="%7."/>
      <w:lvlJc w:val="left"/>
      <w:pPr>
        <w:ind w:left="11662" w:hanging="360"/>
      </w:pPr>
    </w:lvl>
    <w:lvl w:ilvl="7" w:tplc="0C090019" w:tentative="1">
      <w:start w:val="1"/>
      <w:numFmt w:val="lowerLetter"/>
      <w:lvlText w:val="%8."/>
      <w:lvlJc w:val="left"/>
      <w:pPr>
        <w:ind w:left="12382" w:hanging="360"/>
      </w:pPr>
    </w:lvl>
    <w:lvl w:ilvl="8" w:tplc="0C09001B" w:tentative="1">
      <w:start w:val="1"/>
      <w:numFmt w:val="lowerRoman"/>
      <w:lvlText w:val="%9."/>
      <w:lvlJc w:val="right"/>
      <w:pPr>
        <w:ind w:left="13102" w:hanging="180"/>
      </w:pPr>
    </w:lvl>
  </w:abstractNum>
  <w:abstractNum w:abstractNumId="11" w15:restartNumberingAfterBreak="0">
    <w:nsid w:val="181E72A9"/>
    <w:multiLevelType w:val="multilevel"/>
    <w:tmpl w:val="7BB69722"/>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77"/>
        </w:tabs>
        <w:ind w:left="1077" w:hanging="1077"/>
      </w:pPr>
      <w:rPr>
        <w:rFonts w:hint="default"/>
      </w:rPr>
    </w:lvl>
    <w:lvl w:ilvl="5">
      <w:start w:val="1"/>
      <w:numFmt w:val="decimal"/>
      <w:lvlRestart w:val="1"/>
      <w:pStyle w:val="FigureCaption"/>
      <w:lvlText w:val="Figure %1-%6"/>
      <w:lvlJc w:val="left"/>
      <w:pPr>
        <w:tabs>
          <w:tab w:val="num" w:pos="1418"/>
        </w:tabs>
        <w:ind w:left="1418" w:hanging="1134"/>
      </w:pPr>
      <w:rPr>
        <w:rFonts w:hint="default"/>
      </w:rPr>
    </w:lvl>
    <w:lvl w:ilvl="6">
      <w:start w:val="1"/>
      <w:numFmt w:val="decimal"/>
      <w:lvlRestart w:val="1"/>
      <w:pStyle w:val="TableCaption"/>
      <w:lvlText w:val="Table %1-%7"/>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981FA7"/>
    <w:multiLevelType w:val="multilevel"/>
    <w:tmpl w:val="A184B2B6"/>
    <w:lvl w:ilvl="0">
      <w:start w:val="1"/>
      <w:numFmt w:val="decimal"/>
      <w:pStyle w:val="ListNumber"/>
      <w:lvlText w:val="%1."/>
      <w:lvlJc w:val="left"/>
      <w:pPr>
        <w:tabs>
          <w:tab w:val="num" w:pos="993"/>
        </w:tabs>
        <w:ind w:left="993" w:hanging="567"/>
      </w:pPr>
      <w:rPr>
        <w:rFonts w:ascii="Arial" w:hAnsi="Arial" w:cs="Times New Roman" w:hint="default"/>
        <w:b w:val="0"/>
        <w:i w:val="0"/>
        <w:caps w:val="0"/>
        <w:strike w:val="0"/>
        <w:dstrike w:val="0"/>
        <w:vanish w:val="0"/>
        <w:color w:val="A79E70" w:themeColor="accent3"/>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79E70" w:themeColor="accent3"/>
        <w:sz w:val="20"/>
      </w:rPr>
    </w:lvl>
    <w:lvl w:ilvl="2">
      <w:start w:val="1"/>
      <w:numFmt w:val="lowerRoman"/>
      <w:lvlText w:val="%3."/>
      <w:lvlJc w:val="left"/>
      <w:pPr>
        <w:tabs>
          <w:tab w:val="num" w:pos="1701"/>
        </w:tabs>
        <w:ind w:left="1701" w:hanging="567"/>
      </w:pPr>
      <w:rPr>
        <w:rFonts w:ascii="Arial" w:hAnsi="Arial" w:cs="Times New Roman" w:hint="default"/>
        <w:b w:val="0"/>
        <w:i w:val="0"/>
        <w:color w:val="A79E70" w:themeColor="accent3"/>
        <w:sz w:val="20"/>
      </w:rPr>
    </w:lvl>
    <w:lvl w:ilvl="3">
      <w:start w:val="1"/>
      <w:numFmt w:val="upperLetter"/>
      <w:lvlText w:val="%4."/>
      <w:lvlJc w:val="left"/>
      <w:pPr>
        <w:tabs>
          <w:tab w:val="num" w:pos="2268"/>
        </w:tabs>
        <w:ind w:left="2268" w:hanging="567"/>
      </w:pPr>
      <w:rPr>
        <w:rFonts w:ascii="Arial" w:hAnsi="Arial" w:cs="Times New Roman" w:hint="default"/>
        <w:b w:val="0"/>
        <w:i w:val="0"/>
        <w:color w:val="A79E70" w:themeColor="accent3"/>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13" w15:restartNumberingAfterBreak="0">
    <w:nsid w:val="28DD53F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1B0C3A"/>
    <w:multiLevelType w:val="multilevel"/>
    <w:tmpl w:val="DB12EC8E"/>
    <w:lvl w:ilvl="0">
      <w:start w:val="1"/>
      <w:numFmt w:val="lowerLetter"/>
      <w:pStyle w:val="ListAlpha"/>
      <w:lvlText w:val="%1."/>
      <w:lvlJc w:val="left"/>
      <w:pPr>
        <w:ind w:left="340" w:hanging="340"/>
      </w:pPr>
      <w:rPr>
        <w:rFonts w:ascii="Times New Roman" w:hAnsi="Times New Roman" w:cs="Times New Roman" w:hint="default"/>
        <w:b w:val="0"/>
        <w:i w:val="0"/>
        <w:caps w:val="0"/>
        <w:strike w:val="0"/>
        <w:dstrike w:val="0"/>
        <w:vanish w:val="0"/>
        <w:color w:val="auto"/>
        <w:sz w:val="28"/>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15" w15:restartNumberingAfterBreak="0">
    <w:nsid w:val="3EA806EE"/>
    <w:multiLevelType w:val="multilevel"/>
    <w:tmpl w:val="FD0A1902"/>
    <w:lvl w:ilvl="0">
      <w:start w:val="1"/>
      <w:numFmt w:val="none"/>
      <w:pStyle w:val="ListParagraph"/>
      <w:suff w:val="nothing"/>
      <w:lvlText w:val=""/>
      <w:lvlJc w:val="left"/>
      <w:rPr>
        <w:rFonts w:cs="Times New Roman" w:hint="default"/>
        <w:color w:val="000000"/>
      </w:rPr>
    </w:lvl>
    <w:lvl w:ilvl="1">
      <w:start w:val="1"/>
      <w:numFmt w:val="none"/>
      <w:suff w:val="nothing"/>
      <w:lvlText w:val=""/>
      <w:lvlJc w:val="left"/>
      <w:pPr>
        <w:ind w:left="283"/>
      </w:pPr>
      <w:rPr>
        <w:rFonts w:cs="Times New Roman" w:hint="default"/>
      </w:rPr>
    </w:lvl>
    <w:lvl w:ilvl="2">
      <w:start w:val="1"/>
      <w:numFmt w:val="none"/>
      <w:suff w:val="nothing"/>
      <w:lvlText w:val=""/>
      <w:lvlJc w:val="left"/>
      <w:pPr>
        <w:ind w:left="567"/>
      </w:pPr>
      <w:rPr>
        <w:rFonts w:cs="Times New Roman" w:hint="default"/>
        <w:color w:val="000000"/>
      </w:rPr>
    </w:lvl>
    <w:lvl w:ilvl="3">
      <w:start w:val="1"/>
      <w:numFmt w:val="none"/>
      <w:suff w:val="nothing"/>
      <w:lvlText w:val=""/>
      <w:lvlJc w:val="left"/>
      <w:pPr>
        <w:ind w:left="850"/>
      </w:pPr>
      <w:rPr>
        <w:rFonts w:cs="Times New Roman" w:hint="default"/>
      </w:rPr>
    </w:lvl>
    <w:lvl w:ilvl="4">
      <w:start w:val="1"/>
      <w:numFmt w:val="none"/>
      <w:suff w:val="nothing"/>
      <w:lvlText w:val=""/>
      <w:lvlJc w:val="left"/>
      <w:pPr>
        <w:ind w:left="1134"/>
      </w:pPr>
      <w:rPr>
        <w:rFonts w:cs="Times New Roman" w:hint="default"/>
        <w:color w:val="000000"/>
      </w:rPr>
    </w:lvl>
    <w:lvl w:ilvl="5">
      <w:start w:val="1"/>
      <w:numFmt w:val="none"/>
      <w:suff w:val="nothing"/>
      <w:lvlText w:val=""/>
      <w:lvlJc w:val="left"/>
      <w:pPr>
        <w:ind w:left="1417"/>
      </w:pPr>
      <w:rPr>
        <w:rFonts w:cs="Times New Roman" w:hint="default"/>
      </w:rPr>
    </w:lvl>
    <w:lvl w:ilvl="6">
      <w:start w:val="1"/>
      <w:numFmt w:val="none"/>
      <w:suff w:val="nothing"/>
      <w:lvlText w:val=""/>
      <w:lvlJc w:val="left"/>
      <w:pPr>
        <w:ind w:left="1701"/>
      </w:pPr>
      <w:rPr>
        <w:rFonts w:cs="Times New Roman" w:hint="default"/>
        <w:color w:val="000000"/>
      </w:rPr>
    </w:lvl>
    <w:lvl w:ilvl="7">
      <w:start w:val="1"/>
      <w:numFmt w:val="none"/>
      <w:suff w:val="nothing"/>
      <w:lvlText w:val=""/>
      <w:lvlJc w:val="left"/>
      <w:pPr>
        <w:ind w:left="1984"/>
      </w:pPr>
      <w:rPr>
        <w:rFonts w:cs="Times New Roman" w:hint="default"/>
      </w:rPr>
    </w:lvl>
    <w:lvl w:ilvl="8">
      <w:numFmt w:val="none"/>
      <w:lvlText w:val=""/>
      <w:lvlJc w:val="left"/>
      <w:pPr>
        <w:tabs>
          <w:tab w:val="num" w:pos="76"/>
        </w:tabs>
        <w:ind w:left="-284"/>
      </w:pPr>
      <w:rPr>
        <w:rFonts w:cs="Times New Roman" w:hint="default"/>
      </w:rPr>
    </w:lvl>
  </w:abstractNum>
  <w:abstractNum w:abstractNumId="16" w15:restartNumberingAfterBreak="0">
    <w:nsid w:val="59AF6A99"/>
    <w:multiLevelType w:val="hybridMultilevel"/>
    <w:tmpl w:val="B52831EA"/>
    <w:lvl w:ilvl="0" w:tplc="46D82E0A">
      <w:start w:val="1"/>
      <w:numFmt w:val="decimal"/>
      <w:pStyle w:val="Heading3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A7AD3"/>
    <w:multiLevelType w:val="multilevel"/>
    <w:tmpl w:val="7CA4FB16"/>
    <w:lvl w:ilvl="0">
      <w:start w:val="1"/>
      <w:numFmt w:val="decimal"/>
      <w:pStyle w:val="Heading1"/>
      <w:lvlText w:val="%1"/>
      <w:lvlJc w:val="left"/>
      <w:pPr>
        <w:ind w:left="851" w:hanging="851"/>
      </w:pPr>
      <w:rPr>
        <w:rFonts w:hint="default"/>
      </w:rPr>
    </w:lvl>
    <w:lvl w:ilvl="1">
      <w:start w:val="1"/>
      <w:numFmt w:val="decimal"/>
      <w:lvlText w:val="%1.%2"/>
      <w:lvlJc w:val="left"/>
      <w:pPr>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hint="default"/>
        <w:b w:val="0"/>
      </w:rPr>
    </w:lvl>
    <w:lvl w:ilvl="3">
      <w:start w:val="1"/>
      <w:numFmt w:val="decimal"/>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num w:numId="1">
    <w:abstractNumId w:val="10"/>
  </w:num>
  <w:num w:numId="2">
    <w:abstractNumId w:val="17"/>
  </w:num>
  <w:num w:numId="3">
    <w:abstractNumId w:val="12"/>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9"/>
  </w:num>
  <w:num w:numId="17">
    <w:abstractNumId w:val="13"/>
  </w:num>
  <w:num w:numId="18">
    <w:abstractNumId w:val="8"/>
    <w:lvlOverride w:ilvl="0">
      <w:startOverride w:val="1"/>
    </w:lvlOverride>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C"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48"/>
    <w:rsid w:val="00000308"/>
    <w:rsid w:val="00000D56"/>
    <w:rsid w:val="000012FB"/>
    <w:rsid w:val="0000176C"/>
    <w:rsid w:val="0000293F"/>
    <w:rsid w:val="000029EF"/>
    <w:rsid w:val="00002B7B"/>
    <w:rsid w:val="00004D4D"/>
    <w:rsid w:val="000055E3"/>
    <w:rsid w:val="000072C3"/>
    <w:rsid w:val="000076A3"/>
    <w:rsid w:val="00010445"/>
    <w:rsid w:val="0001061F"/>
    <w:rsid w:val="00010B59"/>
    <w:rsid w:val="00011BB6"/>
    <w:rsid w:val="00012913"/>
    <w:rsid w:val="00012CB8"/>
    <w:rsid w:val="0001361D"/>
    <w:rsid w:val="00014009"/>
    <w:rsid w:val="0001431C"/>
    <w:rsid w:val="00014BD5"/>
    <w:rsid w:val="0001558E"/>
    <w:rsid w:val="0001569C"/>
    <w:rsid w:val="00015721"/>
    <w:rsid w:val="00015959"/>
    <w:rsid w:val="00015B31"/>
    <w:rsid w:val="00015E94"/>
    <w:rsid w:val="00016FBA"/>
    <w:rsid w:val="00017295"/>
    <w:rsid w:val="00020077"/>
    <w:rsid w:val="0002209A"/>
    <w:rsid w:val="0002250C"/>
    <w:rsid w:val="00022FF1"/>
    <w:rsid w:val="0002304A"/>
    <w:rsid w:val="0002312B"/>
    <w:rsid w:val="00023C97"/>
    <w:rsid w:val="00025C4E"/>
    <w:rsid w:val="00025D1D"/>
    <w:rsid w:val="00025E73"/>
    <w:rsid w:val="00026F8B"/>
    <w:rsid w:val="000271B4"/>
    <w:rsid w:val="0002763E"/>
    <w:rsid w:val="00027A51"/>
    <w:rsid w:val="00027DA6"/>
    <w:rsid w:val="000307B9"/>
    <w:rsid w:val="00031A17"/>
    <w:rsid w:val="000329D3"/>
    <w:rsid w:val="00032A20"/>
    <w:rsid w:val="000337B7"/>
    <w:rsid w:val="00033A04"/>
    <w:rsid w:val="000346BA"/>
    <w:rsid w:val="00034E63"/>
    <w:rsid w:val="00035A00"/>
    <w:rsid w:val="00035B88"/>
    <w:rsid w:val="0003696B"/>
    <w:rsid w:val="00036974"/>
    <w:rsid w:val="00037C8A"/>
    <w:rsid w:val="0004304E"/>
    <w:rsid w:val="00043340"/>
    <w:rsid w:val="00043C11"/>
    <w:rsid w:val="00043D2E"/>
    <w:rsid w:val="00043E57"/>
    <w:rsid w:val="000442FE"/>
    <w:rsid w:val="0004445C"/>
    <w:rsid w:val="00044BF0"/>
    <w:rsid w:val="0004549A"/>
    <w:rsid w:val="00045852"/>
    <w:rsid w:val="00045909"/>
    <w:rsid w:val="0004693D"/>
    <w:rsid w:val="000475AE"/>
    <w:rsid w:val="00050CE0"/>
    <w:rsid w:val="0005110F"/>
    <w:rsid w:val="00051CE6"/>
    <w:rsid w:val="000524D3"/>
    <w:rsid w:val="0005261D"/>
    <w:rsid w:val="00052E4C"/>
    <w:rsid w:val="000532E8"/>
    <w:rsid w:val="00054570"/>
    <w:rsid w:val="0005505A"/>
    <w:rsid w:val="00055E34"/>
    <w:rsid w:val="000560D7"/>
    <w:rsid w:val="00056AAA"/>
    <w:rsid w:val="00060BDC"/>
    <w:rsid w:val="00061C31"/>
    <w:rsid w:val="00062245"/>
    <w:rsid w:val="000629BF"/>
    <w:rsid w:val="00062D55"/>
    <w:rsid w:val="00063396"/>
    <w:rsid w:val="000635B3"/>
    <w:rsid w:val="00063AC1"/>
    <w:rsid w:val="00063AC5"/>
    <w:rsid w:val="00064D53"/>
    <w:rsid w:val="000652A9"/>
    <w:rsid w:val="00065AB4"/>
    <w:rsid w:val="00065CCF"/>
    <w:rsid w:val="00065E25"/>
    <w:rsid w:val="0006614F"/>
    <w:rsid w:val="000664E0"/>
    <w:rsid w:val="000668DD"/>
    <w:rsid w:val="000679B4"/>
    <w:rsid w:val="00067E62"/>
    <w:rsid w:val="00070788"/>
    <w:rsid w:val="00071A0B"/>
    <w:rsid w:val="00073608"/>
    <w:rsid w:val="00075159"/>
    <w:rsid w:val="00075266"/>
    <w:rsid w:val="000754CB"/>
    <w:rsid w:val="00076AD5"/>
    <w:rsid w:val="000771FD"/>
    <w:rsid w:val="0007771F"/>
    <w:rsid w:val="00077CD8"/>
    <w:rsid w:val="00077ED1"/>
    <w:rsid w:val="000804BB"/>
    <w:rsid w:val="0008192B"/>
    <w:rsid w:val="000819A9"/>
    <w:rsid w:val="00081F60"/>
    <w:rsid w:val="000820E7"/>
    <w:rsid w:val="0008243E"/>
    <w:rsid w:val="000824AE"/>
    <w:rsid w:val="00082B66"/>
    <w:rsid w:val="00082C3E"/>
    <w:rsid w:val="00083D8E"/>
    <w:rsid w:val="00085324"/>
    <w:rsid w:val="0008587C"/>
    <w:rsid w:val="000868FD"/>
    <w:rsid w:val="00086AA9"/>
    <w:rsid w:val="000871BB"/>
    <w:rsid w:val="00087C3B"/>
    <w:rsid w:val="0009005E"/>
    <w:rsid w:val="0009032A"/>
    <w:rsid w:val="00090B55"/>
    <w:rsid w:val="00092C41"/>
    <w:rsid w:val="00093F83"/>
    <w:rsid w:val="0009445D"/>
    <w:rsid w:val="0009461C"/>
    <w:rsid w:val="00094D1B"/>
    <w:rsid w:val="000956CA"/>
    <w:rsid w:val="00096B4C"/>
    <w:rsid w:val="00096E7F"/>
    <w:rsid w:val="000974F7"/>
    <w:rsid w:val="00097909"/>
    <w:rsid w:val="00097A43"/>
    <w:rsid w:val="000A043A"/>
    <w:rsid w:val="000A146A"/>
    <w:rsid w:val="000A2C63"/>
    <w:rsid w:val="000A31F2"/>
    <w:rsid w:val="000A4091"/>
    <w:rsid w:val="000A4552"/>
    <w:rsid w:val="000A4AF3"/>
    <w:rsid w:val="000A5DF7"/>
    <w:rsid w:val="000A5F74"/>
    <w:rsid w:val="000A76D1"/>
    <w:rsid w:val="000A7AEC"/>
    <w:rsid w:val="000A7E8D"/>
    <w:rsid w:val="000B00B4"/>
    <w:rsid w:val="000B0109"/>
    <w:rsid w:val="000B011C"/>
    <w:rsid w:val="000B02FF"/>
    <w:rsid w:val="000B0EA4"/>
    <w:rsid w:val="000B1013"/>
    <w:rsid w:val="000B1F1A"/>
    <w:rsid w:val="000B2B2D"/>
    <w:rsid w:val="000B30A0"/>
    <w:rsid w:val="000B3C99"/>
    <w:rsid w:val="000B53CC"/>
    <w:rsid w:val="000B5A82"/>
    <w:rsid w:val="000B63C9"/>
    <w:rsid w:val="000B7B0E"/>
    <w:rsid w:val="000B7B8C"/>
    <w:rsid w:val="000C15BE"/>
    <w:rsid w:val="000C1797"/>
    <w:rsid w:val="000C1951"/>
    <w:rsid w:val="000C2121"/>
    <w:rsid w:val="000C2988"/>
    <w:rsid w:val="000C3516"/>
    <w:rsid w:val="000C5AE0"/>
    <w:rsid w:val="000C5B28"/>
    <w:rsid w:val="000C5DF0"/>
    <w:rsid w:val="000C614E"/>
    <w:rsid w:val="000C66D5"/>
    <w:rsid w:val="000C76EF"/>
    <w:rsid w:val="000C7DE0"/>
    <w:rsid w:val="000D0150"/>
    <w:rsid w:val="000D02B1"/>
    <w:rsid w:val="000D0A98"/>
    <w:rsid w:val="000D1983"/>
    <w:rsid w:val="000D1F94"/>
    <w:rsid w:val="000D1FA7"/>
    <w:rsid w:val="000D2047"/>
    <w:rsid w:val="000D2172"/>
    <w:rsid w:val="000D2DFF"/>
    <w:rsid w:val="000D2F44"/>
    <w:rsid w:val="000D38C0"/>
    <w:rsid w:val="000D38FD"/>
    <w:rsid w:val="000D4926"/>
    <w:rsid w:val="000D4FEE"/>
    <w:rsid w:val="000D581D"/>
    <w:rsid w:val="000D5F3B"/>
    <w:rsid w:val="000D6CCF"/>
    <w:rsid w:val="000D6DCA"/>
    <w:rsid w:val="000D7539"/>
    <w:rsid w:val="000D7CEA"/>
    <w:rsid w:val="000E0333"/>
    <w:rsid w:val="000E068C"/>
    <w:rsid w:val="000E0705"/>
    <w:rsid w:val="000E1242"/>
    <w:rsid w:val="000E3676"/>
    <w:rsid w:val="000E439E"/>
    <w:rsid w:val="000E4BC3"/>
    <w:rsid w:val="000E4E07"/>
    <w:rsid w:val="000E54BE"/>
    <w:rsid w:val="000E5AD6"/>
    <w:rsid w:val="000E5CE1"/>
    <w:rsid w:val="000E61DF"/>
    <w:rsid w:val="000E650B"/>
    <w:rsid w:val="000E7272"/>
    <w:rsid w:val="000E7ADA"/>
    <w:rsid w:val="000E7EA3"/>
    <w:rsid w:val="000F0AC2"/>
    <w:rsid w:val="000F1189"/>
    <w:rsid w:val="000F1348"/>
    <w:rsid w:val="000F1368"/>
    <w:rsid w:val="000F2398"/>
    <w:rsid w:val="000F38E6"/>
    <w:rsid w:val="000F4F59"/>
    <w:rsid w:val="000F6126"/>
    <w:rsid w:val="000F6233"/>
    <w:rsid w:val="00100332"/>
    <w:rsid w:val="00100C08"/>
    <w:rsid w:val="001023A8"/>
    <w:rsid w:val="001039BA"/>
    <w:rsid w:val="00103B27"/>
    <w:rsid w:val="00103F0A"/>
    <w:rsid w:val="00103F4F"/>
    <w:rsid w:val="0010415C"/>
    <w:rsid w:val="0010421E"/>
    <w:rsid w:val="001043FA"/>
    <w:rsid w:val="00106285"/>
    <w:rsid w:val="001062EC"/>
    <w:rsid w:val="00106EE6"/>
    <w:rsid w:val="00106FA4"/>
    <w:rsid w:val="0011110E"/>
    <w:rsid w:val="001116E1"/>
    <w:rsid w:val="00111F52"/>
    <w:rsid w:val="001121FA"/>
    <w:rsid w:val="00112F46"/>
    <w:rsid w:val="001139D4"/>
    <w:rsid w:val="00113D15"/>
    <w:rsid w:val="00114941"/>
    <w:rsid w:val="00114EC6"/>
    <w:rsid w:val="00115718"/>
    <w:rsid w:val="00115839"/>
    <w:rsid w:val="00115ADF"/>
    <w:rsid w:val="001167CB"/>
    <w:rsid w:val="0011768A"/>
    <w:rsid w:val="00117F7F"/>
    <w:rsid w:val="00120341"/>
    <w:rsid w:val="00120EB5"/>
    <w:rsid w:val="00120F0F"/>
    <w:rsid w:val="00121121"/>
    <w:rsid w:val="0012164B"/>
    <w:rsid w:val="00121DB8"/>
    <w:rsid w:val="00123DF8"/>
    <w:rsid w:val="00123F87"/>
    <w:rsid w:val="001244DE"/>
    <w:rsid w:val="00125CDA"/>
    <w:rsid w:val="001262B7"/>
    <w:rsid w:val="0012700B"/>
    <w:rsid w:val="00130091"/>
    <w:rsid w:val="001300B6"/>
    <w:rsid w:val="00130488"/>
    <w:rsid w:val="0013156A"/>
    <w:rsid w:val="001315D7"/>
    <w:rsid w:val="00131AFF"/>
    <w:rsid w:val="0013252C"/>
    <w:rsid w:val="001328A4"/>
    <w:rsid w:val="0013316C"/>
    <w:rsid w:val="001332E7"/>
    <w:rsid w:val="00133DF4"/>
    <w:rsid w:val="00134453"/>
    <w:rsid w:val="0013586E"/>
    <w:rsid w:val="00135DB2"/>
    <w:rsid w:val="001379FC"/>
    <w:rsid w:val="00140A5C"/>
    <w:rsid w:val="00142427"/>
    <w:rsid w:val="00143B47"/>
    <w:rsid w:val="00143DFD"/>
    <w:rsid w:val="0014428A"/>
    <w:rsid w:val="00144706"/>
    <w:rsid w:val="00144EAA"/>
    <w:rsid w:val="001451A2"/>
    <w:rsid w:val="0014627A"/>
    <w:rsid w:val="001474B8"/>
    <w:rsid w:val="00147501"/>
    <w:rsid w:val="00152145"/>
    <w:rsid w:val="001527FF"/>
    <w:rsid w:val="00152AA0"/>
    <w:rsid w:val="00152D6B"/>
    <w:rsid w:val="00154A45"/>
    <w:rsid w:val="00154B56"/>
    <w:rsid w:val="00154FA9"/>
    <w:rsid w:val="00155AE3"/>
    <w:rsid w:val="00155FBC"/>
    <w:rsid w:val="00156117"/>
    <w:rsid w:val="001600DD"/>
    <w:rsid w:val="00160688"/>
    <w:rsid w:val="00160E79"/>
    <w:rsid w:val="001624C1"/>
    <w:rsid w:val="00162C55"/>
    <w:rsid w:val="0016321C"/>
    <w:rsid w:val="00163EA9"/>
    <w:rsid w:val="001654FB"/>
    <w:rsid w:val="00166410"/>
    <w:rsid w:val="00167767"/>
    <w:rsid w:val="0017031F"/>
    <w:rsid w:val="0017130E"/>
    <w:rsid w:val="00171F19"/>
    <w:rsid w:val="00173857"/>
    <w:rsid w:val="00174918"/>
    <w:rsid w:val="00174DA8"/>
    <w:rsid w:val="001753DA"/>
    <w:rsid w:val="00176A7C"/>
    <w:rsid w:val="00176C3B"/>
    <w:rsid w:val="00177108"/>
    <w:rsid w:val="0017719D"/>
    <w:rsid w:val="0017763E"/>
    <w:rsid w:val="00177954"/>
    <w:rsid w:val="001779C3"/>
    <w:rsid w:val="0018030A"/>
    <w:rsid w:val="00180C99"/>
    <w:rsid w:val="001821A1"/>
    <w:rsid w:val="001828BF"/>
    <w:rsid w:val="00182C58"/>
    <w:rsid w:val="00182CF6"/>
    <w:rsid w:val="00182D59"/>
    <w:rsid w:val="00182E77"/>
    <w:rsid w:val="00183051"/>
    <w:rsid w:val="00183131"/>
    <w:rsid w:val="001831E7"/>
    <w:rsid w:val="00183EC0"/>
    <w:rsid w:val="0018495B"/>
    <w:rsid w:val="00184CF9"/>
    <w:rsid w:val="001857A3"/>
    <w:rsid w:val="001901BF"/>
    <w:rsid w:val="0019068A"/>
    <w:rsid w:val="00190F2D"/>
    <w:rsid w:val="001917EE"/>
    <w:rsid w:val="00191D78"/>
    <w:rsid w:val="001920DC"/>
    <w:rsid w:val="0019223E"/>
    <w:rsid w:val="001929A9"/>
    <w:rsid w:val="001929E6"/>
    <w:rsid w:val="0019349B"/>
    <w:rsid w:val="001950A5"/>
    <w:rsid w:val="0019513C"/>
    <w:rsid w:val="00196649"/>
    <w:rsid w:val="00196C90"/>
    <w:rsid w:val="00197060"/>
    <w:rsid w:val="0019720C"/>
    <w:rsid w:val="001975FF"/>
    <w:rsid w:val="001A05D9"/>
    <w:rsid w:val="001A181A"/>
    <w:rsid w:val="001A2204"/>
    <w:rsid w:val="001A2ABA"/>
    <w:rsid w:val="001A2F0B"/>
    <w:rsid w:val="001A345D"/>
    <w:rsid w:val="001A34A0"/>
    <w:rsid w:val="001A3851"/>
    <w:rsid w:val="001A3A4F"/>
    <w:rsid w:val="001A4E36"/>
    <w:rsid w:val="001A51F5"/>
    <w:rsid w:val="001A5348"/>
    <w:rsid w:val="001A6A23"/>
    <w:rsid w:val="001A6B80"/>
    <w:rsid w:val="001A75E4"/>
    <w:rsid w:val="001A78F7"/>
    <w:rsid w:val="001B0BB4"/>
    <w:rsid w:val="001B1227"/>
    <w:rsid w:val="001B149C"/>
    <w:rsid w:val="001B2F42"/>
    <w:rsid w:val="001B4958"/>
    <w:rsid w:val="001B4AC7"/>
    <w:rsid w:val="001B4ADF"/>
    <w:rsid w:val="001B5520"/>
    <w:rsid w:val="001B57EB"/>
    <w:rsid w:val="001B5F7A"/>
    <w:rsid w:val="001B6809"/>
    <w:rsid w:val="001B6AAC"/>
    <w:rsid w:val="001B74BE"/>
    <w:rsid w:val="001B7B3D"/>
    <w:rsid w:val="001C101E"/>
    <w:rsid w:val="001C1451"/>
    <w:rsid w:val="001C190F"/>
    <w:rsid w:val="001C3439"/>
    <w:rsid w:val="001C358F"/>
    <w:rsid w:val="001C3A99"/>
    <w:rsid w:val="001C40D3"/>
    <w:rsid w:val="001C45DC"/>
    <w:rsid w:val="001C4BF9"/>
    <w:rsid w:val="001C4CF6"/>
    <w:rsid w:val="001C56F8"/>
    <w:rsid w:val="001C6543"/>
    <w:rsid w:val="001C6ED0"/>
    <w:rsid w:val="001D0586"/>
    <w:rsid w:val="001D1727"/>
    <w:rsid w:val="001D274E"/>
    <w:rsid w:val="001D2C6F"/>
    <w:rsid w:val="001D3F9D"/>
    <w:rsid w:val="001D4B28"/>
    <w:rsid w:val="001D5225"/>
    <w:rsid w:val="001D56F4"/>
    <w:rsid w:val="001D6476"/>
    <w:rsid w:val="001D65D5"/>
    <w:rsid w:val="001D7F86"/>
    <w:rsid w:val="001E0B75"/>
    <w:rsid w:val="001E1130"/>
    <w:rsid w:val="001E11F4"/>
    <w:rsid w:val="001E1D87"/>
    <w:rsid w:val="001E20CF"/>
    <w:rsid w:val="001E21D4"/>
    <w:rsid w:val="001E254F"/>
    <w:rsid w:val="001E2899"/>
    <w:rsid w:val="001E3177"/>
    <w:rsid w:val="001E3380"/>
    <w:rsid w:val="001E33FE"/>
    <w:rsid w:val="001E3E3C"/>
    <w:rsid w:val="001E4C37"/>
    <w:rsid w:val="001E5300"/>
    <w:rsid w:val="001E561A"/>
    <w:rsid w:val="001E6022"/>
    <w:rsid w:val="001E66E7"/>
    <w:rsid w:val="001E6F30"/>
    <w:rsid w:val="001E769F"/>
    <w:rsid w:val="001E786C"/>
    <w:rsid w:val="001E7B0C"/>
    <w:rsid w:val="001E7D3B"/>
    <w:rsid w:val="001E7DBA"/>
    <w:rsid w:val="001F0BE0"/>
    <w:rsid w:val="001F137A"/>
    <w:rsid w:val="001F14E8"/>
    <w:rsid w:val="001F18B4"/>
    <w:rsid w:val="001F18F7"/>
    <w:rsid w:val="001F2FFB"/>
    <w:rsid w:val="001F4168"/>
    <w:rsid w:val="001F41A3"/>
    <w:rsid w:val="001F4BD5"/>
    <w:rsid w:val="001F54F2"/>
    <w:rsid w:val="001F5D3C"/>
    <w:rsid w:val="001F5D71"/>
    <w:rsid w:val="001F65B0"/>
    <w:rsid w:val="001F670C"/>
    <w:rsid w:val="001F7002"/>
    <w:rsid w:val="002008A0"/>
    <w:rsid w:val="0020166C"/>
    <w:rsid w:val="0020210D"/>
    <w:rsid w:val="00202556"/>
    <w:rsid w:val="00202A08"/>
    <w:rsid w:val="002031A2"/>
    <w:rsid w:val="00203BA0"/>
    <w:rsid w:val="002044C9"/>
    <w:rsid w:val="002048E8"/>
    <w:rsid w:val="002053D6"/>
    <w:rsid w:val="00205690"/>
    <w:rsid w:val="00206444"/>
    <w:rsid w:val="00206717"/>
    <w:rsid w:val="0021087B"/>
    <w:rsid w:val="00210F03"/>
    <w:rsid w:val="00211719"/>
    <w:rsid w:val="00211CE6"/>
    <w:rsid w:val="002123CF"/>
    <w:rsid w:val="00212434"/>
    <w:rsid w:val="002124E9"/>
    <w:rsid w:val="00212795"/>
    <w:rsid w:val="002128A3"/>
    <w:rsid w:val="002128E1"/>
    <w:rsid w:val="00212917"/>
    <w:rsid w:val="00212B49"/>
    <w:rsid w:val="00212E6B"/>
    <w:rsid w:val="00213483"/>
    <w:rsid w:val="00213621"/>
    <w:rsid w:val="0021384F"/>
    <w:rsid w:val="002143BF"/>
    <w:rsid w:val="00214726"/>
    <w:rsid w:val="00215388"/>
    <w:rsid w:val="0021545F"/>
    <w:rsid w:val="00215460"/>
    <w:rsid w:val="00215B29"/>
    <w:rsid w:val="00215B3F"/>
    <w:rsid w:val="00215B55"/>
    <w:rsid w:val="00216CBD"/>
    <w:rsid w:val="00216DB4"/>
    <w:rsid w:val="00216E0A"/>
    <w:rsid w:val="002172CE"/>
    <w:rsid w:val="0021741E"/>
    <w:rsid w:val="00217CA2"/>
    <w:rsid w:val="002207B7"/>
    <w:rsid w:val="00220A36"/>
    <w:rsid w:val="00220E35"/>
    <w:rsid w:val="00221A6C"/>
    <w:rsid w:val="002251A1"/>
    <w:rsid w:val="002252DD"/>
    <w:rsid w:val="0023047E"/>
    <w:rsid w:val="00230B51"/>
    <w:rsid w:val="002310D6"/>
    <w:rsid w:val="00231B23"/>
    <w:rsid w:val="00232DB4"/>
    <w:rsid w:val="00232F8E"/>
    <w:rsid w:val="002337EB"/>
    <w:rsid w:val="002342D6"/>
    <w:rsid w:val="00234456"/>
    <w:rsid w:val="002367E6"/>
    <w:rsid w:val="00237A36"/>
    <w:rsid w:val="00237BC9"/>
    <w:rsid w:val="00237F1E"/>
    <w:rsid w:val="002402D6"/>
    <w:rsid w:val="002405CD"/>
    <w:rsid w:val="00242ABF"/>
    <w:rsid w:val="002431B6"/>
    <w:rsid w:val="00243DC9"/>
    <w:rsid w:val="00244EE0"/>
    <w:rsid w:val="002456D9"/>
    <w:rsid w:val="00245B84"/>
    <w:rsid w:val="002461D5"/>
    <w:rsid w:val="00246918"/>
    <w:rsid w:val="0024694B"/>
    <w:rsid w:val="002470F2"/>
    <w:rsid w:val="002479AA"/>
    <w:rsid w:val="00247EF8"/>
    <w:rsid w:val="002500AE"/>
    <w:rsid w:val="0025046F"/>
    <w:rsid w:val="00250898"/>
    <w:rsid w:val="00251A7E"/>
    <w:rsid w:val="00251D17"/>
    <w:rsid w:val="00252004"/>
    <w:rsid w:val="0025206A"/>
    <w:rsid w:val="0025262A"/>
    <w:rsid w:val="00252ACA"/>
    <w:rsid w:val="00252BDE"/>
    <w:rsid w:val="00253B0C"/>
    <w:rsid w:val="00253CE4"/>
    <w:rsid w:val="00253CFB"/>
    <w:rsid w:val="0025438D"/>
    <w:rsid w:val="00254B4E"/>
    <w:rsid w:val="00254BA6"/>
    <w:rsid w:val="002555E9"/>
    <w:rsid w:val="00255EBC"/>
    <w:rsid w:val="00255F59"/>
    <w:rsid w:val="002564AD"/>
    <w:rsid w:val="00256809"/>
    <w:rsid w:val="00256EA4"/>
    <w:rsid w:val="00257269"/>
    <w:rsid w:val="00260054"/>
    <w:rsid w:val="002602A2"/>
    <w:rsid w:val="00260C95"/>
    <w:rsid w:val="00261480"/>
    <w:rsid w:val="002620A5"/>
    <w:rsid w:val="002627A7"/>
    <w:rsid w:val="002636FE"/>
    <w:rsid w:val="00263783"/>
    <w:rsid w:val="00263A92"/>
    <w:rsid w:val="00263AAE"/>
    <w:rsid w:val="00263B32"/>
    <w:rsid w:val="0026470A"/>
    <w:rsid w:val="00264718"/>
    <w:rsid w:val="00264987"/>
    <w:rsid w:val="00264A4A"/>
    <w:rsid w:val="00264AAE"/>
    <w:rsid w:val="00264D1A"/>
    <w:rsid w:val="002657CF"/>
    <w:rsid w:val="002658AA"/>
    <w:rsid w:val="00265B28"/>
    <w:rsid w:val="00265BA7"/>
    <w:rsid w:val="0026651F"/>
    <w:rsid w:val="00266760"/>
    <w:rsid w:val="00267E09"/>
    <w:rsid w:val="00270C7B"/>
    <w:rsid w:val="00271016"/>
    <w:rsid w:val="0027101A"/>
    <w:rsid w:val="00272A21"/>
    <w:rsid w:val="00272D78"/>
    <w:rsid w:val="00272EE9"/>
    <w:rsid w:val="00274235"/>
    <w:rsid w:val="002744CE"/>
    <w:rsid w:val="002745C2"/>
    <w:rsid w:val="00274786"/>
    <w:rsid w:val="002760E6"/>
    <w:rsid w:val="002775EE"/>
    <w:rsid w:val="00281734"/>
    <w:rsid w:val="0028173C"/>
    <w:rsid w:val="00282249"/>
    <w:rsid w:val="002836A2"/>
    <w:rsid w:val="002837C5"/>
    <w:rsid w:val="0028380D"/>
    <w:rsid w:val="0028426F"/>
    <w:rsid w:val="0028548C"/>
    <w:rsid w:val="002859B1"/>
    <w:rsid w:val="00285BC1"/>
    <w:rsid w:val="002861A3"/>
    <w:rsid w:val="00286363"/>
    <w:rsid w:val="00286BAC"/>
    <w:rsid w:val="002879ED"/>
    <w:rsid w:val="0029011E"/>
    <w:rsid w:val="00290C19"/>
    <w:rsid w:val="00290E66"/>
    <w:rsid w:val="0029124F"/>
    <w:rsid w:val="00291C5E"/>
    <w:rsid w:val="0029210C"/>
    <w:rsid w:val="00292A39"/>
    <w:rsid w:val="00292D56"/>
    <w:rsid w:val="002933DC"/>
    <w:rsid w:val="00293CB0"/>
    <w:rsid w:val="002944C2"/>
    <w:rsid w:val="00295DA6"/>
    <w:rsid w:val="00295F54"/>
    <w:rsid w:val="00295FF4"/>
    <w:rsid w:val="00296A70"/>
    <w:rsid w:val="00296D9A"/>
    <w:rsid w:val="0029770F"/>
    <w:rsid w:val="0029790B"/>
    <w:rsid w:val="002A02EF"/>
    <w:rsid w:val="002A0522"/>
    <w:rsid w:val="002A080D"/>
    <w:rsid w:val="002A2B0B"/>
    <w:rsid w:val="002A345D"/>
    <w:rsid w:val="002A4E2A"/>
    <w:rsid w:val="002A53F3"/>
    <w:rsid w:val="002A59C8"/>
    <w:rsid w:val="002A7FC5"/>
    <w:rsid w:val="002B1E7C"/>
    <w:rsid w:val="002B1F25"/>
    <w:rsid w:val="002B230C"/>
    <w:rsid w:val="002B2521"/>
    <w:rsid w:val="002B2F96"/>
    <w:rsid w:val="002B34B5"/>
    <w:rsid w:val="002B364B"/>
    <w:rsid w:val="002B470B"/>
    <w:rsid w:val="002B49DB"/>
    <w:rsid w:val="002B593D"/>
    <w:rsid w:val="002B6565"/>
    <w:rsid w:val="002B67FE"/>
    <w:rsid w:val="002B6AD9"/>
    <w:rsid w:val="002B6D1D"/>
    <w:rsid w:val="002B7FE0"/>
    <w:rsid w:val="002C0242"/>
    <w:rsid w:val="002C03B2"/>
    <w:rsid w:val="002C0DC0"/>
    <w:rsid w:val="002C0F05"/>
    <w:rsid w:val="002C15CD"/>
    <w:rsid w:val="002C1B85"/>
    <w:rsid w:val="002C2E09"/>
    <w:rsid w:val="002C403E"/>
    <w:rsid w:val="002C429A"/>
    <w:rsid w:val="002C5D27"/>
    <w:rsid w:val="002C5F46"/>
    <w:rsid w:val="002C5F8A"/>
    <w:rsid w:val="002C61DB"/>
    <w:rsid w:val="002C6526"/>
    <w:rsid w:val="002C6ED3"/>
    <w:rsid w:val="002C7E4D"/>
    <w:rsid w:val="002D022F"/>
    <w:rsid w:val="002D05AF"/>
    <w:rsid w:val="002D0701"/>
    <w:rsid w:val="002D0D6D"/>
    <w:rsid w:val="002D2B3B"/>
    <w:rsid w:val="002D31C3"/>
    <w:rsid w:val="002D3444"/>
    <w:rsid w:val="002D3C90"/>
    <w:rsid w:val="002D3CCB"/>
    <w:rsid w:val="002D3E1A"/>
    <w:rsid w:val="002D4976"/>
    <w:rsid w:val="002D5021"/>
    <w:rsid w:val="002D6818"/>
    <w:rsid w:val="002D7E56"/>
    <w:rsid w:val="002D7F81"/>
    <w:rsid w:val="002E143A"/>
    <w:rsid w:val="002E1F6F"/>
    <w:rsid w:val="002E200C"/>
    <w:rsid w:val="002E3888"/>
    <w:rsid w:val="002E46A1"/>
    <w:rsid w:val="002E4DDB"/>
    <w:rsid w:val="002E5ECD"/>
    <w:rsid w:val="002E6E07"/>
    <w:rsid w:val="002E7473"/>
    <w:rsid w:val="002F13A0"/>
    <w:rsid w:val="002F16CD"/>
    <w:rsid w:val="002F20F8"/>
    <w:rsid w:val="002F24F9"/>
    <w:rsid w:val="002F28D2"/>
    <w:rsid w:val="002F2EE6"/>
    <w:rsid w:val="002F2FAA"/>
    <w:rsid w:val="002F353B"/>
    <w:rsid w:val="002F4154"/>
    <w:rsid w:val="002F463D"/>
    <w:rsid w:val="002F5142"/>
    <w:rsid w:val="002F5538"/>
    <w:rsid w:val="002F55E7"/>
    <w:rsid w:val="002F5B57"/>
    <w:rsid w:val="002F6AFD"/>
    <w:rsid w:val="002F7C7A"/>
    <w:rsid w:val="0030044E"/>
    <w:rsid w:val="00300B11"/>
    <w:rsid w:val="00301984"/>
    <w:rsid w:val="00301F7E"/>
    <w:rsid w:val="003023E2"/>
    <w:rsid w:val="0030462D"/>
    <w:rsid w:val="00304DE3"/>
    <w:rsid w:val="003053F1"/>
    <w:rsid w:val="003058DE"/>
    <w:rsid w:val="0030622C"/>
    <w:rsid w:val="00306741"/>
    <w:rsid w:val="00306C6E"/>
    <w:rsid w:val="00306CE4"/>
    <w:rsid w:val="003070F0"/>
    <w:rsid w:val="00307635"/>
    <w:rsid w:val="00310B52"/>
    <w:rsid w:val="00313286"/>
    <w:rsid w:val="00313C89"/>
    <w:rsid w:val="003144F8"/>
    <w:rsid w:val="00314605"/>
    <w:rsid w:val="00315228"/>
    <w:rsid w:val="003164F5"/>
    <w:rsid w:val="00317DF5"/>
    <w:rsid w:val="00320112"/>
    <w:rsid w:val="00321F0D"/>
    <w:rsid w:val="003222EF"/>
    <w:rsid w:val="003233A3"/>
    <w:rsid w:val="0032348B"/>
    <w:rsid w:val="003234DE"/>
    <w:rsid w:val="003235EC"/>
    <w:rsid w:val="00324145"/>
    <w:rsid w:val="00324683"/>
    <w:rsid w:val="00324BE2"/>
    <w:rsid w:val="00325965"/>
    <w:rsid w:val="00326A0F"/>
    <w:rsid w:val="00326BB8"/>
    <w:rsid w:val="00327300"/>
    <w:rsid w:val="003273B6"/>
    <w:rsid w:val="003274D1"/>
    <w:rsid w:val="00330B8D"/>
    <w:rsid w:val="003317B7"/>
    <w:rsid w:val="003318CF"/>
    <w:rsid w:val="00331C68"/>
    <w:rsid w:val="00331CC2"/>
    <w:rsid w:val="0033238C"/>
    <w:rsid w:val="003323D0"/>
    <w:rsid w:val="00333192"/>
    <w:rsid w:val="00333196"/>
    <w:rsid w:val="003348A3"/>
    <w:rsid w:val="00337BEC"/>
    <w:rsid w:val="00337E46"/>
    <w:rsid w:val="003402EE"/>
    <w:rsid w:val="00340558"/>
    <w:rsid w:val="00341034"/>
    <w:rsid w:val="0034228E"/>
    <w:rsid w:val="00343728"/>
    <w:rsid w:val="00343734"/>
    <w:rsid w:val="00343944"/>
    <w:rsid w:val="003442EC"/>
    <w:rsid w:val="003456DC"/>
    <w:rsid w:val="003459B3"/>
    <w:rsid w:val="00346224"/>
    <w:rsid w:val="003464A1"/>
    <w:rsid w:val="003465CF"/>
    <w:rsid w:val="0034753B"/>
    <w:rsid w:val="0035006D"/>
    <w:rsid w:val="003509E1"/>
    <w:rsid w:val="0035183E"/>
    <w:rsid w:val="003521B7"/>
    <w:rsid w:val="0035222C"/>
    <w:rsid w:val="003532E3"/>
    <w:rsid w:val="0035372E"/>
    <w:rsid w:val="003538AA"/>
    <w:rsid w:val="00353913"/>
    <w:rsid w:val="003540FB"/>
    <w:rsid w:val="00355330"/>
    <w:rsid w:val="00355ECA"/>
    <w:rsid w:val="00356577"/>
    <w:rsid w:val="00357349"/>
    <w:rsid w:val="00357D18"/>
    <w:rsid w:val="00357FAA"/>
    <w:rsid w:val="00360770"/>
    <w:rsid w:val="003607BD"/>
    <w:rsid w:val="003607BF"/>
    <w:rsid w:val="003608AB"/>
    <w:rsid w:val="00360D40"/>
    <w:rsid w:val="00360E15"/>
    <w:rsid w:val="00361CE1"/>
    <w:rsid w:val="00361DB0"/>
    <w:rsid w:val="00362C24"/>
    <w:rsid w:val="00362D24"/>
    <w:rsid w:val="003635B6"/>
    <w:rsid w:val="00363A41"/>
    <w:rsid w:val="00364BEA"/>
    <w:rsid w:val="003654A0"/>
    <w:rsid w:val="00365640"/>
    <w:rsid w:val="00366583"/>
    <w:rsid w:val="003668AD"/>
    <w:rsid w:val="00367781"/>
    <w:rsid w:val="00367DBA"/>
    <w:rsid w:val="00367E53"/>
    <w:rsid w:val="00370CCC"/>
    <w:rsid w:val="003711D3"/>
    <w:rsid w:val="0037128C"/>
    <w:rsid w:val="00371E07"/>
    <w:rsid w:val="0037238E"/>
    <w:rsid w:val="00372412"/>
    <w:rsid w:val="00372876"/>
    <w:rsid w:val="00372E83"/>
    <w:rsid w:val="00374720"/>
    <w:rsid w:val="00374EE8"/>
    <w:rsid w:val="003758E6"/>
    <w:rsid w:val="00376811"/>
    <w:rsid w:val="00376E22"/>
    <w:rsid w:val="003804F6"/>
    <w:rsid w:val="003805DF"/>
    <w:rsid w:val="00381BBC"/>
    <w:rsid w:val="00381D4F"/>
    <w:rsid w:val="00382D24"/>
    <w:rsid w:val="00383918"/>
    <w:rsid w:val="003842F7"/>
    <w:rsid w:val="0038436F"/>
    <w:rsid w:val="00384831"/>
    <w:rsid w:val="003848A4"/>
    <w:rsid w:val="00384E7E"/>
    <w:rsid w:val="0038545C"/>
    <w:rsid w:val="00385605"/>
    <w:rsid w:val="00385C8C"/>
    <w:rsid w:val="00386042"/>
    <w:rsid w:val="0038683A"/>
    <w:rsid w:val="003873B2"/>
    <w:rsid w:val="00387403"/>
    <w:rsid w:val="003877DD"/>
    <w:rsid w:val="003906FE"/>
    <w:rsid w:val="003907B5"/>
    <w:rsid w:val="00390B12"/>
    <w:rsid w:val="00391306"/>
    <w:rsid w:val="003915BF"/>
    <w:rsid w:val="00391668"/>
    <w:rsid w:val="003917AF"/>
    <w:rsid w:val="00391E14"/>
    <w:rsid w:val="00391E6B"/>
    <w:rsid w:val="0039210F"/>
    <w:rsid w:val="003926F5"/>
    <w:rsid w:val="00392AB2"/>
    <w:rsid w:val="003930E7"/>
    <w:rsid w:val="00393716"/>
    <w:rsid w:val="003939ED"/>
    <w:rsid w:val="003953FB"/>
    <w:rsid w:val="00395CC5"/>
    <w:rsid w:val="003965B5"/>
    <w:rsid w:val="0039696E"/>
    <w:rsid w:val="003A05A3"/>
    <w:rsid w:val="003A0614"/>
    <w:rsid w:val="003A0E0E"/>
    <w:rsid w:val="003A1071"/>
    <w:rsid w:val="003A110F"/>
    <w:rsid w:val="003A11E0"/>
    <w:rsid w:val="003A140C"/>
    <w:rsid w:val="003A1AF4"/>
    <w:rsid w:val="003A1D27"/>
    <w:rsid w:val="003A201A"/>
    <w:rsid w:val="003A273B"/>
    <w:rsid w:val="003A2F65"/>
    <w:rsid w:val="003A3649"/>
    <w:rsid w:val="003A38C8"/>
    <w:rsid w:val="003A411C"/>
    <w:rsid w:val="003A4823"/>
    <w:rsid w:val="003A4CAD"/>
    <w:rsid w:val="003A541E"/>
    <w:rsid w:val="003A5942"/>
    <w:rsid w:val="003A5978"/>
    <w:rsid w:val="003A6F25"/>
    <w:rsid w:val="003A7A06"/>
    <w:rsid w:val="003B111D"/>
    <w:rsid w:val="003B1AEF"/>
    <w:rsid w:val="003B1DB8"/>
    <w:rsid w:val="003B40BA"/>
    <w:rsid w:val="003B435D"/>
    <w:rsid w:val="003B4443"/>
    <w:rsid w:val="003B4889"/>
    <w:rsid w:val="003B4B35"/>
    <w:rsid w:val="003B54AB"/>
    <w:rsid w:val="003B5997"/>
    <w:rsid w:val="003B7E7A"/>
    <w:rsid w:val="003B7FE6"/>
    <w:rsid w:val="003C04FB"/>
    <w:rsid w:val="003C094B"/>
    <w:rsid w:val="003C0BFA"/>
    <w:rsid w:val="003C1CB6"/>
    <w:rsid w:val="003C21F7"/>
    <w:rsid w:val="003C28F2"/>
    <w:rsid w:val="003C2E08"/>
    <w:rsid w:val="003C3184"/>
    <w:rsid w:val="003C3CF4"/>
    <w:rsid w:val="003C513F"/>
    <w:rsid w:val="003C53E0"/>
    <w:rsid w:val="003C5D54"/>
    <w:rsid w:val="003C6AE3"/>
    <w:rsid w:val="003C7F0A"/>
    <w:rsid w:val="003D0E09"/>
    <w:rsid w:val="003D2436"/>
    <w:rsid w:val="003D27D6"/>
    <w:rsid w:val="003D29F1"/>
    <w:rsid w:val="003D3158"/>
    <w:rsid w:val="003D3203"/>
    <w:rsid w:val="003D3C01"/>
    <w:rsid w:val="003D4754"/>
    <w:rsid w:val="003D4EB8"/>
    <w:rsid w:val="003D5E0E"/>
    <w:rsid w:val="003D5FF1"/>
    <w:rsid w:val="003D6D6D"/>
    <w:rsid w:val="003D6EA4"/>
    <w:rsid w:val="003E157B"/>
    <w:rsid w:val="003E39E4"/>
    <w:rsid w:val="003E3E78"/>
    <w:rsid w:val="003E486E"/>
    <w:rsid w:val="003E5525"/>
    <w:rsid w:val="003E64EC"/>
    <w:rsid w:val="003E6510"/>
    <w:rsid w:val="003E689E"/>
    <w:rsid w:val="003E6EF6"/>
    <w:rsid w:val="003E73B4"/>
    <w:rsid w:val="003E77AB"/>
    <w:rsid w:val="003E7963"/>
    <w:rsid w:val="003E7D17"/>
    <w:rsid w:val="003F09AD"/>
    <w:rsid w:val="003F09E4"/>
    <w:rsid w:val="003F09F2"/>
    <w:rsid w:val="003F11E3"/>
    <w:rsid w:val="003F2550"/>
    <w:rsid w:val="003F3E36"/>
    <w:rsid w:val="003F44BC"/>
    <w:rsid w:val="003F4CBD"/>
    <w:rsid w:val="003F5119"/>
    <w:rsid w:val="003F58C7"/>
    <w:rsid w:val="003F59C7"/>
    <w:rsid w:val="003F6ECA"/>
    <w:rsid w:val="00400CEF"/>
    <w:rsid w:val="004020FD"/>
    <w:rsid w:val="004023CE"/>
    <w:rsid w:val="004025CD"/>
    <w:rsid w:val="004031EE"/>
    <w:rsid w:val="004033A1"/>
    <w:rsid w:val="00403544"/>
    <w:rsid w:val="00403CEE"/>
    <w:rsid w:val="00403D05"/>
    <w:rsid w:val="00403F09"/>
    <w:rsid w:val="00403F1A"/>
    <w:rsid w:val="00405055"/>
    <w:rsid w:val="0040512F"/>
    <w:rsid w:val="00405C24"/>
    <w:rsid w:val="00405F18"/>
    <w:rsid w:val="0040721C"/>
    <w:rsid w:val="0041050B"/>
    <w:rsid w:val="00410DBD"/>
    <w:rsid w:val="004112DA"/>
    <w:rsid w:val="00411336"/>
    <w:rsid w:val="004115E1"/>
    <w:rsid w:val="0041172D"/>
    <w:rsid w:val="00411E49"/>
    <w:rsid w:val="00412B97"/>
    <w:rsid w:val="00412D71"/>
    <w:rsid w:val="00412DC9"/>
    <w:rsid w:val="004133A6"/>
    <w:rsid w:val="004136C0"/>
    <w:rsid w:val="00413B3E"/>
    <w:rsid w:val="004142FC"/>
    <w:rsid w:val="00415A39"/>
    <w:rsid w:val="00415F7C"/>
    <w:rsid w:val="004160CC"/>
    <w:rsid w:val="004173E6"/>
    <w:rsid w:val="00417B1D"/>
    <w:rsid w:val="00417E63"/>
    <w:rsid w:val="00417E94"/>
    <w:rsid w:val="0042120E"/>
    <w:rsid w:val="00421B96"/>
    <w:rsid w:val="004220AB"/>
    <w:rsid w:val="00423474"/>
    <w:rsid w:val="00423CC3"/>
    <w:rsid w:val="00423D58"/>
    <w:rsid w:val="004251EC"/>
    <w:rsid w:val="0042562D"/>
    <w:rsid w:val="00425959"/>
    <w:rsid w:val="00426C19"/>
    <w:rsid w:val="00426EA2"/>
    <w:rsid w:val="00426FE1"/>
    <w:rsid w:val="00427711"/>
    <w:rsid w:val="00427743"/>
    <w:rsid w:val="0042775B"/>
    <w:rsid w:val="0043007B"/>
    <w:rsid w:val="00432506"/>
    <w:rsid w:val="004327B1"/>
    <w:rsid w:val="004337BD"/>
    <w:rsid w:val="00434D26"/>
    <w:rsid w:val="00435DCA"/>
    <w:rsid w:val="0043660E"/>
    <w:rsid w:val="00437730"/>
    <w:rsid w:val="004406A1"/>
    <w:rsid w:val="004410C2"/>
    <w:rsid w:val="0044171F"/>
    <w:rsid w:val="00441C2E"/>
    <w:rsid w:val="00441ED3"/>
    <w:rsid w:val="004424D0"/>
    <w:rsid w:val="00443207"/>
    <w:rsid w:val="004432E6"/>
    <w:rsid w:val="0044389E"/>
    <w:rsid w:val="004440F6"/>
    <w:rsid w:val="0044472E"/>
    <w:rsid w:val="0044489B"/>
    <w:rsid w:val="00444F4F"/>
    <w:rsid w:val="00445710"/>
    <w:rsid w:val="004465D5"/>
    <w:rsid w:val="00446A66"/>
    <w:rsid w:val="00447F40"/>
    <w:rsid w:val="00450EF1"/>
    <w:rsid w:val="004519B4"/>
    <w:rsid w:val="00453056"/>
    <w:rsid w:val="00453501"/>
    <w:rsid w:val="00453968"/>
    <w:rsid w:val="004561DB"/>
    <w:rsid w:val="0045670C"/>
    <w:rsid w:val="00456F12"/>
    <w:rsid w:val="00457977"/>
    <w:rsid w:val="00457F7F"/>
    <w:rsid w:val="0046075F"/>
    <w:rsid w:val="00460C81"/>
    <w:rsid w:val="00461053"/>
    <w:rsid w:val="0046237A"/>
    <w:rsid w:val="004625A4"/>
    <w:rsid w:val="00462D6F"/>
    <w:rsid w:val="004630DE"/>
    <w:rsid w:val="00463507"/>
    <w:rsid w:val="00463DEE"/>
    <w:rsid w:val="004640B9"/>
    <w:rsid w:val="00464517"/>
    <w:rsid w:val="00464826"/>
    <w:rsid w:val="0046515E"/>
    <w:rsid w:val="004700A1"/>
    <w:rsid w:val="0047135D"/>
    <w:rsid w:val="00471EE1"/>
    <w:rsid w:val="00472080"/>
    <w:rsid w:val="004721DD"/>
    <w:rsid w:val="00472375"/>
    <w:rsid w:val="004729B5"/>
    <w:rsid w:val="00473D71"/>
    <w:rsid w:val="004741BE"/>
    <w:rsid w:val="0047460E"/>
    <w:rsid w:val="0047548F"/>
    <w:rsid w:val="004756CA"/>
    <w:rsid w:val="00475ACB"/>
    <w:rsid w:val="00475C37"/>
    <w:rsid w:val="00475CC4"/>
    <w:rsid w:val="00477787"/>
    <w:rsid w:val="00477854"/>
    <w:rsid w:val="00481362"/>
    <w:rsid w:val="0048386C"/>
    <w:rsid w:val="004840E3"/>
    <w:rsid w:val="00484341"/>
    <w:rsid w:val="004843F4"/>
    <w:rsid w:val="004845E9"/>
    <w:rsid w:val="00484DAF"/>
    <w:rsid w:val="00486771"/>
    <w:rsid w:val="00486EC9"/>
    <w:rsid w:val="00487E77"/>
    <w:rsid w:val="004900E8"/>
    <w:rsid w:val="004900F0"/>
    <w:rsid w:val="004914BF"/>
    <w:rsid w:val="004923F0"/>
    <w:rsid w:val="004934EE"/>
    <w:rsid w:val="004938E5"/>
    <w:rsid w:val="00493A6D"/>
    <w:rsid w:val="0049415E"/>
    <w:rsid w:val="004941CB"/>
    <w:rsid w:val="00494EED"/>
    <w:rsid w:val="00495B1D"/>
    <w:rsid w:val="00495C89"/>
    <w:rsid w:val="004961EB"/>
    <w:rsid w:val="004962EF"/>
    <w:rsid w:val="00496B68"/>
    <w:rsid w:val="00496C3D"/>
    <w:rsid w:val="00496F3F"/>
    <w:rsid w:val="0049707B"/>
    <w:rsid w:val="004A0429"/>
    <w:rsid w:val="004A074D"/>
    <w:rsid w:val="004A0E54"/>
    <w:rsid w:val="004A236D"/>
    <w:rsid w:val="004A3091"/>
    <w:rsid w:val="004A4698"/>
    <w:rsid w:val="004A472E"/>
    <w:rsid w:val="004A504B"/>
    <w:rsid w:val="004A5E16"/>
    <w:rsid w:val="004A602A"/>
    <w:rsid w:val="004A6BCF"/>
    <w:rsid w:val="004A6E4B"/>
    <w:rsid w:val="004B003B"/>
    <w:rsid w:val="004B0626"/>
    <w:rsid w:val="004B170D"/>
    <w:rsid w:val="004B186A"/>
    <w:rsid w:val="004B1930"/>
    <w:rsid w:val="004B1A42"/>
    <w:rsid w:val="004B2514"/>
    <w:rsid w:val="004B2FE3"/>
    <w:rsid w:val="004B317D"/>
    <w:rsid w:val="004B3B2B"/>
    <w:rsid w:val="004B4E10"/>
    <w:rsid w:val="004B53C0"/>
    <w:rsid w:val="004B5982"/>
    <w:rsid w:val="004B651C"/>
    <w:rsid w:val="004B6587"/>
    <w:rsid w:val="004B6763"/>
    <w:rsid w:val="004B6D1E"/>
    <w:rsid w:val="004B7663"/>
    <w:rsid w:val="004C02BC"/>
    <w:rsid w:val="004C0850"/>
    <w:rsid w:val="004C0C2A"/>
    <w:rsid w:val="004C188D"/>
    <w:rsid w:val="004C2611"/>
    <w:rsid w:val="004C2978"/>
    <w:rsid w:val="004C2CB5"/>
    <w:rsid w:val="004C350D"/>
    <w:rsid w:val="004C3BD7"/>
    <w:rsid w:val="004C44A6"/>
    <w:rsid w:val="004C594F"/>
    <w:rsid w:val="004C5F85"/>
    <w:rsid w:val="004D0A98"/>
    <w:rsid w:val="004D0D7E"/>
    <w:rsid w:val="004D17E4"/>
    <w:rsid w:val="004D1BCD"/>
    <w:rsid w:val="004D26D7"/>
    <w:rsid w:val="004D4276"/>
    <w:rsid w:val="004D4A70"/>
    <w:rsid w:val="004D4E7C"/>
    <w:rsid w:val="004D4F38"/>
    <w:rsid w:val="004D52FB"/>
    <w:rsid w:val="004D5BD5"/>
    <w:rsid w:val="004D7E17"/>
    <w:rsid w:val="004E0AFA"/>
    <w:rsid w:val="004E11B9"/>
    <w:rsid w:val="004E1244"/>
    <w:rsid w:val="004E136A"/>
    <w:rsid w:val="004E1C01"/>
    <w:rsid w:val="004E27B9"/>
    <w:rsid w:val="004E3DE9"/>
    <w:rsid w:val="004E4998"/>
    <w:rsid w:val="004E49D7"/>
    <w:rsid w:val="004E4E17"/>
    <w:rsid w:val="004E4F56"/>
    <w:rsid w:val="004E5073"/>
    <w:rsid w:val="004E555E"/>
    <w:rsid w:val="004E5962"/>
    <w:rsid w:val="004E72F7"/>
    <w:rsid w:val="004F0064"/>
    <w:rsid w:val="004F043E"/>
    <w:rsid w:val="004F071A"/>
    <w:rsid w:val="004F0817"/>
    <w:rsid w:val="004F1401"/>
    <w:rsid w:val="004F1D00"/>
    <w:rsid w:val="004F1FD9"/>
    <w:rsid w:val="004F2123"/>
    <w:rsid w:val="004F26F9"/>
    <w:rsid w:val="004F2FA5"/>
    <w:rsid w:val="004F3F35"/>
    <w:rsid w:val="004F4A0D"/>
    <w:rsid w:val="004F6E6F"/>
    <w:rsid w:val="0050000C"/>
    <w:rsid w:val="00501F25"/>
    <w:rsid w:val="005020AB"/>
    <w:rsid w:val="005038ED"/>
    <w:rsid w:val="005043DD"/>
    <w:rsid w:val="00504604"/>
    <w:rsid w:val="0050561C"/>
    <w:rsid w:val="00505648"/>
    <w:rsid w:val="00505964"/>
    <w:rsid w:val="00505AC6"/>
    <w:rsid w:val="00505C8A"/>
    <w:rsid w:val="0050766F"/>
    <w:rsid w:val="00507A6A"/>
    <w:rsid w:val="00507D88"/>
    <w:rsid w:val="00507F50"/>
    <w:rsid w:val="00510462"/>
    <w:rsid w:val="00510B66"/>
    <w:rsid w:val="00510B98"/>
    <w:rsid w:val="00510F65"/>
    <w:rsid w:val="005117D0"/>
    <w:rsid w:val="005124DE"/>
    <w:rsid w:val="00512C99"/>
    <w:rsid w:val="00513153"/>
    <w:rsid w:val="00513224"/>
    <w:rsid w:val="0051342F"/>
    <w:rsid w:val="00513810"/>
    <w:rsid w:val="0051484D"/>
    <w:rsid w:val="00515FF4"/>
    <w:rsid w:val="00516B18"/>
    <w:rsid w:val="00516C15"/>
    <w:rsid w:val="0051740C"/>
    <w:rsid w:val="0051749B"/>
    <w:rsid w:val="0051762A"/>
    <w:rsid w:val="0052089E"/>
    <w:rsid w:val="005209B4"/>
    <w:rsid w:val="005210AB"/>
    <w:rsid w:val="005222F9"/>
    <w:rsid w:val="00522333"/>
    <w:rsid w:val="0052277B"/>
    <w:rsid w:val="0052296C"/>
    <w:rsid w:val="005236EB"/>
    <w:rsid w:val="0052421F"/>
    <w:rsid w:val="00525038"/>
    <w:rsid w:val="00525929"/>
    <w:rsid w:val="00526F65"/>
    <w:rsid w:val="005274A9"/>
    <w:rsid w:val="00527954"/>
    <w:rsid w:val="005279B3"/>
    <w:rsid w:val="00530056"/>
    <w:rsid w:val="00530A33"/>
    <w:rsid w:val="00530AAE"/>
    <w:rsid w:val="00531BDD"/>
    <w:rsid w:val="00532143"/>
    <w:rsid w:val="005325B6"/>
    <w:rsid w:val="00532DB2"/>
    <w:rsid w:val="00533C27"/>
    <w:rsid w:val="0053414D"/>
    <w:rsid w:val="005351EF"/>
    <w:rsid w:val="005352D7"/>
    <w:rsid w:val="0053532C"/>
    <w:rsid w:val="00535A45"/>
    <w:rsid w:val="005366C7"/>
    <w:rsid w:val="00536740"/>
    <w:rsid w:val="00536C73"/>
    <w:rsid w:val="00537FF9"/>
    <w:rsid w:val="005403D2"/>
    <w:rsid w:val="00541C17"/>
    <w:rsid w:val="00542FD6"/>
    <w:rsid w:val="00544546"/>
    <w:rsid w:val="00545777"/>
    <w:rsid w:val="00545F3C"/>
    <w:rsid w:val="005461D7"/>
    <w:rsid w:val="00546BF4"/>
    <w:rsid w:val="00547695"/>
    <w:rsid w:val="00547B83"/>
    <w:rsid w:val="00547E33"/>
    <w:rsid w:val="005518F4"/>
    <w:rsid w:val="00551FA8"/>
    <w:rsid w:val="005520DA"/>
    <w:rsid w:val="005522DB"/>
    <w:rsid w:val="00552F96"/>
    <w:rsid w:val="00553F37"/>
    <w:rsid w:val="0055412D"/>
    <w:rsid w:val="00554373"/>
    <w:rsid w:val="00555B16"/>
    <w:rsid w:val="005565B3"/>
    <w:rsid w:val="005566A6"/>
    <w:rsid w:val="00557037"/>
    <w:rsid w:val="00557FC5"/>
    <w:rsid w:val="0056001A"/>
    <w:rsid w:val="005603A8"/>
    <w:rsid w:val="0056070A"/>
    <w:rsid w:val="00560759"/>
    <w:rsid w:val="00560A2D"/>
    <w:rsid w:val="00560B8A"/>
    <w:rsid w:val="00562A1F"/>
    <w:rsid w:val="00562CF9"/>
    <w:rsid w:val="005638D6"/>
    <w:rsid w:val="00563B55"/>
    <w:rsid w:val="00563BE1"/>
    <w:rsid w:val="00564481"/>
    <w:rsid w:val="00564498"/>
    <w:rsid w:val="00564538"/>
    <w:rsid w:val="005648E6"/>
    <w:rsid w:val="00564EA8"/>
    <w:rsid w:val="00564F2A"/>
    <w:rsid w:val="00565D70"/>
    <w:rsid w:val="00567251"/>
    <w:rsid w:val="00567E6C"/>
    <w:rsid w:val="00567EEB"/>
    <w:rsid w:val="005704D5"/>
    <w:rsid w:val="005709E1"/>
    <w:rsid w:val="00571235"/>
    <w:rsid w:val="00571556"/>
    <w:rsid w:val="00571C1B"/>
    <w:rsid w:val="00571E9D"/>
    <w:rsid w:val="00573A51"/>
    <w:rsid w:val="005747C1"/>
    <w:rsid w:val="005758DF"/>
    <w:rsid w:val="00575BDF"/>
    <w:rsid w:val="005760D5"/>
    <w:rsid w:val="00576CBC"/>
    <w:rsid w:val="005812EB"/>
    <w:rsid w:val="005815AD"/>
    <w:rsid w:val="005817FE"/>
    <w:rsid w:val="0058196D"/>
    <w:rsid w:val="005821FC"/>
    <w:rsid w:val="00583461"/>
    <w:rsid w:val="00583871"/>
    <w:rsid w:val="0058451D"/>
    <w:rsid w:val="00585386"/>
    <w:rsid w:val="005857FB"/>
    <w:rsid w:val="00585A27"/>
    <w:rsid w:val="00585B3E"/>
    <w:rsid w:val="00591BD3"/>
    <w:rsid w:val="00591BF1"/>
    <w:rsid w:val="00591EBE"/>
    <w:rsid w:val="00591F00"/>
    <w:rsid w:val="0059209D"/>
    <w:rsid w:val="0059210B"/>
    <w:rsid w:val="00592565"/>
    <w:rsid w:val="00592B99"/>
    <w:rsid w:val="00592DE5"/>
    <w:rsid w:val="00592F50"/>
    <w:rsid w:val="0059307E"/>
    <w:rsid w:val="00594D88"/>
    <w:rsid w:val="0059521C"/>
    <w:rsid w:val="00596822"/>
    <w:rsid w:val="00596EEC"/>
    <w:rsid w:val="0059737E"/>
    <w:rsid w:val="00597B47"/>
    <w:rsid w:val="005A149C"/>
    <w:rsid w:val="005A1673"/>
    <w:rsid w:val="005A1E1E"/>
    <w:rsid w:val="005A2EAE"/>
    <w:rsid w:val="005A32B7"/>
    <w:rsid w:val="005A3B97"/>
    <w:rsid w:val="005A4637"/>
    <w:rsid w:val="005A4E7D"/>
    <w:rsid w:val="005A4EDD"/>
    <w:rsid w:val="005A539D"/>
    <w:rsid w:val="005A5B33"/>
    <w:rsid w:val="005A6015"/>
    <w:rsid w:val="005A657D"/>
    <w:rsid w:val="005A6730"/>
    <w:rsid w:val="005A6748"/>
    <w:rsid w:val="005A79AC"/>
    <w:rsid w:val="005A7BFF"/>
    <w:rsid w:val="005A7EBF"/>
    <w:rsid w:val="005B1603"/>
    <w:rsid w:val="005B1B85"/>
    <w:rsid w:val="005B1E3E"/>
    <w:rsid w:val="005B1F03"/>
    <w:rsid w:val="005B2595"/>
    <w:rsid w:val="005B2F4B"/>
    <w:rsid w:val="005B32EB"/>
    <w:rsid w:val="005B4F90"/>
    <w:rsid w:val="005B67A1"/>
    <w:rsid w:val="005C024B"/>
    <w:rsid w:val="005C0E24"/>
    <w:rsid w:val="005C19AA"/>
    <w:rsid w:val="005C1F79"/>
    <w:rsid w:val="005C2711"/>
    <w:rsid w:val="005C2B2B"/>
    <w:rsid w:val="005C2C2B"/>
    <w:rsid w:val="005C4796"/>
    <w:rsid w:val="005C4C1F"/>
    <w:rsid w:val="005C66D2"/>
    <w:rsid w:val="005C6E74"/>
    <w:rsid w:val="005C6EB2"/>
    <w:rsid w:val="005D0963"/>
    <w:rsid w:val="005D0F87"/>
    <w:rsid w:val="005D12FB"/>
    <w:rsid w:val="005D1C06"/>
    <w:rsid w:val="005D1DBA"/>
    <w:rsid w:val="005D42F9"/>
    <w:rsid w:val="005D4AF1"/>
    <w:rsid w:val="005D4FC7"/>
    <w:rsid w:val="005D51BF"/>
    <w:rsid w:val="005D52D7"/>
    <w:rsid w:val="005D6D1D"/>
    <w:rsid w:val="005D7875"/>
    <w:rsid w:val="005E1CA3"/>
    <w:rsid w:val="005E21A0"/>
    <w:rsid w:val="005E2C6D"/>
    <w:rsid w:val="005E4EA0"/>
    <w:rsid w:val="005E5573"/>
    <w:rsid w:val="005E5718"/>
    <w:rsid w:val="005E6F1E"/>
    <w:rsid w:val="005E7029"/>
    <w:rsid w:val="005E72D7"/>
    <w:rsid w:val="005E73FE"/>
    <w:rsid w:val="005E7E04"/>
    <w:rsid w:val="005E7F0B"/>
    <w:rsid w:val="005F0D2E"/>
    <w:rsid w:val="005F235D"/>
    <w:rsid w:val="005F2A97"/>
    <w:rsid w:val="005F2C07"/>
    <w:rsid w:val="005F3A96"/>
    <w:rsid w:val="005F3AB8"/>
    <w:rsid w:val="005F3C12"/>
    <w:rsid w:val="005F3F8D"/>
    <w:rsid w:val="005F410B"/>
    <w:rsid w:val="005F55B2"/>
    <w:rsid w:val="005F5797"/>
    <w:rsid w:val="005F5C04"/>
    <w:rsid w:val="005F6679"/>
    <w:rsid w:val="005F6B66"/>
    <w:rsid w:val="005F6DE6"/>
    <w:rsid w:val="005F7AA8"/>
    <w:rsid w:val="005F7CA6"/>
    <w:rsid w:val="006037C1"/>
    <w:rsid w:val="0060386B"/>
    <w:rsid w:val="006040AA"/>
    <w:rsid w:val="00606020"/>
    <w:rsid w:val="006060D0"/>
    <w:rsid w:val="0060615D"/>
    <w:rsid w:val="006078BD"/>
    <w:rsid w:val="00610668"/>
    <w:rsid w:val="00610FF5"/>
    <w:rsid w:val="006129ED"/>
    <w:rsid w:val="006142FB"/>
    <w:rsid w:val="0061472F"/>
    <w:rsid w:val="00614AEE"/>
    <w:rsid w:val="00614B75"/>
    <w:rsid w:val="0061518B"/>
    <w:rsid w:val="006154F7"/>
    <w:rsid w:val="006167FC"/>
    <w:rsid w:val="006179C7"/>
    <w:rsid w:val="006179FB"/>
    <w:rsid w:val="00617DEC"/>
    <w:rsid w:val="00620683"/>
    <w:rsid w:val="00620840"/>
    <w:rsid w:val="00620A43"/>
    <w:rsid w:val="00623A35"/>
    <w:rsid w:val="006248E5"/>
    <w:rsid w:val="00624A4F"/>
    <w:rsid w:val="00625BF6"/>
    <w:rsid w:val="00625EAB"/>
    <w:rsid w:val="006262CE"/>
    <w:rsid w:val="00626F2B"/>
    <w:rsid w:val="00627835"/>
    <w:rsid w:val="00627887"/>
    <w:rsid w:val="00627C48"/>
    <w:rsid w:val="00630825"/>
    <w:rsid w:val="006315B1"/>
    <w:rsid w:val="006327A6"/>
    <w:rsid w:val="00632BDA"/>
    <w:rsid w:val="00632FD1"/>
    <w:rsid w:val="00633828"/>
    <w:rsid w:val="00633D41"/>
    <w:rsid w:val="00633F27"/>
    <w:rsid w:val="00635258"/>
    <w:rsid w:val="0063536B"/>
    <w:rsid w:val="006355A9"/>
    <w:rsid w:val="00635A0F"/>
    <w:rsid w:val="00635A20"/>
    <w:rsid w:val="00635F7F"/>
    <w:rsid w:val="0063648B"/>
    <w:rsid w:val="00637A5F"/>
    <w:rsid w:val="006404B5"/>
    <w:rsid w:val="00640906"/>
    <w:rsid w:val="00641E44"/>
    <w:rsid w:val="0064207F"/>
    <w:rsid w:val="00643329"/>
    <w:rsid w:val="0064385C"/>
    <w:rsid w:val="00643E28"/>
    <w:rsid w:val="00644397"/>
    <w:rsid w:val="0064446F"/>
    <w:rsid w:val="006474AC"/>
    <w:rsid w:val="00647EE2"/>
    <w:rsid w:val="00650496"/>
    <w:rsid w:val="006506A9"/>
    <w:rsid w:val="006516C4"/>
    <w:rsid w:val="0065178F"/>
    <w:rsid w:val="00653F37"/>
    <w:rsid w:val="0065431D"/>
    <w:rsid w:val="00654A18"/>
    <w:rsid w:val="00655E30"/>
    <w:rsid w:val="00656B2C"/>
    <w:rsid w:val="00657F8A"/>
    <w:rsid w:val="006607F1"/>
    <w:rsid w:val="006613ED"/>
    <w:rsid w:val="00661614"/>
    <w:rsid w:val="00661B94"/>
    <w:rsid w:val="00662F71"/>
    <w:rsid w:val="006635E5"/>
    <w:rsid w:val="00663A9F"/>
    <w:rsid w:val="00665476"/>
    <w:rsid w:val="00666F22"/>
    <w:rsid w:val="00667698"/>
    <w:rsid w:val="00667F67"/>
    <w:rsid w:val="006700F9"/>
    <w:rsid w:val="006706CD"/>
    <w:rsid w:val="00670C8F"/>
    <w:rsid w:val="00671D69"/>
    <w:rsid w:val="006726E7"/>
    <w:rsid w:val="00673844"/>
    <w:rsid w:val="006739FB"/>
    <w:rsid w:val="00673BED"/>
    <w:rsid w:val="00674285"/>
    <w:rsid w:val="006742FC"/>
    <w:rsid w:val="00674B5B"/>
    <w:rsid w:val="00674CF0"/>
    <w:rsid w:val="006751C3"/>
    <w:rsid w:val="0067574A"/>
    <w:rsid w:val="006758D2"/>
    <w:rsid w:val="00676564"/>
    <w:rsid w:val="00676D39"/>
    <w:rsid w:val="00677F1B"/>
    <w:rsid w:val="006800C3"/>
    <w:rsid w:val="0068097B"/>
    <w:rsid w:val="00680E30"/>
    <w:rsid w:val="00683A6E"/>
    <w:rsid w:val="006854FB"/>
    <w:rsid w:val="0068624F"/>
    <w:rsid w:val="006865B9"/>
    <w:rsid w:val="00686CA8"/>
    <w:rsid w:val="0068738A"/>
    <w:rsid w:val="0069009D"/>
    <w:rsid w:val="00690494"/>
    <w:rsid w:val="00690CA1"/>
    <w:rsid w:val="00690E1D"/>
    <w:rsid w:val="00691FF2"/>
    <w:rsid w:val="0069232D"/>
    <w:rsid w:val="0069246A"/>
    <w:rsid w:val="0069268C"/>
    <w:rsid w:val="00692F2F"/>
    <w:rsid w:val="00693915"/>
    <w:rsid w:val="00693C2A"/>
    <w:rsid w:val="006943D2"/>
    <w:rsid w:val="0069448A"/>
    <w:rsid w:val="006959AA"/>
    <w:rsid w:val="00695C0A"/>
    <w:rsid w:val="00696A8C"/>
    <w:rsid w:val="006976F0"/>
    <w:rsid w:val="006A0839"/>
    <w:rsid w:val="006A1378"/>
    <w:rsid w:val="006A170E"/>
    <w:rsid w:val="006A36BF"/>
    <w:rsid w:val="006A3E57"/>
    <w:rsid w:val="006A41E3"/>
    <w:rsid w:val="006A422D"/>
    <w:rsid w:val="006A53AE"/>
    <w:rsid w:val="006A749E"/>
    <w:rsid w:val="006A74F9"/>
    <w:rsid w:val="006A7533"/>
    <w:rsid w:val="006A7E6C"/>
    <w:rsid w:val="006A7F72"/>
    <w:rsid w:val="006B0001"/>
    <w:rsid w:val="006B0434"/>
    <w:rsid w:val="006B0C95"/>
    <w:rsid w:val="006B1012"/>
    <w:rsid w:val="006B1852"/>
    <w:rsid w:val="006B1C72"/>
    <w:rsid w:val="006B1FE1"/>
    <w:rsid w:val="006B2B4E"/>
    <w:rsid w:val="006B2C2E"/>
    <w:rsid w:val="006B36F0"/>
    <w:rsid w:val="006B3BDA"/>
    <w:rsid w:val="006B46B7"/>
    <w:rsid w:val="006B524E"/>
    <w:rsid w:val="006B5A64"/>
    <w:rsid w:val="006B6B23"/>
    <w:rsid w:val="006B6BA4"/>
    <w:rsid w:val="006B73AB"/>
    <w:rsid w:val="006B7A40"/>
    <w:rsid w:val="006B7BE5"/>
    <w:rsid w:val="006C0024"/>
    <w:rsid w:val="006C1622"/>
    <w:rsid w:val="006C1A7F"/>
    <w:rsid w:val="006C1EB9"/>
    <w:rsid w:val="006C2030"/>
    <w:rsid w:val="006C3E90"/>
    <w:rsid w:val="006C4DFD"/>
    <w:rsid w:val="006C565F"/>
    <w:rsid w:val="006C64C0"/>
    <w:rsid w:val="006D0A11"/>
    <w:rsid w:val="006D1453"/>
    <w:rsid w:val="006D156D"/>
    <w:rsid w:val="006D168C"/>
    <w:rsid w:val="006D1C16"/>
    <w:rsid w:val="006D2177"/>
    <w:rsid w:val="006D2289"/>
    <w:rsid w:val="006D26F1"/>
    <w:rsid w:val="006D281A"/>
    <w:rsid w:val="006D4A94"/>
    <w:rsid w:val="006D5232"/>
    <w:rsid w:val="006D52C9"/>
    <w:rsid w:val="006D5546"/>
    <w:rsid w:val="006D647A"/>
    <w:rsid w:val="006D793B"/>
    <w:rsid w:val="006E04D7"/>
    <w:rsid w:val="006E0E3E"/>
    <w:rsid w:val="006E10BC"/>
    <w:rsid w:val="006E177F"/>
    <w:rsid w:val="006E2089"/>
    <w:rsid w:val="006E216A"/>
    <w:rsid w:val="006E2193"/>
    <w:rsid w:val="006E28D2"/>
    <w:rsid w:val="006E311A"/>
    <w:rsid w:val="006E31D5"/>
    <w:rsid w:val="006E4666"/>
    <w:rsid w:val="006E48C4"/>
    <w:rsid w:val="006E50C3"/>
    <w:rsid w:val="006E52BF"/>
    <w:rsid w:val="006E52F9"/>
    <w:rsid w:val="006E566F"/>
    <w:rsid w:val="006E5BEB"/>
    <w:rsid w:val="006E6F15"/>
    <w:rsid w:val="006E7088"/>
    <w:rsid w:val="006E7089"/>
    <w:rsid w:val="006E7173"/>
    <w:rsid w:val="006E72B1"/>
    <w:rsid w:val="006E7A67"/>
    <w:rsid w:val="006E7D9E"/>
    <w:rsid w:val="006E7EBF"/>
    <w:rsid w:val="006F0194"/>
    <w:rsid w:val="006F05D0"/>
    <w:rsid w:val="006F060A"/>
    <w:rsid w:val="006F129D"/>
    <w:rsid w:val="006F2511"/>
    <w:rsid w:val="006F2583"/>
    <w:rsid w:val="006F2919"/>
    <w:rsid w:val="006F30E5"/>
    <w:rsid w:val="006F3376"/>
    <w:rsid w:val="006F485C"/>
    <w:rsid w:val="006F493B"/>
    <w:rsid w:val="006F4B6B"/>
    <w:rsid w:val="006F7212"/>
    <w:rsid w:val="006F7FBA"/>
    <w:rsid w:val="007000FA"/>
    <w:rsid w:val="00700236"/>
    <w:rsid w:val="007007E9"/>
    <w:rsid w:val="00700A67"/>
    <w:rsid w:val="00700F29"/>
    <w:rsid w:val="00701211"/>
    <w:rsid w:val="00702783"/>
    <w:rsid w:val="00702C98"/>
    <w:rsid w:val="007037E8"/>
    <w:rsid w:val="00703CE7"/>
    <w:rsid w:val="0070439C"/>
    <w:rsid w:val="007046E9"/>
    <w:rsid w:val="007058B0"/>
    <w:rsid w:val="0070636E"/>
    <w:rsid w:val="007074FC"/>
    <w:rsid w:val="007075C7"/>
    <w:rsid w:val="00710A2F"/>
    <w:rsid w:val="00710C31"/>
    <w:rsid w:val="007110C2"/>
    <w:rsid w:val="007112A9"/>
    <w:rsid w:val="00713CC6"/>
    <w:rsid w:val="00714B29"/>
    <w:rsid w:val="007159F1"/>
    <w:rsid w:val="00715D2F"/>
    <w:rsid w:val="007165D3"/>
    <w:rsid w:val="00716E2C"/>
    <w:rsid w:val="00717DA5"/>
    <w:rsid w:val="00720D2E"/>
    <w:rsid w:val="00721200"/>
    <w:rsid w:val="00721634"/>
    <w:rsid w:val="00721D7E"/>
    <w:rsid w:val="0072217D"/>
    <w:rsid w:val="007240A8"/>
    <w:rsid w:val="00724520"/>
    <w:rsid w:val="0072478D"/>
    <w:rsid w:val="0072496B"/>
    <w:rsid w:val="00724B2C"/>
    <w:rsid w:val="00725B6B"/>
    <w:rsid w:val="0072614C"/>
    <w:rsid w:val="007263A6"/>
    <w:rsid w:val="007268BD"/>
    <w:rsid w:val="007278E2"/>
    <w:rsid w:val="00727BB5"/>
    <w:rsid w:val="007310F8"/>
    <w:rsid w:val="0073135B"/>
    <w:rsid w:val="007314E6"/>
    <w:rsid w:val="007316B6"/>
    <w:rsid w:val="00731C08"/>
    <w:rsid w:val="007323EB"/>
    <w:rsid w:val="0073393F"/>
    <w:rsid w:val="00733C82"/>
    <w:rsid w:val="007342A4"/>
    <w:rsid w:val="007344A8"/>
    <w:rsid w:val="007351C5"/>
    <w:rsid w:val="00735432"/>
    <w:rsid w:val="00737323"/>
    <w:rsid w:val="0073771B"/>
    <w:rsid w:val="00740F5E"/>
    <w:rsid w:val="007411BB"/>
    <w:rsid w:val="00741264"/>
    <w:rsid w:val="00742004"/>
    <w:rsid w:val="007431FC"/>
    <w:rsid w:val="007434B9"/>
    <w:rsid w:val="00743BA2"/>
    <w:rsid w:val="007446FF"/>
    <w:rsid w:val="007464DA"/>
    <w:rsid w:val="00746C46"/>
    <w:rsid w:val="00746C5D"/>
    <w:rsid w:val="0074767A"/>
    <w:rsid w:val="007476A0"/>
    <w:rsid w:val="007477E4"/>
    <w:rsid w:val="0074793A"/>
    <w:rsid w:val="00747FA8"/>
    <w:rsid w:val="00750226"/>
    <w:rsid w:val="0075051D"/>
    <w:rsid w:val="00752042"/>
    <w:rsid w:val="00752926"/>
    <w:rsid w:val="00752C20"/>
    <w:rsid w:val="00752CAA"/>
    <w:rsid w:val="00754454"/>
    <w:rsid w:val="007547C4"/>
    <w:rsid w:val="00755313"/>
    <w:rsid w:val="0075574D"/>
    <w:rsid w:val="00755E60"/>
    <w:rsid w:val="00756437"/>
    <w:rsid w:val="00756D27"/>
    <w:rsid w:val="0075744C"/>
    <w:rsid w:val="0076148F"/>
    <w:rsid w:val="007620F7"/>
    <w:rsid w:val="007625EB"/>
    <w:rsid w:val="007627BD"/>
    <w:rsid w:val="00762D78"/>
    <w:rsid w:val="00762F8C"/>
    <w:rsid w:val="00763291"/>
    <w:rsid w:val="007633B7"/>
    <w:rsid w:val="00763BB2"/>
    <w:rsid w:val="00763D83"/>
    <w:rsid w:val="00763F54"/>
    <w:rsid w:val="00765A66"/>
    <w:rsid w:val="00766409"/>
    <w:rsid w:val="00766D6B"/>
    <w:rsid w:val="00767461"/>
    <w:rsid w:val="007675E1"/>
    <w:rsid w:val="00770306"/>
    <w:rsid w:val="00770EF9"/>
    <w:rsid w:val="00771017"/>
    <w:rsid w:val="007711F8"/>
    <w:rsid w:val="0077129D"/>
    <w:rsid w:val="0077130E"/>
    <w:rsid w:val="00771701"/>
    <w:rsid w:val="00771C8A"/>
    <w:rsid w:val="00771E6F"/>
    <w:rsid w:val="0077351F"/>
    <w:rsid w:val="00773928"/>
    <w:rsid w:val="00773A53"/>
    <w:rsid w:val="00774967"/>
    <w:rsid w:val="00774DA8"/>
    <w:rsid w:val="007756FC"/>
    <w:rsid w:val="007759F7"/>
    <w:rsid w:val="00776611"/>
    <w:rsid w:val="0077708A"/>
    <w:rsid w:val="0077712C"/>
    <w:rsid w:val="00777CC1"/>
    <w:rsid w:val="00780E41"/>
    <w:rsid w:val="00781616"/>
    <w:rsid w:val="0078233E"/>
    <w:rsid w:val="007823C7"/>
    <w:rsid w:val="00782BDF"/>
    <w:rsid w:val="00782F72"/>
    <w:rsid w:val="007837E9"/>
    <w:rsid w:val="007838EE"/>
    <w:rsid w:val="00783A39"/>
    <w:rsid w:val="00783C6E"/>
    <w:rsid w:val="00783EFA"/>
    <w:rsid w:val="007843A5"/>
    <w:rsid w:val="00784B9D"/>
    <w:rsid w:val="00785508"/>
    <w:rsid w:val="00785CEF"/>
    <w:rsid w:val="00786186"/>
    <w:rsid w:val="00786FAA"/>
    <w:rsid w:val="00787FA8"/>
    <w:rsid w:val="0079040D"/>
    <w:rsid w:val="00791110"/>
    <w:rsid w:val="00791173"/>
    <w:rsid w:val="00791915"/>
    <w:rsid w:val="00792103"/>
    <w:rsid w:val="0079246B"/>
    <w:rsid w:val="007934CB"/>
    <w:rsid w:val="007945E3"/>
    <w:rsid w:val="0079542A"/>
    <w:rsid w:val="007955BC"/>
    <w:rsid w:val="00795933"/>
    <w:rsid w:val="00795EF5"/>
    <w:rsid w:val="007965F8"/>
    <w:rsid w:val="0079698D"/>
    <w:rsid w:val="007975E9"/>
    <w:rsid w:val="00797E04"/>
    <w:rsid w:val="007A005A"/>
    <w:rsid w:val="007A006B"/>
    <w:rsid w:val="007A12D5"/>
    <w:rsid w:val="007A13A0"/>
    <w:rsid w:val="007A1795"/>
    <w:rsid w:val="007A1DDF"/>
    <w:rsid w:val="007A1F8A"/>
    <w:rsid w:val="007A21A4"/>
    <w:rsid w:val="007A2318"/>
    <w:rsid w:val="007A2670"/>
    <w:rsid w:val="007A3322"/>
    <w:rsid w:val="007A3537"/>
    <w:rsid w:val="007A3E6C"/>
    <w:rsid w:val="007A40B4"/>
    <w:rsid w:val="007A4C6C"/>
    <w:rsid w:val="007A647F"/>
    <w:rsid w:val="007A67DD"/>
    <w:rsid w:val="007A6E2C"/>
    <w:rsid w:val="007A7ACA"/>
    <w:rsid w:val="007A7DC4"/>
    <w:rsid w:val="007B0262"/>
    <w:rsid w:val="007B1C53"/>
    <w:rsid w:val="007B1D1E"/>
    <w:rsid w:val="007B23B1"/>
    <w:rsid w:val="007B347D"/>
    <w:rsid w:val="007B3533"/>
    <w:rsid w:val="007B362A"/>
    <w:rsid w:val="007B3654"/>
    <w:rsid w:val="007B3BEA"/>
    <w:rsid w:val="007B4E7A"/>
    <w:rsid w:val="007B52DD"/>
    <w:rsid w:val="007B5825"/>
    <w:rsid w:val="007B5D55"/>
    <w:rsid w:val="007C40F1"/>
    <w:rsid w:val="007C42C7"/>
    <w:rsid w:val="007C47D1"/>
    <w:rsid w:val="007C4B67"/>
    <w:rsid w:val="007C4C70"/>
    <w:rsid w:val="007C5D18"/>
    <w:rsid w:val="007C5EA5"/>
    <w:rsid w:val="007C670E"/>
    <w:rsid w:val="007C6E8B"/>
    <w:rsid w:val="007C7AB1"/>
    <w:rsid w:val="007D0062"/>
    <w:rsid w:val="007D1220"/>
    <w:rsid w:val="007D1F94"/>
    <w:rsid w:val="007D220A"/>
    <w:rsid w:val="007D27A9"/>
    <w:rsid w:val="007D2A14"/>
    <w:rsid w:val="007D2A4F"/>
    <w:rsid w:val="007D2F17"/>
    <w:rsid w:val="007D35E8"/>
    <w:rsid w:val="007D41D0"/>
    <w:rsid w:val="007D53AF"/>
    <w:rsid w:val="007D5930"/>
    <w:rsid w:val="007D676C"/>
    <w:rsid w:val="007D6AC6"/>
    <w:rsid w:val="007D79DF"/>
    <w:rsid w:val="007D7C52"/>
    <w:rsid w:val="007E099C"/>
    <w:rsid w:val="007E124D"/>
    <w:rsid w:val="007E1590"/>
    <w:rsid w:val="007E1810"/>
    <w:rsid w:val="007E1FE1"/>
    <w:rsid w:val="007E29F4"/>
    <w:rsid w:val="007E2F58"/>
    <w:rsid w:val="007E381B"/>
    <w:rsid w:val="007E38DE"/>
    <w:rsid w:val="007E49F2"/>
    <w:rsid w:val="007E5117"/>
    <w:rsid w:val="007E66BA"/>
    <w:rsid w:val="007E6A4A"/>
    <w:rsid w:val="007E6ECA"/>
    <w:rsid w:val="007E7896"/>
    <w:rsid w:val="007E7BAB"/>
    <w:rsid w:val="007F08A1"/>
    <w:rsid w:val="007F17E2"/>
    <w:rsid w:val="007F1851"/>
    <w:rsid w:val="007F2193"/>
    <w:rsid w:val="007F281C"/>
    <w:rsid w:val="007F32EF"/>
    <w:rsid w:val="007F3C2F"/>
    <w:rsid w:val="007F3D32"/>
    <w:rsid w:val="007F4021"/>
    <w:rsid w:val="007F4A38"/>
    <w:rsid w:val="007F5468"/>
    <w:rsid w:val="007F74F1"/>
    <w:rsid w:val="0080011E"/>
    <w:rsid w:val="008004A5"/>
    <w:rsid w:val="00800E14"/>
    <w:rsid w:val="00800F0B"/>
    <w:rsid w:val="00801D5E"/>
    <w:rsid w:val="008032C0"/>
    <w:rsid w:val="008036F8"/>
    <w:rsid w:val="00803AA7"/>
    <w:rsid w:val="00803CD2"/>
    <w:rsid w:val="0080401E"/>
    <w:rsid w:val="008048DB"/>
    <w:rsid w:val="00804A13"/>
    <w:rsid w:val="00804D24"/>
    <w:rsid w:val="008054EF"/>
    <w:rsid w:val="00805E65"/>
    <w:rsid w:val="0080664E"/>
    <w:rsid w:val="00806B3B"/>
    <w:rsid w:val="00806F7D"/>
    <w:rsid w:val="00807668"/>
    <w:rsid w:val="00807EFF"/>
    <w:rsid w:val="00810674"/>
    <w:rsid w:val="00810C6E"/>
    <w:rsid w:val="00811B3C"/>
    <w:rsid w:val="008121E5"/>
    <w:rsid w:val="008125BA"/>
    <w:rsid w:val="00812BE2"/>
    <w:rsid w:val="00813D9D"/>
    <w:rsid w:val="008140B5"/>
    <w:rsid w:val="00814BB4"/>
    <w:rsid w:val="00814DDA"/>
    <w:rsid w:val="008152CD"/>
    <w:rsid w:val="00815827"/>
    <w:rsid w:val="00815D67"/>
    <w:rsid w:val="008160F4"/>
    <w:rsid w:val="00816E0B"/>
    <w:rsid w:val="0081766A"/>
    <w:rsid w:val="00817A3F"/>
    <w:rsid w:val="00817DB4"/>
    <w:rsid w:val="00820C58"/>
    <w:rsid w:val="00820CF5"/>
    <w:rsid w:val="008211B2"/>
    <w:rsid w:val="00822BAE"/>
    <w:rsid w:val="00823003"/>
    <w:rsid w:val="00823230"/>
    <w:rsid w:val="00823E53"/>
    <w:rsid w:val="00824327"/>
    <w:rsid w:val="00825A13"/>
    <w:rsid w:val="00825E3D"/>
    <w:rsid w:val="00830B79"/>
    <w:rsid w:val="00830E38"/>
    <w:rsid w:val="00830F8E"/>
    <w:rsid w:val="00831C4A"/>
    <w:rsid w:val="00831DD8"/>
    <w:rsid w:val="0083269E"/>
    <w:rsid w:val="00832D65"/>
    <w:rsid w:val="00832F12"/>
    <w:rsid w:val="00832F94"/>
    <w:rsid w:val="00833B66"/>
    <w:rsid w:val="008342C0"/>
    <w:rsid w:val="008349BB"/>
    <w:rsid w:val="00834B17"/>
    <w:rsid w:val="008352E3"/>
    <w:rsid w:val="00835476"/>
    <w:rsid w:val="008358F7"/>
    <w:rsid w:val="0083679F"/>
    <w:rsid w:val="0083690A"/>
    <w:rsid w:val="00836B2A"/>
    <w:rsid w:val="00837482"/>
    <w:rsid w:val="00837C7E"/>
    <w:rsid w:val="008402C7"/>
    <w:rsid w:val="00840D8E"/>
    <w:rsid w:val="00841C26"/>
    <w:rsid w:val="00841E71"/>
    <w:rsid w:val="00842C7B"/>
    <w:rsid w:val="00842EB4"/>
    <w:rsid w:val="00843A39"/>
    <w:rsid w:val="00844BC2"/>
    <w:rsid w:val="00844E97"/>
    <w:rsid w:val="0084620D"/>
    <w:rsid w:val="00846AEC"/>
    <w:rsid w:val="0084722C"/>
    <w:rsid w:val="0084764A"/>
    <w:rsid w:val="008477DD"/>
    <w:rsid w:val="008477E1"/>
    <w:rsid w:val="00847C80"/>
    <w:rsid w:val="00851982"/>
    <w:rsid w:val="00851DE2"/>
    <w:rsid w:val="00852618"/>
    <w:rsid w:val="00852634"/>
    <w:rsid w:val="0085399E"/>
    <w:rsid w:val="0085400E"/>
    <w:rsid w:val="00854074"/>
    <w:rsid w:val="008544D8"/>
    <w:rsid w:val="00854DD4"/>
    <w:rsid w:val="00854F9A"/>
    <w:rsid w:val="00855155"/>
    <w:rsid w:val="0085568B"/>
    <w:rsid w:val="00855DB1"/>
    <w:rsid w:val="00856690"/>
    <w:rsid w:val="008567D2"/>
    <w:rsid w:val="00857250"/>
    <w:rsid w:val="0085792A"/>
    <w:rsid w:val="0086063A"/>
    <w:rsid w:val="0086078E"/>
    <w:rsid w:val="00860DC6"/>
    <w:rsid w:val="008611D2"/>
    <w:rsid w:val="00861D01"/>
    <w:rsid w:val="0086241B"/>
    <w:rsid w:val="0086295A"/>
    <w:rsid w:val="00862A41"/>
    <w:rsid w:val="008631D8"/>
    <w:rsid w:val="00863DB9"/>
    <w:rsid w:val="00864405"/>
    <w:rsid w:val="00864B19"/>
    <w:rsid w:val="0086557C"/>
    <w:rsid w:val="008657DB"/>
    <w:rsid w:val="008657F5"/>
    <w:rsid w:val="008658A2"/>
    <w:rsid w:val="00865A5C"/>
    <w:rsid w:val="008660A3"/>
    <w:rsid w:val="00867106"/>
    <w:rsid w:val="00867630"/>
    <w:rsid w:val="00867923"/>
    <w:rsid w:val="008701B1"/>
    <w:rsid w:val="008705AC"/>
    <w:rsid w:val="008714F4"/>
    <w:rsid w:val="008715B1"/>
    <w:rsid w:val="00872214"/>
    <w:rsid w:val="008728C2"/>
    <w:rsid w:val="00872CDB"/>
    <w:rsid w:val="008735DD"/>
    <w:rsid w:val="00873846"/>
    <w:rsid w:val="00873A78"/>
    <w:rsid w:val="00873DA4"/>
    <w:rsid w:val="00874311"/>
    <w:rsid w:val="008744E9"/>
    <w:rsid w:val="0087494F"/>
    <w:rsid w:val="00874B76"/>
    <w:rsid w:val="0087578B"/>
    <w:rsid w:val="00875A0B"/>
    <w:rsid w:val="008775B6"/>
    <w:rsid w:val="00877647"/>
    <w:rsid w:val="008802DA"/>
    <w:rsid w:val="008810B4"/>
    <w:rsid w:val="008835F8"/>
    <w:rsid w:val="008841E4"/>
    <w:rsid w:val="0088595B"/>
    <w:rsid w:val="008859F2"/>
    <w:rsid w:val="00885F07"/>
    <w:rsid w:val="00886AA9"/>
    <w:rsid w:val="00886DE5"/>
    <w:rsid w:val="008872C7"/>
    <w:rsid w:val="008874AE"/>
    <w:rsid w:val="00887D69"/>
    <w:rsid w:val="008914AB"/>
    <w:rsid w:val="00894786"/>
    <w:rsid w:val="008957F0"/>
    <w:rsid w:val="008963F4"/>
    <w:rsid w:val="00897D65"/>
    <w:rsid w:val="00897F0F"/>
    <w:rsid w:val="008A0153"/>
    <w:rsid w:val="008A0607"/>
    <w:rsid w:val="008A1373"/>
    <w:rsid w:val="008A1F84"/>
    <w:rsid w:val="008A3580"/>
    <w:rsid w:val="008A3AFA"/>
    <w:rsid w:val="008A40D1"/>
    <w:rsid w:val="008A41B0"/>
    <w:rsid w:val="008A424B"/>
    <w:rsid w:val="008A480B"/>
    <w:rsid w:val="008A53C5"/>
    <w:rsid w:val="008A578F"/>
    <w:rsid w:val="008A69E2"/>
    <w:rsid w:val="008A6EEC"/>
    <w:rsid w:val="008A7A09"/>
    <w:rsid w:val="008A7CC4"/>
    <w:rsid w:val="008A7D23"/>
    <w:rsid w:val="008B10A8"/>
    <w:rsid w:val="008B1763"/>
    <w:rsid w:val="008B194D"/>
    <w:rsid w:val="008B1A2B"/>
    <w:rsid w:val="008B2161"/>
    <w:rsid w:val="008B2489"/>
    <w:rsid w:val="008B260E"/>
    <w:rsid w:val="008B44A7"/>
    <w:rsid w:val="008B457F"/>
    <w:rsid w:val="008B48DB"/>
    <w:rsid w:val="008B64F1"/>
    <w:rsid w:val="008B77C4"/>
    <w:rsid w:val="008C0FFB"/>
    <w:rsid w:val="008C1941"/>
    <w:rsid w:val="008C1A8A"/>
    <w:rsid w:val="008C248E"/>
    <w:rsid w:val="008C2834"/>
    <w:rsid w:val="008C29A5"/>
    <w:rsid w:val="008C2C24"/>
    <w:rsid w:val="008C3057"/>
    <w:rsid w:val="008C306D"/>
    <w:rsid w:val="008C37EF"/>
    <w:rsid w:val="008C42CA"/>
    <w:rsid w:val="008C51C0"/>
    <w:rsid w:val="008C55D5"/>
    <w:rsid w:val="008C6B1E"/>
    <w:rsid w:val="008C7EBF"/>
    <w:rsid w:val="008D0270"/>
    <w:rsid w:val="008D17D9"/>
    <w:rsid w:val="008D1CBE"/>
    <w:rsid w:val="008D1FF9"/>
    <w:rsid w:val="008D2368"/>
    <w:rsid w:val="008D3525"/>
    <w:rsid w:val="008D445F"/>
    <w:rsid w:val="008D5D1F"/>
    <w:rsid w:val="008D629C"/>
    <w:rsid w:val="008D6564"/>
    <w:rsid w:val="008D6EB5"/>
    <w:rsid w:val="008D7A06"/>
    <w:rsid w:val="008D7DA7"/>
    <w:rsid w:val="008D7F5C"/>
    <w:rsid w:val="008E21C6"/>
    <w:rsid w:val="008E2321"/>
    <w:rsid w:val="008E265D"/>
    <w:rsid w:val="008E354A"/>
    <w:rsid w:val="008E37BB"/>
    <w:rsid w:val="008E3B26"/>
    <w:rsid w:val="008E3FC7"/>
    <w:rsid w:val="008E4B3A"/>
    <w:rsid w:val="008E5BF6"/>
    <w:rsid w:val="008E6296"/>
    <w:rsid w:val="008E65E3"/>
    <w:rsid w:val="008E693D"/>
    <w:rsid w:val="008E695B"/>
    <w:rsid w:val="008E6C0F"/>
    <w:rsid w:val="008E769E"/>
    <w:rsid w:val="008E7EC8"/>
    <w:rsid w:val="008F0835"/>
    <w:rsid w:val="008F09FF"/>
    <w:rsid w:val="008F0A1A"/>
    <w:rsid w:val="008F0D3E"/>
    <w:rsid w:val="008F2E2E"/>
    <w:rsid w:val="008F2E97"/>
    <w:rsid w:val="008F3F7D"/>
    <w:rsid w:val="008F4F78"/>
    <w:rsid w:val="008F5102"/>
    <w:rsid w:val="008F7587"/>
    <w:rsid w:val="008F7B15"/>
    <w:rsid w:val="00900A1C"/>
    <w:rsid w:val="00900FCB"/>
    <w:rsid w:val="00901A31"/>
    <w:rsid w:val="00903735"/>
    <w:rsid w:val="009037B8"/>
    <w:rsid w:val="0090401D"/>
    <w:rsid w:val="00904A19"/>
    <w:rsid w:val="00906060"/>
    <w:rsid w:val="0090636F"/>
    <w:rsid w:val="00906A95"/>
    <w:rsid w:val="00906BF0"/>
    <w:rsid w:val="00906C4B"/>
    <w:rsid w:val="00907135"/>
    <w:rsid w:val="00907CCB"/>
    <w:rsid w:val="00907EB4"/>
    <w:rsid w:val="009107CF"/>
    <w:rsid w:val="00910D18"/>
    <w:rsid w:val="00910E33"/>
    <w:rsid w:val="00911032"/>
    <w:rsid w:val="00912C66"/>
    <w:rsid w:val="00912FA8"/>
    <w:rsid w:val="009134C9"/>
    <w:rsid w:val="009136F1"/>
    <w:rsid w:val="00913845"/>
    <w:rsid w:val="009152F4"/>
    <w:rsid w:val="00915516"/>
    <w:rsid w:val="00915BA6"/>
    <w:rsid w:val="0091601E"/>
    <w:rsid w:val="00916A33"/>
    <w:rsid w:val="00917346"/>
    <w:rsid w:val="00917A65"/>
    <w:rsid w:val="00917B9D"/>
    <w:rsid w:val="00920A45"/>
    <w:rsid w:val="00920E37"/>
    <w:rsid w:val="00921A2A"/>
    <w:rsid w:val="0092234E"/>
    <w:rsid w:val="00922778"/>
    <w:rsid w:val="009227B0"/>
    <w:rsid w:val="009236A8"/>
    <w:rsid w:val="009246C1"/>
    <w:rsid w:val="00924755"/>
    <w:rsid w:val="0092478C"/>
    <w:rsid w:val="009250D7"/>
    <w:rsid w:val="0092544D"/>
    <w:rsid w:val="0092632A"/>
    <w:rsid w:val="00926D3B"/>
    <w:rsid w:val="00926DD6"/>
    <w:rsid w:val="009277D1"/>
    <w:rsid w:val="00927C80"/>
    <w:rsid w:val="009301A9"/>
    <w:rsid w:val="009307FD"/>
    <w:rsid w:val="00930803"/>
    <w:rsid w:val="00930C50"/>
    <w:rsid w:val="00931BA3"/>
    <w:rsid w:val="0093206B"/>
    <w:rsid w:val="009327C5"/>
    <w:rsid w:val="00934495"/>
    <w:rsid w:val="00934605"/>
    <w:rsid w:val="00934778"/>
    <w:rsid w:val="00934ABE"/>
    <w:rsid w:val="00934C32"/>
    <w:rsid w:val="00935086"/>
    <w:rsid w:val="009351B2"/>
    <w:rsid w:val="0093664B"/>
    <w:rsid w:val="00936BCE"/>
    <w:rsid w:val="00937077"/>
    <w:rsid w:val="00937730"/>
    <w:rsid w:val="00937B93"/>
    <w:rsid w:val="00937BCF"/>
    <w:rsid w:val="00940313"/>
    <w:rsid w:val="00940461"/>
    <w:rsid w:val="00940B3D"/>
    <w:rsid w:val="00940E62"/>
    <w:rsid w:val="009416FF"/>
    <w:rsid w:val="009425BC"/>
    <w:rsid w:val="00943336"/>
    <w:rsid w:val="0094339E"/>
    <w:rsid w:val="00944D98"/>
    <w:rsid w:val="009455A0"/>
    <w:rsid w:val="00945722"/>
    <w:rsid w:val="00946CF8"/>
    <w:rsid w:val="0095099F"/>
    <w:rsid w:val="00950E26"/>
    <w:rsid w:val="00951458"/>
    <w:rsid w:val="00952CC9"/>
    <w:rsid w:val="0095323D"/>
    <w:rsid w:val="009533B9"/>
    <w:rsid w:val="00955307"/>
    <w:rsid w:val="00955A16"/>
    <w:rsid w:val="00957B50"/>
    <w:rsid w:val="00957C65"/>
    <w:rsid w:val="00957E64"/>
    <w:rsid w:val="0096086D"/>
    <w:rsid w:val="00960BFF"/>
    <w:rsid w:val="00961015"/>
    <w:rsid w:val="009613C1"/>
    <w:rsid w:val="0096153B"/>
    <w:rsid w:val="00961CDC"/>
    <w:rsid w:val="00962462"/>
    <w:rsid w:val="0096258B"/>
    <w:rsid w:val="00962FA8"/>
    <w:rsid w:val="00964D09"/>
    <w:rsid w:val="00964DF8"/>
    <w:rsid w:val="009658FB"/>
    <w:rsid w:val="00966300"/>
    <w:rsid w:val="00967BFD"/>
    <w:rsid w:val="009702C7"/>
    <w:rsid w:val="00970D75"/>
    <w:rsid w:val="00970DDB"/>
    <w:rsid w:val="00971096"/>
    <w:rsid w:val="00971B4F"/>
    <w:rsid w:val="00971FF8"/>
    <w:rsid w:val="009720B8"/>
    <w:rsid w:val="00972837"/>
    <w:rsid w:val="009728D3"/>
    <w:rsid w:val="009728E1"/>
    <w:rsid w:val="00973254"/>
    <w:rsid w:val="00973C07"/>
    <w:rsid w:val="009742B6"/>
    <w:rsid w:val="00975AC7"/>
    <w:rsid w:val="00976257"/>
    <w:rsid w:val="00976335"/>
    <w:rsid w:val="00977397"/>
    <w:rsid w:val="009800F9"/>
    <w:rsid w:val="00980341"/>
    <w:rsid w:val="00985393"/>
    <w:rsid w:val="009859FC"/>
    <w:rsid w:val="00985FEB"/>
    <w:rsid w:val="00986DBB"/>
    <w:rsid w:val="00987809"/>
    <w:rsid w:val="00987CA8"/>
    <w:rsid w:val="00990167"/>
    <w:rsid w:val="009914BA"/>
    <w:rsid w:val="0099208F"/>
    <w:rsid w:val="00992197"/>
    <w:rsid w:val="00992450"/>
    <w:rsid w:val="00992F0C"/>
    <w:rsid w:val="009930A4"/>
    <w:rsid w:val="009937DA"/>
    <w:rsid w:val="0099382C"/>
    <w:rsid w:val="0099686D"/>
    <w:rsid w:val="00996907"/>
    <w:rsid w:val="00996EBF"/>
    <w:rsid w:val="00997065"/>
    <w:rsid w:val="00997C29"/>
    <w:rsid w:val="00997E67"/>
    <w:rsid w:val="009A067A"/>
    <w:rsid w:val="009A1941"/>
    <w:rsid w:val="009A2E61"/>
    <w:rsid w:val="009A3199"/>
    <w:rsid w:val="009A3269"/>
    <w:rsid w:val="009A34B7"/>
    <w:rsid w:val="009A400E"/>
    <w:rsid w:val="009A45C3"/>
    <w:rsid w:val="009A674A"/>
    <w:rsid w:val="009A6D01"/>
    <w:rsid w:val="009A76FA"/>
    <w:rsid w:val="009A7762"/>
    <w:rsid w:val="009A79F7"/>
    <w:rsid w:val="009B07A7"/>
    <w:rsid w:val="009B14DD"/>
    <w:rsid w:val="009B260A"/>
    <w:rsid w:val="009B41A1"/>
    <w:rsid w:val="009B43CB"/>
    <w:rsid w:val="009B47CD"/>
    <w:rsid w:val="009B594F"/>
    <w:rsid w:val="009B59BB"/>
    <w:rsid w:val="009B5BE0"/>
    <w:rsid w:val="009B5F3F"/>
    <w:rsid w:val="009B64B4"/>
    <w:rsid w:val="009B6F39"/>
    <w:rsid w:val="009B70E3"/>
    <w:rsid w:val="009B7536"/>
    <w:rsid w:val="009B7D1E"/>
    <w:rsid w:val="009B7F88"/>
    <w:rsid w:val="009C0409"/>
    <w:rsid w:val="009C20C7"/>
    <w:rsid w:val="009C21B2"/>
    <w:rsid w:val="009C27E8"/>
    <w:rsid w:val="009C28B6"/>
    <w:rsid w:val="009C2D70"/>
    <w:rsid w:val="009C36CC"/>
    <w:rsid w:val="009C3A87"/>
    <w:rsid w:val="009C3D29"/>
    <w:rsid w:val="009C3E00"/>
    <w:rsid w:val="009C45A4"/>
    <w:rsid w:val="009C47D5"/>
    <w:rsid w:val="009C4EF0"/>
    <w:rsid w:val="009C64DC"/>
    <w:rsid w:val="009D0E2A"/>
    <w:rsid w:val="009D1EB1"/>
    <w:rsid w:val="009D218C"/>
    <w:rsid w:val="009D3165"/>
    <w:rsid w:val="009D35A7"/>
    <w:rsid w:val="009D3704"/>
    <w:rsid w:val="009D386A"/>
    <w:rsid w:val="009D3931"/>
    <w:rsid w:val="009D3C71"/>
    <w:rsid w:val="009D41BE"/>
    <w:rsid w:val="009D4630"/>
    <w:rsid w:val="009D46F1"/>
    <w:rsid w:val="009D4CC5"/>
    <w:rsid w:val="009D4DF3"/>
    <w:rsid w:val="009D63F9"/>
    <w:rsid w:val="009D691F"/>
    <w:rsid w:val="009D6A40"/>
    <w:rsid w:val="009D7A81"/>
    <w:rsid w:val="009D7D80"/>
    <w:rsid w:val="009E128D"/>
    <w:rsid w:val="009E16E7"/>
    <w:rsid w:val="009E2A9E"/>
    <w:rsid w:val="009E3025"/>
    <w:rsid w:val="009E38E5"/>
    <w:rsid w:val="009E39BE"/>
    <w:rsid w:val="009E3C39"/>
    <w:rsid w:val="009E3C40"/>
    <w:rsid w:val="009E3CAF"/>
    <w:rsid w:val="009E43BA"/>
    <w:rsid w:val="009E4FD5"/>
    <w:rsid w:val="009E50A2"/>
    <w:rsid w:val="009E5DF1"/>
    <w:rsid w:val="009E6625"/>
    <w:rsid w:val="009F068D"/>
    <w:rsid w:val="009F0911"/>
    <w:rsid w:val="009F0D9D"/>
    <w:rsid w:val="009F0E08"/>
    <w:rsid w:val="009F17F6"/>
    <w:rsid w:val="009F1C12"/>
    <w:rsid w:val="009F1CE1"/>
    <w:rsid w:val="009F33B3"/>
    <w:rsid w:val="009F3CFA"/>
    <w:rsid w:val="009F4985"/>
    <w:rsid w:val="009F499D"/>
    <w:rsid w:val="009F4F5F"/>
    <w:rsid w:val="009F5D61"/>
    <w:rsid w:val="009F5D6E"/>
    <w:rsid w:val="009F65E3"/>
    <w:rsid w:val="009F673E"/>
    <w:rsid w:val="009F6BB1"/>
    <w:rsid w:val="009F6EA5"/>
    <w:rsid w:val="009F7629"/>
    <w:rsid w:val="00A0017D"/>
    <w:rsid w:val="00A01031"/>
    <w:rsid w:val="00A018E9"/>
    <w:rsid w:val="00A01994"/>
    <w:rsid w:val="00A024D2"/>
    <w:rsid w:val="00A02683"/>
    <w:rsid w:val="00A02FAB"/>
    <w:rsid w:val="00A0342C"/>
    <w:rsid w:val="00A04364"/>
    <w:rsid w:val="00A04994"/>
    <w:rsid w:val="00A04BE1"/>
    <w:rsid w:val="00A051B8"/>
    <w:rsid w:val="00A05AA9"/>
    <w:rsid w:val="00A0629B"/>
    <w:rsid w:val="00A066E1"/>
    <w:rsid w:val="00A07B9B"/>
    <w:rsid w:val="00A07C57"/>
    <w:rsid w:val="00A106C4"/>
    <w:rsid w:val="00A108D9"/>
    <w:rsid w:val="00A1183B"/>
    <w:rsid w:val="00A1199D"/>
    <w:rsid w:val="00A11F5C"/>
    <w:rsid w:val="00A12975"/>
    <w:rsid w:val="00A12A97"/>
    <w:rsid w:val="00A12DDB"/>
    <w:rsid w:val="00A12E37"/>
    <w:rsid w:val="00A13773"/>
    <w:rsid w:val="00A13A6F"/>
    <w:rsid w:val="00A13BEE"/>
    <w:rsid w:val="00A147E2"/>
    <w:rsid w:val="00A15379"/>
    <w:rsid w:val="00A15720"/>
    <w:rsid w:val="00A16059"/>
    <w:rsid w:val="00A161F0"/>
    <w:rsid w:val="00A16BAB"/>
    <w:rsid w:val="00A16FA1"/>
    <w:rsid w:val="00A178BF"/>
    <w:rsid w:val="00A2008B"/>
    <w:rsid w:val="00A200B4"/>
    <w:rsid w:val="00A201F4"/>
    <w:rsid w:val="00A211E1"/>
    <w:rsid w:val="00A2171C"/>
    <w:rsid w:val="00A21DAC"/>
    <w:rsid w:val="00A21FC2"/>
    <w:rsid w:val="00A23670"/>
    <w:rsid w:val="00A24123"/>
    <w:rsid w:val="00A24129"/>
    <w:rsid w:val="00A25521"/>
    <w:rsid w:val="00A2568B"/>
    <w:rsid w:val="00A263F7"/>
    <w:rsid w:val="00A27D50"/>
    <w:rsid w:val="00A30917"/>
    <w:rsid w:val="00A31542"/>
    <w:rsid w:val="00A31548"/>
    <w:rsid w:val="00A316BD"/>
    <w:rsid w:val="00A33C16"/>
    <w:rsid w:val="00A3484E"/>
    <w:rsid w:val="00A353F4"/>
    <w:rsid w:val="00A3580C"/>
    <w:rsid w:val="00A359BA"/>
    <w:rsid w:val="00A36665"/>
    <w:rsid w:val="00A3726F"/>
    <w:rsid w:val="00A379ED"/>
    <w:rsid w:val="00A37C7E"/>
    <w:rsid w:val="00A40C14"/>
    <w:rsid w:val="00A4155D"/>
    <w:rsid w:val="00A4278C"/>
    <w:rsid w:val="00A42BD3"/>
    <w:rsid w:val="00A43001"/>
    <w:rsid w:val="00A43D76"/>
    <w:rsid w:val="00A44C67"/>
    <w:rsid w:val="00A452E7"/>
    <w:rsid w:val="00A45A02"/>
    <w:rsid w:val="00A45C32"/>
    <w:rsid w:val="00A45C69"/>
    <w:rsid w:val="00A45D01"/>
    <w:rsid w:val="00A45F89"/>
    <w:rsid w:val="00A46343"/>
    <w:rsid w:val="00A46E06"/>
    <w:rsid w:val="00A47770"/>
    <w:rsid w:val="00A47AD9"/>
    <w:rsid w:val="00A47CB0"/>
    <w:rsid w:val="00A517C8"/>
    <w:rsid w:val="00A52375"/>
    <w:rsid w:val="00A526E5"/>
    <w:rsid w:val="00A52C8C"/>
    <w:rsid w:val="00A52D10"/>
    <w:rsid w:val="00A53687"/>
    <w:rsid w:val="00A53BC9"/>
    <w:rsid w:val="00A54083"/>
    <w:rsid w:val="00A54A77"/>
    <w:rsid w:val="00A54B31"/>
    <w:rsid w:val="00A55286"/>
    <w:rsid w:val="00A568C7"/>
    <w:rsid w:val="00A570BC"/>
    <w:rsid w:val="00A5793D"/>
    <w:rsid w:val="00A57FD3"/>
    <w:rsid w:val="00A614CB"/>
    <w:rsid w:val="00A62701"/>
    <w:rsid w:val="00A62A0F"/>
    <w:rsid w:val="00A62F70"/>
    <w:rsid w:val="00A6511F"/>
    <w:rsid w:val="00A6563E"/>
    <w:rsid w:val="00A65A78"/>
    <w:rsid w:val="00A65BAB"/>
    <w:rsid w:val="00A66E41"/>
    <w:rsid w:val="00A6701C"/>
    <w:rsid w:val="00A703F2"/>
    <w:rsid w:val="00A705C4"/>
    <w:rsid w:val="00A71A6D"/>
    <w:rsid w:val="00A7214A"/>
    <w:rsid w:val="00A724A5"/>
    <w:rsid w:val="00A72519"/>
    <w:rsid w:val="00A738B8"/>
    <w:rsid w:val="00A74237"/>
    <w:rsid w:val="00A74391"/>
    <w:rsid w:val="00A752B6"/>
    <w:rsid w:val="00A75463"/>
    <w:rsid w:val="00A757CE"/>
    <w:rsid w:val="00A760B1"/>
    <w:rsid w:val="00A76511"/>
    <w:rsid w:val="00A7675F"/>
    <w:rsid w:val="00A77133"/>
    <w:rsid w:val="00A774F7"/>
    <w:rsid w:val="00A77D97"/>
    <w:rsid w:val="00A8001F"/>
    <w:rsid w:val="00A802AE"/>
    <w:rsid w:val="00A81172"/>
    <w:rsid w:val="00A81B9F"/>
    <w:rsid w:val="00A8226A"/>
    <w:rsid w:val="00A83229"/>
    <w:rsid w:val="00A8375E"/>
    <w:rsid w:val="00A83984"/>
    <w:rsid w:val="00A84AC2"/>
    <w:rsid w:val="00A84F30"/>
    <w:rsid w:val="00A85142"/>
    <w:rsid w:val="00A85775"/>
    <w:rsid w:val="00A8652F"/>
    <w:rsid w:val="00A86DAF"/>
    <w:rsid w:val="00A86DE4"/>
    <w:rsid w:val="00A86EFE"/>
    <w:rsid w:val="00A87705"/>
    <w:rsid w:val="00A90A41"/>
    <w:rsid w:val="00A90A42"/>
    <w:rsid w:val="00A91CDE"/>
    <w:rsid w:val="00A92365"/>
    <w:rsid w:val="00A92660"/>
    <w:rsid w:val="00A93061"/>
    <w:rsid w:val="00A930EF"/>
    <w:rsid w:val="00A935BE"/>
    <w:rsid w:val="00A93F9B"/>
    <w:rsid w:val="00A964BA"/>
    <w:rsid w:val="00A96961"/>
    <w:rsid w:val="00A96A2F"/>
    <w:rsid w:val="00A96B22"/>
    <w:rsid w:val="00A96ED7"/>
    <w:rsid w:val="00A97AED"/>
    <w:rsid w:val="00AA15E5"/>
    <w:rsid w:val="00AA1BB6"/>
    <w:rsid w:val="00AA1C77"/>
    <w:rsid w:val="00AA2281"/>
    <w:rsid w:val="00AA243C"/>
    <w:rsid w:val="00AA287C"/>
    <w:rsid w:val="00AA28F9"/>
    <w:rsid w:val="00AA2ABE"/>
    <w:rsid w:val="00AA2AFE"/>
    <w:rsid w:val="00AA399E"/>
    <w:rsid w:val="00AA4947"/>
    <w:rsid w:val="00AA4E50"/>
    <w:rsid w:val="00AA4F3A"/>
    <w:rsid w:val="00AA52C5"/>
    <w:rsid w:val="00AA6518"/>
    <w:rsid w:val="00AA707E"/>
    <w:rsid w:val="00AA7220"/>
    <w:rsid w:val="00AA7906"/>
    <w:rsid w:val="00AB04D3"/>
    <w:rsid w:val="00AB0767"/>
    <w:rsid w:val="00AB0C76"/>
    <w:rsid w:val="00AB0FC8"/>
    <w:rsid w:val="00AB1226"/>
    <w:rsid w:val="00AB141E"/>
    <w:rsid w:val="00AB15F2"/>
    <w:rsid w:val="00AB1E4F"/>
    <w:rsid w:val="00AB2C67"/>
    <w:rsid w:val="00AB38DA"/>
    <w:rsid w:val="00AB3E52"/>
    <w:rsid w:val="00AB53AD"/>
    <w:rsid w:val="00AB5498"/>
    <w:rsid w:val="00AB591E"/>
    <w:rsid w:val="00AB5B02"/>
    <w:rsid w:val="00AB643F"/>
    <w:rsid w:val="00AB6922"/>
    <w:rsid w:val="00AB6E0E"/>
    <w:rsid w:val="00AB7963"/>
    <w:rsid w:val="00AB7F04"/>
    <w:rsid w:val="00AC08EA"/>
    <w:rsid w:val="00AC0957"/>
    <w:rsid w:val="00AC157E"/>
    <w:rsid w:val="00AC1B62"/>
    <w:rsid w:val="00AC222D"/>
    <w:rsid w:val="00AC229B"/>
    <w:rsid w:val="00AC22A0"/>
    <w:rsid w:val="00AC4179"/>
    <w:rsid w:val="00AC4BAF"/>
    <w:rsid w:val="00AC5373"/>
    <w:rsid w:val="00AC59A7"/>
    <w:rsid w:val="00AC6FEA"/>
    <w:rsid w:val="00AD00A9"/>
    <w:rsid w:val="00AD02DF"/>
    <w:rsid w:val="00AD244E"/>
    <w:rsid w:val="00AD2944"/>
    <w:rsid w:val="00AD3089"/>
    <w:rsid w:val="00AD38FE"/>
    <w:rsid w:val="00AD4F50"/>
    <w:rsid w:val="00AD6490"/>
    <w:rsid w:val="00AD654A"/>
    <w:rsid w:val="00AD6572"/>
    <w:rsid w:val="00AD6F27"/>
    <w:rsid w:val="00AD7D8E"/>
    <w:rsid w:val="00AE09B4"/>
    <w:rsid w:val="00AE10FB"/>
    <w:rsid w:val="00AE11FD"/>
    <w:rsid w:val="00AE144D"/>
    <w:rsid w:val="00AE2B6A"/>
    <w:rsid w:val="00AE2BA6"/>
    <w:rsid w:val="00AE32AE"/>
    <w:rsid w:val="00AE3C09"/>
    <w:rsid w:val="00AE4CD0"/>
    <w:rsid w:val="00AE5999"/>
    <w:rsid w:val="00AE62B2"/>
    <w:rsid w:val="00AE6306"/>
    <w:rsid w:val="00AE733C"/>
    <w:rsid w:val="00AE7419"/>
    <w:rsid w:val="00AE7DC8"/>
    <w:rsid w:val="00AF1148"/>
    <w:rsid w:val="00AF11E9"/>
    <w:rsid w:val="00AF1416"/>
    <w:rsid w:val="00AF263F"/>
    <w:rsid w:val="00AF41B8"/>
    <w:rsid w:val="00AF4445"/>
    <w:rsid w:val="00AF4B8F"/>
    <w:rsid w:val="00AF4DC7"/>
    <w:rsid w:val="00AF5268"/>
    <w:rsid w:val="00AF5A04"/>
    <w:rsid w:val="00AF63D0"/>
    <w:rsid w:val="00AF6660"/>
    <w:rsid w:val="00AF66BF"/>
    <w:rsid w:val="00AF66D6"/>
    <w:rsid w:val="00AF6AC2"/>
    <w:rsid w:val="00AF6B88"/>
    <w:rsid w:val="00AF7011"/>
    <w:rsid w:val="00AF7054"/>
    <w:rsid w:val="00AF7DEC"/>
    <w:rsid w:val="00B001C1"/>
    <w:rsid w:val="00B00377"/>
    <w:rsid w:val="00B00965"/>
    <w:rsid w:val="00B01F12"/>
    <w:rsid w:val="00B02160"/>
    <w:rsid w:val="00B02C5E"/>
    <w:rsid w:val="00B02CBF"/>
    <w:rsid w:val="00B0324C"/>
    <w:rsid w:val="00B03DCA"/>
    <w:rsid w:val="00B0405E"/>
    <w:rsid w:val="00B06288"/>
    <w:rsid w:val="00B066B0"/>
    <w:rsid w:val="00B06EEA"/>
    <w:rsid w:val="00B07A5E"/>
    <w:rsid w:val="00B10447"/>
    <w:rsid w:val="00B10B22"/>
    <w:rsid w:val="00B10DF6"/>
    <w:rsid w:val="00B11288"/>
    <w:rsid w:val="00B1165D"/>
    <w:rsid w:val="00B119B0"/>
    <w:rsid w:val="00B11F9A"/>
    <w:rsid w:val="00B1210E"/>
    <w:rsid w:val="00B1290C"/>
    <w:rsid w:val="00B12A97"/>
    <w:rsid w:val="00B13012"/>
    <w:rsid w:val="00B13639"/>
    <w:rsid w:val="00B1370F"/>
    <w:rsid w:val="00B1383D"/>
    <w:rsid w:val="00B13CC2"/>
    <w:rsid w:val="00B14744"/>
    <w:rsid w:val="00B148E7"/>
    <w:rsid w:val="00B15006"/>
    <w:rsid w:val="00B15049"/>
    <w:rsid w:val="00B15E90"/>
    <w:rsid w:val="00B16702"/>
    <w:rsid w:val="00B16D17"/>
    <w:rsid w:val="00B170AF"/>
    <w:rsid w:val="00B1723A"/>
    <w:rsid w:val="00B17B4D"/>
    <w:rsid w:val="00B20159"/>
    <w:rsid w:val="00B20624"/>
    <w:rsid w:val="00B208B0"/>
    <w:rsid w:val="00B20B30"/>
    <w:rsid w:val="00B21C35"/>
    <w:rsid w:val="00B221BC"/>
    <w:rsid w:val="00B221F3"/>
    <w:rsid w:val="00B22F6B"/>
    <w:rsid w:val="00B23E06"/>
    <w:rsid w:val="00B25187"/>
    <w:rsid w:val="00B2526B"/>
    <w:rsid w:val="00B25517"/>
    <w:rsid w:val="00B257EA"/>
    <w:rsid w:val="00B264A7"/>
    <w:rsid w:val="00B26609"/>
    <w:rsid w:val="00B2697F"/>
    <w:rsid w:val="00B27BC8"/>
    <w:rsid w:val="00B30A59"/>
    <w:rsid w:val="00B30D50"/>
    <w:rsid w:val="00B313C1"/>
    <w:rsid w:val="00B31997"/>
    <w:rsid w:val="00B31E22"/>
    <w:rsid w:val="00B327C9"/>
    <w:rsid w:val="00B32924"/>
    <w:rsid w:val="00B32B8C"/>
    <w:rsid w:val="00B34202"/>
    <w:rsid w:val="00B343AD"/>
    <w:rsid w:val="00B349A7"/>
    <w:rsid w:val="00B36520"/>
    <w:rsid w:val="00B36BFC"/>
    <w:rsid w:val="00B3758E"/>
    <w:rsid w:val="00B37FEB"/>
    <w:rsid w:val="00B408C1"/>
    <w:rsid w:val="00B410AC"/>
    <w:rsid w:val="00B415E8"/>
    <w:rsid w:val="00B4190B"/>
    <w:rsid w:val="00B42CDD"/>
    <w:rsid w:val="00B42E67"/>
    <w:rsid w:val="00B42F06"/>
    <w:rsid w:val="00B42F4F"/>
    <w:rsid w:val="00B43942"/>
    <w:rsid w:val="00B43AC4"/>
    <w:rsid w:val="00B43C41"/>
    <w:rsid w:val="00B440FE"/>
    <w:rsid w:val="00B4696D"/>
    <w:rsid w:val="00B47136"/>
    <w:rsid w:val="00B47C72"/>
    <w:rsid w:val="00B47DB1"/>
    <w:rsid w:val="00B47F2D"/>
    <w:rsid w:val="00B50366"/>
    <w:rsid w:val="00B50503"/>
    <w:rsid w:val="00B51124"/>
    <w:rsid w:val="00B524A1"/>
    <w:rsid w:val="00B52CDC"/>
    <w:rsid w:val="00B52E4D"/>
    <w:rsid w:val="00B531A1"/>
    <w:rsid w:val="00B5362E"/>
    <w:rsid w:val="00B537DA"/>
    <w:rsid w:val="00B53E11"/>
    <w:rsid w:val="00B54066"/>
    <w:rsid w:val="00B540EC"/>
    <w:rsid w:val="00B54843"/>
    <w:rsid w:val="00B54E10"/>
    <w:rsid w:val="00B55628"/>
    <w:rsid w:val="00B571D2"/>
    <w:rsid w:val="00B574BB"/>
    <w:rsid w:val="00B603EB"/>
    <w:rsid w:val="00B605BF"/>
    <w:rsid w:val="00B605E0"/>
    <w:rsid w:val="00B610F1"/>
    <w:rsid w:val="00B61500"/>
    <w:rsid w:val="00B61CE4"/>
    <w:rsid w:val="00B62160"/>
    <w:rsid w:val="00B62B0A"/>
    <w:rsid w:val="00B62ECF"/>
    <w:rsid w:val="00B6377B"/>
    <w:rsid w:val="00B63BCF"/>
    <w:rsid w:val="00B647B7"/>
    <w:rsid w:val="00B651F3"/>
    <w:rsid w:val="00B65A2B"/>
    <w:rsid w:val="00B65B99"/>
    <w:rsid w:val="00B65C28"/>
    <w:rsid w:val="00B6604C"/>
    <w:rsid w:val="00B66C07"/>
    <w:rsid w:val="00B70646"/>
    <w:rsid w:val="00B70E9E"/>
    <w:rsid w:val="00B7189F"/>
    <w:rsid w:val="00B71ED6"/>
    <w:rsid w:val="00B72137"/>
    <w:rsid w:val="00B72AA8"/>
    <w:rsid w:val="00B72C84"/>
    <w:rsid w:val="00B73FCC"/>
    <w:rsid w:val="00B74374"/>
    <w:rsid w:val="00B760D7"/>
    <w:rsid w:val="00B76266"/>
    <w:rsid w:val="00B76406"/>
    <w:rsid w:val="00B77C45"/>
    <w:rsid w:val="00B80715"/>
    <w:rsid w:val="00B81751"/>
    <w:rsid w:val="00B81F94"/>
    <w:rsid w:val="00B82DE0"/>
    <w:rsid w:val="00B8320F"/>
    <w:rsid w:val="00B84351"/>
    <w:rsid w:val="00B84F7A"/>
    <w:rsid w:val="00B8587E"/>
    <w:rsid w:val="00B866A4"/>
    <w:rsid w:val="00B86EB6"/>
    <w:rsid w:val="00B877F7"/>
    <w:rsid w:val="00B9109C"/>
    <w:rsid w:val="00B91591"/>
    <w:rsid w:val="00B926D5"/>
    <w:rsid w:val="00B938EB"/>
    <w:rsid w:val="00B9460C"/>
    <w:rsid w:val="00B94AE8"/>
    <w:rsid w:val="00B964D7"/>
    <w:rsid w:val="00B973C8"/>
    <w:rsid w:val="00B97613"/>
    <w:rsid w:val="00BA0193"/>
    <w:rsid w:val="00BA2164"/>
    <w:rsid w:val="00BA25DE"/>
    <w:rsid w:val="00BA3A94"/>
    <w:rsid w:val="00BA4646"/>
    <w:rsid w:val="00BA5319"/>
    <w:rsid w:val="00BA62C0"/>
    <w:rsid w:val="00BA7B7C"/>
    <w:rsid w:val="00BA7D8B"/>
    <w:rsid w:val="00BA7E77"/>
    <w:rsid w:val="00BA7E79"/>
    <w:rsid w:val="00BB068D"/>
    <w:rsid w:val="00BB06F9"/>
    <w:rsid w:val="00BB0999"/>
    <w:rsid w:val="00BB1523"/>
    <w:rsid w:val="00BB2483"/>
    <w:rsid w:val="00BB29CD"/>
    <w:rsid w:val="00BB2D97"/>
    <w:rsid w:val="00BB2F69"/>
    <w:rsid w:val="00BB3282"/>
    <w:rsid w:val="00BB391B"/>
    <w:rsid w:val="00BB41E1"/>
    <w:rsid w:val="00BB55FF"/>
    <w:rsid w:val="00BB6D83"/>
    <w:rsid w:val="00BB6F54"/>
    <w:rsid w:val="00BB7BE2"/>
    <w:rsid w:val="00BB7FF3"/>
    <w:rsid w:val="00BC072F"/>
    <w:rsid w:val="00BC096E"/>
    <w:rsid w:val="00BC0C57"/>
    <w:rsid w:val="00BC132F"/>
    <w:rsid w:val="00BC1799"/>
    <w:rsid w:val="00BC2E7A"/>
    <w:rsid w:val="00BC3BF9"/>
    <w:rsid w:val="00BC4475"/>
    <w:rsid w:val="00BC5443"/>
    <w:rsid w:val="00BC576A"/>
    <w:rsid w:val="00BC620B"/>
    <w:rsid w:val="00BC77E5"/>
    <w:rsid w:val="00BC7888"/>
    <w:rsid w:val="00BC7C86"/>
    <w:rsid w:val="00BC7F42"/>
    <w:rsid w:val="00BD006D"/>
    <w:rsid w:val="00BD0283"/>
    <w:rsid w:val="00BD08B3"/>
    <w:rsid w:val="00BD150A"/>
    <w:rsid w:val="00BD1D09"/>
    <w:rsid w:val="00BD2676"/>
    <w:rsid w:val="00BD2F18"/>
    <w:rsid w:val="00BD3618"/>
    <w:rsid w:val="00BD4234"/>
    <w:rsid w:val="00BD433B"/>
    <w:rsid w:val="00BD4E86"/>
    <w:rsid w:val="00BD5A2D"/>
    <w:rsid w:val="00BD5C29"/>
    <w:rsid w:val="00BD6278"/>
    <w:rsid w:val="00BD790C"/>
    <w:rsid w:val="00BE03BB"/>
    <w:rsid w:val="00BE126D"/>
    <w:rsid w:val="00BE220D"/>
    <w:rsid w:val="00BE2AB3"/>
    <w:rsid w:val="00BE4C6D"/>
    <w:rsid w:val="00BE5BC6"/>
    <w:rsid w:val="00BE6090"/>
    <w:rsid w:val="00BE6669"/>
    <w:rsid w:val="00BE72D2"/>
    <w:rsid w:val="00BE78D9"/>
    <w:rsid w:val="00BF008C"/>
    <w:rsid w:val="00BF120F"/>
    <w:rsid w:val="00BF2038"/>
    <w:rsid w:val="00BF2CC8"/>
    <w:rsid w:val="00BF3300"/>
    <w:rsid w:val="00BF34D8"/>
    <w:rsid w:val="00BF37C0"/>
    <w:rsid w:val="00BF3DE1"/>
    <w:rsid w:val="00BF4088"/>
    <w:rsid w:val="00BF45EE"/>
    <w:rsid w:val="00BF4D72"/>
    <w:rsid w:val="00BF7394"/>
    <w:rsid w:val="00C007BB"/>
    <w:rsid w:val="00C01969"/>
    <w:rsid w:val="00C01D59"/>
    <w:rsid w:val="00C025DC"/>
    <w:rsid w:val="00C02867"/>
    <w:rsid w:val="00C02CB6"/>
    <w:rsid w:val="00C03FDA"/>
    <w:rsid w:val="00C04EC6"/>
    <w:rsid w:val="00C052CE"/>
    <w:rsid w:val="00C0558D"/>
    <w:rsid w:val="00C055CF"/>
    <w:rsid w:val="00C05AF4"/>
    <w:rsid w:val="00C05C3F"/>
    <w:rsid w:val="00C0696D"/>
    <w:rsid w:val="00C07042"/>
    <w:rsid w:val="00C07BFE"/>
    <w:rsid w:val="00C07FAD"/>
    <w:rsid w:val="00C107EB"/>
    <w:rsid w:val="00C10B00"/>
    <w:rsid w:val="00C10BDE"/>
    <w:rsid w:val="00C12A74"/>
    <w:rsid w:val="00C13AB2"/>
    <w:rsid w:val="00C1479B"/>
    <w:rsid w:val="00C14D91"/>
    <w:rsid w:val="00C15430"/>
    <w:rsid w:val="00C15D7C"/>
    <w:rsid w:val="00C16763"/>
    <w:rsid w:val="00C16802"/>
    <w:rsid w:val="00C16F54"/>
    <w:rsid w:val="00C172FA"/>
    <w:rsid w:val="00C178E5"/>
    <w:rsid w:val="00C20333"/>
    <w:rsid w:val="00C20D7E"/>
    <w:rsid w:val="00C20F96"/>
    <w:rsid w:val="00C219CF"/>
    <w:rsid w:val="00C21FBB"/>
    <w:rsid w:val="00C237B2"/>
    <w:rsid w:val="00C241B7"/>
    <w:rsid w:val="00C241EF"/>
    <w:rsid w:val="00C241F9"/>
    <w:rsid w:val="00C24B80"/>
    <w:rsid w:val="00C255D2"/>
    <w:rsid w:val="00C25EE8"/>
    <w:rsid w:val="00C25F62"/>
    <w:rsid w:val="00C2611A"/>
    <w:rsid w:val="00C301D8"/>
    <w:rsid w:val="00C30B9E"/>
    <w:rsid w:val="00C30FFA"/>
    <w:rsid w:val="00C3108E"/>
    <w:rsid w:val="00C31B71"/>
    <w:rsid w:val="00C32ECE"/>
    <w:rsid w:val="00C33204"/>
    <w:rsid w:val="00C33438"/>
    <w:rsid w:val="00C3395A"/>
    <w:rsid w:val="00C34762"/>
    <w:rsid w:val="00C34B0E"/>
    <w:rsid w:val="00C35089"/>
    <w:rsid w:val="00C35625"/>
    <w:rsid w:val="00C36B6F"/>
    <w:rsid w:val="00C37D32"/>
    <w:rsid w:val="00C41526"/>
    <w:rsid w:val="00C42FA3"/>
    <w:rsid w:val="00C44009"/>
    <w:rsid w:val="00C443EE"/>
    <w:rsid w:val="00C446EA"/>
    <w:rsid w:val="00C453F2"/>
    <w:rsid w:val="00C4569E"/>
    <w:rsid w:val="00C46823"/>
    <w:rsid w:val="00C46FB6"/>
    <w:rsid w:val="00C472FB"/>
    <w:rsid w:val="00C4750A"/>
    <w:rsid w:val="00C476BE"/>
    <w:rsid w:val="00C47D5C"/>
    <w:rsid w:val="00C50051"/>
    <w:rsid w:val="00C500CA"/>
    <w:rsid w:val="00C501A3"/>
    <w:rsid w:val="00C50268"/>
    <w:rsid w:val="00C50800"/>
    <w:rsid w:val="00C51C31"/>
    <w:rsid w:val="00C524F6"/>
    <w:rsid w:val="00C52E9F"/>
    <w:rsid w:val="00C543B4"/>
    <w:rsid w:val="00C54D76"/>
    <w:rsid w:val="00C54EA0"/>
    <w:rsid w:val="00C55BD9"/>
    <w:rsid w:val="00C5671D"/>
    <w:rsid w:val="00C57A8A"/>
    <w:rsid w:val="00C60191"/>
    <w:rsid w:val="00C60E30"/>
    <w:rsid w:val="00C61543"/>
    <w:rsid w:val="00C61A79"/>
    <w:rsid w:val="00C627F7"/>
    <w:rsid w:val="00C64151"/>
    <w:rsid w:val="00C64705"/>
    <w:rsid w:val="00C649B1"/>
    <w:rsid w:val="00C649B4"/>
    <w:rsid w:val="00C64EED"/>
    <w:rsid w:val="00C65CEF"/>
    <w:rsid w:val="00C65ED9"/>
    <w:rsid w:val="00C660CD"/>
    <w:rsid w:val="00C660F8"/>
    <w:rsid w:val="00C66945"/>
    <w:rsid w:val="00C66D49"/>
    <w:rsid w:val="00C6723A"/>
    <w:rsid w:val="00C709AB"/>
    <w:rsid w:val="00C70D4B"/>
    <w:rsid w:val="00C710DD"/>
    <w:rsid w:val="00C717DC"/>
    <w:rsid w:val="00C71C83"/>
    <w:rsid w:val="00C72330"/>
    <w:rsid w:val="00C72AA7"/>
    <w:rsid w:val="00C72D13"/>
    <w:rsid w:val="00C7333C"/>
    <w:rsid w:val="00C736BE"/>
    <w:rsid w:val="00C74312"/>
    <w:rsid w:val="00C74947"/>
    <w:rsid w:val="00C75D89"/>
    <w:rsid w:val="00C761C1"/>
    <w:rsid w:val="00C766F2"/>
    <w:rsid w:val="00C769DB"/>
    <w:rsid w:val="00C76C7A"/>
    <w:rsid w:val="00C7794B"/>
    <w:rsid w:val="00C812DA"/>
    <w:rsid w:val="00C81B41"/>
    <w:rsid w:val="00C824A0"/>
    <w:rsid w:val="00C82C33"/>
    <w:rsid w:val="00C839C5"/>
    <w:rsid w:val="00C83DA0"/>
    <w:rsid w:val="00C843F8"/>
    <w:rsid w:val="00C861DA"/>
    <w:rsid w:val="00C86A9E"/>
    <w:rsid w:val="00C86CBE"/>
    <w:rsid w:val="00C86FAF"/>
    <w:rsid w:val="00C9089C"/>
    <w:rsid w:val="00C90ADF"/>
    <w:rsid w:val="00C9232D"/>
    <w:rsid w:val="00C9253C"/>
    <w:rsid w:val="00C92A92"/>
    <w:rsid w:val="00C93226"/>
    <w:rsid w:val="00C932AF"/>
    <w:rsid w:val="00C9333B"/>
    <w:rsid w:val="00C93969"/>
    <w:rsid w:val="00C93B3E"/>
    <w:rsid w:val="00C93C10"/>
    <w:rsid w:val="00C94734"/>
    <w:rsid w:val="00C94EC4"/>
    <w:rsid w:val="00C958F5"/>
    <w:rsid w:val="00C95A0F"/>
    <w:rsid w:val="00C95A64"/>
    <w:rsid w:val="00C95C3C"/>
    <w:rsid w:val="00C96C7B"/>
    <w:rsid w:val="00CA0A64"/>
    <w:rsid w:val="00CA1B82"/>
    <w:rsid w:val="00CA2156"/>
    <w:rsid w:val="00CA2560"/>
    <w:rsid w:val="00CA2A5B"/>
    <w:rsid w:val="00CA339B"/>
    <w:rsid w:val="00CA376A"/>
    <w:rsid w:val="00CA3C7B"/>
    <w:rsid w:val="00CA3C96"/>
    <w:rsid w:val="00CA412B"/>
    <w:rsid w:val="00CA4847"/>
    <w:rsid w:val="00CA49A2"/>
    <w:rsid w:val="00CA66EA"/>
    <w:rsid w:val="00CA68E4"/>
    <w:rsid w:val="00CA7742"/>
    <w:rsid w:val="00CB0E06"/>
    <w:rsid w:val="00CB0F28"/>
    <w:rsid w:val="00CB1E5C"/>
    <w:rsid w:val="00CB245C"/>
    <w:rsid w:val="00CB2A98"/>
    <w:rsid w:val="00CB2B5E"/>
    <w:rsid w:val="00CB43CC"/>
    <w:rsid w:val="00CB6719"/>
    <w:rsid w:val="00CB6C1B"/>
    <w:rsid w:val="00CB6E2A"/>
    <w:rsid w:val="00CB6FF0"/>
    <w:rsid w:val="00CB7350"/>
    <w:rsid w:val="00CB795D"/>
    <w:rsid w:val="00CC0B85"/>
    <w:rsid w:val="00CC0F1E"/>
    <w:rsid w:val="00CC12BD"/>
    <w:rsid w:val="00CC12EE"/>
    <w:rsid w:val="00CC16BD"/>
    <w:rsid w:val="00CC1882"/>
    <w:rsid w:val="00CC2A7B"/>
    <w:rsid w:val="00CC4ACE"/>
    <w:rsid w:val="00CC4D96"/>
    <w:rsid w:val="00CC4DED"/>
    <w:rsid w:val="00CC54CB"/>
    <w:rsid w:val="00CC5801"/>
    <w:rsid w:val="00CC5ABE"/>
    <w:rsid w:val="00CC67D7"/>
    <w:rsid w:val="00CC6AD0"/>
    <w:rsid w:val="00CD0A5B"/>
    <w:rsid w:val="00CD1E6F"/>
    <w:rsid w:val="00CD26FA"/>
    <w:rsid w:val="00CD36C9"/>
    <w:rsid w:val="00CD38C6"/>
    <w:rsid w:val="00CD3A41"/>
    <w:rsid w:val="00CD4C14"/>
    <w:rsid w:val="00CD5160"/>
    <w:rsid w:val="00CD762C"/>
    <w:rsid w:val="00CD790B"/>
    <w:rsid w:val="00CD7FC0"/>
    <w:rsid w:val="00CE05D5"/>
    <w:rsid w:val="00CE07A0"/>
    <w:rsid w:val="00CE1532"/>
    <w:rsid w:val="00CE1E9C"/>
    <w:rsid w:val="00CE25AE"/>
    <w:rsid w:val="00CE26F1"/>
    <w:rsid w:val="00CE2BFB"/>
    <w:rsid w:val="00CE2DE6"/>
    <w:rsid w:val="00CE4295"/>
    <w:rsid w:val="00CE4B73"/>
    <w:rsid w:val="00CE51E0"/>
    <w:rsid w:val="00CE5570"/>
    <w:rsid w:val="00CE568B"/>
    <w:rsid w:val="00CE57A7"/>
    <w:rsid w:val="00CE5F2D"/>
    <w:rsid w:val="00CE6513"/>
    <w:rsid w:val="00CE7208"/>
    <w:rsid w:val="00CF10E8"/>
    <w:rsid w:val="00CF3663"/>
    <w:rsid w:val="00CF3707"/>
    <w:rsid w:val="00CF4A52"/>
    <w:rsid w:val="00CF4A9B"/>
    <w:rsid w:val="00CF4D41"/>
    <w:rsid w:val="00CF6C40"/>
    <w:rsid w:val="00D009A2"/>
    <w:rsid w:val="00D01165"/>
    <w:rsid w:val="00D013B9"/>
    <w:rsid w:val="00D01501"/>
    <w:rsid w:val="00D0203C"/>
    <w:rsid w:val="00D02513"/>
    <w:rsid w:val="00D0275A"/>
    <w:rsid w:val="00D035A2"/>
    <w:rsid w:val="00D039CD"/>
    <w:rsid w:val="00D03AD8"/>
    <w:rsid w:val="00D03C6A"/>
    <w:rsid w:val="00D04EA7"/>
    <w:rsid w:val="00D05D33"/>
    <w:rsid w:val="00D06539"/>
    <w:rsid w:val="00D06BF0"/>
    <w:rsid w:val="00D10C4D"/>
    <w:rsid w:val="00D11599"/>
    <w:rsid w:val="00D124E5"/>
    <w:rsid w:val="00D1380B"/>
    <w:rsid w:val="00D144A5"/>
    <w:rsid w:val="00D14C8A"/>
    <w:rsid w:val="00D161F8"/>
    <w:rsid w:val="00D17A97"/>
    <w:rsid w:val="00D201A0"/>
    <w:rsid w:val="00D207B4"/>
    <w:rsid w:val="00D20ABE"/>
    <w:rsid w:val="00D227D1"/>
    <w:rsid w:val="00D228F0"/>
    <w:rsid w:val="00D233C8"/>
    <w:rsid w:val="00D23BFC"/>
    <w:rsid w:val="00D24882"/>
    <w:rsid w:val="00D25548"/>
    <w:rsid w:val="00D260FF"/>
    <w:rsid w:val="00D261DA"/>
    <w:rsid w:val="00D26308"/>
    <w:rsid w:val="00D26A2F"/>
    <w:rsid w:val="00D26DE9"/>
    <w:rsid w:val="00D27CB6"/>
    <w:rsid w:val="00D27F82"/>
    <w:rsid w:val="00D3065E"/>
    <w:rsid w:val="00D310D2"/>
    <w:rsid w:val="00D315C5"/>
    <w:rsid w:val="00D31C9C"/>
    <w:rsid w:val="00D323F4"/>
    <w:rsid w:val="00D32BD8"/>
    <w:rsid w:val="00D33357"/>
    <w:rsid w:val="00D334DE"/>
    <w:rsid w:val="00D3418D"/>
    <w:rsid w:val="00D351B3"/>
    <w:rsid w:val="00D354D5"/>
    <w:rsid w:val="00D36135"/>
    <w:rsid w:val="00D36F14"/>
    <w:rsid w:val="00D37FB9"/>
    <w:rsid w:val="00D40219"/>
    <w:rsid w:val="00D40677"/>
    <w:rsid w:val="00D41193"/>
    <w:rsid w:val="00D4150E"/>
    <w:rsid w:val="00D41E61"/>
    <w:rsid w:val="00D41F38"/>
    <w:rsid w:val="00D4317E"/>
    <w:rsid w:val="00D43AB4"/>
    <w:rsid w:val="00D453CB"/>
    <w:rsid w:val="00D45F1C"/>
    <w:rsid w:val="00D4677B"/>
    <w:rsid w:val="00D4741F"/>
    <w:rsid w:val="00D507BD"/>
    <w:rsid w:val="00D507D2"/>
    <w:rsid w:val="00D526C9"/>
    <w:rsid w:val="00D542EC"/>
    <w:rsid w:val="00D543E2"/>
    <w:rsid w:val="00D5475F"/>
    <w:rsid w:val="00D54AA0"/>
    <w:rsid w:val="00D54C17"/>
    <w:rsid w:val="00D55C84"/>
    <w:rsid w:val="00D56659"/>
    <w:rsid w:val="00D57EA8"/>
    <w:rsid w:val="00D6029B"/>
    <w:rsid w:val="00D60E4F"/>
    <w:rsid w:val="00D61522"/>
    <w:rsid w:val="00D61B25"/>
    <w:rsid w:val="00D61FB9"/>
    <w:rsid w:val="00D62A6B"/>
    <w:rsid w:val="00D6337A"/>
    <w:rsid w:val="00D638FA"/>
    <w:rsid w:val="00D63CD9"/>
    <w:rsid w:val="00D63EB1"/>
    <w:rsid w:val="00D64219"/>
    <w:rsid w:val="00D64617"/>
    <w:rsid w:val="00D646F2"/>
    <w:rsid w:val="00D653E0"/>
    <w:rsid w:val="00D661B9"/>
    <w:rsid w:val="00D66AB3"/>
    <w:rsid w:val="00D6788A"/>
    <w:rsid w:val="00D70882"/>
    <w:rsid w:val="00D70924"/>
    <w:rsid w:val="00D7146F"/>
    <w:rsid w:val="00D71840"/>
    <w:rsid w:val="00D7192F"/>
    <w:rsid w:val="00D71BA1"/>
    <w:rsid w:val="00D71F0F"/>
    <w:rsid w:val="00D73075"/>
    <w:rsid w:val="00D7395B"/>
    <w:rsid w:val="00D74D0A"/>
    <w:rsid w:val="00D751AA"/>
    <w:rsid w:val="00D77173"/>
    <w:rsid w:val="00D801AE"/>
    <w:rsid w:val="00D80507"/>
    <w:rsid w:val="00D80A27"/>
    <w:rsid w:val="00D80C81"/>
    <w:rsid w:val="00D81166"/>
    <w:rsid w:val="00D815EB"/>
    <w:rsid w:val="00D818DE"/>
    <w:rsid w:val="00D82796"/>
    <w:rsid w:val="00D82A9C"/>
    <w:rsid w:val="00D83477"/>
    <w:rsid w:val="00D835D9"/>
    <w:rsid w:val="00D83929"/>
    <w:rsid w:val="00D859AF"/>
    <w:rsid w:val="00D85CD4"/>
    <w:rsid w:val="00D85EEC"/>
    <w:rsid w:val="00D862B9"/>
    <w:rsid w:val="00D86640"/>
    <w:rsid w:val="00D86800"/>
    <w:rsid w:val="00D87489"/>
    <w:rsid w:val="00D876D7"/>
    <w:rsid w:val="00D90A61"/>
    <w:rsid w:val="00D90DA7"/>
    <w:rsid w:val="00D90FC4"/>
    <w:rsid w:val="00D91199"/>
    <w:rsid w:val="00D91610"/>
    <w:rsid w:val="00D9201E"/>
    <w:rsid w:val="00D920F0"/>
    <w:rsid w:val="00D925C3"/>
    <w:rsid w:val="00D933BF"/>
    <w:rsid w:val="00D93A57"/>
    <w:rsid w:val="00D93C9C"/>
    <w:rsid w:val="00D94248"/>
    <w:rsid w:val="00D9425A"/>
    <w:rsid w:val="00D94F3F"/>
    <w:rsid w:val="00D953AA"/>
    <w:rsid w:val="00D96EA0"/>
    <w:rsid w:val="00D97326"/>
    <w:rsid w:val="00D973D5"/>
    <w:rsid w:val="00D97D32"/>
    <w:rsid w:val="00D97F9C"/>
    <w:rsid w:val="00DA2754"/>
    <w:rsid w:val="00DA28A1"/>
    <w:rsid w:val="00DA2C99"/>
    <w:rsid w:val="00DA2EF3"/>
    <w:rsid w:val="00DA3D34"/>
    <w:rsid w:val="00DA40E5"/>
    <w:rsid w:val="00DA4536"/>
    <w:rsid w:val="00DA4654"/>
    <w:rsid w:val="00DA5CB9"/>
    <w:rsid w:val="00DA68C9"/>
    <w:rsid w:val="00DA737D"/>
    <w:rsid w:val="00DA739F"/>
    <w:rsid w:val="00DA7C3F"/>
    <w:rsid w:val="00DB01B4"/>
    <w:rsid w:val="00DB143B"/>
    <w:rsid w:val="00DB2487"/>
    <w:rsid w:val="00DB350C"/>
    <w:rsid w:val="00DB4622"/>
    <w:rsid w:val="00DB482A"/>
    <w:rsid w:val="00DB49EC"/>
    <w:rsid w:val="00DB4C2B"/>
    <w:rsid w:val="00DB4D43"/>
    <w:rsid w:val="00DB4F62"/>
    <w:rsid w:val="00DB53A6"/>
    <w:rsid w:val="00DB5527"/>
    <w:rsid w:val="00DB5E53"/>
    <w:rsid w:val="00DB601A"/>
    <w:rsid w:val="00DC084F"/>
    <w:rsid w:val="00DC0E38"/>
    <w:rsid w:val="00DC1669"/>
    <w:rsid w:val="00DC348E"/>
    <w:rsid w:val="00DC34CF"/>
    <w:rsid w:val="00DC3528"/>
    <w:rsid w:val="00DC36C5"/>
    <w:rsid w:val="00DC3E54"/>
    <w:rsid w:val="00DC4F1D"/>
    <w:rsid w:val="00DC5321"/>
    <w:rsid w:val="00DC7169"/>
    <w:rsid w:val="00DC79DC"/>
    <w:rsid w:val="00DD007E"/>
    <w:rsid w:val="00DD06C5"/>
    <w:rsid w:val="00DD076A"/>
    <w:rsid w:val="00DD0B3D"/>
    <w:rsid w:val="00DD0F47"/>
    <w:rsid w:val="00DD1828"/>
    <w:rsid w:val="00DD1E3D"/>
    <w:rsid w:val="00DD2CBE"/>
    <w:rsid w:val="00DD2EE5"/>
    <w:rsid w:val="00DD4675"/>
    <w:rsid w:val="00DD4902"/>
    <w:rsid w:val="00DD629A"/>
    <w:rsid w:val="00DD6492"/>
    <w:rsid w:val="00DD69DE"/>
    <w:rsid w:val="00DD6CF5"/>
    <w:rsid w:val="00DD75A7"/>
    <w:rsid w:val="00DE0408"/>
    <w:rsid w:val="00DE0469"/>
    <w:rsid w:val="00DE088C"/>
    <w:rsid w:val="00DE25A4"/>
    <w:rsid w:val="00DE2A60"/>
    <w:rsid w:val="00DE33B1"/>
    <w:rsid w:val="00DE453A"/>
    <w:rsid w:val="00DE4909"/>
    <w:rsid w:val="00DE4ABB"/>
    <w:rsid w:val="00DE52A7"/>
    <w:rsid w:val="00DE551C"/>
    <w:rsid w:val="00DE6006"/>
    <w:rsid w:val="00DE6494"/>
    <w:rsid w:val="00DF00FA"/>
    <w:rsid w:val="00DF1026"/>
    <w:rsid w:val="00DF109C"/>
    <w:rsid w:val="00DF1621"/>
    <w:rsid w:val="00DF24D3"/>
    <w:rsid w:val="00DF27B9"/>
    <w:rsid w:val="00DF2B32"/>
    <w:rsid w:val="00DF2C11"/>
    <w:rsid w:val="00DF3D4F"/>
    <w:rsid w:val="00DF42A7"/>
    <w:rsid w:val="00DF4A77"/>
    <w:rsid w:val="00DF53F8"/>
    <w:rsid w:val="00DF5C42"/>
    <w:rsid w:val="00DF6500"/>
    <w:rsid w:val="00DF6599"/>
    <w:rsid w:val="00DF6B87"/>
    <w:rsid w:val="00DF7E9D"/>
    <w:rsid w:val="00E00186"/>
    <w:rsid w:val="00E00655"/>
    <w:rsid w:val="00E01002"/>
    <w:rsid w:val="00E0157A"/>
    <w:rsid w:val="00E01659"/>
    <w:rsid w:val="00E0174B"/>
    <w:rsid w:val="00E0210D"/>
    <w:rsid w:val="00E021ED"/>
    <w:rsid w:val="00E02843"/>
    <w:rsid w:val="00E03579"/>
    <w:rsid w:val="00E03775"/>
    <w:rsid w:val="00E04769"/>
    <w:rsid w:val="00E05FB2"/>
    <w:rsid w:val="00E05FFD"/>
    <w:rsid w:val="00E06059"/>
    <w:rsid w:val="00E067AE"/>
    <w:rsid w:val="00E0710F"/>
    <w:rsid w:val="00E0718A"/>
    <w:rsid w:val="00E0764D"/>
    <w:rsid w:val="00E10053"/>
    <w:rsid w:val="00E1027E"/>
    <w:rsid w:val="00E102F2"/>
    <w:rsid w:val="00E109BE"/>
    <w:rsid w:val="00E10F25"/>
    <w:rsid w:val="00E11016"/>
    <w:rsid w:val="00E110AD"/>
    <w:rsid w:val="00E11595"/>
    <w:rsid w:val="00E121BA"/>
    <w:rsid w:val="00E123A3"/>
    <w:rsid w:val="00E12B53"/>
    <w:rsid w:val="00E12E33"/>
    <w:rsid w:val="00E12F6F"/>
    <w:rsid w:val="00E12FC0"/>
    <w:rsid w:val="00E1397E"/>
    <w:rsid w:val="00E140E1"/>
    <w:rsid w:val="00E141A8"/>
    <w:rsid w:val="00E1506E"/>
    <w:rsid w:val="00E15275"/>
    <w:rsid w:val="00E1575A"/>
    <w:rsid w:val="00E15931"/>
    <w:rsid w:val="00E15A7D"/>
    <w:rsid w:val="00E15CC4"/>
    <w:rsid w:val="00E1624D"/>
    <w:rsid w:val="00E16B18"/>
    <w:rsid w:val="00E204A7"/>
    <w:rsid w:val="00E20A64"/>
    <w:rsid w:val="00E218CD"/>
    <w:rsid w:val="00E219F1"/>
    <w:rsid w:val="00E21CFC"/>
    <w:rsid w:val="00E21DBD"/>
    <w:rsid w:val="00E22165"/>
    <w:rsid w:val="00E23E09"/>
    <w:rsid w:val="00E24DFF"/>
    <w:rsid w:val="00E252D3"/>
    <w:rsid w:val="00E253BD"/>
    <w:rsid w:val="00E26531"/>
    <w:rsid w:val="00E26E24"/>
    <w:rsid w:val="00E27259"/>
    <w:rsid w:val="00E27DF6"/>
    <w:rsid w:val="00E302A7"/>
    <w:rsid w:val="00E30D17"/>
    <w:rsid w:val="00E31A53"/>
    <w:rsid w:val="00E31DEE"/>
    <w:rsid w:val="00E333E9"/>
    <w:rsid w:val="00E33C10"/>
    <w:rsid w:val="00E34317"/>
    <w:rsid w:val="00E34EB6"/>
    <w:rsid w:val="00E351CB"/>
    <w:rsid w:val="00E361BB"/>
    <w:rsid w:val="00E37334"/>
    <w:rsid w:val="00E376F0"/>
    <w:rsid w:val="00E377CE"/>
    <w:rsid w:val="00E37DEA"/>
    <w:rsid w:val="00E37FD9"/>
    <w:rsid w:val="00E41407"/>
    <w:rsid w:val="00E428C4"/>
    <w:rsid w:val="00E428D5"/>
    <w:rsid w:val="00E43AB9"/>
    <w:rsid w:val="00E43B22"/>
    <w:rsid w:val="00E44B13"/>
    <w:rsid w:val="00E44D01"/>
    <w:rsid w:val="00E45C96"/>
    <w:rsid w:val="00E468B4"/>
    <w:rsid w:val="00E46B51"/>
    <w:rsid w:val="00E46E39"/>
    <w:rsid w:val="00E46F3B"/>
    <w:rsid w:val="00E505D3"/>
    <w:rsid w:val="00E5184A"/>
    <w:rsid w:val="00E52091"/>
    <w:rsid w:val="00E53A53"/>
    <w:rsid w:val="00E54B8B"/>
    <w:rsid w:val="00E54F0F"/>
    <w:rsid w:val="00E55F35"/>
    <w:rsid w:val="00E5619A"/>
    <w:rsid w:val="00E56693"/>
    <w:rsid w:val="00E56A3E"/>
    <w:rsid w:val="00E57C3A"/>
    <w:rsid w:val="00E57DBE"/>
    <w:rsid w:val="00E57DF8"/>
    <w:rsid w:val="00E609E6"/>
    <w:rsid w:val="00E61328"/>
    <w:rsid w:val="00E61398"/>
    <w:rsid w:val="00E61641"/>
    <w:rsid w:val="00E61C62"/>
    <w:rsid w:val="00E6271E"/>
    <w:rsid w:val="00E63F46"/>
    <w:rsid w:val="00E640BC"/>
    <w:rsid w:val="00E64254"/>
    <w:rsid w:val="00E64BA1"/>
    <w:rsid w:val="00E65449"/>
    <w:rsid w:val="00E654E5"/>
    <w:rsid w:val="00E655C0"/>
    <w:rsid w:val="00E65AF9"/>
    <w:rsid w:val="00E6668A"/>
    <w:rsid w:val="00E66717"/>
    <w:rsid w:val="00E670A9"/>
    <w:rsid w:val="00E70362"/>
    <w:rsid w:val="00E70B03"/>
    <w:rsid w:val="00E722CA"/>
    <w:rsid w:val="00E72DEE"/>
    <w:rsid w:val="00E73085"/>
    <w:rsid w:val="00E7393C"/>
    <w:rsid w:val="00E753A5"/>
    <w:rsid w:val="00E75568"/>
    <w:rsid w:val="00E75CA7"/>
    <w:rsid w:val="00E75E17"/>
    <w:rsid w:val="00E7607A"/>
    <w:rsid w:val="00E76FF6"/>
    <w:rsid w:val="00E77CED"/>
    <w:rsid w:val="00E80498"/>
    <w:rsid w:val="00E80EF2"/>
    <w:rsid w:val="00E81AE3"/>
    <w:rsid w:val="00E823D2"/>
    <w:rsid w:val="00E85448"/>
    <w:rsid w:val="00E85453"/>
    <w:rsid w:val="00E86752"/>
    <w:rsid w:val="00E869A9"/>
    <w:rsid w:val="00E87E0A"/>
    <w:rsid w:val="00E918DA"/>
    <w:rsid w:val="00E91931"/>
    <w:rsid w:val="00E9248C"/>
    <w:rsid w:val="00E933DA"/>
    <w:rsid w:val="00E936ED"/>
    <w:rsid w:val="00E93A0F"/>
    <w:rsid w:val="00E941D7"/>
    <w:rsid w:val="00E95E35"/>
    <w:rsid w:val="00E96CEF"/>
    <w:rsid w:val="00E97B3C"/>
    <w:rsid w:val="00E97C25"/>
    <w:rsid w:val="00EA04F4"/>
    <w:rsid w:val="00EA05B9"/>
    <w:rsid w:val="00EA05CC"/>
    <w:rsid w:val="00EA15C6"/>
    <w:rsid w:val="00EA1AE5"/>
    <w:rsid w:val="00EA1B26"/>
    <w:rsid w:val="00EA1C64"/>
    <w:rsid w:val="00EA2604"/>
    <w:rsid w:val="00EA3BCA"/>
    <w:rsid w:val="00EA4265"/>
    <w:rsid w:val="00EA4925"/>
    <w:rsid w:val="00EA50E3"/>
    <w:rsid w:val="00EA6948"/>
    <w:rsid w:val="00EA7A1C"/>
    <w:rsid w:val="00EB07A0"/>
    <w:rsid w:val="00EB07ED"/>
    <w:rsid w:val="00EB08E1"/>
    <w:rsid w:val="00EB097E"/>
    <w:rsid w:val="00EB176B"/>
    <w:rsid w:val="00EB2F16"/>
    <w:rsid w:val="00EB359A"/>
    <w:rsid w:val="00EB3872"/>
    <w:rsid w:val="00EB38C6"/>
    <w:rsid w:val="00EB3F3D"/>
    <w:rsid w:val="00EB4112"/>
    <w:rsid w:val="00EB5197"/>
    <w:rsid w:val="00EB59E5"/>
    <w:rsid w:val="00EB5FFF"/>
    <w:rsid w:val="00EB6180"/>
    <w:rsid w:val="00EB61F3"/>
    <w:rsid w:val="00EB7011"/>
    <w:rsid w:val="00EB725D"/>
    <w:rsid w:val="00EB7D5A"/>
    <w:rsid w:val="00EC02B2"/>
    <w:rsid w:val="00EC05DC"/>
    <w:rsid w:val="00EC06EC"/>
    <w:rsid w:val="00EC1AAA"/>
    <w:rsid w:val="00EC2BA6"/>
    <w:rsid w:val="00EC32C3"/>
    <w:rsid w:val="00EC3373"/>
    <w:rsid w:val="00EC375D"/>
    <w:rsid w:val="00EC4255"/>
    <w:rsid w:val="00EC466D"/>
    <w:rsid w:val="00EC4C8E"/>
    <w:rsid w:val="00EC5DFA"/>
    <w:rsid w:val="00EC5E29"/>
    <w:rsid w:val="00EC5FD5"/>
    <w:rsid w:val="00EC7188"/>
    <w:rsid w:val="00EC7ABF"/>
    <w:rsid w:val="00ED1AD8"/>
    <w:rsid w:val="00ED1F5A"/>
    <w:rsid w:val="00ED25B9"/>
    <w:rsid w:val="00ED28EC"/>
    <w:rsid w:val="00ED399A"/>
    <w:rsid w:val="00ED4523"/>
    <w:rsid w:val="00ED4A41"/>
    <w:rsid w:val="00ED5216"/>
    <w:rsid w:val="00ED5F04"/>
    <w:rsid w:val="00ED6068"/>
    <w:rsid w:val="00ED6824"/>
    <w:rsid w:val="00ED7E02"/>
    <w:rsid w:val="00EE1591"/>
    <w:rsid w:val="00EE187F"/>
    <w:rsid w:val="00EE2797"/>
    <w:rsid w:val="00EE279C"/>
    <w:rsid w:val="00EE3100"/>
    <w:rsid w:val="00EE37DE"/>
    <w:rsid w:val="00EE398F"/>
    <w:rsid w:val="00EE4185"/>
    <w:rsid w:val="00EE45F4"/>
    <w:rsid w:val="00EE4913"/>
    <w:rsid w:val="00EE595D"/>
    <w:rsid w:val="00EE606D"/>
    <w:rsid w:val="00EE6A94"/>
    <w:rsid w:val="00EE6E92"/>
    <w:rsid w:val="00EF02BF"/>
    <w:rsid w:val="00EF07C7"/>
    <w:rsid w:val="00EF0FFE"/>
    <w:rsid w:val="00EF1B4E"/>
    <w:rsid w:val="00EF206F"/>
    <w:rsid w:val="00EF2725"/>
    <w:rsid w:val="00EF2DB5"/>
    <w:rsid w:val="00EF4781"/>
    <w:rsid w:val="00EF4A16"/>
    <w:rsid w:val="00EF4F54"/>
    <w:rsid w:val="00EF5B4F"/>
    <w:rsid w:val="00EF5FD9"/>
    <w:rsid w:val="00EF6512"/>
    <w:rsid w:val="00EF672C"/>
    <w:rsid w:val="00EF694A"/>
    <w:rsid w:val="00EF6DED"/>
    <w:rsid w:val="00EF6F67"/>
    <w:rsid w:val="00F00167"/>
    <w:rsid w:val="00F010E5"/>
    <w:rsid w:val="00F01919"/>
    <w:rsid w:val="00F01C9F"/>
    <w:rsid w:val="00F02BB6"/>
    <w:rsid w:val="00F02E28"/>
    <w:rsid w:val="00F03017"/>
    <w:rsid w:val="00F03603"/>
    <w:rsid w:val="00F04886"/>
    <w:rsid w:val="00F04B61"/>
    <w:rsid w:val="00F050FD"/>
    <w:rsid w:val="00F0565D"/>
    <w:rsid w:val="00F06267"/>
    <w:rsid w:val="00F06C52"/>
    <w:rsid w:val="00F07142"/>
    <w:rsid w:val="00F07203"/>
    <w:rsid w:val="00F07396"/>
    <w:rsid w:val="00F07ED1"/>
    <w:rsid w:val="00F11FAC"/>
    <w:rsid w:val="00F1262D"/>
    <w:rsid w:val="00F127E4"/>
    <w:rsid w:val="00F129ED"/>
    <w:rsid w:val="00F12A4C"/>
    <w:rsid w:val="00F12BFE"/>
    <w:rsid w:val="00F13631"/>
    <w:rsid w:val="00F13647"/>
    <w:rsid w:val="00F137FF"/>
    <w:rsid w:val="00F13B5D"/>
    <w:rsid w:val="00F13C39"/>
    <w:rsid w:val="00F13D5A"/>
    <w:rsid w:val="00F1430C"/>
    <w:rsid w:val="00F14366"/>
    <w:rsid w:val="00F14A63"/>
    <w:rsid w:val="00F15CCC"/>
    <w:rsid w:val="00F16627"/>
    <w:rsid w:val="00F16785"/>
    <w:rsid w:val="00F16D64"/>
    <w:rsid w:val="00F1746F"/>
    <w:rsid w:val="00F204B0"/>
    <w:rsid w:val="00F20E07"/>
    <w:rsid w:val="00F21A5A"/>
    <w:rsid w:val="00F21C02"/>
    <w:rsid w:val="00F22287"/>
    <w:rsid w:val="00F2244D"/>
    <w:rsid w:val="00F227FE"/>
    <w:rsid w:val="00F228CF"/>
    <w:rsid w:val="00F22BF7"/>
    <w:rsid w:val="00F2343F"/>
    <w:rsid w:val="00F2434D"/>
    <w:rsid w:val="00F24BA8"/>
    <w:rsid w:val="00F250AF"/>
    <w:rsid w:val="00F255FF"/>
    <w:rsid w:val="00F25AC1"/>
    <w:rsid w:val="00F25EE2"/>
    <w:rsid w:val="00F26716"/>
    <w:rsid w:val="00F2745B"/>
    <w:rsid w:val="00F2750B"/>
    <w:rsid w:val="00F27774"/>
    <w:rsid w:val="00F30115"/>
    <w:rsid w:val="00F30986"/>
    <w:rsid w:val="00F3106F"/>
    <w:rsid w:val="00F313A9"/>
    <w:rsid w:val="00F3186D"/>
    <w:rsid w:val="00F32AED"/>
    <w:rsid w:val="00F33096"/>
    <w:rsid w:val="00F33F95"/>
    <w:rsid w:val="00F345FE"/>
    <w:rsid w:val="00F3460C"/>
    <w:rsid w:val="00F349AF"/>
    <w:rsid w:val="00F34DB5"/>
    <w:rsid w:val="00F354CA"/>
    <w:rsid w:val="00F35569"/>
    <w:rsid w:val="00F36B00"/>
    <w:rsid w:val="00F3788B"/>
    <w:rsid w:val="00F402A7"/>
    <w:rsid w:val="00F410A7"/>
    <w:rsid w:val="00F41D70"/>
    <w:rsid w:val="00F42177"/>
    <w:rsid w:val="00F43480"/>
    <w:rsid w:val="00F443AE"/>
    <w:rsid w:val="00F4485D"/>
    <w:rsid w:val="00F478ED"/>
    <w:rsid w:val="00F506C7"/>
    <w:rsid w:val="00F506FF"/>
    <w:rsid w:val="00F5081B"/>
    <w:rsid w:val="00F5134A"/>
    <w:rsid w:val="00F51EB7"/>
    <w:rsid w:val="00F51F08"/>
    <w:rsid w:val="00F5407A"/>
    <w:rsid w:val="00F54993"/>
    <w:rsid w:val="00F550A7"/>
    <w:rsid w:val="00F552A5"/>
    <w:rsid w:val="00F55A48"/>
    <w:rsid w:val="00F55DCA"/>
    <w:rsid w:val="00F571B1"/>
    <w:rsid w:val="00F57489"/>
    <w:rsid w:val="00F576BD"/>
    <w:rsid w:val="00F57CAD"/>
    <w:rsid w:val="00F57E2C"/>
    <w:rsid w:val="00F6009F"/>
    <w:rsid w:val="00F6010B"/>
    <w:rsid w:val="00F62247"/>
    <w:rsid w:val="00F629EC"/>
    <w:rsid w:val="00F62A9F"/>
    <w:rsid w:val="00F62D95"/>
    <w:rsid w:val="00F63655"/>
    <w:rsid w:val="00F63E29"/>
    <w:rsid w:val="00F63EF0"/>
    <w:rsid w:val="00F64E97"/>
    <w:rsid w:val="00F64EC3"/>
    <w:rsid w:val="00F64EC9"/>
    <w:rsid w:val="00F6506B"/>
    <w:rsid w:val="00F65136"/>
    <w:rsid w:val="00F66BC1"/>
    <w:rsid w:val="00F67BB7"/>
    <w:rsid w:val="00F70073"/>
    <w:rsid w:val="00F709D8"/>
    <w:rsid w:val="00F71D7C"/>
    <w:rsid w:val="00F72532"/>
    <w:rsid w:val="00F72CFD"/>
    <w:rsid w:val="00F738AF"/>
    <w:rsid w:val="00F73FCB"/>
    <w:rsid w:val="00F740D8"/>
    <w:rsid w:val="00F743E1"/>
    <w:rsid w:val="00F74592"/>
    <w:rsid w:val="00F7465D"/>
    <w:rsid w:val="00F74A13"/>
    <w:rsid w:val="00F756A9"/>
    <w:rsid w:val="00F7676D"/>
    <w:rsid w:val="00F76F56"/>
    <w:rsid w:val="00F77A20"/>
    <w:rsid w:val="00F80BA9"/>
    <w:rsid w:val="00F82E44"/>
    <w:rsid w:val="00F83A2B"/>
    <w:rsid w:val="00F83B6E"/>
    <w:rsid w:val="00F83BA7"/>
    <w:rsid w:val="00F83E89"/>
    <w:rsid w:val="00F846E0"/>
    <w:rsid w:val="00F84FE0"/>
    <w:rsid w:val="00F86AC7"/>
    <w:rsid w:val="00F87040"/>
    <w:rsid w:val="00F8769E"/>
    <w:rsid w:val="00F939F3"/>
    <w:rsid w:val="00F93B4F"/>
    <w:rsid w:val="00F93BA5"/>
    <w:rsid w:val="00F940DE"/>
    <w:rsid w:val="00F94E84"/>
    <w:rsid w:val="00F96837"/>
    <w:rsid w:val="00F97246"/>
    <w:rsid w:val="00F97A5F"/>
    <w:rsid w:val="00F97D88"/>
    <w:rsid w:val="00FA0694"/>
    <w:rsid w:val="00FA0E0D"/>
    <w:rsid w:val="00FA1273"/>
    <w:rsid w:val="00FA12D2"/>
    <w:rsid w:val="00FA1A4C"/>
    <w:rsid w:val="00FA1D0D"/>
    <w:rsid w:val="00FA239B"/>
    <w:rsid w:val="00FA423A"/>
    <w:rsid w:val="00FA4A05"/>
    <w:rsid w:val="00FA4EB1"/>
    <w:rsid w:val="00FA4F08"/>
    <w:rsid w:val="00FA50CF"/>
    <w:rsid w:val="00FA54B0"/>
    <w:rsid w:val="00FA5831"/>
    <w:rsid w:val="00FA69E7"/>
    <w:rsid w:val="00FA6DCC"/>
    <w:rsid w:val="00FA792A"/>
    <w:rsid w:val="00FA7EA2"/>
    <w:rsid w:val="00FB05F6"/>
    <w:rsid w:val="00FB07BD"/>
    <w:rsid w:val="00FB0ECD"/>
    <w:rsid w:val="00FB1E8A"/>
    <w:rsid w:val="00FB26A6"/>
    <w:rsid w:val="00FB3C3D"/>
    <w:rsid w:val="00FB4727"/>
    <w:rsid w:val="00FB4E1F"/>
    <w:rsid w:val="00FB4F1E"/>
    <w:rsid w:val="00FB53B6"/>
    <w:rsid w:val="00FB5956"/>
    <w:rsid w:val="00FB651F"/>
    <w:rsid w:val="00FB6D65"/>
    <w:rsid w:val="00FB757B"/>
    <w:rsid w:val="00FB7705"/>
    <w:rsid w:val="00FB7AE6"/>
    <w:rsid w:val="00FB7EA2"/>
    <w:rsid w:val="00FC02A7"/>
    <w:rsid w:val="00FC0465"/>
    <w:rsid w:val="00FC0893"/>
    <w:rsid w:val="00FC1414"/>
    <w:rsid w:val="00FC242C"/>
    <w:rsid w:val="00FC31DC"/>
    <w:rsid w:val="00FC3621"/>
    <w:rsid w:val="00FC4E4D"/>
    <w:rsid w:val="00FC5285"/>
    <w:rsid w:val="00FC530B"/>
    <w:rsid w:val="00FC6B80"/>
    <w:rsid w:val="00FD0129"/>
    <w:rsid w:val="00FD1111"/>
    <w:rsid w:val="00FD1D6E"/>
    <w:rsid w:val="00FD278C"/>
    <w:rsid w:val="00FD38BE"/>
    <w:rsid w:val="00FD3B3E"/>
    <w:rsid w:val="00FD415B"/>
    <w:rsid w:val="00FD43DE"/>
    <w:rsid w:val="00FD5B51"/>
    <w:rsid w:val="00FD6BE6"/>
    <w:rsid w:val="00FD6E8C"/>
    <w:rsid w:val="00FD78D1"/>
    <w:rsid w:val="00FE02E2"/>
    <w:rsid w:val="00FE0E77"/>
    <w:rsid w:val="00FE1315"/>
    <w:rsid w:val="00FE157E"/>
    <w:rsid w:val="00FE3345"/>
    <w:rsid w:val="00FE34EC"/>
    <w:rsid w:val="00FE357E"/>
    <w:rsid w:val="00FE496B"/>
    <w:rsid w:val="00FE4FC5"/>
    <w:rsid w:val="00FE5EB1"/>
    <w:rsid w:val="00FE5FD4"/>
    <w:rsid w:val="00FE6486"/>
    <w:rsid w:val="00FE6F0C"/>
    <w:rsid w:val="00FE7713"/>
    <w:rsid w:val="00FE7A63"/>
    <w:rsid w:val="00FF0BFF"/>
    <w:rsid w:val="00FF0D66"/>
    <w:rsid w:val="00FF1C81"/>
    <w:rsid w:val="00FF2085"/>
    <w:rsid w:val="00FF22DC"/>
    <w:rsid w:val="00FF2410"/>
    <w:rsid w:val="00FF272A"/>
    <w:rsid w:val="00FF28AD"/>
    <w:rsid w:val="00FF35A4"/>
    <w:rsid w:val="00FF36CE"/>
    <w:rsid w:val="00FF39BA"/>
    <w:rsid w:val="00FF3FAC"/>
    <w:rsid w:val="00FF4245"/>
    <w:rsid w:val="00FF4246"/>
    <w:rsid w:val="00FF424D"/>
    <w:rsid w:val="00FF4ED8"/>
    <w:rsid w:val="00FF5EFB"/>
    <w:rsid w:val="00FF6266"/>
    <w:rsid w:val="00FF66E0"/>
    <w:rsid w:val="00FF68E8"/>
    <w:rsid w:val="00FF7385"/>
    <w:rsid w:val="00FF74CC"/>
    <w:rsid w:val="00FF74CF"/>
    <w:rsid w:val="00FF7A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F6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70C"/>
    <w:pPr>
      <w:spacing w:after="0" w:line="240" w:lineRule="auto"/>
    </w:pPr>
    <w:rPr>
      <w:rFonts w:ascii="Times New Roman" w:eastAsia="Times New Roman" w:hAnsi="Times New Roman" w:cs="Times New Roman"/>
      <w:szCs w:val="24"/>
      <w:lang w:val="en-GB" w:eastAsia="en-GB"/>
    </w:rPr>
  </w:style>
  <w:style w:type="paragraph" w:styleId="Heading1">
    <w:name w:val="heading 1"/>
    <w:basedOn w:val="Normal"/>
    <w:next w:val="Normal"/>
    <w:link w:val="Heading1Char"/>
    <w:uiPriority w:val="9"/>
    <w:qFormat/>
    <w:rsid w:val="00435DCA"/>
    <w:pPr>
      <w:keepNext/>
      <w:keepLines/>
      <w:numPr>
        <w:numId w:val="2"/>
      </w:numPr>
      <w:spacing w:before="480" w:after="480"/>
      <w:ind w:left="567" w:hanging="567"/>
      <w:outlineLvl w:val="0"/>
    </w:pPr>
    <w:rPr>
      <w:rFonts w:asciiTheme="majorHAnsi" w:eastAsiaTheme="majorEastAsia" w:hAnsiTheme="majorHAnsi" w:cstheme="majorBidi"/>
      <w:bCs/>
      <w:color w:val="000000" w:themeColor="text1"/>
      <w:sz w:val="56"/>
      <w:szCs w:val="56"/>
      <w:lang w:eastAsia="en-US"/>
    </w:rPr>
  </w:style>
  <w:style w:type="paragraph" w:styleId="Heading2">
    <w:name w:val="heading 2"/>
    <w:basedOn w:val="Normal"/>
    <w:next w:val="Normal"/>
    <w:link w:val="Heading2Char"/>
    <w:uiPriority w:val="9"/>
    <w:unhideWhenUsed/>
    <w:qFormat/>
    <w:rsid w:val="00435DCA"/>
    <w:pPr>
      <w:keepNext/>
      <w:keepLines/>
      <w:spacing w:before="480" w:after="240"/>
      <w:ind w:left="567" w:hanging="567"/>
      <w:outlineLvl w:val="1"/>
    </w:pPr>
    <w:rPr>
      <w:rFonts w:asciiTheme="majorHAnsi" w:eastAsia="Arial" w:hAnsiTheme="majorHAnsi" w:cstheme="majorBidi"/>
      <w:bCs/>
      <w:color w:val="000000" w:themeColor="text1"/>
      <w:sz w:val="36"/>
      <w:szCs w:val="32"/>
      <w:lang w:val="en-US" w:eastAsia="en-US"/>
    </w:rPr>
  </w:style>
  <w:style w:type="paragraph" w:styleId="Heading3">
    <w:name w:val="heading 3"/>
    <w:basedOn w:val="Normal"/>
    <w:next w:val="Normal"/>
    <w:link w:val="Heading3Char"/>
    <w:uiPriority w:val="9"/>
    <w:unhideWhenUsed/>
    <w:qFormat/>
    <w:rsid w:val="00435DCA"/>
    <w:pPr>
      <w:keepNext/>
      <w:keepLines/>
      <w:spacing w:before="360" w:after="120"/>
      <w:ind w:left="851" w:hanging="851"/>
      <w:outlineLvl w:val="2"/>
    </w:pPr>
    <w:rPr>
      <w:rFonts w:asciiTheme="majorHAnsi" w:eastAsiaTheme="majorEastAsia" w:hAnsiTheme="majorHAnsi" w:cstheme="majorBidi"/>
      <w:color w:val="000000" w:themeColor="text1"/>
      <w:sz w:val="32"/>
      <w:szCs w:val="32"/>
      <w:lang w:eastAsia="en-US"/>
    </w:rPr>
  </w:style>
  <w:style w:type="paragraph" w:styleId="Heading4">
    <w:name w:val="heading 4"/>
    <w:basedOn w:val="Normal"/>
    <w:next w:val="Normal"/>
    <w:link w:val="Heading4Char"/>
    <w:uiPriority w:val="9"/>
    <w:unhideWhenUsed/>
    <w:qFormat/>
    <w:rsid w:val="00DC34CF"/>
    <w:pPr>
      <w:keepNext/>
      <w:keepLines/>
      <w:spacing w:before="240" w:after="120" w:line="259" w:lineRule="auto"/>
      <w:outlineLvl w:val="3"/>
    </w:pPr>
    <w:rPr>
      <w:rFonts w:asciiTheme="majorHAnsi" w:eastAsiaTheme="minorHAnsi" w:hAnsiTheme="majorHAnsi" w:cstheme="majorBidi"/>
      <w:b/>
      <w:bCs/>
      <w:color w:val="000000" w:themeColor="text1"/>
      <w:szCs w:val="22"/>
      <w:lang w:eastAsia="en-US"/>
    </w:rPr>
  </w:style>
  <w:style w:type="paragraph" w:styleId="Heading5">
    <w:name w:val="heading 5"/>
    <w:basedOn w:val="Normal"/>
    <w:next w:val="Normal"/>
    <w:link w:val="Heading5Char"/>
    <w:uiPriority w:val="9"/>
    <w:unhideWhenUsed/>
    <w:qFormat/>
    <w:rsid w:val="00596822"/>
    <w:pPr>
      <w:keepNext/>
      <w:keepLines/>
      <w:numPr>
        <w:ilvl w:val="4"/>
        <w:numId w:val="2"/>
      </w:numPr>
      <w:spacing w:before="40" w:line="259" w:lineRule="auto"/>
      <w:outlineLvl w:val="4"/>
    </w:pPr>
    <w:rPr>
      <w:rFonts w:asciiTheme="majorHAnsi" w:eastAsiaTheme="majorEastAsia" w:hAnsiTheme="majorHAnsi" w:cstheme="majorBidi"/>
      <w:color w:val="288B9F" w:themeColor="accent1" w:themeShade="BF"/>
      <w:szCs w:val="22"/>
      <w:lang w:eastAsia="en-US"/>
    </w:rPr>
  </w:style>
  <w:style w:type="paragraph" w:styleId="Heading6">
    <w:name w:val="heading 6"/>
    <w:basedOn w:val="Normal"/>
    <w:next w:val="Normal"/>
    <w:link w:val="Heading6Char"/>
    <w:uiPriority w:val="9"/>
    <w:unhideWhenUsed/>
    <w:qFormat/>
    <w:rsid w:val="00596822"/>
    <w:pPr>
      <w:keepNext/>
      <w:keepLines/>
      <w:numPr>
        <w:ilvl w:val="5"/>
        <w:numId w:val="2"/>
      </w:numPr>
      <w:spacing w:before="40" w:line="259" w:lineRule="auto"/>
      <w:outlineLvl w:val="5"/>
    </w:pPr>
    <w:rPr>
      <w:rFonts w:asciiTheme="majorHAnsi" w:eastAsiaTheme="majorEastAsia" w:hAnsiTheme="majorHAnsi" w:cstheme="majorBidi"/>
      <w:color w:val="1A5C69" w:themeColor="accent1" w:themeShade="7F"/>
      <w:szCs w:val="22"/>
      <w:lang w:eastAsia="en-US"/>
    </w:rPr>
  </w:style>
  <w:style w:type="paragraph" w:styleId="Heading7">
    <w:name w:val="heading 7"/>
    <w:basedOn w:val="Normal"/>
    <w:next w:val="Normal"/>
    <w:link w:val="Heading7Char"/>
    <w:uiPriority w:val="9"/>
    <w:unhideWhenUsed/>
    <w:qFormat/>
    <w:rsid w:val="00596822"/>
    <w:pPr>
      <w:keepNext/>
      <w:keepLines/>
      <w:numPr>
        <w:ilvl w:val="6"/>
        <w:numId w:val="2"/>
      </w:numPr>
      <w:spacing w:before="40" w:line="259" w:lineRule="auto"/>
      <w:outlineLvl w:val="6"/>
    </w:pPr>
    <w:rPr>
      <w:rFonts w:asciiTheme="majorHAnsi" w:eastAsiaTheme="majorEastAsia" w:hAnsiTheme="majorHAnsi" w:cstheme="majorBidi"/>
      <w:i/>
      <w:iCs/>
      <w:color w:val="1A5C69" w:themeColor="accent1" w:themeShade="7F"/>
      <w:szCs w:val="22"/>
      <w:lang w:eastAsia="en-US"/>
    </w:rPr>
  </w:style>
  <w:style w:type="paragraph" w:styleId="Heading8">
    <w:name w:val="heading 8"/>
    <w:basedOn w:val="Normal"/>
    <w:next w:val="Normal"/>
    <w:link w:val="Heading8Char"/>
    <w:uiPriority w:val="9"/>
    <w:unhideWhenUsed/>
    <w:qFormat/>
    <w:rsid w:val="00596822"/>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unhideWhenUsed/>
    <w:qFormat/>
    <w:rsid w:val="00596822"/>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DCA"/>
    <w:rPr>
      <w:rFonts w:asciiTheme="majorHAnsi" w:eastAsiaTheme="majorEastAsia" w:hAnsiTheme="majorHAnsi" w:cstheme="majorBidi"/>
      <w:bCs/>
      <w:color w:val="000000" w:themeColor="text1"/>
      <w:sz w:val="56"/>
      <w:szCs w:val="56"/>
      <w:lang w:val="en-GB"/>
    </w:rPr>
  </w:style>
  <w:style w:type="character" w:customStyle="1" w:styleId="Heading2Char">
    <w:name w:val="Heading 2 Char"/>
    <w:basedOn w:val="DefaultParagraphFont"/>
    <w:link w:val="Heading2"/>
    <w:uiPriority w:val="9"/>
    <w:rsid w:val="00435DCA"/>
    <w:rPr>
      <w:rFonts w:asciiTheme="majorHAnsi" w:eastAsia="Arial" w:hAnsiTheme="majorHAnsi" w:cstheme="majorBidi"/>
      <w:bCs/>
      <w:color w:val="000000" w:themeColor="text1"/>
      <w:sz w:val="36"/>
      <w:szCs w:val="32"/>
      <w:lang w:val="en-US"/>
    </w:rPr>
  </w:style>
  <w:style w:type="character" w:customStyle="1" w:styleId="Heading3Char">
    <w:name w:val="Heading 3 Char"/>
    <w:basedOn w:val="DefaultParagraphFont"/>
    <w:link w:val="Heading3"/>
    <w:uiPriority w:val="9"/>
    <w:rsid w:val="00435DCA"/>
    <w:rPr>
      <w:rFonts w:asciiTheme="majorHAnsi" w:eastAsiaTheme="majorEastAsia" w:hAnsiTheme="majorHAnsi" w:cstheme="majorBidi"/>
      <w:color w:val="000000" w:themeColor="text1"/>
      <w:sz w:val="32"/>
      <w:szCs w:val="32"/>
      <w:lang w:val="en-GB"/>
    </w:rPr>
  </w:style>
  <w:style w:type="character" w:customStyle="1" w:styleId="Heading4Char">
    <w:name w:val="Heading 4 Char"/>
    <w:basedOn w:val="DefaultParagraphFont"/>
    <w:link w:val="Heading4"/>
    <w:uiPriority w:val="9"/>
    <w:rsid w:val="00DC34CF"/>
    <w:rPr>
      <w:rFonts w:asciiTheme="majorHAnsi" w:hAnsiTheme="majorHAnsi" w:cstheme="majorBidi"/>
      <w:b/>
      <w:bCs/>
      <w:color w:val="000000" w:themeColor="text1"/>
      <w:lang w:val="en-GB"/>
    </w:rPr>
  </w:style>
  <w:style w:type="character" w:customStyle="1" w:styleId="Heading5Char">
    <w:name w:val="Heading 5 Char"/>
    <w:basedOn w:val="DefaultParagraphFont"/>
    <w:link w:val="Heading5"/>
    <w:uiPriority w:val="9"/>
    <w:rsid w:val="0041050B"/>
    <w:rPr>
      <w:rFonts w:asciiTheme="majorHAnsi" w:eastAsiaTheme="majorEastAsia" w:hAnsiTheme="majorHAnsi" w:cstheme="majorBidi"/>
      <w:color w:val="288B9F" w:themeColor="accent1" w:themeShade="BF"/>
      <w:lang w:val="en-GB"/>
    </w:rPr>
  </w:style>
  <w:style w:type="character" w:customStyle="1" w:styleId="Heading6Char">
    <w:name w:val="Heading 6 Char"/>
    <w:basedOn w:val="DefaultParagraphFont"/>
    <w:link w:val="Heading6"/>
    <w:uiPriority w:val="9"/>
    <w:rsid w:val="0041050B"/>
    <w:rPr>
      <w:rFonts w:asciiTheme="majorHAnsi" w:eastAsiaTheme="majorEastAsia" w:hAnsiTheme="majorHAnsi" w:cstheme="majorBidi"/>
      <w:color w:val="1A5C69" w:themeColor="accent1" w:themeShade="7F"/>
      <w:lang w:val="en-GB"/>
    </w:rPr>
  </w:style>
  <w:style w:type="character" w:customStyle="1" w:styleId="Heading7Char">
    <w:name w:val="Heading 7 Char"/>
    <w:basedOn w:val="DefaultParagraphFont"/>
    <w:link w:val="Heading7"/>
    <w:uiPriority w:val="9"/>
    <w:rsid w:val="0041050B"/>
    <w:rPr>
      <w:rFonts w:asciiTheme="majorHAnsi" w:eastAsiaTheme="majorEastAsia" w:hAnsiTheme="majorHAnsi" w:cstheme="majorBidi"/>
      <w:i/>
      <w:iCs/>
      <w:color w:val="1A5C69" w:themeColor="accent1" w:themeShade="7F"/>
      <w:lang w:val="en-GB"/>
    </w:rPr>
  </w:style>
  <w:style w:type="character" w:customStyle="1" w:styleId="Heading8Char">
    <w:name w:val="Heading 8 Char"/>
    <w:basedOn w:val="DefaultParagraphFont"/>
    <w:link w:val="Heading8"/>
    <w:uiPriority w:val="9"/>
    <w:rsid w:val="0041050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41050B"/>
    <w:rPr>
      <w:rFonts w:asciiTheme="majorHAnsi" w:eastAsiaTheme="majorEastAsia" w:hAnsiTheme="majorHAnsi" w:cstheme="majorBidi"/>
      <w:i/>
      <w:iCs/>
      <w:color w:val="272727" w:themeColor="text1" w:themeTint="D8"/>
      <w:sz w:val="21"/>
      <w:szCs w:val="21"/>
      <w:lang w:val="en-GB"/>
    </w:rPr>
  </w:style>
  <w:style w:type="paragraph" w:styleId="BodyText">
    <w:name w:val="Body Text"/>
    <w:basedOn w:val="Normal"/>
    <w:link w:val="BodyTextChar"/>
    <w:uiPriority w:val="1"/>
    <w:unhideWhenUsed/>
    <w:qFormat/>
    <w:rsid w:val="009742B6"/>
    <w:pPr>
      <w:spacing w:after="120" w:line="276" w:lineRule="auto"/>
    </w:pPr>
    <w:rPr>
      <w:lang w:eastAsia="en-US"/>
    </w:rPr>
  </w:style>
  <w:style w:type="character" w:customStyle="1" w:styleId="BodyTextChar">
    <w:name w:val="Body Text Char"/>
    <w:basedOn w:val="DefaultParagraphFont"/>
    <w:link w:val="BodyText"/>
    <w:uiPriority w:val="1"/>
    <w:rsid w:val="009742B6"/>
    <w:rPr>
      <w:rFonts w:ascii="Times New Roman" w:eastAsia="Times New Roman" w:hAnsi="Times New Roman" w:cs="Times New Roman"/>
      <w:szCs w:val="24"/>
      <w:lang w:val="en-GB"/>
    </w:rPr>
  </w:style>
  <w:style w:type="paragraph" w:styleId="Header">
    <w:name w:val="header"/>
    <w:basedOn w:val="Normal"/>
    <w:link w:val="HeaderChar"/>
    <w:rsid w:val="0041050B"/>
    <w:pPr>
      <w:tabs>
        <w:tab w:val="center" w:pos="4320"/>
        <w:tab w:val="right" w:pos="8640"/>
      </w:tabs>
    </w:pPr>
    <w:rPr>
      <w:lang w:eastAsia="en-US"/>
    </w:rPr>
  </w:style>
  <w:style w:type="character" w:customStyle="1" w:styleId="HeaderChar">
    <w:name w:val="Header Char"/>
    <w:basedOn w:val="DefaultParagraphFont"/>
    <w:link w:val="Header"/>
    <w:rsid w:val="004105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50B"/>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50B"/>
  </w:style>
  <w:style w:type="paragraph" w:styleId="Title">
    <w:name w:val="Title"/>
    <w:next w:val="Subtitle"/>
    <w:link w:val="TitleChar"/>
    <w:uiPriority w:val="99"/>
    <w:rsid w:val="003F2550"/>
    <w:pPr>
      <w:pBdr>
        <w:top w:val="nil"/>
        <w:left w:val="nil"/>
        <w:bottom w:val="nil"/>
        <w:right w:val="nil"/>
        <w:between w:val="nil"/>
        <w:bar w:val="nil"/>
      </w:pBdr>
      <w:spacing w:after="0" w:line="240" w:lineRule="auto"/>
    </w:pPr>
    <w:rPr>
      <w:rFonts w:asciiTheme="majorHAnsi" w:eastAsia="Arial" w:hAnsiTheme="majorHAnsi" w:cstheme="majorHAnsi"/>
      <w:color w:val="000000" w:themeColor="text1"/>
      <w:spacing w:val="-20"/>
      <w:sz w:val="56"/>
      <w:szCs w:val="56"/>
      <w:u w:color="565A5C"/>
      <w:bdr w:val="nil"/>
      <w:lang w:val="en-GB"/>
    </w:rPr>
  </w:style>
  <w:style w:type="paragraph" w:styleId="Subtitle">
    <w:name w:val="Subtitle"/>
    <w:basedOn w:val="Normal"/>
    <w:next w:val="Normal"/>
    <w:link w:val="SubtitleChar"/>
    <w:uiPriority w:val="11"/>
    <w:rsid w:val="0041050B"/>
    <w:pPr>
      <w:numPr>
        <w:ilvl w:val="1"/>
      </w:numPr>
      <w:spacing w:before="240" w:after="120"/>
      <w:ind w:left="4253"/>
    </w:pPr>
    <w:rPr>
      <w:rFonts w:asciiTheme="majorHAnsi" w:eastAsiaTheme="minorEastAsia" w:hAnsiTheme="majorHAnsi" w:cstheme="minorBidi"/>
      <w:color w:val="3CB6CE" w:themeColor="accent1"/>
      <w:sz w:val="36"/>
      <w:szCs w:val="22"/>
      <w:lang w:eastAsia="en-US"/>
    </w:rPr>
  </w:style>
  <w:style w:type="character" w:customStyle="1" w:styleId="SubtitleChar">
    <w:name w:val="Subtitle Char"/>
    <w:basedOn w:val="DefaultParagraphFont"/>
    <w:link w:val="Subtitle"/>
    <w:uiPriority w:val="11"/>
    <w:rsid w:val="0041050B"/>
    <w:rPr>
      <w:rFonts w:asciiTheme="majorHAnsi" w:eastAsiaTheme="minorEastAsia" w:hAnsiTheme="majorHAnsi"/>
      <w:color w:val="3CB6CE" w:themeColor="accent1"/>
      <w:sz w:val="36"/>
    </w:rPr>
  </w:style>
  <w:style w:type="character" w:customStyle="1" w:styleId="TitleChar">
    <w:name w:val="Title Char"/>
    <w:basedOn w:val="DefaultParagraphFont"/>
    <w:link w:val="Title"/>
    <w:uiPriority w:val="99"/>
    <w:rsid w:val="003F2550"/>
    <w:rPr>
      <w:rFonts w:asciiTheme="majorHAnsi" w:eastAsia="Arial" w:hAnsiTheme="majorHAnsi" w:cstheme="majorHAnsi"/>
      <w:color w:val="000000" w:themeColor="text1"/>
      <w:spacing w:val="-20"/>
      <w:sz w:val="56"/>
      <w:szCs w:val="56"/>
      <w:u w:color="565A5C"/>
      <w:bdr w:val="nil"/>
      <w:lang w:val="en-GB"/>
    </w:rPr>
  </w:style>
  <w:style w:type="paragraph" w:styleId="NormalWeb">
    <w:name w:val="Normal (Web)"/>
    <w:basedOn w:val="Normal"/>
    <w:uiPriority w:val="99"/>
    <w:unhideWhenUsed/>
    <w:rsid w:val="0041050B"/>
    <w:pPr>
      <w:spacing w:before="100" w:beforeAutospacing="1" w:after="100" w:afterAutospacing="1"/>
    </w:pPr>
  </w:style>
  <w:style w:type="paragraph" w:styleId="TOCHeading">
    <w:name w:val="TOC Heading"/>
    <w:next w:val="Normal"/>
    <w:uiPriority w:val="39"/>
    <w:unhideWhenUsed/>
    <w:rsid w:val="0041050B"/>
    <w:pPr>
      <w:spacing w:after="240"/>
    </w:pPr>
    <w:rPr>
      <w:rFonts w:asciiTheme="majorHAnsi" w:eastAsiaTheme="majorEastAsia" w:hAnsiTheme="majorHAnsi" w:cstheme="majorBidi"/>
      <w:color w:val="00759A" w:themeColor="background2"/>
      <w:sz w:val="28"/>
      <w:szCs w:val="32"/>
    </w:rPr>
  </w:style>
  <w:style w:type="paragraph" w:styleId="ListBullet">
    <w:name w:val="List Bullet"/>
    <w:basedOn w:val="Normal"/>
    <w:link w:val="ListBulletChar"/>
    <w:unhideWhenUsed/>
    <w:qFormat/>
    <w:rsid w:val="002500AE"/>
    <w:pPr>
      <w:numPr>
        <w:numId w:val="5"/>
      </w:numPr>
      <w:spacing w:after="120" w:line="240" w:lineRule="exact"/>
      <w:ind w:left="425" w:hanging="425"/>
    </w:pPr>
    <w:rPr>
      <w:rFonts w:eastAsiaTheme="minorHAnsi" w:cstheme="minorBidi"/>
      <w:szCs w:val="22"/>
      <w:lang w:eastAsia="en-US"/>
    </w:rPr>
  </w:style>
  <w:style w:type="table" w:styleId="TableGrid">
    <w:name w:val="Table Grid"/>
    <w:basedOn w:val="TableNormal"/>
    <w:uiPriority w:val="39"/>
    <w:rsid w:val="0041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99"/>
    <w:qFormat/>
    <w:rsid w:val="0041050B"/>
    <w:rPr>
      <w:rFonts w:ascii="Arial" w:eastAsiaTheme="minorHAnsi" w:hAnsi="Arial" w:cstheme="minorBidi"/>
      <w:sz w:val="16"/>
      <w:szCs w:val="22"/>
      <w:lang w:eastAsia="en-US"/>
    </w:rPr>
  </w:style>
  <w:style w:type="paragraph" w:styleId="Caption">
    <w:name w:val="caption"/>
    <w:basedOn w:val="Normal"/>
    <w:next w:val="Normal"/>
    <w:link w:val="CaptionChar"/>
    <w:uiPriority w:val="35"/>
    <w:unhideWhenUsed/>
    <w:qFormat/>
    <w:rsid w:val="0041050B"/>
    <w:pPr>
      <w:keepNext/>
      <w:spacing w:before="360" w:after="120"/>
      <w:ind w:left="851" w:hanging="851"/>
    </w:pPr>
    <w:rPr>
      <w:rFonts w:ascii="Arial Bold" w:eastAsiaTheme="minorHAnsi" w:hAnsi="Arial Bold" w:cstheme="minorBidi"/>
      <w:b/>
      <w:iCs/>
      <w:color w:val="00759A" w:themeColor="background2"/>
      <w:sz w:val="16"/>
      <w:szCs w:val="18"/>
      <w:lang w:eastAsia="en-US"/>
    </w:rPr>
  </w:style>
  <w:style w:type="paragraph" w:styleId="TOC1">
    <w:name w:val="toc 1"/>
    <w:basedOn w:val="Normal"/>
    <w:next w:val="Normal"/>
    <w:uiPriority w:val="39"/>
    <w:unhideWhenUsed/>
    <w:rsid w:val="0041050B"/>
    <w:pPr>
      <w:tabs>
        <w:tab w:val="right" w:leader="dot" w:pos="9628"/>
      </w:tabs>
      <w:spacing w:before="120"/>
      <w:ind w:left="851" w:hanging="851"/>
    </w:pPr>
    <w:rPr>
      <w:rFonts w:eastAsiaTheme="minorHAnsi" w:cstheme="minorBidi"/>
      <w:b/>
      <w:noProof/>
      <w:szCs w:val="22"/>
      <w:lang w:eastAsia="en-US"/>
    </w:rPr>
  </w:style>
  <w:style w:type="paragraph" w:styleId="TOC2">
    <w:name w:val="toc 2"/>
    <w:basedOn w:val="Normal"/>
    <w:next w:val="Normal"/>
    <w:uiPriority w:val="39"/>
    <w:unhideWhenUsed/>
    <w:rsid w:val="0041050B"/>
    <w:pPr>
      <w:tabs>
        <w:tab w:val="right" w:leader="dot" w:pos="9628"/>
      </w:tabs>
      <w:spacing w:before="60" w:after="60"/>
      <w:ind w:left="851" w:hanging="851"/>
    </w:pPr>
    <w:rPr>
      <w:rFonts w:eastAsiaTheme="minorHAnsi" w:cstheme="minorBidi"/>
      <w:noProof/>
      <w:szCs w:val="22"/>
      <w:lang w:eastAsia="en-US"/>
    </w:rPr>
  </w:style>
  <w:style w:type="character" w:styleId="Hyperlink">
    <w:name w:val="Hyperlink"/>
    <w:basedOn w:val="DefaultParagraphFont"/>
    <w:uiPriority w:val="99"/>
    <w:unhideWhenUsed/>
    <w:rsid w:val="0041050B"/>
    <w:rPr>
      <w:color w:val="A17AAA" w:themeColor="hyperlink"/>
      <w:u w:val="single"/>
    </w:rPr>
  </w:style>
  <w:style w:type="paragraph" w:styleId="TableofFigures">
    <w:name w:val="table of figures"/>
    <w:basedOn w:val="Normal"/>
    <w:next w:val="Normal"/>
    <w:uiPriority w:val="99"/>
    <w:unhideWhenUsed/>
    <w:rsid w:val="00FE496B"/>
    <w:pPr>
      <w:spacing w:after="120"/>
      <w:ind w:left="851" w:hanging="851"/>
    </w:pPr>
    <w:rPr>
      <w:rFonts w:eastAsiaTheme="minorHAnsi" w:cstheme="minorBidi"/>
      <w:szCs w:val="22"/>
      <w:lang w:eastAsia="en-US"/>
    </w:rPr>
  </w:style>
  <w:style w:type="paragraph" w:styleId="BalloonText">
    <w:name w:val="Balloon Text"/>
    <w:basedOn w:val="Normal"/>
    <w:link w:val="BalloonTextChar"/>
    <w:uiPriority w:val="99"/>
    <w:semiHidden/>
    <w:unhideWhenUsed/>
    <w:rsid w:val="00410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50B"/>
    <w:rPr>
      <w:rFonts w:ascii="Segoe UI" w:hAnsi="Segoe UI" w:cs="Segoe UI"/>
      <w:sz w:val="18"/>
      <w:szCs w:val="18"/>
    </w:rPr>
  </w:style>
  <w:style w:type="table" w:styleId="TableGridLight">
    <w:name w:val="Grid Table Light"/>
    <w:basedOn w:val="TableNormal"/>
    <w:uiPriority w:val="40"/>
    <w:rsid w:val="004105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WLITable">
    <w:name w:val="WLI Table"/>
    <w:basedOn w:val="TableNormal"/>
    <w:uiPriority w:val="99"/>
    <w:rsid w:val="0041050B"/>
    <w:pPr>
      <w:spacing w:after="0" w:line="240" w:lineRule="auto"/>
    </w:pPr>
    <w:rPr>
      <w:sz w:val="16"/>
    </w:rPr>
    <w:tblPr>
      <w:tblBorders>
        <w:bottom w:val="single" w:sz="4" w:space="0" w:color="BFBFBF" w:themeColor="background1" w:themeShade="BF"/>
        <w:insideH w:val="single" w:sz="4" w:space="0" w:color="BFBFBF" w:themeColor="background1" w:themeShade="BF"/>
      </w:tblBorders>
    </w:tblPr>
    <w:tcPr>
      <w:tcMar>
        <w:top w:w="57" w:type="dxa"/>
        <w:bottom w:w="57" w:type="dxa"/>
      </w:tcMar>
    </w:tcPr>
    <w:tblStylePr w:type="firstRow">
      <w:pPr>
        <w:jc w:val="center"/>
      </w:pPr>
      <w:rPr>
        <w:b/>
        <w:color w:val="FFFFFF" w:themeColor="background1"/>
        <w:sz w:val="16"/>
      </w:rPr>
      <w:tblPr/>
      <w:tcPr>
        <w:shd w:val="clear" w:color="auto" w:fill="3CB6CE" w:themeFill="accent1"/>
      </w:tcPr>
    </w:tblStylePr>
  </w:style>
  <w:style w:type="paragraph" w:customStyle="1" w:styleId="AnnexHeading">
    <w:name w:val="Annex Heading"/>
    <w:basedOn w:val="Heading1"/>
    <w:next w:val="BodyText"/>
    <w:rsid w:val="00E46E39"/>
    <w:pPr>
      <w:numPr>
        <w:numId w:val="1"/>
      </w:numPr>
      <w:tabs>
        <w:tab w:val="left" w:pos="1701"/>
      </w:tabs>
      <w:spacing w:before="0"/>
    </w:pPr>
  </w:style>
  <w:style w:type="paragraph" w:styleId="ListNumber">
    <w:name w:val="List Number"/>
    <w:basedOn w:val="Normal"/>
    <w:qFormat/>
    <w:rsid w:val="0041050B"/>
    <w:pPr>
      <w:numPr>
        <w:numId w:val="3"/>
      </w:numPr>
      <w:tabs>
        <w:tab w:val="clear" w:pos="993"/>
        <w:tab w:val="num" w:pos="567"/>
      </w:tabs>
      <w:spacing w:after="160" w:line="259" w:lineRule="auto"/>
      <w:ind w:left="567"/>
    </w:pPr>
    <w:rPr>
      <w:rFonts w:cstheme="minorBidi"/>
      <w:szCs w:val="22"/>
      <w:lang w:eastAsia="en-AU"/>
    </w:rPr>
  </w:style>
  <w:style w:type="paragraph" w:styleId="FootnoteText">
    <w:name w:val="footnote text"/>
    <w:basedOn w:val="Normal"/>
    <w:link w:val="FootnoteTextChar"/>
    <w:uiPriority w:val="99"/>
    <w:unhideWhenUsed/>
    <w:qFormat/>
    <w:rsid w:val="00912C66"/>
    <w:pPr>
      <w:tabs>
        <w:tab w:val="left" w:pos="284"/>
      </w:tabs>
      <w:spacing w:line="259" w:lineRule="auto"/>
    </w:pPr>
    <w:rPr>
      <w:rFonts w:eastAsiaTheme="minorHAnsi" w:cstheme="minorBidi"/>
      <w:sz w:val="18"/>
      <w:szCs w:val="18"/>
      <w:lang w:eastAsia="en-US"/>
    </w:rPr>
  </w:style>
  <w:style w:type="character" w:customStyle="1" w:styleId="FootnoteTextChar">
    <w:name w:val="Footnote Text Char"/>
    <w:basedOn w:val="DefaultParagraphFont"/>
    <w:link w:val="FootnoteText"/>
    <w:uiPriority w:val="99"/>
    <w:rsid w:val="00912C66"/>
    <w:rPr>
      <w:rFonts w:ascii="Times New Roman" w:hAnsi="Times New Roman"/>
      <w:sz w:val="18"/>
      <w:szCs w:val="18"/>
      <w:lang w:val="en-GB"/>
    </w:rPr>
  </w:style>
  <w:style w:type="character" w:styleId="FootnoteReference">
    <w:name w:val="footnote reference"/>
    <w:uiPriority w:val="99"/>
    <w:unhideWhenUsed/>
    <w:rsid w:val="00CC1882"/>
    <w:rPr>
      <w:color w:val="000000" w:themeColor="text1"/>
      <w:sz w:val="18"/>
      <w:szCs w:val="18"/>
    </w:rPr>
  </w:style>
  <w:style w:type="paragraph" w:styleId="ListParagraph">
    <w:name w:val="List Paragraph"/>
    <w:aliases w:val="Numbered Paragraph,Main numbered paragraph,List Paragraph1,List Paragraph11,List Paragraph2,Bulit List -  Paragraph,Numbered List Paragraph,List Paragraph (bulleted list),Bullet 1 List,Bullets,List Paragraph (numbered (a)),Recommendation"/>
    <w:basedOn w:val="ListBullet"/>
    <w:link w:val="ListParagraphChar"/>
    <w:uiPriority w:val="34"/>
    <w:qFormat/>
    <w:rsid w:val="0041050B"/>
    <w:pPr>
      <w:numPr>
        <w:numId w:val="14"/>
      </w:numPr>
      <w:ind w:left="426" w:hanging="426"/>
    </w:pPr>
  </w:style>
  <w:style w:type="character" w:customStyle="1" w:styleId="ListParagraphChar">
    <w:name w:val="List Paragraph Char"/>
    <w:aliases w:val="Numbered Paragraph Char,Main numbered paragraph Char,List Paragraph1 Char,List Paragraph11 Char,List Paragraph2 Char,Bulit List -  Paragraph Char,Numbered List Paragraph Char,List Paragraph (bulleted list) Char,Bullet 1 List Char"/>
    <w:basedOn w:val="DefaultParagraphFont"/>
    <w:link w:val="ListParagraph"/>
    <w:uiPriority w:val="34"/>
    <w:qFormat/>
    <w:locked/>
    <w:rsid w:val="00763D83"/>
    <w:rPr>
      <w:rFonts w:ascii="Times New Roman" w:hAnsi="Times New Roman"/>
      <w:lang w:val="en-GB"/>
    </w:rPr>
  </w:style>
  <w:style w:type="character" w:styleId="FollowedHyperlink">
    <w:name w:val="FollowedHyperlink"/>
    <w:basedOn w:val="DefaultParagraphFont"/>
    <w:uiPriority w:val="99"/>
    <w:semiHidden/>
    <w:unhideWhenUsed/>
    <w:rsid w:val="0041050B"/>
    <w:rPr>
      <w:color w:val="800080"/>
      <w:u w:val="single"/>
    </w:rPr>
  </w:style>
  <w:style w:type="paragraph" w:customStyle="1" w:styleId="Default">
    <w:name w:val="Default"/>
    <w:rsid w:val="00943336"/>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Emphasis">
    <w:name w:val="Emphasis"/>
    <w:basedOn w:val="DefaultParagraphFont"/>
    <w:uiPriority w:val="20"/>
    <w:qFormat/>
    <w:rsid w:val="0094339E"/>
    <w:rPr>
      <w:i/>
      <w:iCs/>
    </w:rPr>
  </w:style>
  <w:style w:type="paragraph" w:customStyle="1" w:styleId="TableParagraph">
    <w:name w:val="Table Paragraph"/>
    <w:basedOn w:val="Normal"/>
    <w:uiPriority w:val="1"/>
    <w:qFormat/>
    <w:rsid w:val="00D876D7"/>
    <w:pPr>
      <w:widowControl w:val="0"/>
    </w:pPr>
    <w:rPr>
      <w:rFonts w:eastAsiaTheme="minorHAnsi" w:cstheme="minorBidi"/>
      <w:szCs w:val="22"/>
      <w:lang w:val="en-US" w:eastAsia="en-US"/>
    </w:rPr>
  </w:style>
  <w:style w:type="paragraph" w:customStyle="1" w:styleId="crossheading">
    <w:name w:val="crossheading"/>
    <w:basedOn w:val="BodyText"/>
    <w:link w:val="crossheadingChar"/>
    <w:qFormat/>
    <w:rsid w:val="008C248E"/>
    <w:pPr>
      <w:keepNext/>
      <w:spacing w:before="360"/>
      <w:outlineLvl w:val="2"/>
    </w:pPr>
    <w:rPr>
      <w:rFonts w:cs="Calibri"/>
      <w:b/>
      <w:color w:val="00759A" w:themeColor="background2"/>
    </w:rPr>
  </w:style>
  <w:style w:type="paragraph" w:customStyle="1" w:styleId="tablebullet0">
    <w:name w:val="table bullet"/>
    <w:basedOn w:val="ListBullet"/>
    <w:link w:val="tablebulletChar"/>
    <w:qFormat/>
    <w:rsid w:val="00DE33B1"/>
    <w:pPr>
      <w:spacing w:after="60"/>
    </w:pPr>
    <w:rPr>
      <w:sz w:val="16"/>
    </w:rPr>
  </w:style>
  <w:style w:type="character" w:customStyle="1" w:styleId="crossheadingChar">
    <w:name w:val="crossheading Char"/>
    <w:basedOn w:val="BodyTextChar"/>
    <w:link w:val="crossheading"/>
    <w:rsid w:val="008C248E"/>
    <w:rPr>
      <w:rFonts w:ascii="Times New Roman" w:eastAsia="Arial" w:hAnsi="Times New Roman" w:cs="Calibri"/>
      <w:b/>
      <w:color w:val="00759A" w:themeColor="background2"/>
      <w:sz w:val="20"/>
      <w:szCs w:val="24"/>
      <w:lang w:val="en-US"/>
    </w:rPr>
  </w:style>
  <w:style w:type="character" w:customStyle="1" w:styleId="ListBulletChar">
    <w:name w:val="List Bullet Char"/>
    <w:basedOn w:val="DefaultParagraphFont"/>
    <w:link w:val="ListBullet"/>
    <w:rsid w:val="002500AE"/>
    <w:rPr>
      <w:rFonts w:ascii="Times New Roman" w:hAnsi="Times New Roman"/>
      <w:lang w:val="en-GB"/>
    </w:rPr>
  </w:style>
  <w:style w:type="character" w:customStyle="1" w:styleId="tablebulletChar">
    <w:name w:val="table bullet Char"/>
    <w:basedOn w:val="ListBulletChar"/>
    <w:link w:val="tablebullet0"/>
    <w:rsid w:val="00DE33B1"/>
    <w:rPr>
      <w:rFonts w:ascii="Times New Roman" w:hAnsi="Times New Roman"/>
      <w:sz w:val="16"/>
      <w:lang w:val="en-GB"/>
    </w:rPr>
  </w:style>
  <w:style w:type="character" w:styleId="CommentReference">
    <w:name w:val="annotation reference"/>
    <w:basedOn w:val="DefaultParagraphFont"/>
    <w:uiPriority w:val="99"/>
    <w:unhideWhenUsed/>
    <w:rsid w:val="00473D71"/>
    <w:rPr>
      <w:sz w:val="16"/>
      <w:szCs w:val="16"/>
    </w:rPr>
  </w:style>
  <w:style w:type="paragraph" w:styleId="CommentText">
    <w:name w:val="annotation text"/>
    <w:basedOn w:val="Normal"/>
    <w:link w:val="CommentTextChar"/>
    <w:unhideWhenUsed/>
    <w:rsid w:val="0041050B"/>
    <w:rPr>
      <w:szCs w:val="20"/>
    </w:rPr>
  </w:style>
  <w:style w:type="character" w:customStyle="1" w:styleId="CommentTextChar">
    <w:name w:val="Comment Text Char"/>
    <w:basedOn w:val="DefaultParagraphFont"/>
    <w:link w:val="CommentText"/>
    <w:rsid w:val="0041050B"/>
    <w:rPr>
      <w:szCs w:val="20"/>
    </w:rPr>
  </w:style>
  <w:style w:type="paragraph" w:styleId="CommentSubject">
    <w:name w:val="annotation subject"/>
    <w:basedOn w:val="CommentText"/>
    <w:next w:val="CommentText"/>
    <w:link w:val="CommentSubjectChar"/>
    <w:uiPriority w:val="99"/>
    <w:semiHidden/>
    <w:unhideWhenUsed/>
    <w:rsid w:val="0041050B"/>
    <w:rPr>
      <w:b/>
      <w:bCs/>
    </w:rPr>
  </w:style>
  <w:style w:type="character" w:customStyle="1" w:styleId="CommentSubjectChar">
    <w:name w:val="Comment Subject Char"/>
    <w:basedOn w:val="CommentTextChar"/>
    <w:link w:val="CommentSubject"/>
    <w:uiPriority w:val="99"/>
    <w:semiHidden/>
    <w:rsid w:val="0041050B"/>
    <w:rPr>
      <w:b/>
      <w:bCs/>
      <w:szCs w:val="20"/>
    </w:rPr>
  </w:style>
  <w:style w:type="paragraph" w:customStyle="1" w:styleId="shadedbodytext">
    <w:name w:val="shaded body text"/>
    <w:basedOn w:val="BodyText"/>
    <w:link w:val="shadedbodytextChar"/>
    <w:qFormat/>
    <w:rsid w:val="00A87705"/>
    <w:pPr>
      <w:pBdr>
        <w:top w:val="single" w:sz="48" w:space="1" w:color="F2F9F9" w:themeColor="accent2" w:themeTint="33"/>
        <w:left w:val="single" w:sz="48" w:space="4" w:color="F2F9F9" w:themeColor="accent2" w:themeTint="33"/>
        <w:bottom w:val="single" w:sz="48" w:space="1" w:color="F2F9F9" w:themeColor="accent2" w:themeTint="33"/>
        <w:right w:val="single" w:sz="48" w:space="4" w:color="F2F9F9" w:themeColor="accent2" w:themeTint="33"/>
      </w:pBdr>
      <w:shd w:val="clear" w:color="auto" w:fill="F2F9F9" w:themeFill="accent2" w:themeFillTint="33"/>
      <w:spacing w:after="360"/>
      <w:ind w:left="170" w:right="170"/>
    </w:pPr>
  </w:style>
  <w:style w:type="character" w:customStyle="1" w:styleId="shadedbodytextChar">
    <w:name w:val="shaded body text Char"/>
    <w:basedOn w:val="BodyTextChar"/>
    <w:link w:val="shadedbodytext"/>
    <w:rsid w:val="00A87705"/>
    <w:rPr>
      <w:rFonts w:ascii="Times New Roman" w:eastAsia="Arial" w:hAnsi="Times New Roman" w:cs="Times New Roman"/>
      <w:sz w:val="20"/>
      <w:szCs w:val="24"/>
      <w:shd w:val="clear" w:color="auto" w:fill="F2F9F9" w:themeFill="accent2" w:themeFillTint="33"/>
      <w:lang w:val="en-US"/>
    </w:rPr>
  </w:style>
  <w:style w:type="paragraph" w:customStyle="1" w:styleId="xmsonormal">
    <w:name w:val="x_msonormal"/>
    <w:basedOn w:val="Normal"/>
    <w:rsid w:val="00691FF2"/>
    <w:rPr>
      <w:rFonts w:eastAsiaTheme="minorHAnsi"/>
      <w:lang w:eastAsia="en-AU"/>
    </w:rPr>
  </w:style>
  <w:style w:type="character" w:customStyle="1" w:styleId="CaptionChar">
    <w:name w:val="Caption Char"/>
    <w:basedOn w:val="DefaultParagraphFont"/>
    <w:link w:val="Caption"/>
    <w:uiPriority w:val="35"/>
    <w:rsid w:val="0041050B"/>
    <w:rPr>
      <w:rFonts w:ascii="Arial Bold" w:hAnsi="Arial Bold"/>
      <w:b/>
      <w:iCs/>
      <w:color w:val="00759A" w:themeColor="background2"/>
      <w:sz w:val="16"/>
      <w:szCs w:val="18"/>
    </w:rPr>
  </w:style>
  <w:style w:type="paragraph" w:styleId="Quote">
    <w:name w:val="Quote"/>
    <w:basedOn w:val="Normal"/>
    <w:next w:val="Normal"/>
    <w:link w:val="QuoteChar"/>
    <w:uiPriority w:val="29"/>
    <w:qFormat/>
    <w:rsid w:val="0041050B"/>
    <w:pPr>
      <w:spacing w:after="160" w:line="259" w:lineRule="auto"/>
    </w:pPr>
    <w:rPr>
      <w:rFonts w:eastAsiaTheme="minorHAnsi" w:cstheme="minorBidi"/>
      <w:i/>
      <w:iCs/>
      <w:color w:val="000000" w:themeColor="text1"/>
      <w:szCs w:val="22"/>
      <w:lang w:eastAsia="en-US"/>
    </w:rPr>
  </w:style>
  <w:style w:type="character" w:customStyle="1" w:styleId="QuoteChar">
    <w:name w:val="Quote Char"/>
    <w:basedOn w:val="DefaultParagraphFont"/>
    <w:link w:val="Quote"/>
    <w:uiPriority w:val="29"/>
    <w:rsid w:val="0041050B"/>
    <w:rPr>
      <w:i/>
      <w:iCs/>
      <w:color w:val="000000" w:themeColor="text1"/>
    </w:rPr>
  </w:style>
  <w:style w:type="paragraph" w:styleId="PlainText">
    <w:name w:val="Plain Text"/>
    <w:basedOn w:val="Normal"/>
    <w:link w:val="PlainTextChar"/>
    <w:uiPriority w:val="99"/>
    <w:semiHidden/>
    <w:unhideWhenUsed/>
    <w:rsid w:val="0041050B"/>
    <w:rPr>
      <w:rFonts w:ascii="Consolas" w:hAnsi="Consolas"/>
      <w:sz w:val="21"/>
      <w:szCs w:val="21"/>
    </w:rPr>
  </w:style>
  <w:style w:type="character" w:customStyle="1" w:styleId="PlainTextChar">
    <w:name w:val="Plain Text Char"/>
    <w:basedOn w:val="DefaultParagraphFont"/>
    <w:link w:val="PlainText"/>
    <w:uiPriority w:val="99"/>
    <w:semiHidden/>
    <w:rsid w:val="0041050B"/>
    <w:rPr>
      <w:rFonts w:ascii="Consolas" w:hAnsi="Consolas"/>
      <w:sz w:val="21"/>
      <w:szCs w:val="21"/>
    </w:rPr>
  </w:style>
  <w:style w:type="paragraph" w:styleId="ListBullet2">
    <w:name w:val="List Bullet 2"/>
    <w:basedOn w:val="Normal"/>
    <w:uiPriority w:val="99"/>
    <w:unhideWhenUsed/>
    <w:rsid w:val="00267E09"/>
    <w:pPr>
      <w:numPr>
        <w:numId w:val="6"/>
      </w:numPr>
      <w:spacing w:after="120"/>
      <w:ind w:left="851" w:hanging="284"/>
    </w:pPr>
  </w:style>
  <w:style w:type="paragraph" w:styleId="ListBullet3">
    <w:name w:val="List Bullet 3"/>
    <w:basedOn w:val="Normal"/>
    <w:uiPriority w:val="99"/>
    <w:semiHidden/>
    <w:unhideWhenUsed/>
    <w:rsid w:val="0041050B"/>
    <w:pPr>
      <w:numPr>
        <w:numId w:val="7"/>
      </w:numPr>
      <w:contextualSpacing/>
    </w:pPr>
  </w:style>
  <w:style w:type="table" w:customStyle="1" w:styleId="TaupeTableBorders">
    <w:name w:val="Taupe Table Borders"/>
    <w:basedOn w:val="TaupeTable"/>
    <w:uiPriority w:val="99"/>
    <w:qFormat/>
    <w:rsid w:val="0041050B"/>
    <w:pPr>
      <w:spacing w:before="0" w:after="0"/>
    </w:pPr>
    <w:tblPr>
      <w:tblBorders>
        <w:top w:val="single" w:sz="4" w:space="0" w:color="A79E70" w:themeColor="accent3"/>
        <w:left w:val="single" w:sz="4" w:space="0" w:color="A79E70" w:themeColor="accent3"/>
        <w:bottom w:val="single" w:sz="4" w:space="0" w:color="A79E70" w:themeColor="accent3"/>
        <w:right w:val="single" w:sz="4" w:space="0" w:color="A79E70" w:themeColor="accent3"/>
        <w:insideH w:val="single" w:sz="4" w:space="0" w:color="A79E70" w:themeColor="accent3"/>
        <w:insideV w:val="single" w:sz="4" w:space="0" w:color="A79E70" w:themeColor="accent3"/>
      </w:tblBorders>
    </w:tblPr>
    <w:tblStylePr w:type="firstRow">
      <w:rPr>
        <w:b w:val="0"/>
        <w:color w:val="FFFFFF" w:themeColor="background1"/>
      </w:rPr>
      <w:tblPr/>
      <w:tcPr>
        <w:shd w:val="clear" w:color="auto" w:fill="A79E70" w:themeFill="accent3"/>
      </w:tcPr>
    </w:tblStylePr>
    <w:tblStylePr w:type="lastRow">
      <w:rPr>
        <w:rFonts w:asciiTheme="minorHAnsi" w:hAnsiTheme="minorHAnsi"/>
        <w:b w:val="0"/>
      </w:rPr>
      <w:tblPr/>
      <w:tcPr>
        <w:shd w:val="clear" w:color="auto" w:fill="CAC4A9" w:themeFill="accent3" w:themeFillTint="99"/>
      </w:tcPr>
    </w:tblStylePr>
    <w:tblStylePr w:type="firstCol">
      <w:tblPr/>
      <w:tcPr>
        <w:shd w:val="clear" w:color="auto" w:fill="DBD8C5" w:themeFill="accent3" w:themeFillTint="66"/>
      </w:tcPr>
    </w:tblStylePr>
    <w:tblStylePr w:type="lastCol">
      <w:rPr>
        <w:rFonts w:asciiTheme="minorHAnsi" w:hAnsiTheme="minorHAnsi"/>
      </w:rPr>
      <w:tblPr/>
      <w:tcPr>
        <w:shd w:val="clear" w:color="auto" w:fill="CAC4A9" w:themeFill="accent3" w:themeFillTint="99"/>
      </w:tcPr>
    </w:tblStylePr>
    <w:tblStylePr w:type="band2Vert">
      <w:rPr>
        <w:rFonts w:asciiTheme="minorHAnsi" w:hAnsiTheme="minorHAnsi"/>
      </w:rPr>
      <w:tblPr/>
      <w:tcPr>
        <w:shd w:val="clear" w:color="auto" w:fill="EDEBE2" w:themeFill="accent3" w:themeFillTint="33"/>
      </w:tcPr>
    </w:tblStylePr>
    <w:tblStylePr w:type="band2Horz">
      <w:rPr>
        <w:rFonts w:asciiTheme="minorHAnsi" w:hAnsiTheme="minorHAnsi"/>
      </w:rPr>
      <w:tblPr/>
      <w:tcPr>
        <w:shd w:val="clear" w:color="auto" w:fill="EDEBE2" w:themeFill="accent3" w:themeFillTint="33"/>
      </w:tcPr>
    </w:tblStylePr>
  </w:style>
  <w:style w:type="character" w:customStyle="1" w:styleId="TableTextChar">
    <w:name w:val="Table Text Char"/>
    <w:basedOn w:val="DefaultParagraphFont"/>
    <w:link w:val="TableText"/>
    <w:uiPriority w:val="99"/>
    <w:rsid w:val="0041050B"/>
    <w:rPr>
      <w:rFonts w:ascii="Arial" w:hAnsi="Arial"/>
      <w:sz w:val="16"/>
    </w:rPr>
  </w:style>
  <w:style w:type="paragraph" w:customStyle="1" w:styleId="TableBullet">
    <w:name w:val="Table Bullet"/>
    <w:basedOn w:val="TableText"/>
    <w:uiPriority w:val="9"/>
    <w:qFormat/>
    <w:rsid w:val="0041050B"/>
    <w:pPr>
      <w:numPr>
        <w:numId w:val="16"/>
      </w:numPr>
    </w:pPr>
  </w:style>
  <w:style w:type="table" w:customStyle="1" w:styleId="TableGridLight1">
    <w:name w:val="Table Grid Light1"/>
    <w:basedOn w:val="TableNormal"/>
    <w:uiPriority w:val="40"/>
    <w:rsid w:val="001E7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1E7D3B"/>
    <w:rPr>
      <w:b/>
      <w:bCs/>
    </w:rPr>
  </w:style>
  <w:style w:type="paragraph" w:customStyle="1" w:styleId="TableHeading">
    <w:name w:val="Table Heading"/>
    <w:basedOn w:val="TableText"/>
    <w:link w:val="TableHeadingChar"/>
    <w:uiPriority w:val="99"/>
    <w:qFormat/>
    <w:rsid w:val="0041050B"/>
    <w:rPr>
      <w:rFonts w:eastAsia="Arial"/>
      <w:b/>
      <w:color w:val="FFFFFF" w:themeColor="background1"/>
      <w:szCs w:val="24"/>
      <w:lang w:val="en-US"/>
    </w:rPr>
  </w:style>
  <w:style w:type="character" w:customStyle="1" w:styleId="TableHeadingChar">
    <w:name w:val="Table Heading Char"/>
    <w:basedOn w:val="BodyTextChar"/>
    <w:link w:val="TableHeading"/>
    <w:uiPriority w:val="99"/>
    <w:rsid w:val="0041050B"/>
    <w:rPr>
      <w:rFonts w:ascii="Arial" w:eastAsia="Arial" w:hAnsi="Arial" w:cs="Times New Roman"/>
      <w:b/>
      <w:color w:val="FFFFFF" w:themeColor="background1"/>
      <w:sz w:val="16"/>
      <w:szCs w:val="24"/>
      <w:lang w:val="en-US"/>
    </w:rPr>
  </w:style>
  <w:style w:type="character" w:customStyle="1" w:styleId="BOLD">
    <w:name w:val="BOLD"/>
    <w:basedOn w:val="DefaultParagraphFont"/>
    <w:uiPriority w:val="2"/>
    <w:qFormat/>
    <w:rsid w:val="00785508"/>
    <w:rPr>
      <w:rFonts w:asciiTheme="minorHAnsi" w:hAnsiTheme="minorHAnsi"/>
      <w:b/>
      <w:color w:val="00759A" w:themeColor="background2"/>
      <w:sz w:val="20"/>
    </w:rPr>
  </w:style>
  <w:style w:type="paragraph" w:customStyle="1" w:styleId="BoxCaption">
    <w:name w:val="Box Caption"/>
    <w:basedOn w:val="Caption"/>
    <w:link w:val="BoxCaptionChar"/>
    <w:qFormat/>
    <w:rsid w:val="007464DA"/>
    <w:pPr>
      <w:pBdr>
        <w:top w:val="single" w:sz="48" w:space="1" w:color="F2F9F9" w:themeColor="accent2" w:themeTint="33"/>
        <w:left w:val="single" w:sz="48" w:space="4" w:color="F2F9F9" w:themeColor="accent2" w:themeTint="33"/>
        <w:bottom w:val="single" w:sz="48" w:space="1" w:color="F2F9F9" w:themeColor="accent2" w:themeTint="33"/>
        <w:right w:val="single" w:sz="48" w:space="4" w:color="F2F9F9" w:themeColor="accent2" w:themeTint="33"/>
      </w:pBdr>
      <w:shd w:val="clear" w:color="auto" w:fill="F2F9F9" w:themeFill="accent2" w:themeFillTint="33"/>
      <w:spacing w:after="0"/>
      <w:ind w:left="1021" w:right="170"/>
    </w:pPr>
    <w:rPr>
      <w:szCs w:val="20"/>
    </w:rPr>
  </w:style>
  <w:style w:type="character" w:customStyle="1" w:styleId="BoxCaptionChar">
    <w:name w:val="Box Caption Char"/>
    <w:basedOn w:val="CaptionChar"/>
    <w:link w:val="BoxCaption"/>
    <w:rsid w:val="007464DA"/>
    <w:rPr>
      <w:rFonts w:ascii="Arial Bold" w:hAnsi="Arial Bold"/>
      <w:b/>
      <w:iCs/>
      <w:color w:val="00759A" w:themeColor="background2"/>
      <w:sz w:val="16"/>
      <w:szCs w:val="20"/>
      <w:shd w:val="clear" w:color="auto" w:fill="F2F9F9" w:themeFill="accent2" w:themeFillTint="33"/>
    </w:rPr>
  </w:style>
  <w:style w:type="numbering" w:styleId="111111">
    <w:name w:val="Outline List 2"/>
    <w:basedOn w:val="NoList"/>
    <w:uiPriority w:val="99"/>
    <w:semiHidden/>
    <w:unhideWhenUsed/>
    <w:rsid w:val="0041050B"/>
    <w:pPr>
      <w:numPr>
        <w:numId w:val="17"/>
      </w:numPr>
    </w:pPr>
  </w:style>
  <w:style w:type="paragraph" w:customStyle="1" w:styleId="Address">
    <w:name w:val="Address"/>
    <w:basedOn w:val="Normal"/>
    <w:link w:val="AddressChar"/>
    <w:qFormat/>
    <w:rsid w:val="0041050B"/>
    <w:pPr>
      <w:widowControl w:val="0"/>
      <w:spacing w:line="259" w:lineRule="auto"/>
      <w:ind w:left="680"/>
    </w:pPr>
    <w:rPr>
      <w:rFonts w:eastAsiaTheme="minorHAnsi" w:cstheme="minorBidi"/>
      <w:szCs w:val="22"/>
      <w:lang w:eastAsia="en-US"/>
    </w:rPr>
  </w:style>
  <w:style w:type="character" w:customStyle="1" w:styleId="AddressChar">
    <w:name w:val="Address Char"/>
    <w:basedOn w:val="DefaultParagraphFont"/>
    <w:link w:val="Address"/>
    <w:rsid w:val="0041050B"/>
  </w:style>
  <w:style w:type="table" w:customStyle="1" w:styleId="TaupeTable">
    <w:name w:val="Taupe Table"/>
    <w:uiPriority w:val="99"/>
    <w:rsid w:val="0041050B"/>
    <w:pPr>
      <w:spacing w:before="60" w:after="60" w:line="240" w:lineRule="auto"/>
    </w:pPr>
    <w:rPr>
      <w:rFonts w:eastAsia="Times New Roman" w:cs="Times New Roman"/>
      <w:sz w:val="20"/>
      <w:szCs w:val="20"/>
      <w:lang w:val="en-GB"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b w:val="0"/>
        <w:color w:val="FFFFFF" w:themeColor="background1"/>
      </w:rPr>
      <w:tblPr/>
      <w:tcPr>
        <w:shd w:val="clear" w:color="auto" w:fill="A79E70" w:themeFill="accent3"/>
      </w:tcPr>
    </w:tblStylePr>
    <w:tblStylePr w:type="lastRow">
      <w:rPr>
        <w:rFonts w:asciiTheme="minorHAnsi" w:hAnsiTheme="minorHAnsi"/>
        <w:b w:val="0"/>
      </w:rPr>
      <w:tblPr/>
      <w:tcPr>
        <w:shd w:val="clear" w:color="auto" w:fill="CAC4A9" w:themeFill="accent3" w:themeFillTint="99"/>
      </w:tcPr>
    </w:tblStylePr>
    <w:tblStylePr w:type="firstCol">
      <w:tblPr/>
      <w:tcPr>
        <w:shd w:val="clear" w:color="auto" w:fill="DBD8C5" w:themeFill="accent3" w:themeFillTint="66"/>
      </w:tcPr>
    </w:tblStylePr>
    <w:tblStylePr w:type="lastCol">
      <w:rPr>
        <w:rFonts w:asciiTheme="minorHAnsi" w:hAnsiTheme="minorHAnsi"/>
      </w:rPr>
      <w:tblPr/>
      <w:tcPr>
        <w:shd w:val="clear" w:color="auto" w:fill="CAC4A9" w:themeFill="accent3" w:themeFillTint="99"/>
      </w:tcPr>
    </w:tblStylePr>
    <w:tblStylePr w:type="band2Vert">
      <w:rPr>
        <w:rFonts w:asciiTheme="minorHAnsi" w:hAnsiTheme="minorHAnsi"/>
      </w:rPr>
      <w:tblPr/>
      <w:tcPr>
        <w:shd w:val="clear" w:color="auto" w:fill="EDEBE2" w:themeFill="accent3" w:themeFillTint="33"/>
      </w:tcPr>
    </w:tblStylePr>
    <w:tblStylePr w:type="band2Horz">
      <w:rPr>
        <w:rFonts w:asciiTheme="minorHAnsi" w:hAnsiTheme="minorHAnsi"/>
      </w:rPr>
      <w:tblPr/>
      <w:tcPr>
        <w:shd w:val="clear" w:color="auto" w:fill="EDEBE2" w:themeFill="accent3" w:themeFillTint="33"/>
      </w:tcPr>
    </w:tblStylePr>
  </w:style>
  <w:style w:type="table" w:customStyle="1" w:styleId="AquaTable">
    <w:name w:val="Aqua Table"/>
    <w:basedOn w:val="TaupeTable"/>
    <w:uiPriority w:val="99"/>
    <w:qFormat/>
    <w:rsid w:val="0041050B"/>
    <w:pPr>
      <w:spacing w:before="0" w:after="0"/>
    </w:pPr>
    <w:tblPr>
      <w:tblBorders>
        <w:bottom w:val="single" w:sz="4" w:space="0" w:color="AA272F" w:themeColor="accent6"/>
        <w:insideH w:val="single" w:sz="4" w:space="0" w:color="AA272F" w:themeColor="accent6"/>
      </w:tblBorders>
    </w:tblPr>
    <w:tcPr>
      <w:shd w:val="clear" w:color="auto" w:fill="auto"/>
    </w:tcPr>
    <w:tblStylePr w:type="firstRow">
      <w:rPr>
        <w:b w:val="0"/>
        <w:color w:val="FFFFFF" w:themeColor="background1"/>
      </w:rPr>
      <w:tblPr/>
      <w:tcPr>
        <w:shd w:val="clear" w:color="auto" w:fill="AA272F" w:themeFill="accent6"/>
      </w:tcPr>
    </w:tblStylePr>
    <w:tblStylePr w:type="lastRow">
      <w:rPr>
        <w:rFonts w:asciiTheme="minorHAnsi" w:hAnsiTheme="minorHAnsi"/>
        <w:b/>
      </w:rPr>
      <w:tblPr/>
      <w:tcPr>
        <w:shd w:val="clear" w:color="auto" w:fill="DD6C72" w:themeFill="accent6" w:themeFillTint="99"/>
      </w:tcPr>
    </w:tblStylePr>
    <w:tblStylePr w:type="firstCol">
      <w:tblPr/>
      <w:tcPr>
        <w:shd w:val="clear" w:color="auto" w:fill="E89CA1" w:themeFill="accent6" w:themeFillTint="66"/>
      </w:tcPr>
    </w:tblStylePr>
    <w:tblStylePr w:type="lastCol">
      <w:rPr>
        <w:rFonts w:asciiTheme="minorHAnsi" w:hAnsiTheme="minorHAnsi"/>
      </w:rPr>
      <w:tblPr/>
      <w:tcPr>
        <w:shd w:val="clear" w:color="auto" w:fill="DD6C72" w:themeFill="accent6" w:themeFillTint="99"/>
      </w:tcPr>
    </w:tblStylePr>
    <w:tblStylePr w:type="band2Vert">
      <w:rPr>
        <w:rFonts w:asciiTheme="minorHAnsi" w:hAnsiTheme="minorHAnsi"/>
      </w:rPr>
      <w:tblPr/>
      <w:tcPr>
        <w:shd w:val="clear" w:color="auto" w:fill="F3CDD0" w:themeFill="accent6" w:themeFillTint="33"/>
      </w:tcPr>
    </w:tblStylePr>
    <w:tblStylePr w:type="band2Horz">
      <w:rPr>
        <w:rFonts w:asciiTheme="minorHAnsi" w:hAnsiTheme="minorHAnsi"/>
      </w:rPr>
      <w:tblPr/>
      <w:tcPr>
        <w:shd w:val="clear" w:color="auto" w:fill="F3CDD0" w:themeFill="accent6" w:themeFillTint="33"/>
      </w:tcPr>
    </w:tblStylePr>
  </w:style>
  <w:style w:type="table" w:customStyle="1" w:styleId="AquaTableBorders">
    <w:name w:val="Aqua Table Borders"/>
    <w:basedOn w:val="TaupeTableBorders"/>
    <w:uiPriority w:val="99"/>
    <w:qFormat/>
    <w:rsid w:val="0041050B"/>
    <w:tblPr>
      <w:tblBorders>
        <w:top w:val="single" w:sz="4" w:space="0" w:color="AA272F" w:themeColor="accent6"/>
        <w:left w:val="single" w:sz="4" w:space="0" w:color="AA272F" w:themeColor="accent6"/>
        <w:bottom w:val="single" w:sz="4" w:space="0" w:color="AA272F" w:themeColor="accent6"/>
        <w:right w:val="single" w:sz="4" w:space="0" w:color="AA272F" w:themeColor="accent6"/>
        <w:insideH w:val="single" w:sz="4" w:space="0" w:color="AA272F" w:themeColor="accent6"/>
        <w:insideV w:val="single" w:sz="4" w:space="0" w:color="AA272F" w:themeColor="accent6"/>
      </w:tblBorders>
    </w:tblPr>
    <w:tcPr>
      <w:shd w:val="clear" w:color="auto" w:fill="auto"/>
    </w:tcPr>
    <w:tblStylePr w:type="firstRow">
      <w:rPr>
        <w:b w:val="0"/>
        <w:color w:val="FFFFFF" w:themeColor="background1"/>
      </w:rPr>
      <w:tblPr/>
      <w:tcPr>
        <w:shd w:val="clear" w:color="auto" w:fill="AA272F" w:themeFill="accent6"/>
      </w:tcPr>
    </w:tblStylePr>
    <w:tblStylePr w:type="lastRow">
      <w:rPr>
        <w:rFonts w:asciiTheme="minorHAnsi" w:hAnsiTheme="minorHAnsi"/>
        <w:b/>
      </w:rPr>
      <w:tblPr/>
      <w:tcPr>
        <w:shd w:val="clear" w:color="auto" w:fill="DD6C72" w:themeFill="accent6" w:themeFillTint="99"/>
      </w:tcPr>
    </w:tblStylePr>
    <w:tblStylePr w:type="firstCol">
      <w:tblPr/>
      <w:tcPr>
        <w:shd w:val="clear" w:color="auto" w:fill="E89CA1" w:themeFill="accent6" w:themeFillTint="66"/>
      </w:tcPr>
    </w:tblStylePr>
    <w:tblStylePr w:type="lastCol">
      <w:rPr>
        <w:rFonts w:asciiTheme="minorHAnsi" w:hAnsiTheme="minorHAnsi"/>
      </w:rPr>
      <w:tblPr/>
      <w:tcPr>
        <w:shd w:val="clear" w:color="auto" w:fill="DD6C72" w:themeFill="accent6" w:themeFillTint="99"/>
      </w:tcPr>
    </w:tblStylePr>
    <w:tblStylePr w:type="band2Vert">
      <w:rPr>
        <w:rFonts w:asciiTheme="minorHAnsi" w:hAnsiTheme="minorHAnsi"/>
      </w:rPr>
      <w:tblPr/>
      <w:tcPr>
        <w:shd w:val="clear" w:color="auto" w:fill="F3CDD0" w:themeFill="accent6" w:themeFillTint="33"/>
      </w:tcPr>
    </w:tblStylePr>
    <w:tblStylePr w:type="band2Horz">
      <w:rPr>
        <w:rFonts w:asciiTheme="minorHAnsi" w:hAnsiTheme="minorHAnsi"/>
      </w:rPr>
      <w:tblPr/>
      <w:tcPr>
        <w:shd w:val="clear" w:color="auto" w:fill="F3CDD0" w:themeFill="accent6" w:themeFillTint="33"/>
      </w:tcPr>
    </w:tblStylePr>
  </w:style>
  <w:style w:type="paragraph" w:styleId="Bibliography">
    <w:name w:val="Bibliography"/>
    <w:basedOn w:val="Normal"/>
    <w:next w:val="Normal"/>
    <w:uiPriority w:val="37"/>
    <w:semiHidden/>
    <w:unhideWhenUsed/>
    <w:rsid w:val="0041050B"/>
  </w:style>
  <w:style w:type="paragraph" w:styleId="BlockText">
    <w:name w:val="Block Text"/>
    <w:basedOn w:val="Normal"/>
    <w:uiPriority w:val="99"/>
    <w:semiHidden/>
    <w:unhideWhenUsed/>
    <w:rsid w:val="0041050B"/>
    <w:pPr>
      <w:pBdr>
        <w:top w:val="single" w:sz="2" w:space="10" w:color="3CB6CE" w:themeColor="accent1" w:shadow="1"/>
        <w:left w:val="single" w:sz="2" w:space="10" w:color="3CB6CE" w:themeColor="accent1" w:shadow="1"/>
        <w:bottom w:val="single" w:sz="2" w:space="10" w:color="3CB6CE" w:themeColor="accent1" w:shadow="1"/>
        <w:right w:val="single" w:sz="2" w:space="10" w:color="3CB6CE" w:themeColor="accent1" w:shadow="1"/>
      </w:pBdr>
      <w:ind w:left="1152" w:right="1152"/>
    </w:pPr>
    <w:rPr>
      <w:rFonts w:eastAsiaTheme="minorEastAsia"/>
      <w:i/>
      <w:iCs/>
      <w:color w:val="3CB6CE" w:themeColor="accent1"/>
    </w:rPr>
  </w:style>
  <w:style w:type="table" w:customStyle="1" w:styleId="BlueTable">
    <w:name w:val="Blue Table"/>
    <w:basedOn w:val="TaupeTable"/>
    <w:uiPriority w:val="99"/>
    <w:qFormat/>
    <w:rsid w:val="0041050B"/>
    <w:pPr>
      <w:spacing w:before="0" w:after="0"/>
    </w:pPr>
    <w:tblPr>
      <w:tblBorders>
        <w:bottom w:val="single" w:sz="4" w:space="0" w:color="B2541A" w:themeColor="accent5"/>
        <w:insideH w:val="single" w:sz="4" w:space="0" w:color="B2541A" w:themeColor="accent5"/>
      </w:tblBorders>
    </w:tblPr>
    <w:tcPr>
      <w:shd w:val="clear" w:color="auto" w:fill="auto"/>
    </w:tcPr>
    <w:tblStylePr w:type="firstRow">
      <w:rPr>
        <w:b w:val="0"/>
        <w:color w:val="FFFFFF" w:themeColor="background1"/>
      </w:rPr>
      <w:tblPr/>
      <w:tcPr>
        <w:shd w:val="clear" w:color="auto" w:fill="B2541A" w:themeFill="accent5"/>
      </w:tcPr>
    </w:tblStylePr>
    <w:tblStylePr w:type="lastRow">
      <w:rPr>
        <w:rFonts w:asciiTheme="minorHAnsi" w:hAnsiTheme="minorHAnsi"/>
        <w:b/>
      </w:rPr>
      <w:tblPr/>
      <w:tcPr>
        <w:shd w:val="clear" w:color="auto" w:fill="E7925E" w:themeFill="accent5" w:themeFillTint="99"/>
      </w:tcPr>
    </w:tblStylePr>
    <w:tblStylePr w:type="firstCol">
      <w:tblPr/>
      <w:tcPr>
        <w:shd w:val="clear" w:color="auto" w:fill="EFB693" w:themeFill="accent5" w:themeFillTint="66"/>
      </w:tcPr>
    </w:tblStylePr>
    <w:tblStylePr w:type="lastCol">
      <w:rPr>
        <w:rFonts w:asciiTheme="minorHAnsi" w:hAnsiTheme="minorHAnsi"/>
      </w:rPr>
      <w:tblPr/>
      <w:tcPr>
        <w:shd w:val="clear" w:color="auto" w:fill="E7925E" w:themeFill="accent5" w:themeFillTint="99"/>
      </w:tcPr>
    </w:tblStylePr>
    <w:tblStylePr w:type="band2Vert">
      <w:rPr>
        <w:rFonts w:asciiTheme="minorHAnsi" w:hAnsiTheme="minorHAnsi"/>
      </w:rPr>
      <w:tblPr/>
      <w:tcPr>
        <w:shd w:val="clear" w:color="auto" w:fill="F7DAC9" w:themeFill="accent5" w:themeFillTint="33"/>
      </w:tcPr>
    </w:tblStylePr>
    <w:tblStylePr w:type="band2Horz">
      <w:rPr>
        <w:rFonts w:asciiTheme="minorHAnsi" w:hAnsiTheme="minorHAnsi"/>
      </w:rPr>
      <w:tblPr/>
      <w:tcPr>
        <w:shd w:val="clear" w:color="auto" w:fill="F7DAC9" w:themeFill="accent5" w:themeFillTint="33"/>
      </w:tcPr>
    </w:tblStylePr>
  </w:style>
  <w:style w:type="table" w:customStyle="1" w:styleId="BlueTableBorders">
    <w:name w:val="Blue Table Borders"/>
    <w:basedOn w:val="TaupeTableBorders"/>
    <w:uiPriority w:val="99"/>
    <w:qFormat/>
    <w:rsid w:val="0041050B"/>
    <w:tblPr>
      <w:tblBorders>
        <w:top w:val="single" w:sz="4" w:space="0" w:color="B2541A" w:themeColor="accent5"/>
        <w:left w:val="single" w:sz="4" w:space="0" w:color="B2541A" w:themeColor="accent5"/>
        <w:bottom w:val="single" w:sz="4" w:space="0" w:color="B2541A" w:themeColor="accent5"/>
        <w:right w:val="single" w:sz="4" w:space="0" w:color="B2541A" w:themeColor="accent5"/>
        <w:insideH w:val="single" w:sz="4" w:space="0" w:color="B2541A" w:themeColor="accent5"/>
        <w:insideV w:val="single" w:sz="4" w:space="0" w:color="B2541A" w:themeColor="accent5"/>
      </w:tblBorders>
    </w:tblPr>
    <w:tcPr>
      <w:shd w:val="clear" w:color="auto" w:fill="auto"/>
    </w:tcPr>
    <w:tblStylePr w:type="firstRow">
      <w:rPr>
        <w:b w:val="0"/>
        <w:color w:val="FFFFFF" w:themeColor="background1"/>
      </w:rPr>
      <w:tblPr/>
      <w:tcPr>
        <w:shd w:val="clear" w:color="auto" w:fill="B2541A" w:themeFill="accent5"/>
      </w:tcPr>
    </w:tblStylePr>
    <w:tblStylePr w:type="lastRow">
      <w:rPr>
        <w:rFonts w:asciiTheme="minorHAnsi" w:hAnsiTheme="minorHAnsi"/>
        <w:b/>
      </w:rPr>
      <w:tblPr/>
      <w:tcPr>
        <w:shd w:val="clear" w:color="auto" w:fill="E7925E" w:themeFill="accent5" w:themeFillTint="99"/>
      </w:tcPr>
    </w:tblStylePr>
    <w:tblStylePr w:type="firstCol">
      <w:tblPr/>
      <w:tcPr>
        <w:shd w:val="clear" w:color="auto" w:fill="EFB693" w:themeFill="accent5" w:themeFillTint="66"/>
      </w:tcPr>
    </w:tblStylePr>
    <w:tblStylePr w:type="lastCol">
      <w:rPr>
        <w:rFonts w:asciiTheme="minorHAnsi" w:hAnsiTheme="minorHAnsi"/>
      </w:rPr>
      <w:tblPr/>
      <w:tcPr>
        <w:shd w:val="clear" w:color="auto" w:fill="E7925E" w:themeFill="accent5" w:themeFillTint="99"/>
      </w:tcPr>
    </w:tblStylePr>
    <w:tblStylePr w:type="band2Vert">
      <w:rPr>
        <w:rFonts w:asciiTheme="minorHAnsi" w:hAnsiTheme="minorHAnsi"/>
      </w:rPr>
      <w:tblPr/>
      <w:tcPr>
        <w:shd w:val="clear" w:color="auto" w:fill="F7DAC9" w:themeFill="accent5" w:themeFillTint="33"/>
      </w:tcPr>
    </w:tblStylePr>
    <w:tblStylePr w:type="band2Horz">
      <w:rPr>
        <w:rFonts w:asciiTheme="minorHAnsi" w:hAnsiTheme="minorHAnsi"/>
      </w:rPr>
      <w:tblPr/>
      <w:tcPr>
        <w:shd w:val="clear" w:color="auto" w:fill="F7DAC9" w:themeFill="accent5" w:themeFillTint="33"/>
      </w:tcPr>
    </w:tblStylePr>
  </w:style>
  <w:style w:type="paragraph" w:styleId="BodyText2">
    <w:name w:val="Body Text 2"/>
    <w:basedOn w:val="Normal"/>
    <w:link w:val="BodyText2Char"/>
    <w:uiPriority w:val="99"/>
    <w:semiHidden/>
    <w:unhideWhenUsed/>
    <w:rsid w:val="0041050B"/>
    <w:pPr>
      <w:spacing w:line="480" w:lineRule="auto"/>
    </w:pPr>
  </w:style>
  <w:style w:type="character" w:customStyle="1" w:styleId="BodyText2Char">
    <w:name w:val="Body Text 2 Char"/>
    <w:basedOn w:val="DefaultParagraphFont"/>
    <w:link w:val="BodyText2"/>
    <w:uiPriority w:val="99"/>
    <w:semiHidden/>
    <w:rsid w:val="0041050B"/>
  </w:style>
  <w:style w:type="paragraph" w:styleId="BodyText3">
    <w:name w:val="Body Text 3"/>
    <w:basedOn w:val="Normal"/>
    <w:link w:val="BodyText3Char"/>
    <w:uiPriority w:val="99"/>
    <w:semiHidden/>
    <w:unhideWhenUsed/>
    <w:rsid w:val="0041050B"/>
    <w:rPr>
      <w:sz w:val="16"/>
      <w:szCs w:val="16"/>
    </w:rPr>
  </w:style>
  <w:style w:type="character" w:customStyle="1" w:styleId="BodyText3Char">
    <w:name w:val="Body Text 3 Char"/>
    <w:basedOn w:val="DefaultParagraphFont"/>
    <w:link w:val="BodyText3"/>
    <w:uiPriority w:val="99"/>
    <w:semiHidden/>
    <w:rsid w:val="0041050B"/>
    <w:rPr>
      <w:sz w:val="16"/>
      <w:szCs w:val="16"/>
    </w:rPr>
  </w:style>
  <w:style w:type="paragraph" w:styleId="BodyTextFirstIndent">
    <w:name w:val="Body Text First Indent"/>
    <w:basedOn w:val="BodyText"/>
    <w:link w:val="BodyTextFirstIndentChar"/>
    <w:uiPriority w:val="99"/>
    <w:semiHidden/>
    <w:unhideWhenUsed/>
    <w:rsid w:val="0041050B"/>
    <w:pPr>
      <w:spacing w:after="240"/>
      <w:ind w:firstLine="360"/>
    </w:pPr>
  </w:style>
  <w:style w:type="character" w:customStyle="1" w:styleId="BodyTextFirstIndentChar">
    <w:name w:val="Body Text First Indent Char"/>
    <w:basedOn w:val="BodyTextChar"/>
    <w:link w:val="BodyTextFirstIndent"/>
    <w:uiPriority w:val="99"/>
    <w:semiHidden/>
    <w:rsid w:val="0041050B"/>
    <w:rPr>
      <w:rFonts w:ascii="Times New Roman" w:eastAsia="Arial" w:hAnsi="Times New Roman" w:cs="Times New Roman"/>
      <w:sz w:val="20"/>
      <w:szCs w:val="24"/>
      <w:lang w:val="en-US"/>
    </w:rPr>
  </w:style>
  <w:style w:type="paragraph" w:styleId="BodyTextIndent">
    <w:name w:val="Body Text Indent"/>
    <w:basedOn w:val="Normal"/>
    <w:link w:val="BodyTextIndentChar"/>
    <w:uiPriority w:val="99"/>
    <w:semiHidden/>
    <w:unhideWhenUsed/>
    <w:rsid w:val="0041050B"/>
    <w:pPr>
      <w:ind w:left="283"/>
    </w:pPr>
  </w:style>
  <w:style w:type="character" w:customStyle="1" w:styleId="BodyTextIndentChar">
    <w:name w:val="Body Text Indent Char"/>
    <w:basedOn w:val="DefaultParagraphFont"/>
    <w:link w:val="BodyTextIndent"/>
    <w:uiPriority w:val="99"/>
    <w:semiHidden/>
    <w:rsid w:val="0041050B"/>
  </w:style>
  <w:style w:type="paragraph" w:styleId="BodyTextFirstIndent2">
    <w:name w:val="Body Text First Indent 2"/>
    <w:basedOn w:val="BodyTextIndent"/>
    <w:link w:val="BodyTextFirstIndent2Char"/>
    <w:uiPriority w:val="99"/>
    <w:semiHidden/>
    <w:unhideWhenUsed/>
    <w:rsid w:val="0041050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41050B"/>
  </w:style>
  <w:style w:type="paragraph" w:styleId="BodyTextIndent2">
    <w:name w:val="Body Text Indent 2"/>
    <w:basedOn w:val="Normal"/>
    <w:link w:val="BodyTextIndent2Char"/>
    <w:uiPriority w:val="99"/>
    <w:semiHidden/>
    <w:unhideWhenUsed/>
    <w:rsid w:val="0041050B"/>
    <w:pPr>
      <w:spacing w:line="480" w:lineRule="auto"/>
      <w:ind w:left="283"/>
    </w:pPr>
  </w:style>
  <w:style w:type="character" w:customStyle="1" w:styleId="BodyTextIndent2Char">
    <w:name w:val="Body Text Indent 2 Char"/>
    <w:basedOn w:val="DefaultParagraphFont"/>
    <w:link w:val="BodyTextIndent2"/>
    <w:uiPriority w:val="99"/>
    <w:semiHidden/>
    <w:rsid w:val="0041050B"/>
  </w:style>
  <w:style w:type="paragraph" w:styleId="BodyTextIndent3">
    <w:name w:val="Body Text Indent 3"/>
    <w:basedOn w:val="Normal"/>
    <w:link w:val="BodyTextIndent3Char"/>
    <w:uiPriority w:val="99"/>
    <w:semiHidden/>
    <w:unhideWhenUsed/>
    <w:rsid w:val="0041050B"/>
    <w:pPr>
      <w:ind w:left="283"/>
    </w:pPr>
    <w:rPr>
      <w:sz w:val="16"/>
      <w:szCs w:val="16"/>
    </w:rPr>
  </w:style>
  <w:style w:type="character" w:customStyle="1" w:styleId="BodyTextIndent3Char">
    <w:name w:val="Body Text Indent 3 Char"/>
    <w:basedOn w:val="DefaultParagraphFont"/>
    <w:link w:val="BodyTextIndent3"/>
    <w:uiPriority w:val="99"/>
    <w:semiHidden/>
    <w:rsid w:val="0041050B"/>
    <w:rPr>
      <w:sz w:val="16"/>
      <w:szCs w:val="16"/>
    </w:rPr>
  </w:style>
  <w:style w:type="paragraph" w:styleId="Closing">
    <w:name w:val="Closing"/>
    <w:basedOn w:val="Normal"/>
    <w:link w:val="ClosingChar"/>
    <w:uiPriority w:val="99"/>
    <w:semiHidden/>
    <w:unhideWhenUsed/>
    <w:rsid w:val="0041050B"/>
    <w:pPr>
      <w:ind w:left="4252"/>
    </w:pPr>
  </w:style>
  <w:style w:type="character" w:customStyle="1" w:styleId="ClosingChar">
    <w:name w:val="Closing Char"/>
    <w:basedOn w:val="DefaultParagraphFont"/>
    <w:link w:val="Closing"/>
    <w:uiPriority w:val="99"/>
    <w:semiHidden/>
    <w:rsid w:val="0041050B"/>
  </w:style>
  <w:style w:type="paragraph" w:styleId="Date">
    <w:name w:val="Date"/>
    <w:basedOn w:val="Normal"/>
    <w:next w:val="Normal"/>
    <w:link w:val="DateChar"/>
    <w:uiPriority w:val="99"/>
    <w:semiHidden/>
    <w:unhideWhenUsed/>
    <w:rsid w:val="0041050B"/>
  </w:style>
  <w:style w:type="character" w:customStyle="1" w:styleId="DateChar">
    <w:name w:val="Date Char"/>
    <w:basedOn w:val="DefaultParagraphFont"/>
    <w:link w:val="Date"/>
    <w:uiPriority w:val="99"/>
    <w:semiHidden/>
    <w:rsid w:val="0041050B"/>
  </w:style>
  <w:style w:type="paragraph" w:styleId="DocumentMap">
    <w:name w:val="Document Map"/>
    <w:basedOn w:val="Normal"/>
    <w:link w:val="DocumentMapChar"/>
    <w:uiPriority w:val="99"/>
    <w:semiHidden/>
    <w:unhideWhenUsed/>
    <w:rsid w:val="0041050B"/>
    <w:rPr>
      <w:rFonts w:ascii="Tahoma" w:hAnsi="Tahoma" w:cs="Tahoma"/>
      <w:sz w:val="16"/>
      <w:szCs w:val="16"/>
    </w:rPr>
  </w:style>
  <w:style w:type="character" w:customStyle="1" w:styleId="DocumentMapChar">
    <w:name w:val="Document Map Char"/>
    <w:basedOn w:val="DefaultParagraphFont"/>
    <w:link w:val="DocumentMap"/>
    <w:uiPriority w:val="99"/>
    <w:semiHidden/>
    <w:rsid w:val="0041050B"/>
    <w:rPr>
      <w:rFonts w:ascii="Tahoma" w:hAnsi="Tahoma" w:cs="Tahoma"/>
      <w:sz w:val="16"/>
      <w:szCs w:val="16"/>
    </w:rPr>
  </w:style>
  <w:style w:type="paragraph" w:styleId="E-mailSignature">
    <w:name w:val="E-mail Signature"/>
    <w:basedOn w:val="Normal"/>
    <w:link w:val="E-mailSignatureChar"/>
    <w:uiPriority w:val="99"/>
    <w:semiHidden/>
    <w:unhideWhenUsed/>
    <w:rsid w:val="0041050B"/>
  </w:style>
  <w:style w:type="character" w:customStyle="1" w:styleId="E-mailSignatureChar">
    <w:name w:val="E-mail Signature Char"/>
    <w:basedOn w:val="DefaultParagraphFont"/>
    <w:link w:val="E-mailSignature"/>
    <w:uiPriority w:val="99"/>
    <w:semiHidden/>
    <w:rsid w:val="0041050B"/>
  </w:style>
  <w:style w:type="paragraph" w:styleId="EndnoteText">
    <w:name w:val="endnote text"/>
    <w:basedOn w:val="Normal"/>
    <w:link w:val="EndnoteTextChar"/>
    <w:uiPriority w:val="99"/>
    <w:semiHidden/>
    <w:unhideWhenUsed/>
    <w:rsid w:val="0041050B"/>
    <w:rPr>
      <w:szCs w:val="20"/>
    </w:rPr>
  </w:style>
  <w:style w:type="character" w:customStyle="1" w:styleId="EndnoteTextChar">
    <w:name w:val="Endnote Text Char"/>
    <w:basedOn w:val="DefaultParagraphFont"/>
    <w:link w:val="EndnoteText"/>
    <w:uiPriority w:val="99"/>
    <w:semiHidden/>
    <w:rsid w:val="0041050B"/>
    <w:rPr>
      <w:szCs w:val="20"/>
    </w:rPr>
  </w:style>
  <w:style w:type="paragraph" w:styleId="EnvelopeAddress">
    <w:name w:val="envelope address"/>
    <w:basedOn w:val="Normal"/>
    <w:uiPriority w:val="99"/>
    <w:semiHidden/>
    <w:unhideWhenUsed/>
    <w:rsid w:val="0041050B"/>
    <w:pPr>
      <w:framePr w:w="7920" w:h="1980" w:hRule="exact" w:hSpace="180" w:wrap="auto" w:hAnchor="page" w:xAlign="center" w:yAlign="bottom"/>
      <w:spacing w:line="259" w:lineRule="auto"/>
      <w:ind w:left="2880"/>
    </w:pPr>
    <w:rPr>
      <w:rFonts w:asciiTheme="majorHAnsi" w:eastAsiaTheme="majorEastAsia" w:hAnsiTheme="majorHAnsi" w:cstheme="majorBidi"/>
      <w:lang w:eastAsia="en-US"/>
    </w:rPr>
  </w:style>
  <w:style w:type="paragraph" w:styleId="EnvelopeReturn">
    <w:name w:val="envelope return"/>
    <w:basedOn w:val="Normal"/>
    <w:uiPriority w:val="99"/>
    <w:semiHidden/>
    <w:unhideWhenUsed/>
    <w:rsid w:val="0041050B"/>
    <w:rPr>
      <w:rFonts w:asciiTheme="majorHAnsi" w:eastAsiaTheme="majorEastAsia" w:hAnsiTheme="majorHAnsi" w:cstheme="majorBidi"/>
      <w:szCs w:val="20"/>
    </w:rPr>
  </w:style>
  <w:style w:type="paragraph" w:customStyle="1" w:styleId="TableCaption">
    <w:name w:val="Table Caption"/>
    <w:basedOn w:val="Caption"/>
    <w:next w:val="BodyText"/>
    <w:link w:val="TableCaptionChar"/>
    <w:uiPriority w:val="11"/>
    <w:qFormat/>
    <w:rsid w:val="0041050B"/>
    <w:pPr>
      <w:numPr>
        <w:ilvl w:val="6"/>
        <w:numId w:val="15"/>
      </w:numPr>
      <w:spacing w:before="200" w:after="60"/>
    </w:pPr>
    <w:rPr>
      <w:rFonts w:eastAsia="Times New Roman"/>
      <w:b w:val="0"/>
      <w:color w:val="003150" w:themeColor="text2"/>
      <w:szCs w:val="16"/>
      <w:lang w:eastAsia="en-AU"/>
    </w:rPr>
  </w:style>
  <w:style w:type="character" w:customStyle="1" w:styleId="TableCaptionChar">
    <w:name w:val="Table Caption Char"/>
    <w:basedOn w:val="DefaultParagraphFont"/>
    <w:link w:val="TableCaption"/>
    <w:uiPriority w:val="11"/>
    <w:rsid w:val="0041050B"/>
    <w:rPr>
      <w:rFonts w:ascii="Arial Bold" w:eastAsia="Times New Roman" w:hAnsi="Arial Bold"/>
      <w:iCs/>
      <w:color w:val="003150" w:themeColor="text2"/>
      <w:sz w:val="16"/>
      <w:szCs w:val="16"/>
      <w:lang w:val="en-GB" w:eastAsia="en-AU"/>
    </w:rPr>
  </w:style>
  <w:style w:type="paragraph" w:customStyle="1" w:styleId="FigureCaption">
    <w:name w:val="Figure Caption"/>
    <w:basedOn w:val="TableCaption"/>
    <w:next w:val="BodyText"/>
    <w:link w:val="FigureCaptionChar"/>
    <w:uiPriority w:val="11"/>
    <w:qFormat/>
    <w:rsid w:val="0041050B"/>
    <w:pPr>
      <w:numPr>
        <w:ilvl w:val="5"/>
      </w:numPr>
    </w:pPr>
  </w:style>
  <w:style w:type="character" w:customStyle="1" w:styleId="FigureCaptionChar">
    <w:name w:val="Figure Caption Char"/>
    <w:basedOn w:val="TableCaptionChar"/>
    <w:link w:val="FigureCaption"/>
    <w:uiPriority w:val="11"/>
    <w:rsid w:val="0041050B"/>
    <w:rPr>
      <w:rFonts w:ascii="Arial Bold" w:eastAsia="Times New Roman" w:hAnsi="Arial Bold"/>
      <w:iCs/>
      <w:color w:val="003150" w:themeColor="text2"/>
      <w:sz w:val="16"/>
      <w:szCs w:val="16"/>
      <w:lang w:val="en-GB" w:eastAsia="en-AU"/>
    </w:rPr>
  </w:style>
  <w:style w:type="character" w:customStyle="1" w:styleId="Heading6Char1">
    <w:name w:val="Heading 6 Char1"/>
    <w:basedOn w:val="DefaultParagraphFont"/>
    <w:uiPriority w:val="9"/>
    <w:semiHidden/>
    <w:rsid w:val="0041050B"/>
    <w:rPr>
      <w:rFonts w:asciiTheme="majorHAnsi" w:eastAsiaTheme="majorEastAsia" w:hAnsiTheme="majorHAnsi" w:cstheme="majorBidi"/>
      <w:color w:val="1A5C69" w:themeColor="accent1" w:themeShade="7F"/>
      <w:szCs w:val="22"/>
      <w:lang w:eastAsia="en-US"/>
    </w:rPr>
  </w:style>
  <w:style w:type="character" w:customStyle="1" w:styleId="Heading7Char1">
    <w:name w:val="Heading 7 Char1"/>
    <w:basedOn w:val="DefaultParagraphFont"/>
    <w:uiPriority w:val="9"/>
    <w:semiHidden/>
    <w:rsid w:val="0041050B"/>
    <w:rPr>
      <w:rFonts w:asciiTheme="majorHAnsi" w:eastAsiaTheme="majorEastAsia" w:hAnsiTheme="majorHAnsi" w:cstheme="majorBidi"/>
      <w:i/>
      <w:iCs/>
      <w:color w:val="1A5C69" w:themeColor="accent1" w:themeShade="7F"/>
      <w:szCs w:val="22"/>
      <w:lang w:eastAsia="en-US"/>
    </w:rPr>
  </w:style>
  <w:style w:type="character" w:customStyle="1" w:styleId="Heading8Char1">
    <w:name w:val="Heading 8 Char1"/>
    <w:basedOn w:val="DefaultParagraphFont"/>
    <w:uiPriority w:val="9"/>
    <w:semiHidden/>
    <w:rsid w:val="0041050B"/>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41050B"/>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41050B"/>
    <w:rPr>
      <w:i/>
      <w:iCs/>
    </w:rPr>
  </w:style>
  <w:style w:type="character" w:customStyle="1" w:styleId="HTMLAddressChar">
    <w:name w:val="HTML Address Char"/>
    <w:basedOn w:val="DefaultParagraphFont"/>
    <w:link w:val="HTMLAddress"/>
    <w:uiPriority w:val="99"/>
    <w:semiHidden/>
    <w:rsid w:val="0041050B"/>
    <w:rPr>
      <w:i/>
      <w:iCs/>
    </w:rPr>
  </w:style>
  <w:style w:type="paragraph" w:styleId="HTMLPreformatted">
    <w:name w:val="HTML Preformatted"/>
    <w:basedOn w:val="Normal"/>
    <w:link w:val="HTMLPreformattedChar"/>
    <w:uiPriority w:val="99"/>
    <w:semiHidden/>
    <w:unhideWhenUsed/>
    <w:rsid w:val="0041050B"/>
    <w:rPr>
      <w:rFonts w:ascii="Consolas" w:hAnsi="Consolas"/>
      <w:szCs w:val="20"/>
    </w:rPr>
  </w:style>
  <w:style w:type="character" w:customStyle="1" w:styleId="HTMLPreformattedChar">
    <w:name w:val="HTML Preformatted Char"/>
    <w:basedOn w:val="DefaultParagraphFont"/>
    <w:link w:val="HTMLPreformatted"/>
    <w:uiPriority w:val="99"/>
    <w:semiHidden/>
    <w:rsid w:val="0041050B"/>
    <w:rPr>
      <w:rFonts w:ascii="Consolas" w:hAnsi="Consolas"/>
      <w:szCs w:val="20"/>
    </w:rPr>
  </w:style>
  <w:style w:type="paragraph" w:styleId="Index1">
    <w:name w:val="index 1"/>
    <w:basedOn w:val="Normal"/>
    <w:next w:val="Normal"/>
    <w:autoRedefine/>
    <w:uiPriority w:val="99"/>
    <w:semiHidden/>
    <w:unhideWhenUsed/>
    <w:rsid w:val="0041050B"/>
    <w:pPr>
      <w:spacing w:after="160" w:line="259" w:lineRule="auto"/>
      <w:ind w:left="220" w:hanging="220"/>
    </w:pPr>
    <w:rPr>
      <w:rFonts w:eastAsiaTheme="minorHAnsi" w:cstheme="minorBidi"/>
      <w:szCs w:val="22"/>
      <w:lang w:eastAsia="en-US"/>
    </w:rPr>
  </w:style>
  <w:style w:type="paragraph" w:styleId="Index2">
    <w:name w:val="index 2"/>
    <w:basedOn w:val="Normal"/>
    <w:next w:val="Normal"/>
    <w:autoRedefine/>
    <w:uiPriority w:val="99"/>
    <w:semiHidden/>
    <w:unhideWhenUsed/>
    <w:rsid w:val="0041050B"/>
    <w:pPr>
      <w:ind w:left="400" w:hanging="200"/>
    </w:pPr>
  </w:style>
  <w:style w:type="paragraph" w:styleId="Index3">
    <w:name w:val="index 3"/>
    <w:basedOn w:val="Normal"/>
    <w:next w:val="Normal"/>
    <w:autoRedefine/>
    <w:uiPriority w:val="99"/>
    <w:semiHidden/>
    <w:unhideWhenUsed/>
    <w:rsid w:val="0041050B"/>
    <w:pPr>
      <w:ind w:left="600" w:hanging="200"/>
    </w:pPr>
  </w:style>
  <w:style w:type="paragraph" w:styleId="Index4">
    <w:name w:val="index 4"/>
    <w:basedOn w:val="Normal"/>
    <w:next w:val="Normal"/>
    <w:autoRedefine/>
    <w:uiPriority w:val="99"/>
    <w:semiHidden/>
    <w:unhideWhenUsed/>
    <w:rsid w:val="0041050B"/>
    <w:pPr>
      <w:ind w:left="800" w:hanging="200"/>
    </w:pPr>
  </w:style>
  <w:style w:type="paragraph" w:styleId="Index5">
    <w:name w:val="index 5"/>
    <w:basedOn w:val="Normal"/>
    <w:next w:val="Normal"/>
    <w:autoRedefine/>
    <w:uiPriority w:val="99"/>
    <w:semiHidden/>
    <w:unhideWhenUsed/>
    <w:rsid w:val="0041050B"/>
    <w:pPr>
      <w:ind w:left="1000" w:hanging="200"/>
    </w:pPr>
  </w:style>
  <w:style w:type="paragraph" w:styleId="Index6">
    <w:name w:val="index 6"/>
    <w:basedOn w:val="Normal"/>
    <w:next w:val="Normal"/>
    <w:autoRedefine/>
    <w:uiPriority w:val="99"/>
    <w:semiHidden/>
    <w:unhideWhenUsed/>
    <w:rsid w:val="0041050B"/>
    <w:pPr>
      <w:ind w:left="1200" w:hanging="200"/>
    </w:pPr>
  </w:style>
  <w:style w:type="paragraph" w:styleId="Index7">
    <w:name w:val="index 7"/>
    <w:basedOn w:val="Normal"/>
    <w:next w:val="Normal"/>
    <w:autoRedefine/>
    <w:uiPriority w:val="99"/>
    <w:semiHidden/>
    <w:unhideWhenUsed/>
    <w:rsid w:val="0041050B"/>
    <w:pPr>
      <w:ind w:left="1400" w:hanging="200"/>
    </w:pPr>
  </w:style>
  <w:style w:type="paragraph" w:styleId="Index8">
    <w:name w:val="index 8"/>
    <w:basedOn w:val="Normal"/>
    <w:next w:val="Normal"/>
    <w:autoRedefine/>
    <w:uiPriority w:val="99"/>
    <w:semiHidden/>
    <w:unhideWhenUsed/>
    <w:rsid w:val="0041050B"/>
    <w:pPr>
      <w:ind w:left="1600" w:hanging="200"/>
    </w:pPr>
  </w:style>
  <w:style w:type="paragraph" w:styleId="Index9">
    <w:name w:val="index 9"/>
    <w:basedOn w:val="Normal"/>
    <w:next w:val="Normal"/>
    <w:autoRedefine/>
    <w:uiPriority w:val="99"/>
    <w:semiHidden/>
    <w:unhideWhenUsed/>
    <w:rsid w:val="0041050B"/>
    <w:pPr>
      <w:ind w:left="1800" w:hanging="200"/>
    </w:pPr>
  </w:style>
  <w:style w:type="paragraph" w:styleId="IndexHeading">
    <w:name w:val="index heading"/>
    <w:basedOn w:val="Normal"/>
    <w:next w:val="Index1"/>
    <w:uiPriority w:val="99"/>
    <w:semiHidden/>
    <w:unhideWhenUsed/>
    <w:rsid w:val="004105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1050B"/>
    <w:pPr>
      <w:pBdr>
        <w:bottom w:val="single" w:sz="4" w:space="4" w:color="3CB6CE" w:themeColor="accent1"/>
      </w:pBdr>
      <w:spacing w:before="200" w:after="280" w:line="259" w:lineRule="auto"/>
      <w:ind w:left="936" w:right="936"/>
    </w:pPr>
    <w:rPr>
      <w:rFonts w:eastAsiaTheme="minorHAnsi" w:cstheme="minorBidi"/>
      <w:b/>
      <w:bCs/>
      <w:i/>
      <w:iCs/>
      <w:color w:val="3CB6CE" w:themeColor="accent1"/>
      <w:szCs w:val="22"/>
      <w:lang w:eastAsia="en-US"/>
    </w:rPr>
  </w:style>
  <w:style w:type="character" w:customStyle="1" w:styleId="IntenseQuoteChar">
    <w:name w:val="Intense Quote Char"/>
    <w:basedOn w:val="DefaultParagraphFont"/>
    <w:link w:val="IntenseQuote"/>
    <w:uiPriority w:val="30"/>
    <w:rsid w:val="0041050B"/>
    <w:rPr>
      <w:b/>
      <w:bCs/>
      <w:i/>
      <w:iCs/>
      <w:color w:val="3CB6CE" w:themeColor="accent1"/>
    </w:rPr>
  </w:style>
  <w:style w:type="paragraph" w:styleId="List">
    <w:name w:val="List"/>
    <w:basedOn w:val="Normal"/>
    <w:uiPriority w:val="99"/>
    <w:unhideWhenUsed/>
    <w:rsid w:val="0041050B"/>
    <w:pPr>
      <w:spacing w:after="160" w:line="259" w:lineRule="auto"/>
      <w:ind w:left="283" w:hanging="283"/>
      <w:contextualSpacing/>
    </w:pPr>
    <w:rPr>
      <w:rFonts w:eastAsiaTheme="minorHAnsi" w:cstheme="minorBidi"/>
      <w:szCs w:val="22"/>
      <w:lang w:eastAsia="en-US"/>
    </w:rPr>
  </w:style>
  <w:style w:type="paragraph" w:styleId="List2">
    <w:name w:val="List 2"/>
    <w:basedOn w:val="Normal"/>
    <w:uiPriority w:val="99"/>
    <w:semiHidden/>
    <w:unhideWhenUsed/>
    <w:rsid w:val="0041050B"/>
    <w:pPr>
      <w:ind w:left="566" w:hanging="283"/>
      <w:contextualSpacing/>
    </w:pPr>
  </w:style>
  <w:style w:type="paragraph" w:styleId="List3">
    <w:name w:val="List 3"/>
    <w:basedOn w:val="Normal"/>
    <w:uiPriority w:val="99"/>
    <w:semiHidden/>
    <w:unhideWhenUsed/>
    <w:rsid w:val="0041050B"/>
    <w:pPr>
      <w:ind w:left="849" w:hanging="283"/>
      <w:contextualSpacing/>
    </w:pPr>
  </w:style>
  <w:style w:type="paragraph" w:styleId="List4">
    <w:name w:val="List 4"/>
    <w:basedOn w:val="Normal"/>
    <w:uiPriority w:val="99"/>
    <w:semiHidden/>
    <w:unhideWhenUsed/>
    <w:rsid w:val="0041050B"/>
    <w:pPr>
      <w:ind w:left="1132" w:hanging="283"/>
      <w:contextualSpacing/>
    </w:pPr>
  </w:style>
  <w:style w:type="paragraph" w:styleId="List5">
    <w:name w:val="List 5"/>
    <w:basedOn w:val="Normal"/>
    <w:uiPriority w:val="99"/>
    <w:semiHidden/>
    <w:unhideWhenUsed/>
    <w:rsid w:val="0041050B"/>
    <w:pPr>
      <w:ind w:left="1415" w:hanging="283"/>
      <w:contextualSpacing/>
    </w:pPr>
  </w:style>
  <w:style w:type="paragraph" w:customStyle="1" w:styleId="ListAlpha">
    <w:name w:val="List Alpha"/>
    <w:basedOn w:val="ListNumber"/>
    <w:uiPriority w:val="10"/>
    <w:qFormat/>
    <w:rsid w:val="00FC0465"/>
    <w:pPr>
      <w:numPr>
        <w:numId w:val="4"/>
      </w:numPr>
      <w:spacing w:before="360"/>
    </w:pPr>
    <w:rPr>
      <w:sz w:val="28"/>
      <w:szCs w:val="28"/>
    </w:rPr>
  </w:style>
  <w:style w:type="paragraph" w:styleId="ListBullet4">
    <w:name w:val="List Bullet 4"/>
    <w:basedOn w:val="Normal"/>
    <w:uiPriority w:val="99"/>
    <w:semiHidden/>
    <w:unhideWhenUsed/>
    <w:rsid w:val="0041050B"/>
    <w:pPr>
      <w:numPr>
        <w:numId w:val="8"/>
      </w:numPr>
      <w:contextualSpacing/>
    </w:pPr>
  </w:style>
  <w:style w:type="paragraph" w:styleId="ListBullet5">
    <w:name w:val="List Bullet 5"/>
    <w:basedOn w:val="Normal"/>
    <w:uiPriority w:val="99"/>
    <w:semiHidden/>
    <w:unhideWhenUsed/>
    <w:rsid w:val="0041050B"/>
    <w:pPr>
      <w:numPr>
        <w:numId w:val="9"/>
      </w:numPr>
      <w:contextualSpacing/>
    </w:pPr>
  </w:style>
  <w:style w:type="paragraph" w:styleId="ListContinue">
    <w:name w:val="List Continue"/>
    <w:basedOn w:val="Normal"/>
    <w:uiPriority w:val="99"/>
    <w:semiHidden/>
    <w:unhideWhenUsed/>
    <w:rsid w:val="0041050B"/>
    <w:pPr>
      <w:ind w:left="283"/>
      <w:contextualSpacing/>
    </w:pPr>
  </w:style>
  <w:style w:type="paragraph" w:styleId="ListContinue2">
    <w:name w:val="List Continue 2"/>
    <w:basedOn w:val="Normal"/>
    <w:uiPriority w:val="99"/>
    <w:semiHidden/>
    <w:unhideWhenUsed/>
    <w:rsid w:val="0041050B"/>
    <w:pPr>
      <w:ind w:left="566"/>
      <w:contextualSpacing/>
    </w:pPr>
  </w:style>
  <w:style w:type="paragraph" w:styleId="ListContinue3">
    <w:name w:val="List Continue 3"/>
    <w:basedOn w:val="Normal"/>
    <w:uiPriority w:val="99"/>
    <w:semiHidden/>
    <w:unhideWhenUsed/>
    <w:rsid w:val="0041050B"/>
    <w:pPr>
      <w:ind w:left="849"/>
      <w:contextualSpacing/>
    </w:pPr>
  </w:style>
  <w:style w:type="paragraph" w:styleId="ListContinue4">
    <w:name w:val="List Continue 4"/>
    <w:basedOn w:val="Normal"/>
    <w:uiPriority w:val="99"/>
    <w:semiHidden/>
    <w:unhideWhenUsed/>
    <w:rsid w:val="0041050B"/>
    <w:pPr>
      <w:ind w:left="1132"/>
      <w:contextualSpacing/>
    </w:pPr>
  </w:style>
  <w:style w:type="paragraph" w:styleId="ListContinue5">
    <w:name w:val="List Continue 5"/>
    <w:basedOn w:val="Normal"/>
    <w:uiPriority w:val="99"/>
    <w:semiHidden/>
    <w:unhideWhenUsed/>
    <w:rsid w:val="0041050B"/>
    <w:pPr>
      <w:ind w:left="1415"/>
      <w:contextualSpacing/>
    </w:pPr>
  </w:style>
  <w:style w:type="paragraph" w:styleId="ListNumber2">
    <w:name w:val="List Number 2"/>
    <w:basedOn w:val="Normal"/>
    <w:uiPriority w:val="99"/>
    <w:semiHidden/>
    <w:unhideWhenUsed/>
    <w:rsid w:val="0041050B"/>
    <w:pPr>
      <w:numPr>
        <w:numId w:val="10"/>
      </w:numPr>
      <w:contextualSpacing/>
    </w:pPr>
  </w:style>
  <w:style w:type="paragraph" w:styleId="ListNumber3">
    <w:name w:val="List Number 3"/>
    <w:basedOn w:val="Normal"/>
    <w:uiPriority w:val="99"/>
    <w:semiHidden/>
    <w:unhideWhenUsed/>
    <w:rsid w:val="0041050B"/>
    <w:pPr>
      <w:numPr>
        <w:numId w:val="11"/>
      </w:numPr>
      <w:contextualSpacing/>
    </w:pPr>
  </w:style>
  <w:style w:type="paragraph" w:styleId="ListNumber4">
    <w:name w:val="List Number 4"/>
    <w:basedOn w:val="Normal"/>
    <w:uiPriority w:val="99"/>
    <w:semiHidden/>
    <w:unhideWhenUsed/>
    <w:rsid w:val="0041050B"/>
    <w:pPr>
      <w:numPr>
        <w:numId w:val="12"/>
      </w:numPr>
      <w:contextualSpacing/>
    </w:pPr>
  </w:style>
  <w:style w:type="paragraph" w:styleId="ListNumber5">
    <w:name w:val="List Number 5"/>
    <w:basedOn w:val="Normal"/>
    <w:uiPriority w:val="99"/>
    <w:semiHidden/>
    <w:unhideWhenUsed/>
    <w:rsid w:val="0041050B"/>
    <w:pPr>
      <w:numPr>
        <w:numId w:val="13"/>
      </w:numPr>
      <w:contextualSpacing/>
    </w:pPr>
  </w:style>
  <w:style w:type="numbering" w:customStyle="1" w:styleId="ListNoHeading">
    <w:name w:val="ListNoHeading"/>
    <w:uiPriority w:val="99"/>
    <w:rsid w:val="0041050B"/>
    <w:pPr>
      <w:numPr>
        <w:numId w:val="15"/>
      </w:numPr>
    </w:pPr>
  </w:style>
  <w:style w:type="paragraph" w:styleId="MacroText">
    <w:name w:val="macro"/>
    <w:link w:val="MacroTextChar"/>
    <w:uiPriority w:val="99"/>
    <w:semiHidden/>
    <w:unhideWhenUsed/>
    <w:rsid w:val="0041050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41050B"/>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4105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1050B"/>
    <w:rPr>
      <w:rFonts w:asciiTheme="majorHAnsi" w:eastAsiaTheme="majorEastAsia" w:hAnsiTheme="majorHAnsi" w:cstheme="majorBidi"/>
      <w:sz w:val="24"/>
      <w:szCs w:val="24"/>
      <w:shd w:val="pct20" w:color="auto" w:fill="auto"/>
    </w:rPr>
  </w:style>
  <w:style w:type="table" w:customStyle="1" w:styleId="NavyTable">
    <w:name w:val="Navy Table"/>
    <w:basedOn w:val="TaupeTable"/>
    <w:uiPriority w:val="99"/>
    <w:qFormat/>
    <w:rsid w:val="0041050B"/>
    <w:pPr>
      <w:spacing w:before="0" w:after="0"/>
    </w:pPr>
    <w:tblPr>
      <w:tblBorders>
        <w:bottom w:val="single" w:sz="4" w:space="0" w:color="3CB6CE" w:themeColor="accent1"/>
        <w:insideH w:val="single" w:sz="4" w:space="0" w:color="3CB6CE" w:themeColor="accent1"/>
      </w:tblBorders>
    </w:tblPr>
    <w:tcPr>
      <w:shd w:val="clear" w:color="auto" w:fill="auto"/>
    </w:tcPr>
    <w:tblStylePr w:type="firstRow">
      <w:rPr>
        <w:b w:val="0"/>
        <w:color w:val="FFFFFF" w:themeColor="background1"/>
      </w:rPr>
      <w:tblPr/>
      <w:tcPr>
        <w:shd w:val="clear" w:color="auto" w:fill="3CB6CE" w:themeFill="accent1"/>
      </w:tcPr>
    </w:tblStylePr>
    <w:tblStylePr w:type="lastRow">
      <w:rPr>
        <w:rFonts w:asciiTheme="minorHAnsi" w:hAnsiTheme="minorHAnsi"/>
        <w:b w:val="0"/>
      </w:rPr>
      <w:tblPr/>
      <w:tcPr>
        <w:shd w:val="clear" w:color="auto" w:fill="8DB2E9"/>
      </w:tcPr>
    </w:tblStylePr>
    <w:tblStylePr w:type="firstCol">
      <w:tblPr/>
      <w:tcPr>
        <w:shd w:val="clear" w:color="auto" w:fill="D7F0F5" w:themeFill="accent1" w:themeFillTint="33"/>
      </w:tcPr>
    </w:tblStylePr>
    <w:tblStylePr w:type="lastCol">
      <w:rPr>
        <w:rFonts w:asciiTheme="minorHAnsi" w:hAnsiTheme="minorHAnsi"/>
      </w:rPr>
      <w:tblPr/>
      <w:tcPr>
        <w:shd w:val="clear" w:color="auto" w:fill="8DB2E9"/>
      </w:tcPr>
    </w:tblStylePr>
    <w:tblStylePr w:type="band2Vert">
      <w:rPr>
        <w:rFonts w:asciiTheme="minorHAnsi" w:hAnsiTheme="minorHAnsi"/>
      </w:rPr>
      <w:tblPr/>
      <w:tcPr>
        <w:shd w:val="clear" w:color="auto" w:fill="D0E2FE"/>
      </w:tcPr>
    </w:tblStylePr>
    <w:tblStylePr w:type="band2Horz">
      <w:rPr>
        <w:rFonts w:asciiTheme="minorHAnsi" w:hAnsiTheme="minorHAnsi"/>
      </w:rPr>
      <w:tblPr/>
      <w:tcPr>
        <w:shd w:val="clear" w:color="auto" w:fill="D0E2FE"/>
      </w:tcPr>
    </w:tblStylePr>
  </w:style>
  <w:style w:type="table" w:customStyle="1" w:styleId="NavyTableBorders">
    <w:name w:val="Navy Table Borders"/>
    <w:basedOn w:val="TaupeTableBorders"/>
    <w:uiPriority w:val="99"/>
    <w:qFormat/>
    <w:rsid w:val="0041050B"/>
    <w:tblPr>
      <w:tblBorders>
        <w:top w:val="single" w:sz="4" w:space="0" w:color="3CB6CE" w:themeColor="accent1"/>
        <w:left w:val="single" w:sz="4" w:space="0" w:color="3CB6CE" w:themeColor="accent1"/>
        <w:bottom w:val="single" w:sz="4" w:space="0" w:color="3CB6CE" w:themeColor="accent1"/>
        <w:right w:val="single" w:sz="4" w:space="0" w:color="3CB6CE" w:themeColor="accent1"/>
        <w:insideH w:val="single" w:sz="4" w:space="0" w:color="3CB6CE" w:themeColor="accent1"/>
        <w:insideV w:val="single" w:sz="4" w:space="0" w:color="3CB6CE" w:themeColor="accent1"/>
      </w:tblBorders>
    </w:tblPr>
    <w:tblStylePr w:type="firstRow">
      <w:rPr>
        <w:b w:val="0"/>
        <w:color w:val="FFFFFF" w:themeColor="background1"/>
      </w:rPr>
      <w:tblPr/>
      <w:tcPr>
        <w:shd w:val="clear" w:color="auto" w:fill="3CB6CE" w:themeFill="accent1"/>
      </w:tcPr>
    </w:tblStylePr>
    <w:tblStylePr w:type="lastRow">
      <w:rPr>
        <w:rFonts w:asciiTheme="minorHAnsi" w:hAnsiTheme="minorHAnsi"/>
        <w:b w:val="0"/>
      </w:rPr>
      <w:tblPr/>
      <w:tcPr>
        <w:shd w:val="clear" w:color="auto" w:fill="8DB2E9"/>
      </w:tcPr>
    </w:tblStylePr>
    <w:tblStylePr w:type="firstCol">
      <w:tblPr/>
      <w:tcPr>
        <w:shd w:val="clear" w:color="auto" w:fill="D7F0F5" w:themeFill="accent1" w:themeFillTint="33"/>
      </w:tcPr>
    </w:tblStylePr>
    <w:tblStylePr w:type="lastCol">
      <w:rPr>
        <w:rFonts w:asciiTheme="minorHAnsi" w:hAnsiTheme="minorHAnsi"/>
      </w:rPr>
      <w:tblPr/>
      <w:tcPr>
        <w:shd w:val="clear" w:color="auto" w:fill="8DB2E9"/>
      </w:tcPr>
    </w:tblStylePr>
    <w:tblStylePr w:type="band2Vert">
      <w:rPr>
        <w:rFonts w:asciiTheme="minorHAnsi" w:hAnsiTheme="minorHAnsi"/>
      </w:rPr>
      <w:tblPr/>
      <w:tcPr>
        <w:shd w:val="clear" w:color="auto" w:fill="D0E2FE"/>
      </w:tcPr>
    </w:tblStylePr>
    <w:tblStylePr w:type="band2Horz">
      <w:rPr>
        <w:rFonts w:asciiTheme="minorHAnsi" w:hAnsiTheme="minorHAnsi"/>
      </w:rPr>
      <w:tblPr/>
      <w:tcPr>
        <w:shd w:val="clear" w:color="auto" w:fill="D0E2FE"/>
      </w:tcPr>
    </w:tblStylePr>
  </w:style>
  <w:style w:type="paragraph" w:styleId="NormalIndent">
    <w:name w:val="Normal Indent"/>
    <w:basedOn w:val="Normal"/>
    <w:uiPriority w:val="99"/>
    <w:semiHidden/>
    <w:unhideWhenUsed/>
    <w:rsid w:val="0041050B"/>
    <w:pPr>
      <w:spacing w:after="160" w:line="259" w:lineRule="auto"/>
      <w:ind w:left="720"/>
    </w:pPr>
    <w:rPr>
      <w:rFonts w:eastAsiaTheme="minorHAnsi" w:cstheme="minorBidi"/>
      <w:szCs w:val="22"/>
      <w:lang w:eastAsia="en-US"/>
    </w:rPr>
  </w:style>
  <w:style w:type="paragraph" w:styleId="NoteHeading">
    <w:name w:val="Note Heading"/>
    <w:basedOn w:val="Normal"/>
    <w:next w:val="Normal"/>
    <w:link w:val="NoteHeadingChar"/>
    <w:uiPriority w:val="99"/>
    <w:semiHidden/>
    <w:unhideWhenUsed/>
    <w:rsid w:val="0041050B"/>
  </w:style>
  <w:style w:type="character" w:customStyle="1" w:styleId="NoteHeadingChar">
    <w:name w:val="Note Heading Char"/>
    <w:basedOn w:val="DefaultParagraphFont"/>
    <w:link w:val="NoteHeading"/>
    <w:uiPriority w:val="99"/>
    <w:semiHidden/>
    <w:rsid w:val="0041050B"/>
  </w:style>
  <w:style w:type="table" w:customStyle="1" w:styleId="OliveTable">
    <w:name w:val="Olive Table"/>
    <w:basedOn w:val="TaupeTable"/>
    <w:uiPriority w:val="99"/>
    <w:qFormat/>
    <w:rsid w:val="0041050B"/>
    <w:pPr>
      <w:spacing w:before="0" w:after="0"/>
    </w:pPr>
    <w:tblPr>
      <w:tblBorders>
        <w:bottom w:val="single" w:sz="4" w:space="0" w:color="FFA100" w:themeColor="accent4"/>
        <w:insideH w:val="single" w:sz="4" w:space="0" w:color="FFA100" w:themeColor="accent4"/>
      </w:tblBorders>
    </w:tblPr>
    <w:tcPr>
      <w:shd w:val="clear" w:color="auto" w:fill="auto"/>
    </w:tcPr>
    <w:tblStylePr w:type="firstRow">
      <w:rPr>
        <w:b w:val="0"/>
        <w:color w:val="FFFFFF" w:themeColor="background1"/>
      </w:rPr>
      <w:tblPr/>
      <w:tcPr>
        <w:shd w:val="clear" w:color="auto" w:fill="FFA100" w:themeFill="accent4"/>
      </w:tcPr>
    </w:tblStylePr>
    <w:tblStylePr w:type="lastRow">
      <w:rPr>
        <w:rFonts w:asciiTheme="minorHAnsi" w:hAnsiTheme="minorHAnsi"/>
        <w:b w:val="0"/>
      </w:rPr>
      <w:tblPr/>
      <w:tcPr>
        <w:shd w:val="clear" w:color="auto" w:fill="FFC666" w:themeFill="accent4" w:themeFillTint="99"/>
      </w:tcPr>
    </w:tblStylePr>
    <w:tblStylePr w:type="firstCol">
      <w:tblPr/>
      <w:tcPr>
        <w:shd w:val="clear" w:color="auto" w:fill="FFD999" w:themeFill="accent4" w:themeFillTint="66"/>
      </w:tcPr>
    </w:tblStylePr>
    <w:tblStylePr w:type="lastCol">
      <w:rPr>
        <w:rFonts w:asciiTheme="minorHAnsi" w:hAnsiTheme="minorHAnsi"/>
      </w:rPr>
      <w:tblPr/>
      <w:tcPr>
        <w:shd w:val="clear" w:color="auto" w:fill="FFC666" w:themeFill="accent4" w:themeFillTint="99"/>
      </w:tcPr>
    </w:tblStylePr>
    <w:tblStylePr w:type="band2Vert">
      <w:rPr>
        <w:rFonts w:asciiTheme="minorHAnsi" w:hAnsiTheme="minorHAnsi"/>
      </w:rPr>
      <w:tblPr/>
      <w:tcPr>
        <w:shd w:val="clear" w:color="auto" w:fill="FFECCC" w:themeFill="accent4" w:themeFillTint="33"/>
      </w:tcPr>
    </w:tblStylePr>
    <w:tblStylePr w:type="band2Horz">
      <w:rPr>
        <w:rFonts w:asciiTheme="minorHAnsi" w:hAnsiTheme="minorHAnsi"/>
      </w:rPr>
      <w:tblPr/>
      <w:tcPr>
        <w:shd w:val="clear" w:color="auto" w:fill="FFECCC" w:themeFill="accent4" w:themeFillTint="33"/>
      </w:tcPr>
    </w:tblStylePr>
  </w:style>
  <w:style w:type="table" w:customStyle="1" w:styleId="OliveTableBorders">
    <w:name w:val="Olive Table Borders"/>
    <w:basedOn w:val="TaupeTableBorders"/>
    <w:uiPriority w:val="99"/>
    <w:qFormat/>
    <w:rsid w:val="0041050B"/>
    <w:tblPr>
      <w:tblBorders>
        <w:top w:val="single" w:sz="4" w:space="0" w:color="FFA100" w:themeColor="accent4"/>
        <w:left w:val="single" w:sz="4" w:space="0" w:color="FFA100" w:themeColor="accent4"/>
        <w:bottom w:val="single" w:sz="4" w:space="0" w:color="FFA100" w:themeColor="accent4"/>
        <w:right w:val="single" w:sz="4" w:space="0" w:color="FFA100" w:themeColor="accent4"/>
        <w:insideH w:val="single" w:sz="4" w:space="0" w:color="FFA100" w:themeColor="accent4"/>
        <w:insideV w:val="single" w:sz="4" w:space="0" w:color="FFA100" w:themeColor="accent4"/>
      </w:tblBorders>
    </w:tblPr>
    <w:tblStylePr w:type="firstRow">
      <w:rPr>
        <w:b w:val="0"/>
        <w:color w:val="FFFFFF" w:themeColor="background1"/>
      </w:rPr>
      <w:tblPr/>
      <w:tcPr>
        <w:shd w:val="clear" w:color="auto" w:fill="FFA100" w:themeFill="accent4"/>
      </w:tcPr>
    </w:tblStylePr>
    <w:tblStylePr w:type="lastRow">
      <w:rPr>
        <w:rFonts w:asciiTheme="minorHAnsi" w:hAnsiTheme="minorHAnsi"/>
        <w:b w:val="0"/>
      </w:rPr>
      <w:tblPr/>
      <w:tcPr>
        <w:shd w:val="clear" w:color="auto" w:fill="FFC666" w:themeFill="accent4" w:themeFillTint="99"/>
      </w:tcPr>
    </w:tblStylePr>
    <w:tblStylePr w:type="firstCol">
      <w:tblPr/>
      <w:tcPr>
        <w:shd w:val="clear" w:color="auto" w:fill="FFD999" w:themeFill="accent4" w:themeFillTint="66"/>
      </w:tcPr>
    </w:tblStylePr>
    <w:tblStylePr w:type="lastCol">
      <w:rPr>
        <w:rFonts w:asciiTheme="minorHAnsi" w:hAnsiTheme="minorHAnsi"/>
      </w:rPr>
      <w:tblPr/>
      <w:tcPr>
        <w:shd w:val="clear" w:color="auto" w:fill="FFC666" w:themeFill="accent4" w:themeFillTint="99"/>
      </w:tcPr>
    </w:tblStylePr>
    <w:tblStylePr w:type="band2Vert">
      <w:rPr>
        <w:rFonts w:asciiTheme="minorHAnsi" w:hAnsiTheme="minorHAnsi"/>
      </w:rPr>
      <w:tblPr/>
      <w:tcPr>
        <w:shd w:val="clear" w:color="auto" w:fill="FFECCC" w:themeFill="accent4" w:themeFillTint="33"/>
      </w:tcPr>
    </w:tblStylePr>
    <w:tblStylePr w:type="band2Horz">
      <w:rPr>
        <w:rFonts w:asciiTheme="minorHAnsi" w:hAnsiTheme="minorHAnsi"/>
      </w:rPr>
      <w:tblPr/>
      <w:tcPr>
        <w:shd w:val="clear" w:color="auto" w:fill="FFECCC" w:themeFill="accent4" w:themeFillTint="33"/>
      </w:tcPr>
    </w:tblStylePr>
  </w:style>
  <w:style w:type="table" w:customStyle="1" w:styleId="OrangeTable">
    <w:name w:val="Orange Table"/>
    <w:basedOn w:val="TaupeTable"/>
    <w:uiPriority w:val="99"/>
    <w:qFormat/>
    <w:rsid w:val="0041050B"/>
    <w:pPr>
      <w:spacing w:before="0" w:after="0"/>
    </w:pPr>
    <w:tblPr>
      <w:tblBorders>
        <w:bottom w:val="single" w:sz="4" w:space="0" w:color="C1E2E5" w:themeColor="accent2"/>
        <w:insideH w:val="single" w:sz="4" w:space="0" w:color="C1E2E5" w:themeColor="accent2"/>
      </w:tblBorders>
    </w:tblPr>
    <w:tcPr>
      <w:shd w:val="clear" w:color="auto" w:fill="auto"/>
    </w:tcPr>
    <w:tblStylePr w:type="firstRow">
      <w:rPr>
        <w:b w:val="0"/>
        <w:color w:val="FFFFFF" w:themeColor="background1"/>
      </w:rPr>
      <w:tblPr/>
      <w:tcPr>
        <w:shd w:val="clear" w:color="auto" w:fill="C1E2E5" w:themeFill="accent2"/>
      </w:tcPr>
    </w:tblStylePr>
    <w:tblStylePr w:type="lastRow">
      <w:rPr>
        <w:rFonts w:asciiTheme="minorHAnsi" w:hAnsiTheme="minorHAnsi"/>
        <w:b w:val="0"/>
      </w:rPr>
      <w:tblPr/>
      <w:tcPr>
        <w:shd w:val="clear" w:color="auto" w:fill="D9EDEF" w:themeFill="accent2" w:themeFillTint="99"/>
      </w:tcPr>
    </w:tblStylePr>
    <w:tblStylePr w:type="firstCol">
      <w:tblPr/>
      <w:tcPr>
        <w:shd w:val="clear" w:color="auto" w:fill="E6F3F4" w:themeFill="accent2" w:themeFillTint="66"/>
      </w:tcPr>
    </w:tblStylePr>
    <w:tblStylePr w:type="lastCol">
      <w:rPr>
        <w:rFonts w:asciiTheme="minorHAnsi" w:hAnsiTheme="minorHAnsi"/>
      </w:rPr>
      <w:tblPr/>
      <w:tcPr>
        <w:shd w:val="clear" w:color="auto" w:fill="D9EDEF" w:themeFill="accent2" w:themeFillTint="99"/>
      </w:tcPr>
    </w:tblStylePr>
    <w:tblStylePr w:type="band2Vert">
      <w:rPr>
        <w:rFonts w:asciiTheme="minorHAnsi" w:hAnsiTheme="minorHAnsi"/>
      </w:rPr>
      <w:tblPr/>
      <w:tcPr>
        <w:shd w:val="clear" w:color="auto" w:fill="F2F9F9" w:themeFill="accent2" w:themeFillTint="33"/>
      </w:tcPr>
    </w:tblStylePr>
    <w:tblStylePr w:type="band2Horz">
      <w:rPr>
        <w:rFonts w:asciiTheme="minorHAnsi" w:hAnsiTheme="minorHAnsi"/>
      </w:rPr>
      <w:tblPr/>
      <w:tcPr>
        <w:shd w:val="clear" w:color="auto" w:fill="F2F9F9" w:themeFill="accent2" w:themeFillTint="33"/>
      </w:tcPr>
    </w:tblStylePr>
  </w:style>
  <w:style w:type="table" w:customStyle="1" w:styleId="OrangeTableBorders">
    <w:name w:val="Orange Table Borders"/>
    <w:basedOn w:val="TaupeTableBorders"/>
    <w:uiPriority w:val="99"/>
    <w:qFormat/>
    <w:rsid w:val="0041050B"/>
    <w:tblPr>
      <w:tblBorders>
        <w:top w:val="single" w:sz="4" w:space="0" w:color="C1E2E5" w:themeColor="accent2"/>
        <w:left w:val="single" w:sz="4" w:space="0" w:color="C1E2E5" w:themeColor="accent2"/>
        <w:bottom w:val="single" w:sz="4" w:space="0" w:color="C1E2E5" w:themeColor="accent2"/>
        <w:right w:val="single" w:sz="4" w:space="0" w:color="C1E2E5" w:themeColor="accent2"/>
        <w:insideH w:val="single" w:sz="4" w:space="0" w:color="C1E2E5" w:themeColor="accent2"/>
        <w:insideV w:val="single" w:sz="4" w:space="0" w:color="C1E2E5" w:themeColor="accent2"/>
      </w:tblBorders>
    </w:tblPr>
    <w:tblStylePr w:type="firstRow">
      <w:rPr>
        <w:b w:val="0"/>
        <w:color w:val="FFFFFF" w:themeColor="background1"/>
      </w:rPr>
      <w:tblPr/>
      <w:tcPr>
        <w:shd w:val="clear" w:color="auto" w:fill="C1E2E5" w:themeFill="accent2"/>
      </w:tcPr>
    </w:tblStylePr>
    <w:tblStylePr w:type="lastRow">
      <w:rPr>
        <w:rFonts w:asciiTheme="minorHAnsi" w:hAnsiTheme="minorHAnsi"/>
        <w:b w:val="0"/>
      </w:rPr>
      <w:tblPr/>
      <w:tcPr>
        <w:shd w:val="clear" w:color="auto" w:fill="D9EDEF" w:themeFill="accent2" w:themeFillTint="99"/>
      </w:tcPr>
    </w:tblStylePr>
    <w:tblStylePr w:type="firstCol">
      <w:tblPr/>
      <w:tcPr>
        <w:shd w:val="clear" w:color="auto" w:fill="E6F3F4" w:themeFill="accent2" w:themeFillTint="66"/>
      </w:tcPr>
    </w:tblStylePr>
    <w:tblStylePr w:type="lastCol">
      <w:rPr>
        <w:rFonts w:asciiTheme="minorHAnsi" w:hAnsiTheme="minorHAnsi"/>
      </w:rPr>
      <w:tblPr/>
      <w:tcPr>
        <w:shd w:val="clear" w:color="auto" w:fill="D9EDEF" w:themeFill="accent2" w:themeFillTint="99"/>
      </w:tcPr>
    </w:tblStylePr>
    <w:tblStylePr w:type="band2Vert">
      <w:rPr>
        <w:rFonts w:asciiTheme="minorHAnsi" w:hAnsiTheme="minorHAnsi"/>
      </w:rPr>
      <w:tblPr/>
      <w:tcPr>
        <w:shd w:val="clear" w:color="auto" w:fill="F2F9F9" w:themeFill="accent2" w:themeFillTint="33"/>
      </w:tcPr>
    </w:tblStylePr>
    <w:tblStylePr w:type="band2Horz">
      <w:rPr>
        <w:rFonts w:asciiTheme="minorHAnsi" w:hAnsiTheme="minorHAnsi"/>
      </w:rPr>
      <w:tblPr/>
      <w:tcPr>
        <w:shd w:val="clear" w:color="auto" w:fill="F2F9F9" w:themeFill="accent2" w:themeFillTint="33"/>
      </w:tcPr>
    </w:tblStylePr>
  </w:style>
  <w:style w:type="character" w:styleId="PlaceholderText">
    <w:name w:val="Placeholder Text"/>
    <w:basedOn w:val="DefaultParagraphFont"/>
    <w:uiPriority w:val="99"/>
    <w:semiHidden/>
    <w:rsid w:val="0041050B"/>
    <w:rPr>
      <w:color w:val="808080"/>
    </w:rPr>
  </w:style>
  <w:style w:type="paragraph" w:customStyle="1" w:styleId="Quotation">
    <w:name w:val="Quotation"/>
    <w:basedOn w:val="Normal"/>
    <w:qFormat/>
    <w:rsid w:val="0041050B"/>
    <w:pPr>
      <w:pBdr>
        <w:top w:val="single" w:sz="4" w:space="1" w:color="3CB6CE" w:themeColor="accent1"/>
        <w:bottom w:val="single" w:sz="4" w:space="1" w:color="3CB6CE" w:themeColor="accent1"/>
      </w:pBdr>
      <w:spacing w:after="160" w:line="259" w:lineRule="auto"/>
      <w:jc w:val="center"/>
    </w:pPr>
    <w:rPr>
      <w:rFonts w:eastAsiaTheme="minorHAnsi" w:cs="Arial"/>
      <w:b/>
      <w:i/>
      <w:color w:val="3CB6CE" w:themeColor="accent1"/>
      <w:szCs w:val="22"/>
      <w:lang w:eastAsia="en-US"/>
    </w:rPr>
  </w:style>
  <w:style w:type="paragraph" w:customStyle="1" w:styleId="Reference">
    <w:name w:val="Reference"/>
    <w:basedOn w:val="Normal"/>
    <w:link w:val="ReferenceChar"/>
    <w:qFormat/>
    <w:rsid w:val="0041050B"/>
    <w:pPr>
      <w:tabs>
        <w:tab w:val="left" w:pos="851"/>
      </w:tabs>
      <w:spacing w:after="40" w:line="259" w:lineRule="auto"/>
    </w:pPr>
    <w:rPr>
      <w:rFonts w:eastAsiaTheme="minorHAnsi" w:cstheme="minorBidi"/>
      <w:sz w:val="16"/>
      <w:szCs w:val="22"/>
      <w:lang w:eastAsia="en-US"/>
    </w:rPr>
  </w:style>
  <w:style w:type="character" w:customStyle="1" w:styleId="ReferenceChar">
    <w:name w:val="Reference Char"/>
    <w:basedOn w:val="DefaultParagraphFont"/>
    <w:link w:val="Reference"/>
    <w:rsid w:val="0041050B"/>
    <w:rPr>
      <w:sz w:val="16"/>
    </w:rPr>
  </w:style>
  <w:style w:type="paragraph" w:styleId="Salutation">
    <w:name w:val="Salutation"/>
    <w:basedOn w:val="Normal"/>
    <w:next w:val="Normal"/>
    <w:link w:val="SalutationChar"/>
    <w:uiPriority w:val="99"/>
    <w:semiHidden/>
    <w:unhideWhenUsed/>
    <w:rsid w:val="0041050B"/>
  </w:style>
  <w:style w:type="character" w:customStyle="1" w:styleId="SalutationChar">
    <w:name w:val="Salutation Char"/>
    <w:basedOn w:val="DefaultParagraphFont"/>
    <w:link w:val="Salutation"/>
    <w:uiPriority w:val="99"/>
    <w:semiHidden/>
    <w:rsid w:val="0041050B"/>
  </w:style>
  <w:style w:type="paragraph" w:styleId="Signature">
    <w:name w:val="Signature"/>
    <w:basedOn w:val="Normal"/>
    <w:link w:val="SignatureChar"/>
    <w:uiPriority w:val="99"/>
    <w:semiHidden/>
    <w:unhideWhenUsed/>
    <w:rsid w:val="0041050B"/>
    <w:pPr>
      <w:ind w:left="4252"/>
    </w:pPr>
  </w:style>
  <w:style w:type="character" w:customStyle="1" w:styleId="SignatureChar">
    <w:name w:val="Signature Char"/>
    <w:basedOn w:val="DefaultParagraphFont"/>
    <w:link w:val="Signature"/>
    <w:uiPriority w:val="99"/>
    <w:semiHidden/>
    <w:rsid w:val="0041050B"/>
  </w:style>
  <w:style w:type="paragraph" w:customStyle="1" w:styleId="TableNumber">
    <w:name w:val="Table Number"/>
    <w:basedOn w:val="ListNumber"/>
    <w:uiPriority w:val="9"/>
    <w:qFormat/>
    <w:rsid w:val="0041050B"/>
    <w:pPr>
      <w:numPr>
        <w:numId w:val="0"/>
      </w:numPr>
      <w:tabs>
        <w:tab w:val="num" w:pos="284"/>
        <w:tab w:val="num" w:pos="1440"/>
      </w:tabs>
      <w:spacing w:after="40"/>
      <w:ind w:left="284" w:hanging="284"/>
    </w:pPr>
    <w:rPr>
      <w:sz w:val="18"/>
    </w:rPr>
  </w:style>
  <w:style w:type="paragraph" w:styleId="TOC3">
    <w:name w:val="toc 3"/>
    <w:basedOn w:val="Normal"/>
    <w:next w:val="Normal"/>
    <w:autoRedefine/>
    <w:uiPriority w:val="39"/>
    <w:unhideWhenUsed/>
    <w:rsid w:val="0041050B"/>
    <w:pPr>
      <w:tabs>
        <w:tab w:val="right" w:leader="dot" w:pos="9016"/>
      </w:tabs>
      <w:spacing w:after="40" w:line="259" w:lineRule="auto"/>
      <w:ind w:left="442"/>
    </w:pPr>
    <w:rPr>
      <w:rFonts w:eastAsiaTheme="minorHAnsi" w:cstheme="minorBidi"/>
      <w:noProof/>
      <w:szCs w:val="22"/>
      <w:lang w:eastAsia="en-US"/>
    </w:rPr>
  </w:style>
  <w:style w:type="paragraph" w:styleId="TOC4">
    <w:name w:val="toc 4"/>
    <w:basedOn w:val="Normal"/>
    <w:next w:val="Normal"/>
    <w:autoRedefine/>
    <w:uiPriority w:val="39"/>
    <w:unhideWhenUsed/>
    <w:rsid w:val="0041050B"/>
    <w:pPr>
      <w:spacing w:after="40" w:line="259" w:lineRule="auto"/>
      <w:ind w:left="601"/>
    </w:pPr>
    <w:rPr>
      <w:rFonts w:eastAsiaTheme="minorHAnsi" w:cstheme="minorBidi"/>
      <w:szCs w:val="22"/>
      <w:lang w:eastAsia="en-US"/>
    </w:rPr>
  </w:style>
  <w:style w:type="character" w:customStyle="1" w:styleId="fullnamegroup">
    <w:name w:val="fullnamegroup"/>
    <w:basedOn w:val="DefaultParagraphFont"/>
    <w:rsid w:val="00990167"/>
  </w:style>
  <w:style w:type="character" w:customStyle="1" w:styleId="usernamebreak">
    <w:name w:val="usernamebreak"/>
    <w:basedOn w:val="DefaultParagraphFont"/>
    <w:rsid w:val="00990167"/>
  </w:style>
  <w:style w:type="character" w:customStyle="1" w:styleId="username">
    <w:name w:val="username"/>
    <w:basedOn w:val="DefaultParagraphFont"/>
    <w:rsid w:val="00990167"/>
  </w:style>
  <w:style w:type="character" w:customStyle="1" w:styleId="timestamp">
    <w:name w:val="_timestamp"/>
    <w:basedOn w:val="DefaultParagraphFont"/>
    <w:rsid w:val="00990167"/>
  </w:style>
  <w:style w:type="paragraph" w:customStyle="1" w:styleId="tweettextsize">
    <w:name w:val="tweettextsize"/>
    <w:basedOn w:val="Normal"/>
    <w:rsid w:val="00990167"/>
    <w:pPr>
      <w:spacing w:before="100" w:beforeAutospacing="1" w:after="100" w:afterAutospacing="1"/>
    </w:pPr>
    <w:rPr>
      <w:lang w:eastAsia="en-AU"/>
    </w:rPr>
  </w:style>
  <w:style w:type="character" w:customStyle="1" w:styleId="invisible">
    <w:name w:val="invisible"/>
    <w:basedOn w:val="DefaultParagraphFont"/>
    <w:rsid w:val="00990167"/>
  </w:style>
  <w:style w:type="character" w:customStyle="1" w:styleId="js-display-url">
    <w:name w:val="js-display-url"/>
    <w:basedOn w:val="DefaultParagraphFont"/>
    <w:rsid w:val="00990167"/>
  </w:style>
  <w:style w:type="table" w:styleId="PlainTable1">
    <w:name w:val="Plain Table 1"/>
    <w:basedOn w:val="TableNormal"/>
    <w:uiPriority w:val="41"/>
    <w:rsid w:val="003965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eld-rendered">
    <w:name w:val="field-rendered"/>
    <w:basedOn w:val="DefaultParagraphFont"/>
    <w:rsid w:val="00493A6D"/>
  </w:style>
  <w:style w:type="paragraph" w:customStyle="1" w:styleId="gmail-msolistparagraph">
    <w:name w:val="gmail-msolistparagraph"/>
    <w:basedOn w:val="Normal"/>
    <w:rsid w:val="00493A6D"/>
    <w:pPr>
      <w:spacing w:before="100" w:beforeAutospacing="1" w:after="100" w:afterAutospacing="1"/>
    </w:pPr>
    <w:rPr>
      <w:rFonts w:eastAsiaTheme="minorHAnsi"/>
      <w:lang w:eastAsia="en-AU"/>
    </w:rPr>
  </w:style>
  <w:style w:type="paragraph" w:styleId="Revision">
    <w:name w:val="Revision"/>
    <w:hidden/>
    <w:uiPriority w:val="99"/>
    <w:semiHidden/>
    <w:rsid w:val="007627BD"/>
    <w:pPr>
      <w:spacing w:after="0" w:line="240" w:lineRule="auto"/>
    </w:pPr>
  </w:style>
  <w:style w:type="character" w:customStyle="1" w:styleId="tco-ellipsis">
    <w:name w:val="tco-ellipsis"/>
    <w:basedOn w:val="DefaultParagraphFont"/>
    <w:rsid w:val="00325965"/>
  </w:style>
  <w:style w:type="character" w:customStyle="1" w:styleId="58cl">
    <w:name w:val="_58cl"/>
    <w:basedOn w:val="DefaultParagraphFont"/>
    <w:rsid w:val="00325965"/>
  </w:style>
  <w:style w:type="character" w:customStyle="1" w:styleId="58cm">
    <w:name w:val="_58cm"/>
    <w:basedOn w:val="DefaultParagraphFont"/>
    <w:rsid w:val="00325965"/>
  </w:style>
  <w:style w:type="character" w:customStyle="1" w:styleId="textexposedhide">
    <w:name w:val="text_exposed_hide"/>
    <w:basedOn w:val="DefaultParagraphFont"/>
    <w:rsid w:val="00325965"/>
  </w:style>
  <w:style w:type="character" w:customStyle="1" w:styleId="textexposedshow">
    <w:name w:val="text_exposed_show"/>
    <w:basedOn w:val="DefaultParagraphFont"/>
    <w:rsid w:val="00325965"/>
  </w:style>
  <w:style w:type="table" w:styleId="GridTable4-Accent5">
    <w:name w:val="Grid Table 4 Accent 5"/>
    <w:basedOn w:val="TableNormal"/>
    <w:uiPriority w:val="49"/>
    <w:rsid w:val="004845E9"/>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E7925E" w:themeColor="accent5" w:themeTint="99"/>
        <w:left w:val="single" w:sz="4" w:space="0" w:color="E7925E" w:themeColor="accent5" w:themeTint="99"/>
        <w:bottom w:val="single" w:sz="4" w:space="0" w:color="E7925E" w:themeColor="accent5" w:themeTint="99"/>
        <w:right w:val="single" w:sz="4" w:space="0" w:color="E7925E" w:themeColor="accent5" w:themeTint="99"/>
        <w:insideH w:val="single" w:sz="4" w:space="0" w:color="E7925E" w:themeColor="accent5" w:themeTint="99"/>
        <w:insideV w:val="single" w:sz="4" w:space="0" w:color="E7925E" w:themeColor="accent5" w:themeTint="99"/>
      </w:tblBorders>
    </w:tblPr>
    <w:tblStylePr w:type="firstRow">
      <w:rPr>
        <w:b/>
        <w:bCs/>
        <w:color w:val="FFFFFF" w:themeColor="background1"/>
      </w:rPr>
      <w:tblPr/>
      <w:tcPr>
        <w:tcBorders>
          <w:top w:val="single" w:sz="4" w:space="0" w:color="B2541A" w:themeColor="accent5"/>
          <w:left w:val="single" w:sz="4" w:space="0" w:color="B2541A" w:themeColor="accent5"/>
          <w:bottom w:val="single" w:sz="4" w:space="0" w:color="B2541A" w:themeColor="accent5"/>
          <w:right w:val="single" w:sz="4" w:space="0" w:color="B2541A" w:themeColor="accent5"/>
          <w:insideH w:val="nil"/>
          <w:insideV w:val="nil"/>
        </w:tcBorders>
        <w:shd w:val="clear" w:color="auto" w:fill="B2541A" w:themeFill="accent5"/>
      </w:tcPr>
    </w:tblStylePr>
    <w:tblStylePr w:type="lastRow">
      <w:rPr>
        <w:b/>
        <w:bCs/>
      </w:rPr>
      <w:tblPr/>
      <w:tcPr>
        <w:tcBorders>
          <w:top w:val="double" w:sz="4" w:space="0" w:color="B2541A" w:themeColor="accent5"/>
        </w:tcBorders>
      </w:tcPr>
    </w:tblStylePr>
    <w:tblStylePr w:type="firstCol">
      <w:rPr>
        <w:b/>
        <w:bCs/>
      </w:rPr>
    </w:tblStylePr>
    <w:tblStylePr w:type="lastCol">
      <w:rPr>
        <w:b/>
        <w:bCs/>
      </w:rPr>
    </w:tblStylePr>
    <w:tblStylePr w:type="band1Vert">
      <w:tblPr/>
      <w:tcPr>
        <w:shd w:val="clear" w:color="auto" w:fill="F7DAC9" w:themeFill="accent5" w:themeFillTint="33"/>
      </w:tcPr>
    </w:tblStylePr>
    <w:tblStylePr w:type="band1Horz">
      <w:tblPr/>
      <w:tcPr>
        <w:shd w:val="clear" w:color="auto" w:fill="F7DAC9" w:themeFill="accent5" w:themeFillTint="33"/>
      </w:tcPr>
    </w:tblStylePr>
  </w:style>
  <w:style w:type="character" w:customStyle="1" w:styleId="UnresolvedMention1">
    <w:name w:val="Unresolved Mention1"/>
    <w:basedOn w:val="DefaultParagraphFont"/>
    <w:uiPriority w:val="99"/>
    <w:semiHidden/>
    <w:unhideWhenUsed/>
    <w:rsid w:val="007B3533"/>
    <w:rPr>
      <w:color w:val="605E5C"/>
      <w:shd w:val="clear" w:color="auto" w:fill="E1DFDD"/>
    </w:rPr>
  </w:style>
  <w:style w:type="character" w:customStyle="1" w:styleId="apple-converted-space">
    <w:name w:val="apple-converted-space"/>
    <w:basedOn w:val="DefaultParagraphFont"/>
    <w:rsid w:val="0002312B"/>
  </w:style>
  <w:style w:type="character" w:styleId="PageNumber">
    <w:name w:val="page number"/>
    <w:basedOn w:val="DefaultParagraphFont"/>
    <w:uiPriority w:val="99"/>
    <w:semiHidden/>
    <w:unhideWhenUsed/>
    <w:rsid w:val="0047135D"/>
  </w:style>
  <w:style w:type="character" w:customStyle="1" w:styleId="UnresolvedMention2">
    <w:name w:val="Unresolved Mention2"/>
    <w:basedOn w:val="DefaultParagraphFont"/>
    <w:uiPriority w:val="99"/>
    <w:semiHidden/>
    <w:unhideWhenUsed/>
    <w:rsid w:val="00B531A1"/>
    <w:rPr>
      <w:color w:val="605E5C"/>
      <w:shd w:val="clear" w:color="auto" w:fill="E1DFDD"/>
    </w:rPr>
  </w:style>
  <w:style w:type="table" w:styleId="GridTable1Light-Accent1">
    <w:name w:val="Grid Table 1 Light Accent 1"/>
    <w:basedOn w:val="TableNormal"/>
    <w:uiPriority w:val="46"/>
    <w:rsid w:val="00C74312"/>
    <w:pPr>
      <w:spacing w:after="0" w:line="240" w:lineRule="auto"/>
    </w:pPr>
    <w:tblPr>
      <w:tblStyleRowBandSize w:val="1"/>
      <w:tblStyleColBandSize w:val="1"/>
      <w:tblBorders>
        <w:top w:val="single" w:sz="4" w:space="0" w:color="B0E1EB" w:themeColor="accent1" w:themeTint="66"/>
        <w:left w:val="single" w:sz="4" w:space="0" w:color="B0E1EB" w:themeColor="accent1" w:themeTint="66"/>
        <w:bottom w:val="single" w:sz="4" w:space="0" w:color="B0E1EB" w:themeColor="accent1" w:themeTint="66"/>
        <w:right w:val="single" w:sz="4" w:space="0" w:color="B0E1EB" w:themeColor="accent1" w:themeTint="66"/>
        <w:insideH w:val="single" w:sz="4" w:space="0" w:color="B0E1EB" w:themeColor="accent1" w:themeTint="66"/>
        <w:insideV w:val="single" w:sz="4" w:space="0" w:color="B0E1EB" w:themeColor="accent1" w:themeTint="66"/>
      </w:tblBorders>
    </w:tblPr>
    <w:tblStylePr w:type="firstRow">
      <w:rPr>
        <w:b/>
        <w:bCs/>
      </w:rPr>
      <w:tblPr/>
      <w:tcPr>
        <w:tcBorders>
          <w:bottom w:val="single" w:sz="12" w:space="0" w:color="89D3E1" w:themeColor="accent1" w:themeTint="99"/>
        </w:tcBorders>
      </w:tcPr>
    </w:tblStylePr>
    <w:tblStylePr w:type="lastRow">
      <w:rPr>
        <w:b/>
        <w:bCs/>
      </w:rPr>
      <w:tblPr/>
      <w:tcPr>
        <w:tcBorders>
          <w:top w:val="double" w:sz="2" w:space="0" w:color="89D3E1" w:themeColor="accent1" w:themeTint="99"/>
        </w:tcBorders>
      </w:tcPr>
    </w:tblStylePr>
    <w:tblStylePr w:type="firstCol">
      <w:rPr>
        <w:b/>
        <w:bCs/>
      </w:rPr>
    </w:tblStylePr>
    <w:tblStylePr w:type="lastCol">
      <w:rPr>
        <w:b/>
        <w:bCs/>
      </w:rPr>
    </w:tblStylePr>
  </w:style>
  <w:style w:type="paragraph" w:customStyle="1" w:styleId="Heading1nonumber">
    <w:name w:val="Heading 1: no number"/>
    <w:basedOn w:val="TOCHeading"/>
    <w:qFormat/>
    <w:rsid w:val="009D1EB1"/>
    <w:pPr>
      <w:spacing w:after="480"/>
    </w:pPr>
    <w:rPr>
      <w:rFonts w:cstheme="minorHAnsi"/>
      <w:color w:val="000000" w:themeColor="text1"/>
      <w:sz w:val="48"/>
      <w:szCs w:val="48"/>
      <w:lang w:val="en-GB"/>
    </w:rPr>
  </w:style>
  <w:style w:type="paragraph" w:customStyle="1" w:styleId="ListBullet1">
    <w:name w:val="List Bullet1"/>
    <w:basedOn w:val="ListBullet2"/>
    <w:qFormat/>
    <w:rsid w:val="00F1746F"/>
    <w:pPr>
      <w:ind w:left="425" w:hanging="425"/>
    </w:pPr>
  </w:style>
  <w:style w:type="paragraph" w:customStyle="1" w:styleId="Figurehead">
    <w:name w:val="Figure head"/>
    <w:basedOn w:val="BodyText"/>
    <w:qFormat/>
    <w:rsid w:val="007934CB"/>
    <w:pPr>
      <w:spacing w:before="240"/>
    </w:pPr>
    <w:rPr>
      <w:b/>
      <w:sz w:val="20"/>
      <w:szCs w:val="20"/>
    </w:rPr>
  </w:style>
  <w:style w:type="paragraph" w:customStyle="1" w:styleId="bodyindent">
    <w:name w:val="body indent"/>
    <w:basedOn w:val="ListBullet"/>
    <w:qFormat/>
    <w:rsid w:val="009742B6"/>
    <w:pPr>
      <w:numPr>
        <w:numId w:val="0"/>
      </w:numPr>
      <w:spacing w:line="276" w:lineRule="auto"/>
      <w:ind w:left="567"/>
    </w:pPr>
    <w:rPr>
      <w:i/>
    </w:rPr>
  </w:style>
  <w:style w:type="paragraph" w:customStyle="1" w:styleId="Tablehead">
    <w:name w:val="Table head"/>
    <w:basedOn w:val="Figurehead"/>
    <w:qFormat/>
    <w:rsid w:val="007934CB"/>
  </w:style>
  <w:style w:type="paragraph" w:customStyle="1" w:styleId="Tabletext0">
    <w:name w:val="Table text"/>
    <w:basedOn w:val="BodyText"/>
    <w:qFormat/>
    <w:rsid w:val="00C7794B"/>
    <w:pPr>
      <w:spacing w:after="60" w:line="240" w:lineRule="auto"/>
    </w:pPr>
    <w:rPr>
      <w:rFonts w:asciiTheme="majorHAnsi" w:hAnsiTheme="majorHAnsi" w:cstheme="majorHAnsi"/>
      <w:color w:val="000000" w:themeColor="text1"/>
    </w:rPr>
  </w:style>
  <w:style w:type="paragraph" w:customStyle="1" w:styleId="Heading3number">
    <w:name w:val="Heading 3: number"/>
    <w:basedOn w:val="Heading3"/>
    <w:qFormat/>
    <w:rsid w:val="009416FF"/>
    <w:pPr>
      <w:numPr>
        <w:numId w:val="19"/>
      </w:numPr>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0">
      <w:bodyDiv w:val="1"/>
      <w:marLeft w:val="0"/>
      <w:marRight w:val="0"/>
      <w:marTop w:val="0"/>
      <w:marBottom w:val="0"/>
      <w:divBdr>
        <w:top w:val="none" w:sz="0" w:space="0" w:color="auto"/>
        <w:left w:val="none" w:sz="0" w:space="0" w:color="auto"/>
        <w:bottom w:val="none" w:sz="0" w:space="0" w:color="auto"/>
        <w:right w:val="none" w:sz="0" w:space="0" w:color="auto"/>
      </w:divBdr>
    </w:div>
    <w:div w:id="74210742">
      <w:bodyDiv w:val="1"/>
      <w:marLeft w:val="0"/>
      <w:marRight w:val="0"/>
      <w:marTop w:val="0"/>
      <w:marBottom w:val="0"/>
      <w:divBdr>
        <w:top w:val="none" w:sz="0" w:space="0" w:color="auto"/>
        <w:left w:val="none" w:sz="0" w:space="0" w:color="auto"/>
        <w:bottom w:val="none" w:sz="0" w:space="0" w:color="auto"/>
        <w:right w:val="none" w:sz="0" w:space="0" w:color="auto"/>
      </w:divBdr>
    </w:div>
    <w:div w:id="186218174">
      <w:bodyDiv w:val="1"/>
      <w:marLeft w:val="0"/>
      <w:marRight w:val="0"/>
      <w:marTop w:val="0"/>
      <w:marBottom w:val="0"/>
      <w:divBdr>
        <w:top w:val="none" w:sz="0" w:space="0" w:color="auto"/>
        <w:left w:val="none" w:sz="0" w:space="0" w:color="auto"/>
        <w:bottom w:val="none" w:sz="0" w:space="0" w:color="auto"/>
        <w:right w:val="none" w:sz="0" w:space="0" w:color="auto"/>
      </w:divBdr>
    </w:div>
    <w:div w:id="197400193">
      <w:bodyDiv w:val="1"/>
      <w:marLeft w:val="0"/>
      <w:marRight w:val="0"/>
      <w:marTop w:val="0"/>
      <w:marBottom w:val="0"/>
      <w:divBdr>
        <w:top w:val="none" w:sz="0" w:space="0" w:color="auto"/>
        <w:left w:val="none" w:sz="0" w:space="0" w:color="auto"/>
        <w:bottom w:val="none" w:sz="0" w:space="0" w:color="auto"/>
        <w:right w:val="none" w:sz="0" w:space="0" w:color="auto"/>
      </w:divBdr>
    </w:div>
    <w:div w:id="276526410">
      <w:bodyDiv w:val="1"/>
      <w:marLeft w:val="0"/>
      <w:marRight w:val="0"/>
      <w:marTop w:val="0"/>
      <w:marBottom w:val="0"/>
      <w:divBdr>
        <w:top w:val="none" w:sz="0" w:space="0" w:color="auto"/>
        <w:left w:val="none" w:sz="0" w:space="0" w:color="auto"/>
        <w:bottom w:val="none" w:sz="0" w:space="0" w:color="auto"/>
        <w:right w:val="none" w:sz="0" w:space="0" w:color="auto"/>
      </w:divBdr>
    </w:div>
    <w:div w:id="294071456">
      <w:bodyDiv w:val="1"/>
      <w:marLeft w:val="0"/>
      <w:marRight w:val="0"/>
      <w:marTop w:val="0"/>
      <w:marBottom w:val="0"/>
      <w:divBdr>
        <w:top w:val="none" w:sz="0" w:space="0" w:color="auto"/>
        <w:left w:val="none" w:sz="0" w:space="0" w:color="auto"/>
        <w:bottom w:val="none" w:sz="0" w:space="0" w:color="auto"/>
        <w:right w:val="none" w:sz="0" w:space="0" w:color="auto"/>
      </w:divBdr>
    </w:div>
    <w:div w:id="309527781">
      <w:bodyDiv w:val="1"/>
      <w:marLeft w:val="0"/>
      <w:marRight w:val="0"/>
      <w:marTop w:val="0"/>
      <w:marBottom w:val="0"/>
      <w:divBdr>
        <w:top w:val="none" w:sz="0" w:space="0" w:color="auto"/>
        <w:left w:val="none" w:sz="0" w:space="0" w:color="auto"/>
        <w:bottom w:val="none" w:sz="0" w:space="0" w:color="auto"/>
        <w:right w:val="none" w:sz="0" w:space="0" w:color="auto"/>
      </w:divBdr>
    </w:div>
    <w:div w:id="320042894">
      <w:bodyDiv w:val="1"/>
      <w:marLeft w:val="0"/>
      <w:marRight w:val="0"/>
      <w:marTop w:val="0"/>
      <w:marBottom w:val="0"/>
      <w:divBdr>
        <w:top w:val="none" w:sz="0" w:space="0" w:color="auto"/>
        <w:left w:val="none" w:sz="0" w:space="0" w:color="auto"/>
        <w:bottom w:val="none" w:sz="0" w:space="0" w:color="auto"/>
        <w:right w:val="none" w:sz="0" w:space="0" w:color="auto"/>
      </w:divBdr>
    </w:div>
    <w:div w:id="340133554">
      <w:bodyDiv w:val="1"/>
      <w:marLeft w:val="0"/>
      <w:marRight w:val="0"/>
      <w:marTop w:val="0"/>
      <w:marBottom w:val="0"/>
      <w:divBdr>
        <w:top w:val="none" w:sz="0" w:space="0" w:color="auto"/>
        <w:left w:val="none" w:sz="0" w:space="0" w:color="auto"/>
        <w:bottom w:val="none" w:sz="0" w:space="0" w:color="auto"/>
        <w:right w:val="none" w:sz="0" w:space="0" w:color="auto"/>
      </w:divBdr>
    </w:div>
    <w:div w:id="438642243">
      <w:bodyDiv w:val="1"/>
      <w:marLeft w:val="0"/>
      <w:marRight w:val="0"/>
      <w:marTop w:val="0"/>
      <w:marBottom w:val="0"/>
      <w:divBdr>
        <w:top w:val="none" w:sz="0" w:space="0" w:color="auto"/>
        <w:left w:val="none" w:sz="0" w:space="0" w:color="auto"/>
        <w:bottom w:val="none" w:sz="0" w:space="0" w:color="auto"/>
        <w:right w:val="none" w:sz="0" w:space="0" w:color="auto"/>
      </w:divBdr>
    </w:div>
    <w:div w:id="530844617">
      <w:bodyDiv w:val="1"/>
      <w:marLeft w:val="0"/>
      <w:marRight w:val="0"/>
      <w:marTop w:val="0"/>
      <w:marBottom w:val="0"/>
      <w:divBdr>
        <w:top w:val="none" w:sz="0" w:space="0" w:color="auto"/>
        <w:left w:val="none" w:sz="0" w:space="0" w:color="auto"/>
        <w:bottom w:val="none" w:sz="0" w:space="0" w:color="auto"/>
        <w:right w:val="none" w:sz="0" w:space="0" w:color="auto"/>
      </w:divBdr>
    </w:div>
    <w:div w:id="606040044">
      <w:bodyDiv w:val="1"/>
      <w:marLeft w:val="0"/>
      <w:marRight w:val="0"/>
      <w:marTop w:val="0"/>
      <w:marBottom w:val="0"/>
      <w:divBdr>
        <w:top w:val="none" w:sz="0" w:space="0" w:color="auto"/>
        <w:left w:val="none" w:sz="0" w:space="0" w:color="auto"/>
        <w:bottom w:val="none" w:sz="0" w:space="0" w:color="auto"/>
        <w:right w:val="none" w:sz="0" w:space="0" w:color="auto"/>
      </w:divBdr>
    </w:div>
    <w:div w:id="628245480">
      <w:bodyDiv w:val="1"/>
      <w:marLeft w:val="0"/>
      <w:marRight w:val="0"/>
      <w:marTop w:val="0"/>
      <w:marBottom w:val="0"/>
      <w:divBdr>
        <w:top w:val="none" w:sz="0" w:space="0" w:color="auto"/>
        <w:left w:val="none" w:sz="0" w:space="0" w:color="auto"/>
        <w:bottom w:val="none" w:sz="0" w:space="0" w:color="auto"/>
        <w:right w:val="none" w:sz="0" w:space="0" w:color="auto"/>
      </w:divBdr>
      <w:divsChild>
        <w:div w:id="151994734">
          <w:marLeft w:val="0"/>
          <w:marRight w:val="0"/>
          <w:marTop w:val="0"/>
          <w:marBottom w:val="0"/>
          <w:divBdr>
            <w:top w:val="none" w:sz="0" w:space="0" w:color="auto"/>
            <w:left w:val="none" w:sz="0" w:space="0" w:color="auto"/>
            <w:bottom w:val="none" w:sz="0" w:space="0" w:color="auto"/>
            <w:right w:val="none" w:sz="0" w:space="0" w:color="auto"/>
          </w:divBdr>
          <w:divsChild>
            <w:div w:id="201869814">
              <w:marLeft w:val="0"/>
              <w:marRight w:val="0"/>
              <w:marTop w:val="0"/>
              <w:marBottom w:val="0"/>
              <w:divBdr>
                <w:top w:val="none" w:sz="0" w:space="0" w:color="auto"/>
                <w:left w:val="none" w:sz="0" w:space="0" w:color="auto"/>
                <w:bottom w:val="none" w:sz="0" w:space="0" w:color="auto"/>
                <w:right w:val="none" w:sz="0" w:space="0" w:color="auto"/>
              </w:divBdr>
              <w:divsChild>
                <w:div w:id="8167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59903">
      <w:bodyDiv w:val="1"/>
      <w:marLeft w:val="0"/>
      <w:marRight w:val="0"/>
      <w:marTop w:val="0"/>
      <w:marBottom w:val="0"/>
      <w:divBdr>
        <w:top w:val="none" w:sz="0" w:space="0" w:color="auto"/>
        <w:left w:val="none" w:sz="0" w:space="0" w:color="auto"/>
        <w:bottom w:val="none" w:sz="0" w:space="0" w:color="auto"/>
        <w:right w:val="none" w:sz="0" w:space="0" w:color="auto"/>
      </w:divBdr>
    </w:div>
    <w:div w:id="663701002">
      <w:bodyDiv w:val="1"/>
      <w:marLeft w:val="0"/>
      <w:marRight w:val="0"/>
      <w:marTop w:val="0"/>
      <w:marBottom w:val="0"/>
      <w:divBdr>
        <w:top w:val="none" w:sz="0" w:space="0" w:color="auto"/>
        <w:left w:val="none" w:sz="0" w:space="0" w:color="auto"/>
        <w:bottom w:val="none" w:sz="0" w:space="0" w:color="auto"/>
        <w:right w:val="none" w:sz="0" w:space="0" w:color="auto"/>
      </w:divBdr>
    </w:div>
    <w:div w:id="683478491">
      <w:bodyDiv w:val="1"/>
      <w:marLeft w:val="0"/>
      <w:marRight w:val="0"/>
      <w:marTop w:val="0"/>
      <w:marBottom w:val="0"/>
      <w:divBdr>
        <w:top w:val="none" w:sz="0" w:space="0" w:color="auto"/>
        <w:left w:val="none" w:sz="0" w:space="0" w:color="auto"/>
        <w:bottom w:val="none" w:sz="0" w:space="0" w:color="auto"/>
        <w:right w:val="none" w:sz="0" w:space="0" w:color="auto"/>
      </w:divBdr>
    </w:div>
    <w:div w:id="708991459">
      <w:bodyDiv w:val="1"/>
      <w:marLeft w:val="0"/>
      <w:marRight w:val="0"/>
      <w:marTop w:val="0"/>
      <w:marBottom w:val="0"/>
      <w:divBdr>
        <w:top w:val="none" w:sz="0" w:space="0" w:color="auto"/>
        <w:left w:val="none" w:sz="0" w:space="0" w:color="auto"/>
        <w:bottom w:val="none" w:sz="0" w:space="0" w:color="auto"/>
        <w:right w:val="none" w:sz="0" w:space="0" w:color="auto"/>
      </w:divBdr>
    </w:div>
    <w:div w:id="728070534">
      <w:bodyDiv w:val="1"/>
      <w:marLeft w:val="0"/>
      <w:marRight w:val="0"/>
      <w:marTop w:val="0"/>
      <w:marBottom w:val="0"/>
      <w:divBdr>
        <w:top w:val="none" w:sz="0" w:space="0" w:color="auto"/>
        <w:left w:val="none" w:sz="0" w:space="0" w:color="auto"/>
        <w:bottom w:val="none" w:sz="0" w:space="0" w:color="auto"/>
        <w:right w:val="none" w:sz="0" w:space="0" w:color="auto"/>
      </w:divBdr>
    </w:div>
    <w:div w:id="801385192">
      <w:bodyDiv w:val="1"/>
      <w:marLeft w:val="0"/>
      <w:marRight w:val="0"/>
      <w:marTop w:val="0"/>
      <w:marBottom w:val="0"/>
      <w:divBdr>
        <w:top w:val="none" w:sz="0" w:space="0" w:color="auto"/>
        <w:left w:val="none" w:sz="0" w:space="0" w:color="auto"/>
        <w:bottom w:val="none" w:sz="0" w:space="0" w:color="auto"/>
        <w:right w:val="none" w:sz="0" w:space="0" w:color="auto"/>
      </w:divBdr>
    </w:div>
    <w:div w:id="835268143">
      <w:bodyDiv w:val="1"/>
      <w:marLeft w:val="0"/>
      <w:marRight w:val="0"/>
      <w:marTop w:val="0"/>
      <w:marBottom w:val="0"/>
      <w:divBdr>
        <w:top w:val="none" w:sz="0" w:space="0" w:color="auto"/>
        <w:left w:val="none" w:sz="0" w:space="0" w:color="auto"/>
        <w:bottom w:val="none" w:sz="0" w:space="0" w:color="auto"/>
        <w:right w:val="none" w:sz="0" w:space="0" w:color="auto"/>
      </w:divBdr>
    </w:div>
    <w:div w:id="886726124">
      <w:bodyDiv w:val="1"/>
      <w:marLeft w:val="0"/>
      <w:marRight w:val="0"/>
      <w:marTop w:val="0"/>
      <w:marBottom w:val="0"/>
      <w:divBdr>
        <w:top w:val="none" w:sz="0" w:space="0" w:color="auto"/>
        <w:left w:val="none" w:sz="0" w:space="0" w:color="auto"/>
        <w:bottom w:val="none" w:sz="0" w:space="0" w:color="auto"/>
        <w:right w:val="none" w:sz="0" w:space="0" w:color="auto"/>
      </w:divBdr>
      <w:divsChild>
        <w:div w:id="2069716876">
          <w:marLeft w:val="0"/>
          <w:marRight w:val="0"/>
          <w:marTop w:val="0"/>
          <w:marBottom w:val="0"/>
          <w:divBdr>
            <w:top w:val="none" w:sz="0" w:space="0" w:color="auto"/>
            <w:left w:val="none" w:sz="0" w:space="0" w:color="auto"/>
            <w:bottom w:val="none" w:sz="0" w:space="0" w:color="auto"/>
            <w:right w:val="none" w:sz="0" w:space="0" w:color="auto"/>
          </w:divBdr>
          <w:divsChild>
            <w:div w:id="217861215">
              <w:marLeft w:val="0"/>
              <w:marRight w:val="0"/>
              <w:marTop w:val="0"/>
              <w:marBottom w:val="0"/>
              <w:divBdr>
                <w:top w:val="none" w:sz="0" w:space="0" w:color="auto"/>
                <w:left w:val="none" w:sz="0" w:space="0" w:color="auto"/>
                <w:bottom w:val="none" w:sz="0" w:space="0" w:color="auto"/>
                <w:right w:val="none" w:sz="0" w:space="0" w:color="auto"/>
              </w:divBdr>
              <w:divsChild>
                <w:div w:id="1719931378">
                  <w:marLeft w:val="0"/>
                  <w:marRight w:val="0"/>
                  <w:marTop w:val="0"/>
                  <w:marBottom w:val="0"/>
                  <w:divBdr>
                    <w:top w:val="none" w:sz="0" w:space="0" w:color="auto"/>
                    <w:left w:val="none" w:sz="0" w:space="0" w:color="auto"/>
                    <w:bottom w:val="none" w:sz="0" w:space="0" w:color="auto"/>
                    <w:right w:val="none" w:sz="0" w:space="0" w:color="auto"/>
                  </w:divBdr>
                  <w:divsChild>
                    <w:div w:id="10496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62619">
      <w:bodyDiv w:val="1"/>
      <w:marLeft w:val="0"/>
      <w:marRight w:val="0"/>
      <w:marTop w:val="0"/>
      <w:marBottom w:val="0"/>
      <w:divBdr>
        <w:top w:val="none" w:sz="0" w:space="0" w:color="auto"/>
        <w:left w:val="none" w:sz="0" w:space="0" w:color="auto"/>
        <w:bottom w:val="none" w:sz="0" w:space="0" w:color="auto"/>
        <w:right w:val="none" w:sz="0" w:space="0" w:color="auto"/>
      </w:divBdr>
    </w:div>
    <w:div w:id="930233660">
      <w:bodyDiv w:val="1"/>
      <w:marLeft w:val="0"/>
      <w:marRight w:val="0"/>
      <w:marTop w:val="0"/>
      <w:marBottom w:val="0"/>
      <w:divBdr>
        <w:top w:val="none" w:sz="0" w:space="0" w:color="auto"/>
        <w:left w:val="none" w:sz="0" w:space="0" w:color="auto"/>
        <w:bottom w:val="none" w:sz="0" w:space="0" w:color="auto"/>
        <w:right w:val="none" w:sz="0" w:space="0" w:color="auto"/>
      </w:divBdr>
    </w:div>
    <w:div w:id="935821088">
      <w:bodyDiv w:val="1"/>
      <w:marLeft w:val="0"/>
      <w:marRight w:val="0"/>
      <w:marTop w:val="0"/>
      <w:marBottom w:val="0"/>
      <w:divBdr>
        <w:top w:val="none" w:sz="0" w:space="0" w:color="auto"/>
        <w:left w:val="none" w:sz="0" w:space="0" w:color="auto"/>
        <w:bottom w:val="none" w:sz="0" w:space="0" w:color="auto"/>
        <w:right w:val="none" w:sz="0" w:space="0" w:color="auto"/>
      </w:divBdr>
      <w:divsChild>
        <w:div w:id="383799810">
          <w:marLeft w:val="0"/>
          <w:marRight w:val="0"/>
          <w:marTop w:val="0"/>
          <w:marBottom w:val="0"/>
          <w:divBdr>
            <w:top w:val="none" w:sz="0" w:space="0" w:color="auto"/>
            <w:left w:val="none" w:sz="0" w:space="0" w:color="auto"/>
            <w:bottom w:val="none" w:sz="0" w:space="0" w:color="auto"/>
            <w:right w:val="none" w:sz="0" w:space="0" w:color="auto"/>
          </w:divBdr>
          <w:divsChild>
            <w:div w:id="2127963346">
              <w:marLeft w:val="0"/>
              <w:marRight w:val="0"/>
              <w:marTop w:val="0"/>
              <w:marBottom w:val="0"/>
              <w:divBdr>
                <w:top w:val="none" w:sz="0" w:space="0" w:color="auto"/>
                <w:left w:val="none" w:sz="0" w:space="0" w:color="auto"/>
                <w:bottom w:val="none" w:sz="0" w:space="0" w:color="auto"/>
                <w:right w:val="none" w:sz="0" w:space="0" w:color="auto"/>
              </w:divBdr>
            </w:div>
          </w:divsChild>
        </w:div>
        <w:div w:id="487215304">
          <w:marLeft w:val="0"/>
          <w:marRight w:val="0"/>
          <w:marTop w:val="0"/>
          <w:marBottom w:val="0"/>
          <w:divBdr>
            <w:top w:val="none" w:sz="0" w:space="0" w:color="auto"/>
            <w:left w:val="none" w:sz="0" w:space="0" w:color="auto"/>
            <w:bottom w:val="none" w:sz="0" w:space="0" w:color="auto"/>
            <w:right w:val="none" w:sz="0" w:space="0" w:color="auto"/>
          </w:divBdr>
          <w:divsChild>
            <w:div w:id="1879928867">
              <w:marLeft w:val="0"/>
              <w:marRight w:val="0"/>
              <w:marTop w:val="0"/>
              <w:marBottom w:val="0"/>
              <w:divBdr>
                <w:top w:val="none" w:sz="0" w:space="0" w:color="auto"/>
                <w:left w:val="none" w:sz="0" w:space="0" w:color="auto"/>
                <w:bottom w:val="none" w:sz="0" w:space="0" w:color="auto"/>
                <w:right w:val="none" w:sz="0" w:space="0" w:color="auto"/>
              </w:divBdr>
              <w:divsChild>
                <w:div w:id="391124940">
                  <w:marLeft w:val="0"/>
                  <w:marRight w:val="0"/>
                  <w:marTop w:val="0"/>
                  <w:marBottom w:val="0"/>
                  <w:divBdr>
                    <w:top w:val="none" w:sz="0" w:space="0" w:color="auto"/>
                    <w:left w:val="none" w:sz="0" w:space="0" w:color="auto"/>
                    <w:bottom w:val="none" w:sz="0" w:space="0" w:color="auto"/>
                    <w:right w:val="none" w:sz="0" w:space="0" w:color="auto"/>
                  </w:divBdr>
                  <w:divsChild>
                    <w:div w:id="10035950">
                      <w:marLeft w:val="0"/>
                      <w:marRight w:val="0"/>
                      <w:marTop w:val="0"/>
                      <w:marBottom w:val="0"/>
                      <w:divBdr>
                        <w:top w:val="none" w:sz="0" w:space="0" w:color="auto"/>
                        <w:left w:val="none" w:sz="0" w:space="0" w:color="auto"/>
                        <w:bottom w:val="none" w:sz="0" w:space="0" w:color="auto"/>
                        <w:right w:val="none" w:sz="0" w:space="0" w:color="auto"/>
                      </w:divBdr>
                      <w:divsChild>
                        <w:div w:id="1852722535">
                          <w:marLeft w:val="0"/>
                          <w:marRight w:val="0"/>
                          <w:marTop w:val="0"/>
                          <w:marBottom w:val="0"/>
                          <w:divBdr>
                            <w:top w:val="none" w:sz="0" w:space="0" w:color="auto"/>
                            <w:left w:val="none" w:sz="0" w:space="0" w:color="auto"/>
                            <w:bottom w:val="none" w:sz="0" w:space="0" w:color="auto"/>
                            <w:right w:val="none" w:sz="0" w:space="0" w:color="auto"/>
                          </w:divBdr>
                          <w:divsChild>
                            <w:div w:id="2091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168487">
          <w:marLeft w:val="0"/>
          <w:marRight w:val="0"/>
          <w:marTop w:val="0"/>
          <w:marBottom w:val="0"/>
          <w:divBdr>
            <w:top w:val="none" w:sz="0" w:space="0" w:color="auto"/>
            <w:left w:val="none" w:sz="0" w:space="0" w:color="auto"/>
            <w:bottom w:val="none" w:sz="0" w:space="0" w:color="auto"/>
            <w:right w:val="none" w:sz="0" w:space="0" w:color="auto"/>
          </w:divBdr>
        </w:div>
        <w:div w:id="1051731974">
          <w:marLeft w:val="0"/>
          <w:marRight w:val="0"/>
          <w:marTop w:val="0"/>
          <w:marBottom w:val="0"/>
          <w:divBdr>
            <w:top w:val="none" w:sz="0" w:space="0" w:color="auto"/>
            <w:left w:val="none" w:sz="0" w:space="0" w:color="auto"/>
            <w:bottom w:val="none" w:sz="0" w:space="0" w:color="auto"/>
            <w:right w:val="none" w:sz="0" w:space="0" w:color="auto"/>
          </w:divBdr>
          <w:divsChild>
            <w:div w:id="1072577505">
              <w:marLeft w:val="0"/>
              <w:marRight w:val="0"/>
              <w:marTop w:val="0"/>
              <w:marBottom w:val="0"/>
              <w:divBdr>
                <w:top w:val="none" w:sz="0" w:space="0" w:color="auto"/>
                <w:left w:val="none" w:sz="0" w:space="0" w:color="auto"/>
                <w:bottom w:val="none" w:sz="0" w:space="0" w:color="auto"/>
                <w:right w:val="none" w:sz="0" w:space="0" w:color="auto"/>
              </w:divBdr>
              <w:divsChild>
                <w:div w:id="772243446">
                  <w:marLeft w:val="0"/>
                  <w:marRight w:val="0"/>
                  <w:marTop w:val="0"/>
                  <w:marBottom w:val="0"/>
                  <w:divBdr>
                    <w:top w:val="none" w:sz="0" w:space="0" w:color="auto"/>
                    <w:left w:val="none" w:sz="0" w:space="0" w:color="auto"/>
                    <w:bottom w:val="none" w:sz="0" w:space="0" w:color="auto"/>
                    <w:right w:val="none" w:sz="0" w:space="0" w:color="auto"/>
                  </w:divBdr>
                </w:div>
                <w:div w:id="9568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4514">
      <w:bodyDiv w:val="1"/>
      <w:marLeft w:val="0"/>
      <w:marRight w:val="0"/>
      <w:marTop w:val="0"/>
      <w:marBottom w:val="0"/>
      <w:divBdr>
        <w:top w:val="none" w:sz="0" w:space="0" w:color="auto"/>
        <w:left w:val="none" w:sz="0" w:space="0" w:color="auto"/>
        <w:bottom w:val="none" w:sz="0" w:space="0" w:color="auto"/>
        <w:right w:val="none" w:sz="0" w:space="0" w:color="auto"/>
      </w:divBdr>
    </w:div>
    <w:div w:id="960963869">
      <w:bodyDiv w:val="1"/>
      <w:marLeft w:val="0"/>
      <w:marRight w:val="0"/>
      <w:marTop w:val="0"/>
      <w:marBottom w:val="0"/>
      <w:divBdr>
        <w:top w:val="none" w:sz="0" w:space="0" w:color="auto"/>
        <w:left w:val="none" w:sz="0" w:space="0" w:color="auto"/>
        <w:bottom w:val="none" w:sz="0" w:space="0" w:color="auto"/>
        <w:right w:val="none" w:sz="0" w:space="0" w:color="auto"/>
      </w:divBdr>
    </w:div>
    <w:div w:id="1031802731">
      <w:bodyDiv w:val="1"/>
      <w:marLeft w:val="0"/>
      <w:marRight w:val="0"/>
      <w:marTop w:val="0"/>
      <w:marBottom w:val="0"/>
      <w:divBdr>
        <w:top w:val="none" w:sz="0" w:space="0" w:color="auto"/>
        <w:left w:val="none" w:sz="0" w:space="0" w:color="auto"/>
        <w:bottom w:val="none" w:sz="0" w:space="0" w:color="auto"/>
        <w:right w:val="none" w:sz="0" w:space="0" w:color="auto"/>
      </w:divBdr>
    </w:div>
    <w:div w:id="1039623668">
      <w:bodyDiv w:val="1"/>
      <w:marLeft w:val="0"/>
      <w:marRight w:val="0"/>
      <w:marTop w:val="0"/>
      <w:marBottom w:val="0"/>
      <w:divBdr>
        <w:top w:val="none" w:sz="0" w:space="0" w:color="auto"/>
        <w:left w:val="none" w:sz="0" w:space="0" w:color="auto"/>
        <w:bottom w:val="none" w:sz="0" w:space="0" w:color="auto"/>
        <w:right w:val="none" w:sz="0" w:space="0" w:color="auto"/>
      </w:divBdr>
    </w:div>
    <w:div w:id="1086614709">
      <w:bodyDiv w:val="1"/>
      <w:marLeft w:val="0"/>
      <w:marRight w:val="0"/>
      <w:marTop w:val="0"/>
      <w:marBottom w:val="0"/>
      <w:divBdr>
        <w:top w:val="none" w:sz="0" w:space="0" w:color="auto"/>
        <w:left w:val="none" w:sz="0" w:space="0" w:color="auto"/>
        <w:bottom w:val="none" w:sz="0" w:space="0" w:color="auto"/>
        <w:right w:val="none" w:sz="0" w:space="0" w:color="auto"/>
      </w:divBdr>
    </w:div>
    <w:div w:id="1102145690">
      <w:bodyDiv w:val="1"/>
      <w:marLeft w:val="0"/>
      <w:marRight w:val="0"/>
      <w:marTop w:val="0"/>
      <w:marBottom w:val="0"/>
      <w:divBdr>
        <w:top w:val="none" w:sz="0" w:space="0" w:color="auto"/>
        <w:left w:val="none" w:sz="0" w:space="0" w:color="auto"/>
        <w:bottom w:val="none" w:sz="0" w:space="0" w:color="auto"/>
        <w:right w:val="none" w:sz="0" w:space="0" w:color="auto"/>
      </w:divBdr>
    </w:div>
    <w:div w:id="1144154740">
      <w:bodyDiv w:val="1"/>
      <w:marLeft w:val="0"/>
      <w:marRight w:val="0"/>
      <w:marTop w:val="0"/>
      <w:marBottom w:val="0"/>
      <w:divBdr>
        <w:top w:val="none" w:sz="0" w:space="0" w:color="auto"/>
        <w:left w:val="none" w:sz="0" w:space="0" w:color="auto"/>
        <w:bottom w:val="none" w:sz="0" w:space="0" w:color="auto"/>
        <w:right w:val="none" w:sz="0" w:space="0" w:color="auto"/>
      </w:divBdr>
    </w:div>
    <w:div w:id="1173490908">
      <w:bodyDiv w:val="1"/>
      <w:marLeft w:val="0"/>
      <w:marRight w:val="0"/>
      <w:marTop w:val="0"/>
      <w:marBottom w:val="0"/>
      <w:divBdr>
        <w:top w:val="none" w:sz="0" w:space="0" w:color="auto"/>
        <w:left w:val="none" w:sz="0" w:space="0" w:color="auto"/>
        <w:bottom w:val="none" w:sz="0" w:space="0" w:color="auto"/>
        <w:right w:val="none" w:sz="0" w:space="0" w:color="auto"/>
      </w:divBdr>
    </w:div>
    <w:div w:id="1194150205">
      <w:bodyDiv w:val="1"/>
      <w:marLeft w:val="0"/>
      <w:marRight w:val="0"/>
      <w:marTop w:val="0"/>
      <w:marBottom w:val="0"/>
      <w:divBdr>
        <w:top w:val="none" w:sz="0" w:space="0" w:color="auto"/>
        <w:left w:val="none" w:sz="0" w:space="0" w:color="auto"/>
        <w:bottom w:val="none" w:sz="0" w:space="0" w:color="auto"/>
        <w:right w:val="none" w:sz="0" w:space="0" w:color="auto"/>
      </w:divBdr>
    </w:div>
    <w:div w:id="1222444599">
      <w:bodyDiv w:val="1"/>
      <w:marLeft w:val="0"/>
      <w:marRight w:val="0"/>
      <w:marTop w:val="0"/>
      <w:marBottom w:val="0"/>
      <w:divBdr>
        <w:top w:val="none" w:sz="0" w:space="0" w:color="auto"/>
        <w:left w:val="none" w:sz="0" w:space="0" w:color="auto"/>
        <w:bottom w:val="none" w:sz="0" w:space="0" w:color="auto"/>
        <w:right w:val="none" w:sz="0" w:space="0" w:color="auto"/>
      </w:divBdr>
    </w:div>
    <w:div w:id="1233849297">
      <w:bodyDiv w:val="1"/>
      <w:marLeft w:val="0"/>
      <w:marRight w:val="0"/>
      <w:marTop w:val="0"/>
      <w:marBottom w:val="0"/>
      <w:divBdr>
        <w:top w:val="none" w:sz="0" w:space="0" w:color="auto"/>
        <w:left w:val="none" w:sz="0" w:space="0" w:color="auto"/>
        <w:bottom w:val="none" w:sz="0" w:space="0" w:color="auto"/>
        <w:right w:val="none" w:sz="0" w:space="0" w:color="auto"/>
      </w:divBdr>
      <w:divsChild>
        <w:div w:id="42026147">
          <w:marLeft w:val="0"/>
          <w:marRight w:val="0"/>
          <w:marTop w:val="0"/>
          <w:marBottom w:val="0"/>
          <w:divBdr>
            <w:top w:val="none" w:sz="0" w:space="0" w:color="auto"/>
            <w:left w:val="none" w:sz="0" w:space="0" w:color="auto"/>
            <w:bottom w:val="none" w:sz="0" w:space="0" w:color="auto"/>
            <w:right w:val="none" w:sz="0" w:space="0" w:color="auto"/>
          </w:divBdr>
          <w:divsChild>
            <w:div w:id="630475925">
              <w:marLeft w:val="0"/>
              <w:marRight w:val="0"/>
              <w:marTop w:val="0"/>
              <w:marBottom w:val="0"/>
              <w:divBdr>
                <w:top w:val="none" w:sz="0" w:space="0" w:color="auto"/>
                <w:left w:val="none" w:sz="0" w:space="0" w:color="auto"/>
                <w:bottom w:val="none" w:sz="0" w:space="0" w:color="auto"/>
                <w:right w:val="none" w:sz="0" w:space="0" w:color="auto"/>
              </w:divBdr>
              <w:divsChild>
                <w:div w:id="1844472480">
                  <w:marLeft w:val="0"/>
                  <w:marRight w:val="0"/>
                  <w:marTop w:val="0"/>
                  <w:marBottom w:val="0"/>
                  <w:divBdr>
                    <w:top w:val="none" w:sz="0" w:space="0" w:color="auto"/>
                    <w:left w:val="none" w:sz="0" w:space="0" w:color="auto"/>
                    <w:bottom w:val="none" w:sz="0" w:space="0" w:color="auto"/>
                    <w:right w:val="none" w:sz="0" w:space="0" w:color="auto"/>
                  </w:divBdr>
                  <w:divsChild>
                    <w:div w:id="1456480434">
                      <w:marLeft w:val="0"/>
                      <w:marRight w:val="0"/>
                      <w:marTop w:val="0"/>
                      <w:marBottom w:val="0"/>
                      <w:divBdr>
                        <w:top w:val="none" w:sz="0" w:space="0" w:color="auto"/>
                        <w:left w:val="none" w:sz="0" w:space="0" w:color="auto"/>
                        <w:bottom w:val="none" w:sz="0" w:space="0" w:color="auto"/>
                        <w:right w:val="none" w:sz="0" w:space="0" w:color="auto"/>
                      </w:divBdr>
                      <w:divsChild>
                        <w:div w:id="886720639">
                          <w:marLeft w:val="0"/>
                          <w:marRight w:val="0"/>
                          <w:marTop w:val="0"/>
                          <w:marBottom w:val="0"/>
                          <w:divBdr>
                            <w:top w:val="none" w:sz="0" w:space="0" w:color="auto"/>
                            <w:left w:val="none" w:sz="0" w:space="0" w:color="auto"/>
                            <w:bottom w:val="none" w:sz="0" w:space="0" w:color="auto"/>
                            <w:right w:val="none" w:sz="0" w:space="0" w:color="auto"/>
                          </w:divBdr>
                          <w:divsChild>
                            <w:div w:id="483090530">
                              <w:marLeft w:val="0"/>
                              <w:marRight w:val="0"/>
                              <w:marTop w:val="0"/>
                              <w:marBottom w:val="0"/>
                              <w:divBdr>
                                <w:top w:val="none" w:sz="0" w:space="0" w:color="auto"/>
                                <w:left w:val="none" w:sz="0" w:space="0" w:color="auto"/>
                                <w:bottom w:val="none" w:sz="0" w:space="0" w:color="auto"/>
                                <w:right w:val="none" w:sz="0" w:space="0" w:color="auto"/>
                              </w:divBdr>
                              <w:divsChild>
                                <w:div w:id="842084559">
                                  <w:marLeft w:val="0"/>
                                  <w:marRight w:val="0"/>
                                  <w:marTop w:val="0"/>
                                  <w:marBottom w:val="0"/>
                                  <w:divBdr>
                                    <w:top w:val="none" w:sz="0" w:space="0" w:color="auto"/>
                                    <w:left w:val="none" w:sz="0" w:space="0" w:color="auto"/>
                                    <w:bottom w:val="none" w:sz="0" w:space="0" w:color="auto"/>
                                    <w:right w:val="none" w:sz="0" w:space="0" w:color="auto"/>
                                  </w:divBdr>
                                  <w:divsChild>
                                    <w:div w:id="17394480">
                                      <w:marLeft w:val="0"/>
                                      <w:marRight w:val="0"/>
                                      <w:marTop w:val="0"/>
                                      <w:marBottom w:val="0"/>
                                      <w:divBdr>
                                        <w:top w:val="none" w:sz="0" w:space="0" w:color="auto"/>
                                        <w:left w:val="none" w:sz="0" w:space="0" w:color="auto"/>
                                        <w:bottom w:val="none" w:sz="0" w:space="0" w:color="auto"/>
                                        <w:right w:val="none" w:sz="0" w:space="0" w:color="auto"/>
                                      </w:divBdr>
                                      <w:divsChild>
                                        <w:div w:id="1549874290">
                                          <w:marLeft w:val="0"/>
                                          <w:marRight w:val="0"/>
                                          <w:marTop w:val="0"/>
                                          <w:marBottom w:val="0"/>
                                          <w:divBdr>
                                            <w:top w:val="none" w:sz="0" w:space="0" w:color="auto"/>
                                            <w:left w:val="none" w:sz="0" w:space="0" w:color="auto"/>
                                            <w:bottom w:val="none" w:sz="0" w:space="0" w:color="auto"/>
                                            <w:right w:val="none" w:sz="0" w:space="0" w:color="auto"/>
                                          </w:divBdr>
                                          <w:divsChild>
                                            <w:div w:id="556088133">
                                              <w:marLeft w:val="0"/>
                                              <w:marRight w:val="0"/>
                                              <w:marTop w:val="0"/>
                                              <w:marBottom w:val="0"/>
                                              <w:divBdr>
                                                <w:top w:val="none" w:sz="0" w:space="0" w:color="auto"/>
                                                <w:left w:val="none" w:sz="0" w:space="0" w:color="auto"/>
                                                <w:bottom w:val="none" w:sz="0" w:space="0" w:color="auto"/>
                                                <w:right w:val="none" w:sz="0" w:space="0" w:color="auto"/>
                                              </w:divBdr>
                                              <w:divsChild>
                                                <w:div w:id="120699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6750">
      <w:bodyDiv w:val="1"/>
      <w:marLeft w:val="0"/>
      <w:marRight w:val="0"/>
      <w:marTop w:val="0"/>
      <w:marBottom w:val="0"/>
      <w:divBdr>
        <w:top w:val="none" w:sz="0" w:space="0" w:color="auto"/>
        <w:left w:val="none" w:sz="0" w:space="0" w:color="auto"/>
        <w:bottom w:val="none" w:sz="0" w:space="0" w:color="auto"/>
        <w:right w:val="none" w:sz="0" w:space="0" w:color="auto"/>
      </w:divBdr>
    </w:div>
    <w:div w:id="1333414314">
      <w:bodyDiv w:val="1"/>
      <w:marLeft w:val="0"/>
      <w:marRight w:val="0"/>
      <w:marTop w:val="0"/>
      <w:marBottom w:val="0"/>
      <w:divBdr>
        <w:top w:val="none" w:sz="0" w:space="0" w:color="auto"/>
        <w:left w:val="none" w:sz="0" w:space="0" w:color="auto"/>
        <w:bottom w:val="none" w:sz="0" w:space="0" w:color="auto"/>
        <w:right w:val="none" w:sz="0" w:space="0" w:color="auto"/>
      </w:divBdr>
      <w:divsChild>
        <w:div w:id="2085957224">
          <w:marLeft w:val="0"/>
          <w:marRight w:val="0"/>
          <w:marTop w:val="0"/>
          <w:marBottom w:val="0"/>
          <w:divBdr>
            <w:top w:val="none" w:sz="0" w:space="0" w:color="auto"/>
            <w:left w:val="none" w:sz="0" w:space="0" w:color="auto"/>
            <w:bottom w:val="none" w:sz="0" w:space="0" w:color="auto"/>
            <w:right w:val="none" w:sz="0" w:space="0" w:color="auto"/>
          </w:divBdr>
          <w:divsChild>
            <w:div w:id="1494026047">
              <w:marLeft w:val="0"/>
              <w:marRight w:val="0"/>
              <w:marTop w:val="0"/>
              <w:marBottom w:val="0"/>
              <w:divBdr>
                <w:top w:val="none" w:sz="0" w:space="0" w:color="auto"/>
                <w:left w:val="none" w:sz="0" w:space="0" w:color="auto"/>
                <w:bottom w:val="none" w:sz="0" w:space="0" w:color="auto"/>
                <w:right w:val="none" w:sz="0" w:space="0" w:color="auto"/>
              </w:divBdr>
              <w:divsChild>
                <w:div w:id="16341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8695">
      <w:bodyDiv w:val="1"/>
      <w:marLeft w:val="0"/>
      <w:marRight w:val="0"/>
      <w:marTop w:val="0"/>
      <w:marBottom w:val="0"/>
      <w:divBdr>
        <w:top w:val="none" w:sz="0" w:space="0" w:color="auto"/>
        <w:left w:val="none" w:sz="0" w:space="0" w:color="auto"/>
        <w:bottom w:val="none" w:sz="0" w:space="0" w:color="auto"/>
        <w:right w:val="none" w:sz="0" w:space="0" w:color="auto"/>
      </w:divBdr>
    </w:div>
    <w:div w:id="1450275855">
      <w:bodyDiv w:val="1"/>
      <w:marLeft w:val="0"/>
      <w:marRight w:val="0"/>
      <w:marTop w:val="0"/>
      <w:marBottom w:val="0"/>
      <w:divBdr>
        <w:top w:val="none" w:sz="0" w:space="0" w:color="auto"/>
        <w:left w:val="none" w:sz="0" w:space="0" w:color="auto"/>
        <w:bottom w:val="none" w:sz="0" w:space="0" w:color="auto"/>
        <w:right w:val="none" w:sz="0" w:space="0" w:color="auto"/>
      </w:divBdr>
    </w:div>
    <w:div w:id="1493136627">
      <w:bodyDiv w:val="1"/>
      <w:marLeft w:val="0"/>
      <w:marRight w:val="0"/>
      <w:marTop w:val="0"/>
      <w:marBottom w:val="0"/>
      <w:divBdr>
        <w:top w:val="none" w:sz="0" w:space="0" w:color="auto"/>
        <w:left w:val="none" w:sz="0" w:space="0" w:color="auto"/>
        <w:bottom w:val="none" w:sz="0" w:space="0" w:color="auto"/>
        <w:right w:val="none" w:sz="0" w:space="0" w:color="auto"/>
      </w:divBdr>
    </w:div>
    <w:div w:id="1511798768">
      <w:bodyDiv w:val="1"/>
      <w:marLeft w:val="0"/>
      <w:marRight w:val="0"/>
      <w:marTop w:val="0"/>
      <w:marBottom w:val="0"/>
      <w:divBdr>
        <w:top w:val="none" w:sz="0" w:space="0" w:color="auto"/>
        <w:left w:val="none" w:sz="0" w:space="0" w:color="auto"/>
        <w:bottom w:val="none" w:sz="0" w:space="0" w:color="auto"/>
        <w:right w:val="none" w:sz="0" w:space="0" w:color="auto"/>
      </w:divBdr>
    </w:div>
    <w:div w:id="1516262883">
      <w:bodyDiv w:val="1"/>
      <w:marLeft w:val="0"/>
      <w:marRight w:val="0"/>
      <w:marTop w:val="0"/>
      <w:marBottom w:val="0"/>
      <w:divBdr>
        <w:top w:val="none" w:sz="0" w:space="0" w:color="auto"/>
        <w:left w:val="none" w:sz="0" w:space="0" w:color="auto"/>
        <w:bottom w:val="none" w:sz="0" w:space="0" w:color="auto"/>
        <w:right w:val="none" w:sz="0" w:space="0" w:color="auto"/>
      </w:divBdr>
    </w:div>
    <w:div w:id="1643850403">
      <w:bodyDiv w:val="1"/>
      <w:marLeft w:val="0"/>
      <w:marRight w:val="0"/>
      <w:marTop w:val="0"/>
      <w:marBottom w:val="0"/>
      <w:divBdr>
        <w:top w:val="none" w:sz="0" w:space="0" w:color="auto"/>
        <w:left w:val="none" w:sz="0" w:space="0" w:color="auto"/>
        <w:bottom w:val="none" w:sz="0" w:space="0" w:color="auto"/>
        <w:right w:val="none" w:sz="0" w:space="0" w:color="auto"/>
      </w:divBdr>
    </w:div>
    <w:div w:id="1650671750">
      <w:bodyDiv w:val="1"/>
      <w:marLeft w:val="0"/>
      <w:marRight w:val="0"/>
      <w:marTop w:val="0"/>
      <w:marBottom w:val="0"/>
      <w:divBdr>
        <w:top w:val="none" w:sz="0" w:space="0" w:color="auto"/>
        <w:left w:val="none" w:sz="0" w:space="0" w:color="auto"/>
        <w:bottom w:val="none" w:sz="0" w:space="0" w:color="auto"/>
        <w:right w:val="none" w:sz="0" w:space="0" w:color="auto"/>
      </w:divBdr>
    </w:div>
    <w:div w:id="1650936616">
      <w:bodyDiv w:val="1"/>
      <w:marLeft w:val="0"/>
      <w:marRight w:val="0"/>
      <w:marTop w:val="0"/>
      <w:marBottom w:val="0"/>
      <w:divBdr>
        <w:top w:val="none" w:sz="0" w:space="0" w:color="auto"/>
        <w:left w:val="none" w:sz="0" w:space="0" w:color="auto"/>
        <w:bottom w:val="none" w:sz="0" w:space="0" w:color="auto"/>
        <w:right w:val="none" w:sz="0" w:space="0" w:color="auto"/>
      </w:divBdr>
    </w:div>
    <w:div w:id="1692493859">
      <w:bodyDiv w:val="1"/>
      <w:marLeft w:val="0"/>
      <w:marRight w:val="0"/>
      <w:marTop w:val="0"/>
      <w:marBottom w:val="0"/>
      <w:divBdr>
        <w:top w:val="none" w:sz="0" w:space="0" w:color="auto"/>
        <w:left w:val="none" w:sz="0" w:space="0" w:color="auto"/>
        <w:bottom w:val="none" w:sz="0" w:space="0" w:color="auto"/>
        <w:right w:val="none" w:sz="0" w:space="0" w:color="auto"/>
      </w:divBdr>
    </w:div>
    <w:div w:id="1775587353">
      <w:bodyDiv w:val="1"/>
      <w:marLeft w:val="0"/>
      <w:marRight w:val="0"/>
      <w:marTop w:val="0"/>
      <w:marBottom w:val="0"/>
      <w:divBdr>
        <w:top w:val="none" w:sz="0" w:space="0" w:color="auto"/>
        <w:left w:val="none" w:sz="0" w:space="0" w:color="auto"/>
        <w:bottom w:val="none" w:sz="0" w:space="0" w:color="auto"/>
        <w:right w:val="none" w:sz="0" w:space="0" w:color="auto"/>
      </w:divBdr>
    </w:div>
    <w:div w:id="1850830042">
      <w:bodyDiv w:val="1"/>
      <w:marLeft w:val="0"/>
      <w:marRight w:val="0"/>
      <w:marTop w:val="0"/>
      <w:marBottom w:val="0"/>
      <w:divBdr>
        <w:top w:val="none" w:sz="0" w:space="0" w:color="auto"/>
        <w:left w:val="none" w:sz="0" w:space="0" w:color="auto"/>
        <w:bottom w:val="none" w:sz="0" w:space="0" w:color="auto"/>
        <w:right w:val="none" w:sz="0" w:space="0" w:color="auto"/>
      </w:divBdr>
    </w:div>
    <w:div w:id="1875072732">
      <w:bodyDiv w:val="1"/>
      <w:marLeft w:val="0"/>
      <w:marRight w:val="0"/>
      <w:marTop w:val="0"/>
      <w:marBottom w:val="0"/>
      <w:divBdr>
        <w:top w:val="none" w:sz="0" w:space="0" w:color="auto"/>
        <w:left w:val="none" w:sz="0" w:space="0" w:color="auto"/>
        <w:bottom w:val="none" w:sz="0" w:space="0" w:color="auto"/>
        <w:right w:val="none" w:sz="0" w:space="0" w:color="auto"/>
      </w:divBdr>
    </w:div>
    <w:div w:id="1891107505">
      <w:bodyDiv w:val="1"/>
      <w:marLeft w:val="0"/>
      <w:marRight w:val="0"/>
      <w:marTop w:val="0"/>
      <w:marBottom w:val="0"/>
      <w:divBdr>
        <w:top w:val="none" w:sz="0" w:space="0" w:color="auto"/>
        <w:left w:val="none" w:sz="0" w:space="0" w:color="auto"/>
        <w:bottom w:val="none" w:sz="0" w:space="0" w:color="auto"/>
        <w:right w:val="none" w:sz="0" w:space="0" w:color="auto"/>
      </w:divBdr>
    </w:div>
    <w:div w:id="1958832433">
      <w:bodyDiv w:val="1"/>
      <w:marLeft w:val="0"/>
      <w:marRight w:val="0"/>
      <w:marTop w:val="0"/>
      <w:marBottom w:val="0"/>
      <w:divBdr>
        <w:top w:val="none" w:sz="0" w:space="0" w:color="auto"/>
        <w:left w:val="none" w:sz="0" w:space="0" w:color="auto"/>
        <w:bottom w:val="none" w:sz="0" w:space="0" w:color="auto"/>
        <w:right w:val="none" w:sz="0" w:space="0" w:color="auto"/>
      </w:divBdr>
    </w:div>
    <w:div w:id="1979992078">
      <w:bodyDiv w:val="1"/>
      <w:marLeft w:val="0"/>
      <w:marRight w:val="0"/>
      <w:marTop w:val="0"/>
      <w:marBottom w:val="0"/>
      <w:divBdr>
        <w:top w:val="none" w:sz="0" w:space="0" w:color="auto"/>
        <w:left w:val="none" w:sz="0" w:space="0" w:color="auto"/>
        <w:bottom w:val="none" w:sz="0" w:space="0" w:color="auto"/>
        <w:right w:val="none" w:sz="0" w:space="0" w:color="auto"/>
      </w:divBdr>
    </w:div>
    <w:div w:id="2027515978">
      <w:bodyDiv w:val="1"/>
      <w:marLeft w:val="0"/>
      <w:marRight w:val="0"/>
      <w:marTop w:val="0"/>
      <w:marBottom w:val="0"/>
      <w:divBdr>
        <w:top w:val="none" w:sz="0" w:space="0" w:color="auto"/>
        <w:left w:val="none" w:sz="0" w:space="0" w:color="auto"/>
        <w:bottom w:val="none" w:sz="0" w:space="0" w:color="auto"/>
        <w:right w:val="none" w:sz="0" w:space="0" w:color="auto"/>
      </w:divBdr>
    </w:div>
    <w:div w:id="2057273142">
      <w:bodyDiv w:val="1"/>
      <w:marLeft w:val="0"/>
      <w:marRight w:val="0"/>
      <w:marTop w:val="0"/>
      <w:marBottom w:val="0"/>
      <w:divBdr>
        <w:top w:val="none" w:sz="0" w:space="0" w:color="auto"/>
        <w:left w:val="none" w:sz="0" w:space="0" w:color="auto"/>
        <w:bottom w:val="none" w:sz="0" w:space="0" w:color="auto"/>
        <w:right w:val="none" w:sz="0" w:space="0" w:color="auto"/>
      </w:divBdr>
    </w:div>
    <w:div w:id="2066251546">
      <w:bodyDiv w:val="1"/>
      <w:marLeft w:val="0"/>
      <w:marRight w:val="0"/>
      <w:marTop w:val="0"/>
      <w:marBottom w:val="0"/>
      <w:divBdr>
        <w:top w:val="none" w:sz="0" w:space="0" w:color="auto"/>
        <w:left w:val="none" w:sz="0" w:space="0" w:color="auto"/>
        <w:bottom w:val="none" w:sz="0" w:space="0" w:color="auto"/>
        <w:right w:val="none" w:sz="0" w:space="0" w:color="auto"/>
      </w:divBdr>
    </w:div>
    <w:div w:id="2113276729">
      <w:bodyDiv w:val="1"/>
      <w:marLeft w:val="0"/>
      <w:marRight w:val="0"/>
      <w:marTop w:val="0"/>
      <w:marBottom w:val="0"/>
      <w:divBdr>
        <w:top w:val="none" w:sz="0" w:space="0" w:color="auto"/>
        <w:left w:val="none" w:sz="0" w:space="0" w:color="auto"/>
        <w:bottom w:val="none" w:sz="0" w:space="0" w:color="auto"/>
        <w:right w:val="none" w:sz="0" w:space="0" w:color="auto"/>
      </w:divBdr>
    </w:div>
    <w:div w:id="2115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dfat.gov.au/about-us/publications/Pages/gender-equality-and-womens-empowerment-strategy" TargetMode="External"/><Relationship Id="rId26" Type="http://schemas.openxmlformats.org/officeDocument/2006/relationships/hyperlink" Target="https://www.dfat.gov.au/geo/pacific/engagement/Pages/stepping-up-australias-pacific-engagement"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omensleadershipinitiative.org.au/" TargetMode="External"/><Relationship Id="rId25" Type="http://schemas.openxmlformats.org/officeDocument/2006/relationships/hyperlink" Target="https://www.dfat.gov.au/news/media-release/joint-statement-co-convenors-meeting-pacific-women-leaders-australian-foreign-minister-and-minister-women-marise-payne-and-samoan-deputy-prime-minister-and-minister-natural-resources-and-environment-fiame-naomi-mataafa" TargetMode="External"/><Relationship Id="rId2" Type="http://schemas.openxmlformats.org/officeDocument/2006/relationships/numbering" Target="numbering.xml"/><Relationship Id="rId16" Type="http://schemas.openxmlformats.org/officeDocument/2006/relationships/hyperlink" Target="https://australiaawardsleadership.org"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fat.gov.au/people-to-people/australia-awards/Pages/australia-awards-scholarships" TargetMode="External"/><Relationship Id="rId5" Type="http://schemas.openxmlformats.org/officeDocument/2006/relationships/webSettings" Target="webSettings.xml"/><Relationship Id="rId15" Type="http://schemas.openxmlformats.org/officeDocument/2006/relationships/hyperlink" Target="mailto:kate@octo-consulting.com.au"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gm.bellschool.anu.edu.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gm.bellschool.anu.edu.au/" TargetMode="External"/><Relationship Id="rId27" Type="http://schemas.openxmlformats.org/officeDocument/2006/relationships/hyperlink" Target="https://www.foreignminister.gov.au/minister/marise-payne/media-release/standing-pacific-women-during-cov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reignminister.gov.au/minister/marise-payne/media-releases" TargetMode="External"/><Relationship Id="rId2" Type="http://schemas.openxmlformats.org/officeDocument/2006/relationships/hyperlink" Target="https://www.foreignminister.gov.au/minister/marise-payne/media-release/standing-pacific-women-during-covid-19" TargetMode="External"/><Relationship Id="rId1" Type="http://schemas.openxmlformats.org/officeDocument/2006/relationships/hyperlink" Target="https://www.dfat.gov.au/people-to-people/australia-awards/Pages/australia-awards-scholarships" TargetMode="External"/></Relationships>
</file>

<file path=word/theme/theme1.xml><?xml version="1.0" encoding="utf-8"?>
<a:theme xmlns:a="http://schemas.openxmlformats.org/drawingml/2006/main" name="Pacific Women">
  <a:themeElements>
    <a:clrScheme name="WLI AA">
      <a:dk1>
        <a:sysClr val="windowText" lastClr="000000"/>
      </a:dk1>
      <a:lt1>
        <a:sysClr val="window" lastClr="FFFFFF"/>
      </a:lt1>
      <a:dk2>
        <a:srgbClr val="003150"/>
      </a:dk2>
      <a:lt2>
        <a:srgbClr val="00759A"/>
      </a:lt2>
      <a:accent1>
        <a:srgbClr val="3CB6CE"/>
      </a:accent1>
      <a:accent2>
        <a:srgbClr val="C1E2E5"/>
      </a:accent2>
      <a:accent3>
        <a:srgbClr val="A79E70"/>
      </a:accent3>
      <a:accent4>
        <a:srgbClr val="FFA100"/>
      </a:accent4>
      <a:accent5>
        <a:srgbClr val="B2541A"/>
      </a:accent5>
      <a:accent6>
        <a:srgbClr val="AA272F"/>
      </a:accent6>
      <a:hlink>
        <a:srgbClr val="A17AAA"/>
      </a:hlink>
      <a:folHlink>
        <a:srgbClr val="747678"/>
      </a:folHlink>
    </a:clrScheme>
    <a:fontScheme name="WLI">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B9FFFA"/>
        </a:solidFill>
        <a:ln w="19050">
          <a:noFill/>
          <a:miter lim="800000"/>
          <a:headEnd/>
          <a:tailEnd/>
        </a:ln>
        <a:effectLst/>
      </a:spPr>
      <a:bodyPr rot="0" vert="horz" wrap="square" lIns="108000" tIns="108000" rIns="108000" bIns="108000" anchor="ctr" anchorCtr="0">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A340-B012-4083-B9E2-277FB98A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18045</Words>
  <Characters>102862</Characters>
  <Application>Microsoft Office Word</Application>
  <DocSecurity>0</DocSecurity>
  <Lines>857</Lines>
  <Paragraphs>241</Paragraphs>
  <ScaleCrop>false</ScaleCrop>
  <Manager/>
  <Company/>
  <LinksUpToDate>false</LinksUpToDate>
  <CharactersWithSpaces>120666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2020-11-01T04:23:00Z</dcterms:created>
  <dcterms:modified xsi:type="dcterms:W3CDTF">2020-11-01T04:23:00Z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326937a0-cecc-4e2f-875e-fb2378a736ae</vt:lpwstr>
  </property>
  <property fmtid="{D5CDD505-2E9C-101B-9397-08002B2CF9AE}" pid="3" name="SEC">
    <vt:lpwstr>OFFICIAL</vt:lpwstr>
  </property>
</Properties>
</file>