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4AAB1DA0" w:rsidR="002E75B9" w:rsidRPr="00E96FB9" w:rsidRDefault="002C316D" w:rsidP="00E96FB9">
      <w:pPr>
        <w:pStyle w:val="Heading1"/>
        <w:rPr>
          <w:szCs w:val="56"/>
        </w:rPr>
      </w:pPr>
      <w:r>
        <w:rPr>
          <w:szCs w:val="56"/>
        </w:rPr>
        <w:t>Wallis and Futuna</w:t>
      </w:r>
      <w:r w:rsidR="001C61A1">
        <w:rPr>
          <w:szCs w:val="56"/>
        </w:rPr>
        <w:tab/>
      </w:r>
    </w:p>
    <w:p w14:paraId="2321CEAE" w14:textId="77777777" w:rsidR="00E96FB9" w:rsidRDefault="00D15631" w:rsidP="00E96FB9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1B2A8A42" w:rsidR="00EE3B50" w:rsidRPr="00DD7A27" w:rsidRDefault="00EE3B50" w:rsidP="00E96FB9">
      <w:pPr>
        <w:pStyle w:val="Heading3"/>
      </w:pPr>
      <w:r w:rsidRPr="00DD7A27">
        <w:t>Australia Awards</w:t>
      </w:r>
      <w:r w:rsidR="00D77DD6" w:rsidRPr="00DD7A27">
        <w:t xml:space="preserve"> </w:t>
      </w:r>
      <w:r w:rsidR="006F7A86">
        <w:t>s</w:t>
      </w:r>
      <w:r w:rsidR="00D77DD6" w:rsidRPr="00DD7A27">
        <w:t xml:space="preserve">cholarships </w:t>
      </w:r>
      <w:r w:rsidRPr="00DD7A27">
        <w:t xml:space="preserve">in </w:t>
      </w:r>
      <w:r w:rsidR="002C316D">
        <w:t>Wallis and Futuna</w:t>
      </w:r>
    </w:p>
    <w:p w14:paraId="00677277" w14:textId="4A06C12B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53B06A94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5E2AB2">
        <w:rPr>
          <w:lang w:eastAsia="en-AU"/>
        </w:rPr>
        <w:t xml:space="preserve">Wallis and Futuna are: </w:t>
      </w:r>
      <w:r w:rsidRPr="00DA2C34">
        <w:rPr>
          <w:lang w:eastAsia="en-AU"/>
        </w:rPr>
        <w:t xml:space="preserve"> </w:t>
      </w:r>
    </w:p>
    <w:p w14:paraId="776FF81B" w14:textId="7DE9C874" w:rsidR="001C61A1" w:rsidRDefault="005E2AB2" w:rsidP="008D270C">
      <w:pPr>
        <w:pStyle w:val="Bullet"/>
        <w:rPr>
          <w:lang w:eastAsia="en-AU"/>
        </w:rPr>
      </w:pPr>
      <w:r>
        <w:rPr>
          <w:lang w:eastAsia="en-AU"/>
        </w:rPr>
        <w:t>Business and leadership studies, particularly small-and-medium enterprise management (e.g. tourism, artisanal and primary agricultural sectors)</w:t>
      </w:r>
    </w:p>
    <w:p w14:paraId="0BCAC43E" w14:textId="0CBC0E9E" w:rsidR="005E2AB2" w:rsidRDefault="005E2AB2" w:rsidP="008D270C">
      <w:pPr>
        <w:pStyle w:val="Bullet"/>
        <w:rPr>
          <w:lang w:eastAsia="en-AU"/>
        </w:rPr>
      </w:pPr>
      <w:r>
        <w:rPr>
          <w:lang w:eastAsia="en-AU"/>
        </w:rPr>
        <w:t>Sustainable development</w:t>
      </w:r>
    </w:p>
    <w:p w14:paraId="79EC780F" w14:textId="25897C45" w:rsidR="005E2AB2" w:rsidRDefault="005E2AB2" w:rsidP="008D270C">
      <w:pPr>
        <w:pStyle w:val="Bullet"/>
        <w:rPr>
          <w:lang w:eastAsia="en-AU"/>
        </w:rPr>
      </w:pPr>
      <w:r>
        <w:rPr>
          <w:lang w:eastAsia="en-AU"/>
        </w:rPr>
        <w:t>Marine studies and resource management</w:t>
      </w:r>
    </w:p>
    <w:p w14:paraId="668E2A40" w14:textId="267137BD" w:rsidR="00406203" w:rsidRPr="00DA2C34" w:rsidRDefault="005E2AB2" w:rsidP="00E96FB9">
      <w:pPr>
        <w:pStyle w:val="Bullet"/>
        <w:rPr>
          <w:lang w:eastAsia="en-AU"/>
        </w:rPr>
      </w:pPr>
      <w:r>
        <w:rPr>
          <w:lang w:eastAsia="en-AU"/>
        </w:rPr>
        <w:t>Climate change management and biodiversity preservation</w:t>
      </w:r>
    </w:p>
    <w:p w14:paraId="28373BE9" w14:textId="77777777" w:rsidR="00EE3B50" w:rsidRPr="00DD7A27" w:rsidRDefault="0024777B" w:rsidP="00E96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72353B79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BC3978">
        <w:t>Wallis and Futuna</w:t>
      </w:r>
      <w:r w:rsidR="00752802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558A7E8E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752802">
        <w:t>2026</w:t>
      </w:r>
      <w:r w:rsidR="00137C02">
        <w:t xml:space="preserve"> within the following allocations:</w:t>
      </w:r>
    </w:p>
    <w:p w14:paraId="72632E2A" w14:textId="77777777" w:rsidR="00F209D1" w:rsidRDefault="00F209D1" w:rsidP="00F209D1">
      <w:pPr>
        <w:pStyle w:val="Bullet"/>
      </w:pPr>
      <w:r>
        <w:t>Undergraduate</w:t>
      </w:r>
    </w:p>
    <w:p w14:paraId="7C7A0B7D" w14:textId="00028D08" w:rsidR="00F209D1" w:rsidRDefault="00F209D1" w:rsidP="00F209D1">
      <w:pPr>
        <w:pStyle w:val="Bullet"/>
      </w:pPr>
      <w:r>
        <w:t xml:space="preserve">Postgraduate </w:t>
      </w:r>
    </w:p>
    <w:p w14:paraId="444165B8" w14:textId="5ED21C93" w:rsidR="00752802" w:rsidRPr="00DA2C34" w:rsidRDefault="00752802" w:rsidP="00F209D1">
      <w:pPr>
        <w:pStyle w:val="Bullet"/>
      </w:pPr>
      <w:r>
        <w:t>Master</w:t>
      </w:r>
      <w:r w:rsidR="002A5C7D">
        <w:t>’s</w:t>
      </w:r>
      <w:r>
        <w:t xml:space="preserve"> by coursework or research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return air travel</w:t>
      </w:r>
    </w:p>
    <w:p w14:paraId="3DCDB756" w14:textId="3D9F0E24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>off establishment allowance on arrival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contribution to living expenses</w:t>
      </w:r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19EE53A5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lastRenderedPageBreak/>
        <w:t>supplementary academic support</w:t>
      </w:r>
      <w:r w:rsidR="006F7A86">
        <w:rPr>
          <w:lang w:eastAsia="en-AU"/>
        </w:rPr>
        <w:t>,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311497BE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hyperlink r:id="rId12" w:history="1">
        <w:r w:rsidR="006E3915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59514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79B652B8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0" w:name="_Hlk93593523"/>
      <w:r w:rsidR="00642D76">
        <w:rPr>
          <w:lang w:eastAsia="en-AU"/>
        </w:rPr>
        <w:t>Wallis and Futuna</w:t>
      </w:r>
      <w:r w:rsidRPr="002A3018">
        <w:rPr>
          <w:lang w:eastAsia="en-AU"/>
        </w:rPr>
        <w:t xml:space="preserve"> </w:t>
      </w:r>
      <w:bookmarkEnd w:id="0"/>
      <w:r w:rsidRPr="002A3018">
        <w:rPr>
          <w:lang w:eastAsia="en-AU"/>
        </w:rPr>
        <w:t>must also meet the following conditions:</w:t>
      </w:r>
    </w:p>
    <w:p w14:paraId="78C64500" w14:textId="670BAF3D" w:rsidR="00752802" w:rsidRPr="005017A7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>applicants must have achieved an IELTS (academic) score of 6.5 or higher (with no individual band score less than 6.0) or an equivalent TOEFL or PTE score; and</w:t>
      </w:r>
    </w:p>
    <w:p w14:paraId="6951FBEC" w14:textId="45A29E7D" w:rsidR="00752802" w:rsidRDefault="00752802" w:rsidP="0075280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t xml:space="preserve">scores must be valid </w:t>
      </w:r>
      <w:r w:rsidR="00A60CCC">
        <w:t xml:space="preserve">as </w:t>
      </w:r>
      <w:r>
        <w:t>a</w:t>
      </w:r>
      <w:r w:rsidR="00124486">
        <w:t>t</w:t>
      </w:r>
      <w:r>
        <w:t xml:space="preserve"> 1 January 20</w:t>
      </w:r>
      <w:r w:rsidR="00B20634">
        <w:t>26</w:t>
      </w:r>
      <w:r w:rsidR="00124486">
        <w:t>.</w:t>
      </w:r>
    </w:p>
    <w:p w14:paraId="3102C364" w14:textId="77777777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1F77E320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464EB03F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53CC28BE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794CB52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6657D738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hyperlink r:id="rId13" w:history="1">
        <w:r w:rsidR="00683B96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OASIS</w:t>
        </w:r>
      </w:hyperlink>
      <w:r w:rsidR="0059514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24D7F73F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hyperlink r:id="rId14" w:history="1">
        <w:r w:rsidRPr="00E96FB9">
          <w:rPr>
            <w:color w:val="0000FF"/>
            <w:u w:val="single"/>
          </w:rPr>
          <w:t>Australia Awards Scholarships Policy Handbook</w:t>
        </w:r>
      </w:hyperlink>
      <w:r w:rsidRPr="00796623">
        <w:rPr>
          <w:lang w:eastAsia="en-AU"/>
        </w:rPr>
        <w:t>.</w:t>
      </w:r>
    </w:p>
    <w:p w14:paraId="4335D0D0" w14:textId="0C34F595" w:rsidR="00EB7EF3" w:rsidRDefault="00EB7EF3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1641A8">
        <w:rPr>
          <w:b w:val="0"/>
          <w:color w:val="000000" w:themeColor="text1"/>
          <w:kern w:val="28"/>
          <w:szCs w:val="52"/>
          <w:lang w:eastAsia="en-AU"/>
        </w:rPr>
        <w:t>Wallis and Futuna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3119"/>
      </w:tblGrid>
      <w:tr w:rsidR="00752802" w:rsidRPr="000317A9" w14:paraId="36C9F53A" w14:textId="77777777" w:rsidTr="0059514D">
        <w:tc>
          <w:tcPr>
            <w:tcW w:w="3397" w:type="dxa"/>
            <w:shd w:val="clear" w:color="auto" w:fill="004A7A" w:themeFill="text2" w:themeFillTint="E6"/>
            <w:vAlign w:val="center"/>
          </w:tcPr>
          <w:p w14:paraId="0840930B" w14:textId="66BE0E1C" w:rsidR="00752802" w:rsidRPr="000317A9" w:rsidRDefault="00752802" w:rsidP="002874E5">
            <w:pPr>
              <w:spacing w:before="240" w:after="240"/>
              <w:ind w:right="2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Required document</w:t>
            </w:r>
          </w:p>
        </w:tc>
        <w:tc>
          <w:tcPr>
            <w:tcW w:w="4111" w:type="dxa"/>
            <w:shd w:val="clear" w:color="auto" w:fill="004A7A" w:themeFill="text2" w:themeFillTint="E6"/>
            <w:vAlign w:val="center"/>
          </w:tcPr>
          <w:p w14:paraId="3055C5B8" w14:textId="24303A7A" w:rsidR="00752802" w:rsidRPr="000317A9" w:rsidRDefault="00752802" w:rsidP="002874E5">
            <w:pPr>
              <w:spacing w:before="240" w:after="240"/>
              <w:ind w:left="140" w:right="139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OASIS document type</w:t>
            </w:r>
          </w:p>
        </w:tc>
        <w:tc>
          <w:tcPr>
            <w:tcW w:w="3119" w:type="dxa"/>
            <w:shd w:val="clear" w:color="auto" w:fill="004A7A" w:themeFill="text2" w:themeFillTint="E6"/>
            <w:vAlign w:val="center"/>
          </w:tcPr>
          <w:p w14:paraId="658EEA93" w14:textId="77777777" w:rsidR="00752802" w:rsidRPr="000317A9" w:rsidRDefault="00752802" w:rsidP="002874E5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eastAsia="en-AU"/>
              </w:rPr>
              <w:t>Certified</w:t>
            </w:r>
          </w:p>
        </w:tc>
      </w:tr>
      <w:tr w:rsidR="00752802" w:rsidRPr="000317A9" w14:paraId="23218EBF" w14:textId="77777777" w:rsidTr="002874E5">
        <w:tc>
          <w:tcPr>
            <w:tcW w:w="3397" w:type="dxa"/>
          </w:tcPr>
          <w:p w14:paraId="7CD1742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Passport and/or birth certificate</w:t>
            </w:r>
          </w:p>
        </w:tc>
        <w:tc>
          <w:tcPr>
            <w:tcW w:w="4111" w:type="dxa"/>
          </w:tcPr>
          <w:p w14:paraId="0A620451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Proof of citizenship</w:t>
            </w:r>
          </w:p>
        </w:tc>
        <w:tc>
          <w:tcPr>
            <w:tcW w:w="3119" w:type="dxa"/>
          </w:tcPr>
          <w:p w14:paraId="6D4C4C8C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>Yes</w:t>
            </w:r>
          </w:p>
        </w:tc>
      </w:tr>
      <w:tr w:rsidR="00752802" w:rsidRPr="000317A9" w14:paraId="5CCAB0E0" w14:textId="77777777" w:rsidTr="002874E5">
        <w:tc>
          <w:tcPr>
            <w:tcW w:w="3397" w:type="dxa"/>
          </w:tcPr>
          <w:p w14:paraId="596E00D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Undergraduate and/or postgraduate level qualifications </w:t>
            </w:r>
          </w:p>
        </w:tc>
        <w:tc>
          <w:tcPr>
            <w:tcW w:w="4111" w:type="dxa"/>
          </w:tcPr>
          <w:p w14:paraId="6C230E92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Academic transcripts</w:t>
            </w:r>
          </w:p>
        </w:tc>
        <w:tc>
          <w:tcPr>
            <w:tcW w:w="3119" w:type="dxa"/>
          </w:tcPr>
          <w:p w14:paraId="17F2E869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>Yes</w:t>
            </w:r>
          </w:p>
        </w:tc>
      </w:tr>
      <w:tr w:rsidR="00752802" w:rsidRPr="000317A9" w14:paraId="4889794C" w14:textId="77777777" w:rsidTr="002874E5">
        <w:tc>
          <w:tcPr>
            <w:tcW w:w="3397" w:type="dxa"/>
          </w:tcPr>
          <w:p w14:paraId="66F06C12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Curriculum Vitae (CV)</w:t>
            </w:r>
          </w:p>
        </w:tc>
        <w:tc>
          <w:tcPr>
            <w:tcW w:w="4111" w:type="dxa"/>
          </w:tcPr>
          <w:p w14:paraId="306EE18E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CV or resumes</w:t>
            </w:r>
          </w:p>
        </w:tc>
        <w:tc>
          <w:tcPr>
            <w:tcW w:w="3119" w:type="dxa"/>
          </w:tcPr>
          <w:p w14:paraId="28CFD775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  <w:tr w:rsidR="00752802" w:rsidRPr="000317A9" w14:paraId="5B149D9D" w14:textId="77777777" w:rsidTr="002874E5">
        <w:tc>
          <w:tcPr>
            <w:tcW w:w="3397" w:type="dxa"/>
          </w:tcPr>
          <w:p w14:paraId="5CFF319F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Minimum two referee reports including from current employer (required) plus one other (previous employer, mentor, academic supervisor) </w:t>
            </w:r>
          </w:p>
        </w:tc>
        <w:tc>
          <w:tcPr>
            <w:tcW w:w="4111" w:type="dxa"/>
          </w:tcPr>
          <w:p w14:paraId="451F98DF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Referee report</w:t>
            </w:r>
          </w:p>
        </w:tc>
        <w:tc>
          <w:tcPr>
            <w:tcW w:w="3119" w:type="dxa"/>
          </w:tcPr>
          <w:p w14:paraId="6838835E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  <w:tr w:rsidR="00752802" w:rsidRPr="000317A9" w14:paraId="26445FB0" w14:textId="77777777" w:rsidTr="002874E5">
        <w:tc>
          <w:tcPr>
            <w:tcW w:w="3397" w:type="dxa"/>
          </w:tcPr>
          <w:p w14:paraId="40EF8287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Proof of English language proficiency </w:t>
            </w:r>
          </w:p>
        </w:tc>
        <w:tc>
          <w:tcPr>
            <w:tcW w:w="4111" w:type="dxa"/>
          </w:tcPr>
          <w:p w14:paraId="3F6F3D80" w14:textId="77777777" w:rsidR="00752802" w:rsidRPr="000317A9" w:rsidRDefault="00752802" w:rsidP="002874E5">
            <w:pPr>
              <w:ind w:right="335"/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</w:pPr>
            <w:r w:rsidRPr="000317A9">
              <w:rPr>
                <w:rFonts w:asciiTheme="majorHAnsi" w:eastAsiaTheme="majorEastAsia" w:hAnsiTheme="majorHAnsi" w:cstheme="majorHAns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 xml:space="preserve">IELTS, TOEFL or PTE academic results </w:t>
            </w:r>
          </w:p>
        </w:tc>
        <w:tc>
          <w:tcPr>
            <w:tcW w:w="3119" w:type="dxa"/>
          </w:tcPr>
          <w:p w14:paraId="299723C7" w14:textId="77777777" w:rsidR="00752802" w:rsidRPr="000317A9" w:rsidRDefault="00752802" w:rsidP="002874E5">
            <w:pPr>
              <w:ind w:right="335"/>
              <w:rPr>
                <w:rFonts w:asciiTheme="majorHAnsi" w:hAnsiTheme="majorHAnsi" w:cstheme="majorHAnsi"/>
                <w:sz w:val="22"/>
                <w:szCs w:val="22"/>
                <w:lang w:eastAsia="en-AU"/>
              </w:rPr>
            </w:pPr>
            <w:r w:rsidRPr="000317A9">
              <w:rPr>
                <w:rFonts w:asciiTheme="majorHAnsi" w:hAnsiTheme="majorHAnsi" w:cstheme="majorHAnsi"/>
                <w:sz w:val="22"/>
                <w:szCs w:val="22"/>
                <w:lang w:eastAsia="en-AU"/>
              </w:rPr>
              <w:t xml:space="preserve">No </w:t>
            </w:r>
          </w:p>
        </w:tc>
      </w:tr>
    </w:tbl>
    <w:p w14:paraId="51BBE5A8" w14:textId="6940247F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</w:p>
    <w:p w14:paraId="3066485B" w14:textId="23FF2D76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</w:t>
      </w:r>
    </w:p>
    <w:p w14:paraId="5EF29B3B" w14:textId="45ABCE06" w:rsidR="006E27CD" w:rsidRPr="006E27CD" w:rsidRDefault="00EC45CE" w:rsidP="002E75B9">
      <w:pPr>
        <w:pStyle w:val="Bullet"/>
      </w:pPr>
      <w:r>
        <w:rPr>
          <w:rFonts w:eastAsiaTheme="minorHAnsi"/>
          <w:lang w:eastAsia="en-AU"/>
        </w:rPr>
        <w:t>O</w:t>
      </w:r>
      <w:r w:rsidR="00896156">
        <w:rPr>
          <w:rFonts w:eastAsiaTheme="minorHAnsi"/>
          <w:lang w:eastAsia="en-AU"/>
        </w:rPr>
        <w:t>nly short</w:t>
      </w:r>
      <w:r w:rsidR="00B9091B" w:rsidRPr="006E27CD">
        <w:rPr>
          <w:rFonts w:eastAsiaTheme="minorHAnsi"/>
          <w:lang w:eastAsia="en-AU"/>
        </w:rPr>
        <w:t>listed candidates will be contacted</w:t>
      </w: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116FE641" w14:textId="77777777" w:rsidR="00E96FB9" w:rsidRPr="00E96FB9" w:rsidRDefault="009455DB" w:rsidP="00D61319">
      <w:pPr>
        <w:pStyle w:val="Bullet"/>
        <w:numPr>
          <w:ilvl w:val="1"/>
          <w:numId w:val="3"/>
        </w:numPr>
      </w:pPr>
      <w:r w:rsidRPr="00E96FB9">
        <w:rPr>
          <w:rFonts w:eastAsiaTheme="minorHAnsi"/>
          <w:lang w:eastAsia="en-AU"/>
        </w:rPr>
        <w:t>a</w:t>
      </w:r>
      <w:r w:rsidR="00271775" w:rsidRPr="00E96FB9">
        <w:rPr>
          <w:rFonts w:eastAsiaTheme="minorHAnsi"/>
          <w:lang w:eastAsia="en-AU"/>
        </w:rPr>
        <w:t>cademic competence</w:t>
      </w:r>
    </w:p>
    <w:p w14:paraId="49DBB9EF" w14:textId="79D592DB" w:rsidR="00271775" w:rsidRPr="00DA2C34" w:rsidRDefault="009455DB" w:rsidP="00D61319">
      <w:pPr>
        <w:pStyle w:val="Bullet"/>
        <w:numPr>
          <w:ilvl w:val="1"/>
          <w:numId w:val="3"/>
        </w:numPr>
      </w:pPr>
      <w:r w:rsidRPr="00E96FB9">
        <w:rPr>
          <w:rFonts w:eastAsiaTheme="minorHAnsi"/>
          <w:lang w:eastAsia="en-AU"/>
        </w:rPr>
        <w:t>p</w:t>
      </w:r>
      <w:r w:rsidR="00271775" w:rsidRPr="00E96FB9">
        <w:rPr>
          <w:rFonts w:eastAsiaTheme="minorHAnsi"/>
          <w:lang w:eastAsia="en-AU"/>
        </w:rPr>
        <w:t xml:space="preserve">otential outcome, </w:t>
      </w:r>
      <w:r w:rsidR="00D41FCC" w:rsidRPr="00E96FB9">
        <w:rPr>
          <w:rFonts w:eastAsiaTheme="minorHAnsi"/>
          <w:lang w:eastAsia="en-AU"/>
        </w:rPr>
        <w:t>specifically the</w:t>
      </w:r>
      <w:r w:rsidR="00271775" w:rsidRPr="00E96FB9">
        <w:rPr>
          <w:rFonts w:eastAsiaTheme="minorHAnsi"/>
          <w:lang w:eastAsia="en-AU"/>
        </w:rPr>
        <w:t xml:space="preserve"> contribution to development outcomes in </w:t>
      </w:r>
      <w:r w:rsidR="00E60903" w:rsidRPr="00E96FB9">
        <w:rPr>
          <w:rFonts w:eastAsiaTheme="minorHAnsi"/>
          <w:lang w:eastAsia="en-AU"/>
        </w:rPr>
        <w:t>Wallis and Futuna</w:t>
      </w:r>
      <w:r w:rsidR="002D2343" w:rsidRPr="00E96FB9">
        <w:rPr>
          <w:rFonts w:eastAsiaTheme="minorHAnsi"/>
          <w:lang w:eastAsia="en-AU"/>
        </w:rPr>
        <w:t>.</w:t>
      </w:r>
    </w:p>
    <w:p w14:paraId="0D78F1F3" w14:textId="77777777" w:rsidR="00EE3B50" w:rsidRPr="003F4B33" w:rsidRDefault="009455DB" w:rsidP="00E60903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13F015B6" w:rsidR="00333FE6" w:rsidRPr="003F4B33" w:rsidRDefault="00333FE6" w:rsidP="002E75B9">
      <w:pPr>
        <w:pStyle w:val="Bullet"/>
      </w:pPr>
      <w:r>
        <w:t>Awardee travel will be subject to meeting the requirements imposed by the Australian Government</w:t>
      </w:r>
      <w:r w:rsidR="00DD1EA6">
        <w:t xml:space="preserve"> </w:t>
      </w:r>
      <w:r w:rsidRPr="002D2343">
        <w:t xml:space="preserve">Department of </w:t>
      </w:r>
      <w:r w:rsidR="00DD1EA6">
        <w:t xml:space="preserve">Home Affairs and Department of </w:t>
      </w:r>
      <w:r w:rsidRPr="002D2343">
        <w:t>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lastRenderedPageBreak/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0490D39B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>oductory Academic Program</w:t>
      </w:r>
    </w:p>
    <w:p w14:paraId="34E3A57B" w14:textId="6A5C46D1" w:rsidR="00375B3D" w:rsidRPr="00E96FB9" w:rsidRDefault="006F7A86" w:rsidP="00E96FB9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00136EDD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7115B2CA" w:rsidR="002E75B9" w:rsidRPr="00BC6CCA" w:rsidRDefault="00000000" w:rsidP="002E75B9">
      <w:pPr>
        <w:pStyle w:val="Bullet"/>
        <w:rPr>
          <w:color w:val="00759A"/>
          <w:szCs w:val="20"/>
        </w:rPr>
      </w:pPr>
      <w:hyperlink r:id="rId15" w:history="1">
        <w:r w:rsidR="00683B96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695B3C5E" w14:textId="1A2CC3D6" w:rsidR="00BC6CCA" w:rsidRPr="002E75B9" w:rsidRDefault="00000000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6" w:tgtFrame="_blank" w:history="1">
        <w:hyperlink r:id="rId17" w:history="1">
          <w:r w:rsidR="009700AB">
            <w:rPr>
              <w:rFonts w:asciiTheme="minorHAnsi" w:eastAsiaTheme="minorHAnsi" w:hAnsiTheme="minorHAnsi" w:cs="Times New Roman"/>
              <w:color w:val="0000FF"/>
              <w:spacing w:val="0"/>
              <w:kern w:val="0"/>
              <w:szCs w:val="20"/>
              <w:u w:val="single"/>
            </w:rPr>
            <w:t>Study Australia</w:t>
          </w:r>
        </w:hyperlink>
      </w:hyperlink>
    </w:p>
    <w:p w14:paraId="08D548B9" w14:textId="4261A103" w:rsidR="002E75B9" w:rsidRPr="00E96F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>Information about visas and Australia Awards scholarship entitlements and conditions can be found in the</w:t>
      </w:r>
      <w:r w:rsidR="0059514D">
        <w:rPr>
          <w:color w:val="auto"/>
          <w:sz w:val="20"/>
          <w:szCs w:val="20"/>
        </w:rPr>
        <w:t xml:space="preserve"> </w:t>
      </w:r>
      <w:hyperlink r:id="rId18" w:history="1">
        <w:r w:rsidR="009700AB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59514D">
        <w:rPr>
          <w:rFonts w:asciiTheme="minorHAnsi" w:hAnsiTheme="minorHAnsi" w:cs="Times New Roman"/>
          <w:color w:val="auto"/>
          <w:szCs w:val="20"/>
          <w:lang w:eastAsia="en-AU"/>
        </w:rPr>
        <w:t>.</w:t>
      </w: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>Contact details</w:t>
      </w:r>
    </w:p>
    <w:p w14:paraId="20EE2E63" w14:textId="23153809" w:rsidR="00752802" w:rsidRPr="002E75B9" w:rsidRDefault="00752802" w:rsidP="00752802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1641A8">
        <w:rPr>
          <w:lang w:eastAsia="en-AU"/>
        </w:rPr>
        <w:t>Wallis and Futuna</w:t>
      </w:r>
    </w:p>
    <w:p w14:paraId="6C764D60" w14:textId="77777777" w:rsidR="00752802" w:rsidRDefault="00752802" w:rsidP="0075280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Address: </w:t>
      </w:r>
      <w:r>
        <w:t>Norwich Building, 11 rue Georges Baudoux, Noumea, New Caledonia</w:t>
      </w:r>
    </w:p>
    <w:p w14:paraId="11834BAC" w14:textId="77777777" w:rsidR="00752802" w:rsidRDefault="00752802" w:rsidP="00752802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 xml:space="preserve">Telephone: </w:t>
      </w:r>
      <w:r>
        <w:t>+687 27 24 14</w:t>
      </w:r>
    </w:p>
    <w:p w14:paraId="5E5B710B" w14:textId="366AD9BD" w:rsidR="002B78E6" w:rsidRDefault="00752802" w:rsidP="00752802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Email: </w:t>
      </w:r>
      <w:hyperlink r:id="rId19" w:history="1">
        <w:r w:rsidR="002B78E6" w:rsidRPr="0059514D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scholarshipsfpc@dfat.gov.au</w:t>
        </w:r>
      </w:hyperlink>
    </w:p>
    <w:sectPr w:rsidR="002B78E6" w:rsidSect="002E75B9">
      <w:footerReference w:type="default" r:id="rId20"/>
      <w:headerReference w:type="first" r:id="rId21"/>
      <w:footerReference w:type="first" r:id="rId22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E35D" w14:textId="77777777" w:rsidR="00B83D41" w:rsidRDefault="00B83D41" w:rsidP="00070A89">
      <w:r>
        <w:separator/>
      </w:r>
    </w:p>
  </w:endnote>
  <w:endnote w:type="continuationSeparator" w:id="0">
    <w:p w14:paraId="3CAB049D" w14:textId="77777777" w:rsidR="00B83D41" w:rsidRDefault="00B83D41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67ED" w14:textId="77777777" w:rsidR="00B83D41" w:rsidRDefault="00B83D41" w:rsidP="00070A89">
      <w:r>
        <w:separator/>
      </w:r>
    </w:p>
  </w:footnote>
  <w:footnote w:type="continuationSeparator" w:id="0">
    <w:p w14:paraId="2CB2329D" w14:textId="77777777" w:rsidR="00B83D41" w:rsidRDefault="00B83D41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141227"/>
    <w:multiLevelType w:val="hybridMultilevel"/>
    <w:tmpl w:val="11568518"/>
    <w:lvl w:ilvl="0" w:tplc="59629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049C"/>
    <w:multiLevelType w:val="hybridMultilevel"/>
    <w:tmpl w:val="EEE6A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5DAC"/>
    <w:multiLevelType w:val="hybridMultilevel"/>
    <w:tmpl w:val="D78A7234"/>
    <w:lvl w:ilvl="0" w:tplc="59629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10"/>
  </w:num>
  <w:num w:numId="2" w16cid:durableId="1741444980">
    <w:abstractNumId w:val="7"/>
  </w:num>
  <w:num w:numId="3" w16cid:durableId="2111049393">
    <w:abstractNumId w:val="17"/>
  </w:num>
  <w:num w:numId="4" w16cid:durableId="224688543">
    <w:abstractNumId w:val="8"/>
  </w:num>
  <w:num w:numId="5" w16cid:durableId="224729004">
    <w:abstractNumId w:val="12"/>
  </w:num>
  <w:num w:numId="6" w16cid:durableId="1561674040">
    <w:abstractNumId w:val="15"/>
  </w:num>
  <w:num w:numId="7" w16cid:durableId="887884288">
    <w:abstractNumId w:val="11"/>
  </w:num>
  <w:num w:numId="8" w16cid:durableId="1075708715">
    <w:abstractNumId w:val="20"/>
  </w:num>
  <w:num w:numId="9" w16cid:durableId="195049480">
    <w:abstractNumId w:val="17"/>
  </w:num>
  <w:num w:numId="10" w16cid:durableId="1215314669">
    <w:abstractNumId w:val="17"/>
  </w:num>
  <w:num w:numId="11" w16cid:durableId="935942059">
    <w:abstractNumId w:val="9"/>
  </w:num>
  <w:num w:numId="12" w16cid:durableId="127168581">
    <w:abstractNumId w:val="1"/>
  </w:num>
  <w:num w:numId="13" w16cid:durableId="1417049061">
    <w:abstractNumId w:val="18"/>
  </w:num>
  <w:num w:numId="14" w16cid:durableId="525484131">
    <w:abstractNumId w:val="22"/>
  </w:num>
  <w:num w:numId="15" w16cid:durableId="1448427088">
    <w:abstractNumId w:val="3"/>
  </w:num>
  <w:num w:numId="16" w16cid:durableId="523907550">
    <w:abstractNumId w:val="21"/>
  </w:num>
  <w:num w:numId="17" w16cid:durableId="586841471">
    <w:abstractNumId w:val="0"/>
  </w:num>
  <w:num w:numId="18" w16cid:durableId="958923966">
    <w:abstractNumId w:val="14"/>
  </w:num>
  <w:num w:numId="19" w16cid:durableId="37826548">
    <w:abstractNumId w:val="19"/>
  </w:num>
  <w:num w:numId="20" w16cid:durableId="657536486">
    <w:abstractNumId w:val="2"/>
  </w:num>
  <w:num w:numId="21" w16cid:durableId="1500073924">
    <w:abstractNumId w:val="23"/>
  </w:num>
  <w:num w:numId="22" w16cid:durableId="60175384">
    <w:abstractNumId w:val="5"/>
  </w:num>
  <w:num w:numId="23" w16cid:durableId="1698922250">
    <w:abstractNumId w:val="16"/>
  </w:num>
  <w:num w:numId="24" w16cid:durableId="1580558926">
    <w:abstractNumId w:val="17"/>
  </w:num>
  <w:num w:numId="25" w16cid:durableId="1536388978">
    <w:abstractNumId w:val="6"/>
  </w:num>
  <w:num w:numId="26" w16cid:durableId="2120906887">
    <w:abstractNumId w:val="4"/>
  </w:num>
  <w:num w:numId="27" w16cid:durableId="218519542">
    <w:abstractNumId w:val="17"/>
  </w:num>
  <w:num w:numId="28" w16cid:durableId="1638103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50107"/>
    <w:rsid w:val="0005326E"/>
    <w:rsid w:val="00054A53"/>
    <w:rsid w:val="00070A89"/>
    <w:rsid w:val="00081BAC"/>
    <w:rsid w:val="000A44ED"/>
    <w:rsid w:val="000A48E5"/>
    <w:rsid w:val="000A7E05"/>
    <w:rsid w:val="000B0902"/>
    <w:rsid w:val="000B14EE"/>
    <w:rsid w:val="000B628C"/>
    <w:rsid w:val="000B6C00"/>
    <w:rsid w:val="000C32C7"/>
    <w:rsid w:val="000C7552"/>
    <w:rsid w:val="000D7A16"/>
    <w:rsid w:val="000E573A"/>
    <w:rsid w:val="000F28B8"/>
    <w:rsid w:val="000F3766"/>
    <w:rsid w:val="00102A04"/>
    <w:rsid w:val="0010550B"/>
    <w:rsid w:val="00111F0C"/>
    <w:rsid w:val="00113ECC"/>
    <w:rsid w:val="00124486"/>
    <w:rsid w:val="001267C3"/>
    <w:rsid w:val="00132A4E"/>
    <w:rsid w:val="00133309"/>
    <w:rsid w:val="001378F9"/>
    <w:rsid w:val="00137C02"/>
    <w:rsid w:val="00145E2D"/>
    <w:rsid w:val="0015620C"/>
    <w:rsid w:val="00160514"/>
    <w:rsid w:val="001641A8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C61A1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2284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71775"/>
    <w:rsid w:val="002747FD"/>
    <w:rsid w:val="00292267"/>
    <w:rsid w:val="00292E6D"/>
    <w:rsid w:val="002936F0"/>
    <w:rsid w:val="002A05CE"/>
    <w:rsid w:val="002A41E1"/>
    <w:rsid w:val="002A5C7D"/>
    <w:rsid w:val="002B0724"/>
    <w:rsid w:val="002B0853"/>
    <w:rsid w:val="002B181C"/>
    <w:rsid w:val="002B527F"/>
    <w:rsid w:val="002B6574"/>
    <w:rsid w:val="002B78E6"/>
    <w:rsid w:val="002B7A44"/>
    <w:rsid w:val="002C316D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63F8"/>
    <w:rsid w:val="00483A58"/>
    <w:rsid w:val="00483B9C"/>
    <w:rsid w:val="00494EF0"/>
    <w:rsid w:val="004A3DFD"/>
    <w:rsid w:val="004C1AFE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14D"/>
    <w:rsid w:val="00595C7E"/>
    <w:rsid w:val="005A3645"/>
    <w:rsid w:val="005A41B4"/>
    <w:rsid w:val="005A4D3A"/>
    <w:rsid w:val="005B3C50"/>
    <w:rsid w:val="005C2EB1"/>
    <w:rsid w:val="005C37DE"/>
    <w:rsid w:val="005D27B3"/>
    <w:rsid w:val="005E2AB2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2D76"/>
    <w:rsid w:val="00660B61"/>
    <w:rsid w:val="0067074A"/>
    <w:rsid w:val="006722AF"/>
    <w:rsid w:val="00672994"/>
    <w:rsid w:val="00682D8A"/>
    <w:rsid w:val="00683B96"/>
    <w:rsid w:val="006A53BA"/>
    <w:rsid w:val="006B1D74"/>
    <w:rsid w:val="006B4332"/>
    <w:rsid w:val="006B7ABC"/>
    <w:rsid w:val="006E27CD"/>
    <w:rsid w:val="006E3915"/>
    <w:rsid w:val="006E4C52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2802"/>
    <w:rsid w:val="00752C6B"/>
    <w:rsid w:val="00753BED"/>
    <w:rsid w:val="00772424"/>
    <w:rsid w:val="007770B2"/>
    <w:rsid w:val="00780126"/>
    <w:rsid w:val="00781776"/>
    <w:rsid w:val="00781FD3"/>
    <w:rsid w:val="00796623"/>
    <w:rsid w:val="007A3935"/>
    <w:rsid w:val="007B5C8E"/>
    <w:rsid w:val="007C40EC"/>
    <w:rsid w:val="007C7995"/>
    <w:rsid w:val="007D024C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B09AD"/>
    <w:rsid w:val="008B385B"/>
    <w:rsid w:val="008B4EA0"/>
    <w:rsid w:val="008C39FD"/>
    <w:rsid w:val="008C5E56"/>
    <w:rsid w:val="008D4666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45F1"/>
    <w:rsid w:val="009455DB"/>
    <w:rsid w:val="009546BB"/>
    <w:rsid w:val="00961072"/>
    <w:rsid w:val="0096452A"/>
    <w:rsid w:val="00966789"/>
    <w:rsid w:val="009700AB"/>
    <w:rsid w:val="009746AE"/>
    <w:rsid w:val="00986BE5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46033"/>
    <w:rsid w:val="00A60CCC"/>
    <w:rsid w:val="00A60D2B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20634"/>
    <w:rsid w:val="00B26372"/>
    <w:rsid w:val="00B443A0"/>
    <w:rsid w:val="00B578FA"/>
    <w:rsid w:val="00B620EA"/>
    <w:rsid w:val="00B62600"/>
    <w:rsid w:val="00B66DB0"/>
    <w:rsid w:val="00B749FD"/>
    <w:rsid w:val="00B835BD"/>
    <w:rsid w:val="00B83D41"/>
    <w:rsid w:val="00B9091B"/>
    <w:rsid w:val="00BA2444"/>
    <w:rsid w:val="00BA55B5"/>
    <w:rsid w:val="00BC093A"/>
    <w:rsid w:val="00BC168A"/>
    <w:rsid w:val="00BC282C"/>
    <w:rsid w:val="00BC3978"/>
    <w:rsid w:val="00BC4ACC"/>
    <w:rsid w:val="00BC6CCA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0CAF"/>
    <w:rsid w:val="00D26331"/>
    <w:rsid w:val="00D416E0"/>
    <w:rsid w:val="00D41FCC"/>
    <w:rsid w:val="00D42532"/>
    <w:rsid w:val="00D46E68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1EA6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23451"/>
    <w:rsid w:val="00E34198"/>
    <w:rsid w:val="00E37240"/>
    <w:rsid w:val="00E45250"/>
    <w:rsid w:val="00E471D1"/>
    <w:rsid w:val="00E515F9"/>
    <w:rsid w:val="00E579E3"/>
    <w:rsid w:val="00E60903"/>
    <w:rsid w:val="00E7526D"/>
    <w:rsid w:val="00E808D2"/>
    <w:rsid w:val="00E836C1"/>
    <w:rsid w:val="00E84012"/>
    <w:rsid w:val="00E85A6B"/>
    <w:rsid w:val="00E91875"/>
    <w:rsid w:val="00E96FB9"/>
    <w:rsid w:val="00E972E5"/>
    <w:rsid w:val="00EA0724"/>
    <w:rsid w:val="00EA52FF"/>
    <w:rsid w:val="00EB17F5"/>
    <w:rsid w:val="00EB6414"/>
    <w:rsid w:val="00EB7EF3"/>
    <w:rsid w:val="00EC05CF"/>
    <w:rsid w:val="00EC3E82"/>
    <w:rsid w:val="00EC45CE"/>
    <w:rsid w:val="00EC526C"/>
    <w:rsid w:val="00ED28EF"/>
    <w:rsid w:val="00ED2D66"/>
    <w:rsid w:val="00ED3544"/>
    <w:rsid w:val="00EE1E78"/>
    <w:rsid w:val="00EE3B50"/>
    <w:rsid w:val="00F2037E"/>
    <w:rsid w:val="00F209D1"/>
    <w:rsid w:val="00F24444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C6CCA"/>
  </w:style>
  <w:style w:type="character" w:customStyle="1" w:styleId="eop">
    <w:name w:val="eop"/>
    <w:basedOn w:val="DefaultParagraphFont"/>
    <w:rsid w:val="00BC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asis.dfat.gov.au/" TargetMode="External"/><Relationship Id="rId18" Type="http://schemas.openxmlformats.org/officeDocument/2006/relationships/hyperlink" Target="https://www.dfat.gov.au/about-us/publications/australia-awards-scholarships-policy-handboo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dfat.gov.au/about-us/publications/australia-awards-scholarships-policy-handbook" TargetMode="External"/><Relationship Id="rId17" Type="http://schemas.openxmlformats.org/officeDocument/2006/relationships/hyperlink" Target="https://www.studyaustralia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australia.gov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people-to-people/australia-awards/australia-awards-scholarship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cholarshipsfpc@dfat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at.gov.au/about-us/publications/australia-awards-scholarships-policy-handbook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CBEF84-07A3-43B9-AA41-4578A0208A2B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3.xml><?xml version="1.0" encoding="utf-8"?>
<ds:datastoreItem xmlns:ds="http://schemas.openxmlformats.org/officeDocument/2006/customXml" ds:itemID="{1935B576-8957-4166-B453-C49FB9078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A397-DE4C-47D0-B594-F6EAC78B05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4383</Characters>
  <Application>Microsoft Office Word</Application>
  <DocSecurity>0</DocSecurity>
  <Lines>106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Africa</vt:lpstr>
    </vt:vector>
  </TitlesOfParts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Wallis and Futuna</dc:title>
  <dc:creator/>
  <cp:keywords>[SEC=OFFICIAL]</cp:keywords>
  <cp:lastModifiedBy/>
  <cp:revision>1</cp:revision>
  <dcterms:created xsi:type="dcterms:W3CDTF">2024-11-11T00:16:00Z</dcterms:created>
  <dcterms:modified xsi:type="dcterms:W3CDTF">2025-01-23T04:16:00Z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4279C5EAF660C35268724313F1D1A0EB</vt:lpwstr>
  </property>
  <property fmtid="{D5CDD505-2E9C-101B-9397-08002B2CF9AE}" pid="20" name="PM_Hash_Salt">
    <vt:lpwstr>AE19CE8A17DB21F5008321F63D57485F</vt:lpwstr>
  </property>
  <property fmtid="{D5CDD505-2E9C-101B-9397-08002B2CF9AE}" pid="21" name="PM_Hash_SHA1">
    <vt:lpwstr>78BA70262C73CBE0894A682F6399F21DFCE0B15A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v=2022.1;a=SHA256;h=5E0A1000D1448C45DE624471C90EFBAC8D92D6EE49DC8D28952D5CC9481CDBE0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