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5AE6" w14:textId="36DE9B58" w:rsidR="00EC3E82" w:rsidRDefault="005F75DA" w:rsidP="002E75B9">
      <w:pPr>
        <w:pStyle w:val="Heading1"/>
        <w:rPr>
          <w:szCs w:val="56"/>
        </w:rPr>
      </w:pPr>
      <w:r>
        <w:rPr>
          <w:szCs w:val="56"/>
        </w:rPr>
        <w:t>Singapore</w:t>
      </w:r>
    </w:p>
    <w:p w14:paraId="6AE2DCBF" w14:textId="77777777" w:rsidR="002E75B9" w:rsidRDefault="002E75B9" w:rsidP="002E75B9">
      <w:pPr>
        <w:pStyle w:val="BodyText"/>
      </w:pPr>
    </w:p>
    <w:p w14:paraId="16D7374F" w14:textId="1453DE99" w:rsidR="00D15631" w:rsidRDefault="00D15631" w:rsidP="00050069">
      <w:pPr>
        <w:pStyle w:val="Heading2"/>
        <w:spacing w:after="240"/>
        <w:rPr>
          <w:color w:val="00759A" w:themeColor="accent1"/>
        </w:rPr>
      </w:pPr>
      <w:r w:rsidRPr="00B32B89">
        <w:rPr>
          <w:color w:val="00759A" w:themeColor="accent1"/>
        </w:rPr>
        <w:t>Applying for</w:t>
      </w:r>
      <w:r w:rsidRPr="009F7BD2">
        <w:rPr>
          <w:color w:val="00759A"/>
        </w:rPr>
        <w:t xml:space="preserve"> an Australia </w:t>
      </w:r>
      <w:r w:rsidRPr="00B32B89">
        <w:rPr>
          <w:color w:val="00759A" w:themeColor="accent1"/>
        </w:rPr>
        <w:t xml:space="preserve">Awards </w:t>
      </w:r>
      <w:r w:rsidR="00277594">
        <w:rPr>
          <w:color w:val="00759A" w:themeColor="accent1"/>
        </w:rPr>
        <w:t>S</w:t>
      </w:r>
      <w:r w:rsidRPr="00B32B89">
        <w:rPr>
          <w:color w:val="00759A" w:themeColor="accent1"/>
        </w:rPr>
        <w:t>cholarship</w:t>
      </w:r>
    </w:p>
    <w:p w14:paraId="7FB4CD4B" w14:textId="7EA8ECEA" w:rsidR="00E07D5D" w:rsidRPr="00A152D0" w:rsidRDefault="00E07D5D" w:rsidP="00E07D5D">
      <w:pPr>
        <w:pStyle w:val="BodyCopy"/>
        <w:rPr>
          <w:lang w:eastAsia="en-AU"/>
        </w:rPr>
      </w:pPr>
      <w:r w:rsidRPr="001312BF">
        <w:rPr>
          <w:lang w:eastAsia="en-AU"/>
        </w:rPr>
        <w:t xml:space="preserve">Australia Awards scholarships are prestigious international awards offered by the Australian Government to the next generation of global leaders in </w:t>
      </w:r>
      <w:r w:rsidRPr="001312BF">
        <w:rPr>
          <w:color w:val="auto"/>
          <w:lang w:eastAsia="en-AU"/>
        </w:rPr>
        <w:t>the Indo-Pacific</w:t>
      </w:r>
      <w:r w:rsidRPr="001312BF">
        <w:rPr>
          <w:lang w:eastAsia="en-AU"/>
        </w:rPr>
        <w:t xml:space="preserve">. Through study and research, </w:t>
      </w:r>
      <w:r w:rsidR="00760B93">
        <w:rPr>
          <w:lang w:eastAsia="en-AU"/>
        </w:rPr>
        <w:t>scholars</w:t>
      </w:r>
      <w:r w:rsidRPr="001312BF">
        <w:rPr>
          <w:lang w:eastAsia="en-AU"/>
        </w:rPr>
        <w:t xml:space="preserve"> develop the skills and knowledge to drive change and help build enduring people-to-people links with Australia. </w:t>
      </w:r>
    </w:p>
    <w:p w14:paraId="2109AA22" w14:textId="1527F93F" w:rsidR="00EE3B50" w:rsidRPr="00DD7A27" w:rsidRDefault="00EE3B50" w:rsidP="00C02C5D">
      <w:pPr>
        <w:pStyle w:val="Heading3"/>
        <w:spacing w:before="0"/>
        <w:rPr>
          <w:color w:val="002060"/>
          <w:sz w:val="21"/>
          <w:szCs w:val="21"/>
        </w:rPr>
      </w:pPr>
      <w:r w:rsidRPr="00DD7A27">
        <w:rPr>
          <w:color w:val="002060"/>
          <w:sz w:val="21"/>
          <w:szCs w:val="21"/>
        </w:rPr>
        <w:t>Australia Awards</w:t>
      </w:r>
      <w:r w:rsidR="00D77DD6" w:rsidRPr="00DD7A27">
        <w:rPr>
          <w:color w:val="002060"/>
          <w:sz w:val="21"/>
          <w:szCs w:val="21"/>
        </w:rPr>
        <w:t xml:space="preserve"> </w:t>
      </w:r>
      <w:r w:rsidRPr="00DD7A27">
        <w:rPr>
          <w:color w:val="002060"/>
          <w:sz w:val="21"/>
          <w:szCs w:val="21"/>
        </w:rPr>
        <w:t xml:space="preserve">in </w:t>
      </w:r>
      <w:r w:rsidR="005F75DA">
        <w:rPr>
          <w:color w:val="002060"/>
          <w:sz w:val="21"/>
          <w:szCs w:val="21"/>
        </w:rPr>
        <w:t>Singapore</w:t>
      </w:r>
    </w:p>
    <w:p w14:paraId="1E6C7FE6" w14:textId="566E6F25" w:rsidR="00687FE0" w:rsidRDefault="001312BF" w:rsidP="002E75B9">
      <w:pPr>
        <w:pStyle w:val="BodyCopy"/>
        <w:rPr>
          <w:lang w:eastAsia="en-AU"/>
        </w:rPr>
      </w:pPr>
      <w:bookmarkStart w:id="0" w:name="_Hlk211336233"/>
      <w:r w:rsidRPr="009E1A07">
        <w:rPr>
          <w:lang w:eastAsia="en-AU"/>
        </w:rPr>
        <w:t xml:space="preserve">Australia Awards </w:t>
      </w:r>
      <w:r w:rsidR="007C660A">
        <w:rPr>
          <w:lang w:eastAsia="en-AU"/>
        </w:rPr>
        <w:t>s</w:t>
      </w:r>
      <w:r w:rsidRPr="009E1A07">
        <w:rPr>
          <w:lang w:eastAsia="en-AU"/>
        </w:rPr>
        <w:t>cholarships</w:t>
      </w:r>
      <w:r w:rsidR="007D3DBE">
        <w:rPr>
          <w:lang w:eastAsia="en-AU"/>
        </w:rPr>
        <w:t xml:space="preserve"> in Singapore</w:t>
      </w:r>
      <w:r w:rsidRPr="009E1A07">
        <w:rPr>
          <w:lang w:eastAsia="en-AU"/>
        </w:rPr>
        <w:t xml:space="preserve"> are </w:t>
      </w:r>
      <w:r w:rsidR="001139D7" w:rsidRPr="001139D7">
        <w:rPr>
          <w:lang w:eastAsia="en-AU"/>
        </w:rPr>
        <w:t xml:space="preserve">a flagship initiative of the Australia–Singapore </w:t>
      </w:r>
      <w:r w:rsidR="0065788D">
        <w:rPr>
          <w:lang w:eastAsia="en-AU"/>
        </w:rPr>
        <w:t xml:space="preserve">Comprehensive </w:t>
      </w:r>
      <w:r w:rsidR="001139D7" w:rsidRPr="001139D7">
        <w:rPr>
          <w:lang w:eastAsia="en-AU"/>
        </w:rPr>
        <w:t xml:space="preserve">Strategic Partnership, reflecting our </w:t>
      </w:r>
      <w:proofErr w:type="gramStart"/>
      <w:r w:rsidR="001139D7" w:rsidRPr="001139D7">
        <w:rPr>
          <w:lang w:eastAsia="en-AU"/>
        </w:rPr>
        <w:t>countries’</w:t>
      </w:r>
      <w:proofErr w:type="gramEnd"/>
      <w:r w:rsidR="001139D7" w:rsidRPr="001139D7">
        <w:rPr>
          <w:lang w:eastAsia="en-AU"/>
        </w:rPr>
        <w:t xml:space="preserve"> shared commitment to education, leadership, and regional cooperation. Announced alongside the renewal of the Partnership in October 2025, the scholarships recognise Singapore’s role as a regional hub while deepening people-to-people links between </w:t>
      </w:r>
      <w:r w:rsidR="001139D7">
        <w:rPr>
          <w:lang w:eastAsia="en-AU"/>
        </w:rPr>
        <w:t>Australia and Singapore</w:t>
      </w:r>
      <w:r w:rsidR="001139D7" w:rsidRPr="001139D7">
        <w:rPr>
          <w:lang w:eastAsia="en-AU"/>
        </w:rPr>
        <w:t>.</w:t>
      </w:r>
      <w:r w:rsidR="001139D7">
        <w:rPr>
          <w:lang w:eastAsia="en-AU"/>
        </w:rPr>
        <w:t xml:space="preserve"> </w:t>
      </w:r>
    </w:p>
    <w:p w14:paraId="3AA27223" w14:textId="6A760188" w:rsidR="00687FE0" w:rsidRDefault="001139D7" w:rsidP="002E75B9">
      <w:pPr>
        <w:pStyle w:val="BodyCopy"/>
        <w:rPr>
          <w:lang w:eastAsia="en-AU"/>
        </w:rPr>
      </w:pPr>
      <w:r w:rsidRPr="001139D7">
        <w:rPr>
          <w:lang w:eastAsia="en-AU"/>
        </w:rPr>
        <w:t xml:space="preserve">Through world-class postgraduate study in Australia, </w:t>
      </w:r>
      <w:r w:rsidR="0078393E">
        <w:rPr>
          <w:lang w:eastAsia="en-AU"/>
        </w:rPr>
        <w:t>scholars</w:t>
      </w:r>
      <w:r w:rsidRPr="001139D7">
        <w:rPr>
          <w:lang w:eastAsia="en-AU"/>
        </w:rPr>
        <w:t xml:space="preserve"> will not only gain</w:t>
      </w:r>
      <w:r w:rsidRPr="00687FE0">
        <w:rPr>
          <w:lang w:eastAsia="en-AU"/>
        </w:rPr>
        <w:t xml:space="preserve"> </w:t>
      </w:r>
      <w:r w:rsidR="00687FE0" w:rsidRPr="00687FE0">
        <w:rPr>
          <w:lang w:eastAsia="en-AU"/>
        </w:rPr>
        <w:t>academic excellence,</w:t>
      </w:r>
      <w:r>
        <w:rPr>
          <w:lang w:eastAsia="en-AU"/>
        </w:rPr>
        <w:t xml:space="preserve"> but also </w:t>
      </w:r>
      <w:r w:rsidR="00687FE0" w:rsidRPr="00687FE0">
        <w:rPr>
          <w:lang w:eastAsia="en-AU"/>
        </w:rPr>
        <w:t xml:space="preserve">develop the networks, leadership </w:t>
      </w:r>
      <w:r>
        <w:rPr>
          <w:lang w:eastAsia="en-AU"/>
        </w:rPr>
        <w:t xml:space="preserve">skills </w:t>
      </w:r>
      <w:r w:rsidR="00687FE0" w:rsidRPr="00687FE0">
        <w:rPr>
          <w:lang w:eastAsia="en-AU"/>
        </w:rPr>
        <w:t xml:space="preserve">and global outlook to stand out in their careers and contribute to shaping the future of </w:t>
      </w:r>
      <w:r w:rsidR="00726E49">
        <w:rPr>
          <w:lang w:eastAsia="en-AU"/>
        </w:rPr>
        <w:t xml:space="preserve">Singapore and </w:t>
      </w:r>
      <w:r w:rsidR="00687FE0" w:rsidRPr="00687FE0">
        <w:rPr>
          <w:lang w:eastAsia="en-AU"/>
        </w:rPr>
        <w:t>the region. Scholars will also join an influential alumni community spanning Southeast Asia and beyond, creating opportunities that last well beyond their studies.</w:t>
      </w:r>
    </w:p>
    <w:p w14:paraId="3A286E91" w14:textId="21C2B1E1" w:rsidR="00186C7A" w:rsidRPr="00DA2C34" w:rsidRDefault="00A04DEB" w:rsidP="002E75B9">
      <w:pPr>
        <w:pStyle w:val="BodyCopy"/>
        <w:rPr>
          <w:b/>
          <w:bCs/>
          <w:lang w:eastAsia="en-AU"/>
        </w:rPr>
      </w:pPr>
      <w:r w:rsidRPr="00DA2C34">
        <w:rPr>
          <w:lang w:eastAsia="en-AU"/>
        </w:rPr>
        <w:t xml:space="preserve">Applicants </w:t>
      </w:r>
      <w:r w:rsidR="00C4357C">
        <w:rPr>
          <w:lang w:eastAsia="en-AU"/>
        </w:rPr>
        <w:t>are</w:t>
      </w:r>
      <w:r w:rsidR="00AF1603" w:rsidRPr="00DA2C34">
        <w:rPr>
          <w:lang w:eastAsia="en-AU"/>
        </w:rPr>
        <w:t xml:space="preserve"> </w:t>
      </w:r>
      <w:r w:rsidR="00C83D13" w:rsidRPr="00DA2C34">
        <w:rPr>
          <w:lang w:eastAsia="en-AU"/>
        </w:rPr>
        <w:t>assess</w:t>
      </w:r>
      <w:r w:rsidRPr="00DA2C34">
        <w:rPr>
          <w:lang w:eastAsia="en-AU"/>
        </w:rPr>
        <w:t>ed</w:t>
      </w:r>
      <w:r w:rsidR="00C83D13" w:rsidRPr="00DA2C34">
        <w:rPr>
          <w:lang w:eastAsia="en-AU"/>
        </w:rPr>
        <w:t xml:space="preserve"> </w:t>
      </w:r>
      <w:r w:rsidR="00C4357C">
        <w:rPr>
          <w:lang w:eastAsia="en-AU"/>
        </w:rPr>
        <w:t>on</w:t>
      </w:r>
      <w:r w:rsidR="00C4357C" w:rsidRPr="00DA2C34">
        <w:rPr>
          <w:lang w:eastAsia="en-AU"/>
        </w:rPr>
        <w:t xml:space="preserve"> </w:t>
      </w:r>
      <w:r w:rsidR="00C83D13" w:rsidRPr="00DA2C34">
        <w:rPr>
          <w:lang w:eastAsia="en-AU"/>
        </w:rPr>
        <w:t xml:space="preserve">their professional and personal qualities, academic competence and, most importantly, their potential </w:t>
      </w:r>
      <w:r w:rsidR="001312BF">
        <w:rPr>
          <w:lang w:eastAsia="en-AU"/>
        </w:rPr>
        <w:t>as future leaders</w:t>
      </w:r>
      <w:r w:rsidR="00AF1603" w:rsidRPr="00DA2C34">
        <w:rPr>
          <w:lang w:eastAsia="en-AU"/>
        </w:rPr>
        <w:t>.</w:t>
      </w:r>
      <w:r w:rsidR="00213172">
        <w:rPr>
          <w:lang w:eastAsia="en-AU"/>
        </w:rPr>
        <w:t xml:space="preserve"> </w:t>
      </w:r>
      <w:r w:rsidRPr="00DA2C34">
        <w:rPr>
          <w:lang w:eastAsia="en-AU"/>
        </w:rPr>
        <w:t>A</w:t>
      </w:r>
      <w:r w:rsidR="005924C5" w:rsidRPr="00DA2C34">
        <w:rPr>
          <w:lang w:eastAsia="en-AU"/>
        </w:rPr>
        <w:t xml:space="preserve">pplications </w:t>
      </w:r>
      <w:r w:rsidRPr="00DA2C34">
        <w:rPr>
          <w:lang w:eastAsia="en-AU"/>
        </w:rPr>
        <w:t>are strongly encourage</w:t>
      </w:r>
      <w:r w:rsidR="00630E03" w:rsidRPr="00DA2C34">
        <w:rPr>
          <w:lang w:eastAsia="en-AU"/>
        </w:rPr>
        <w:t>d</w:t>
      </w:r>
      <w:r w:rsidRPr="00DA2C34">
        <w:rPr>
          <w:lang w:eastAsia="en-AU"/>
        </w:rPr>
        <w:t xml:space="preserve"> </w:t>
      </w:r>
      <w:r w:rsidR="005924C5" w:rsidRPr="00DA2C34">
        <w:rPr>
          <w:lang w:eastAsia="en-AU"/>
        </w:rPr>
        <w:t>from women</w:t>
      </w:r>
      <w:r w:rsidR="00805DAC">
        <w:rPr>
          <w:lang w:eastAsia="en-AU"/>
        </w:rPr>
        <w:t xml:space="preserve"> and </w:t>
      </w:r>
      <w:r w:rsidR="005924C5" w:rsidRPr="00DA2C34">
        <w:rPr>
          <w:lang w:eastAsia="en-AU"/>
        </w:rPr>
        <w:t>people with disabilit</w:t>
      </w:r>
      <w:r w:rsidR="00514A9A">
        <w:rPr>
          <w:lang w:eastAsia="en-AU"/>
        </w:rPr>
        <w:t>y</w:t>
      </w:r>
      <w:r w:rsidR="00AF1603" w:rsidRPr="00DA2C34">
        <w:rPr>
          <w:lang w:eastAsia="en-AU"/>
        </w:rPr>
        <w:t>.</w:t>
      </w:r>
    </w:p>
    <w:p w14:paraId="3C26948E" w14:textId="77777777" w:rsidR="00483B9C" w:rsidRPr="00DD7A27" w:rsidRDefault="00EE3B50" w:rsidP="0005326E">
      <w:pPr>
        <w:pStyle w:val="Heading3"/>
        <w:rPr>
          <w:color w:val="002060"/>
          <w:sz w:val="21"/>
          <w:szCs w:val="21"/>
        </w:rPr>
      </w:pPr>
      <w:r w:rsidRPr="00DD7A27">
        <w:rPr>
          <w:color w:val="002060"/>
          <w:sz w:val="21"/>
          <w:szCs w:val="21"/>
        </w:rPr>
        <w:t xml:space="preserve">Priority </w:t>
      </w:r>
      <w:r w:rsidR="006F7A86">
        <w:rPr>
          <w:color w:val="002060"/>
          <w:sz w:val="21"/>
          <w:szCs w:val="21"/>
        </w:rPr>
        <w:t>f</w:t>
      </w:r>
      <w:r w:rsidR="00CD5E59" w:rsidRPr="00DD7A27">
        <w:rPr>
          <w:color w:val="002060"/>
          <w:sz w:val="21"/>
          <w:szCs w:val="21"/>
        </w:rPr>
        <w:t xml:space="preserve">ields of </w:t>
      </w:r>
      <w:r w:rsidR="006F7A86">
        <w:rPr>
          <w:color w:val="002060"/>
          <w:sz w:val="21"/>
          <w:szCs w:val="21"/>
        </w:rPr>
        <w:t>s</w:t>
      </w:r>
      <w:r w:rsidR="00CD5E59" w:rsidRPr="00DD7A27">
        <w:rPr>
          <w:color w:val="002060"/>
          <w:sz w:val="21"/>
          <w:szCs w:val="21"/>
        </w:rPr>
        <w:t>tudy</w:t>
      </w:r>
    </w:p>
    <w:bookmarkEnd w:id="0"/>
    <w:p w14:paraId="2F1DEA4C" w14:textId="71775BF3" w:rsidR="00C83D13" w:rsidRPr="00DA2C34" w:rsidRDefault="00687FE0" w:rsidP="00174CF2">
      <w:pPr>
        <w:pStyle w:val="BodyCopy"/>
        <w:spacing w:before="120" w:after="120"/>
        <w:rPr>
          <w:lang w:eastAsia="en-AU"/>
        </w:rPr>
      </w:pPr>
      <w:r>
        <w:rPr>
          <w:lang w:eastAsia="en-AU"/>
        </w:rPr>
        <w:t xml:space="preserve">Eligible </w:t>
      </w:r>
      <w:r w:rsidR="0030278D">
        <w:rPr>
          <w:lang w:eastAsia="en-AU"/>
        </w:rPr>
        <w:t>Singapore</w:t>
      </w:r>
      <w:r w:rsidR="00C76034">
        <w:rPr>
          <w:lang w:eastAsia="en-AU"/>
        </w:rPr>
        <w:t>ans</w:t>
      </w:r>
      <w:r w:rsidR="00877FCB">
        <w:rPr>
          <w:lang w:eastAsia="en-AU"/>
        </w:rPr>
        <w:t xml:space="preserve"> </w:t>
      </w:r>
      <w:r w:rsidR="00EE2150">
        <w:rPr>
          <w:lang w:eastAsia="en-AU"/>
        </w:rPr>
        <w:t>can apply for postgraduate study in any of the following priority fields of study, as agreed by the governments of Australia and Singapore</w:t>
      </w:r>
      <w:r w:rsidR="00C83D13" w:rsidRPr="00DA2C34">
        <w:rPr>
          <w:lang w:eastAsia="en-AU"/>
        </w:rPr>
        <w:t xml:space="preserve">: </w:t>
      </w:r>
    </w:p>
    <w:p w14:paraId="0D15C8C5" w14:textId="2E09517F" w:rsidR="00F865E6" w:rsidRPr="000A707D" w:rsidRDefault="005864AC" w:rsidP="00687FE0">
      <w:pPr>
        <w:pStyle w:val="Bullet"/>
        <w:rPr>
          <w:color w:val="auto"/>
          <w:lang w:eastAsia="en-AU"/>
        </w:rPr>
      </w:pPr>
      <w:r w:rsidRPr="000A707D">
        <w:rPr>
          <w:color w:val="auto"/>
          <w:lang w:eastAsia="en-AU"/>
        </w:rPr>
        <w:t>Climate and energy</w:t>
      </w:r>
    </w:p>
    <w:p w14:paraId="18FA0871" w14:textId="31BDC2B9" w:rsidR="00927B86" w:rsidRPr="000A707D" w:rsidRDefault="00EB6396" w:rsidP="00687FE0">
      <w:pPr>
        <w:pStyle w:val="Bullet"/>
        <w:rPr>
          <w:color w:val="auto"/>
          <w:lang w:eastAsia="en-AU"/>
        </w:rPr>
      </w:pPr>
      <w:r w:rsidRPr="000A707D">
        <w:rPr>
          <w:color w:val="auto"/>
          <w:lang w:eastAsia="en-AU"/>
        </w:rPr>
        <w:t>Trade and e</w:t>
      </w:r>
      <w:r w:rsidR="00927B86" w:rsidRPr="000A707D">
        <w:rPr>
          <w:color w:val="auto"/>
          <w:lang w:eastAsia="en-AU"/>
        </w:rPr>
        <w:t>conomics</w:t>
      </w:r>
    </w:p>
    <w:p w14:paraId="01E2F361" w14:textId="0760A84F" w:rsidR="00875284" w:rsidRPr="000A707D" w:rsidRDefault="00875284" w:rsidP="00687FE0">
      <w:pPr>
        <w:pStyle w:val="Bullet"/>
        <w:rPr>
          <w:color w:val="auto"/>
          <w:lang w:eastAsia="en-AU"/>
        </w:rPr>
      </w:pPr>
      <w:r w:rsidRPr="000A707D">
        <w:rPr>
          <w:color w:val="auto"/>
          <w:lang w:eastAsia="en-AU"/>
        </w:rPr>
        <w:t xml:space="preserve">International </w:t>
      </w:r>
      <w:r w:rsidR="0095286A" w:rsidRPr="000A707D">
        <w:rPr>
          <w:color w:val="auto"/>
          <w:lang w:eastAsia="en-AU"/>
        </w:rPr>
        <w:t xml:space="preserve">security </w:t>
      </w:r>
    </w:p>
    <w:p w14:paraId="1582843D" w14:textId="64529749" w:rsidR="0095286A" w:rsidRPr="000A707D" w:rsidRDefault="0095286A" w:rsidP="00687FE0">
      <w:pPr>
        <w:pStyle w:val="Bullet"/>
        <w:rPr>
          <w:color w:val="auto"/>
          <w:lang w:eastAsia="en-AU"/>
        </w:rPr>
      </w:pPr>
      <w:r w:rsidRPr="000A707D">
        <w:rPr>
          <w:color w:val="auto"/>
          <w:lang w:eastAsia="en-AU"/>
        </w:rPr>
        <w:t xml:space="preserve">Cyber security </w:t>
      </w:r>
    </w:p>
    <w:p w14:paraId="648F8F41" w14:textId="6E53A4C7" w:rsidR="0095286A" w:rsidRPr="000A707D" w:rsidRDefault="00094871" w:rsidP="00687FE0">
      <w:pPr>
        <w:pStyle w:val="Bullet"/>
        <w:rPr>
          <w:color w:val="auto"/>
          <w:lang w:eastAsia="en-AU"/>
        </w:rPr>
      </w:pPr>
      <w:r w:rsidRPr="000A707D">
        <w:rPr>
          <w:color w:val="auto"/>
          <w:lang w:eastAsia="en-AU"/>
        </w:rPr>
        <w:t>Artificial Intelligence</w:t>
      </w:r>
    </w:p>
    <w:p w14:paraId="617E6130" w14:textId="4365F375" w:rsidR="000E43BF" w:rsidRPr="000A707D" w:rsidRDefault="000E43BF" w:rsidP="00687FE0">
      <w:pPr>
        <w:pStyle w:val="Bullet"/>
        <w:rPr>
          <w:color w:val="auto"/>
          <w:lang w:eastAsia="en-AU"/>
        </w:rPr>
      </w:pPr>
      <w:r w:rsidRPr="000A707D">
        <w:rPr>
          <w:color w:val="auto"/>
          <w:lang w:eastAsia="en-AU"/>
        </w:rPr>
        <w:t>Business</w:t>
      </w:r>
    </w:p>
    <w:p w14:paraId="21C97CDE" w14:textId="1E6656D8" w:rsidR="00805DAC" w:rsidRPr="000A707D" w:rsidRDefault="00805DAC" w:rsidP="00687FE0">
      <w:pPr>
        <w:pStyle w:val="Bullet"/>
        <w:rPr>
          <w:color w:val="auto"/>
          <w:lang w:eastAsia="en-AU"/>
        </w:rPr>
      </w:pPr>
      <w:r w:rsidRPr="000A707D">
        <w:rPr>
          <w:color w:val="auto"/>
          <w:lang w:eastAsia="en-AU"/>
        </w:rPr>
        <w:t xml:space="preserve">Public policy </w:t>
      </w:r>
    </w:p>
    <w:p w14:paraId="125D310C" w14:textId="436BEBE0" w:rsidR="00805DAC" w:rsidRPr="000A707D" w:rsidRDefault="00805DAC" w:rsidP="00687FE0">
      <w:pPr>
        <w:pStyle w:val="Bullet"/>
        <w:rPr>
          <w:color w:val="auto"/>
          <w:lang w:eastAsia="en-AU"/>
        </w:rPr>
      </w:pPr>
      <w:r w:rsidRPr="000A707D">
        <w:rPr>
          <w:color w:val="auto"/>
          <w:lang w:eastAsia="en-AU"/>
        </w:rPr>
        <w:t>Public health</w:t>
      </w:r>
    </w:p>
    <w:p w14:paraId="17C3EAA3" w14:textId="0B0F6135" w:rsidR="00F865E6" w:rsidRPr="000A707D" w:rsidRDefault="00F865E6" w:rsidP="00F865E6">
      <w:pPr>
        <w:pStyle w:val="Bullet"/>
        <w:numPr>
          <w:ilvl w:val="0"/>
          <w:numId w:val="0"/>
        </w:numPr>
        <w:spacing w:before="0" w:after="0"/>
        <w:rPr>
          <w:rFonts w:eastAsiaTheme="minorHAnsi"/>
          <w:strike/>
          <w:color w:val="auto"/>
        </w:rPr>
      </w:pPr>
      <w:r w:rsidRPr="000A707D">
        <w:rPr>
          <w:rFonts w:eastAsiaTheme="minorHAnsi"/>
          <w:color w:val="auto"/>
        </w:rPr>
        <w:t xml:space="preserve">The governments of Australia and </w:t>
      </w:r>
      <w:r w:rsidR="00F13CD8" w:rsidRPr="000A707D">
        <w:rPr>
          <w:rFonts w:eastAsiaTheme="minorHAnsi"/>
          <w:color w:val="auto"/>
        </w:rPr>
        <w:t xml:space="preserve">Singapore will </w:t>
      </w:r>
      <w:r w:rsidRPr="000A707D">
        <w:rPr>
          <w:rFonts w:eastAsiaTheme="minorHAnsi"/>
          <w:color w:val="auto"/>
        </w:rPr>
        <w:t>regularly review these areas of study together and adjust</w:t>
      </w:r>
      <w:r w:rsidR="00687FE0">
        <w:rPr>
          <w:rFonts w:eastAsiaTheme="minorHAnsi"/>
          <w:color w:val="auto"/>
        </w:rPr>
        <w:t xml:space="preserve"> as needed. </w:t>
      </w:r>
    </w:p>
    <w:p w14:paraId="668E2A40" w14:textId="3BF04F0F" w:rsidR="00406203" w:rsidRPr="00DA2C34" w:rsidRDefault="00406203" w:rsidP="00F865E6">
      <w:pPr>
        <w:pStyle w:val="Bullet"/>
        <w:numPr>
          <w:ilvl w:val="0"/>
          <w:numId w:val="0"/>
        </w:numPr>
        <w:spacing w:before="0" w:after="0"/>
        <w:rPr>
          <w:lang w:eastAsia="en-AU"/>
        </w:rPr>
      </w:pPr>
      <w:r>
        <w:rPr>
          <w:lang w:eastAsia="en-AU"/>
        </w:rPr>
        <w:t xml:space="preserve"> </w:t>
      </w:r>
    </w:p>
    <w:p w14:paraId="28373BE9" w14:textId="77777777" w:rsidR="00EE3B50" w:rsidRPr="00DD7A27" w:rsidRDefault="0024777B" w:rsidP="00F865E6">
      <w:pPr>
        <w:pStyle w:val="Heading3"/>
        <w:spacing w:before="0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Level of </w:t>
      </w:r>
      <w:r w:rsidR="006F7A86">
        <w:rPr>
          <w:color w:val="002060"/>
          <w:sz w:val="21"/>
          <w:szCs w:val="21"/>
        </w:rPr>
        <w:t>s</w:t>
      </w:r>
      <w:r w:rsidR="00EE3B50" w:rsidRPr="00DD7A27">
        <w:rPr>
          <w:color w:val="002060"/>
          <w:sz w:val="21"/>
          <w:szCs w:val="21"/>
        </w:rPr>
        <w:t>tudy</w:t>
      </w:r>
    </w:p>
    <w:p w14:paraId="6A0226AB" w14:textId="4A749B32" w:rsidR="00C83D13" w:rsidRPr="000A707D" w:rsidRDefault="009E1749" w:rsidP="00F865E6">
      <w:pPr>
        <w:pStyle w:val="BodyCopy"/>
        <w:spacing w:before="0"/>
        <w:rPr>
          <w:b/>
          <w:bCs/>
          <w:iCs/>
          <w:color w:val="auto"/>
        </w:rPr>
      </w:pPr>
      <w:r w:rsidRPr="000A707D">
        <w:rPr>
          <w:color w:val="auto"/>
        </w:rPr>
        <w:t xml:space="preserve">Australia Awards </w:t>
      </w:r>
      <w:r w:rsidR="007C660A">
        <w:rPr>
          <w:color w:val="auto"/>
        </w:rPr>
        <w:t>s</w:t>
      </w:r>
      <w:r w:rsidR="006F42CE" w:rsidRPr="000A707D">
        <w:rPr>
          <w:color w:val="auto"/>
        </w:rPr>
        <w:t xml:space="preserve">cholarships </w:t>
      </w:r>
      <w:r w:rsidR="000C35FF" w:rsidRPr="000A707D">
        <w:rPr>
          <w:color w:val="auto"/>
        </w:rPr>
        <w:t xml:space="preserve">will </w:t>
      </w:r>
      <w:r w:rsidR="00C83D13" w:rsidRPr="000A707D">
        <w:rPr>
          <w:color w:val="auto"/>
        </w:rPr>
        <w:t>provid</w:t>
      </w:r>
      <w:r w:rsidR="00483B9C" w:rsidRPr="000A707D">
        <w:rPr>
          <w:color w:val="auto"/>
        </w:rPr>
        <w:t>e</w:t>
      </w:r>
      <w:r w:rsidR="00C83D13" w:rsidRPr="000A707D">
        <w:rPr>
          <w:color w:val="auto"/>
        </w:rPr>
        <w:t xml:space="preserve"> citizens of </w:t>
      </w:r>
      <w:r w:rsidR="000C35FF" w:rsidRPr="000A707D">
        <w:rPr>
          <w:color w:val="auto"/>
        </w:rPr>
        <w:t>Singapore</w:t>
      </w:r>
      <w:r w:rsidR="00B62600" w:rsidRPr="000A707D">
        <w:rPr>
          <w:color w:val="auto"/>
        </w:rPr>
        <w:t xml:space="preserve"> </w:t>
      </w:r>
      <w:r w:rsidR="00C83D13" w:rsidRPr="000A707D">
        <w:rPr>
          <w:color w:val="auto"/>
        </w:rPr>
        <w:t>with</w:t>
      </w:r>
      <w:r w:rsidR="00630E03" w:rsidRPr="000A707D">
        <w:rPr>
          <w:color w:val="auto"/>
        </w:rPr>
        <w:t xml:space="preserve"> the</w:t>
      </w:r>
      <w:r w:rsidR="00C83D13" w:rsidRPr="000A707D">
        <w:rPr>
          <w:color w:val="auto"/>
        </w:rPr>
        <w:t xml:space="preserve"> opportunit</w:t>
      </w:r>
      <w:r w:rsidR="00595C7E" w:rsidRPr="000A707D">
        <w:rPr>
          <w:color w:val="auto"/>
        </w:rPr>
        <w:t>y</w:t>
      </w:r>
      <w:r w:rsidR="00483B9C" w:rsidRPr="000A707D">
        <w:rPr>
          <w:color w:val="auto"/>
        </w:rPr>
        <w:t xml:space="preserve"> to obtain</w:t>
      </w:r>
      <w:r w:rsidR="00C83D13" w:rsidRPr="000A707D">
        <w:rPr>
          <w:color w:val="auto"/>
        </w:rPr>
        <w:t xml:space="preserve"> </w:t>
      </w:r>
      <w:r w:rsidR="003D1CAB" w:rsidRPr="000A707D">
        <w:rPr>
          <w:color w:val="auto"/>
        </w:rPr>
        <w:t xml:space="preserve">a </w:t>
      </w:r>
      <w:r w:rsidR="00EE2150">
        <w:rPr>
          <w:color w:val="auto"/>
        </w:rPr>
        <w:t xml:space="preserve">postgraduate </w:t>
      </w:r>
      <w:r w:rsidR="004011A9" w:rsidRPr="000A707D">
        <w:rPr>
          <w:color w:val="auto"/>
        </w:rPr>
        <w:t>qualification</w:t>
      </w:r>
      <w:r w:rsidR="00F3100F" w:rsidRPr="000A707D">
        <w:rPr>
          <w:color w:val="auto"/>
        </w:rPr>
        <w:t xml:space="preserve"> </w:t>
      </w:r>
      <w:r w:rsidR="00C83D13" w:rsidRPr="000A707D">
        <w:rPr>
          <w:color w:val="auto"/>
        </w:rPr>
        <w:t xml:space="preserve">at </w:t>
      </w:r>
      <w:r w:rsidR="00687FE0">
        <w:rPr>
          <w:color w:val="auto"/>
        </w:rPr>
        <w:t xml:space="preserve">one of Australia’s world-class </w:t>
      </w:r>
      <w:r w:rsidR="00483B9C" w:rsidRPr="000A707D">
        <w:rPr>
          <w:color w:val="auto"/>
        </w:rPr>
        <w:t xml:space="preserve">tertiary </w:t>
      </w:r>
      <w:r w:rsidR="00C83D13" w:rsidRPr="000A707D">
        <w:rPr>
          <w:color w:val="auto"/>
        </w:rPr>
        <w:t>institution</w:t>
      </w:r>
      <w:r w:rsidR="00687FE0">
        <w:rPr>
          <w:color w:val="auto"/>
        </w:rPr>
        <w:t>s</w:t>
      </w:r>
      <w:r w:rsidR="00494EF0" w:rsidRPr="000A707D">
        <w:rPr>
          <w:color w:val="auto"/>
        </w:rPr>
        <w:t>.</w:t>
      </w:r>
    </w:p>
    <w:p w14:paraId="6F9263D5" w14:textId="7613E631" w:rsidR="00AF1603" w:rsidRPr="000A707D" w:rsidRDefault="00AF1603" w:rsidP="00CC7FC0">
      <w:pPr>
        <w:pStyle w:val="BodyText"/>
      </w:pPr>
      <w:r w:rsidRPr="000A707D">
        <w:t xml:space="preserve">Awards will be offered for commencement in </w:t>
      </w:r>
      <w:r w:rsidR="008A276F" w:rsidRPr="008A276F">
        <w:t xml:space="preserve">Semester 2 </w:t>
      </w:r>
      <w:r w:rsidR="0008618F" w:rsidRPr="008A276F">
        <w:t>2026</w:t>
      </w:r>
      <w:r w:rsidR="00137C02" w:rsidRPr="008A276F">
        <w:t xml:space="preserve"> </w:t>
      </w:r>
      <w:r w:rsidR="00687FE0">
        <w:t>for</w:t>
      </w:r>
      <w:r w:rsidR="00137C02" w:rsidRPr="000A707D">
        <w:t>:</w:t>
      </w:r>
    </w:p>
    <w:p w14:paraId="364EF397" w14:textId="77777777" w:rsidR="00497DEE" w:rsidRPr="000A707D" w:rsidRDefault="007A3935" w:rsidP="00497DEE">
      <w:pPr>
        <w:pStyle w:val="BodyText"/>
        <w:ind w:left="284" w:hanging="284"/>
      </w:pPr>
      <w:r w:rsidRPr="000A707D">
        <w:t xml:space="preserve">• </w:t>
      </w:r>
      <w:r w:rsidR="00497DEE" w:rsidRPr="000A707D">
        <w:t>PhD; or</w:t>
      </w:r>
    </w:p>
    <w:p w14:paraId="0DE3C18C" w14:textId="305B2632" w:rsidR="00497DEE" w:rsidRPr="000A707D" w:rsidRDefault="00497DEE" w:rsidP="00497DEE">
      <w:pPr>
        <w:pStyle w:val="BodyText"/>
      </w:pPr>
      <w:r w:rsidRPr="000A707D">
        <w:t xml:space="preserve">• Master by coursework or research  </w:t>
      </w:r>
    </w:p>
    <w:p w14:paraId="2BAB8A80" w14:textId="437590BE" w:rsidR="00D77DD6" w:rsidRPr="00DD7A27" w:rsidRDefault="00A04DEB" w:rsidP="0005326E">
      <w:pPr>
        <w:pStyle w:val="Heading3"/>
        <w:rPr>
          <w:color w:val="002060"/>
          <w:sz w:val="21"/>
          <w:szCs w:val="21"/>
        </w:rPr>
      </w:pPr>
      <w:r w:rsidRPr="00DD7A27">
        <w:rPr>
          <w:color w:val="002060"/>
          <w:sz w:val="21"/>
          <w:szCs w:val="21"/>
        </w:rPr>
        <w:lastRenderedPageBreak/>
        <w:t xml:space="preserve">Australia </w:t>
      </w:r>
      <w:r w:rsidR="00D77DD6" w:rsidRPr="00DD7A27">
        <w:rPr>
          <w:color w:val="002060"/>
          <w:sz w:val="21"/>
          <w:szCs w:val="21"/>
        </w:rPr>
        <w:t xml:space="preserve">Awards </w:t>
      </w:r>
      <w:r w:rsidR="006F7A86">
        <w:rPr>
          <w:color w:val="002060"/>
          <w:sz w:val="21"/>
          <w:szCs w:val="21"/>
        </w:rPr>
        <w:t>b</w:t>
      </w:r>
      <w:r w:rsidR="00D77DD6" w:rsidRPr="00DD7A27">
        <w:rPr>
          <w:color w:val="002060"/>
          <w:sz w:val="21"/>
          <w:szCs w:val="21"/>
        </w:rPr>
        <w:t>enefits</w:t>
      </w:r>
    </w:p>
    <w:p w14:paraId="6EED1E93" w14:textId="77777777" w:rsidR="00D77DD6" w:rsidRPr="00DA2C34" w:rsidRDefault="00D77DD6" w:rsidP="00CC7FC0">
      <w:pPr>
        <w:pStyle w:val="BodyText"/>
        <w:spacing w:before="120"/>
        <w:rPr>
          <w:lang w:eastAsia="en-AU"/>
        </w:rPr>
      </w:pPr>
      <w:r w:rsidRPr="00DA2C34">
        <w:rPr>
          <w:lang w:eastAsia="en-AU"/>
        </w:rPr>
        <w:t xml:space="preserve">Australia Awards </w:t>
      </w:r>
      <w:r w:rsidR="006F7A86">
        <w:rPr>
          <w:lang w:eastAsia="en-AU"/>
        </w:rPr>
        <w:t>s</w:t>
      </w:r>
      <w:r w:rsidRPr="00DA2C34">
        <w:rPr>
          <w:lang w:eastAsia="en-AU"/>
        </w:rPr>
        <w:t>cholarsh</w:t>
      </w:r>
      <w:r w:rsidR="00DF6FD5" w:rsidRPr="00DA2C34">
        <w:rPr>
          <w:lang w:eastAsia="en-AU"/>
        </w:rPr>
        <w:t xml:space="preserve">ips are offered for the minimum </w:t>
      </w:r>
      <w:r w:rsidRPr="00DA2C34">
        <w:rPr>
          <w:lang w:eastAsia="en-AU"/>
        </w:rPr>
        <w:t>period necessary for the individual to complete the academic program specified by the Australian education institution, including any preparatory training.</w:t>
      </w:r>
    </w:p>
    <w:p w14:paraId="19BAD196" w14:textId="77777777" w:rsidR="00D77DD6" w:rsidRDefault="0010550B" w:rsidP="001E2779">
      <w:pPr>
        <w:pStyle w:val="BodyText"/>
        <w:spacing w:before="120"/>
        <w:jc w:val="both"/>
        <w:rPr>
          <w:lang w:eastAsia="en-AU"/>
        </w:rPr>
      </w:pPr>
      <w:r w:rsidRPr="00DA2C34">
        <w:rPr>
          <w:lang w:eastAsia="en-AU"/>
        </w:rPr>
        <w:t>Scholarship recipients will receive the following</w:t>
      </w:r>
      <w:r w:rsidR="00D77DD6" w:rsidRPr="00DA2C34">
        <w:rPr>
          <w:lang w:eastAsia="en-AU"/>
        </w:rPr>
        <w:t>:</w:t>
      </w:r>
    </w:p>
    <w:p w14:paraId="2F07156D" w14:textId="77777777" w:rsidR="00634441" w:rsidRPr="00DA2C34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return air travel</w:t>
      </w:r>
    </w:p>
    <w:p w14:paraId="3DCDB756" w14:textId="77777777" w:rsidR="00634441" w:rsidRDefault="00896156" w:rsidP="002E75B9">
      <w:pPr>
        <w:pStyle w:val="Bullet"/>
        <w:rPr>
          <w:lang w:eastAsia="en-AU"/>
        </w:rPr>
      </w:pPr>
      <w:r>
        <w:rPr>
          <w:lang w:eastAsia="en-AU"/>
        </w:rPr>
        <w:t>a one-</w:t>
      </w:r>
      <w:r w:rsidR="00634441">
        <w:rPr>
          <w:lang w:eastAsia="en-AU"/>
        </w:rPr>
        <w:t xml:space="preserve">off establishment allowance on arrival </w:t>
      </w:r>
    </w:p>
    <w:p w14:paraId="17FF35B0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full tuition fees</w:t>
      </w:r>
    </w:p>
    <w:p w14:paraId="34BB5371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contribution to living expenses</w:t>
      </w:r>
    </w:p>
    <w:p w14:paraId="117CD9DD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introductory academic program</w:t>
      </w:r>
    </w:p>
    <w:p w14:paraId="7DBEB585" w14:textId="7777777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overseas student health cover for the duration of the scholarship</w:t>
      </w:r>
    </w:p>
    <w:p w14:paraId="18469F0A" w14:textId="415E0F63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supplementary academic support</w:t>
      </w:r>
    </w:p>
    <w:p w14:paraId="684FEF83" w14:textId="23BCD457" w:rsidR="00634441" w:rsidRDefault="00634441" w:rsidP="002E75B9">
      <w:pPr>
        <w:pStyle w:val="Bullet"/>
        <w:rPr>
          <w:lang w:eastAsia="en-AU"/>
        </w:rPr>
      </w:pPr>
      <w:r>
        <w:rPr>
          <w:lang w:eastAsia="en-AU"/>
        </w:rPr>
        <w:t>fieldwork allowance for research students and masters by coursework which has a compulsory fieldwork component.</w:t>
      </w:r>
    </w:p>
    <w:p w14:paraId="40381BA7" w14:textId="7325C7B7" w:rsidR="00687FE0" w:rsidRDefault="00687FE0" w:rsidP="005A2E21">
      <w:pPr>
        <w:pStyle w:val="Bullet"/>
        <w:numPr>
          <w:ilvl w:val="0"/>
          <w:numId w:val="0"/>
        </w:numPr>
        <w:rPr>
          <w:lang w:eastAsia="en-AU"/>
        </w:rPr>
      </w:pPr>
      <w:r>
        <w:rPr>
          <w:lang w:eastAsia="en-AU"/>
        </w:rPr>
        <w:t xml:space="preserve">On graduation, alumni will </w:t>
      </w:r>
      <w:r w:rsidR="007C660A">
        <w:rPr>
          <w:lang w:eastAsia="en-AU"/>
        </w:rPr>
        <w:t xml:space="preserve">join the global Australia Awards alumni, a network of over 100,000 leaders across the world, and </w:t>
      </w:r>
      <w:r>
        <w:rPr>
          <w:lang w:eastAsia="en-AU"/>
        </w:rPr>
        <w:t xml:space="preserve">continue to have access to networking opportunities in Singapore. </w:t>
      </w:r>
    </w:p>
    <w:p w14:paraId="5DA46D39" w14:textId="77777777" w:rsidR="00EE3B50" w:rsidRPr="00457822" w:rsidRDefault="00D87545" w:rsidP="002E75B9">
      <w:pPr>
        <w:pStyle w:val="Heading3"/>
        <w:rPr>
          <w:color w:val="002060"/>
          <w:sz w:val="21"/>
          <w:szCs w:val="21"/>
        </w:rPr>
      </w:pPr>
      <w:r w:rsidRPr="00457822">
        <w:rPr>
          <w:color w:val="002060"/>
          <w:sz w:val="21"/>
          <w:szCs w:val="21"/>
        </w:rPr>
        <w:t xml:space="preserve">Eligibility </w:t>
      </w:r>
      <w:r w:rsidR="006F7A86">
        <w:rPr>
          <w:color w:val="002060"/>
          <w:sz w:val="21"/>
          <w:szCs w:val="21"/>
        </w:rPr>
        <w:t>c</w:t>
      </w:r>
      <w:r w:rsidR="00EE3B50" w:rsidRPr="00457822">
        <w:rPr>
          <w:color w:val="002060"/>
          <w:sz w:val="21"/>
          <w:szCs w:val="21"/>
        </w:rPr>
        <w:t>riteria</w:t>
      </w:r>
    </w:p>
    <w:p w14:paraId="07FF0E7C" w14:textId="6DD1A49A" w:rsidR="008C39FD" w:rsidRPr="00826A28" w:rsidRDefault="00687FE0" w:rsidP="00826A28">
      <w:pPr>
        <w:pStyle w:val="Bullet"/>
        <w:numPr>
          <w:ilvl w:val="0"/>
          <w:numId w:val="0"/>
        </w:numPr>
        <w:spacing w:before="120" w:after="120"/>
        <w:rPr>
          <w:bCs/>
          <w:color w:val="00206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A</w:t>
      </w:r>
      <w:r w:rsidR="00DF6FD5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pplicants must </w:t>
      </w:r>
      <w:r w:rsidR="00C4402E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meet all eligibility requirements detailed in the</w:t>
      </w:r>
      <w:r w:rsidR="00DF6FD5" w:rsidRPr="00DA2C34">
        <w:rPr>
          <w:lang w:eastAsia="en-AU"/>
        </w:rPr>
        <w:t xml:space="preserve"> </w:t>
      </w:r>
      <w:hyperlink r:id="rId9" w:history="1">
        <w:r w:rsidR="00DF6798">
          <w:rPr>
            <w:rStyle w:val="Hyperlink"/>
            <w:b w:val="0"/>
            <w:bCs/>
            <w:color w:val="00759A"/>
            <w:lang w:eastAsia="en-AU"/>
          </w:rPr>
          <w:t>Australia Awards Scholarships Policy Handbook</w:t>
        </w:r>
      </w:hyperlink>
    </w:p>
    <w:p w14:paraId="5EDB584D" w14:textId="77777777" w:rsidR="00D87545" w:rsidRPr="003C3B5C" w:rsidRDefault="00A1653F" w:rsidP="002E75B9">
      <w:pPr>
        <w:pStyle w:val="Heading4"/>
        <w:rPr>
          <w:lang w:eastAsia="en-AU"/>
        </w:rPr>
      </w:pPr>
      <w:r w:rsidRPr="003C3B5C">
        <w:rPr>
          <w:lang w:eastAsia="en-AU"/>
        </w:rPr>
        <w:t>Country-s</w:t>
      </w:r>
      <w:r w:rsidR="0024777B">
        <w:rPr>
          <w:lang w:eastAsia="en-AU"/>
        </w:rPr>
        <w:t xml:space="preserve">pecific </w:t>
      </w:r>
      <w:r w:rsidR="006F7A86">
        <w:rPr>
          <w:lang w:eastAsia="en-AU"/>
        </w:rPr>
        <w:t>c</w:t>
      </w:r>
      <w:r w:rsidR="00D87545" w:rsidRPr="003C3B5C">
        <w:rPr>
          <w:lang w:eastAsia="en-AU"/>
        </w:rPr>
        <w:t>onditions</w:t>
      </w:r>
    </w:p>
    <w:p w14:paraId="29A5AE25" w14:textId="7188299E" w:rsidR="003456E1" w:rsidRPr="000A707D" w:rsidRDefault="003456E1" w:rsidP="003456E1">
      <w:pPr>
        <w:pStyle w:val="Bullet"/>
        <w:numPr>
          <w:ilvl w:val="0"/>
          <w:numId w:val="0"/>
        </w:numPr>
        <w:rPr>
          <w:color w:val="auto"/>
          <w:lang w:eastAsia="en-AU"/>
        </w:rPr>
      </w:pPr>
      <w:r w:rsidRPr="000A707D">
        <w:rPr>
          <w:color w:val="auto"/>
          <w:lang w:eastAsia="en-AU"/>
        </w:rPr>
        <w:t xml:space="preserve">In addition to the eligibility requirements, candidates from </w:t>
      </w:r>
      <w:bookmarkStart w:id="1" w:name="_Hlk93593523"/>
      <w:r w:rsidR="00F52FA3" w:rsidRPr="000A707D">
        <w:rPr>
          <w:color w:val="auto"/>
          <w:lang w:eastAsia="en-AU"/>
        </w:rPr>
        <w:t>Singapore</w:t>
      </w:r>
      <w:r w:rsidRPr="000A707D">
        <w:rPr>
          <w:color w:val="auto"/>
          <w:lang w:eastAsia="en-AU"/>
        </w:rPr>
        <w:t xml:space="preserve"> </w:t>
      </w:r>
      <w:bookmarkEnd w:id="1"/>
      <w:r w:rsidRPr="000A707D">
        <w:rPr>
          <w:color w:val="auto"/>
          <w:lang w:eastAsia="en-AU"/>
        </w:rPr>
        <w:t>must also meet the following conditions:</w:t>
      </w:r>
    </w:p>
    <w:p w14:paraId="73FD4C91" w14:textId="67B714AC" w:rsidR="00330657" w:rsidRPr="00330657" w:rsidRDefault="00330657" w:rsidP="00330657">
      <w:pPr>
        <w:pStyle w:val="Bullet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 w:rsidRPr="000A707D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answer all relevant questions on the application form</w:t>
      </w:r>
    </w:p>
    <w:p w14:paraId="2B7131B1" w14:textId="0ADDA486" w:rsidR="00E347DF" w:rsidRPr="000A707D" w:rsidRDefault="00E347DF" w:rsidP="00E347DF">
      <w:pPr>
        <w:pStyle w:val="Bullet"/>
        <w:rPr>
          <w:rFonts w:eastAsiaTheme="minorHAnsi"/>
          <w:color w:val="auto"/>
          <w:lang w:eastAsia="en-AU"/>
        </w:rPr>
      </w:pPr>
      <w:r w:rsidRPr="000A707D">
        <w:rPr>
          <w:rFonts w:eastAsiaTheme="minorHAnsi"/>
          <w:color w:val="auto"/>
          <w:lang w:eastAsia="en-AU"/>
        </w:rPr>
        <w:t xml:space="preserve">be a citizen of </w:t>
      </w:r>
      <w:r w:rsidR="007D63FF" w:rsidRPr="000A707D">
        <w:rPr>
          <w:rFonts w:eastAsiaTheme="minorHAnsi"/>
          <w:color w:val="auto"/>
          <w:lang w:eastAsia="en-AU"/>
        </w:rPr>
        <w:t>Singapore</w:t>
      </w:r>
    </w:p>
    <w:p w14:paraId="1CF562A9" w14:textId="696FA00B" w:rsidR="0092158D" w:rsidRPr="000A707D" w:rsidRDefault="00E347DF" w:rsidP="0092158D">
      <w:pPr>
        <w:pStyle w:val="Bullet"/>
        <w:rPr>
          <w:rFonts w:eastAsiaTheme="minorHAnsi"/>
          <w:color w:val="auto"/>
          <w:lang w:eastAsia="en-AU"/>
        </w:rPr>
      </w:pPr>
      <w:r w:rsidRPr="000A707D">
        <w:rPr>
          <w:rFonts w:eastAsiaTheme="minorHAnsi"/>
          <w:color w:val="auto"/>
          <w:lang w:eastAsia="en-AU"/>
        </w:rPr>
        <w:t>already hold an undergraduate degree</w:t>
      </w:r>
      <w:r w:rsidR="0092158D" w:rsidRPr="000A707D">
        <w:rPr>
          <w:rFonts w:eastAsiaTheme="minorHAnsi"/>
          <w:color w:val="auto"/>
          <w:lang w:eastAsia="en-AU"/>
        </w:rPr>
        <w:t xml:space="preserve"> (note: if </w:t>
      </w:r>
      <w:r w:rsidR="0092158D" w:rsidRPr="000A707D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English was the language of instruction for your undergraduate degree, then </w:t>
      </w:r>
      <w:r w:rsidR="0092158D" w:rsidRPr="000A707D">
        <w:rPr>
          <w:rFonts w:eastAsiaTheme="minorHAnsi"/>
          <w:color w:val="auto"/>
          <w:lang w:eastAsia="en-AU"/>
        </w:rPr>
        <w:t xml:space="preserve">IELTS testing result </w:t>
      </w:r>
      <w:r w:rsidR="00330657">
        <w:rPr>
          <w:rFonts w:eastAsiaTheme="minorHAnsi"/>
          <w:color w:val="auto"/>
          <w:lang w:eastAsia="en-AU"/>
        </w:rPr>
        <w:t xml:space="preserve">below </w:t>
      </w:r>
      <w:r w:rsidR="0092158D" w:rsidRPr="000A707D">
        <w:rPr>
          <w:rFonts w:eastAsiaTheme="minorHAnsi"/>
          <w:color w:val="auto"/>
          <w:lang w:eastAsia="en-AU"/>
        </w:rPr>
        <w:t>will not be a requirement</w:t>
      </w:r>
      <w:r w:rsidR="0092158D" w:rsidRPr="000A707D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)</w:t>
      </w:r>
      <w:r w:rsidR="00330657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2F30428E" w14:textId="4E5B8329" w:rsidR="00BD340E" w:rsidRPr="008201DB" w:rsidRDefault="00330657" w:rsidP="00330657">
      <w:pPr>
        <w:pStyle w:val="Bullet"/>
        <w:numPr>
          <w:ilvl w:val="0"/>
          <w:numId w:val="0"/>
        </w:numPr>
        <w:rPr>
          <w:rFonts w:eastAsiaTheme="minorHAnsi"/>
          <w:color w:val="auto"/>
          <w:lang w:eastAsia="en-AU"/>
        </w:rPr>
      </w:pPr>
      <w:r w:rsidRPr="008201DB">
        <w:rPr>
          <w:rFonts w:eastAsiaTheme="minorHAnsi"/>
          <w:color w:val="auto"/>
          <w:lang w:eastAsia="en-AU"/>
        </w:rPr>
        <w:t>I</w:t>
      </w:r>
      <w:r w:rsidR="0092158D" w:rsidRPr="008201DB">
        <w:rPr>
          <w:rFonts w:eastAsiaTheme="minorHAnsi"/>
          <w:color w:val="auto"/>
          <w:lang w:eastAsia="en-AU"/>
        </w:rPr>
        <w:t xml:space="preserve">f English was </w:t>
      </w:r>
      <w:r w:rsidR="0092158D" w:rsidRPr="008201DB">
        <w:rPr>
          <w:color w:val="auto"/>
          <w:u w:val="single"/>
          <w:lang w:eastAsia="en-AU"/>
        </w:rPr>
        <w:t>not</w:t>
      </w:r>
      <w:r w:rsidR="0092158D" w:rsidRPr="008201DB">
        <w:rPr>
          <w:rFonts w:eastAsiaTheme="minorHAnsi"/>
          <w:color w:val="auto"/>
          <w:lang w:eastAsia="en-AU"/>
        </w:rPr>
        <w:t xml:space="preserve"> the language of instruction for your undergraduate degree, you will require </w:t>
      </w:r>
      <w:r w:rsidR="00E347DF" w:rsidRPr="008201DB">
        <w:rPr>
          <w:rFonts w:eastAsiaTheme="minorHAnsi"/>
          <w:color w:val="auto"/>
          <w:lang w:eastAsia="en-AU"/>
        </w:rPr>
        <w:t>an English language proficiency of</w:t>
      </w:r>
      <w:r w:rsidR="00BD340E" w:rsidRPr="008201DB">
        <w:rPr>
          <w:rFonts w:eastAsiaTheme="minorHAnsi"/>
          <w:color w:val="auto"/>
          <w:lang w:eastAsia="en-AU"/>
        </w:rPr>
        <w:t>:</w:t>
      </w:r>
    </w:p>
    <w:p w14:paraId="0201FF0E" w14:textId="77777777" w:rsidR="00BD340E" w:rsidRPr="005A2E21" w:rsidRDefault="00BD340E" w:rsidP="00330657">
      <w:pPr>
        <w:pStyle w:val="ListParagraphP"/>
        <w:numPr>
          <w:ilvl w:val="2"/>
          <w:numId w:val="3"/>
        </w:numPr>
        <w:shd w:val="clear" w:color="auto" w:fill="auto"/>
        <w:ind w:left="426"/>
        <w:rPr>
          <w:rFonts w:asciiTheme="minorHAnsi" w:eastAsiaTheme="minorHAnsi" w:hAnsiTheme="minorHAnsi"/>
          <w:sz w:val="20"/>
          <w:szCs w:val="20"/>
          <w:lang w:eastAsia="en-AU"/>
        </w:rPr>
      </w:pPr>
      <w:r w:rsidRPr="005A2E21">
        <w:rPr>
          <w:rFonts w:asciiTheme="minorHAnsi" w:eastAsiaTheme="minorHAnsi" w:hAnsiTheme="minorHAnsi"/>
          <w:sz w:val="20"/>
          <w:szCs w:val="20"/>
          <w:lang w:eastAsia="en-AU"/>
        </w:rPr>
        <w:t>an Academic IELTS result with an overall score of at least 6.5, with no band less than 6.0, or</w:t>
      </w:r>
    </w:p>
    <w:p w14:paraId="6912EA33" w14:textId="77777777" w:rsidR="00BD340E" w:rsidRPr="005A2E21" w:rsidRDefault="00BD340E" w:rsidP="00330657">
      <w:pPr>
        <w:pStyle w:val="ListParagraphP"/>
        <w:numPr>
          <w:ilvl w:val="2"/>
          <w:numId w:val="3"/>
        </w:numPr>
        <w:shd w:val="clear" w:color="auto" w:fill="auto"/>
        <w:ind w:left="426"/>
        <w:rPr>
          <w:rFonts w:asciiTheme="minorHAnsi" w:eastAsiaTheme="minorHAnsi" w:hAnsiTheme="minorHAnsi"/>
          <w:sz w:val="20"/>
          <w:szCs w:val="20"/>
          <w:lang w:eastAsia="en-AU"/>
        </w:rPr>
      </w:pPr>
      <w:r w:rsidRPr="005A2E21">
        <w:rPr>
          <w:rFonts w:asciiTheme="minorHAnsi" w:eastAsiaTheme="minorHAnsi" w:hAnsiTheme="minorHAnsi"/>
          <w:sz w:val="20"/>
          <w:szCs w:val="20"/>
          <w:lang w:eastAsia="en-AU"/>
        </w:rPr>
        <w:t>an internet based TOEFL score of at least 84, with a minimum of 21 in all subtests, or</w:t>
      </w:r>
    </w:p>
    <w:p w14:paraId="70207B80" w14:textId="4058CA3C" w:rsidR="00BD340E" w:rsidRPr="005A2E21" w:rsidRDefault="00BD340E" w:rsidP="00330657">
      <w:pPr>
        <w:pStyle w:val="ListParagraphP"/>
        <w:numPr>
          <w:ilvl w:val="2"/>
          <w:numId w:val="3"/>
        </w:numPr>
        <w:shd w:val="clear" w:color="auto" w:fill="auto"/>
        <w:ind w:left="426"/>
        <w:rPr>
          <w:rFonts w:asciiTheme="minorHAnsi" w:eastAsiaTheme="minorHAnsi" w:hAnsiTheme="minorHAnsi"/>
          <w:sz w:val="20"/>
          <w:szCs w:val="20"/>
          <w:lang w:eastAsia="en-AU"/>
        </w:rPr>
      </w:pPr>
      <w:r w:rsidRPr="005A2E21">
        <w:rPr>
          <w:rFonts w:asciiTheme="minorHAnsi" w:eastAsiaTheme="minorHAnsi" w:hAnsiTheme="minorHAnsi"/>
          <w:sz w:val="20"/>
          <w:szCs w:val="20"/>
          <w:lang w:eastAsia="en-AU"/>
        </w:rPr>
        <w:t>a PTE Academic overall score of 58 with no communicative skill score less than 50.</w:t>
      </w:r>
    </w:p>
    <w:p w14:paraId="0C75F236" w14:textId="07F71E98" w:rsidR="00E347DF" w:rsidRPr="00330657" w:rsidRDefault="00330657" w:rsidP="00330657">
      <w:pPr>
        <w:pStyle w:val="Bullet"/>
        <w:numPr>
          <w:ilvl w:val="0"/>
          <w:numId w:val="0"/>
        </w:numPr>
        <w:rPr>
          <w:rFonts w:eastAsiaTheme="minorHAnsi"/>
          <w:lang w:eastAsia="en-AU"/>
        </w:rPr>
      </w:pPr>
      <w:r w:rsidRPr="005A2E21">
        <w:rPr>
          <w:rFonts w:eastAsiaTheme="minorHAnsi"/>
          <w:lang w:eastAsia="en-AU"/>
        </w:rPr>
        <w:t xml:space="preserve">No other English language test (including TOEFL prediction test) results will be accepted. </w:t>
      </w:r>
      <w:r w:rsidRPr="005A2E21">
        <w:rPr>
          <w:rFonts w:eastAsiaTheme="minorHAnsi"/>
          <w:color w:val="auto"/>
          <w:lang w:eastAsia="en-AU"/>
        </w:rPr>
        <w:t xml:space="preserve">English language test </w:t>
      </w:r>
      <w:r w:rsidR="00E347DF" w:rsidRPr="005A2E21">
        <w:rPr>
          <w:rFonts w:eastAsiaTheme="minorHAnsi"/>
          <w:color w:val="auto"/>
          <w:lang w:eastAsia="en-AU"/>
        </w:rPr>
        <w:t>result must be current</w:t>
      </w:r>
      <w:r w:rsidRPr="005A2E21">
        <w:rPr>
          <w:rFonts w:eastAsiaTheme="minorHAnsi"/>
          <w:color w:val="auto"/>
          <w:lang w:eastAsia="en-AU"/>
        </w:rPr>
        <w:t>. Valid t</w:t>
      </w:r>
      <w:r w:rsidR="00E347DF" w:rsidRPr="005A2E21">
        <w:rPr>
          <w:rFonts w:eastAsiaTheme="minorHAnsi"/>
          <w:color w:val="auto"/>
          <w:lang w:eastAsia="en-AU"/>
        </w:rPr>
        <w:t>est result</w:t>
      </w:r>
      <w:r w:rsidRPr="005A2E21">
        <w:rPr>
          <w:rFonts w:eastAsiaTheme="minorHAnsi"/>
          <w:color w:val="auto"/>
          <w:lang w:eastAsia="en-AU"/>
        </w:rPr>
        <w:t>s</w:t>
      </w:r>
      <w:r w:rsidR="00E347DF" w:rsidRPr="005A2E21">
        <w:rPr>
          <w:rFonts w:eastAsiaTheme="minorHAnsi"/>
          <w:color w:val="auto"/>
          <w:lang w:eastAsia="en-AU"/>
        </w:rPr>
        <w:t xml:space="preserve"> </w:t>
      </w:r>
      <w:r w:rsidRPr="005A2E21">
        <w:rPr>
          <w:rFonts w:eastAsiaTheme="minorHAnsi"/>
          <w:color w:val="auto"/>
          <w:lang w:eastAsia="en-AU"/>
        </w:rPr>
        <w:t xml:space="preserve">are those </w:t>
      </w:r>
      <w:r w:rsidR="00E347DF" w:rsidRPr="005A2E21">
        <w:rPr>
          <w:rFonts w:eastAsiaTheme="minorHAnsi"/>
          <w:color w:val="auto"/>
          <w:lang w:eastAsia="en-AU"/>
        </w:rPr>
        <w:t xml:space="preserve">obtained </w:t>
      </w:r>
      <w:r w:rsidRPr="005A2E21">
        <w:rPr>
          <w:rFonts w:eastAsiaTheme="minorHAnsi"/>
          <w:color w:val="auto"/>
          <w:lang w:eastAsia="en-AU"/>
        </w:rPr>
        <w:t>from</w:t>
      </w:r>
      <w:r w:rsidR="00E347DF" w:rsidRPr="005A2E21">
        <w:rPr>
          <w:rFonts w:eastAsiaTheme="minorHAnsi"/>
          <w:color w:val="auto"/>
          <w:lang w:eastAsia="en-AU"/>
        </w:rPr>
        <w:t xml:space="preserve"> </w:t>
      </w:r>
      <w:r w:rsidRPr="005A2E21">
        <w:rPr>
          <w:rFonts w:eastAsiaTheme="minorHAnsi"/>
          <w:color w:val="auto"/>
          <w:lang w:eastAsia="en-AU"/>
        </w:rPr>
        <w:t>1January 2024.</w:t>
      </w:r>
      <w:r>
        <w:rPr>
          <w:rFonts w:eastAsiaTheme="minorHAnsi"/>
          <w:color w:val="auto"/>
          <w:lang w:eastAsia="en-AU"/>
        </w:rPr>
        <w:t xml:space="preserve"> </w:t>
      </w:r>
    </w:p>
    <w:p w14:paraId="3102C364" w14:textId="77777777" w:rsidR="00870EC9" w:rsidRPr="00DD7A27" w:rsidRDefault="0024777B" w:rsidP="00BC6636">
      <w:pPr>
        <w:pStyle w:val="Bullet"/>
        <w:numPr>
          <w:ilvl w:val="0"/>
          <w:numId w:val="0"/>
        </w:numPr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Application </w:t>
      </w:r>
      <w:r w:rsidR="006F7A86">
        <w:rPr>
          <w:color w:val="002060"/>
          <w:sz w:val="21"/>
          <w:szCs w:val="21"/>
        </w:rPr>
        <w:t>d</w:t>
      </w:r>
      <w:r w:rsidR="00EE3B50" w:rsidRPr="00DD7A27">
        <w:rPr>
          <w:color w:val="002060"/>
          <w:sz w:val="21"/>
          <w:szCs w:val="21"/>
        </w:rPr>
        <w:t xml:space="preserve">ates </w:t>
      </w:r>
    </w:p>
    <w:p w14:paraId="520E9078" w14:textId="40236F2A" w:rsidR="00EE3B50" w:rsidRPr="008C5E56" w:rsidRDefault="00796623" w:rsidP="002E75B9">
      <w:pPr>
        <w:pStyle w:val="BodyCopy"/>
        <w:rPr>
          <w:rFonts w:eastAsiaTheme="minorHAnsi" w:cs="Arial"/>
          <w:b/>
          <w:bCs/>
          <w:color w:val="000000"/>
          <w:spacing w:val="0"/>
        </w:rPr>
      </w:pPr>
      <w:r w:rsidRPr="00796623">
        <w:rPr>
          <w:sz w:val="22"/>
          <w:szCs w:val="22"/>
        </w:rPr>
        <w:t>F</w:t>
      </w:r>
      <w:r w:rsidR="00EE3B50" w:rsidRPr="00796623">
        <w:t>or study</w:t>
      </w:r>
      <w:r w:rsidR="00C4402E" w:rsidRPr="00796623">
        <w:t xml:space="preserve"> commencing in Australia</w:t>
      </w:r>
      <w:r w:rsidR="000A44ED" w:rsidRPr="00796623">
        <w:t xml:space="preserve"> </w:t>
      </w:r>
      <w:r w:rsidR="00C4402E" w:rsidRPr="00796623">
        <w:t>in</w:t>
      </w:r>
      <w:r w:rsidR="00C4402E" w:rsidRPr="0072110F">
        <w:t xml:space="preserve"> </w:t>
      </w:r>
      <w:r w:rsidR="00350E52">
        <w:t xml:space="preserve">Semester 2 </w:t>
      </w:r>
      <w:r w:rsidR="000C32C7" w:rsidRPr="00350E52">
        <w:rPr>
          <w:rFonts w:eastAsiaTheme="minorHAnsi" w:cs="Arial"/>
          <w:color w:val="000000"/>
          <w:spacing w:val="0"/>
        </w:rPr>
        <w:t>202</w:t>
      </w:r>
      <w:r w:rsidR="00FA510C" w:rsidRPr="00350E52">
        <w:rPr>
          <w:rFonts w:eastAsiaTheme="minorHAnsi" w:cs="Arial"/>
          <w:color w:val="auto"/>
          <w:spacing w:val="0"/>
        </w:rPr>
        <w:t>6</w:t>
      </w:r>
      <w:r w:rsidR="000C32C7">
        <w:rPr>
          <w:rFonts w:eastAsiaTheme="minorHAnsi" w:cs="Arial"/>
          <w:color w:val="000000"/>
          <w:spacing w:val="0"/>
        </w:rPr>
        <w:t>:</w:t>
      </w:r>
      <w:r w:rsidR="00BC6636">
        <w:rPr>
          <w:rFonts w:eastAsiaTheme="minorHAnsi" w:cs="Arial"/>
          <w:color w:val="000000"/>
          <w:spacing w:val="0"/>
        </w:rPr>
        <w:t xml:space="preserve"> </w:t>
      </w:r>
    </w:p>
    <w:p w14:paraId="13C92DD4" w14:textId="648DB44E" w:rsidR="00EE3B50" w:rsidRPr="00007F29" w:rsidRDefault="00DF6FD5" w:rsidP="00457822">
      <w:pPr>
        <w:pStyle w:val="BodyCopy"/>
        <w:tabs>
          <w:tab w:val="left" w:pos="1560"/>
        </w:tabs>
        <w:spacing w:before="60" w:after="0" w:line="240" w:lineRule="auto"/>
        <w:jc w:val="both"/>
        <w:rPr>
          <w:color w:val="00B050"/>
        </w:rPr>
      </w:pPr>
      <w:r w:rsidRPr="00007F29">
        <w:rPr>
          <w:color w:val="auto"/>
        </w:rPr>
        <w:t xml:space="preserve">Opening date: </w:t>
      </w:r>
      <w:r w:rsidR="009964C5" w:rsidRPr="00007F29">
        <w:rPr>
          <w:color w:val="auto"/>
        </w:rPr>
        <w:t>1</w:t>
      </w:r>
      <w:r w:rsidR="008201DB">
        <w:rPr>
          <w:color w:val="auto"/>
        </w:rPr>
        <w:t>6</w:t>
      </w:r>
      <w:r w:rsidR="009964C5" w:rsidRPr="00007F29">
        <w:rPr>
          <w:color w:val="auto"/>
        </w:rPr>
        <w:t xml:space="preserve"> October 2025</w:t>
      </w:r>
      <w:r w:rsidRPr="00007F29">
        <w:rPr>
          <w:color w:val="00B050"/>
        </w:rPr>
        <w:tab/>
      </w:r>
    </w:p>
    <w:p w14:paraId="27EFD683" w14:textId="2B130E18" w:rsidR="00EE3B50" w:rsidRPr="0072110F" w:rsidRDefault="00EE3B50" w:rsidP="00457822">
      <w:pPr>
        <w:pStyle w:val="BodyCopy"/>
        <w:tabs>
          <w:tab w:val="left" w:pos="1560"/>
        </w:tabs>
        <w:spacing w:before="60" w:after="0" w:line="240" w:lineRule="auto"/>
        <w:jc w:val="both"/>
        <w:rPr>
          <w:b/>
          <w:color w:val="auto"/>
        </w:rPr>
      </w:pPr>
      <w:r w:rsidRPr="00871048">
        <w:rPr>
          <w:color w:val="auto"/>
        </w:rPr>
        <w:t xml:space="preserve">Closing date: </w:t>
      </w:r>
      <w:r w:rsidR="00EE101A" w:rsidRPr="00871048">
        <w:rPr>
          <w:color w:val="auto"/>
        </w:rPr>
        <w:t>11 January</w:t>
      </w:r>
      <w:r w:rsidR="00871048">
        <w:rPr>
          <w:color w:val="auto"/>
        </w:rPr>
        <w:t xml:space="preserve"> 2026</w:t>
      </w:r>
      <w:r w:rsidR="00EE101A" w:rsidRPr="00871048">
        <w:rPr>
          <w:color w:val="auto"/>
        </w:rPr>
        <w:t xml:space="preserve"> </w:t>
      </w:r>
      <w:r w:rsidR="00214270" w:rsidRPr="00871048">
        <w:rPr>
          <w:color w:val="auto"/>
        </w:rPr>
        <w:t>(</w:t>
      </w:r>
      <w:r w:rsidR="00214270" w:rsidRPr="00871048">
        <w:t>11:59PM AE</w:t>
      </w:r>
      <w:r w:rsidR="00871048">
        <w:t>D</w:t>
      </w:r>
      <w:r w:rsidR="00214270" w:rsidRPr="00291713">
        <w:t>T)</w:t>
      </w:r>
    </w:p>
    <w:p w14:paraId="370537C8" w14:textId="01054CE4" w:rsidR="00EE3B50" w:rsidRPr="00DA2C34" w:rsidRDefault="00EE3B50" w:rsidP="00E37240">
      <w:pPr>
        <w:pStyle w:val="BodyCopy"/>
        <w:spacing w:before="120" w:after="120"/>
        <w:rPr>
          <w:color w:val="000000"/>
          <w:lang w:eastAsia="en-AU"/>
        </w:rPr>
      </w:pPr>
      <w:r w:rsidRPr="00DA2C34">
        <w:rPr>
          <w:color w:val="000000"/>
          <w:lang w:eastAsia="en-AU"/>
        </w:rPr>
        <w:t xml:space="preserve">Applications </w:t>
      </w:r>
      <w:r w:rsidR="009B10CA">
        <w:rPr>
          <w:color w:val="000000"/>
          <w:lang w:eastAsia="en-AU"/>
        </w:rPr>
        <w:t>and/or</w:t>
      </w:r>
      <w:r w:rsidRPr="00DA2C34">
        <w:rPr>
          <w:color w:val="000000"/>
          <w:lang w:eastAsia="en-AU"/>
        </w:rPr>
        <w:t xml:space="preserve"> supporting documents received after th</w:t>
      </w:r>
      <w:r w:rsidR="00E37240" w:rsidRPr="00DA2C34">
        <w:rPr>
          <w:color w:val="000000"/>
          <w:lang w:eastAsia="en-AU"/>
        </w:rPr>
        <w:t xml:space="preserve">e closing </w:t>
      </w:r>
      <w:r w:rsidRPr="00DA2C34">
        <w:rPr>
          <w:color w:val="000000"/>
          <w:lang w:eastAsia="en-AU"/>
        </w:rPr>
        <w:t xml:space="preserve">date will not be considered. </w:t>
      </w:r>
      <w:r w:rsidR="00687FE0" w:rsidRPr="00E23CDE">
        <w:rPr>
          <w:color w:val="000000"/>
          <w:lang w:eastAsia="en-AU"/>
        </w:rPr>
        <w:t>Applicants are encouraged to prepare early, as applications require significant supporting documentation.</w:t>
      </w:r>
    </w:p>
    <w:p w14:paraId="5E39C57A" w14:textId="77777777" w:rsidR="00EE3B50" w:rsidRPr="00DD7A27" w:rsidRDefault="0024777B" w:rsidP="0005326E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The </w:t>
      </w:r>
      <w:r w:rsidR="006F7A86">
        <w:rPr>
          <w:color w:val="002060"/>
          <w:sz w:val="21"/>
          <w:szCs w:val="21"/>
        </w:rPr>
        <w:t>a</w:t>
      </w:r>
      <w:r>
        <w:rPr>
          <w:color w:val="002060"/>
          <w:sz w:val="21"/>
          <w:szCs w:val="21"/>
        </w:rPr>
        <w:t xml:space="preserve">pplication </w:t>
      </w:r>
      <w:r w:rsidR="006F7A86">
        <w:rPr>
          <w:color w:val="002060"/>
          <w:sz w:val="21"/>
          <w:szCs w:val="21"/>
        </w:rPr>
        <w:t>p</w:t>
      </w:r>
      <w:r w:rsidR="00EE3B50" w:rsidRPr="00DD7A27">
        <w:rPr>
          <w:color w:val="002060"/>
          <w:sz w:val="21"/>
          <w:szCs w:val="21"/>
        </w:rPr>
        <w:t>rocess</w:t>
      </w:r>
      <w:r w:rsidR="00EE3B50" w:rsidRPr="00DD7A27">
        <w:rPr>
          <w:color w:val="002060"/>
          <w:sz w:val="21"/>
          <w:szCs w:val="21"/>
        </w:rPr>
        <w:softHyphen/>
        <w:t xml:space="preserve"> </w:t>
      </w:r>
    </w:p>
    <w:p w14:paraId="6959C0A5" w14:textId="77777777" w:rsidR="00EE3B50" w:rsidRPr="00DA2C34" w:rsidRDefault="0024777B" w:rsidP="0005326E">
      <w:pPr>
        <w:pStyle w:val="Heading4"/>
      </w:pPr>
      <w:r>
        <w:t xml:space="preserve">Online </w:t>
      </w:r>
      <w:r w:rsidR="006F7A86">
        <w:t>a</w:t>
      </w:r>
      <w:r w:rsidR="00EE3B50" w:rsidRPr="00DA2C34">
        <w:t>pplications</w:t>
      </w:r>
    </w:p>
    <w:p w14:paraId="3340664A" w14:textId="4923B457" w:rsidR="003C3B5C" w:rsidRPr="008C5E56" w:rsidRDefault="00870EC9" w:rsidP="00457822">
      <w:pPr>
        <w:pStyle w:val="BodyCopy"/>
        <w:spacing w:before="120" w:after="120"/>
        <w:rPr>
          <w:rFonts w:eastAsiaTheme="minorHAnsi" w:cs="Arial"/>
          <w:color w:val="000000"/>
          <w:spacing w:val="0"/>
          <w:kern w:val="0"/>
          <w:szCs w:val="20"/>
        </w:rPr>
      </w:pPr>
      <w:r w:rsidRPr="00DA2C34">
        <w:rPr>
          <w:color w:val="000000"/>
          <w:lang w:eastAsia="en-AU"/>
        </w:rPr>
        <w:t>A</w:t>
      </w:r>
      <w:r w:rsidR="00A10841" w:rsidRPr="00DA2C34">
        <w:rPr>
          <w:color w:val="000000"/>
          <w:lang w:eastAsia="en-AU"/>
        </w:rPr>
        <w:t xml:space="preserve">ll applications </w:t>
      </w:r>
      <w:r w:rsidR="009259F8">
        <w:rPr>
          <w:color w:val="000000"/>
          <w:lang w:eastAsia="en-AU"/>
        </w:rPr>
        <w:t>must</w:t>
      </w:r>
      <w:r w:rsidR="009259F8" w:rsidRPr="00DA2C34">
        <w:rPr>
          <w:color w:val="000000"/>
          <w:lang w:eastAsia="en-AU"/>
        </w:rPr>
        <w:t xml:space="preserve"> </w:t>
      </w:r>
      <w:r w:rsidR="00A10841" w:rsidRPr="00DA2C34">
        <w:rPr>
          <w:color w:val="000000"/>
          <w:lang w:eastAsia="en-AU"/>
        </w:rPr>
        <w:t xml:space="preserve">be lodged </w:t>
      </w:r>
      <w:r w:rsidR="00DF6B79">
        <w:rPr>
          <w:color w:val="000000"/>
          <w:lang w:eastAsia="en-AU"/>
        </w:rPr>
        <w:t xml:space="preserve">online </w:t>
      </w:r>
      <w:r w:rsidR="00A10841" w:rsidRPr="00DA2C34">
        <w:rPr>
          <w:color w:val="000000"/>
          <w:lang w:eastAsia="en-AU"/>
        </w:rPr>
        <w:t xml:space="preserve">through </w:t>
      </w:r>
      <w:hyperlink r:id="rId10" w:history="1">
        <w:r w:rsidR="003456E1" w:rsidRPr="00DF6798">
          <w:rPr>
            <w:rStyle w:val="Hyperlink"/>
            <w:b w:val="0"/>
            <w:bCs/>
            <w:color w:val="00759A"/>
            <w:lang w:eastAsia="en-AU"/>
          </w:rPr>
          <w:t>OASIS</w:t>
        </w:r>
      </w:hyperlink>
      <w:r w:rsidR="003456E1">
        <w:t>.</w:t>
      </w:r>
    </w:p>
    <w:p w14:paraId="48A0F162" w14:textId="32441F18" w:rsidR="00EE3B50" w:rsidRPr="00DA2C34" w:rsidRDefault="0024777B" w:rsidP="0005326E">
      <w:pPr>
        <w:pStyle w:val="Heading4"/>
      </w:pPr>
      <w:r>
        <w:t xml:space="preserve">Supporting </w:t>
      </w:r>
      <w:r w:rsidR="006F7A86">
        <w:t>d</w:t>
      </w:r>
      <w:r w:rsidR="00EE3B50" w:rsidRPr="00DA2C34">
        <w:t>ocuments</w:t>
      </w:r>
    </w:p>
    <w:p w14:paraId="615927E6" w14:textId="569F6E4F" w:rsidR="00AB531F" w:rsidRDefault="00796623" w:rsidP="002E75B9">
      <w:pPr>
        <w:pStyle w:val="BodyCopy"/>
        <w:rPr>
          <w:lang w:eastAsia="en-AU"/>
        </w:rPr>
      </w:pPr>
      <w:r w:rsidRPr="00796623">
        <w:rPr>
          <w:lang w:eastAsia="en-AU"/>
        </w:rPr>
        <w:t xml:space="preserve">Applicants must submit all the relevant supporting documents listed in the </w:t>
      </w:r>
      <w:r w:rsidRPr="009C38C5">
        <w:rPr>
          <w:i/>
          <w:lang w:eastAsia="en-AU"/>
        </w:rPr>
        <w:t>Australia Awards Scholarships Policy Handbook</w:t>
      </w:r>
      <w:r w:rsidRPr="00796623">
        <w:rPr>
          <w:lang w:eastAsia="en-AU"/>
        </w:rPr>
        <w:t xml:space="preserve">. </w:t>
      </w:r>
    </w:p>
    <w:p w14:paraId="172230CC" w14:textId="55E75B73" w:rsidR="00AB531F" w:rsidRDefault="00EB7EF3" w:rsidP="00AB531F">
      <w:pPr>
        <w:pStyle w:val="Heading3"/>
        <w:spacing w:before="120" w:after="120"/>
        <w:rPr>
          <w:b w:val="0"/>
          <w:color w:val="000000" w:themeColor="text1"/>
          <w:kern w:val="28"/>
          <w:szCs w:val="52"/>
          <w:lang w:eastAsia="en-AU"/>
        </w:rPr>
      </w:pPr>
      <w:r w:rsidRPr="00796623">
        <w:rPr>
          <w:b w:val="0"/>
          <w:color w:val="000000" w:themeColor="text1"/>
          <w:kern w:val="28"/>
          <w:szCs w:val="52"/>
          <w:lang w:eastAsia="en-AU"/>
        </w:rPr>
        <w:t xml:space="preserve">Applicants must also provide the following documents to meet the specific requirements for </w:t>
      </w:r>
      <w:r w:rsidR="00BF4664">
        <w:rPr>
          <w:b w:val="0"/>
          <w:color w:val="000000" w:themeColor="text1"/>
          <w:kern w:val="28"/>
          <w:szCs w:val="52"/>
          <w:lang w:eastAsia="en-AU"/>
        </w:rPr>
        <w:t>Singapore</w:t>
      </w:r>
      <w:r w:rsidRPr="00796623">
        <w:rPr>
          <w:b w:val="0"/>
          <w:color w:val="000000" w:themeColor="text1"/>
          <w:kern w:val="28"/>
          <w:szCs w:val="52"/>
          <w:lang w:eastAsia="en-AU"/>
        </w:rPr>
        <w:t xml:space="preserve">: </w:t>
      </w:r>
    </w:p>
    <w:p w14:paraId="27AC351A" w14:textId="77777777" w:rsidR="00AB531F" w:rsidRDefault="00AB531F">
      <w:pPr>
        <w:rPr>
          <w:rFonts w:ascii="Arial" w:eastAsiaTheme="majorEastAsia" w:hAnsi="Arial" w:cstheme="majorBidi"/>
          <w:bCs/>
          <w:color w:val="000000" w:themeColor="text1"/>
          <w:spacing w:val="-2"/>
          <w:kern w:val="28"/>
          <w:szCs w:val="52"/>
          <w:lang w:eastAsia="en-AU"/>
        </w:rPr>
      </w:pPr>
      <w:r>
        <w:rPr>
          <w:b/>
          <w:color w:val="000000" w:themeColor="text1"/>
          <w:kern w:val="28"/>
          <w:szCs w:val="52"/>
          <w:lang w:eastAsia="en-AU"/>
        </w:rPr>
        <w:br w:type="page"/>
      </w:r>
    </w:p>
    <w:p w14:paraId="5FF1F14D" w14:textId="5FC2EE30" w:rsidR="00AB531F" w:rsidRPr="00AB531F" w:rsidRDefault="00AB531F" w:rsidP="00AB531F">
      <w:pPr>
        <w:pStyle w:val="BodyText"/>
        <w:rPr>
          <w:lang w:eastAsia="en-AU"/>
        </w:rPr>
      </w:pPr>
      <w:r w:rsidRPr="00F60810">
        <w:rPr>
          <w:rFonts w:asciiTheme="majorHAnsi" w:hAnsiTheme="majorHAnsi" w:cstheme="majorHAnsi"/>
          <w:b/>
          <w:bCs/>
          <w:i/>
          <w:iCs/>
          <w:lang w:eastAsia="en-AU"/>
        </w:rPr>
        <w:lastRenderedPageBreak/>
        <w:t>All applicants</w:t>
      </w:r>
    </w:p>
    <w:tbl>
      <w:tblPr>
        <w:tblStyle w:val="TableGrid"/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5"/>
        <w:gridCol w:w="3780"/>
        <w:gridCol w:w="944"/>
      </w:tblGrid>
      <w:tr w:rsidR="00EB7EF3" w:rsidRPr="004C10D0" w14:paraId="20FFD752" w14:textId="77777777" w:rsidTr="00A80DAA">
        <w:trPr>
          <w:trHeight w:val="601"/>
          <w:tblHeader/>
        </w:trPr>
        <w:tc>
          <w:tcPr>
            <w:tcW w:w="5575" w:type="dxa"/>
            <w:shd w:val="clear" w:color="auto" w:fill="005773" w:themeFill="accent1" w:themeFillShade="BF"/>
            <w:vAlign w:val="center"/>
          </w:tcPr>
          <w:p w14:paraId="5F5ABAB3" w14:textId="77777777" w:rsidR="00EB7EF3" w:rsidRPr="00F60810" w:rsidRDefault="00EB7EF3" w:rsidP="00291713">
            <w:pPr>
              <w:keepNext/>
              <w:keepLines/>
              <w:spacing w:before="60" w:after="60"/>
              <w:ind w:right="2"/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</w:pPr>
            <w:r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t xml:space="preserve">Required </w:t>
            </w:r>
            <w:r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br/>
              <w:t>document</w:t>
            </w:r>
          </w:p>
        </w:tc>
        <w:tc>
          <w:tcPr>
            <w:tcW w:w="3780" w:type="dxa"/>
            <w:shd w:val="clear" w:color="auto" w:fill="005773" w:themeFill="accent1" w:themeFillShade="BF"/>
            <w:vAlign w:val="center"/>
          </w:tcPr>
          <w:p w14:paraId="36B94024" w14:textId="77777777" w:rsidR="00EB7EF3" w:rsidRPr="00F60810" w:rsidRDefault="00EB7EF3" w:rsidP="00291713">
            <w:pPr>
              <w:keepNext/>
              <w:keepLines/>
              <w:spacing w:before="60" w:after="60"/>
              <w:ind w:left="140" w:right="139"/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</w:pPr>
            <w:r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t xml:space="preserve">OASIS </w:t>
            </w:r>
            <w:r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br/>
              <w:t>document type</w:t>
            </w:r>
          </w:p>
        </w:tc>
        <w:tc>
          <w:tcPr>
            <w:tcW w:w="944" w:type="dxa"/>
            <w:shd w:val="clear" w:color="auto" w:fill="005773" w:themeFill="accent1" w:themeFillShade="BF"/>
            <w:vAlign w:val="center"/>
          </w:tcPr>
          <w:p w14:paraId="7BDE7A1E" w14:textId="304F2014" w:rsidR="00EB7EF3" w:rsidRPr="00F60810" w:rsidRDefault="00EB7EF3" w:rsidP="00291713">
            <w:pPr>
              <w:keepNext/>
              <w:keepLines/>
              <w:spacing w:before="60" w:after="60"/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</w:pPr>
            <w:r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t>Certified</w:t>
            </w:r>
            <w:r w:rsidR="00EB7F98"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t>*</w:t>
            </w:r>
          </w:p>
        </w:tc>
      </w:tr>
      <w:tr w:rsidR="000A707D" w:rsidRPr="004C10D0" w14:paraId="4B4DEEF5" w14:textId="77777777" w:rsidTr="00AB531F">
        <w:trPr>
          <w:trHeight w:val="222"/>
        </w:trPr>
        <w:tc>
          <w:tcPr>
            <w:tcW w:w="5575" w:type="dxa"/>
          </w:tcPr>
          <w:p w14:paraId="11F43989" w14:textId="6601B114" w:rsidR="00EB7EF3" w:rsidRPr="00F60810" w:rsidRDefault="00467E00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 xml:space="preserve">Birth certificate </w:t>
            </w:r>
          </w:p>
        </w:tc>
        <w:tc>
          <w:tcPr>
            <w:tcW w:w="3780" w:type="dxa"/>
          </w:tcPr>
          <w:p w14:paraId="615000F4" w14:textId="45EBEB51" w:rsidR="00EB7EF3" w:rsidRPr="00F60810" w:rsidRDefault="00A05FE0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Proof of Citizenship</w:t>
            </w:r>
          </w:p>
        </w:tc>
        <w:tc>
          <w:tcPr>
            <w:tcW w:w="944" w:type="dxa"/>
          </w:tcPr>
          <w:p w14:paraId="554175B8" w14:textId="4A12E36D" w:rsidR="00EB7EF3" w:rsidRPr="00F60810" w:rsidRDefault="0024524C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Yes</w:t>
            </w:r>
          </w:p>
        </w:tc>
      </w:tr>
      <w:tr w:rsidR="000A707D" w:rsidRPr="004C10D0" w14:paraId="5BA310D7" w14:textId="77777777" w:rsidTr="00AB531F">
        <w:trPr>
          <w:trHeight w:val="209"/>
        </w:trPr>
        <w:tc>
          <w:tcPr>
            <w:tcW w:w="5575" w:type="dxa"/>
          </w:tcPr>
          <w:p w14:paraId="07D5020D" w14:textId="4BC9C0A6" w:rsidR="00EB7EF3" w:rsidRPr="00F60810" w:rsidRDefault="00467E00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Passport</w:t>
            </w:r>
          </w:p>
        </w:tc>
        <w:tc>
          <w:tcPr>
            <w:tcW w:w="3780" w:type="dxa"/>
          </w:tcPr>
          <w:p w14:paraId="11BC666C" w14:textId="1521C328" w:rsidR="00EB7EF3" w:rsidRPr="00F60810" w:rsidRDefault="00A05FE0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Proof of Citizenship</w:t>
            </w:r>
          </w:p>
        </w:tc>
        <w:tc>
          <w:tcPr>
            <w:tcW w:w="944" w:type="dxa"/>
          </w:tcPr>
          <w:p w14:paraId="03B1EB78" w14:textId="4FE540E8" w:rsidR="00EB7EF3" w:rsidRPr="00F60810" w:rsidRDefault="0024524C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Yes</w:t>
            </w:r>
          </w:p>
        </w:tc>
      </w:tr>
      <w:tr w:rsidR="000A707D" w:rsidRPr="004C10D0" w14:paraId="1D7D2855" w14:textId="77777777" w:rsidTr="00AB531F">
        <w:trPr>
          <w:trHeight w:val="209"/>
        </w:trPr>
        <w:tc>
          <w:tcPr>
            <w:tcW w:w="5575" w:type="dxa"/>
          </w:tcPr>
          <w:p w14:paraId="5A26EC62" w14:textId="632F514B" w:rsidR="00F27E25" w:rsidRPr="0078140F" w:rsidRDefault="00450F2A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val="pt-PT" w:eastAsia="en-AU"/>
              </w:rPr>
            </w:pPr>
            <w:r w:rsidRPr="0078140F">
              <w:rPr>
                <w:rFonts w:asciiTheme="majorHAnsi" w:hAnsiTheme="majorHAnsi" w:cstheme="majorHAnsi"/>
                <w:lang w:val="pt-PT" w:eastAsia="en-AU"/>
              </w:rPr>
              <w:t>Current Curriculum Vitae</w:t>
            </w:r>
            <w:r w:rsidR="0078140F" w:rsidRPr="0078140F">
              <w:rPr>
                <w:rFonts w:asciiTheme="majorHAnsi" w:hAnsiTheme="majorHAnsi" w:cstheme="majorHAnsi"/>
                <w:lang w:val="pt-PT" w:eastAsia="en-AU"/>
              </w:rPr>
              <w:t xml:space="preserve"> (template pr</w:t>
            </w:r>
            <w:r w:rsidR="0078140F">
              <w:rPr>
                <w:rFonts w:asciiTheme="majorHAnsi" w:hAnsiTheme="majorHAnsi" w:cstheme="majorHAnsi"/>
                <w:lang w:val="pt-PT" w:eastAsia="en-AU"/>
              </w:rPr>
              <w:t>ovided)</w:t>
            </w:r>
          </w:p>
        </w:tc>
        <w:tc>
          <w:tcPr>
            <w:tcW w:w="3780" w:type="dxa"/>
          </w:tcPr>
          <w:p w14:paraId="22474392" w14:textId="500D02B9" w:rsidR="00F27E25" w:rsidRPr="00F60810" w:rsidRDefault="00A05FE0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Curriculum Vitae (CV)</w:t>
            </w:r>
          </w:p>
        </w:tc>
        <w:tc>
          <w:tcPr>
            <w:tcW w:w="944" w:type="dxa"/>
          </w:tcPr>
          <w:p w14:paraId="22F7F4F5" w14:textId="495BAE10" w:rsidR="00F27E25" w:rsidRPr="00F60810" w:rsidRDefault="0024524C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No</w:t>
            </w:r>
          </w:p>
        </w:tc>
      </w:tr>
      <w:tr w:rsidR="00291392" w:rsidRPr="004C10D0" w14:paraId="521368BC" w14:textId="77777777" w:rsidTr="00AB531F">
        <w:trPr>
          <w:trHeight w:val="209"/>
        </w:trPr>
        <w:tc>
          <w:tcPr>
            <w:tcW w:w="5575" w:type="dxa"/>
          </w:tcPr>
          <w:p w14:paraId="706091E6" w14:textId="45497C8A" w:rsidR="00291392" w:rsidRPr="00F60810" w:rsidRDefault="00B67D11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 xml:space="preserve">Professional </w:t>
            </w:r>
            <w:r w:rsidR="00291392" w:rsidRPr="00F60810">
              <w:rPr>
                <w:rFonts w:asciiTheme="majorHAnsi" w:hAnsiTheme="majorHAnsi" w:cstheme="majorHAnsi"/>
                <w:lang w:eastAsia="en-AU"/>
              </w:rPr>
              <w:t>Referee Report</w:t>
            </w:r>
            <w:r w:rsidR="0078140F">
              <w:rPr>
                <w:rFonts w:asciiTheme="majorHAnsi" w:hAnsiTheme="majorHAnsi" w:cstheme="majorHAnsi"/>
                <w:lang w:eastAsia="en-AU"/>
              </w:rPr>
              <w:t xml:space="preserve"> (template provided)</w:t>
            </w:r>
          </w:p>
        </w:tc>
        <w:tc>
          <w:tcPr>
            <w:tcW w:w="3780" w:type="dxa"/>
          </w:tcPr>
          <w:p w14:paraId="43CA2A60" w14:textId="61A85110" w:rsidR="00291392" w:rsidRPr="00F60810" w:rsidRDefault="00330657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Referee Report</w:t>
            </w:r>
          </w:p>
        </w:tc>
        <w:tc>
          <w:tcPr>
            <w:tcW w:w="944" w:type="dxa"/>
          </w:tcPr>
          <w:p w14:paraId="3DC88E99" w14:textId="0B1ED52D" w:rsidR="00291392" w:rsidRPr="00F60810" w:rsidRDefault="00291392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No</w:t>
            </w:r>
          </w:p>
        </w:tc>
      </w:tr>
      <w:tr w:rsidR="00B67D11" w:rsidRPr="004C10D0" w14:paraId="38B38186" w14:textId="77777777" w:rsidTr="00AB531F">
        <w:trPr>
          <w:trHeight w:val="209"/>
        </w:trPr>
        <w:tc>
          <w:tcPr>
            <w:tcW w:w="5575" w:type="dxa"/>
          </w:tcPr>
          <w:p w14:paraId="074C554C" w14:textId="49DB154B" w:rsidR="00B67D11" w:rsidRPr="00F60810" w:rsidRDefault="00B67D11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Academic Referee Report</w:t>
            </w:r>
            <w:r w:rsidR="0078140F">
              <w:rPr>
                <w:rFonts w:asciiTheme="majorHAnsi" w:hAnsiTheme="majorHAnsi" w:cstheme="majorHAnsi"/>
                <w:lang w:eastAsia="en-AU"/>
              </w:rPr>
              <w:t xml:space="preserve"> (template provided)</w:t>
            </w:r>
          </w:p>
        </w:tc>
        <w:tc>
          <w:tcPr>
            <w:tcW w:w="3780" w:type="dxa"/>
          </w:tcPr>
          <w:p w14:paraId="1670F9E3" w14:textId="0ABB92F6" w:rsidR="00B67D11" w:rsidRPr="00F60810" w:rsidRDefault="00B67D11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Referee Report</w:t>
            </w:r>
          </w:p>
        </w:tc>
        <w:tc>
          <w:tcPr>
            <w:tcW w:w="944" w:type="dxa"/>
          </w:tcPr>
          <w:p w14:paraId="072F3290" w14:textId="552B86F4" w:rsidR="00B67D11" w:rsidRPr="00F60810" w:rsidRDefault="00B67D11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No</w:t>
            </w:r>
          </w:p>
        </w:tc>
      </w:tr>
      <w:tr w:rsidR="000A707D" w:rsidRPr="004C10D0" w14:paraId="07E2DC6C" w14:textId="77777777" w:rsidTr="00AB531F">
        <w:trPr>
          <w:trHeight w:val="209"/>
        </w:trPr>
        <w:tc>
          <w:tcPr>
            <w:tcW w:w="5575" w:type="dxa"/>
          </w:tcPr>
          <w:p w14:paraId="658109BC" w14:textId="6BF67499" w:rsidR="00F27E25" w:rsidRPr="00F60810" w:rsidRDefault="0024524C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All official degrees</w:t>
            </w:r>
            <w:r w:rsidR="006E5C3F" w:rsidRPr="00F60810">
              <w:rPr>
                <w:rFonts w:asciiTheme="majorHAnsi" w:hAnsiTheme="majorHAnsi" w:cstheme="majorHAnsi"/>
                <w:lang w:eastAsia="en-AU"/>
              </w:rPr>
              <w:t>, certificates, diplomas and transcripts</w:t>
            </w:r>
          </w:p>
        </w:tc>
        <w:tc>
          <w:tcPr>
            <w:tcW w:w="3780" w:type="dxa"/>
          </w:tcPr>
          <w:p w14:paraId="225F6EBB" w14:textId="7D3BBA7E" w:rsidR="00F27E25" w:rsidRPr="00F60810" w:rsidRDefault="00A05FE0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Academic Transcript, Degree Certificate, Other Document</w:t>
            </w:r>
          </w:p>
        </w:tc>
        <w:tc>
          <w:tcPr>
            <w:tcW w:w="944" w:type="dxa"/>
          </w:tcPr>
          <w:p w14:paraId="4227B1F5" w14:textId="5656F034" w:rsidR="00F27E25" w:rsidRPr="00F60810" w:rsidRDefault="006E5C3F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Yes</w:t>
            </w:r>
          </w:p>
        </w:tc>
      </w:tr>
      <w:tr w:rsidR="000A707D" w:rsidRPr="004C10D0" w14:paraId="73D83295" w14:textId="77777777" w:rsidTr="00AB531F">
        <w:trPr>
          <w:trHeight w:val="209"/>
        </w:trPr>
        <w:tc>
          <w:tcPr>
            <w:tcW w:w="5575" w:type="dxa"/>
          </w:tcPr>
          <w:p w14:paraId="40DD5808" w14:textId="5802DB28" w:rsidR="00F27E25" w:rsidRPr="00F60810" w:rsidRDefault="00C50986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Current original IELTS</w:t>
            </w:r>
            <w:r w:rsidR="00213172">
              <w:rPr>
                <w:rFonts w:asciiTheme="majorHAnsi" w:hAnsiTheme="majorHAnsi" w:cstheme="majorHAnsi"/>
                <w:lang w:eastAsia="en-AU"/>
              </w:rPr>
              <w:t>,</w:t>
            </w:r>
            <w:r w:rsidRPr="00F60810">
              <w:rPr>
                <w:rFonts w:asciiTheme="majorHAnsi" w:hAnsiTheme="majorHAnsi" w:cstheme="majorHAnsi"/>
                <w:lang w:eastAsia="en-AU"/>
              </w:rPr>
              <w:t xml:space="preserve"> TOEFL or PTE result (if applicable)</w:t>
            </w:r>
          </w:p>
        </w:tc>
        <w:tc>
          <w:tcPr>
            <w:tcW w:w="3780" w:type="dxa"/>
          </w:tcPr>
          <w:p w14:paraId="0686FEC1" w14:textId="135C1655" w:rsidR="00F27E25" w:rsidRPr="00F60810" w:rsidRDefault="00A05FE0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Proof of English Language Proficiency</w:t>
            </w:r>
          </w:p>
        </w:tc>
        <w:tc>
          <w:tcPr>
            <w:tcW w:w="944" w:type="dxa"/>
          </w:tcPr>
          <w:p w14:paraId="03E7EF69" w14:textId="18970933" w:rsidR="00F27E25" w:rsidRPr="00F60810" w:rsidRDefault="00C50986" w:rsidP="00291713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Yes</w:t>
            </w:r>
          </w:p>
        </w:tc>
      </w:tr>
    </w:tbl>
    <w:p w14:paraId="543891C3" w14:textId="77777777" w:rsidR="00AB531F" w:rsidRDefault="00AB531F"/>
    <w:p w14:paraId="71BF4726" w14:textId="52197A29" w:rsidR="00AB531F" w:rsidRDefault="00AB531F">
      <w:pPr>
        <w:rPr>
          <w:rFonts w:asciiTheme="majorHAnsi" w:hAnsiTheme="majorHAnsi" w:cstheme="majorHAnsi"/>
          <w:b/>
          <w:bCs/>
          <w:i/>
          <w:iCs/>
          <w:lang w:eastAsia="en-AU"/>
        </w:rPr>
      </w:pPr>
      <w:proofErr w:type="gramStart"/>
      <w:r w:rsidRPr="00F60810">
        <w:rPr>
          <w:rFonts w:asciiTheme="majorHAnsi" w:hAnsiTheme="majorHAnsi" w:cstheme="majorHAnsi"/>
          <w:b/>
          <w:bCs/>
          <w:i/>
          <w:iCs/>
          <w:lang w:eastAsia="en-AU"/>
        </w:rPr>
        <w:t>Master’s</w:t>
      </w:r>
      <w:proofErr w:type="gramEnd"/>
      <w:r w:rsidRPr="00F60810">
        <w:rPr>
          <w:rFonts w:asciiTheme="majorHAnsi" w:hAnsiTheme="majorHAnsi" w:cstheme="majorHAnsi"/>
          <w:b/>
          <w:bCs/>
          <w:i/>
          <w:iCs/>
          <w:lang w:eastAsia="en-AU"/>
        </w:rPr>
        <w:t xml:space="preserve"> by research and PhD applicants’ additional documents</w:t>
      </w:r>
    </w:p>
    <w:tbl>
      <w:tblPr>
        <w:tblStyle w:val="TableGrid"/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5"/>
        <w:gridCol w:w="3780"/>
        <w:gridCol w:w="944"/>
      </w:tblGrid>
      <w:tr w:rsidR="00AB531F" w:rsidRPr="004C10D0" w14:paraId="5DBD6BFE" w14:textId="77777777" w:rsidTr="00A80DAA">
        <w:trPr>
          <w:trHeight w:val="601"/>
          <w:tblHeader/>
        </w:trPr>
        <w:tc>
          <w:tcPr>
            <w:tcW w:w="5575" w:type="dxa"/>
            <w:shd w:val="clear" w:color="auto" w:fill="005773" w:themeFill="accent1" w:themeFillShade="BF"/>
            <w:vAlign w:val="center"/>
          </w:tcPr>
          <w:p w14:paraId="1BC9ECEC" w14:textId="77777777" w:rsidR="00AB531F" w:rsidRPr="00F60810" w:rsidRDefault="00AB531F" w:rsidP="008B444A">
            <w:pPr>
              <w:keepNext/>
              <w:keepLines/>
              <w:spacing w:before="60" w:after="60"/>
              <w:ind w:right="2"/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</w:pPr>
            <w:r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t xml:space="preserve">Required </w:t>
            </w:r>
            <w:r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br/>
              <w:t>document</w:t>
            </w:r>
          </w:p>
        </w:tc>
        <w:tc>
          <w:tcPr>
            <w:tcW w:w="3780" w:type="dxa"/>
            <w:shd w:val="clear" w:color="auto" w:fill="005773" w:themeFill="accent1" w:themeFillShade="BF"/>
            <w:vAlign w:val="center"/>
          </w:tcPr>
          <w:p w14:paraId="2C92D441" w14:textId="77777777" w:rsidR="00AB531F" w:rsidRPr="00F60810" w:rsidRDefault="00AB531F" w:rsidP="008B444A">
            <w:pPr>
              <w:keepNext/>
              <w:keepLines/>
              <w:spacing w:before="60" w:after="60"/>
              <w:ind w:left="140" w:right="139"/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</w:pPr>
            <w:r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t xml:space="preserve">OASIS </w:t>
            </w:r>
            <w:r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br/>
              <w:t>document type</w:t>
            </w:r>
          </w:p>
        </w:tc>
        <w:tc>
          <w:tcPr>
            <w:tcW w:w="944" w:type="dxa"/>
            <w:shd w:val="clear" w:color="auto" w:fill="005773" w:themeFill="accent1" w:themeFillShade="BF"/>
            <w:vAlign w:val="center"/>
          </w:tcPr>
          <w:p w14:paraId="17E59623" w14:textId="77777777" w:rsidR="00AB531F" w:rsidRPr="00F60810" w:rsidRDefault="00AB531F" w:rsidP="008B444A">
            <w:pPr>
              <w:keepNext/>
              <w:keepLines/>
              <w:spacing w:before="60" w:after="60"/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</w:pPr>
            <w:r w:rsidRPr="00F60810">
              <w:rPr>
                <w:rFonts w:asciiTheme="majorHAnsi" w:hAnsiTheme="majorHAnsi" w:cstheme="majorHAnsi"/>
                <w:b/>
                <w:color w:val="FFFFFF" w:themeColor="background1"/>
                <w:lang w:eastAsia="en-AU"/>
              </w:rPr>
              <w:t>Certified*</w:t>
            </w:r>
          </w:p>
        </w:tc>
      </w:tr>
      <w:tr w:rsidR="00AB531F" w:rsidRPr="004C10D0" w14:paraId="2391810A" w14:textId="77777777" w:rsidTr="008B444A">
        <w:trPr>
          <w:trHeight w:val="222"/>
        </w:trPr>
        <w:tc>
          <w:tcPr>
            <w:tcW w:w="5575" w:type="dxa"/>
          </w:tcPr>
          <w:p w14:paraId="46E4E0B7" w14:textId="50EE9007" w:rsidR="00AB531F" w:rsidRPr="00F60810" w:rsidRDefault="00AB531F" w:rsidP="00AB531F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Research proposal</w:t>
            </w:r>
          </w:p>
        </w:tc>
        <w:tc>
          <w:tcPr>
            <w:tcW w:w="3780" w:type="dxa"/>
          </w:tcPr>
          <w:p w14:paraId="558DA678" w14:textId="6B183E19" w:rsidR="00AB531F" w:rsidRPr="00F60810" w:rsidRDefault="00AB531F" w:rsidP="00AB531F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Other documents</w:t>
            </w:r>
          </w:p>
        </w:tc>
        <w:tc>
          <w:tcPr>
            <w:tcW w:w="944" w:type="dxa"/>
          </w:tcPr>
          <w:p w14:paraId="36382934" w14:textId="1C1331F5" w:rsidR="00AB531F" w:rsidRPr="00F60810" w:rsidRDefault="00AB531F" w:rsidP="00AB531F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No</w:t>
            </w:r>
          </w:p>
        </w:tc>
      </w:tr>
      <w:tr w:rsidR="00AB531F" w:rsidRPr="004C10D0" w14:paraId="548E6690" w14:textId="77777777" w:rsidTr="008B444A">
        <w:trPr>
          <w:trHeight w:val="209"/>
        </w:trPr>
        <w:tc>
          <w:tcPr>
            <w:tcW w:w="5575" w:type="dxa"/>
          </w:tcPr>
          <w:p w14:paraId="20102B9C" w14:textId="277034A2" w:rsidR="00AB531F" w:rsidRPr="00F60810" w:rsidRDefault="00AB531F" w:rsidP="00AB531F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Evidence of correspondence with potential supervisor</w:t>
            </w:r>
          </w:p>
        </w:tc>
        <w:tc>
          <w:tcPr>
            <w:tcW w:w="3780" w:type="dxa"/>
          </w:tcPr>
          <w:p w14:paraId="2765C462" w14:textId="16A00046" w:rsidR="00AB531F" w:rsidRPr="00F60810" w:rsidRDefault="00AB531F" w:rsidP="00AB531F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Other documents</w:t>
            </w:r>
          </w:p>
        </w:tc>
        <w:tc>
          <w:tcPr>
            <w:tcW w:w="944" w:type="dxa"/>
          </w:tcPr>
          <w:p w14:paraId="062BACBC" w14:textId="1337339B" w:rsidR="00AB531F" w:rsidRPr="00F60810" w:rsidRDefault="00AB531F" w:rsidP="00AB531F">
            <w:pPr>
              <w:keepNext/>
              <w:keepLines/>
              <w:spacing w:before="60" w:after="60"/>
              <w:ind w:right="335"/>
              <w:rPr>
                <w:rFonts w:asciiTheme="majorHAnsi" w:hAnsiTheme="majorHAnsi" w:cstheme="majorHAnsi"/>
                <w:lang w:eastAsia="en-AU"/>
              </w:rPr>
            </w:pPr>
            <w:r w:rsidRPr="00F60810">
              <w:rPr>
                <w:rFonts w:asciiTheme="majorHAnsi" w:hAnsiTheme="majorHAnsi" w:cstheme="majorHAnsi"/>
                <w:lang w:eastAsia="en-AU"/>
              </w:rPr>
              <w:t>No</w:t>
            </w:r>
          </w:p>
        </w:tc>
      </w:tr>
    </w:tbl>
    <w:p w14:paraId="61B03A2A" w14:textId="38B961EA" w:rsidR="00554AB4" w:rsidRDefault="00EB7F98" w:rsidP="00EB7F98">
      <w:pPr>
        <w:rPr>
          <w:color w:val="00B050"/>
          <w:sz w:val="16"/>
          <w:szCs w:val="16"/>
        </w:rPr>
      </w:pPr>
      <w:r w:rsidRPr="000A707D">
        <w:rPr>
          <w:sz w:val="16"/>
          <w:szCs w:val="16"/>
        </w:rPr>
        <w:t>*Must be certified by a notary</w:t>
      </w:r>
      <w:r w:rsidR="00A0565D" w:rsidRPr="000A707D">
        <w:rPr>
          <w:sz w:val="16"/>
          <w:szCs w:val="16"/>
        </w:rPr>
        <w:t>; or the official records department of the institution that original issued the document/s</w:t>
      </w:r>
    </w:p>
    <w:p w14:paraId="51BBE5A8" w14:textId="668E616D" w:rsidR="00EE3B50" w:rsidRPr="00457822" w:rsidRDefault="0024777B" w:rsidP="00C02C5D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The </w:t>
      </w:r>
      <w:r w:rsidR="006F7A86">
        <w:rPr>
          <w:color w:val="002060"/>
          <w:sz w:val="21"/>
          <w:szCs w:val="21"/>
        </w:rPr>
        <w:t>s</w:t>
      </w:r>
      <w:r>
        <w:rPr>
          <w:color w:val="002060"/>
          <w:sz w:val="21"/>
          <w:szCs w:val="21"/>
        </w:rPr>
        <w:t xml:space="preserve">election </w:t>
      </w:r>
      <w:r w:rsidR="006F7A86">
        <w:rPr>
          <w:color w:val="002060"/>
          <w:sz w:val="21"/>
          <w:szCs w:val="21"/>
        </w:rPr>
        <w:t>p</w:t>
      </w:r>
      <w:r w:rsidR="00EE3B50" w:rsidRPr="00457822">
        <w:rPr>
          <w:color w:val="002060"/>
          <w:sz w:val="21"/>
          <w:szCs w:val="21"/>
        </w:rPr>
        <w:t>rocess</w:t>
      </w:r>
      <w:r w:rsidR="00EE3B50" w:rsidRPr="00457822">
        <w:rPr>
          <w:color w:val="002060"/>
          <w:sz w:val="21"/>
          <w:szCs w:val="21"/>
        </w:rPr>
        <w:softHyphen/>
      </w:r>
    </w:p>
    <w:p w14:paraId="3066485B" w14:textId="77777777" w:rsidR="003F4B33" w:rsidRPr="003F4B33" w:rsidRDefault="009455DB" w:rsidP="002E75B9">
      <w:pPr>
        <w:pStyle w:val="Bullet"/>
      </w:pPr>
      <w:r w:rsidRPr="00DA2C34">
        <w:rPr>
          <w:rFonts w:eastAsiaTheme="minorHAnsi"/>
          <w:lang w:eastAsia="en-AU"/>
        </w:rPr>
        <w:t>A</w:t>
      </w:r>
      <w:r w:rsidR="00C04254" w:rsidRPr="00DA2C34">
        <w:rPr>
          <w:rFonts w:eastAsiaTheme="minorHAnsi"/>
          <w:lang w:eastAsia="en-AU"/>
        </w:rPr>
        <w:t>pplications will be shortlisted</w:t>
      </w:r>
      <w:r w:rsidRPr="00DA2C34">
        <w:rPr>
          <w:rFonts w:eastAsiaTheme="minorHAnsi"/>
          <w:lang w:eastAsia="en-AU"/>
        </w:rPr>
        <w:t xml:space="preserve"> after eligibility checking.</w:t>
      </w:r>
    </w:p>
    <w:p w14:paraId="5EF29B3B" w14:textId="77777777" w:rsidR="006E27CD" w:rsidRPr="006E27CD" w:rsidRDefault="00896156" w:rsidP="002E75B9">
      <w:pPr>
        <w:pStyle w:val="Bullet"/>
      </w:pPr>
      <w:r>
        <w:rPr>
          <w:rFonts w:eastAsiaTheme="minorHAnsi"/>
          <w:lang w:eastAsia="en-AU"/>
        </w:rPr>
        <w:t>Only short</w:t>
      </w:r>
      <w:r w:rsidR="00B9091B" w:rsidRPr="006E27CD">
        <w:rPr>
          <w:rFonts w:eastAsiaTheme="minorHAnsi"/>
          <w:lang w:eastAsia="en-AU"/>
        </w:rPr>
        <w:t xml:space="preserve">listed candidates will be contacted </w:t>
      </w:r>
    </w:p>
    <w:p w14:paraId="3555AAAC" w14:textId="77777777" w:rsidR="002E75B9" w:rsidRDefault="002E75B9" w:rsidP="002E75B9">
      <w:pPr>
        <w:pStyle w:val="Bullet"/>
        <w:rPr>
          <w:rFonts w:eastAsiaTheme="minorHAnsi"/>
          <w:lang w:eastAsia="en-AU"/>
        </w:rPr>
        <w:sectPr w:rsidR="002E75B9" w:rsidSect="002E75B9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37" w:right="567" w:bottom="737" w:left="567" w:header="567" w:footer="567" w:gutter="0"/>
          <w:cols w:space="227"/>
          <w:titlePg/>
          <w:docGrid w:linePitch="360"/>
        </w:sectPr>
      </w:pPr>
    </w:p>
    <w:p w14:paraId="1C3A0DE9" w14:textId="77777777" w:rsidR="00271775" w:rsidRPr="00DA2C34" w:rsidRDefault="00C4402E" w:rsidP="002E75B9">
      <w:pPr>
        <w:pStyle w:val="Bullet"/>
      </w:pPr>
      <w:r w:rsidRPr="006E27CD">
        <w:rPr>
          <w:rFonts w:eastAsiaTheme="minorHAnsi"/>
          <w:lang w:eastAsia="en-AU"/>
        </w:rPr>
        <w:t xml:space="preserve">The selection process </w:t>
      </w:r>
      <w:r w:rsidR="009455DB" w:rsidRPr="006E27CD">
        <w:rPr>
          <w:rFonts w:eastAsiaTheme="minorHAnsi"/>
          <w:lang w:eastAsia="en-AU"/>
        </w:rPr>
        <w:t xml:space="preserve">includes </w:t>
      </w:r>
      <w:r w:rsidRPr="006E27CD">
        <w:rPr>
          <w:rFonts w:eastAsiaTheme="minorHAnsi"/>
          <w:lang w:eastAsia="en-AU"/>
        </w:rPr>
        <w:t>an interview</w:t>
      </w:r>
      <w:r w:rsidR="006E27CD">
        <w:rPr>
          <w:rFonts w:eastAsiaTheme="minorHAnsi"/>
          <w:lang w:eastAsia="en-AU"/>
        </w:rPr>
        <w:t xml:space="preserve">. Applicants </w:t>
      </w:r>
      <w:r w:rsidR="0010550B" w:rsidRPr="006E27CD">
        <w:rPr>
          <w:rFonts w:eastAsiaTheme="minorHAnsi"/>
          <w:lang w:eastAsia="en-AU"/>
        </w:rPr>
        <w:t>will be assessed against the f</w:t>
      </w:r>
      <w:r w:rsidR="00C04254" w:rsidRPr="006E27CD">
        <w:rPr>
          <w:rFonts w:eastAsiaTheme="minorHAnsi"/>
          <w:lang w:eastAsia="en-AU"/>
        </w:rPr>
        <w:t>ollowing criteria:</w:t>
      </w:r>
    </w:p>
    <w:p w14:paraId="7A347790" w14:textId="77777777" w:rsidR="00271775" w:rsidRPr="00DA2C34" w:rsidRDefault="009455DB" w:rsidP="00080A52">
      <w:pPr>
        <w:pStyle w:val="Bullet"/>
        <w:numPr>
          <w:ilvl w:val="0"/>
          <w:numId w:val="25"/>
        </w:numPr>
      </w:pPr>
      <w:r w:rsidRPr="00DA2C34">
        <w:rPr>
          <w:rFonts w:eastAsiaTheme="minorHAnsi"/>
          <w:lang w:eastAsia="en-AU"/>
        </w:rPr>
        <w:t>a</w:t>
      </w:r>
      <w:r w:rsidR="00271775" w:rsidRPr="00DA2C34">
        <w:rPr>
          <w:rFonts w:eastAsiaTheme="minorHAnsi"/>
          <w:lang w:eastAsia="en-AU"/>
        </w:rPr>
        <w:t>cademic competence</w:t>
      </w:r>
    </w:p>
    <w:p w14:paraId="18A06C83" w14:textId="77777777" w:rsidR="002E75B9" w:rsidRDefault="002E75B9" w:rsidP="00080A52">
      <w:pPr>
        <w:pStyle w:val="Bullet"/>
        <w:numPr>
          <w:ilvl w:val="0"/>
          <w:numId w:val="25"/>
        </w:numPr>
        <w:rPr>
          <w:rFonts w:eastAsiaTheme="minorHAnsi"/>
          <w:lang w:eastAsia="en-AU"/>
        </w:rPr>
        <w:sectPr w:rsidR="002E75B9" w:rsidSect="002E75B9">
          <w:type w:val="continuous"/>
          <w:pgSz w:w="11906" w:h="16838" w:code="9"/>
          <w:pgMar w:top="737" w:right="567" w:bottom="737" w:left="567" w:header="567" w:footer="567" w:gutter="0"/>
          <w:cols w:space="227"/>
          <w:titlePg/>
          <w:docGrid w:linePitch="360"/>
        </w:sectPr>
      </w:pPr>
    </w:p>
    <w:p w14:paraId="49DBB9EF" w14:textId="73F70A41" w:rsidR="00271775" w:rsidRPr="00DA2C34" w:rsidRDefault="009455DB" w:rsidP="00080A52">
      <w:pPr>
        <w:pStyle w:val="Bullet"/>
        <w:numPr>
          <w:ilvl w:val="0"/>
          <w:numId w:val="25"/>
        </w:numPr>
      </w:pPr>
      <w:r w:rsidRPr="00DA2C34">
        <w:rPr>
          <w:rFonts w:eastAsiaTheme="minorHAnsi"/>
          <w:lang w:eastAsia="en-AU"/>
        </w:rPr>
        <w:t>p</w:t>
      </w:r>
      <w:r w:rsidR="00271775" w:rsidRPr="00DA2C34">
        <w:rPr>
          <w:rFonts w:eastAsiaTheme="minorHAnsi"/>
          <w:lang w:eastAsia="en-AU"/>
        </w:rPr>
        <w:t xml:space="preserve">otential outcome, </w:t>
      </w:r>
      <w:r w:rsidR="00D41FCC">
        <w:rPr>
          <w:rFonts w:eastAsiaTheme="minorHAnsi"/>
          <w:lang w:eastAsia="en-AU"/>
        </w:rPr>
        <w:t>specifically the</w:t>
      </w:r>
      <w:r w:rsidR="00271775" w:rsidRPr="00DA2C34">
        <w:rPr>
          <w:rFonts w:eastAsiaTheme="minorHAnsi"/>
          <w:lang w:eastAsia="en-AU"/>
        </w:rPr>
        <w:t xml:space="preserve"> </w:t>
      </w:r>
      <w:r w:rsidR="00A836E5">
        <w:rPr>
          <w:rFonts w:eastAsiaTheme="minorHAnsi"/>
          <w:lang w:eastAsia="en-AU"/>
        </w:rPr>
        <w:t xml:space="preserve">ability to </w:t>
      </w:r>
      <w:r w:rsidR="007F1B86" w:rsidRPr="001312BF">
        <w:rPr>
          <w:lang w:eastAsia="en-AU"/>
        </w:rPr>
        <w:t xml:space="preserve">drive </w:t>
      </w:r>
      <w:r w:rsidR="00AF057F">
        <w:rPr>
          <w:lang w:eastAsia="en-AU"/>
        </w:rPr>
        <w:t xml:space="preserve">positive </w:t>
      </w:r>
      <w:r w:rsidR="007F1B86" w:rsidRPr="001312BF">
        <w:rPr>
          <w:lang w:eastAsia="en-AU"/>
        </w:rPr>
        <w:t xml:space="preserve">change </w:t>
      </w:r>
      <w:r w:rsidR="00AF057F">
        <w:rPr>
          <w:lang w:eastAsia="en-AU"/>
        </w:rPr>
        <w:t xml:space="preserve">in Singapore </w:t>
      </w:r>
      <w:r w:rsidR="007F1B86" w:rsidRPr="001312BF">
        <w:rPr>
          <w:lang w:eastAsia="en-AU"/>
        </w:rPr>
        <w:t>and build enduring people-to-people links with Australia</w:t>
      </w:r>
      <w:r w:rsidR="007F1B86" w:rsidRPr="00DA2C34" w:rsidDel="007F1B86">
        <w:rPr>
          <w:rFonts w:eastAsiaTheme="minorHAnsi"/>
          <w:lang w:eastAsia="en-AU"/>
        </w:rPr>
        <w:t xml:space="preserve"> </w:t>
      </w:r>
    </w:p>
    <w:p w14:paraId="0D78F1F3" w14:textId="77777777" w:rsidR="00EE3B50" w:rsidRPr="003F4B33" w:rsidRDefault="009455DB" w:rsidP="00080A52">
      <w:pPr>
        <w:pStyle w:val="Bullet"/>
        <w:numPr>
          <w:ilvl w:val="0"/>
          <w:numId w:val="25"/>
        </w:numPr>
      </w:pPr>
      <w:r w:rsidRPr="00DA2C34">
        <w:rPr>
          <w:rFonts w:eastAsiaTheme="minorHAnsi"/>
          <w:lang w:eastAsia="en-AU"/>
        </w:rPr>
        <w:t>p</w:t>
      </w:r>
      <w:r w:rsidR="00271775" w:rsidRPr="00DA2C34">
        <w:rPr>
          <w:rFonts w:eastAsiaTheme="minorHAnsi"/>
          <w:lang w:eastAsia="en-AU"/>
        </w:rPr>
        <w:t>rofessional and personal leadership attributes</w:t>
      </w:r>
      <w:r w:rsidR="00397A14" w:rsidRPr="00DA2C34">
        <w:rPr>
          <w:rFonts w:eastAsiaTheme="minorHAnsi"/>
          <w:lang w:eastAsia="en-AU"/>
        </w:rPr>
        <w:t xml:space="preserve"> including relevant work experience</w:t>
      </w:r>
      <w:r w:rsidR="009F70CD" w:rsidRPr="00DA2C34">
        <w:rPr>
          <w:rFonts w:eastAsiaTheme="minorHAnsi"/>
          <w:lang w:eastAsia="en-AU"/>
        </w:rPr>
        <w:t>.</w:t>
      </w:r>
    </w:p>
    <w:p w14:paraId="73E6AEDF" w14:textId="0B31AA3F" w:rsidR="003F4B33" w:rsidRPr="00E00E5C" w:rsidRDefault="003F4B33" w:rsidP="002E75B9">
      <w:pPr>
        <w:pStyle w:val="Bullet"/>
        <w:rPr>
          <w:color w:val="auto"/>
        </w:rPr>
      </w:pPr>
      <w:r w:rsidRPr="00E00E5C">
        <w:rPr>
          <w:rFonts w:eastAsiaTheme="minorHAnsi"/>
          <w:color w:val="auto"/>
          <w:lang w:eastAsia="en-AU"/>
        </w:rPr>
        <w:t xml:space="preserve">Successful candidates will be </w:t>
      </w:r>
      <w:r w:rsidRPr="009964C5">
        <w:rPr>
          <w:rFonts w:eastAsiaTheme="minorHAnsi"/>
          <w:color w:val="auto"/>
          <w:lang w:eastAsia="en-AU"/>
        </w:rPr>
        <w:t xml:space="preserve">notified </w:t>
      </w:r>
      <w:r w:rsidR="003456E1" w:rsidRPr="009964C5">
        <w:rPr>
          <w:rFonts w:eastAsiaTheme="minorHAnsi"/>
          <w:color w:val="auto"/>
          <w:lang w:eastAsia="en-AU"/>
        </w:rPr>
        <w:t xml:space="preserve">in late </w:t>
      </w:r>
      <w:r w:rsidR="00C042F7" w:rsidRPr="009964C5">
        <w:rPr>
          <w:rFonts w:eastAsiaTheme="minorHAnsi"/>
          <w:color w:val="auto"/>
          <w:lang w:eastAsia="en-AU"/>
        </w:rPr>
        <w:t>February</w:t>
      </w:r>
      <w:r w:rsidR="00E00E5C" w:rsidRPr="009964C5">
        <w:rPr>
          <w:rFonts w:eastAsiaTheme="minorHAnsi"/>
          <w:color w:val="auto"/>
          <w:lang w:eastAsia="en-AU"/>
        </w:rPr>
        <w:t xml:space="preserve"> 2026</w:t>
      </w:r>
      <w:r w:rsidR="0025381C" w:rsidRPr="009964C5">
        <w:rPr>
          <w:rFonts w:eastAsiaTheme="minorHAnsi"/>
          <w:color w:val="auto"/>
          <w:lang w:eastAsia="en-AU"/>
        </w:rPr>
        <w:t>.</w:t>
      </w:r>
    </w:p>
    <w:p w14:paraId="12866355" w14:textId="057089EC" w:rsidR="00333FE6" w:rsidRPr="003F4B33" w:rsidRDefault="00760B93" w:rsidP="002E75B9">
      <w:pPr>
        <w:pStyle w:val="Bullet"/>
      </w:pPr>
      <w:r>
        <w:t>Scholar</w:t>
      </w:r>
      <w:r w:rsidR="00333FE6">
        <w:t xml:space="preserve"> travel will be subject to meeting the requirements imposed by the Australian Government, as determined by the </w:t>
      </w:r>
      <w:r w:rsidR="00B66DB0">
        <w:t xml:space="preserve">federal </w:t>
      </w:r>
      <w:r w:rsidR="00333FE6">
        <w:t xml:space="preserve">Department of </w:t>
      </w:r>
      <w:r w:rsidR="65EEB621">
        <w:t xml:space="preserve">Home Affairs and Department of </w:t>
      </w:r>
      <w:r w:rsidR="00333FE6">
        <w:t>Educatio</w:t>
      </w:r>
      <w:r w:rsidR="00B66DB0">
        <w:t>n</w:t>
      </w:r>
      <w:r w:rsidR="00333FE6">
        <w:t xml:space="preserve"> and by</w:t>
      </w:r>
      <w:r w:rsidR="00381D5D">
        <w:t xml:space="preserve"> the relevant Australian</w:t>
      </w:r>
      <w:r w:rsidR="00333FE6">
        <w:t xml:space="preserve"> State </w:t>
      </w:r>
      <w:r w:rsidR="002936F0">
        <w:t>or</w:t>
      </w:r>
      <w:r w:rsidR="00333FE6">
        <w:t xml:space="preserve"> Territory governments.</w:t>
      </w:r>
    </w:p>
    <w:p w14:paraId="73CF98AB" w14:textId="77777777" w:rsidR="00C4402E" w:rsidRPr="00457822" w:rsidRDefault="0024777B" w:rsidP="00C02C5D">
      <w:pPr>
        <w:pStyle w:val="Heading3"/>
        <w:rPr>
          <w:color w:val="002060"/>
          <w:sz w:val="21"/>
          <w:szCs w:val="21"/>
        </w:rPr>
      </w:pPr>
      <w:r>
        <w:rPr>
          <w:color w:val="002060"/>
          <w:sz w:val="21"/>
          <w:szCs w:val="21"/>
        </w:rPr>
        <w:t xml:space="preserve">Preparatory </w:t>
      </w:r>
      <w:r w:rsidR="006F7A86">
        <w:rPr>
          <w:color w:val="002060"/>
          <w:sz w:val="21"/>
          <w:szCs w:val="21"/>
        </w:rPr>
        <w:t>t</w:t>
      </w:r>
      <w:r w:rsidR="00C4402E" w:rsidRPr="00457822">
        <w:rPr>
          <w:color w:val="002060"/>
          <w:sz w:val="21"/>
          <w:szCs w:val="21"/>
        </w:rPr>
        <w:t>raining</w:t>
      </w:r>
    </w:p>
    <w:p w14:paraId="7E20DB78" w14:textId="77777777" w:rsidR="009E1749" w:rsidRDefault="00607C5C" w:rsidP="003C3B5C">
      <w:pPr>
        <w:pStyle w:val="Bullet"/>
        <w:numPr>
          <w:ilvl w:val="0"/>
          <w:numId w:val="0"/>
        </w:numPr>
        <w:spacing w:before="120" w:after="120"/>
        <w:ind w:left="284" w:hanging="284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S</w:t>
      </w:r>
      <w:r w:rsidR="001C265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uccessful applicants </w:t>
      </w:r>
      <w:r w:rsidR="00896156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will be</w:t>
      </w:r>
      <w:r w:rsidR="001C265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 required to attend</w:t>
      </w:r>
      <w:r w:rsidR="009E1749" w:rsidRPr="00DA2C34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:</w:t>
      </w:r>
    </w:p>
    <w:p w14:paraId="4D907478" w14:textId="77777777" w:rsidR="003C3B5C" w:rsidRDefault="006F7A86" w:rsidP="006E27CD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c</w:t>
      </w:r>
      <w:r w:rsid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ourse counselling</w:t>
      </w:r>
    </w:p>
    <w:p w14:paraId="39D0EC65" w14:textId="77777777" w:rsidR="003C3B5C" w:rsidRDefault="006F7A86" w:rsidP="006E27CD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p</w:t>
      </w:r>
      <w:r w:rsidR="005B3C50" w:rsidRP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 xml:space="preserve">re-departure </w:t>
      </w:r>
      <w:r w:rsidR="00C22AD7" w:rsidRPr="003C3B5C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briefing</w:t>
      </w:r>
    </w:p>
    <w:p w14:paraId="1F09BF80" w14:textId="228C6389" w:rsidR="006F7A86" w:rsidRPr="009C38C5" w:rsidRDefault="00687FE0">
      <w:pPr>
        <w:pStyle w:val="Bullet"/>
        <w:spacing w:before="60" w:after="0"/>
      </w:pPr>
      <w:r>
        <w:rPr>
          <w:lang w:eastAsia="en-AU"/>
        </w:rPr>
        <w:t xml:space="preserve">their </w:t>
      </w:r>
      <w:r w:rsidR="006F7A86" w:rsidRPr="006F7A86">
        <w:rPr>
          <w:lang w:eastAsia="en-AU"/>
        </w:rPr>
        <w:t>u</w:t>
      </w:r>
      <w:r w:rsidR="00D82C42" w:rsidRPr="006F7A86">
        <w:rPr>
          <w:lang w:eastAsia="en-AU"/>
        </w:rPr>
        <w:t>niversity’s Intr</w:t>
      </w:r>
      <w:r w:rsidR="003C3B5C" w:rsidRPr="006F7A86">
        <w:rPr>
          <w:lang w:eastAsia="en-AU"/>
        </w:rPr>
        <w:t xml:space="preserve">oductory Academic Program </w:t>
      </w:r>
    </w:p>
    <w:p w14:paraId="139F4A53" w14:textId="117EF498" w:rsidR="00F2037E" w:rsidRDefault="006F7A86" w:rsidP="002936F0">
      <w:pPr>
        <w:pStyle w:val="Bullet"/>
        <w:spacing w:before="60" w:after="0"/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</w:pPr>
      <w:r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o</w:t>
      </w:r>
      <w:r w:rsidR="00D82C42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ther required preparator</w:t>
      </w:r>
      <w:r w:rsidR="003C3B5C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y study on arrival in Australia</w:t>
      </w:r>
      <w:r w:rsidR="005647A0" w:rsidRPr="00F2037E">
        <w:rPr>
          <w:rFonts w:asciiTheme="minorHAnsi" w:eastAsiaTheme="minorHAnsi" w:hAnsiTheme="minorHAnsi" w:cs="Times New Roman"/>
          <w:color w:val="auto"/>
          <w:spacing w:val="0"/>
          <w:kern w:val="0"/>
          <w:szCs w:val="20"/>
          <w:lang w:eastAsia="en-AU"/>
        </w:rPr>
        <w:t>.</w:t>
      </w:r>
    </w:p>
    <w:p w14:paraId="1B3417CF" w14:textId="2F03ABBB" w:rsidR="002E75B9" w:rsidRPr="002E75B9" w:rsidRDefault="002E75B9" w:rsidP="002E75B9">
      <w:pPr>
        <w:pStyle w:val="Heading3"/>
        <w:rPr>
          <w:color w:val="auto"/>
          <w:sz w:val="24"/>
          <w:szCs w:val="24"/>
        </w:rPr>
      </w:pPr>
      <w:r w:rsidRPr="002E75B9">
        <w:rPr>
          <w:color w:val="002060"/>
          <w:sz w:val="21"/>
          <w:szCs w:val="21"/>
        </w:rPr>
        <w:t>Furthe</w:t>
      </w:r>
      <w:r>
        <w:rPr>
          <w:color w:val="002060"/>
          <w:sz w:val="21"/>
          <w:szCs w:val="21"/>
        </w:rPr>
        <w:t>r information</w:t>
      </w:r>
    </w:p>
    <w:p w14:paraId="38822A9B" w14:textId="32EF9859" w:rsidR="002E75B9" w:rsidRPr="002E75B9" w:rsidRDefault="002E75B9" w:rsidP="002E75B9">
      <w:pPr>
        <w:pStyle w:val="BodyCopy"/>
        <w:rPr>
          <w:color w:val="auto"/>
        </w:rPr>
      </w:pPr>
      <w:r w:rsidRPr="002E75B9">
        <w:rPr>
          <w:color w:val="auto"/>
        </w:rPr>
        <w:t>More general information about the Australia Awards</w:t>
      </w:r>
      <w:r w:rsidR="00BC6636">
        <w:rPr>
          <w:color w:val="auto"/>
        </w:rPr>
        <w:t>,</w:t>
      </w:r>
      <w:r w:rsidRPr="002E75B9">
        <w:rPr>
          <w:color w:val="auto"/>
        </w:rPr>
        <w:t xml:space="preserve"> and studying in Australia can be found at the following links: </w:t>
      </w:r>
    </w:p>
    <w:p w14:paraId="74A93DF1" w14:textId="483D97B1" w:rsidR="002E75B9" w:rsidRPr="002E75B9" w:rsidRDefault="00DF6798" w:rsidP="002E75B9">
      <w:pPr>
        <w:pStyle w:val="Bullet"/>
        <w:rPr>
          <w:rStyle w:val="Hyperlink"/>
          <w:b w:val="0"/>
          <w:color w:val="00759A"/>
          <w:szCs w:val="20"/>
        </w:rPr>
      </w:pPr>
      <w:hyperlink r:id="rId14" w:history="1">
        <w:r>
          <w:rPr>
            <w:rStyle w:val="Hyperlink"/>
            <w:b w:val="0"/>
            <w:color w:val="00759A"/>
            <w:szCs w:val="20"/>
          </w:rPr>
          <w:t>Australia Awards Scholarships</w:t>
        </w:r>
      </w:hyperlink>
      <w:r w:rsidR="002E75B9" w:rsidRPr="002E75B9">
        <w:rPr>
          <w:szCs w:val="20"/>
        </w:rPr>
        <w:t xml:space="preserve"> </w:t>
      </w:r>
    </w:p>
    <w:p w14:paraId="1BBA4B40" w14:textId="393A1306" w:rsidR="002E75B9" w:rsidRPr="002E75B9" w:rsidRDefault="00DF6798" w:rsidP="002E75B9">
      <w:pPr>
        <w:pStyle w:val="Bullet"/>
        <w:rPr>
          <w:szCs w:val="20"/>
        </w:rPr>
      </w:pPr>
      <w:hyperlink r:id="rId15" w:history="1">
        <w:r>
          <w:rPr>
            <w:rStyle w:val="Hyperlink"/>
            <w:b w:val="0"/>
            <w:color w:val="00759A"/>
            <w:szCs w:val="20"/>
          </w:rPr>
          <w:t>Study in Australia</w:t>
        </w:r>
      </w:hyperlink>
      <w:r w:rsidR="002E75B9" w:rsidRPr="002E75B9">
        <w:rPr>
          <w:szCs w:val="20"/>
        </w:rPr>
        <w:t xml:space="preserve"> </w:t>
      </w:r>
    </w:p>
    <w:p w14:paraId="54E5A419" w14:textId="47C3814C" w:rsidR="002E75B9" w:rsidRPr="002E75B9" w:rsidRDefault="002E75B9" w:rsidP="002E75B9">
      <w:pPr>
        <w:pStyle w:val="Default"/>
        <w:rPr>
          <w:b/>
          <w:bCs/>
          <w:color w:val="00759A"/>
          <w:sz w:val="20"/>
          <w:szCs w:val="20"/>
          <w:lang w:eastAsia="en-AU"/>
        </w:rPr>
      </w:pPr>
      <w:r w:rsidRPr="002E75B9">
        <w:rPr>
          <w:color w:val="auto"/>
          <w:sz w:val="20"/>
          <w:szCs w:val="20"/>
        </w:rPr>
        <w:t xml:space="preserve">Information about visas and Australia Awards scholarship entitlements and conditions can be found in the </w:t>
      </w:r>
      <w:hyperlink r:id="rId16" w:history="1">
        <w:r w:rsidR="00DF6798">
          <w:rPr>
            <w:rStyle w:val="Hyperlink"/>
            <w:b w:val="0"/>
            <w:bCs/>
            <w:color w:val="00759A"/>
            <w:sz w:val="20"/>
            <w:szCs w:val="20"/>
            <w:lang w:eastAsia="en-AU"/>
          </w:rPr>
          <w:t>Australia Awards Scholarships Policy Handbook</w:t>
        </w:r>
      </w:hyperlink>
      <w:r w:rsidR="00AB531F">
        <w:t>.</w:t>
      </w:r>
    </w:p>
    <w:p w14:paraId="08D548B9" w14:textId="77777777" w:rsidR="002E75B9" w:rsidRPr="002E75B9" w:rsidRDefault="002E75B9" w:rsidP="002E75B9">
      <w:pPr>
        <w:pStyle w:val="Default"/>
        <w:rPr>
          <w:b/>
          <w:color w:val="auto"/>
          <w:spacing w:val="-2"/>
          <w:sz w:val="20"/>
          <w:szCs w:val="20"/>
        </w:rPr>
      </w:pPr>
    </w:p>
    <w:p w14:paraId="79539B6C" w14:textId="77777777" w:rsidR="002E75B9" w:rsidRPr="006A4569" w:rsidRDefault="002E75B9" w:rsidP="002E75B9">
      <w:pPr>
        <w:pStyle w:val="Heading4"/>
        <w:spacing w:after="120"/>
      </w:pPr>
      <w:r w:rsidRPr="006A4569">
        <w:t>Contact details</w:t>
      </w:r>
    </w:p>
    <w:p w14:paraId="4E431B7D" w14:textId="04DEC2C7" w:rsidR="00375B3D" w:rsidRDefault="002E75B9" w:rsidP="00F67CFF">
      <w:pPr>
        <w:pStyle w:val="BodyCopy"/>
        <w:spacing w:before="0" w:after="0" w:line="240" w:lineRule="auto"/>
        <w:rPr>
          <w:rFonts w:eastAsiaTheme="minorHAnsi"/>
          <w:lang w:eastAsia="en-AU"/>
        </w:rPr>
      </w:pPr>
      <w:r w:rsidRPr="00F60810">
        <w:rPr>
          <w:lang w:eastAsia="en-AU"/>
        </w:rPr>
        <w:t xml:space="preserve">Email: </w:t>
      </w:r>
      <w:bookmarkStart w:id="2" w:name="_Hlk211335697"/>
      <w:r w:rsidR="00DB0683">
        <w:fldChar w:fldCharType="begin"/>
      </w:r>
      <w:r w:rsidR="00DB0683">
        <w:instrText>HYPERLINK "mailto:enquiries@australiaawardssingapore.org"</w:instrText>
      </w:r>
      <w:r w:rsidR="00DB0683">
        <w:fldChar w:fldCharType="separate"/>
      </w:r>
      <w:r w:rsidR="00DB0683" w:rsidRPr="00F60810">
        <w:rPr>
          <w:rStyle w:val="Hyperlink"/>
          <w:lang w:eastAsia="en-AU"/>
        </w:rPr>
        <w:t>enquiries@australiaawardssingapore.org</w:t>
      </w:r>
      <w:r w:rsidR="00DB0683">
        <w:fldChar w:fldCharType="end"/>
      </w:r>
      <w:r w:rsidR="00DB0683">
        <w:rPr>
          <w:lang w:eastAsia="en-AU"/>
        </w:rPr>
        <w:t xml:space="preserve"> </w:t>
      </w:r>
      <w:bookmarkEnd w:id="2"/>
    </w:p>
    <w:sectPr w:rsidR="00375B3D" w:rsidSect="002E75B9">
      <w:type w:val="continuous"/>
      <w:pgSz w:w="11906" w:h="16838" w:code="9"/>
      <w:pgMar w:top="737" w:right="567" w:bottom="737" w:left="567" w:header="567" w:footer="567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8C68" w14:textId="77777777" w:rsidR="00AD7CF5" w:rsidRDefault="00AD7CF5" w:rsidP="00070A89">
      <w:r>
        <w:separator/>
      </w:r>
    </w:p>
  </w:endnote>
  <w:endnote w:type="continuationSeparator" w:id="0">
    <w:p w14:paraId="496544C4" w14:textId="77777777" w:rsidR="00AD7CF5" w:rsidRDefault="00AD7CF5" w:rsidP="0007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4AC6" w14:textId="52E62AF9" w:rsidR="008C5E56" w:rsidRPr="005D27B3" w:rsidRDefault="00C80B5F" w:rsidP="00C80B5F">
    <w:pPr>
      <w:pStyle w:val="FooterText"/>
      <w:jc w:val="right"/>
    </w:pPr>
    <w:r>
      <w:t>Australia Awards scholarships in Singapore (study commencing in 2026)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2C1B" w14:textId="05DA6045" w:rsidR="008C5E56" w:rsidRDefault="00512B77" w:rsidP="00FB1BC9">
    <w:pPr>
      <w:pStyle w:val="FooterText"/>
      <w:jc w:val="right"/>
    </w:pPr>
    <w:r>
      <w:t>A</w:t>
    </w:r>
    <w:r w:rsidR="006F7A86">
      <w:t>ustralia Awards s</w:t>
    </w:r>
    <w:r w:rsidR="008C5E56">
      <w:t>cholarships</w:t>
    </w:r>
    <w:r>
      <w:t xml:space="preserve"> </w:t>
    </w:r>
    <w:r w:rsidR="00C80B5F">
      <w:t>in Singapore (</w:t>
    </w:r>
    <w:r>
      <w:t>study commencing in 20</w:t>
    </w:r>
    <w:r w:rsidR="004A3DFD">
      <w:t>2</w:t>
    </w:r>
    <w:r w:rsidR="00C80B5F">
      <w:t>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28D7" w14:textId="77777777" w:rsidR="00AD7CF5" w:rsidRDefault="00AD7CF5" w:rsidP="00070A89">
      <w:r>
        <w:separator/>
      </w:r>
    </w:p>
  </w:footnote>
  <w:footnote w:type="continuationSeparator" w:id="0">
    <w:p w14:paraId="2E02A868" w14:textId="77777777" w:rsidR="00AD7CF5" w:rsidRDefault="00AD7CF5" w:rsidP="0007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ECC5" w14:textId="52BD2008" w:rsidR="008C5E56" w:rsidRDefault="008C5E56" w:rsidP="00CC1F29">
    <w:pPr>
      <w:pStyle w:val="Header"/>
      <w:tabs>
        <w:tab w:val="clear" w:pos="4513"/>
        <w:tab w:val="clear" w:pos="9026"/>
        <w:tab w:val="left" w:pos="1092"/>
        <w:tab w:val="center" w:pos="5386"/>
      </w:tabs>
      <w:spacing w:after="2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9B2"/>
    <w:multiLevelType w:val="hybridMultilevel"/>
    <w:tmpl w:val="00E22292"/>
    <w:lvl w:ilvl="0" w:tplc="92F8C92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AE6174"/>
    <w:multiLevelType w:val="hybridMultilevel"/>
    <w:tmpl w:val="FA1A3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300B"/>
    <w:multiLevelType w:val="multilevel"/>
    <w:tmpl w:val="41163454"/>
    <w:lvl w:ilvl="0"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eastAsiaTheme="minorHAnsi" w:hAnsi="Arial" w:cs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" w15:restartNumberingAfterBreak="0">
    <w:nsid w:val="17235F8A"/>
    <w:multiLevelType w:val="hybridMultilevel"/>
    <w:tmpl w:val="FC166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87C"/>
    <w:multiLevelType w:val="hybridMultilevel"/>
    <w:tmpl w:val="28E6425E"/>
    <w:lvl w:ilvl="0" w:tplc="8974A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8F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47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00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2D9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06D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C1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42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0C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2C280F"/>
    <w:multiLevelType w:val="hybridMultilevel"/>
    <w:tmpl w:val="16F88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C6137C8"/>
    <w:multiLevelType w:val="hybridMultilevel"/>
    <w:tmpl w:val="5FA26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D4ABB"/>
    <w:multiLevelType w:val="hybridMultilevel"/>
    <w:tmpl w:val="5776D6F8"/>
    <w:lvl w:ilvl="0" w:tplc="6EA2B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C9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E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08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2F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0F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6B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6C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4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0" w15:restartNumberingAfterBreak="0">
    <w:nsid w:val="39B751CC"/>
    <w:multiLevelType w:val="hybridMultilevel"/>
    <w:tmpl w:val="FC028A0A"/>
    <w:lvl w:ilvl="0" w:tplc="A9F0FC3E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6FF5"/>
    <w:multiLevelType w:val="hybridMultilevel"/>
    <w:tmpl w:val="B1DCE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B2F77"/>
    <w:multiLevelType w:val="hybridMultilevel"/>
    <w:tmpl w:val="4A76F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6A37"/>
    <w:multiLevelType w:val="hybridMultilevel"/>
    <w:tmpl w:val="1488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E68C9"/>
    <w:multiLevelType w:val="hybridMultilevel"/>
    <w:tmpl w:val="5FB8721E"/>
    <w:lvl w:ilvl="0" w:tplc="0192A9BE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92F8C9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06FCE"/>
    <w:multiLevelType w:val="multilevel"/>
    <w:tmpl w:val="F728553C"/>
    <w:styleLink w:val="Bullets"/>
    <w:lvl w:ilvl="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844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4902200"/>
    <w:multiLevelType w:val="hybridMultilevel"/>
    <w:tmpl w:val="4E963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E4039"/>
    <w:multiLevelType w:val="hybridMultilevel"/>
    <w:tmpl w:val="71CE5BE4"/>
    <w:lvl w:ilvl="0" w:tplc="D8860E1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B4B6AD1"/>
    <w:multiLevelType w:val="hybridMultilevel"/>
    <w:tmpl w:val="47723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7D63"/>
    <w:multiLevelType w:val="hybridMultilevel"/>
    <w:tmpl w:val="07828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65BD9"/>
    <w:multiLevelType w:val="hybridMultilevel"/>
    <w:tmpl w:val="C9683E72"/>
    <w:lvl w:ilvl="0" w:tplc="1562C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AF2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03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E7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83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86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69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65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D6856C5"/>
    <w:multiLevelType w:val="hybridMultilevel"/>
    <w:tmpl w:val="2376B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3981827">
    <w:abstractNumId w:val="9"/>
  </w:num>
  <w:num w:numId="2" w16cid:durableId="1741444980">
    <w:abstractNumId w:val="6"/>
  </w:num>
  <w:num w:numId="3" w16cid:durableId="2111049393">
    <w:abstractNumId w:val="15"/>
  </w:num>
  <w:num w:numId="4" w16cid:durableId="224688543">
    <w:abstractNumId w:val="7"/>
  </w:num>
  <w:num w:numId="5" w16cid:durableId="224729004">
    <w:abstractNumId w:val="11"/>
  </w:num>
  <w:num w:numId="6" w16cid:durableId="1561674040">
    <w:abstractNumId w:val="13"/>
  </w:num>
  <w:num w:numId="7" w16cid:durableId="887884288">
    <w:abstractNumId w:val="10"/>
  </w:num>
  <w:num w:numId="8" w16cid:durableId="1075708715">
    <w:abstractNumId w:val="18"/>
  </w:num>
  <w:num w:numId="9" w16cid:durableId="195049480">
    <w:abstractNumId w:val="15"/>
  </w:num>
  <w:num w:numId="10" w16cid:durableId="1215314669">
    <w:abstractNumId w:val="15"/>
  </w:num>
  <w:num w:numId="11" w16cid:durableId="935942059">
    <w:abstractNumId w:val="8"/>
  </w:num>
  <w:num w:numId="12" w16cid:durableId="127168581">
    <w:abstractNumId w:val="1"/>
  </w:num>
  <w:num w:numId="13" w16cid:durableId="1417049061">
    <w:abstractNumId w:val="16"/>
  </w:num>
  <w:num w:numId="14" w16cid:durableId="525484131">
    <w:abstractNumId w:val="20"/>
  </w:num>
  <w:num w:numId="15" w16cid:durableId="1448427088">
    <w:abstractNumId w:val="4"/>
  </w:num>
  <w:num w:numId="16" w16cid:durableId="523907550">
    <w:abstractNumId w:val="19"/>
  </w:num>
  <w:num w:numId="17" w16cid:durableId="586841471">
    <w:abstractNumId w:val="0"/>
  </w:num>
  <w:num w:numId="18" w16cid:durableId="958923966">
    <w:abstractNumId w:val="12"/>
  </w:num>
  <w:num w:numId="19" w16cid:durableId="37826548">
    <w:abstractNumId w:val="17"/>
  </w:num>
  <w:num w:numId="20" w16cid:durableId="657536486">
    <w:abstractNumId w:val="3"/>
  </w:num>
  <w:num w:numId="21" w16cid:durableId="1500073924">
    <w:abstractNumId w:val="21"/>
  </w:num>
  <w:num w:numId="22" w16cid:durableId="60175384">
    <w:abstractNumId w:val="5"/>
  </w:num>
  <w:num w:numId="23" w16cid:durableId="1698922250">
    <w:abstractNumId w:val="14"/>
  </w:num>
  <w:num w:numId="24" w16cid:durableId="1580558926">
    <w:abstractNumId w:val="15"/>
  </w:num>
  <w:num w:numId="25" w16cid:durableId="1417901601">
    <w:abstractNumId w:val="2"/>
  </w:num>
  <w:num w:numId="26" w16cid:durableId="122568110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249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CA"/>
    <w:rsid w:val="00001FB5"/>
    <w:rsid w:val="00007F29"/>
    <w:rsid w:val="00010E72"/>
    <w:rsid w:val="000148E4"/>
    <w:rsid w:val="00014E68"/>
    <w:rsid w:val="00015AE4"/>
    <w:rsid w:val="000168B9"/>
    <w:rsid w:val="000236E6"/>
    <w:rsid w:val="00026763"/>
    <w:rsid w:val="00034121"/>
    <w:rsid w:val="00035FBB"/>
    <w:rsid w:val="00040452"/>
    <w:rsid w:val="00044452"/>
    <w:rsid w:val="00050069"/>
    <w:rsid w:val="00050107"/>
    <w:rsid w:val="0005326E"/>
    <w:rsid w:val="00054A53"/>
    <w:rsid w:val="00056DFD"/>
    <w:rsid w:val="00070A89"/>
    <w:rsid w:val="00070F49"/>
    <w:rsid w:val="00080A52"/>
    <w:rsid w:val="00081BAC"/>
    <w:rsid w:val="0008618F"/>
    <w:rsid w:val="00094871"/>
    <w:rsid w:val="000A44ED"/>
    <w:rsid w:val="000A48E5"/>
    <w:rsid w:val="000A68BB"/>
    <w:rsid w:val="000A707D"/>
    <w:rsid w:val="000B0902"/>
    <w:rsid w:val="000B14EE"/>
    <w:rsid w:val="000B628C"/>
    <w:rsid w:val="000B6BA7"/>
    <w:rsid w:val="000B6C00"/>
    <w:rsid w:val="000C32C7"/>
    <w:rsid w:val="000C35FF"/>
    <w:rsid w:val="000C46F7"/>
    <w:rsid w:val="000C7552"/>
    <w:rsid w:val="000D1B0B"/>
    <w:rsid w:val="000D20F9"/>
    <w:rsid w:val="000D7A16"/>
    <w:rsid w:val="000E43BF"/>
    <w:rsid w:val="000E4D6F"/>
    <w:rsid w:val="000F28B8"/>
    <w:rsid w:val="000F3766"/>
    <w:rsid w:val="000F4319"/>
    <w:rsid w:val="00102A04"/>
    <w:rsid w:val="0010501F"/>
    <w:rsid w:val="0010550B"/>
    <w:rsid w:val="00111F0C"/>
    <w:rsid w:val="001139D7"/>
    <w:rsid w:val="00113ECC"/>
    <w:rsid w:val="00114992"/>
    <w:rsid w:val="001267C3"/>
    <w:rsid w:val="001312BF"/>
    <w:rsid w:val="00132A4E"/>
    <w:rsid w:val="00133309"/>
    <w:rsid w:val="001378F9"/>
    <w:rsid w:val="00137C02"/>
    <w:rsid w:val="00145E2D"/>
    <w:rsid w:val="00150A7D"/>
    <w:rsid w:val="0015620C"/>
    <w:rsid w:val="00160514"/>
    <w:rsid w:val="00160F53"/>
    <w:rsid w:val="001713E7"/>
    <w:rsid w:val="00171C1E"/>
    <w:rsid w:val="0017365F"/>
    <w:rsid w:val="00174CF2"/>
    <w:rsid w:val="001763D4"/>
    <w:rsid w:val="001771B9"/>
    <w:rsid w:val="00186C7A"/>
    <w:rsid w:val="001955C6"/>
    <w:rsid w:val="00196E67"/>
    <w:rsid w:val="001A715B"/>
    <w:rsid w:val="001C1E45"/>
    <w:rsid w:val="001C2659"/>
    <w:rsid w:val="001C3FB3"/>
    <w:rsid w:val="001C53CE"/>
    <w:rsid w:val="001D2399"/>
    <w:rsid w:val="001E1CC7"/>
    <w:rsid w:val="001E2779"/>
    <w:rsid w:val="001E3F20"/>
    <w:rsid w:val="001E43CE"/>
    <w:rsid w:val="001E45A4"/>
    <w:rsid w:val="001E66CE"/>
    <w:rsid w:val="001F3515"/>
    <w:rsid w:val="001F63BB"/>
    <w:rsid w:val="002048DF"/>
    <w:rsid w:val="002078FC"/>
    <w:rsid w:val="00213172"/>
    <w:rsid w:val="00213813"/>
    <w:rsid w:val="00214270"/>
    <w:rsid w:val="00215F3D"/>
    <w:rsid w:val="002163AC"/>
    <w:rsid w:val="00221DC2"/>
    <w:rsid w:val="0022225D"/>
    <w:rsid w:val="002303F3"/>
    <w:rsid w:val="002314B4"/>
    <w:rsid w:val="002321B5"/>
    <w:rsid w:val="0024524C"/>
    <w:rsid w:val="0024777B"/>
    <w:rsid w:val="0025381C"/>
    <w:rsid w:val="00253C84"/>
    <w:rsid w:val="00254244"/>
    <w:rsid w:val="002573D5"/>
    <w:rsid w:val="00271775"/>
    <w:rsid w:val="00271AB3"/>
    <w:rsid w:val="002747FD"/>
    <w:rsid w:val="00277594"/>
    <w:rsid w:val="00280B9E"/>
    <w:rsid w:val="00291392"/>
    <w:rsid w:val="00291713"/>
    <w:rsid w:val="00292267"/>
    <w:rsid w:val="00292E6D"/>
    <w:rsid w:val="002936F0"/>
    <w:rsid w:val="002A05CE"/>
    <w:rsid w:val="002A41E1"/>
    <w:rsid w:val="002B0724"/>
    <w:rsid w:val="002B0853"/>
    <w:rsid w:val="002B527F"/>
    <w:rsid w:val="002B6574"/>
    <w:rsid w:val="002B7A44"/>
    <w:rsid w:val="002C5909"/>
    <w:rsid w:val="002C5DE5"/>
    <w:rsid w:val="002D1D3C"/>
    <w:rsid w:val="002D2343"/>
    <w:rsid w:val="002E40E0"/>
    <w:rsid w:val="002E75B9"/>
    <w:rsid w:val="003024D1"/>
    <w:rsid w:val="0030278D"/>
    <w:rsid w:val="00302F58"/>
    <w:rsid w:val="00311807"/>
    <w:rsid w:val="003119C4"/>
    <w:rsid w:val="00311BD7"/>
    <w:rsid w:val="003131AB"/>
    <w:rsid w:val="0031355C"/>
    <w:rsid w:val="003217BE"/>
    <w:rsid w:val="00323CCB"/>
    <w:rsid w:val="00323D85"/>
    <w:rsid w:val="00325D43"/>
    <w:rsid w:val="00326D50"/>
    <w:rsid w:val="00330657"/>
    <w:rsid w:val="00333FE6"/>
    <w:rsid w:val="00334E0E"/>
    <w:rsid w:val="00345569"/>
    <w:rsid w:val="003456E1"/>
    <w:rsid w:val="00350E52"/>
    <w:rsid w:val="003511DC"/>
    <w:rsid w:val="003538CF"/>
    <w:rsid w:val="00354599"/>
    <w:rsid w:val="00363864"/>
    <w:rsid w:val="00370554"/>
    <w:rsid w:val="00370C09"/>
    <w:rsid w:val="00375B3D"/>
    <w:rsid w:val="00381D5D"/>
    <w:rsid w:val="00391726"/>
    <w:rsid w:val="00391832"/>
    <w:rsid w:val="0039470D"/>
    <w:rsid w:val="00397A14"/>
    <w:rsid w:val="003A288A"/>
    <w:rsid w:val="003A2C0A"/>
    <w:rsid w:val="003A3C40"/>
    <w:rsid w:val="003B4F33"/>
    <w:rsid w:val="003C15F0"/>
    <w:rsid w:val="003C3B5C"/>
    <w:rsid w:val="003D1CAB"/>
    <w:rsid w:val="003D3B1D"/>
    <w:rsid w:val="003D3CFE"/>
    <w:rsid w:val="003D5DBE"/>
    <w:rsid w:val="003E1D87"/>
    <w:rsid w:val="003F4B33"/>
    <w:rsid w:val="003F5590"/>
    <w:rsid w:val="003F7448"/>
    <w:rsid w:val="004011A9"/>
    <w:rsid w:val="0040285D"/>
    <w:rsid w:val="00404841"/>
    <w:rsid w:val="00406203"/>
    <w:rsid w:val="0040643A"/>
    <w:rsid w:val="00407ECE"/>
    <w:rsid w:val="004114A2"/>
    <w:rsid w:val="00412059"/>
    <w:rsid w:val="00415D5F"/>
    <w:rsid w:val="00426D90"/>
    <w:rsid w:val="00431575"/>
    <w:rsid w:val="004354C4"/>
    <w:rsid w:val="00441E79"/>
    <w:rsid w:val="004442FC"/>
    <w:rsid w:val="004445A0"/>
    <w:rsid w:val="00450F2A"/>
    <w:rsid w:val="00453619"/>
    <w:rsid w:val="00456EA2"/>
    <w:rsid w:val="00457822"/>
    <w:rsid w:val="00462A60"/>
    <w:rsid w:val="00464763"/>
    <w:rsid w:val="00467E00"/>
    <w:rsid w:val="004763F8"/>
    <w:rsid w:val="00483A58"/>
    <w:rsid w:val="00483B9C"/>
    <w:rsid w:val="00485B5A"/>
    <w:rsid w:val="0048713C"/>
    <w:rsid w:val="00494EF0"/>
    <w:rsid w:val="00497DEE"/>
    <w:rsid w:val="004A35B5"/>
    <w:rsid w:val="004A3DFD"/>
    <w:rsid w:val="004B38F9"/>
    <w:rsid w:val="004C10D0"/>
    <w:rsid w:val="004C1AFE"/>
    <w:rsid w:val="004C6BF8"/>
    <w:rsid w:val="004D7F17"/>
    <w:rsid w:val="004E7F37"/>
    <w:rsid w:val="004F193D"/>
    <w:rsid w:val="004F76B9"/>
    <w:rsid w:val="004F7F50"/>
    <w:rsid w:val="005011BA"/>
    <w:rsid w:val="00502FC0"/>
    <w:rsid w:val="00511E43"/>
    <w:rsid w:val="00512726"/>
    <w:rsid w:val="00512B77"/>
    <w:rsid w:val="00513345"/>
    <w:rsid w:val="00514A9A"/>
    <w:rsid w:val="005217CF"/>
    <w:rsid w:val="0052476A"/>
    <w:rsid w:val="00533F2E"/>
    <w:rsid w:val="0053597E"/>
    <w:rsid w:val="005424DD"/>
    <w:rsid w:val="00546C9B"/>
    <w:rsid w:val="00554431"/>
    <w:rsid w:val="00554AB4"/>
    <w:rsid w:val="00555250"/>
    <w:rsid w:val="00560DE8"/>
    <w:rsid w:val="00563013"/>
    <w:rsid w:val="005647A0"/>
    <w:rsid w:val="0057078D"/>
    <w:rsid w:val="00573AFB"/>
    <w:rsid w:val="00575FB7"/>
    <w:rsid w:val="00580DEF"/>
    <w:rsid w:val="005864AC"/>
    <w:rsid w:val="00586554"/>
    <w:rsid w:val="005924C5"/>
    <w:rsid w:val="005932E2"/>
    <w:rsid w:val="00595C7E"/>
    <w:rsid w:val="005A2E21"/>
    <w:rsid w:val="005A3645"/>
    <w:rsid w:val="005A41B4"/>
    <w:rsid w:val="005A4D3A"/>
    <w:rsid w:val="005A69D7"/>
    <w:rsid w:val="005B2D9D"/>
    <w:rsid w:val="005B3C50"/>
    <w:rsid w:val="005C11A6"/>
    <w:rsid w:val="005C2EB1"/>
    <w:rsid w:val="005C37DE"/>
    <w:rsid w:val="005D27B3"/>
    <w:rsid w:val="005E2C0A"/>
    <w:rsid w:val="005E2D41"/>
    <w:rsid w:val="005F040D"/>
    <w:rsid w:val="005F569F"/>
    <w:rsid w:val="005F75DA"/>
    <w:rsid w:val="00600A40"/>
    <w:rsid w:val="00604568"/>
    <w:rsid w:val="00604CC9"/>
    <w:rsid w:val="00605C6B"/>
    <w:rsid w:val="00607C5C"/>
    <w:rsid w:val="00613CA7"/>
    <w:rsid w:val="00615CE3"/>
    <w:rsid w:val="00616EBA"/>
    <w:rsid w:val="0061702E"/>
    <w:rsid w:val="00617248"/>
    <w:rsid w:val="00617604"/>
    <w:rsid w:val="00622F33"/>
    <w:rsid w:val="006277F5"/>
    <w:rsid w:val="00630E03"/>
    <w:rsid w:val="00632C08"/>
    <w:rsid w:val="006339F5"/>
    <w:rsid w:val="00634441"/>
    <w:rsid w:val="006417CC"/>
    <w:rsid w:val="00641E96"/>
    <w:rsid w:val="0065788D"/>
    <w:rsid w:val="00660B61"/>
    <w:rsid w:val="0067074A"/>
    <w:rsid w:val="006722AF"/>
    <w:rsid w:val="00672689"/>
    <w:rsid w:val="00672994"/>
    <w:rsid w:val="00677722"/>
    <w:rsid w:val="00682D8A"/>
    <w:rsid w:val="00687FE0"/>
    <w:rsid w:val="0069089D"/>
    <w:rsid w:val="006A337C"/>
    <w:rsid w:val="006A4569"/>
    <w:rsid w:val="006A53BA"/>
    <w:rsid w:val="006B1D74"/>
    <w:rsid w:val="006B4332"/>
    <w:rsid w:val="006B7ABC"/>
    <w:rsid w:val="006D772E"/>
    <w:rsid w:val="006E27CD"/>
    <w:rsid w:val="006E5C3F"/>
    <w:rsid w:val="006E7D05"/>
    <w:rsid w:val="006F2427"/>
    <w:rsid w:val="006F3E50"/>
    <w:rsid w:val="006F42CE"/>
    <w:rsid w:val="006F63D4"/>
    <w:rsid w:val="006F7A86"/>
    <w:rsid w:val="00700C30"/>
    <w:rsid w:val="00701F7A"/>
    <w:rsid w:val="007021B8"/>
    <w:rsid w:val="00704723"/>
    <w:rsid w:val="00706B97"/>
    <w:rsid w:val="00715728"/>
    <w:rsid w:val="0072110F"/>
    <w:rsid w:val="0072169E"/>
    <w:rsid w:val="007231BC"/>
    <w:rsid w:val="00726AB2"/>
    <w:rsid w:val="00726E49"/>
    <w:rsid w:val="00727FC6"/>
    <w:rsid w:val="00732921"/>
    <w:rsid w:val="0073292C"/>
    <w:rsid w:val="00734F9A"/>
    <w:rsid w:val="007358E5"/>
    <w:rsid w:val="00737DE6"/>
    <w:rsid w:val="00746037"/>
    <w:rsid w:val="00752C6B"/>
    <w:rsid w:val="00753B79"/>
    <w:rsid w:val="00753BED"/>
    <w:rsid w:val="00760B93"/>
    <w:rsid w:val="00772424"/>
    <w:rsid w:val="00773561"/>
    <w:rsid w:val="007770B2"/>
    <w:rsid w:val="00780126"/>
    <w:rsid w:val="0078140F"/>
    <w:rsid w:val="00781776"/>
    <w:rsid w:val="00781FD3"/>
    <w:rsid w:val="0078393E"/>
    <w:rsid w:val="00787324"/>
    <w:rsid w:val="00796623"/>
    <w:rsid w:val="007A073E"/>
    <w:rsid w:val="007A3935"/>
    <w:rsid w:val="007B5C8E"/>
    <w:rsid w:val="007C40EC"/>
    <w:rsid w:val="007C660A"/>
    <w:rsid w:val="007C7995"/>
    <w:rsid w:val="007D024C"/>
    <w:rsid w:val="007D07CC"/>
    <w:rsid w:val="007D3DBE"/>
    <w:rsid w:val="007D63FF"/>
    <w:rsid w:val="007F1B86"/>
    <w:rsid w:val="00803A0C"/>
    <w:rsid w:val="00805DAC"/>
    <w:rsid w:val="008168B3"/>
    <w:rsid w:val="008201DB"/>
    <w:rsid w:val="00820321"/>
    <w:rsid w:val="00820F20"/>
    <w:rsid w:val="00821706"/>
    <w:rsid w:val="00825754"/>
    <w:rsid w:val="00826A28"/>
    <w:rsid w:val="00833DCD"/>
    <w:rsid w:val="008369E0"/>
    <w:rsid w:val="00842D76"/>
    <w:rsid w:val="00843A1F"/>
    <w:rsid w:val="00844C2D"/>
    <w:rsid w:val="00844CF4"/>
    <w:rsid w:val="00846686"/>
    <w:rsid w:val="008555A0"/>
    <w:rsid w:val="00864F2F"/>
    <w:rsid w:val="00865653"/>
    <w:rsid w:val="00865A33"/>
    <w:rsid w:val="00870EC9"/>
    <w:rsid w:val="00871048"/>
    <w:rsid w:val="008726A7"/>
    <w:rsid w:val="00875284"/>
    <w:rsid w:val="00877FCB"/>
    <w:rsid w:val="00882DE4"/>
    <w:rsid w:val="00896156"/>
    <w:rsid w:val="00896776"/>
    <w:rsid w:val="008A276F"/>
    <w:rsid w:val="008B09AD"/>
    <w:rsid w:val="008B0B55"/>
    <w:rsid w:val="008B4EA0"/>
    <w:rsid w:val="008C39FD"/>
    <w:rsid w:val="008C5E56"/>
    <w:rsid w:val="008D54D6"/>
    <w:rsid w:val="008D7719"/>
    <w:rsid w:val="008E01EA"/>
    <w:rsid w:val="008E2FD2"/>
    <w:rsid w:val="008E3F2F"/>
    <w:rsid w:val="008F1B87"/>
    <w:rsid w:val="008F29DA"/>
    <w:rsid w:val="0090746A"/>
    <w:rsid w:val="00916C5B"/>
    <w:rsid w:val="0092158D"/>
    <w:rsid w:val="009259F8"/>
    <w:rsid w:val="009278A4"/>
    <w:rsid w:val="00927B86"/>
    <w:rsid w:val="009345F1"/>
    <w:rsid w:val="00935B0F"/>
    <w:rsid w:val="009455DB"/>
    <w:rsid w:val="0095286A"/>
    <w:rsid w:val="009546BB"/>
    <w:rsid w:val="00961072"/>
    <w:rsid w:val="0096452A"/>
    <w:rsid w:val="00966789"/>
    <w:rsid w:val="009746AE"/>
    <w:rsid w:val="00987B3E"/>
    <w:rsid w:val="00991B7C"/>
    <w:rsid w:val="0099220E"/>
    <w:rsid w:val="009964C5"/>
    <w:rsid w:val="009B0548"/>
    <w:rsid w:val="009B10CA"/>
    <w:rsid w:val="009B25DF"/>
    <w:rsid w:val="009B2C39"/>
    <w:rsid w:val="009B3A64"/>
    <w:rsid w:val="009B4B68"/>
    <w:rsid w:val="009B7A75"/>
    <w:rsid w:val="009C2841"/>
    <w:rsid w:val="009C38C5"/>
    <w:rsid w:val="009C54C0"/>
    <w:rsid w:val="009D3926"/>
    <w:rsid w:val="009E1749"/>
    <w:rsid w:val="009E1A07"/>
    <w:rsid w:val="009E5EA3"/>
    <w:rsid w:val="009E7080"/>
    <w:rsid w:val="009E750F"/>
    <w:rsid w:val="009F70CD"/>
    <w:rsid w:val="00A03CF9"/>
    <w:rsid w:val="00A04D96"/>
    <w:rsid w:val="00A04DEB"/>
    <w:rsid w:val="00A0565D"/>
    <w:rsid w:val="00A05B24"/>
    <w:rsid w:val="00A05FE0"/>
    <w:rsid w:val="00A0629B"/>
    <w:rsid w:val="00A07122"/>
    <w:rsid w:val="00A10841"/>
    <w:rsid w:val="00A150C7"/>
    <w:rsid w:val="00A15162"/>
    <w:rsid w:val="00A1653F"/>
    <w:rsid w:val="00A177A6"/>
    <w:rsid w:val="00A21CB2"/>
    <w:rsid w:val="00A22256"/>
    <w:rsid w:val="00A349E9"/>
    <w:rsid w:val="00A46033"/>
    <w:rsid w:val="00A60D2B"/>
    <w:rsid w:val="00A61517"/>
    <w:rsid w:val="00A74D4A"/>
    <w:rsid w:val="00A77896"/>
    <w:rsid w:val="00A80DAA"/>
    <w:rsid w:val="00A8296A"/>
    <w:rsid w:val="00A836E5"/>
    <w:rsid w:val="00A83C09"/>
    <w:rsid w:val="00A90D1B"/>
    <w:rsid w:val="00A91ABC"/>
    <w:rsid w:val="00A9484A"/>
    <w:rsid w:val="00A9726A"/>
    <w:rsid w:val="00AA537C"/>
    <w:rsid w:val="00AB37E2"/>
    <w:rsid w:val="00AB453E"/>
    <w:rsid w:val="00AB531F"/>
    <w:rsid w:val="00AB536B"/>
    <w:rsid w:val="00AB57F1"/>
    <w:rsid w:val="00AC7D4F"/>
    <w:rsid w:val="00AD04BC"/>
    <w:rsid w:val="00AD37C5"/>
    <w:rsid w:val="00AD4A52"/>
    <w:rsid w:val="00AD5166"/>
    <w:rsid w:val="00AD6088"/>
    <w:rsid w:val="00AD7CF5"/>
    <w:rsid w:val="00AE379A"/>
    <w:rsid w:val="00AE3AD8"/>
    <w:rsid w:val="00AE5662"/>
    <w:rsid w:val="00AF057F"/>
    <w:rsid w:val="00AF1603"/>
    <w:rsid w:val="00AF3742"/>
    <w:rsid w:val="00B012A5"/>
    <w:rsid w:val="00B122A9"/>
    <w:rsid w:val="00B16C0C"/>
    <w:rsid w:val="00B26372"/>
    <w:rsid w:val="00B35F32"/>
    <w:rsid w:val="00B443A0"/>
    <w:rsid w:val="00B578FA"/>
    <w:rsid w:val="00B620EA"/>
    <w:rsid w:val="00B62600"/>
    <w:rsid w:val="00B66DB0"/>
    <w:rsid w:val="00B67D11"/>
    <w:rsid w:val="00B749FD"/>
    <w:rsid w:val="00B834B4"/>
    <w:rsid w:val="00B835BD"/>
    <w:rsid w:val="00B9091B"/>
    <w:rsid w:val="00B92926"/>
    <w:rsid w:val="00BA0030"/>
    <w:rsid w:val="00BA2444"/>
    <w:rsid w:val="00BA55B5"/>
    <w:rsid w:val="00BC093A"/>
    <w:rsid w:val="00BC168A"/>
    <w:rsid w:val="00BC282C"/>
    <w:rsid w:val="00BC4ACC"/>
    <w:rsid w:val="00BC6636"/>
    <w:rsid w:val="00BC7483"/>
    <w:rsid w:val="00BD1110"/>
    <w:rsid w:val="00BD2B7A"/>
    <w:rsid w:val="00BD340E"/>
    <w:rsid w:val="00BD670B"/>
    <w:rsid w:val="00BF0913"/>
    <w:rsid w:val="00BF4482"/>
    <w:rsid w:val="00BF4664"/>
    <w:rsid w:val="00BF5238"/>
    <w:rsid w:val="00C02C5D"/>
    <w:rsid w:val="00C035E3"/>
    <w:rsid w:val="00C04254"/>
    <w:rsid w:val="00C042F7"/>
    <w:rsid w:val="00C04AFF"/>
    <w:rsid w:val="00C1436F"/>
    <w:rsid w:val="00C14F87"/>
    <w:rsid w:val="00C217A8"/>
    <w:rsid w:val="00C22AD7"/>
    <w:rsid w:val="00C247A2"/>
    <w:rsid w:val="00C25C1A"/>
    <w:rsid w:val="00C265C9"/>
    <w:rsid w:val="00C4357C"/>
    <w:rsid w:val="00C4402E"/>
    <w:rsid w:val="00C501D0"/>
    <w:rsid w:val="00C508CF"/>
    <w:rsid w:val="00C50986"/>
    <w:rsid w:val="00C553A7"/>
    <w:rsid w:val="00C67791"/>
    <w:rsid w:val="00C73F61"/>
    <w:rsid w:val="00C76034"/>
    <w:rsid w:val="00C80B5F"/>
    <w:rsid w:val="00C83D13"/>
    <w:rsid w:val="00C94E2A"/>
    <w:rsid w:val="00C95C65"/>
    <w:rsid w:val="00CA352A"/>
    <w:rsid w:val="00CB0785"/>
    <w:rsid w:val="00CB2CCC"/>
    <w:rsid w:val="00CB544C"/>
    <w:rsid w:val="00CC1F29"/>
    <w:rsid w:val="00CC7FC0"/>
    <w:rsid w:val="00CD2621"/>
    <w:rsid w:val="00CD50F8"/>
    <w:rsid w:val="00CD5925"/>
    <w:rsid w:val="00CD5E59"/>
    <w:rsid w:val="00CE208F"/>
    <w:rsid w:val="00CE557A"/>
    <w:rsid w:val="00D01ECA"/>
    <w:rsid w:val="00D01F9C"/>
    <w:rsid w:val="00D028A2"/>
    <w:rsid w:val="00D06DED"/>
    <w:rsid w:val="00D10644"/>
    <w:rsid w:val="00D1410C"/>
    <w:rsid w:val="00D15631"/>
    <w:rsid w:val="00D2191E"/>
    <w:rsid w:val="00D26331"/>
    <w:rsid w:val="00D271E3"/>
    <w:rsid w:val="00D416E0"/>
    <w:rsid w:val="00D41FCC"/>
    <w:rsid w:val="00D46E68"/>
    <w:rsid w:val="00D55FB9"/>
    <w:rsid w:val="00D56D24"/>
    <w:rsid w:val="00D57F79"/>
    <w:rsid w:val="00D616C6"/>
    <w:rsid w:val="00D66189"/>
    <w:rsid w:val="00D71AB9"/>
    <w:rsid w:val="00D721FF"/>
    <w:rsid w:val="00D74F31"/>
    <w:rsid w:val="00D77DD6"/>
    <w:rsid w:val="00D805A7"/>
    <w:rsid w:val="00D82C42"/>
    <w:rsid w:val="00D82F45"/>
    <w:rsid w:val="00D87545"/>
    <w:rsid w:val="00D904EE"/>
    <w:rsid w:val="00D904F0"/>
    <w:rsid w:val="00D91378"/>
    <w:rsid w:val="00D97D0D"/>
    <w:rsid w:val="00DA1B32"/>
    <w:rsid w:val="00DA2C34"/>
    <w:rsid w:val="00DA5ECB"/>
    <w:rsid w:val="00DB0683"/>
    <w:rsid w:val="00DD1408"/>
    <w:rsid w:val="00DD17A1"/>
    <w:rsid w:val="00DD356D"/>
    <w:rsid w:val="00DD7A27"/>
    <w:rsid w:val="00DD7E4E"/>
    <w:rsid w:val="00DE7B3E"/>
    <w:rsid w:val="00DF6798"/>
    <w:rsid w:val="00DF6B79"/>
    <w:rsid w:val="00DF6FD5"/>
    <w:rsid w:val="00DF7BB2"/>
    <w:rsid w:val="00E00E5C"/>
    <w:rsid w:val="00E01B42"/>
    <w:rsid w:val="00E07D5D"/>
    <w:rsid w:val="00E14428"/>
    <w:rsid w:val="00E14783"/>
    <w:rsid w:val="00E16D5A"/>
    <w:rsid w:val="00E23451"/>
    <w:rsid w:val="00E23CDE"/>
    <w:rsid w:val="00E2652F"/>
    <w:rsid w:val="00E34198"/>
    <w:rsid w:val="00E347DF"/>
    <w:rsid w:val="00E37240"/>
    <w:rsid w:val="00E37E4E"/>
    <w:rsid w:val="00E44739"/>
    <w:rsid w:val="00E45250"/>
    <w:rsid w:val="00E471D1"/>
    <w:rsid w:val="00E515F9"/>
    <w:rsid w:val="00E579E3"/>
    <w:rsid w:val="00E7526D"/>
    <w:rsid w:val="00E808D2"/>
    <w:rsid w:val="00E836C1"/>
    <w:rsid w:val="00E84012"/>
    <w:rsid w:val="00E85323"/>
    <w:rsid w:val="00E85A6B"/>
    <w:rsid w:val="00E85F42"/>
    <w:rsid w:val="00E87D65"/>
    <w:rsid w:val="00E91875"/>
    <w:rsid w:val="00E972E5"/>
    <w:rsid w:val="00EA0724"/>
    <w:rsid w:val="00EA52FF"/>
    <w:rsid w:val="00EB17F5"/>
    <w:rsid w:val="00EB1DD9"/>
    <w:rsid w:val="00EB6396"/>
    <w:rsid w:val="00EB6414"/>
    <w:rsid w:val="00EB7EF3"/>
    <w:rsid w:val="00EB7F98"/>
    <w:rsid w:val="00EC05CF"/>
    <w:rsid w:val="00EC3E82"/>
    <w:rsid w:val="00EC526C"/>
    <w:rsid w:val="00EC7F39"/>
    <w:rsid w:val="00ED04BD"/>
    <w:rsid w:val="00ED129B"/>
    <w:rsid w:val="00ED28EF"/>
    <w:rsid w:val="00ED2D66"/>
    <w:rsid w:val="00ED3544"/>
    <w:rsid w:val="00EE101A"/>
    <w:rsid w:val="00EE1E78"/>
    <w:rsid w:val="00EE2150"/>
    <w:rsid w:val="00EE3B50"/>
    <w:rsid w:val="00EF2DB6"/>
    <w:rsid w:val="00F13CD8"/>
    <w:rsid w:val="00F2037E"/>
    <w:rsid w:val="00F24444"/>
    <w:rsid w:val="00F27E25"/>
    <w:rsid w:val="00F30C6F"/>
    <w:rsid w:val="00F3100F"/>
    <w:rsid w:val="00F3237E"/>
    <w:rsid w:val="00F362B6"/>
    <w:rsid w:val="00F37CA3"/>
    <w:rsid w:val="00F40A0B"/>
    <w:rsid w:val="00F52FA3"/>
    <w:rsid w:val="00F5341C"/>
    <w:rsid w:val="00F60810"/>
    <w:rsid w:val="00F65139"/>
    <w:rsid w:val="00F67CFF"/>
    <w:rsid w:val="00F75071"/>
    <w:rsid w:val="00F809EA"/>
    <w:rsid w:val="00F827A6"/>
    <w:rsid w:val="00F865E6"/>
    <w:rsid w:val="00F8723D"/>
    <w:rsid w:val="00F93654"/>
    <w:rsid w:val="00F94E59"/>
    <w:rsid w:val="00FA510C"/>
    <w:rsid w:val="00FA5A7B"/>
    <w:rsid w:val="00FB0F65"/>
    <w:rsid w:val="00FB1747"/>
    <w:rsid w:val="00FB1BC9"/>
    <w:rsid w:val="00FC178B"/>
    <w:rsid w:val="00FC4852"/>
    <w:rsid w:val="00FD57E2"/>
    <w:rsid w:val="00FD627D"/>
    <w:rsid w:val="00FE5D79"/>
    <w:rsid w:val="57E659F1"/>
    <w:rsid w:val="65EEB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88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5424DD"/>
    <w:rPr>
      <w:rFonts w:asciiTheme="minorHAnsi" w:hAnsiTheme="minorHAnsi"/>
    </w:rPr>
  </w:style>
  <w:style w:type="paragraph" w:styleId="Heading1">
    <w:name w:val="heading 1"/>
    <w:next w:val="BodyText"/>
    <w:link w:val="Heading1Char"/>
    <w:qFormat/>
    <w:rsid w:val="009E7080"/>
    <w:pPr>
      <w:keepNext/>
      <w:keepLines/>
      <w:spacing w:after="113" w:line="560" w:lineRule="exact"/>
      <w:outlineLvl w:val="0"/>
    </w:pPr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Heading2">
    <w:name w:val="heading 2"/>
    <w:next w:val="BodyText"/>
    <w:link w:val="Heading2Char"/>
    <w:qFormat/>
    <w:rsid w:val="009E7080"/>
    <w:pPr>
      <w:keepNext/>
      <w:keepLines/>
      <w:spacing w:after="567" w:line="420" w:lineRule="exact"/>
      <w:outlineLvl w:val="1"/>
    </w:pPr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Heading3">
    <w:name w:val="heading 3"/>
    <w:next w:val="BodyText"/>
    <w:link w:val="Heading3Char"/>
    <w:qFormat/>
    <w:rsid w:val="00CB544C"/>
    <w:pPr>
      <w:keepNext/>
      <w:keepLines/>
      <w:spacing w:before="284" w:after="113" w:line="240" w:lineRule="exact"/>
      <w:outlineLvl w:val="2"/>
    </w:pPr>
    <w:rPr>
      <w:rFonts w:ascii="Arial" w:eastAsiaTheme="majorEastAsia" w:hAnsi="Arial" w:cstheme="majorBidi"/>
      <w:b/>
      <w:bCs/>
      <w:color w:val="003150" w:themeColor="text2"/>
      <w:spacing w:val="-2"/>
    </w:rPr>
  </w:style>
  <w:style w:type="paragraph" w:styleId="Heading4">
    <w:name w:val="heading 4"/>
    <w:next w:val="BodyText"/>
    <w:link w:val="Heading4Char"/>
    <w:qFormat/>
    <w:rsid w:val="009E7080"/>
    <w:pPr>
      <w:keepNext/>
      <w:keepLines/>
      <w:spacing w:before="113" w:line="240" w:lineRule="exact"/>
      <w:outlineLvl w:val="3"/>
    </w:pPr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Heading5">
    <w:name w:val="heading 5"/>
    <w:next w:val="BodyText"/>
    <w:link w:val="Heading5Char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A4C" w:themeColor="accent1" w:themeShade="7F"/>
    </w:rPr>
  </w:style>
  <w:style w:type="paragraph" w:styleId="Heading6">
    <w:name w:val="heading 6"/>
    <w:next w:val="BodyText"/>
    <w:link w:val="Heading6Char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paragraph" w:styleId="Heading7">
    <w:name w:val="heading 7"/>
    <w:next w:val="BodyText"/>
    <w:link w:val="Heading7Char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9E7080"/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Footer">
    <w:name w:val="footer"/>
    <w:link w:val="Foot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semiHidden/>
    <w:rsid w:val="00672994"/>
    <w:rPr>
      <w:rFonts w:asciiTheme="minorHAnsi" w:hAnsiTheme="minorHAnsi"/>
    </w:rPr>
  </w:style>
  <w:style w:type="paragraph" w:styleId="Header">
    <w:name w:val="header"/>
    <w:link w:val="Head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semiHidden/>
    <w:rsid w:val="00672994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9E7080"/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BodyText">
    <w:name w:val="Body Text"/>
    <w:link w:val="BodyTextChar"/>
    <w:uiPriority w:val="99"/>
    <w:semiHidden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2994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CB544C"/>
    <w:rPr>
      <w:rFonts w:ascii="Arial" w:eastAsiaTheme="majorEastAsia" w:hAnsi="Arial" w:cstheme="majorBidi"/>
      <w:b/>
      <w:bCs/>
      <w:color w:val="003150" w:themeColor="text2"/>
      <w:spacing w:val="-2"/>
    </w:rPr>
  </w:style>
  <w:style w:type="character" w:customStyle="1" w:styleId="Heading4Char">
    <w:name w:val="Heading 4 Char"/>
    <w:basedOn w:val="DefaultParagraphFont"/>
    <w:link w:val="Heading4"/>
    <w:rsid w:val="009E7080"/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Subtitle">
    <w:name w:val="Subtitle"/>
    <w:link w:val="SubtitleChar"/>
    <w:semiHidden/>
    <w:qFormat/>
    <w:rsid w:val="00EA0724"/>
    <w:pPr>
      <w:numPr>
        <w:ilvl w:val="1"/>
      </w:numPr>
    </w:pPr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EA0724"/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paragraph" w:styleId="Title">
    <w:name w:val="Title"/>
    <w:link w:val="TitleChar"/>
    <w:semiHidden/>
    <w:qFormat/>
    <w:rsid w:val="00EA0724"/>
    <w:pPr>
      <w:pBdr>
        <w:bottom w:val="single" w:sz="8" w:space="4" w:color="00759A" w:themeColor="accent1"/>
      </w:pBdr>
      <w:spacing w:after="300"/>
      <w:contextualSpacing/>
    </w:pPr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EA0724"/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paragraph" w:styleId="Caption">
    <w:name w:val="caption"/>
    <w:next w:val="BodyText"/>
    <w:semiHidden/>
    <w:qFormat/>
    <w:rsid w:val="00EA0724"/>
    <w:pPr>
      <w:spacing w:after="200"/>
    </w:pPr>
    <w:rPr>
      <w:rFonts w:asciiTheme="minorHAnsi" w:hAnsiTheme="minorHAnsi"/>
      <w:b/>
      <w:bCs/>
      <w:color w:val="00759A" w:themeColor="accent1"/>
      <w:sz w:val="18"/>
      <w:szCs w:val="18"/>
    </w:rPr>
  </w:style>
  <w:style w:type="paragraph" w:styleId="Date">
    <w:name w:val="Date"/>
    <w:link w:val="DateChar"/>
    <w:semiHidden/>
    <w:rsid w:val="00EA0724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semiHidden/>
    <w:rsid w:val="00EA0724"/>
    <w:rPr>
      <w:rFonts w:asciiTheme="minorHAnsi" w:hAnsiTheme="minorHAnsi"/>
    </w:rPr>
  </w:style>
  <w:style w:type="paragraph" w:styleId="EndnoteText">
    <w:name w:val="endnote text"/>
    <w:link w:val="EndnoteTextChar"/>
    <w:semiHidden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semiHidden/>
    <w:rsid w:val="00EA0724"/>
    <w:rPr>
      <w:rFonts w:asciiTheme="minorHAnsi" w:hAnsiTheme="minorHAnsi"/>
    </w:rPr>
  </w:style>
  <w:style w:type="paragraph" w:styleId="FootnoteText">
    <w:name w:val="footnote text"/>
    <w:link w:val="FootnoteTextChar"/>
    <w:semiHidden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672994"/>
    <w:rPr>
      <w:rFonts w:asciiTheme="minorHAnsi" w:hAnsiTheme="minorHAnsi"/>
    </w:rPr>
  </w:style>
  <w:style w:type="paragraph" w:styleId="Quote">
    <w:name w:val="Quote"/>
    <w:link w:val="QuoteChar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0724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semiHidden/>
    <w:rsid w:val="00EA0724"/>
    <w:rPr>
      <w:rFonts w:asciiTheme="minorHAnsi" w:hAnsiTheme="minorHAnsi"/>
    </w:rPr>
  </w:style>
  <w:style w:type="paragraph" w:styleId="TOC1">
    <w:name w:val="toc 1"/>
    <w:semiHidden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autoRedefine/>
    <w:semiHidden/>
    <w:rsid w:val="00EA0724"/>
    <w:pPr>
      <w:spacing w:after="100"/>
      <w:ind w:left="200"/>
    </w:pPr>
    <w:rPr>
      <w:rFonts w:asciiTheme="minorHAnsi" w:hAnsiTheme="minorHAnsi"/>
    </w:rPr>
  </w:style>
  <w:style w:type="paragraph" w:styleId="TOC3">
    <w:name w:val="toc 3"/>
    <w:autoRedefine/>
    <w:semiHidden/>
    <w:rsid w:val="00EA0724"/>
    <w:pPr>
      <w:spacing w:after="100"/>
      <w:ind w:left="4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semiHidden/>
    <w:qFormat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semiHidden/>
    <w:rsid w:val="009345F1"/>
    <w:rPr>
      <w:rFonts w:asciiTheme="majorHAnsi" w:eastAsiaTheme="majorEastAsia" w:hAnsiTheme="majorHAnsi" w:cstheme="majorBidi"/>
      <w:color w:val="003A4C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345F1"/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345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NumberStarter">
    <w:name w:val="Bullet/Number Starter"/>
    <w:basedOn w:val="NoList"/>
    <w:uiPriority w:val="99"/>
    <w:rsid w:val="00145E2D"/>
    <w:pPr>
      <w:numPr>
        <w:numId w:val="2"/>
      </w:numPr>
    </w:pPr>
  </w:style>
  <w:style w:type="paragraph" w:customStyle="1" w:styleId="Bullet">
    <w:name w:val="Bullet"/>
    <w:basedOn w:val="BodyCopy"/>
    <w:qFormat/>
    <w:rsid w:val="008E2FD2"/>
    <w:pPr>
      <w:numPr>
        <w:numId w:val="3"/>
      </w:numPr>
      <w:spacing w:after="113"/>
    </w:pPr>
  </w:style>
  <w:style w:type="paragraph" w:customStyle="1" w:styleId="BodyCopy">
    <w:name w:val="Body Copy"/>
    <w:link w:val="BodyCopyChar"/>
    <w:qFormat/>
    <w:rsid w:val="00511E43"/>
    <w:pPr>
      <w:spacing w:before="113" w:after="170" w:line="240" w:lineRule="atLeast"/>
    </w:pPr>
    <w:rPr>
      <w:rFonts w:ascii="Arial" w:eastAsiaTheme="majorEastAsia" w:hAnsi="Arial" w:cstheme="majorBidi"/>
      <w:color w:val="000000" w:themeColor="text1"/>
      <w:spacing w:val="-2"/>
      <w:kern w:val="28"/>
      <w:szCs w:val="52"/>
    </w:rPr>
  </w:style>
  <w:style w:type="character" w:customStyle="1" w:styleId="BodyCopyChar">
    <w:name w:val="Body Copy Char"/>
    <w:basedOn w:val="TitleChar"/>
    <w:link w:val="BodyCopy"/>
    <w:rsid w:val="00511E43"/>
    <w:rPr>
      <w:rFonts w:ascii="Arial" w:eastAsiaTheme="majorEastAsia" w:hAnsi="Arial" w:cstheme="majorBidi"/>
      <w:color w:val="000000" w:themeColor="text1"/>
      <w:spacing w:val="-2"/>
      <w:kern w:val="28"/>
      <w:sz w:val="52"/>
      <w:szCs w:val="52"/>
    </w:rPr>
  </w:style>
  <w:style w:type="numbering" w:customStyle="1" w:styleId="Bullets">
    <w:name w:val="Bullets"/>
    <w:basedOn w:val="NoList"/>
    <w:uiPriority w:val="99"/>
    <w:rsid w:val="00A46033"/>
    <w:pPr>
      <w:numPr>
        <w:numId w:val="3"/>
      </w:numPr>
    </w:pPr>
  </w:style>
  <w:style w:type="paragraph" w:customStyle="1" w:styleId="BoxContactInfowhite">
    <w:name w:val="Box Contact Info (white)"/>
    <w:basedOn w:val="Normal"/>
    <w:uiPriority w:val="1"/>
    <w:rsid w:val="004F193D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paragraph" w:customStyle="1" w:styleId="FooterText">
    <w:name w:val="Footer Text"/>
    <w:link w:val="FooterTextChar"/>
    <w:semiHidden/>
    <w:qFormat/>
    <w:rsid w:val="00311BD7"/>
    <w:pPr>
      <w:spacing w:line="200" w:lineRule="atLeast"/>
    </w:pPr>
    <w:rPr>
      <w:rFonts w:ascii="Times New Roman" w:hAnsi="Times New Roman"/>
      <w:color w:val="003150" w:themeColor="text2"/>
      <w:spacing w:val="-1"/>
      <w:sz w:val="16"/>
    </w:rPr>
  </w:style>
  <w:style w:type="character" w:customStyle="1" w:styleId="FooterTextChar">
    <w:name w:val="Footer Text Char"/>
    <w:basedOn w:val="DefaultParagraphFont"/>
    <w:link w:val="FooterText"/>
    <w:semiHidden/>
    <w:rsid w:val="00613CA7"/>
    <w:rPr>
      <w:rFonts w:ascii="Times New Roman" w:hAnsi="Times New Roman"/>
      <w:color w:val="003150" w:themeColor="text2"/>
      <w:spacing w:val="-1"/>
      <w:sz w:val="16"/>
    </w:rPr>
  </w:style>
  <w:style w:type="character" w:styleId="Hyperlink">
    <w:name w:val="Hyperlink"/>
    <w:semiHidden/>
    <w:rsid w:val="00014E68"/>
    <w:rPr>
      <w:b/>
      <w:color w:val="000000" w:themeColor="text1"/>
      <w:u w:val="none"/>
    </w:rPr>
  </w:style>
  <w:style w:type="character" w:customStyle="1" w:styleId="EmphasisBlue">
    <w:name w:val="Emphasis (Blue)"/>
    <w:basedOn w:val="DefaultParagraphFont"/>
    <w:uiPriority w:val="3"/>
    <w:rsid w:val="00345569"/>
    <w:rPr>
      <w:b/>
      <w:color w:val="00759A" w:themeColor="accent1"/>
    </w:rPr>
  </w:style>
  <w:style w:type="paragraph" w:customStyle="1" w:styleId="BoxHeadingwhite">
    <w:name w:val="Box Heading (white)"/>
    <w:link w:val="BoxHeadingwhiteChar"/>
    <w:uiPriority w:val="1"/>
    <w:rsid w:val="00D416E0"/>
    <w:pPr>
      <w:spacing w:after="340" w:line="420" w:lineRule="exact"/>
    </w:pPr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customStyle="1" w:styleId="BoxHeadingwhiteChar">
    <w:name w:val="Box Heading (white) Char"/>
    <w:basedOn w:val="DefaultParagraphFont"/>
    <w:link w:val="BoxHeadingwhite"/>
    <w:uiPriority w:val="1"/>
    <w:rsid w:val="00613CA7"/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styleId="PlaceholderText">
    <w:name w:val="Placeholder Text"/>
    <w:basedOn w:val="DefaultParagraphFont"/>
    <w:uiPriority w:val="99"/>
    <w:semiHidden/>
    <w:rsid w:val="00A22256"/>
    <w:rPr>
      <w:color w:val="808080"/>
    </w:rPr>
  </w:style>
  <w:style w:type="paragraph" w:customStyle="1" w:styleId="AddressInfowhite">
    <w:name w:val="Address Info (white)"/>
    <w:basedOn w:val="Normal"/>
    <w:rsid w:val="005424DD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character" w:customStyle="1" w:styleId="FooterBold">
    <w:name w:val="Footer Bold"/>
    <w:basedOn w:val="DefaultParagraphFont"/>
    <w:semiHidden/>
    <w:rsid w:val="00FB1BC9"/>
    <w:rPr>
      <w:b/>
      <w:color w:val="003150" w:themeColor="text2"/>
    </w:rPr>
  </w:style>
  <w:style w:type="paragraph" w:customStyle="1" w:styleId="FinalPara">
    <w:name w:val="Final Para"/>
    <w:basedOn w:val="BodyCopy"/>
    <w:next w:val="BodyCopy"/>
    <w:semiHidden/>
    <w:rsid w:val="00BF4482"/>
    <w:pPr>
      <w:spacing w:before="0" w:after="0" w:line="240" w:lineRule="auto"/>
    </w:pPr>
    <w:rPr>
      <w:color w:val="003150" w:themeColor="text2"/>
      <w:sz w:val="2"/>
    </w:rPr>
  </w:style>
  <w:style w:type="paragraph" w:customStyle="1" w:styleId="BoxContactHeadingwhite">
    <w:name w:val="Box Contact Heading (white)"/>
    <w:basedOn w:val="Heading3"/>
    <w:uiPriority w:val="1"/>
    <w:rsid w:val="00302F58"/>
    <w:rPr>
      <w:color w:val="FFFFFF" w:themeColor="background1"/>
    </w:rPr>
  </w:style>
  <w:style w:type="paragraph" w:customStyle="1" w:styleId="BoxCopywhite">
    <w:name w:val="Box Copy (white)"/>
    <w:basedOn w:val="BodyCopy"/>
    <w:uiPriority w:val="1"/>
    <w:rsid w:val="00302F58"/>
    <w:rPr>
      <w:color w:val="FFFFFF" w:themeColor="background1"/>
    </w:rPr>
  </w:style>
  <w:style w:type="paragraph" w:customStyle="1" w:styleId="BoxHeadingblack">
    <w:name w:val="Box Heading (black)"/>
    <w:basedOn w:val="BoxHeadingwhite"/>
    <w:uiPriority w:val="1"/>
    <w:rsid w:val="00846686"/>
    <w:rPr>
      <w:color w:val="000000" w:themeColor="text1"/>
    </w:rPr>
  </w:style>
  <w:style w:type="paragraph" w:customStyle="1" w:styleId="BoxCopyblack">
    <w:name w:val="Box Copy (black)"/>
    <w:basedOn w:val="BoxCopywhite"/>
    <w:uiPriority w:val="1"/>
    <w:rsid w:val="00846686"/>
    <w:rPr>
      <w:color w:val="000000" w:themeColor="text1"/>
    </w:rPr>
  </w:style>
  <w:style w:type="paragraph" w:customStyle="1" w:styleId="BoxContactHeadingblack">
    <w:name w:val="Box Contact Heading (black)"/>
    <w:basedOn w:val="Heading3"/>
    <w:uiPriority w:val="1"/>
    <w:rsid w:val="00846686"/>
    <w:rPr>
      <w:color w:val="000000" w:themeColor="text1"/>
    </w:rPr>
  </w:style>
  <w:style w:type="paragraph" w:customStyle="1" w:styleId="BoxContactInfoblack">
    <w:name w:val="Box Contact Info (black)"/>
    <w:basedOn w:val="BoxContactInfowhite"/>
    <w:uiPriority w:val="1"/>
    <w:rsid w:val="00846686"/>
    <w:rPr>
      <w:color w:val="000000" w:themeColor="text1"/>
    </w:rPr>
  </w:style>
  <w:style w:type="paragraph" w:customStyle="1" w:styleId="ContactDetailswhite">
    <w:name w:val="Contact Details (white)"/>
    <w:basedOn w:val="Heading3"/>
    <w:rsid w:val="005424DD"/>
    <w:rPr>
      <w:color w:val="FFFFFF" w:themeColor="background1"/>
    </w:rPr>
  </w:style>
  <w:style w:type="paragraph" w:customStyle="1" w:styleId="Headingline1">
    <w:name w:val="Heading (line 1)"/>
    <w:next w:val="Headingline2"/>
    <w:qFormat/>
    <w:rsid w:val="00113ECC"/>
    <w:pPr>
      <w:spacing w:line="520" w:lineRule="exact"/>
    </w:pPr>
    <w:rPr>
      <w:rFonts w:ascii="Univers 45 Light" w:eastAsia="Times New Roman" w:hAnsi="Univers 45 Light"/>
      <w:caps/>
      <w:color w:val="003150" w:themeColor="text2"/>
      <w:sz w:val="48"/>
      <w:szCs w:val="24"/>
    </w:rPr>
  </w:style>
  <w:style w:type="paragraph" w:customStyle="1" w:styleId="Headingline2">
    <w:name w:val="Heading (line 2)"/>
    <w:basedOn w:val="Headingline1"/>
    <w:qFormat/>
    <w:rsid w:val="00113ECC"/>
    <w:pPr>
      <w:spacing w:line="240" w:lineRule="auto"/>
    </w:pPr>
    <w:rPr>
      <w:color w:val="000000" w:themeColor="text1"/>
    </w:rPr>
  </w:style>
  <w:style w:type="paragraph" w:styleId="ListParagraph">
    <w:name w:val="List Paragraph"/>
    <w:aliases w:val="List Paragraph1,List Paragraph11,L,CV text,Table text,F5 List Paragraph,Dot pt,List Paragraph111,Medium Grid 1 - Accent 21,Numbered Paragraph,List Paragraph2,Recommendation"/>
    <w:basedOn w:val="Normal"/>
    <w:uiPriority w:val="34"/>
    <w:qFormat/>
    <w:rsid w:val="00EE3B50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8E3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3F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F2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3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F2F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rsid w:val="00C265C9"/>
    <w:rPr>
      <w:color w:val="A17AAA" w:themeColor="followedHyperlink"/>
      <w:u w:val="single"/>
    </w:rPr>
  </w:style>
  <w:style w:type="paragraph" w:customStyle="1" w:styleId="Default">
    <w:name w:val="Default"/>
    <w:rsid w:val="00A83C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23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5DAC"/>
    <w:rPr>
      <w:rFonts w:asciiTheme="minorHAnsi" w:hAnsiTheme="minorHAnsi"/>
    </w:rPr>
  </w:style>
  <w:style w:type="paragraph" w:customStyle="1" w:styleId="Handbookchapterheading">
    <w:name w:val="Handbook chapter heading"/>
    <w:basedOn w:val="Heading1"/>
    <w:next w:val="Heading2"/>
    <w:qFormat/>
    <w:rsid w:val="00BD340E"/>
    <w:pPr>
      <w:pageBreakBefore/>
      <w:spacing w:before="480" w:after="240" w:line="240" w:lineRule="auto"/>
      <w:ind w:left="993" w:hanging="567"/>
    </w:pPr>
    <w:rPr>
      <w:rFonts w:ascii="TimesNewRomanPS" w:eastAsia="MS Gothic" w:hAnsi="TimesNewRomanPS" w:cs="Times New Roman"/>
      <w:bCs w:val="0"/>
      <w:color w:val="941528"/>
      <w:spacing w:val="0"/>
      <w:sz w:val="34"/>
      <w:szCs w:val="40"/>
    </w:rPr>
  </w:style>
  <w:style w:type="paragraph" w:customStyle="1" w:styleId="Handbooksectionheading">
    <w:name w:val="Handbook section heading"/>
    <w:basedOn w:val="Heading2"/>
    <w:next w:val="Normal"/>
    <w:uiPriority w:val="99"/>
    <w:qFormat/>
    <w:rsid w:val="00BD340E"/>
    <w:pPr>
      <w:widowControl w:val="0"/>
      <w:spacing w:before="200" w:after="240" w:line="240" w:lineRule="auto"/>
      <w:ind w:left="1844" w:hanging="567"/>
    </w:pPr>
    <w:rPr>
      <w:rFonts w:ascii="TimesNewRomanPS" w:eastAsia="MS Gothic" w:hAnsi="TimesNewRomanPS" w:cs="Times New Roman"/>
      <w:b w:val="0"/>
      <w:color w:val="008192"/>
      <w:spacing w:val="0"/>
      <w:sz w:val="28"/>
    </w:rPr>
  </w:style>
  <w:style w:type="paragraph" w:customStyle="1" w:styleId="ListParagraphP">
    <w:name w:val="List Paragraph P"/>
    <w:basedOn w:val="ListParagraph"/>
    <w:qFormat/>
    <w:rsid w:val="00BD340E"/>
    <w:pPr>
      <w:numPr>
        <w:ilvl w:val="2"/>
      </w:numPr>
      <w:shd w:val="clear" w:color="auto" w:fill="FFF0D5"/>
      <w:spacing w:before="120" w:after="120"/>
      <w:ind w:left="1985" w:hanging="850"/>
      <w:contextualSpacing w:val="0"/>
    </w:pPr>
    <w:rPr>
      <w:rFonts w:ascii="Calibri" w:eastAsia="Calibri" w:hAnsi="Calibri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00242">
          <w:marLeft w:val="116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67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0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618">
          <w:marLeft w:val="1166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fat.gov.au/about-us/publications/Pages/australia-awards-scholarships-policy-handbook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tudyinaustralia.gov.au/" TargetMode="External"/><Relationship Id="rId10" Type="http://schemas.openxmlformats.org/officeDocument/2006/relationships/hyperlink" Target="https://oasis.dfat.gov.au/" TargetMode="External"/><Relationship Id="rId4" Type="http://schemas.openxmlformats.org/officeDocument/2006/relationships/styles" Target="styles.xml"/><Relationship Id="rId9" Type="http://schemas.openxmlformats.org/officeDocument/2006/relationships/hyperlink" Target="http://dfat.gov.au/about-us/publications/Pages/australia-awards-scholarships-policy-handbook.aspx" TargetMode="External"/><Relationship Id="rId14" Type="http://schemas.openxmlformats.org/officeDocument/2006/relationships/hyperlink" Target="http://www.dfat.gov.au/people-to-people/australia-awards/pages/australia-awards-scholarships" TargetMode="External"/></Relationships>
</file>

<file path=word/theme/theme1.xml><?xml version="1.0" encoding="utf-8"?>
<a:theme xmlns:a="http://schemas.openxmlformats.org/drawingml/2006/main" name="AusAid">
  <a:themeElements>
    <a:clrScheme name="Custom 2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C53898-6765-4368-8084-7D4455D6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6230</Characters>
  <Application>Microsoft Office Word</Application>
  <DocSecurity>4</DocSecurity>
  <Lines>149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Applying for an Australia Awards Scholarship - Singapore</vt:lpstr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for an Australia Awards Scholarship - Singapore</dc:title>
  <dc:subject/>
  <dc:creator/>
  <cp:keywords>[SEC=OFFICIAL]</cp:keywords>
  <dc:description/>
  <cp:lastModifiedBy/>
  <cp:revision>1</cp:revision>
  <dcterms:created xsi:type="dcterms:W3CDTF">2025-10-17T03:43:00Z</dcterms:created>
  <dcterms:modified xsi:type="dcterms:W3CDTF">2025-10-17T03:43:00Z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v=2022.1;a=SHA256;h=9FA89CC492B2F4CBAF997149A89CB7C29D1B08AB6C345CDA7F4D80C759DCA781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2025-10-14T01:12:19Z</vt:lpwstr>
  </property>
  <property fmtid="{D5CDD505-2E9C-101B-9397-08002B2CF9AE}" pid="11" name="PM_DownTo">
    <vt:lpwstr/>
  </property>
  <property fmtid="{D5CDD505-2E9C-101B-9397-08002B2CF9AE}" pid="12" name="PM_Markers">
    <vt:lpwstr/>
  </property>
  <property fmtid="{D5CDD505-2E9C-101B-9397-08002B2CF9AE}" pid="13" name="PM_DisplayValueSecClassificationWithQualifier">
    <vt:lpwstr>OFFICIAL</vt:lpwstr>
  </property>
  <property fmtid="{D5CDD505-2E9C-101B-9397-08002B2CF9AE}" pid="14" name="PM_Expire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D9F6E5C82DFAF7AB6E3D596D48DD43C72EDFDAB4</vt:lpwstr>
  </property>
  <property fmtid="{D5CDD505-2E9C-101B-9397-08002B2CF9AE}" pid="17" name="PM_Originating_FileId">
    <vt:lpwstr>616A2F7FE67043F2A43D8AFC5B7F3C07</vt:lpwstr>
  </property>
  <property fmtid="{D5CDD505-2E9C-101B-9397-08002B2CF9AE}" pid="18" name="PM_ProtectiveMarkingValue_Footer">
    <vt:lpwstr>OFFICIAL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3E9DB5AB808CA91EB3E8EC398CDB7F67B110581D6BB28BC88565729DCE387350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AD48EB203AED23AA4261B1E4404B59C4</vt:lpwstr>
  </property>
  <property fmtid="{D5CDD505-2E9C-101B-9397-08002B2CF9AE}" pid="25" name="PM_Hash_Salt">
    <vt:lpwstr>E46CE379B258BBFF1E2AFF3C87375FFE</vt:lpwstr>
  </property>
  <property fmtid="{D5CDD505-2E9C-101B-9397-08002B2CF9AE}" pid="26" name="PM_Hash_SHA1">
    <vt:lpwstr>2F5ED2D917B3A970ED547DC21018AD4EBF9CFDE2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