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E846E" w14:textId="690182EE" w:rsidR="00350772" w:rsidRDefault="00350772" w:rsidP="00EB1864">
      <w:pPr>
        <w:spacing w:before="9840" w:after="240" w:line="264" w:lineRule="auto"/>
      </w:pPr>
      <w:r w:rsidRPr="00E41971">
        <w:rPr>
          <w:noProof/>
        </w:rPr>
        <w:drawing>
          <wp:anchor distT="0" distB="0" distL="114300" distR="114300" simplePos="0" relativeHeight="251658242" behindDoc="1" locked="0" layoutInCell="1" allowOverlap="1" wp14:anchorId="3E727EC8" wp14:editId="66441087">
            <wp:simplePos x="0" y="0"/>
            <wp:positionH relativeFrom="page">
              <wp:posOffset>-47625</wp:posOffset>
            </wp:positionH>
            <wp:positionV relativeFrom="paragraph">
              <wp:posOffset>-923925</wp:posOffset>
            </wp:positionV>
            <wp:extent cx="7610475" cy="6767830"/>
            <wp:effectExtent l="0" t="0" r="0" b="1270"/>
            <wp:wrapNone/>
            <wp:docPr id="2140680889" name="Picture 4" descr="A person in a graduation cap and g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80889" name="Picture 4" descr="A person in a graduation cap and gown"/>
                    <pic:cNvPicPr/>
                  </pic:nvPicPr>
                  <pic:blipFill rotWithShape="1">
                    <a:blip r:embed="rId11">
                      <a:extLst>
                        <a:ext uri="{28A0092B-C50C-407E-A947-70E740481C1C}">
                          <a14:useLocalDpi xmlns:a14="http://schemas.microsoft.com/office/drawing/2010/main" val="0"/>
                        </a:ext>
                      </a:extLst>
                    </a:blip>
                    <a:srcRect t="3850" b="10791"/>
                    <a:stretch/>
                  </pic:blipFill>
                  <pic:spPr bwMode="auto">
                    <a:xfrm>
                      <a:off x="0" y="0"/>
                      <a:ext cx="7610475" cy="6767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7F6CF5" w14:textId="77777777" w:rsidR="00350772" w:rsidRPr="00CE244C" w:rsidRDefault="00350772" w:rsidP="00350772">
      <w:pPr>
        <w:jc w:val="right"/>
        <w:rPr>
          <w:color w:val="000000" w:themeColor="text1"/>
          <w:sz w:val="36"/>
          <w:szCs w:val="36"/>
        </w:rPr>
      </w:pPr>
      <w:r w:rsidRPr="00CE244C">
        <w:rPr>
          <w:color w:val="000000" w:themeColor="text1"/>
          <w:sz w:val="36"/>
          <w:szCs w:val="36"/>
        </w:rPr>
        <w:t>Department of Foreign Affairs and Trade</w:t>
      </w:r>
    </w:p>
    <w:p w14:paraId="7D83C7F8" w14:textId="77777777" w:rsidR="00350772" w:rsidRPr="00CE244C" w:rsidRDefault="00350772" w:rsidP="00350772">
      <w:pPr>
        <w:pStyle w:val="Title"/>
        <w:jc w:val="right"/>
        <w:rPr>
          <w:color w:val="000000" w:themeColor="text1"/>
        </w:rPr>
      </w:pPr>
      <w:r w:rsidRPr="00CE244C">
        <w:rPr>
          <w:color w:val="000000" w:themeColor="text1"/>
        </w:rPr>
        <w:t>Australia Awards in Indonesia</w:t>
      </w:r>
    </w:p>
    <w:p w14:paraId="439B748C" w14:textId="77777777" w:rsidR="00350772" w:rsidRPr="00CE244C" w:rsidRDefault="00350772" w:rsidP="00350772">
      <w:pPr>
        <w:pStyle w:val="Title"/>
        <w:jc w:val="right"/>
        <w:rPr>
          <w:color w:val="000000" w:themeColor="text1"/>
        </w:rPr>
      </w:pPr>
      <w:r w:rsidRPr="00CE244C">
        <w:rPr>
          <w:color w:val="000000" w:themeColor="text1"/>
        </w:rPr>
        <w:t>Mid–Term Review</w:t>
      </w:r>
    </w:p>
    <w:p w14:paraId="3DD2F7A6" w14:textId="77777777" w:rsidR="00350772" w:rsidRDefault="00350772" w:rsidP="00350772">
      <w:pPr>
        <w:pStyle w:val="Heading3"/>
        <w:numPr>
          <w:ilvl w:val="0"/>
          <w:numId w:val="0"/>
        </w:numPr>
        <w:ind w:left="720" w:hanging="720"/>
        <w:jc w:val="right"/>
      </w:pPr>
      <w:r>
        <w:t>Final Report</w:t>
      </w:r>
    </w:p>
    <w:p w14:paraId="00B0A0D2" w14:textId="0D405A38" w:rsidR="00A51612" w:rsidRPr="00A51612" w:rsidRDefault="00350772" w:rsidP="0066512E">
      <w:pPr>
        <w:jc w:val="right"/>
      </w:pPr>
      <w:r>
        <w:t>3 June 2025</w:t>
      </w:r>
      <w:r w:rsidR="00A51612" w:rsidRPr="00A51612">
        <w:rPr>
          <w:noProof/>
        </w:rPr>
        <w:drawing>
          <wp:anchor distT="0" distB="0" distL="114300" distR="114300" simplePos="0" relativeHeight="251658241" behindDoc="0" locked="0" layoutInCell="1" allowOverlap="1" wp14:anchorId="615C2E72" wp14:editId="203937BF">
            <wp:simplePos x="0" y="0"/>
            <wp:positionH relativeFrom="margin">
              <wp:posOffset>2540</wp:posOffset>
            </wp:positionH>
            <wp:positionV relativeFrom="margin">
              <wp:posOffset>8113558</wp:posOffset>
            </wp:positionV>
            <wp:extent cx="3239770" cy="865505"/>
            <wp:effectExtent l="0" t="0" r="0" b="0"/>
            <wp:wrapSquare wrapText="bothSides"/>
            <wp:docPr id="1628118127" name="Picture 3" descr="sustine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18127" name="Picture 3" descr="sustineo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9770" cy="865505"/>
                    </a:xfrm>
                    <a:prstGeom prst="rect">
                      <a:avLst/>
                    </a:prstGeom>
                  </pic:spPr>
                </pic:pic>
              </a:graphicData>
            </a:graphic>
            <wp14:sizeRelH relativeFrom="margin">
              <wp14:pctWidth>0</wp14:pctWidth>
            </wp14:sizeRelH>
            <wp14:sizeRelV relativeFrom="margin">
              <wp14:pctHeight>0</wp14:pctHeight>
            </wp14:sizeRelV>
          </wp:anchor>
        </w:drawing>
      </w:r>
      <w:r w:rsidR="00A51612" w:rsidRPr="00A51612">
        <w:br w:type="page"/>
      </w:r>
    </w:p>
    <w:p w14:paraId="7B4EF27C" w14:textId="77777777" w:rsidR="00086263" w:rsidRPr="00A51612" w:rsidRDefault="00086263" w:rsidP="00C620F0">
      <w:pPr>
        <w:pStyle w:val="TOCHeading"/>
      </w:pPr>
      <w:r>
        <w:lastRenderedPageBreak/>
        <w:t>Contents</w:t>
      </w:r>
    </w:p>
    <w:p w14:paraId="3CD333FE" w14:textId="34B38BB9" w:rsidR="00AD3048" w:rsidRDefault="004E095C">
      <w:pPr>
        <w:pStyle w:val="TOC1"/>
        <w:rPr>
          <w:rFonts w:eastAsiaTheme="minorEastAsia"/>
          <w:b w:val="0"/>
          <w:bCs w:val="0"/>
          <w:iCs w:val="0"/>
          <w:noProof/>
          <w:lang w:val="en-US" w:eastAsia="en-US"/>
        </w:rPr>
      </w:pPr>
      <w:r>
        <w:fldChar w:fldCharType="begin"/>
      </w:r>
      <w:r>
        <w:instrText xml:space="preserve"> TOC \h \z \t "Heading 1,1,Heading 2,2,Appendices,2" </w:instrText>
      </w:r>
      <w:r>
        <w:fldChar w:fldCharType="separate"/>
      </w:r>
      <w:hyperlink w:anchor="_Toc204033675" w:history="1">
        <w:r w:rsidR="00AD3048" w:rsidRPr="00A57F67">
          <w:rPr>
            <w:rStyle w:val="Hyperlink"/>
            <w:noProof/>
          </w:rPr>
          <w:t>1</w:t>
        </w:r>
        <w:r w:rsidR="00AD3048">
          <w:rPr>
            <w:rFonts w:eastAsiaTheme="minorEastAsia"/>
            <w:b w:val="0"/>
            <w:bCs w:val="0"/>
            <w:iCs w:val="0"/>
            <w:noProof/>
            <w:lang w:val="en-US" w:eastAsia="en-US"/>
          </w:rPr>
          <w:tab/>
        </w:r>
        <w:r w:rsidR="00AD3048" w:rsidRPr="00A57F67">
          <w:rPr>
            <w:rStyle w:val="Hyperlink"/>
            <w:noProof/>
          </w:rPr>
          <w:t>Executive Summary</w:t>
        </w:r>
        <w:r w:rsidR="00AD3048">
          <w:rPr>
            <w:noProof/>
            <w:webHidden/>
          </w:rPr>
          <w:tab/>
        </w:r>
        <w:r w:rsidR="00AD3048">
          <w:rPr>
            <w:noProof/>
            <w:webHidden/>
          </w:rPr>
          <w:fldChar w:fldCharType="begin"/>
        </w:r>
        <w:r w:rsidR="00AD3048">
          <w:rPr>
            <w:noProof/>
            <w:webHidden/>
          </w:rPr>
          <w:instrText xml:space="preserve"> PAGEREF _Toc204033675 \h </w:instrText>
        </w:r>
        <w:r w:rsidR="00AD3048">
          <w:rPr>
            <w:noProof/>
            <w:webHidden/>
          </w:rPr>
        </w:r>
        <w:r w:rsidR="00AD3048">
          <w:rPr>
            <w:noProof/>
            <w:webHidden/>
          </w:rPr>
          <w:fldChar w:fldCharType="separate"/>
        </w:r>
        <w:r w:rsidR="007226B5">
          <w:rPr>
            <w:noProof/>
            <w:webHidden/>
          </w:rPr>
          <w:t>6</w:t>
        </w:r>
        <w:r w:rsidR="00AD3048">
          <w:rPr>
            <w:noProof/>
            <w:webHidden/>
          </w:rPr>
          <w:fldChar w:fldCharType="end"/>
        </w:r>
      </w:hyperlink>
    </w:p>
    <w:p w14:paraId="0D7E62A8" w14:textId="401B0EED" w:rsidR="00AD3048" w:rsidRDefault="00AD3048">
      <w:pPr>
        <w:pStyle w:val="TOC2"/>
        <w:rPr>
          <w:rFonts w:eastAsiaTheme="minorEastAsia"/>
          <w:noProof/>
          <w:lang w:val="en-US" w:eastAsia="en-US"/>
        </w:rPr>
      </w:pPr>
      <w:hyperlink w:anchor="_Toc204033676" w:history="1">
        <w:r w:rsidRPr="00A57F67">
          <w:rPr>
            <w:rStyle w:val="Hyperlink"/>
            <w:noProof/>
          </w:rPr>
          <w:t>1.1</w:t>
        </w:r>
        <w:r>
          <w:rPr>
            <w:rFonts w:eastAsiaTheme="minorEastAsia"/>
            <w:noProof/>
            <w:lang w:val="en-US" w:eastAsia="en-US"/>
          </w:rPr>
          <w:tab/>
        </w:r>
        <w:r w:rsidRPr="00A57F67">
          <w:rPr>
            <w:rStyle w:val="Hyperlink"/>
            <w:noProof/>
          </w:rPr>
          <w:t>Purpose and Approach</w:t>
        </w:r>
        <w:r>
          <w:rPr>
            <w:noProof/>
            <w:webHidden/>
          </w:rPr>
          <w:tab/>
        </w:r>
        <w:r>
          <w:rPr>
            <w:noProof/>
            <w:webHidden/>
          </w:rPr>
          <w:fldChar w:fldCharType="begin"/>
        </w:r>
        <w:r>
          <w:rPr>
            <w:noProof/>
            <w:webHidden/>
          </w:rPr>
          <w:instrText xml:space="preserve"> PAGEREF _Toc204033676 \h </w:instrText>
        </w:r>
        <w:r>
          <w:rPr>
            <w:noProof/>
            <w:webHidden/>
          </w:rPr>
        </w:r>
        <w:r>
          <w:rPr>
            <w:noProof/>
            <w:webHidden/>
          </w:rPr>
          <w:fldChar w:fldCharType="separate"/>
        </w:r>
        <w:r w:rsidR="007226B5">
          <w:rPr>
            <w:noProof/>
            <w:webHidden/>
          </w:rPr>
          <w:t>6</w:t>
        </w:r>
        <w:r>
          <w:rPr>
            <w:noProof/>
            <w:webHidden/>
          </w:rPr>
          <w:fldChar w:fldCharType="end"/>
        </w:r>
      </w:hyperlink>
    </w:p>
    <w:p w14:paraId="449B702B" w14:textId="672AD221" w:rsidR="00AD3048" w:rsidRDefault="00AD3048">
      <w:pPr>
        <w:pStyle w:val="TOC2"/>
        <w:rPr>
          <w:rFonts w:eastAsiaTheme="minorEastAsia"/>
          <w:noProof/>
          <w:lang w:val="en-US" w:eastAsia="en-US"/>
        </w:rPr>
      </w:pPr>
      <w:hyperlink w:anchor="_Toc204033677" w:history="1">
        <w:r w:rsidRPr="00A57F67">
          <w:rPr>
            <w:rStyle w:val="Hyperlink"/>
            <w:noProof/>
          </w:rPr>
          <w:t>1.2</w:t>
        </w:r>
        <w:r>
          <w:rPr>
            <w:rFonts w:eastAsiaTheme="minorEastAsia"/>
            <w:noProof/>
            <w:lang w:val="en-US" w:eastAsia="en-US"/>
          </w:rPr>
          <w:tab/>
        </w:r>
        <w:r w:rsidRPr="00A57F67">
          <w:rPr>
            <w:rStyle w:val="Hyperlink"/>
            <w:noProof/>
          </w:rPr>
          <w:t>Summary findings</w:t>
        </w:r>
        <w:r>
          <w:rPr>
            <w:noProof/>
            <w:webHidden/>
          </w:rPr>
          <w:tab/>
        </w:r>
        <w:r>
          <w:rPr>
            <w:noProof/>
            <w:webHidden/>
          </w:rPr>
          <w:fldChar w:fldCharType="begin"/>
        </w:r>
        <w:r>
          <w:rPr>
            <w:noProof/>
            <w:webHidden/>
          </w:rPr>
          <w:instrText xml:space="preserve"> PAGEREF _Toc204033677 \h </w:instrText>
        </w:r>
        <w:r>
          <w:rPr>
            <w:noProof/>
            <w:webHidden/>
          </w:rPr>
        </w:r>
        <w:r>
          <w:rPr>
            <w:noProof/>
            <w:webHidden/>
          </w:rPr>
          <w:fldChar w:fldCharType="separate"/>
        </w:r>
        <w:r w:rsidR="007226B5">
          <w:rPr>
            <w:noProof/>
            <w:webHidden/>
          </w:rPr>
          <w:t>6</w:t>
        </w:r>
        <w:r>
          <w:rPr>
            <w:noProof/>
            <w:webHidden/>
          </w:rPr>
          <w:fldChar w:fldCharType="end"/>
        </w:r>
      </w:hyperlink>
    </w:p>
    <w:p w14:paraId="1A2AF0BF" w14:textId="630BF98D" w:rsidR="00AD3048" w:rsidRDefault="00AD3048">
      <w:pPr>
        <w:pStyle w:val="TOC2"/>
        <w:rPr>
          <w:rFonts w:eastAsiaTheme="minorEastAsia"/>
          <w:noProof/>
          <w:lang w:val="en-US" w:eastAsia="en-US"/>
        </w:rPr>
      </w:pPr>
      <w:hyperlink w:anchor="_Toc204033678" w:history="1">
        <w:r w:rsidRPr="00A57F67">
          <w:rPr>
            <w:rStyle w:val="Hyperlink"/>
            <w:noProof/>
          </w:rPr>
          <w:t>1.3</w:t>
        </w:r>
        <w:r>
          <w:rPr>
            <w:rFonts w:eastAsiaTheme="minorEastAsia"/>
            <w:noProof/>
            <w:lang w:val="en-US" w:eastAsia="en-US"/>
          </w:rPr>
          <w:tab/>
        </w:r>
        <w:r w:rsidRPr="00A57F67">
          <w:rPr>
            <w:rStyle w:val="Hyperlink"/>
            <w:noProof/>
          </w:rPr>
          <w:t>Recommendations by focus and priority</w:t>
        </w:r>
        <w:r>
          <w:rPr>
            <w:noProof/>
            <w:webHidden/>
          </w:rPr>
          <w:tab/>
        </w:r>
        <w:r>
          <w:rPr>
            <w:noProof/>
            <w:webHidden/>
          </w:rPr>
          <w:fldChar w:fldCharType="begin"/>
        </w:r>
        <w:r>
          <w:rPr>
            <w:noProof/>
            <w:webHidden/>
          </w:rPr>
          <w:instrText xml:space="preserve"> PAGEREF _Toc204033678 \h </w:instrText>
        </w:r>
        <w:r>
          <w:rPr>
            <w:noProof/>
            <w:webHidden/>
          </w:rPr>
        </w:r>
        <w:r>
          <w:rPr>
            <w:noProof/>
            <w:webHidden/>
          </w:rPr>
          <w:fldChar w:fldCharType="separate"/>
        </w:r>
        <w:r w:rsidR="007226B5">
          <w:rPr>
            <w:noProof/>
            <w:webHidden/>
          </w:rPr>
          <w:t>7</w:t>
        </w:r>
        <w:r>
          <w:rPr>
            <w:noProof/>
            <w:webHidden/>
          </w:rPr>
          <w:fldChar w:fldCharType="end"/>
        </w:r>
      </w:hyperlink>
    </w:p>
    <w:p w14:paraId="7C62A207" w14:textId="696B27DB" w:rsidR="00AD3048" w:rsidRDefault="00AD3048">
      <w:pPr>
        <w:pStyle w:val="TOC2"/>
        <w:rPr>
          <w:rFonts w:eastAsiaTheme="minorEastAsia"/>
          <w:noProof/>
          <w:lang w:val="en-US" w:eastAsia="en-US"/>
        </w:rPr>
      </w:pPr>
      <w:hyperlink w:anchor="_Toc204033679" w:history="1">
        <w:r w:rsidRPr="00A57F67">
          <w:rPr>
            <w:rStyle w:val="Hyperlink"/>
            <w:noProof/>
          </w:rPr>
          <w:t>1.4</w:t>
        </w:r>
        <w:r>
          <w:rPr>
            <w:rFonts w:eastAsiaTheme="minorEastAsia"/>
            <w:noProof/>
            <w:lang w:val="en-US" w:eastAsia="en-US"/>
          </w:rPr>
          <w:tab/>
        </w:r>
        <w:r w:rsidRPr="00A57F67">
          <w:rPr>
            <w:rStyle w:val="Hyperlink"/>
            <w:noProof/>
          </w:rPr>
          <w:t>Recommendations by review criteria</w:t>
        </w:r>
        <w:r>
          <w:rPr>
            <w:noProof/>
            <w:webHidden/>
          </w:rPr>
          <w:tab/>
        </w:r>
        <w:r>
          <w:rPr>
            <w:noProof/>
            <w:webHidden/>
          </w:rPr>
          <w:fldChar w:fldCharType="begin"/>
        </w:r>
        <w:r>
          <w:rPr>
            <w:noProof/>
            <w:webHidden/>
          </w:rPr>
          <w:instrText xml:space="preserve"> PAGEREF _Toc204033679 \h </w:instrText>
        </w:r>
        <w:r>
          <w:rPr>
            <w:noProof/>
            <w:webHidden/>
          </w:rPr>
        </w:r>
        <w:r>
          <w:rPr>
            <w:noProof/>
            <w:webHidden/>
          </w:rPr>
          <w:fldChar w:fldCharType="separate"/>
        </w:r>
        <w:r w:rsidR="007226B5">
          <w:rPr>
            <w:noProof/>
            <w:webHidden/>
          </w:rPr>
          <w:t>9</w:t>
        </w:r>
        <w:r>
          <w:rPr>
            <w:noProof/>
            <w:webHidden/>
          </w:rPr>
          <w:fldChar w:fldCharType="end"/>
        </w:r>
      </w:hyperlink>
    </w:p>
    <w:p w14:paraId="6EEEF428" w14:textId="3CCB0FAD" w:rsidR="00AD3048" w:rsidRDefault="00AD3048">
      <w:pPr>
        <w:pStyle w:val="TOC1"/>
        <w:rPr>
          <w:rFonts w:eastAsiaTheme="minorEastAsia"/>
          <w:b w:val="0"/>
          <w:bCs w:val="0"/>
          <w:iCs w:val="0"/>
          <w:noProof/>
          <w:lang w:val="en-US" w:eastAsia="en-US"/>
        </w:rPr>
      </w:pPr>
      <w:hyperlink w:anchor="_Toc204033680" w:history="1">
        <w:r w:rsidRPr="00A57F67">
          <w:rPr>
            <w:rStyle w:val="Hyperlink"/>
            <w:noProof/>
          </w:rPr>
          <w:t>2</w:t>
        </w:r>
        <w:r>
          <w:rPr>
            <w:rFonts w:eastAsiaTheme="minorEastAsia"/>
            <w:b w:val="0"/>
            <w:bCs w:val="0"/>
            <w:iCs w:val="0"/>
            <w:noProof/>
            <w:lang w:val="en-US" w:eastAsia="en-US"/>
          </w:rPr>
          <w:tab/>
        </w:r>
        <w:r w:rsidRPr="00A57F67">
          <w:rPr>
            <w:rStyle w:val="Hyperlink"/>
            <w:noProof/>
          </w:rPr>
          <w:t>Background</w:t>
        </w:r>
        <w:r>
          <w:rPr>
            <w:noProof/>
            <w:webHidden/>
          </w:rPr>
          <w:tab/>
        </w:r>
        <w:r>
          <w:rPr>
            <w:noProof/>
            <w:webHidden/>
          </w:rPr>
          <w:tab/>
        </w:r>
        <w:r>
          <w:rPr>
            <w:noProof/>
            <w:webHidden/>
          </w:rPr>
          <w:fldChar w:fldCharType="begin"/>
        </w:r>
        <w:r>
          <w:rPr>
            <w:noProof/>
            <w:webHidden/>
          </w:rPr>
          <w:instrText xml:space="preserve"> PAGEREF _Toc204033680 \h </w:instrText>
        </w:r>
        <w:r>
          <w:rPr>
            <w:noProof/>
            <w:webHidden/>
          </w:rPr>
        </w:r>
        <w:r>
          <w:rPr>
            <w:noProof/>
            <w:webHidden/>
          </w:rPr>
          <w:fldChar w:fldCharType="separate"/>
        </w:r>
        <w:r w:rsidR="007226B5">
          <w:rPr>
            <w:noProof/>
            <w:webHidden/>
          </w:rPr>
          <w:t>12</w:t>
        </w:r>
        <w:r>
          <w:rPr>
            <w:noProof/>
            <w:webHidden/>
          </w:rPr>
          <w:fldChar w:fldCharType="end"/>
        </w:r>
      </w:hyperlink>
    </w:p>
    <w:p w14:paraId="601987E8" w14:textId="0D1509CA" w:rsidR="00AD3048" w:rsidRDefault="00AD3048">
      <w:pPr>
        <w:pStyle w:val="TOC2"/>
        <w:rPr>
          <w:rFonts w:eastAsiaTheme="minorEastAsia"/>
          <w:noProof/>
          <w:lang w:val="en-US" w:eastAsia="en-US"/>
        </w:rPr>
      </w:pPr>
      <w:hyperlink w:anchor="_Toc204033681" w:history="1">
        <w:r w:rsidRPr="00A57F67">
          <w:rPr>
            <w:rStyle w:val="Hyperlink"/>
            <w:noProof/>
          </w:rPr>
          <w:t>2.1</w:t>
        </w:r>
        <w:r>
          <w:rPr>
            <w:rFonts w:eastAsiaTheme="minorEastAsia"/>
            <w:noProof/>
            <w:lang w:val="en-US" w:eastAsia="en-US"/>
          </w:rPr>
          <w:tab/>
        </w:r>
        <w:r w:rsidRPr="00A57F67">
          <w:rPr>
            <w:rStyle w:val="Hyperlink"/>
            <w:noProof/>
          </w:rPr>
          <w:t>Australia Awards in Indonesia</w:t>
        </w:r>
        <w:r>
          <w:rPr>
            <w:noProof/>
            <w:webHidden/>
          </w:rPr>
          <w:tab/>
        </w:r>
        <w:r>
          <w:rPr>
            <w:noProof/>
            <w:webHidden/>
          </w:rPr>
          <w:fldChar w:fldCharType="begin"/>
        </w:r>
        <w:r>
          <w:rPr>
            <w:noProof/>
            <w:webHidden/>
          </w:rPr>
          <w:instrText xml:space="preserve"> PAGEREF _Toc204033681 \h </w:instrText>
        </w:r>
        <w:r>
          <w:rPr>
            <w:noProof/>
            <w:webHidden/>
          </w:rPr>
        </w:r>
        <w:r>
          <w:rPr>
            <w:noProof/>
            <w:webHidden/>
          </w:rPr>
          <w:fldChar w:fldCharType="separate"/>
        </w:r>
        <w:r w:rsidR="007226B5">
          <w:rPr>
            <w:noProof/>
            <w:webHidden/>
          </w:rPr>
          <w:t>12</w:t>
        </w:r>
        <w:r>
          <w:rPr>
            <w:noProof/>
            <w:webHidden/>
          </w:rPr>
          <w:fldChar w:fldCharType="end"/>
        </w:r>
      </w:hyperlink>
    </w:p>
    <w:p w14:paraId="4E7FC657" w14:textId="5FF3A4E2" w:rsidR="00AD3048" w:rsidRDefault="00AD3048">
      <w:pPr>
        <w:pStyle w:val="TOC1"/>
        <w:rPr>
          <w:rFonts w:eastAsiaTheme="minorEastAsia"/>
          <w:b w:val="0"/>
          <w:bCs w:val="0"/>
          <w:iCs w:val="0"/>
          <w:noProof/>
          <w:lang w:val="en-US" w:eastAsia="en-US"/>
        </w:rPr>
      </w:pPr>
      <w:hyperlink w:anchor="_Toc204033682" w:history="1">
        <w:r w:rsidRPr="00A57F67">
          <w:rPr>
            <w:rStyle w:val="Hyperlink"/>
            <w:noProof/>
          </w:rPr>
          <w:t>3</w:t>
        </w:r>
        <w:r>
          <w:rPr>
            <w:rFonts w:eastAsiaTheme="minorEastAsia"/>
            <w:b w:val="0"/>
            <w:bCs w:val="0"/>
            <w:iCs w:val="0"/>
            <w:noProof/>
            <w:lang w:val="en-US" w:eastAsia="en-US"/>
          </w:rPr>
          <w:tab/>
        </w:r>
        <w:r w:rsidRPr="00A57F67">
          <w:rPr>
            <w:rStyle w:val="Hyperlink"/>
            <w:noProof/>
          </w:rPr>
          <w:t>Review purpose, methodology and limitations</w:t>
        </w:r>
        <w:r>
          <w:rPr>
            <w:noProof/>
            <w:webHidden/>
          </w:rPr>
          <w:tab/>
        </w:r>
        <w:r>
          <w:rPr>
            <w:noProof/>
            <w:webHidden/>
          </w:rPr>
          <w:fldChar w:fldCharType="begin"/>
        </w:r>
        <w:r>
          <w:rPr>
            <w:noProof/>
            <w:webHidden/>
          </w:rPr>
          <w:instrText xml:space="preserve"> PAGEREF _Toc204033682 \h </w:instrText>
        </w:r>
        <w:r>
          <w:rPr>
            <w:noProof/>
            <w:webHidden/>
          </w:rPr>
        </w:r>
        <w:r>
          <w:rPr>
            <w:noProof/>
            <w:webHidden/>
          </w:rPr>
          <w:fldChar w:fldCharType="separate"/>
        </w:r>
        <w:r w:rsidR="007226B5">
          <w:rPr>
            <w:noProof/>
            <w:webHidden/>
          </w:rPr>
          <w:t>16</w:t>
        </w:r>
        <w:r>
          <w:rPr>
            <w:noProof/>
            <w:webHidden/>
          </w:rPr>
          <w:fldChar w:fldCharType="end"/>
        </w:r>
      </w:hyperlink>
    </w:p>
    <w:p w14:paraId="16E8E980" w14:textId="00288665" w:rsidR="00AD3048" w:rsidRDefault="00AD3048">
      <w:pPr>
        <w:pStyle w:val="TOC2"/>
        <w:rPr>
          <w:rFonts w:eastAsiaTheme="minorEastAsia"/>
          <w:noProof/>
          <w:lang w:val="en-US" w:eastAsia="en-US"/>
        </w:rPr>
      </w:pPr>
      <w:hyperlink w:anchor="_Toc204033683" w:history="1">
        <w:r w:rsidRPr="00A57F67">
          <w:rPr>
            <w:rStyle w:val="Hyperlink"/>
            <w:noProof/>
          </w:rPr>
          <w:t>3.1</w:t>
        </w:r>
        <w:r>
          <w:rPr>
            <w:rFonts w:eastAsiaTheme="minorEastAsia"/>
            <w:noProof/>
            <w:lang w:val="en-US" w:eastAsia="en-US"/>
          </w:rPr>
          <w:tab/>
        </w:r>
        <w:r w:rsidRPr="00A57F67">
          <w:rPr>
            <w:rStyle w:val="Hyperlink"/>
            <w:noProof/>
          </w:rPr>
          <w:t>Purpose</w:t>
        </w:r>
        <w:r>
          <w:rPr>
            <w:noProof/>
            <w:webHidden/>
          </w:rPr>
          <w:tab/>
        </w:r>
        <w:r>
          <w:rPr>
            <w:noProof/>
            <w:webHidden/>
          </w:rPr>
          <w:fldChar w:fldCharType="begin"/>
        </w:r>
        <w:r>
          <w:rPr>
            <w:noProof/>
            <w:webHidden/>
          </w:rPr>
          <w:instrText xml:space="preserve"> PAGEREF _Toc204033683 \h </w:instrText>
        </w:r>
        <w:r>
          <w:rPr>
            <w:noProof/>
            <w:webHidden/>
          </w:rPr>
        </w:r>
        <w:r>
          <w:rPr>
            <w:noProof/>
            <w:webHidden/>
          </w:rPr>
          <w:fldChar w:fldCharType="separate"/>
        </w:r>
        <w:r w:rsidR="007226B5">
          <w:rPr>
            <w:noProof/>
            <w:webHidden/>
          </w:rPr>
          <w:t>16</w:t>
        </w:r>
        <w:r>
          <w:rPr>
            <w:noProof/>
            <w:webHidden/>
          </w:rPr>
          <w:fldChar w:fldCharType="end"/>
        </w:r>
      </w:hyperlink>
    </w:p>
    <w:p w14:paraId="00528A94" w14:textId="1A237DC3" w:rsidR="00AD3048" w:rsidRDefault="00AD3048">
      <w:pPr>
        <w:pStyle w:val="TOC2"/>
        <w:rPr>
          <w:rFonts w:eastAsiaTheme="minorEastAsia"/>
          <w:noProof/>
          <w:lang w:val="en-US" w:eastAsia="en-US"/>
        </w:rPr>
      </w:pPr>
      <w:hyperlink w:anchor="_Toc204033684" w:history="1">
        <w:r w:rsidRPr="00A57F67">
          <w:rPr>
            <w:rStyle w:val="Hyperlink"/>
            <w:noProof/>
          </w:rPr>
          <w:t>3.2</w:t>
        </w:r>
        <w:r>
          <w:rPr>
            <w:rFonts w:eastAsiaTheme="minorEastAsia"/>
            <w:noProof/>
            <w:lang w:val="en-US" w:eastAsia="en-US"/>
          </w:rPr>
          <w:tab/>
        </w:r>
        <w:r w:rsidRPr="00A57F67">
          <w:rPr>
            <w:rStyle w:val="Hyperlink"/>
            <w:noProof/>
          </w:rPr>
          <w:t>Scope</w:t>
        </w:r>
        <w:r>
          <w:rPr>
            <w:noProof/>
            <w:webHidden/>
          </w:rPr>
          <w:tab/>
        </w:r>
        <w:r>
          <w:rPr>
            <w:noProof/>
            <w:webHidden/>
          </w:rPr>
          <w:fldChar w:fldCharType="begin"/>
        </w:r>
        <w:r>
          <w:rPr>
            <w:noProof/>
            <w:webHidden/>
          </w:rPr>
          <w:instrText xml:space="preserve"> PAGEREF _Toc204033684 \h </w:instrText>
        </w:r>
        <w:r>
          <w:rPr>
            <w:noProof/>
            <w:webHidden/>
          </w:rPr>
        </w:r>
        <w:r>
          <w:rPr>
            <w:noProof/>
            <w:webHidden/>
          </w:rPr>
          <w:fldChar w:fldCharType="separate"/>
        </w:r>
        <w:r w:rsidR="007226B5">
          <w:rPr>
            <w:noProof/>
            <w:webHidden/>
          </w:rPr>
          <w:t>16</w:t>
        </w:r>
        <w:r>
          <w:rPr>
            <w:noProof/>
            <w:webHidden/>
          </w:rPr>
          <w:fldChar w:fldCharType="end"/>
        </w:r>
      </w:hyperlink>
    </w:p>
    <w:p w14:paraId="799AF048" w14:textId="32BAA579" w:rsidR="00AD3048" w:rsidRDefault="00AD3048">
      <w:pPr>
        <w:pStyle w:val="TOC2"/>
        <w:rPr>
          <w:rFonts w:eastAsiaTheme="minorEastAsia"/>
          <w:noProof/>
          <w:lang w:val="en-US" w:eastAsia="en-US"/>
        </w:rPr>
      </w:pPr>
      <w:hyperlink w:anchor="_Toc204033685" w:history="1">
        <w:r w:rsidRPr="00A57F67">
          <w:rPr>
            <w:rStyle w:val="Hyperlink"/>
            <w:noProof/>
          </w:rPr>
          <w:t>3.3</w:t>
        </w:r>
        <w:r>
          <w:rPr>
            <w:rFonts w:eastAsiaTheme="minorEastAsia"/>
            <w:noProof/>
            <w:lang w:val="en-US" w:eastAsia="en-US"/>
          </w:rPr>
          <w:tab/>
        </w:r>
        <w:r w:rsidRPr="00A57F67">
          <w:rPr>
            <w:rStyle w:val="Hyperlink"/>
            <w:noProof/>
          </w:rPr>
          <w:t>Criteria and review questions</w:t>
        </w:r>
        <w:r>
          <w:rPr>
            <w:noProof/>
            <w:webHidden/>
          </w:rPr>
          <w:tab/>
        </w:r>
        <w:r>
          <w:rPr>
            <w:noProof/>
            <w:webHidden/>
          </w:rPr>
          <w:fldChar w:fldCharType="begin"/>
        </w:r>
        <w:r>
          <w:rPr>
            <w:noProof/>
            <w:webHidden/>
          </w:rPr>
          <w:instrText xml:space="preserve"> PAGEREF _Toc204033685 \h </w:instrText>
        </w:r>
        <w:r>
          <w:rPr>
            <w:noProof/>
            <w:webHidden/>
          </w:rPr>
        </w:r>
        <w:r>
          <w:rPr>
            <w:noProof/>
            <w:webHidden/>
          </w:rPr>
          <w:fldChar w:fldCharType="separate"/>
        </w:r>
        <w:r w:rsidR="007226B5">
          <w:rPr>
            <w:noProof/>
            <w:webHidden/>
          </w:rPr>
          <w:t>16</w:t>
        </w:r>
        <w:r>
          <w:rPr>
            <w:noProof/>
            <w:webHidden/>
          </w:rPr>
          <w:fldChar w:fldCharType="end"/>
        </w:r>
      </w:hyperlink>
    </w:p>
    <w:p w14:paraId="4800F3EA" w14:textId="47BAFA6C" w:rsidR="00AD3048" w:rsidRDefault="00AD3048">
      <w:pPr>
        <w:pStyle w:val="TOC2"/>
        <w:rPr>
          <w:rFonts w:eastAsiaTheme="minorEastAsia"/>
          <w:noProof/>
          <w:lang w:val="en-US" w:eastAsia="en-US"/>
        </w:rPr>
      </w:pPr>
      <w:hyperlink w:anchor="_Toc204033686" w:history="1">
        <w:r w:rsidRPr="00A57F67">
          <w:rPr>
            <w:rStyle w:val="Hyperlink"/>
            <w:noProof/>
          </w:rPr>
          <w:t>3.4</w:t>
        </w:r>
        <w:r>
          <w:rPr>
            <w:rFonts w:eastAsiaTheme="minorEastAsia"/>
            <w:noProof/>
            <w:lang w:val="en-US" w:eastAsia="en-US"/>
          </w:rPr>
          <w:tab/>
        </w:r>
        <w:r w:rsidRPr="00A57F67">
          <w:rPr>
            <w:rStyle w:val="Hyperlink"/>
            <w:noProof/>
          </w:rPr>
          <w:t>Methodology</w:t>
        </w:r>
        <w:r>
          <w:rPr>
            <w:noProof/>
            <w:webHidden/>
          </w:rPr>
          <w:tab/>
        </w:r>
        <w:r>
          <w:rPr>
            <w:noProof/>
            <w:webHidden/>
          </w:rPr>
          <w:fldChar w:fldCharType="begin"/>
        </w:r>
        <w:r>
          <w:rPr>
            <w:noProof/>
            <w:webHidden/>
          </w:rPr>
          <w:instrText xml:space="preserve"> PAGEREF _Toc204033686 \h </w:instrText>
        </w:r>
        <w:r>
          <w:rPr>
            <w:noProof/>
            <w:webHidden/>
          </w:rPr>
        </w:r>
        <w:r>
          <w:rPr>
            <w:noProof/>
            <w:webHidden/>
          </w:rPr>
          <w:fldChar w:fldCharType="separate"/>
        </w:r>
        <w:r w:rsidR="007226B5">
          <w:rPr>
            <w:noProof/>
            <w:webHidden/>
          </w:rPr>
          <w:t>18</w:t>
        </w:r>
        <w:r>
          <w:rPr>
            <w:noProof/>
            <w:webHidden/>
          </w:rPr>
          <w:fldChar w:fldCharType="end"/>
        </w:r>
      </w:hyperlink>
    </w:p>
    <w:p w14:paraId="679A4686" w14:textId="26FEB1D1" w:rsidR="00AD3048" w:rsidRDefault="00AD3048">
      <w:pPr>
        <w:pStyle w:val="TOC2"/>
        <w:rPr>
          <w:rFonts w:eastAsiaTheme="minorEastAsia"/>
          <w:noProof/>
          <w:lang w:val="en-US" w:eastAsia="en-US"/>
        </w:rPr>
      </w:pPr>
      <w:hyperlink w:anchor="_Toc204033687" w:history="1">
        <w:r w:rsidRPr="00A57F67">
          <w:rPr>
            <w:rStyle w:val="Hyperlink"/>
            <w:noProof/>
          </w:rPr>
          <w:t>3.5</w:t>
        </w:r>
        <w:r>
          <w:rPr>
            <w:rFonts w:eastAsiaTheme="minorEastAsia"/>
            <w:noProof/>
            <w:lang w:val="en-US" w:eastAsia="en-US"/>
          </w:rPr>
          <w:tab/>
        </w:r>
        <w:r w:rsidRPr="00A57F67">
          <w:rPr>
            <w:rStyle w:val="Hyperlink"/>
            <w:noProof/>
          </w:rPr>
          <w:t>Audience</w:t>
        </w:r>
        <w:r>
          <w:rPr>
            <w:noProof/>
            <w:webHidden/>
          </w:rPr>
          <w:tab/>
        </w:r>
        <w:r>
          <w:rPr>
            <w:noProof/>
            <w:webHidden/>
          </w:rPr>
          <w:fldChar w:fldCharType="begin"/>
        </w:r>
        <w:r>
          <w:rPr>
            <w:noProof/>
            <w:webHidden/>
          </w:rPr>
          <w:instrText xml:space="preserve"> PAGEREF _Toc204033687 \h </w:instrText>
        </w:r>
        <w:r>
          <w:rPr>
            <w:noProof/>
            <w:webHidden/>
          </w:rPr>
        </w:r>
        <w:r>
          <w:rPr>
            <w:noProof/>
            <w:webHidden/>
          </w:rPr>
          <w:fldChar w:fldCharType="separate"/>
        </w:r>
        <w:r w:rsidR="007226B5">
          <w:rPr>
            <w:noProof/>
            <w:webHidden/>
          </w:rPr>
          <w:t>19</w:t>
        </w:r>
        <w:r>
          <w:rPr>
            <w:noProof/>
            <w:webHidden/>
          </w:rPr>
          <w:fldChar w:fldCharType="end"/>
        </w:r>
      </w:hyperlink>
    </w:p>
    <w:p w14:paraId="24907FD0" w14:textId="3B9D2723" w:rsidR="00AD3048" w:rsidRDefault="00AD3048">
      <w:pPr>
        <w:pStyle w:val="TOC2"/>
        <w:rPr>
          <w:rFonts w:eastAsiaTheme="minorEastAsia"/>
          <w:noProof/>
          <w:lang w:val="en-US" w:eastAsia="en-US"/>
        </w:rPr>
      </w:pPr>
      <w:hyperlink w:anchor="_Toc204033688" w:history="1">
        <w:r w:rsidRPr="00A57F67">
          <w:rPr>
            <w:rStyle w:val="Hyperlink"/>
            <w:noProof/>
          </w:rPr>
          <w:t>3.6</w:t>
        </w:r>
        <w:r>
          <w:rPr>
            <w:rFonts w:eastAsiaTheme="minorEastAsia"/>
            <w:noProof/>
            <w:lang w:val="en-US" w:eastAsia="en-US"/>
          </w:rPr>
          <w:tab/>
        </w:r>
        <w:r w:rsidRPr="00A57F67">
          <w:rPr>
            <w:rStyle w:val="Hyperlink"/>
            <w:noProof/>
          </w:rPr>
          <w:t>Limitations</w:t>
        </w:r>
        <w:r>
          <w:rPr>
            <w:noProof/>
            <w:webHidden/>
          </w:rPr>
          <w:tab/>
        </w:r>
        <w:r>
          <w:rPr>
            <w:noProof/>
            <w:webHidden/>
          </w:rPr>
          <w:fldChar w:fldCharType="begin"/>
        </w:r>
        <w:r>
          <w:rPr>
            <w:noProof/>
            <w:webHidden/>
          </w:rPr>
          <w:instrText xml:space="preserve"> PAGEREF _Toc204033688 \h </w:instrText>
        </w:r>
        <w:r>
          <w:rPr>
            <w:noProof/>
            <w:webHidden/>
          </w:rPr>
        </w:r>
        <w:r>
          <w:rPr>
            <w:noProof/>
            <w:webHidden/>
          </w:rPr>
          <w:fldChar w:fldCharType="separate"/>
        </w:r>
        <w:r w:rsidR="007226B5">
          <w:rPr>
            <w:noProof/>
            <w:webHidden/>
          </w:rPr>
          <w:t>20</w:t>
        </w:r>
        <w:r>
          <w:rPr>
            <w:noProof/>
            <w:webHidden/>
          </w:rPr>
          <w:fldChar w:fldCharType="end"/>
        </w:r>
      </w:hyperlink>
    </w:p>
    <w:p w14:paraId="56840F13" w14:textId="0E2B67FC" w:rsidR="00AD3048" w:rsidRDefault="00AD3048">
      <w:pPr>
        <w:pStyle w:val="TOC1"/>
        <w:rPr>
          <w:rFonts w:eastAsiaTheme="minorEastAsia"/>
          <w:b w:val="0"/>
          <w:bCs w:val="0"/>
          <w:iCs w:val="0"/>
          <w:noProof/>
          <w:lang w:val="en-US" w:eastAsia="en-US"/>
        </w:rPr>
      </w:pPr>
      <w:hyperlink w:anchor="_Toc204033689" w:history="1">
        <w:r w:rsidRPr="00A57F67">
          <w:rPr>
            <w:rStyle w:val="Hyperlink"/>
            <w:noProof/>
          </w:rPr>
          <w:t>4</w:t>
        </w:r>
        <w:r>
          <w:rPr>
            <w:rFonts w:eastAsiaTheme="minorEastAsia"/>
            <w:b w:val="0"/>
            <w:bCs w:val="0"/>
            <w:iCs w:val="0"/>
            <w:noProof/>
            <w:lang w:val="en-US" w:eastAsia="en-US"/>
          </w:rPr>
          <w:tab/>
        </w:r>
        <w:r w:rsidRPr="00A57F67">
          <w:rPr>
            <w:rStyle w:val="Hyperlink"/>
            <w:noProof/>
          </w:rPr>
          <w:t>Political and economic context</w:t>
        </w:r>
        <w:r>
          <w:rPr>
            <w:noProof/>
            <w:webHidden/>
          </w:rPr>
          <w:tab/>
        </w:r>
        <w:r>
          <w:rPr>
            <w:noProof/>
            <w:webHidden/>
          </w:rPr>
          <w:fldChar w:fldCharType="begin"/>
        </w:r>
        <w:r>
          <w:rPr>
            <w:noProof/>
            <w:webHidden/>
          </w:rPr>
          <w:instrText xml:space="preserve"> PAGEREF _Toc204033689 \h </w:instrText>
        </w:r>
        <w:r>
          <w:rPr>
            <w:noProof/>
            <w:webHidden/>
          </w:rPr>
        </w:r>
        <w:r>
          <w:rPr>
            <w:noProof/>
            <w:webHidden/>
          </w:rPr>
          <w:fldChar w:fldCharType="separate"/>
        </w:r>
        <w:r w:rsidR="007226B5">
          <w:rPr>
            <w:noProof/>
            <w:webHidden/>
          </w:rPr>
          <w:t>21</w:t>
        </w:r>
        <w:r>
          <w:rPr>
            <w:noProof/>
            <w:webHidden/>
          </w:rPr>
          <w:fldChar w:fldCharType="end"/>
        </w:r>
      </w:hyperlink>
    </w:p>
    <w:p w14:paraId="234334CE" w14:textId="7ED28A59" w:rsidR="00AD3048" w:rsidRDefault="00AD3048">
      <w:pPr>
        <w:pStyle w:val="TOC2"/>
        <w:rPr>
          <w:rFonts w:eastAsiaTheme="minorEastAsia"/>
          <w:noProof/>
          <w:lang w:val="en-US" w:eastAsia="en-US"/>
        </w:rPr>
      </w:pPr>
      <w:hyperlink w:anchor="_Toc204033690" w:history="1">
        <w:r w:rsidRPr="00A57F67">
          <w:rPr>
            <w:rStyle w:val="Hyperlink"/>
            <w:noProof/>
          </w:rPr>
          <w:t>4.1</w:t>
        </w:r>
        <w:r>
          <w:rPr>
            <w:rFonts w:eastAsiaTheme="minorEastAsia"/>
            <w:noProof/>
            <w:lang w:val="en-US" w:eastAsia="en-US"/>
          </w:rPr>
          <w:tab/>
        </w:r>
        <w:r w:rsidRPr="00A57F67">
          <w:rPr>
            <w:rStyle w:val="Hyperlink"/>
            <w:noProof/>
          </w:rPr>
          <w:t>Indonesia</w:t>
        </w:r>
        <w:r>
          <w:rPr>
            <w:noProof/>
            <w:webHidden/>
          </w:rPr>
          <w:tab/>
        </w:r>
        <w:r>
          <w:rPr>
            <w:noProof/>
            <w:webHidden/>
          </w:rPr>
          <w:fldChar w:fldCharType="begin"/>
        </w:r>
        <w:r>
          <w:rPr>
            <w:noProof/>
            <w:webHidden/>
          </w:rPr>
          <w:instrText xml:space="preserve"> PAGEREF _Toc204033690 \h </w:instrText>
        </w:r>
        <w:r>
          <w:rPr>
            <w:noProof/>
            <w:webHidden/>
          </w:rPr>
        </w:r>
        <w:r>
          <w:rPr>
            <w:noProof/>
            <w:webHidden/>
          </w:rPr>
          <w:fldChar w:fldCharType="separate"/>
        </w:r>
        <w:r w:rsidR="007226B5">
          <w:rPr>
            <w:noProof/>
            <w:webHidden/>
          </w:rPr>
          <w:t>21</w:t>
        </w:r>
        <w:r>
          <w:rPr>
            <w:noProof/>
            <w:webHidden/>
          </w:rPr>
          <w:fldChar w:fldCharType="end"/>
        </w:r>
      </w:hyperlink>
    </w:p>
    <w:p w14:paraId="644D81B3" w14:textId="5442818D" w:rsidR="00AD3048" w:rsidRDefault="00AD3048">
      <w:pPr>
        <w:pStyle w:val="TOC2"/>
        <w:rPr>
          <w:rFonts w:eastAsiaTheme="minorEastAsia"/>
          <w:noProof/>
          <w:lang w:val="en-US" w:eastAsia="en-US"/>
        </w:rPr>
      </w:pPr>
      <w:hyperlink w:anchor="_Toc204033691" w:history="1">
        <w:r w:rsidRPr="00A57F67">
          <w:rPr>
            <w:rStyle w:val="Hyperlink"/>
            <w:noProof/>
          </w:rPr>
          <w:t>4.2</w:t>
        </w:r>
        <w:r>
          <w:rPr>
            <w:rFonts w:eastAsiaTheme="minorEastAsia"/>
            <w:noProof/>
            <w:lang w:val="en-US" w:eastAsia="en-US"/>
          </w:rPr>
          <w:tab/>
        </w:r>
        <w:r w:rsidRPr="00A57F67">
          <w:rPr>
            <w:rStyle w:val="Hyperlink"/>
            <w:noProof/>
          </w:rPr>
          <w:t>Australia</w:t>
        </w:r>
        <w:r>
          <w:rPr>
            <w:noProof/>
            <w:webHidden/>
          </w:rPr>
          <w:tab/>
        </w:r>
        <w:r>
          <w:rPr>
            <w:noProof/>
            <w:webHidden/>
          </w:rPr>
          <w:fldChar w:fldCharType="begin"/>
        </w:r>
        <w:r>
          <w:rPr>
            <w:noProof/>
            <w:webHidden/>
          </w:rPr>
          <w:instrText xml:space="preserve"> PAGEREF _Toc204033691 \h </w:instrText>
        </w:r>
        <w:r>
          <w:rPr>
            <w:noProof/>
            <w:webHidden/>
          </w:rPr>
        </w:r>
        <w:r>
          <w:rPr>
            <w:noProof/>
            <w:webHidden/>
          </w:rPr>
          <w:fldChar w:fldCharType="separate"/>
        </w:r>
        <w:r w:rsidR="007226B5">
          <w:rPr>
            <w:noProof/>
            <w:webHidden/>
          </w:rPr>
          <w:t>22</w:t>
        </w:r>
        <w:r>
          <w:rPr>
            <w:noProof/>
            <w:webHidden/>
          </w:rPr>
          <w:fldChar w:fldCharType="end"/>
        </w:r>
      </w:hyperlink>
    </w:p>
    <w:p w14:paraId="0C759915" w14:textId="04F20EE6" w:rsidR="00AD3048" w:rsidRDefault="00AD3048">
      <w:pPr>
        <w:pStyle w:val="TOC1"/>
        <w:rPr>
          <w:rFonts w:eastAsiaTheme="minorEastAsia"/>
          <w:b w:val="0"/>
          <w:bCs w:val="0"/>
          <w:iCs w:val="0"/>
          <w:noProof/>
          <w:lang w:val="en-US" w:eastAsia="en-US"/>
        </w:rPr>
      </w:pPr>
      <w:hyperlink w:anchor="_Toc204033692" w:history="1">
        <w:r w:rsidRPr="00A57F67">
          <w:rPr>
            <w:rStyle w:val="Hyperlink"/>
            <w:noProof/>
          </w:rPr>
          <w:t>5</w:t>
        </w:r>
        <w:r>
          <w:rPr>
            <w:rFonts w:eastAsiaTheme="minorEastAsia"/>
            <w:b w:val="0"/>
            <w:bCs w:val="0"/>
            <w:iCs w:val="0"/>
            <w:noProof/>
            <w:lang w:val="en-US" w:eastAsia="en-US"/>
          </w:rPr>
          <w:tab/>
        </w:r>
        <w:r w:rsidRPr="00A57F67">
          <w:rPr>
            <w:rStyle w:val="Hyperlink"/>
            <w:noProof/>
          </w:rPr>
          <w:t>Key findings</w:t>
        </w:r>
        <w:r>
          <w:rPr>
            <w:noProof/>
            <w:webHidden/>
          </w:rPr>
          <w:tab/>
        </w:r>
        <w:r>
          <w:rPr>
            <w:noProof/>
            <w:webHidden/>
          </w:rPr>
          <w:fldChar w:fldCharType="begin"/>
        </w:r>
        <w:r>
          <w:rPr>
            <w:noProof/>
            <w:webHidden/>
          </w:rPr>
          <w:instrText xml:space="preserve"> PAGEREF _Toc204033692 \h </w:instrText>
        </w:r>
        <w:r>
          <w:rPr>
            <w:noProof/>
            <w:webHidden/>
          </w:rPr>
        </w:r>
        <w:r>
          <w:rPr>
            <w:noProof/>
            <w:webHidden/>
          </w:rPr>
          <w:fldChar w:fldCharType="separate"/>
        </w:r>
        <w:r w:rsidR="007226B5">
          <w:rPr>
            <w:noProof/>
            <w:webHidden/>
          </w:rPr>
          <w:t>23</w:t>
        </w:r>
        <w:r>
          <w:rPr>
            <w:noProof/>
            <w:webHidden/>
          </w:rPr>
          <w:fldChar w:fldCharType="end"/>
        </w:r>
      </w:hyperlink>
    </w:p>
    <w:p w14:paraId="167E6112" w14:textId="037CE704" w:rsidR="00AD3048" w:rsidRDefault="00AD3048">
      <w:pPr>
        <w:pStyle w:val="TOC2"/>
        <w:rPr>
          <w:rFonts w:eastAsiaTheme="minorEastAsia"/>
          <w:noProof/>
          <w:lang w:val="en-US" w:eastAsia="en-US"/>
        </w:rPr>
      </w:pPr>
      <w:hyperlink w:anchor="_Toc204033693" w:history="1">
        <w:r w:rsidRPr="00A57F67">
          <w:rPr>
            <w:rStyle w:val="Hyperlink"/>
            <w:noProof/>
          </w:rPr>
          <w:t>5.1</w:t>
        </w:r>
        <w:r>
          <w:rPr>
            <w:rFonts w:eastAsiaTheme="minorEastAsia"/>
            <w:noProof/>
            <w:lang w:val="en-US" w:eastAsia="en-US"/>
          </w:rPr>
          <w:tab/>
        </w:r>
        <w:r w:rsidRPr="00A57F67">
          <w:rPr>
            <w:rStyle w:val="Hyperlink"/>
            <w:noProof/>
          </w:rPr>
          <w:t>Relevance</w:t>
        </w:r>
        <w:r>
          <w:rPr>
            <w:noProof/>
            <w:webHidden/>
          </w:rPr>
          <w:tab/>
        </w:r>
        <w:r>
          <w:rPr>
            <w:noProof/>
            <w:webHidden/>
          </w:rPr>
          <w:fldChar w:fldCharType="begin"/>
        </w:r>
        <w:r>
          <w:rPr>
            <w:noProof/>
            <w:webHidden/>
          </w:rPr>
          <w:instrText xml:space="preserve"> PAGEREF _Toc204033693 \h </w:instrText>
        </w:r>
        <w:r>
          <w:rPr>
            <w:noProof/>
            <w:webHidden/>
          </w:rPr>
        </w:r>
        <w:r>
          <w:rPr>
            <w:noProof/>
            <w:webHidden/>
          </w:rPr>
          <w:fldChar w:fldCharType="separate"/>
        </w:r>
        <w:r w:rsidR="007226B5">
          <w:rPr>
            <w:noProof/>
            <w:webHidden/>
          </w:rPr>
          <w:t>23</w:t>
        </w:r>
        <w:r>
          <w:rPr>
            <w:noProof/>
            <w:webHidden/>
          </w:rPr>
          <w:fldChar w:fldCharType="end"/>
        </w:r>
      </w:hyperlink>
    </w:p>
    <w:p w14:paraId="095EA9FD" w14:textId="3209983E" w:rsidR="00AD3048" w:rsidRDefault="00AD3048">
      <w:pPr>
        <w:pStyle w:val="TOC2"/>
        <w:rPr>
          <w:rFonts w:eastAsiaTheme="minorEastAsia"/>
          <w:noProof/>
          <w:lang w:val="en-US" w:eastAsia="en-US"/>
        </w:rPr>
      </w:pPr>
      <w:hyperlink w:anchor="_Toc204033694" w:history="1">
        <w:r w:rsidRPr="00A57F67">
          <w:rPr>
            <w:rStyle w:val="Hyperlink"/>
            <w:noProof/>
          </w:rPr>
          <w:t>5.2</w:t>
        </w:r>
        <w:r>
          <w:rPr>
            <w:rFonts w:eastAsiaTheme="minorEastAsia"/>
            <w:noProof/>
            <w:lang w:val="en-US" w:eastAsia="en-US"/>
          </w:rPr>
          <w:tab/>
        </w:r>
        <w:r w:rsidRPr="00A57F67">
          <w:rPr>
            <w:rStyle w:val="Hyperlink"/>
            <w:noProof/>
          </w:rPr>
          <w:t>Effectiveness</w:t>
        </w:r>
        <w:r>
          <w:rPr>
            <w:noProof/>
            <w:webHidden/>
          </w:rPr>
          <w:tab/>
        </w:r>
        <w:r>
          <w:rPr>
            <w:noProof/>
            <w:webHidden/>
          </w:rPr>
          <w:fldChar w:fldCharType="begin"/>
        </w:r>
        <w:r>
          <w:rPr>
            <w:noProof/>
            <w:webHidden/>
          </w:rPr>
          <w:instrText xml:space="preserve"> PAGEREF _Toc204033694 \h </w:instrText>
        </w:r>
        <w:r>
          <w:rPr>
            <w:noProof/>
            <w:webHidden/>
          </w:rPr>
        </w:r>
        <w:r>
          <w:rPr>
            <w:noProof/>
            <w:webHidden/>
          </w:rPr>
          <w:fldChar w:fldCharType="separate"/>
        </w:r>
        <w:r w:rsidR="007226B5">
          <w:rPr>
            <w:noProof/>
            <w:webHidden/>
          </w:rPr>
          <w:t>33</w:t>
        </w:r>
        <w:r>
          <w:rPr>
            <w:noProof/>
            <w:webHidden/>
          </w:rPr>
          <w:fldChar w:fldCharType="end"/>
        </w:r>
      </w:hyperlink>
    </w:p>
    <w:p w14:paraId="0FABF61A" w14:textId="7F4D0F56" w:rsidR="00AD3048" w:rsidRDefault="00AD3048">
      <w:pPr>
        <w:pStyle w:val="TOC2"/>
        <w:rPr>
          <w:rFonts w:eastAsiaTheme="minorEastAsia"/>
          <w:noProof/>
          <w:lang w:val="en-US" w:eastAsia="en-US"/>
        </w:rPr>
      </w:pPr>
      <w:hyperlink w:anchor="_Toc204033695" w:history="1">
        <w:r w:rsidRPr="00A57F67">
          <w:rPr>
            <w:rStyle w:val="Hyperlink"/>
            <w:noProof/>
          </w:rPr>
          <w:t>5.3</w:t>
        </w:r>
        <w:r>
          <w:rPr>
            <w:rFonts w:eastAsiaTheme="minorEastAsia"/>
            <w:noProof/>
            <w:lang w:val="en-US" w:eastAsia="en-US"/>
          </w:rPr>
          <w:tab/>
        </w:r>
        <w:r w:rsidRPr="00A57F67">
          <w:rPr>
            <w:rStyle w:val="Hyperlink"/>
            <w:noProof/>
          </w:rPr>
          <w:t>Efficiency</w:t>
        </w:r>
        <w:r>
          <w:rPr>
            <w:noProof/>
            <w:webHidden/>
          </w:rPr>
          <w:tab/>
        </w:r>
        <w:r>
          <w:rPr>
            <w:noProof/>
            <w:webHidden/>
          </w:rPr>
          <w:fldChar w:fldCharType="begin"/>
        </w:r>
        <w:r>
          <w:rPr>
            <w:noProof/>
            <w:webHidden/>
          </w:rPr>
          <w:instrText xml:space="preserve"> PAGEREF _Toc204033695 \h </w:instrText>
        </w:r>
        <w:r>
          <w:rPr>
            <w:noProof/>
            <w:webHidden/>
          </w:rPr>
        </w:r>
        <w:r>
          <w:rPr>
            <w:noProof/>
            <w:webHidden/>
          </w:rPr>
          <w:fldChar w:fldCharType="separate"/>
        </w:r>
        <w:r w:rsidR="007226B5">
          <w:rPr>
            <w:noProof/>
            <w:webHidden/>
          </w:rPr>
          <w:t>49</w:t>
        </w:r>
        <w:r>
          <w:rPr>
            <w:noProof/>
            <w:webHidden/>
          </w:rPr>
          <w:fldChar w:fldCharType="end"/>
        </w:r>
      </w:hyperlink>
    </w:p>
    <w:p w14:paraId="530CF6D8" w14:textId="548E9C5E" w:rsidR="00AD3048" w:rsidRDefault="00AD3048">
      <w:pPr>
        <w:pStyle w:val="TOC2"/>
        <w:rPr>
          <w:rFonts w:eastAsiaTheme="minorEastAsia"/>
          <w:noProof/>
          <w:lang w:val="en-US" w:eastAsia="en-US"/>
        </w:rPr>
      </w:pPr>
      <w:hyperlink w:anchor="_Toc204033696" w:history="1">
        <w:r w:rsidRPr="00A57F67">
          <w:rPr>
            <w:rStyle w:val="Hyperlink"/>
            <w:noProof/>
          </w:rPr>
          <w:t>5.4</w:t>
        </w:r>
        <w:r>
          <w:rPr>
            <w:rFonts w:eastAsiaTheme="minorEastAsia"/>
            <w:noProof/>
            <w:lang w:val="en-US" w:eastAsia="en-US"/>
          </w:rPr>
          <w:tab/>
        </w:r>
        <w:r w:rsidRPr="00A57F67">
          <w:rPr>
            <w:rStyle w:val="Hyperlink"/>
            <w:noProof/>
          </w:rPr>
          <w:t>GEDSI and climate change</w:t>
        </w:r>
        <w:r>
          <w:rPr>
            <w:noProof/>
            <w:webHidden/>
          </w:rPr>
          <w:tab/>
        </w:r>
        <w:r>
          <w:rPr>
            <w:noProof/>
            <w:webHidden/>
          </w:rPr>
          <w:fldChar w:fldCharType="begin"/>
        </w:r>
        <w:r>
          <w:rPr>
            <w:noProof/>
            <w:webHidden/>
          </w:rPr>
          <w:instrText xml:space="preserve"> PAGEREF _Toc204033696 \h </w:instrText>
        </w:r>
        <w:r>
          <w:rPr>
            <w:noProof/>
            <w:webHidden/>
          </w:rPr>
        </w:r>
        <w:r>
          <w:rPr>
            <w:noProof/>
            <w:webHidden/>
          </w:rPr>
          <w:fldChar w:fldCharType="separate"/>
        </w:r>
        <w:r w:rsidR="007226B5">
          <w:rPr>
            <w:noProof/>
            <w:webHidden/>
          </w:rPr>
          <w:t>61</w:t>
        </w:r>
        <w:r>
          <w:rPr>
            <w:noProof/>
            <w:webHidden/>
          </w:rPr>
          <w:fldChar w:fldCharType="end"/>
        </w:r>
      </w:hyperlink>
    </w:p>
    <w:p w14:paraId="3366AD89" w14:textId="03D3B382" w:rsidR="00AD3048" w:rsidRDefault="00AD3048">
      <w:pPr>
        <w:pStyle w:val="TOC2"/>
        <w:tabs>
          <w:tab w:val="left" w:pos="1920"/>
        </w:tabs>
        <w:rPr>
          <w:rFonts w:eastAsiaTheme="minorEastAsia"/>
          <w:noProof/>
          <w:lang w:val="en-US" w:eastAsia="en-US"/>
        </w:rPr>
      </w:pPr>
      <w:hyperlink w:anchor="_Toc204033697" w:history="1">
        <w:r w:rsidRPr="00A57F67">
          <w:rPr>
            <w:rStyle w:val="Hyperlink"/>
            <w:noProof/>
          </w:rPr>
          <w:t>Appendix A</w:t>
        </w:r>
        <w:r>
          <w:rPr>
            <w:rFonts w:eastAsiaTheme="minorEastAsia"/>
            <w:noProof/>
            <w:lang w:val="en-US" w:eastAsia="en-US"/>
          </w:rPr>
          <w:tab/>
        </w:r>
        <w:r w:rsidRPr="00A57F67">
          <w:rPr>
            <w:rStyle w:val="Hyperlink"/>
            <w:noProof/>
          </w:rPr>
          <w:t>AAI Theory of Change</w:t>
        </w:r>
        <w:r>
          <w:rPr>
            <w:noProof/>
            <w:webHidden/>
          </w:rPr>
          <w:tab/>
        </w:r>
        <w:r>
          <w:rPr>
            <w:noProof/>
            <w:webHidden/>
          </w:rPr>
          <w:fldChar w:fldCharType="begin"/>
        </w:r>
        <w:r>
          <w:rPr>
            <w:noProof/>
            <w:webHidden/>
          </w:rPr>
          <w:instrText xml:space="preserve"> PAGEREF _Toc204033697 \h </w:instrText>
        </w:r>
        <w:r>
          <w:rPr>
            <w:noProof/>
            <w:webHidden/>
          </w:rPr>
        </w:r>
        <w:r>
          <w:rPr>
            <w:noProof/>
            <w:webHidden/>
          </w:rPr>
          <w:fldChar w:fldCharType="separate"/>
        </w:r>
        <w:r w:rsidR="007226B5">
          <w:rPr>
            <w:noProof/>
            <w:webHidden/>
          </w:rPr>
          <w:t>77</w:t>
        </w:r>
        <w:r>
          <w:rPr>
            <w:noProof/>
            <w:webHidden/>
          </w:rPr>
          <w:fldChar w:fldCharType="end"/>
        </w:r>
      </w:hyperlink>
    </w:p>
    <w:p w14:paraId="051C3E49" w14:textId="185B316D" w:rsidR="00AD3048" w:rsidRDefault="00AD3048">
      <w:pPr>
        <w:pStyle w:val="TOC2"/>
        <w:tabs>
          <w:tab w:val="left" w:pos="1920"/>
        </w:tabs>
        <w:rPr>
          <w:rFonts w:eastAsiaTheme="minorEastAsia"/>
          <w:noProof/>
          <w:lang w:val="en-US" w:eastAsia="en-US"/>
        </w:rPr>
      </w:pPr>
      <w:hyperlink w:anchor="_Toc204033698" w:history="1">
        <w:r w:rsidRPr="00A57F67">
          <w:rPr>
            <w:rStyle w:val="Hyperlink"/>
            <w:noProof/>
          </w:rPr>
          <w:t>Appendix B</w:t>
        </w:r>
        <w:r>
          <w:rPr>
            <w:rFonts w:eastAsiaTheme="minorEastAsia"/>
            <w:noProof/>
            <w:lang w:val="en-US" w:eastAsia="en-US"/>
          </w:rPr>
          <w:tab/>
        </w:r>
        <w:r w:rsidRPr="00A57F67">
          <w:rPr>
            <w:rStyle w:val="Hyperlink"/>
            <w:noProof/>
          </w:rPr>
          <w:t>List of stakeholders</w:t>
        </w:r>
        <w:r>
          <w:rPr>
            <w:noProof/>
            <w:webHidden/>
          </w:rPr>
          <w:tab/>
        </w:r>
        <w:r>
          <w:rPr>
            <w:noProof/>
            <w:webHidden/>
          </w:rPr>
          <w:fldChar w:fldCharType="begin"/>
        </w:r>
        <w:r>
          <w:rPr>
            <w:noProof/>
            <w:webHidden/>
          </w:rPr>
          <w:instrText xml:space="preserve"> PAGEREF _Toc204033698 \h </w:instrText>
        </w:r>
        <w:r>
          <w:rPr>
            <w:noProof/>
            <w:webHidden/>
          </w:rPr>
        </w:r>
        <w:r>
          <w:rPr>
            <w:noProof/>
            <w:webHidden/>
          </w:rPr>
          <w:fldChar w:fldCharType="separate"/>
        </w:r>
        <w:r w:rsidR="007226B5">
          <w:rPr>
            <w:noProof/>
            <w:webHidden/>
          </w:rPr>
          <w:t>78</w:t>
        </w:r>
        <w:r>
          <w:rPr>
            <w:noProof/>
            <w:webHidden/>
          </w:rPr>
          <w:fldChar w:fldCharType="end"/>
        </w:r>
      </w:hyperlink>
    </w:p>
    <w:p w14:paraId="278E1E02" w14:textId="44E971E3" w:rsidR="00AD3048" w:rsidRDefault="00AD3048">
      <w:pPr>
        <w:pStyle w:val="TOC2"/>
        <w:tabs>
          <w:tab w:val="left" w:pos="1920"/>
        </w:tabs>
        <w:rPr>
          <w:rFonts w:eastAsiaTheme="minorEastAsia"/>
          <w:noProof/>
          <w:lang w:val="en-US" w:eastAsia="en-US"/>
        </w:rPr>
      </w:pPr>
      <w:hyperlink w:anchor="_Toc204033699" w:history="1">
        <w:r w:rsidRPr="00A57F67">
          <w:rPr>
            <w:rStyle w:val="Hyperlink"/>
            <w:noProof/>
          </w:rPr>
          <w:t>Appendix C</w:t>
        </w:r>
        <w:r>
          <w:rPr>
            <w:rFonts w:eastAsiaTheme="minorEastAsia"/>
            <w:noProof/>
            <w:lang w:val="en-US" w:eastAsia="en-US"/>
          </w:rPr>
          <w:tab/>
        </w:r>
        <w:r w:rsidRPr="00A57F67">
          <w:rPr>
            <w:rStyle w:val="Hyperlink"/>
            <w:noProof/>
          </w:rPr>
          <w:t>List of documents</w:t>
        </w:r>
        <w:r>
          <w:rPr>
            <w:noProof/>
            <w:webHidden/>
          </w:rPr>
          <w:tab/>
        </w:r>
        <w:r>
          <w:rPr>
            <w:noProof/>
            <w:webHidden/>
          </w:rPr>
          <w:fldChar w:fldCharType="begin"/>
        </w:r>
        <w:r>
          <w:rPr>
            <w:noProof/>
            <w:webHidden/>
          </w:rPr>
          <w:instrText xml:space="preserve"> PAGEREF _Toc204033699 \h </w:instrText>
        </w:r>
        <w:r>
          <w:rPr>
            <w:noProof/>
            <w:webHidden/>
          </w:rPr>
        </w:r>
        <w:r>
          <w:rPr>
            <w:noProof/>
            <w:webHidden/>
          </w:rPr>
          <w:fldChar w:fldCharType="separate"/>
        </w:r>
        <w:r w:rsidR="007226B5">
          <w:rPr>
            <w:noProof/>
            <w:webHidden/>
          </w:rPr>
          <w:t>82</w:t>
        </w:r>
        <w:r>
          <w:rPr>
            <w:noProof/>
            <w:webHidden/>
          </w:rPr>
          <w:fldChar w:fldCharType="end"/>
        </w:r>
      </w:hyperlink>
    </w:p>
    <w:p w14:paraId="12220201" w14:textId="3131B360" w:rsidR="00AD3048" w:rsidRDefault="00AD3048">
      <w:pPr>
        <w:pStyle w:val="TOC2"/>
        <w:tabs>
          <w:tab w:val="left" w:pos="1920"/>
        </w:tabs>
        <w:rPr>
          <w:rFonts w:eastAsiaTheme="minorEastAsia"/>
          <w:noProof/>
          <w:lang w:val="en-US" w:eastAsia="en-US"/>
        </w:rPr>
      </w:pPr>
      <w:hyperlink w:anchor="_Toc204033700" w:history="1">
        <w:r w:rsidRPr="00A57F67">
          <w:rPr>
            <w:rStyle w:val="Hyperlink"/>
            <w:noProof/>
          </w:rPr>
          <w:t>Appendix D</w:t>
        </w:r>
        <w:r>
          <w:rPr>
            <w:rFonts w:eastAsiaTheme="minorEastAsia"/>
            <w:noProof/>
            <w:lang w:val="en-US" w:eastAsia="en-US"/>
          </w:rPr>
          <w:tab/>
        </w:r>
        <w:r w:rsidRPr="00A57F67">
          <w:rPr>
            <w:rStyle w:val="Hyperlink"/>
            <w:noProof/>
          </w:rPr>
          <w:t>Stakeholder question matrix</w:t>
        </w:r>
        <w:r>
          <w:rPr>
            <w:noProof/>
            <w:webHidden/>
          </w:rPr>
          <w:tab/>
        </w:r>
        <w:r>
          <w:rPr>
            <w:noProof/>
            <w:webHidden/>
          </w:rPr>
          <w:fldChar w:fldCharType="begin"/>
        </w:r>
        <w:r>
          <w:rPr>
            <w:noProof/>
            <w:webHidden/>
          </w:rPr>
          <w:instrText xml:space="preserve"> PAGEREF _Toc204033700 \h </w:instrText>
        </w:r>
        <w:r>
          <w:rPr>
            <w:noProof/>
            <w:webHidden/>
          </w:rPr>
        </w:r>
        <w:r>
          <w:rPr>
            <w:noProof/>
            <w:webHidden/>
          </w:rPr>
          <w:fldChar w:fldCharType="separate"/>
        </w:r>
        <w:r w:rsidR="007226B5">
          <w:rPr>
            <w:noProof/>
            <w:webHidden/>
          </w:rPr>
          <w:t>85</w:t>
        </w:r>
        <w:r>
          <w:rPr>
            <w:noProof/>
            <w:webHidden/>
          </w:rPr>
          <w:fldChar w:fldCharType="end"/>
        </w:r>
      </w:hyperlink>
    </w:p>
    <w:p w14:paraId="3DB39A95" w14:textId="58C64754" w:rsidR="00AD3048" w:rsidRDefault="00AD3048">
      <w:pPr>
        <w:pStyle w:val="TOC2"/>
        <w:tabs>
          <w:tab w:val="left" w:pos="1920"/>
        </w:tabs>
        <w:rPr>
          <w:rFonts w:eastAsiaTheme="minorEastAsia"/>
          <w:noProof/>
          <w:lang w:val="en-US" w:eastAsia="en-US"/>
        </w:rPr>
      </w:pPr>
      <w:hyperlink w:anchor="_Toc204033701" w:history="1">
        <w:r w:rsidRPr="00A57F67">
          <w:rPr>
            <w:rStyle w:val="Hyperlink"/>
            <w:noProof/>
          </w:rPr>
          <w:t>Appendix E</w:t>
        </w:r>
        <w:r>
          <w:rPr>
            <w:rFonts w:eastAsiaTheme="minorEastAsia"/>
            <w:noProof/>
            <w:lang w:val="en-US" w:eastAsia="en-US"/>
          </w:rPr>
          <w:tab/>
        </w:r>
        <w:r w:rsidRPr="00A57F67">
          <w:rPr>
            <w:rStyle w:val="Hyperlink"/>
            <w:noProof/>
          </w:rPr>
          <w:t>AAI indicators</w:t>
        </w:r>
        <w:r>
          <w:rPr>
            <w:noProof/>
            <w:webHidden/>
          </w:rPr>
          <w:tab/>
        </w:r>
        <w:r>
          <w:rPr>
            <w:noProof/>
            <w:webHidden/>
          </w:rPr>
          <w:fldChar w:fldCharType="begin"/>
        </w:r>
        <w:r>
          <w:rPr>
            <w:noProof/>
            <w:webHidden/>
          </w:rPr>
          <w:instrText xml:space="preserve"> PAGEREF _Toc204033701 \h </w:instrText>
        </w:r>
        <w:r>
          <w:rPr>
            <w:noProof/>
            <w:webHidden/>
          </w:rPr>
        </w:r>
        <w:r>
          <w:rPr>
            <w:noProof/>
            <w:webHidden/>
          </w:rPr>
          <w:fldChar w:fldCharType="separate"/>
        </w:r>
        <w:r w:rsidR="007226B5">
          <w:rPr>
            <w:noProof/>
            <w:webHidden/>
          </w:rPr>
          <w:t>86</w:t>
        </w:r>
        <w:r>
          <w:rPr>
            <w:noProof/>
            <w:webHidden/>
          </w:rPr>
          <w:fldChar w:fldCharType="end"/>
        </w:r>
      </w:hyperlink>
    </w:p>
    <w:p w14:paraId="2E3E2524" w14:textId="4CE7F780" w:rsidR="00AD3048" w:rsidRDefault="00AD3048">
      <w:pPr>
        <w:pStyle w:val="TOC2"/>
        <w:tabs>
          <w:tab w:val="left" w:pos="1920"/>
        </w:tabs>
        <w:rPr>
          <w:rFonts w:eastAsiaTheme="minorEastAsia"/>
          <w:noProof/>
          <w:lang w:val="en-US" w:eastAsia="en-US"/>
        </w:rPr>
      </w:pPr>
      <w:hyperlink w:anchor="_Toc204033702" w:history="1">
        <w:r w:rsidRPr="00A57F67">
          <w:rPr>
            <w:rStyle w:val="Hyperlink"/>
            <w:noProof/>
          </w:rPr>
          <w:t>Appendix F</w:t>
        </w:r>
        <w:r>
          <w:rPr>
            <w:rFonts w:eastAsiaTheme="minorEastAsia"/>
            <w:noProof/>
            <w:lang w:val="en-US" w:eastAsia="en-US"/>
          </w:rPr>
          <w:tab/>
        </w:r>
        <w:r w:rsidRPr="00A57F67">
          <w:rPr>
            <w:rStyle w:val="Hyperlink"/>
            <w:noProof/>
          </w:rPr>
          <w:t>AAI alignment with GOI strategic priorities</w:t>
        </w:r>
        <w:r>
          <w:rPr>
            <w:noProof/>
            <w:webHidden/>
          </w:rPr>
          <w:tab/>
        </w:r>
        <w:r>
          <w:rPr>
            <w:noProof/>
            <w:webHidden/>
          </w:rPr>
          <w:fldChar w:fldCharType="begin"/>
        </w:r>
        <w:r>
          <w:rPr>
            <w:noProof/>
            <w:webHidden/>
          </w:rPr>
          <w:instrText xml:space="preserve"> PAGEREF _Toc204033702 \h </w:instrText>
        </w:r>
        <w:r>
          <w:rPr>
            <w:noProof/>
            <w:webHidden/>
          </w:rPr>
        </w:r>
        <w:r>
          <w:rPr>
            <w:noProof/>
            <w:webHidden/>
          </w:rPr>
          <w:fldChar w:fldCharType="separate"/>
        </w:r>
        <w:r w:rsidR="007226B5">
          <w:rPr>
            <w:noProof/>
            <w:webHidden/>
          </w:rPr>
          <w:t>89</w:t>
        </w:r>
        <w:r>
          <w:rPr>
            <w:noProof/>
            <w:webHidden/>
          </w:rPr>
          <w:fldChar w:fldCharType="end"/>
        </w:r>
      </w:hyperlink>
    </w:p>
    <w:p w14:paraId="212395D8" w14:textId="24D8A1BA" w:rsidR="00AD3048" w:rsidRDefault="00AD3048">
      <w:pPr>
        <w:pStyle w:val="TOC2"/>
        <w:tabs>
          <w:tab w:val="left" w:pos="1920"/>
        </w:tabs>
        <w:rPr>
          <w:rFonts w:eastAsiaTheme="minorEastAsia"/>
          <w:noProof/>
          <w:lang w:val="en-US" w:eastAsia="en-US"/>
        </w:rPr>
      </w:pPr>
      <w:hyperlink w:anchor="_Toc204033703" w:history="1">
        <w:r w:rsidRPr="00A57F67">
          <w:rPr>
            <w:rStyle w:val="Hyperlink"/>
            <w:noProof/>
          </w:rPr>
          <w:t>Appendix G</w:t>
        </w:r>
        <w:r>
          <w:rPr>
            <w:rFonts w:eastAsiaTheme="minorEastAsia"/>
            <w:noProof/>
            <w:lang w:val="en-US" w:eastAsia="en-US"/>
          </w:rPr>
          <w:tab/>
        </w:r>
        <w:r w:rsidRPr="00A57F67">
          <w:rPr>
            <w:rStyle w:val="Hyperlink"/>
            <w:noProof/>
          </w:rPr>
          <w:t>AAI short course policy alignment</w:t>
        </w:r>
        <w:r>
          <w:rPr>
            <w:noProof/>
            <w:webHidden/>
          </w:rPr>
          <w:tab/>
        </w:r>
        <w:r>
          <w:rPr>
            <w:noProof/>
            <w:webHidden/>
          </w:rPr>
          <w:fldChar w:fldCharType="begin"/>
        </w:r>
        <w:r>
          <w:rPr>
            <w:noProof/>
            <w:webHidden/>
          </w:rPr>
          <w:instrText xml:space="preserve"> PAGEREF _Toc204033703 \h </w:instrText>
        </w:r>
        <w:r>
          <w:rPr>
            <w:noProof/>
            <w:webHidden/>
          </w:rPr>
        </w:r>
        <w:r>
          <w:rPr>
            <w:noProof/>
            <w:webHidden/>
          </w:rPr>
          <w:fldChar w:fldCharType="separate"/>
        </w:r>
        <w:r w:rsidR="007226B5">
          <w:rPr>
            <w:noProof/>
            <w:webHidden/>
          </w:rPr>
          <w:t>91</w:t>
        </w:r>
        <w:r>
          <w:rPr>
            <w:noProof/>
            <w:webHidden/>
          </w:rPr>
          <w:fldChar w:fldCharType="end"/>
        </w:r>
      </w:hyperlink>
    </w:p>
    <w:p w14:paraId="5B979748" w14:textId="6D38490C" w:rsidR="00903A2B" w:rsidRDefault="004E095C" w:rsidP="00DC016C">
      <w:pPr>
        <w:spacing w:line="264" w:lineRule="auto"/>
      </w:pPr>
      <w:r>
        <w:fldChar w:fldCharType="end"/>
      </w:r>
    </w:p>
    <w:p w14:paraId="72FA489E" w14:textId="77777777" w:rsidR="00903A2B" w:rsidRPr="00A51612" w:rsidRDefault="00903A2B" w:rsidP="00DC016C">
      <w:pPr>
        <w:spacing w:line="264" w:lineRule="auto"/>
      </w:pPr>
    </w:p>
    <w:p w14:paraId="0ACEE5D3" w14:textId="77777777" w:rsidR="00A51612" w:rsidRPr="00A51612" w:rsidRDefault="00A51612" w:rsidP="00DC016C">
      <w:pPr>
        <w:spacing w:line="264" w:lineRule="auto"/>
      </w:pPr>
      <w:r w:rsidRPr="00A51612">
        <w:br w:type="page"/>
      </w:r>
    </w:p>
    <w:p w14:paraId="3E53969C" w14:textId="3D7D11B5" w:rsidR="00A51612" w:rsidRDefault="00A51612" w:rsidP="0092722D">
      <w:pPr>
        <w:pStyle w:val="TOCHeading"/>
      </w:pPr>
      <w:bookmarkStart w:id="0" w:name="_Toc194238037"/>
      <w:r w:rsidRPr="00A51612">
        <w:lastRenderedPageBreak/>
        <w:t>List of acronyms and abbreviations</w:t>
      </w:r>
      <w:bookmarkEnd w:id="0"/>
    </w:p>
    <w:p w14:paraId="207867B8" w14:textId="77777777" w:rsidR="00EB38BE" w:rsidRPr="00EB38BE" w:rsidRDefault="00EB38BE" w:rsidP="00EB38BE">
      <w:pPr>
        <w:pStyle w:val="Normal-Close"/>
      </w:pPr>
    </w:p>
    <w:tbl>
      <w:tblPr>
        <w:tblStyle w:val="SustineoTables"/>
        <w:tblW w:w="9026" w:type="dxa"/>
        <w:tblLook w:val="0620" w:firstRow="1" w:lastRow="0" w:firstColumn="0" w:lastColumn="0" w:noHBand="1" w:noVBand="1"/>
      </w:tblPr>
      <w:tblGrid>
        <w:gridCol w:w="1405"/>
        <w:gridCol w:w="7621"/>
      </w:tblGrid>
      <w:tr w:rsidR="007E0855" w:rsidRPr="007E0855" w14:paraId="4BB78251" w14:textId="77777777" w:rsidTr="3BEB8551">
        <w:trPr>
          <w:cnfStyle w:val="100000000000" w:firstRow="1" w:lastRow="0" w:firstColumn="0" w:lastColumn="0" w:oddVBand="0" w:evenVBand="0" w:oddHBand="0" w:evenHBand="0" w:firstRowFirstColumn="0" w:firstRowLastColumn="0" w:lastRowFirstColumn="0" w:lastRowLastColumn="0"/>
          <w:trHeight w:val="300"/>
        </w:trPr>
        <w:tc>
          <w:tcPr>
            <w:tcW w:w="1200" w:type="dxa"/>
          </w:tcPr>
          <w:p w14:paraId="52BBD1DA" w14:textId="67523661" w:rsidR="007E0855" w:rsidRPr="007E0855" w:rsidRDefault="007E0855" w:rsidP="3BEB8551">
            <w:pPr>
              <w:pStyle w:val="TableText0"/>
              <w:spacing w:line="264" w:lineRule="auto"/>
            </w:pPr>
            <w:r w:rsidRPr="007E0855">
              <w:t>Acronym</w:t>
            </w:r>
          </w:p>
        </w:tc>
        <w:tc>
          <w:tcPr>
            <w:tcW w:w="7826" w:type="dxa"/>
          </w:tcPr>
          <w:p w14:paraId="0A6E7CD4" w14:textId="75764134" w:rsidR="007E0855" w:rsidRPr="007E0855" w:rsidRDefault="007E0855" w:rsidP="3BEB8551">
            <w:pPr>
              <w:pStyle w:val="TableText0"/>
              <w:spacing w:line="264" w:lineRule="auto"/>
            </w:pPr>
            <w:r w:rsidRPr="007E0855">
              <w:t>Description</w:t>
            </w:r>
          </w:p>
        </w:tc>
      </w:tr>
      <w:tr w:rsidR="3BEB8551" w14:paraId="67AEA9D2" w14:textId="77777777" w:rsidTr="006C7707">
        <w:trPr>
          <w:trHeight w:val="300"/>
        </w:trPr>
        <w:tc>
          <w:tcPr>
            <w:tcW w:w="0" w:type="dxa"/>
          </w:tcPr>
          <w:p w14:paraId="1DD25455" w14:textId="1BABF1B7" w:rsidR="1F6C2448" w:rsidRDefault="1F6C2448" w:rsidP="3BEB8551">
            <w:pPr>
              <w:pStyle w:val="TableText0"/>
              <w:spacing w:line="264" w:lineRule="auto"/>
            </w:pPr>
            <w:r>
              <w:t>AA</w:t>
            </w:r>
          </w:p>
        </w:tc>
        <w:tc>
          <w:tcPr>
            <w:tcW w:w="0" w:type="dxa"/>
          </w:tcPr>
          <w:p w14:paraId="7475CCEE" w14:textId="5EAD60E4" w:rsidR="1F6C2448" w:rsidRDefault="1F6C2448" w:rsidP="3BEB8551">
            <w:pPr>
              <w:pStyle w:val="TableText0"/>
              <w:spacing w:line="264" w:lineRule="auto"/>
            </w:pPr>
            <w:r>
              <w:t>Australia Awards</w:t>
            </w:r>
          </w:p>
        </w:tc>
      </w:tr>
      <w:tr w:rsidR="00A9307D" w:rsidRPr="00A51612" w14:paraId="5C099AE6" w14:textId="77777777" w:rsidTr="006C7707">
        <w:trPr>
          <w:trHeight w:val="300"/>
        </w:trPr>
        <w:tc>
          <w:tcPr>
            <w:tcW w:w="0" w:type="dxa"/>
          </w:tcPr>
          <w:p w14:paraId="1CAA1D0D" w14:textId="77777777" w:rsidR="00A9307D" w:rsidRDefault="00A9307D" w:rsidP="00DC016C">
            <w:pPr>
              <w:pStyle w:val="TableText0"/>
              <w:spacing w:line="264" w:lineRule="auto"/>
            </w:pPr>
            <w:r>
              <w:t>AAI</w:t>
            </w:r>
          </w:p>
        </w:tc>
        <w:tc>
          <w:tcPr>
            <w:tcW w:w="0" w:type="dxa"/>
          </w:tcPr>
          <w:p w14:paraId="45294A06" w14:textId="77777777" w:rsidR="00A9307D" w:rsidRDefault="00A9307D" w:rsidP="00DC016C">
            <w:pPr>
              <w:pStyle w:val="TableText0"/>
              <w:spacing w:line="264" w:lineRule="auto"/>
            </w:pPr>
            <w:r>
              <w:t>Australia Awards in Indonesia</w:t>
            </w:r>
          </w:p>
        </w:tc>
      </w:tr>
      <w:tr w:rsidR="003D78E9" w14:paraId="71D179CA" w14:textId="77777777" w:rsidTr="21D2C148">
        <w:trPr>
          <w:trHeight w:val="300"/>
        </w:trPr>
        <w:tc>
          <w:tcPr>
            <w:tcW w:w="1410" w:type="dxa"/>
          </w:tcPr>
          <w:p w14:paraId="476929AC" w14:textId="1849590E" w:rsidR="430242E1" w:rsidRDefault="430242E1" w:rsidP="0092722D">
            <w:pPr>
              <w:pStyle w:val="TableText0"/>
              <w:spacing w:line="264" w:lineRule="auto"/>
            </w:pPr>
            <w:r>
              <w:t>ASEAN</w:t>
            </w:r>
          </w:p>
        </w:tc>
        <w:tc>
          <w:tcPr>
            <w:tcW w:w="7616" w:type="dxa"/>
          </w:tcPr>
          <w:p w14:paraId="4346B3D7" w14:textId="3D0CF9B4" w:rsidR="430242E1" w:rsidRDefault="430242E1" w:rsidP="0092722D">
            <w:pPr>
              <w:pStyle w:val="TableText0"/>
              <w:spacing w:line="264" w:lineRule="auto"/>
            </w:pPr>
            <w:r>
              <w:t>Association of Southeast Asian Nations</w:t>
            </w:r>
          </w:p>
        </w:tc>
      </w:tr>
      <w:tr w:rsidR="003D78E9" w14:paraId="34111980" w14:textId="77777777" w:rsidTr="21D2C148">
        <w:trPr>
          <w:trHeight w:val="300"/>
        </w:trPr>
        <w:tc>
          <w:tcPr>
            <w:tcW w:w="1410" w:type="dxa"/>
          </w:tcPr>
          <w:p w14:paraId="07F14320" w14:textId="42B56530" w:rsidR="539810BA" w:rsidRDefault="539810BA" w:rsidP="0092722D">
            <w:pPr>
              <w:pStyle w:val="TableText0"/>
              <w:spacing w:line="264" w:lineRule="auto"/>
            </w:pPr>
            <w:r>
              <w:t>Aus4ASEAN</w:t>
            </w:r>
          </w:p>
        </w:tc>
        <w:tc>
          <w:tcPr>
            <w:tcW w:w="7616" w:type="dxa"/>
          </w:tcPr>
          <w:p w14:paraId="253E895F" w14:textId="7C34547E" w:rsidR="539810BA" w:rsidRDefault="539810BA" w:rsidP="0092722D">
            <w:pPr>
              <w:pStyle w:val="TableText0"/>
              <w:spacing w:line="264" w:lineRule="auto"/>
            </w:pPr>
            <w:r>
              <w:t>Australia for ASEAN</w:t>
            </w:r>
          </w:p>
        </w:tc>
      </w:tr>
      <w:tr w:rsidR="00A9307D" w:rsidRPr="00A51612" w14:paraId="35BE8A96" w14:textId="77777777" w:rsidTr="006C7707">
        <w:trPr>
          <w:trHeight w:val="300"/>
        </w:trPr>
        <w:tc>
          <w:tcPr>
            <w:tcW w:w="0" w:type="dxa"/>
          </w:tcPr>
          <w:p w14:paraId="778857C5" w14:textId="77777777" w:rsidR="00A9307D" w:rsidRDefault="00A9307D" w:rsidP="00DC016C">
            <w:pPr>
              <w:pStyle w:val="TableText0"/>
              <w:spacing w:line="264" w:lineRule="auto"/>
            </w:pPr>
            <w:r>
              <w:t>BAPPENAS</w:t>
            </w:r>
          </w:p>
        </w:tc>
        <w:tc>
          <w:tcPr>
            <w:tcW w:w="0" w:type="dxa"/>
          </w:tcPr>
          <w:p w14:paraId="449C2830" w14:textId="77777777" w:rsidR="00A9307D" w:rsidRDefault="00A9307D" w:rsidP="00DC016C">
            <w:pPr>
              <w:pStyle w:val="TableText0"/>
              <w:spacing w:line="264" w:lineRule="auto"/>
            </w:pPr>
            <w:r>
              <w:t>Ministry of National Development Planning</w:t>
            </w:r>
          </w:p>
        </w:tc>
      </w:tr>
      <w:tr w:rsidR="04EB11E7" w14:paraId="25ED1D2E" w14:textId="77777777" w:rsidTr="006C7707">
        <w:trPr>
          <w:trHeight w:val="300"/>
        </w:trPr>
        <w:tc>
          <w:tcPr>
            <w:tcW w:w="0" w:type="dxa"/>
          </w:tcPr>
          <w:p w14:paraId="62028BE0" w14:textId="4A3BCAC5" w:rsidR="173DE118" w:rsidRDefault="173DE118" w:rsidP="04EB11E7">
            <w:pPr>
              <w:pStyle w:val="TableText0"/>
              <w:spacing w:line="264" w:lineRule="auto"/>
            </w:pPr>
            <w:r>
              <w:t>CLE</w:t>
            </w:r>
          </w:p>
        </w:tc>
        <w:tc>
          <w:tcPr>
            <w:tcW w:w="0" w:type="dxa"/>
          </w:tcPr>
          <w:p w14:paraId="16C60D88" w14:textId="703D1847" w:rsidR="173DE118" w:rsidRDefault="173DE118" w:rsidP="04EB11E7">
            <w:pPr>
              <w:pStyle w:val="TableText0"/>
              <w:spacing w:line="264" w:lineRule="auto"/>
            </w:pPr>
            <w:r>
              <w:t xml:space="preserve">Contribution to </w:t>
            </w:r>
            <w:r w:rsidR="7AF532F1">
              <w:t>L</w:t>
            </w:r>
            <w:r>
              <w:t xml:space="preserve">iving </w:t>
            </w:r>
            <w:r w:rsidR="4E5A267B">
              <w:t>E</w:t>
            </w:r>
            <w:r>
              <w:t>xpenses</w:t>
            </w:r>
          </w:p>
        </w:tc>
      </w:tr>
      <w:tr w:rsidR="003D78E9" w14:paraId="34BCCF29" w14:textId="77777777" w:rsidTr="21D2C148">
        <w:trPr>
          <w:trHeight w:val="300"/>
        </w:trPr>
        <w:tc>
          <w:tcPr>
            <w:tcW w:w="1410" w:type="dxa"/>
          </w:tcPr>
          <w:p w14:paraId="615D455C" w14:textId="18400492" w:rsidR="70C0FDF3" w:rsidRDefault="70C0FDF3" w:rsidP="0092722D">
            <w:pPr>
              <w:pStyle w:val="TableText0"/>
              <w:spacing w:line="264" w:lineRule="auto"/>
            </w:pPr>
            <w:r>
              <w:t>CR</w:t>
            </w:r>
            <w:r w:rsidR="4AC4D305">
              <w:t>D</w:t>
            </w:r>
            <w:r>
              <w:t>P</w:t>
            </w:r>
          </w:p>
        </w:tc>
        <w:tc>
          <w:tcPr>
            <w:tcW w:w="7616" w:type="dxa"/>
          </w:tcPr>
          <w:p w14:paraId="56F46FEC" w14:textId="0C9E9B71" w:rsidR="70C0FDF3" w:rsidRDefault="70C0FDF3" w:rsidP="0092722D">
            <w:pPr>
              <w:pStyle w:val="TableText0"/>
              <w:spacing w:line="264" w:lineRule="auto"/>
            </w:pPr>
            <w:r>
              <w:t>COVID</w:t>
            </w:r>
            <w:r w:rsidR="003F4EBF">
              <w:t>–</w:t>
            </w:r>
            <w:r>
              <w:t xml:space="preserve">19 Recovery </w:t>
            </w:r>
            <w:r w:rsidR="46ABFE26">
              <w:t xml:space="preserve">Development </w:t>
            </w:r>
            <w:r>
              <w:t>Plan</w:t>
            </w:r>
          </w:p>
        </w:tc>
      </w:tr>
      <w:tr w:rsidR="003D78E9" w:rsidRPr="00D329D1" w14:paraId="7549FB0B" w14:textId="77777777" w:rsidTr="21D2C148">
        <w:trPr>
          <w:trHeight w:val="300"/>
        </w:trPr>
        <w:tc>
          <w:tcPr>
            <w:tcW w:w="1410" w:type="dxa"/>
          </w:tcPr>
          <w:p w14:paraId="4AE022F9" w14:textId="67577AF8" w:rsidR="12B361B9" w:rsidRDefault="12B361B9" w:rsidP="0092722D">
            <w:pPr>
              <w:pStyle w:val="TableText0"/>
              <w:spacing w:line="264" w:lineRule="auto"/>
            </w:pPr>
            <w:r>
              <w:t>CSP</w:t>
            </w:r>
          </w:p>
        </w:tc>
        <w:tc>
          <w:tcPr>
            <w:tcW w:w="7616" w:type="dxa"/>
          </w:tcPr>
          <w:p w14:paraId="548546AB" w14:textId="5C891A98" w:rsidR="12B361B9" w:rsidRPr="003B6F38" w:rsidRDefault="12B361B9" w:rsidP="0092722D">
            <w:pPr>
              <w:pStyle w:val="TableText0"/>
              <w:spacing w:line="264" w:lineRule="auto"/>
              <w:rPr>
                <w:lang w:val="it-IT"/>
              </w:rPr>
            </w:pPr>
            <w:r w:rsidRPr="003B6F38">
              <w:rPr>
                <w:lang w:val="it-IT"/>
              </w:rPr>
              <w:t>Indonesia–Australia Comprehensive Strategic Partnership</w:t>
            </w:r>
          </w:p>
        </w:tc>
      </w:tr>
      <w:tr w:rsidR="00A9307D" w:rsidRPr="00A51612" w14:paraId="1597E823" w14:textId="77777777" w:rsidTr="006C7707">
        <w:trPr>
          <w:trHeight w:val="300"/>
        </w:trPr>
        <w:tc>
          <w:tcPr>
            <w:tcW w:w="0" w:type="dxa"/>
          </w:tcPr>
          <w:p w14:paraId="61AA85DC" w14:textId="77777777" w:rsidR="00A9307D" w:rsidRPr="00A51612" w:rsidRDefault="00A9307D" w:rsidP="00DC016C">
            <w:pPr>
              <w:pStyle w:val="TableText0"/>
              <w:spacing w:line="264" w:lineRule="auto"/>
            </w:pPr>
            <w:r>
              <w:t>DFAT</w:t>
            </w:r>
          </w:p>
        </w:tc>
        <w:tc>
          <w:tcPr>
            <w:tcW w:w="0" w:type="dxa"/>
          </w:tcPr>
          <w:p w14:paraId="65DE20A9" w14:textId="77777777" w:rsidR="00A9307D" w:rsidRPr="00A51612" w:rsidRDefault="00A9307D" w:rsidP="00DC016C">
            <w:pPr>
              <w:pStyle w:val="TableText0"/>
              <w:spacing w:line="264" w:lineRule="auto"/>
            </w:pPr>
            <w:r>
              <w:t>Department of Foreign Affairs and Trade</w:t>
            </w:r>
          </w:p>
        </w:tc>
      </w:tr>
      <w:tr w:rsidR="00A9307D" w:rsidRPr="00A51612" w14:paraId="72F39690" w14:textId="77777777" w:rsidTr="006C7707">
        <w:trPr>
          <w:trHeight w:val="300"/>
        </w:trPr>
        <w:tc>
          <w:tcPr>
            <w:tcW w:w="0" w:type="dxa"/>
          </w:tcPr>
          <w:p w14:paraId="7FB13A0A" w14:textId="77777777" w:rsidR="00A9307D" w:rsidRDefault="00A9307D" w:rsidP="00DC016C">
            <w:pPr>
              <w:pStyle w:val="TableText0"/>
              <w:spacing w:line="264" w:lineRule="auto"/>
            </w:pPr>
            <w:r>
              <w:t>DPP</w:t>
            </w:r>
          </w:p>
        </w:tc>
        <w:tc>
          <w:tcPr>
            <w:tcW w:w="0" w:type="dxa"/>
          </w:tcPr>
          <w:p w14:paraId="4D0C7BBB" w14:textId="77777777" w:rsidR="00A9307D" w:rsidRDefault="00A9307D" w:rsidP="00DC016C">
            <w:pPr>
              <w:pStyle w:val="TableText0"/>
              <w:spacing w:line="264" w:lineRule="auto"/>
            </w:pPr>
            <w:r w:rsidRPr="001B351F">
              <w:rPr>
                <w:rFonts w:cstheme="minorHAnsi"/>
              </w:rPr>
              <w:t>Australia</w:t>
            </w:r>
            <w:r>
              <w:rPr>
                <w:rFonts w:cstheme="minorHAnsi"/>
              </w:rPr>
              <w:t>–</w:t>
            </w:r>
            <w:r w:rsidRPr="001B351F">
              <w:rPr>
                <w:rFonts w:cstheme="minorHAnsi"/>
              </w:rPr>
              <w:t>Indonesia Development Partnership Pla</w:t>
            </w:r>
            <w:r>
              <w:rPr>
                <w:rFonts w:cstheme="minorHAnsi"/>
              </w:rPr>
              <w:t>n</w:t>
            </w:r>
          </w:p>
        </w:tc>
      </w:tr>
      <w:tr w:rsidR="00A9307D" w:rsidRPr="00A51612" w14:paraId="28B20A4C" w14:textId="77777777" w:rsidTr="006C7707">
        <w:trPr>
          <w:trHeight w:val="300"/>
        </w:trPr>
        <w:tc>
          <w:tcPr>
            <w:tcW w:w="0" w:type="dxa"/>
          </w:tcPr>
          <w:p w14:paraId="05E40628" w14:textId="57973E18" w:rsidR="00A9307D" w:rsidRDefault="001E136A" w:rsidP="00DC016C">
            <w:pPr>
              <w:pStyle w:val="TableText0"/>
              <w:spacing w:line="264" w:lineRule="auto"/>
            </w:pPr>
            <w:r>
              <w:t>EII</w:t>
            </w:r>
          </w:p>
        </w:tc>
        <w:tc>
          <w:tcPr>
            <w:tcW w:w="0" w:type="dxa"/>
          </w:tcPr>
          <w:p w14:paraId="17CCD91E" w14:textId="72D952B4" w:rsidR="00A9307D" w:rsidRDefault="00A9307D" w:rsidP="00DC016C">
            <w:pPr>
              <w:pStyle w:val="TableText0"/>
              <w:spacing w:line="264" w:lineRule="auto"/>
            </w:pPr>
            <w:r w:rsidRPr="00B56268">
              <w:t xml:space="preserve">Economic </w:t>
            </w:r>
            <w:r>
              <w:t>I</w:t>
            </w:r>
            <w:r w:rsidRPr="00B56268">
              <w:t xml:space="preserve">nfrastructure </w:t>
            </w:r>
            <w:r>
              <w:t>and</w:t>
            </w:r>
            <w:r w:rsidRPr="00B56268">
              <w:t xml:space="preserve"> Investment</w:t>
            </w:r>
          </w:p>
        </w:tc>
      </w:tr>
      <w:tr w:rsidR="003D78E9" w14:paraId="51CF9254" w14:textId="77777777" w:rsidTr="7E19C4E7">
        <w:trPr>
          <w:trHeight w:val="300"/>
        </w:trPr>
        <w:tc>
          <w:tcPr>
            <w:tcW w:w="1410" w:type="dxa"/>
          </w:tcPr>
          <w:p w14:paraId="1E631571" w14:textId="55CB9882" w:rsidR="4AE6EA8C" w:rsidRDefault="4AE6EA8C" w:rsidP="0092722D">
            <w:pPr>
              <w:pStyle w:val="TableText0"/>
              <w:spacing w:line="264" w:lineRule="auto"/>
            </w:pPr>
            <w:r>
              <w:t>ELTA</w:t>
            </w:r>
          </w:p>
        </w:tc>
        <w:tc>
          <w:tcPr>
            <w:tcW w:w="7616" w:type="dxa"/>
          </w:tcPr>
          <w:p w14:paraId="06767F63" w14:textId="5DBD0A7D" w:rsidR="4AE6EA8C" w:rsidRDefault="4AE6EA8C" w:rsidP="0092722D">
            <w:pPr>
              <w:pStyle w:val="TableText0"/>
              <w:spacing w:line="264" w:lineRule="auto"/>
            </w:pPr>
            <w:r>
              <w:t>English Language Training Activity</w:t>
            </w:r>
          </w:p>
        </w:tc>
      </w:tr>
      <w:tr w:rsidR="00A9307D" w:rsidRPr="00A51612" w14:paraId="4C2A9862" w14:textId="77777777" w:rsidTr="006C7707">
        <w:trPr>
          <w:trHeight w:val="300"/>
        </w:trPr>
        <w:tc>
          <w:tcPr>
            <w:tcW w:w="0" w:type="dxa"/>
          </w:tcPr>
          <w:p w14:paraId="5141DA81" w14:textId="77777777" w:rsidR="00A9307D" w:rsidRDefault="00A9307D" w:rsidP="00DC016C">
            <w:pPr>
              <w:pStyle w:val="TableText0"/>
              <w:spacing w:line="264" w:lineRule="auto"/>
            </w:pPr>
            <w:r>
              <w:t>EOPO</w:t>
            </w:r>
          </w:p>
        </w:tc>
        <w:tc>
          <w:tcPr>
            <w:tcW w:w="0" w:type="dxa"/>
          </w:tcPr>
          <w:p w14:paraId="666858FC" w14:textId="77777777" w:rsidR="00A9307D" w:rsidRDefault="00A9307D" w:rsidP="00DC016C">
            <w:pPr>
              <w:pStyle w:val="TableText0"/>
              <w:spacing w:line="264" w:lineRule="auto"/>
            </w:pPr>
            <w:r>
              <w:t xml:space="preserve">End–of–program </w:t>
            </w:r>
            <w:r>
              <w:softHyphen/>
              <w:t>outcome</w:t>
            </w:r>
          </w:p>
        </w:tc>
      </w:tr>
      <w:tr w:rsidR="04EB11E7" w14:paraId="3F2B464E" w14:textId="77777777" w:rsidTr="006C7707">
        <w:trPr>
          <w:trHeight w:val="300"/>
        </w:trPr>
        <w:tc>
          <w:tcPr>
            <w:tcW w:w="0" w:type="dxa"/>
          </w:tcPr>
          <w:p w14:paraId="60DF430E" w14:textId="06C376C8" w:rsidR="067B58DA" w:rsidRDefault="067B58DA" w:rsidP="04EB11E7">
            <w:pPr>
              <w:pStyle w:val="TableText0"/>
              <w:spacing w:line="264" w:lineRule="auto"/>
            </w:pPr>
            <w:r>
              <w:t>ETG</w:t>
            </w:r>
          </w:p>
        </w:tc>
        <w:tc>
          <w:tcPr>
            <w:tcW w:w="0" w:type="dxa"/>
          </w:tcPr>
          <w:p w14:paraId="6ACA4FFF" w14:textId="7B4A8EAB" w:rsidR="067B58DA" w:rsidRDefault="067B58DA" w:rsidP="04EB11E7">
            <w:pPr>
              <w:pStyle w:val="TableText0"/>
              <w:spacing w:line="264" w:lineRule="auto"/>
            </w:pPr>
            <w:r>
              <w:t>Equity target group</w:t>
            </w:r>
          </w:p>
        </w:tc>
      </w:tr>
      <w:tr w:rsidR="04EB11E7" w14:paraId="72F46BA9" w14:textId="77777777" w:rsidTr="006C7707">
        <w:trPr>
          <w:trHeight w:val="300"/>
        </w:trPr>
        <w:tc>
          <w:tcPr>
            <w:tcW w:w="0" w:type="dxa"/>
          </w:tcPr>
          <w:p w14:paraId="723E8383" w14:textId="295DDEAE" w:rsidR="067B58DA" w:rsidRDefault="067B58DA" w:rsidP="04EB11E7">
            <w:pPr>
              <w:pStyle w:val="TableText0"/>
              <w:spacing w:line="264" w:lineRule="auto"/>
            </w:pPr>
            <w:r>
              <w:t>ETP</w:t>
            </w:r>
          </w:p>
        </w:tc>
        <w:tc>
          <w:tcPr>
            <w:tcW w:w="0" w:type="dxa"/>
          </w:tcPr>
          <w:p w14:paraId="70D7499E" w14:textId="22C125DA" w:rsidR="067B58DA" w:rsidRDefault="067B58DA" w:rsidP="04EB11E7">
            <w:pPr>
              <w:pStyle w:val="TableText0"/>
              <w:spacing w:line="264" w:lineRule="auto"/>
            </w:pPr>
            <w:r>
              <w:t>Equity target province</w:t>
            </w:r>
          </w:p>
        </w:tc>
      </w:tr>
      <w:tr w:rsidR="00A9307D" w:rsidRPr="00A51612" w14:paraId="603D06A5" w14:textId="77777777" w:rsidTr="006C7707">
        <w:trPr>
          <w:trHeight w:val="300"/>
        </w:trPr>
        <w:tc>
          <w:tcPr>
            <w:tcW w:w="0" w:type="dxa"/>
          </w:tcPr>
          <w:p w14:paraId="1924C377" w14:textId="77777777" w:rsidR="00A9307D" w:rsidRPr="00A51612" w:rsidRDefault="00A9307D" w:rsidP="00DC016C">
            <w:pPr>
              <w:pStyle w:val="TableText0"/>
              <w:spacing w:line="264" w:lineRule="auto"/>
            </w:pPr>
            <w:r>
              <w:t>GEDSI</w:t>
            </w:r>
          </w:p>
        </w:tc>
        <w:tc>
          <w:tcPr>
            <w:tcW w:w="0" w:type="dxa"/>
          </w:tcPr>
          <w:p w14:paraId="326B7A3B" w14:textId="77777777" w:rsidR="00A9307D" w:rsidRPr="00A51612" w:rsidRDefault="00A9307D" w:rsidP="00DC016C">
            <w:pPr>
              <w:pStyle w:val="TableText0"/>
              <w:spacing w:line="264" w:lineRule="auto"/>
            </w:pPr>
            <w:r>
              <w:t>Gender equality, disability and social inclusion</w:t>
            </w:r>
          </w:p>
        </w:tc>
      </w:tr>
      <w:tr w:rsidR="00A9307D" w:rsidRPr="00A51612" w14:paraId="71091517" w14:textId="77777777" w:rsidTr="006C7707">
        <w:trPr>
          <w:trHeight w:val="300"/>
        </w:trPr>
        <w:tc>
          <w:tcPr>
            <w:tcW w:w="0" w:type="dxa"/>
          </w:tcPr>
          <w:p w14:paraId="2034C049" w14:textId="77777777" w:rsidR="00A9307D" w:rsidRDefault="00A9307D" w:rsidP="00DC016C">
            <w:pPr>
              <w:pStyle w:val="TableText0"/>
              <w:spacing w:line="264" w:lineRule="auto"/>
            </w:pPr>
            <w:r>
              <w:t>GHD</w:t>
            </w:r>
          </w:p>
        </w:tc>
        <w:tc>
          <w:tcPr>
            <w:tcW w:w="0" w:type="dxa"/>
          </w:tcPr>
          <w:p w14:paraId="22C169EB" w14:textId="1646A76C" w:rsidR="00A9307D" w:rsidRDefault="00A9307D" w:rsidP="00DC016C">
            <w:pPr>
              <w:pStyle w:val="TableText0"/>
              <w:spacing w:line="264" w:lineRule="auto"/>
            </w:pPr>
            <w:r w:rsidRPr="00B56268">
              <w:t xml:space="preserve">Governance </w:t>
            </w:r>
            <w:r>
              <w:t>and</w:t>
            </w:r>
            <w:r w:rsidRPr="00B56268">
              <w:t xml:space="preserve"> Human Development</w:t>
            </w:r>
          </w:p>
        </w:tc>
      </w:tr>
      <w:tr w:rsidR="04EB11E7" w14:paraId="4E48A84C" w14:textId="77777777" w:rsidTr="006C7707">
        <w:trPr>
          <w:trHeight w:val="300"/>
        </w:trPr>
        <w:tc>
          <w:tcPr>
            <w:tcW w:w="0" w:type="dxa"/>
          </w:tcPr>
          <w:p w14:paraId="6F946319" w14:textId="7A8BFCBC" w:rsidR="57E3262A" w:rsidRDefault="57E3262A" w:rsidP="04EB11E7">
            <w:pPr>
              <w:pStyle w:val="TableText0"/>
              <w:spacing w:line="264" w:lineRule="auto"/>
            </w:pPr>
            <w:r>
              <w:t>GOA</w:t>
            </w:r>
          </w:p>
        </w:tc>
        <w:tc>
          <w:tcPr>
            <w:tcW w:w="0" w:type="dxa"/>
          </w:tcPr>
          <w:p w14:paraId="4F4A694C" w14:textId="4F520F09" w:rsidR="57E3262A" w:rsidRDefault="57E3262A" w:rsidP="04EB11E7">
            <w:pPr>
              <w:pStyle w:val="TableText0"/>
              <w:spacing w:line="264" w:lineRule="auto"/>
            </w:pPr>
            <w:r>
              <w:t>Government of Australia</w:t>
            </w:r>
          </w:p>
        </w:tc>
      </w:tr>
      <w:tr w:rsidR="00A9307D" w:rsidRPr="00A51612" w14:paraId="3E8C4308" w14:textId="77777777" w:rsidTr="006C7707">
        <w:trPr>
          <w:trHeight w:val="300"/>
        </w:trPr>
        <w:tc>
          <w:tcPr>
            <w:tcW w:w="0" w:type="dxa"/>
          </w:tcPr>
          <w:p w14:paraId="1DB571D7" w14:textId="77777777" w:rsidR="00A9307D" w:rsidRDefault="00A9307D" w:rsidP="00DC016C">
            <w:pPr>
              <w:pStyle w:val="TableText0"/>
              <w:spacing w:line="264" w:lineRule="auto"/>
            </w:pPr>
            <w:r>
              <w:t>GOI</w:t>
            </w:r>
          </w:p>
        </w:tc>
        <w:tc>
          <w:tcPr>
            <w:tcW w:w="0" w:type="dxa"/>
          </w:tcPr>
          <w:p w14:paraId="54DD0817" w14:textId="77777777" w:rsidR="00A9307D" w:rsidRDefault="00A9307D" w:rsidP="00DC016C">
            <w:pPr>
              <w:pStyle w:val="TableText0"/>
              <w:spacing w:line="264" w:lineRule="auto"/>
            </w:pPr>
            <w:r>
              <w:t>Government of Indonesia</w:t>
            </w:r>
          </w:p>
        </w:tc>
      </w:tr>
      <w:tr w:rsidR="14FF320A" w14:paraId="1DD5DD00" w14:textId="77777777" w:rsidTr="6473CD81">
        <w:trPr>
          <w:trHeight w:val="300"/>
        </w:trPr>
        <w:tc>
          <w:tcPr>
            <w:tcW w:w="1405" w:type="dxa"/>
          </w:tcPr>
          <w:p w14:paraId="5A3A399C" w14:textId="34771D12" w:rsidR="14FF320A" w:rsidRDefault="0807D497" w:rsidP="0042253E">
            <w:pPr>
              <w:pStyle w:val="TableText0"/>
              <w:spacing w:line="264" w:lineRule="auto"/>
            </w:pPr>
            <w:r>
              <w:t>GPA</w:t>
            </w:r>
          </w:p>
        </w:tc>
        <w:tc>
          <w:tcPr>
            <w:tcW w:w="7621" w:type="dxa"/>
          </w:tcPr>
          <w:p w14:paraId="6C8995AB" w14:textId="073326AD" w:rsidR="14FF320A" w:rsidRDefault="0807D497" w:rsidP="0042253E">
            <w:pPr>
              <w:pStyle w:val="TableText0"/>
              <w:spacing w:line="264" w:lineRule="auto"/>
            </w:pPr>
            <w:r>
              <w:t>Grade point average</w:t>
            </w:r>
          </w:p>
        </w:tc>
      </w:tr>
      <w:tr w:rsidR="00A9307D" w:rsidRPr="00A51612" w14:paraId="01ED58BB" w14:textId="77777777" w:rsidTr="006C7707">
        <w:trPr>
          <w:trHeight w:val="300"/>
        </w:trPr>
        <w:tc>
          <w:tcPr>
            <w:tcW w:w="0" w:type="dxa"/>
          </w:tcPr>
          <w:p w14:paraId="25F45A3B" w14:textId="77777777" w:rsidR="00A9307D" w:rsidRDefault="00A9307D" w:rsidP="00DC016C">
            <w:pPr>
              <w:pStyle w:val="TableText0"/>
              <w:spacing w:line="264" w:lineRule="auto"/>
            </w:pPr>
            <w:r>
              <w:t>IALF</w:t>
            </w:r>
          </w:p>
        </w:tc>
        <w:tc>
          <w:tcPr>
            <w:tcW w:w="0" w:type="dxa"/>
          </w:tcPr>
          <w:p w14:paraId="2A36587C" w14:textId="77777777" w:rsidR="00A9307D" w:rsidRDefault="00A9307D" w:rsidP="00DC016C">
            <w:pPr>
              <w:pStyle w:val="TableText0"/>
              <w:spacing w:line="264" w:lineRule="auto"/>
              <w:rPr>
                <w:rFonts w:cstheme="minorHAnsi"/>
              </w:rPr>
            </w:pPr>
            <w:r w:rsidRPr="00B56268">
              <w:t>Indonesia Australia Language Foundation</w:t>
            </w:r>
          </w:p>
        </w:tc>
      </w:tr>
      <w:tr w:rsidR="003D78E9" w14:paraId="433936B1" w14:textId="77777777" w:rsidTr="21D2C148">
        <w:trPr>
          <w:trHeight w:val="300"/>
        </w:trPr>
        <w:tc>
          <w:tcPr>
            <w:tcW w:w="1410" w:type="dxa"/>
          </w:tcPr>
          <w:p w14:paraId="7F034528" w14:textId="01439595" w:rsidR="0E29A354" w:rsidRDefault="0E29A354" w:rsidP="0092722D">
            <w:pPr>
              <w:pStyle w:val="TableText0"/>
              <w:spacing w:line="264" w:lineRule="auto"/>
            </w:pPr>
            <w:r>
              <w:t>IA</w:t>
            </w:r>
            <w:r w:rsidR="003F4EBF">
              <w:t>–</w:t>
            </w:r>
            <w:r>
              <w:t>CEPA</w:t>
            </w:r>
          </w:p>
        </w:tc>
        <w:tc>
          <w:tcPr>
            <w:tcW w:w="7616" w:type="dxa"/>
          </w:tcPr>
          <w:p w14:paraId="68046B96" w14:textId="352F2923" w:rsidR="0E29A354" w:rsidRDefault="0E29A354" w:rsidP="0092722D">
            <w:pPr>
              <w:pStyle w:val="TableText0"/>
              <w:spacing w:line="264" w:lineRule="auto"/>
            </w:pPr>
            <w:r>
              <w:t>Indonesia–Australia Comprehensive Economic Partnership Agreement</w:t>
            </w:r>
          </w:p>
        </w:tc>
      </w:tr>
      <w:tr w:rsidR="003D78E9" w14:paraId="6048A682" w14:textId="77777777" w:rsidTr="04BFC122">
        <w:trPr>
          <w:trHeight w:val="300"/>
        </w:trPr>
        <w:tc>
          <w:tcPr>
            <w:tcW w:w="1405" w:type="dxa"/>
          </w:tcPr>
          <w:p w14:paraId="525B261C" w14:textId="57D5D1B2" w:rsidR="39BACB08" w:rsidRDefault="39BACB08" w:rsidP="0092722D">
            <w:pPr>
              <w:pStyle w:val="TableText0"/>
              <w:spacing w:line="264" w:lineRule="auto"/>
            </w:pPr>
            <w:r>
              <w:t>IDD</w:t>
            </w:r>
          </w:p>
        </w:tc>
        <w:tc>
          <w:tcPr>
            <w:tcW w:w="7621" w:type="dxa"/>
          </w:tcPr>
          <w:p w14:paraId="35902284" w14:textId="4C2732AC" w:rsidR="39BACB08" w:rsidRDefault="39BACB08" w:rsidP="0092722D">
            <w:pPr>
              <w:pStyle w:val="TableText0"/>
              <w:spacing w:line="264" w:lineRule="auto"/>
            </w:pPr>
            <w:r>
              <w:t>Investment Design Document</w:t>
            </w:r>
          </w:p>
        </w:tc>
      </w:tr>
      <w:tr w:rsidR="3B8C83C1" w14:paraId="64DB3664" w14:textId="77777777" w:rsidTr="6473CD81">
        <w:trPr>
          <w:trHeight w:val="300"/>
        </w:trPr>
        <w:tc>
          <w:tcPr>
            <w:tcW w:w="1405" w:type="dxa"/>
          </w:tcPr>
          <w:p w14:paraId="025604EA" w14:textId="744E30CE" w:rsidR="75BC36A5" w:rsidRDefault="75BC36A5" w:rsidP="0042253E">
            <w:pPr>
              <w:pStyle w:val="TableText0"/>
              <w:spacing w:line="264" w:lineRule="auto"/>
            </w:pPr>
            <w:r>
              <w:t>IELTS</w:t>
            </w:r>
          </w:p>
        </w:tc>
        <w:tc>
          <w:tcPr>
            <w:tcW w:w="7621" w:type="dxa"/>
          </w:tcPr>
          <w:p w14:paraId="6E7454FD" w14:textId="2F75400D" w:rsidR="75BC36A5" w:rsidRDefault="75BC36A5" w:rsidP="0042253E">
            <w:pPr>
              <w:pStyle w:val="TableText0"/>
              <w:spacing w:line="264" w:lineRule="auto"/>
            </w:pPr>
            <w:r>
              <w:t>International English Language Testing System</w:t>
            </w:r>
          </w:p>
        </w:tc>
      </w:tr>
      <w:tr w:rsidR="00A9307D" w:rsidRPr="00A51612" w14:paraId="59F376B4" w14:textId="77777777" w:rsidTr="006C7707">
        <w:trPr>
          <w:trHeight w:val="300"/>
        </w:trPr>
        <w:tc>
          <w:tcPr>
            <w:tcW w:w="0" w:type="dxa"/>
          </w:tcPr>
          <w:p w14:paraId="09719C95" w14:textId="77777777" w:rsidR="00A9307D" w:rsidRDefault="00A9307D" w:rsidP="00DC016C">
            <w:pPr>
              <w:pStyle w:val="TableText0"/>
              <w:spacing w:line="264" w:lineRule="auto"/>
            </w:pPr>
            <w:r>
              <w:t>ILLA</w:t>
            </w:r>
          </w:p>
        </w:tc>
        <w:tc>
          <w:tcPr>
            <w:tcW w:w="0" w:type="dxa"/>
          </w:tcPr>
          <w:p w14:paraId="6690BEC5" w14:textId="2F91A098" w:rsidR="00A9307D" w:rsidRDefault="00A9307D" w:rsidP="00DC016C">
            <w:pPr>
              <w:pStyle w:val="TableText0"/>
              <w:spacing w:line="264" w:lineRule="auto"/>
            </w:pPr>
            <w:r w:rsidRPr="3BECDE79">
              <w:rPr>
                <w:rFonts w:cstheme="minorBidi"/>
              </w:rPr>
              <w:t>Indonesian Language Learning Ambassadors</w:t>
            </w:r>
          </w:p>
        </w:tc>
      </w:tr>
      <w:tr w:rsidR="00A9307D" w:rsidRPr="00A51612" w14:paraId="33F7E3BD" w14:textId="77777777" w:rsidTr="006C7707">
        <w:trPr>
          <w:trHeight w:val="300"/>
        </w:trPr>
        <w:tc>
          <w:tcPr>
            <w:tcW w:w="0" w:type="dxa"/>
          </w:tcPr>
          <w:p w14:paraId="6C1DBE91" w14:textId="77777777" w:rsidR="00A9307D" w:rsidRPr="00A51612" w:rsidRDefault="00A9307D" w:rsidP="00DC016C">
            <w:pPr>
              <w:pStyle w:val="TableText0"/>
              <w:spacing w:line="264" w:lineRule="auto"/>
            </w:pPr>
            <w:r>
              <w:t>IMR</w:t>
            </w:r>
          </w:p>
        </w:tc>
        <w:tc>
          <w:tcPr>
            <w:tcW w:w="0" w:type="dxa"/>
          </w:tcPr>
          <w:p w14:paraId="4C249F16" w14:textId="77777777" w:rsidR="00A9307D" w:rsidRPr="00A51612" w:rsidRDefault="00A9307D" w:rsidP="00DC016C">
            <w:pPr>
              <w:pStyle w:val="TableText0"/>
              <w:spacing w:line="264" w:lineRule="auto"/>
            </w:pPr>
            <w:r>
              <w:t>Investment Monitoring Report</w:t>
            </w:r>
          </w:p>
        </w:tc>
      </w:tr>
      <w:tr w:rsidR="00A9307D" w:rsidRPr="00A51612" w14:paraId="0B34E1FA" w14:textId="77777777" w:rsidTr="006C7707">
        <w:trPr>
          <w:trHeight w:val="300"/>
        </w:trPr>
        <w:tc>
          <w:tcPr>
            <w:tcW w:w="0" w:type="dxa"/>
          </w:tcPr>
          <w:p w14:paraId="47E88DD8" w14:textId="77777777" w:rsidR="00A9307D" w:rsidRDefault="00A9307D" w:rsidP="00DC016C">
            <w:pPr>
              <w:pStyle w:val="TableText0"/>
              <w:spacing w:line="264" w:lineRule="auto"/>
            </w:pPr>
            <w:r>
              <w:t>IO</w:t>
            </w:r>
          </w:p>
        </w:tc>
        <w:tc>
          <w:tcPr>
            <w:tcW w:w="0" w:type="dxa"/>
          </w:tcPr>
          <w:p w14:paraId="3F967C8C" w14:textId="77777777" w:rsidR="00A9307D" w:rsidRDefault="00A9307D" w:rsidP="00DC016C">
            <w:pPr>
              <w:pStyle w:val="TableText0"/>
              <w:spacing w:line="264" w:lineRule="auto"/>
            </w:pPr>
            <w:r>
              <w:t>Intermediate outcome</w:t>
            </w:r>
          </w:p>
        </w:tc>
      </w:tr>
      <w:tr w:rsidR="6473CD81" w14:paraId="64627F3E" w14:textId="77777777" w:rsidTr="6473CD81">
        <w:trPr>
          <w:trHeight w:val="300"/>
        </w:trPr>
        <w:tc>
          <w:tcPr>
            <w:tcW w:w="1405" w:type="dxa"/>
          </w:tcPr>
          <w:p w14:paraId="5E39D27E" w14:textId="379D89A3" w:rsidR="125A00DA" w:rsidRDefault="125A00DA" w:rsidP="0042253E">
            <w:pPr>
              <w:pStyle w:val="TableText0"/>
              <w:spacing w:line="264" w:lineRule="auto"/>
            </w:pPr>
            <w:r>
              <w:t>JST</w:t>
            </w:r>
          </w:p>
        </w:tc>
        <w:tc>
          <w:tcPr>
            <w:tcW w:w="7621" w:type="dxa"/>
          </w:tcPr>
          <w:p w14:paraId="645FFA29" w14:textId="43809E59" w:rsidR="125A00DA" w:rsidRDefault="125A00DA" w:rsidP="0042253E">
            <w:pPr>
              <w:pStyle w:val="TableText0"/>
              <w:spacing w:line="264" w:lineRule="auto"/>
            </w:pPr>
            <w:r>
              <w:t>Joint Selection Team</w:t>
            </w:r>
          </w:p>
        </w:tc>
      </w:tr>
      <w:tr w:rsidR="00A9307D" w:rsidRPr="00A51612" w14:paraId="2D5BCA8B" w14:textId="77777777" w:rsidTr="006C7707">
        <w:trPr>
          <w:trHeight w:val="300"/>
        </w:trPr>
        <w:tc>
          <w:tcPr>
            <w:tcW w:w="0" w:type="dxa"/>
          </w:tcPr>
          <w:p w14:paraId="06CDE281" w14:textId="77777777" w:rsidR="00A9307D" w:rsidRDefault="00A9307D" w:rsidP="00DC016C">
            <w:pPr>
              <w:pStyle w:val="TableText0"/>
              <w:spacing w:line="264" w:lineRule="auto"/>
            </w:pPr>
            <w:r>
              <w:t>KRQ</w:t>
            </w:r>
          </w:p>
        </w:tc>
        <w:tc>
          <w:tcPr>
            <w:tcW w:w="0" w:type="dxa"/>
          </w:tcPr>
          <w:p w14:paraId="2377288F" w14:textId="77777777" w:rsidR="00A9307D" w:rsidRPr="00335160" w:rsidRDefault="00A9307D" w:rsidP="00DC016C">
            <w:pPr>
              <w:pStyle w:val="TableText0"/>
              <w:spacing w:line="264" w:lineRule="auto"/>
              <w:ind w:right="-156"/>
            </w:pPr>
            <w:r w:rsidRPr="00335160">
              <w:t>Key review question</w:t>
            </w:r>
          </w:p>
        </w:tc>
      </w:tr>
      <w:tr w:rsidR="00A9307D" w:rsidRPr="00A51612" w14:paraId="47EE2C5A" w14:textId="77777777" w:rsidTr="006C7707">
        <w:trPr>
          <w:trHeight w:val="300"/>
        </w:trPr>
        <w:tc>
          <w:tcPr>
            <w:tcW w:w="0" w:type="dxa"/>
          </w:tcPr>
          <w:p w14:paraId="3576131C" w14:textId="77777777" w:rsidR="00A9307D" w:rsidRDefault="00A9307D" w:rsidP="00DC016C">
            <w:pPr>
              <w:pStyle w:val="TableText0"/>
              <w:spacing w:line="264" w:lineRule="auto"/>
            </w:pPr>
            <w:r>
              <w:t>LPDP</w:t>
            </w:r>
          </w:p>
        </w:tc>
        <w:tc>
          <w:tcPr>
            <w:tcW w:w="0" w:type="dxa"/>
          </w:tcPr>
          <w:p w14:paraId="0DC7E022" w14:textId="77777777" w:rsidR="00A9307D" w:rsidRDefault="00A9307D" w:rsidP="00DC016C">
            <w:pPr>
              <w:pStyle w:val="TableText0"/>
              <w:spacing w:line="264" w:lineRule="auto"/>
              <w:ind w:right="-156"/>
            </w:pPr>
            <w:r w:rsidRPr="001B351F">
              <w:rPr>
                <w:i/>
                <w:iCs/>
              </w:rPr>
              <w:t xml:space="preserve">Lembaga </w:t>
            </w:r>
            <w:proofErr w:type="spellStart"/>
            <w:r w:rsidRPr="001B351F">
              <w:rPr>
                <w:i/>
                <w:iCs/>
              </w:rPr>
              <w:t>Pengelola</w:t>
            </w:r>
            <w:proofErr w:type="spellEnd"/>
            <w:r w:rsidRPr="001B351F">
              <w:rPr>
                <w:i/>
                <w:iCs/>
              </w:rPr>
              <w:t xml:space="preserve"> Dana Pendidikan</w:t>
            </w:r>
            <w:r>
              <w:rPr>
                <w:i/>
                <w:iCs/>
              </w:rPr>
              <w:t xml:space="preserve"> </w:t>
            </w:r>
            <w:r w:rsidRPr="001B351F">
              <w:t>/ Indonesian Endowment Fund for Education</w:t>
            </w:r>
          </w:p>
        </w:tc>
      </w:tr>
      <w:tr w:rsidR="00A9307D" w:rsidRPr="00A51612" w14:paraId="76E3E828" w14:textId="77777777" w:rsidTr="006C7707">
        <w:trPr>
          <w:trHeight w:val="300"/>
        </w:trPr>
        <w:tc>
          <w:tcPr>
            <w:tcW w:w="0" w:type="dxa"/>
          </w:tcPr>
          <w:p w14:paraId="172854C9" w14:textId="77777777" w:rsidR="00A9307D" w:rsidRDefault="00A9307D" w:rsidP="00DC016C">
            <w:pPr>
              <w:pStyle w:val="TableText0"/>
              <w:spacing w:line="264" w:lineRule="auto"/>
            </w:pPr>
            <w:r>
              <w:t>M&amp;E</w:t>
            </w:r>
          </w:p>
        </w:tc>
        <w:tc>
          <w:tcPr>
            <w:tcW w:w="0" w:type="dxa"/>
          </w:tcPr>
          <w:p w14:paraId="01495F91" w14:textId="77777777" w:rsidR="00A9307D" w:rsidRDefault="00A9307D" w:rsidP="00DC016C">
            <w:pPr>
              <w:pStyle w:val="TableText0"/>
              <w:spacing w:line="264" w:lineRule="auto"/>
            </w:pPr>
            <w:r>
              <w:t>Monitoring and Evaluation</w:t>
            </w:r>
          </w:p>
        </w:tc>
      </w:tr>
      <w:tr w:rsidR="00A9307D" w:rsidRPr="00A51612" w14:paraId="4A217D1D" w14:textId="77777777" w:rsidTr="006C7707">
        <w:trPr>
          <w:trHeight w:val="300"/>
        </w:trPr>
        <w:tc>
          <w:tcPr>
            <w:tcW w:w="0" w:type="dxa"/>
          </w:tcPr>
          <w:p w14:paraId="204E465D" w14:textId="77777777" w:rsidR="00A9307D" w:rsidRPr="00A51612" w:rsidRDefault="00A9307D" w:rsidP="00DC016C">
            <w:pPr>
              <w:pStyle w:val="TableText0"/>
              <w:spacing w:line="264" w:lineRule="auto"/>
            </w:pPr>
            <w:r>
              <w:lastRenderedPageBreak/>
              <w:t>MEL</w:t>
            </w:r>
          </w:p>
        </w:tc>
        <w:tc>
          <w:tcPr>
            <w:tcW w:w="0" w:type="dxa"/>
          </w:tcPr>
          <w:p w14:paraId="75EE1827" w14:textId="77777777" w:rsidR="00A9307D" w:rsidRPr="00A51612" w:rsidRDefault="00A9307D" w:rsidP="00DC016C">
            <w:pPr>
              <w:pStyle w:val="TableText0"/>
              <w:spacing w:line="264" w:lineRule="auto"/>
            </w:pPr>
            <w:r>
              <w:t>Monitoring, Evaluation and Learning</w:t>
            </w:r>
          </w:p>
        </w:tc>
      </w:tr>
      <w:tr w:rsidR="00A9307D" w:rsidRPr="00A51612" w14:paraId="00DC9522" w14:textId="77777777" w:rsidTr="006C7707">
        <w:trPr>
          <w:trHeight w:val="300"/>
        </w:trPr>
        <w:tc>
          <w:tcPr>
            <w:tcW w:w="0" w:type="dxa"/>
          </w:tcPr>
          <w:p w14:paraId="01C99F93" w14:textId="77777777" w:rsidR="00A9307D" w:rsidRDefault="00A9307D" w:rsidP="00DC016C">
            <w:pPr>
              <w:pStyle w:val="TableText0"/>
              <w:spacing w:line="264" w:lineRule="auto"/>
            </w:pPr>
            <w:r>
              <w:t>MTR</w:t>
            </w:r>
          </w:p>
        </w:tc>
        <w:tc>
          <w:tcPr>
            <w:tcW w:w="0" w:type="dxa"/>
          </w:tcPr>
          <w:p w14:paraId="2EFB7C4E" w14:textId="77777777" w:rsidR="00A9307D" w:rsidRDefault="00A9307D" w:rsidP="00DC016C">
            <w:pPr>
              <w:pStyle w:val="TableText0"/>
              <w:spacing w:line="264" w:lineRule="auto"/>
            </w:pPr>
            <w:r>
              <w:t>Mid–term Review</w:t>
            </w:r>
          </w:p>
        </w:tc>
      </w:tr>
      <w:tr w:rsidR="00EA6567" w14:paraId="2042429B" w14:textId="77777777" w:rsidTr="21D2C148">
        <w:trPr>
          <w:trHeight w:val="300"/>
        </w:trPr>
        <w:tc>
          <w:tcPr>
            <w:tcW w:w="1410" w:type="dxa"/>
          </w:tcPr>
          <w:p w14:paraId="403A9338" w14:textId="7FF46C8E" w:rsidR="27C9038B" w:rsidRDefault="27C9038B" w:rsidP="0092722D">
            <w:pPr>
              <w:pStyle w:val="TableText0"/>
              <w:spacing w:line="264" w:lineRule="auto"/>
            </w:pPr>
            <w:r>
              <w:t>ODA</w:t>
            </w:r>
          </w:p>
        </w:tc>
        <w:tc>
          <w:tcPr>
            <w:tcW w:w="7616" w:type="dxa"/>
          </w:tcPr>
          <w:p w14:paraId="62D9DE69" w14:textId="1075066F" w:rsidR="27C9038B" w:rsidRDefault="27C9038B" w:rsidP="4E3F9C81">
            <w:pPr>
              <w:pStyle w:val="TableText0"/>
              <w:spacing w:line="264" w:lineRule="auto"/>
            </w:pPr>
            <w:r>
              <w:t xml:space="preserve">Overseas Development </w:t>
            </w:r>
            <w:r w:rsidR="005C39CC">
              <w:t>Assistance</w:t>
            </w:r>
          </w:p>
        </w:tc>
      </w:tr>
      <w:tr w:rsidR="5095BF6D" w14:paraId="4C74EAC2" w14:textId="77777777" w:rsidTr="006C7707">
        <w:trPr>
          <w:trHeight w:val="300"/>
        </w:trPr>
        <w:tc>
          <w:tcPr>
            <w:tcW w:w="0" w:type="dxa"/>
          </w:tcPr>
          <w:p w14:paraId="1AD720CF" w14:textId="5320DD37" w:rsidR="4D6C4C76" w:rsidRDefault="4D6C4C76" w:rsidP="5095BF6D">
            <w:pPr>
              <w:pStyle w:val="TableText0"/>
              <w:spacing w:line="264" w:lineRule="auto"/>
            </w:pPr>
            <w:r>
              <w:t>OPD</w:t>
            </w:r>
          </w:p>
        </w:tc>
        <w:tc>
          <w:tcPr>
            <w:tcW w:w="0" w:type="dxa"/>
          </w:tcPr>
          <w:p w14:paraId="712BB2D0" w14:textId="671DB187" w:rsidR="4D6C4C76" w:rsidRDefault="4D6C4C76" w:rsidP="5095BF6D">
            <w:pPr>
              <w:pStyle w:val="TableText0"/>
              <w:spacing w:line="264" w:lineRule="auto"/>
            </w:pPr>
            <w:r>
              <w:t>Organisation of people with disabilities</w:t>
            </w:r>
          </w:p>
        </w:tc>
      </w:tr>
      <w:tr w:rsidR="30DC79FC" w14:paraId="6E6208ED" w14:textId="77777777" w:rsidTr="006C7707">
        <w:trPr>
          <w:trHeight w:val="300"/>
        </w:trPr>
        <w:tc>
          <w:tcPr>
            <w:tcW w:w="0" w:type="dxa"/>
          </w:tcPr>
          <w:p w14:paraId="69AB2199" w14:textId="01E79B8E" w:rsidR="11D67ABB" w:rsidRDefault="11D67ABB" w:rsidP="0092722D">
            <w:pPr>
              <w:pStyle w:val="TableText0"/>
              <w:spacing w:line="264" w:lineRule="auto"/>
            </w:pPr>
            <w:r>
              <w:t>OSHC</w:t>
            </w:r>
          </w:p>
        </w:tc>
        <w:tc>
          <w:tcPr>
            <w:tcW w:w="0" w:type="dxa"/>
          </w:tcPr>
          <w:p w14:paraId="3A11B958" w14:textId="3B6948CF" w:rsidR="11D67ABB" w:rsidRDefault="11D67ABB" w:rsidP="0092722D">
            <w:pPr>
              <w:pStyle w:val="TableText0"/>
              <w:spacing w:line="264" w:lineRule="auto"/>
            </w:pPr>
            <w:r>
              <w:t>Overseas Student Health Care</w:t>
            </w:r>
          </w:p>
        </w:tc>
      </w:tr>
      <w:tr w:rsidR="2F2728D3" w14:paraId="6032BD65" w14:textId="77777777" w:rsidTr="6473CD81">
        <w:trPr>
          <w:trHeight w:val="300"/>
        </w:trPr>
        <w:tc>
          <w:tcPr>
            <w:tcW w:w="1405" w:type="dxa"/>
          </w:tcPr>
          <w:p w14:paraId="77D29328" w14:textId="7862BEE2" w:rsidR="36FEDC02" w:rsidRDefault="36FEDC02" w:rsidP="0042253E">
            <w:pPr>
              <w:pStyle w:val="TableText0"/>
              <w:spacing w:line="264" w:lineRule="auto"/>
            </w:pPr>
            <w:r>
              <w:t>PAF</w:t>
            </w:r>
          </w:p>
        </w:tc>
        <w:tc>
          <w:tcPr>
            <w:tcW w:w="7621" w:type="dxa"/>
          </w:tcPr>
          <w:p w14:paraId="2D1F8768" w14:textId="7D2C178C" w:rsidR="36FEDC02" w:rsidRDefault="36FEDC02" w:rsidP="0042253E">
            <w:pPr>
              <w:pStyle w:val="TableText0"/>
              <w:spacing w:line="264" w:lineRule="auto"/>
            </w:pPr>
            <w:r>
              <w:t>Performance Assessment Framework</w:t>
            </w:r>
          </w:p>
        </w:tc>
      </w:tr>
      <w:tr w:rsidR="00A9307D" w:rsidRPr="00A51612" w14:paraId="232AF794" w14:textId="77777777" w:rsidTr="006C7707">
        <w:trPr>
          <w:trHeight w:val="300"/>
        </w:trPr>
        <w:tc>
          <w:tcPr>
            <w:tcW w:w="0" w:type="dxa"/>
          </w:tcPr>
          <w:p w14:paraId="2951E6D6" w14:textId="77777777" w:rsidR="00A9307D" w:rsidRDefault="00A9307D" w:rsidP="00DC016C">
            <w:pPr>
              <w:pStyle w:val="TableText0"/>
              <w:spacing w:line="264" w:lineRule="auto"/>
            </w:pPr>
            <w:r>
              <w:t>PCC</w:t>
            </w:r>
          </w:p>
        </w:tc>
        <w:tc>
          <w:tcPr>
            <w:tcW w:w="0" w:type="dxa"/>
          </w:tcPr>
          <w:p w14:paraId="46115D09" w14:textId="77777777" w:rsidR="00A9307D" w:rsidRDefault="00A9307D" w:rsidP="00DC016C">
            <w:pPr>
              <w:pStyle w:val="TableText0"/>
              <w:spacing w:line="264" w:lineRule="auto"/>
            </w:pPr>
            <w:r>
              <w:t>Program Coordinating Committee</w:t>
            </w:r>
          </w:p>
        </w:tc>
      </w:tr>
      <w:tr w:rsidR="00EA6567" w14:paraId="6524B52E" w14:textId="77777777" w:rsidTr="2386E4E8">
        <w:trPr>
          <w:trHeight w:val="300"/>
        </w:trPr>
        <w:tc>
          <w:tcPr>
            <w:tcW w:w="1410" w:type="dxa"/>
          </w:tcPr>
          <w:p w14:paraId="497D06D4" w14:textId="170F335D" w:rsidR="45472C84" w:rsidRDefault="45472C84" w:rsidP="0092722D">
            <w:pPr>
              <w:pStyle w:val="TableText0"/>
              <w:spacing w:line="264" w:lineRule="auto"/>
            </w:pPr>
            <w:r>
              <w:t>PDT</w:t>
            </w:r>
          </w:p>
        </w:tc>
        <w:tc>
          <w:tcPr>
            <w:tcW w:w="7616" w:type="dxa"/>
          </w:tcPr>
          <w:p w14:paraId="058842DB" w14:textId="356371BA" w:rsidR="45472C84" w:rsidRDefault="45472C84" w:rsidP="0092722D">
            <w:pPr>
              <w:pStyle w:val="TableText0"/>
              <w:spacing w:line="264" w:lineRule="auto"/>
            </w:pPr>
            <w:r>
              <w:t>Pre</w:t>
            </w:r>
            <w:r w:rsidR="003F4EBF">
              <w:t>–</w:t>
            </w:r>
            <w:r w:rsidR="2E1ACC2B">
              <w:t>D</w:t>
            </w:r>
            <w:r>
              <w:t xml:space="preserve">eparture </w:t>
            </w:r>
            <w:r w:rsidR="548AFC67">
              <w:t>T</w:t>
            </w:r>
            <w:r>
              <w:t>raining</w:t>
            </w:r>
          </w:p>
        </w:tc>
      </w:tr>
      <w:tr w:rsidR="00A9307D" w:rsidRPr="00A51612" w14:paraId="65A848D3" w14:textId="77777777" w:rsidTr="006C7707">
        <w:trPr>
          <w:trHeight w:val="300"/>
        </w:trPr>
        <w:tc>
          <w:tcPr>
            <w:tcW w:w="0" w:type="dxa"/>
          </w:tcPr>
          <w:p w14:paraId="4268A7B5" w14:textId="77777777" w:rsidR="00A9307D" w:rsidRPr="001B351F" w:rsidRDefault="00A9307D" w:rsidP="00DC016C">
            <w:pPr>
              <w:pStyle w:val="TableText0"/>
              <w:spacing w:line="264" w:lineRule="auto"/>
              <w:rPr>
                <w:rFonts w:cstheme="minorHAnsi"/>
              </w:rPr>
            </w:pPr>
            <w:r>
              <w:rPr>
                <w:rFonts w:cstheme="minorHAnsi"/>
              </w:rPr>
              <w:t>PSC</w:t>
            </w:r>
          </w:p>
        </w:tc>
        <w:tc>
          <w:tcPr>
            <w:tcW w:w="0" w:type="dxa"/>
          </w:tcPr>
          <w:p w14:paraId="43F69469" w14:textId="77777777" w:rsidR="00A9307D" w:rsidRDefault="00A9307D" w:rsidP="00DC016C">
            <w:pPr>
              <w:pStyle w:val="TableText0"/>
              <w:spacing w:line="264" w:lineRule="auto"/>
              <w:rPr>
                <w:rFonts w:cstheme="minorHAnsi"/>
              </w:rPr>
            </w:pPr>
            <w:r w:rsidRPr="00A620B3">
              <w:t>Political and Strategic Communication</w:t>
            </w:r>
            <w:r>
              <w:t xml:space="preserve"> Branch</w:t>
            </w:r>
          </w:p>
        </w:tc>
      </w:tr>
      <w:tr w:rsidR="1066CD65" w14:paraId="7803CEB4" w14:textId="77777777" w:rsidTr="006C7707">
        <w:trPr>
          <w:trHeight w:val="300"/>
        </w:trPr>
        <w:tc>
          <w:tcPr>
            <w:tcW w:w="0" w:type="dxa"/>
          </w:tcPr>
          <w:p w14:paraId="59B074AC" w14:textId="67A50781" w:rsidR="2FCBB394" w:rsidRDefault="2FCBB394" w:rsidP="0092722D">
            <w:pPr>
              <w:pStyle w:val="TableText0"/>
              <w:spacing w:line="264" w:lineRule="auto"/>
              <w:rPr>
                <w:rFonts w:cstheme="minorBidi"/>
              </w:rPr>
            </w:pPr>
            <w:r w:rsidRPr="1066CD65">
              <w:rPr>
                <w:rFonts w:cstheme="minorBidi"/>
              </w:rPr>
              <w:t>PSEAH</w:t>
            </w:r>
          </w:p>
        </w:tc>
        <w:tc>
          <w:tcPr>
            <w:tcW w:w="0" w:type="dxa"/>
          </w:tcPr>
          <w:p w14:paraId="60E29619" w14:textId="5D9195B2" w:rsidR="2FCBB394" w:rsidRDefault="2FCBB394" w:rsidP="0092722D">
            <w:pPr>
              <w:pStyle w:val="TableText0"/>
              <w:spacing w:line="264" w:lineRule="auto"/>
            </w:pPr>
            <w:r>
              <w:t>Prevention of sexual exploitation, abuse and harassment</w:t>
            </w:r>
          </w:p>
        </w:tc>
      </w:tr>
      <w:tr w:rsidR="00A9307D" w:rsidRPr="00A51612" w14:paraId="60341F16" w14:textId="77777777" w:rsidTr="006C7707">
        <w:trPr>
          <w:trHeight w:val="300"/>
        </w:trPr>
        <w:tc>
          <w:tcPr>
            <w:tcW w:w="0" w:type="dxa"/>
          </w:tcPr>
          <w:p w14:paraId="03FEA7D7" w14:textId="77777777" w:rsidR="00A9307D" w:rsidRDefault="00A9307D" w:rsidP="00DC016C">
            <w:pPr>
              <w:pStyle w:val="TableText0"/>
              <w:spacing w:line="264" w:lineRule="auto"/>
            </w:pPr>
            <w:r w:rsidRPr="001B351F">
              <w:rPr>
                <w:rFonts w:cstheme="minorHAnsi"/>
              </w:rPr>
              <w:t>RPJMN</w:t>
            </w:r>
          </w:p>
        </w:tc>
        <w:tc>
          <w:tcPr>
            <w:tcW w:w="0" w:type="dxa"/>
          </w:tcPr>
          <w:p w14:paraId="5B7986C5" w14:textId="77777777" w:rsidR="00A9307D" w:rsidRDefault="00A9307D" w:rsidP="00DC016C">
            <w:pPr>
              <w:pStyle w:val="TableText0"/>
              <w:spacing w:line="264" w:lineRule="auto"/>
            </w:pPr>
            <w:r>
              <w:rPr>
                <w:rFonts w:cstheme="minorHAnsi"/>
              </w:rPr>
              <w:t>I</w:t>
            </w:r>
            <w:r w:rsidRPr="001B351F">
              <w:rPr>
                <w:rFonts w:cstheme="minorHAnsi"/>
              </w:rPr>
              <w:t xml:space="preserve">ndonesia’s </w:t>
            </w:r>
            <w:r>
              <w:rPr>
                <w:rFonts w:cstheme="minorHAnsi"/>
              </w:rPr>
              <w:t xml:space="preserve">National </w:t>
            </w:r>
            <w:r w:rsidRPr="001B351F">
              <w:rPr>
                <w:rFonts w:cstheme="minorHAnsi"/>
              </w:rPr>
              <w:t>Medium Term Development Plan</w:t>
            </w:r>
          </w:p>
        </w:tc>
      </w:tr>
      <w:tr w:rsidR="04EB11E7" w14:paraId="29AA1A63" w14:textId="77777777" w:rsidTr="006C7707">
        <w:trPr>
          <w:trHeight w:val="300"/>
        </w:trPr>
        <w:tc>
          <w:tcPr>
            <w:tcW w:w="0" w:type="dxa"/>
          </w:tcPr>
          <w:p w14:paraId="514665A6" w14:textId="3F647283" w:rsidR="04EB11E7" w:rsidRDefault="04EB11E7" w:rsidP="04EB11E7">
            <w:pPr>
              <w:pStyle w:val="TableText0"/>
              <w:spacing w:line="264" w:lineRule="auto"/>
            </w:pPr>
            <w:r w:rsidRPr="04EB11E7">
              <w:rPr>
                <w:rFonts w:cstheme="minorBidi"/>
              </w:rPr>
              <w:t>RPJ</w:t>
            </w:r>
            <w:r w:rsidR="5B039435" w:rsidRPr="04EB11E7">
              <w:rPr>
                <w:rFonts w:cstheme="minorBidi"/>
              </w:rPr>
              <w:t>P</w:t>
            </w:r>
            <w:r w:rsidRPr="04EB11E7">
              <w:rPr>
                <w:rFonts w:cstheme="minorBidi"/>
              </w:rPr>
              <w:t>N</w:t>
            </w:r>
          </w:p>
        </w:tc>
        <w:tc>
          <w:tcPr>
            <w:tcW w:w="0" w:type="dxa"/>
          </w:tcPr>
          <w:p w14:paraId="6EA98E37" w14:textId="39515C08" w:rsidR="04EB11E7" w:rsidRDefault="04EB11E7" w:rsidP="04EB11E7">
            <w:pPr>
              <w:pStyle w:val="TableText0"/>
              <w:spacing w:line="264" w:lineRule="auto"/>
            </w:pPr>
            <w:r w:rsidRPr="04EB11E7">
              <w:rPr>
                <w:rFonts w:cstheme="minorBidi"/>
              </w:rPr>
              <w:t xml:space="preserve">Indonesia’s National </w:t>
            </w:r>
            <w:r w:rsidR="57C233BA" w:rsidRPr="04EB11E7">
              <w:rPr>
                <w:rFonts w:cstheme="minorBidi"/>
              </w:rPr>
              <w:t>Long</w:t>
            </w:r>
            <w:r w:rsidRPr="04EB11E7">
              <w:rPr>
                <w:rFonts w:cstheme="minorBidi"/>
              </w:rPr>
              <w:t xml:space="preserve"> Term Development Plan</w:t>
            </w:r>
          </w:p>
        </w:tc>
      </w:tr>
      <w:tr w:rsidR="00A9307D" w:rsidRPr="00A51612" w14:paraId="58BCAE7C" w14:textId="77777777" w:rsidTr="006C7707">
        <w:trPr>
          <w:trHeight w:val="300"/>
        </w:trPr>
        <w:tc>
          <w:tcPr>
            <w:tcW w:w="0" w:type="dxa"/>
          </w:tcPr>
          <w:p w14:paraId="4A9981EF" w14:textId="77777777" w:rsidR="00A9307D" w:rsidRDefault="00A9307D" w:rsidP="00DC016C">
            <w:pPr>
              <w:pStyle w:val="TableText0"/>
              <w:spacing w:line="264" w:lineRule="auto"/>
            </w:pPr>
            <w:proofErr w:type="spellStart"/>
            <w:r>
              <w:t>SetNeg</w:t>
            </w:r>
            <w:proofErr w:type="spellEnd"/>
          </w:p>
        </w:tc>
        <w:tc>
          <w:tcPr>
            <w:tcW w:w="0" w:type="dxa"/>
          </w:tcPr>
          <w:p w14:paraId="7E1A79B9" w14:textId="77777777" w:rsidR="00A9307D" w:rsidRDefault="00A9307D" w:rsidP="00DC016C">
            <w:pPr>
              <w:pStyle w:val="TableText0"/>
              <w:spacing w:line="264" w:lineRule="auto"/>
            </w:pPr>
            <w:r>
              <w:t>Ministry of State Secretariat</w:t>
            </w:r>
          </w:p>
        </w:tc>
      </w:tr>
      <w:tr w:rsidR="00A9307D" w:rsidRPr="00A51612" w14:paraId="29F5FBDB" w14:textId="77777777" w:rsidTr="006C7707">
        <w:trPr>
          <w:trHeight w:val="300"/>
        </w:trPr>
        <w:tc>
          <w:tcPr>
            <w:tcW w:w="0" w:type="dxa"/>
          </w:tcPr>
          <w:p w14:paraId="597EA3B0" w14:textId="77777777" w:rsidR="00A9307D" w:rsidRDefault="00A9307D" w:rsidP="00DC016C">
            <w:pPr>
              <w:pStyle w:val="TableText0"/>
              <w:spacing w:line="264" w:lineRule="auto"/>
            </w:pPr>
            <w:r>
              <w:t>SSMP</w:t>
            </w:r>
          </w:p>
        </w:tc>
        <w:tc>
          <w:tcPr>
            <w:tcW w:w="0" w:type="dxa"/>
          </w:tcPr>
          <w:p w14:paraId="6A5A6C34" w14:textId="77777777" w:rsidR="00A9307D" w:rsidRPr="00D160BF" w:rsidRDefault="00A9307D" w:rsidP="00DC016C">
            <w:pPr>
              <w:pStyle w:val="TableText0"/>
              <w:spacing w:line="264" w:lineRule="auto"/>
            </w:pPr>
            <w:r w:rsidRPr="00D160BF">
              <w:t xml:space="preserve">Split–Site </w:t>
            </w:r>
            <w:proofErr w:type="spellStart"/>
            <w:r w:rsidRPr="00D160BF">
              <w:t>Masters</w:t>
            </w:r>
            <w:proofErr w:type="spellEnd"/>
            <w:r w:rsidRPr="00D160BF">
              <w:t xml:space="preserve"> Program</w:t>
            </w:r>
          </w:p>
        </w:tc>
      </w:tr>
      <w:tr w:rsidR="00A9307D" w:rsidRPr="00A51612" w14:paraId="679720A7" w14:textId="77777777" w:rsidTr="006C7707">
        <w:trPr>
          <w:trHeight w:val="300"/>
        </w:trPr>
        <w:tc>
          <w:tcPr>
            <w:tcW w:w="0" w:type="dxa"/>
          </w:tcPr>
          <w:p w14:paraId="5CCBC8CA" w14:textId="77777777" w:rsidR="00A9307D" w:rsidRDefault="00A9307D" w:rsidP="00DC016C">
            <w:pPr>
              <w:pStyle w:val="TableText0"/>
              <w:spacing w:line="264" w:lineRule="auto"/>
            </w:pPr>
            <w:r>
              <w:t>TOR</w:t>
            </w:r>
          </w:p>
        </w:tc>
        <w:tc>
          <w:tcPr>
            <w:tcW w:w="0" w:type="dxa"/>
          </w:tcPr>
          <w:p w14:paraId="10E2CB1F" w14:textId="00CAB034" w:rsidR="00A9307D" w:rsidRDefault="00A9307D" w:rsidP="00DC016C">
            <w:pPr>
              <w:pStyle w:val="TableText0"/>
              <w:spacing w:line="264" w:lineRule="auto"/>
            </w:pPr>
            <w:r>
              <w:t xml:space="preserve">Terms of </w:t>
            </w:r>
            <w:r w:rsidR="154DF612">
              <w:t>r</w:t>
            </w:r>
            <w:r>
              <w:t>eference</w:t>
            </w:r>
          </w:p>
        </w:tc>
      </w:tr>
    </w:tbl>
    <w:p w14:paraId="06AD1736" w14:textId="77777777" w:rsidR="00EB38BE" w:rsidRDefault="00EB38BE">
      <w:pPr>
        <w:suppressAutoHyphens w:val="0"/>
        <w:spacing w:after="0"/>
        <w:rPr>
          <w:rFonts w:asciiTheme="majorHAnsi" w:eastAsiaTheme="majorEastAsia" w:hAnsiTheme="majorHAnsi" w:cstheme="majorBidi"/>
          <w:color w:val="6DB33F" w:themeColor="accent1"/>
          <w:sz w:val="44"/>
          <w:szCs w:val="40"/>
        </w:rPr>
      </w:pPr>
      <w:bookmarkStart w:id="1" w:name="_Toc194238038"/>
      <w:r>
        <w:br w:type="page"/>
      </w:r>
    </w:p>
    <w:p w14:paraId="5FA1800F" w14:textId="337762D5" w:rsidR="00151B61" w:rsidRDefault="6302CE5E" w:rsidP="5AE1832B">
      <w:pPr>
        <w:pStyle w:val="TOCHeading"/>
      </w:pPr>
      <w:r>
        <w:lastRenderedPageBreak/>
        <w:t>List of tables</w:t>
      </w:r>
    </w:p>
    <w:p w14:paraId="4A938C23" w14:textId="77777777" w:rsidR="00DB351E" w:rsidRPr="00F97301" w:rsidRDefault="00DB351E" w:rsidP="00F97301"/>
    <w:bookmarkEnd w:id="1"/>
    <w:p w14:paraId="27BF0E9A" w14:textId="7BF01E40" w:rsidR="00A05DC4" w:rsidRDefault="00DB351E">
      <w:pPr>
        <w:pStyle w:val="TableofFigures"/>
        <w:tabs>
          <w:tab w:val="right" w:leader="dot" w:pos="9016"/>
        </w:tabs>
        <w:rPr>
          <w:rFonts w:eastAsiaTheme="minorEastAsia"/>
          <w:noProof/>
          <w:lang w:val="en-US" w:eastAsia="en-US"/>
        </w:rPr>
      </w:pPr>
      <w:r>
        <w:fldChar w:fldCharType="begin"/>
      </w:r>
      <w:r>
        <w:instrText xml:space="preserve"> TOC \h \z \c "Table" </w:instrText>
      </w:r>
      <w:r>
        <w:fldChar w:fldCharType="separate"/>
      </w:r>
      <w:hyperlink w:anchor="_Toc204033712" w:history="1">
        <w:r w:rsidR="00A05DC4" w:rsidRPr="00AA5183">
          <w:rPr>
            <w:rStyle w:val="Hyperlink"/>
            <w:noProof/>
          </w:rPr>
          <w:t>Table 1: Recommendations</w:t>
        </w:r>
        <w:r w:rsidR="00A05DC4">
          <w:rPr>
            <w:noProof/>
            <w:webHidden/>
          </w:rPr>
          <w:tab/>
        </w:r>
        <w:r w:rsidR="00A05DC4">
          <w:rPr>
            <w:noProof/>
            <w:webHidden/>
          </w:rPr>
          <w:fldChar w:fldCharType="begin"/>
        </w:r>
        <w:r w:rsidR="00A05DC4">
          <w:rPr>
            <w:noProof/>
            <w:webHidden/>
          </w:rPr>
          <w:instrText xml:space="preserve"> PAGEREF _Toc204033712 \h </w:instrText>
        </w:r>
        <w:r w:rsidR="00A05DC4">
          <w:rPr>
            <w:noProof/>
            <w:webHidden/>
          </w:rPr>
        </w:r>
        <w:r w:rsidR="00A05DC4">
          <w:rPr>
            <w:noProof/>
            <w:webHidden/>
          </w:rPr>
          <w:fldChar w:fldCharType="separate"/>
        </w:r>
        <w:r w:rsidR="007226B5">
          <w:rPr>
            <w:noProof/>
            <w:webHidden/>
          </w:rPr>
          <w:t>8</w:t>
        </w:r>
        <w:r w:rsidR="00A05DC4">
          <w:rPr>
            <w:noProof/>
            <w:webHidden/>
          </w:rPr>
          <w:fldChar w:fldCharType="end"/>
        </w:r>
      </w:hyperlink>
    </w:p>
    <w:p w14:paraId="679FF89E" w14:textId="43BE24A6" w:rsidR="00A05DC4" w:rsidRDefault="00A05DC4">
      <w:pPr>
        <w:pStyle w:val="TableofFigures"/>
        <w:tabs>
          <w:tab w:val="right" w:leader="dot" w:pos="9016"/>
        </w:tabs>
        <w:rPr>
          <w:rFonts w:eastAsiaTheme="minorEastAsia"/>
          <w:noProof/>
          <w:lang w:val="en-US" w:eastAsia="en-US"/>
        </w:rPr>
      </w:pPr>
      <w:hyperlink w:anchor="_Toc204033713" w:history="1">
        <w:r w:rsidRPr="00AA5183">
          <w:rPr>
            <w:rStyle w:val="Hyperlink"/>
            <w:noProof/>
          </w:rPr>
          <w:t>Table 2: Number of awardees – 2022–2026 (totals and % female)</w:t>
        </w:r>
        <w:r>
          <w:rPr>
            <w:noProof/>
            <w:webHidden/>
          </w:rPr>
          <w:tab/>
        </w:r>
        <w:r>
          <w:rPr>
            <w:noProof/>
            <w:webHidden/>
          </w:rPr>
          <w:fldChar w:fldCharType="begin"/>
        </w:r>
        <w:r>
          <w:rPr>
            <w:noProof/>
            <w:webHidden/>
          </w:rPr>
          <w:instrText xml:space="preserve"> PAGEREF _Toc204033713 \h </w:instrText>
        </w:r>
        <w:r>
          <w:rPr>
            <w:noProof/>
            <w:webHidden/>
          </w:rPr>
        </w:r>
        <w:r>
          <w:rPr>
            <w:noProof/>
            <w:webHidden/>
          </w:rPr>
          <w:fldChar w:fldCharType="separate"/>
        </w:r>
        <w:r w:rsidR="007226B5">
          <w:rPr>
            <w:noProof/>
            <w:webHidden/>
          </w:rPr>
          <w:t>12</w:t>
        </w:r>
        <w:r>
          <w:rPr>
            <w:noProof/>
            <w:webHidden/>
          </w:rPr>
          <w:fldChar w:fldCharType="end"/>
        </w:r>
      </w:hyperlink>
    </w:p>
    <w:p w14:paraId="7F11BAF5" w14:textId="7C0AEC96" w:rsidR="00A05DC4" w:rsidRDefault="00A05DC4">
      <w:pPr>
        <w:pStyle w:val="TableofFigures"/>
        <w:tabs>
          <w:tab w:val="right" w:leader="dot" w:pos="9016"/>
        </w:tabs>
        <w:rPr>
          <w:rFonts w:eastAsiaTheme="minorEastAsia"/>
          <w:noProof/>
          <w:lang w:val="en-US" w:eastAsia="en-US"/>
        </w:rPr>
      </w:pPr>
      <w:hyperlink w:anchor="_Toc204033714" w:history="1">
        <w:r w:rsidRPr="00AA5183">
          <w:rPr>
            <w:rStyle w:val="Hyperlink"/>
            <w:noProof/>
          </w:rPr>
          <w:t>Table 3: MTR criteria and questions</w:t>
        </w:r>
        <w:r>
          <w:rPr>
            <w:noProof/>
            <w:webHidden/>
          </w:rPr>
          <w:tab/>
        </w:r>
        <w:r>
          <w:rPr>
            <w:noProof/>
            <w:webHidden/>
          </w:rPr>
          <w:fldChar w:fldCharType="begin"/>
        </w:r>
        <w:r>
          <w:rPr>
            <w:noProof/>
            <w:webHidden/>
          </w:rPr>
          <w:instrText xml:space="preserve"> PAGEREF _Toc204033714 \h </w:instrText>
        </w:r>
        <w:r>
          <w:rPr>
            <w:noProof/>
            <w:webHidden/>
          </w:rPr>
        </w:r>
        <w:r>
          <w:rPr>
            <w:noProof/>
            <w:webHidden/>
          </w:rPr>
          <w:fldChar w:fldCharType="separate"/>
        </w:r>
        <w:r w:rsidR="007226B5">
          <w:rPr>
            <w:noProof/>
            <w:webHidden/>
          </w:rPr>
          <w:t>17</w:t>
        </w:r>
        <w:r>
          <w:rPr>
            <w:noProof/>
            <w:webHidden/>
          </w:rPr>
          <w:fldChar w:fldCharType="end"/>
        </w:r>
      </w:hyperlink>
    </w:p>
    <w:p w14:paraId="663E48FB" w14:textId="44D65253" w:rsidR="00A05DC4" w:rsidRDefault="00A05DC4">
      <w:pPr>
        <w:pStyle w:val="TableofFigures"/>
        <w:tabs>
          <w:tab w:val="right" w:leader="dot" w:pos="9016"/>
        </w:tabs>
        <w:rPr>
          <w:rFonts w:eastAsiaTheme="minorEastAsia"/>
          <w:noProof/>
          <w:lang w:val="en-US" w:eastAsia="en-US"/>
        </w:rPr>
      </w:pPr>
      <w:hyperlink w:anchor="_Toc204033715" w:history="1">
        <w:r w:rsidRPr="00AA5183">
          <w:rPr>
            <w:rStyle w:val="Hyperlink"/>
            <w:noProof/>
          </w:rPr>
          <w:t>Table 4: Stakeholders consulted (in–person and remotely)</w:t>
        </w:r>
        <w:r>
          <w:rPr>
            <w:noProof/>
            <w:webHidden/>
          </w:rPr>
          <w:tab/>
        </w:r>
        <w:r>
          <w:rPr>
            <w:noProof/>
            <w:webHidden/>
          </w:rPr>
          <w:fldChar w:fldCharType="begin"/>
        </w:r>
        <w:r>
          <w:rPr>
            <w:noProof/>
            <w:webHidden/>
          </w:rPr>
          <w:instrText xml:space="preserve"> PAGEREF _Toc204033715 \h </w:instrText>
        </w:r>
        <w:r>
          <w:rPr>
            <w:noProof/>
            <w:webHidden/>
          </w:rPr>
        </w:r>
        <w:r>
          <w:rPr>
            <w:noProof/>
            <w:webHidden/>
          </w:rPr>
          <w:fldChar w:fldCharType="separate"/>
        </w:r>
        <w:r w:rsidR="007226B5">
          <w:rPr>
            <w:noProof/>
            <w:webHidden/>
          </w:rPr>
          <w:t>19</w:t>
        </w:r>
        <w:r>
          <w:rPr>
            <w:noProof/>
            <w:webHidden/>
          </w:rPr>
          <w:fldChar w:fldCharType="end"/>
        </w:r>
      </w:hyperlink>
    </w:p>
    <w:p w14:paraId="7E82A84F" w14:textId="27D536C9" w:rsidR="00A05DC4" w:rsidRDefault="00A05DC4">
      <w:pPr>
        <w:pStyle w:val="TableofFigures"/>
        <w:tabs>
          <w:tab w:val="right" w:leader="dot" w:pos="9016"/>
        </w:tabs>
        <w:rPr>
          <w:rFonts w:eastAsiaTheme="minorEastAsia"/>
          <w:noProof/>
          <w:lang w:val="en-US" w:eastAsia="en-US"/>
        </w:rPr>
      </w:pPr>
      <w:hyperlink w:anchor="_Toc204033716" w:history="1">
        <w:r w:rsidRPr="00AA5183">
          <w:rPr>
            <w:rStyle w:val="Hyperlink"/>
            <w:noProof/>
          </w:rPr>
          <w:t>Table 5: AAI award targeting in 2022–2030</w:t>
        </w:r>
        <w:r>
          <w:rPr>
            <w:noProof/>
            <w:webHidden/>
          </w:rPr>
          <w:tab/>
        </w:r>
        <w:r>
          <w:rPr>
            <w:noProof/>
            <w:webHidden/>
          </w:rPr>
          <w:fldChar w:fldCharType="begin"/>
        </w:r>
        <w:r>
          <w:rPr>
            <w:noProof/>
            <w:webHidden/>
          </w:rPr>
          <w:instrText xml:space="preserve"> PAGEREF _Toc204033716 \h </w:instrText>
        </w:r>
        <w:r>
          <w:rPr>
            <w:noProof/>
            <w:webHidden/>
          </w:rPr>
        </w:r>
        <w:r>
          <w:rPr>
            <w:noProof/>
            <w:webHidden/>
          </w:rPr>
          <w:fldChar w:fldCharType="separate"/>
        </w:r>
        <w:r w:rsidR="007226B5">
          <w:rPr>
            <w:noProof/>
            <w:webHidden/>
          </w:rPr>
          <w:t>36</w:t>
        </w:r>
        <w:r>
          <w:rPr>
            <w:noProof/>
            <w:webHidden/>
          </w:rPr>
          <w:fldChar w:fldCharType="end"/>
        </w:r>
      </w:hyperlink>
    </w:p>
    <w:p w14:paraId="757FEAD0" w14:textId="50E869BC" w:rsidR="00A05DC4" w:rsidRDefault="00A05DC4">
      <w:pPr>
        <w:pStyle w:val="TableofFigures"/>
        <w:tabs>
          <w:tab w:val="right" w:leader="dot" w:pos="9016"/>
        </w:tabs>
        <w:rPr>
          <w:rFonts w:eastAsiaTheme="minorEastAsia"/>
          <w:noProof/>
          <w:lang w:val="en-US" w:eastAsia="en-US"/>
        </w:rPr>
      </w:pPr>
      <w:hyperlink w:anchor="_Toc204033717" w:history="1">
        <w:r w:rsidRPr="00AA5183">
          <w:rPr>
            <w:rStyle w:val="Hyperlink"/>
            <w:noProof/>
          </w:rPr>
          <w:t>Table 6: Awardee satisfaction with PDT course length in 2023–2024</w:t>
        </w:r>
        <w:r>
          <w:rPr>
            <w:noProof/>
            <w:webHidden/>
          </w:rPr>
          <w:tab/>
        </w:r>
        <w:r>
          <w:rPr>
            <w:noProof/>
            <w:webHidden/>
          </w:rPr>
          <w:fldChar w:fldCharType="begin"/>
        </w:r>
        <w:r>
          <w:rPr>
            <w:noProof/>
            <w:webHidden/>
          </w:rPr>
          <w:instrText xml:space="preserve"> PAGEREF _Toc204033717 \h </w:instrText>
        </w:r>
        <w:r>
          <w:rPr>
            <w:noProof/>
            <w:webHidden/>
          </w:rPr>
        </w:r>
        <w:r>
          <w:rPr>
            <w:noProof/>
            <w:webHidden/>
          </w:rPr>
          <w:fldChar w:fldCharType="separate"/>
        </w:r>
        <w:r w:rsidR="007226B5">
          <w:rPr>
            <w:noProof/>
            <w:webHidden/>
          </w:rPr>
          <w:t>45</w:t>
        </w:r>
        <w:r>
          <w:rPr>
            <w:noProof/>
            <w:webHidden/>
          </w:rPr>
          <w:fldChar w:fldCharType="end"/>
        </w:r>
      </w:hyperlink>
    </w:p>
    <w:p w14:paraId="47602107" w14:textId="04DC585F" w:rsidR="00A05DC4" w:rsidRDefault="00A05DC4">
      <w:pPr>
        <w:pStyle w:val="TableofFigures"/>
        <w:tabs>
          <w:tab w:val="right" w:leader="dot" w:pos="9016"/>
        </w:tabs>
        <w:rPr>
          <w:rFonts w:eastAsiaTheme="minorEastAsia"/>
          <w:noProof/>
          <w:lang w:val="en-US" w:eastAsia="en-US"/>
        </w:rPr>
      </w:pPr>
      <w:hyperlink w:anchor="_Toc204033718" w:history="1">
        <w:r w:rsidRPr="00AA5183">
          <w:rPr>
            <w:rStyle w:val="Hyperlink"/>
            <w:noProof/>
          </w:rPr>
          <w:t>Table 7: AAI Budget 2022–2025 (AUD)</w:t>
        </w:r>
        <w:r>
          <w:rPr>
            <w:noProof/>
            <w:webHidden/>
          </w:rPr>
          <w:tab/>
        </w:r>
        <w:r>
          <w:rPr>
            <w:noProof/>
            <w:webHidden/>
          </w:rPr>
          <w:fldChar w:fldCharType="begin"/>
        </w:r>
        <w:r>
          <w:rPr>
            <w:noProof/>
            <w:webHidden/>
          </w:rPr>
          <w:instrText xml:space="preserve"> PAGEREF _Toc204033718 \h </w:instrText>
        </w:r>
        <w:r>
          <w:rPr>
            <w:noProof/>
            <w:webHidden/>
          </w:rPr>
        </w:r>
        <w:r>
          <w:rPr>
            <w:noProof/>
            <w:webHidden/>
          </w:rPr>
          <w:fldChar w:fldCharType="separate"/>
        </w:r>
        <w:r w:rsidR="007226B5">
          <w:rPr>
            <w:noProof/>
            <w:webHidden/>
          </w:rPr>
          <w:t>52</w:t>
        </w:r>
        <w:r>
          <w:rPr>
            <w:noProof/>
            <w:webHidden/>
          </w:rPr>
          <w:fldChar w:fldCharType="end"/>
        </w:r>
      </w:hyperlink>
    </w:p>
    <w:p w14:paraId="4DDFDFEF" w14:textId="18AB2F61" w:rsidR="00A05DC4" w:rsidRDefault="00A05DC4">
      <w:pPr>
        <w:pStyle w:val="TableofFigures"/>
        <w:tabs>
          <w:tab w:val="right" w:leader="dot" w:pos="9016"/>
        </w:tabs>
        <w:rPr>
          <w:rFonts w:eastAsiaTheme="minorEastAsia"/>
          <w:noProof/>
          <w:lang w:val="en-US" w:eastAsia="en-US"/>
        </w:rPr>
      </w:pPr>
      <w:hyperlink w:anchor="_Toc204033719" w:history="1">
        <w:r w:rsidRPr="00AA5183">
          <w:rPr>
            <w:rStyle w:val="Hyperlink"/>
            <w:noProof/>
          </w:rPr>
          <w:t>Table 8: AAI Short course pipelines</w:t>
        </w:r>
        <w:r>
          <w:rPr>
            <w:noProof/>
            <w:webHidden/>
          </w:rPr>
          <w:tab/>
        </w:r>
        <w:r>
          <w:rPr>
            <w:noProof/>
            <w:webHidden/>
          </w:rPr>
          <w:fldChar w:fldCharType="begin"/>
        </w:r>
        <w:r>
          <w:rPr>
            <w:noProof/>
            <w:webHidden/>
          </w:rPr>
          <w:instrText xml:space="preserve"> PAGEREF _Toc204033719 \h </w:instrText>
        </w:r>
        <w:r>
          <w:rPr>
            <w:noProof/>
            <w:webHidden/>
          </w:rPr>
        </w:r>
        <w:r>
          <w:rPr>
            <w:noProof/>
            <w:webHidden/>
          </w:rPr>
          <w:fldChar w:fldCharType="separate"/>
        </w:r>
        <w:r w:rsidR="007226B5">
          <w:rPr>
            <w:noProof/>
            <w:webHidden/>
          </w:rPr>
          <w:t>53</w:t>
        </w:r>
        <w:r>
          <w:rPr>
            <w:noProof/>
            <w:webHidden/>
          </w:rPr>
          <w:fldChar w:fldCharType="end"/>
        </w:r>
      </w:hyperlink>
    </w:p>
    <w:p w14:paraId="209EBE3A" w14:textId="51BF1DC1" w:rsidR="00A05DC4" w:rsidRDefault="00A05DC4">
      <w:pPr>
        <w:pStyle w:val="TableofFigures"/>
        <w:tabs>
          <w:tab w:val="right" w:leader="dot" w:pos="9016"/>
        </w:tabs>
        <w:rPr>
          <w:rFonts w:eastAsiaTheme="minorEastAsia"/>
          <w:noProof/>
          <w:lang w:val="en-US" w:eastAsia="en-US"/>
        </w:rPr>
      </w:pPr>
      <w:hyperlink w:anchor="_Toc204033720" w:history="1">
        <w:r w:rsidRPr="00AA5183">
          <w:rPr>
            <w:rStyle w:val="Hyperlink"/>
            <w:noProof/>
          </w:rPr>
          <w:t>Table 9 : Balance of indicators</w:t>
        </w:r>
        <w:r>
          <w:rPr>
            <w:noProof/>
            <w:webHidden/>
          </w:rPr>
          <w:tab/>
        </w:r>
        <w:r>
          <w:rPr>
            <w:noProof/>
            <w:webHidden/>
          </w:rPr>
          <w:fldChar w:fldCharType="begin"/>
        </w:r>
        <w:r>
          <w:rPr>
            <w:noProof/>
            <w:webHidden/>
          </w:rPr>
          <w:instrText xml:space="preserve"> PAGEREF _Toc204033720 \h </w:instrText>
        </w:r>
        <w:r>
          <w:rPr>
            <w:noProof/>
            <w:webHidden/>
          </w:rPr>
        </w:r>
        <w:r>
          <w:rPr>
            <w:noProof/>
            <w:webHidden/>
          </w:rPr>
          <w:fldChar w:fldCharType="separate"/>
        </w:r>
        <w:r w:rsidR="007226B5">
          <w:rPr>
            <w:noProof/>
            <w:webHidden/>
          </w:rPr>
          <w:t>58</w:t>
        </w:r>
        <w:r>
          <w:rPr>
            <w:noProof/>
            <w:webHidden/>
          </w:rPr>
          <w:fldChar w:fldCharType="end"/>
        </w:r>
      </w:hyperlink>
    </w:p>
    <w:p w14:paraId="04F467DA" w14:textId="165AC098" w:rsidR="00A05DC4" w:rsidRDefault="00A05DC4">
      <w:pPr>
        <w:pStyle w:val="TableofFigures"/>
        <w:tabs>
          <w:tab w:val="right" w:leader="dot" w:pos="9016"/>
        </w:tabs>
        <w:rPr>
          <w:rFonts w:eastAsiaTheme="minorEastAsia"/>
          <w:noProof/>
          <w:lang w:val="en-US" w:eastAsia="en-US"/>
        </w:rPr>
      </w:pPr>
      <w:hyperlink w:anchor="_Toc204033721" w:history="1">
        <w:r w:rsidRPr="00AA5183">
          <w:rPr>
            <w:rStyle w:val="Hyperlink"/>
            <w:noProof/>
          </w:rPr>
          <w:t>Table 10: Alignment of AAI and PAF indicators</w:t>
        </w:r>
        <w:r>
          <w:rPr>
            <w:noProof/>
            <w:webHidden/>
          </w:rPr>
          <w:tab/>
        </w:r>
        <w:r>
          <w:rPr>
            <w:noProof/>
            <w:webHidden/>
          </w:rPr>
          <w:fldChar w:fldCharType="begin"/>
        </w:r>
        <w:r>
          <w:rPr>
            <w:noProof/>
            <w:webHidden/>
          </w:rPr>
          <w:instrText xml:space="preserve"> PAGEREF _Toc204033721 \h </w:instrText>
        </w:r>
        <w:r>
          <w:rPr>
            <w:noProof/>
            <w:webHidden/>
          </w:rPr>
        </w:r>
        <w:r>
          <w:rPr>
            <w:noProof/>
            <w:webHidden/>
          </w:rPr>
          <w:fldChar w:fldCharType="separate"/>
        </w:r>
        <w:r w:rsidR="007226B5">
          <w:rPr>
            <w:noProof/>
            <w:webHidden/>
          </w:rPr>
          <w:t>59</w:t>
        </w:r>
        <w:r>
          <w:rPr>
            <w:noProof/>
            <w:webHidden/>
          </w:rPr>
          <w:fldChar w:fldCharType="end"/>
        </w:r>
      </w:hyperlink>
    </w:p>
    <w:p w14:paraId="2F40D330" w14:textId="075E5964" w:rsidR="00A05DC4" w:rsidRDefault="00A05DC4">
      <w:pPr>
        <w:pStyle w:val="TableofFigures"/>
        <w:tabs>
          <w:tab w:val="right" w:leader="dot" w:pos="9016"/>
        </w:tabs>
        <w:rPr>
          <w:rFonts w:eastAsiaTheme="minorEastAsia"/>
          <w:noProof/>
          <w:lang w:val="en-US" w:eastAsia="en-US"/>
        </w:rPr>
      </w:pPr>
      <w:hyperlink w:anchor="_Toc204033722" w:history="1">
        <w:r w:rsidRPr="00AA5183">
          <w:rPr>
            <w:rStyle w:val="Hyperlink"/>
            <w:noProof/>
          </w:rPr>
          <w:t>Table 11: Provincial HDI values, 2023–2024</w:t>
        </w:r>
        <w:r>
          <w:rPr>
            <w:noProof/>
            <w:webHidden/>
          </w:rPr>
          <w:tab/>
        </w:r>
        <w:r>
          <w:rPr>
            <w:noProof/>
            <w:webHidden/>
          </w:rPr>
          <w:fldChar w:fldCharType="begin"/>
        </w:r>
        <w:r>
          <w:rPr>
            <w:noProof/>
            <w:webHidden/>
          </w:rPr>
          <w:instrText xml:space="preserve"> PAGEREF _Toc204033722 \h </w:instrText>
        </w:r>
        <w:r>
          <w:rPr>
            <w:noProof/>
            <w:webHidden/>
          </w:rPr>
        </w:r>
        <w:r>
          <w:rPr>
            <w:noProof/>
            <w:webHidden/>
          </w:rPr>
          <w:fldChar w:fldCharType="separate"/>
        </w:r>
        <w:r w:rsidR="007226B5">
          <w:rPr>
            <w:noProof/>
            <w:webHidden/>
          </w:rPr>
          <w:t>68</w:t>
        </w:r>
        <w:r>
          <w:rPr>
            <w:noProof/>
            <w:webHidden/>
          </w:rPr>
          <w:fldChar w:fldCharType="end"/>
        </w:r>
      </w:hyperlink>
    </w:p>
    <w:p w14:paraId="64F2ACBB" w14:textId="6AE882E1" w:rsidR="00A05DC4" w:rsidRDefault="00A05DC4">
      <w:pPr>
        <w:pStyle w:val="TableofFigures"/>
        <w:tabs>
          <w:tab w:val="right" w:leader="dot" w:pos="9016"/>
        </w:tabs>
        <w:rPr>
          <w:rFonts w:eastAsiaTheme="minorEastAsia"/>
          <w:noProof/>
          <w:lang w:val="en-US" w:eastAsia="en-US"/>
        </w:rPr>
      </w:pPr>
      <w:hyperlink w:anchor="_Toc204033723" w:history="1">
        <w:r w:rsidRPr="00AA5183">
          <w:rPr>
            <w:rStyle w:val="Hyperlink"/>
            <w:noProof/>
          </w:rPr>
          <w:t>Table 12: List of stakeholders</w:t>
        </w:r>
        <w:r>
          <w:rPr>
            <w:noProof/>
            <w:webHidden/>
          </w:rPr>
          <w:tab/>
        </w:r>
        <w:r>
          <w:rPr>
            <w:noProof/>
            <w:webHidden/>
          </w:rPr>
          <w:fldChar w:fldCharType="begin"/>
        </w:r>
        <w:r>
          <w:rPr>
            <w:noProof/>
            <w:webHidden/>
          </w:rPr>
          <w:instrText xml:space="preserve"> PAGEREF _Toc204033723 \h </w:instrText>
        </w:r>
        <w:r>
          <w:rPr>
            <w:noProof/>
            <w:webHidden/>
          </w:rPr>
        </w:r>
        <w:r>
          <w:rPr>
            <w:noProof/>
            <w:webHidden/>
          </w:rPr>
          <w:fldChar w:fldCharType="separate"/>
        </w:r>
        <w:r w:rsidR="007226B5">
          <w:rPr>
            <w:noProof/>
            <w:webHidden/>
          </w:rPr>
          <w:t>78</w:t>
        </w:r>
        <w:r>
          <w:rPr>
            <w:noProof/>
            <w:webHidden/>
          </w:rPr>
          <w:fldChar w:fldCharType="end"/>
        </w:r>
      </w:hyperlink>
    </w:p>
    <w:p w14:paraId="4CD96909" w14:textId="0131B86C" w:rsidR="00A05DC4" w:rsidRDefault="00A05DC4">
      <w:pPr>
        <w:pStyle w:val="TableofFigures"/>
        <w:tabs>
          <w:tab w:val="right" w:leader="dot" w:pos="9016"/>
        </w:tabs>
        <w:rPr>
          <w:rFonts w:eastAsiaTheme="minorEastAsia"/>
          <w:noProof/>
          <w:lang w:val="en-US" w:eastAsia="en-US"/>
        </w:rPr>
      </w:pPr>
      <w:hyperlink w:anchor="_Toc204033724" w:history="1">
        <w:r w:rsidRPr="00AA5183">
          <w:rPr>
            <w:rStyle w:val="Hyperlink"/>
            <w:noProof/>
          </w:rPr>
          <w:t>Table 13: List of AAI documents</w:t>
        </w:r>
        <w:r>
          <w:rPr>
            <w:noProof/>
            <w:webHidden/>
          </w:rPr>
          <w:tab/>
        </w:r>
        <w:r>
          <w:rPr>
            <w:noProof/>
            <w:webHidden/>
          </w:rPr>
          <w:fldChar w:fldCharType="begin"/>
        </w:r>
        <w:r>
          <w:rPr>
            <w:noProof/>
            <w:webHidden/>
          </w:rPr>
          <w:instrText xml:space="preserve"> PAGEREF _Toc204033724 \h </w:instrText>
        </w:r>
        <w:r>
          <w:rPr>
            <w:noProof/>
            <w:webHidden/>
          </w:rPr>
        </w:r>
        <w:r>
          <w:rPr>
            <w:noProof/>
            <w:webHidden/>
          </w:rPr>
          <w:fldChar w:fldCharType="separate"/>
        </w:r>
        <w:r w:rsidR="007226B5">
          <w:rPr>
            <w:noProof/>
            <w:webHidden/>
          </w:rPr>
          <w:t>82</w:t>
        </w:r>
        <w:r>
          <w:rPr>
            <w:noProof/>
            <w:webHidden/>
          </w:rPr>
          <w:fldChar w:fldCharType="end"/>
        </w:r>
      </w:hyperlink>
    </w:p>
    <w:p w14:paraId="4B9F55B6" w14:textId="2AC8ED27" w:rsidR="00A05DC4" w:rsidRDefault="00A05DC4">
      <w:pPr>
        <w:pStyle w:val="TableofFigures"/>
        <w:tabs>
          <w:tab w:val="right" w:leader="dot" w:pos="9016"/>
        </w:tabs>
        <w:rPr>
          <w:rFonts w:eastAsiaTheme="minorEastAsia"/>
          <w:noProof/>
          <w:lang w:val="en-US" w:eastAsia="en-US"/>
        </w:rPr>
      </w:pPr>
      <w:hyperlink w:anchor="_Toc204033725" w:history="1">
        <w:r w:rsidRPr="00AA5183">
          <w:rPr>
            <w:rStyle w:val="Hyperlink"/>
            <w:noProof/>
          </w:rPr>
          <w:t>Table 14: Stakeholder question matrix</w:t>
        </w:r>
        <w:r>
          <w:rPr>
            <w:noProof/>
            <w:webHidden/>
          </w:rPr>
          <w:tab/>
        </w:r>
        <w:r>
          <w:rPr>
            <w:noProof/>
            <w:webHidden/>
          </w:rPr>
          <w:fldChar w:fldCharType="begin"/>
        </w:r>
        <w:r>
          <w:rPr>
            <w:noProof/>
            <w:webHidden/>
          </w:rPr>
          <w:instrText xml:space="preserve"> PAGEREF _Toc204033725 \h </w:instrText>
        </w:r>
        <w:r>
          <w:rPr>
            <w:noProof/>
            <w:webHidden/>
          </w:rPr>
        </w:r>
        <w:r>
          <w:rPr>
            <w:noProof/>
            <w:webHidden/>
          </w:rPr>
          <w:fldChar w:fldCharType="separate"/>
        </w:r>
        <w:r w:rsidR="007226B5">
          <w:rPr>
            <w:noProof/>
            <w:webHidden/>
          </w:rPr>
          <w:t>85</w:t>
        </w:r>
        <w:r>
          <w:rPr>
            <w:noProof/>
            <w:webHidden/>
          </w:rPr>
          <w:fldChar w:fldCharType="end"/>
        </w:r>
      </w:hyperlink>
    </w:p>
    <w:p w14:paraId="3AA7FFFC" w14:textId="797797F7" w:rsidR="00A05DC4" w:rsidRDefault="00A05DC4">
      <w:pPr>
        <w:pStyle w:val="TableofFigures"/>
        <w:tabs>
          <w:tab w:val="right" w:leader="dot" w:pos="9016"/>
        </w:tabs>
        <w:rPr>
          <w:rFonts w:eastAsiaTheme="minorEastAsia"/>
          <w:noProof/>
          <w:lang w:val="en-US" w:eastAsia="en-US"/>
        </w:rPr>
      </w:pPr>
      <w:hyperlink w:anchor="_Toc204033726" w:history="1">
        <w:r w:rsidRPr="00AA5183">
          <w:rPr>
            <w:rStyle w:val="Hyperlink"/>
            <w:noProof/>
          </w:rPr>
          <w:t>Table 15: AAI indicators</w:t>
        </w:r>
        <w:r>
          <w:rPr>
            <w:noProof/>
            <w:webHidden/>
          </w:rPr>
          <w:tab/>
        </w:r>
        <w:r>
          <w:rPr>
            <w:noProof/>
            <w:webHidden/>
          </w:rPr>
          <w:fldChar w:fldCharType="begin"/>
        </w:r>
        <w:r>
          <w:rPr>
            <w:noProof/>
            <w:webHidden/>
          </w:rPr>
          <w:instrText xml:space="preserve"> PAGEREF _Toc204033726 \h </w:instrText>
        </w:r>
        <w:r>
          <w:rPr>
            <w:noProof/>
            <w:webHidden/>
          </w:rPr>
        </w:r>
        <w:r>
          <w:rPr>
            <w:noProof/>
            <w:webHidden/>
          </w:rPr>
          <w:fldChar w:fldCharType="separate"/>
        </w:r>
        <w:r w:rsidR="007226B5">
          <w:rPr>
            <w:noProof/>
            <w:webHidden/>
          </w:rPr>
          <w:t>86</w:t>
        </w:r>
        <w:r>
          <w:rPr>
            <w:noProof/>
            <w:webHidden/>
          </w:rPr>
          <w:fldChar w:fldCharType="end"/>
        </w:r>
      </w:hyperlink>
    </w:p>
    <w:p w14:paraId="5A142A5B" w14:textId="382BEB3B" w:rsidR="00A05DC4" w:rsidRDefault="00A05DC4">
      <w:pPr>
        <w:pStyle w:val="TableofFigures"/>
        <w:tabs>
          <w:tab w:val="right" w:leader="dot" w:pos="9016"/>
        </w:tabs>
        <w:rPr>
          <w:rFonts w:eastAsiaTheme="minorEastAsia"/>
          <w:noProof/>
          <w:lang w:val="en-US" w:eastAsia="en-US"/>
        </w:rPr>
      </w:pPr>
      <w:hyperlink w:anchor="_Toc204033727" w:history="1">
        <w:r w:rsidRPr="00AA5183">
          <w:rPr>
            <w:rStyle w:val="Hyperlink"/>
            <w:noProof/>
          </w:rPr>
          <w:t>Table 16: Government of Australia priorities</w:t>
        </w:r>
        <w:r>
          <w:rPr>
            <w:noProof/>
            <w:webHidden/>
          </w:rPr>
          <w:tab/>
        </w:r>
        <w:r>
          <w:rPr>
            <w:noProof/>
            <w:webHidden/>
          </w:rPr>
          <w:fldChar w:fldCharType="begin"/>
        </w:r>
        <w:r>
          <w:rPr>
            <w:noProof/>
            <w:webHidden/>
          </w:rPr>
          <w:instrText xml:space="preserve"> PAGEREF _Toc204033727 \h </w:instrText>
        </w:r>
        <w:r>
          <w:rPr>
            <w:noProof/>
            <w:webHidden/>
          </w:rPr>
        </w:r>
        <w:r>
          <w:rPr>
            <w:noProof/>
            <w:webHidden/>
          </w:rPr>
          <w:fldChar w:fldCharType="separate"/>
        </w:r>
        <w:r w:rsidR="007226B5">
          <w:rPr>
            <w:noProof/>
            <w:webHidden/>
          </w:rPr>
          <w:t>91</w:t>
        </w:r>
        <w:r>
          <w:rPr>
            <w:noProof/>
            <w:webHidden/>
          </w:rPr>
          <w:fldChar w:fldCharType="end"/>
        </w:r>
      </w:hyperlink>
    </w:p>
    <w:p w14:paraId="52A9CDA8" w14:textId="05FFA1B1" w:rsidR="00A05DC4" w:rsidRDefault="00A05DC4">
      <w:pPr>
        <w:pStyle w:val="TableofFigures"/>
        <w:tabs>
          <w:tab w:val="right" w:leader="dot" w:pos="9016"/>
        </w:tabs>
        <w:rPr>
          <w:rFonts w:eastAsiaTheme="minorEastAsia"/>
          <w:noProof/>
          <w:lang w:val="en-US" w:eastAsia="en-US"/>
        </w:rPr>
      </w:pPr>
      <w:hyperlink w:anchor="_Toc204033728" w:history="1">
        <w:r w:rsidRPr="00AA5183">
          <w:rPr>
            <w:rStyle w:val="Hyperlink"/>
            <w:noProof/>
          </w:rPr>
          <w:t>Table 17: Government of Indonesia priorities: Nawacita (RPJMN 2020–2024)</w:t>
        </w:r>
        <w:r>
          <w:rPr>
            <w:noProof/>
            <w:webHidden/>
          </w:rPr>
          <w:tab/>
        </w:r>
        <w:r>
          <w:rPr>
            <w:noProof/>
            <w:webHidden/>
          </w:rPr>
          <w:fldChar w:fldCharType="begin"/>
        </w:r>
        <w:r>
          <w:rPr>
            <w:noProof/>
            <w:webHidden/>
          </w:rPr>
          <w:instrText xml:space="preserve"> PAGEREF _Toc204033728 \h </w:instrText>
        </w:r>
        <w:r>
          <w:rPr>
            <w:noProof/>
            <w:webHidden/>
          </w:rPr>
        </w:r>
        <w:r>
          <w:rPr>
            <w:noProof/>
            <w:webHidden/>
          </w:rPr>
          <w:fldChar w:fldCharType="separate"/>
        </w:r>
        <w:r w:rsidR="007226B5">
          <w:rPr>
            <w:noProof/>
            <w:webHidden/>
          </w:rPr>
          <w:t>94</w:t>
        </w:r>
        <w:r>
          <w:rPr>
            <w:noProof/>
            <w:webHidden/>
          </w:rPr>
          <w:fldChar w:fldCharType="end"/>
        </w:r>
      </w:hyperlink>
    </w:p>
    <w:p w14:paraId="574395C0" w14:textId="5A3BF8E9" w:rsidR="00A05DC4" w:rsidRDefault="00A05DC4">
      <w:pPr>
        <w:pStyle w:val="TableofFigures"/>
        <w:tabs>
          <w:tab w:val="right" w:leader="dot" w:pos="9016"/>
        </w:tabs>
        <w:rPr>
          <w:rFonts w:eastAsiaTheme="minorEastAsia"/>
          <w:noProof/>
          <w:lang w:val="en-US" w:eastAsia="en-US"/>
        </w:rPr>
      </w:pPr>
      <w:hyperlink w:anchor="_Toc204033729" w:history="1">
        <w:r w:rsidRPr="00AA5183">
          <w:rPr>
            <w:rStyle w:val="Hyperlink"/>
            <w:noProof/>
          </w:rPr>
          <w:t>Table 18: Government of Indonesia priorities: Astacita (RPJMN 2025 – 2029)</w:t>
        </w:r>
        <w:r>
          <w:rPr>
            <w:noProof/>
            <w:webHidden/>
          </w:rPr>
          <w:tab/>
        </w:r>
        <w:r>
          <w:rPr>
            <w:noProof/>
            <w:webHidden/>
          </w:rPr>
          <w:fldChar w:fldCharType="begin"/>
        </w:r>
        <w:r>
          <w:rPr>
            <w:noProof/>
            <w:webHidden/>
          </w:rPr>
          <w:instrText xml:space="preserve"> PAGEREF _Toc204033729 \h </w:instrText>
        </w:r>
        <w:r>
          <w:rPr>
            <w:noProof/>
            <w:webHidden/>
          </w:rPr>
        </w:r>
        <w:r>
          <w:rPr>
            <w:noProof/>
            <w:webHidden/>
          </w:rPr>
          <w:fldChar w:fldCharType="separate"/>
        </w:r>
        <w:r w:rsidR="007226B5">
          <w:rPr>
            <w:noProof/>
            <w:webHidden/>
          </w:rPr>
          <w:t>99</w:t>
        </w:r>
        <w:r>
          <w:rPr>
            <w:noProof/>
            <w:webHidden/>
          </w:rPr>
          <w:fldChar w:fldCharType="end"/>
        </w:r>
      </w:hyperlink>
    </w:p>
    <w:p w14:paraId="181676EF" w14:textId="56D4B9EB" w:rsidR="00A51612" w:rsidRPr="00A51612" w:rsidRDefault="00DB351E" w:rsidP="00DC016C">
      <w:pPr>
        <w:spacing w:line="264" w:lineRule="auto"/>
      </w:pPr>
      <w:r>
        <w:fldChar w:fldCharType="end"/>
      </w:r>
    </w:p>
    <w:p w14:paraId="30DD7DCD" w14:textId="77777777" w:rsidR="00A51612" w:rsidRPr="00A51612" w:rsidRDefault="00A51612" w:rsidP="00DC016C">
      <w:pPr>
        <w:spacing w:line="264" w:lineRule="auto"/>
      </w:pPr>
    </w:p>
    <w:p w14:paraId="3C2FE62F" w14:textId="1E96A8C9" w:rsidR="00A51612" w:rsidRPr="00A51612" w:rsidRDefault="00A51612" w:rsidP="00C3045A">
      <w:pPr>
        <w:pStyle w:val="TOCHeading"/>
      </w:pPr>
      <w:bookmarkStart w:id="2" w:name="_Toc194238039"/>
      <w:r w:rsidRPr="00A51612">
        <w:t>List of figures</w:t>
      </w:r>
      <w:bookmarkEnd w:id="2"/>
    </w:p>
    <w:p w14:paraId="68B4AD9B" w14:textId="3C7133AE" w:rsidR="00A05DC4" w:rsidRDefault="0042306C">
      <w:pPr>
        <w:pStyle w:val="TableofFigures"/>
        <w:tabs>
          <w:tab w:val="right" w:leader="dot" w:pos="9016"/>
        </w:tabs>
        <w:rPr>
          <w:rFonts w:eastAsiaTheme="minorEastAsia"/>
          <w:noProof/>
          <w:lang w:val="en-US" w:eastAsia="en-US"/>
        </w:rPr>
      </w:pPr>
      <w:r>
        <w:fldChar w:fldCharType="begin"/>
      </w:r>
      <w:r>
        <w:instrText xml:space="preserve"> TOC \h \z \c "Figure" </w:instrText>
      </w:r>
      <w:r>
        <w:fldChar w:fldCharType="separate"/>
      </w:r>
      <w:hyperlink w:anchor="_Toc204033730" w:history="1">
        <w:r w:rsidR="00A05DC4" w:rsidRPr="00FB3E0D">
          <w:rPr>
            <w:rStyle w:val="Hyperlink"/>
            <w:noProof/>
          </w:rPr>
          <w:t>Figure 1: Australia–Indonesia DPP overview</w:t>
        </w:r>
        <w:r w:rsidR="00A05DC4">
          <w:rPr>
            <w:noProof/>
            <w:webHidden/>
          </w:rPr>
          <w:tab/>
        </w:r>
        <w:r w:rsidR="00A05DC4">
          <w:rPr>
            <w:noProof/>
            <w:webHidden/>
          </w:rPr>
          <w:fldChar w:fldCharType="begin"/>
        </w:r>
        <w:r w:rsidR="00A05DC4">
          <w:rPr>
            <w:noProof/>
            <w:webHidden/>
          </w:rPr>
          <w:instrText xml:space="preserve"> PAGEREF _Toc204033730 \h </w:instrText>
        </w:r>
        <w:r w:rsidR="00A05DC4">
          <w:rPr>
            <w:noProof/>
            <w:webHidden/>
          </w:rPr>
        </w:r>
        <w:r w:rsidR="00A05DC4">
          <w:rPr>
            <w:noProof/>
            <w:webHidden/>
          </w:rPr>
          <w:fldChar w:fldCharType="separate"/>
        </w:r>
        <w:r w:rsidR="007226B5">
          <w:rPr>
            <w:noProof/>
            <w:webHidden/>
          </w:rPr>
          <w:t>26</w:t>
        </w:r>
        <w:r w:rsidR="00A05DC4">
          <w:rPr>
            <w:noProof/>
            <w:webHidden/>
          </w:rPr>
          <w:fldChar w:fldCharType="end"/>
        </w:r>
      </w:hyperlink>
    </w:p>
    <w:p w14:paraId="76750F3D" w14:textId="55199AAF" w:rsidR="00A05DC4" w:rsidRDefault="00A05DC4">
      <w:pPr>
        <w:pStyle w:val="TableofFigures"/>
        <w:tabs>
          <w:tab w:val="right" w:leader="dot" w:pos="9016"/>
        </w:tabs>
        <w:rPr>
          <w:rFonts w:eastAsiaTheme="minorEastAsia"/>
          <w:noProof/>
          <w:lang w:val="en-US" w:eastAsia="en-US"/>
        </w:rPr>
      </w:pPr>
      <w:hyperlink w:anchor="_Toc204033731" w:history="1">
        <w:r w:rsidRPr="00FB3E0D">
          <w:rPr>
            <w:rStyle w:val="Hyperlink"/>
            <w:noProof/>
          </w:rPr>
          <w:t>Figure 2: AAI short course implemented in 2025 as part of IA–CEPA ECP KATALIS</w:t>
        </w:r>
        <w:r>
          <w:rPr>
            <w:noProof/>
            <w:webHidden/>
          </w:rPr>
          <w:tab/>
        </w:r>
        <w:r>
          <w:rPr>
            <w:noProof/>
            <w:webHidden/>
          </w:rPr>
          <w:fldChar w:fldCharType="begin"/>
        </w:r>
        <w:r>
          <w:rPr>
            <w:noProof/>
            <w:webHidden/>
          </w:rPr>
          <w:instrText xml:space="preserve"> PAGEREF _Toc204033731 \h </w:instrText>
        </w:r>
        <w:r>
          <w:rPr>
            <w:noProof/>
            <w:webHidden/>
          </w:rPr>
        </w:r>
        <w:r>
          <w:rPr>
            <w:noProof/>
            <w:webHidden/>
          </w:rPr>
          <w:fldChar w:fldCharType="separate"/>
        </w:r>
        <w:r w:rsidR="007226B5">
          <w:rPr>
            <w:noProof/>
            <w:webHidden/>
          </w:rPr>
          <w:t>27</w:t>
        </w:r>
        <w:r>
          <w:rPr>
            <w:noProof/>
            <w:webHidden/>
          </w:rPr>
          <w:fldChar w:fldCharType="end"/>
        </w:r>
      </w:hyperlink>
    </w:p>
    <w:p w14:paraId="03D681A3" w14:textId="6661DD58" w:rsidR="00A05DC4" w:rsidRDefault="00A05DC4">
      <w:pPr>
        <w:pStyle w:val="TableofFigures"/>
        <w:tabs>
          <w:tab w:val="right" w:leader="dot" w:pos="9016"/>
        </w:tabs>
        <w:rPr>
          <w:rFonts w:eastAsiaTheme="minorEastAsia"/>
          <w:noProof/>
          <w:lang w:val="en-US" w:eastAsia="en-US"/>
        </w:rPr>
      </w:pPr>
      <w:hyperlink w:anchor="_Toc204033732" w:history="1">
        <w:r w:rsidRPr="00FB3E0D">
          <w:rPr>
            <w:rStyle w:val="Hyperlink"/>
            <w:noProof/>
          </w:rPr>
          <w:t>Figure 3: AAI alignment with GOI strategic priorities</w:t>
        </w:r>
        <w:r>
          <w:rPr>
            <w:noProof/>
            <w:webHidden/>
          </w:rPr>
          <w:tab/>
        </w:r>
        <w:r>
          <w:rPr>
            <w:noProof/>
            <w:webHidden/>
          </w:rPr>
          <w:fldChar w:fldCharType="begin"/>
        </w:r>
        <w:r>
          <w:rPr>
            <w:noProof/>
            <w:webHidden/>
          </w:rPr>
          <w:instrText xml:space="preserve"> PAGEREF _Toc204033732 \h </w:instrText>
        </w:r>
        <w:r>
          <w:rPr>
            <w:noProof/>
            <w:webHidden/>
          </w:rPr>
        </w:r>
        <w:r>
          <w:rPr>
            <w:noProof/>
            <w:webHidden/>
          </w:rPr>
          <w:fldChar w:fldCharType="separate"/>
        </w:r>
        <w:r w:rsidR="007226B5">
          <w:rPr>
            <w:noProof/>
            <w:webHidden/>
          </w:rPr>
          <w:t>31</w:t>
        </w:r>
        <w:r>
          <w:rPr>
            <w:noProof/>
            <w:webHidden/>
          </w:rPr>
          <w:fldChar w:fldCharType="end"/>
        </w:r>
      </w:hyperlink>
    </w:p>
    <w:p w14:paraId="57380209" w14:textId="5C26A51F" w:rsidR="00A05DC4" w:rsidRDefault="00A05DC4">
      <w:pPr>
        <w:pStyle w:val="TableofFigures"/>
        <w:tabs>
          <w:tab w:val="right" w:leader="dot" w:pos="9016"/>
        </w:tabs>
        <w:rPr>
          <w:rFonts w:eastAsiaTheme="minorEastAsia"/>
          <w:noProof/>
          <w:lang w:val="en-US" w:eastAsia="en-US"/>
        </w:rPr>
      </w:pPr>
      <w:hyperlink w:anchor="_Toc204033733" w:history="1">
        <w:r w:rsidRPr="00FB3E0D">
          <w:rPr>
            <w:rStyle w:val="Hyperlink"/>
            <w:noProof/>
          </w:rPr>
          <w:t>Figure 4: AAI online communications performance</w:t>
        </w:r>
        <w:r>
          <w:rPr>
            <w:noProof/>
            <w:webHidden/>
          </w:rPr>
          <w:tab/>
        </w:r>
        <w:r>
          <w:rPr>
            <w:noProof/>
            <w:webHidden/>
          </w:rPr>
          <w:fldChar w:fldCharType="begin"/>
        </w:r>
        <w:r>
          <w:rPr>
            <w:noProof/>
            <w:webHidden/>
          </w:rPr>
          <w:instrText xml:space="preserve"> PAGEREF _Toc204033733 \h </w:instrText>
        </w:r>
        <w:r>
          <w:rPr>
            <w:noProof/>
            <w:webHidden/>
          </w:rPr>
        </w:r>
        <w:r>
          <w:rPr>
            <w:noProof/>
            <w:webHidden/>
          </w:rPr>
          <w:fldChar w:fldCharType="separate"/>
        </w:r>
        <w:r w:rsidR="007226B5">
          <w:rPr>
            <w:noProof/>
            <w:webHidden/>
          </w:rPr>
          <w:t>51</w:t>
        </w:r>
        <w:r>
          <w:rPr>
            <w:noProof/>
            <w:webHidden/>
          </w:rPr>
          <w:fldChar w:fldCharType="end"/>
        </w:r>
      </w:hyperlink>
    </w:p>
    <w:p w14:paraId="1AB2F979" w14:textId="087F4F53" w:rsidR="00A05DC4" w:rsidRDefault="00A05DC4">
      <w:pPr>
        <w:pStyle w:val="TableofFigures"/>
        <w:tabs>
          <w:tab w:val="right" w:leader="dot" w:pos="9016"/>
        </w:tabs>
        <w:rPr>
          <w:rFonts w:eastAsiaTheme="minorEastAsia"/>
          <w:noProof/>
          <w:lang w:val="en-US" w:eastAsia="en-US"/>
        </w:rPr>
      </w:pPr>
      <w:hyperlink w:anchor="_Toc204033734" w:history="1">
        <w:r w:rsidRPr="00FB3E0D">
          <w:rPr>
            <w:rStyle w:val="Hyperlink"/>
            <w:noProof/>
          </w:rPr>
          <w:t>Figure 5: AAI Theory of change</w:t>
        </w:r>
        <w:r>
          <w:rPr>
            <w:noProof/>
            <w:webHidden/>
          </w:rPr>
          <w:tab/>
        </w:r>
        <w:r>
          <w:rPr>
            <w:noProof/>
            <w:webHidden/>
          </w:rPr>
          <w:fldChar w:fldCharType="begin"/>
        </w:r>
        <w:r>
          <w:rPr>
            <w:noProof/>
            <w:webHidden/>
          </w:rPr>
          <w:instrText xml:space="preserve"> PAGEREF _Toc204033734 \h </w:instrText>
        </w:r>
        <w:r>
          <w:rPr>
            <w:noProof/>
            <w:webHidden/>
          </w:rPr>
        </w:r>
        <w:r>
          <w:rPr>
            <w:noProof/>
            <w:webHidden/>
          </w:rPr>
          <w:fldChar w:fldCharType="separate"/>
        </w:r>
        <w:r w:rsidR="007226B5">
          <w:rPr>
            <w:noProof/>
            <w:webHidden/>
          </w:rPr>
          <w:t>77</w:t>
        </w:r>
        <w:r>
          <w:rPr>
            <w:noProof/>
            <w:webHidden/>
          </w:rPr>
          <w:fldChar w:fldCharType="end"/>
        </w:r>
      </w:hyperlink>
    </w:p>
    <w:p w14:paraId="40534AFC" w14:textId="714BA6C6" w:rsidR="00A51612" w:rsidRPr="00A51612" w:rsidRDefault="0042306C" w:rsidP="00DC016C">
      <w:pPr>
        <w:spacing w:line="264" w:lineRule="auto"/>
      </w:pPr>
      <w:r>
        <w:fldChar w:fldCharType="end"/>
      </w:r>
      <w:r w:rsidR="00A51612" w:rsidRPr="00A51612">
        <w:br w:type="page"/>
      </w:r>
    </w:p>
    <w:p w14:paraId="0DF3C8C5" w14:textId="6479CE53" w:rsidR="00E40699" w:rsidRDefault="32C5716B" w:rsidP="00C74103">
      <w:pPr>
        <w:pStyle w:val="Heading1"/>
      </w:pPr>
      <w:bookmarkStart w:id="3" w:name="_Toc194238040"/>
      <w:bookmarkStart w:id="4" w:name="_Toc203603070"/>
      <w:bookmarkStart w:id="5" w:name="_Toc204033675"/>
      <w:r>
        <w:lastRenderedPageBreak/>
        <w:t xml:space="preserve">Executive </w:t>
      </w:r>
      <w:bookmarkEnd w:id="3"/>
      <w:r w:rsidR="195FDBD9">
        <w:t>Summary</w:t>
      </w:r>
      <w:bookmarkEnd w:id="4"/>
      <w:bookmarkEnd w:id="5"/>
    </w:p>
    <w:p w14:paraId="26A914C1" w14:textId="47A53BD9" w:rsidR="00EE7C8B" w:rsidRDefault="00EE7C8B" w:rsidP="004C0D71">
      <w:r>
        <w:t>The Department of Foreign Affairs and Trade (DFAT) engaged Sustineo to conduct a Mid–Term Review (MTR) of the Australia Awards in Indonesia (AAI) program for the first phase (2022–2026) of the current design period (2022–2030)</w:t>
      </w:r>
      <w:r w:rsidR="007E028A">
        <w:t>, which represents an investment of AUD64 million</w:t>
      </w:r>
      <w:r w:rsidR="000B5E0E">
        <w:t xml:space="preserve"> over the first phase.</w:t>
      </w:r>
    </w:p>
    <w:p w14:paraId="7923C22E" w14:textId="22655E6C" w:rsidR="000C3047" w:rsidRDefault="000C3047" w:rsidP="004C0D71">
      <w:r>
        <w:t xml:space="preserve">AAI is a long–standing program and </w:t>
      </w:r>
      <w:r w:rsidR="00B446D5">
        <w:t xml:space="preserve">is delivered in partnership with the Government of Indonesia (GOI). The program </w:t>
      </w:r>
      <w:r w:rsidR="00887A80">
        <w:t xml:space="preserve">provides </w:t>
      </w:r>
      <w:r>
        <w:t>opportunities for long–term and short–term study, research and professional development in Australia</w:t>
      </w:r>
      <w:r w:rsidR="00887A80">
        <w:t xml:space="preserve"> </w:t>
      </w:r>
      <w:r w:rsidR="00A760EA">
        <w:t>supplemented by</w:t>
      </w:r>
      <w:r w:rsidR="0073640B">
        <w:t xml:space="preserve"> professional development, networking and career development </w:t>
      </w:r>
      <w:r w:rsidR="00A760EA">
        <w:t>in Indonesia</w:t>
      </w:r>
      <w:r w:rsidR="001D1C73">
        <w:t>. AAI</w:t>
      </w:r>
      <w:r w:rsidR="00887A80">
        <w:t xml:space="preserve"> is</w:t>
      </w:r>
      <w:r>
        <w:t xml:space="preserve"> </w:t>
      </w:r>
      <w:r w:rsidR="001D1C73">
        <w:t xml:space="preserve">also </w:t>
      </w:r>
      <w:r>
        <w:t>piloting scholarships for study in Indonesia.</w:t>
      </w:r>
    </w:p>
    <w:p w14:paraId="14E0FA20" w14:textId="7C857366" w:rsidR="004C0D71" w:rsidRDefault="004C0D71" w:rsidP="00297154">
      <w:pPr>
        <w:pStyle w:val="Heading2"/>
      </w:pPr>
      <w:bookmarkStart w:id="6" w:name="_Toc203603071"/>
      <w:bookmarkStart w:id="7" w:name="_Toc204033676"/>
      <w:r>
        <w:t>Purpose and Approach</w:t>
      </w:r>
      <w:bookmarkEnd w:id="6"/>
      <w:bookmarkEnd w:id="7"/>
    </w:p>
    <w:p w14:paraId="3E892D2D" w14:textId="3DFF366A" w:rsidR="00B446D5" w:rsidRPr="004C0D71" w:rsidRDefault="00F97727" w:rsidP="009D43C3">
      <w:r w:rsidRPr="00E41971">
        <w:t xml:space="preserve">The purpose of the </w:t>
      </w:r>
      <w:r w:rsidR="00D61101">
        <w:t xml:space="preserve">MTR </w:t>
      </w:r>
      <w:r w:rsidRPr="00E41971">
        <w:t>is to assess the implementation of the 2022</w:t>
      </w:r>
      <w:r>
        <w:t>–</w:t>
      </w:r>
      <w:r w:rsidRPr="00E41971">
        <w:t xml:space="preserve">2026 phase of the AAI program across all modalities, including enrichment and linkages activities. The review </w:t>
      </w:r>
      <w:r w:rsidR="00AC6E15">
        <w:t>addresses</w:t>
      </w:r>
      <w:r w:rsidRPr="00E41971">
        <w:t xml:space="preserve"> four </w:t>
      </w:r>
      <w:r w:rsidR="00242995">
        <w:t>criteria</w:t>
      </w:r>
      <w:r w:rsidRPr="00E41971">
        <w:t xml:space="preserve">: relevance, effectiveness, efficiency, </w:t>
      </w:r>
      <w:r w:rsidR="00FB259C">
        <w:t xml:space="preserve">and </w:t>
      </w:r>
      <w:r w:rsidRPr="00E41971">
        <w:t xml:space="preserve">gender equality, disability, and social inclusion (GEDSI) </w:t>
      </w:r>
      <w:r>
        <w:t>and</w:t>
      </w:r>
      <w:r w:rsidRPr="00E41971">
        <w:t xml:space="preserve"> climate change</w:t>
      </w:r>
      <w:r w:rsidR="00915973">
        <w:t xml:space="preserve">. </w:t>
      </w:r>
      <w:r w:rsidR="00CC0B4C">
        <w:t xml:space="preserve">Specific review questions </w:t>
      </w:r>
      <w:r w:rsidR="00EB78C2">
        <w:t>were</w:t>
      </w:r>
      <w:r w:rsidR="00AB7452">
        <w:t xml:space="preserve"> developed for each </w:t>
      </w:r>
      <w:r w:rsidR="003C3DD5">
        <w:t>criterion</w:t>
      </w:r>
      <w:r w:rsidR="00AB7452">
        <w:t xml:space="preserve">, and these questions were used </w:t>
      </w:r>
      <w:r w:rsidR="00A4670B">
        <w:t xml:space="preserve">to guide </w:t>
      </w:r>
      <w:r w:rsidR="00EB78C2">
        <w:t>document</w:t>
      </w:r>
      <w:r w:rsidR="00A4670B">
        <w:t xml:space="preserve"> </w:t>
      </w:r>
      <w:r w:rsidR="00D5736A">
        <w:t>analysis</w:t>
      </w:r>
      <w:r w:rsidR="00A4670B">
        <w:t xml:space="preserve"> </w:t>
      </w:r>
      <w:r w:rsidR="00BD4364">
        <w:t xml:space="preserve">and </w:t>
      </w:r>
      <w:r w:rsidR="00A4670B">
        <w:t xml:space="preserve">stakeholder </w:t>
      </w:r>
      <w:r w:rsidR="00D46F46">
        <w:t>consultations,</w:t>
      </w:r>
      <w:r w:rsidR="00EB78C2">
        <w:t xml:space="preserve"> and the </w:t>
      </w:r>
      <w:r w:rsidR="00D5736A">
        <w:t xml:space="preserve">review findings are structured </w:t>
      </w:r>
      <w:r w:rsidR="00A12018">
        <w:t>around</w:t>
      </w:r>
      <w:r w:rsidR="00D5736A">
        <w:t xml:space="preserve"> these criteria</w:t>
      </w:r>
      <w:r w:rsidR="00A12018">
        <w:t>.</w:t>
      </w:r>
      <w:r w:rsidR="00E84457">
        <w:t xml:space="preserve"> The review methodology included extensive </w:t>
      </w:r>
      <w:r w:rsidR="00FE49AF">
        <w:t>consultation</w:t>
      </w:r>
      <w:r w:rsidR="00E84457">
        <w:t xml:space="preserve"> with stakeholder</w:t>
      </w:r>
      <w:r w:rsidR="00FE49AF">
        <w:t>s</w:t>
      </w:r>
      <w:r w:rsidR="00FA2FDF">
        <w:t xml:space="preserve"> </w:t>
      </w:r>
      <w:r w:rsidR="006B323D">
        <w:t>undertaken in</w:t>
      </w:r>
      <w:r w:rsidR="004E4EE6">
        <w:t>–</w:t>
      </w:r>
      <w:r w:rsidR="006B323D">
        <w:t>person during a two</w:t>
      </w:r>
      <w:r w:rsidR="004E4EE6">
        <w:t>–</w:t>
      </w:r>
      <w:r w:rsidR="006B323D">
        <w:t xml:space="preserve">week mission in Indonesia </w:t>
      </w:r>
      <w:r w:rsidR="003D0D58">
        <w:t>and</w:t>
      </w:r>
      <w:r w:rsidR="006B323D">
        <w:t xml:space="preserve"> by remote interview</w:t>
      </w:r>
      <w:r w:rsidR="00304871">
        <w:t>s</w:t>
      </w:r>
      <w:r w:rsidR="003D0D58">
        <w:t>. Stakeholders consulted</w:t>
      </w:r>
      <w:r w:rsidR="006B323D">
        <w:t xml:space="preserve"> </w:t>
      </w:r>
      <w:r w:rsidR="00CD6D86">
        <w:t>includ</w:t>
      </w:r>
      <w:r w:rsidR="003D0D58">
        <w:t>e</w:t>
      </w:r>
      <w:r w:rsidR="00304871">
        <w:t>d</w:t>
      </w:r>
      <w:r w:rsidR="00CD6D86">
        <w:t xml:space="preserve"> DFAT and GOI </w:t>
      </w:r>
      <w:r w:rsidR="001055BA">
        <w:t>representatives</w:t>
      </w:r>
      <w:r w:rsidR="00CD6D86">
        <w:t>,</w:t>
      </w:r>
      <w:r w:rsidR="00551E91" w:rsidRPr="00551E91">
        <w:t xml:space="preserve"> </w:t>
      </w:r>
      <w:r w:rsidR="00551E91">
        <w:t xml:space="preserve">the AAI managing contractor, university partners and alumni. </w:t>
      </w:r>
    </w:p>
    <w:p w14:paraId="5C69E324" w14:textId="09B56D88" w:rsidR="00E40699" w:rsidRDefault="00E40699" w:rsidP="00DC016C">
      <w:pPr>
        <w:pStyle w:val="Heading2"/>
        <w:spacing w:line="264" w:lineRule="auto"/>
      </w:pPr>
      <w:bookmarkStart w:id="8" w:name="_Toc194238041"/>
      <w:bookmarkStart w:id="9" w:name="_Toc203603072"/>
      <w:bookmarkStart w:id="10" w:name="_Toc204033677"/>
      <w:r>
        <w:t>Summary findings</w:t>
      </w:r>
      <w:bookmarkEnd w:id="8"/>
      <w:bookmarkEnd w:id="9"/>
      <w:bookmarkEnd w:id="10"/>
    </w:p>
    <w:p w14:paraId="15178661" w14:textId="521703AE" w:rsidR="00447E25" w:rsidRDefault="115C3A1B" w:rsidP="00447E25">
      <w:r>
        <w:t>Australia Awards Indonesia (</w:t>
      </w:r>
      <w:r w:rsidR="00447E25" w:rsidRPr="00255D1C">
        <w:t>AAI</w:t>
      </w:r>
      <w:r w:rsidR="2B129207">
        <w:t>)</w:t>
      </w:r>
      <w:r w:rsidR="00447E25">
        <w:t xml:space="preserve"> </w:t>
      </w:r>
      <w:r w:rsidR="00447E25" w:rsidRPr="00255D1C">
        <w:t xml:space="preserve">is a </w:t>
      </w:r>
      <w:proofErr w:type="gramStart"/>
      <w:r w:rsidR="00447E25" w:rsidRPr="00255D1C">
        <w:t>well–established</w:t>
      </w:r>
      <w:proofErr w:type="gramEnd"/>
      <w:r w:rsidR="00447E25" w:rsidRPr="00255D1C">
        <w:t xml:space="preserve"> and highly regarded program that is performing well. It has</w:t>
      </w:r>
      <w:r w:rsidR="00447E25">
        <w:t xml:space="preserve"> robust policies and procedures in place and its delivery is supported by strong planning, management and governance arrangements. </w:t>
      </w:r>
      <w:r w:rsidR="00461C26">
        <w:t>Delivery</w:t>
      </w:r>
      <w:r w:rsidR="008B4230">
        <w:t xml:space="preserve"> of </w:t>
      </w:r>
      <w:r w:rsidR="00447E25">
        <w:t xml:space="preserve">the 2022–2026 phase of the program is effective and efficient, </w:t>
      </w:r>
      <w:r w:rsidR="00447E25" w:rsidRPr="00E41971">
        <w:t xml:space="preserve">although costs have been higher than anticipated due to additional activities requested by DFAT, such as new modalities and </w:t>
      </w:r>
      <w:r w:rsidR="00447E25">
        <w:t>extra</w:t>
      </w:r>
      <w:r w:rsidR="00447E25" w:rsidRPr="00E41971">
        <w:t xml:space="preserve"> </w:t>
      </w:r>
      <w:r w:rsidR="00CA0F2F" w:rsidRPr="00E41971">
        <w:t>short courses</w:t>
      </w:r>
      <w:r w:rsidR="00CA0F2F">
        <w:t>.</w:t>
      </w:r>
      <w:r w:rsidR="0019208A">
        <w:t xml:space="preserve"> As a result, AAI’s </w:t>
      </w:r>
      <w:r w:rsidR="00260498">
        <w:t>annual</w:t>
      </w:r>
      <w:r w:rsidR="0019208A">
        <w:t xml:space="preserve"> expenditure will exceed</w:t>
      </w:r>
      <w:r w:rsidR="00260498">
        <w:t xml:space="preserve"> </w:t>
      </w:r>
      <w:r w:rsidR="00667201">
        <w:t xml:space="preserve">its </w:t>
      </w:r>
      <w:proofErr w:type="gramStart"/>
      <w:r w:rsidR="00260498">
        <w:t>budget</w:t>
      </w:r>
      <w:proofErr w:type="gramEnd"/>
      <w:r w:rsidR="00667201">
        <w:t xml:space="preserve"> and this will need to be monitored and addressed.</w:t>
      </w:r>
    </w:p>
    <w:p w14:paraId="653BB10B" w14:textId="28D74C2E" w:rsidR="00E40699" w:rsidRDefault="00507CAC" w:rsidP="00B96729">
      <w:r>
        <w:t xml:space="preserve">AAI </w:t>
      </w:r>
      <w:r w:rsidR="001A0D1B">
        <w:t>is highly relev</w:t>
      </w:r>
      <w:r w:rsidR="001A6173">
        <w:t>a</w:t>
      </w:r>
      <w:r w:rsidR="001A0D1B">
        <w:t>nt to the nee</w:t>
      </w:r>
      <w:r w:rsidR="001A6173">
        <w:t>d</w:t>
      </w:r>
      <w:r w:rsidR="001A0D1B">
        <w:t>s and priorities of both</w:t>
      </w:r>
      <w:r w:rsidR="001A6173">
        <w:t xml:space="preserve"> </w:t>
      </w:r>
      <w:r w:rsidR="001A0D1B">
        <w:t>the Indones</w:t>
      </w:r>
      <w:r w:rsidR="001A6173">
        <w:t>i</w:t>
      </w:r>
      <w:r w:rsidR="001A0D1B">
        <w:t xml:space="preserve">an </w:t>
      </w:r>
      <w:r w:rsidR="001A6173">
        <w:t xml:space="preserve">and Australian </w:t>
      </w:r>
      <w:r w:rsidR="001A0D1B">
        <w:t>Gover</w:t>
      </w:r>
      <w:r w:rsidR="001A6173">
        <w:t xml:space="preserve">nments and AAI programming is aligned </w:t>
      </w:r>
      <w:r w:rsidR="00A576DE">
        <w:t xml:space="preserve">with each government’s </w:t>
      </w:r>
      <w:r w:rsidR="00595B8C">
        <w:t>policies</w:t>
      </w:r>
      <w:r w:rsidR="00A576DE">
        <w:t xml:space="preserve"> and strategic directions</w:t>
      </w:r>
      <w:r w:rsidR="00C630E4">
        <w:t>.</w:t>
      </w:r>
      <w:r w:rsidR="00595B8C">
        <w:t xml:space="preserve"> </w:t>
      </w:r>
      <w:r w:rsidR="00C630E4">
        <w:t xml:space="preserve">New scholarship </w:t>
      </w:r>
      <w:r w:rsidR="000E5FE0">
        <w:t>modalities, including short courses</w:t>
      </w:r>
      <w:r w:rsidR="0042439C">
        <w:t>,</w:t>
      </w:r>
      <w:r w:rsidR="000E5FE0">
        <w:t xml:space="preserve"> </w:t>
      </w:r>
      <w:r w:rsidR="007D3913">
        <w:t xml:space="preserve">provide opportunities to </w:t>
      </w:r>
      <w:r w:rsidR="000E5FE0">
        <w:t>add</w:t>
      </w:r>
      <w:r w:rsidR="0042439C">
        <w:t>ress emerging needs</w:t>
      </w:r>
      <w:r w:rsidR="00893C59">
        <w:t xml:space="preserve">. </w:t>
      </w:r>
      <w:r w:rsidR="00824643">
        <w:t>AAI’s relevance</w:t>
      </w:r>
      <w:r w:rsidR="00795280">
        <w:t xml:space="preserve"> </w:t>
      </w:r>
      <w:r w:rsidR="005C16AF">
        <w:t xml:space="preserve">can be further strengthened through </w:t>
      </w:r>
      <w:r w:rsidR="008627B3">
        <w:t xml:space="preserve">closer </w:t>
      </w:r>
      <w:r w:rsidR="72A0F078">
        <w:t>cooperation with DFAT stakeholders outside the Embassy in Jakarta</w:t>
      </w:r>
      <w:r w:rsidR="008627B3">
        <w:t xml:space="preserve">, </w:t>
      </w:r>
      <w:r w:rsidR="001541A3">
        <w:t>a clearer focus on targeting</w:t>
      </w:r>
      <w:r w:rsidR="000D5575">
        <w:t xml:space="preserve"> in selection of awardees and courses</w:t>
      </w:r>
      <w:r w:rsidR="578576B6">
        <w:t>,</w:t>
      </w:r>
      <w:r w:rsidR="000D5575">
        <w:t xml:space="preserve"> and </w:t>
      </w:r>
      <w:r w:rsidR="00F877D7">
        <w:t>operation</w:t>
      </w:r>
      <w:r w:rsidR="00452159">
        <w:t>al</w:t>
      </w:r>
      <w:r w:rsidR="00F877D7">
        <w:t xml:space="preserve">isation of </w:t>
      </w:r>
      <w:proofErr w:type="gramStart"/>
      <w:r w:rsidR="00F877D7">
        <w:t>recently</w:t>
      </w:r>
      <w:r w:rsidR="003F4EBF">
        <w:t>–</w:t>
      </w:r>
      <w:r w:rsidR="00F877D7">
        <w:t>developed</w:t>
      </w:r>
      <w:proofErr w:type="gramEnd"/>
      <w:r w:rsidR="00F877D7">
        <w:t xml:space="preserve"> </w:t>
      </w:r>
      <w:r w:rsidR="00EC051D">
        <w:t>po</w:t>
      </w:r>
      <w:r w:rsidR="00817CDC">
        <w:t>li</w:t>
      </w:r>
      <w:r w:rsidR="00EC051D">
        <w:t xml:space="preserve">cy </w:t>
      </w:r>
      <w:r w:rsidR="00452159">
        <w:t>directions</w:t>
      </w:r>
      <w:r w:rsidR="00EC051D">
        <w:t xml:space="preserve"> </w:t>
      </w:r>
      <w:r w:rsidR="0AACEC43">
        <w:t xml:space="preserve">on </w:t>
      </w:r>
      <w:r w:rsidR="00817CDC">
        <w:t>g</w:t>
      </w:r>
      <w:r w:rsidR="00EC051D">
        <w:t xml:space="preserve">ender </w:t>
      </w:r>
      <w:r w:rsidR="00817CDC">
        <w:t>equity, disability and social inclusion (</w:t>
      </w:r>
      <w:r w:rsidR="00EC051D">
        <w:t>GEDS</w:t>
      </w:r>
      <w:r w:rsidR="00817CDC">
        <w:t xml:space="preserve">I) </w:t>
      </w:r>
      <w:r w:rsidR="00EC051D">
        <w:t>and climate change.</w:t>
      </w:r>
    </w:p>
    <w:p w14:paraId="6A554E33" w14:textId="5AEF81A8" w:rsidR="00A07B18" w:rsidRDefault="0060353A" w:rsidP="0060353A">
      <w:pPr>
        <w:rPr>
          <w:lang w:val="en-US"/>
        </w:rPr>
      </w:pPr>
      <w:r>
        <w:t xml:space="preserve">AAI </w:t>
      </w:r>
      <w:r w:rsidR="00437C43">
        <w:t>is effective</w:t>
      </w:r>
      <w:r>
        <w:t xml:space="preserve"> in </w:t>
      </w:r>
      <w:r w:rsidR="003A5C01">
        <w:t xml:space="preserve">delivering </w:t>
      </w:r>
      <w:r w:rsidR="00437C43">
        <w:t xml:space="preserve">activities across </w:t>
      </w:r>
      <w:r w:rsidR="00713135">
        <w:t>t</w:t>
      </w:r>
      <w:r w:rsidR="007C7E2C">
        <w:t>he</w:t>
      </w:r>
      <w:r w:rsidR="00437C43">
        <w:t xml:space="preserve"> awards </w:t>
      </w:r>
      <w:r w:rsidR="007C7E2C">
        <w:t>cycle</w:t>
      </w:r>
      <w:r w:rsidR="00437C43">
        <w:t xml:space="preserve"> and </w:t>
      </w:r>
      <w:r w:rsidR="007C7E2C">
        <w:t>achieving</w:t>
      </w:r>
      <w:r w:rsidR="00437C43">
        <w:t xml:space="preserve"> </w:t>
      </w:r>
      <w:r w:rsidR="007C7E2C">
        <w:t>prog</w:t>
      </w:r>
      <w:r w:rsidR="00BB3162">
        <w:t>r</w:t>
      </w:r>
      <w:r w:rsidR="007C7E2C">
        <w:t xml:space="preserve">am outcomes, which are demonstrated in the results of regular </w:t>
      </w:r>
      <w:r w:rsidR="7C8364E2">
        <w:t xml:space="preserve">awardee </w:t>
      </w:r>
      <w:r w:rsidR="007C7E2C">
        <w:t>and alumni survey</w:t>
      </w:r>
      <w:r w:rsidR="00713135">
        <w:t>s</w:t>
      </w:r>
      <w:r w:rsidR="00BB3162">
        <w:t xml:space="preserve"> and individual and </w:t>
      </w:r>
      <w:r w:rsidR="00713135">
        <w:t>organisational</w:t>
      </w:r>
      <w:r w:rsidR="00BB3162">
        <w:t xml:space="preserve"> narratives. </w:t>
      </w:r>
      <w:r w:rsidR="003A5206">
        <w:t xml:space="preserve">In addition, </w:t>
      </w:r>
      <w:r w:rsidR="4E110EEF">
        <w:t xml:space="preserve">awardees </w:t>
      </w:r>
      <w:r w:rsidR="003A5206">
        <w:t xml:space="preserve">and alumni report high levels of satisfaction with the AAI program </w:t>
      </w:r>
      <w:r w:rsidR="00E20F18">
        <w:t xml:space="preserve">and at </w:t>
      </w:r>
      <w:r w:rsidR="003A5206" w:rsidRPr="00BB6D48">
        <w:rPr>
          <w:lang w:val="en-US"/>
        </w:rPr>
        <w:t xml:space="preserve">levels consistent with </w:t>
      </w:r>
      <w:r w:rsidR="00E20F18">
        <w:rPr>
          <w:lang w:val="en-US"/>
        </w:rPr>
        <w:lastRenderedPageBreak/>
        <w:t xml:space="preserve">other </w:t>
      </w:r>
      <w:r w:rsidR="003A5206" w:rsidRPr="00BB6D48">
        <w:rPr>
          <w:lang w:val="en-US"/>
        </w:rPr>
        <w:t xml:space="preserve">Australia Awards </w:t>
      </w:r>
      <w:r w:rsidR="00A74A5B">
        <w:rPr>
          <w:lang w:val="en-US"/>
        </w:rPr>
        <w:t>programs</w:t>
      </w:r>
      <w:r w:rsidR="003A5206" w:rsidRPr="00BB6D48">
        <w:rPr>
          <w:lang w:val="en-US"/>
        </w:rPr>
        <w:t>.</w:t>
      </w:r>
      <w:r w:rsidR="00A74A5B">
        <w:rPr>
          <w:lang w:val="en-US"/>
        </w:rPr>
        <w:t xml:space="preserve"> Overal</w:t>
      </w:r>
      <w:r w:rsidR="00406D9B">
        <w:rPr>
          <w:lang w:val="en-US"/>
        </w:rPr>
        <w:t>l</w:t>
      </w:r>
      <w:r w:rsidR="00A74A5B">
        <w:rPr>
          <w:lang w:val="en-US"/>
        </w:rPr>
        <w:t>, the modal</w:t>
      </w:r>
      <w:r w:rsidR="00406D9B">
        <w:rPr>
          <w:lang w:val="en-US"/>
        </w:rPr>
        <w:t>it</w:t>
      </w:r>
      <w:r w:rsidR="00A74A5B">
        <w:rPr>
          <w:lang w:val="en-US"/>
        </w:rPr>
        <w:t xml:space="preserve">ies used to </w:t>
      </w:r>
      <w:r w:rsidR="00406D9B">
        <w:rPr>
          <w:lang w:val="en-US"/>
        </w:rPr>
        <w:t xml:space="preserve">deliver </w:t>
      </w:r>
      <w:r w:rsidR="0066156F">
        <w:rPr>
          <w:lang w:val="en-US"/>
        </w:rPr>
        <w:t>t</w:t>
      </w:r>
      <w:r w:rsidR="00406D9B">
        <w:rPr>
          <w:lang w:val="en-US"/>
        </w:rPr>
        <w:t xml:space="preserve">he program are effective in achieving AAI outcomes, </w:t>
      </w:r>
      <w:r w:rsidR="00F93A81">
        <w:rPr>
          <w:lang w:val="en-US"/>
        </w:rPr>
        <w:t xml:space="preserve">although </w:t>
      </w:r>
      <w:r w:rsidR="15701DDF" w:rsidRPr="14636415">
        <w:rPr>
          <w:lang w:val="en-US"/>
        </w:rPr>
        <w:t>t</w:t>
      </w:r>
      <w:r w:rsidR="00406D9B" w:rsidRPr="14636415">
        <w:rPr>
          <w:lang w:val="en-US"/>
        </w:rPr>
        <w:t>here</w:t>
      </w:r>
      <w:r w:rsidR="00406D9B">
        <w:rPr>
          <w:lang w:val="en-US"/>
        </w:rPr>
        <w:t xml:space="preserve"> are </w:t>
      </w:r>
      <w:r w:rsidR="00F93A81">
        <w:rPr>
          <w:lang w:val="en-US"/>
        </w:rPr>
        <w:t>opportunities</w:t>
      </w:r>
      <w:r w:rsidR="00406D9B">
        <w:rPr>
          <w:lang w:val="en-US"/>
        </w:rPr>
        <w:t xml:space="preserve"> for improvement a</w:t>
      </w:r>
      <w:r w:rsidR="00F93A81">
        <w:rPr>
          <w:lang w:val="en-US"/>
        </w:rPr>
        <w:t>n</w:t>
      </w:r>
      <w:r w:rsidR="00406D9B">
        <w:rPr>
          <w:lang w:val="en-US"/>
        </w:rPr>
        <w:t>d refinemen</w:t>
      </w:r>
      <w:r w:rsidR="00F93A81">
        <w:rPr>
          <w:lang w:val="en-US"/>
        </w:rPr>
        <w:t>t</w:t>
      </w:r>
      <w:r w:rsidR="00D977E8">
        <w:rPr>
          <w:lang w:val="en-US"/>
        </w:rPr>
        <w:t>, including the Split</w:t>
      </w:r>
      <w:r w:rsidR="003F4EBF">
        <w:rPr>
          <w:lang w:val="en-US"/>
        </w:rPr>
        <w:t>–</w:t>
      </w:r>
      <w:r w:rsidR="00D977E8">
        <w:rPr>
          <w:lang w:val="en-US"/>
        </w:rPr>
        <w:t xml:space="preserve">Site </w:t>
      </w:r>
      <w:proofErr w:type="spellStart"/>
      <w:r w:rsidR="00D977E8">
        <w:rPr>
          <w:lang w:val="en-US"/>
        </w:rPr>
        <w:t>Masters</w:t>
      </w:r>
      <w:proofErr w:type="spellEnd"/>
      <w:r w:rsidR="00D977E8">
        <w:rPr>
          <w:lang w:val="en-US"/>
        </w:rPr>
        <w:t xml:space="preserve"> Program (SSMP), where outcomes have been les</w:t>
      </w:r>
      <w:r w:rsidR="00CC706C">
        <w:rPr>
          <w:lang w:val="en-US"/>
        </w:rPr>
        <w:t>s</w:t>
      </w:r>
      <w:r w:rsidR="00D977E8">
        <w:rPr>
          <w:lang w:val="en-US"/>
        </w:rPr>
        <w:t xml:space="preserve"> than optimal</w:t>
      </w:r>
      <w:r w:rsidR="19078D51" w:rsidRPr="7B911BBB">
        <w:rPr>
          <w:lang w:val="en-US"/>
        </w:rPr>
        <w:t>;</w:t>
      </w:r>
      <w:r w:rsidR="005F7546">
        <w:rPr>
          <w:lang w:val="en-US"/>
        </w:rPr>
        <w:t xml:space="preserve"> Pre</w:t>
      </w:r>
      <w:r w:rsidR="003F4EBF">
        <w:rPr>
          <w:lang w:val="en-US"/>
        </w:rPr>
        <w:t>–</w:t>
      </w:r>
      <w:r w:rsidR="005F7546">
        <w:rPr>
          <w:lang w:val="en-US"/>
        </w:rPr>
        <w:t>Departure Training (</w:t>
      </w:r>
      <w:r w:rsidR="005F7546" w:rsidRPr="47449FAF">
        <w:rPr>
          <w:lang w:val="en-US"/>
        </w:rPr>
        <w:t>PD</w:t>
      </w:r>
      <w:r w:rsidR="092D34EE" w:rsidRPr="47449FAF">
        <w:rPr>
          <w:lang w:val="en-US"/>
        </w:rPr>
        <w:t>T</w:t>
      </w:r>
      <w:r w:rsidR="005F7546" w:rsidRPr="7B911BBB">
        <w:rPr>
          <w:lang w:val="en-US"/>
        </w:rPr>
        <w:t>)</w:t>
      </w:r>
      <w:r w:rsidR="48467FB1" w:rsidRPr="7B911BBB">
        <w:rPr>
          <w:lang w:val="en-US"/>
        </w:rPr>
        <w:t>;</w:t>
      </w:r>
      <w:r w:rsidR="005F7546">
        <w:rPr>
          <w:lang w:val="en-US"/>
        </w:rPr>
        <w:t xml:space="preserve"> </w:t>
      </w:r>
      <w:r w:rsidR="00A33501">
        <w:rPr>
          <w:lang w:val="en-US"/>
        </w:rPr>
        <w:t xml:space="preserve">and the inadequate Contribution to Living Expenses (CLE) payment for </w:t>
      </w:r>
      <w:r w:rsidR="26319832" w:rsidRPr="01720DCF">
        <w:rPr>
          <w:lang w:val="en-US"/>
        </w:rPr>
        <w:t>awardees</w:t>
      </w:r>
      <w:r w:rsidR="00A33501" w:rsidRPr="01720DCF">
        <w:rPr>
          <w:lang w:val="en-US"/>
        </w:rPr>
        <w:t>.</w:t>
      </w:r>
      <w:r w:rsidR="00A33501">
        <w:rPr>
          <w:lang w:val="en-US"/>
        </w:rPr>
        <w:t xml:space="preserve"> Th</w:t>
      </w:r>
      <w:r w:rsidR="005534DC">
        <w:rPr>
          <w:lang w:val="en-US"/>
        </w:rPr>
        <w:t>e</w:t>
      </w:r>
      <w:r w:rsidR="00A33501">
        <w:rPr>
          <w:lang w:val="en-US"/>
        </w:rPr>
        <w:t xml:space="preserve">re are also opportunities </w:t>
      </w:r>
      <w:r w:rsidR="005534DC">
        <w:rPr>
          <w:lang w:val="en-US"/>
        </w:rPr>
        <w:t xml:space="preserve">to </w:t>
      </w:r>
      <w:r w:rsidR="00A33501">
        <w:rPr>
          <w:lang w:val="en-US"/>
        </w:rPr>
        <w:t xml:space="preserve">expand </w:t>
      </w:r>
      <w:r w:rsidR="00986A2E">
        <w:rPr>
          <w:lang w:val="en-US"/>
        </w:rPr>
        <w:t>program offerings through co</w:t>
      </w:r>
      <w:r w:rsidR="003F4EBF">
        <w:rPr>
          <w:lang w:val="en-US"/>
        </w:rPr>
        <w:t>–</w:t>
      </w:r>
      <w:r w:rsidR="00986A2E">
        <w:rPr>
          <w:lang w:val="en-US"/>
        </w:rPr>
        <w:t>fun</w:t>
      </w:r>
      <w:r w:rsidR="003E2C3E">
        <w:rPr>
          <w:lang w:val="en-US"/>
        </w:rPr>
        <w:t>d</w:t>
      </w:r>
      <w:r w:rsidR="00986A2E">
        <w:rPr>
          <w:lang w:val="en-US"/>
        </w:rPr>
        <w:t>ing</w:t>
      </w:r>
      <w:r w:rsidR="4BFC998D" w:rsidRPr="1C9ECA0C">
        <w:rPr>
          <w:lang w:val="en-US"/>
        </w:rPr>
        <w:t>,</w:t>
      </w:r>
      <w:r w:rsidR="00986A2E">
        <w:rPr>
          <w:lang w:val="en-US"/>
        </w:rPr>
        <w:t xml:space="preserve"> to en</w:t>
      </w:r>
      <w:r w:rsidR="005534DC">
        <w:rPr>
          <w:lang w:val="en-US"/>
        </w:rPr>
        <w:t>ha</w:t>
      </w:r>
      <w:r w:rsidR="00986A2E">
        <w:rPr>
          <w:lang w:val="en-US"/>
        </w:rPr>
        <w:t xml:space="preserve">nce </w:t>
      </w:r>
      <w:r w:rsidR="002C3107">
        <w:rPr>
          <w:lang w:val="en-US"/>
        </w:rPr>
        <w:t>on</w:t>
      </w:r>
      <w:r w:rsidR="003F4EBF">
        <w:rPr>
          <w:lang w:val="en-US"/>
        </w:rPr>
        <w:t>–</w:t>
      </w:r>
      <w:r w:rsidR="002C3107">
        <w:rPr>
          <w:lang w:val="en-US"/>
        </w:rPr>
        <w:t>award e</w:t>
      </w:r>
      <w:r w:rsidR="005534DC">
        <w:rPr>
          <w:lang w:val="en-US"/>
        </w:rPr>
        <w:t>nrichment and linkages activities</w:t>
      </w:r>
      <w:r w:rsidR="5EEF1824" w:rsidRPr="1C9ECA0C">
        <w:rPr>
          <w:lang w:val="en-US"/>
        </w:rPr>
        <w:t xml:space="preserve">, and to </w:t>
      </w:r>
      <w:r w:rsidR="5EEF1824" w:rsidRPr="10903DA2">
        <w:rPr>
          <w:lang w:val="en-US"/>
        </w:rPr>
        <w:t xml:space="preserve">develop new modalities that </w:t>
      </w:r>
      <w:r w:rsidR="5EEF1824" w:rsidRPr="11A9FCE3">
        <w:rPr>
          <w:lang w:val="en-US"/>
        </w:rPr>
        <w:t>reflect contextual changes.</w:t>
      </w:r>
    </w:p>
    <w:p w14:paraId="03783572" w14:textId="303C9D61" w:rsidR="006E3721" w:rsidRDefault="00345CB6" w:rsidP="006E3721">
      <w:r w:rsidRPr="580431D0">
        <w:rPr>
          <w:color w:val="000000" w:themeColor="text1"/>
        </w:rPr>
        <w:t xml:space="preserve">AAI is a </w:t>
      </w:r>
      <w:proofErr w:type="gramStart"/>
      <w:r w:rsidRPr="580431D0">
        <w:rPr>
          <w:color w:val="000000" w:themeColor="text1"/>
        </w:rPr>
        <w:t>well–planned</w:t>
      </w:r>
      <w:proofErr w:type="gramEnd"/>
      <w:r w:rsidRPr="580431D0">
        <w:rPr>
          <w:color w:val="000000" w:themeColor="text1"/>
        </w:rPr>
        <w:t xml:space="preserve"> and managed program and has strong systems and processes</w:t>
      </w:r>
      <w:r w:rsidRPr="580431D0">
        <w:rPr>
          <w:b/>
          <w:color w:val="000000" w:themeColor="text1"/>
        </w:rPr>
        <w:t xml:space="preserve"> </w:t>
      </w:r>
      <w:r w:rsidRPr="580431D0">
        <w:rPr>
          <w:color w:val="000000" w:themeColor="text1"/>
        </w:rPr>
        <w:t xml:space="preserve">in place to support efficient </w:t>
      </w:r>
      <w:r w:rsidR="00405B27" w:rsidRPr="580431D0">
        <w:rPr>
          <w:color w:val="000000" w:themeColor="text1"/>
        </w:rPr>
        <w:t>and timely d</w:t>
      </w:r>
      <w:r w:rsidRPr="580431D0">
        <w:rPr>
          <w:color w:val="000000" w:themeColor="text1"/>
        </w:rPr>
        <w:t>elivery of program</w:t>
      </w:r>
      <w:r w:rsidR="00712B17" w:rsidRPr="580431D0">
        <w:rPr>
          <w:color w:val="000000" w:themeColor="text1"/>
        </w:rPr>
        <w:t xml:space="preserve"> activities.</w:t>
      </w:r>
      <w:r w:rsidRPr="580431D0">
        <w:rPr>
          <w:b/>
          <w:color w:val="000000" w:themeColor="text1"/>
        </w:rPr>
        <w:t xml:space="preserve"> </w:t>
      </w:r>
      <w:r>
        <w:t>The AAI managing contractor team has strong experience in implementing the AAI program</w:t>
      </w:r>
      <w:r w:rsidR="00E4526F">
        <w:t xml:space="preserve"> and </w:t>
      </w:r>
      <w:r w:rsidR="00BF4C68">
        <w:t xml:space="preserve">is focused </w:t>
      </w:r>
      <w:r w:rsidR="00D333EF">
        <w:t>o</w:t>
      </w:r>
      <w:r w:rsidR="00BF4C68">
        <w:t>n cost effic</w:t>
      </w:r>
      <w:r w:rsidR="00D333EF">
        <w:t>ie</w:t>
      </w:r>
      <w:r w:rsidR="00BF4C68">
        <w:t>n</w:t>
      </w:r>
      <w:r w:rsidR="00D333EF">
        <w:t>c</w:t>
      </w:r>
      <w:r w:rsidR="00BF4C68">
        <w:t>ies and</w:t>
      </w:r>
      <w:r>
        <w:t xml:space="preserve"> value for money</w:t>
      </w:r>
      <w:r w:rsidR="00E4526F">
        <w:t>.</w:t>
      </w:r>
      <w:r w:rsidR="006E3721">
        <w:t xml:space="preserve"> AAI’s </w:t>
      </w:r>
      <w:r w:rsidR="006E3721" w:rsidRPr="006E3721">
        <w:t>governance and oversight</w:t>
      </w:r>
      <w:r w:rsidR="006E3721">
        <w:t xml:space="preserve"> arrangements are fit</w:t>
      </w:r>
      <w:r w:rsidR="003F4EBF">
        <w:t>–</w:t>
      </w:r>
      <w:r w:rsidR="006E3721">
        <w:t>for</w:t>
      </w:r>
      <w:r w:rsidR="003F4EBF">
        <w:t>–</w:t>
      </w:r>
      <w:r w:rsidR="006E3721">
        <w:t xml:space="preserve">purpose and enable strong engagement with </w:t>
      </w:r>
      <w:r w:rsidR="1FBA6869">
        <w:t xml:space="preserve">the Government of Indonesia </w:t>
      </w:r>
      <w:r w:rsidR="006E3721">
        <w:t xml:space="preserve">and across </w:t>
      </w:r>
      <w:r w:rsidR="35FEB157">
        <w:t xml:space="preserve">the Embassy in Jakarta </w:t>
      </w:r>
      <w:r w:rsidR="006E3721">
        <w:t>that support</w:t>
      </w:r>
      <w:r w:rsidR="00C52940">
        <w:t>s de</w:t>
      </w:r>
      <w:r w:rsidR="00C52940" w:rsidRPr="00436CE1">
        <w:t>cision</w:t>
      </w:r>
      <w:r w:rsidR="003F4EBF">
        <w:t>–</w:t>
      </w:r>
      <w:r w:rsidR="00C52940" w:rsidRPr="00436CE1">
        <w:t xml:space="preserve">making and </w:t>
      </w:r>
      <w:r w:rsidR="00BB0C8E" w:rsidRPr="00436CE1">
        <w:t>direction</w:t>
      </w:r>
      <w:r w:rsidR="003F4EBF">
        <w:t>–</w:t>
      </w:r>
      <w:r w:rsidR="00BB0C8E" w:rsidRPr="00436CE1">
        <w:t>setting</w:t>
      </w:r>
      <w:r w:rsidR="006E3721" w:rsidRPr="00436CE1">
        <w:t>.</w:t>
      </w:r>
      <w:r w:rsidR="00BB0C8E" w:rsidRPr="00436CE1">
        <w:t xml:space="preserve"> </w:t>
      </w:r>
      <w:r w:rsidR="006E3721" w:rsidRPr="00436CE1">
        <w:t>AAI makes efficient and effective use of multiple communication</w:t>
      </w:r>
      <w:r w:rsidR="006E3721">
        <w:t xml:space="preserve"> channels, </w:t>
      </w:r>
      <w:r w:rsidR="002D3C61">
        <w:t>and its work is guided by robust and clear ri</w:t>
      </w:r>
      <w:r w:rsidR="005637CA">
        <w:t>s</w:t>
      </w:r>
      <w:r w:rsidR="002D3C61">
        <w:t>k and monitoring, evaluation</w:t>
      </w:r>
      <w:r w:rsidR="005637CA">
        <w:t xml:space="preserve"> </w:t>
      </w:r>
      <w:r w:rsidR="002D3C61">
        <w:t>and learning (MEL) framew</w:t>
      </w:r>
      <w:r w:rsidR="005637CA">
        <w:t>o</w:t>
      </w:r>
      <w:r w:rsidR="002D3C61">
        <w:t>rks</w:t>
      </w:r>
      <w:r w:rsidR="006E3721">
        <w:t>.</w:t>
      </w:r>
      <w:r w:rsidR="003F4EBF">
        <w:t xml:space="preserve"> </w:t>
      </w:r>
      <w:r w:rsidR="005637CA">
        <w:t xml:space="preserve">While AAI is efficient, there are </w:t>
      </w:r>
      <w:r w:rsidR="00BB4AE1">
        <w:t>opportunities</w:t>
      </w:r>
      <w:r w:rsidR="005637CA">
        <w:t xml:space="preserve"> where </w:t>
      </w:r>
      <w:r w:rsidR="00BB4AE1">
        <w:t>its efficiency can be improved, including</w:t>
      </w:r>
      <w:r w:rsidR="00A15E36">
        <w:t xml:space="preserve"> ea</w:t>
      </w:r>
      <w:r w:rsidR="005006D3">
        <w:t>r</w:t>
      </w:r>
      <w:r w:rsidR="00A15E36">
        <w:t xml:space="preserve">ly provision of communication products with </w:t>
      </w:r>
      <w:r w:rsidR="005006D3">
        <w:t>time</w:t>
      </w:r>
      <w:r w:rsidR="003F4EBF">
        <w:t>–</w:t>
      </w:r>
      <w:r w:rsidR="005006D3">
        <w:t xml:space="preserve">critical dependencies, </w:t>
      </w:r>
      <w:r w:rsidR="00C730CD">
        <w:t>detailed analysis of cost</w:t>
      </w:r>
      <w:r w:rsidR="003F4EBF">
        <w:t>–</w:t>
      </w:r>
      <w:r w:rsidR="00C730CD">
        <w:t xml:space="preserve">saving </w:t>
      </w:r>
      <w:r w:rsidR="00E671C9">
        <w:t xml:space="preserve">opportunities, </w:t>
      </w:r>
      <w:r w:rsidR="001B1EB9">
        <w:t xml:space="preserve">enhancing </w:t>
      </w:r>
      <w:r w:rsidR="00E671C9">
        <w:t xml:space="preserve">the risk framework and </w:t>
      </w:r>
      <w:r w:rsidR="001B1EB9">
        <w:t>strengthening</w:t>
      </w:r>
      <w:r w:rsidR="00E671C9">
        <w:t xml:space="preserve"> the MEL system</w:t>
      </w:r>
      <w:r w:rsidR="001B1EB9">
        <w:t>.</w:t>
      </w:r>
    </w:p>
    <w:p w14:paraId="56236BA1" w14:textId="42C5A005" w:rsidR="00E40699" w:rsidRDefault="00104A02" w:rsidP="00B96729">
      <w:r w:rsidRPr="009B18B9">
        <w:t>AAI continues to demonstrate strong performance in advancing inclusive development, particularly through the effective integration of</w:t>
      </w:r>
      <w:r w:rsidR="00635B04">
        <w:t xml:space="preserve"> </w:t>
      </w:r>
      <w:r w:rsidRPr="009B18B9">
        <w:t xml:space="preserve">GEDSI, </w:t>
      </w:r>
      <w:r w:rsidR="33B6C0F4">
        <w:t>primarily through the program’s</w:t>
      </w:r>
      <w:r>
        <w:t xml:space="preserve"> </w:t>
      </w:r>
      <w:r w:rsidRPr="009B18B9">
        <w:t>Equity Target Groups (ETGs) and Equity Targeted Provinces (ETPs</w:t>
      </w:r>
      <w:r>
        <w:t>)</w:t>
      </w:r>
      <w:r w:rsidR="6352690B">
        <w:t xml:space="preserve"> approach</w:t>
      </w:r>
      <w:r w:rsidR="001A188F">
        <w:t xml:space="preserve">, which are </w:t>
      </w:r>
      <w:r w:rsidR="00D92103">
        <w:t>strongly institutionalised in the AAI program</w:t>
      </w:r>
      <w:r w:rsidR="00B34BE6">
        <w:t xml:space="preserve">. However, </w:t>
      </w:r>
      <w:r w:rsidR="00F40B66">
        <w:t xml:space="preserve">now that </w:t>
      </w:r>
      <w:r w:rsidR="00732190">
        <w:t xml:space="preserve">guidance on the </w:t>
      </w:r>
      <w:r w:rsidR="00B34BE6">
        <w:t>cross</w:t>
      </w:r>
      <w:r w:rsidR="003F4EBF">
        <w:t>–</w:t>
      </w:r>
      <w:r w:rsidR="00B34BE6">
        <w:t xml:space="preserve">cutting </w:t>
      </w:r>
      <w:r w:rsidR="00F664EC">
        <w:t>priorities of GEDSI and climate change</w:t>
      </w:r>
      <w:r w:rsidR="00732190">
        <w:t xml:space="preserve"> </w:t>
      </w:r>
      <w:r w:rsidR="00306603">
        <w:t xml:space="preserve">are more developed, AAI will be able to </w:t>
      </w:r>
      <w:r w:rsidR="00C50D39">
        <w:t xml:space="preserve">develop and apply more specific approaches to </w:t>
      </w:r>
      <w:r w:rsidR="00C44888">
        <w:t>the</w:t>
      </w:r>
      <w:r w:rsidR="00C50D39">
        <w:t xml:space="preserve"> </w:t>
      </w:r>
      <w:r w:rsidR="001A3E6C">
        <w:t>measurement, programming and reporting o</w:t>
      </w:r>
      <w:r w:rsidR="00583CED">
        <w:t>n</w:t>
      </w:r>
      <w:r w:rsidR="001A3E6C">
        <w:t xml:space="preserve"> these priorities.</w:t>
      </w:r>
      <w:r w:rsidR="001728D9">
        <w:t xml:space="preserve"> </w:t>
      </w:r>
      <w:r w:rsidR="00C44888">
        <w:t xml:space="preserve">To support this there is a need for AAI to </w:t>
      </w:r>
      <w:r w:rsidR="00EF704A">
        <w:t>undertake</w:t>
      </w:r>
      <w:r w:rsidR="00C44888">
        <w:t xml:space="preserve"> </w:t>
      </w:r>
      <w:r w:rsidR="00EF704A">
        <w:t>a</w:t>
      </w:r>
      <w:r w:rsidR="00985997">
        <w:t xml:space="preserve"> detailed</w:t>
      </w:r>
      <w:r w:rsidR="00EF704A">
        <w:t xml:space="preserve"> analysis of both its GEDSI and </w:t>
      </w:r>
      <w:r w:rsidR="00985997">
        <w:t>climate</w:t>
      </w:r>
      <w:r w:rsidR="00EF704A">
        <w:t xml:space="preserve"> change </w:t>
      </w:r>
      <w:r w:rsidR="00985997">
        <w:t>requireme</w:t>
      </w:r>
      <w:r w:rsidR="00BE4FF3">
        <w:t>nts.</w:t>
      </w:r>
    </w:p>
    <w:p w14:paraId="5E115219" w14:textId="43EFAFF6" w:rsidR="00071360" w:rsidRDefault="00071360" w:rsidP="00B96729">
      <w:r>
        <w:t>The following sections list the</w:t>
      </w:r>
      <w:r w:rsidR="00AB7324">
        <w:t xml:space="preserve"> </w:t>
      </w:r>
      <w:r>
        <w:t>recommendations</w:t>
      </w:r>
      <w:r w:rsidR="00D21D40">
        <w:t xml:space="preserve"> based on </w:t>
      </w:r>
      <w:r w:rsidR="00AB7324">
        <w:t>the MTR’s</w:t>
      </w:r>
      <w:r w:rsidR="00D21D40">
        <w:t xml:space="preserve"> findings. As AAI is </w:t>
      </w:r>
      <w:r w:rsidR="005C289F">
        <w:t xml:space="preserve">one of </w:t>
      </w:r>
      <w:proofErr w:type="gramStart"/>
      <w:r w:rsidR="005C289F">
        <w:t>a number of</w:t>
      </w:r>
      <w:proofErr w:type="gramEnd"/>
      <w:r w:rsidR="005C289F">
        <w:t xml:space="preserve"> global A</w:t>
      </w:r>
      <w:r w:rsidR="00D9776D">
        <w:t>ustralia Awards</w:t>
      </w:r>
      <w:r w:rsidR="005C289F">
        <w:t xml:space="preserve"> programs</w:t>
      </w:r>
      <w:r w:rsidR="00D9776D">
        <w:t>, the lessons and recomme</w:t>
      </w:r>
      <w:r w:rsidR="000C386B">
        <w:t>n</w:t>
      </w:r>
      <w:r w:rsidR="00D9776D">
        <w:t xml:space="preserve">dations of this MTR may be transferrable </w:t>
      </w:r>
      <w:r w:rsidR="00744D2D">
        <w:t xml:space="preserve">to other Australia Awards programs. </w:t>
      </w:r>
      <w:proofErr w:type="gramStart"/>
      <w:r w:rsidR="00744D2D">
        <w:t>However</w:t>
      </w:r>
      <w:proofErr w:type="gramEnd"/>
      <w:r w:rsidR="00744D2D">
        <w:t xml:space="preserve"> as other Australia Awards programs m</w:t>
      </w:r>
      <w:r w:rsidR="000C386B">
        <w:t>a</w:t>
      </w:r>
      <w:r w:rsidR="00744D2D">
        <w:t>y</w:t>
      </w:r>
      <w:r w:rsidR="000C386B">
        <w:t xml:space="preserve"> </w:t>
      </w:r>
      <w:r w:rsidR="00FB31B2">
        <w:t xml:space="preserve">have </w:t>
      </w:r>
      <w:r w:rsidR="000C386B">
        <w:t>differences due their uni</w:t>
      </w:r>
      <w:r w:rsidR="00C769B4">
        <w:t>q</w:t>
      </w:r>
      <w:r w:rsidR="000C386B">
        <w:t>ue contexts</w:t>
      </w:r>
      <w:r w:rsidR="00C769B4">
        <w:t xml:space="preserve">, </w:t>
      </w:r>
      <w:r w:rsidR="00D57ED1">
        <w:t xml:space="preserve">and the MTR has not </w:t>
      </w:r>
      <w:r w:rsidR="004015C1">
        <w:t xml:space="preserve">assessed these differences, </w:t>
      </w:r>
      <w:r w:rsidR="0015476C">
        <w:t>specific advice a</w:t>
      </w:r>
      <w:r w:rsidR="00F26A3C">
        <w:t>b</w:t>
      </w:r>
      <w:r w:rsidR="0015476C">
        <w:t>out the applicability to other Australia Awards programs</w:t>
      </w:r>
      <w:r w:rsidR="00C769B4">
        <w:t xml:space="preserve"> </w:t>
      </w:r>
      <w:r w:rsidR="00AD4FD8">
        <w:t>cannot be provided</w:t>
      </w:r>
      <w:r w:rsidR="004015C1">
        <w:t>.</w:t>
      </w:r>
    </w:p>
    <w:p w14:paraId="27E4E791" w14:textId="568A523D" w:rsidR="00E40699" w:rsidRDefault="00E40699" w:rsidP="00DC016C">
      <w:pPr>
        <w:pStyle w:val="Heading2"/>
        <w:spacing w:line="264" w:lineRule="auto"/>
      </w:pPr>
      <w:bookmarkStart w:id="11" w:name="_Toc194238042"/>
      <w:bookmarkStart w:id="12" w:name="_Toc203603073"/>
      <w:bookmarkStart w:id="13" w:name="_Toc204033678"/>
      <w:r>
        <w:t>Recommendations</w:t>
      </w:r>
      <w:bookmarkEnd w:id="11"/>
      <w:r w:rsidR="00032298">
        <w:t xml:space="preserve"> by focus and priority</w:t>
      </w:r>
      <w:bookmarkEnd w:id="12"/>
      <w:bookmarkEnd w:id="13"/>
    </w:p>
    <w:p w14:paraId="5BE8CDC6" w14:textId="75BF70FE" w:rsidR="00E97711" w:rsidRDefault="00E97711" w:rsidP="00E97711">
      <w:r>
        <w:t xml:space="preserve">Recommendations have been identified in the </w:t>
      </w:r>
      <w:r w:rsidR="002B6271">
        <w:t>r</w:t>
      </w:r>
      <w:r>
        <w:t>e</w:t>
      </w:r>
      <w:r w:rsidR="002B6271">
        <w:t>p</w:t>
      </w:r>
      <w:r>
        <w:t xml:space="preserve">ort in relation to each </w:t>
      </w:r>
      <w:r w:rsidR="00D46F46">
        <w:t>criterion</w:t>
      </w:r>
      <w:r w:rsidR="002B6271">
        <w:t xml:space="preserve"> and </w:t>
      </w:r>
      <w:r w:rsidR="000D74F3">
        <w:t>presented</w:t>
      </w:r>
      <w:r w:rsidR="002B6271">
        <w:t xml:space="preserve"> in the next section in</w:t>
      </w:r>
      <w:r w:rsidR="000D74F3">
        <w:t xml:space="preserve"> </w:t>
      </w:r>
      <w:r w:rsidR="006C0FAB">
        <w:t xml:space="preserve">this order and </w:t>
      </w:r>
      <w:r w:rsidR="000D74F3">
        <w:t>num</w:t>
      </w:r>
      <w:r w:rsidR="006C0FAB">
        <w:t>bered</w:t>
      </w:r>
      <w:r w:rsidR="002B6271">
        <w:t xml:space="preserve"> </w:t>
      </w:r>
      <w:r w:rsidR="00DE3B8F">
        <w:t>accordingly</w:t>
      </w:r>
      <w:r w:rsidR="002B6271">
        <w:t xml:space="preserve">. </w:t>
      </w:r>
      <w:r w:rsidR="002B6271" w:rsidRPr="009E656E">
        <w:t xml:space="preserve">Table </w:t>
      </w:r>
      <w:r w:rsidR="00092293" w:rsidRPr="009E656E">
        <w:t>1</w:t>
      </w:r>
      <w:r w:rsidR="006C0FAB" w:rsidRPr="009E656E">
        <w:t xml:space="preserve"> </w:t>
      </w:r>
      <w:r w:rsidR="00FB6D17" w:rsidRPr="009E656E">
        <w:t xml:space="preserve">below </w:t>
      </w:r>
      <w:r w:rsidR="006C0FAB" w:rsidRPr="009E656E">
        <w:t xml:space="preserve">also </w:t>
      </w:r>
      <w:r w:rsidR="006C0FAB">
        <w:t xml:space="preserve">presents the </w:t>
      </w:r>
      <w:r w:rsidR="00DE3B8F">
        <w:t>recommendations</w:t>
      </w:r>
      <w:r w:rsidR="008171D7">
        <w:t xml:space="preserve"> in relation to their strategic or operation</w:t>
      </w:r>
      <w:r w:rsidR="00B14208">
        <w:t>al</w:t>
      </w:r>
      <w:r w:rsidR="008171D7">
        <w:t xml:space="preserve"> focus and priority.</w:t>
      </w:r>
    </w:p>
    <w:p w14:paraId="7F588C15" w14:textId="23D27CCC" w:rsidR="00EE1C96" w:rsidRDefault="00EE1C96" w:rsidP="00E97711">
      <w:r>
        <w:t xml:space="preserve">It should be noted that the </w:t>
      </w:r>
      <w:r w:rsidR="00285F08">
        <w:t>identified</w:t>
      </w:r>
      <w:r>
        <w:t xml:space="preserve"> foc</w:t>
      </w:r>
      <w:r w:rsidR="00285F08">
        <w:t>u</w:t>
      </w:r>
      <w:r>
        <w:t xml:space="preserve">s </w:t>
      </w:r>
      <w:r w:rsidR="00285F08">
        <w:t>a</w:t>
      </w:r>
      <w:r>
        <w:t>nd prior</w:t>
      </w:r>
      <w:r w:rsidR="00285F08">
        <w:t>i</w:t>
      </w:r>
      <w:r>
        <w:t>t</w:t>
      </w:r>
      <w:r w:rsidR="00285F08">
        <w:t>y</w:t>
      </w:r>
      <w:r>
        <w:t xml:space="preserve"> for each recommendation is </w:t>
      </w:r>
      <w:r w:rsidR="00285F08">
        <w:t>indicative and subject to internal discussion and categorisation by AAI.</w:t>
      </w:r>
      <w:r w:rsidR="00560291">
        <w:t xml:space="preserve"> </w:t>
      </w:r>
    </w:p>
    <w:p w14:paraId="06A6B7F4" w14:textId="6BE7EBDC" w:rsidR="009F64A5" w:rsidRDefault="009F64A5" w:rsidP="00547C62">
      <w:pPr>
        <w:pStyle w:val="Caption"/>
      </w:pPr>
      <w:bookmarkStart w:id="14" w:name="_Toc204033712"/>
      <w:r>
        <w:lastRenderedPageBreak/>
        <w:t xml:space="preserve">Table </w:t>
      </w:r>
      <w:r w:rsidR="007226B5">
        <w:fldChar w:fldCharType="begin"/>
      </w:r>
      <w:r w:rsidR="007226B5">
        <w:instrText xml:space="preserve"> SEQ Table \* ARABIC </w:instrText>
      </w:r>
      <w:r w:rsidR="007226B5">
        <w:fldChar w:fldCharType="separate"/>
      </w:r>
      <w:r w:rsidR="007226B5">
        <w:rPr>
          <w:noProof/>
        </w:rPr>
        <w:t>1</w:t>
      </w:r>
      <w:r w:rsidR="007226B5">
        <w:rPr>
          <w:noProof/>
        </w:rPr>
        <w:fldChar w:fldCharType="end"/>
      </w:r>
      <w:r>
        <w:t>: Recommendations</w:t>
      </w:r>
      <w:bookmarkEnd w:id="14"/>
    </w:p>
    <w:tbl>
      <w:tblPr>
        <w:tblStyle w:val="SustineoTables"/>
        <w:tblW w:w="9026" w:type="dxa"/>
        <w:tblLayout w:type="fixed"/>
        <w:tblLook w:val="0620" w:firstRow="1" w:lastRow="0" w:firstColumn="0" w:lastColumn="0" w:noHBand="1" w:noVBand="1"/>
      </w:tblPr>
      <w:tblGrid>
        <w:gridCol w:w="1134"/>
        <w:gridCol w:w="993"/>
        <w:gridCol w:w="1275"/>
        <w:gridCol w:w="4678"/>
        <w:gridCol w:w="946"/>
      </w:tblGrid>
      <w:tr w:rsidR="005E79A9" w14:paraId="13F59416" w14:textId="43AAEC9F" w:rsidTr="00DA4B33">
        <w:trPr>
          <w:cnfStyle w:val="100000000000" w:firstRow="1" w:lastRow="0" w:firstColumn="0" w:lastColumn="0" w:oddVBand="0" w:evenVBand="0" w:oddHBand="0" w:evenHBand="0" w:firstRowFirstColumn="0" w:firstRowLastColumn="0" w:lastRowFirstColumn="0" w:lastRowLastColumn="0"/>
        </w:trPr>
        <w:tc>
          <w:tcPr>
            <w:tcW w:w="1134" w:type="dxa"/>
          </w:tcPr>
          <w:p w14:paraId="56373CBF" w14:textId="2944BB20" w:rsidR="00C7248D" w:rsidRPr="00547C62" w:rsidRDefault="00C7248D" w:rsidP="00547C62">
            <w:pPr>
              <w:pStyle w:val="Tabletext"/>
              <w:ind w:right="-108"/>
              <w:rPr>
                <w:rFonts w:ascii="Aptos Narrow" w:hAnsi="Aptos Narrow"/>
              </w:rPr>
            </w:pPr>
            <w:r w:rsidRPr="00547C62">
              <w:rPr>
                <w:rFonts w:ascii="Aptos Narrow" w:hAnsi="Aptos Narrow"/>
              </w:rPr>
              <w:t>Focus</w:t>
            </w:r>
          </w:p>
        </w:tc>
        <w:tc>
          <w:tcPr>
            <w:tcW w:w="993" w:type="dxa"/>
            <w:tcBorders>
              <w:left w:val="nil"/>
              <w:right w:val="nil"/>
            </w:tcBorders>
          </w:tcPr>
          <w:p w14:paraId="3AD545A0" w14:textId="509C1D67" w:rsidR="00C7248D" w:rsidRPr="00547C62" w:rsidRDefault="00C7248D" w:rsidP="00547C62">
            <w:pPr>
              <w:pStyle w:val="Tabletext"/>
              <w:ind w:right="-92"/>
              <w:jc w:val="center"/>
              <w:rPr>
                <w:rFonts w:ascii="Aptos Narrow" w:hAnsi="Aptos Narrow"/>
              </w:rPr>
            </w:pPr>
            <w:r w:rsidRPr="00547C62">
              <w:rPr>
                <w:rFonts w:ascii="Aptos Narrow" w:hAnsi="Aptos Narrow"/>
              </w:rPr>
              <w:t>Priority</w:t>
            </w:r>
          </w:p>
        </w:tc>
        <w:tc>
          <w:tcPr>
            <w:tcW w:w="1275" w:type="dxa"/>
            <w:tcBorders>
              <w:left w:val="nil"/>
            </w:tcBorders>
          </w:tcPr>
          <w:p w14:paraId="75D6BA99" w14:textId="35F9A351" w:rsidR="00C7248D" w:rsidRPr="00547C62" w:rsidRDefault="00C7248D" w:rsidP="00547C62">
            <w:pPr>
              <w:pStyle w:val="Tabletext"/>
              <w:ind w:right="-111"/>
              <w:rPr>
                <w:rFonts w:ascii="Aptos Narrow" w:hAnsi="Aptos Narrow"/>
              </w:rPr>
            </w:pPr>
            <w:r w:rsidRPr="00547C62">
              <w:rPr>
                <w:rFonts w:ascii="Aptos Narrow" w:hAnsi="Aptos Narrow"/>
              </w:rPr>
              <w:t>Criteria</w:t>
            </w:r>
          </w:p>
        </w:tc>
        <w:tc>
          <w:tcPr>
            <w:tcW w:w="4678" w:type="dxa"/>
          </w:tcPr>
          <w:p w14:paraId="1DF7234A" w14:textId="5E09C59B" w:rsidR="00C7248D" w:rsidRPr="00547C62" w:rsidRDefault="00C7248D" w:rsidP="00547C62">
            <w:pPr>
              <w:pStyle w:val="Tabletext"/>
              <w:ind w:left="-108"/>
              <w:rPr>
                <w:rFonts w:ascii="Aptos Narrow" w:hAnsi="Aptos Narrow"/>
              </w:rPr>
            </w:pPr>
            <w:r w:rsidRPr="00547C62">
              <w:rPr>
                <w:rFonts w:ascii="Aptos Narrow" w:hAnsi="Aptos Narrow"/>
              </w:rPr>
              <w:t>Recommendation</w:t>
            </w:r>
          </w:p>
        </w:tc>
        <w:tc>
          <w:tcPr>
            <w:tcW w:w="946" w:type="dxa"/>
          </w:tcPr>
          <w:p w14:paraId="49F4B4F8" w14:textId="7886EF9E" w:rsidR="00C7248D" w:rsidRPr="00547C62" w:rsidRDefault="00C7248D" w:rsidP="00547C62">
            <w:pPr>
              <w:pStyle w:val="Tabletext"/>
              <w:ind w:right="-76"/>
              <w:jc w:val="center"/>
              <w:rPr>
                <w:rFonts w:ascii="Aptos Narrow" w:hAnsi="Aptos Narrow"/>
              </w:rPr>
            </w:pPr>
            <w:r w:rsidRPr="00547C62">
              <w:rPr>
                <w:rFonts w:ascii="Aptos Narrow" w:hAnsi="Aptos Narrow"/>
              </w:rPr>
              <w:t>Number</w:t>
            </w:r>
          </w:p>
        </w:tc>
      </w:tr>
      <w:tr w:rsidR="009C7EBA" w14:paraId="06870EEF" w14:textId="77777777" w:rsidTr="009C7EBA">
        <w:trPr>
          <w:cantSplit/>
        </w:trPr>
        <w:tc>
          <w:tcPr>
            <w:tcW w:w="1134" w:type="dxa"/>
          </w:tcPr>
          <w:p w14:paraId="37667A2E" w14:textId="77777777" w:rsidR="00465B34" w:rsidRPr="00585B2E" w:rsidRDefault="00465B34" w:rsidP="00547C62">
            <w:pPr>
              <w:pStyle w:val="Tabletext"/>
              <w:ind w:right="-108"/>
              <w:rPr>
                <w:rFonts w:ascii="Aptos Narrow" w:hAnsi="Aptos Narrow"/>
              </w:rPr>
            </w:pPr>
            <w:r w:rsidRPr="00585B2E">
              <w:rPr>
                <w:rFonts w:ascii="Aptos Narrow" w:hAnsi="Aptos Narrow"/>
              </w:rPr>
              <w:t>Strategic</w:t>
            </w:r>
          </w:p>
        </w:tc>
        <w:tc>
          <w:tcPr>
            <w:tcW w:w="993" w:type="dxa"/>
          </w:tcPr>
          <w:p w14:paraId="716A1232" w14:textId="77777777" w:rsidR="00465B34" w:rsidRPr="00585B2E" w:rsidRDefault="00465B34" w:rsidP="00B128FA">
            <w:pPr>
              <w:pStyle w:val="Tabletext"/>
              <w:jc w:val="center"/>
              <w:rPr>
                <w:rFonts w:ascii="Aptos Narrow" w:hAnsi="Aptos Narrow"/>
              </w:rPr>
            </w:pPr>
            <w:r>
              <w:rPr>
                <w:rFonts w:ascii="Aptos Narrow" w:hAnsi="Aptos Narrow"/>
              </w:rPr>
              <w:t>High</w:t>
            </w:r>
          </w:p>
        </w:tc>
        <w:tc>
          <w:tcPr>
            <w:tcW w:w="1275" w:type="dxa"/>
          </w:tcPr>
          <w:p w14:paraId="0D49000E" w14:textId="77777777" w:rsidR="00465B34" w:rsidRPr="00585B2E" w:rsidRDefault="00465B34">
            <w:pPr>
              <w:pStyle w:val="Tabletext"/>
              <w:ind w:right="-111"/>
              <w:rPr>
                <w:rFonts w:ascii="Aptos Narrow" w:hAnsi="Aptos Narrow"/>
              </w:rPr>
            </w:pPr>
            <w:r w:rsidRPr="00585B2E">
              <w:rPr>
                <w:rFonts w:ascii="Aptos Narrow" w:hAnsi="Aptos Narrow"/>
              </w:rPr>
              <w:t>Relevanc</w:t>
            </w:r>
            <w:r w:rsidRPr="00585B2E">
              <w:rPr>
                <w:rFonts w:ascii="Aptos Narrow" w:hAnsi="Aptos Narrow"/>
                <w:bCs/>
              </w:rPr>
              <w:t>e</w:t>
            </w:r>
          </w:p>
        </w:tc>
        <w:tc>
          <w:tcPr>
            <w:tcW w:w="4678" w:type="dxa"/>
          </w:tcPr>
          <w:p w14:paraId="4493BE2D" w14:textId="77777777" w:rsidR="00465B34" w:rsidRPr="00585B2E" w:rsidRDefault="00465B34" w:rsidP="00547C62">
            <w:pPr>
              <w:pStyle w:val="Tabletext"/>
              <w:ind w:left="-108"/>
              <w:rPr>
                <w:rFonts w:ascii="Aptos Narrow" w:hAnsi="Aptos Narrow"/>
              </w:rPr>
            </w:pPr>
            <w:r w:rsidRPr="00585B2E">
              <w:rPr>
                <w:rFonts w:ascii="Aptos Narrow" w:hAnsi="Aptos Narrow"/>
              </w:rPr>
              <w:t>Ensure that new Government of Australia policies, strategies, and requirements on overseas development assistance are integrated in the next phase of AAI (2026–2030), particularly indicators on climate change in line with new DFAT requirements.</w:t>
            </w:r>
          </w:p>
        </w:tc>
        <w:tc>
          <w:tcPr>
            <w:tcW w:w="946" w:type="dxa"/>
          </w:tcPr>
          <w:p w14:paraId="72F39AD0" w14:textId="77777777" w:rsidR="00465B34" w:rsidRPr="00585B2E" w:rsidRDefault="00465B34">
            <w:pPr>
              <w:pStyle w:val="Tabletext"/>
              <w:jc w:val="center"/>
              <w:rPr>
                <w:rFonts w:ascii="Aptos Narrow" w:hAnsi="Aptos Narrow"/>
                <w:i/>
                <w:iCs/>
              </w:rPr>
            </w:pPr>
            <w:r w:rsidRPr="00585B2E">
              <w:rPr>
                <w:rFonts w:ascii="Aptos Narrow" w:hAnsi="Aptos Narrow"/>
              </w:rPr>
              <w:t>3</w:t>
            </w:r>
          </w:p>
        </w:tc>
      </w:tr>
      <w:tr w:rsidR="009C7EBA" w14:paraId="6C042387" w14:textId="77777777" w:rsidTr="009C7EBA">
        <w:trPr>
          <w:cantSplit/>
        </w:trPr>
        <w:tc>
          <w:tcPr>
            <w:tcW w:w="1134" w:type="dxa"/>
          </w:tcPr>
          <w:p w14:paraId="42C854B1" w14:textId="77777777" w:rsidR="0009030C" w:rsidRPr="00585B2E" w:rsidRDefault="0009030C" w:rsidP="00547C62">
            <w:pPr>
              <w:pStyle w:val="Tabletext"/>
              <w:ind w:right="-108"/>
              <w:rPr>
                <w:rFonts w:ascii="Aptos Narrow" w:hAnsi="Aptos Narrow"/>
              </w:rPr>
            </w:pPr>
            <w:r w:rsidRPr="00585B2E">
              <w:rPr>
                <w:rFonts w:ascii="Aptos Narrow" w:hAnsi="Aptos Narrow"/>
              </w:rPr>
              <w:t>Strategic</w:t>
            </w:r>
          </w:p>
        </w:tc>
        <w:tc>
          <w:tcPr>
            <w:tcW w:w="993" w:type="dxa"/>
          </w:tcPr>
          <w:p w14:paraId="1A65D229" w14:textId="77777777" w:rsidR="0009030C" w:rsidRPr="00585B2E" w:rsidRDefault="0009030C" w:rsidP="00B128FA">
            <w:pPr>
              <w:pStyle w:val="Tabletext"/>
              <w:jc w:val="center"/>
              <w:rPr>
                <w:rFonts w:ascii="Aptos Narrow" w:hAnsi="Aptos Narrow"/>
              </w:rPr>
            </w:pPr>
            <w:r>
              <w:rPr>
                <w:rFonts w:ascii="Aptos Narrow" w:hAnsi="Aptos Narrow"/>
              </w:rPr>
              <w:t>Medium</w:t>
            </w:r>
          </w:p>
        </w:tc>
        <w:tc>
          <w:tcPr>
            <w:tcW w:w="1275" w:type="dxa"/>
          </w:tcPr>
          <w:p w14:paraId="4F3C29CA" w14:textId="77777777" w:rsidR="0009030C" w:rsidRPr="00585B2E" w:rsidRDefault="0009030C">
            <w:pPr>
              <w:pStyle w:val="Tabletext"/>
              <w:ind w:right="-111"/>
              <w:rPr>
                <w:rFonts w:ascii="Aptos Narrow" w:hAnsi="Aptos Narrow"/>
              </w:rPr>
            </w:pPr>
            <w:r w:rsidRPr="00585B2E">
              <w:rPr>
                <w:rFonts w:ascii="Aptos Narrow" w:hAnsi="Aptos Narrow"/>
              </w:rPr>
              <w:t>Relevanc</w:t>
            </w:r>
            <w:r w:rsidRPr="00585B2E">
              <w:rPr>
                <w:rFonts w:ascii="Aptos Narrow" w:hAnsi="Aptos Narrow"/>
                <w:bCs/>
              </w:rPr>
              <w:t>e</w:t>
            </w:r>
          </w:p>
        </w:tc>
        <w:tc>
          <w:tcPr>
            <w:tcW w:w="4678" w:type="dxa"/>
          </w:tcPr>
          <w:p w14:paraId="521BFB61" w14:textId="77777777" w:rsidR="0009030C" w:rsidRPr="00585B2E" w:rsidRDefault="0009030C" w:rsidP="00547C62">
            <w:pPr>
              <w:pStyle w:val="Tabletext"/>
              <w:ind w:left="-108"/>
              <w:rPr>
                <w:rFonts w:ascii="Aptos Narrow" w:hAnsi="Aptos Narrow"/>
              </w:rPr>
            </w:pPr>
            <w:r w:rsidRPr="00585B2E">
              <w:rPr>
                <w:rFonts w:ascii="Aptos Narrow" w:hAnsi="Aptos Narrow"/>
              </w:rPr>
              <w:t>Continue and strengthen coordination and consultation with Consulates General and DFAT Canberra Indonesia Branch to ensure strong program alignment with Government of Australia strategic policies.</w:t>
            </w:r>
          </w:p>
        </w:tc>
        <w:tc>
          <w:tcPr>
            <w:tcW w:w="946" w:type="dxa"/>
          </w:tcPr>
          <w:p w14:paraId="16879FA4" w14:textId="77777777" w:rsidR="0009030C" w:rsidRPr="00585B2E" w:rsidRDefault="0009030C">
            <w:pPr>
              <w:pStyle w:val="Tabletext"/>
              <w:jc w:val="center"/>
              <w:rPr>
                <w:rFonts w:ascii="Aptos Narrow" w:hAnsi="Aptos Narrow"/>
                <w:i/>
              </w:rPr>
            </w:pPr>
            <w:r w:rsidRPr="00585B2E">
              <w:rPr>
                <w:rFonts w:ascii="Aptos Narrow" w:hAnsi="Aptos Narrow"/>
              </w:rPr>
              <w:t>1</w:t>
            </w:r>
          </w:p>
        </w:tc>
      </w:tr>
      <w:tr w:rsidR="00D32587" w14:paraId="6A083569" w14:textId="3EFF362B" w:rsidTr="00DA4B33">
        <w:trPr>
          <w:cantSplit/>
        </w:trPr>
        <w:tc>
          <w:tcPr>
            <w:tcW w:w="1134" w:type="dxa"/>
          </w:tcPr>
          <w:p w14:paraId="1E7634F1" w14:textId="0CC6FCDF" w:rsidR="00C7248D" w:rsidRPr="00547C62" w:rsidRDefault="00042563" w:rsidP="00547C62">
            <w:pPr>
              <w:pStyle w:val="Tabletext"/>
              <w:ind w:right="-108"/>
              <w:rPr>
                <w:rFonts w:ascii="Aptos Narrow" w:hAnsi="Aptos Narrow"/>
              </w:rPr>
            </w:pPr>
            <w:r w:rsidRPr="00547C62">
              <w:rPr>
                <w:rFonts w:ascii="Aptos Narrow" w:hAnsi="Aptos Narrow"/>
              </w:rPr>
              <w:t>Strategic</w:t>
            </w:r>
          </w:p>
        </w:tc>
        <w:tc>
          <w:tcPr>
            <w:tcW w:w="993" w:type="dxa"/>
          </w:tcPr>
          <w:p w14:paraId="7D7E66DE" w14:textId="71AD2CEA" w:rsidR="00C7248D" w:rsidRPr="00547C62" w:rsidRDefault="00FF61E9" w:rsidP="00547C62">
            <w:pPr>
              <w:pStyle w:val="Tabletext"/>
              <w:jc w:val="center"/>
              <w:rPr>
                <w:rFonts w:ascii="Aptos Narrow" w:hAnsi="Aptos Narrow"/>
              </w:rPr>
            </w:pPr>
            <w:r>
              <w:rPr>
                <w:rFonts w:ascii="Aptos Narrow" w:hAnsi="Aptos Narrow"/>
              </w:rPr>
              <w:t>Medium</w:t>
            </w:r>
          </w:p>
        </w:tc>
        <w:tc>
          <w:tcPr>
            <w:tcW w:w="1275" w:type="dxa"/>
          </w:tcPr>
          <w:p w14:paraId="74311E91" w14:textId="025ED421" w:rsidR="00C7248D" w:rsidRPr="00547C62" w:rsidRDefault="00C7248D" w:rsidP="00547C62">
            <w:pPr>
              <w:pStyle w:val="Tabletext"/>
              <w:ind w:right="-111"/>
              <w:rPr>
                <w:rFonts w:ascii="Aptos Narrow" w:hAnsi="Aptos Narrow"/>
              </w:rPr>
            </w:pPr>
            <w:r w:rsidRPr="00547C62">
              <w:rPr>
                <w:rFonts w:ascii="Aptos Narrow" w:hAnsi="Aptos Narrow"/>
              </w:rPr>
              <w:t>Relevanc</w:t>
            </w:r>
            <w:r w:rsidRPr="00547C62">
              <w:rPr>
                <w:rFonts w:ascii="Aptos Narrow" w:hAnsi="Aptos Narrow"/>
                <w:bCs/>
              </w:rPr>
              <w:t>e</w:t>
            </w:r>
          </w:p>
        </w:tc>
        <w:tc>
          <w:tcPr>
            <w:tcW w:w="4678" w:type="dxa"/>
          </w:tcPr>
          <w:p w14:paraId="7C0AE17B" w14:textId="45B128FA" w:rsidR="00C7248D" w:rsidRPr="00547C62" w:rsidRDefault="00C7248D" w:rsidP="00547C62">
            <w:pPr>
              <w:pStyle w:val="Tabletext"/>
              <w:ind w:left="-108"/>
              <w:rPr>
                <w:rFonts w:ascii="Aptos Narrow" w:hAnsi="Aptos Narrow"/>
              </w:rPr>
            </w:pPr>
            <w:r w:rsidRPr="00547C62">
              <w:rPr>
                <w:rFonts w:ascii="Aptos Narrow" w:hAnsi="Aptos Narrow"/>
              </w:rPr>
              <w:t xml:space="preserve">Review and assess the current thematic spread of awardees and </w:t>
            </w:r>
            <w:r w:rsidR="00C038B9">
              <w:rPr>
                <w:rFonts w:ascii="Aptos Narrow" w:hAnsi="Aptos Narrow"/>
              </w:rPr>
              <w:t xml:space="preserve">their </w:t>
            </w:r>
            <w:r w:rsidRPr="00547C62">
              <w:rPr>
                <w:rFonts w:ascii="Aptos Narrow" w:hAnsi="Aptos Narrow"/>
              </w:rPr>
              <w:t xml:space="preserve">fields of study to develop a more focused and targeted selection </w:t>
            </w:r>
            <w:r w:rsidR="00C038B9">
              <w:rPr>
                <w:rFonts w:ascii="Aptos Narrow" w:hAnsi="Aptos Narrow"/>
              </w:rPr>
              <w:t>in line with the Australia</w:t>
            </w:r>
            <w:r w:rsidR="00BE005F">
              <w:rPr>
                <w:rFonts w:ascii="Aptos Narrow" w:hAnsi="Aptos Narrow"/>
              </w:rPr>
              <w:t>–</w:t>
            </w:r>
            <w:r w:rsidR="00DF45DB">
              <w:rPr>
                <w:rFonts w:ascii="Aptos Narrow" w:hAnsi="Aptos Narrow"/>
              </w:rPr>
              <w:t>Indonesia Developm</w:t>
            </w:r>
            <w:r w:rsidR="00EA3612">
              <w:rPr>
                <w:rFonts w:ascii="Aptos Narrow" w:hAnsi="Aptos Narrow"/>
              </w:rPr>
              <w:t>e</w:t>
            </w:r>
            <w:r w:rsidR="00DF45DB">
              <w:rPr>
                <w:rFonts w:ascii="Aptos Narrow" w:hAnsi="Aptos Narrow"/>
              </w:rPr>
              <w:t>nt Partnership Plan 2024–2028</w:t>
            </w:r>
            <w:r w:rsidR="00BE005F">
              <w:rPr>
                <w:rFonts w:ascii="Aptos Narrow" w:hAnsi="Aptos Narrow"/>
              </w:rPr>
              <w:t xml:space="preserve"> and</w:t>
            </w:r>
            <w:r w:rsidRPr="00547C62">
              <w:rPr>
                <w:rFonts w:ascii="Aptos Narrow" w:hAnsi="Aptos Narrow"/>
              </w:rPr>
              <w:t xml:space="preserve"> in consultation with relevant branches in the Embassy, Consulates General and DFAT Canberra.</w:t>
            </w:r>
          </w:p>
        </w:tc>
        <w:tc>
          <w:tcPr>
            <w:tcW w:w="946" w:type="dxa"/>
          </w:tcPr>
          <w:p w14:paraId="4536E012" w14:textId="76DA901C" w:rsidR="00C7248D" w:rsidRPr="00547C62" w:rsidRDefault="00C7248D" w:rsidP="00547C62">
            <w:pPr>
              <w:pStyle w:val="Tabletext"/>
              <w:jc w:val="center"/>
              <w:rPr>
                <w:rFonts w:ascii="Aptos Narrow" w:hAnsi="Aptos Narrow"/>
                <w:i/>
                <w:iCs/>
              </w:rPr>
            </w:pPr>
            <w:r w:rsidRPr="00547C62">
              <w:rPr>
                <w:rFonts w:ascii="Aptos Narrow" w:hAnsi="Aptos Narrow"/>
              </w:rPr>
              <w:t>2</w:t>
            </w:r>
          </w:p>
        </w:tc>
      </w:tr>
      <w:tr w:rsidR="00D32587" w14:paraId="438A1A67" w14:textId="5F94411B" w:rsidTr="00DA4B33">
        <w:trPr>
          <w:cantSplit/>
        </w:trPr>
        <w:tc>
          <w:tcPr>
            <w:tcW w:w="1134" w:type="dxa"/>
          </w:tcPr>
          <w:p w14:paraId="7B0C9264" w14:textId="12998788" w:rsidR="00C7248D" w:rsidRPr="00547C62" w:rsidRDefault="00F972CF" w:rsidP="00547C62">
            <w:pPr>
              <w:pStyle w:val="Tabletext"/>
              <w:ind w:right="-108"/>
              <w:rPr>
                <w:rFonts w:ascii="Aptos Narrow" w:hAnsi="Aptos Narrow"/>
              </w:rPr>
            </w:pPr>
            <w:r>
              <w:rPr>
                <w:rFonts w:ascii="Aptos Narrow" w:hAnsi="Aptos Narrow"/>
              </w:rPr>
              <w:t>Strate</w:t>
            </w:r>
            <w:r w:rsidR="00B62649">
              <w:rPr>
                <w:rFonts w:ascii="Aptos Narrow" w:hAnsi="Aptos Narrow"/>
              </w:rPr>
              <w:t>g</w:t>
            </w:r>
            <w:r>
              <w:rPr>
                <w:rFonts w:ascii="Aptos Narrow" w:hAnsi="Aptos Narrow"/>
              </w:rPr>
              <w:t>ic</w:t>
            </w:r>
          </w:p>
        </w:tc>
        <w:tc>
          <w:tcPr>
            <w:tcW w:w="993" w:type="dxa"/>
          </w:tcPr>
          <w:p w14:paraId="2D9080CA" w14:textId="58D35CFF" w:rsidR="00C7248D" w:rsidRPr="00547C62" w:rsidRDefault="00F972CF" w:rsidP="00547C62">
            <w:pPr>
              <w:pStyle w:val="Tabletext"/>
              <w:jc w:val="center"/>
              <w:rPr>
                <w:rFonts w:ascii="Aptos Narrow" w:hAnsi="Aptos Narrow"/>
              </w:rPr>
            </w:pPr>
            <w:r>
              <w:rPr>
                <w:rFonts w:ascii="Aptos Narrow" w:hAnsi="Aptos Narrow"/>
              </w:rPr>
              <w:t>Medium</w:t>
            </w:r>
          </w:p>
        </w:tc>
        <w:tc>
          <w:tcPr>
            <w:tcW w:w="1275" w:type="dxa"/>
          </w:tcPr>
          <w:p w14:paraId="5F042449" w14:textId="1452C1B1" w:rsidR="00C7248D" w:rsidRPr="00547C62" w:rsidRDefault="00C7248D" w:rsidP="00547C62">
            <w:pPr>
              <w:pStyle w:val="Tabletext"/>
              <w:ind w:right="-111"/>
              <w:rPr>
                <w:rFonts w:ascii="Aptos Narrow" w:hAnsi="Aptos Narrow"/>
              </w:rPr>
            </w:pPr>
            <w:r w:rsidRPr="00547C62">
              <w:rPr>
                <w:rFonts w:ascii="Aptos Narrow" w:hAnsi="Aptos Narrow"/>
              </w:rPr>
              <w:t>Effectiveness</w:t>
            </w:r>
          </w:p>
        </w:tc>
        <w:tc>
          <w:tcPr>
            <w:tcW w:w="4678" w:type="dxa"/>
          </w:tcPr>
          <w:p w14:paraId="7F7E01DE" w14:textId="492BC6EE" w:rsidR="00C7248D" w:rsidRPr="00547C62" w:rsidRDefault="00C7248D" w:rsidP="00547C62">
            <w:pPr>
              <w:pStyle w:val="Tabletext"/>
              <w:ind w:left="-108"/>
              <w:rPr>
                <w:rFonts w:ascii="Aptos Narrow" w:hAnsi="Aptos Narrow"/>
              </w:rPr>
            </w:pPr>
            <w:r w:rsidRPr="00547C62">
              <w:rPr>
                <w:rFonts w:ascii="Aptos Narrow" w:hAnsi="Aptos Narrow"/>
              </w:rPr>
              <w:t xml:space="preserve">Undertake a comprehensive review of the current Split Site </w:t>
            </w:r>
            <w:proofErr w:type="spellStart"/>
            <w:r w:rsidRPr="00547C62">
              <w:rPr>
                <w:rFonts w:ascii="Aptos Narrow" w:hAnsi="Aptos Narrow"/>
              </w:rPr>
              <w:t>Masters</w:t>
            </w:r>
            <w:proofErr w:type="spellEnd"/>
            <w:r w:rsidRPr="00547C62">
              <w:rPr>
                <w:rFonts w:ascii="Aptos Narrow" w:hAnsi="Aptos Narrow"/>
              </w:rPr>
              <w:t xml:space="preserve"> Program approach and explore alternative or additional approaches. </w:t>
            </w:r>
          </w:p>
        </w:tc>
        <w:tc>
          <w:tcPr>
            <w:tcW w:w="946" w:type="dxa"/>
          </w:tcPr>
          <w:p w14:paraId="02650842" w14:textId="3261CB65" w:rsidR="00C7248D" w:rsidRPr="00547C62" w:rsidRDefault="0046729C" w:rsidP="00547C62">
            <w:pPr>
              <w:pStyle w:val="Tabletext"/>
              <w:jc w:val="center"/>
              <w:rPr>
                <w:rFonts w:ascii="Aptos Narrow" w:hAnsi="Aptos Narrow"/>
                <w:i/>
                <w:iCs/>
              </w:rPr>
            </w:pPr>
            <w:r>
              <w:rPr>
                <w:rFonts w:ascii="Aptos Narrow" w:hAnsi="Aptos Narrow"/>
              </w:rPr>
              <w:t>5</w:t>
            </w:r>
          </w:p>
        </w:tc>
      </w:tr>
      <w:tr w:rsidR="00D32587" w14:paraId="2CC3D612" w14:textId="30184C54" w:rsidTr="00DA4B33">
        <w:trPr>
          <w:cantSplit/>
        </w:trPr>
        <w:tc>
          <w:tcPr>
            <w:tcW w:w="1134" w:type="dxa"/>
          </w:tcPr>
          <w:p w14:paraId="1D39C205" w14:textId="3EE06B3E" w:rsidR="00C7248D" w:rsidRPr="00547C62" w:rsidRDefault="00F972CF" w:rsidP="00547C62">
            <w:pPr>
              <w:pStyle w:val="Tabletext"/>
              <w:ind w:right="-108"/>
              <w:rPr>
                <w:rFonts w:ascii="Aptos Narrow" w:hAnsi="Aptos Narrow"/>
              </w:rPr>
            </w:pPr>
            <w:r>
              <w:rPr>
                <w:rFonts w:ascii="Aptos Narrow" w:hAnsi="Aptos Narrow"/>
              </w:rPr>
              <w:t>Strategic</w:t>
            </w:r>
          </w:p>
        </w:tc>
        <w:tc>
          <w:tcPr>
            <w:tcW w:w="993" w:type="dxa"/>
          </w:tcPr>
          <w:p w14:paraId="3A7EA6FA" w14:textId="014B64B9" w:rsidR="00C7248D" w:rsidRPr="00547C62" w:rsidRDefault="00F972CF" w:rsidP="00547C62">
            <w:pPr>
              <w:pStyle w:val="Tabletext"/>
              <w:jc w:val="center"/>
              <w:rPr>
                <w:rFonts w:ascii="Aptos Narrow" w:hAnsi="Aptos Narrow"/>
              </w:rPr>
            </w:pPr>
            <w:r>
              <w:rPr>
                <w:rFonts w:ascii="Aptos Narrow" w:hAnsi="Aptos Narrow"/>
              </w:rPr>
              <w:t>Medium</w:t>
            </w:r>
          </w:p>
        </w:tc>
        <w:tc>
          <w:tcPr>
            <w:tcW w:w="1275" w:type="dxa"/>
          </w:tcPr>
          <w:p w14:paraId="3C2EAF77" w14:textId="5D6F4A46" w:rsidR="00C7248D" w:rsidRPr="00547C62" w:rsidRDefault="00C7248D" w:rsidP="00547C62">
            <w:pPr>
              <w:pStyle w:val="Tabletext"/>
              <w:ind w:right="-111"/>
              <w:rPr>
                <w:rFonts w:ascii="Aptos Narrow" w:hAnsi="Aptos Narrow"/>
              </w:rPr>
            </w:pPr>
            <w:r w:rsidRPr="00547C62">
              <w:rPr>
                <w:rFonts w:ascii="Aptos Narrow" w:hAnsi="Aptos Narrow"/>
              </w:rPr>
              <w:t>Effectiveness</w:t>
            </w:r>
          </w:p>
        </w:tc>
        <w:tc>
          <w:tcPr>
            <w:tcW w:w="4678" w:type="dxa"/>
          </w:tcPr>
          <w:p w14:paraId="4A9F4E81" w14:textId="2CA3A2B5" w:rsidR="00C7248D" w:rsidRPr="00547C62" w:rsidRDefault="00C7248D" w:rsidP="00547C62">
            <w:pPr>
              <w:pStyle w:val="Tabletext"/>
              <w:ind w:left="-108"/>
              <w:rPr>
                <w:rFonts w:ascii="Aptos Narrow" w:hAnsi="Aptos Narrow"/>
              </w:rPr>
            </w:pPr>
            <w:r w:rsidRPr="00547C62">
              <w:rPr>
                <w:rFonts w:ascii="Aptos Narrow" w:hAnsi="Aptos Narrow"/>
              </w:rPr>
              <w:t>Explore further co–funding opportunities with the Indonesian Endowment Fund for Education (LPDP) and new opportunities with state–owned enterprises to close emerging funding gaps from Government of Indonesia agencies.</w:t>
            </w:r>
          </w:p>
        </w:tc>
        <w:tc>
          <w:tcPr>
            <w:tcW w:w="946" w:type="dxa"/>
          </w:tcPr>
          <w:p w14:paraId="26C86D7F" w14:textId="082121E1" w:rsidR="00C7248D" w:rsidRPr="00547C62" w:rsidRDefault="0046729C" w:rsidP="00547C62">
            <w:pPr>
              <w:pStyle w:val="Tabletext"/>
              <w:jc w:val="center"/>
              <w:rPr>
                <w:rFonts w:ascii="Aptos Narrow" w:hAnsi="Aptos Narrow"/>
                <w:i/>
                <w:iCs/>
              </w:rPr>
            </w:pPr>
            <w:r>
              <w:rPr>
                <w:rFonts w:ascii="Aptos Narrow" w:hAnsi="Aptos Narrow"/>
                <w:i/>
                <w:iCs/>
              </w:rPr>
              <w:t>6</w:t>
            </w:r>
          </w:p>
        </w:tc>
      </w:tr>
      <w:tr w:rsidR="00D32587" w14:paraId="31091254" w14:textId="4DFD5491" w:rsidTr="00DA4B33">
        <w:trPr>
          <w:cantSplit/>
        </w:trPr>
        <w:tc>
          <w:tcPr>
            <w:tcW w:w="1134" w:type="dxa"/>
          </w:tcPr>
          <w:p w14:paraId="78C3788D" w14:textId="0370CA36" w:rsidR="00C7248D" w:rsidRPr="00547C62" w:rsidRDefault="00844A84" w:rsidP="00547C62">
            <w:pPr>
              <w:pStyle w:val="Tabletext"/>
              <w:ind w:right="-108"/>
              <w:rPr>
                <w:rFonts w:ascii="Aptos Narrow" w:hAnsi="Aptos Narrow"/>
              </w:rPr>
            </w:pPr>
            <w:r>
              <w:rPr>
                <w:rFonts w:ascii="Aptos Narrow" w:hAnsi="Aptos Narrow"/>
              </w:rPr>
              <w:t>Strategic</w:t>
            </w:r>
          </w:p>
        </w:tc>
        <w:tc>
          <w:tcPr>
            <w:tcW w:w="993" w:type="dxa"/>
          </w:tcPr>
          <w:p w14:paraId="6F046B76" w14:textId="2AE9E412" w:rsidR="00C7248D" w:rsidRPr="00547C62" w:rsidRDefault="00844A84" w:rsidP="00547C62">
            <w:pPr>
              <w:pStyle w:val="Tabletext"/>
              <w:jc w:val="center"/>
              <w:rPr>
                <w:rFonts w:ascii="Aptos Narrow" w:hAnsi="Aptos Narrow"/>
              </w:rPr>
            </w:pPr>
            <w:r>
              <w:rPr>
                <w:rFonts w:ascii="Aptos Narrow" w:hAnsi="Aptos Narrow"/>
              </w:rPr>
              <w:t>Medium</w:t>
            </w:r>
          </w:p>
        </w:tc>
        <w:tc>
          <w:tcPr>
            <w:tcW w:w="1275" w:type="dxa"/>
          </w:tcPr>
          <w:p w14:paraId="66A37CE6" w14:textId="7D04F1AF" w:rsidR="00C7248D" w:rsidRPr="00547C62" w:rsidRDefault="00C7248D" w:rsidP="00547C62">
            <w:pPr>
              <w:pStyle w:val="Tabletext"/>
              <w:ind w:right="-111"/>
              <w:rPr>
                <w:rFonts w:ascii="Aptos Narrow" w:hAnsi="Aptos Narrow"/>
              </w:rPr>
            </w:pPr>
            <w:r w:rsidRPr="00547C62">
              <w:rPr>
                <w:rFonts w:ascii="Aptos Narrow" w:hAnsi="Aptos Narrow"/>
              </w:rPr>
              <w:t>Effectiveness</w:t>
            </w:r>
          </w:p>
        </w:tc>
        <w:tc>
          <w:tcPr>
            <w:tcW w:w="4678" w:type="dxa"/>
          </w:tcPr>
          <w:p w14:paraId="5009888B" w14:textId="3C071EE9" w:rsidR="00C7248D" w:rsidRPr="00547C62" w:rsidRDefault="00C7248D" w:rsidP="00547C62">
            <w:pPr>
              <w:pStyle w:val="Tabletext"/>
              <w:ind w:left="-108"/>
              <w:rPr>
                <w:rFonts w:ascii="Aptos Narrow" w:hAnsi="Aptos Narrow"/>
              </w:rPr>
            </w:pPr>
            <w:r w:rsidRPr="00547C62">
              <w:rPr>
                <w:rFonts w:ascii="Aptos Narrow" w:hAnsi="Aptos Narrow"/>
              </w:rPr>
              <w:t xml:space="preserve">Document learnings from the Nusantara pilot and consider similar approaches as potential new AAI modalities in line with specific Government of Australia and Government of Indonesia priority areas such as climate change. </w:t>
            </w:r>
          </w:p>
        </w:tc>
        <w:tc>
          <w:tcPr>
            <w:tcW w:w="946" w:type="dxa"/>
          </w:tcPr>
          <w:p w14:paraId="438324BC" w14:textId="4E04F3B9" w:rsidR="00C7248D" w:rsidRPr="00547C62" w:rsidRDefault="00C7248D" w:rsidP="00547C62">
            <w:pPr>
              <w:pStyle w:val="Tabletext"/>
              <w:jc w:val="center"/>
              <w:rPr>
                <w:rFonts w:ascii="Aptos Narrow" w:hAnsi="Aptos Narrow"/>
                <w:i/>
              </w:rPr>
            </w:pPr>
            <w:r w:rsidRPr="00547C62">
              <w:rPr>
                <w:rFonts w:ascii="Aptos Narrow" w:hAnsi="Aptos Narrow"/>
              </w:rPr>
              <w:t>7</w:t>
            </w:r>
          </w:p>
        </w:tc>
      </w:tr>
      <w:tr w:rsidR="00D32587" w14:paraId="22D31CAC" w14:textId="798CDCC5" w:rsidTr="00DA4B33">
        <w:trPr>
          <w:cantSplit/>
        </w:trPr>
        <w:tc>
          <w:tcPr>
            <w:tcW w:w="1134" w:type="dxa"/>
          </w:tcPr>
          <w:p w14:paraId="0332D4E2" w14:textId="103A2AFB" w:rsidR="00C7248D" w:rsidRPr="00547C62" w:rsidRDefault="00844A84" w:rsidP="00547C62">
            <w:pPr>
              <w:pStyle w:val="Tabletext"/>
              <w:ind w:right="-108"/>
              <w:rPr>
                <w:rFonts w:ascii="Aptos Narrow" w:hAnsi="Aptos Narrow"/>
              </w:rPr>
            </w:pPr>
            <w:r>
              <w:rPr>
                <w:rFonts w:ascii="Aptos Narrow" w:hAnsi="Aptos Narrow"/>
              </w:rPr>
              <w:t>Strategic</w:t>
            </w:r>
          </w:p>
        </w:tc>
        <w:tc>
          <w:tcPr>
            <w:tcW w:w="993" w:type="dxa"/>
          </w:tcPr>
          <w:p w14:paraId="0C743986" w14:textId="6494E254" w:rsidR="00C7248D" w:rsidRPr="00547C62" w:rsidRDefault="00844A84" w:rsidP="00547C62">
            <w:pPr>
              <w:pStyle w:val="Tabletext"/>
              <w:jc w:val="center"/>
              <w:rPr>
                <w:rFonts w:ascii="Aptos Narrow" w:hAnsi="Aptos Narrow"/>
              </w:rPr>
            </w:pPr>
            <w:r>
              <w:rPr>
                <w:rFonts w:ascii="Aptos Narrow" w:hAnsi="Aptos Narrow"/>
              </w:rPr>
              <w:t>Medium</w:t>
            </w:r>
          </w:p>
        </w:tc>
        <w:tc>
          <w:tcPr>
            <w:tcW w:w="1275" w:type="dxa"/>
          </w:tcPr>
          <w:p w14:paraId="0411D7CD" w14:textId="1A6C0B04" w:rsidR="00C7248D" w:rsidRPr="00547C62" w:rsidRDefault="00C7248D" w:rsidP="00547C62">
            <w:pPr>
              <w:pStyle w:val="Tabletext"/>
              <w:ind w:right="-111"/>
              <w:rPr>
                <w:rFonts w:ascii="Aptos Narrow" w:hAnsi="Aptos Narrow"/>
              </w:rPr>
            </w:pPr>
            <w:r w:rsidRPr="00547C62">
              <w:rPr>
                <w:rFonts w:ascii="Aptos Narrow" w:hAnsi="Aptos Narrow"/>
              </w:rPr>
              <w:t>GEDSI / Climate change</w:t>
            </w:r>
          </w:p>
        </w:tc>
        <w:tc>
          <w:tcPr>
            <w:tcW w:w="4678" w:type="dxa"/>
          </w:tcPr>
          <w:p w14:paraId="35254C77" w14:textId="4C2A44D4" w:rsidR="00C7248D" w:rsidRPr="00547C62" w:rsidRDefault="00C7248D" w:rsidP="00547C62">
            <w:pPr>
              <w:pStyle w:val="Tabletext"/>
              <w:ind w:left="-108"/>
              <w:rPr>
                <w:rFonts w:ascii="Aptos Narrow" w:hAnsi="Aptos Narrow"/>
              </w:rPr>
            </w:pPr>
            <w:r w:rsidRPr="00547C62">
              <w:rPr>
                <w:rFonts w:ascii="Aptos Narrow" w:hAnsi="Aptos Narrow"/>
              </w:rPr>
              <w:t xml:space="preserve">Undertake a cross–cutting GEDSI analysis to guide measurement, programming and reporting. </w:t>
            </w:r>
          </w:p>
        </w:tc>
        <w:tc>
          <w:tcPr>
            <w:tcW w:w="946" w:type="dxa"/>
          </w:tcPr>
          <w:p w14:paraId="3F378739" w14:textId="2C2C650C" w:rsidR="00C7248D" w:rsidRPr="00547C62" w:rsidRDefault="00BA4E63" w:rsidP="00547C62">
            <w:pPr>
              <w:pStyle w:val="Tabletext"/>
              <w:jc w:val="center"/>
              <w:rPr>
                <w:rFonts w:ascii="Aptos Narrow" w:hAnsi="Aptos Narrow"/>
                <w:i/>
                <w:iCs/>
              </w:rPr>
            </w:pPr>
            <w:r w:rsidRPr="00547C62">
              <w:rPr>
                <w:rFonts w:ascii="Aptos Narrow" w:hAnsi="Aptos Narrow"/>
              </w:rPr>
              <w:t>1</w:t>
            </w:r>
            <w:r>
              <w:rPr>
                <w:rFonts w:ascii="Aptos Narrow" w:hAnsi="Aptos Narrow"/>
              </w:rPr>
              <w:t>4</w:t>
            </w:r>
          </w:p>
        </w:tc>
      </w:tr>
      <w:tr w:rsidR="00D32587" w14:paraId="5EE25E1E" w14:textId="6FC962E9" w:rsidTr="00DA4B33">
        <w:trPr>
          <w:cantSplit/>
        </w:trPr>
        <w:tc>
          <w:tcPr>
            <w:tcW w:w="1134" w:type="dxa"/>
          </w:tcPr>
          <w:p w14:paraId="49B87FF3" w14:textId="3DAB675D" w:rsidR="00C7248D" w:rsidRPr="00547C62" w:rsidRDefault="004B4509" w:rsidP="00547C62">
            <w:pPr>
              <w:pStyle w:val="Tabletext"/>
              <w:ind w:right="-108"/>
              <w:rPr>
                <w:rFonts w:ascii="Aptos Narrow" w:hAnsi="Aptos Narrow"/>
              </w:rPr>
            </w:pPr>
            <w:r>
              <w:rPr>
                <w:rFonts w:ascii="Aptos Narrow" w:hAnsi="Aptos Narrow"/>
              </w:rPr>
              <w:t>Strategic</w:t>
            </w:r>
          </w:p>
        </w:tc>
        <w:tc>
          <w:tcPr>
            <w:tcW w:w="993" w:type="dxa"/>
          </w:tcPr>
          <w:p w14:paraId="5309AEB7" w14:textId="1F24D17C" w:rsidR="00C7248D" w:rsidRPr="00547C62" w:rsidRDefault="00E50AAA" w:rsidP="00547C62">
            <w:pPr>
              <w:pStyle w:val="Tabletext"/>
              <w:jc w:val="center"/>
              <w:rPr>
                <w:rFonts w:ascii="Aptos Narrow" w:hAnsi="Aptos Narrow"/>
              </w:rPr>
            </w:pPr>
            <w:r>
              <w:rPr>
                <w:rFonts w:ascii="Aptos Narrow" w:hAnsi="Aptos Narrow"/>
              </w:rPr>
              <w:t>Medium</w:t>
            </w:r>
          </w:p>
        </w:tc>
        <w:tc>
          <w:tcPr>
            <w:tcW w:w="1275" w:type="dxa"/>
          </w:tcPr>
          <w:p w14:paraId="0A7A9718" w14:textId="219BA906" w:rsidR="00C7248D" w:rsidRPr="00547C62" w:rsidRDefault="00C7248D" w:rsidP="00547C62">
            <w:pPr>
              <w:pStyle w:val="Tabletext"/>
              <w:ind w:right="-111"/>
              <w:rPr>
                <w:rFonts w:ascii="Aptos Narrow" w:hAnsi="Aptos Narrow"/>
              </w:rPr>
            </w:pPr>
            <w:r w:rsidRPr="00547C62">
              <w:rPr>
                <w:rFonts w:ascii="Aptos Narrow" w:hAnsi="Aptos Narrow"/>
              </w:rPr>
              <w:t>GEDSI / Climate change</w:t>
            </w:r>
          </w:p>
        </w:tc>
        <w:tc>
          <w:tcPr>
            <w:tcW w:w="4678" w:type="dxa"/>
          </w:tcPr>
          <w:p w14:paraId="3E29302D" w14:textId="0747D429" w:rsidR="00C7248D" w:rsidRPr="00547C62" w:rsidRDefault="00C7248D" w:rsidP="00547C62">
            <w:pPr>
              <w:pStyle w:val="Tabletext"/>
              <w:ind w:left="-108"/>
              <w:rPr>
                <w:rFonts w:ascii="Aptos Narrow" w:hAnsi="Aptos Narrow"/>
              </w:rPr>
            </w:pPr>
            <w:r w:rsidRPr="00547C62">
              <w:rPr>
                <w:rFonts w:ascii="Aptos Narrow" w:hAnsi="Aptos Narrow"/>
              </w:rPr>
              <w:t>Develop and implement a comprehensive strategy to mainstream climate change indicators, programming and reporting across AAI modalities.</w:t>
            </w:r>
          </w:p>
        </w:tc>
        <w:tc>
          <w:tcPr>
            <w:tcW w:w="946" w:type="dxa"/>
          </w:tcPr>
          <w:p w14:paraId="4F793E72" w14:textId="3E2D4F55" w:rsidR="00C7248D" w:rsidRPr="00547C62" w:rsidRDefault="00BA4E63" w:rsidP="00547C62">
            <w:pPr>
              <w:pStyle w:val="Tabletext"/>
              <w:jc w:val="center"/>
              <w:rPr>
                <w:rFonts w:ascii="Aptos Narrow" w:hAnsi="Aptos Narrow"/>
                <w:i/>
                <w:iCs/>
              </w:rPr>
            </w:pPr>
            <w:r>
              <w:rPr>
                <w:rFonts w:ascii="Aptos Narrow" w:hAnsi="Aptos Narrow"/>
              </w:rPr>
              <w:t>18</w:t>
            </w:r>
          </w:p>
        </w:tc>
      </w:tr>
      <w:tr w:rsidR="00D32587" w14:paraId="12AA1AA0" w14:textId="72D83A90" w:rsidTr="00DA4B33">
        <w:trPr>
          <w:cantSplit/>
        </w:trPr>
        <w:tc>
          <w:tcPr>
            <w:tcW w:w="1134" w:type="dxa"/>
          </w:tcPr>
          <w:p w14:paraId="5A8CAA48" w14:textId="78C2C7AD" w:rsidR="00C7248D" w:rsidRPr="00547C62" w:rsidRDefault="00E50AAA" w:rsidP="00547C62">
            <w:pPr>
              <w:pStyle w:val="Tabletext"/>
              <w:ind w:right="-108"/>
              <w:rPr>
                <w:rFonts w:ascii="Aptos Narrow" w:hAnsi="Aptos Narrow"/>
              </w:rPr>
            </w:pPr>
            <w:r>
              <w:rPr>
                <w:rFonts w:ascii="Aptos Narrow" w:hAnsi="Aptos Narrow"/>
              </w:rPr>
              <w:t>Strategic</w:t>
            </w:r>
          </w:p>
        </w:tc>
        <w:tc>
          <w:tcPr>
            <w:tcW w:w="993" w:type="dxa"/>
          </w:tcPr>
          <w:p w14:paraId="3DB1B658" w14:textId="20F59170" w:rsidR="00C7248D" w:rsidRPr="00547C62" w:rsidRDefault="00E50AAA" w:rsidP="00547C62">
            <w:pPr>
              <w:pStyle w:val="Tabletext"/>
              <w:jc w:val="center"/>
              <w:rPr>
                <w:rFonts w:ascii="Aptos Narrow" w:hAnsi="Aptos Narrow"/>
              </w:rPr>
            </w:pPr>
            <w:r>
              <w:rPr>
                <w:rFonts w:ascii="Aptos Narrow" w:hAnsi="Aptos Narrow"/>
              </w:rPr>
              <w:t>Medium</w:t>
            </w:r>
          </w:p>
        </w:tc>
        <w:tc>
          <w:tcPr>
            <w:tcW w:w="1275" w:type="dxa"/>
          </w:tcPr>
          <w:p w14:paraId="2F9A7E3B" w14:textId="5EA8BC81" w:rsidR="00C7248D" w:rsidRPr="00547C62" w:rsidRDefault="00C7248D" w:rsidP="00547C62">
            <w:pPr>
              <w:pStyle w:val="Tabletext"/>
              <w:ind w:right="-111"/>
              <w:rPr>
                <w:rFonts w:ascii="Aptos Narrow" w:hAnsi="Aptos Narrow"/>
              </w:rPr>
            </w:pPr>
            <w:r w:rsidRPr="00547C62">
              <w:rPr>
                <w:rFonts w:ascii="Aptos Narrow" w:hAnsi="Aptos Narrow"/>
              </w:rPr>
              <w:t>GEDSI / Climate change</w:t>
            </w:r>
          </w:p>
        </w:tc>
        <w:tc>
          <w:tcPr>
            <w:tcW w:w="4678" w:type="dxa"/>
          </w:tcPr>
          <w:p w14:paraId="17BA7655" w14:textId="48F25ADF" w:rsidR="00C7248D" w:rsidRPr="00547C62" w:rsidRDefault="00C7248D" w:rsidP="00547C62">
            <w:pPr>
              <w:pStyle w:val="Tabletext"/>
              <w:ind w:left="-108"/>
              <w:rPr>
                <w:rFonts w:ascii="Aptos Narrow" w:hAnsi="Aptos Narrow"/>
              </w:rPr>
            </w:pPr>
            <w:r w:rsidRPr="00547C62">
              <w:rPr>
                <w:rFonts w:ascii="Aptos Narrow" w:hAnsi="Aptos Narrow"/>
              </w:rPr>
              <w:t>Develop a comprehensive strategy for managing awardee psychosocial and mental health, in conjunction with the Australia Awards program globally.</w:t>
            </w:r>
          </w:p>
        </w:tc>
        <w:tc>
          <w:tcPr>
            <w:tcW w:w="946" w:type="dxa"/>
          </w:tcPr>
          <w:p w14:paraId="38F8EA84" w14:textId="6B493EC7" w:rsidR="00C7248D" w:rsidRPr="00547C62" w:rsidRDefault="002B7CE7" w:rsidP="00547C62">
            <w:pPr>
              <w:pStyle w:val="Tabletext"/>
              <w:jc w:val="center"/>
              <w:rPr>
                <w:rFonts w:ascii="Aptos Narrow" w:hAnsi="Aptos Narrow"/>
                <w:i/>
                <w:iCs/>
              </w:rPr>
            </w:pPr>
            <w:r>
              <w:rPr>
                <w:rFonts w:ascii="Aptos Narrow" w:hAnsi="Aptos Narrow"/>
              </w:rPr>
              <w:t>19</w:t>
            </w:r>
          </w:p>
        </w:tc>
      </w:tr>
      <w:tr w:rsidR="009C7EBA" w14:paraId="4493056A" w14:textId="77777777" w:rsidTr="009C7EBA">
        <w:trPr>
          <w:cantSplit/>
        </w:trPr>
        <w:tc>
          <w:tcPr>
            <w:tcW w:w="1134" w:type="dxa"/>
          </w:tcPr>
          <w:p w14:paraId="1A29C6AA" w14:textId="77777777" w:rsidR="00874E40" w:rsidRPr="00585B2E" w:rsidRDefault="00874E40" w:rsidP="00547C62">
            <w:pPr>
              <w:pStyle w:val="Tabletext"/>
              <w:ind w:right="-108"/>
              <w:rPr>
                <w:rFonts w:ascii="Aptos Narrow" w:hAnsi="Aptos Narrow"/>
              </w:rPr>
            </w:pPr>
            <w:r>
              <w:rPr>
                <w:rFonts w:ascii="Aptos Narrow" w:hAnsi="Aptos Narrow"/>
              </w:rPr>
              <w:t>Strategic</w:t>
            </w:r>
          </w:p>
        </w:tc>
        <w:tc>
          <w:tcPr>
            <w:tcW w:w="993" w:type="dxa"/>
          </w:tcPr>
          <w:p w14:paraId="4FB735FB" w14:textId="77777777" w:rsidR="00874E40" w:rsidRPr="00585B2E" w:rsidRDefault="00874E40" w:rsidP="00B128FA">
            <w:pPr>
              <w:pStyle w:val="Tabletext"/>
              <w:jc w:val="center"/>
              <w:rPr>
                <w:rFonts w:ascii="Aptos Narrow" w:hAnsi="Aptos Narrow"/>
              </w:rPr>
            </w:pPr>
            <w:r>
              <w:rPr>
                <w:rFonts w:ascii="Aptos Narrow" w:hAnsi="Aptos Narrow"/>
              </w:rPr>
              <w:t>Low</w:t>
            </w:r>
          </w:p>
        </w:tc>
        <w:tc>
          <w:tcPr>
            <w:tcW w:w="1275" w:type="dxa"/>
          </w:tcPr>
          <w:p w14:paraId="429ED04D" w14:textId="77777777" w:rsidR="00874E40" w:rsidRPr="00585B2E" w:rsidRDefault="00874E40">
            <w:pPr>
              <w:pStyle w:val="Tabletext"/>
              <w:ind w:right="-111"/>
              <w:rPr>
                <w:rFonts w:ascii="Aptos Narrow" w:hAnsi="Aptos Narrow"/>
              </w:rPr>
            </w:pPr>
            <w:r w:rsidRPr="00585B2E">
              <w:rPr>
                <w:rFonts w:ascii="Aptos Narrow" w:hAnsi="Aptos Narrow"/>
              </w:rPr>
              <w:t>Effectiveness</w:t>
            </w:r>
          </w:p>
        </w:tc>
        <w:tc>
          <w:tcPr>
            <w:tcW w:w="4678" w:type="dxa"/>
          </w:tcPr>
          <w:p w14:paraId="61A9E5F3" w14:textId="77777777" w:rsidR="00874E40" w:rsidRPr="00585B2E" w:rsidRDefault="00874E40" w:rsidP="00547C62">
            <w:pPr>
              <w:pStyle w:val="Tabletext"/>
              <w:ind w:left="-108"/>
              <w:rPr>
                <w:rFonts w:ascii="Aptos Narrow" w:hAnsi="Aptos Narrow"/>
              </w:rPr>
            </w:pPr>
            <w:r w:rsidRPr="00585B2E">
              <w:rPr>
                <w:rFonts w:ascii="Aptos Narrow" w:hAnsi="Aptos Narrow"/>
              </w:rPr>
              <w:t xml:space="preserve">Advocate for annual indexation of Contribution to Living Expenses for all Australia Awards awardees globally. </w:t>
            </w:r>
          </w:p>
        </w:tc>
        <w:tc>
          <w:tcPr>
            <w:tcW w:w="946" w:type="dxa"/>
          </w:tcPr>
          <w:p w14:paraId="4DE77C29" w14:textId="16CD4E4A" w:rsidR="00874E40" w:rsidRPr="00585B2E" w:rsidRDefault="00397C40">
            <w:pPr>
              <w:pStyle w:val="Tabletext"/>
              <w:jc w:val="center"/>
              <w:rPr>
                <w:rFonts w:ascii="Aptos Narrow" w:hAnsi="Aptos Narrow"/>
                <w:i/>
                <w:iCs/>
              </w:rPr>
            </w:pPr>
            <w:r>
              <w:rPr>
                <w:rFonts w:ascii="Aptos Narrow" w:hAnsi="Aptos Narrow"/>
              </w:rPr>
              <w:t>8</w:t>
            </w:r>
          </w:p>
        </w:tc>
      </w:tr>
      <w:tr w:rsidR="009C7EBA" w14:paraId="396DD906" w14:textId="77777777" w:rsidTr="009C7EBA">
        <w:trPr>
          <w:cantSplit/>
        </w:trPr>
        <w:tc>
          <w:tcPr>
            <w:tcW w:w="1134" w:type="dxa"/>
          </w:tcPr>
          <w:p w14:paraId="6376B15E" w14:textId="77777777" w:rsidR="00465B34" w:rsidRPr="00585B2E" w:rsidRDefault="00465B34" w:rsidP="00547C62">
            <w:pPr>
              <w:pStyle w:val="Tabletext"/>
              <w:ind w:right="-108"/>
              <w:rPr>
                <w:rFonts w:ascii="Aptos Narrow" w:hAnsi="Aptos Narrow"/>
              </w:rPr>
            </w:pPr>
            <w:r>
              <w:rPr>
                <w:rFonts w:ascii="Aptos Narrow" w:hAnsi="Aptos Narrow"/>
              </w:rPr>
              <w:t>Strategic</w:t>
            </w:r>
          </w:p>
        </w:tc>
        <w:tc>
          <w:tcPr>
            <w:tcW w:w="993" w:type="dxa"/>
          </w:tcPr>
          <w:p w14:paraId="5B7F4F6B" w14:textId="77777777" w:rsidR="00465B34" w:rsidRPr="00585B2E" w:rsidRDefault="00465B34" w:rsidP="00B128FA">
            <w:pPr>
              <w:pStyle w:val="Tabletext"/>
              <w:jc w:val="center"/>
              <w:rPr>
                <w:rFonts w:ascii="Aptos Narrow" w:hAnsi="Aptos Narrow"/>
              </w:rPr>
            </w:pPr>
            <w:r>
              <w:rPr>
                <w:rFonts w:ascii="Aptos Narrow" w:hAnsi="Aptos Narrow"/>
              </w:rPr>
              <w:t>Low</w:t>
            </w:r>
          </w:p>
        </w:tc>
        <w:tc>
          <w:tcPr>
            <w:tcW w:w="1275" w:type="dxa"/>
          </w:tcPr>
          <w:p w14:paraId="3E16A7C5" w14:textId="77777777" w:rsidR="00465B34" w:rsidRPr="00585B2E" w:rsidRDefault="00465B34">
            <w:pPr>
              <w:pStyle w:val="Tabletext"/>
              <w:ind w:right="-111"/>
              <w:rPr>
                <w:rFonts w:ascii="Aptos Narrow" w:hAnsi="Aptos Narrow"/>
              </w:rPr>
            </w:pPr>
            <w:r w:rsidRPr="00585B2E">
              <w:rPr>
                <w:rFonts w:ascii="Aptos Narrow" w:hAnsi="Aptos Narrow"/>
              </w:rPr>
              <w:t>GEDSI / Climate change</w:t>
            </w:r>
          </w:p>
        </w:tc>
        <w:tc>
          <w:tcPr>
            <w:tcW w:w="4678" w:type="dxa"/>
          </w:tcPr>
          <w:p w14:paraId="062EF9A0" w14:textId="77777777" w:rsidR="00465B34" w:rsidRPr="00585B2E" w:rsidRDefault="00465B34" w:rsidP="00547C62">
            <w:pPr>
              <w:pStyle w:val="Tabletext"/>
              <w:ind w:left="-108"/>
              <w:rPr>
                <w:rFonts w:ascii="Aptos Narrow" w:hAnsi="Aptos Narrow"/>
              </w:rPr>
            </w:pPr>
            <w:r w:rsidRPr="00585B2E">
              <w:rPr>
                <w:rFonts w:ascii="Aptos Narrow" w:hAnsi="Aptos Narrow"/>
              </w:rPr>
              <w:t>Consider implementing a small–scale pilot undergraduate scholarship program for persons with disabilities, most likely at Australian university branch campuses in Indonesia.</w:t>
            </w:r>
          </w:p>
        </w:tc>
        <w:tc>
          <w:tcPr>
            <w:tcW w:w="946" w:type="dxa"/>
          </w:tcPr>
          <w:p w14:paraId="532B266C" w14:textId="09BF740C" w:rsidR="00465B34" w:rsidRPr="00585B2E" w:rsidRDefault="00BA4E63">
            <w:pPr>
              <w:pStyle w:val="Tabletext"/>
              <w:jc w:val="center"/>
              <w:rPr>
                <w:rFonts w:ascii="Aptos Narrow" w:hAnsi="Aptos Narrow"/>
                <w:i/>
                <w:iCs/>
              </w:rPr>
            </w:pPr>
            <w:r w:rsidRPr="00585B2E">
              <w:rPr>
                <w:rFonts w:ascii="Aptos Narrow" w:hAnsi="Aptos Narrow"/>
              </w:rPr>
              <w:t>1</w:t>
            </w:r>
            <w:r>
              <w:rPr>
                <w:rFonts w:ascii="Aptos Narrow" w:hAnsi="Aptos Narrow"/>
              </w:rPr>
              <w:t>5</w:t>
            </w:r>
          </w:p>
        </w:tc>
      </w:tr>
      <w:tr w:rsidR="00B62649" w14:paraId="577EA3D9" w14:textId="77777777" w:rsidTr="00DA4B33">
        <w:trPr>
          <w:cantSplit/>
        </w:trPr>
        <w:tc>
          <w:tcPr>
            <w:tcW w:w="1134" w:type="dxa"/>
          </w:tcPr>
          <w:p w14:paraId="2D853F02" w14:textId="27F0BD7A" w:rsidR="00B62649" w:rsidRDefault="00B62649" w:rsidP="00547C62">
            <w:pPr>
              <w:pStyle w:val="Tabletext"/>
              <w:ind w:right="-108"/>
              <w:rPr>
                <w:rFonts w:ascii="Aptos Narrow" w:hAnsi="Aptos Narrow"/>
              </w:rPr>
            </w:pPr>
            <w:r>
              <w:rPr>
                <w:rFonts w:ascii="Aptos Narrow" w:hAnsi="Aptos Narrow"/>
              </w:rPr>
              <w:t>Operational</w:t>
            </w:r>
          </w:p>
        </w:tc>
        <w:tc>
          <w:tcPr>
            <w:tcW w:w="993" w:type="dxa"/>
          </w:tcPr>
          <w:p w14:paraId="6BCF079D" w14:textId="59A1C8C3" w:rsidR="00B62649" w:rsidRDefault="00B62649" w:rsidP="00B128FA">
            <w:pPr>
              <w:pStyle w:val="Tabletext"/>
              <w:jc w:val="center"/>
              <w:rPr>
                <w:rFonts w:ascii="Aptos Narrow" w:hAnsi="Aptos Narrow"/>
              </w:rPr>
            </w:pPr>
            <w:r>
              <w:rPr>
                <w:rFonts w:ascii="Aptos Narrow" w:hAnsi="Aptos Narrow"/>
              </w:rPr>
              <w:t>High</w:t>
            </w:r>
          </w:p>
        </w:tc>
        <w:tc>
          <w:tcPr>
            <w:tcW w:w="1275" w:type="dxa"/>
          </w:tcPr>
          <w:p w14:paraId="006414B7" w14:textId="2E9FB9B5" w:rsidR="00B62649" w:rsidRPr="00B62649" w:rsidRDefault="00B62649" w:rsidP="00B62649">
            <w:pPr>
              <w:pStyle w:val="Tabletext"/>
              <w:ind w:right="-111"/>
              <w:rPr>
                <w:rFonts w:ascii="Aptos Narrow" w:hAnsi="Aptos Narrow"/>
              </w:rPr>
            </w:pPr>
            <w:r w:rsidRPr="00585B2E">
              <w:rPr>
                <w:rFonts w:ascii="Aptos Narrow" w:hAnsi="Aptos Narrow"/>
              </w:rPr>
              <w:t>Effectiveness</w:t>
            </w:r>
          </w:p>
        </w:tc>
        <w:tc>
          <w:tcPr>
            <w:tcW w:w="4678" w:type="dxa"/>
          </w:tcPr>
          <w:p w14:paraId="1A7B5B91" w14:textId="40A41890" w:rsidR="00B62649" w:rsidRPr="00B62649" w:rsidRDefault="00B62649" w:rsidP="00547C62">
            <w:pPr>
              <w:pStyle w:val="Tabletext"/>
              <w:ind w:left="-108"/>
              <w:rPr>
                <w:rFonts w:ascii="Aptos Narrow" w:hAnsi="Aptos Narrow"/>
              </w:rPr>
            </w:pPr>
            <w:r w:rsidRPr="00585B2E">
              <w:rPr>
                <w:rFonts w:ascii="Aptos Narrow" w:hAnsi="Aptos Narrow"/>
              </w:rPr>
              <w:t>Explore opportunities to increase the on–award enrichment and linkages activities, with a focus on internships, work placements and exposure to Australian work environments, and expanding the ILLA program, with a focus on schools rather than universities.</w:t>
            </w:r>
          </w:p>
        </w:tc>
        <w:tc>
          <w:tcPr>
            <w:tcW w:w="946" w:type="dxa"/>
          </w:tcPr>
          <w:p w14:paraId="09748E2A" w14:textId="539C38B9" w:rsidR="00B62649" w:rsidRPr="00B62649" w:rsidRDefault="00E7661B" w:rsidP="00B62649">
            <w:pPr>
              <w:pStyle w:val="Tabletext"/>
              <w:jc w:val="center"/>
              <w:rPr>
                <w:rFonts w:ascii="Aptos Narrow" w:hAnsi="Aptos Narrow"/>
              </w:rPr>
            </w:pPr>
            <w:r>
              <w:rPr>
                <w:rFonts w:ascii="Aptos Narrow" w:hAnsi="Aptos Narrow"/>
              </w:rPr>
              <w:t>9</w:t>
            </w:r>
          </w:p>
        </w:tc>
      </w:tr>
      <w:tr w:rsidR="000D4D0C" w14:paraId="20D643CD" w14:textId="77777777" w:rsidTr="009C7EBA">
        <w:trPr>
          <w:cantSplit/>
        </w:trPr>
        <w:tc>
          <w:tcPr>
            <w:tcW w:w="1134" w:type="dxa"/>
          </w:tcPr>
          <w:p w14:paraId="27E46885" w14:textId="0A6B8DCD" w:rsidR="000D4D0C" w:rsidRDefault="000D4D0C" w:rsidP="004A6344">
            <w:pPr>
              <w:pStyle w:val="Tabletext"/>
              <w:ind w:right="-108"/>
              <w:rPr>
                <w:rFonts w:ascii="Aptos Narrow" w:hAnsi="Aptos Narrow"/>
              </w:rPr>
            </w:pPr>
            <w:r>
              <w:rPr>
                <w:rFonts w:ascii="Aptos Narrow" w:hAnsi="Aptos Narrow"/>
              </w:rPr>
              <w:lastRenderedPageBreak/>
              <w:t>Operational</w:t>
            </w:r>
          </w:p>
        </w:tc>
        <w:tc>
          <w:tcPr>
            <w:tcW w:w="993" w:type="dxa"/>
          </w:tcPr>
          <w:p w14:paraId="008A776F" w14:textId="666CC8DB" w:rsidR="000D4D0C" w:rsidRDefault="000D4D0C" w:rsidP="00B128FA">
            <w:pPr>
              <w:pStyle w:val="Tabletext"/>
              <w:jc w:val="center"/>
              <w:rPr>
                <w:rFonts w:ascii="Aptos Narrow" w:hAnsi="Aptos Narrow"/>
              </w:rPr>
            </w:pPr>
            <w:r>
              <w:rPr>
                <w:rFonts w:ascii="Aptos Narrow" w:hAnsi="Aptos Narrow"/>
              </w:rPr>
              <w:t>High</w:t>
            </w:r>
          </w:p>
        </w:tc>
        <w:tc>
          <w:tcPr>
            <w:tcW w:w="1275" w:type="dxa"/>
          </w:tcPr>
          <w:p w14:paraId="5B148AE1" w14:textId="6A7E04CA" w:rsidR="000D4D0C" w:rsidRPr="00585B2E" w:rsidRDefault="000D4D0C" w:rsidP="00B62649">
            <w:pPr>
              <w:pStyle w:val="Tabletext"/>
              <w:ind w:right="-111"/>
              <w:rPr>
                <w:rFonts w:ascii="Aptos Narrow" w:hAnsi="Aptos Narrow"/>
              </w:rPr>
            </w:pPr>
            <w:r>
              <w:rPr>
                <w:rFonts w:ascii="Aptos Narrow" w:hAnsi="Aptos Narrow"/>
              </w:rPr>
              <w:t>Efficiency</w:t>
            </w:r>
          </w:p>
        </w:tc>
        <w:tc>
          <w:tcPr>
            <w:tcW w:w="4678" w:type="dxa"/>
          </w:tcPr>
          <w:p w14:paraId="3E20C45D" w14:textId="52F95B01" w:rsidR="000D4D0C" w:rsidRPr="00585B2E" w:rsidRDefault="000D4D0C" w:rsidP="00B128FA">
            <w:pPr>
              <w:pStyle w:val="Tabletext"/>
              <w:ind w:left="-108"/>
              <w:rPr>
                <w:rFonts w:ascii="Aptos Narrow" w:hAnsi="Aptos Narrow"/>
              </w:rPr>
            </w:pPr>
            <w:r w:rsidRPr="00585B2E">
              <w:rPr>
                <w:rFonts w:ascii="Aptos Narrow" w:hAnsi="Aptos Narrow"/>
              </w:rPr>
              <w:t>Continue to develop and strengthen the AAI MEL system to improve alignment and integration with DFAT MEL frameworks and systems, sharpen and standardise cross–cutting indicators and strengthen narrative analysis of outcomes.</w:t>
            </w:r>
          </w:p>
        </w:tc>
        <w:tc>
          <w:tcPr>
            <w:tcW w:w="946" w:type="dxa"/>
          </w:tcPr>
          <w:p w14:paraId="0A19F4F0" w14:textId="2B3905F2" w:rsidR="000D4D0C" w:rsidRPr="00585B2E" w:rsidRDefault="002B7CE7" w:rsidP="00B62649">
            <w:pPr>
              <w:pStyle w:val="Tabletext"/>
              <w:jc w:val="center"/>
              <w:rPr>
                <w:rFonts w:ascii="Aptos Narrow" w:hAnsi="Aptos Narrow"/>
              </w:rPr>
            </w:pPr>
            <w:r>
              <w:rPr>
                <w:rFonts w:ascii="Aptos Narrow" w:hAnsi="Aptos Narrow"/>
              </w:rPr>
              <w:t>12</w:t>
            </w:r>
          </w:p>
        </w:tc>
      </w:tr>
      <w:tr w:rsidR="009C7EBA" w14:paraId="554148AC" w14:textId="77777777" w:rsidTr="00DA4B33">
        <w:trPr>
          <w:cantSplit/>
        </w:trPr>
        <w:tc>
          <w:tcPr>
            <w:tcW w:w="1134" w:type="dxa"/>
          </w:tcPr>
          <w:p w14:paraId="7FAF2420" w14:textId="188303A6" w:rsidR="003D7EC9" w:rsidRPr="00585B2E" w:rsidRDefault="003D7EC9" w:rsidP="00447D28">
            <w:pPr>
              <w:pStyle w:val="Tabletext"/>
              <w:ind w:right="-108"/>
              <w:rPr>
                <w:rFonts w:ascii="Aptos Narrow" w:hAnsi="Aptos Narrow"/>
              </w:rPr>
            </w:pPr>
            <w:r>
              <w:rPr>
                <w:rFonts w:ascii="Aptos Narrow" w:hAnsi="Aptos Narrow"/>
              </w:rPr>
              <w:t>Operational</w:t>
            </w:r>
          </w:p>
        </w:tc>
        <w:tc>
          <w:tcPr>
            <w:tcW w:w="993" w:type="dxa"/>
          </w:tcPr>
          <w:p w14:paraId="7D09ECA3" w14:textId="77777777" w:rsidR="003D7EC9" w:rsidRPr="00585B2E" w:rsidRDefault="003D7EC9">
            <w:pPr>
              <w:pStyle w:val="Tabletext"/>
              <w:jc w:val="center"/>
              <w:rPr>
                <w:rFonts w:ascii="Aptos Narrow" w:hAnsi="Aptos Narrow"/>
              </w:rPr>
            </w:pPr>
            <w:r>
              <w:rPr>
                <w:rFonts w:ascii="Aptos Narrow" w:hAnsi="Aptos Narrow"/>
              </w:rPr>
              <w:t>Medium</w:t>
            </w:r>
          </w:p>
        </w:tc>
        <w:tc>
          <w:tcPr>
            <w:tcW w:w="1275" w:type="dxa"/>
          </w:tcPr>
          <w:p w14:paraId="00C823BA" w14:textId="77777777" w:rsidR="003D7EC9" w:rsidRPr="00585B2E" w:rsidRDefault="003D7EC9">
            <w:pPr>
              <w:pStyle w:val="Tabletext"/>
              <w:ind w:left="-166" w:right="-111" w:firstLine="83"/>
              <w:rPr>
                <w:rFonts w:ascii="Aptos Narrow" w:hAnsi="Aptos Narrow"/>
              </w:rPr>
            </w:pPr>
            <w:r w:rsidRPr="00585B2E">
              <w:rPr>
                <w:rFonts w:ascii="Aptos Narrow" w:hAnsi="Aptos Narrow"/>
              </w:rPr>
              <w:t>Effectiveness</w:t>
            </w:r>
          </w:p>
        </w:tc>
        <w:tc>
          <w:tcPr>
            <w:tcW w:w="4678" w:type="dxa"/>
          </w:tcPr>
          <w:p w14:paraId="190F4973" w14:textId="01F75A57" w:rsidR="001E1799" w:rsidRPr="00585B2E" w:rsidRDefault="003D7EC9" w:rsidP="001E1799">
            <w:pPr>
              <w:pStyle w:val="Tabletext"/>
              <w:ind w:left="-108"/>
              <w:rPr>
                <w:rFonts w:ascii="Aptos Narrow" w:hAnsi="Aptos Narrow"/>
              </w:rPr>
            </w:pPr>
            <w:r w:rsidRPr="00585B2E">
              <w:rPr>
                <w:rFonts w:ascii="Aptos Narrow" w:hAnsi="Aptos Narrow"/>
              </w:rPr>
              <w:t>Review and revise the content and duration of pre–departure training with the objective of improving effectiveness for awardees</w:t>
            </w:r>
          </w:p>
        </w:tc>
        <w:tc>
          <w:tcPr>
            <w:tcW w:w="946" w:type="dxa"/>
          </w:tcPr>
          <w:p w14:paraId="7A818110" w14:textId="45A5EE9A" w:rsidR="003D7EC9" w:rsidRPr="00585B2E" w:rsidRDefault="00E7661B">
            <w:pPr>
              <w:pStyle w:val="Tabletext"/>
              <w:ind w:left="-166" w:firstLine="83"/>
              <w:jc w:val="center"/>
              <w:rPr>
                <w:rFonts w:ascii="Aptos Narrow" w:hAnsi="Aptos Narrow"/>
                <w:i/>
                <w:iCs/>
              </w:rPr>
            </w:pPr>
            <w:r w:rsidRPr="00585B2E">
              <w:rPr>
                <w:rFonts w:ascii="Aptos Narrow" w:hAnsi="Aptos Narrow"/>
              </w:rPr>
              <w:t>1</w:t>
            </w:r>
            <w:r>
              <w:rPr>
                <w:rFonts w:ascii="Aptos Narrow" w:hAnsi="Aptos Narrow"/>
              </w:rPr>
              <w:t>0</w:t>
            </w:r>
          </w:p>
        </w:tc>
      </w:tr>
      <w:tr w:rsidR="001E1799" w14:paraId="778E5EAB" w14:textId="77777777" w:rsidTr="00895382">
        <w:trPr>
          <w:cantSplit/>
        </w:trPr>
        <w:tc>
          <w:tcPr>
            <w:tcW w:w="1134" w:type="dxa"/>
          </w:tcPr>
          <w:p w14:paraId="494A30A9" w14:textId="1DB14C12" w:rsidR="001E1799" w:rsidRDefault="001E1799" w:rsidP="00447D28">
            <w:pPr>
              <w:pStyle w:val="Tabletext"/>
              <w:ind w:right="-108"/>
              <w:rPr>
                <w:rFonts w:ascii="Aptos Narrow" w:hAnsi="Aptos Narrow"/>
              </w:rPr>
            </w:pPr>
            <w:r>
              <w:rPr>
                <w:rFonts w:ascii="Aptos Narrow" w:hAnsi="Aptos Narrow"/>
              </w:rPr>
              <w:t>Operational</w:t>
            </w:r>
          </w:p>
        </w:tc>
        <w:tc>
          <w:tcPr>
            <w:tcW w:w="993" w:type="dxa"/>
          </w:tcPr>
          <w:p w14:paraId="3E3995E4" w14:textId="4EFB072C" w:rsidR="001E1799" w:rsidRDefault="001E1799">
            <w:pPr>
              <w:pStyle w:val="Tabletext"/>
              <w:jc w:val="center"/>
              <w:rPr>
                <w:rFonts w:ascii="Aptos Narrow" w:hAnsi="Aptos Narrow"/>
              </w:rPr>
            </w:pPr>
            <w:r>
              <w:rPr>
                <w:rFonts w:ascii="Aptos Narrow" w:hAnsi="Aptos Narrow"/>
              </w:rPr>
              <w:t>Medium</w:t>
            </w:r>
          </w:p>
        </w:tc>
        <w:tc>
          <w:tcPr>
            <w:tcW w:w="1275" w:type="dxa"/>
          </w:tcPr>
          <w:p w14:paraId="42382525" w14:textId="64884F0C" w:rsidR="001E1799" w:rsidRPr="00585B2E" w:rsidRDefault="001E1799">
            <w:pPr>
              <w:pStyle w:val="Tabletext"/>
              <w:ind w:left="-166" w:right="-111" w:firstLine="83"/>
              <w:rPr>
                <w:rFonts w:ascii="Aptos Narrow" w:hAnsi="Aptos Narrow"/>
              </w:rPr>
            </w:pPr>
            <w:r>
              <w:rPr>
                <w:rFonts w:ascii="Aptos Narrow" w:hAnsi="Aptos Narrow"/>
              </w:rPr>
              <w:t>Effectiveness</w:t>
            </w:r>
          </w:p>
        </w:tc>
        <w:tc>
          <w:tcPr>
            <w:tcW w:w="4678" w:type="dxa"/>
          </w:tcPr>
          <w:p w14:paraId="7EF5C3B2" w14:textId="34EF4498" w:rsidR="001E1799" w:rsidRPr="001E1799" w:rsidRDefault="001E1799" w:rsidP="001E1799">
            <w:pPr>
              <w:pStyle w:val="Tabletext"/>
              <w:ind w:left="-108"/>
              <w:rPr>
                <w:rFonts w:ascii="Aptos Narrow" w:hAnsi="Aptos Narrow"/>
              </w:rPr>
            </w:pPr>
            <w:r w:rsidRPr="00547C62">
              <w:t>Maintain the Joint Selection Team but provide additional guidance to Team members on how to apply an intersectional approach when considering candidates from Equity Target Groups and Equity Target Provinces</w:t>
            </w:r>
          </w:p>
        </w:tc>
        <w:tc>
          <w:tcPr>
            <w:tcW w:w="946" w:type="dxa"/>
          </w:tcPr>
          <w:p w14:paraId="356179E7" w14:textId="15C25B07" w:rsidR="001E1799" w:rsidRPr="00585B2E" w:rsidRDefault="001E1799">
            <w:pPr>
              <w:pStyle w:val="Tabletext"/>
              <w:ind w:left="-166" w:firstLine="83"/>
              <w:jc w:val="center"/>
              <w:rPr>
                <w:rFonts w:ascii="Aptos Narrow" w:hAnsi="Aptos Narrow"/>
              </w:rPr>
            </w:pPr>
            <w:r>
              <w:rPr>
                <w:rFonts w:ascii="Aptos Narrow" w:hAnsi="Aptos Narrow"/>
              </w:rPr>
              <w:t>4</w:t>
            </w:r>
          </w:p>
        </w:tc>
      </w:tr>
      <w:tr w:rsidR="009C7EBA" w:rsidRPr="00585B2E" w14:paraId="088D10BE" w14:textId="77777777" w:rsidTr="00DA4B33">
        <w:trPr>
          <w:cantSplit/>
        </w:trPr>
        <w:tc>
          <w:tcPr>
            <w:tcW w:w="1134" w:type="dxa"/>
          </w:tcPr>
          <w:p w14:paraId="634F590F" w14:textId="77777777" w:rsidR="008542E8" w:rsidRPr="00585B2E" w:rsidRDefault="008542E8" w:rsidP="00547C62">
            <w:pPr>
              <w:pStyle w:val="Tabletext"/>
              <w:ind w:right="-108"/>
              <w:rPr>
                <w:rFonts w:ascii="Aptos Narrow" w:hAnsi="Aptos Narrow"/>
              </w:rPr>
            </w:pPr>
            <w:r>
              <w:rPr>
                <w:rFonts w:ascii="Aptos Narrow" w:hAnsi="Aptos Narrow"/>
              </w:rPr>
              <w:t>Operational</w:t>
            </w:r>
          </w:p>
        </w:tc>
        <w:tc>
          <w:tcPr>
            <w:tcW w:w="993" w:type="dxa"/>
          </w:tcPr>
          <w:p w14:paraId="76188AD5" w14:textId="77777777" w:rsidR="008542E8" w:rsidRPr="00585B2E" w:rsidRDefault="008542E8" w:rsidP="00B128FA">
            <w:pPr>
              <w:pStyle w:val="Tabletext"/>
              <w:jc w:val="center"/>
              <w:rPr>
                <w:rFonts w:ascii="Aptos Narrow" w:hAnsi="Aptos Narrow"/>
              </w:rPr>
            </w:pPr>
            <w:r>
              <w:rPr>
                <w:rFonts w:ascii="Aptos Narrow" w:hAnsi="Aptos Narrow"/>
              </w:rPr>
              <w:t>Medium</w:t>
            </w:r>
          </w:p>
        </w:tc>
        <w:tc>
          <w:tcPr>
            <w:tcW w:w="1275" w:type="dxa"/>
          </w:tcPr>
          <w:p w14:paraId="26930D49" w14:textId="77777777" w:rsidR="008542E8" w:rsidRPr="00585B2E" w:rsidRDefault="008542E8" w:rsidP="00547C62">
            <w:pPr>
              <w:pStyle w:val="Tabletext"/>
              <w:ind w:left="-166" w:right="-111" w:firstLine="83"/>
              <w:rPr>
                <w:rFonts w:ascii="Aptos Narrow" w:hAnsi="Aptos Narrow"/>
              </w:rPr>
            </w:pPr>
            <w:r w:rsidRPr="00585B2E">
              <w:rPr>
                <w:rFonts w:ascii="Aptos Narrow" w:hAnsi="Aptos Narrow"/>
              </w:rPr>
              <w:t>Efficiency</w:t>
            </w:r>
          </w:p>
        </w:tc>
        <w:tc>
          <w:tcPr>
            <w:tcW w:w="4678" w:type="dxa"/>
          </w:tcPr>
          <w:p w14:paraId="72715F64" w14:textId="77777777" w:rsidR="008542E8" w:rsidRPr="00585B2E" w:rsidRDefault="008542E8" w:rsidP="00547C62">
            <w:pPr>
              <w:pStyle w:val="Tabletext"/>
              <w:ind w:left="-108"/>
              <w:rPr>
                <w:rFonts w:ascii="Aptos Narrow" w:hAnsi="Aptos Narrow"/>
              </w:rPr>
            </w:pPr>
            <w:r w:rsidRPr="00585B2E">
              <w:rPr>
                <w:rFonts w:ascii="Aptos Narrow" w:hAnsi="Aptos Narrow"/>
              </w:rPr>
              <w:t>Ensure that communication products such as the annual calendar of short courses and social media content is disseminated to stakeholders across DFAT with as much notice as possible.</w:t>
            </w:r>
          </w:p>
        </w:tc>
        <w:tc>
          <w:tcPr>
            <w:tcW w:w="946" w:type="dxa"/>
          </w:tcPr>
          <w:p w14:paraId="0265702D" w14:textId="6F67167D" w:rsidR="008542E8" w:rsidRPr="00585B2E" w:rsidRDefault="00E7661B" w:rsidP="00547C62">
            <w:pPr>
              <w:pStyle w:val="Tabletext"/>
              <w:ind w:left="-166" w:firstLine="83"/>
              <w:jc w:val="center"/>
              <w:rPr>
                <w:rFonts w:ascii="Aptos Narrow" w:hAnsi="Aptos Narrow"/>
                <w:i/>
              </w:rPr>
            </w:pPr>
            <w:r>
              <w:rPr>
                <w:rFonts w:ascii="Aptos Narrow" w:hAnsi="Aptos Narrow"/>
              </w:rPr>
              <w:t>1</w:t>
            </w:r>
            <w:r w:rsidR="00490C81">
              <w:rPr>
                <w:rFonts w:ascii="Aptos Narrow" w:hAnsi="Aptos Narrow"/>
              </w:rPr>
              <w:t>1</w:t>
            </w:r>
          </w:p>
        </w:tc>
      </w:tr>
      <w:tr w:rsidR="009C7EBA" w:rsidRPr="00585B2E" w14:paraId="3469D1E4" w14:textId="77777777" w:rsidTr="00DA4B33">
        <w:trPr>
          <w:cantSplit/>
        </w:trPr>
        <w:tc>
          <w:tcPr>
            <w:tcW w:w="1134" w:type="dxa"/>
          </w:tcPr>
          <w:p w14:paraId="5DD6B4CA" w14:textId="77777777" w:rsidR="0040452E" w:rsidRPr="00585B2E" w:rsidRDefault="0040452E" w:rsidP="00547C62">
            <w:pPr>
              <w:pStyle w:val="Tabletext"/>
              <w:ind w:right="-108"/>
              <w:rPr>
                <w:rFonts w:ascii="Aptos Narrow" w:hAnsi="Aptos Narrow"/>
              </w:rPr>
            </w:pPr>
            <w:r>
              <w:rPr>
                <w:rFonts w:ascii="Aptos Narrow" w:hAnsi="Aptos Narrow"/>
              </w:rPr>
              <w:t>Operational</w:t>
            </w:r>
          </w:p>
        </w:tc>
        <w:tc>
          <w:tcPr>
            <w:tcW w:w="993" w:type="dxa"/>
          </w:tcPr>
          <w:p w14:paraId="10E29402" w14:textId="77777777" w:rsidR="0040452E" w:rsidRPr="00585B2E" w:rsidRDefault="0040452E" w:rsidP="00B128FA">
            <w:pPr>
              <w:pStyle w:val="Tabletext"/>
              <w:jc w:val="center"/>
              <w:rPr>
                <w:rFonts w:ascii="Aptos Narrow" w:hAnsi="Aptos Narrow"/>
              </w:rPr>
            </w:pPr>
            <w:r>
              <w:rPr>
                <w:rFonts w:ascii="Aptos Narrow" w:hAnsi="Aptos Narrow"/>
              </w:rPr>
              <w:t>Low</w:t>
            </w:r>
          </w:p>
        </w:tc>
        <w:tc>
          <w:tcPr>
            <w:tcW w:w="1275" w:type="dxa"/>
          </w:tcPr>
          <w:p w14:paraId="5F54D669" w14:textId="77777777" w:rsidR="0040452E" w:rsidRPr="00585B2E" w:rsidRDefault="0040452E" w:rsidP="00547C62">
            <w:pPr>
              <w:pStyle w:val="Tabletext"/>
              <w:ind w:left="-166" w:right="-111" w:firstLine="83"/>
              <w:rPr>
                <w:rFonts w:ascii="Aptos Narrow" w:hAnsi="Aptos Narrow"/>
              </w:rPr>
            </w:pPr>
            <w:r w:rsidRPr="00585B2E">
              <w:rPr>
                <w:rFonts w:ascii="Aptos Narrow" w:hAnsi="Aptos Narrow"/>
              </w:rPr>
              <w:t>Efficiency</w:t>
            </w:r>
          </w:p>
        </w:tc>
        <w:tc>
          <w:tcPr>
            <w:tcW w:w="4678" w:type="dxa"/>
          </w:tcPr>
          <w:p w14:paraId="54B25123" w14:textId="77777777" w:rsidR="0040452E" w:rsidRPr="00585B2E" w:rsidRDefault="0040452E" w:rsidP="00547C62">
            <w:pPr>
              <w:pStyle w:val="Tabletext"/>
              <w:ind w:left="-111"/>
              <w:rPr>
                <w:rFonts w:ascii="Aptos Narrow" w:hAnsi="Aptos Narrow"/>
              </w:rPr>
            </w:pPr>
            <w:r w:rsidRPr="00585B2E">
              <w:rPr>
                <w:rFonts w:ascii="Aptos Narrow" w:hAnsi="Aptos Narrow"/>
              </w:rPr>
              <w:t>Leverage alumni expertise in AAI MEL activities.</w:t>
            </w:r>
          </w:p>
        </w:tc>
        <w:tc>
          <w:tcPr>
            <w:tcW w:w="946" w:type="dxa"/>
          </w:tcPr>
          <w:p w14:paraId="57DF8122" w14:textId="7D8E5C06" w:rsidR="0040452E" w:rsidRPr="00585B2E" w:rsidRDefault="00490C81" w:rsidP="00547C62">
            <w:pPr>
              <w:pStyle w:val="Tabletext"/>
              <w:ind w:left="-166" w:firstLine="83"/>
              <w:jc w:val="center"/>
              <w:rPr>
                <w:rFonts w:ascii="Aptos Narrow" w:hAnsi="Aptos Narrow"/>
                <w:i/>
                <w:iCs/>
              </w:rPr>
            </w:pPr>
            <w:r w:rsidRPr="00585B2E">
              <w:rPr>
                <w:rFonts w:ascii="Aptos Narrow" w:hAnsi="Aptos Narrow"/>
              </w:rPr>
              <w:t>1</w:t>
            </w:r>
            <w:r>
              <w:rPr>
                <w:rFonts w:ascii="Aptos Narrow" w:hAnsi="Aptos Narrow"/>
              </w:rPr>
              <w:t>3</w:t>
            </w:r>
          </w:p>
        </w:tc>
      </w:tr>
      <w:tr w:rsidR="00E40788" w14:paraId="12C3D941" w14:textId="77777777" w:rsidTr="009C7EBA">
        <w:trPr>
          <w:cantSplit/>
        </w:trPr>
        <w:tc>
          <w:tcPr>
            <w:tcW w:w="1134" w:type="dxa"/>
          </w:tcPr>
          <w:p w14:paraId="68370EB7" w14:textId="2FAECBEE" w:rsidR="00E40788" w:rsidRDefault="00E40788" w:rsidP="00547C62">
            <w:pPr>
              <w:pStyle w:val="Tabletext"/>
              <w:ind w:right="-106"/>
            </w:pPr>
            <w:r>
              <w:t>Operational</w:t>
            </w:r>
          </w:p>
        </w:tc>
        <w:tc>
          <w:tcPr>
            <w:tcW w:w="993" w:type="dxa"/>
          </w:tcPr>
          <w:p w14:paraId="233C6DB4" w14:textId="4C9DFA49" w:rsidR="00E40788" w:rsidRDefault="00E40788" w:rsidP="005164BC">
            <w:pPr>
              <w:pStyle w:val="Tabletext"/>
              <w:jc w:val="center"/>
            </w:pPr>
            <w:r>
              <w:t>Low</w:t>
            </w:r>
          </w:p>
        </w:tc>
        <w:tc>
          <w:tcPr>
            <w:tcW w:w="1275" w:type="dxa"/>
          </w:tcPr>
          <w:p w14:paraId="60496975" w14:textId="0A3B5F96" w:rsidR="00E40788" w:rsidRPr="00585B2E" w:rsidRDefault="00E40788" w:rsidP="00547C62">
            <w:pPr>
              <w:pStyle w:val="Tabletext"/>
            </w:pPr>
            <w:r w:rsidRPr="00585B2E">
              <w:rPr>
                <w:rFonts w:ascii="Aptos Narrow" w:hAnsi="Aptos Narrow"/>
              </w:rPr>
              <w:t>GEDSI / Climate change</w:t>
            </w:r>
          </w:p>
        </w:tc>
        <w:tc>
          <w:tcPr>
            <w:tcW w:w="4678" w:type="dxa"/>
          </w:tcPr>
          <w:p w14:paraId="7B5F89E3" w14:textId="4A3F7436" w:rsidR="00E40788" w:rsidRPr="00547C62" w:rsidRDefault="00E40788" w:rsidP="00547C62">
            <w:pPr>
              <w:pStyle w:val="Tabletext"/>
              <w:ind w:left="-111"/>
              <w:rPr>
                <w:rFonts w:ascii="Aptos" w:hAnsi="Aptos"/>
              </w:rPr>
            </w:pPr>
            <w:r w:rsidRPr="00547C62">
              <w:rPr>
                <w:rFonts w:ascii="Aptos" w:hAnsi="Aptos"/>
              </w:rPr>
              <w:t>Strengthen institutional engagement with local government agencies to ensure formal release of awardees to undertake AAI program activities, including through providing agencies with AAI briefing sessions and DFAT endorsement letters.</w:t>
            </w:r>
          </w:p>
        </w:tc>
        <w:tc>
          <w:tcPr>
            <w:tcW w:w="946" w:type="dxa"/>
          </w:tcPr>
          <w:p w14:paraId="1B39C83F" w14:textId="596D5D2C" w:rsidR="00E40788" w:rsidRPr="00585B2E" w:rsidRDefault="001A69B3" w:rsidP="00547C62">
            <w:pPr>
              <w:pStyle w:val="Tabletext"/>
              <w:ind w:left="-76"/>
              <w:jc w:val="center"/>
            </w:pPr>
            <w:r>
              <w:t>17</w:t>
            </w:r>
          </w:p>
        </w:tc>
      </w:tr>
      <w:tr w:rsidR="009C7EBA" w14:paraId="450D85DC" w14:textId="77777777" w:rsidTr="009C7EBA">
        <w:trPr>
          <w:cantSplit/>
        </w:trPr>
        <w:tc>
          <w:tcPr>
            <w:tcW w:w="1134" w:type="dxa"/>
          </w:tcPr>
          <w:p w14:paraId="4AC66A64" w14:textId="77777777" w:rsidR="00B62649" w:rsidRPr="00585B2E" w:rsidRDefault="00B62649" w:rsidP="00547C62">
            <w:pPr>
              <w:pStyle w:val="Tabletext"/>
              <w:ind w:right="-108"/>
              <w:rPr>
                <w:rFonts w:ascii="Aptos Narrow" w:hAnsi="Aptos Narrow"/>
              </w:rPr>
            </w:pPr>
            <w:r>
              <w:rPr>
                <w:rFonts w:ascii="Aptos Narrow" w:hAnsi="Aptos Narrow"/>
              </w:rPr>
              <w:t>Operational</w:t>
            </w:r>
          </w:p>
        </w:tc>
        <w:tc>
          <w:tcPr>
            <w:tcW w:w="993" w:type="dxa"/>
          </w:tcPr>
          <w:p w14:paraId="38EC4AFB" w14:textId="3BEC780E" w:rsidR="00B62649" w:rsidRPr="00585B2E" w:rsidRDefault="00144F10" w:rsidP="00B128FA">
            <w:pPr>
              <w:pStyle w:val="Tabletext"/>
              <w:jc w:val="center"/>
              <w:rPr>
                <w:rFonts w:ascii="Aptos Narrow" w:hAnsi="Aptos Narrow"/>
              </w:rPr>
            </w:pPr>
            <w:r>
              <w:rPr>
                <w:rFonts w:ascii="Aptos Narrow" w:hAnsi="Aptos Narrow"/>
              </w:rPr>
              <w:t>Low</w:t>
            </w:r>
          </w:p>
        </w:tc>
        <w:tc>
          <w:tcPr>
            <w:tcW w:w="1275" w:type="dxa"/>
          </w:tcPr>
          <w:p w14:paraId="5C05520E" w14:textId="77777777" w:rsidR="00B62649" w:rsidRPr="00585B2E" w:rsidRDefault="00B62649" w:rsidP="00547C62">
            <w:pPr>
              <w:pStyle w:val="Tabletext"/>
              <w:ind w:left="-104"/>
              <w:rPr>
                <w:rFonts w:ascii="Aptos Narrow" w:hAnsi="Aptos Narrow"/>
              </w:rPr>
            </w:pPr>
            <w:r w:rsidRPr="00585B2E">
              <w:rPr>
                <w:rFonts w:ascii="Aptos Narrow" w:hAnsi="Aptos Narrow"/>
              </w:rPr>
              <w:t>GEDSI / Climate change</w:t>
            </w:r>
          </w:p>
        </w:tc>
        <w:tc>
          <w:tcPr>
            <w:tcW w:w="4678" w:type="dxa"/>
          </w:tcPr>
          <w:p w14:paraId="5329B8E1" w14:textId="77777777" w:rsidR="00B62649" w:rsidRPr="00585B2E" w:rsidRDefault="00B62649" w:rsidP="00547C62">
            <w:pPr>
              <w:pStyle w:val="Tabletext"/>
              <w:ind w:left="-108"/>
              <w:rPr>
                <w:rFonts w:ascii="Aptos Narrow" w:hAnsi="Aptos Narrow"/>
              </w:rPr>
            </w:pPr>
            <w:r w:rsidRPr="00585B2E">
              <w:rPr>
                <w:rFonts w:ascii="Aptos Narrow" w:hAnsi="Aptos Narrow"/>
              </w:rPr>
              <w:t>Work with local organisations of people with disabilities and inclusive education advocates to identify talented candidates early and offer preparatory programs, including foundational courses and structured mentoring.</w:t>
            </w:r>
          </w:p>
        </w:tc>
        <w:tc>
          <w:tcPr>
            <w:tcW w:w="946" w:type="dxa"/>
          </w:tcPr>
          <w:p w14:paraId="02A668C2" w14:textId="4FF8241D" w:rsidR="00B62649" w:rsidRPr="00585B2E" w:rsidRDefault="001A69B3" w:rsidP="00547C62">
            <w:pPr>
              <w:pStyle w:val="Tabletext"/>
              <w:ind w:left="-166" w:firstLine="83"/>
              <w:jc w:val="center"/>
              <w:rPr>
                <w:rFonts w:ascii="Aptos Narrow" w:hAnsi="Aptos Narrow"/>
                <w:i/>
                <w:iCs/>
              </w:rPr>
            </w:pPr>
            <w:r w:rsidRPr="00585B2E">
              <w:rPr>
                <w:rFonts w:ascii="Aptos Narrow" w:hAnsi="Aptos Narrow"/>
              </w:rPr>
              <w:t>1</w:t>
            </w:r>
            <w:r>
              <w:rPr>
                <w:rFonts w:ascii="Aptos Narrow" w:hAnsi="Aptos Narrow"/>
              </w:rPr>
              <w:t>6</w:t>
            </w:r>
          </w:p>
        </w:tc>
      </w:tr>
    </w:tbl>
    <w:p w14:paraId="2D5A21B9" w14:textId="77777777" w:rsidR="007028DF" w:rsidRPr="00E97711" w:rsidRDefault="007028DF" w:rsidP="00547C62"/>
    <w:p w14:paraId="575C1533" w14:textId="31874432" w:rsidR="001C5B43" w:rsidRDefault="001C5B43" w:rsidP="00547C62">
      <w:pPr>
        <w:pStyle w:val="Heading2"/>
      </w:pPr>
      <w:bookmarkStart w:id="15" w:name="_Toc203603074"/>
      <w:bookmarkStart w:id="16" w:name="_Toc204033679"/>
      <w:r>
        <w:t>Recommendations</w:t>
      </w:r>
      <w:r w:rsidR="00032298">
        <w:t xml:space="preserve"> by review cri</w:t>
      </w:r>
      <w:r>
        <w:t>t</w:t>
      </w:r>
      <w:r w:rsidR="00032298">
        <w:t>e</w:t>
      </w:r>
      <w:r>
        <w:t>ria</w:t>
      </w:r>
      <w:bookmarkEnd w:id="15"/>
      <w:bookmarkEnd w:id="16"/>
    </w:p>
    <w:p w14:paraId="3EE4CB0E" w14:textId="3CA59B42" w:rsidR="00E40699" w:rsidRPr="002C5A48" w:rsidRDefault="009D4405" w:rsidP="002C5A48">
      <w:pPr>
        <w:pStyle w:val="Heading3-NoNumber"/>
      </w:pPr>
      <w:r w:rsidRPr="002C5A48">
        <w:t>Relevance</w:t>
      </w:r>
    </w:p>
    <w:p w14:paraId="7580AE71" w14:textId="77777777" w:rsidR="00E2171D" w:rsidRDefault="00E2171D" w:rsidP="00E2171D">
      <w:pPr>
        <w:pStyle w:val="RecommendationListHeading"/>
      </w:pPr>
      <w:r w:rsidRPr="2767F93E">
        <w:t xml:space="preserve">Recommendation </w:t>
      </w:r>
      <w:r w:rsidRPr="30F06792">
        <w:t>1</w:t>
      </w:r>
    </w:p>
    <w:p w14:paraId="64B12B8C" w14:textId="136EB6BE" w:rsidR="00E2171D" w:rsidRPr="00942258" w:rsidRDefault="00E2171D" w:rsidP="622B5548">
      <w:pPr>
        <w:rPr>
          <w:i/>
          <w:iCs/>
        </w:rPr>
      </w:pPr>
      <w:r w:rsidRPr="16DE00A7">
        <w:rPr>
          <w:i/>
        </w:rPr>
        <w:t>Continue and strengthen coordination and consultation with Consulates General and DFAT Canberra Indonesia Branch to ensure strong</w:t>
      </w:r>
      <w:r w:rsidR="146DFB7B" w:rsidRPr="16DE00A7">
        <w:rPr>
          <w:i/>
        </w:rPr>
        <w:t xml:space="preserve"> program</w:t>
      </w:r>
      <w:r w:rsidRPr="16DE00A7">
        <w:rPr>
          <w:i/>
        </w:rPr>
        <w:t xml:space="preserve"> alignment with Government of Australia strategic policies.</w:t>
      </w:r>
    </w:p>
    <w:p w14:paraId="375A6956" w14:textId="77777777" w:rsidR="0054641E" w:rsidRDefault="0054641E" w:rsidP="0054641E">
      <w:pPr>
        <w:pStyle w:val="RecommendationListHeading"/>
      </w:pPr>
      <w:r w:rsidRPr="40769740">
        <w:t xml:space="preserve">Recommendation </w:t>
      </w:r>
      <w:r w:rsidRPr="7E7383DD">
        <w:t>2</w:t>
      </w:r>
      <w:r w:rsidRPr="40769740">
        <w:t xml:space="preserve"> </w:t>
      </w:r>
    </w:p>
    <w:p w14:paraId="2287EA1A" w14:textId="184042DD" w:rsidR="0054641E" w:rsidRPr="00C867AF" w:rsidRDefault="0054641E" w:rsidP="3881AE82">
      <w:pPr>
        <w:rPr>
          <w:i/>
          <w:iCs/>
        </w:rPr>
      </w:pPr>
      <w:r w:rsidRPr="3881AE82">
        <w:rPr>
          <w:i/>
          <w:iCs/>
        </w:rPr>
        <w:t xml:space="preserve">Review and assess the current thematic spread of awardees and </w:t>
      </w:r>
      <w:r w:rsidR="04563EB0" w:rsidRPr="3881AE82">
        <w:rPr>
          <w:i/>
          <w:iCs/>
        </w:rPr>
        <w:t xml:space="preserve">their </w:t>
      </w:r>
      <w:r w:rsidRPr="3881AE82">
        <w:rPr>
          <w:i/>
          <w:iCs/>
        </w:rPr>
        <w:t xml:space="preserve">fields of study to develop a more focused and targeted selection </w:t>
      </w:r>
      <w:r w:rsidR="01F8243F" w:rsidRPr="3881AE82">
        <w:rPr>
          <w:i/>
          <w:iCs/>
        </w:rPr>
        <w:t xml:space="preserve">in line with the </w:t>
      </w:r>
      <w:r w:rsidR="7FC4ECBF" w:rsidRPr="3881AE82">
        <w:rPr>
          <w:i/>
          <w:iCs/>
        </w:rPr>
        <w:t>Australia</w:t>
      </w:r>
      <w:r w:rsidR="00193880">
        <w:rPr>
          <w:i/>
          <w:iCs/>
        </w:rPr>
        <w:t>–</w:t>
      </w:r>
      <w:r w:rsidR="01F8243F" w:rsidRPr="3881AE82">
        <w:rPr>
          <w:i/>
          <w:iCs/>
        </w:rPr>
        <w:t>Indonesia Development Partnership Plan 2024</w:t>
      </w:r>
      <w:r w:rsidR="00193880">
        <w:rPr>
          <w:i/>
          <w:iCs/>
        </w:rPr>
        <w:t>–</w:t>
      </w:r>
      <w:r w:rsidR="01F8243F" w:rsidRPr="3881AE82">
        <w:rPr>
          <w:i/>
          <w:iCs/>
        </w:rPr>
        <w:t>2028 and</w:t>
      </w:r>
      <w:r w:rsidRPr="3881AE82">
        <w:rPr>
          <w:i/>
          <w:iCs/>
        </w:rPr>
        <w:t xml:space="preserve"> in consultation with relevant branches in the Embassy, Consulates General and DFAT Canberra.</w:t>
      </w:r>
    </w:p>
    <w:p w14:paraId="681F2BAD" w14:textId="07D314B2" w:rsidR="009D4405" w:rsidRDefault="009D4405" w:rsidP="00832BF6">
      <w:pPr>
        <w:pStyle w:val="RecommendationListHeading"/>
      </w:pPr>
      <w:r w:rsidRPr="14AEC944">
        <w:t xml:space="preserve">Recommendation </w:t>
      </w:r>
      <w:r w:rsidR="625F5906" w:rsidRPr="7E7383DD">
        <w:t>3</w:t>
      </w:r>
      <w:r>
        <w:t xml:space="preserve"> </w:t>
      </w:r>
    </w:p>
    <w:p w14:paraId="530E8575" w14:textId="6B2119F3" w:rsidR="00AB4F97" w:rsidRPr="00392753" w:rsidRDefault="009D4405" w:rsidP="00AB4F97">
      <w:pPr>
        <w:rPr>
          <w:i/>
          <w:iCs/>
        </w:rPr>
      </w:pPr>
      <w:r w:rsidRPr="000961F6">
        <w:rPr>
          <w:i/>
          <w:iCs/>
        </w:rPr>
        <w:t xml:space="preserve">Ensure that new </w:t>
      </w:r>
      <w:r w:rsidR="76744F07" w:rsidRPr="6473CD81">
        <w:rPr>
          <w:i/>
          <w:iCs/>
        </w:rPr>
        <w:t xml:space="preserve">Government of Australia </w:t>
      </w:r>
      <w:r w:rsidRPr="000961F6">
        <w:rPr>
          <w:i/>
          <w:iCs/>
        </w:rPr>
        <w:t xml:space="preserve">policies, strategies, and requirements on </w:t>
      </w:r>
      <w:r w:rsidR="2867560C" w:rsidRPr="6473CD81">
        <w:rPr>
          <w:i/>
          <w:iCs/>
        </w:rPr>
        <w:t>overseas development assistance</w:t>
      </w:r>
      <w:r w:rsidRPr="6473CD81">
        <w:rPr>
          <w:i/>
          <w:iCs/>
        </w:rPr>
        <w:t xml:space="preserve"> </w:t>
      </w:r>
      <w:r w:rsidRPr="000961F6">
        <w:rPr>
          <w:i/>
          <w:iCs/>
        </w:rPr>
        <w:t>are integrated in the next phase of AAI (2026–2030), particularly indicators on climate change in line with new DFAT requirements.</w:t>
      </w:r>
    </w:p>
    <w:p w14:paraId="4A72C523" w14:textId="77777777" w:rsidR="00AB4F97" w:rsidRDefault="00AB4F97" w:rsidP="00392753">
      <w:pPr>
        <w:pStyle w:val="Heading3-NoNumber"/>
      </w:pPr>
      <w:r>
        <w:lastRenderedPageBreak/>
        <w:t>Effectiveness</w:t>
      </w:r>
    </w:p>
    <w:p w14:paraId="33BA0E18" w14:textId="5FA8E16E" w:rsidR="006708DE" w:rsidRDefault="156B5CBF" w:rsidP="4D08DFAA">
      <w:pPr>
        <w:rPr>
          <w:b/>
          <w:bCs/>
        </w:rPr>
      </w:pPr>
      <w:r w:rsidRPr="4D08DFAA">
        <w:rPr>
          <w:b/>
          <w:bCs/>
        </w:rPr>
        <w:t xml:space="preserve">Recommendation </w:t>
      </w:r>
      <w:r w:rsidR="1C3D6840" w:rsidRPr="4D08DFAA">
        <w:rPr>
          <w:b/>
          <w:bCs/>
        </w:rPr>
        <w:t>4</w:t>
      </w:r>
    </w:p>
    <w:p w14:paraId="61417327" w14:textId="5CE1177D" w:rsidR="006708DE" w:rsidRDefault="156B5CBF" w:rsidP="4D08DFAA">
      <w:pPr>
        <w:rPr>
          <w:i/>
          <w:iCs/>
        </w:rPr>
      </w:pPr>
      <w:r w:rsidRPr="4D08DFAA">
        <w:rPr>
          <w:i/>
          <w:iCs/>
        </w:rPr>
        <w:t>Maintain the Joint Selection Team but provide additional guidance to Team members on how to apply an intersectional approach when considering candidates from Equity Target Groups and Equity Target Provinces.</w:t>
      </w:r>
      <w:r>
        <w:t xml:space="preserve"> </w:t>
      </w:r>
    </w:p>
    <w:p w14:paraId="122782B0" w14:textId="54E1D8FC" w:rsidR="006708DE" w:rsidRDefault="006708DE" w:rsidP="006708DE">
      <w:pPr>
        <w:pStyle w:val="RecommendationListHeading"/>
      </w:pPr>
      <w:r>
        <w:t xml:space="preserve">Recommendation </w:t>
      </w:r>
      <w:r w:rsidR="06EC9019">
        <w:t>5</w:t>
      </w:r>
    </w:p>
    <w:p w14:paraId="10CD5655" w14:textId="44CB3A47" w:rsidR="006708DE" w:rsidRPr="006E6553" w:rsidRDefault="78852BCD" w:rsidP="4D08DFAA">
      <w:pPr>
        <w:rPr>
          <w:i/>
          <w:iCs/>
        </w:rPr>
      </w:pPr>
      <w:r w:rsidRPr="4D08DFAA">
        <w:rPr>
          <w:i/>
          <w:iCs/>
        </w:rPr>
        <w:t xml:space="preserve">Undertake a comprehensive review of </w:t>
      </w:r>
      <w:r w:rsidR="006708DE" w:rsidRPr="4D08DFAA">
        <w:rPr>
          <w:i/>
          <w:iCs/>
        </w:rPr>
        <w:t xml:space="preserve">the current Split Site </w:t>
      </w:r>
      <w:proofErr w:type="spellStart"/>
      <w:r w:rsidR="006708DE" w:rsidRPr="4D08DFAA">
        <w:rPr>
          <w:i/>
          <w:iCs/>
        </w:rPr>
        <w:t>Masters</w:t>
      </w:r>
      <w:proofErr w:type="spellEnd"/>
      <w:r w:rsidR="006708DE" w:rsidRPr="4D08DFAA">
        <w:rPr>
          <w:i/>
          <w:iCs/>
        </w:rPr>
        <w:t xml:space="preserve"> Program approach and explore alternative or additional approaches. </w:t>
      </w:r>
    </w:p>
    <w:p w14:paraId="3075BDCB" w14:textId="774E0E7D" w:rsidR="006708DE" w:rsidRDefault="006708DE" w:rsidP="006708DE">
      <w:pPr>
        <w:pStyle w:val="RecommendationListHeading"/>
      </w:pPr>
      <w:r>
        <w:t xml:space="preserve">Recommendation </w:t>
      </w:r>
      <w:r w:rsidR="2FABD71A">
        <w:t>6</w:t>
      </w:r>
    </w:p>
    <w:p w14:paraId="2FFED017" w14:textId="77777777" w:rsidR="006708DE" w:rsidRPr="0025358B" w:rsidRDefault="006708DE" w:rsidP="4D08DFAA">
      <w:pPr>
        <w:rPr>
          <w:i/>
          <w:iCs/>
        </w:rPr>
      </w:pPr>
      <w:r w:rsidRPr="4D08DFAA">
        <w:rPr>
          <w:i/>
          <w:iCs/>
        </w:rPr>
        <w:t>Explore further co–funding opportunities with the Indonesian Endowment Fund for Education (LPDP) and new opportunities with state–owned enterprises to close emerging funding gaps from Government of Indonesia agencies.</w:t>
      </w:r>
    </w:p>
    <w:p w14:paraId="5D81D6CC" w14:textId="749E3572" w:rsidR="006708DE" w:rsidRDefault="006708DE" w:rsidP="006708DE">
      <w:pPr>
        <w:pStyle w:val="RecommendationListHeading"/>
      </w:pPr>
      <w:r>
        <w:t xml:space="preserve">Recommendation </w:t>
      </w:r>
      <w:r w:rsidR="7D1ABC07">
        <w:t>7</w:t>
      </w:r>
    </w:p>
    <w:p w14:paraId="591A4525" w14:textId="24D9E5AD" w:rsidR="006708DE" w:rsidRPr="00EC1F12" w:rsidRDefault="02221352" w:rsidP="4D08DFAA">
      <w:pPr>
        <w:rPr>
          <w:i/>
          <w:iCs/>
        </w:rPr>
      </w:pPr>
      <w:r w:rsidRPr="7574C75B">
        <w:rPr>
          <w:i/>
        </w:rPr>
        <w:t xml:space="preserve">Document learnings from </w:t>
      </w:r>
      <w:r w:rsidR="006708DE" w:rsidRPr="7574C75B">
        <w:rPr>
          <w:i/>
        </w:rPr>
        <w:t>the Nusantara pilot</w:t>
      </w:r>
      <w:r w:rsidR="006708DE" w:rsidRPr="4D08DFAA">
        <w:rPr>
          <w:i/>
          <w:iCs/>
        </w:rPr>
        <w:t xml:space="preserve"> and consider similar approaches as potential new AAI modalities in line with specific Government of Australia and Government of Indonesia priority areas such as climate change. </w:t>
      </w:r>
    </w:p>
    <w:p w14:paraId="0171BFDA" w14:textId="6F847DFA" w:rsidR="00AB4F97" w:rsidRDefault="00AB4F97" w:rsidP="00832BF6">
      <w:pPr>
        <w:pStyle w:val="RecommendationListHeading"/>
      </w:pPr>
      <w:r>
        <w:t xml:space="preserve">Recommendation </w:t>
      </w:r>
      <w:r w:rsidR="0858B8AF">
        <w:t>8</w:t>
      </w:r>
    </w:p>
    <w:p w14:paraId="03D9C379" w14:textId="58C9E98E" w:rsidR="00AB4F97" w:rsidRPr="0082592F" w:rsidRDefault="00AB4F97" w:rsidP="21BF214B">
      <w:pPr>
        <w:rPr>
          <w:i/>
          <w:iCs/>
        </w:rPr>
      </w:pPr>
      <w:r w:rsidRPr="21BF214B">
        <w:rPr>
          <w:i/>
          <w:iCs/>
        </w:rPr>
        <w:t xml:space="preserve">Advocate for annual indexation of </w:t>
      </w:r>
      <w:r w:rsidR="006F5A1E" w:rsidRPr="21BF214B">
        <w:rPr>
          <w:i/>
          <w:iCs/>
        </w:rPr>
        <w:t>Contribution to Living Expenses</w:t>
      </w:r>
      <w:r w:rsidR="00FB0B38" w:rsidRPr="21BF214B">
        <w:rPr>
          <w:i/>
          <w:iCs/>
        </w:rPr>
        <w:t xml:space="preserve"> </w:t>
      </w:r>
      <w:r w:rsidRPr="21BF214B">
        <w:rPr>
          <w:i/>
          <w:iCs/>
        </w:rPr>
        <w:t>for all A</w:t>
      </w:r>
      <w:r w:rsidR="3A2064F9" w:rsidRPr="21BF214B">
        <w:rPr>
          <w:i/>
          <w:iCs/>
        </w:rPr>
        <w:t>ustralia Awards</w:t>
      </w:r>
      <w:r w:rsidRPr="21BF214B">
        <w:rPr>
          <w:i/>
          <w:iCs/>
        </w:rPr>
        <w:t xml:space="preserve"> awardees globally. </w:t>
      </w:r>
    </w:p>
    <w:p w14:paraId="66A389C1" w14:textId="48E1D469" w:rsidR="00EC1F45" w:rsidRDefault="00EC1F45" w:rsidP="00EC1F45">
      <w:pPr>
        <w:pStyle w:val="RecommendationListHeading"/>
      </w:pPr>
      <w:r>
        <w:t xml:space="preserve">Recommendation </w:t>
      </w:r>
      <w:r w:rsidR="21FAB3CC">
        <w:t>9</w:t>
      </w:r>
    </w:p>
    <w:p w14:paraId="34B0E972" w14:textId="7ABC52AE" w:rsidR="00EC1F45" w:rsidRPr="0086302D" w:rsidRDefault="6FCCB7A4" w:rsidP="4D08DFAA">
      <w:pPr>
        <w:rPr>
          <w:i/>
          <w:iCs/>
        </w:rPr>
      </w:pPr>
      <w:r w:rsidRPr="006657B6">
        <w:rPr>
          <w:i/>
          <w:iCs/>
        </w:rPr>
        <w:t>Explore opportunities to increase the on–award enrichment and linkages activities, with a focus on internships, work placements and exposure to Australian work environments, and expanding the ILLA program, with a focus on schools rather than universities.</w:t>
      </w:r>
    </w:p>
    <w:p w14:paraId="37863489" w14:textId="1A9E8BE6" w:rsidR="00EC1F45" w:rsidRDefault="00EC1F45" w:rsidP="00EC1F45">
      <w:pPr>
        <w:pStyle w:val="RecommendationListHeading"/>
      </w:pPr>
      <w:r>
        <w:t>Recommendation 1</w:t>
      </w:r>
      <w:r w:rsidR="141A0C0F">
        <w:t>0</w:t>
      </w:r>
    </w:p>
    <w:p w14:paraId="329A411D" w14:textId="77777777" w:rsidR="00EC1F45" w:rsidRDefault="00EC1F45" w:rsidP="00EC1F45">
      <w:pPr>
        <w:rPr>
          <w:i/>
          <w:iCs/>
        </w:rPr>
      </w:pPr>
      <w:r w:rsidRPr="006A3DDB">
        <w:rPr>
          <w:i/>
          <w:iCs/>
        </w:rPr>
        <w:t>Review and revise the content and duration of pre–departure training with the objective of improving effectiveness for awardees.</w:t>
      </w:r>
    </w:p>
    <w:p w14:paraId="62C0CB1A" w14:textId="77777777" w:rsidR="00EC1F45" w:rsidRDefault="00EC1F45" w:rsidP="00EC1F45">
      <w:pPr>
        <w:pStyle w:val="Heading3-NoNumber"/>
      </w:pPr>
      <w:r>
        <w:t>Efficiency</w:t>
      </w:r>
    </w:p>
    <w:p w14:paraId="193C8EEC" w14:textId="4F69C288" w:rsidR="00EC1F45" w:rsidRPr="000064EC" w:rsidRDefault="00EC1F45" w:rsidP="00EC1F45">
      <w:pPr>
        <w:pStyle w:val="RecommendationListHeading"/>
      </w:pPr>
      <w:r>
        <w:t>Recommendation 1</w:t>
      </w:r>
      <w:r w:rsidR="2DE7CFD5">
        <w:t>1</w:t>
      </w:r>
    </w:p>
    <w:p w14:paraId="4343AB7B" w14:textId="06689D55" w:rsidR="00EC1F45" w:rsidRPr="000064EC" w:rsidRDefault="00EC1F45" w:rsidP="4AAB3620">
      <w:pPr>
        <w:rPr>
          <w:i/>
          <w:iCs/>
        </w:rPr>
      </w:pPr>
      <w:r w:rsidRPr="5E15F3A0">
        <w:rPr>
          <w:i/>
        </w:rPr>
        <w:t xml:space="preserve">Ensure that communication products such as the annual calendar of short courses and social media content is disseminated </w:t>
      </w:r>
      <w:r w:rsidR="4F4C34CA" w:rsidRPr="5E15F3A0">
        <w:rPr>
          <w:i/>
        </w:rPr>
        <w:t xml:space="preserve">to stakeholders across DFAT </w:t>
      </w:r>
      <w:r w:rsidRPr="5E15F3A0">
        <w:rPr>
          <w:i/>
        </w:rPr>
        <w:t>with as much notice as possible.</w:t>
      </w:r>
    </w:p>
    <w:p w14:paraId="4D452F89" w14:textId="2758BC4A" w:rsidR="00EC1F45" w:rsidRDefault="00EC1F45" w:rsidP="00EC1F45">
      <w:pPr>
        <w:pStyle w:val="RecommendationListHeading"/>
      </w:pPr>
      <w:r>
        <w:t xml:space="preserve">Recommendation </w:t>
      </w:r>
      <w:r w:rsidR="00FB7F9C">
        <w:t>1</w:t>
      </w:r>
      <w:r w:rsidR="03BD3D4D">
        <w:t>2</w:t>
      </w:r>
    </w:p>
    <w:p w14:paraId="723D6F36" w14:textId="77777777" w:rsidR="00EC1F45" w:rsidRPr="00165380" w:rsidRDefault="00EC1F45" w:rsidP="00EC1F45">
      <w:pPr>
        <w:rPr>
          <w:i/>
          <w:iCs/>
        </w:rPr>
      </w:pPr>
      <w:r w:rsidRPr="00165380">
        <w:rPr>
          <w:i/>
          <w:iCs/>
        </w:rPr>
        <w:t>Continue to develop and strengthen the AAI MEL system to improve alignment and integration with DFAT MEL frameworks and systems, sharpen and standardise cross</w:t>
      </w:r>
      <w:r>
        <w:rPr>
          <w:i/>
          <w:iCs/>
        </w:rPr>
        <w:t>–</w:t>
      </w:r>
      <w:r w:rsidRPr="00165380">
        <w:rPr>
          <w:i/>
          <w:iCs/>
        </w:rPr>
        <w:t>cutting indicators and strengthen narrative analysis of outcomes.</w:t>
      </w:r>
    </w:p>
    <w:p w14:paraId="39E05FA8" w14:textId="123C3768" w:rsidR="00EC1F45" w:rsidRDefault="00EC1F45" w:rsidP="00EC1F45">
      <w:pPr>
        <w:pStyle w:val="RecommendationListHeading"/>
      </w:pPr>
      <w:r>
        <w:t xml:space="preserve">Recommendation </w:t>
      </w:r>
      <w:r w:rsidR="00FB7F9C">
        <w:t>1</w:t>
      </w:r>
      <w:r w:rsidR="115149A6">
        <w:t>3</w:t>
      </w:r>
    </w:p>
    <w:p w14:paraId="6FC27F61" w14:textId="77777777" w:rsidR="00EC1F45" w:rsidRPr="00165380" w:rsidRDefault="00EC1F45" w:rsidP="00EC1F45">
      <w:pPr>
        <w:rPr>
          <w:i/>
          <w:iCs/>
        </w:rPr>
      </w:pPr>
      <w:r w:rsidRPr="00165380">
        <w:rPr>
          <w:i/>
          <w:iCs/>
        </w:rPr>
        <w:t>Leverage alumni expertise in AAI MEL activities.</w:t>
      </w:r>
    </w:p>
    <w:p w14:paraId="139D93CB" w14:textId="77777777" w:rsidR="00EC1F45" w:rsidRDefault="00EC1F45" w:rsidP="00EC1F45">
      <w:pPr>
        <w:pStyle w:val="Heading3-NoNumber"/>
      </w:pPr>
      <w:r>
        <w:lastRenderedPageBreak/>
        <w:t>GESDI and climate change</w:t>
      </w:r>
    </w:p>
    <w:p w14:paraId="1F3B876C" w14:textId="2B264010" w:rsidR="00EC1F45" w:rsidRPr="00CA5074" w:rsidRDefault="00EC1F45" w:rsidP="00EC1F45">
      <w:pPr>
        <w:pStyle w:val="RecommendationListHeading"/>
      </w:pPr>
      <w:r>
        <w:t xml:space="preserve">Recommendation </w:t>
      </w:r>
      <w:r w:rsidR="00FB7F9C">
        <w:t>1</w:t>
      </w:r>
      <w:r w:rsidR="7A29006D">
        <w:t>4</w:t>
      </w:r>
    </w:p>
    <w:p w14:paraId="49C7084F" w14:textId="77777777" w:rsidR="00EC1F45" w:rsidRPr="00C81CDB" w:rsidRDefault="00EC1F45" w:rsidP="00EC1F45">
      <w:pPr>
        <w:rPr>
          <w:i/>
          <w:iCs/>
        </w:rPr>
      </w:pPr>
      <w:r w:rsidRPr="00C81CDB">
        <w:rPr>
          <w:i/>
          <w:iCs/>
        </w:rPr>
        <w:t>Undertake a cross</w:t>
      </w:r>
      <w:r>
        <w:rPr>
          <w:i/>
          <w:iCs/>
        </w:rPr>
        <w:t>–</w:t>
      </w:r>
      <w:r w:rsidRPr="00C81CDB">
        <w:rPr>
          <w:i/>
          <w:iCs/>
        </w:rPr>
        <w:t xml:space="preserve">cutting GEDSI analysis to guide measurement, programming and reporting. </w:t>
      </w:r>
    </w:p>
    <w:p w14:paraId="7396A2E0" w14:textId="757470E3" w:rsidR="00EC1F45" w:rsidRPr="00BA6561" w:rsidRDefault="00EC1F45" w:rsidP="00EC1F45">
      <w:pPr>
        <w:pStyle w:val="RecommendationListHeading"/>
      </w:pPr>
      <w:r>
        <w:t>Recommendation 1</w:t>
      </w:r>
      <w:r w:rsidR="1B3090B1">
        <w:t>5</w:t>
      </w:r>
    </w:p>
    <w:p w14:paraId="74F365F4" w14:textId="77777777" w:rsidR="00EC1F45" w:rsidRPr="00711ED7" w:rsidRDefault="00EC1F45" w:rsidP="00EC1F45">
      <w:pPr>
        <w:rPr>
          <w:i/>
          <w:iCs/>
        </w:rPr>
      </w:pPr>
      <w:r w:rsidRPr="006A3DDB">
        <w:rPr>
          <w:i/>
          <w:iCs/>
        </w:rPr>
        <w:t>Consider implementing a small–scale pilot undergraduate scholarship program for persons with disabilities, most likely at Australian university branch campuses in Indonesia.</w:t>
      </w:r>
    </w:p>
    <w:p w14:paraId="389B4823" w14:textId="0F1BB4D2" w:rsidR="00EC1F45" w:rsidRPr="00711ED7" w:rsidRDefault="00EC1F45" w:rsidP="00EC1F45">
      <w:pPr>
        <w:pStyle w:val="RecommendationListHeading"/>
      </w:pPr>
      <w:r>
        <w:t>Recommendation 1</w:t>
      </w:r>
      <w:r w:rsidR="0D80F1A7">
        <w:t>6</w:t>
      </w:r>
    </w:p>
    <w:p w14:paraId="382B425A" w14:textId="77777777" w:rsidR="00EC1F45" w:rsidRPr="000E7C42" w:rsidRDefault="00EC1F45" w:rsidP="00EC1F45">
      <w:pPr>
        <w:rPr>
          <w:i/>
          <w:iCs/>
        </w:rPr>
      </w:pPr>
      <w:r w:rsidRPr="000E7C42">
        <w:rPr>
          <w:i/>
          <w:iCs/>
        </w:rPr>
        <w:t xml:space="preserve">Work with local </w:t>
      </w:r>
      <w:r w:rsidRPr="62A1A4D2">
        <w:rPr>
          <w:i/>
          <w:iCs/>
        </w:rPr>
        <w:t xml:space="preserve">organisations of people with disabilities </w:t>
      </w:r>
      <w:r w:rsidRPr="000E7C42">
        <w:rPr>
          <w:i/>
          <w:iCs/>
        </w:rPr>
        <w:t>and inclusive education advocates to identify talented candidates early and offer preparatory programs, including foundational courses and structured mentoring.</w:t>
      </w:r>
    </w:p>
    <w:p w14:paraId="2FF55F71" w14:textId="224DFC5F" w:rsidR="00792026" w:rsidRDefault="00EC1F45" w:rsidP="3881AE82">
      <w:pPr>
        <w:pStyle w:val="RecommendationListHeading"/>
        <w:rPr>
          <w:i/>
          <w:iCs/>
        </w:rPr>
      </w:pPr>
      <w:r>
        <w:t xml:space="preserve">Recommendation </w:t>
      </w:r>
      <w:r w:rsidR="00FB7F9C">
        <w:t>1</w:t>
      </w:r>
      <w:r w:rsidR="71F16110">
        <w:t>7</w:t>
      </w:r>
    </w:p>
    <w:p w14:paraId="0B840A07" w14:textId="37681B8A" w:rsidR="00EC1F45" w:rsidRPr="00F40D1F" w:rsidRDefault="00EC1F45" w:rsidP="006719CB">
      <w:pPr>
        <w:pStyle w:val="RecommendationListHeading"/>
        <w:rPr>
          <w:rFonts w:ascii="Aptos" w:hAnsi="Aptos"/>
          <w:b w:val="0"/>
          <w:bCs w:val="0"/>
          <w:i/>
          <w:iCs/>
        </w:rPr>
      </w:pPr>
      <w:r w:rsidRPr="00F40D1F">
        <w:rPr>
          <w:rFonts w:ascii="Aptos" w:hAnsi="Aptos"/>
          <w:b w:val="0"/>
          <w:bCs w:val="0"/>
          <w:i/>
          <w:iCs/>
        </w:rPr>
        <w:t>Strengthen institutional engagement with local government agencies to ensure formal release of awardees to undertake AAI program activities, including through providing agencies with AAI briefing sessions and DFAT endorsement letters.</w:t>
      </w:r>
    </w:p>
    <w:p w14:paraId="63815893" w14:textId="7B577816" w:rsidR="00EC1F45" w:rsidRPr="009518B2" w:rsidRDefault="00EC1F45" w:rsidP="00EC1F45">
      <w:pPr>
        <w:pStyle w:val="RecommendationListHeading"/>
      </w:pPr>
      <w:r>
        <w:t xml:space="preserve">Recommendation </w:t>
      </w:r>
      <w:r w:rsidR="00DC38DA">
        <w:t>18</w:t>
      </w:r>
    </w:p>
    <w:p w14:paraId="742FFBC8" w14:textId="77777777" w:rsidR="00EC1F45" w:rsidRDefault="00EC1F45" w:rsidP="00EC1F45">
      <w:r>
        <w:rPr>
          <w:i/>
          <w:iCs/>
        </w:rPr>
        <w:t>Develop and implement a comprehensive strategy to mainstream climate change indicators, programming and reporting across AAI modalities</w:t>
      </w:r>
      <w:r w:rsidRPr="7450EDE5">
        <w:t>.</w:t>
      </w:r>
    </w:p>
    <w:p w14:paraId="6FDB1593" w14:textId="4C681C89" w:rsidR="00EC1F45" w:rsidRPr="00AF3DBF" w:rsidRDefault="00EC1F45" w:rsidP="00EC1F45">
      <w:pPr>
        <w:pStyle w:val="RecommendationListHeading"/>
      </w:pPr>
      <w:r>
        <w:t xml:space="preserve">Recommendation </w:t>
      </w:r>
      <w:r w:rsidR="19E65830">
        <w:t>19</w:t>
      </w:r>
    </w:p>
    <w:p w14:paraId="42D79439" w14:textId="77777777" w:rsidR="00EC1F45" w:rsidRPr="007E4273" w:rsidRDefault="00EC1F45" w:rsidP="00EC1F45">
      <w:pPr>
        <w:rPr>
          <w:i/>
          <w:iCs/>
        </w:rPr>
      </w:pPr>
      <w:r w:rsidRPr="006A3DDB">
        <w:rPr>
          <w:i/>
          <w:iCs/>
        </w:rPr>
        <w:t>Develop a comprehensive strategy for managing awardee psychosocial and mental health, in conjunction with the Australia Awards program globally.</w:t>
      </w:r>
    </w:p>
    <w:p w14:paraId="21C73975" w14:textId="77777777" w:rsidR="00E40699" w:rsidRDefault="00E40699" w:rsidP="00B96729">
      <w:pPr>
        <w:rPr>
          <w:rFonts w:asciiTheme="majorHAnsi" w:eastAsiaTheme="majorEastAsia" w:hAnsiTheme="majorHAnsi" w:cstheme="majorBidi"/>
          <w:color w:val="6DB33F" w:themeColor="accent1"/>
          <w:sz w:val="44"/>
          <w:szCs w:val="40"/>
        </w:rPr>
      </w:pPr>
      <w:r>
        <w:br w:type="page"/>
      </w:r>
    </w:p>
    <w:p w14:paraId="72F412C5" w14:textId="6F79C615" w:rsidR="00E40699" w:rsidRPr="003434AC" w:rsidRDefault="00E40699" w:rsidP="00C60D25">
      <w:pPr>
        <w:pStyle w:val="Heading1"/>
      </w:pPr>
      <w:bookmarkStart w:id="17" w:name="_Toc194238043"/>
      <w:bookmarkStart w:id="18" w:name="_Toc203603075"/>
      <w:bookmarkStart w:id="19" w:name="_Toc204033680"/>
      <w:r>
        <w:lastRenderedPageBreak/>
        <w:t>Background</w:t>
      </w:r>
      <w:bookmarkEnd w:id="17"/>
      <w:bookmarkEnd w:id="18"/>
      <w:bookmarkEnd w:id="19"/>
    </w:p>
    <w:p w14:paraId="6778C9F5" w14:textId="6D6CB89C" w:rsidR="00F62037" w:rsidRPr="000022B4" w:rsidRDefault="00E40699" w:rsidP="00B96729">
      <w:r>
        <w:t>The Department of Foreign Affairs and Trade (DFAT) engaged Sustineo to conduct a Mid</w:t>
      </w:r>
      <w:r w:rsidR="00684EC2">
        <w:t>–</w:t>
      </w:r>
      <w:r>
        <w:t>Term Review (MTR) of the Australia Awards in Indonesia (AAI) program</w:t>
      </w:r>
      <w:r w:rsidR="004B2A17">
        <w:t xml:space="preserve"> for the first phase (2022</w:t>
      </w:r>
      <w:r w:rsidR="00684EC2">
        <w:t>–</w:t>
      </w:r>
      <w:r w:rsidR="004B2A17">
        <w:t>2026) of the current design period (2022</w:t>
      </w:r>
      <w:r w:rsidR="00684EC2">
        <w:t>–</w:t>
      </w:r>
      <w:r w:rsidR="004B2A17">
        <w:t>20</w:t>
      </w:r>
      <w:r w:rsidR="001B586D">
        <w:t>30).</w:t>
      </w:r>
    </w:p>
    <w:p w14:paraId="1FE8B16B" w14:textId="7B02F165" w:rsidR="00F62037" w:rsidRDefault="00F62037" w:rsidP="00C60D25">
      <w:pPr>
        <w:pStyle w:val="Heading2"/>
      </w:pPr>
      <w:bookmarkStart w:id="20" w:name="_Toc190426986"/>
      <w:bookmarkStart w:id="21" w:name="_Toc744615937"/>
      <w:bookmarkStart w:id="22" w:name="_Toc203603076"/>
      <w:bookmarkStart w:id="23" w:name="_Toc204033681"/>
      <w:r>
        <w:t xml:space="preserve">Australia Awards </w:t>
      </w:r>
      <w:bookmarkEnd w:id="20"/>
      <w:bookmarkEnd w:id="21"/>
      <w:r w:rsidR="00F034B7">
        <w:t>in Indonesia</w:t>
      </w:r>
      <w:bookmarkEnd w:id="22"/>
      <w:bookmarkEnd w:id="23"/>
    </w:p>
    <w:p w14:paraId="3CEB218D" w14:textId="73070A0D" w:rsidR="00F62037" w:rsidRDefault="00F62037" w:rsidP="00B96729">
      <w:r>
        <w:t>AAI is a long–standing program and provides opportunities for Indonesian citizens to undertake long–term and short–term study, research and professional development in Australia. AAI is also currently piloting scholarships for study in Indonesia, supplemented by activities for professional development, networking and career development.</w:t>
      </w:r>
      <w:r w:rsidR="0030787C">
        <w:t xml:space="preserve"> A summa</w:t>
      </w:r>
      <w:r w:rsidR="003B4643">
        <w:t xml:space="preserve">ry </w:t>
      </w:r>
      <w:r w:rsidR="00127097">
        <w:t xml:space="preserve">of </w:t>
      </w:r>
      <w:r w:rsidR="00E91CEA">
        <w:t xml:space="preserve">awardees per program over the evaluation period is provided in </w:t>
      </w:r>
      <w:r w:rsidR="005A02DF">
        <w:t xml:space="preserve">Table 2 </w:t>
      </w:r>
      <w:r w:rsidR="00E91CEA">
        <w:t xml:space="preserve">below. </w:t>
      </w:r>
    </w:p>
    <w:p w14:paraId="60A60223" w14:textId="7B116271" w:rsidR="005009C6" w:rsidRDefault="006A72CC" w:rsidP="004D1ABC">
      <w:pPr>
        <w:pStyle w:val="Caption"/>
      </w:pPr>
      <w:bookmarkStart w:id="24" w:name="_Toc204033713"/>
      <w:r>
        <w:t xml:space="preserve">Table </w:t>
      </w:r>
      <w:r>
        <w:fldChar w:fldCharType="begin"/>
      </w:r>
      <w:r>
        <w:instrText>SEQ Table \* ARABIC</w:instrText>
      </w:r>
      <w:r>
        <w:fldChar w:fldCharType="separate"/>
      </w:r>
      <w:r w:rsidR="007226B5">
        <w:rPr>
          <w:noProof/>
        </w:rPr>
        <w:t>2</w:t>
      </w:r>
      <w:r>
        <w:fldChar w:fldCharType="end"/>
      </w:r>
      <w:r>
        <w:t xml:space="preserve">: </w:t>
      </w:r>
      <w:r w:rsidRPr="007601A4">
        <w:t>Number of awardees – 2022</w:t>
      </w:r>
      <w:r w:rsidR="004E4EE6">
        <w:t>–</w:t>
      </w:r>
      <w:r w:rsidRPr="007601A4">
        <w:t>2026 (totals and % female)</w:t>
      </w:r>
      <w:bookmarkEnd w:id="24"/>
    </w:p>
    <w:tbl>
      <w:tblPr>
        <w:tblStyle w:val="SustineoTables"/>
        <w:tblW w:w="9608" w:type="dxa"/>
        <w:tblLayout w:type="fixed"/>
        <w:tblLook w:val="06E0" w:firstRow="1" w:lastRow="1" w:firstColumn="1" w:lastColumn="0" w:noHBand="1" w:noVBand="1"/>
      </w:tblPr>
      <w:tblGrid>
        <w:gridCol w:w="1418"/>
        <w:gridCol w:w="1559"/>
        <w:gridCol w:w="1418"/>
        <w:gridCol w:w="1417"/>
        <w:gridCol w:w="1276"/>
        <w:gridCol w:w="992"/>
        <w:gridCol w:w="1528"/>
      </w:tblGrid>
      <w:tr w:rsidR="001F4E26" w:rsidRPr="00E91CEA" w14:paraId="6ADEFB4D" w14:textId="77777777" w:rsidTr="007C23A9">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B4CA82F" w14:textId="4E3765AA" w:rsidR="00200070" w:rsidRPr="00E91CEA" w:rsidRDefault="00200070" w:rsidP="00CE2711">
            <w:pPr>
              <w:pStyle w:val="Tabletext"/>
              <w:rPr>
                <w:lang w:eastAsia="en-AU"/>
              </w:rPr>
            </w:pPr>
            <w:r w:rsidRPr="00E91CEA">
              <w:rPr>
                <w:lang w:eastAsia="en-AU"/>
              </w:rPr>
              <w:t>Intake year</w:t>
            </w:r>
          </w:p>
        </w:tc>
        <w:tc>
          <w:tcPr>
            <w:tcW w:w="1559" w:type="dxa"/>
            <w:noWrap/>
            <w:hideMark/>
          </w:tcPr>
          <w:p w14:paraId="76DD0723" w14:textId="77777777" w:rsidR="00200070" w:rsidRPr="00C62D0C" w:rsidRDefault="00200070" w:rsidP="006038ED">
            <w:pPr>
              <w:pStyle w:val="Tabletext"/>
              <w:jc w:val="center"/>
              <w:cnfStyle w:val="100000000000" w:firstRow="1" w:lastRow="0" w:firstColumn="0" w:lastColumn="0" w:oddVBand="0" w:evenVBand="0" w:oddHBand="0" w:evenHBand="0" w:firstRowFirstColumn="0" w:firstRowLastColumn="0" w:lastRowFirstColumn="0" w:lastRowLastColumn="0"/>
              <w:rPr>
                <w:bCs/>
                <w:lang w:eastAsia="en-AU"/>
              </w:rPr>
            </w:pPr>
            <w:r w:rsidRPr="00C62D0C">
              <w:rPr>
                <w:bCs/>
                <w:lang w:eastAsia="en-AU"/>
              </w:rPr>
              <w:t>PhD</w:t>
            </w:r>
          </w:p>
        </w:tc>
        <w:tc>
          <w:tcPr>
            <w:tcW w:w="1418" w:type="dxa"/>
            <w:noWrap/>
            <w:hideMark/>
          </w:tcPr>
          <w:p w14:paraId="1867B17E" w14:textId="77777777" w:rsidR="00200070" w:rsidRPr="00C62D0C" w:rsidRDefault="00200070" w:rsidP="006038ED">
            <w:pPr>
              <w:pStyle w:val="Tabletext"/>
              <w:jc w:val="center"/>
              <w:cnfStyle w:val="100000000000" w:firstRow="1" w:lastRow="0" w:firstColumn="0" w:lastColumn="0" w:oddVBand="0" w:evenVBand="0" w:oddHBand="0" w:evenHBand="0" w:firstRowFirstColumn="0" w:firstRowLastColumn="0" w:lastRowFirstColumn="0" w:lastRowLastColumn="0"/>
              <w:rPr>
                <w:bCs/>
                <w:lang w:eastAsia="en-AU"/>
              </w:rPr>
            </w:pPr>
            <w:r w:rsidRPr="00C62D0C">
              <w:rPr>
                <w:bCs/>
                <w:lang w:eastAsia="en-AU"/>
              </w:rPr>
              <w:t>Masters</w:t>
            </w:r>
          </w:p>
        </w:tc>
        <w:tc>
          <w:tcPr>
            <w:tcW w:w="1417" w:type="dxa"/>
            <w:noWrap/>
            <w:hideMark/>
          </w:tcPr>
          <w:p w14:paraId="5D10F847" w14:textId="77777777" w:rsidR="00200070" w:rsidRPr="00C62D0C" w:rsidRDefault="00200070" w:rsidP="006038ED">
            <w:pPr>
              <w:pStyle w:val="Tabletext"/>
              <w:jc w:val="center"/>
              <w:cnfStyle w:val="100000000000" w:firstRow="1" w:lastRow="0" w:firstColumn="0" w:lastColumn="0" w:oddVBand="0" w:evenVBand="0" w:oddHBand="0" w:evenHBand="0" w:firstRowFirstColumn="0" w:firstRowLastColumn="0" w:lastRowFirstColumn="0" w:lastRowLastColumn="0"/>
              <w:rPr>
                <w:bCs/>
                <w:lang w:eastAsia="en-AU"/>
              </w:rPr>
            </w:pPr>
            <w:r w:rsidRPr="00C62D0C">
              <w:rPr>
                <w:bCs/>
                <w:lang w:eastAsia="en-AU"/>
              </w:rPr>
              <w:t>SSMP</w:t>
            </w:r>
          </w:p>
        </w:tc>
        <w:tc>
          <w:tcPr>
            <w:tcW w:w="1276" w:type="dxa"/>
            <w:noWrap/>
            <w:hideMark/>
          </w:tcPr>
          <w:p w14:paraId="6F119CE6" w14:textId="77777777" w:rsidR="00200070" w:rsidRPr="00C62D0C" w:rsidRDefault="00200070" w:rsidP="006038ED">
            <w:pPr>
              <w:pStyle w:val="Tabletext"/>
              <w:jc w:val="center"/>
              <w:cnfStyle w:val="100000000000" w:firstRow="1" w:lastRow="0" w:firstColumn="0" w:lastColumn="0" w:oddVBand="0" w:evenVBand="0" w:oddHBand="0" w:evenHBand="0" w:firstRowFirstColumn="0" w:firstRowLastColumn="0" w:lastRowFirstColumn="0" w:lastRowLastColumn="0"/>
              <w:rPr>
                <w:bCs/>
                <w:lang w:eastAsia="en-AU"/>
              </w:rPr>
            </w:pPr>
            <w:r w:rsidRPr="00C62D0C">
              <w:rPr>
                <w:bCs/>
                <w:lang w:eastAsia="en-AU"/>
              </w:rPr>
              <w:t>Nusantara</w:t>
            </w:r>
          </w:p>
        </w:tc>
        <w:tc>
          <w:tcPr>
            <w:tcW w:w="992" w:type="dxa"/>
            <w:noWrap/>
            <w:hideMark/>
          </w:tcPr>
          <w:p w14:paraId="11BD0CFB" w14:textId="4F9E8425" w:rsidR="00200070" w:rsidRPr="00C62D0C" w:rsidRDefault="00200070" w:rsidP="006038ED">
            <w:pPr>
              <w:pStyle w:val="Tabletext"/>
              <w:jc w:val="center"/>
              <w:cnfStyle w:val="100000000000" w:firstRow="1" w:lastRow="0" w:firstColumn="0" w:lastColumn="0" w:oddVBand="0" w:evenVBand="0" w:oddHBand="0" w:evenHBand="0" w:firstRowFirstColumn="0" w:firstRowLastColumn="0" w:lastRowFirstColumn="0" w:lastRowLastColumn="0"/>
              <w:rPr>
                <w:bCs/>
                <w:lang w:eastAsia="en-AU"/>
              </w:rPr>
            </w:pPr>
            <w:r w:rsidRPr="00C62D0C">
              <w:rPr>
                <w:bCs/>
                <w:lang w:eastAsia="en-AU"/>
              </w:rPr>
              <w:t>G20</w:t>
            </w:r>
            <w:r w:rsidR="5412A552" w:rsidRPr="00C62D0C">
              <w:rPr>
                <w:bCs/>
                <w:lang w:eastAsia="en-AU"/>
              </w:rPr>
              <w:t>*</w:t>
            </w:r>
          </w:p>
        </w:tc>
        <w:tc>
          <w:tcPr>
            <w:tcW w:w="1528" w:type="dxa"/>
            <w:noWrap/>
            <w:hideMark/>
          </w:tcPr>
          <w:p w14:paraId="1CA7C28A" w14:textId="77777777" w:rsidR="00200070" w:rsidRPr="00C62D0C" w:rsidRDefault="00200070" w:rsidP="006038ED">
            <w:pPr>
              <w:pStyle w:val="Tabletext"/>
              <w:ind w:left="172" w:right="-140"/>
              <w:jc w:val="center"/>
              <w:cnfStyle w:val="100000000000" w:firstRow="1" w:lastRow="0" w:firstColumn="0" w:lastColumn="0" w:oddVBand="0" w:evenVBand="0" w:oddHBand="0" w:evenHBand="0" w:firstRowFirstColumn="0" w:firstRowLastColumn="0" w:lastRowFirstColumn="0" w:lastRowLastColumn="0"/>
              <w:rPr>
                <w:bCs/>
                <w:lang w:eastAsia="en-AU"/>
              </w:rPr>
            </w:pPr>
            <w:r w:rsidRPr="00C62D0C">
              <w:rPr>
                <w:bCs/>
                <w:lang w:eastAsia="en-AU"/>
              </w:rPr>
              <w:t>Short courses</w:t>
            </w:r>
          </w:p>
        </w:tc>
      </w:tr>
      <w:tr w:rsidR="00200070" w:rsidRPr="00E91CEA" w14:paraId="2751D61E" w14:textId="77777777" w:rsidTr="007C23A9">
        <w:trPr>
          <w:trHeight w:val="334"/>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75BAAA5" w14:textId="77777777" w:rsidR="00200070" w:rsidRPr="00E91CEA" w:rsidRDefault="00200070" w:rsidP="00CE2711">
            <w:pPr>
              <w:pStyle w:val="Tabletext"/>
              <w:rPr>
                <w:bCs/>
                <w:lang w:eastAsia="en-AU"/>
              </w:rPr>
            </w:pPr>
            <w:r w:rsidRPr="00E91CEA">
              <w:rPr>
                <w:bCs/>
                <w:lang w:eastAsia="en-AU"/>
              </w:rPr>
              <w:t>2022</w:t>
            </w:r>
          </w:p>
        </w:tc>
        <w:tc>
          <w:tcPr>
            <w:tcW w:w="1559" w:type="dxa"/>
            <w:noWrap/>
            <w:hideMark/>
          </w:tcPr>
          <w:p w14:paraId="62AE1E2F" w14:textId="0E8FCC3B" w:rsidR="00200070" w:rsidRPr="00E91CEA" w:rsidRDefault="48B5C8A0" w:rsidP="006038E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E91CEA">
              <w:rPr>
                <w:lang w:eastAsia="en-AU"/>
              </w:rPr>
              <w:t>10</w:t>
            </w:r>
          </w:p>
        </w:tc>
        <w:tc>
          <w:tcPr>
            <w:tcW w:w="1418" w:type="dxa"/>
            <w:noWrap/>
            <w:hideMark/>
          </w:tcPr>
          <w:p w14:paraId="4CC8CB4A" w14:textId="0BE3B1FB" w:rsidR="00200070" w:rsidRPr="00E91CEA" w:rsidRDefault="5D8910DA" w:rsidP="006038E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E91CEA">
              <w:rPr>
                <w:lang w:eastAsia="en-AU"/>
              </w:rPr>
              <w:t>35</w:t>
            </w:r>
          </w:p>
        </w:tc>
        <w:tc>
          <w:tcPr>
            <w:tcW w:w="1417" w:type="dxa"/>
            <w:noWrap/>
            <w:hideMark/>
          </w:tcPr>
          <w:p w14:paraId="4E2BA408" w14:textId="1FB604E7" w:rsidR="00200070" w:rsidRPr="00E91CEA" w:rsidRDefault="552A680B" w:rsidP="006038E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E91CEA">
              <w:rPr>
                <w:lang w:eastAsia="en-AU"/>
              </w:rPr>
              <w:t>13</w:t>
            </w:r>
          </w:p>
        </w:tc>
        <w:tc>
          <w:tcPr>
            <w:tcW w:w="1276" w:type="dxa"/>
            <w:noWrap/>
            <w:hideMark/>
          </w:tcPr>
          <w:p w14:paraId="7B40B20D" w14:textId="7A78F577" w:rsidR="00200070" w:rsidRPr="00E91CEA" w:rsidRDefault="006F5BFD" w:rsidP="006038E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n / a</w:t>
            </w:r>
          </w:p>
        </w:tc>
        <w:tc>
          <w:tcPr>
            <w:tcW w:w="992" w:type="dxa"/>
            <w:noWrap/>
            <w:hideMark/>
          </w:tcPr>
          <w:p w14:paraId="7BFB932E" w14:textId="573976F3" w:rsidR="00200070" w:rsidRPr="00E91CEA" w:rsidRDefault="006F5BFD" w:rsidP="006038ED">
            <w:pPr>
              <w:pStyle w:val="Tabletext"/>
              <w:jc w:val="center"/>
              <w:cnfStyle w:val="000000000000" w:firstRow="0" w:lastRow="0" w:firstColumn="0" w:lastColumn="0" w:oddVBand="0" w:evenVBand="0" w:oddHBand="0" w:evenHBand="0" w:firstRowFirstColumn="0" w:firstRowLastColumn="0" w:lastRowFirstColumn="0" w:lastRowLastColumn="0"/>
            </w:pPr>
            <w:r>
              <w:rPr>
                <w:lang w:eastAsia="en-AU"/>
              </w:rPr>
              <w:t>n / a</w:t>
            </w:r>
          </w:p>
        </w:tc>
        <w:tc>
          <w:tcPr>
            <w:tcW w:w="1528" w:type="dxa"/>
            <w:noWrap/>
            <w:hideMark/>
          </w:tcPr>
          <w:p w14:paraId="7D4A52A7" w14:textId="09BFF5FE" w:rsidR="00200070" w:rsidRPr="00E91CEA" w:rsidRDefault="2D38E403" w:rsidP="006038ED">
            <w:pPr>
              <w:pStyle w:val="Tabletext"/>
              <w:ind w:left="172" w:right="-140"/>
              <w:jc w:val="center"/>
              <w:cnfStyle w:val="000000000000" w:firstRow="0" w:lastRow="0" w:firstColumn="0" w:lastColumn="0" w:oddVBand="0" w:evenVBand="0" w:oddHBand="0" w:evenHBand="0" w:firstRowFirstColumn="0" w:firstRowLastColumn="0" w:lastRowFirstColumn="0" w:lastRowLastColumn="0"/>
              <w:rPr>
                <w:lang w:eastAsia="en-AU"/>
              </w:rPr>
            </w:pPr>
            <w:r w:rsidRPr="00E91CEA">
              <w:rPr>
                <w:lang w:eastAsia="en-AU"/>
              </w:rPr>
              <w:t>326</w:t>
            </w:r>
          </w:p>
        </w:tc>
      </w:tr>
      <w:tr w:rsidR="00200070" w:rsidRPr="00E91CEA" w14:paraId="3BEC5CE8" w14:textId="77777777" w:rsidTr="007C23A9">
        <w:trPr>
          <w:trHeight w:val="334"/>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99003B6" w14:textId="77777777" w:rsidR="00200070" w:rsidRPr="00E91CEA" w:rsidRDefault="00200070" w:rsidP="00CE2711">
            <w:pPr>
              <w:pStyle w:val="Tabletext"/>
              <w:rPr>
                <w:bCs/>
                <w:lang w:eastAsia="en-AU"/>
              </w:rPr>
            </w:pPr>
            <w:r w:rsidRPr="00E91CEA">
              <w:rPr>
                <w:bCs/>
                <w:lang w:eastAsia="en-AU"/>
              </w:rPr>
              <w:t>2023</w:t>
            </w:r>
          </w:p>
        </w:tc>
        <w:tc>
          <w:tcPr>
            <w:tcW w:w="1559" w:type="dxa"/>
            <w:noWrap/>
            <w:hideMark/>
          </w:tcPr>
          <w:p w14:paraId="74EB032E" w14:textId="392F90EC" w:rsidR="00200070" w:rsidRPr="00E91CEA" w:rsidRDefault="6F791EC8" w:rsidP="006038E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E91CEA">
              <w:rPr>
                <w:lang w:eastAsia="en-AU"/>
              </w:rPr>
              <w:t>1</w:t>
            </w:r>
            <w:r w:rsidR="622F70F2" w:rsidRPr="00E91CEA">
              <w:rPr>
                <w:lang w:eastAsia="en-AU"/>
              </w:rPr>
              <w:t>6</w:t>
            </w:r>
          </w:p>
        </w:tc>
        <w:tc>
          <w:tcPr>
            <w:tcW w:w="1418" w:type="dxa"/>
            <w:noWrap/>
            <w:hideMark/>
          </w:tcPr>
          <w:p w14:paraId="76E5E009" w14:textId="7F750854" w:rsidR="00200070" w:rsidRPr="00E91CEA" w:rsidRDefault="6F791EC8" w:rsidP="006038E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E91CEA">
              <w:rPr>
                <w:lang w:eastAsia="en-AU"/>
              </w:rPr>
              <w:t>6</w:t>
            </w:r>
            <w:r w:rsidR="5A82DCCE" w:rsidRPr="00E91CEA">
              <w:rPr>
                <w:lang w:eastAsia="en-AU"/>
              </w:rPr>
              <w:t>3</w:t>
            </w:r>
          </w:p>
        </w:tc>
        <w:tc>
          <w:tcPr>
            <w:tcW w:w="1417" w:type="dxa"/>
            <w:noWrap/>
            <w:hideMark/>
          </w:tcPr>
          <w:p w14:paraId="6BD0C1DD" w14:textId="48AD51A2" w:rsidR="00200070" w:rsidRPr="00E91CEA" w:rsidRDefault="00200070" w:rsidP="006038E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E91CEA">
              <w:rPr>
                <w:lang w:eastAsia="en-AU"/>
              </w:rPr>
              <w:t>27</w:t>
            </w:r>
          </w:p>
        </w:tc>
        <w:tc>
          <w:tcPr>
            <w:tcW w:w="1276" w:type="dxa"/>
            <w:noWrap/>
            <w:hideMark/>
          </w:tcPr>
          <w:p w14:paraId="42AA1A38" w14:textId="7BB2A9DB" w:rsidR="00200070" w:rsidRPr="00E91CEA" w:rsidRDefault="00200070" w:rsidP="006038E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E91CEA">
              <w:rPr>
                <w:lang w:eastAsia="en-AU"/>
              </w:rPr>
              <w:t>10</w:t>
            </w:r>
          </w:p>
        </w:tc>
        <w:tc>
          <w:tcPr>
            <w:tcW w:w="992" w:type="dxa"/>
            <w:noWrap/>
            <w:hideMark/>
          </w:tcPr>
          <w:p w14:paraId="12BCB595" w14:textId="55570030" w:rsidR="00200070" w:rsidRPr="00E91CEA" w:rsidRDefault="00200070" w:rsidP="006038E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E91CEA">
              <w:rPr>
                <w:lang w:eastAsia="en-AU"/>
              </w:rPr>
              <w:t>10</w:t>
            </w:r>
          </w:p>
        </w:tc>
        <w:tc>
          <w:tcPr>
            <w:tcW w:w="1528" w:type="dxa"/>
            <w:noWrap/>
            <w:hideMark/>
          </w:tcPr>
          <w:p w14:paraId="6C8EC36F" w14:textId="31C598AC" w:rsidR="00200070" w:rsidRPr="00E91CEA" w:rsidRDefault="1EFCDD78" w:rsidP="006038ED">
            <w:pPr>
              <w:pStyle w:val="Tabletext"/>
              <w:ind w:left="172" w:right="-140"/>
              <w:jc w:val="center"/>
              <w:cnfStyle w:val="000000000000" w:firstRow="0" w:lastRow="0" w:firstColumn="0" w:lastColumn="0" w:oddVBand="0" w:evenVBand="0" w:oddHBand="0" w:evenHBand="0" w:firstRowFirstColumn="0" w:firstRowLastColumn="0" w:lastRowFirstColumn="0" w:lastRowLastColumn="0"/>
              <w:rPr>
                <w:lang w:eastAsia="en-AU"/>
              </w:rPr>
            </w:pPr>
            <w:r w:rsidRPr="00E91CEA">
              <w:rPr>
                <w:lang w:eastAsia="en-AU"/>
              </w:rPr>
              <w:t>301</w:t>
            </w:r>
          </w:p>
        </w:tc>
      </w:tr>
      <w:tr w:rsidR="00200070" w:rsidRPr="00E91CEA" w14:paraId="1BF34A5F" w14:textId="77777777" w:rsidTr="007C23A9">
        <w:trPr>
          <w:trHeight w:val="334"/>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5B4F330" w14:textId="77777777" w:rsidR="00200070" w:rsidRPr="00E91CEA" w:rsidRDefault="00200070" w:rsidP="00CE2711">
            <w:pPr>
              <w:pStyle w:val="Tabletext"/>
              <w:rPr>
                <w:bCs/>
                <w:lang w:eastAsia="en-AU"/>
              </w:rPr>
            </w:pPr>
            <w:r w:rsidRPr="00E91CEA">
              <w:rPr>
                <w:bCs/>
                <w:lang w:eastAsia="en-AU"/>
              </w:rPr>
              <w:t>2024</w:t>
            </w:r>
          </w:p>
        </w:tc>
        <w:tc>
          <w:tcPr>
            <w:tcW w:w="1559" w:type="dxa"/>
            <w:noWrap/>
            <w:hideMark/>
          </w:tcPr>
          <w:p w14:paraId="39E28082" w14:textId="564FE367" w:rsidR="00200070" w:rsidRPr="00E91CEA" w:rsidRDefault="00200070" w:rsidP="006038E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E91CEA">
              <w:rPr>
                <w:lang w:eastAsia="en-AU"/>
              </w:rPr>
              <w:t>35</w:t>
            </w:r>
          </w:p>
        </w:tc>
        <w:tc>
          <w:tcPr>
            <w:tcW w:w="1418" w:type="dxa"/>
            <w:noWrap/>
            <w:hideMark/>
          </w:tcPr>
          <w:p w14:paraId="4168CFAC" w14:textId="2F9D6BE9" w:rsidR="00200070" w:rsidRPr="00E91CEA" w:rsidRDefault="00200070" w:rsidP="006038E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E91CEA">
              <w:rPr>
                <w:lang w:eastAsia="en-AU"/>
              </w:rPr>
              <w:t>161</w:t>
            </w:r>
          </w:p>
        </w:tc>
        <w:tc>
          <w:tcPr>
            <w:tcW w:w="1417" w:type="dxa"/>
            <w:noWrap/>
            <w:hideMark/>
          </w:tcPr>
          <w:p w14:paraId="6CF3C828" w14:textId="6E624FAD" w:rsidR="00200070" w:rsidRPr="00E91CEA" w:rsidRDefault="1710AF7C" w:rsidP="006038E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E91CEA">
              <w:rPr>
                <w:lang w:eastAsia="en-AU"/>
              </w:rPr>
              <w:t>29</w:t>
            </w:r>
          </w:p>
        </w:tc>
        <w:tc>
          <w:tcPr>
            <w:tcW w:w="1276" w:type="dxa"/>
            <w:noWrap/>
            <w:hideMark/>
          </w:tcPr>
          <w:p w14:paraId="5F529C18" w14:textId="64F7A78D" w:rsidR="00200070" w:rsidRPr="00E91CEA" w:rsidRDefault="00200070" w:rsidP="006038E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E91CEA">
              <w:rPr>
                <w:lang w:eastAsia="en-AU"/>
              </w:rPr>
              <w:t>10</w:t>
            </w:r>
          </w:p>
        </w:tc>
        <w:tc>
          <w:tcPr>
            <w:tcW w:w="992" w:type="dxa"/>
            <w:noWrap/>
            <w:hideMark/>
          </w:tcPr>
          <w:p w14:paraId="7F3B1E68" w14:textId="3DDA8F9D" w:rsidR="00200070" w:rsidRPr="00E91CEA" w:rsidRDefault="006F5BFD" w:rsidP="006038E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n / a</w:t>
            </w:r>
          </w:p>
        </w:tc>
        <w:tc>
          <w:tcPr>
            <w:tcW w:w="1528" w:type="dxa"/>
            <w:noWrap/>
            <w:hideMark/>
          </w:tcPr>
          <w:p w14:paraId="1A0A65E2" w14:textId="0DDC80C1" w:rsidR="00200070" w:rsidRPr="00E91CEA" w:rsidRDefault="77D68709" w:rsidP="006038ED">
            <w:pPr>
              <w:pStyle w:val="Tabletext"/>
              <w:ind w:left="172" w:right="-140"/>
              <w:jc w:val="center"/>
              <w:cnfStyle w:val="000000000000" w:firstRow="0" w:lastRow="0" w:firstColumn="0" w:lastColumn="0" w:oddVBand="0" w:evenVBand="0" w:oddHBand="0" w:evenHBand="0" w:firstRowFirstColumn="0" w:firstRowLastColumn="0" w:lastRowFirstColumn="0" w:lastRowLastColumn="0"/>
              <w:rPr>
                <w:lang w:eastAsia="en-AU"/>
              </w:rPr>
            </w:pPr>
            <w:r w:rsidRPr="00E91CEA">
              <w:rPr>
                <w:lang w:eastAsia="en-AU"/>
              </w:rPr>
              <w:t>522</w:t>
            </w:r>
          </w:p>
        </w:tc>
      </w:tr>
      <w:tr w:rsidR="00200070" w:rsidRPr="00E91CEA" w14:paraId="15F2B243" w14:textId="77777777" w:rsidTr="007C23A9">
        <w:trPr>
          <w:trHeight w:val="334"/>
        </w:trPr>
        <w:tc>
          <w:tcPr>
            <w:cnfStyle w:val="001000000000" w:firstRow="0" w:lastRow="0" w:firstColumn="1" w:lastColumn="0" w:oddVBand="0" w:evenVBand="0" w:oddHBand="0" w:evenHBand="0" w:firstRowFirstColumn="0" w:firstRowLastColumn="0" w:lastRowFirstColumn="0" w:lastRowLastColumn="0"/>
            <w:tcW w:w="1418" w:type="dxa"/>
            <w:tcBorders>
              <w:bottom w:val="double" w:sz="4" w:space="0" w:color="90C82A" w:themeColor="accent2"/>
            </w:tcBorders>
            <w:noWrap/>
            <w:hideMark/>
          </w:tcPr>
          <w:p w14:paraId="5F78EBFC" w14:textId="77777777" w:rsidR="00200070" w:rsidRPr="00E91CEA" w:rsidRDefault="00200070" w:rsidP="00CE2711">
            <w:pPr>
              <w:pStyle w:val="Tabletext"/>
              <w:rPr>
                <w:bCs/>
                <w:lang w:eastAsia="en-AU"/>
              </w:rPr>
            </w:pPr>
            <w:r w:rsidRPr="00E91CEA">
              <w:rPr>
                <w:bCs/>
                <w:lang w:eastAsia="en-AU"/>
              </w:rPr>
              <w:t>2025</w:t>
            </w:r>
          </w:p>
        </w:tc>
        <w:tc>
          <w:tcPr>
            <w:tcW w:w="1559" w:type="dxa"/>
            <w:tcBorders>
              <w:bottom w:val="double" w:sz="4" w:space="0" w:color="90C82A" w:themeColor="accent2"/>
            </w:tcBorders>
            <w:noWrap/>
            <w:hideMark/>
          </w:tcPr>
          <w:p w14:paraId="3D021BB5" w14:textId="4560A02E" w:rsidR="00200070" w:rsidRPr="00E91CEA" w:rsidRDefault="00200070" w:rsidP="006038E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E91CEA">
              <w:rPr>
                <w:lang w:eastAsia="en-AU"/>
              </w:rPr>
              <w:t>35</w:t>
            </w:r>
          </w:p>
        </w:tc>
        <w:tc>
          <w:tcPr>
            <w:tcW w:w="1418" w:type="dxa"/>
            <w:tcBorders>
              <w:bottom w:val="double" w:sz="4" w:space="0" w:color="90C82A" w:themeColor="accent2"/>
            </w:tcBorders>
            <w:noWrap/>
            <w:hideMark/>
          </w:tcPr>
          <w:p w14:paraId="14EDBD95" w14:textId="02D33618" w:rsidR="00200070" w:rsidRPr="00E91CEA" w:rsidRDefault="00200070" w:rsidP="006038E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E91CEA">
              <w:rPr>
                <w:lang w:eastAsia="en-AU"/>
              </w:rPr>
              <w:t>130</w:t>
            </w:r>
          </w:p>
        </w:tc>
        <w:tc>
          <w:tcPr>
            <w:tcW w:w="1417" w:type="dxa"/>
            <w:tcBorders>
              <w:bottom w:val="double" w:sz="4" w:space="0" w:color="90C82A" w:themeColor="accent2"/>
            </w:tcBorders>
            <w:noWrap/>
            <w:hideMark/>
          </w:tcPr>
          <w:p w14:paraId="7F8EB3E6" w14:textId="6F656A28" w:rsidR="00200070" w:rsidRPr="00E91CEA" w:rsidRDefault="6F791EC8" w:rsidP="006038E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E91CEA">
              <w:rPr>
                <w:lang w:eastAsia="en-AU"/>
              </w:rPr>
              <w:t>3</w:t>
            </w:r>
            <w:r w:rsidR="258A53F6" w:rsidRPr="00E91CEA">
              <w:rPr>
                <w:lang w:eastAsia="en-AU"/>
              </w:rPr>
              <w:t>4</w:t>
            </w:r>
          </w:p>
        </w:tc>
        <w:tc>
          <w:tcPr>
            <w:tcW w:w="1276" w:type="dxa"/>
            <w:tcBorders>
              <w:bottom w:val="double" w:sz="4" w:space="0" w:color="90C82A" w:themeColor="accent2"/>
            </w:tcBorders>
            <w:noWrap/>
            <w:hideMark/>
          </w:tcPr>
          <w:p w14:paraId="2098764B" w14:textId="134FE3DE" w:rsidR="00200070" w:rsidRPr="00E91CEA" w:rsidRDefault="006F5BFD" w:rsidP="006038ED">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n / a</w:t>
            </w:r>
          </w:p>
        </w:tc>
        <w:tc>
          <w:tcPr>
            <w:tcW w:w="992" w:type="dxa"/>
            <w:tcBorders>
              <w:bottom w:val="double" w:sz="4" w:space="0" w:color="90C82A" w:themeColor="accent2"/>
            </w:tcBorders>
            <w:noWrap/>
            <w:hideMark/>
          </w:tcPr>
          <w:p w14:paraId="13FED8EA" w14:textId="7BD81E46" w:rsidR="00200070" w:rsidRPr="00E91CEA" w:rsidRDefault="006F5BFD" w:rsidP="006038ED">
            <w:pPr>
              <w:pStyle w:val="Tabletext"/>
              <w:jc w:val="center"/>
              <w:cnfStyle w:val="000000000000" w:firstRow="0" w:lastRow="0" w:firstColumn="0" w:lastColumn="0" w:oddVBand="0" w:evenVBand="0" w:oddHBand="0" w:evenHBand="0" w:firstRowFirstColumn="0" w:firstRowLastColumn="0" w:lastRowFirstColumn="0" w:lastRowLastColumn="0"/>
            </w:pPr>
            <w:r>
              <w:rPr>
                <w:lang w:eastAsia="en-AU"/>
              </w:rPr>
              <w:t>n / a</w:t>
            </w:r>
          </w:p>
        </w:tc>
        <w:tc>
          <w:tcPr>
            <w:tcW w:w="1528" w:type="dxa"/>
            <w:tcBorders>
              <w:bottom w:val="double" w:sz="4" w:space="0" w:color="90C82A" w:themeColor="accent2"/>
            </w:tcBorders>
            <w:noWrap/>
            <w:hideMark/>
          </w:tcPr>
          <w:p w14:paraId="32D44F4B" w14:textId="77777777" w:rsidR="00200070" w:rsidRPr="00E91CEA" w:rsidRDefault="00200070" w:rsidP="006038ED">
            <w:pPr>
              <w:pStyle w:val="Tabletext"/>
              <w:ind w:left="172" w:right="-140"/>
              <w:jc w:val="center"/>
              <w:cnfStyle w:val="000000000000" w:firstRow="0" w:lastRow="0" w:firstColumn="0" w:lastColumn="0" w:oddVBand="0" w:evenVBand="0" w:oddHBand="0" w:evenHBand="0" w:firstRowFirstColumn="0" w:firstRowLastColumn="0" w:lastRowFirstColumn="0" w:lastRowLastColumn="0"/>
              <w:rPr>
                <w:lang w:eastAsia="en-AU"/>
              </w:rPr>
            </w:pPr>
            <w:r w:rsidRPr="00E91CEA">
              <w:rPr>
                <w:lang w:eastAsia="en-AU"/>
              </w:rPr>
              <w:t>^</w:t>
            </w:r>
          </w:p>
        </w:tc>
      </w:tr>
      <w:tr w:rsidR="00EE29DF" w:rsidRPr="00E91CEA" w14:paraId="7B74FBB3" w14:textId="77777777" w:rsidTr="007C23A9">
        <w:trPr>
          <w:cnfStyle w:val="010000000000" w:firstRow="0" w:lastRow="1"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418" w:type="dxa"/>
            <w:noWrap/>
          </w:tcPr>
          <w:p w14:paraId="0445366F" w14:textId="663F0265" w:rsidR="00EE29DF" w:rsidRPr="00E91CEA" w:rsidRDefault="00EE29DF" w:rsidP="00CE2711">
            <w:pPr>
              <w:pStyle w:val="Tabletext"/>
              <w:rPr>
                <w:bCs/>
                <w:lang w:eastAsia="en-AU"/>
              </w:rPr>
            </w:pPr>
            <w:r>
              <w:rPr>
                <w:bCs/>
                <w:lang w:eastAsia="en-AU"/>
              </w:rPr>
              <w:t>Total</w:t>
            </w:r>
          </w:p>
        </w:tc>
        <w:tc>
          <w:tcPr>
            <w:tcW w:w="1559" w:type="dxa"/>
            <w:noWrap/>
          </w:tcPr>
          <w:p w14:paraId="6E45FC7D" w14:textId="684364B4" w:rsidR="00EE29DF" w:rsidRPr="00AA7549" w:rsidRDefault="00A81D9C" w:rsidP="006038ED">
            <w:pPr>
              <w:pStyle w:val="Tabletext"/>
              <w:jc w:val="center"/>
              <w:cnfStyle w:val="010000000000" w:firstRow="0" w:lastRow="1" w:firstColumn="0" w:lastColumn="0" w:oddVBand="0" w:evenVBand="0" w:oddHBand="0" w:evenHBand="0" w:firstRowFirstColumn="0" w:firstRowLastColumn="0" w:lastRowFirstColumn="0" w:lastRowLastColumn="0"/>
              <w:rPr>
                <w:b w:val="0"/>
                <w:bCs/>
                <w:lang w:eastAsia="en-AU"/>
              </w:rPr>
            </w:pPr>
            <w:r w:rsidRPr="00AA7549">
              <w:rPr>
                <w:bCs/>
                <w:lang w:eastAsia="en-AU"/>
              </w:rPr>
              <w:t>96</w:t>
            </w:r>
          </w:p>
        </w:tc>
        <w:tc>
          <w:tcPr>
            <w:tcW w:w="1418" w:type="dxa"/>
            <w:noWrap/>
          </w:tcPr>
          <w:p w14:paraId="0DF44225" w14:textId="49F8C8FD" w:rsidR="00EE29DF" w:rsidRPr="00AA7549" w:rsidRDefault="00A81D9C" w:rsidP="006038ED">
            <w:pPr>
              <w:pStyle w:val="Tabletext"/>
              <w:jc w:val="center"/>
              <w:cnfStyle w:val="010000000000" w:firstRow="0" w:lastRow="1" w:firstColumn="0" w:lastColumn="0" w:oddVBand="0" w:evenVBand="0" w:oddHBand="0" w:evenHBand="0" w:firstRowFirstColumn="0" w:firstRowLastColumn="0" w:lastRowFirstColumn="0" w:lastRowLastColumn="0"/>
              <w:rPr>
                <w:b w:val="0"/>
                <w:bCs/>
                <w:lang w:eastAsia="en-AU"/>
              </w:rPr>
            </w:pPr>
            <w:r w:rsidRPr="00AA7549">
              <w:rPr>
                <w:bCs/>
                <w:lang w:eastAsia="en-AU"/>
              </w:rPr>
              <w:t>389</w:t>
            </w:r>
          </w:p>
        </w:tc>
        <w:tc>
          <w:tcPr>
            <w:tcW w:w="1417" w:type="dxa"/>
            <w:noWrap/>
          </w:tcPr>
          <w:p w14:paraId="6E9A4D4C" w14:textId="2E0D24D3" w:rsidR="00EE29DF" w:rsidRPr="00AA7549" w:rsidRDefault="008A1D8B" w:rsidP="006038ED">
            <w:pPr>
              <w:pStyle w:val="Tabletext"/>
              <w:jc w:val="center"/>
              <w:cnfStyle w:val="010000000000" w:firstRow="0" w:lastRow="1" w:firstColumn="0" w:lastColumn="0" w:oddVBand="0" w:evenVBand="0" w:oddHBand="0" w:evenHBand="0" w:firstRowFirstColumn="0" w:firstRowLastColumn="0" w:lastRowFirstColumn="0" w:lastRowLastColumn="0"/>
              <w:rPr>
                <w:b w:val="0"/>
                <w:bCs/>
                <w:lang w:eastAsia="en-AU"/>
              </w:rPr>
            </w:pPr>
            <w:r w:rsidRPr="00AA7549">
              <w:rPr>
                <w:bCs/>
                <w:lang w:eastAsia="en-AU"/>
              </w:rPr>
              <w:t>103</w:t>
            </w:r>
          </w:p>
        </w:tc>
        <w:tc>
          <w:tcPr>
            <w:tcW w:w="1276" w:type="dxa"/>
            <w:noWrap/>
          </w:tcPr>
          <w:p w14:paraId="30943DDE" w14:textId="4A280486" w:rsidR="00EE29DF" w:rsidRPr="00AA7549" w:rsidRDefault="00F0741B" w:rsidP="006038ED">
            <w:pPr>
              <w:pStyle w:val="Tabletext"/>
              <w:jc w:val="center"/>
              <w:cnfStyle w:val="010000000000" w:firstRow="0" w:lastRow="1" w:firstColumn="0" w:lastColumn="0" w:oddVBand="0" w:evenVBand="0" w:oddHBand="0" w:evenHBand="0" w:firstRowFirstColumn="0" w:firstRowLastColumn="0" w:lastRowFirstColumn="0" w:lastRowLastColumn="0"/>
              <w:rPr>
                <w:b w:val="0"/>
                <w:bCs/>
                <w:lang w:eastAsia="en-AU"/>
              </w:rPr>
            </w:pPr>
            <w:r w:rsidRPr="00AA7549">
              <w:rPr>
                <w:bCs/>
                <w:lang w:eastAsia="en-AU"/>
              </w:rPr>
              <w:t>20</w:t>
            </w:r>
          </w:p>
        </w:tc>
        <w:tc>
          <w:tcPr>
            <w:tcW w:w="992" w:type="dxa"/>
            <w:noWrap/>
          </w:tcPr>
          <w:p w14:paraId="42163ECC" w14:textId="5B0E927E" w:rsidR="00EE29DF" w:rsidRPr="00AA7549" w:rsidRDefault="005E165E" w:rsidP="006038ED">
            <w:pPr>
              <w:pStyle w:val="Tabletext"/>
              <w:jc w:val="center"/>
              <w:cnfStyle w:val="010000000000" w:firstRow="0" w:lastRow="1" w:firstColumn="0" w:lastColumn="0" w:oddVBand="0" w:evenVBand="0" w:oddHBand="0" w:evenHBand="0" w:firstRowFirstColumn="0" w:firstRowLastColumn="0" w:lastRowFirstColumn="0" w:lastRowLastColumn="0"/>
              <w:rPr>
                <w:b w:val="0"/>
                <w:bCs/>
                <w:lang w:eastAsia="en-AU"/>
              </w:rPr>
            </w:pPr>
            <w:r w:rsidRPr="00AA7549">
              <w:rPr>
                <w:bCs/>
                <w:lang w:eastAsia="en-AU"/>
              </w:rPr>
              <w:t>10</w:t>
            </w:r>
          </w:p>
        </w:tc>
        <w:tc>
          <w:tcPr>
            <w:tcW w:w="1528" w:type="dxa"/>
            <w:noWrap/>
          </w:tcPr>
          <w:p w14:paraId="6A73E715" w14:textId="5BC73143" w:rsidR="00EE29DF" w:rsidRPr="00AA7549" w:rsidRDefault="00AB32EE" w:rsidP="006038ED">
            <w:pPr>
              <w:pStyle w:val="Tabletext"/>
              <w:ind w:left="172" w:right="-140"/>
              <w:jc w:val="center"/>
              <w:cnfStyle w:val="010000000000" w:firstRow="0" w:lastRow="1" w:firstColumn="0" w:lastColumn="0" w:oddVBand="0" w:evenVBand="0" w:oddHBand="0" w:evenHBand="0" w:firstRowFirstColumn="0" w:firstRowLastColumn="0" w:lastRowFirstColumn="0" w:lastRowLastColumn="0"/>
              <w:rPr>
                <w:b w:val="0"/>
                <w:bCs/>
                <w:lang w:eastAsia="en-AU"/>
              </w:rPr>
            </w:pPr>
            <w:r w:rsidRPr="00AA7549">
              <w:rPr>
                <w:bCs/>
                <w:lang w:eastAsia="en-AU"/>
              </w:rPr>
              <w:t>1</w:t>
            </w:r>
            <w:r w:rsidR="00986C25" w:rsidRPr="00AA7549">
              <w:rPr>
                <w:bCs/>
                <w:lang w:eastAsia="en-AU"/>
              </w:rPr>
              <w:t>,</w:t>
            </w:r>
            <w:r w:rsidRPr="00AA7549">
              <w:rPr>
                <w:bCs/>
                <w:lang w:eastAsia="en-AU"/>
              </w:rPr>
              <w:t>149</w:t>
            </w:r>
          </w:p>
        </w:tc>
      </w:tr>
    </w:tbl>
    <w:p w14:paraId="40CB66F5" w14:textId="1C8FF68B" w:rsidR="00E91CEA" w:rsidRPr="006D6552" w:rsidRDefault="620B48FE" w:rsidP="00B63E2A">
      <w:pPr>
        <w:pStyle w:val="SourceNote"/>
      </w:pPr>
      <w:r w:rsidRPr="5F2AF057">
        <w:t>*</w:t>
      </w:r>
      <w:r w:rsidRPr="3A9F4EA0">
        <w:t xml:space="preserve">G20 intake includes both PhD and Masters </w:t>
      </w:r>
      <w:r w:rsidRPr="12E06E30">
        <w:t>awards</w:t>
      </w:r>
      <w:r w:rsidR="00E0363B">
        <w:br/>
      </w:r>
      <w:r w:rsidR="00E0363B" w:rsidRPr="006D6552">
        <w:t>^ data not yet available</w:t>
      </w:r>
    </w:p>
    <w:p w14:paraId="563BE572" w14:textId="1CB62476" w:rsidR="00E91CEA" w:rsidRPr="006D6552" w:rsidRDefault="526F1F03" w:rsidP="00B63E2A">
      <w:pPr>
        <w:pStyle w:val="SourceNote"/>
      </w:pPr>
      <w:r w:rsidRPr="35C9CF82">
        <w:t>Note</w:t>
      </w:r>
      <w:r w:rsidR="0F380AB0" w:rsidRPr="4FF4FD99">
        <w:t xml:space="preserve"> </w:t>
      </w:r>
      <w:r w:rsidR="0F380AB0" w:rsidRPr="20961E7A">
        <w:t>1</w:t>
      </w:r>
      <w:r w:rsidRPr="35C9CF82">
        <w:t xml:space="preserve">: Table 1 does not include </w:t>
      </w:r>
      <w:r w:rsidR="621A0DEE" w:rsidRPr="76698C8D">
        <w:t xml:space="preserve">recipients of </w:t>
      </w:r>
      <w:r w:rsidR="621A0DEE" w:rsidRPr="75EC8CF7">
        <w:t>awards under ASEAN</w:t>
      </w:r>
      <w:r w:rsidR="621A0DEE" w:rsidRPr="52F90B19">
        <w:t xml:space="preserve"> modalities</w:t>
      </w:r>
      <w:r w:rsidR="6EFEEBD1" w:rsidRPr="3EA5AB0E">
        <w:t xml:space="preserve"> administered by the AAI </w:t>
      </w:r>
      <w:r w:rsidR="6EFEEBD1" w:rsidRPr="62B90800">
        <w:t>managing contractor</w:t>
      </w:r>
      <w:r w:rsidR="621A0DEE" w:rsidRPr="52F90B19">
        <w:t>.</w:t>
      </w:r>
      <w:r>
        <w:br/>
      </w:r>
      <w:r w:rsidR="2DDEA289" w:rsidRPr="20961E7A">
        <w:t xml:space="preserve">Note 2: Data was </w:t>
      </w:r>
      <w:r w:rsidR="2DDEA289" w:rsidRPr="50D862A1">
        <w:t>retrieved</w:t>
      </w:r>
      <w:r w:rsidR="2DDEA289" w:rsidRPr="20961E7A">
        <w:t xml:space="preserve"> from </w:t>
      </w:r>
      <w:r w:rsidR="2DDEA289" w:rsidRPr="426100B8">
        <w:t xml:space="preserve">AAI MEL </w:t>
      </w:r>
      <w:r w:rsidR="2DDEA289" w:rsidRPr="50D862A1">
        <w:t>database on 22 May 2025.</w:t>
      </w:r>
      <w:r w:rsidR="597939DD" w:rsidRPr="32D58442">
        <w:t xml:space="preserve"> </w:t>
      </w:r>
      <w:r w:rsidR="3BE2D156" w:rsidRPr="7CF37684">
        <w:t>Any variations with data retrieved after this date will be due to database updates by the AAI managing contractor.</w:t>
      </w:r>
    </w:p>
    <w:p w14:paraId="2372E33C" w14:textId="599E172F" w:rsidR="00F62037" w:rsidRDefault="00F62037" w:rsidP="00C60D25">
      <w:pPr>
        <w:pStyle w:val="Heading3-NoNumber"/>
      </w:pPr>
      <w:bookmarkStart w:id="25" w:name="_Toc632361714"/>
      <w:r>
        <w:t>Funding and management</w:t>
      </w:r>
      <w:bookmarkEnd w:id="25"/>
    </w:p>
    <w:p w14:paraId="09843371" w14:textId="512D99E7" w:rsidR="00F62037" w:rsidRDefault="00F62037" w:rsidP="00B96729">
      <w:r>
        <w:t xml:space="preserve">The </w:t>
      </w:r>
      <w:r w:rsidR="00247921">
        <w:t xml:space="preserve">current </w:t>
      </w:r>
      <w:r>
        <w:t xml:space="preserve">AAI </w:t>
      </w:r>
      <w:r w:rsidR="00247921">
        <w:t>design</w:t>
      </w:r>
      <w:r>
        <w:t xml:space="preserve"> covers an eight–year period (2022–2030), with an investment of AUD 64 million for the first phase (2022–2026). Tetra Tech International has been contracted to manage the first phase, with an option for the second phase</w:t>
      </w:r>
      <w:r w:rsidR="00E462FB">
        <w:t xml:space="preserve"> for the period of 2026</w:t>
      </w:r>
      <w:r w:rsidR="00684EC2">
        <w:t>–</w:t>
      </w:r>
      <w:r w:rsidR="00E462FB">
        <w:t>2030</w:t>
      </w:r>
      <w:r>
        <w:t xml:space="preserve"> (also with an investment of AUD 64 million), pending this MTR.</w:t>
      </w:r>
    </w:p>
    <w:p w14:paraId="79897B8A" w14:textId="519BCD70" w:rsidR="00F62037" w:rsidRDefault="00BC707D" w:rsidP="00B96729">
      <w:r>
        <w:t xml:space="preserve">AAI is </w:t>
      </w:r>
      <w:r w:rsidR="0E2F3FBE">
        <w:t xml:space="preserve">implemented in partnership by </w:t>
      </w:r>
      <w:r>
        <w:t>the Government of Australia (GOA) and the Government of Indonesia (GOI). Indonesia’s National Medium Term Development Plan</w:t>
      </w:r>
      <w:r w:rsidR="3DC61A25">
        <w:t>s (RPJMN) for both</w:t>
      </w:r>
      <w:r>
        <w:t xml:space="preserve"> 2020–2024</w:t>
      </w:r>
      <w:r w:rsidR="767A4F9B">
        <w:t xml:space="preserve"> and 2025</w:t>
      </w:r>
      <w:r w:rsidR="004E4EE6">
        <w:t>–</w:t>
      </w:r>
      <w:r w:rsidR="767A4F9B">
        <w:t>2029</w:t>
      </w:r>
      <w:r>
        <w:t xml:space="preserve"> and the Australia–Indonesia Development Partnership Plan (DPP) 2024–2028 place human capital development</w:t>
      </w:r>
      <w:r w:rsidR="46464BC4">
        <w:t xml:space="preserve"> and education</w:t>
      </w:r>
      <w:r>
        <w:t xml:space="preserve"> as </w:t>
      </w:r>
      <w:r w:rsidR="6CF49989">
        <w:t>long</w:t>
      </w:r>
      <w:r w:rsidR="004E4EE6">
        <w:t>–</w:t>
      </w:r>
      <w:r w:rsidR="6CF49989">
        <w:t xml:space="preserve">term development </w:t>
      </w:r>
      <w:r>
        <w:t>priorit</w:t>
      </w:r>
      <w:r w:rsidR="130110A9">
        <w:t>ies</w:t>
      </w:r>
      <w:r>
        <w:t xml:space="preserve">. </w:t>
      </w:r>
      <w:r w:rsidR="1E5ED483">
        <w:t>DFAT and Indonesia’s Ministry of State Secretariat (</w:t>
      </w:r>
      <w:proofErr w:type="spellStart"/>
      <w:r w:rsidR="1E5ED483">
        <w:t>SetNeg</w:t>
      </w:r>
      <w:proofErr w:type="spellEnd"/>
      <w:r w:rsidR="1E5ED483">
        <w:t>) share strategic management of AAI through the Program Coordinating Committee (PCC), which is the main decision–making body and includes the Ministry of National Development Planning (BAPPENAS), Ministry of Home Affairs, Ministry of Foreign Affairs</w:t>
      </w:r>
      <w:r w:rsidR="0F0B6E4E">
        <w:t>,</w:t>
      </w:r>
      <w:r w:rsidR="1E5ED483">
        <w:t xml:space="preserve"> and Ministry of Higher Education, Science and Technology.</w:t>
      </w:r>
    </w:p>
    <w:p w14:paraId="2A55632E" w14:textId="2AAEA0E0" w:rsidR="00F62037" w:rsidRDefault="00F62037" w:rsidP="00DC016C">
      <w:pPr>
        <w:pStyle w:val="Heading3-NoNumber"/>
        <w:spacing w:line="264" w:lineRule="auto"/>
      </w:pPr>
      <w:bookmarkStart w:id="26" w:name="_Toc1141033447"/>
      <w:r>
        <w:lastRenderedPageBreak/>
        <w:t>Planned performance</w:t>
      </w:r>
      <w:bookmarkEnd w:id="26"/>
    </w:p>
    <w:p w14:paraId="28CAB3E7" w14:textId="77777777" w:rsidR="00F62037" w:rsidRDefault="00F62037" w:rsidP="00B96729">
      <w:r w:rsidRPr="525F0B7B">
        <w:t xml:space="preserve">AAI </w:t>
      </w:r>
      <w:r>
        <w:t>focuses</w:t>
      </w:r>
      <w:r w:rsidRPr="525F0B7B">
        <w:t xml:space="preserve"> </w:t>
      </w:r>
      <w:r>
        <w:t xml:space="preserve">on developing the potential of current and </w:t>
      </w:r>
      <w:r w:rsidRPr="525F0B7B">
        <w:t>emerging change agents</w:t>
      </w:r>
      <w:r>
        <w:t xml:space="preserve"> </w:t>
      </w:r>
      <w:r w:rsidRPr="525F0B7B">
        <w:t xml:space="preserve">to drive positive change towards </w:t>
      </w:r>
      <w:r>
        <w:t xml:space="preserve">Indonesia’s </w:t>
      </w:r>
      <w:r w:rsidRPr="525F0B7B">
        <w:t xml:space="preserve">sustainable and inclusive development. </w:t>
      </w:r>
      <w:r>
        <w:t>This supports AAI’s overarching goal with the following dual focus.</w:t>
      </w:r>
    </w:p>
    <w:p w14:paraId="036476BE" w14:textId="77777777" w:rsidR="00F62037" w:rsidRPr="00B96729" w:rsidRDefault="00F62037" w:rsidP="004C74AA">
      <w:pPr>
        <w:pStyle w:val="ListBullet1"/>
        <w:numPr>
          <w:ilvl w:val="0"/>
          <w:numId w:val="14"/>
        </w:numPr>
      </w:pPr>
      <w:r w:rsidRPr="00B96729">
        <w:t>To support Indonesia to achieve its development goals through education and knowledge transfer.</w:t>
      </w:r>
    </w:p>
    <w:p w14:paraId="402C17FD" w14:textId="77777777" w:rsidR="00F62037" w:rsidRPr="00EB5A5E" w:rsidRDefault="00F62037" w:rsidP="004C74AA">
      <w:pPr>
        <w:pStyle w:val="ListBullet1"/>
        <w:numPr>
          <w:ilvl w:val="0"/>
          <w:numId w:val="14"/>
        </w:numPr>
      </w:pPr>
      <w:r w:rsidRPr="00EB5A5E">
        <w:t>To build an enduring relationship between Indonesia and Australia that advances mutual interest.</w:t>
      </w:r>
    </w:p>
    <w:p w14:paraId="76A10AE4" w14:textId="1353117B" w:rsidR="00F62037" w:rsidRDefault="00F62037" w:rsidP="00B96729">
      <w:r>
        <w:t>Progress towards this goal is measured through two end–of–program outcomes (EOPOs) in relation to the contribution of alumni to Indonesia’s development and to bilateral cooperation. The two EOPOs for the 2020</w:t>
      </w:r>
      <w:r w:rsidR="00684EC2">
        <w:t>–</w:t>
      </w:r>
      <w:r>
        <w:t xml:space="preserve">2026 phase of AAI are shown below. </w:t>
      </w:r>
    </w:p>
    <w:p w14:paraId="1B2BBFB2" w14:textId="77777777" w:rsidR="00F62037" w:rsidRPr="00EB5A5E" w:rsidRDefault="00F62037" w:rsidP="004C74AA">
      <w:pPr>
        <w:pStyle w:val="ListBullet1"/>
        <w:numPr>
          <w:ilvl w:val="0"/>
          <w:numId w:val="15"/>
        </w:numPr>
      </w:pPr>
      <w:r w:rsidRPr="00EB5A5E">
        <w:t>Diverse alumni use their skills, knowledge and networks to contribute to Indonesia’s inclusive and sustainable development (as part of Goal: Indonesia’s Development).</w:t>
      </w:r>
    </w:p>
    <w:p w14:paraId="7865D4AB" w14:textId="77777777" w:rsidR="00F62037" w:rsidRPr="00EB5A5E" w:rsidRDefault="00F62037" w:rsidP="004C74AA">
      <w:pPr>
        <w:pStyle w:val="ListBullet1"/>
        <w:numPr>
          <w:ilvl w:val="0"/>
          <w:numId w:val="15"/>
        </w:numPr>
      </w:pPr>
      <w:r w:rsidRPr="00EB5A5E">
        <w:t>Diverse alumni contribute to cooperation between Australia and Indonesia (as part of Goal: Bilateral Cooperation).</w:t>
      </w:r>
    </w:p>
    <w:p w14:paraId="759CAF7C" w14:textId="45671038" w:rsidR="00F62037" w:rsidRDefault="00F62037" w:rsidP="00924352">
      <w:pPr>
        <w:rPr>
          <w:lang w:eastAsia="ko-KR"/>
        </w:rPr>
      </w:pPr>
      <w:r>
        <w:rPr>
          <w:lang w:eastAsia="ko-KR"/>
        </w:rPr>
        <w:t>Across the EOPOs, five intermediate outcomes (IOs) for the 2020</w:t>
      </w:r>
      <w:r w:rsidR="00684EC2">
        <w:rPr>
          <w:lang w:eastAsia="ko-KR"/>
        </w:rPr>
        <w:t>–</w:t>
      </w:r>
      <w:r>
        <w:rPr>
          <w:lang w:eastAsia="ko-KR"/>
        </w:rPr>
        <w:t>2026 phase of AAI measure progress in relation to the following five pathways.</w:t>
      </w:r>
    </w:p>
    <w:p w14:paraId="1705228F" w14:textId="77777777" w:rsidR="00F62037" w:rsidRDefault="00F62037" w:rsidP="00924352">
      <w:pPr>
        <w:pStyle w:val="ListBullet1"/>
        <w:rPr>
          <w:lang w:eastAsia="ko-KR"/>
        </w:rPr>
      </w:pPr>
      <w:r>
        <w:rPr>
          <w:lang w:eastAsia="ko-KR"/>
        </w:rPr>
        <w:t xml:space="preserve">IO1: </w:t>
      </w:r>
      <w:r>
        <w:t>AAI alumni apply new knowledge and skills within their organisations and broader professional contexts (</w:t>
      </w:r>
      <w:r>
        <w:rPr>
          <w:lang w:eastAsia="ko-KR"/>
        </w:rPr>
        <w:t>Developing change agents)</w:t>
      </w:r>
      <w:r>
        <w:t>.</w:t>
      </w:r>
    </w:p>
    <w:p w14:paraId="3B0B7AD3" w14:textId="77777777" w:rsidR="00F62037" w:rsidRDefault="00F62037" w:rsidP="00924352">
      <w:pPr>
        <w:pStyle w:val="ListBullet1"/>
        <w:rPr>
          <w:lang w:eastAsia="ko-KR"/>
        </w:rPr>
      </w:pPr>
      <w:r>
        <w:rPr>
          <w:lang w:eastAsia="ko-KR"/>
        </w:rPr>
        <w:t xml:space="preserve">IO2: </w:t>
      </w:r>
      <w:r>
        <w:t>Australian alumni leverage their strengthened networks in their professional contexts (Strengthening networks).</w:t>
      </w:r>
    </w:p>
    <w:p w14:paraId="4273D74E" w14:textId="77777777" w:rsidR="00F62037" w:rsidRDefault="00F62037" w:rsidP="00924352">
      <w:pPr>
        <w:pStyle w:val="ListBullet1"/>
        <w:rPr>
          <w:lang w:eastAsia="ko-KR"/>
        </w:rPr>
      </w:pPr>
      <w:r>
        <w:rPr>
          <w:lang w:eastAsia="ko-KR"/>
        </w:rPr>
        <w:t xml:space="preserve">IO3: </w:t>
      </w:r>
      <w:r>
        <w:t>Women, people with disabilities, awardees from disadvantaged regions, and other marginalised groups exercise increased voice and agency</w:t>
      </w:r>
      <w:r>
        <w:rPr>
          <w:lang w:eastAsia="ko-KR"/>
        </w:rPr>
        <w:t xml:space="preserve"> (Expanding opportunities for all).</w:t>
      </w:r>
    </w:p>
    <w:p w14:paraId="71179F54" w14:textId="77777777" w:rsidR="00F62037" w:rsidRDefault="00F62037" w:rsidP="00924352">
      <w:pPr>
        <w:pStyle w:val="ListBullet1"/>
        <w:rPr>
          <w:lang w:eastAsia="ko-KR"/>
        </w:rPr>
      </w:pPr>
      <w:r>
        <w:rPr>
          <w:lang w:eastAsia="ko-KR"/>
        </w:rPr>
        <w:t xml:space="preserve">IO4: </w:t>
      </w:r>
      <w:r>
        <w:t>AAI alumni perceive Australia and Australian society positively</w:t>
      </w:r>
      <w:r>
        <w:rPr>
          <w:lang w:eastAsia="ko-KR"/>
        </w:rPr>
        <w:t xml:space="preserve"> (Facilitating Cross–cultural understanding).</w:t>
      </w:r>
    </w:p>
    <w:p w14:paraId="32484B1C" w14:textId="77777777" w:rsidR="00F62037" w:rsidRDefault="00F62037" w:rsidP="00924352">
      <w:pPr>
        <w:pStyle w:val="ListBullet1"/>
        <w:rPr>
          <w:lang w:eastAsia="ko-KR"/>
        </w:rPr>
      </w:pPr>
      <w:r>
        <w:rPr>
          <w:lang w:eastAsia="ko-KR"/>
        </w:rPr>
        <w:t xml:space="preserve">IO5: </w:t>
      </w:r>
      <w:r>
        <w:t>Relevant Australian and Indonesian organisations strengthen their collaboration</w:t>
      </w:r>
      <w:r>
        <w:rPr>
          <w:lang w:eastAsia="ko-KR"/>
        </w:rPr>
        <w:t xml:space="preserve"> (Fostering organisational linkages).</w:t>
      </w:r>
    </w:p>
    <w:p w14:paraId="1A7632BD" w14:textId="64E49C04" w:rsidR="00F62037" w:rsidRDefault="00F62037" w:rsidP="00924352">
      <w:pPr>
        <w:rPr>
          <w:lang w:eastAsia="ko-KR"/>
        </w:rPr>
      </w:pPr>
      <w:r>
        <w:rPr>
          <w:lang w:eastAsia="ko-KR"/>
        </w:rPr>
        <w:t xml:space="preserve">The AAI theory of change, shown in </w:t>
      </w:r>
      <w:r w:rsidR="00A41ACE" w:rsidRPr="00887B65">
        <w:rPr>
          <w:lang w:eastAsia="ko-KR"/>
        </w:rPr>
        <w:t>Appendix</w:t>
      </w:r>
      <w:r w:rsidR="00A41ACE" w:rsidRPr="01B8B1C1">
        <w:rPr>
          <w:lang w:eastAsia="ko-KR"/>
        </w:rPr>
        <w:t xml:space="preserve"> </w:t>
      </w:r>
      <w:r w:rsidR="007E35BF">
        <w:rPr>
          <w:lang w:eastAsia="ko-KR"/>
        </w:rPr>
        <w:t>A</w:t>
      </w:r>
      <w:r>
        <w:rPr>
          <w:lang w:eastAsia="ko-KR"/>
        </w:rPr>
        <w:t xml:space="preserve">, details the AAI </w:t>
      </w:r>
      <w:r w:rsidRPr="40730C26">
        <w:rPr>
          <w:lang w:eastAsia="ko-KR"/>
        </w:rPr>
        <w:t>goal</w:t>
      </w:r>
      <w:r w:rsidR="1A1104E6" w:rsidRPr="40730C26">
        <w:rPr>
          <w:lang w:eastAsia="ko-KR"/>
        </w:rPr>
        <w:t>s</w:t>
      </w:r>
      <w:r>
        <w:rPr>
          <w:lang w:eastAsia="ko-KR"/>
        </w:rPr>
        <w:t>, outcomes and outputs and is the basis of AAI’s Monitoring, Evaluation and Learning (MEL) Plan which guides data collection, monitoring and reporting.</w:t>
      </w:r>
    </w:p>
    <w:p w14:paraId="19652D98" w14:textId="05ADA8CD" w:rsidR="00F62037" w:rsidRDefault="00F62037" w:rsidP="00DC016C">
      <w:pPr>
        <w:pStyle w:val="Heading3-NoNumber"/>
        <w:spacing w:line="264" w:lineRule="auto"/>
      </w:pPr>
      <w:bookmarkStart w:id="27" w:name="_Toc1315839877"/>
      <w:r>
        <w:t xml:space="preserve">Program </w:t>
      </w:r>
      <w:r w:rsidRPr="00350772">
        <w:t>components</w:t>
      </w:r>
      <w:bookmarkEnd w:id="27"/>
    </w:p>
    <w:p w14:paraId="5992ED18" w14:textId="5D459B5C" w:rsidR="00F62037" w:rsidRDefault="00F62037" w:rsidP="009A0917">
      <w:r>
        <w:t>The AAI program is closely aligned the Australia Awards Global Strategy and adapted to the specific needs and context of the partners. AAI is delivered through a range of program modalities which contribute to its program outcomes and goals</w:t>
      </w:r>
      <w:r w:rsidR="004A5860">
        <w:t>, including several modalities which are unique to the AAI program.</w:t>
      </w:r>
    </w:p>
    <w:p w14:paraId="749E997E" w14:textId="7853658B" w:rsidR="00F62037" w:rsidRDefault="00F62037" w:rsidP="00EB5A5E">
      <w:pPr>
        <w:pStyle w:val="Heading4"/>
      </w:pPr>
      <w:bookmarkStart w:id="28" w:name="_Toc1034273781"/>
      <w:r>
        <w:lastRenderedPageBreak/>
        <w:t>Scholarships for long–term postgraduate study</w:t>
      </w:r>
      <w:bookmarkEnd w:id="28"/>
    </w:p>
    <w:p w14:paraId="03736692" w14:textId="2D221859" w:rsidR="00F62037" w:rsidRDefault="00F62037" w:rsidP="00DC016C">
      <w:pPr>
        <w:spacing w:line="264" w:lineRule="auto"/>
      </w:pPr>
      <w:r>
        <w:t xml:space="preserve">AAI offers </w:t>
      </w:r>
      <w:r w:rsidR="006701DF">
        <w:t xml:space="preserve">the following </w:t>
      </w:r>
      <w:r>
        <w:t>scholarships for long–term study which target specific beneficiaries and focus on areas of mutual interest to Indonesia and Australia.</w:t>
      </w:r>
    </w:p>
    <w:p w14:paraId="7D32A2D0" w14:textId="2F6A2CA6" w:rsidR="00F62037" w:rsidRPr="009A0917" w:rsidRDefault="00F62037" w:rsidP="009A0917">
      <w:pPr>
        <w:pStyle w:val="ListBullet1"/>
      </w:pPr>
      <w:r w:rsidRPr="009A0917">
        <w:rPr>
          <w:b/>
          <w:bCs/>
        </w:rPr>
        <w:t>Doctoral awards</w:t>
      </w:r>
      <w:r w:rsidRPr="009A0917">
        <w:t xml:space="preserve"> for study in Australia.</w:t>
      </w:r>
    </w:p>
    <w:p w14:paraId="1A9CF31C" w14:textId="173FA8E2" w:rsidR="00F62037" w:rsidRPr="009A0917" w:rsidRDefault="00F62037" w:rsidP="009A0917">
      <w:pPr>
        <w:pStyle w:val="ListBullet1"/>
      </w:pPr>
      <w:proofErr w:type="gramStart"/>
      <w:r w:rsidRPr="009A0917">
        <w:rPr>
          <w:b/>
          <w:bCs/>
        </w:rPr>
        <w:t>Masters</w:t>
      </w:r>
      <w:proofErr w:type="gramEnd"/>
      <w:r w:rsidRPr="009A0917">
        <w:rPr>
          <w:b/>
          <w:bCs/>
        </w:rPr>
        <w:t xml:space="preserve"> awards</w:t>
      </w:r>
      <w:r w:rsidRPr="009A0917">
        <w:t xml:space="preserve"> for study in Australia.</w:t>
      </w:r>
    </w:p>
    <w:p w14:paraId="1227423B" w14:textId="7047ECBD" w:rsidR="00F62037" w:rsidRPr="009A0917" w:rsidRDefault="00F62037" w:rsidP="009A0917">
      <w:pPr>
        <w:pStyle w:val="ListBullet1"/>
      </w:pPr>
      <w:r w:rsidRPr="221A7AA4">
        <w:rPr>
          <w:b/>
          <w:bCs/>
        </w:rPr>
        <w:t xml:space="preserve">Split–Site </w:t>
      </w:r>
      <w:proofErr w:type="spellStart"/>
      <w:r w:rsidRPr="221A7AA4">
        <w:rPr>
          <w:b/>
          <w:bCs/>
        </w:rPr>
        <w:t>Masters</w:t>
      </w:r>
      <w:proofErr w:type="spellEnd"/>
      <w:r w:rsidRPr="221A7AA4">
        <w:rPr>
          <w:b/>
          <w:bCs/>
        </w:rPr>
        <w:t xml:space="preserve"> Program (SSMP)</w:t>
      </w:r>
      <w:r w:rsidR="00AA6EBA" w:rsidRPr="221A7AA4">
        <w:rPr>
          <w:b/>
          <w:bCs/>
        </w:rPr>
        <w:t>,</w:t>
      </w:r>
      <w:r w:rsidR="00AA6EBA">
        <w:t xml:space="preserve"> offering</w:t>
      </w:r>
      <w:r>
        <w:t xml:space="preserve"> scholarships to awardees from sponsoring GOI institutions for study at both an Australian university and Indonesian university (one year in each), resulting in the award of </w:t>
      </w:r>
      <w:r w:rsidR="003D4205">
        <w:t xml:space="preserve">two </w:t>
      </w:r>
      <w:proofErr w:type="gramStart"/>
      <w:r>
        <w:t>Masters</w:t>
      </w:r>
      <w:proofErr w:type="gramEnd"/>
      <w:r>
        <w:t xml:space="preserve"> degree</w:t>
      </w:r>
      <w:r w:rsidR="003D4205">
        <w:t>s (one</w:t>
      </w:r>
      <w:r>
        <w:t xml:space="preserve"> from each institution</w:t>
      </w:r>
      <w:r w:rsidR="003D4205">
        <w:t>)</w:t>
      </w:r>
      <w:r>
        <w:t>.</w:t>
      </w:r>
      <w:r w:rsidR="00AA6EBA">
        <w:t xml:space="preserve"> </w:t>
      </w:r>
      <w:r w:rsidR="003D4205">
        <w:t>SSMP</w:t>
      </w:r>
      <w:r w:rsidR="3BA992C2">
        <w:t xml:space="preserve"> was trialled during the previous AAI program phase and</w:t>
      </w:r>
      <w:r w:rsidR="00AA6EBA">
        <w:t xml:space="preserve"> became a standalone </w:t>
      </w:r>
      <w:r w:rsidR="00E00A8B">
        <w:t>modality</w:t>
      </w:r>
      <w:r w:rsidR="002D39D3">
        <w:t xml:space="preserve"> in</w:t>
      </w:r>
      <w:r w:rsidR="00AA6EBA">
        <w:t xml:space="preserve"> the 2022–2026 phase.</w:t>
      </w:r>
    </w:p>
    <w:p w14:paraId="072488BC" w14:textId="12520713" w:rsidR="00F62037" w:rsidRDefault="00F62037" w:rsidP="002753BD">
      <w:r>
        <w:t>In addition, in July 2023, the Australia–Indonesia Annual Leaders Meeting led to the introduction of the following two new long–term study programs</w:t>
      </w:r>
      <w:r w:rsidR="00DC346F">
        <w:t>.</w:t>
      </w:r>
    </w:p>
    <w:p w14:paraId="1F9E49B9" w14:textId="68863CA2" w:rsidR="00F62037" w:rsidRPr="002753BD" w:rsidRDefault="00F62037" w:rsidP="002753BD">
      <w:pPr>
        <w:pStyle w:val="ListBullet1"/>
      </w:pPr>
      <w:r w:rsidRPr="221A7AA4">
        <w:rPr>
          <w:b/>
          <w:bCs/>
        </w:rPr>
        <w:t>Nusantara Scholarships</w:t>
      </w:r>
      <w:r w:rsidR="00B73EC7">
        <w:t>, a pilot program</w:t>
      </w:r>
      <w:r>
        <w:t xml:space="preserve"> which offers </w:t>
      </w:r>
      <w:proofErr w:type="gramStart"/>
      <w:r>
        <w:t>Masters</w:t>
      </w:r>
      <w:proofErr w:type="gramEnd"/>
      <w:r>
        <w:t xml:space="preserve"> </w:t>
      </w:r>
      <w:r w:rsidR="00284AD1">
        <w:t>degrees</w:t>
      </w:r>
      <w:r>
        <w:t xml:space="preserve"> at Indonesian campuses of Australian universities in fields relevant to the development of Indonesia’s new capital.</w:t>
      </w:r>
      <w:r w:rsidR="45515810">
        <w:t xml:space="preserve"> The Nusantara Scholarships were trialled in 2023 and 2024, with 10 awards per year.</w:t>
      </w:r>
    </w:p>
    <w:p w14:paraId="167F053E" w14:textId="1D5EF6E3" w:rsidR="00F62037" w:rsidRPr="002753BD" w:rsidRDefault="00F62037" w:rsidP="002753BD">
      <w:pPr>
        <w:pStyle w:val="ListBullet1"/>
      </w:pPr>
      <w:r w:rsidRPr="002753BD">
        <w:rPr>
          <w:b/>
          <w:bCs/>
        </w:rPr>
        <w:t>LPDP–Australia Awards Scholarships</w:t>
      </w:r>
      <w:r w:rsidRPr="002753BD">
        <w:t xml:space="preserve">, </w:t>
      </w:r>
      <w:r w:rsidR="00B73EC7" w:rsidRPr="002753BD">
        <w:t>a joint scholarship collaboration</w:t>
      </w:r>
      <w:r w:rsidRPr="002753BD">
        <w:t xml:space="preserve"> with LPDP (Lembaga </w:t>
      </w:r>
      <w:proofErr w:type="spellStart"/>
      <w:r w:rsidRPr="002753BD">
        <w:t>Pengelola</w:t>
      </w:r>
      <w:proofErr w:type="spellEnd"/>
      <w:r w:rsidRPr="002753BD">
        <w:t xml:space="preserve"> Dana Pendidikan / Indonesian Endowment Fund for Education Agency) </w:t>
      </w:r>
      <w:r w:rsidR="00B73EC7" w:rsidRPr="002753BD">
        <w:t xml:space="preserve">launched in August 2024 </w:t>
      </w:r>
      <w:r w:rsidRPr="002753BD">
        <w:t xml:space="preserve">and </w:t>
      </w:r>
      <w:r w:rsidR="00EA5C31" w:rsidRPr="002753BD">
        <w:t>offering</w:t>
      </w:r>
      <w:r w:rsidRPr="002753BD">
        <w:t xml:space="preserve"> co–funded, co–branded prestigious scholarships for </w:t>
      </w:r>
      <w:proofErr w:type="gramStart"/>
      <w:r w:rsidRPr="002753BD">
        <w:t>Masters</w:t>
      </w:r>
      <w:proofErr w:type="gramEnd"/>
      <w:r w:rsidRPr="002753BD">
        <w:t xml:space="preserve"> study in Australia (50 awards per year).</w:t>
      </w:r>
      <w:r w:rsidR="00284AD1" w:rsidRPr="002753BD">
        <w:t xml:space="preserve"> LPDP</w:t>
      </w:r>
      <w:r w:rsidR="00684EC2">
        <w:t>–</w:t>
      </w:r>
      <w:r w:rsidR="00284AD1" w:rsidRPr="002753BD">
        <w:t>AAI scholarships focus on three themes: blue economy, green/renewable energy, and digital/information technology.</w:t>
      </w:r>
    </w:p>
    <w:p w14:paraId="21F8D67F" w14:textId="43320217" w:rsidR="00F62037" w:rsidRDefault="00F62037" w:rsidP="56135A24">
      <w:pPr>
        <w:pStyle w:val="Heading4"/>
        <w:spacing w:line="264" w:lineRule="auto"/>
      </w:pPr>
      <w:bookmarkStart w:id="29" w:name="_Toc1024592053"/>
      <w:r>
        <w:t>Short courses</w:t>
      </w:r>
      <w:bookmarkEnd w:id="29"/>
    </w:p>
    <w:p w14:paraId="624977BD" w14:textId="77777777" w:rsidR="00F62037" w:rsidRDefault="00F62037" w:rsidP="002753BD">
      <w:r>
        <w:t>Short courses provide opportunities for capacity building for mid–career professionals through exposure to Australian expertise and relationship building between Australian and Indonesian intuitions and professionals. Short courses are a flexible modality which enables AAI to respond to emerging needs and priorities and develop skills and knowledge relevant to the individual’s organisation.</w:t>
      </w:r>
    </w:p>
    <w:p w14:paraId="378370F1" w14:textId="42924E13" w:rsidR="00F62037" w:rsidRDefault="00F62037" w:rsidP="56135A24">
      <w:pPr>
        <w:pStyle w:val="Heading4"/>
        <w:spacing w:line="264" w:lineRule="auto"/>
      </w:pPr>
      <w:bookmarkStart w:id="30" w:name="_Toc677684773"/>
      <w:r>
        <w:t>Enrichment and linkages</w:t>
      </w:r>
      <w:bookmarkEnd w:id="30"/>
    </w:p>
    <w:p w14:paraId="48909AE0" w14:textId="548E9745" w:rsidR="00F62037" w:rsidRDefault="00F62037" w:rsidP="002753BD">
      <w:r>
        <w:t>This modality provides a range of alumni engagement activities offered across the awards cycle and includes pre–departure and on–award support and enrichment activities, reintegration and alumni activities.</w:t>
      </w:r>
    </w:p>
    <w:p w14:paraId="6E926E98" w14:textId="2BDD81E9" w:rsidR="00F62037" w:rsidRDefault="00F62037" w:rsidP="21BF214B">
      <w:r>
        <w:t xml:space="preserve">The 2023 Annual Leaders Meeting agreed to reinstate </w:t>
      </w:r>
      <w:r w:rsidRPr="21BF214B">
        <w:t xml:space="preserve">the Indonesian Language Learning Ambassadors (ILLA) program as part of the enrichment and linkages program for on–award scholars. ILLA places Indonesian Australia Awards scholars in Australian primary and secondary schools to support Indonesian language and culture learning in Australian schools. The implementation of ILLA </w:t>
      </w:r>
      <w:r w:rsidR="4FF01968" w:rsidRPr="21BF214B">
        <w:t>ha</w:t>
      </w:r>
      <w:r w:rsidR="009A50ED">
        <w:t>s</w:t>
      </w:r>
      <w:r w:rsidR="4FF01968" w:rsidRPr="21BF214B">
        <w:t xml:space="preserve"> been</w:t>
      </w:r>
      <w:r w:rsidRPr="21BF214B">
        <w:t xml:space="preserve"> pilot</w:t>
      </w:r>
      <w:r w:rsidR="5E077888" w:rsidRPr="21BF214B">
        <w:t>ed</w:t>
      </w:r>
      <w:r w:rsidRPr="21BF214B">
        <w:t xml:space="preserve"> a</w:t>
      </w:r>
      <w:r w:rsidR="009A50ED">
        <w:t>s a</w:t>
      </w:r>
      <w:r w:rsidRPr="21BF214B">
        <w:t xml:space="preserve"> university component of the program</w:t>
      </w:r>
      <w:r w:rsidR="0D0F80AE" w:rsidRPr="21BF214B">
        <w:t xml:space="preserve"> in 2025</w:t>
      </w:r>
      <w:r w:rsidRPr="21BF214B">
        <w:t>.</w:t>
      </w:r>
    </w:p>
    <w:p w14:paraId="0FAEA957" w14:textId="6B1B279C" w:rsidR="00687F39" w:rsidRDefault="007B1A09" w:rsidP="00EB3D01">
      <w:pPr>
        <w:pStyle w:val="Heading4"/>
      </w:pPr>
      <w:bookmarkStart w:id="31" w:name="_Toc3318785"/>
      <w:r>
        <w:lastRenderedPageBreak/>
        <w:t>GEDSI and e</w:t>
      </w:r>
      <w:r w:rsidR="00687F39">
        <w:t xml:space="preserve">quity </w:t>
      </w:r>
      <w:r w:rsidR="00687F39" w:rsidRPr="00350772">
        <w:rPr>
          <w:rFonts w:ascii="Aptos" w:hAnsi="Aptos"/>
        </w:rPr>
        <w:t>measures</w:t>
      </w:r>
      <w:bookmarkEnd w:id="31"/>
    </w:p>
    <w:p w14:paraId="6A8BE893" w14:textId="21F33408" w:rsidR="15DBFF06" w:rsidRDefault="15DBFF06" w:rsidP="002753BD">
      <w:r>
        <w:t>AAI has a comprehensive GEDSI Strategy which guides the program’s implementation of GEDSI overall as well as AAI</w:t>
      </w:r>
      <w:r w:rsidR="00684EC2">
        <w:t>–</w:t>
      </w:r>
      <w:r>
        <w:t>specific equity measures for awardee selection.</w:t>
      </w:r>
    </w:p>
    <w:p w14:paraId="1F39DF45" w14:textId="23F9D2A5" w:rsidR="01257876" w:rsidRDefault="01257876" w:rsidP="00522E69">
      <w:pPr>
        <w:pStyle w:val="Heading5"/>
      </w:pPr>
      <w:bookmarkStart w:id="32" w:name="_Toc2091552735"/>
      <w:r w:rsidRPr="7450EDE5">
        <w:t>GEDSI (Gender Equality, Disability and Social Inclusion)</w:t>
      </w:r>
      <w:bookmarkEnd w:id="32"/>
    </w:p>
    <w:p w14:paraId="0B8B2B2F" w14:textId="53CA77B0" w:rsidR="01257876" w:rsidRDefault="01257876" w:rsidP="002753BD">
      <w:r w:rsidRPr="7450EDE5">
        <w:t>This refers to the principles and strategies that AAI applies to ensure that its activities are inclusive and equitable, promoting the rights and well</w:t>
      </w:r>
      <w:r w:rsidR="00684EC2">
        <w:t>–</w:t>
      </w:r>
      <w:r w:rsidRPr="7450EDE5">
        <w:t xml:space="preserve">being of all, including women, people with disabilities, and other marginalized groups. </w:t>
      </w:r>
    </w:p>
    <w:p w14:paraId="04776D40" w14:textId="17800194" w:rsidR="01257876" w:rsidRDefault="01257876" w:rsidP="006408F9">
      <w:pPr>
        <w:pStyle w:val="Heading5"/>
      </w:pPr>
      <w:bookmarkStart w:id="33" w:name="_Toc1261752268"/>
      <w:r w:rsidRPr="7450EDE5">
        <w:t>ETP (Equity Target Provinces)</w:t>
      </w:r>
      <w:bookmarkEnd w:id="33"/>
    </w:p>
    <w:p w14:paraId="70D5B1E3" w14:textId="4A592679" w:rsidR="01257876" w:rsidRDefault="01257876" w:rsidP="002753BD">
      <w:r w:rsidRPr="7450EDE5">
        <w:t xml:space="preserve">These are specific provinces in Indonesia that are designated as "equity target" regions, meaning that applicants from these provinces are given preferential consideration in the </w:t>
      </w:r>
      <w:r w:rsidR="4E43CB12">
        <w:t>AAI</w:t>
      </w:r>
      <w:r w:rsidRPr="7450EDE5">
        <w:t xml:space="preserve"> program. </w:t>
      </w:r>
    </w:p>
    <w:p w14:paraId="4207E993" w14:textId="76F952D0" w:rsidR="01257876" w:rsidRDefault="01257876" w:rsidP="00775BBB">
      <w:pPr>
        <w:pStyle w:val="Heading5"/>
      </w:pPr>
      <w:bookmarkStart w:id="34" w:name="_Toc1785521458"/>
      <w:r w:rsidRPr="7450EDE5">
        <w:t>ETG (Equity Target Groups)</w:t>
      </w:r>
      <w:bookmarkEnd w:id="34"/>
    </w:p>
    <w:p w14:paraId="7548DBC1" w14:textId="3A2B028C" w:rsidR="7450EDE5" w:rsidRDefault="01257876" w:rsidP="002753BD">
      <w:r w:rsidRPr="7450EDE5">
        <w:t xml:space="preserve">These are specific groups of people who are given preferential consideration in the Australia Awards Scholarship program, including people with disabilities, women from disadvantaged backgrounds, and people from </w:t>
      </w:r>
      <w:r w:rsidR="1B24CF80">
        <w:t>regions classified as</w:t>
      </w:r>
      <w:r>
        <w:t xml:space="preserve"> </w:t>
      </w:r>
      <w:r w:rsidRPr="7450EDE5">
        <w:t>ETPs</w:t>
      </w:r>
      <w:r w:rsidR="2DF474DE">
        <w:t>.</w:t>
      </w:r>
    </w:p>
    <w:p w14:paraId="698E28C8" w14:textId="77777777" w:rsidR="00C13254" w:rsidRDefault="00C13254">
      <w:pPr>
        <w:suppressAutoHyphens w:val="0"/>
        <w:spacing w:after="0"/>
        <w:rPr>
          <w:rFonts w:asciiTheme="majorHAnsi" w:eastAsiaTheme="majorEastAsia" w:hAnsiTheme="majorHAnsi" w:cstheme="majorBidi"/>
          <w:color w:val="6DB33F" w:themeColor="accent1"/>
          <w:sz w:val="44"/>
          <w:szCs w:val="40"/>
        </w:rPr>
      </w:pPr>
      <w:r>
        <w:br w:type="page"/>
      </w:r>
    </w:p>
    <w:p w14:paraId="0F87A943" w14:textId="313B88A2" w:rsidR="004642F0" w:rsidRPr="003434AC" w:rsidRDefault="004642F0" w:rsidP="00DC016C">
      <w:pPr>
        <w:pStyle w:val="Heading1"/>
        <w:spacing w:line="264" w:lineRule="auto"/>
      </w:pPr>
      <w:bookmarkStart w:id="35" w:name="_Toc338974103"/>
      <w:bookmarkStart w:id="36" w:name="_Toc203603077"/>
      <w:bookmarkStart w:id="37" w:name="_Toc204033682"/>
      <w:r>
        <w:lastRenderedPageBreak/>
        <w:t>Review purpose</w:t>
      </w:r>
      <w:r w:rsidR="001E4010">
        <w:t xml:space="preserve">, </w:t>
      </w:r>
      <w:r w:rsidR="0021191D">
        <w:t>methodology</w:t>
      </w:r>
      <w:r w:rsidR="00647BB7">
        <w:t xml:space="preserve"> and limitations</w:t>
      </w:r>
      <w:bookmarkEnd w:id="35"/>
      <w:bookmarkEnd w:id="36"/>
      <w:bookmarkEnd w:id="37"/>
    </w:p>
    <w:p w14:paraId="06164727" w14:textId="685217D7" w:rsidR="001E4010" w:rsidRDefault="001E4010" w:rsidP="00DC016C">
      <w:pPr>
        <w:pStyle w:val="Heading2"/>
        <w:spacing w:line="264" w:lineRule="auto"/>
      </w:pPr>
      <w:bookmarkStart w:id="38" w:name="_Toc194238045"/>
      <w:bookmarkStart w:id="39" w:name="_Toc203603078"/>
      <w:bookmarkStart w:id="40" w:name="_Toc204033683"/>
      <w:r>
        <w:t>Purpose</w:t>
      </w:r>
      <w:bookmarkEnd w:id="38"/>
      <w:bookmarkEnd w:id="39"/>
      <w:bookmarkEnd w:id="40"/>
    </w:p>
    <w:p w14:paraId="78987EC3" w14:textId="76E40DB9" w:rsidR="00602EAB" w:rsidRPr="00E41971" w:rsidRDefault="00602EAB" w:rsidP="00D32EDD">
      <w:r w:rsidRPr="00E41971">
        <w:t xml:space="preserve">The purpose of the </w:t>
      </w:r>
      <w:r w:rsidR="008D2277">
        <w:t>MTR</w:t>
      </w:r>
      <w:r w:rsidRPr="00E41971">
        <w:t xml:space="preserve"> is to assess the implementation of the 2022</w:t>
      </w:r>
      <w:r w:rsidR="00684EC2">
        <w:t>–</w:t>
      </w:r>
      <w:r w:rsidRPr="00E41971">
        <w:t xml:space="preserve">2026 phase of the AAI program across all modalities, including enrichment and linkages activities. The review covers four areas: relevance, effectiveness, efficiency, and gender equality, disability, and social inclusion (GEDSI) </w:t>
      </w:r>
      <w:r>
        <w:t>and</w:t>
      </w:r>
      <w:r w:rsidRPr="00E41971">
        <w:t xml:space="preserve"> climate change, with a particular request to focus on relevance and effectiveness.</w:t>
      </w:r>
    </w:p>
    <w:p w14:paraId="0D43ED4A" w14:textId="77777777" w:rsidR="00602EAB" w:rsidRPr="00E41971" w:rsidRDefault="00602EAB" w:rsidP="00D32EDD">
      <w:r w:rsidRPr="00E41971">
        <w:t xml:space="preserve">The review is guided by a review plan, which identifies the areas to be covered by the review, the approach, and </w:t>
      </w:r>
      <w:r>
        <w:t>extensive</w:t>
      </w:r>
      <w:r w:rsidRPr="00E41971">
        <w:t xml:space="preserve"> lists of stakeholders and documents. The review plan includes key review questions to be used as the basis for quantitative and qualitative data collection and analysis. The plan was approved by DFAT in February 2025 prior to the beginning of data collection.</w:t>
      </w:r>
    </w:p>
    <w:p w14:paraId="66FF0BFF" w14:textId="71B8E04C" w:rsidR="001E4010" w:rsidRDefault="001E4010" w:rsidP="00DC016C">
      <w:pPr>
        <w:pStyle w:val="Heading2"/>
        <w:spacing w:line="264" w:lineRule="auto"/>
      </w:pPr>
      <w:bookmarkStart w:id="41" w:name="_Toc1453325373"/>
      <w:bookmarkStart w:id="42" w:name="_Toc203603079"/>
      <w:bookmarkStart w:id="43" w:name="_Toc204033684"/>
      <w:r>
        <w:t>Scope</w:t>
      </w:r>
      <w:bookmarkEnd w:id="41"/>
      <w:bookmarkEnd w:id="42"/>
      <w:bookmarkEnd w:id="43"/>
    </w:p>
    <w:p w14:paraId="0822889E" w14:textId="6CF2A171" w:rsidR="00DB6986" w:rsidRPr="00DB6986" w:rsidRDefault="00B66BF6" w:rsidP="00D32EDD">
      <w:r>
        <w:t xml:space="preserve">The </w:t>
      </w:r>
      <w:r w:rsidR="00C0221A">
        <w:t xml:space="preserve">scope of the </w:t>
      </w:r>
      <w:r w:rsidR="008D2277">
        <w:t>MTR</w:t>
      </w:r>
      <w:r>
        <w:t xml:space="preserve"> </w:t>
      </w:r>
      <w:r w:rsidR="00C0221A">
        <w:t xml:space="preserve">is limited to </w:t>
      </w:r>
      <w:r w:rsidR="00883F1B">
        <w:t>the 2022</w:t>
      </w:r>
      <w:r w:rsidR="00684EC2">
        <w:t>–</w:t>
      </w:r>
      <w:r w:rsidR="00883F1B">
        <w:t xml:space="preserve">2026 </w:t>
      </w:r>
      <w:r w:rsidR="00C10D53">
        <w:t xml:space="preserve">contract </w:t>
      </w:r>
      <w:r w:rsidR="00883F1B">
        <w:t>phase of the</w:t>
      </w:r>
      <w:r w:rsidR="00C10D53">
        <w:t xml:space="preserve"> 2022</w:t>
      </w:r>
      <w:r w:rsidR="00684EC2">
        <w:t>–</w:t>
      </w:r>
      <w:r w:rsidR="00C10D53">
        <w:t>2030 AAI program</w:t>
      </w:r>
      <w:r w:rsidR="00883F1B">
        <w:t xml:space="preserve">. As the </w:t>
      </w:r>
      <w:r w:rsidR="008D2277">
        <w:t>MTR</w:t>
      </w:r>
      <w:r w:rsidR="00883F1B">
        <w:t xml:space="preserve"> was conducted in early 2025, the </w:t>
      </w:r>
      <w:proofErr w:type="gramStart"/>
      <w:r w:rsidR="00883F1B">
        <w:t>time period</w:t>
      </w:r>
      <w:proofErr w:type="gramEnd"/>
      <w:r w:rsidR="00883F1B">
        <w:t xml:space="preserve"> covered is </w:t>
      </w:r>
      <w:r w:rsidR="00372CB3">
        <w:t>from April 2022</w:t>
      </w:r>
      <w:r w:rsidR="008969A3">
        <w:t xml:space="preserve"> (when the current contract began, with a transition phase lasting until October 2022)</w:t>
      </w:r>
      <w:r w:rsidR="00372CB3">
        <w:t xml:space="preserve"> to </w:t>
      </w:r>
      <w:r w:rsidR="008969A3">
        <w:t>February 2025</w:t>
      </w:r>
      <w:r w:rsidR="00372CB3">
        <w:t>.</w:t>
      </w:r>
    </w:p>
    <w:p w14:paraId="11F5C494" w14:textId="4DAA17C5" w:rsidR="00DB6986" w:rsidRPr="00DB6986" w:rsidRDefault="000733E5" w:rsidP="00DC016C">
      <w:pPr>
        <w:pStyle w:val="Heading2"/>
        <w:spacing w:line="264" w:lineRule="auto"/>
      </w:pPr>
      <w:bookmarkStart w:id="44" w:name="_Toc1071764552"/>
      <w:bookmarkStart w:id="45" w:name="_Toc203603080"/>
      <w:bookmarkStart w:id="46" w:name="_Toc204033685"/>
      <w:r>
        <w:t>Criteria and review questions</w:t>
      </w:r>
      <w:bookmarkEnd w:id="44"/>
      <w:bookmarkEnd w:id="45"/>
      <w:bookmarkEnd w:id="46"/>
    </w:p>
    <w:p w14:paraId="16880538" w14:textId="72597A2D" w:rsidR="0020061C" w:rsidRDefault="0020061C" w:rsidP="00D32EDD">
      <w:r>
        <w:t>The review is based on four criteria: relevance, effectiveness, efficiency, and the cross</w:t>
      </w:r>
      <w:r w:rsidR="00684EC2">
        <w:t>–</w:t>
      </w:r>
      <w:r>
        <w:t xml:space="preserve">cutting themes of GEDSI and climate change. </w:t>
      </w:r>
    </w:p>
    <w:p w14:paraId="0EC7AC98" w14:textId="2494362D" w:rsidR="003B016C" w:rsidRDefault="003B016C" w:rsidP="00D32EDD">
      <w:r>
        <w:t>The criteria and review questions were provided in the TOR and discussed with DFAT. Following these discussions and review of background documents, the review team consider</w:t>
      </w:r>
      <w:r w:rsidR="3D2818ED">
        <w:t>ed</w:t>
      </w:r>
      <w:r>
        <w:t xml:space="preserve"> them to be appropriate with some minor adjustments. The GEDSI</w:t>
      </w:r>
      <w:r w:rsidR="00684EC2">
        <w:t>–</w:t>
      </w:r>
      <w:r>
        <w:t>related sub</w:t>
      </w:r>
      <w:r w:rsidR="00684EC2">
        <w:t>–</w:t>
      </w:r>
      <w:r>
        <w:t>questions in KRQs 1, 2, and 3 have been brought together under KRQ 4 (GEDSI and climate change). For KRQ 4, we have merged sub</w:t>
      </w:r>
      <w:r w:rsidR="00684EC2">
        <w:t>–</w:t>
      </w:r>
      <w:r>
        <w:t xml:space="preserve">questions 4.6 and 4.7 as they both refer to lessons learned and future strengthening of the approach to GEDSI and Climate Change. In addition, KRQ 4 (GEDSI and climate change) was expressed as a statement in the TOR, and to be consistent with the KRQs has been revised to be expressed as a question and is based on the question used in the AAI MEL Plan. </w:t>
      </w:r>
    </w:p>
    <w:p w14:paraId="61E7CF08" w14:textId="036F4195" w:rsidR="00063141" w:rsidRDefault="003B016C" w:rsidP="00C10E08">
      <w:pPr>
        <w:spacing w:line="259" w:lineRule="auto"/>
        <w:rPr>
          <w:rFonts w:ascii="Aptos SemiBold" w:hAnsi="Aptos SemiBold"/>
          <w:iCs/>
          <w:color w:val="000000" w:themeColor="text1"/>
          <w:sz w:val="20"/>
          <w:szCs w:val="20"/>
        </w:rPr>
      </w:pPr>
      <w:r>
        <w:t>The MTR criteria and questions are shown in</w:t>
      </w:r>
      <w:r w:rsidR="005C179F">
        <w:t xml:space="preserve"> Table</w:t>
      </w:r>
      <w:r w:rsidR="00D640AD">
        <w:t xml:space="preserve"> </w:t>
      </w:r>
      <w:r w:rsidR="00C10E08">
        <w:t>3</w:t>
      </w:r>
      <w:r w:rsidR="009A13AD">
        <w:t xml:space="preserve">. </w:t>
      </w:r>
      <w:r>
        <w:t>The questions include KRQs and sub</w:t>
      </w:r>
      <w:r w:rsidR="00684EC2">
        <w:t>–</w:t>
      </w:r>
      <w:r>
        <w:t xml:space="preserve">questions. The KRQs </w:t>
      </w:r>
      <w:r w:rsidR="22FF139F">
        <w:t>were</w:t>
      </w:r>
      <w:r>
        <w:t xml:space="preserve"> the priority questions, and the sub</w:t>
      </w:r>
      <w:r w:rsidR="00684EC2">
        <w:t>–</w:t>
      </w:r>
      <w:r>
        <w:t xml:space="preserve">questions </w:t>
      </w:r>
      <w:r w:rsidR="3C38E4E2">
        <w:t>were</w:t>
      </w:r>
      <w:r>
        <w:t xml:space="preserve"> used to explore and expand </w:t>
      </w:r>
      <w:proofErr w:type="gramStart"/>
      <w:r>
        <w:t>particular aspects</w:t>
      </w:r>
      <w:proofErr w:type="gramEnd"/>
      <w:r>
        <w:t xml:space="preserve"> of the KRQs relevant to stakeholders</w:t>
      </w:r>
      <w:r w:rsidR="34C9C559">
        <w:t xml:space="preserve"> (</w:t>
      </w:r>
      <w:r w:rsidRPr="00A10C79">
        <w:t xml:space="preserve">Appendix </w:t>
      </w:r>
      <w:r w:rsidR="00C5377C">
        <w:t>D</w:t>
      </w:r>
      <w:r w:rsidR="00D54691">
        <w:t>)</w:t>
      </w:r>
      <w:r w:rsidR="34C9C559">
        <w:t>.</w:t>
      </w:r>
      <w:bookmarkStart w:id="47" w:name="_Toc190426939"/>
      <w:r w:rsidR="00063141">
        <w:br w:type="page"/>
      </w:r>
    </w:p>
    <w:p w14:paraId="7C61866D" w14:textId="2DF8C904" w:rsidR="004B6195" w:rsidRDefault="004B6195" w:rsidP="004B6195">
      <w:pPr>
        <w:pStyle w:val="Caption"/>
      </w:pPr>
      <w:bookmarkStart w:id="48" w:name="_Toc204033714"/>
      <w:bookmarkEnd w:id="47"/>
      <w:r>
        <w:lastRenderedPageBreak/>
        <w:t xml:space="preserve">Table </w:t>
      </w:r>
      <w:r>
        <w:fldChar w:fldCharType="begin"/>
      </w:r>
      <w:r>
        <w:instrText>SEQ Table \* ARABIC</w:instrText>
      </w:r>
      <w:r>
        <w:fldChar w:fldCharType="separate"/>
      </w:r>
      <w:r w:rsidR="007226B5">
        <w:rPr>
          <w:noProof/>
        </w:rPr>
        <w:t>3</w:t>
      </w:r>
      <w:r>
        <w:fldChar w:fldCharType="end"/>
      </w:r>
      <w:r>
        <w:t xml:space="preserve">: </w:t>
      </w:r>
      <w:r w:rsidRPr="00BD36B7">
        <w:t>MTR criteria and questions</w:t>
      </w:r>
      <w:bookmarkEnd w:id="48"/>
    </w:p>
    <w:tbl>
      <w:tblPr>
        <w:tblStyle w:val="SustineoTables"/>
        <w:tblW w:w="0" w:type="auto"/>
        <w:tblLook w:val="06A0" w:firstRow="1" w:lastRow="0" w:firstColumn="1" w:lastColumn="0" w:noHBand="1" w:noVBand="1"/>
      </w:tblPr>
      <w:tblGrid>
        <w:gridCol w:w="2036"/>
        <w:gridCol w:w="6990"/>
      </w:tblGrid>
      <w:tr w:rsidR="003B016C" w14:paraId="40D90FB6" w14:textId="77777777" w:rsidTr="24EE2F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6" w:type="dxa"/>
          </w:tcPr>
          <w:p w14:paraId="43892518" w14:textId="77777777" w:rsidR="003B016C" w:rsidRDefault="003B016C" w:rsidP="00DC016C">
            <w:pPr>
              <w:pStyle w:val="TableText0"/>
              <w:spacing w:line="264" w:lineRule="auto"/>
            </w:pPr>
            <w:r>
              <w:t>Criteria</w:t>
            </w:r>
          </w:p>
        </w:tc>
        <w:tc>
          <w:tcPr>
            <w:tcW w:w="6990" w:type="dxa"/>
          </w:tcPr>
          <w:p w14:paraId="7F60D505" w14:textId="77777777" w:rsidR="003B016C" w:rsidRDefault="003B016C" w:rsidP="00DC016C">
            <w:pPr>
              <w:pStyle w:val="TableText0"/>
              <w:tabs>
                <w:tab w:val="left" w:pos="888"/>
              </w:tabs>
              <w:spacing w:line="264" w:lineRule="auto"/>
              <w:ind w:left="884" w:hanging="884"/>
              <w:cnfStyle w:val="100000000000" w:firstRow="1" w:lastRow="0" w:firstColumn="0" w:lastColumn="0" w:oddVBand="0" w:evenVBand="0" w:oddHBand="0" w:evenHBand="0" w:firstRowFirstColumn="0" w:firstRowLastColumn="0" w:lastRowFirstColumn="0" w:lastRowLastColumn="0"/>
            </w:pPr>
            <w:r>
              <w:t xml:space="preserve">Key review questions </w:t>
            </w:r>
          </w:p>
        </w:tc>
      </w:tr>
      <w:tr w:rsidR="003B016C" w14:paraId="414B6494" w14:textId="77777777" w:rsidTr="00FC4168">
        <w:tc>
          <w:tcPr>
            <w:cnfStyle w:val="001000000000" w:firstRow="0" w:lastRow="0" w:firstColumn="1" w:lastColumn="0" w:oddVBand="0" w:evenVBand="0" w:oddHBand="0" w:evenHBand="0" w:firstRowFirstColumn="0" w:firstRowLastColumn="0" w:lastRowFirstColumn="0" w:lastRowLastColumn="0"/>
            <w:tcW w:w="2036" w:type="dxa"/>
          </w:tcPr>
          <w:p w14:paraId="623C8C5C" w14:textId="29BD56D0" w:rsidR="003B016C" w:rsidRDefault="003B016C" w:rsidP="00DC016C">
            <w:pPr>
              <w:pStyle w:val="TableText0"/>
              <w:spacing w:line="264" w:lineRule="auto"/>
            </w:pPr>
            <w:r w:rsidRPr="24EE2FB3">
              <w:rPr>
                <w:rFonts w:cstheme="minorBidi"/>
              </w:rPr>
              <w:t>Relevance</w:t>
            </w:r>
          </w:p>
        </w:tc>
        <w:tc>
          <w:tcPr>
            <w:tcW w:w="6990" w:type="dxa"/>
          </w:tcPr>
          <w:p w14:paraId="47E19E0E" w14:textId="6EC79E98" w:rsidR="003B016C" w:rsidRPr="00306C74" w:rsidRDefault="003B016C" w:rsidP="00DC016C">
            <w:pPr>
              <w:pStyle w:val="Tabletext"/>
              <w:tabs>
                <w:tab w:val="left" w:pos="888"/>
              </w:tabs>
              <w:spacing w:line="264" w:lineRule="auto"/>
              <w:ind w:left="884" w:hanging="884"/>
              <w:cnfStyle w:val="000000000000" w:firstRow="0" w:lastRow="0" w:firstColumn="0" w:lastColumn="0" w:oddVBand="0" w:evenVBand="0" w:oddHBand="0" w:evenHBand="0" w:firstRowFirstColumn="0" w:firstRowLastColumn="0" w:lastRowFirstColumn="0" w:lastRowLastColumn="0"/>
              <w:rPr>
                <w:b/>
                <w:bCs/>
              </w:rPr>
            </w:pPr>
            <w:r w:rsidRPr="00306C74">
              <w:rPr>
                <w:b/>
                <w:bCs/>
              </w:rPr>
              <w:t xml:space="preserve">KRQ 1 </w:t>
            </w:r>
            <w:r w:rsidRPr="00306C74">
              <w:rPr>
                <w:b/>
                <w:bCs/>
              </w:rPr>
              <w:tab/>
              <w:t>To what extent does AAI align with the evolving strategic priorities and needs of the Australian and Indonesian Governments?</w:t>
            </w:r>
            <w:r w:rsidR="00D00C84">
              <w:rPr>
                <w:b/>
                <w:bCs/>
              </w:rPr>
              <w:t xml:space="preserve"> </w:t>
            </w:r>
          </w:p>
          <w:p w14:paraId="357969DC" w14:textId="77777777" w:rsidR="003B016C" w:rsidRDefault="003B016C" w:rsidP="00DC016C">
            <w:pPr>
              <w:pStyle w:val="Tabletext"/>
              <w:tabs>
                <w:tab w:val="left" w:pos="888"/>
              </w:tabs>
              <w:spacing w:line="264" w:lineRule="auto"/>
              <w:ind w:left="884" w:hanging="884"/>
              <w:cnfStyle w:val="000000000000" w:firstRow="0" w:lastRow="0" w:firstColumn="0" w:lastColumn="0" w:oddVBand="0" w:evenVBand="0" w:oddHBand="0" w:evenHBand="0" w:firstRowFirstColumn="0" w:firstRowLastColumn="0" w:lastRowFirstColumn="0" w:lastRowLastColumn="0"/>
            </w:pPr>
            <w:r>
              <w:t>1.1</w:t>
            </w:r>
            <w:r>
              <w:tab/>
              <w:t>To what extent d</w:t>
            </w:r>
            <w:r w:rsidRPr="525F0B7B">
              <w:t>oes</w:t>
            </w:r>
            <w:r>
              <w:t xml:space="preserve"> </w:t>
            </w:r>
            <w:r w:rsidRPr="525F0B7B">
              <w:t>AAI strategically work in areas that strengthen the bilateral relationship</w:t>
            </w:r>
            <w:r>
              <w:t>?</w:t>
            </w:r>
          </w:p>
          <w:p w14:paraId="0DDEF08C" w14:textId="77777777" w:rsidR="003B016C" w:rsidRDefault="003B016C" w:rsidP="00DC016C">
            <w:pPr>
              <w:pStyle w:val="Tabletext"/>
              <w:tabs>
                <w:tab w:val="left" w:pos="888"/>
              </w:tabs>
              <w:spacing w:line="264" w:lineRule="auto"/>
              <w:ind w:left="884" w:hanging="884"/>
              <w:cnfStyle w:val="000000000000" w:firstRow="0" w:lastRow="0" w:firstColumn="0" w:lastColumn="0" w:oddVBand="0" w:evenVBand="0" w:oddHBand="0" w:evenHBand="0" w:firstRowFirstColumn="0" w:firstRowLastColumn="0" w:lastRowFirstColumn="0" w:lastRowLastColumn="0"/>
            </w:pPr>
            <w:r>
              <w:t>1.2</w:t>
            </w:r>
            <w:r>
              <w:tab/>
              <w:t>To what extent does the Enrichment and Linkages program (including alumni engagement) align with bilateral relationship priorities?</w:t>
            </w:r>
          </w:p>
          <w:p w14:paraId="3CBED33F" w14:textId="77777777" w:rsidR="003B016C" w:rsidRDefault="003B016C" w:rsidP="00DC016C">
            <w:pPr>
              <w:pStyle w:val="Tabletext"/>
              <w:tabs>
                <w:tab w:val="left" w:pos="888"/>
              </w:tabs>
              <w:spacing w:line="264" w:lineRule="auto"/>
              <w:ind w:left="884" w:hanging="884"/>
              <w:cnfStyle w:val="000000000000" w:firstRow="0" w:lastRow="0" w:firstColumn="0" w:lastColumn="0" w:oddVBand="0" w:evenVBand="0" w:oddHBand="0" w:evenHBand="0" w:firstRowFirstColumn="0" w:firstRowLastColumn="0" w:lastRowFirstColumn="0" w:lastRowLastColumn="0"/>
            </w:pPr>
            <w:r>
              <w:t>1.3</w:t>
            </w:r>
            <w:r>
              <w:tab/>
              <w:t>To what extent does AAI align with broader Australian Government priorities (e.g. Australia’s International Development Policy, Australia’s Southeast Asia Economic Strategy to 2040</w:t>
            </w:r>
            <w:r w:rsidRPr="525F0B7B">
              <w:t>?</w:t>
            </w:r>
            <w:r>
              <w:t>)</w:t>
            </w:r>
          </w:p>
          <w:p w14:paraId="7FBAEE0D" w14:textId="633724C3" w:rsidR="003B016C" w:rsidRDefault="003B016C" w:rsidP="00DC016C">
            <w:pPr>
              <w:pStyle w:val="Tabletext"/>
              <w:tabs>
                <w:tab w:val="left" w:pos="888"/>
              </w:tabs>
              <w:spacing w:line="264" w:lineRule="auto"/>
              <w:ind w:left="884" w:hanging="884"/>
              <w:cnfStyle w:val="000000000000" w:firstRow="0" w:lastRow="0" w:firstColumn="0" w:lastColumn="0" w:oddVBand="0" w:evenVBand="0" w:oddHBand="0" w:evenHBand="0" w:firstRowFirstColumn="0" w:firstRowLastColumn="0" w:lastRowFirstColumn="0" w:lastRowLastColumn="0"/>
            </w:pPr>
            <w:r>
              <w:t>1.4</w:t>
            </w:r>
            <w:r>
              <w:tab/>
            </w:r>
            <w:r w:rsidRPr="001B351F">
              <w:rPr>
                <w:rFonts w:cstheme="minorHAnsi"/>
              </w:rPr>
              <w:t>To what extent does AAI align with G</w:t>
            </w:r>
            <w:r w:rsidR="00E61DD5">
              <w:rPr>
                <w:rFonts w:cstheme="minorHAnsi"/>
              </w:rPr>
              <w:t>O</w:t>
            </w:r>
            <w:r w:rsidRPr="001B351F">
              <w:rPr>
                <w:rFonts w:cstheme="minorHAnsi"/>
              </w:rPr>
              <w:t>I’s emerging development priorities?</w:t>
            </w:r>
          </w:p>
        </w:tc>
      </w:tr>
      <w:tr w:rsidR="003B016C" w14:paraId="12685621" w14:textId="77777777" w:rsidTr="00FC4168">
        <w:tc>
          <w:tcPr>
            <w:cnfStyle w:val="001000000000" w:firstRow="0" w:lastRow="0" w:firstColumn="1" w:lastColumn="0" w:oddVBand="0" w:evenVBand="0" w:oddHBand="0" w:evenHBand="0" w:firstRowFirstColumn="0" w:firstRowLastColumn="0" w:lastRowFirstColumn="0" w:lastRowLastColumn="0"/>
            <w:tcW w:w="2036" w:type="dxa"/>
          </w:tcPr>
          <w:p w14:paraId="045E6559" w14:textId="77777777" w:rsidR="003B016C" w:rsidRDefault="003B016C" w:rsidP="00DC016C">
            <w:pPr>
              <w:pStyle w:val="TableText0"/>
              <w:spacing w:line="264" w:lineRule="auto"/>
            </w:pPr>
            <w:r w:rsidRPr="00F13811">
              <w:rPr>
                <w:rFonts w:cstheme="minorHAnsi"/>
                <w:bCs/>
              </w:rPr>
              <w:t>Effectiveness</w:t>
            </w:r>
          </w:p>
        </w:tc>
        <w:tc>
          <w:tcPr>
            <w:tcW w:w="6990" w:type="dxa"/>
          </w:tcPr>
          <w:p w14:paraId="3462CA2B" w14:textId="77777777" w:rsidR="003B016C" w:rsidRPr="008A1E80" w:rsidRDefault="003B016C" w:rsidP="00DC016C">
            <w:pPr>
              <w:pStyle w:val="Tabletext"/>
              <w:spacing w:line="264" w:lineRule="auto"/>
              <w:ind w:left="884" w:hanging="884"/>
              <w:cnfStyle w:val="000000000000" w:firstRow="0" w:lastRow="0" w:firstColumn="0" w:lastColumn="0" w:oddVBand="0" w:evenVBand="0" w:oddHBand="0" w:evenHBand="0" w:firstRowFirstColumn="0" w:firstRowLastColumn="0" w:lastRowFirstColumn="0" w:lastRowLastColumn="0"/>
              <w:rPr>
                <w:b/>
                <w:bCs/>
              </w:rPr>
            </w:pPr>
            <w:r w:rsidRPr="008A1E80">
              <w:rPr>
                <w:b/>
                <w:bCs/>
              </w:rPr>
              <w:t>KRQ 2</w:t>
            </w:r>
            <w:r w:rsidRPr="008A1E80">
              <w:rPr>
                <w:b/>
                <w:bCs/>
              </w:rPr>
              <w:tab/>
              <w:t>To what extent is AAI making progress towards achieving its IOs and EOPOs? What factors have been important in this progress?</w:t>
            </w:r>
          </w:p>
          <w:p w14:paraId="4CF2AE5C" w14:textId="77777777" w:rsidR="003B016C" w:rsidRPr="003A7BB7" w:rsidRDefault="003B016C" w:rsidP="00DC016C">
            <w:pPr>
              <w:pStyle w:val="Tabletext"/>
              <w:spacing w:line="264" w:lineRule="auto"/>
              <w:ind w:left="884" w:hanging="884"/>
              <w:cnfStyle w:val="000000000000" w:firstRow="0" w:lastRow="0" w:firstColumn="0" w:lastColumn="0" w:oddVBand="0" w:evenVBand="0" w:oddHBand="0" w:evenHBand="0" w:firstRowFirstColumn="0" w:firstRowLastColumn="0" w:lastRowFirstColumn="0" w:lastRowLastColumn="0"/>
            </w:pPr>
            <w:r w:rsidRPr="003A7BB7">
              <w:t>2.1</w:t>
            </w:r>
            <w:r w:rsidRPr="003A7BB7">
              <w:tab/>
            </w:r>
            <w:r w:rsidRPr="00AD5CAE">
              <w:rPr>
                <w:rFonts w:cstheme="minorHAnsi"/>
              </w:rPr>
              <w:t>How well does each existing modality contribute to the program’s objectives (including new modalities)?</w:t>
            </w:r>
          </w:p>
          <w:p w14:paraId="1517D7FD" w14:textId="77777777" w:rsidR="003B016C" w:rsidRPr="003A7BB7" w:rsidRDefault="003B016C" w:rsidP="00DC016C">
            <w:pPr>
              <w:pStyle w:val="Tabletext"/>
              <w:spacing w:line="264" w:lineRule="auto"/>
              <w:ind w:left="884" w:hanging="884"/>
              <w:cnfStyle w:val="000000000000" w:firstRow="0" w:lastRow="0" w:firstColumn="0" w:lastColumn="0" w:oddVBand="0" w:evenVBand="0" w:oddHBand="0" w:evenHBand="0" w:firstRowFirstColumn="0" w:firstRowLastColumn="0" w:lastRowFirstColumn="0" w:lastRowLastColumn="0"/>
            </w:pPr>
            <w:r w:rsidRPr="003A7BB7">
              <w:t>2.2</w:t>
            </w:r>
            <w:r w:rsidRPr="003A7BB7">
              <w:tab/>
              <w:t>To what extent does the program establish or strengthen diverse organisational linkages (IO 5)?</w:t>
            </w:r>
          </w:p>
          <w:p w14:paraId="4EC5D336" w14:textId="77777777" w:rsidR="003B016C" w:rsidRPr="003A7BB7" w:rsidRDefault="003B016C" w:rsidP="00DC016C">
            <w:pPr>
              <w:pStyle w:val="Tabletext"/>
              <w:spacing w:line="264" w:lineRule="auto"/>
              <w:ind w:left="884" w:hanging="884"/>
              <w:cnfStyle w:val="000000000000" w:firstRow="0" w:lastRow="0" w:firstColumn="0" w:lastColumn="0" w:oddVBand="0" w:evenVBand="0" w:oddHBand="0" w:evenHBand="0" w:firstRowFirstColumn="0" w:firstRowLastColumn="0" w:lastRowFirstColumn="0" w:lastRowLastColumn="0"/>
            </w:pPr>
            <w:r w:rsidRPr="003A7BB7">
              <w:t>2.3</w:t>
            </w:r>
            <w:r w:rsidRPr="003A7BB7">
              <w:tab/>
              <w:t>How well does AAI select and prepare future leaders capable of contributing to program objectives?</w:t>
            </w:r>
          </w:p>
          <w:p w14:paraId="16449157" w14:textId="77777777" w:rsidR="003B016C" w:rsidRPr="003A7BB7" w:rsidRDefault="003B016C" w:rsidP="00DC016C">
            <w:pPr>
              <w:pStyle w:val="Tabletext"/>
              <w:spacing w:line="264" w:lineRule="auto"/>
              <w:ind w:left="884" w:hanging="884"/>
              <w:cnfStyle w:val="000000000000" w:firstRow="0" w:lastRow="0" w:firstColumn="0" w:lastColumn="0" w:oddVBand="0" w:evenVBand="0" w:oddHBand="0" w:evenHBand="0" w:firstRowFirstColumn="0" w:firstRowLastColumn="0" w:lastRowFirstColumn="0" w:lastRowLastColumn="0"/>
            </w:pPr>
            <w:r w:rsidRPr="003A7BB7">
              <w:t>2.4</w:t>
            </w:r>
            <w:r w:rsidRPr="003A7BB7">
              <w:tab/>
              <w:t>How effective is the Enrichment and Linkages program in supporting scholar and alumni professional development and strengthening links with Australia? Does this vary depending on scholarship modality?</w:t>
            </w:r>
          </w:p>
          <w:p w14:paraId="5F887E76" w14:textId="77777777" w:rsidR="003B016C" w:rsidRPr="00C10529" w:rsidRDefault="003B016C" w:rsidP="00DC016C">
            <w:pPr>
              <w:pStyle w:val="Tabletext"/>
              <w:spacing w:line="264" w:lineRule="auto"/>
              <w:ind w:left="884" w:hanging="884"/>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A7BB7">
              <w:t>2.</w:t>
            </w:r>
            <w:r>
              <w:t>5</w:t>
            </w:r>
            <w:r w:rsidRPr="003A7BB7">
              <w:tab/>
              <w:t>What lessons can be drawn from AAI’s implementation to improve outcomes and inform the next phase?</w:t>
            </w:r>
          </w:p>
        </w:tc>
      </w:tr>
      <w:tr w:rsidR="003B016C" w14:paraId="2E522E11" w14:textId="77777777" w:rsidTr="00FC4168">
        <w:tc>
          <w:tcPr>
            <w:cnfStyle w:val="001000000000" w:firstRow="0" w:lastRow="0" w:firstColumn="1" w:lastColumn="0" w:oddVBand="0" w:evenVBand="0" w:oddHBand="0" w:evenHBand="0" w:firstRowFirstColumn="0" w:firstRowLastColumn="0" w:lastRowFirstColumn="0" w:lastRowLastColumn="0"/>
            <w:tcW w:w="2036" w:type="dxa"/>
          </w:tcPr>
          <w:p w14:paraId="47BCDA9F" w14:textId="77777777" w:rsidR="003B016C" w:rsidRPr="00F13811" w:rsidRDefault="003B016C" w:rsidP="00DC016C">
            <w:pPr>
              <w:pStyle w:val="TableText0"/>
              <w:spacing w:line="264" w:lineRule="auto"/>
            </w:pPr>
            <w:r>
              <w:t>Efficiency</w:t>
            </w:r>
          </w:p>
        </w:tc>
        <w:tc>
          <w:tcPr>
            <w:tcW w:w="6990" w:type="dxa"/>
          </w:tcPr>
          <w:p w14:paraId="331BED2A" w14:textId="77777777" w:rsidR="003B016C" w:rsidRDefault="003B016C" w:rsidP="00DC016C">
            <w:pPr>
              <w:pStyle w:val="TableText0"/>
              <w:tabs>
                <w:tab w:val="left" w:pos="888"/>
              </w:tabs>
              <w:spacing w:line="264" w:lineRule="auto"/>
              <w:ind w:left="884" w:hanging="884"/>
              <w:cnfStyle w:val="000000000000" w:firstRow="0" w:lastRow="0" w:firstColumn="0" w:lastColumn="0" w:oddVBand="0" w:evenVBand="0" w:oddHBand="0" w:evenHBand="0" w:firstRowFirstColumn="0" w:firstRowLastColumn="0" w:lastRowFirstColumn="0" w:lastRowLastColumn="0"/>
              <w:rPr>
                <w:b/>
                <w:bCs/>
              </w:rPr>
            </w:pPr>
            <w:r>
              <w:rPr>
                <w:b/>
                <w:bCs/>
              </w:rPr>
              <w:t>KRQ 3</w:t>
            </w:r>
            <w:r w:rsidRPr="525F0B7B">
              <w:t xml:space="preserve"> </w:t>
            </w:r>
            <w:r>
              <w:tab/>
            </w:r>
            <w:r w:rsidRPr="525F0B7B">
              <w:rPr>
                <w:b/>
                <w:bCs/>
              </w:rPr>
              <w:t>How efficient is program management and resourcing in achieving the outputs and expected outcomes?</w:t>
            </w:r>
          </w:p>
          <w:p w14:paraId="51663135" w14:textId="77777777" w:rsidR="003B016C" w:rsidRPr="00C116DC" w:rsidRDefault="003B016C" w:rsidP="00DC016C">
            <w:pPr>
              <w:pStyle w:val="TableText0"/>
              <w:tabs>
                <w:tab w:val="left" w:pos="888"/>
              </w:tabs>
              <w:spacing w:line="264" w:lineRule="auto"/>
              <w:ind w:left="884" w:hanging="884"/>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3.1</w:t>
            </w:r>
            <w:r>
              <w:rPr>
                <w:rFonts w:cstheme="minorHAnsi"/>
                <w:lang w:eastAsia="en-GB"/>
              </w:rPr>
              <w:tab/>
            </w:r>
            <w:r w:rsidRPr="001B351F">
              <w:rPr>
                <w:rFonts w:cstheme="minorHAnsi"/>
                <w:lang w:eastAsia="en-GB"/>
              </w:rPr>
              <w:t xml:space="preserve">To </w:t>
            </w:r>
            <w:r w:rsidRPr="00C116DC">
              <w:rPr>
                <w:rFonts w:cstheme="minorHAnsi"/>
                <w:lang w:eastAsia="en-GB"/>
              </w:rPr>
              <w:t>what degree is AAIs governance, management, strategic oversight and resourcing (financial and human resources) appropriate for the intended outputs and outcomes?</w:t>
            </w:r>
          </w:p>
          <w:p w14:paraId="587AACFF" w14:textId="77777777" w:rsidR="003B016C" w:rsidRPr="00C116DC" w:rsidRDefault="003B016C" w:rsidP="00DC016C">
            <w:pPr>
              <w:pStyle w:val="TableText0"/>
              <w:tabs>
                <w:tab w:val="left" w:pos="888"/>
              </w:tabs>
              <w:spacing w:line="264" w:lineRule="auto"/>
              <w:ind w:left="884" w:hanging="884"/>
              <w:cnfStyle w:val="000000000000" w:firstRow="0" w:lastRow="0" w:firstColumn="0" w:lastColumn="0" w:oddVBand="0" w:evenVBand="0" w:oddHBand="0" w:evenHBand="0" w:firstRowFirstColumn="0" w:firstRowLastColumn="0" w:lastRowFirstColumn="0" w:lastRowLastColumn="0"/>
              <w:rPr>
                <w:lang w:eastAsia="en-GB"/>
              </w:rPr>
            </w:pPr>
            <w:r>
              <w:rPr>
                <w:rFonts w:cstheme="minorHAnsi"/>
                <w:lang w:eastAsia="en-GB"/>
              </w:rPr>
              <w:t>3.2</w:t>
            </w:r>
            <w:r>
              <w:rPr>
                <w:rFonts w:cstheme="minorHAnsi"/>
                <w:lang w:eastAsia="en-GB"/>
              </w:rPr>
              <w:tab/>
            </w:r>
            <w:r w:rsidRPr="00C116DC">
              <w:rPr>
                <w:lang w:eastAsia="en-GB"/>
              </w:rPr>
              <w:t>How efficient and accessible are the program’s communications with relevant stakeholders?</w:t>
            </w:r>
          </w:p>
          <w:p w14:paraId="754B9E4E" w14:textId="77777777" w:rsidR="003B016C" w:rsidRPr="00C116DC" w:rsidRDefault="003B016C" w:rsidP="00DC016C">
            <w:pPr>
              <w:spacing w:line="264" w:lineRule="auto"/>
              <w:ind w:left="884" w:hanging="884"/>
              <w:cnfStyle w:val="000000000000" w:firstRow="0" w:lastRow="0" w:firstColumn="0" w:lastColumn="0" w:oddVBand="0" w:evenVBand="0" w:oddHBand="0" w:evenHBand="0" w:firstRowFirstColumn="0" w:firstRowLastColumn="0" w:lastRowFirstColumn="0" w:lastRowLastColumn="0"/>
              <w:rPr>
                <w:sz w:val="18"/>
                <w:szCs w:val="18"/>
              </w:rPr>
            </w:pPr>
            <w:r w:rsidRPr="24EE2FB3">
              <w:rPr>
                <w:rFonts w:cstheme="minorBidi"/>
                <w:szCs w:val="20"/>
              </w:rPr>
              <w:t>3.3</w:t>
            </w:r>
            <w:r>
              <w:tab/>
            </w:r>
            <w:r w:rsidRPr="00C116DC">
              <w:rPr>
                <w:szCs w:val="20"/>
              </w:rPr>
              <w:t>To what extent are the outputs achieved efficiently in terms of cost (including value for money considerations) and time?</w:t>
            </w:r>
          </w:p>
          <w:p w14:paraId="71051736" w14:textId="77777777" w:rsidR="003B016C" w:rsidRPr="00C116DC" w:rsidRDefault="003B016C" w:rsidP="00DC016C">
            <w:pPr>
              <w:pStyle w:val="TableText0"/>
              <w:tabs>
                <w:tab w:val="left" w:pos="888"/>
              </w:tabs>
              <w:spacing w:line="264" w:lineRule="auto"/>
              <w:ind w:left="884" w:hanging="884"/>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lang w:eastAsia="en-GB"/>
              </w:rPr>
              <w:t>3.4</w:t>
            </w:r>
            <w:r>
              <w:rPr>
                <w:rFonts w:cstheme="minorHAnsi"/>
                <w:lang w:eastAsia="en-GB"/>
              </w:rPr>
              <w:tab/>
            </w:r>
            <w:r w:rsidRPr="00C116DC">
              <w:rPr>
                <w:rFonts w:cstheme="minorHAnsi"/>
              </w:rPr>
              <w:t>How well does AAI manage risk and to what extent are risk management policies and procedures followed (including in relation to fraud control and safeguards)?</w:t>
            </w:r>
          </w:p>
          <w:p w14:paraId="6B585CA3" w14:textId="77777777" w:rsidR="003B016C" w:rsidRDefault="003B016C" w:rsidP="00DC016C">
            <w:pPr>
              <w:pStyle w:val="TableText0"/>
              <w:tabs>
                <w:tab w:val="left" w:pos="888"/>
              </w:tabs>
              <w:spacing w:line="264" w:lineRule="auto"/>
              <w:ind w:left="884" w:hanging="884"/>
              <w:cnfStyle w:val="000000000000" w:firstRow="0" w:lastRow="0" w:firstColumn="0" w:lastColumn="0" w:oddVBand="0" w:evenVBand="0" w:oddHBand="0" w:evenHBand="0" w:firstRowFirstColumn="0" w:firstRowLastColumn="0" w:lastRowFirstColumn="0" w:lastRowLastColumn="0"/>
            </w:pPr>
            <w:r>
              <w:rPr>
                <w:rFonts w:cstheme="minorHAnsi"/>
                <w:lang w:eastAsia="en-GB"/>
              </w:rPr>
              <w:t>3.5</w:t>
            </w:r>
            <w:r>
              <w:rPr>
                <w:rFonts w:cstheme="minorHAnsi"/>
                <w:lang w:eastAsia="en-GB"/>
              </w:rPr>
              <w:tab/>
            </w:r>
            <w:r w:rsidRPr="00C116DC">
              <w:t>How useful are MEL data and reports for management decision–making? How could the AAI MEL Framework better integrate with other performance frameworks, including the Global Framework, Development Partnership Plan, and thematic reporting (e.g. climate change)?</w:t>
            </w:r>
          </w:p>
          <w:p w14:paraId="37E6DA51" w14:textId="77777777" w:rsidR="003B016C" w:rsidRPr="00FB70DF" w:rsidRDefault="003B016C" w:rsidP="00DC016C">
            <w:pPr>
              <w:pStyle w:val="TableText0"/>
              <w:tabs>
                <w:tab w:val="left" w:pos="888"/>
              </w:tabs>
              <w:spacing w:line="264" w:lineRule="auto"/>
              <w:ind w:left="884" w:hanging="884"/>
              <w:cnfStyle w:val="000000000000" w:firstRow="0" w:lastRow="0" w:firstColumn="0" w:lastColumn="0" w:oddVBand="0" w:evenVBand="0" w:oddHBand="0" w:evenHBand="0" w:firstRowFirstColumn="0" w:firstRowLastColumn="0" w:lastRowFirstColumn="0" w:lastRowLastColumn="0"/>
              <w:rPr>
                <w:b/>
                <w:bCs/>
              </w:rPr>
            </w:pPr>
            <w:r w:rsidRPr="00D34E80">
              <w:t>3.</w:t>
            </w:r>
            <w:r>
              <w:t>6</w:t>
            </w:r>
            <w:r>
              <w:tab/>
            </w:r>
            <w:r>
              <w:rPr>
                <w:color w:val="000000"/>
              </w:rPr>
              <w:t>What lessons can be drawn from AAI’s implementation to improve efficiency and inform the next phase?</w:t>
            </w:r>
          </w:p>
        </w:tc>
      </w:tr>
      <w:tr w:rsidR="003B016C" w14:paraId="37EFFDB5" w14:textId="77777777" w:rsidTr="00FC4168">
        <w:tc>
          <w:tcPr>
            <w:cnfStyle w:val="001000000000" w:firstRow="0" w:lastRow="0" w:firstColumn="1" w:lastColumn="0" w:oddVBand="0" w:evenVBand="0" w:oddHBand="0" w:evenHBand="0" w:firstRowFirstColumn="0" w:firstRowLastColumn="0" w:lastRowFirstColumn="0" w:lastRowLastColumn="0"/>
            <w:tcW w:w="2036" w:type="dxa"/>
          </w:tcPr>
          <w:p w14:paraId="21BE1772" w14:textId="77777777" w:rsidR="003B016C" w:rsidRPr="00967671" w:rsidRDefault="003B016C" w:rsidP="00DC016C">
            <w:pPr>
              <w:pStyle w:val="TableText0"/>
              <w:spacing w:line="264" w:lineRule="auto"/>
            </w:pPr>
            <w:r w:rsidRPr="00967671">
              <w:lastRenderedPageBreak/>
              <w:t>GEDSI</w:t>
            </w:r>
            <w:r>
              <w:t xml:space="preserve"> and Climate Change</w:t>
            </w:r>
          </w:p>
        </w:tc>
        <w:tc>
          <w:tcPr>
            <w:tcW w:w="6990" w:type="dxa"/>
          </w:tcPr>
          <w:p w14:paraId="14963F04" w14:textId="77777777" w:rsidR="003B016C" w:rsidRDefault="003B016C" w:rsidP="00DC016C">
            <w:pPr>
              <w:pStyle w:val="TableText0"/>
              <w:tabs>
                <w:tab w:val="left" w:pos="888"/>
              </w:tabs>
              <w:spacing w:line="264" w:lineRule="auto"/>
              <w:ind w:left="884" w:hanging="884"/>
              <w:cnfStyle w:val="000000000000" w:firstRow="0" w:lastRow="0" w:firstColumn="0" w:lastColumn="0" w:oddVBand="0" w:evenVBand="0" w:oddHBand="0" w:evenHBand="0" w:firstRowFirstColumn="0" w:firstRowLastColumn="0" w:lastRowFirstColumn="0" w:lastRowLastColumn="0"/>
              <w:rPr>
                <w:b/>
                <w:bCs/>
              </w:rPr>
            </w:pPr>
            <w:r>
              <w:rPr>
                <w:b/>
                <w:bCs/>
              </w:rPr>
              <w:t>KRQ 4</w:t>
            </w:r>
            <w:r>
              <w:rPr>
                <w:b/>
                <w:bCs/>
              </w:rPr>
              <w:tab/>
            </w:r>
            <w:r w:rsidRPr="00A87A07">
              <w:rPr>
                <w:b/>
                <w:bCs/>
              </w:rPr>
              <w:t xml:space="preserve">How and how well does the program integrate </w:t>
            </w:r>
            <w:r>
              <w:rPr>
                <w:b/>
                <w:bCs/>
              </w:rPr>
              <w:t>GEDSI and climate change?</w:t>
            </w:r>
          </w:p>
          <w:p w14:paraId="62FC44AF" w14:textId="48CC3B02" w:rsidR="003B016C" w:rsidRDefault="003B016C" w:rsidP="00DC016C">
            <w:pPr>
              <w:pStyle w:val="TableText0"/>
              <w:tabs>
                <w:tab w:val="left" w:pos="888"/>
              </w:tabs>
              <w:spacing w:line="264" w:lineRule="auto"/>
              <w:ind w:left="884" w:hanging="884"/>
              <w:cnfStyle w:val="000000000000" w:firstRow="0" w:lastRow="0" w:firstColumn="0" w:lastColumn="0" w:oddVBand="0" w:evenVBand="0" w:oddHBand="0" w:evenHBand="0" w:firstRowFirstColumn="0" w:firstRowLastColumn="0" w:lastRowFirstColumn="0" w:lastRowLastColumn="0"/>
            </w:pPr>
            <w:r>
              <w:rPr>
                <w:color w:val="000000" w:themeColor="text1"/>
              </w:rPr>
              <w:t>4.1</w:t>
            </w:r>
            <w:r>
              <w:rPr>
                <w:color w:val="000000" w:themeColor="text1"/>
              </w:rPr>
              <w:tab/>
            </w:r>
            <w:r w:rsidRPr="000C3A2C">
              <w:t>To what extent does AAI align with Indonesia’s and Australia's GEDSI and climate change policies?</w:t>
            </w:r>
            <w:r w:rsidR="003F4EBF">
              <w:t xml:space="preserve"> </w:t>
            </w:r>
          </w:p>
          <w:p w14:paraId="02E3CB50" w14:textId="77777777" w:rsidR="003B016C" w:rsidRDefault="003B016C" w:rsidP="00DC016C">
            <w:pPr>
              <w:pStyle w:val="TableText0"/>
              <w:tabs>
                <w:tab w:val="left" w:pos="888"/>
              </w:tabs>
              <w:spacing w:line="264" w:lineRule="auto"/>
              <w:ind w:left="884" w:hanging="884"/>
              <w:cnfStyle w:val="000000000000" w:firstRow="0" w:lastRow="0" w:firstColumn="0" w:lastColumn="0" w:oddVBand="0" w:evenVBand="0" w:oddHBand="0" w:evenHBand="0" w:firstRowFirstColumn="0" w:firstRowLastColumn="0" w:lastRowFirstColumn="0" w:lastRowLastColumn="0"/>
            </w:pPr>
            <w:r>
              <w:rPr>
                <w:color w:val="000000" w:themeColor="text1"/>
              </w:rPr>
              <w:t>4.2</w:t>
            </w:r>
            <w:r>
              <w:rPr>
                <w:color w:val="000000" w:themeColor="text1"/>
              </w:rPr>
              <w:tab/>
            </w:r>
            <w:r w:rsidRPr="000C3A2C">
              <w:t>To what extent has AAI achieved its GEDSI targets?</w:t>
            </w:r>
          </w:p>
          <w:p w14:paraId="77FB7874" w14:textId="71C3FF44" w:rsidR="003B016C" w:rsidRPr="000C3A2C" w:rsidRDefault="003B016C" w:rsidP="00DC016C">
            <w:pPr>
              <w:pBdr>
                <w:top w:val="nil"/>
                <w:left w:val="nil"/>
                <w:bottom w:val="nil"/>
                <w:right w:val="nil"/>
                <w:between w:val="nil"/>
              </w:pBdr>
              <w:tabs>
                <w:tab w:val="left" w:pos="888"/>
              </w:tabs>
              <w:spacing w:after="60" w:line="264" w:lineRule="auto"/>
              <w:ind w:left="884" w:hanging="884"/>
              <w:cnfStyle w:val="000000000000" w:firstRow="0" w:lastRow="0" w:firstColumn="0" w:lastColumn="0" w:oddVBand="0" w:evenVBand="0" w:oddHBand="0" w:evenHBand="0" w:firstRowFirstColumn="0" w:firstRowLastColumn="0" w:lastRowFirstColumn="0" w:lastRowLastColumn="0"/>
            </w:pPr>
            <w:r w:rsidRPr="56135A24">
              <w:rPr>
                <w:color w:val="000000" w:themeColor="text1"/>
                <w:sz w:val="22"/>
                <w:szCs w:val="22"/>
              </w:rPr>
              <w:t>4.3</w:t>
            </w:r>
            <w:r>
              <w:tab/>
            </w:r>
            <w:r w:rsidRPr="56135A24">
              <w:rPr>
                <w:sz w:val="22"/>
                <w:szCs w:val="22"/>
              </w:rPr>
              <w:t>How adequate and effective were the re</w:t>
            </w:r>
            <w:r w:rsidR="1EA41A02" w:rsidRPr="56135A24">
              <w:rPr>
                <w:sz w:val="22"/>
                <w:szCs w:val="22"/>
              </w:rPr>
              <w:t>sources</w:t>
            </w:r>
            <w:r w:rsidRPr="56135A24">
              <w:rPr>
                <w:sz w:val="22"/>
                <w:szCs w:val="22"/>
              </w:rPr>
              <w:t xml:space="preserve"> applied to implementing the GEDSI Strategy?</w:t>
            </w:r>
          </w:p>
          <w:p w14:paraId="0548E36C" w14:textId="77777777" w:rsidR="003B016C" w:rsidRDefault="003B016C" w:rsidP="00DC016C">
            <w:pPr>
              <w:pStyle w:val="TableText0"/>
              <w:tabs>
                <w:tab w:val="left" w:pos="888"/>
              </w:tabs>
              <w:spacing w:line="264" w:lineRule="auto"/>
              <w:ind w:left="884" w:hanging="884"/>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4.4</w:t>
            </w:r>
            <w:r>
              <w:rPr>
                <w:color w:val="000000" w:themeColor="text1"/>
              </w:rPr>
              <w:tab/>
            </w:r>
            <w:r w:rsidRPr="525F0B7B">
              <w:rPr>
                <w:color w:val="000000" w:themeColor="text1"/>
              </w:rPr>
              <w:t xml:space="preserve">How well does AAI </w:t>
            </w:r>
            <w:r>
              <w:rPr>
                <w:color w:val="000000" w:themeColor="text1"/>
              </w:rPr>
              <w:t xml:space="preserve">systematically identify and </w:t>
            </w:r>
            <w:r w:rsidRPr="525F0B7B">
              <w:rPr>
                <w:color w:val="000000" w:themeColor="text1"/>
              </w:rPr>
              <w:t>reduce barriers to access and participation by Equity Target Groups?</w:t>
            </w:r>
          </w:p>
          <w:p w14:paraId="58495237" w14:textId="77777777" w:rsidR="003B016C" w:rsidRDefault="003B016C" w:rsidP="00DC016C">
            <w:pPr>
              <w:pStyle w:val="TableText0"/>
              <w:tabs>
                <w:tab w:val="left" w:pos="888"/>
              </w:tabs>
              <w:spacing w:line="264" w:lineRule="auto"/>
              <w:ind w:left="884" w:hanging="884"/>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4.5</w:t>
            </w:r>
            <w:r>
              <w:rPr>
                <w:color w:val="000000" w:themeColor="text1"/>
              </w:rPr>
              <w:tab/>
              <w:t xml:space="preserve">To what extent were Equity Target Groups and their representatives (e.g. Organisations of Persons with Disabilities) engaged across the program cycle? </w:t>
            </w:r>
          </w:p>
          <w:p w14:paraId="0FE3F9BA" w14:textId="77777777" w:rsidR="003B016C" w:rsidRPr="00967671" w:rsidRDefault="003B016C" w:rsidP="00DC016C">
            <w:pPr>
              <w:pStyle w:val="TableText0"/>
              <w:tabs>
                <w:tab w:val="left" w:pos="888"/>
              </w:tabs>
              <w:spacing w:line="264" w:lineRule="auto"/>
              <w:ind w:left="884" w:hanging="884"/>
              <w:cnfStyle w:val="000000000000" w:firstRow="0" w:lastRow="0" w:firstColumn="0" w:lastColumn="0" w:oddVBand="0" w:evenVBand="0" w:oddHBand="0" w:evenHBand="0" w:firstRowFirstColumn="0" w:firstRowLastColumn="0" w:lastRowFirstColumn="0" w:lastRowLastColumn="0"/>
            </w:pPr>
            <w:r>
              <w:rPr>
                <w:color w:val="000000" w:themeColor="text1"/>
              </w:rPr>
              <w:t>4.6</w:t>
            </w:r>
            <w:r>
              <w:rPr>
                <w:color w:val="000000" w:themeColor="text1"/>
              </w:rPr>
              <w:tab/>
            </w:r>
            <w:r w:rsidRPr="00821FE4">
              <w:rPr>
                <w:rFonts w:cstheme="minorHAnsi"/>
                <w:color w:val="000000" w:themeColor="text1"/>
              </w:rPr>
              <w:t>What lessons can be drawn from AAI’s implementation to improve GEDSI and climate change outcomes, ensure alignment with policies, and inform the next phase?</w:t>
            </w:r>
          </w:p>
        </w:tc>
      </w:tr>
    </w:tbl>
    <w:p w14:paraId="5078CB32" w14:textId="77777777" w:rsidR="00174DBF" w:rsidRDefault="003B016C" w:rsidP="00DC016C">
      <w:pPr>
        <w:pStyle w:val="BodyCopy"/>
        <w:widowControl/>
        <w:spacing w:after="113" w:line="264" w:lineRule="auto"/>
        <w:rPr>
          <w:rFonts w:ascii="Aptos" w:hAnsi="Aptos"/>
          <w:color w:val="auto"/>
          <w:spacing w:val="-2"/>
        </w:rPr>
      </w:pPr>
      <w:r w:rsidRPr="00BF16A0">
        <w:rPr>
          <w:rFonts w:ascii="Aptos" w:hAnsi="Aptos"/>
          <w:color w:val="auto"/>
        </w:rPr>
        <w:t xml:space="preserve">* </w:t>
      </w:r>
      <w:r w:rsidRPr="00BF16A0">
        <w:rPr>
          <w:rFonts w:ascii="Aptos" w:hAnsi="Aptos"/>
          <w:color w:val="auto"/>
          <w:spacing w:val="-2"/>
        </w:rPr>
        <w:t>People with disabilit</w:t>
      </w:r>
      <w:r>
        <w:rPr>
          <w:rFonts w:ascii="Aptos" w:hAnsi="Aptos"/>
          <w:color w:val="auto"/>
          <w:spacing w:val="-2"/>
        </w:rPr>
        <w:t>ies</w:t>
      </w:r>
      <w:r w:rsidRPr="00BF16A0">
        <w:rPr>
          <w:rFonts w:ascii="Aptos" w:hAnsi="Aptos"/>
          <w:color w:val="auto"/>
          <w:spacing w:val="-2"/>
        </w:rPr>
        <w:t xml:space="preserve">, disadvantaged women and people from equity target provinces will constitute three Equity Target Groups. AAI will offer equity support on the basis that these groups are more likely to have experienced disadvantages due to social or cultural standards, expectations and bias, geographic or social isolation, financial and economic disadvantages, institutional discrimination or limited access to opportunity. AAI will take an intersectional approach to understand individual experiences of exclusion and discrimination. </w:t>
      </w:r>
    </w:p>
    <w:p w14:paraId="0C9D6F68" w14:textId="1A3A7A76" w:rsidR="003B016C" w:rsidRPr="003B016C" w:rsidRDefault="003B016C" w:rsidP="00174DBF">
      <w:pPr>
        <w:pStyle w:val="SourceNote"/>
      </w:pPr>
      <w:r w:rsidRPr="00BF16A0">
        <w:t>Source: AAI GEDSI Strategy (updated November 2023).</w:t>
      </w:r>
    </w:p>
    <w:p w14:paraId="042915C5" w14:textId="337AF1D9" w:rsidR="000733E5" w:rsidRPr="00DB6986" w:rsidRDefault="000733E5" w:rsidP="00DC016C">
      <w:pPr>
        <w:pStyle w:val="Heading2"/>
        <w:spacing w:line="264" w:lineRule="auto"/>
      </w:pPr>
      <w:bookmarkStart w:id="49" w:name="_Toc833163740"/>
      <w:bookmarkStart w:id="50" w:name="_Toc203603081"/>
      <w:bookmarkStart w:id="51" w:name="_Toc204033686"/>
      <w:r>
        <w:t>Methodology</w:t>
      </w:r>
      <w:bookmarkEnd w:id="49"/>
      <w:bookmarkEnd w:id="50"/>
      <w:bookmarkEnd w:id="51"/>
    </w:p>
    <w:p w14:paraId="3F8E78DD" w14:textId="79048EE0" w:rsidR="00602EAB" w:rsidRPr="00E41971" w:rsidRDefault="00602EAB" w:rsidP="00D32EDD">
      <w:r w:rsidRPr="00E41971">
        <w:t xml:space="preserve">The review </w:t>
      </w:r>
      <w:r>
        <w:t>was</w:t>
      </w:r>
      <w:r w:rsidRPr="00E41971">
        <w:t xml:space="preserve"> undertaken using a mixed</w:t>
      </w:r>
      <w:r w:rsidR="00684EC2">
        <w:t>–</w:t>
      </w:r>
      <w:r w:rsidRPr="00E41971">
        <w:t>methods approach, consisting of</w:t>
      </w:r>
      <w:r>
        <w:t xml:space="preserve"> the following components</w:t>
      </w:r>
      <w:r w:rsidR="00D32EDD">
        <w:t>.</w:t>
      </w:r>
    </w:p>
    <w:p w14:paraId="57BF87F5" w14:textId="0B8AF4AD" w:rsidR="00602EAB" w:rsidRPr="0048283D" w:rsidRDefault="00602EAB" w:rsidP="00D32EDD">
      <w:pPr>
        <w:pStyle w:val="ListBullet1"/>
      </w:pPr>
      <w:r w:rsidRPr="0048283D">
        <w:t>Review of program documentation, including program design documents, annual reports, alumni surveys, minutes</w:t>
      </w:r>
      <w:r w:rsidR="00684EC2">
        <w:t>–</w:t>
      </w:r>
      <w:r w:rsidRPr="0048283D">
        <w:t>of</w:t>
      </w:r>
      <w:r w:rsidR="00684EC2">
        <w:t>–</w:t>
      </w:r>
      <w:r w:rsidRPr="0048283D">
        <w:t>meetings</w:t>
      </w:r>
      <w:r>
        <w:t>,</w:t>
      </w:r>
      <w:r w:rsidRPr="0048283D">
        <w:t xml:space="preserve"> and research studies</w:t>
      </w:r>
      <w:r>
        <w:t>.</w:t>
      </w:r>
    </w:p>
    <w:p w14:paraId="69CF9B64" w14:textId="5169C73F" w:rsidR="00602EAB" w:rsidRPr="0048283D" w:rsidRDefault="00602EAB" w:rsidP="00D32EDD">
      <w:pPr>
        <w:pStyle w:val="ListBullet1"/>
      </w:pPr>
      <w:r w:rsidRPr="0048283D">
        <w:t>Review of relevant GOI and GOA policies, strategies, and agreements</w:t>
      </w:r>
      <w:r>
        <w:t>.</w:t>
      </w:r>
    </w:p>
    <w:p w14:paraId="5C893FEA" w14:textId="44574611" w:rsidR="00602EAB" w:rsidRDefault="5CD84A03" w:rsidP="00D32EDD">
      <w:pPr>
        <w:pStyle w:val="ListBullet1"/>
      </w:pPr>
      <w:r>
        <w:t xml:space="preserve">Interviews and focus group discussions </w:t>
      </w:r>
      <w:r w:rsidR="00602EAB">
        <w:t>with key stakeholders conducted both online (Teams/Zoom) and in</w:t>
      </w:r>
      <w:r w:rsidR="00684EC2">
        <w:t>–</w:t>
      </w:r>
      <w:r w:rsidR="00602EAB">
        <w:t>person in Jakarta and Denpasar</w:t>
      </w:r>
      <w:r w:rsidR="3FC91D11">
        <w:t xml:space="preserve"> in February and March 2025</w:t>
      </w:r>
      <w:r w:rsidR="00602EAB">
        <w:t>.</w:t>
      </w:r>
    </w:p>
    <w:p w14:paraId="4242F47B" w14:textId="31020B17" w:rsidR="38E66ED4" w:rsidRDefault="38E66ED4" w:rsidP="622B5548">
      <w:pPr>
        <w:pStyle w:val="ListBullet1"/>
      </w:pPr>
      <w:r>
        <w:t xml:space="preserve">Draft </w:t>
      </w:r>
      <w:r w:rsidR="007715B0">
        <w:t>findings</w:t>
      </w:r>
      <w:r>
        <w:t xml:space="preserve"> presentation workshop (online) with DFAT (Jakarta Embassy) to review initial high</w:t>
      </w:r>
      <w:r w:rsidR="004E4EE6">
        <w:t>–</w:t>
      </w:r>
      <w:r>
        <w:t>level findings.</w:t>
      </w:r>
    </w:p>
    <w:p w14:paraId="00994BFC" w14:textId="245A11DC" w:rsidR="007F488F" w:rsidRPr="00FA4D00" w:rsidRDefault="007F488F" w:rsidP="00595A82">
      <w:r w:rsidRPr="00FA4D00">
        <w:t xml:space="preserve">The review involved consultation with </w:t>
      </w:r>
      <w:proofErr w:type="gramStart"/>
      <w:r w:rsidRPr="00FA4D00">
        <w:t>a number of</w:t>
      </w:r>
      <w:proofErr w:type="gramEnd"/>
      <w:r w:rsidRPr="00FA4D00">
        <w:t xml:space="preserve"> stakeholder</w:t>
      </w:r>
      <w:r w:rsidR="00A44155" w:rsidRPr="00FA4D00">
        <w:t xml:space="preserve"> groups</w:t>
      </w:r>
      <w:r w:rsidR="002A65D1" w:rsidRPr="00FA4D00">
        <w:t>, and the</w:t>
      </w:r>
      <w:r w:rsidR="006C1F5E" w:rsidRPr="00FA4D00">
        <w:t xml:space="preserve">se groups and the number of consultations with each group </w:t>
      </w:r>
      <w:r w:rsidR="009D5A58">
        <w:t>are</w:t>
      </w:r>
      <w:r w:rsidR="006C1F5E" w:rsidRPr="00FA4D00">
        <w:t xml:space="preserve"> summarised in</w:t>
      </w:r>
      <w:r w:rsidR="00160A7D">
        <w:t xml:space="preserve"> Table 4</w:t>
      </w:r>
      <w:r w:rsidR="006C3945" w:rsidRPr="00FA4D00">
        <w:t>.</w:t>
      </w:r>
    </w:p>
    <w:p w14:paraId="33AFEB58" w14:textId="77777777" w:rsidR="009D5A58" w:rsidRDefault="009D5A58">
      <w:pPr>
        <w:suppressAutoHyphens w:val="0"/>
        <w:spacing w:after="0"/>
        <w:rPr>
          <w:rFonts w:ascii="Aptos SemiBold" w:hAnsi="Aptos SemiBold"/>
          <w:iCs/>
          <w:color w:val="000000" w:themeColor="text1"/>
          <w:sz w:val="20"/>
          <w:szCs w:val="20"/>
        </w:rPr>
      </w:pPr>
      <w:r>
        <w:br w:type="page"/>
      </w:r>
    </w:p>
    <w:p w14:paraId="538158A4" w14:textId="76EC1571" w:rsidR="004B6195" w:rsidRDefault="004B6195" w:rsidP="004B6195">
      <w:pPr>
        <w:pStyle w:val="Caption"/>
      </w:pPr>
      <w:bookmarkStart w:id="52" w:name="_Toc204033715"/>
      <w:r>
        <w:lastRenderedPageBreak/>
        <w:t xml:space="preserve">Table </w:t>
      </w:r>
      <w:r>
        <w:fldChar w:fldCharType="begin"/>
      </w:r>
      <w:r>
        <w:instrText>SEQ Table \* ARABIC</w:instrText>
      </w:r>
      <w:r>
        <w:fldChar w:fldCharType="separate"/>
      </w:r>
      <w:r w:rsidR="007226B5">
        <w:rPr>
          <w:noProof/>
        </w:rPr>
        <w:t>4</w:t>
      </w:r>
      <w:r>
        <w:fldChar w:fldCharType="end"/>
      </w:r>
      <w:r>
        <w:t xml:space="preserve">: </w:t>
      </w:r>
      <w:r w:rsidRPr="004E512A">
        <w:t>Stakeholders consulted (in–person and remotely)</w:t>
      </w:r>
      <w:bookmarkEnd w:id="52"/>
    </w:p>
    <w:tbl>
      <w:tblPr>
        <w:tblStyle w:val="SustineoTables"/>
        <w:tblW w:w="9016" w:type="dxa"/>
        <w:tblLayout w:type="fixed"/>
        <w:tblLook w:val="0660" w:firstRow="1" w:lastRow="1" w:firstColumn="0" w:lastColumn="0" w:noHBand="1" w:noVBand="1"/>
      </w:tblPr>
      <w:tblGrid>
        <w:gridCol w:w="4508"/>
        <w:gridCol w:w="4508"/>
      </w:tblGrid>
      <w:tr w:rsidR="0CF7DCFD" w14:paraId="352AEF25" w14:textId="77777777" w:rsidTr="00595A82">
        <w:trPr>
          <w:cnfStyle w:val="100000000000" w:firstRow="1" w:lastRow="0" w:firstColumn="0" w:lastColumn="0" w:oddVBand="0" w:evenVBand="0" w:oddHBand="0" w:evenHBand="0" w:firstRowFirstColumn="0" w:firstRowLastColumn="0" w:lastRowFirstColumn="0" w:lastRowLastColumn="0"/>
          <w:trHeight w:val="300"/>
        </w:trPr>
        <w:tc>
          <w:tcPr>
            <w:tcW w:w="4508" w:type="dxa"/>
          </w:tcPr>
          <w:p w14:paraId="1A815DBA" w14:textId="1AF04C73" w:rsidR="0CF7DCFD" w:rsidRDefault="1F440269" w:rsidP="00595A82">
            <w:pPr>
              <w:pStyle w:val="TableText0"/>
              <w:rPr>
                <w:b w:val="0"/>
              </w:rPr>
            </w:pPr>
            <w:r w:rsidRPr="3F2CC7EA">
              <w:t>Institution</w:t>
            </w:r>
          </w:p>
        </w:tc>
        <w:tc>
          <w:tcPr>
            <w:tcW w:w="4508" w:type="dxa"/>
          </w:tcPr>
          <w:p w14:paraId="1C075A7F" w14:textId="6566AFF8" w:rsidR="0CF7DCFD" w:rsidRDefault="1F440269" w:rsidP="00A77644">
            <w:pPr>
              <w:pStyle w:val="TableText0"/>
              <w:rPr>
                <w:b w:val="0"/>
              </w:rPr>
            </w:pPr>
            <w:r w:rsidRPr="2A21F875">
              <w:t xml:space="preserve">Total number of </w:t>
            </w:r>
            <w:r w:rsidR="002D4B84">
              <w:t>individuals</w:t>
            </w:r>
            <w:r w:rsidR="002D4B84" w:rsidRPr="2A21F875">
              <w:t xml:space="preserve"> </w:t>
            </w:r>
            <w:r w:rsidR="002D4B84">
              <w:t>consulted</w:t>
            </w:r>
          </w:p>
        </w:tc>
      </w:tr>
      <w:tr w:rsidR="0CF7DCFD" w14:paraId="064D8B30" w14:textId="77777777" w:rsidTr="00595A82">
        <w:trPr>
          <w:trHeight w:val="300"/>
        </w:trPr>
        <w:tc>
          <w:tcPr>
            <w:tcW w:w="4508" w:type="dxa"/>
          </w:tcPr>
          <w:p w14:paraId="6881A4D5" w14:textId="488DFD79" w:rsidR="0CF7DCFD" w:rsidRDefault="1F440269" w:rsidP="00595A82">
            <w:pPr>
              <w:pStyle w:val="TableText0"/>
            </w:pPr>
            <w:r>
              <w:t>DFAT (Jakarta Embassy)</w:t>
            </w:r>
          </w:p>
        </w:tc>
        <w:tc>
          <w:tcPr>
            <w:tcW w:w="4508" w:type="dxa"/>
          </w:tcPr>
          <w:p w14:paraId="0D26FF2A" w14:textId="66055ABC" w:rsidR="0CF7DCFD" w:rsidRDefault="2A793228" w:rsidP="00595A82">
            <w:pPr>
              <w:pStyle w:val="TableText0"/>
              <w:jc w:val="center"/>
            </w:pPr>
            <w:r>
              <w:t>3</w:t>
            </w:r>
            <w:r w:rsidR="28E41621">
              <w:t>0</w:t>
            </w:r>
          </w:p>
        </w:tc>
      </w:tr>
      <w:tr w:rsidR="0CF7DCFD" w14:paraId="44456B65" w14:textId="77777777" w:rsidTr="00595A82">
        <w:trPr>
          <w:trHeight w:val="300"/>
        </w:trPr>
        <w:tc>
          <w:tcPr>
            <w:tcW w:w="4508" w:type="dxa"/>
          </w:tcPr>
          <w:p w14:paraId="4DE9CAA5" w14:textId="3A24BB5B" w:rsidR="0CF7DCFD" w:rsidRDefault="1F440269" w:rsidP="00595A82">
            <w:pPr>
              <w:pStyle w:val="TableText0"/>
            </w:pPr>
            <w:r>
              <w:t>DFAT (Consulates General in Indonesia)</w:t>
            </w:r>
          </w:p>
        </w:tc>
        <w:tc>
          <w:tcPr>
            <w:tcW w:w="4508" w:type="dxa"/>
          </w:tcPr>
          <w:p w14:paraId="33583122" w14:textId="22729177" w:rsidR="0CF7DCFD" w:rsidRDefault="46EFD2C0" w:rsidP="00595A82">
            <w:pPr>
              <w:pStyle w:val="TableText0"/>
              <w:jc w:val="center"/>
            </w:pPr>
            <w:r>
              <w:t>5</w:t>
            </w:r>
          </w:p>
        </w:tc>
      </w:tr>
      <w:tr w:rsidR="0CF7DCFD" w14:paraId="316C4ED4" w14:textId="77777777" w:rsidTr="00595A82">
        <w:trPr>
          <w:trHeight w:val="300"/>
        </w:trPr>
        <w:tc>
          <w:tcPr>
            <w:tcW w:w="4508" w:type="dxa"/>
          </w:tcPr>
          <w:p w14:paraId="3A74BC67" w14:textId="14EB6766" w:rsidR="0CF7DCFD" w:rsidRDefault="1F440269" w:rsidP="00595A82">
            <w:pPr>
              <w:pStyle w:val="TableText0"/>
            </w:pPr>
            <w:r>
              <w:t>DFAT (Canberra)</w:t>
            </w:r>
          </w:p>
        </w:tc>
        <w:tc>
          <w:tcPr>
            <w:tcW w:w="4508" w:type="dxa"/>
          </w:tcPr>
          <w:p w14:paraId="7C567313" w14:textId="01329517" w:rsidR="0CF7DCFD" w:rsidRDefault="4166FACE" w:rsidP="00595A82">
            <w:pPr>
              <w:pStyle w:val="TableText0"/>
              <w:jc w:val="center"/>
            </w:pPr>
            <w:r>
              <w:t>11</w:t>
            </w:r>
          </w:p>
        </w:tc>
      </w:tr>
      <w:tr w:rsidR="372AE52C" w14:paraId="4336A3BE" w14:textId="77777777" w:rsidTr="00595A82">
        <w:trPr>
          <w:trHeight w:val="300"/>
        </w:trPr>
        <w:tc>
          <w:tcPr>
            <w:tcW w:w="4508" w:type="dxa"/>
          </w:tcPr>
          <w:p w14:paraId="5CC47385" w14:textId="44B32392" w:rsidR="1F440269" w:rsidRDefault="1F440269" w:rsidP="00595A82">
            <w:pPr>
              <w:pStyle w:val="TableText0"/>
            </w:pPr>
            <w:r>
              <w:t>AAI Managing Contractor</w:t>
            </w:r>
          </w:p>
        </w:tc>
        <w:tc>
          <w:tcPr>
            <w:tcW w:w="4508" w:type="dxa"/>
          </w:tcPr>
          <w:p w14:paraId="22386FCC" w14:textId="1393CBE4" w:rsidR="372AE52C" w:rsidRDefault="0A63D4B6" w:rsidP="00595A82">
            <w:pPr>
              <w:pStyle w:val="TableText0"/>
              <w:jc w:val="center"/>
            </w:pPr>
            <w:r>
              <w:t>13</w:t>
            </w:r>
          </w:p>
        </w:tc>
      </w:tr>
      <w:tr w:rsidR="6E782BF6" w14:paraId="167A0EA6" w14:textId="77777777" w:rsidTr="00595A82">
        <w:trPr>
          <w:trHeight w:val="300"/>
        </w:trPr>
        <w:tc>
          <w:tcPr>
            <w:tcW w:w="4508" w:type="dxa"/>
          </w:tcPr>
          <w:p w14:paraId="22FF14D6" w14:textId="53E0D79B" w:rsidR="6E782BF6" w:rsidRDefault="0A63D4B6" w:rsidP="00595A82">
            <w:pPr>
              <w:pStyle w:val="TableText0"/>
            </w:pPr>
            <w:r>
              <w:t>I</w:t>
            </w:r>
            <w:r w:rsidR="1DC51E05">
              <w:t>ndonesia Australia Language Foundation</w:t>
            </w:r>
          </w:p>
        </w:tc>
        <w:tc>
          <w:tcPr>
            <w:tcW w:w="4508" w:type="dxa"/>
          </w:tcPr>
          <w:p w14:paraId="72142491" w14:textId="020F140C" w:rsidR="6E782BF6" w:rsidRDefault="0A63D4B6" w:rsidP="00595A82">
            <w:pPr>
              <w:pStyle w:val="TableText0"/>
              <w:jc w:val="center"/>
            </w:pPr>
            <w:r>
              <w:t>2</w:t>
            </w:r>
          </w:p>
        </w:tc>
      </w:tr>
      <w:tr w:rsidR="006912F5" w14:paraId="2255D9B6" w14:textId="77777777" w:rsidTr="00595A82">
        <w:trPr>
          <w:trHeight w:val="300"/>
        </w:trPr>
        <w:tc>
          <w:tcPr>
            <w:tcW w:w="4508" w:type="dxa"/>
          </w:tcPr>
          <w:p w14:paraId="4A17C2DD" w14:textId="73508FC7" w:rsidR="006912F5" w:rsidRDefault="0A63D4B6" w:rsidP="00595A82">
            <w:pPr>
              <w:pStyle w:val="TableText0"/>
            </w:pPr>
            <w:r>
              <w:t>Joint Selection Team</w:t>
            </w:r>
          </w:p>
        </w:tc>
        <w:tc>
          <w:tcPr>
            <w:tcW w:w="4508" w:type="dxa"/>
          </w:tcPr>
          <w:p w14:paraId="6E34E073" w14:textId="11FC8412" w:rsidR="006912F5" w:rsidRDefault="0A63D4B6" w:rsidP="00595A82">
            <w:pPr>
              <w:pStyle w:val="TableText0"/>
              <w:jc w:val="center"/>
            </w:pPr>
            <w:r>
              <w:t>2</w:t>
            </w:r>
          </w:p>
        </w:tc>
      </w:tr>
      <w:tr w:rsidR="5EB9E3AF" w14:paraId="461FE29F" w14:textId="77777777" w:rsidTr="00595A82">
        <w:trPr>
          <w:trHeight w:val="300"/>
        </w:trPr>
        <w:tc>
          <w:tcPr>
            <w:tcW w:w="4508" w:type="dxa"/>
          </w:tcPr>
          <w:p w14:paraId="56431978" w14:textId="162541B0" w:rsidR="5EB9E3AF" w:rsidRDefault="0A63D4B6" w:rsidP="00595A82">
            <w:pPr>
              <w:pStyle w:val="TableText0"/>
            </w:pPr>
            <w:r>
              <w:t>Program Coordinating Committee</w:t>
            </w:r>
          </w:p>
        </w:tc>
        <w:tc>
          <w:tcPr>
            <w:tcW w:w="4508" w:type="dxa"/>
          </w:tcPr>
          <w:p w14:paraId="7EF8740E" w14:textId="4454E374" w:rsidR="5EB9E3AF" w:rsidRDefault="0A63D4B6" w:rsidP="00595A82">
            <w:pPr>
              <w:pStyle w:val="TableText0"/>
              <w:jc w:val="center"/>
            </w:pPr>
            <w:r>
              <w:t>6</w:t>
            </w:r>
          </w:p>
        </w:tc>
      </w:tr>
      <w:tr w:rsidR="6A4BA4D9" w14:paraId="09A299D8" w14:textId="77777777" w:rsidTr="00595A82">
        <w:trPr>
          <w:trHeight w:val="300"/>
        </w:trPr>
        <w:tc>
          <w:tcPr>
            <w:tcW w:w="4508" w:type="dxa"/>
          </w:tcPr>
          <w:p w14:paraId="4DE520A0" w14:textId="44533795" w:rsidR="0A63D4B6" w:rsidRDefault="0A63D4B6" w:rsidP="00595A82">
            <w:pPr>
              <w:pStyle w:val="TableText0"/>
            </w:pPr>
            <w:r>
              <w:t>LPDP</w:t>
            </w:r>
          </w:p>
        </w:tc>
        <w:tc>
          <w:tcPr>
            <w:tcW w:w="4508" w:type="dxa"/>
          </w:tcPr>
          <w:p w14:paraId="379679F2" w14:textId="683C3022" w:rsidR="0A63D4B6" w:rsidRDefault="0A63D4B6" w:rsidP="00595A82">
            <w:pPr>
              <w:pStyle w:val="TableText0"/>
              <w:jc w:val="center"/>
            </w:pPr>
            <w:r>
              <w:t>1</w:t>
            </w:r>
          </w:p>
        </w:tc>
      </w:tr>
      <w:tr w:rsidR="6A4BA4D9" w14:paraId="45639FC1" w14:textId="77777777" w:rsidTr="004B6195">
        <w:trPr>
          <w:trHeight w:val="300"/>
        </w:trPr>
        <w:tc>
          <w:tcPr>
            <w:tcW w:w="4508" w:type="dxa"/>
          </w:tcPr>
          <w:p w14:paraId="371F7675" w14:textId="37DBC65C" w:rsidR="0A63D4B6" w:rsidRDefault="0A63D4B6" w:rsidP="00D90C3F">
            <w:pPr>
              <w:pStyle w:val="TableText0"/>
            </w:pPr>
            <w:r>
              <w:t xml:space="preserve">SSMP partners from </w:t>
            </w:r>
            <w:r w:rsidR="00D90C3F">
              <w:t xml:space="preserve">GOI </w:t>
            </w:r>
            <w:r w:rsidR="4591660D">
              <w:t>agencies</w:t>
            </w:r>
          </w:p>
        </w:tc>
        <w:tc>
          <w:tcPr>
            <w:tcW w:w="4508" w:type="dxa"/>
          </w:tcPr>
          <w:p w14:paraId="3937C7F1" w14:textId="55BE5B1B" w:rsidR="6A4BA4D9" w:rsidRDefault="0A63D4B6" w:rsidP="00595A82">
            <w:pPr>
              <w:pStyle w:val="TableText0"/>
              <w:jc w:val="center"/>
            </w:pPr>
            <w:r>
              <w:t>7</w:t>
            </w:r>
          </w:p>
        </w:tc>
      </w:tr>
      <w:tr w:rsidR="49AFFA89" w14:paraId="00F94466" w14:textId="77777777" w:rsidTr="00595A82">
        <w:trPr>
          <w:trHeight w:val="300"/>
        </w:trPr>
        <w:tc>
          <w:tcPr>
            <w:tcW w:w="4508" w:type="dxa"/>
          </w:tcPr>
          <w:p w14:paraId="6050DF9F" w14:textId="002A5A08" w:rsidR="0A63D4B6" w:rsidRDefault="0A63D4B6" w:rsidP="00595A82">
            <w:pPr>
              <w:pStyle w:val="TableText0"/>
            </w:pPr>
            <w:r>
              <w:t>SSMP host universities</w:t>
            </w:r>
          </w:p>
        </w:tc>
        <w:tc>
          <w:tcPr>
            <w:tcW w:w="4508" w:type="dxa"/>
          </w:tcPr>
          <w:p w14:paraId="1EAFBE0C" w14:textId="7BBB1FB1" w:rsidR="49AFFA89" w:rsidRDefault="0A63D4B6" w:rsidP="00595A82">
            <w:pPr>
              <w:pStyle w:val="TableText0"/>
              <w:jc w:val="center"/>
            </w:pPr>
            <w:r>
              <w:t>7</w:t>
            </w:r>
            <w:r w:rsidR="6EBCBB53">
              <w:t>*</w:t>
            </w:r>
          </w:p>
        </w:tc>
      </w:tr>
      <w:tr w:rsidR="198881BF" w14:paraId="3B41BE54" w14:textId="77777777" w:rsidTr="00595A82">
        <w:trPr>
          <w:trHeight w:val="300"/>
        </w:trPr>
        <w:tc>
          <w:tcPr>
            <w:tcW w:w="4508" w:type="dxa"/>
          </w:tcPr>
          <w:p w14:paraId="6F9C1B0A" w14:textId="1E0FA14D" w:rsidR="0A63D4B6" w:rsidRDefault="0A63D4B6" w:rsidP="00595A82">
            <w:pPr>
              <w:pStyle w:val="TableText0"/>
            </w:pPr>
            <w:r>
              <w:t>ETP government</w:t>
            </w:r>
            <w:r w:rsidR="66C2711D">
              <w:t xml:space="preserve"> agencies</w:t>
            </w:r>
          </w:p>
        </w:tc>
        <w:tc>
          <w:tcPr>
            <w:tcW w:w="4508" w:type="dxa"/>
          </w:tcPr>
          <w:p w14:paraId="09B331E1" w14:textId="1EE7537E" w:rsidR="198881BF" w:rsidRDefault="0A63D4B6" w:rsidP="00595A82">
            <w:pPr>
              <w:pStyle w:val="TableText0"/>
              <w:jc w:val="center"/>
            </w:pPr>
            <w:r>
              <w:t>3</w:t>
            </w:r>
          </w:p>
        </w:tc>
      </w:tr>
      <w:tr w:rsidR="4D266B05" w14:paraId="615123E1" w14:textId="77777777" w:rsidTr="00595A82">
        <w:trPr>
          <w:trHeight w:val="300"/>
        </w:trPr>
        <w:tc>
          <w:tcPr>
            <w:tcW w:w="4508" w:type="dxa"/>
          </w:tcPr>
          <w:p w14:paraId="0895BC83" w14:textId="588621EA" w:rsidR="0A63D4B6" w:rsidRDefault="0A63D4B6" w:rsidP="00595A82">
            <w:pPr>
              <w:pStyle w:val="TableText0"/>
            </w:pPr>
            <w:r>
              <w:t>Indonesian Embassy in Canberra</w:t>
            </w:r>
          </w:p>
        </w:tc>
        <w:tc>
          <w:tcPr>
            <w:tcW w:w="4508" w:type="dxa"/>
          </w:tcPr>
          <w:p w14:paraId="4F2231F2" w14:textId="1896B429" w:rsidR="0A63D4B6" w:rsidRDefault="0A63D4B6" w:rsidP="00595A82">
            <w:pPr>
              <w:pStyle w:val="TableText0"/>
              <w:jc w:val="center"/>
            </w:pPr>
            <w:r>
              <w:t>2</w:t>
            </w:r>
          </w:p>
        </w:tc>
      </w:tr>
      <w:tr w:rsidR="4D266B05" w14:paraId="4E08AA4E" w14:textId="77777777" w:rsidTr="00595A82">
        <w:trPr>
          <w:trHeight w:val="300"/>
        </w:trPr>
        <w:tc>
          <w:tcPr>
            <w:tcW w:w="4508" w:type="dxa"/>
          </w:tcPr>
          <w:p w14:paraId="0923D37A" w14:textId="1C55D19A" w:rsidR="4D266B05" w:rsidRDefault="0A63D4B6" w:rsidP="00595A82">
            <w:pPr>
              <w:pStyle w:val="TableText0"/>
            </w:pPr>
            <w:r>
              <w:t xml:space="preserve">Short course </w:t>
            </w:r>
            <w:r w:rsidR="40B01D2E">
              <w:t>implementing partners</w:t>
            </w:r>
          </w:p>
        </w:tc>
        <w:tc>
          <w:tcPr>
            <w:tcW w:w="4508" w:type="dxa"/>
          </w:tcPr>
          <w:p w14:paraId="746A1277" w14:textId="33D3EF54" w:rsidR="4D266B05" w:rsidRDefault="0A63D4B6" w:rsidP="00595A82">
            <w:pPr>
              <w:pStyle w:val="TableText0"/>
              <w:jc w:val="center"/>
            </w:pPr>
            <w:r>
              <w:t>1</w:t>
            </w:r>
          </w:p>
        </w:tc>
      </w:tr>
      <w:tr w:rsidR="773FC3BC" w14:paraId="42A2A102" w14:textId="77777777" w:rsidTr="00595A82">
        <w:trPr>
          <w:trHeight w:val="300"/>
        </w:trPr>
        <w:tc>
          <w:tcPr>
            <w:tcW w:w="4508" w:type="dxa"/>
          </w:tcPr>
          <w:p w14:paraId="32D1AB1E" w14:textId="14AA1393" w:rsidR="0A63D4B6" w:rsidRDefault="0A63D4B6" w:rsidP="00595A82">
            <w:pPr>
              <w:pStyle w:val="TableText0"/>
            </w:pPr>
            <w:r>
              <w:t>GEDSI and civil society</w:t>
            </w:r>
          </w:p>
        </w:tc>
        <w:tc>
          <w:tcPr>
            <w:tcW w:w="4508" w:type="dxa"/>
          </w:tcPr>
          <w:p w14:paraId="6A18647F" w14:textId="715F9DFE" w:rsidR="773FC3BC" w:rsidRDefault="0A63D4B6" w:rsidP="00595A82">
            <w:pPr>
              <w:pStyle w:val="TableText0"/>
              <w:jc w:val="center"/>
            </w:pPr>
            <w:r>
              <w:t>2</w:t>
            </w:r>
          </w:p>
        </w:tc>
      </w:tr>
      <w:tr w:rsidR="0584417B" w14:paraId="65A8A934" w14:textId="77777777" w:rsidTr="00595A82">
        <w:trPr>
          <w:trHeight w:val="300"/>
        </w:trPr>
        <w:tc>
          <w:tcPr>
            <w:tcW w:w="4508" w:type="dxa"/>
          </w:tcPr>
          <w:p w14:paraId="63BE6FB0" w14:textId="309ACDE6" w:rsidR="2522048F" w:rsidRDefault="2522048F" w:rsidP="00595A82">
            <w:pPr>
              <w:pStyle w:val="TableText0"/>
            </w:pPr>
            <w:r>
              <w:t>IKLIMSS</w:t>
            </w:r>
          </w:p>
        </w:tc>
        <w:tc>
          <w:tcPr>
            <w:tcW w:w="4508" w:type="dxa"/>
          </w:tcPr>
          <w:p w14:paraId="3C094D51" w14:textId="1522D2F3" w:rsidR="2522048F" w:rsidRDefault="2522048F" w:rsidP="00595A82">
            <w:pPr>
              <w:pStyle w:val="TableText0"/>
              <w:jc w:val="center"/>
            </w:pPr>
            <w:r>
              <w:t>1</w:t>
            </w:r>
          </w:p>
        </w:tc>
      </w:tr>
      <w:tr w:rsidR="44449460" w14:paraId="3BDCBFE7" w14:textId="77777777" w:rsidTr="00595A82">
        <w:trPr>
          <w:trHeight w:val="300"/>
        </w:trPr>
        <w:tc>
          <w:tcPr>
            <w:tcW w:w="4508" w:type="dxa"/>
          </w:tcPr>
          <w:p w14:paraId="20AAF685" w14:textId="1EFB0629" w:rsidR="0A63D4B6" w:rsidRDefault="0A63D4B6" w:rsidP="00595A82">
            <w:pPr>
              <w:pStyle w:val="TableText0"/>
            </w:pPr>
            <w:r>
              <w:t>Alumni and awardees</w:t>
            </w:r>
          </w:p>
        </w:tc>
        <w:tc>
          <w:tcPr>
            <w:tcW w:w="4508" w:type="dxa"/>
          </w:tcPr>
          <w:p w14:paraId="58051628" w14:textId="51C46BE7" w:rsidR="44449460" w:rsidRDefault="2FB9AB75" w:rsidP="00595A82">
            <w:pPr>
              <w:pStyle w:val="TableText0"/>
              <w:jc w:val="center"/>
            </w:pPr>
            <w:r>
              <w:t>1</w:t>
            </w:r>
            <w:r w:rsidR="132087B0">
              <w:t>9</w:t>
            </w:r>
            <w:r w:rsidR="0C83AD3C">
              <w:t>*</w:t>
            </w:r>
          </w:p>
        </w:tc>
      </w:tr>
      <w:tr w:rsidR="00A65E16" w:rsidRPr="00A65E16" w14:paraId="0F072456" w14:textId="77777777" w:rsidTr="00595A82">
        <w:trPr>
          <w:cnfStyle w:val="010000000000" w:firstRow="0" w:lastRow="1" w:firstColumn="0" w:lastColumn="0" w:oddVBand="0" w:evenVBand="0" w:oddHBand="0" w:evenHBand="0" w:firstRowFirstColumn="0" w:firstRowLastColumn="0" w:lastRowFirstColumn="0" w:lastRowLastColumn="0"/>
          <w:trHeight w:val="300"/>
        </w:trPr>
        <w:tc>
          <w:tcPr>
            <w:tcW w:w="4508" w:type="dxa"/>
          </w:tcPr>
          <w:p w14:paraId="2715B40A" w14:textId="3D7A861A" w:rsidR="00A65E16" w:rsidRPr="00595A82" w:rsidRDefault="00A65E16" w:rsidP="00AE6238">
            <w:pPr>
              <w:pStyle w:val="TableText0"/>
              <w:rPr>
                <w:b w:val="0"/>
                <w:bCs/>
              </w:rPr>
            </w:pPr>
            <w:r w:rsidRPr="0011093F">
              <w:t>Total</w:t>
            </w:r>
          </w:p>
        </w:tc>
        <w:tc>
          <w:tcPr>
            <w:tcW w:w="4508" w:type="dxa"/>
          </w:tcPr>
          <w:p w14:paraId="06A8A679" w14:textId="31A0D41C" w:rsidR="00A65E16" w:rsidRPr="00595A82" w:rsidRDefault="00FD5B19" w:rsidP="002D4B84">
            <w:pPr>
              <w:pStyle w:val="TableText0"/>
              <w:jc w:val="center"/>
              <w:rPr>
                <w:b w:val="0"/>
                <w:bCs/>
              </w:rPr>
            </w:pPr>
            <w:r>
              <w:rPr>
                <w:bCs/>
              </w:rPr>
              <w:fldChar w:fldCharType="begin"/>
            </w:r>
            <w:r>
              <w:rPr>
                <w:bCs/>
              </w:rPr>
              <w:instrText xml:space="preserve"> =SUM(ABOVE) </w:instrText>
            </w:r>
            <w:r>
              <w:rPr>
                <w:bCs/>
              </w:rPr>
              <w:fldChar w:fldCharType="separate"/>
            </w:r>
            <w:r>
              <w:rPr>
                <w:bCs/>
                <w:noProof/>
              </w:rPr>
              <w:t>112</w:t>
            </w:r>
            <w:r>
              <w:fldChar w:fldCharType="end"/>
            </w:r>
          </w:p>
        </w:tc>
      </w:tr>
    </w:tbl>
    <w:p w14:paraId="666CB490" w14:textId="4C435299" w:rsidR="6E283BD6" w:rsidRDefault="0A63D4B6" w:rsidP="00595A82">
      <w:pPr>
        <w:pStyle w:val="SourceNote"/>
      </w:pPr>
      <w:r>
        <w:t>* Additional stakeholders provided input via email in response to selected questions</w:t>
      </w:r>
    </w:p>
    <w:p w14:paraId="1006C190" w14:textId="4DC4A07B" w:rsidR="000733E5" w:rsidRPr="001E4010" w:rsidRDefault="000733E5" w:rsidP="00D32EDD">
      <w:r>
        <w:t xml:space="preserve">A full list of stakeholders interviewed for this review is available in Appendix </w:t>
      </w:r>
      <w:r w:rsidR="00E35094">
        <w:t>B</w:t>
      </w:r>
      <w:r>
        <w:t>.</w:t>
      </w:r>
      <w:r w:rsidR="070A6F17">
        <w:t xml:space="preserve"> Alumni and awardee stakeholders are not named in the Appendix to protect their confidentiality.</w:t>
      </w:r>
    </w:p>
    <w:p w14:paraId="1F0E4C0F" w14:textId="0B4D73EA" w:rsidR="700AB13C" w:rsidRDefault="700AB13C">
      <w:r>
        <w:t>Where stakeholders are quoted in this report, quotes are de</w:t>
      </w:r>
      <w:r w:rsidR="004E4EE6">
        <w:t>–</w:t>
      </w:r>
      <w:r>
        <w:t xml:space="preserve">identified, with only the institution they represent mentioned by name. Other </w:t>
      </w:r>
      <w:r w:rsidR="17278CA0">
        <w:t xml:space="preserve">personal </w:t>
      </w:r>
      <w:r>
        <w:t xml:space="preserve">details (such as </w:t>
      </w:r>
      <w:r w:rsidR="7A236EEB">
        <w:t>alumni or awardee status) are noted where relevant.</w:t>
      </w:r>
    </w:p>
    <w:p w14:paraId="2A30FB30" w14:textId="01C62E34" w:rsidR="00173F14" w:rsidRDefault="00975F35" w:rsidP="56135A24">
      <w:pPr>
        <w:pStyle w:val="Heading2"/>
        <w:spacing w:line="264" w:lineRule="auto"/>
      </w:pPr>
      <w:bookmarkStart w:id="53" w:name="_Toc1859121151"/>
      <w:bookmarkStart w:id="54" w:name="_Toc203603082"/>
      <w:bookmarkStart w:id="55" w:name="_Toc204033687"/>
      <w:r>
        <w:t>Audience</w:t>
      </w:r>
      <w:bookmarkEnd w:id="53"/>
      <w:bookmarkEnd w:id="54"/>
      <w:bookmarkEnd w:id="55"/>
    </w:p>
    <w:p w14:paraId="34212573" w14:textId="40F1A6CF" w:rsidR="00173F14" w:rsidRPr="001B351F" w:rsidRDefault="00173F14" w:rsidP="00D32EDD">
      <w:r>
        <w:t xml:space="preserve">The </w:t>
      </w:r>
      <w:r w:rsidR="2F8DAD9E">
        <w:t xml:space="preserve">Executive of the </w:t>
      </w:r>
      <w:r>
        <w:t>Australian Embassy in Jakarta is the primary audience for this review. In addition, the following stakeholders constitute the secondary audience for the review</w:t>
      </w:r>
      <w:r w:rsidR="007040B5">
        <w:t>:</w:t>
      </w:r>
    </w:p>
    <w:p w14:paraId="76A66B6A" w14:textId="1F02D6CC" w:rsidR="00173F14" w:rsidRPr="00D32EDD" w:rsidRDefault="00173F14" w:rsidP="00D32EDD">
      <w:pPr>
        <w:pStyle w:val="ListBullet1"/>
      </w:pPr>
      <w:r w:rsidRPr="00D32EDD">
        <w:t xml:space="preserve">Government of Indonesia, particularly </w:t>
      </w:r>
      <w:proofErr w:type="spellStart"/>
      <w:r w:rsidRPr="00D32EDD">
        <w:t>SetNeg</w:t>
      </w:r>
      <w:proofErr w:type="spellEnd"/>
    </w:p>
    <w:p w14:paraId="6973BC03" w14:textId="77777777" w:rsidR="00173F14" w:rsidRPr="00D32EDD" w:rsidRDefault="00173F14" w:rsidP="00D32EDD">
      <w:pPr>
        <w:pStyle w:val="ListBullet1"/>
      </w:pPr>
      <w:r w:rsidRPr="00D32EDD">
        <w:t xml:space="preserve">DFAT Canberra (Indonesia Branch, Southeast Asia Development Policy and Programs Branch and Global Programs and Partnerships Branch) </w:t>
      </w:r>
    </w:p>
    <w:p w14:paraId="1800BEB2" w14:textId="29140F67" w:rsidR="00173F14" w:rsidRPr="00D32EDD" w:rsidRDefault="00173F14" w:rsidP="00D32EDD">
      <w:pPr>
        <w:pStyle w:val="ListBullet1"/>
      </w:pPr>
      <w:r w:rsidRPr="00D32EDD">
        <w:t xml:space="preserve">Tetra Tech as the </w:t>
      </w:r>
      <w:r w:rsidR="008E0239" w:rsidRPr="00D32EDD">
        <w:t>managing contractor</w:t>
      </w:r>
      <w:r w:rsidRPr="00D32EDD">
        <w:t xml:space="preserve"> of the program</w:t>
      </w:r>
      <w:r w:rsidR="00DA6231" w:rsidRPr="00D32EDD">
        <w:t>, and</w:t>
      </w:r>
    </w:p>
    <w:p w14:paraId="649BBEE2" w14:textId="2D2F6F90" w:rsidR="0021191D" w:rsidRPr="00D32EDD" w:rsidRDefault="00173F14" w:rsidP="00D32EDD">
      <w:pPr>
        <w:pStyle w:val="ListBullet1"/>
      </w:pPr>
      <w:r w:rsidRPr="00D32EDD">
        <w:t>the Australian public.</w:t>
      </w:r>
    </w:p>
    <w:p w14:paraId="45F6C2E3" w14:textId="2D48B77C" w:rsidR="0021191D" w:rsidRPr="00DB6986" w:rsidRDefault="0021191D" w:rsidP="00DC016C">
      <w:pPr>
        <w:pStyle w:val="Heading2"/>
        <w:spacing w:line="264" w:lineRule="auto"/>
      </w:pPr>
      <w:bookmarkStart w:id="56" w:name="_Toc880055203"/>
      <w:bookmarkStart w:id="57" w:name="_Toc203603083"/>
      <w:bookmarkStart w:id="58" w:name="_Toc204033688"/>
      <w:r>
        <w:lastRenderedPageBreak/>
        <w:t>Limitations</w:t>
      </w:r>
      <w:bookmarkEnd w:id="56"/>
      <w:bookmarkEnd w:id="57"/>
      <w:bookmarkEnd w:id="58"/>
    </w:p>
    <w:p w14:paraId="0837F8E1" w14:textId="6798112F" w:rsidR="00516C1F" w:rsidRDefault="00F03449" w:rsidP="0031694A">
      <w:r>
        <w:t>The timeline for the</w:t>
      </w:r>
      <w:r w:rsidR="00516C1F">
        <w:t xml:space="preserve"> implementation of the</w:t>
      </w:r>
      <w:r>
        <w:t xml:space="preserve"> review was tight, noting the need to complete the MTR prior to the</w:t>
      </w:r>
      <w:r w:rsidR="00B83C42">
        <w:t xml:space="preserve"> execution of the</w:t>
      </w:r>
      <w:r w:rsidR="005B6BB6">
        <w:t xml:space="preserve"> second</w:t>
      </w:r>
      <w:r w:rsidR="00B83C42">
        <w:t xml:space="preserve"> four</w:t>
      </w:r>
      <w:r w:rsidR="00684EC2">
        <w:t>–</w:t>
      </w:r>
      <w:r w:rsidR="00B83C42">
        <w:t>year contract</w:t>
      </w:r>
      <w:r w:rsidR="005B6BB6">
        <w:t xml:space="preserve"> option for the managing contractor.</w:t>
      </w:r>
      <w:r w:rsidR="367F09D1">
        <w:t xml:space="preserve"> </w:t>
      </w:r>
      <w:r w:rsidR="00CA1AC7">
        <w:t>Some stakeholders were not available for interviews</w:t>
      </w:r>
      <w:r w:rsidR="1B401FA4">
        <w:t xml:space="preserve"> </w:t>
      </w:r>
      <w:r w:rsidR="00CA1AC7">
        <w:t xml:space="preserve">or discussions during the review </w:t>
      </w:r>
      <w:proofErr w:type="gramStart"/>
      <w:r w:rsidR="00CA1AC7">
        <w:t>period, or</w:t>
      </w:r>
      <w:proofErr w:type="gramEnd"/>
      <w:r w:rsidR="00CA1AC7">
        <w:t xml:space="preserve"> did not respond to attempts at contact.</w:t>
      </w:r>
    </w:p>
    <w:p w14:paraId="49A9E749" w14:textId="2FCF5656" w:rsidR="00A0033C" w:rsidRPr="00A0033C" w:rsidRDefault="001D5657" w:rsidP="0031694A">
      <w:pPr>
        <w:rPr>
          <w:lang w:val="en-GB"/>
        </w:rPr>
      </w:pPr>
      <w:r>
        <w:t>Assessment of</w:t>
      </w:r>
      <w:r w:rsidR="00A0033C">
        <w:t xml:space="preserve"> efficiency criteria, which usually refers to elements such as time and cost efficiency, is limited to available data. This does not include a detailed cost</w:t>
      </w:r>
      <w:r w:rsidR="00684EC2">
        <w:t>–</w:t>
      </w:r>
      <w:r w:rsidR="00A0033C">
        <w:t>benefit analysis or benchmarking which are often used to measure efficiency</w:t>
      </w:r>
      <w:r>
        <w:t>.</w:t>
      </w:r>
      <w:r w:rsidR="00D30C28">
        <w:t xml:space="preserve"> Rather, the review </w:t>
      </w:r>
      <w:r w:rsidR="00A0033C" w:rsidRPr="005123BB">
        <w:rPr>
          <w:lang w:val="en-GB"/>
        </w:rPr>
        <w:t>prov</w:t>
      </w:r>
      <w:r w:rsidR="00A0033C">
        <w:rPr>
          <w:lang w:val="en-GB"/>
        </w:rPr>
        <w:t>id</w:t>
      </w:r>
      <w:r w:rsidR="00A0033C" w:rsidRPr="005123BB">
        <w:rPr>
          <w:lang w:val="en-GB"/>
        </w:rPr>
        <w:t>e</w:t>
      </w:r>
      <w:r w:rsidR="00A0033C">
        <w:rPr>
          <w:lang w:val="en-GB"/>
        </w:rPr>
        <w:t>s</w:t>
      </w:r>
      <w:r w:rsidR="00A0033C" w:rsidRPr="005123BB">
        <w:rPr>
          <w:lang w:val="en-GB"/>
        </w:rPr>
        <w:t xml:space="preserve"> </w:t>
      </w:r>
      <w:r w:rsidR="00A0033C">
        <w:rPr>
          <w:lang w:val="en-GB"/>
        </w:rPr>
        <w:t xml:space="preserve">a </w:t>
      </w:r>
      <w:r w:rsidR="00A0033C" w:rsidRPr="005123BB">
        <w:rPr>
          <w:lang w:val="en-GB"/>
        </w:rPr>
        <w:t>high</w:t>
      </w:r>
      <w:r w:rsidR="00A0033C">
        <w:rPr>
          <w:lang w:val="en-GB"/>
        </w:rPr>
        <w:t>–</w:t>
      </w:r>
      <w:r w:rsidR="00A0033C" w:rsidRPr="005123BB">
        <w:rPr>
          <w:lang w:val="en-GB"/>
        </w:rPr>
        <w:t xml:space="preserve">level, general commentary on efficiency based on information </w:t>
      </w:r>
      <w:r w:rsidR="00A0033C">
        <w:rPr>
          <w:lang w:val="en-GB"/>
        </w:rPr>
        <w:t>available to the review</w:t>
      </w:r>
      <w:r w:rsidR="002B2EF4">
        <w:rPr>
          <w:lang w:val="en-GB"/>
        </w:rPr>
        <w:t xml:space="preserve"> team</w:t>
      </w:r>
      <w:r w:rsidR="00A0033C">
        <w:rPr>
          <w:lang w:val="en-GB"/>
        </w:rPr>
        <w:t xml:space="preserve">. </w:t>
      </w:r>
    </w:p>
    <w:p w14:paraId="719B0F48" w14:textId="77777777" w:rsidR="00C74052" w:rsidRDefault="00C74052">
      <w:pPr>
        <w:suppressAutoHyphens w:val="0"/>
        <w:spacing w:after="0"/>
        <w:rPr>
          <w:rFonts w:asciiTheme="majorHAnsi" w:eastAsiaTheme="majorEastAsia" w:hAnsiTheme="majorHAnsi" w:cstheme="majorBidi"/>
          <w:color w:val="6DB33F" w:themeColor="accent1"/>
          <w:sz w:val="44"/>
          <w:szCs w:val="40"/>
        </w:rPr>
      </w:pPr>
      <w:bookmarkStart w:id="59" w:name="_Toc1838325660"/>
      <w:r>
        <w:br w:type="page"/>
      </w:r>
    </w:p>
    <w:p w14:paraId="1E68E37E" w14:textId="29A6C25B" w:rsidR="00647BB7" w:rsidRDefault="00647BB7" w:rsidP="00DC016C">
      <w:pPr>
        <w:pStyle w:val="Heading1"/>
        <w:spacing w:line="264" w:lineRule="auto"/>
      </w:pPr>
      <w:bookmarkStart w:id="60" w:name="_Toc203603084"/>
      <w:bookmarkStart w:id="61" w:name="_Toc204033689"/>
      <w:r>
        <w:lastRenderedPageBreak/>
        <w:t>Political and economic context</w:t>
      </w:r>
      <w:bookmarkEnd w:id="59"/>
      <w:bookmarkEnd w:id="60"/>
      <w:bookmarkEnd w:id="61"/>
    </w:p>
    <w:p w14:paraId="6BEA71CB" w14:textId="266E647F" w:rsidR="003A6B69" w:rsidRPr="003A6B69" w:rsidRDefault="00045698" w:rsidP="003A6B69">
      <w:r>
        <w:t xml:space="preserve">The </w:t>
      </w:r>
      <w:r w:rsidR="00D517D3">
        <w:t xml:space="preserve">current phase of the AAI program is based on the Investment Design Document </w:t>
      </w:r>
      <w:r w:rsidR="005B68EA">
        <w:t xml:space="preserve">(IDD) </w:t>
      </w:r>
      <w:r w:rsidR="003672FB">
        <w:t xml:space="preserve">developed in </w:t>
      </w:r>
      <w:r w:rsidR="005B68EA">
        <w:t>November</w:t>
      </w:r>
      <w:r w:rsidR="003672FB">
        <w:t xml:space="preserve"> </w:t>
      </w:r>
      <w:r w:rsidR="005B68EA">
        <w:t xml:space="preserve">2021. The </w:t>
      </w:r>
      <w:r>
        <w:t>following analysis presents the changing and emerging political and economic context of both Indonesia and Australia.</w:t>
      </w:r>
    </w:p>
    <w:p w14:paraId="0419492C" w14:textId="2CF5CDDB" w:rsidR="00184FD9" w:rsidRDefault="00184FD9" w:rsidP="00DC016C">
      <w:pPr>
        <w:pStyle w:val="Heading2"/>
        <w:spacing w:line="264" w:lineRule="auto"/>
      </w:pPr>
      <w:bookmarkStart w:id="62" w:name="_Toc970550551"/>
      <w:bookmarkStart w:id="63" w:name="_Toc203603085"/>
      <w:bookmarkStart w:id="64" w:name="_Toc204033690"/>
      <w:r>
        <w:t>Indonesia</w:t>
      </w:r>
      <w:bookmarkEnd w:id="62"/>
      <w:bookmarkEnd w:id="63"/>
      <w:bookmarkEnd w:id="64"/>
    </w:p>
    <w:p w14:paraId="4D28FFE6" w14:textId="0950200F" w:rsidR="48D129A1" w:rsidRDefault="48D129A1" w:rsidP="0031694A">
      <w:r>
        <w:t xml:space="preserve">A new Indonesian president and national parliament were elected by the people of Indonesia in </w:t>
      </w:r>
      <w:r w:rsidR="06975FDC">
        <w:t xml:space="preserve">February 2024, assuming office in October the same year. </w:t>
      </w:r>
      <w:r w:rsidR="4E3DDF34">
        <w:t xml:space="preserve">Retired military general and former Minister of Defence Prabowo </w:t>
      </w:r>
      <w:proofErr w:type="spellStart"/>
      <w:r w:rsidR="4E3DDF34">
        <w:t>Subianto</w:t>
      </w:r>
      <w:proofErr w:type="spellEnd"/>
      <w:r w:rsidR="4E3DDF34">
        <w:t xml:space="preserve"> was elected President and Gibran </w:t>
      </w:r>
      <w:proofErr w:type="spellStart"/>
      <w:r w:rsidR="4E3DDF34">
        <w:t>Rakabuming</w:t>
      </w:r>
      <w:proofErr w:type="spellEnd"/>
      <w:r w:rsidR="4E3DDF34">
        <w:t xml:space="preserve"> Raka was elected Vice President. A coalition of </w:t>
      </w:r>
      <w:proofErr w:type="gramStart"/>
      <w:r w:rsidR="383D84F1">
        <w:t>the majority of</w:t>
      </w:r>
      <w:proofErr w:type="gramEnd"/>
      <w:r w:rsidR="4E3DDF34">
        <w:t xml:space="preserve"> parties</w:t>
      </w:r>
      <w:r w:rsidR="1CCBE3A4">
        <w:t xml:space="preserve"> </w:t>
      </w:r>
      <w:r w:rsidR="59B24526">
        <w:t>with</w:t>
      </w:r>
      <w:r w:rsidR="1CCBE3A4">
        <w:t xml:space="preserve"> seats in the national parliament –</w:t>
      </w:r>
      <w:r w:rsidR="4E3DDF34">
        <w:t xml:space="preserve"> known as </w:t>
      </w:r>
      <w:proofErr w:type="spellStart"/>
      <w:r w:rsidR="4E3DDF34" w:rsidRPr="7450EDE5">
        <w:rPr>
          <w:i/>
          <w:iCs/>
        </w:rPr>
        <w:t>Koalisi</w:t>
      </w:r>
      <w:proofErr w:type="spellEnd"/>
      <w:r w:rsidR="4E3DDF34" w:rsidRPr="7450EDE5">
        <w:rPr>
          <w:i/>
          <w:iCs/>
        </w:rPr>
        <w:t xml:space="preserve"> Indonesia Maju</w:t>
      </w:r>
      <w:r w:rsidR="0813DBB7" w:rsidRPr="7450EDE5">
        <w:rPr>
          <w:i/>
          <w:iCs/>
        </w:rPr>
        <w:t xml:space="preserve"> Plus</w:t>
      </w:r>
      <w:r w:rsidR="2E293389" w:rsidRPr="7450EDE5">
        <w:t xml:space="preserve"> (Advanced Indonesia Coalition</w:t>
      </w:r>
      <w:r w:rsidR="4865AE6B" w:rsidRPr="7450EDE5">
        <w:t xml:space="preserve"> Plus</w:t>
      </w:r>
      <w:r w:rsidR="2E293389" w:rsidRPr="7450EDE5">
        <w:t>)</w:t>
      </w:r>
      <w:r w:rsidR="4E3DDF34">
        <w:t xml:space="preserve"> </w:t>
      </w:r>
      <w:r w:rsidR="227C011B">
        <w:t xml:space="preserve">– </w:t>
      </w:r>
      <w:r w:rsidR="4E3DDF34">
        <w:t>support the President and Vice President</w:t>
      </w:r>
      <w:r w:rsidR="45865EE7">
        <w:t>, with only one major party sitting outside the coalition. The new administration will be in power until 2029</w:t>
      </w:r>
      <w:r w:rsidR="1AF02FC0">
        <w:t>, with the 2025</w:t>
      </w:r>
      <w:r w:rsidR="00684EC2">
        <w:t>–</w:t>
      </w:r>
      <w:r w:rsidR="1AF02FC0">
        <w:t>2045 Long Term Development Plan (</w:t>
      </w:r>
      <w:proofErr w:type="spellStart"/>
      <w:r w:rsidR="1AF02FC0" w:rsidRPr="7450EDE5">
        <w:rPr>
          <w:i/>
          <w:iCs/>
        </w:rPr>
        <w:t>Rencana</w:t>
      </w:r>
      <w:proofErr w:type="spellEnd"/>
      <w:r w:rsidR="1AF02FC0" w:rsidRPr="7450EDE5">
        <w:rPr>
          <w:i/>
          <w:iCs/>
        </w:rPr>
        <w:t xml:space="preserve"> </w:t>
      </w:r>
      <w:proofErr w:type="spellStart"/>
      <w:r w:rsidR="1AF02FC0" w:rsidRPr="7450EDE5">
        <w:rPr>
          <w:i/>
          <w:iCs/>
        </w:rPr>
        <w:t>Kerja</w:t>
      </w:r>
      <w:proofErr w:type="spellEnd"/>
      <w:r w:rsidR="1AF02FC0" w:rsidRPr="7450EDE5">
        <w:rPr>
          <w:i/>
          <w:iCs/>
        </w:rPr>
        <w:t xml:space="preserve"> Pembangunan </w:t>
      </w:r>
      <w:proofErr w:type="spellStart"/>
      <w:r w:rsidR="1AF02FC0" w:rsidRPr="7450EDE5">
        <w:rPr>
          <w:i/>
          <w:iCs/>
        </w:rPr>
        <w:t>Jangka</w:t>
      </w:r>
      <w:proofErr w:type="spellEnd"/>
      <w:r w:rsidR="1AF02FC0" w:rsidRPr="7450EDE5">
        <w:rPr>
          <w:i/>
          <w:iCs/>
        </w:rPr>
        <w:t xml:space="preserve"> Panjang</w:t>
      </w:r>
      <w:r w:rsidR="6E148819" w:rsidRPr="7450EDE5">
        <w:t>, RPJMP</w:t>
      </w:r>
      <w:r w:rsidR="1AF02FC0" w:rsidRPr="7450EDE5">
        <w:t>) and 2025</w:t>
      </w:r>
      <w:r w:rsidR="00684EC2">
        <w:t>–</w:t>
      </w:r>
      <w:r w:rsidR="1AF02FC0" w:rsidRPr="7450EDE5">
        <w:t>2029 Medium Term Development Plan</w:t>
      </w:r>
      <w:r w:rsidR="65634E5B" w:rsidRPr="7450EDE5">
        <w:t xml:space="preserve"> (</w:t>
      </w:r>
      <w:proofErr w:type="spellStart"/>
      <w:r w:rsidR="65634E5B" w:rsidRPr="7450EDE5">
        <w:rPr>
          <w:i/>
          <w:iCs/>
        </w:rPr>
        <w:t>R</w:t>
      </w:r>
      <w:r w:rsidR="1AF02FC0" w:rsidRPr="7450EDE5">
        <w:rPr>
          <w:i/>
          <w:iCs/>
        </w:rPr>
        <w:t>encana</w:t>
      </w:r>
      <w:proofErr w:type="spellEnd"/>
      <w:r w:rsidR="1AF02FC0" w:rsidRPr="7450EDE5">
        <w:rPr>
          <w:i/>
          <w:iCs/>
        </w:rPr>
        <w:t xml:space="preserve"> </w:t>
      </w:r>
      <w:proofErr w:type="spellStart"/>
      <w:r w:rsidR="1AF02FC0" w:rsidRPr="7450EDE5">
        <w:rPr>
          <w:i/>
          <w:iCs/>
        </w:rPr>
        <w:t>Kerja</w:t>
      </w:r>
      <w:proofErr w:type="spellEnd"/>
      <w:r w:rsidR="1AF02FC0" w:rsidRPr="7450EDE5">
        <w:rPr>
          <w:i/>
          <w:iCs/>
        </w:rPr>
        <w:t xml:space="preserve"> Pembangunan </w:t>
      </w:r>
      <w:proofErr w:type="spellStart"/>
      <w:r w:rsidR="1AF02FC0" w:rsidRPr="7450EDE5">
        <w:rPr>
          <w:i/>
          <w:iCs/>
        </w:rPr>
        <w:t>Jangka</w:t>
      </w:r>
      <w:proofErr w:type="spellEnd"/>
      <w:r w:rsidR="1AF02FC0" w:rsidRPr="7450EDE5">
        <w:rPr>
          <w:i/>
          <w:iCs/>
        </w:rPr>
        <w:t xml:space="preserve"> </w:t>
      </w:r>
      <w:proofErr w:type="spellStart"/>
      <w:r w:rsidR="1AF02FC0" w:rsidRPr="7450EDE5">
        <w:rPr>
          <w:i/>
          <w:iCs/>
        </w:rPr>
        <w:t>Menengah</w:t>
      </w:r>
      <w:proofErr w:type="spellEnd"/>
      <w:r w:rsidR="5D915885" w:rsidRPr="7450EDE5">
        <w:rPr>
          <w:i/>
          <w:iCs/>
        </w:rPr>
        <w:t>, RPJMN</w:t>
      </w:r>
      <w:r w:rsidR="1AF02FC0" w:rsidRPr="7450EDE5">
        <w:t>) guiding their</w:t>
      </w:r>
      <w:r w:rsidR="6CF2B599" w:rsidRPr="7450EDE5">
        <w:t xml:space="preserve"> programs</w:t>
      </w:r>
      <w:r w:rsidR="1AF02FC0" w:rsidRPr="7450EDE5">
        <w:t xml:space="preserve">. </w:t>
      </w:r>
    </w:p>
    <w:p w14:paraId="13E5D479" w14:textId="151BBABA" w:rsidR="292DE3F7" w:rsidRDefault="292DE3F7" w:rsidP="0031694A">
      <w:r w:rsidRPr="7450EDE5">
        <w:t xml:space="preserve">To implement the 2025 </w:t>
      </w:r>
      <w:r w:rsidR="3B6D43A5" w:rsidRPr="7450EDE5">
        <w:t xml:space="preserve">National Budget (APBN) and </w:t>
      </w:r>
      <w:r w:rsidRPr="7450EDE5">
        <w:t xml:space="preserve">Regional </w:t>
      </w:r>
      <w:r w:rsidR="11ABF8F8" w:rsidRPr="7450EDE5">
        <w:t>Budgets (APBD)</w:t>
      </w:r>
      <w:r w:rsidR="50DEE5D8" w:rsidRPr="7450EDE5">
        <w:t xml:space="preserve">, </w:t>
      </w:r>
      <w:r w:rsidRPr="7450EDE5">
        <w:t>President Prabowo’s first Presidential Instruction for 2025 (</w:t>
      </w:r>
      <w:proofErr w:type="spellStart"/>
      <w:r w:rsidRPr="7450EDE5">
        <w:rPr>
          <w:i/>
          <w:iCs/>
        </w:rPr>
        <w:t>Inpres</w:t>
      </w:r>
      <w:proofErr w:type="spellEnd"/>
      <w:r w:rsidRPr="7450EDE5">
        <w:rPr>
          <w:i/>
          <w:iCs/>
        </w:rPr>
        <w:t xml:space="preserve"> 2025 no. 1</w:t>
      </w:r>
      <w:r w:rsidRPr="7450EDE5">
        <w:t xml:space="preserve">) </w:t>
      </w:r>
      <w:r w:rsidR="2BBBEEF2" w:rsidRPr="7450EDE5">
        <w:t>announced that sweeping budget efficiency measures would be introduced with the aim of optimising budget expenditure. The primary targets of</w:t>
      </w:r>
      <w:r w:rsidR="6167EAD8" w:rsidRPr="7450EDE5">
        <w:t xml:space="preserve"> these efficiency measures were operational expenditures which were deemed by the administration to not affect the core work of the government nor reduce bureaucratic productivity. Measures apply to all government</w:t>
      </w:r>
      <w:r w:rsidR="7054F8EB" w:rsidRPr="7450EDE5">
        <w:t xml:space="preserve"> ministries and agencies, although some have been more affected than others. Allocations for training and education have been cut in most agencies</w:t>
      </w:r>
      <w:r w:rsidR="20A8F481" w:rsidRPr="7450EDE5">
        <w:t>, which will impact funds available for public servant capacity building in 2025 and likely beyond.</w:t>
      </w:r>
    </w:p>
    <w:p w14:paraId="312EEF4B" w14:textId="7E630CEC" w:rsidR="001E21B4" w:rsidRDefault="00811901" w:rsidP="0031694A">
      <w:r>
        <w:t>Participation in tertiary education has been steadily increasing across the Indonesian population over recent years, with the number of 25</w:t>
      </w:r>
      <w:r w:rsidR="00684EC2">
        <w:t>–</w:t>
      </w:r>
      <w:r w:rsidR="5679E3B4">
        <w:t>to</w:t>
      </w:r>
      <w:r w:rsidR="00684EC2">
        <w:t>–</w:t>
      </w:r>
      <w:r>
        <w:t>64</w:t>
      </w:r>
      <w:r w:rsidR="00684EC2">
        <w:t>–</w:t>
      </w:r>
      <w:r>
        <w:t>year</w:t>
      </w:r>
      <w:r w:rsidR="00684EC2">
        <w:t>–</w:t>
      </w:r>
      <w:r>
        <w:t xml:space="preserve">olds holding a </w:t>
      </w:r>
      <w:proofErr w:type="spellStart"/>
      <w:proofErr w:type="gramStart"/>
      <w:r>
        <w:t>Bachelors</w:t>
      </w:r>
      <w:proofErr w:type="spellEnd"/>
      <w:proofErr w:type="gramEnd"/>
      <w:r>
        <w:t xml:space="preserve"> </w:t>
      </w:r>
      <w:r w:rsidR="3BB7E12F">
        <w:t>d</w:t>
      </w:r>
      <w:r>
        <w:t xml:space="preserve">egree rising from 9% in 2016 to 13.1% in 2024. However, these rates are </w:t>
      </w:r>
      <w:r w:rsidR="004D006B">
        <w:t>lower than c</w:t>
      </w:r>
      <w:r>
        <w:t>omparable OECD and ASEAN nations. Rates of tertiary enrolments are lower still among socio</w:t>
      </w:r>
      <w:r w:rsidR="00684EC2">
        <w:t>–</w:t>
      </w:r>
      <w:r>
        <w:t>economically disadvantaged or marginalised</w:t>
      </w:r>
      <w:r w:rsidR="00454251">
        <w:t xml:space="preserve"> demographics</w:t>
      </w:r>
      <w:r>
        <w:t>.</w:t>
      </w:r>
      <w:r w:rsidR="00FE0B7B">
        <w:t xml:space="preserve"> </w:t>
      </w:r>
    </w:p>
    <w:p w14:paraId="19230635" w14:textId="7451D01B" w:rsidR="007704E7" w:rsidRDefault="007704E7" w:rsidP="007704E7">
      <w:r>
        <w:t xml:space="preserve">Another major development in the Indonesian context has been the establishment of several Australian University campuses in Indonesia. Since the </w:t>
      </w:r>
      <w:r w:rsidRPr="3EC69FFC">
        <w:rPr>
          <w:rFonts w:ascii="Aptos" w:eastAsia="Aptos" w:hAnsi="Aptos" w:cs="Aptos"/>
        </w:rPr>
        <w:t>Indonesia–Australia Comprehensive Economic Partnership Agreement</w:t>
      </w:r>
      <w:r>
        <w:t xml:space="preserve"> (IA–CEPA) was ratified in 2020, Monash University, Deakin University </w:t>
      </w:r>
      <w:r w:rsidR="2F252905">
        <w:t xml:space="preserve">and </w:t>
      </w:r>
      <w:r>
        <w:t xml:space="preserve">Western Sydney University have opened campuses </w:t>
      </w:r>
      <w:r w:rsidR="4B616617">
        <w:t>in Indonesia</w:t>
      </w:r>
      <w:r>
        <w:t>,</w:t>
      </w:r>
      <w:r w:rsidRPr="3EC69FFC">
        <w:rPr>
          <w:vertAlign w:val="superscript"/>
        </w:rPr>
        <w:footnoteReference w:id="2"/>
      </w:r>
      <w:r w:rsidRPr="00B852D4">
        <w:rPr>
          <w:vertAlign w:val="superscript"/>
        </w:rPr>
        <w:t xml:space="preserve"> </w:t>
      </w:r>
      <w:r>
        <w:t xml:space="preserve">enabling larger numbers of Indonesians – with more limited financial means – to access Australian education in their home country, creating additional options for pursing higher education at Australian–quality institutions. </w:t>
      </w:r>
    </w:p>
    <w:p w14:paraId="3E55AABC" w14:textId="1F7CE843" w:rsidR="6857571F" w:rsidRDefault="6857571F" w:rsidP="0031694A">
      <w:r w:rsidRPr="7450EDE5">
        <w:t>I</w:t>
      </w:r>
      <w:r w:rsidR="20A8F481" w:rsidRPr="7450EDE5">
        <w:t>nternational scholarships for higher education are both increasingly available and increasingly competitive in Indonesia</w:t>
      </w:r>
      <w:r w:rsidR="00A26F1E">
        <w:t>. A</w:t>
      </w:r>
      <w:r w:rsidR="54CD14A9" w:rsidRPr="7450EDE5">
        <w:t>lthough there are now</w:t>
      </w:r>
      <w:r w:rsidR="20A8F481" w:rsidRPr="7450EDE5">
        <w:t xml:space="preserve"> </w:t>
      </w:r>
      <w:r w:rsidR="54CD14A9" w:rsidRPr="7450EDE5">
        <w:t xml:space="preserve">more international </w:t>
      </w:r>
      <w:r w:rsidR="54CD14A9" w:rsidRPr="7450EDE5">
        <w:lastRenderedPageBreak/>
        <w:t>scholarship providers, there is also a larger number of applicants</w:t>
      </w:r>
      <w:r w:rsidR="4732FC7D" w:rsidRPr="7450EDE5">
        <w:t xml:space="preserve"> due to population growth as well as higher completion rates </w:t>
      </w:r>
      <w:r w:rsidR="0049139F">
        <w:t xml:space="preserve">for </w:t>
      </w:r>
      <w:r w:rsidR="4732FC7D" w:rsidRPr="7450EDE5">
        <w:t>senior high school and undergraduate university degrees. Indonesia’s own National Endowment Fund for Education (</w:t>
      </w:r>
      <w:r w:rsidR="4732FC7D" w:rsidRPr="7450EDE5">
        <w:rPr>
          <w:i/>
          <w:iCs/>
        </w:rPr>
        <w:t xml:space="preserve">Lembaga </w:t>
      </w:r>
      <w:proofErr w:type="spellStart"/>
      <w:r w:rsidR="4732FC7D" w:rsidRPr="7450EDE5">
        <w:rPr>
          <w:i/>
          <w:iCs/>
        </w:rPr>
        <w:t>Pengelolaan</w:t>
      </w:r>
      <w:proofErr w:type="spellEnd"/>
      <w:r w:rsidR="4732FC7D" w:rsidRPr="7450EDE5">
        <w:t xml:space="preserve"> </w:t>
      </w:r>
      <w:r w:rsidR="4732FC7D" w:rsidRPr="7450EDE5">
        <w:rPr>
          <w:i/>
          <w:iCs/>
        </w:rPr>
        <w:t>Dana Pendidikan</w:t>
      </w:r>
      <w:r w:rsidR="6C2B1370" w:rsidRPr="7450EDE5">
        <w:t xml:space="preserve">, LPDP) also offers scholarships for Bachelors, </w:t>
      </w:r>
      <w:proofErr w:type="gramStart"/>
      <w:r w:rsidR="6C2B1370" w:rsidRPr="7450EDE5">
        <w:t>Masters</w:t>
      </w:r>
      <w:proofErr w:type="gramEnd"/>
      <w:r w:rsidR="6C2B1370" w:rsidRPr="7450EDE5">
        <w:t xml:space="preserve"> and PhD degrees in</w:t>
      </w:r>
      <w:r w:rsidR="7CD15369" w:rsidRPr="7450EDE5">
        <w:t xml:space="preserve"> both Indonesia and overseas,</w:t>
      </w:r>
      <w:r w:rsidR="2431DDC9" w:rsidRPr="7450EDE5">
        <w:t xml:space="preserve"> as well as short</w:t>
      </w:r>
      <w:r w:rsidR="00684EC2">
        <w:t>–</w:t>
      </w:r>
      <w:r w:rsidR="2431DDC9" w:rsidRPr="7450EDE5">
        <w:t>term</w:t>
      </w:r>
      <w:r w:rsidR="7CD15369" w:rsidRPr="7450EDE5">
        <w:t xml:space="preserve"> </w:t>
      </w:r>
      <w:r w:rsidR="139007D5" w:rsidRPr="7450EDE5">
        <w:t xml:space="preserve">exchange programs, </w:t>
      </w:r>
      <w:r w:rsidR="7CD15369" w:rsidRPr="7450EDE5">
        <w:t>with a target of 11,000 scholarships</w:t>
      </w:r>
      <w:r w:rsidR="40D25AAD" w:rsidRPr="7450EDE5">
        <w:t xml:space="preserve"> to be provided</w:t>
      </w:r>
      <w:r w:rsidR="7CD15369" w:rsidRPr="7450EDE5">
        <w:t xml:space="preserve"> for 2025.</w:t>
      </w:r>
      <w:r w:rsidR="6C2B1370" w:rsidRPr="7450EDE5">
        <w:t xml:space="preserve"> </w:t>
      </w:r>
      <w:r w:rsidR="20A8F481" w:rsidRPr="7450EDE5">
        <w:t xml:space="preserve">LPDP scholarships are not affected by </w:t>
      </w:r>
      <w:r w:rsidR="1E4C1EF7" w:rsidRPr="7450EDE5">
        <w:t>GOI’</w:t>
      </w:r>
      <w:r w:rsidR="20A8F481" w:rsidRPr="7450EDE5">
        <w:t>s budget efficiency measures.</w:t>
      </w:r>
    </w:p>
    <w:p w14:paraId="72ECD2A8" w14:textId="0DAFC6D3" w:rsidR="00184FD9" w:rsidRDefault="00184FD9" w:rsidP="00DC016C">
      <w:pPr>
        <w:pStyle w:val="Heading2"/>
        <w:spacing w:line="264" w:lineRule="auto"/>
      </w:pPr>
      <w:bookmarkStart w:id="65" w:name="_Toc202599017"/>
      <w:bookmarkStart w:id="66" w:name="_Toc203603086"/>
      <w:bookmarkStart w:id="67" w:name="_Toc204033691"/>
      <w:r>
        <w:t>Australia</w:t>
      </w:r>
      <w:bookmarkEnd w:id="65"/>
      <w:bookmarkEnd w:id="66"/>
      <w:bookmarkEnd w:id="67"/>
    </w:p>
    <w:p w14:paraId="0111F426" w14:textId="483D9921" w:rsidR="00823C22" w:rsidRDefault="00823C22" w:rsidP="00823C22">
      <w:bookmarkStart w:id="68" w:name="_Toc194238046"/>
      <w:r>
        <w:t xml:space="preserve">Several new international development strategies and policies have been released by the Government of Australia since the election of the Labor Party in May 2022. These include the International Development Policy (issued in 2023), the </w:t>
      </w:r>
      <w:r w:rsidRPr="3EC69FFC">
        <w:rPr>
          <w:rFonts w:ascii="Aptos" w:eastAsia="Aptos" w:hAnsi="Aptos" w:cs="Aptos"/>
        </w:rPr>
        <w:t xml:space="preserve">International Disability Equity and Rights Strategy (issued in 2024), and the </w:t>
      </w:r>
      <w:r>
        <w:t>International Gender Equality Strategy (issued in 2025). As the current 2022–2026 phase of AAI began implementation on 1 April 2022, and these policies were not available at the time and could not be integrated into the program design, program logic, or monitoring, evaluation and learning (MEL) framework.</w:t>
      </w:r>
      <w:r w:rsidR="3D81B313">
        <w:t xml:space="preserve"> As such, these policies will need to be incorporated into the updated design of AAI for the phase beginning in 2030.</w:t>
      </w:r>
      <w:r>
        <w:t xml:space="preserve"> </w:t>
      </w:r>
    </w:p>
    <w:p w14:paraId="28D006A9" w14:textId="2B11DAF4" w:rsidR="00823C22" w:rsidRDefault="00823C22" w:rsidP="00823C22">
      <w:r>
        <w:t>A</w:t>
      </w:r>
      <w:r w:rsidR="00A55820">
        <w:t>s</w:t>
      </w:r>
      <w:r>
        <w:t xml:space="preserve"> </w:t>
      </w:r>
      <w:r w:rsidR="008D2968">
        <w:t>a result of</w:t>
      </w:r>
      <w:r>
        <w:t xml:space="preserve"> the 2025 federal election, there may be some changes to Australia’s Overseas Development Assistance (ODA) policies and strategic directions, potentially affecting funding to programs such as the Australia Awards Program. </w:t>
      </w:r>
    </w:p>
    <w:p w14:paraId="4F9C455B" w14:textId="7FCC95FA" w:rsidR="00823C22" w:rsidRDefault="00823C22" w:rsidP="00823C22">
      <w:r>
        <w:t xml:space="preserve">Another key development in the Australian context is the ongoing changes to international student enrolment caps. The current Labor Government set the number of new international students starting a course in 2025 to 270,000.  </w:t>
      </w:r>
      <w:r w:rsidR="696D6BB3">
        <w:t>While AA and other scholarship programs such as LPDP are exempt from these caps, t</w:t>
      </w:r>
      <w:r>
        <w:t>he overall cut in international students, combined with broader policy shifts regarding ODA, may have downstream consequences for programs such as the Australia Awards, including increased attraction of scholars towards AA due to limitations for self–funded study and corporate scholarships.</w:t>
      </w:r>
    </w:p>
    <w:p w14:paraId="4666AE00" w14:textId="21EDDBA8" w:rsidR="00E319DC" w:rsidRDefault="00E319DC">
      <w:pPr>
        <w:suppressAutoHyphens w:val="0"/>
        <w:spacing w:after="0"/>
        <w:rPr>
          <w:rFonts w:asciiTheme="majorHAnsi" w:eastAsiaTheme="majorEastAsia" w:hAnsiTheme="majorHAnsi" w:cstheme="majorBidi"/>
          <w:color w:val="6DB33F" w:themeColor="accent1"/>
          <w:sz w:val="44"/>
          <w:szCs w:val="44"/>
        </w:rPr>
      </w:pPr>
      <w:r>
        <w:br w:type="page"/>
      </w:r>
    </w:p>
    <w:p w14:paraId="78BB12C9" w14:textId="0FB72556" w:rsidR="00E40699" w:rsidRPr="005B30D2" w:rsidRDefault="00E40699" w:rsidP="00DC016C">
      <w:pPr>
        <w:pStyle w:val="Heading1"/>
        <w:spacing w:line="264" w:lineRule="auto"/>
      </w:pPr>
      <w:bookmarkStart w:id="69" w:name="_Toc203603087"/>
      <w:bookmarkStart w:id="70" w:name="_Toc204033692"/>
      <w:r>
        <w:lastRenderedPageBreak/>
        <w:t>Key findings</w:t>
      </w:r>
      <w:bookmarkEnd w:id="68"/>
      <w:bookmarkEnd w:id="69"/>
      <w:bookmarkEnd w:id="70"/>
    </w:p>
    <w:p w14:paraId="042D39AA" w14:textId="2F709667" w:rsidR="00E749E2" w:rsidRDefault="00E40699" w:rsidP="0031694A">
      <w:r>
        <w:t xml:space="preserve">The key findings are discussed below in relation to each review question. </w:t>
      </w:r>
      <w:r w:rsidRPr="3DCAC1C0">
        <w:rPr>
          <w:b/>
          <w:bCs/>
        </w:rPr>
        <w:t xml:space="preserve">Overall, AAI is a </w:t>
      </w:r>
      <w:proofErr w:type="gramStart"/>
      <w:r w:rsidRPr="3DCAC1C0">
        <w:rPr>
          <w:b/>
          <w:bCs/>
        </w:rPr>
        <w:t>well</w:t>
      </w:r>
      <w:r w:rsidR="00684EC2" w:rsidRPr="3DCAC1C0">
        <w:rPr>
          <w:b/>
          <w:bCs/>
        </w:rPr>
        <w:t>–</w:t>
      </w:r>
      <w:r w:rsidRPr="3DCAC1C0">
        <w:rPr>
          <w:b/>
          <w:bCs/>
        </w:rPr>
        <w:t>established</w:t>
      </w:r>
      <w:proofErr w:type="gramEnd"/>
      <w:r w:rsidRPr="3DCAC1C0">
        <w:rPr>
          <w:b/>
          <w:bCs/>
        </w:rPr>
        <w:t xml:space="preserve"> and highly regarded program that is performing well. </w:t>
      </w:r>
      <w:r>
        <w:t xml:space="preserve">It has robust policies and procedures in place and its delivery is supported by strong planning, management and governance arrangements. </w:t>
      </w:r>
      <w:r w:rsidR="00173FBE">
        <w:t>The</w:t>
      </w:r>
      <w:r w:rsidR="2542B6E8">
        <w:t xml:space="preserve"> review team finds the</w:t>
      </w:r>
      <w:r w:rsidR="00173FBE">
        <w:t xml:space="preserve"> </w:t>
      </w:r>
      <w:r w:rsidR="033FF408">
        <w:t>delivery of t</w:t>
      </w:r>
      <w:r w:rsidR="00173FBE">
        <w:t>he 2022</w:t>
      </w:r>
      <w:r w:rsidR="00684EC2">
        <w:t>–</w:t>
      </w:r>
      <w:r w:rsidR="00173FBE">
        <w:t>2026 phase of the</w:t>
      </w:r>
      <w:r w:rsidR="651B83C0">
        <w:t xml:space="preserve"> AAI</w:t>
      </w:r>
      <w:r w:rsidR="00173FBE">
        <w:t xml:space="preserve"> program </w:t>
      </w:r>
      <w:r w:rsidR="4D69C975">
        <w:t xml:space="preserve">to be </w:t>
      </w:r>
      <w:r w:rsidR="00AA4435">
        <w:t>effective and efficient, although costs have been higher than anticipated due to additional activities requested by DFAT, such as new modalities and extra short courses</w:t>
      </w:r>
      <w:r w:rsidR="00E026E3">
        <w:t>.</w:t>
      </w:r>
    </w:p>
    <w:p w14:paraId="328DE399" w14:textId="76DB5CC3" w:rsidR="00E40699" w:rsidRDefault="00E40699" w:rsidP="00DC016C">
      <w:pPr>
        <w:pStyle w:val="Heading2"/>
        <w:spacing w:line="264" w:lineRule="auto"/>
      </w:pPr>
      <w:bookmarkStart w:id="71" w:name="_Toc194238047"/>
      <w:bookmarkStart w:id="72" w:name="_Toc203603088"/>
      <w:bookmarkStart w:id="73" w:name="_Toc204033693"/>
      <w:r>
        <w:t>Relevance</w:t>
      </w:r>
      <w:bookmarkEnd w:id="71"/>
      <w:bookmarkEnd w:id="72"/>
      <w:bookmarkEnd w:id="73"/>
    </w:p>
    <w:p w14:paraId="08612C5E" w14:textId="75F24362" w:rsidR="00E40699" w:rsidRPr="00BC6EA6" w:rsidRDefault="00B66C52" w:rsidP="00BC6EA6">
      <w:pPr>
        <w:rPr>
          <w:i/>
          <w:iCs/>
        </w:rPr>
      </w:pPr>
      <w:r w:rsidRPr="00BC6EA6">
        <w:rPr>
          <w:i/>
          <w:iCs/>
        </w:rPr>
        <w:t xml:space="preserve">KRQ 1: </w:t>
      </w:r>
      <w:r w:rsidR="00E40699" w:rsidRPr="00BC6EA6">
        <w:rPr>
          <w:i/>
          <w:iCs/>
        </w:rPr>
        <w:t>To what extent does AAI align with the evolving strategic priorities and needs of the Australian and Indonesian Governments?</w:t>
      </w:r>
      <w:r w:rsidR="00FE0B7B" w:rsidRPr="00BC6EA6">
        <w:rPr>
          <w:i/>
          <w:iCs/>
        </w:rPr>
        <w:t xml:space="preserve"> </w:t>
      </w:r>
    </w:p>
    <w:p w14:paraId="73E9BEA0" w14:textId="6DC14B09" w:rsidR="00DD4F0D" w:rsidRDefault="0036687A" w:rsidP="0031694A">
      <w:r w:rsidRPr="0031694A">
        <w:rPr>
          <w:b/>
          <w:bCs/>
        </w:rPr>
        <w:t>Overall, AAI aligns closely with the strategic priorities and needs of GOA and GOI, including both the outgoing and new GOI administrations.</w:t>
      </w:r>
      <w:r w:rsidRPr="00E41971">
        <w:t xml:space="preserve"> Scholarships given to </w:t>
      </w:r>
      <w:proofErr w:type="gramStart"/>
      <w:r w:rsidRPr="00E41971">
        <w:t>Masters</w:t>
      </w:r>
      <w:proofErr w:type="gramEnd"/>
      <w:r w:rsidRPr="00E41971">
        <w:t xml:space="preserve"> and PhD students (through all modalities) largely correlate with both governments’ priority sectors, while short courses respond directly to long</w:t>
      </w:r>
      <w:r w:rsidR="00684EC2">
        <w:t>–</w:t>
      </w:r>
      <w:r w:rsidRPr="00E41971">
        <w:t>term and emerging needs, showing significant flexibility to adapt to shifts in the new Indonesian administration’s priorities.</w:t>
      </w:r>
    </w:p>
    <w:p w14:paraId="00D1B0A4" w14:textId="2A6ED5C3" w:rsidR="0039755C" w:rsidRDefault="0039755C" w:rsidP="00DC016C">
      <w:pPr>
        <w:pStyle w:val="Heading3-NoNumber"/>
        <w:spacing w:line="264" w:lineRule="auto"/>
      </w:pPr>
      <w:bookmarkStart w:id="74" w:name="_Toc1420296644"/>
      <w:r>
        <w:t>Strengthening the bilateral relationship</w:t>
      </w:r>
      <w:bookmarkEnd w:id="74"/>
    </w:p>
    <w:p w14:paraId="63F3864D" w14:textId="6601B376" w:rsidR="00BC6B95" w:rsidRDefault="00BC6B95" w:rsidP="0031694A">
      <w:pPr>
        <w:rPr>
          <w:lang w:val="en-US"/>
        </w:rPr>
      </w:pPr>
      <w:r>
        <w:rPr>
          <w:lang w:val="en-US"/>
        </w:rPr>
        <w:t>Strengthening the bilateral relationship between Australia and Indonesia is well</w:t>
      </w:r>
      <w:r w:rsidR="00684EC2">
        <w:rPr>
          <w:lang w:val="en-US"/>
        </w:rPr>
        <w:t>–</w:t>
      </w:r>
      <w:proofErr w:type="spellStart"/>
      <w:r>
        <w:rPr>
          <w:lang w:val="en-US"/>
        </w:rPr>
        <w:t>recognised</w:t>
      </w:r>
      <w:proofErr w:type="spellEnd"/>
      <w:r>
        <w:rPr>
          <w:lang w:val="en-US"/>
        </w:rPr>
        <w:t xml:space="preserve"> and understood by AAI, GOA, and GOI as a key component of the program. This is made clear through the explicit inclusion of building ‘an enduring relationship’ as one of the two program goals in </w:t>
      </w:r>
      <w:proofErr w:type="gramStart"/>
      <w:r>
        <w:rPr>
          <w:lang w:val="en-US"/>
        </w:rPr>
        <w:t>AAI’s program</w:t>
      </w:r>
      <w:proofErr w:type="gramEnd"/>
      <w:r>
        <w:rPr>
          <w:lang w:val="en-US"/>
        </w:rPr>
        <w:t xml:space="preserve"> logic and </w:t>
      </w:r>
      <w:r w:rsidR="00202852">
        <w:rPr>
          <w:lang w:val="en-US"/>
        </w:rPr>
        <w:t>was reinforced by the perspectives of stakeholders consulted for this review.</w:t>
      </w:r>
    </w:p>
    <w:p w14:paraId="2EB81CA8" w14:textId="47112202" w:rsidR="00746622" w:rsidRDefault="00746622" w:rsidP="0031694A">
      <w:pPr>
        <w:rPr>
          <w:lang w:val="en-US"/>
        </w:rPr>
      </w:pPr>
      <w:r w:rsidRPr="00F45067">
        <w:t xml:space="preserve">AAI successfully and continuously builds new linkages and supports existing ones through its diverse range of modalities. </w:t>
      </w:r>
      <w:r w:rsidRPr="00F45067">
        <w:rPr>
          <w:lang w:val="en-US"/>
        </w:rPr>
        <w:t>The program’s provision of opportunities for study for GOI officials at both national and sub</w:t>
      </w:r>
      <w:r w:rsidR="00684EC2">
        <w:rPr>
          <w:lang w:val="en-US"/>
        </w:rPr>
        <w:t>–</w:t>
      </w:r>
      <w:r w:rsidRPr="00F45067">
        <w:rPr>
          <w:lang w:val="en-US"/>
        </w:rPr>
        <w:t>national levels, well</w:t>
      </w:r>
      <w:r w:rsidR="00684EC2">
        <w:rPr>
          <w:lang w:val="en-US"/>
        </w:rPr>
        <w:t>–</w:t>
      </w:r>
      <w:r w:rsidRPr="00F45067">
        <w:rPr>
          <w:lang w:val="en-US"/>
        </w:rPr>
        <w:t>targeted design of short courses (and selection of appropriate participants), and its dedication to ensuring alumni remain connected with Australia, all contribute to a strong bilateral relationship.</w:t>
      </w:r>
    </w:p>
    <w:p w14:paraId="29A485F4" w14:textId="79B4C788" w:rsidR="00893010" w:rsidRPr="0047651D" w:rsidRDefault="00893010" w:rsidP="0047651D">
      <w:pPr>
        <w:ind w:left="360"/>
        <w:rPr>
          <w:i/>
          <w:iCs/>
          <w:lang w:val="en-US"/>
        </w:rPr>
      </w:pPr>
      <w:r w:rsidRPr="0047651D">
        <w:rPr>
          <w:i/>
          <w:iCs/>
          <w:lang w:val="en-US"/>
        </w:rPr>
        <w:t>Australia Awards helps keep Australia and Indonesia connected</w:t>
      </w:r>
      <w:r w:rsidR="0047651D">
        <w:rPr>
          <w:i/>
          <w:iCs/>
          <w:lang w:val="en-US"/>
        </w:rPr>
        <w:t xml:space="preserve"> (</w:t>
      </w:r>
      <w:r w:rsidRPr="0047651D">
        <w:rPr>
          <w:i/>
          <w:iCs/>
          <w:lang w:val="en-US"/>
        </w:rPr>
        <w:t>GOI representative</w:t>
      </w:r>
      <w:r w:rsidR="0047651D">
        <w:rPr>
          <w:i/>
          <w:iCs/>
          <w:lang w:val="en-US"/>
        </w:rPr>
        <w:t>).</w:t>
      </w:r>
    </w:p>
    <w:p w14:paraId="4EF6AD29" w14:textId="6C8452CA" w:rsidR="00BC6B95" w:rsidRDefault="009A6026" w:rsidP="0031694A">
      <w:pPr>
        <w:rPr>
          <w:lang w:val="en-US"/>
        </w:rPr>
      </w:pPr>
      <w:r w:rsidRPr="3DCAC1C0">
        <w:rPr>
          <w:lang w:val="en-US"/>
        </w:rPr>
        <w:t xml:space="preserve">Despite a change in administration in October 2024, GOI remains focused on </w:t>
      </w:r>
      <w:r w:rsidR="00683971" w:rsidRPr="3DCAC1C0">
        <w:rPr>
          <w:lang w:val="en-US"/>
        </w:rPr>
        <w:t>human capital development</w:t>
      </w:r>
      <w:r w:rsidR="007442B3" w:rsidRPr="3DCAC1C0">
        <w:rPr>
          <w:lang w:val="en-US"/>
        </w:rPr>
        <w:t>. The review found that GOI stakeholders strongly agree that AAI is</w:t>
      </w:r>
      <w:r w:rsidR="006971BE" w:rsidRPr="3DCAC1C0">
        <w:rPr>
          <w:lang w:val="en-US"/>
        </w:rPr>
        <w:t xml:space="preserve"> supporting GOI in this area</w:t>
      </w:r>
      <w:r w:rsidR="00611B5F" w:rsidRPr="3DCAC1C0">
        <w:rPr>
          <w:lang w:val="en-US"/>
        </w:rPr>
        <w:t xml:space="preserve">, with multiple representatives stating their appreciation and thanks </w:t>
      </w:r>
      <w:r w:rsidR="00791619" w:rsidRPr="3DCAC1C0">
        <w:rPr>
          <w:lang w:val="en-US"/>
        </w:rPr>
        <w:t>for Australia’s assistance through AAI. This indicates that AAI</w:t>
      </w:r>
      <w:r w:rsidR="00691688" w:rsidRPr="3DCAC1C0">
        <w:rPr>
          <w:lang w:val="en-US"/>
        </w:rPr>
        <w:t xml:space="preserve"> is correctly </w:t>
      </w:r>
      <w:proofErr w:type="spellStart"/>
      <w:r w:rsidR="00691688" w:rsidRPr="3DCAC1C0">
        <w:rPr>
          <w:lang w:val="en-US"/>
        </w:rPr>
        <w:t>recognised</w:t>
      </w:r>
      <w:proofErr w:type="spellEnd"/>
      <w:r w:rsidR="00691688" w:rsidRPr="3DCAC1C0">
        <w:rPr>
          <w:lang w:val="en-US"/>
        </w:rPr>
        <w:t xml:space="preserve"> as an Australian government initiative</w:t>
      </w:r>
      <w:r w:rsidR="005A46E5" w:rsidRPr="3DCAC1C0">
        <w:rPr>
          <w:lang w:val="en-US"/>
        </w:rPr>
        <w:t>, therefore strengthening the bilateral relationship through reinforcing the perception of Australia as a reliable partner for Indonesia.</w:t>
      </w:r>
      <w:r w:rsidR="00A56A7C" w:rsidRPr="3DCAC1C0">
        <w:rPr>
          <w:lang w:val="en-US"/>
        </w:rPr>
        <w:t xml:space="preserve"> This is explored further in the ‘Government of Indonesia priorities’ </w:t>
      </w:r>
      <w:proofErr w:type="gramStart"/>
      <w:r w:rsidR="004B0BE0" w:rsidRPr="3DCAC1C0">
        <w:rPr>
          <w:lang w:val="en-US"/>
        </w:rPr>
        <w:t>sub</w:t>
      </w:r>
      <w:r w:rsidR="00684EC2" w:rsidRPr="3DCAC1C0">
        <w:rPr>
          <w:lang w:val="en-US"/>
        </w:rPr>
        <w:t>–</w:t>
      </w:r>
      <w:r w:rsidR="00A56A7C" w:rsidRPr="3DCAC1C0">
        <w:rPr>
          <w:lang w:val="en-US"/>
        </w:rPr>
        <w:t>section</w:t>
      </w:r>
      <w:proofErr w:type="gramEnd"/>
      <w:r w:rsidR="00A56A7C" w:rsidRPr="3DCAC1C0">
        <w:rPr>
          <w:lang w:val="en-US"/>
        </w:rPr>
        <w:t xml:space="preserve"> </w:t>
      </w:r>
      <w:r w:rsidR="00FF0679" w:rsidRPr="3DCAC1C0">
        <w:rPr>
          <w:lang w:val="en-US"/>
        </w:rPr>
        <w:t>later in this section</w:t>
      </w:r>
      <w:r w:rsidR="00A56A7C" w:rsidRPr="3DCAC1C0">
        <w:rPr>
          <w:lang w:val="en-US"/>
        </w:rPr>
        <w:t>.</w:t>
      </w:r>
    </w:p>
    <w:p w14:paraId="7C8386D7" w14:textId="6D1E675B" w:rsidR="4B81A855" w:rsidRDefault="4B81A855" w:rsidP="3DCAC1C0">
      <w:pPr>
        <w:rPr>
          <w:lang w:val="en-US"/>
        </w:rPr>
      </w:pPr>
      <w:r w:rsidRPr="3DCAC1C0">
        <w:rPr>
          <w:lang w:val="en-US"/>
        </w:rPr>
        <w:t xml:space="preserve">Alumni play a significant role in fostering cooperation between Australia and Indonesia. </w:t>
      </w:r>
      <w:r w:rsidR="014996B7" w:rsidRPr="3DCAC1C0">
        <w:rPr>
          <w:lang w:val="en-US"/>
        </w:rPr>
        <w:t xml:space="preserve">An increasing proportion of alumni are participating in mutual collaborations between </w:t>
      </w:r>
      <w:r w:rsidR="014996B7" w:rsidRPr="3DCAC1C0">
        <w:rPr>
          <w:lang w:val="en-US"/>
        </w:rPr>
        <w:lastRenderedPageBreak/>
        <w:t xml:space="preserve">Indonesia and Australia </w:t>
      </w:r>
      <w:proofErr w:type="gramStart"/>
      <w:r w:rsidR="014996B7" w:rsidRPr="3DCAC1C0">
        <w:rPr>
          <w:lang w:val="en-US"/>
        </w:rPr>
        <w:t>as a result of</w:t>
      </w:r>
      <w:proofErr w:type="gramEnd"/>
      <w:r w:rsidR="014996B7" w:rsidRPr="3DCAC1C0">
        <w:rPr>
          <w:lang w:val="en-US"/>
        </w:rPr>
        <w:t xml:space="preserve"> their studies. In 2024, 29.7% </w:t>
      </w:r>
      <w:r w:rsidR="5EE8A173" w:rsidRPr="3DCAC1C0">
        <w:rPr>
          <w:lang w:val="en-US"/>
        </w:rPr>
        <w:t xml:space="preserve">of alumni </w:t>
      </w:r>
      <w:r w:rsidR="00332DAE">
        <w:rPr>
          <w:lang w:val="en-US"/>
        </w:rPr>
        <w:t>report</w:t>
      </w:r>
      <w:r w:rsidR="5EE8A173" w:rsidRPr="3DCAC1C0">
        <w:rPr>
          <w:lang w:val="en-US"/>
        </w:rPr>
        <w:t xml:space="preserve">ed valid examples of mutual collaborations; this is a more than </w:t>
      </w:r>
      <w:r w:rsidR="0EC648F2" w:rsidRPr="3DCAC1C0">
        <w:rPr>
          <w:lang w:val="en-US"/>
        </w:rPr>
        <w:t>seven</w:t>
      </w:r>
      <w:r w:rsidR="5EE8A173" w:rsidRPr="3DCAC1C0">
        <w:rPr>
          <w:lang w:val="en-US"/>
        </w:rPr>
        <w:t xml:space="preserve"> percentage point increase on the same indicator from 2023 (22.4% of alumni) and 2022 (21.9%)</w:t>
      </w:r>
      <w:r w:rsidR="00DA0CAD">
        <w:rPr>
          <w:lang w:val="en-US"/>
        </w:rPr>
        <w:t>.</w:t>
      </w:r>
    </w:p>
    <w:p w14:paraId="130E68B8" w14:textId="3931DC85" w:rsidR="000239D9" w:rsidRPr="00AB7C2D" w:rsidRDefault="1C8D7586" w:rsidP="0031694A">
      <w:r>
        <w:t xml:space="preserve">AAI also strengthens the bilateral relationship </w:t>
      </w:r>
      <w:r w:rsidR="28939174">
        <w:t>at the individual level.</w:t>
      </w:r>
      <w:r w:rsidR="01200C94">
        <w:t xml:space="preserve"> </w:t>
      </w:r>
      <w:r w:rsidR="0E39A190">
        <w:t>In 2024</w:t>
      </w:r>
      <w:r w:rsidR="4AD7B247">
        <w:t>,</w:t>
      </w:r>
      <w:r w:rsidR="155CD085">
        <w:t xml:space="preserve"> alumni survey results found that</w:t>
      </w:r>
      <w:r w:rsidR="01200C94">
        <w:t xml:space="preserve"> 9</w:t>
      </w:r>
      <w:r w:rsidR="48152C64">
        <w:t>8</w:t>
      </w:r>
      <w:r w:rsidR="01200C94">
        <w:t xml:space="preserve">% of </w:t>
      </w:r>
      <w:r w:rsidR="5C8B8722">
        <w:t xml:space="preserve">AAI </w:t>
      </w:r>
      <w:r w:rsidR="01200C94">
        <w:t xml:space="preserve">alumni </w:t>
      </w:r>
      <w:r w:rsidR="5C8B8722">
        <w:t xml:space="preserve">expressed a positive view of Australia </w:t>
      </w:r>
      <w:r w:rsidR="647BDD0F">
        <w:t>and 99% reported they actively engaged in promoting Australia to others.</w:t>
      </w:r>
      <w:r w:rsidR="48152C64">
        <w:t xml:space="preserve"> In addition, 34%</w:t>
      </w:r>
      <w:r w:rsidR="49D096A5">
        <w:t xml:space="preserve"> of AAI alumni reported maintaining people</w:t>
      </w:r>
      <w:r w:rsidR="00684EC2">
        <w:t>–</w:t>
      </w:r>
      <w:r w:rsidR="49D096A5">
        <w:t>to</w:t>
      </w:r>
      <w:r w:rsidR="00684EC2">
        <w:t>–</w:t>
      </w:r>
      <w:r w:rsidR="49D096A5">
        <w:t>people links with Australians they met during their studies</w:t>
      </w:r>
      <w:r w:rsidR="4F95B751">
        <w:t xml:space="preserve"> – in this regard, PhD</w:t>
      </w:r>
      <w:r w:rsidR="2A249A15">
        <w:t>, SSMP</w:t>
      </w:r>
      <w:r w:rsidR="4F95B751">
        <w:t xml:space="preserve"> and Masters courses are particularly effective</w:t>
      </w:r>
      <w:r w:rsidR="18ADCE44">
        <w:t xml:space="preserve"> in building long</w:t>
      </w:r>
      <w:r w:rsidR="00684EC2">
        <w:t>–</w:t>
      </w:r>
      <w:r w:rsidR="18ADCE44">
        <w:t>term people</w:t>
      </w:r>
      <w:r w:rsidR="00684EC2">
        <w:t>–</w:t>
      </w:r>
      <w:r w:rsidR="18ADCE44">
        <w:t>to</w:t>
      </w:r>
      <w:r w:rsidR="00684EC2">
        <w:t>–</w:t>
      </w:r>
      <w:r w:rsidR="18ADCE44">
        <w:t>people links, with 5</w:t>
      </w:r>
      <w:r w:rsidR="2A249A15">
        <w:t>4.5</w:t>
      </w:r>
      <w:r w:rsidR="18ADCE44">
        <w:t>%</w:t>
      </w:r>
      <w:r w:rsidR="2A249A15">
        <w:t>, 55%</w:t>
      </w:r>
      <w:r w:rsidR="5C437AC1">
        <w:t>,</w:t>
      </w:r>
      <w:r w:rsidR="18ADCE44">
        <w:t xml:space="preserve"> and 42% of alumni, respectively, reporting that they maintain</w:t>
      </w:r>
      <w:r w:rsidR="5C437AC1">
        <w:t>ed</w:t>
      </w:r>
      <w:r w:rsidR="18ADCE44">
        <w:t xml:space="preserve"> links</w:t>
      </w:r>
      <w:r w:rsidR="5C437AC1">
        <w:t xml:space="preserve"> with Australians in 2024</w:t>
      </w:r>
      <w:r w:rsidR="18ADCE44">
        <w:t xml:space="preserve"> (compared to 23% of short course alumni).</w:t>
      </w:r>
      <w:r w:rsidR="5C437AC1">
        <w:t xml:space="preserve"> </w:t>
      </w:r>
    </w:p>
    <w:p w14:paraId="1E31A8FC" w14:textId="1D4B3719" w:rsidR="00DE3C97" w:rsidRDefault="00DE3C97" w:rsidP="00DC016C">
      <w:pPr>
        <w:pStyle w:val="Heading3-NoNumber"/>
        <w:spacing w:line="264" w:lineRule="auto"/>
      </w:pPr>
      <w:r>
        <w:t>Enrichment and linkages program</w:t>
      </w:r>
    </w:p>
    <w:p w14:paraId="332BC454" w14:textId="6E483A53" w:rsidR="5EAE44ED" w:rsidRDefault="3F5FAC32" w:rsidP="009778BD">
      <w:pPr>
        <w:rPr>
          <w:lang w:val="en-US"/>
        </w:rPr>
      </w:pPr>
      <w:r w:rsidRPr="3DCAC1C0">
        <w:rPr>
          <w:lang w:val="en-US"/>
        </w:rPr>
        <w:t xml:space="preserve">Enrichment and linkages programs, including alumni engagement, primarily focus on strengthening bilateral relationships </w:t>
      </w:r>
      <w:r w:rsidR="12EA7D6C" w:rsidRPr="3DCAC1C0">
        <w:rPr>
          <w:lang w:val="en-US"/>
        </w:rPr>
        <w:t>but also reflect strategic priorities.</w:t>
      </w:r>
      <w:r w:rsidR="65F8FFE7" w:rsidRPr="3DCAC1C0">
        <w:rPr>
          <w:lang w:val="en-US"/>
        </w:rPr>
        <w:t xml:space="preserve"> AAI’s enrichment and linkages activities </w:t>
      </w:r>
      <w:r w:rsidR="33A986D2" w:rsidRPr="3DCAC1C0">
        <w:rPr>
          <w:lang w:val="en-US"/>
        </w:rPr>
        <w:t>cover</w:t>
      </w:r>
      <w:r w:rsidR="65F8FFE7" w:rsidRPr="3DCAC1C0">
        <w:rPr>
          <w:lang w:val="en-US"/>
        </w:rPr>
        <w:t xml:space="preserve"> pre</w:t>
      </w:r>
      <w:r w:rsidR="00684EC2" w:rsidRPr="3DCAC1C0">
        <w:rPr>
          <w:lang w:val="en-US"/>
        </w:rPr>
        <w:t>–</w:t>
      </w:r>
      <w:r w:rsidR="65F8FFE7" w:rsidRPr="3DCAC1C0">
        <w:rPr>
          <w:lang w:val="en-US"/>
        </w:rPr>
        <w:t>award activities such as PDT and PhD extension workshop</w:t>
      </w:r>
      <w:r w:rsidR="57C39303" w:rsidRPr="3DCAC1C0">
        <w:rPr>
          <w:lang w:val="en-US"/>
        </w:rPr>
        <w:t>s</w:t>
      </w:r>
      <w:r w:rsidR="65F8FFE7" w:rsidRPr="3DCAC1C0">
        <w:rPr>
          <w:lang w:val="en-US"/>
        </w:rPr>
        <w:t>, on</w:t>
      </w:r>
      <w:r w:rsidR="00684EC2" w:rsidRPr="3DCAC1C0">
        <w:rPr>
          <w:lang w:val="en-US"/>
        </w:rPr>
        <w:t>–</w:t>
      </w:r>
      <w:r w:rsidR="65F8FFE7" w:rsidRPr="3DCAC1C0">
        <w:rPr>
          <w:lang w:val="en-US"/>
        </w:rPr>
        <w:t xml:space="preserve">award activities such as </w:t>
      </w:r>
      <w:r w:rsidR="6EF1EA78" w:rsidRPr="3DCAC1C0">
        <w:rPr>
          <w:lang w:val="en-US"/>
        </w:rPr>
        <w:t>ILLA</w:t>
      </w:r>
      <w:r w:rsidR="32A235D9" w:rsidRPr="3DCAC1C0">
        <w:rPr>
          <w:lang w:val="en-US"/>
        </w:rPr>
        <w:t xml:space="preserve"> and guest lecture programs, alumni activities</w:t>
      </w:r>
      <w:r w:rsidR="556A9549" w:rsidRPr="3DCAC1C0">
        <w:rPr>
          <w:lang w:val="en-US"/>
        </w:rPr>
        <w:t xml:space="preserve"> such as reintegration workshops</w:t>
      </w:r>
      <w:r w:rsidR="3F3FD7D2" w:rsidRPr="3DCAC1C0">
        <w:rPr>
          <w:lang w:val="en-US"/>
        </w:rPr>
        <w:t>, networking dinners</w:t>
      </w:r>
      <w:r w:rsidR="556A9549" w:rsidRPr="3DCAC1C0">
        <w:rPr>
          <w:lang w:val="en-US"/>
        </w:rPr>
        <w:t xml:space="preserve"> and </w:t>
      </w:r>
      <w:proofErr w:type="spellStart"/>
      <w:r w:rsidR="556A9549" w:rsidRPr="3DCAC1C0">
        <w:rPr>
          <w:i/>
          <w:iCs/>
          <w:lang w:val="en-US"/>
        </w:rPr>
        <w:t>buka</w:t>
      </w:r>
      <w:proofErr w:type="spellEnd"/>
      <w:r w:rsidR="556A9549" w:rsidRPr="3DCAC1C0">
        <w:rPr>
          <w:i/>
          <w:iCs/>
          <w:lang w:val="en-US"/>
        </w:rPr>
        <w:t xml:space="preserve"> </w:t>
      </w:r>
      <w:proofErr w:type="spellStart"/>
      <w:r w:rsidR="556A9549" w:rsidRPr="3DCAC1C0">
        <w:rPr>
          <w:i/>
          <w:iCs/>
          <w:lang w:val="en-US"/>
        </w:rPr>
        <w:t>puasa</w:t>
      </w:r>
      <w:proofErr w:type="spellEnd"/>
      <w:r w:rsidR="556A9549" w:rsidRPr="3DCAC1C0">
        <w:rPr>
          <w:lang w:val="en-US"/>
        </w:rPr>
        <w:t xml:space="preserve"> events</w:t>
      </w:r>
      <w:r w:rsidR="11479241" w:rsidRPr="3DCAC1C0">
        <w:rPr>
          <w:lang w:val="en-US"/>
        </w:rPr>
        <w:t>, and activities open to both scholars and alumni such as the grants program</w:t>
      </w:r>
      <w:r w:rsidR="556A9549" w:rsidRPr="3DCAC1C0">
        <w:rPr>
          <w:lang w:val="en-US"/>
        </w:rPr>
        <w:t>.</w:t>
      </w:r>
      <w:r w:rsidR="6A263556" w:rsidRPr="3DCAC1C0">
        <w:rPr>
          <w:lang w:val="en-US"/>
        </w:rPr>
        <w:t xml:space="preserve"> </w:t>
      </w:r>
      <w:r w:rsidR="34D11E9D" w:rsidRPr="3DCAC1C0">
        <w:rPr>
          <w:lang w:val="en-US"/>
        </w:rPr>
        <w:t>Guest lectures</w:t>
      </w:r>
      <w:r w:rsidR="507C1CF7" w:rsidRPr="3DCAC1C0">
        <w:rPr>
          <w:lang w:val="en-US"/>
        </w:rPr>
        <w:t xml:space="preserve"> and other enrichment activities</w:t>
      </w:r>
      <w:r w:rsidR="34D11E9D" w:rsidRPr="3DCAC1C0">
        <w:rPr>
          <w:lang w:val="en-US"/>
        </w:rPr>
        <w:t xml:space="preserve"> held for scholars while on award in Australia include both practical topics (such as cross</w:t>
      </w:r>
      <w:r w:rsidR="00684EC2" w:rsidRPr="3DCAC1C0">
        <w:rPr>
          <w:lang w:val="en-US"/>
        </w:rPr>
        <w:t>–</w:t>
      </w:r>
      <w:r w:rsidR="34D11E9D" w:rsidRPr="3DCAC1C0">
        <w:rPr>
          <w:lang w:val="en-US"/>
        </w:rPr>
        <w:t>cultural leadership and mental well</w:t>
      </w:r>
      <w:r w:rsidR="00684EC2" w:rsidRPr="3DCAC1C0">
        <w:rPr>
          <w:lang w:val="en-US"/>
        </w:rPr>
        <w:t>–</w:t>
      </w:r>
      <w:r w:rsidR="34D11E9D" w:rsidRPr="3DCAC1C0">
        <w:rPr>
          <w:lang w:val="en-US"/>
        </w:rPr>
        <w:t xml:space="preserve">being) but also thematic priorities, including inclusive </w:t>
      </w:r>
      <w:r w:rsidR="418D9951" w:rsidRPr="3DCAC1C0">
        <w:rPr>
          <w:lang w:val="en-US"/>
        </w:rPr>
        <w:t>education, digital technology, transport and gender equality.</w:t>
      </w:r>
      <w:r w:rsidR="1F2C65E3" w:rsidRPr="3DCAC1C0">
        <w:rPr>
          <w:lang w:val="en-US"/>
        </w:rPr>
        <w:t xml:space="preserve"> O</w:t>
      </w:r>
      <w:r w:rsidR="3AFE46AE" w:rsidRPr="3DCAC1C0">
        <w:rPr>
          <w:lang w:val="en-US"/>
        </w:rPr>
        <w:t xml:space="preserve">ther activities such as the annual </w:t>
      </w:r>
      <w:r w:rsidR="3AFE46AE" w:rsidRPr="3DCAC1C0">
        <w:rPr>
          <w:i/>
          <w:iCs/>
          <w:lang w:val="en-US"/>
        </w:rPr>
        <w:t>halal bi halal</w:t>
      </w:r>
      <w:r w:rsidR="3AFE46AE" w:rsidRPr="3DCAC1C0">
        <w:rPr>
          <w:lang w:val="en-US"/>
        </w:rPr>
        <w:t xml:space="preserve"> event specifically target alumni engaged in fields integral to the bilateral relationship</w:t>
      </w:r>
      <w:r w:rsidR="1C8A3C68" w:rsidRPr="3DCAC1C0">
        <w:rPr>
          <w:lang w:val="en-US"/>
        </w:rPr>
        <w:t>, further strengthening alignment.</w:t>
      </w:r>
    </w:p>
    <w:p w14:paraId="280AA00E" w14:textId="679337C3" w:rsidR="00DD4F0D" w:rsidRPr="00FB5F45" w:rsidRDefault="00FB5F45" w:rsidP="009778BD">
      <w:pPr>
        <w:rPr>
          <w:lang w:val="en-US"/>
        </w:rPr>
      </w:pPr>
      <w:r w:rsidRPr="3DCAC1C0">
        <w:rPr>
          <w:lang w:val="en-US"/>
        </w:rPr>
        <w:t>In 2023</w:t>
      </w:r>
      <w:r w:rsidR="00684EC2" w:rsidRPr="3DCAC1C0">
        <w:rPr>
          <w:lang w:val="en-US"/>
        </w:rPr>
        <w:t>–</w:t>
      </w:r>
      <w:r w:rsidRPr="3DCAC1C0">
        <w:rPr>
          <w:lang w:val="en-US"/>
        </w:rPr>
        <w:t>2024, AAI celebrated two milestones: 70 years of Australian scholarships for Indonesians and 75 years of Australia</w:t>
      </w:r>
      <w:r w:rsidR="00684EC2" w:rsidRPr="3DCAC1C0">
        <w:rPr>
          <w:lang w:val="en-US"/>
        </w:rPr>
        <w:t>–</w:t>
      </w:r>
      <w:r w:rsidRPr="3DCAC1C0">
        <w:rPr>
          <w:lang w:val="en-US"/>
        </w:rPr>
        <w:t xml:space="preserve">Indonesia bilateral relations. The </w:t>
      </w:r>
      <w:r w:rsidR="00D71A19">
        <w:rPr>
          <w:lang w:val="en-US"/>
        </w:rPr>
        <w:t xml:space="preserve">delivery of the </w:t>
      </w:r>
      <w:r w:rsidR="00A92823" w:rsidRPr="3DCAC1C0">
        <w:rPr>
          <w:lang w:val="en-US"/>
        </w:rPr>
        <w:t>AAI program</w:t>
      </w:r>
      <w:r w:rsidR="00D71A19" w:rsidRPr="3DCAC1C0">
        <w:rPr>
          <w:lang w:val="en-US"/>
        </w:rPr>
        <w:t xml:space="preserve"> </w:t>
      </w:r>
      <w:r w:rsidRPr="3DCAC1C0">
        <w:rPr>
          <w:lang w:val="en-US"/>
        </w:rPr>
        <w:t>supported an array of initiatives under these themes, showing significant flexibility to respond to soft interest needs. Over half of the alumni events facilitated by AAI in 2023</w:t>
      </w:r>
      <w:r w:rsidR="00684EC2" w:rsidRPr="3DCAC1C0">
        <w:rPr>
          <w:lang w:val="en-US"/>
        </w:rPr>
        <w:t>–</w:t>
      </w:r>
      <w:r w:rsidRPr="3DCAC1C0">
        <w:rPr>
          <w:lang w:val="en-US"/>
        </w:rPr>
        <w:t xml:space="preserve">2024 </w:t>
      </w:r>
      <w:r w:rsidR="00E16B6C" w:rsidRPr="3DCAC1C0">
        <w:rPr>
          <w:lang w:val="en-US"/>
        </w:rPr>
        <w:t>aligned</w:t>
      </w:r>
      <w:r w:rsidRPr="3DCAC1C0">
        <w:rPr>
          <w:lang w:val="en-US"/>
        </w:rPr>
        <w:t xml:space="preserve"> with the 75</w:t>
      </w:r>
      <w:r w:rsidRPr="3DCAC1C0">
        <w:rPr>
          <w:vertAlign w:val="superscript"/>
          <w:lang w:val="en-US"/>
        </w:rPr>
        <w:t>th</w:t>
      </w:r>
      <w:r w:rsidRPr="3DCAC1C0">
        <w:rPr>
          <w:lang w:val="en-US"/>
        </w:rPr>
        <w:t xml:space="preserve"> anniversary</w:t>
      </w:r>
      <w:r w:rsidR="00832DE3" w:rsidRPr="3DCAC1C0">
        <w:rPr>
          <w:lang w:val="en-US"/>
        </w:rPr>
        <w:t xml:space="preserve"> celebrations</w:t>
      </w:r>
      <w:r w:rsidRPr="3DCAC1C0">
        <w:rPr>
          <w:lang w:val="en-US"/>
        </w:rPr>
        <w:t>.</w:t>
      </w:r>
    </w:p>
    <w:p w14:paraId="0201F2D7" w14:textId="083C1418" w:rsidR="76426660" w:rsidRDefault="004E75AF" w:rsidP="0031694A">
      <w:pPr>
        <w:rPr>
          <w:highlight w:val="yellow"/>
        </w:rPr>
      </w:pPr>
      <w:r>
        <w:t>T</w:t>
      </w:r>
      <w:r w:rsidR="76426660">
        <w:t xml:space="preserve">he ILLA program, which responds to priorities on language education, </w:t>
      </w:r>
      <w:r w:rsidR="00EA7E25">
        <w:t xml:space="preserve">is </w:t>
      </w:r>
      <w:r>
        <w:t xml:space="preserve">discussed in more detail in the </w:t>
      </w:r>
      <w:r w:rsidR="00C5312E">
        <w:t>section 5.2</w:t>
      </w:r>
      <w:r w:rsidR="00A51728">
        <w:t xml:space="preserve"> on</w:t>
      </w:r>
      <w:r w:rsidR="00C5312E">
        <w:t xml:space="preserve"> </w:t>
      </w:r>
      <w:r w:rsidR="00DB4FB9">
        <w:t>‘</w:t>
      </w:r>
      <w:r w:rsidR="00005E24" w:rsidRPr="00DB4FB9">
        <w:t>Effectiveness</w:t>
      </w:r>
      <w:r w:rsidR="00DB4FB9" w:rsidRPr="00DB4FB9">
        <w:t>’</w:t>
      </w:r>
      <w:r w:rsidR="00C5312E" w:rsidRPr="00DB4FB9">
        <w:t>.</w:t>
      </w:r>
    </w:p>
    <w:p w14:paraId="523E7527" w14:textId="252311E1" w:rsidR="007C51C8" w:rsidRPr="002A178A" w:rsidRDefault="007C51C8" w:rsidP="002A178A">
      <w:pPr>
        <w:ind w:left="360"/>
        <w:rPr>
          <w:i/>
          <w:iCs/>
        </w:rPr>
      </w:pPr>
      <w:r w:rsidRPr="002A178A">
        <w:rPr>
          <w:i/>
          <w:iCs/>
        </w:rPr>
        <w:t>The value of alumni cannot be overstated</w:t>
      </w:r>
      <w:r w:rsidR="001C6471" w:rsidRPr="002A178A">
        <w:rPr>
          <w:i/>
          <w:iCs/>
        </w:rPr>
        <w:t>. Alumni are the bedrock of the bilateral relationship – they are what keeps the relationship going</w:t>
      </w:r>
      <w:r w:rsidR="002A178A">
        <w:rPr>
          <w:i/>
          <w:iCs/>
        </w:rPr>
        <w:t xml:space="preserve"> (</w:t>
      </w:r>
      <w:r w:rsidR="00410DD7" w:rsidRPr="002A178A">
        <w:rPr>
          <w:i/>
          <w:iCs/>
        </w:rPr>
        <w:t>S</w:t>
      </w:r>
      <w:r w:rsidR="00990646" w:rsidRPr="002A178A">
        <w:rPr>
          <w:i/>
          <w:iCs/>
        </w:rPr>
        <w:t xml:space="preserve">enior </w:t>
      </w:r>
      <w:r w:rsidR="00DC726C" w:rsidRPr="002A178A">
        <w:rPr>
          <w:i/>
          <w:iCs/>
        </w:rPr>
        <w:t>DFAT</w:t>
      </w:r>
      <w:r w:rsidR="001C6471" w:rsidRPr="002A178A">
        <w:rPr>
          <w:i/>
          <w:iCs/>
        </w:rPr>
        <w:t xml:space="preserve"> representative</w:t>
      </w:r>
      <w:r w:rsidR="002A178A">
        <w:rPr>
          <w:i/>
          <w:iCs/>
        </w:rPr>
        <w:t>).</w:t>
      </w:r>
    </w:p>
    <w:p w14:paraId="601255AD" w14:textId="79465796" w:rsidR="005E6CF6" w:rsidRPr="00930120" w:rsidRDefault="00A56A7C" w:rsidP="00DC016C">
      <w:pPr>
        <w:pStyle w:val="Heading3-NoNumber"/>
        <w:spacing w:line="264" w:lineRule="auto"/>
      </w:pPr>
      <w:bookmarkStart w:id="75" w:name="_Toc1154633958"/>
      <w:r>
        <w:t>Government of Australia</w:t>
      </w:r>
      <w:r w:rsidR="005E6CF6">
        <w:t xml:space="preserve"> priorities</w:t>
      </w:r>
      <w:bookmarkEnd w:id="75"/>
    </w:p>
    <w:p w14:paraId="74B97837" w14:textId="6E6DAE3B" w:rsidR="009C47DE" w:rsidRDefault="004F5316" w:rsidP="009778BD">
      <w:r>
        <w:t>The 2022</w:t>
      </w:r>
      <w:r w:rsidR="00684EC2">
        <w:t>–</w:t>
      </w:r>
      <w:r>
        <w:t xml:space="preserve">2026 phase of AAI was designed </w:t>
      </w:r>
      <w:r w:rsidR="00E253F6">
        <w:t xml:space="preserve">to align with the </w:t>
      </w:r>
      <w:r w:rsidR="00C1541A">
        <w:t>Indonesia</w:t>
      </w:r>
      <w:r w:rsidR="00684EC2">
        <w:t>–</w:t>
      </w:r>
      <w:r w:rsidR="00C1541A">
        <w:t xml:space="preserve">Australia </w:t>
      </w:r>
      <w:r w:rsidR="002D1AC0">
        <w:t>Comprehensive Strategic Partnership (CSP</w:t>
      </w:r>
      <w:r w:rsidR="000B3C3F">
        <w:t>)</w:t>
      </w:r>
      <w:r w:rsidR="0053368D">
        <w:t>,</w:t>
      </w:r>
      <w:r w:rsidR="004A7BC8">
        <w:t xml:space="preserve"> </w:t>
      </w:r>
      <w:r w:rsidR="000B3C3F">
        <w:t xml:space="preserve">which was </w:t>
      </w:r>
      <w:r w:rsidR="004A7BC8">
        <w:t>signed in 2018</w:t>
      </w:r>
      <w:r w:rsidR="0096600D">
        <w:t xml:space="preserve"> to elevate the bilateral relationshi</w:t>
      </w:r>
      <w:r w:rsidR="0053368D">
        <w:t>p</w:t>
      </w:r>
      <w:r w:rsidR="0023247B">
        <w:t xml:space="preserve"> and </w:t>
      </w:r>
      <w:r w:rsidR="00F35E57">
        <w:t>DFAT’s Indonesia</w:t>
      </w:r>
      <w:r w:rsidR="009002D2">
        <w:t xml:space="preserve"> COV</w:t>
      </w:r>
      <w:r w:rsidR="00FF5640">
        <w:t>I</w:t>
      </w:r>
      <w:r w:rsidR="00C94C07">
        <w:t>D</w:t>
      </w:r>
      <w:r w:rsidR="00684EC2">
        <w:t>–</w:t>
      </w:r>
      <w:r w:rsidR="00F35E57">
        <w:t>19</w:t>
      </w:r>
      <w:r w:rsidR="00C94C07">
        <w:t xml:space="preserve"> Recovery</w:t>
      </w:r>
      <w:r w:rsidR="00C14158">
        <w:t xml:space="preserve"> Development Plan (CRDP</w:t>
      </w:r>
      <w:r w:rsidR="000F4A55">
        <w:t>)</w:t>
      </w:r>
      <w:r w:rsidR="00F35E57">
        <w:t xml:space="preserve">, </w:t>
      </w:r>
      <w:r w:rsidR="000F4A55">
        <w:t xml:space="preserve">which was </w:t>
      </w:r>
      <w:r w:rsidR="00F35E57">
        <w:t>released in October 2020</w:t>
      </w:r>
      <w:r w:rsidR="0023247B">
        <w:t>.</w:t>
      </w:r>
      <w:r w:rsidR="00F35E57">
        <w:t xml:space="preserve"> </w:t>
      </w:r>
      <w:r w:rsidR="00D77C5C">
        <w:t xml:space="preserve">The CRDP </w:t>
      </w:r>
      <w:r w:rsidR="00312F0E">
        <w:t xml:space="preserve">built on the foundations of the CSP and focused on </w:t>
      </w:r>
      <w:r w:rsidR="00E66D62">
        <w:t>three strategic areas</w:t>
      </w:r>
      <w:r w:rsidR="00A14BD0">
        <w:t xml:space="preserve"> – </w:t>
      </w:r>
      <w:r w:rsidR="00E66D62">
        <w:t>health security, stability and economic recovery</w:t>
      </w:r>
      <w:r w:rsidR="00A14BD0">
        <w:t xml:space="preserve"> – with AAI </w:t>
      </w:r>
      <w:r w:rsidR="00C050B6">
        <w:t>listed as a ‘supporting investment’ under economic recovery.</w:t>
      </w:r>
      <w:r w:rsidR="00817595">
        <w:t xml:space="preserve"> In </w:t>
      </w:r>
      <w:r w:rsidR="00553B9D">
        <w:t>implementation, however</w:t>
      </w:r>
      <w:r w:rsidR="00817595">
        <w:t xml:space="preserve">, AAI contributes to all three </w:t>
      </w:r>
      <w:r w:rsidR="00553B9D">
        <w:t>CRDP focus areas</w:t>
      </w:r>
      <w:r w:rsidR="00EB66C8">
        <w:t xml:space="preserve">, supporting </w:t>
      </w:r>
      <w:proofErr w:type="gramStart"/>
      <w:r w:rsidR="00EB66C8">
        <w:lastRenderedPageBreak/>
        <w:t>Masters</w:t>
      </w:r>
      <w:proofErr w:type="gramEnd"/>
      <w:r w:rsidR="00EB66C8">
        <w:t xml:space="preserve"> and PhD students as well as short course participants to </w:t>
      </w:r>
      <w:r w:rsidR="001E4348">
        <w:t xml:space="preserve">build capacity </w:t>
      </w:r>
      <w:r w:rsidR="00EB7869">
        <w:t>in key</w:t>
      </w:r>
      <w:r w:rsidR="00277599">
        <w:t xml:space="preserve"> topics such as public health</w:t>
      </w:r>
      <w:r w:rsidR="00CD403E">
        <w:t xml:space="preserve">, </w:t>
      </w:r>
      <w:proofErr w:type="gramStart"/>
      <w:r w:rsidR="00CD403E">
        <w:t>anti</w:t>
      </w:r>
      <w:r w:rsidR="00684EC2">
        <w:t>–</w:t>
      </w:r>
      <w:r w:rsidR="00CD403E">
        <w:t>corruption</w:t>
      </w:r>
      <w:proofErr w:type="gramEnd"/>
      <w:r w:rsidR="00CD403E">
        <w:t xml:space="preserve"> and </w:t>
      </w:r>
      <w:r w:rsidR="00514595">
        <w:t>infrastructure.</w:t>
      </w:r>
      <w:r w:rsidR="00EF2E27">
        <w:t xml:space="preserve"> AAI also aligns with overarching</w:t>
      </w:r>
      <w:r w:rsidR="003B5303">
        <w:t xml:space="preserve"> (</w:t>
      </w:r>
      <w:r w:rsidR="00EF2E27">
        <w:t xml:space="preserve">ODA </w:t>
      </w:r>
      <w:r w:rsidR="003B5303">
        <w:t>policies and strategies such as the Climate Change Action Strategy (November 2019)</w:t>
      </w:r>
      <w:r w:rsidR="00D64EB2">
        <w:t>, in addition to the Australia Awards Global Strategy 2021</w:t>
      </w:r>
      <w:r w:rsidR="00684EC2">
        <w:t>–</w:t>
      </w:r>
      <w:r w:rsidR="00D64EB2">
        <w:t>2024.</w:t>
      </w:r>
    </w:p>
    <w:p w14:paraId="079F9400" w14:textId="35A828C4" w:rsidR="003C4E2C" w:rsidRDefault="00982AC8" w:rsidP="009778BD">
      <w:r>
        <w:t>Since the current AAI phase began in April 2022, s</w:t>
      </w:r>
      <w:r w:rsidR="00FE22DA">
        <w:t xml:space="preserve">everal </w:t>
      </w:r>
      <w:r w:rsidR="006D1FB7">
        <w:t>new GOA policies</w:t>
      </w:r>
      <w:r>
        <w:t>, plans</w:t>
      </w:r>
      <w:r w:rsidR="006D1FB7">
        <w:t xml:space="preserve"> and strategies have been developed.</w:t>
      </w:r>
      <w:r>
        <w:t xml:space="preserve"> </w:t>
      </w:r>
      <w:r w:rsidR="00922FFD">
        <w:t>The</w:t>
      </w:r>
      <w:r>
        <w:t xml:space="preserve"> Australia</w:t>
      </w:r>
      <w:r w:rsidR="00684EC2">
        <w:t>–</w:t>
      </w:r>
      <w:r>
        <w:t>Indonesia DPP 2024</w:t>
      </w:r>
      <w:r w:rsidR="00684EC2">
        <w:t>–</w:t>
      </w:r>
      <w:r>
        <w:t>2028</w:t>
      </w:r>
      <w:r w:rsidR="00922FFD">
        <w:t xml:space="preserve"> </w:t>
      </w:r>
      <w:r w:rsidR="009403D8" w:rsidRPr="0B55D385">
        <w:t xml:space="preserve">outlines three objectives for the development partnership: equitable and sustainable economic transformation, climate resilient communities and strong institutions. </w:t>
      </w:r>
      <w:r w:rsidR="00C2575F">
        <w:t>Although</w:t>
      </w:r>
      <w:r w:rsidR="00395674">
        <w:t xml:space="preserve"> the current AAI design was developed prior to the</w:t>
      </w:r>
      <w:r w:rsidR="0021274E">
        <w:t xml:space="preserve"> DPP, </w:t>
      </w:r>
      <w:r w:rsidR="009403D8" w:rsidRPr="0B55D385">
        <w:t>AAI aligns with all three DPP objectives</w:t>
      </w:r>
      <w:r w:rsidR="004731D4">
        <w:t xml:space="preserve"> (Figure 1).</w:t>
      </w:r>
      <w:r w:rsidR="003C4E2C">
        <w:t xml:space="preserve"> </w:t>
      </w:r>
      <w:r w:rsidR="00093703">
        <w:t>D</w:t>
      </w:r>
      <w:r w:rsidR="00F11993">
        <w:t xml:space="preserve">espite the lack of explicit mention of climate in </w:t>
      </w:r>
      <w:r w:rsidR="00422BD9">
        <w:t xml:space="preserve">the </w:t>
      </w:r>
      <w:r w:rsidR="00F11993">
        <w:t xml:space="preserve">program logic and outcomes, AAI </w:t>
      </w:r>
      <w:r w:rsidR="00C43227">
        <w:t>routinely</w:t>
      </w:r>
      <w:r w:rsidR="003128E2">
        <w:t xml:space="preserve"> provides scholarships to climate</w:t>
      </w:r>
      <w:r w:rsidR="00684EC2">
        <w:t>–</w:t>
      </w:r>
      <w:r w:rsidR="003128E2">
        <w:t>focused awardees and</w:t>
      </w:r>
      <w:r w:rsidR="00006A18">
        <w:t xml:space="preserve"> offers short courses on climate change, green energy and related topics.</w:t>
      </w:r>
      <w:r w:rsidR="00033E26">
        <w:t xml:space="preserve"> Section 5.4 on </w:t>
      </w:r>
      <w:r w:rsidR="00503B5F">
        <w:t>‘</w:t>
      </w:r>
      <w:r w:rsidR="00033E26">
        <w:t>GEDSI and climate change</w:t>
      </w:r>
      <w:r w:rsidR="00503B5F">
        <w:t>’</w:t>
      </w:r>
      <w:r w:rsidR="00033E26">
        <w:t xml:space="preserve"> provides </w:t>
      </w:r>
      <w:r w:rsidR="00506D51">
        <w:t xml:space="preserve">a </w:t>
      </w:r>
      <w:r w:rsidR="00033E26">
        <w:t>deeper assessment</w:t>
      </w:r>
      <w:r w:rsidR="00506D51">
        <w:t xml:space="preserve"> of this</w:t>
      </w:r>
      <w:r w:rsidR="00033E26">
        <w:t>.</w:t>
      </w:r>
    </w:p>
    <w:p w14:paraId="27BED982" w14:textId="56066004" w:rsidR="21928F86" w:rsidRDefault="00E7329B" w:rsidP="00546B6D">
      <w:pPr>
        <w:pStyle w:val="Caption"/>
        <w:jc w:val="both"/>
      </w:pPr>
      <w:bookmarkStart w:id="76" w:name="_Toc204033730"/>
      <w:r>
        <w:lastRenderedPageBreak/>
        <w:t xml:space="preserve">Figure </w:t>
      </w:r>
      <w:r w:rsidR="007226B5">
        <w:fldChar w:fldCharType="begin"/>
      </w:r>
      <w:r w:rsidR="007226B5">
        <w:instrText xml:space="preserve"> SEQ Figure \* ARABIC </w:instrText>
      </w:r>
      <w:r w:rsidR="007226B5">
        <w:fldChar w:fldCharType="separate"/>
      </w:r>
      <w:r w:rsidR="007226B5">
        <w:rPr>
          <w:noProof/>
        </w:rPr>
        <w:t>1</w:t>
      </w:r>
      <w:r w:rsidR="007226B5">
        <w:rPr>
          <w:noProof/>
        </w:rPr>
        <w:fldChar w:fldCharType="end"/>
      </w:r>
      <w:r w:rsidR="0031694A">
        <w:t>:</w:t>
      </w:r>
      <w:r>
        <w:t xml:space="preserve"> </w:t>
      </w:r>
      <w:r w:rsidRPr="00FD58BA">
        <w:t>Australia</w:t>
      </w:r>
      <w:r w:rsidR="00684EC2">
        <w:t>–</w:t>
      </w:r>
      <w:r w:rsidRPr="00FD58BA">
        <w:t>Indonesia DPP overvie</w:t>
      </w:r>
      <w:r w:rsidR="00692BBC">
        <w:t>w</w:t>
      </w:r>
      <w:bookmarkEnd w:id="76"/>
    </w:p>
    <w:p w14:paraId="3081BBF5" w14:textId="5DBCB48F" w:rsidR="00692BBC" w:rsidRPr="00692BBC" w:rsidRDefault="00692BBC" w:rsidP="00692BBC">
      <w:r w:rsidRPr="003C4E2C">
        <w:rPr>
          <w:noProof/>
        </w:rPr>
        <w:drawing>
          <wp:inline distT="0" distB="0" distL="0" distR="0" wp14:anchorId="2B67AD23" wp14:editId="0B2D445B">
            <wp:extent cx="5731510" cy="7078217"/>
            <wp:effectExtent l="0" t="0" r="0" b="0"/>
            <wp:docPr id="287024716" name="Picture 1" descr="Objectives, outcomes and focus areas of the Australia–Indonesia Development Partnership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24716" name="Picture 1" descr="Objectives, outcomes and focus areas of the Australia–Indonesia Development Partnership Plan"/>
                    <pic:cNvPicPr/>
                  </pic:nvPicPr>
                  <pic:blipFill rotWithShape="1">
                    <a:blip r:embed="rId13"/>
                    <a:srcRect l="1596" b="969"/>
                    <a:stretch/>
                  </pic:blipFill>
                  <pic:spPr bwMode="auto">
                    <a:xfrm>
                      <a:off x="0" y="0"/>
                      <a:ext cx="5731510" cy="7078217"/>
                    </a:xfrm>
                    <a:prstGeom prst="rect">
                      <a:avLst/>
                    </a:prstGeom>
                    <a:ln>
                      <a:noFill/>
                    </a:ln>
                    <a:extLst>
                      <a:ext uri="{53640926-AAD7-44D8-BBD7-CCE9431645EC}">
                        <a14:shadowObscured xmlns:a14="http://schemas.microsoft.com/office/drawing/2010/main"/>
                      </a:ext>
                    </a:extLst>
                  </pic:spPr>
                </pic:pic>
              </a:graphicData>
            </a:graphic>
          </wp:inline>
        </w:drawing>
      </w:r>
    </w:p>
    <w:p w14:paraId="546C9029" w14:textId="1CBB68A5" w:rsidR="00204D1E" w:rsidRPr="00C33052" w:rsidRDefault="3649A1BB" w:rsidP="4AAB3620">
      <w:pPr>
        <w:spacing w:line="259" w:lineRule="auto"/>
      </w:pPr>
      <w:r>
        <w:t xml:space="preserve">AAI also aligns with </w:t>
      </w:r>
      <w:r w:rsidR="79579F46">
        <w:t>new</w:t>
      </w:r>
      <w:r>
        <w:t xml:space="preserve"> </w:t>
      </w:r>
      <w:r w:rsidR="33CDB15E">
        <w:t xml:space="preserve">GOA </w:t>
      </w:r>
      <w:r w:rsidR="79579F46">
        <w:t>policies guiding ODA</w:t>
      </w:r>
      <w:r w:rsidR="0CB98983">
        <w:t>, including</w:t>
      </w:r>
      <w:r>
        <w:t xml:space="preserve"> the International Development Policy</w:t>
      </w:r>
      <w:r w:rsidR="1F2FF90A">
        <w:t xml:space="preserve"> (released in August 2023)</w:t>
      </w:r>
      <w:r>
        <w:t xml:space="preserve">, </w:t>
      </w:r>
      <w:r w:rsidR="1F2FF90A">
        <w:t xml:space="preserve">the </w:t>
      </w:r>
      <w:r w:rsidR="1F2FF90A" w:rsidRPr="4AAB3620">
        <w:rPr>
          <w:lang w:val="en-US"/>
        </w:rPr>
        <w:t>International Disability Equity and Rights Strategy</w:t>
      </w:r>
      <w:r w:rsidR="6B28D5FA" w:rsidRPr="4AAB3620">
        <w:rPr>
          <w:lang w:val="en-US"/>
        </w:rPr>
        <w:t xml:space="preserve"> (November 2024</w:t>
      </w:r>
      <w:r w:rsidR="001149BA" w:rsidRPr="4AAB3620">
        <w:rPr>
          <w:lang w:val="en-US"/>
        </w:rPr>
        <w:t>)</w:t>
      </w:r>
      <w:r w:rsidR="6B28D5FA" w:rsidRPr="4AAB3620">
        <w:rPr>
          <w:lang w:val="en-US"/>
        </w:rPr>
        <w:t>, and</w:t>
      </w:r>
      <w:r w:rsidR="1F2FF90A">
        <w:t xml:space="preserve"> </w:t>
      </w:r>
      <w:r>
        <w:t xml:space="preserve">the International Gender Equality </w:t>
      </w:r>
      <w:r w:rsidRPr="4AAB3620">
        <w:rPr>
          <w:lang w:val="en-US"/>
        </w:rPr>
        <w:t>Strategy</w:t>
      </w:r>
      <w:r>
        <w:t xml:space="preserve"> </w:t>
      </w:r>
      <w:r w:rsidR="06C5AD24">
        <w:t>(February 2025)</w:t>
      </w:r>
      <w:r>
        <w:t>.</w:t>
      </w:r>
      <w:r w:rsidR="5F35F8F4">
        <w:t xml:space="preserve"> </w:t>
      </w:r>
      <w:r w:rsidR="5F35F8F4" w:rsidRPr="4AAB3620">
        <w:rPr>
          <w:rFonts w:ascii="Aptos" w:eastAsia="Aptos" w:hAnsi="Aptos" w:cs="Aptos"/>
        </w:rPr>
        <w:t xml:space="preserve">These </w:t>
      </w:r>
      <w:r w:rsidR="5F35F8F4">
        <w:t xml:space="preserve">strategies </w:t>
      </w:r>
      <w:r w:rsidR="5F35F8F4" w:rsidRPr="4AAB3620">
        <w:rPr>
          <w:rFonts w:ascii="Aptos" w:eastAsia="Aptos" w:hAnsi="Aptos" w:cs="Aptos"/>
        </w:rPr>
        <w:t xml:space="preserve">emphasise the importance of removing systemic barriers to participation and supporting marginalised groups through targeted, evidence–informed approaches; AAI already achieves this through its comprehensive GEDSI strategy and effective methods of attracting and supporting women, people with </w:t>
      </w:r>
      <w:r w:rsidR="5F35F8F4" w:rsidRPr="4AAB3620">
        <w:rPr>
          <w:rFonts w:ascii="Aptos" w:eastAsia="Aptos" w:hAnsi="Aptos" w:cs="Aptos"/>
        </w:rPr>
        <w:lastRenderedPageBreak/>
        <w:t>disabilities and other marginalised groups.</w:t>
      </w:r>
      <w:r w:rsidR="429506AF">
        <w:t xml:space="preserve"> </w:t>
      </w:r>
      <w:r w:rsidR="6E2E9885">
        <w:t xml:space="preserve">However, recognising that these are </w:t>
      </w:r>
      <w:proofErr w:type="gramStart"/>
      <w:r w:rsidR="6E2E9885">
        <w:t>newly</w:t>
      </w:r>
      <w:r w:rsidR="00684EC2">
        <w:t>–</w:t>
      </w:r>
      <w:r w:rsidR="6E2E9885">
        <w:t>developed</w:t>
      </w:r>
      <w:proofErr w:type="gramEnd"/>
      <w:r w:rsidR="6E2E9885">
        <w:t xml:space="preserve"> policies and strategies, the </w:t>
      </w:r>
      <w:r w:rsidR="0E679A30">
        <w:t>design of the next AAI phase will need refinement to ensure strong alignment</w:t>
      </w:r>
      <w:r w:rsidR="7CF47FCE">
        <w:t xml:space="preserve">, including in </w:t>
      </w:r>
      <w:r w:rsidR="00DA208D">
        <w:t xml:space="preserve">the </w:t>
      </w:r>
      <w:r w:rsidR="7CF47FCE">
        <w:t>program logic and</w:t>
      </w:r>
      <w:r w:rsidR="270A16DA">
        <w:t xml:space="preserve"> MEL </w:t>
      </w:r>
      <w:r w:rsidR="2D80B8FA">
        <w:t>framework</w:t>
      </w:r>
      <w:r w:rsidR="395C0CBC">
        <w:t xml:space="preserve">, </w:t>
      </w:r>
      <w:r w:rsidR="006E35B0">
        <w:t>particularl</w:t>
      </w:r>
      <w:r w:rsidR="395C0CBC">
        <w:t xml:space="preserve">y </w:t>
      </w:r>
      <w:r w:rsidR="004C147E">
        <w:t>regarding</w:t>
      </w:r>
      <w:r w:rsidR="006E35B0">
        <w:t xml:space="preserve"> </w:t>
      </w:r>
      <w:r w:rsidR="000C5E8C">
        <w:t>GEDSI and</w:t>
      </w:r>
      <w:r w:rsidR="395C0CBC">
        <w:t xml:space="preserve"> climate</w:t>
      </w:r>
      <w:r w:rsidR="006E35B0">
        <w:t xml:space="preserve"> change</w:t>
      </w:r>
      <w:r w:rsidR="270A16DA">
        <w:t>.</w:t>
      </w:r>
    </w:p>
    <w:p w14:paraId="1EEC8A09" w14:textId="24437085" w:rsidR="00204D1E" w:rsidRDefault="00204D1E" w:rsidP="009778BD">
      <w:pPr>
        <w:rPr>
          <w:lang w:val="en-US"/>
        </w:rPr>
      </w:pPr>
      <w:r>
        <w:rPr>
          <w:lang w:val="en-US"/>
        </w:rPr>
        <w:t>AAI contributes to strategic areas in which Australia and Indonesia have bilateral and regional agreements, including the Indonesia Australia Comprehensive Economic Partnership Agreement (IA</w:t>
      </w:r>
      <w:r w:rsidR="00684EC2">
        <w:rPr>
          <w:lang w:val="en-US"/>
        </w:rPr>
        <w:t>–</w:t>
      </w:r>
      <w:r>
        <w:rPr>
          <w:lang w:val="en-US"/>
        </w:rPr>
        <w:t xml:space="preserve">CEPA) and </w:t>
      </w:r>
      <w:r w:rsidRPr="00E41971">
        <w:t>Australia’s Southeast Asia Economic Strategy to 2040</w:t>
      </w:r>
      <w:r>
        <w:t>. IA</w:t>
      </w:r>
      <w:r w:rsidR="00684EC2">
        <w:t>–</w:t>
      </w:r>
      <w:r>
        <w:t xml:space="preserve">CEPA </w:t>
      </w:r>
      <w:r>
        <w:rPr>
          <w:lang w:val="en-US"/>
        </w:rPr>
        <w:t xml:space="preserve">entered into force in July 2020 and is </w:t>
      </w:r>
      <w:r w:rsidR="001D36DB">
        <w:rPr>
          <w:lang w:val="en-US"/>
        </w:rPr>
        <w:t>‘</w:t>
      </w:r>
      <w:r>
        <w:rPr>
          <w:lang w:val="en-US"/>
        </w:rPr>
        <w:t>intended to strengthen bilateral ties and provide a basis for deepening the trade and investment relationship</w:t>
      </w:r>
      <w:r w:rsidR="00E3788C">
        <w:rPr>
          <w:lang w:val="en-US"/>
        </w:rPr>
        <w:t>’</w:t>
      </w:r>
      <w:r>
        <w:rPr>
          <w:rStyle w:val="FootnoteReference"/>
          <w:lang w:val="en-US"/>
        </w:rPr>
        <w:footnoteReference w:id="3"/>
      </w:r>
      <w:r>
        <w:rPr>
          <w:lang w:val="en-US"/>
        </w:rPr>
        <w:t xml:space="preserve">. </w:t>
      </w:r>
      <w:r w:rsidR="00141124">
        <w:rPr>
          <w:lang w:val="en-US"/>
        </w:rPr>
        <w:t xml:space="preserve">In addition to providing scholarships for </w:t>
      </w:r>
      <w:r w:rsidR="0080439C">
        <w:rPr>
          <w:lang w:val="en-US"/>
        </w:rPr>
        <w:t xml:space="preserve">PhD and </w:t>
      </w:r>
      <w:proofErr w:type="gramStart"/>
      <w:r w:rsidR="0080439C">
        <w:rPr>
          <w:lang w:val="en-US"/>
        </w:rPr>
        <w:t>Masters</w:t>
      </w:r>
      <w:proofErr w:type="gramEnd"/>
      <w:r w:rsidR="0080439C">
        <w:rPr>
          <w:lang w:val="en-US"/>
        </w:rPr>
        <w:t xml:space="preserve"> students on thematic topics relevant to IA</w:t>
      </w:r>
      <w:r w:rsidR="00684EC2">
        <w:rPr>
          <w:lang w:val="en-US"/>
        </w:rPr>
        <w:t>–</w:t>
      </w:r>
      <w:r w:rsidR="0080439C">
        <w:rPr>
          <w:lang w:val="en-US"/>
        </w:rPr>
        <w:t xml:space="preserve">CEPA, </w:t>
      </w:r>
      <w:r>
        <w:rPr>
          <w:lang w:val="en-US"/>
        </w:rPr>
        <w:t>AAI supports the implementation of IA</w:t>
      </w:r>
      <w:r w:rsidR="00684EC2">
        <w:rPr>
          <w:lang w:val="en-US"/>
        </w:rPr>
        <w:t>–</w:t>
      </w:r>
      <w:r>
        <w:rPr>
          <w:lang w:val="en-US"/>
        </w:rPr>
        <w:t xml:space="preserve">CEPA </w:t>
      </w:r>
      <w:r w:rsidR="001D36DB">
        <w:rPr>
          <w:lang w:val="en-US"/>
        </w:rPr>
        <w:t>by</w:t>
      </w:r>
      <w:r>
        <w:rPr>
          <w:lang w:val="en-US"/>
        </w:rPr>
        <w:t xml:space="preserve"> working with the DFAT</w:t>
      </w:r>
      <w:r w:rsidR="00684EC2">
        <w:rPr>
          <w:lang w:val="en-US"/>
        </w:rPr>
        <w:t>–</w:t>
      </w:r>
      <w:r>
        <w:rPr>
          <w:lang w:val="en-US"/>
        </w:rPr>
        <w:t>funded development program IA</w:t>
      </w:r>
      <w:r w:rsidR="00684EC2">
        <w:rPr>
          <w:lang w:val="en-US"/>
        </w:rPr>
        <w:t>–</w:t>
      </w:r>
      <w:r>
        <w:rPr>
          <w:lang w:val="en-US"/>
        </w:rPr>
        <w:t xml:space="preserve">CEPA ECP KATALIS </w:t>
      </w:r>
      <w:r w:rsidR="001D36DB">
        <w:rPr>
          <w:lang w:val="en-US"/>
        </w:rPr>
        <w:t>in</w:t>
      </w:r>
      <w:r>
        <w:rPr>
          <w:lang w:val="en-US"/>
        </w:rPr>
        <w:t xml:space="preserve"> implementing short courses on priority themes such as agriculture </w:t>
      </w:r>
      <w:r w:rsidR="002A2361">
        <w:rPr>
          <w:lang w:val="en-US"/>
        </w:rPr>
        <w:t>(Figure 2).</w:t>
      </w:r>
    </w:p>
    <w:p w14:paraId="2DD1F6EF" w14:textId="77777777" w:rsidR="004B25DA" w:rsidRDefault="008446E5" w:rsidP="004B25DA">
      <w:pPr>
        <w:rPr>
          <w:lang w:val="en-US"/>
        </w:rPr>
      </w:pPr>
      <w:r w:rsidRPr="622B5548">
        <w:rPr>
          <w:lang w:val="en-US"/>
        </w:rPr>
        <w:t>AAI also supports the implementation of</w:t>
      </w:r>
      <w:r w:rsidR="0090491B" w:rsidRPr="622B5548">
        <w:rPr>
          <w:lang w:val="en-US"/>
        </w:rPr>
        <w:t xml:space="preserve"> Australia’s strategies and partnerships within the ASEAN region, including </w:t>
      </w:r>
      <w:r w:rsidR="00337D65" w:rsidRPr="622B5548">
        <w:rPr>
          <w:lang w:val="en-US"/>
        </w:rPr>
        <w:t>Australia’s Comprehensive Strategic Partnership with ASEAN (signed in October 2021) and</w:t>
      </w:r>
      <w:r w:rsidRPr="622B5548">
        <w:rPr>
          <w:lang w:val="en-US"/>
        </w:rPr>
        <w:t xml:space="preserve"> the Southeast Economic Strategy to 2040</w:t>
      </w:r>
      <w:r w:rsidR="00337D65" w:rsidRPr="622B5548">
        <w:rPr>
          <w:lang w:val="en-US"/>
        </w:rPr>
        <w:t xml:space="preserve"> (launched in September 2023),</w:t>
      </w:r>
      <w:r w:rsidRPr="622B5548">
        <w:rPr>
          <w:lang w:val="en-US"/>
        </w:rPr>
        <w:t xml:space="preserve"> through </w:t>
      </w:r>
      <w:r w:rsidR="006A47D4" w:rsidRPr="622B5548">
        <w:rPr>
          <w:lang w:val="en-US"/>
        </w:rPr>
        <w:t>providing</w:t>
      </w:r>
      <w:r w:rsidRPr="622B5548">
        <w:rPr>
          <w:lang w:val="en-US"/>
        </w:rPr>
        <w:t xml:space="preserve"> scholarships and short courses</w:t>
      </w:r>
      <w:r w:rsidR="001F2FAE" w:rsidRPr="622B5548">
        <w:rPr>
          <w:lang w:val="en-US"/>
        </w:rPr>
        <w:t xml:space="preserve"> </w:t>
      </w:r>
      <w:r w:rsidR="00D86330" w:rsidRPr="622B5548">
        <w:rPr>
          <w:lang w:val="en-US"/>
        </w:rPr>
        <w:t>to Indonesian citizens in alignment with</w:t>
      </w:r>
      <w:r w:rsidR="001F2FAE" w:rsidRPr="622B5548">
        <w:rPr>
          <w:lang w:val="en-US"/>
        </w:rPr>
        <w:t xml:space="preserve"> regional priorities and needs</w:t>
      </w:r>
      <w:r w:rsidR="00FF211A" w:rsidRPr="622B5548">
        <w:rPr>
          <w:lang w:val="en-US"/>
        </w:rPr>
        <w:t>.</w:t>
      </w:r>
      <w:r w:rsidR="00A23F13" w:rsidRPr="622B5548">
        <w:rPr>
          <w:lang w:val="en-US"/>
        </w:rPr>
        <w:t xml:space="preserve"> </w:t>
      </w:r>
      <w:r w:rsidR="00DB47D6" w:rsidRPr="622B5548">
        <w:rPr>
          <w:lang w:val="en-US"/>
        </w:rPr>
        <w:t>As part of the Aus4ASEAN program, in 2023</w:t>
      </w:r>
      <w:r w:rsidR="00684EC2" w:rsidRPr="622B5548">
        <w:rPr>
          <w:lang w:val="en-US"/>
        </w:rPr>
        <w:t>–</w:t>
      </w:r>
      <w:r w:rsidR="00DB47D6" w:rsidRPr="622B5548">
        <w:rPr>
          <w:lang w:val="en-US"/>
        </w:rPr>
        <w:t>2024</w:t>
      </w:r>
      <w:r w:rsidR="0021264A" w:rsidRPr="622B5548">
        <w:rPr>
          <w:lang w:val="en-US"/>
        </w:rPr>
        <w:t xml:space="preserve"> AAI’s managing contractor</w:t>
      </w:r>
      <w:r w:rsidR="7C58D6F4" w:rsidRPr="622B5548">
        <w:rPr>
          <w:lang w:val="en-US"/>
        </w:rPr>
        <w:t xml:space="preserve"> also delivered</w:t>
      </w:r>
      <w:r w:rsidR="000302C0">
        <w:rPr>
          <w:lang w:val="en-US"/>
        </w:rPr>
        <w:t xml:space="preserve"> </w:t>
      </w:r>
      <w:r w:rsidR="00CF151A" w:rsidRPr="622B5548">
        <w:rPr>
          <w:lang w:val="en-US"/>
        </w:rPr>
        <w:t>14 short courses</w:t>
      </w:r>
      <w:r w:rsidR="005C4004" w:rsidRPr="622B5548">
        <w:rPr>
          <w:lang w:val="en-US"/>
        </w:rPr>
        <w:t xml:space="preserve"> for</w:t>
      </w:r>
      <w:r w:rsidR="00AE6FA0" w:rsidRPr="622B5548">
        <w:rPr>
          <w:lang w:val="en-US"/>
        </w:rPr>
        <w:t xml:space="preserve"> </w:t>
      </w:r>
      <w:r w:rsidR="005C4004" w:rsidRPr="622B5548">
        <w:rPr>
          <w:lang w:val="en-US"/>
        </w:rPr>
        <w:t>technical and vocational education and training (TVET) professionals</w:t>
      </w:r>
      <w:r w:rsidR="00851C57" w:rsidRPr="622B5548">
        <w:rPr>
          <w:lang w:val="en-US"/>
        </w:rPr>
        <w:t>.</w:t>
      </w:r>
      <w:r w:rsidR="006A04C0" w:rsidRPr="622B5548">
        <w:rPr>
          <w:lang w:val="en-US"/>
        </w:rPr>
        <w:t xml:space="preserve"> T</w:t>
      </w:r>
      <w:r w:rsidR="00870112" w:rsidRPr="622B5548">
        <w:rPr>
          <w:lang w:val="en-US"/>
        </w:rPr>
        <w:t xml:space="preserve">he </w:t>
      </w:r>
      <w:r w:rsidR="00A26361" w:rsidRPr="622B5548">
        <w:rPr>
          <w:lang w:val="en-US"/>
        </w:rPr>
        <w:t xml:space="preserve">successful </w:t>
      </w:r>
      <w:r w:rsidR="00870112" w:rsidRPr="622B5548">
        <w:rPr>
          <w:lang w:val="en-US"/>
        </w:rPr>
        <w:t xml:space="preserve">provision of these courses shows AAI’s flexibility to </w:t>
      </w:r>
      <w:r w:rsidR="00A26361" w:rsidRPr="622B5548">
        <w:rPr>
          <w:lang w:val="en-US"/>
        </w:rPr>
        <w:t>quickly adapt to new or shifting strategic</w:t>
      </w:r>
      <w:r w:rsidR="007A779E" w:rsidRPr="622B5548">
        <w:rPr>
          <w:lang w:val="en-US"/>
        </w:rPr>
        <w:t xml:space="preserve"> GOA</w:t>
      </w:r>
      <w:r w:rsidR="00A26361" w:rsidRPr="622B5548">
        <w:rPr>
          <w:lang w:val="en-US"/>
        </w:rPr>
        <w:t xml:space="preserve"> needs and priorities.</w:t>
      </w:r>
      <w:r w:rsidR="00DC6CB7" w:rsidRPr="622B5548">
        <w:rPr>
          <w:lang w:val="en-US"/>
        </w:rPr>
        <w:t xml:space="preserve"> </w:t>
      </w:r>
    </w:p>
    <w:p w14:paraId="7DC249B2" w14:textId="3B591339" w:rsidR="008E48DF" w:rsidRPr="004B25DA" w:rsidRDefault="008E48DF" w:rsidP="004B25DA">
      <w:pPr>
        <w:rPr>
          <w:lang w:val="en-US"/>
        </w:rPr>
      </w:pPr>
      <w:bookmarkStart w:id="77" w:name="_Toc204033731"/>
      <w:r>
        <w:t xml:space="preserve">Figure </w:t>
      </w:r>
      <w:r w:rsidR="007226B5">
        <w:fldChar w:fldCharType="begin"/>
      </w:r>
      <w:r w:rsidR="007226B5">
        <w:instrText xml:space="preserve"> SEQ Figure \* ARABIC </w:instrText>
      </w:r>
      <w:r w:rsidR="007226B5">
        <w:fldChar w:fldCharType="separate"/>
      </w:r>
      <w:r w:rsidR="007226B5">
        <w:rPr>
          <w:noProof/>
        </w:rPr>
        <w:t>2</w:t>
      </w:r>
      <w:r w:rsidR="007226B5">
        <w:rPr>
          <w:noProof/>
        </w:rPr>
        <w:fldChar w:fldCharType="end"/>
      </w:r>
      <w:r>
        <w:t xml:space="preserve">: </w:t>
      </w:r>
      <w:r w:rsidRPr="00516297">
        <w:t>AAI short course implemented in 2025 as part of IA</w:t>
      </w:r>
      <w:r w:rsidR="00684EC2">
        <w:t>–</w:t>
      </w:r>
      <w:r w:rsidRPr="00516297">
        <w:t>CEPA ECP KATALIS</w:t>
      </w:r>
      <w:bookmarkEnd w:id="77"/>
    </w:p>
    <w:p w14:paraId="3FDC2F80" w14:textId="77777777" w:rsidR="007D00AD" w:rsidRDefault="007D00AD" w:rsidP="7E7D0C0D">
      <w:pPr>
        <w:keepNext/>
        <w:spacing w:line="264" w:lineRule="auto"/>
        <w:jc w:val="center"/>
      </w:pPr>
      <w:r>
        <w:rPr>
          <w:noProof/>
        </w:rPr>
        <w:drawing>
          <wp:inline distT="0" distB="0" distL="0" distR="0" wp14:anchorId="783C0466" wp14:editId="72539903">
            <wp:extent cx="4503761" cy="3180216"/>
            <wp:effectExtent l="0" t="0" r="5080" b="0"/>
            <wp:docPr id="1055810199" name="Picture 1" descr="A poster for a short course on Grains Value Chain Leadership. The course was part of the KATALI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10199" name="Picture 1" descr="A poster for a short course on Grains Value Chain Leadership. The course was part of the KATALIS program."/>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593"/>
                    <a:stretch/>
                  </pic:blipFill>
                  <pic:spPr bwMode="auto">
                    <a:xfrm>
                      <a:off x="0" y="0"/>
                      <a:ext cx="4605621" cy="3252142"/>
                    </a:xfrm>
                    <a:prstGeom prst="rect">
                      <a:avLst/>
                    </a:prstGeom>
                    <a:noFill/>
                    <a:ln>
                      <a:noFill/>
                    </a:ln>
                    <a:extLst>
                      <a:ext uri="{53640926-AAD7-44D8-BBD7-CCE9431645EC}">
                        <a14:shadowObscured xmlns:a14="http://schemas.microsoft.com/office/drawing/2010/main"/>
                      </a:ext>
                    </a:extLst>
                  </pic:spPr>
                </pic:pic>
              </a:graphicData>
            </a:graphic>
          </wp:inline>
        </w:drawing>
      </w:r>
    </w:p>
    <w:p w14:paraId="1F4ED3A2" w14:textId="77777777" w:rsidR="005600B1" w:rsidRDefault="005600B1" w:rsidP="00B06715">
      <w:pPr>
        <w:pStyle w:val="Normal-Close"/>
      </w:pPr>
    </w:p>
    <w:p w14:paraId="5B84596F" w14:textId="753A2487" w:rsidR="008E2019" w:rsidRDefault="49BC3F81" w:rsidP="622B5548">
      <w:pPr>
        <w:spacing w:line="259" w:lineRule="auto"/>
      </w:pPr>
      <w:r>
        <w:lastRenderedPageBreak/>
        <w:t xml:space="preserve">Although AAI largely aligns with GOA strategic priorities and clearly delivers significant benefits for both governments through strengthening bilateral relations, there are two areas in which alignment can be improved. The first </w:t>
      </w:r>
      <w:r w:rsidR="0D47FB38">
        <w:t xml:space="preserve">area </w:t>
      </w:r>
      <w:r w:rsidR="2F0A4D9C">
        <w:t>relates to</w:t>
      </w:r>
      <w:r w:rsidR="0D47FB38">
        <w:t xml:space="preserve"> short courses. Short courses for 2022</w:t>
      </w:r>
      <w:r w:rsidR="00684EC2">
        <w:t>–</w:t>
      </w:r>
      <w:r w:rsidR="0D47FB38">
        <w:t>2025 were mapped to the DPP and the two RPJMNs for th</w:t>
      </w:r>
      <w:r w:rsidR="7D801EA0">
        <w:t>e period</w:t>
      </w:r>
      <w:r w:rsidR="0D47FB38">
        <w:t xml:space="preserve"> to </w:t>
      </w:r>
      <w:r w:rsidR="281FFB65">
        <w:t xml:space="preserve">assess </w:t>
      </w:r>
      <w:r w:rsidR="0D47FB38">
        <w:t>alignment with GOA and GOI strategic priorities</w:t>
      </w:r>
      <w:r w:rsidR="002574BD">
        <w:t xml:space="preserve">. </w:t>
      </w:r>
      <w:r w:rsidR="008E2019">
        <w:t xml:space="preserve">While short course themes overall align with the DPP’s three objectives, and cover all DPP focus areas, several key focus areas are </w:t>
      </w:r>
      <w:r w:rsidR="61F6F735">
        <w:t xml:space="preserve">minimally </w:t>
      </w:r>
      <w:r w:rsidR="008E2019">
        <w:t>reflected in the 59 short courses held between 2022 and 2025 (excluding Aus4ASEAN short courses), despite being of high priority for GOA. The underrepresented focus areas include:</w:t>
      </w:r>
    </w:p>
    <w:p w14:paraId="7F67E6E4" w14:textId="385E730C" w:rsidR="008E2019" w:rsidRDefault="008E2019" w:rsidP="008E2019">
      <w:pPr>
        <w:pStyle w:val="ListBullet1"/>
      </w:pPr>
      <w:r>
        <w:t>social protection (no courses; 0% of all courses</w:t>
      </w:r>
      <w:r w:rsidR="4E522B95">
        <w:t xml:space="preserve"> implemented in 2022</w:t>
      </w:r>
      <w:r w:rsidR="004E4EE6">
        <w:t>–</w:t>
      </w:r>
      <w:r w:rsidR="4E522B95">
        <w:t>2025</w:t>
      </w:r>
      <w:r>
        <w:t>)</w:t>
      </w:r>
    </w:p>
    <w:p w14:paraId="5011A46D" w14:textId="77777777" w:rsidR="008E2019" w:rsidRDefault="008E2019" w:rsidP="008E2019">
      <w:pPr>
        <w:pStyle w:val="ListBullet1"/>
      </w:pPr>
      <w:r>
        <w:t>justice (no courses; 0%)</w:t>
      </w:r>
    </w:p>
    <w:p w14:paraId="4FDDBD24" w14:textId="77777777" w:rsidR="008E2019" w:rsidRDefault="008E2019" w:rsidP="008E2019">
      <w:pPr>
        <w:pStyle w:val="ListBullet1"/>
      </w:pPr>
      <w:r w:rsidRPr="21928F86">
        <w:t>disaster preparedness (one course; 2%)</w:t>
      </w:r>
    </w:p>
    <w:p w14:paraId="08ADFC3A" w14:textId="77777777" w:rsidR="008E2019" w:rsidRDefault="008E2019" w:rsidP="008E2019">
      <w:pPr>
        <w:pStyle w:val="ListBullet1"/>
      </w:pPr>
      <w:r w:rsidRPr="21928F86">
        <w:t>cyber security (one course; 2%)</w:t>
      </w:r>
    </w:p>
    <w:p w14:paraId="15B1F100" w14:textId="77777777" w:rsidR="008E2019" w:rsidRDefault="008E2019" w:rsidP="008E2019">
      <w:pPr>
        <w:pStyle w:val="ListBullet1"/>
      </w:pPr>
      <w:r w:rsidRPr="21928F86">
        <w:t>health (two courses; 3%)</w:t>
      </w:r>
    </w:p>
    <w:p w14:paraId="66773BC1" w14:textId="77777777" w:rsidR="008E2019" w:rsidRDefault="008E2019" w:rsidP="008E2019">
      <w:pPr>
        <w:pStyle w:val="ListBullet1"/>
      </w:pPr>
      <w:r w:rsidRPr="21928F86">
        <w:t>democratic strengthening (two courses, 3%)</w:t>
      </w:r>
    </w:p>
    <w:p w14:paraId="073C4225" w14:textId="77777777" w:rsidR="008E2019" w:rsidRDefault="008E2019" w:rsidP="008E2019">
      <w:pPr>
        <w:pStyle w:val="ListBullet1"/>
      </w:pPr>
      <w:r w:rsidRPr="21928F86">
        <w:t>civil society (three courses; 5%)</w:t>
      </w:r>
    </w:p>
    <w:p w14:paraId="2DC22F8D" w14:textId="77777777" w:rsidR="008E2019" w:rsidRDefault="008E2019" w:rsidP="008E2019">
      <w:pPr>
        <w:pStyle w:val="ListBullet1"/>
      </w:pPr>
      <w:r>
        <w:t>education (three courses; 5%).</w:t>
      </w:r>
    </w:p>
    <w:p w14:paraId="302C74A5" w14:textId="64A8BF52" w:rsidR="38045678" w:rsidRDefault="38045678" w:rsidP="622B5548">
      <w:pPr>
        <w:spacing w:line="259" w:lineRule="auto"/>
      </w:pPr>
      <w:r>
        <w:t xml:space="preserve">The mapping of short courses against the DPP and two RPJMNs is presented in Appendix </w:t>
      </w:r>
      <w:r w:rsidR="003C68C2">
        <w:t>G</w:t>
      </w:r>
      <w:r>
        <w:t>.</w:t>
      </w:r>
    </w:p>
    <w:p w14:paraId="0E0537D9" w14:textId="37D5EDC6" w:rsidR="5328FC48" w:rsidRDefault="5328FC48" w:rsidP="008E2019">
      <w:pPr>
        <w:spacing w:line="259" w:lineRule="auto"/>
      </w:pPr>
      <w:r w:rsidRPr="21928F86">
        <w:t xml:space="preserve">This is not to say that the short courses held over this period are </w:t>
      </w:r>
      <w:r w:rsidR="00A0276C">
        <w:t xml:space="preserve">less </w:t>
      </w:r>
      <w:r w:rsidRPr="21928F86">
        <w:t xml:space="preserve">irrelevant or do not align with </w:t>
      </w:r>
      <w:r w:rsidR="66A20194" w:rsidRPr="00345CB6">
        <w:t xml:space="preserve">GOA </w:t>
      </w:r>
      <w:r w:rsidRPr="00345CB6">
        <w:t>strategic</w:t>
      </w:r>
      <w:r w:rsidRPr="21928F86">
        <w:t xml:space="preserve"> priorities. Rather, it is that </w:t>
      </w:r>
      <w:r w:rsidR="0D47FB38" w:rsidRPr="21928F86">
        <w:t xml:space="preserve">there is the opportunity to be more strategic in the themes and sectors chosen for short course offerings to ensure greater alignment with the </w:t>
      </w:r>
      <w:r w:rsidR="0D47FB38">
        <w:t>DPP</w:t>
      </w:r>
      <w:r w:rsidR="097AD031">
        <w:t>’s focus areas</w:t>
      </w:r>
      <w:r w:rsidR="0D47FB38" w:rsidRPr="21928F86">
        <w:t xml:space="preserve"> and to better leverage Australia’s expertise. The </w:t>
      </w:r>
      <w:r w:rsidR="0D47FB38" w:rsidRPr="00B67582">
        <w:t>Southeast Asia Economic Strategy to 2040</w:t>
      </w:r>
      <w:r w:rsidR="0D47FB38" w:rsidRPr="21928F86">
        <w:t xml:space="preserve"> also specifically recommends that the delivery of short courses be expanded on emerging issues. </w:t>
      </w:r>
    </w:p>
    <w:p w14:paraId="1110AF05" w14:textId="2E670BB9" w:rsidR="00A343C9" w:rsidRPr="00A14540" w:rsidRDefault="00A343C9" w:rsidP="00A14540">
      <w:pPr>
        <w:ind w:left="360"/>
        <w:rPr>
          <w:i/>
          <w:iCs/>
          <w:color w:val="318B98" w:themeColor="accent5" w:themeShade="BF"/>
        </w:rPr>
      </w:pPr>
      <w:r w:rsidRPr="00A14540">
        <w:rPr>
          <w:i/>
          <w:iCs/>
        </w:rPr>
        <w:t>We can jointly shape the objectives [of short courses] so they meet the needs of both Post and Canberra, because they often don’t have the same objectives. There are mutual benefits if we can do this</w:t>
      </w:r>
      <w:r w:rsidR="00A14540" w:rsidRPr="00A14540">
        <w:rPr>
          <w:i/>
          <w:iCs/>
        </w:rPr>
        <w:t xml:space="preserve"> (</w:t>
      </w:r>
      <w:r w:rsidRPr="00A14540">
        <w:rPr>
          <w:i/>
          <w:iCs/>
        </w:rPr>
        <w:t>DFAT representative</w:t>
      </w:r>
      <w:r w:rsidR="00165CE6">
        <w:rPr>
          <w:i/>
          <w:iCs/>
        </w:rPr>
        <w:t>).</w:t>
      </w:r>
    </w:p>
    <w:p w14:paraId="5792CAE1" w14:textId="172DA060" w:rsidR="00941A68" w:rsidRDefault="00A343C9" w:rsidP="00941A68">
      <w:r w:rsidRPr="00165CE6">
        <w:t xml:space="preserve">There </w:t>
      </w:r>
      <w:r>
        <w:t xml:space="preserve">is an opportunity to strengthen alignment of short courses with both GOI and GOA strategic priorities and needs (including Post and Canberra objectives and priorities) to optimise the benefits and impacts of short courses. This highlights the important role that Post plays in engaging DFAT Canberra as well as Australia’s three Consulates General in Indonesia in short course proposal and design. In addition, in Jakarta, the Political and Strategic Communication Branch (PSC) plays a key role in engaging Governance and Human Development Branch (GHD) and Economic Infrastructure and Investment Branch (EII) to ensure proposed courses align with the DPP and other strategic priorities. Several branch representatives indicated that they were not entirely sure of the purpose and objectives of short courses. Developing a shared understanding of short course objectives across Post, Canberra and the </w:t>
      </w:r>
      <w:r>
        <w:lastRenderedPageBreak/>
        <w:t>Consulates General will further strengthen the relevance of this modality. In addition, short courses designed and funded by other DFAT investments (such as those implemented through programs like KONEKSI, KINETEK and SKALA) demonstrate strong alignment with GOA priorities. With both the continuing demand for short courses and their relevance and impact, strengthening engagement on short course proposals and development is a clear priority.</w:t>
      </w:r>
    </w:p>
    <w:p w14:paraId="638AEA3A" w14:textId="0C77A88E" w:rsidR="00941A68" w:rsidRPr="00BF641E" w:rsidRDefault="2748D3A8" w:rsidP="00165CE6">
      <w:pPr>
        <w:ind w:left="360"/>
        <w:rPr>
          <w:i/>
          <w:iCs/>
          <w:color w:val="318B98" w:themeColor="accent5" w:themeShade="BF"/>
        </w:rPr>
      </w:pPr>
      <w:r w:rsidRPr="00BF641E">
        <w:rPr>
          <w:i/>
          <w:iCs/>
        </w:rPr>
        <w:t xml:space="preserve">The DPP looks at the importance of bringing along a broad range of stakeholders, but we can’t be all things to all people. We need to make sure the [AAI] topics and focuses are very targeted. Who are the key stakeholders? What kind of capacity does Australia want to build? </w:t>
      </w:r>
      <w:r w:rsidR="00BF641E" w:rsidRPr="00BF641E">
        <w:rPr>
          <w:i/>
          <w:iCs/>
          <w:color w:val="318B98" w:themeColor="accent5" w:themeShade="BF"/>
        </w:rPr>
        <w:t>(</w:t>
      </w:r>
      <w:r w:rsidRPr="00BF641E">
        <w:rPr>
          <w:i/>
          <w:iCs/>
        </w:rPr>
        <w:t>DFAT representative</w:t>
      </w:r>
      <w:r w:rsidR="00BF641E" w:rsidRPr="00BF641E">
        <w:rPr>
          <w:i/>
          <w:iCs/>
        </w:rPr>
        <w:t>)</w:t>
      </w:r>
    </w:p>
    <w:p w14:paraId="559BE97B" w14:textId="41BA9188" w:rsidR="00941A68" w:rsidRDefault="00941A68" w:rsidP="3EC69FFC">
      <w:r>
        <w:t xml:space="preserve">On GOA strategic alignment with </w:t>
      </w:r>
      <w:proofErr w:type="gramStart"/>
      <w:r>
        <w:t>Masters</w:t>
      </w:r>
      <w:proofErr w:type="gramEnd"/>
      <w:r>
        <w:t xml:space="preserve"> and PhD awards, AAI could strengthen alignment through both awardee selection and their proposed courses of study. By targeting certain sectors or agencies, or channelling applicants into specific areas of study, AAI can better build capacity in areas of critical need while simultaneously establishing strong relationships with future leaders and change agents. This could involve targeted outreach efforts to individuals in government, private sector and civil society to encourage them to apply for an award under AAI as well as proactive identification of potential future leaders by ensuring a whole–of–Post approach to candidate shortlisting (prior to the selection phase managed by the Joint Selection Team </w:t>
      </w:r>
      <w:r w:rsidR="00BB6001">
        <w:t>(</w:t>
      </w:r>
      <w:r>
        <w:t>JST).</w:t>
      </w:r>
      <w:r w:rsidRPr="21928F86">
        <w:rPr>
          <w:vertAlign w:val="superscript"/>
        </w:rPr>
        <w:footnoteReference w:id="4"/>
      </w:r>
      <w:r>
        <w:t xml:space="preserve"> This is further discussed in ‘Section 5.2 Effectiveness’. Stakeholder feedback strongly suggests it may be time to more strategically target both awardees and courses of study, particularly because tertiary education is increasingly accessible in Indone</w:t>
      </w:r>
      <w:r w:rsidR="00BB6001">
        <w:t>s</w:t>
      </w:r>
      <w:r>
        <w:t>ia and overseas to both scholarship recipients and self–funded students. AAI could become more strategic in its thematic focuses and pivot to primarily strengthening capacity in areas of critical need, such as health, food security, climate change (especially mitigation and adaptation), green energy, education, social protection, urban planning and data science, in addition to courses of study in areas less–commonly offered in Indonesia, such as GEDSI, cultural heritage and sustainable tourism.</w:t>
      </w:r>
    </w:p>
    <w:p w14:paraId="34B4357C" w14:textId="5FA1FE03" w:rsidR="00941A68" w:rsidRPr="00BF641E" w:rsidRDefault="3E9CD009" w:rsidP="00BF641E">
      <w:pPr>
        <w:ind w:left="360"/>
        <w:rPr>
          <w:i/>
          <w:iCs/>
          <w:color w:val="318B98" w:themeColor="accent5" w:themeShade="BF"/>
        </w:rPr>
      </w:pPr>
      <w:r w:rsidRPr="00BF641E">
        <w:rPr>
          <w:i/>
          <w:iCs/>
        </w:rPr>
        <w:t>[It’s about] balancing the bilateral priorities, and having a sharp focus on the highest priorities, with the need for flexibility . . . to respond to other priorities, be they thematic o</w:t>
      </w:r>
      <w:r w:rsidR="00D54277" w:rsidRPr="00BF641E">
        <w:rPr>
          <w:i/>
          <w:iCs/>
        </w:rPr>
        <w:t>r</w:t>
      </w:r>
      <w:r w:rsidRPr="00BF641E">
        <w:rPr>
          <w:i/>
          <w:iCs/>
        </w:rPr>
        <w:t xml:space="preserve"> regional</w:t>
      </w:r>
      <w:r w:rsidR="00BF641E">
        <w:rPr>
          <w:i/>
          <w:iCs/>
        </w:rPr>
        <w:t xml:space="preserve"> (</w:t>
      </w:r>
      <w:r w:rsidRPr="00BF641E">
        <w:rPr>
          <w:i/>
          <w:iCs/>
        </w:rPr>
        <w:t>DFAT representative</w:t>
      </w:r>
      <w:r w:rsidR="00BF641E">
        <w:rPr>
          <w:i/>
          <w:iCs/>
        </w:rPr>
        <w:t>).</w:t>
      </w:r>
    </w:p>
    <w:p w14:paraId="7BCE1EBA" w14:textId="687C5493" w:rsidR="00941A68" w:rsidRDefault="00C446E1" w:rsidP="00A82647">
      <w:pPr>
        <w:pStyle w:val="Heading3-NoNumber"/>
      </w:pPr>
      <w:bookmarkStart w:id="78" w:name="_Toc1992430299"/>
      <w:r>
        <w:t>Government of Indonesia priorities</w:t>
      </w:r>
      <w:bookmarkEnd w:id="78"/>
    </w:p>
    <w:p w14:paraId="346997C5" w14:textId="3CEBB2A9" w:rsidR="00E506F6" w:rsidRDefault="00FF653D" w:rsidP="24EE2FB3">
      <w:r w:rsidRPr="00E41971">
        <w:t xml:space="preserve">AAI </w:t>
      </w:r>
      <w:r w:rsidR="00F46BD9">
        <w:t>is in close alignment</w:t>
      </w:r>
      <w:r w:rsidRPr="00E41971">
        <w:t xml:space="preserve"> with GOI policies and needs, showing substantial flexibility in responding to key GOI thematic areas under both the Widodo</w:t>
      </w:r>
      <w:r w:rsidR="00F46BD9">
        <w:t xml:space="preserve"> (2014</w:t>
      </w:r>
      <w:r w:rsidR="00684EC2">
        <w:t>–</w:t>
      </w:r>
      <w:r w:rsidR="00F46BD9">
        <w:t>2024)</w:t>
      </w:r>
      <w:r w:rsidRPr="00E41971">
        <w:t xml:space="preserve"> and Prabowo </w:t>
      </w:r>
      <w:r w:rsidR="00F46BD9">
        <w:t>(2024</w:t>
      </w:r>
      <w:r w:rsidR="00684EC2">
        <w:t>–</w:t>
      </w:r>
      <w:r w:rsidR="00F46BD9">
        <w:t xml:space="preserve">2029) </w:t>
      </w:r>
      <w:r w:rsidRPr="00E41971">
        <w:t xml:space="preserve">administrations. </w:t>
      </w:r>
    </w:p>
    <w:p w14:paraId="0FF511AA" w14:textId="363AF228" w:rsidR="5687F947" w:rsidRDefault="5687F947">
      <w:r>
        <w:lastRenderedPageBreak/>
        <w:t>AAI aligns well with the strategic priorities and targets of Indonesia’s Long</w:t>
      </w:r>
      <w:r w:rsidR="00684EC2">
        <w:t>–</w:t>
      </w:r>
      <w:r>
        <w:t xml:space="preserve">Term Development Plan (RPJPN) </w:t>
      </w:r>
      <w:r w:rsidR="75CD0A1B">
        <w:t>and both the previous and current Medium</w:t>
      </w:r>
      <w:r w:rsidR="00684EC2">
        <w:t>–</w:t>
      </w:r>
      <w:r w:rsidR="75CD0A1B">
        <w:t xml:space="preserve">Term Development Plans (RPJMN). </w:t>
      </w:r>
      <w:r w:rsidR="06E04E00">
        <w:t>RPJPN</w:t>
      </w:r>
      <w:r w:rsidR="39ED6035">
        <w:t xml:space="preserve"> 202</w:t>
      </w:r>
      <w:r w:rsidR="40FF93A4">
        <w:t>5</w:t>
      </w:r>
      <w:r w:rsidR="00684EC2">
        <w:t>–</w:t>
      </w:r>
      <w:r w:rsidR="39ED6035">
        <w:t>2045</w:t>
      </w:r>
      <w:r w:rsidR="06E04E00">
        <w:t xml:space="preserve"> sets five targets for ‘Golden Indonesia 2045’: increased per capita income, reduced poverty and inequality, increased leadership and influence globally, increased human resource competitiveness and net zero greenhouse gas emissions. AAI aligns directly with three target</w:t>
      </w:r>
      <w:r w:rsidR="383D1733">
        <w:t xml:space="preserve"> areas</w:t>
      </w:r>
      <w:r w:rsidR="06E04E00">
        <w:t xml:space="preserve"> (po</w:t>
      </w:r>
      <w:r w:rsidR="383D1733">
        <w:t>verty and inequality reduction</w:t>
      </w:r>
      <w:r w:rsidR="06E04E00">
        <w:t>, human resources and net zero</w:t>
      </w:r>
      <w:r w:rsidR="383D1733">
        <w:t xml:space="preserve"> greenhouse gas emissions</w:t>
      </w:r>
      <w:r w:rsidR="06E04E00">
        <w:t xml:space="preserve">) and indirectly contributes to a fourth target (increased per capita income). </w:t>
      </w:r>
      <w:r w:rsidR="6F588597">
        <w:t>RPJPN 202</w:t>
      </w:r>
      <w:r w:rsidR="59DA2636">
        <w:t>5</w:t>
      </w:r>
      <w:r w:rsidR="00684EC2">
        <w:t>–</w:t>
      </w:r>
      <w:r w:rsidR="6F588597">
        <w:t>2045 also identifies eight ‘development missions’</w:t>
      </w:r>
      <w:r w:rsidR="4EE2BED5">
        <w:t>, of which AAI aligns directly with seven and indirectly contributes to the eighth mission.</w:t>
      </w:r>
      <w:r w:rsidR="2B305A2F">
        <w:t xml:space="preserve"> </w:t>
      </w:r>
    </w:p>
    <w:p w14:paraId="54A8FB48" w14:textId="469E6285" w:rsidR="007C0A92" w:rsidRDefault="00232C69" w:rsidP="007C0A92">
      <w:r>
        <w:t>In relation</w:t>
      </w:r>
      <w:r w:rsidR="35524639">
        <w:t xml:space="preserve"> to the medium</w:t>
      </w:r>
      <w:r w:rsidR="00684EC2">
        <w:t>–</w:t>
      </w:r>
      <w:r w:rsidR="35524639">
        <w:t>term plans,</w:t>
      </w:r>
      <w:r w:rsidR="0A737B12">
        <w:t xml:space="preserve"> </w:t>
      </w:r>
      <w:r w:rsidR="5687F947">
        <w:t>AAI</w:t>
      </w:r>
      <w:r w:rsidR="571ED45A">
        <w:t xml:space="preserve"> is</w:t>
      </w:r>
      <w:r w:rsidR="5687F947">
        <w:t xml:space="preserve"> align</w:t>
      </w:r>
      <w:r w:rsidR="35524639">
        <w:t>ed</w:t>
      </w:r>
      <w:r w:rsidR="5687F947">
        <w:t xml:space="preserve"> with </w:t>
      </w:r>
      <w:r w:rsidR="73605C23">
        <w:t xml:space="preserve">six </w:t>
      </w:r>
      <w:r w:rsidR="5687F947">
        <w:t>out of the nine strategic priorities (Nawa Cita)</w:t>
      </w:r>
      <w:r w:rsidR="0A737B12">
        <w:t xml:space="preserve"> of RPJMN 2020</w:t>
      </w:r>
      <w:r w:rsidR="00684EC2">
        <w:t>–</w:t>
      </w:r>
      <w:r w:rsidR="0A737B12">
        <w:t>2024</w:t>
      </w:r>
      <w:r w:rsidR="5687F947">
        <w:t xml:space="preserve"> </w:t>
      </w:r>
      <w:r w:rsidR="43A29F28">
        <w:t>and</w:t>
      </w:r>
      <w:r w:rsidR="571ED45A">
        <w:t xml:space="preserve"> indirectly</w:t>
      </w:r>
      <w:r w:rsidR="5687F947">
        <w:t xml:space="preserve"> </w:t>
      </w:r>
      <w:r w:rsidR="571ED45A">
        <w:t xml:space="preserve">contributes to </w:t>
      </w:r>
      <w:r w:rsidR="1785AFD2">
        <w:t>two others.</w:t>
      </w:r>
      <w:r w:rsidR="5687F947">
        <w:t xml:space="preserve"> AAI also aligns with </w:t>
      </w:r>
      <w:r w:rsidR="23CF724E">
        <w:t>s</w:t>
      </w:r>
      <w:r w:rsidR="64D01A80">
        <w:t>even</w:t>
      </w:r>
      <w:r w:rsidR="5687F947">
        <w:t xml:space="preserve"> of the eight strategic priorities (As</w:t>
      </w:r>
      <w:r w:rsidR="1064E036">
        <w:t>t</w:t>
      </w:r>
      <w:r w:rsidR="5687F947">
        <w:t>a Cita) of the new RPJMN 2025</w:t>
      </w:r>
      <w:r w:rsidR="00684EC2">
        <w:t>–</w:t>
      </w:r>
      <w:r w:rsidR="5687F947">
        <w:t>2029</w:t>
      </w:r>
      <w:r w:rsidR="5CB9A25A">
        <w:t xml:space="preserve"> and</w:t>
      </w:r>
      <w:r w:rsidR="23CF724E">
        <w:t xml:space="preserve"> indirectly supporting </w:t>
      </w:r>
      <w:r w:rsidR="3ECF3E49">
        <w:t>one more</w:t>
      </w:r>
      <w:r w:rsidR="5687F947">
        <w:t>.</w:t>
      </w:r>
      <w:r w:rsidR="00D6452F">
        <w:t xml:space="preserve"> </w:t>
      </w:r>
      <w:r w:rsidR="0045531F">
        <w:t>Figure</w:t>
      </w:r>
      <w:r w:rsidR="00D6452F">
        <w:t xml:space="preserve"> </w:t>
      </w:r>
      <w:r w:rsidR="00024AA3">
        <w:t>3</w:t>
      </w:r>
      <w:r w:rsidR="00931B0E">
        <w:t xml:space="preserve"> </w:t>
      </w:r>
      <w:r w:rsidR="00F42B39">
        <w:t>illustrates</w:t>
      </w:r>
      <w:r w:rsidR="35193753">
        <w:t xml:space="preserve"> AAI’s alignment with </w:t>
      </w:r>
      <w:r w:rsidR="07B9F107">
        <w:t>both RPJPN 2025</w:t>
      </w:r>
      <w:r w:rsidR="00684EC2">
        <w:t>–</w:t>
      </w:r>
      <w:r w:rsidR="07B9F107">
        <w:t>2045 and the two RPJMNs covering AAI over the 2022</w:t>
      </w:r>
      <w:r w:rsidR="00684EC2">
        <w:t>–</w:t>
      </w:r>
      <w:r w:rsidR="07B9F107">
        <w:t>2026 period.</w:t>
      </w:r>
    </w:p>
    <w:p w14:paraId="34E737C1" w14:textId="77777777" w:rsidR="00E5744B" w:rsidRDefault="00E5744B">
      <w:pPr>
        <w:suppressAutoHyphens w:val="0"/>
        <w:spacing w:after="0"/>
        <w:rPr>
          <w:rFonts w:ascii="Aptos SemiBold" w:hAnsi="Aptos SemiBold"/>
          <w:iCs/>
          <w:color w:val="000000" w:themeColor="text1"/>
          <w:sz w:val="20"/>
          <w:szCs w:val="20"/>
        </w:rPr>
      </w:pPr>
      <w:r>
        <w:br w:type="page"/>
      </w:r>
    </w:p>
    <w:p w14:paraId="32BD685E" w14:textId="409137BA" w:rsidR="00024AA3" w:rsidRDefault="00024AA3" w:rsidP="00024AA3">
      <w:pPr>
        <w:pStyle w:val="Caption"/>
      </w:pPr>
      <w:bookmarkStart w:id="79" w:name="_Toc204033732"/>
      <w:r>
        <w:lastRenderedPageBreak/>
        <w:t xml:space="preserve">Figure </w:t>
      </w:r>
      <w:r w:rsidR="007226B5">
        <w:fldChar w:fldCharType="begin"/>
      </w:r>
      <w:r w:rsidR="007226B5">
        <w:instrText xml:space="preserve"> SEQ Figure \* ARABIC </w:instrText>
      </w:r>
      <w:r w:rsidR="007226B5">
        <w:fldChar w:fldCharType="separate"/>
      </w:r>
      <w:r w:rsidR="007226B5">
        <w:rPr>
          <w:noProof/>
        </w:rPr>
        <w:t>3</w:t>
      </w:r>
      <w:r w:rsidR="007226B5">
        <w:rPr>
          <w:noProof/>
        </w:rPr>
        <w:fldChar w:fldCharType="end"/>
      </w:r>
      <w:r>
        <w:t xml:space="preserve">: </w:t>
      </w:r>
      <w:r w:rsidRPr="00746525">
        <w:t>AAI alignment with GOI strategic priorities</w:t>
      </w:r>
      <w:bookmarkEnd w:id="79"/>
    </w:p>
    <w:p w14:paraId="2F8FF808" w14:textId="1B14DDA2" w:rsidR="000F7050" w:rsidRPr="000F7050" w:rsidRDefault="0045531F" w:rsidP="000F7050">
      <w:r>
        <w:rPr>
          <w:noProof/>
        </w:rPr>
        <w:drawing>
          <wp:inline distT="0" distB="0" distL="0" distR="0" wp14:anchorId="0A875A8F" wp14:editId="4E119997">
            <wp:extent cx="4804313" cy="8215952"/>
            <wp:effectExtent l="0" t="0" r="0" b="1270"/>
            <wp:docPr id="1213521911" name="Picture 3" descr="Diagram showing the alignment of the AAI program with GOI strategic priorities. The diagram shows the priorities that AAI is directly aligned with, the priorities it is indirectly aligned with and the priorities it is not aligned with. See Appendix F for the written version of thi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521911" name="Picture 3" descr="Diagram showing the alignment of the AAI program with GOI strategic priorities. The diagram shows the priorities that AAI is directly aligned with, the priorities it is indirectly aligned with and the priorities it is not aligned with. See Appendix F for the written version of this diagram."/>
                    <pic:cNvPicPr/>
                  </pic:nvPicPr>
                  <pic:blipFill>
                    <a:blip r:embed="rId15">
                      <a:extLst>
                        <a:ext uri="{28A0092B-C50C-407E-A947-70E740481C1C}">
                          <a14:useLocalDpi xmlns:a14="http://schemas.microsoft.com/office/drawing/2010/main" val="0"/>
                        </a:ext>
                      </a:extLst>
                    </a:blip>
                    <a:stretch>
                      <a:fillRect/>
                    </a:stretch>
                  </pic:blipFill>
                  <pic:spPr>
                    <a:xfrm>
                      <a:off x="0" y="0"/>
                      <a:ext cx="4815525" cy="8235126"/>
                    </a:xfrm>
                    <a:prstGeom prst="rect">
                      <a:avLst/>
                    </a:prstGeom>
                  </pic:spPr>
                </pic:pic>
              </a:graphicData>
            </a:graphic>
          </wp:inline>
        </w:drawing>
      </w:r>
    </w:p>
    <w:p w14:paraId="67CD63C9" w14:textId="2C8F4BEF" w:rsidR="00AB58E2" w:rsidRPr="00DE65E4" w:rsidRDefault="00AB58E2" w:rsidP="00AB58E2">
      <w:pPr>
        <w:pStyle w:val="SourceNote"/>
      </w:pPr>
      <w:r w:rsidRPr="00DE65E4">
        <w:t xml:space="preserve">Source: Compiled by </w:t>
      </w:r>
      <w:r>
        <w:t>review team</w:t>
      </w:r>
      <w:r w:rsidRPr="00DE65E4">
        <w:t xml:space="preserve"> from relevant ratification laws</w:t>
      </w:r>
      <w:r w:rsidR="3528B3D3">
        <w:t>.</w:t>
      </w:r>
    </w:p>
    <w:p w14:paraId="09144CEA" w14:textId="6E8F6790" w:rsidR="00E506F6" w:rsidRDefault="00DE65E4" w:rsidP="00B757C4">
      <w:r>
        <w:lastRenderedPageBreak/>
        <w:t xml:space="preserve">In </w:t>
      </w:r>
      <w:r w:rsidR="00C126F0">
        <w:t xml:space="preserve">2022, </w:t>
      </w:r>
      <w:r w:rsidR="00F744AF">
        <w:t xml:space="preserve">as </w:t>
      </w:r>
      <w:r w:rsidR="0012205B">
        <w:t>P</w:t>
      </w:r>
      <w:r w:rsidR="00F744AF">
        <w:t xml:space="preserve">resident of the G20, Indonesia hosted the seventeenth leaders’ summit in Bali. </w:t>
      </w:r>
      <w:r w:rsidR="006310CE">
        <w:t>Three priorities were identified</w:t>
      </w:r>
      <w:r w:rsidR="00C126F0">
        <w:t xml:space="preserve"> </w:t>
      </w:r>
      <w:r w:rsidR="001D6C15">
        <w:t xml:space="preserve">for Indonesia’s </w:t>
      </w:r>
      <w:r w:rsidR="0012205B">
        <w:t xml:space="preserve">G20 </w:t>
      </w:r>
      <w:r w:rsidR="001D6C15">
        <w:t xml:space="preserve">presidency: global health architecture, sustainable energy transition and digital transformation. AAI responded to </w:t>
      </w:r>
      <w:r w:rsidR="00323643">
        <w:t>this</w:t>
      </w:r>
      <w:r w:rsidR="001D6C15">
        <w:t xml:space="preserve"> by </w:t>
      </w:r>
      <w:r w:rsidR="00AA3A04">
        <w:t>offering</w:t>
      </w:r>
      <w:r w:rsidR="002C3285">
        <w:t xml:space="preserve"> ten scholarships for Indonesians to undertake Masters or PhDs in Australia</w:t>
      </w:r>
      <w:r w:rsidR="00323643">
        <w:t xml:space="preserve"> on topics relevant to the three </w:t>
      </w:r>
      <w:r w:rsidR="00091F90">
        <w:t>priorities and</w:t>
      </w:r>
      <w:r w:rsidR="00446077">
        <w:t xml:space="preserve"> </w:t>
      </w:r>
      <w:r w:rsidR="00AA3A04">
        <w:t>provided</w:t>
      </w:r>
      <w:r w:rsidR="00446077">
        <w:t xml:space="preserve"> targeted enrichment activities to </w:t>
      </w:r>
      <w:r w:rsidR="00AA3A04">
        <w:t xml:space="preserve">awardees </w:t>
      </w:r>
      <w:r w:rsidR="00014B31">
        <w:t>including a meeting with both the President of Indonesia and the Prime Minister of Australia in the margins of the Bali Summit in November 2022.</w:t>
      </w:r>
    </w:p>
    <w:p w14:paraId="42E2CEB1" w14:textId="030D1EB2" w:rsidR="006838DB" w:rsidRDefault="2BCF5DF0" w:rsidP="00B757C4">
      <w:r>
        <w:t>In addition to</w:t>
      </w:r>
      <w:r w:rsidR="7210441E">
        <w:t xml:space="preserve"> ensuring</w:t>
      </w:r>
      <w:r w:rsidR="005D2F9A">
        <w:t xml:space="preserve"> that </w:t>
      </w:r>
      <w:r w:rsidR="00A6015D">
        <w:t>the</w:t>
      </w:r>
      <w:r>
        <w:t xml:space="preserve"> thematic focuses of ‘mainstream’ </w:t>
      </w:r>
      <w:proofErr w:type="gramStart"/>
      <w:r>
        <w:t>Masters</w:t>
      </w:r>
      <w:proofErr w:type="gramEnd"/>
      <w:r>
        <w:t xml:space="preserve"> and PhD </w:t>
      </w:r>
      <w:r w:rsidR="7210441E">
        <w:t>scholars align with GOI’s strategic priorities</w:t>
      </w:r>
      <w:r>
        <w:t xml:space="preserve">, AAI </w:t>
      </w:r>
      <w:r w:rsidR="7210441E">
        <w:t xml:space="preserve">demonstrates significant flexibility </w:t>
      </w:r>
      <w:r w:rsidR="4B6A2341">
        <w:t xml:space="preserve">in responding to shifting or emerging needs. Short courses </w:t>
      </w:r>
      <w:r w:rsidR="791CF9AC">
        <w:t>particularly illustrate this, with the transition from the Jokowi administration to the Prabowo administration in late 2024 reflected</w:t>
      </w:r>
      <w:r w:rsidR="3D953C48">
        <w:t xml:space="preserve"> in </w:t>
      </w:r>
      <w:r w:rsidR="0CABD1D0">
        <w:t>‘</w:t>
      </w:r>
      <w:r w:rsidR="3D953C48">
        <w:t>new</w:t>
      </w:r>
      <w:r w:rsidR="0CABD1D0">
        <w:t>’</w:t>
      </w:r>
      <w:r w:rsidR="3D953C48">
        <w:t xml:space="preserve"> </w:t>
      </w:r>
      <w:r w:rsidR="0CABD1D0">
        <w:t>policy</w:t>
      </w:r>
      <w:r w:rsidR="005F479D">
        <w:t xml:space="preserve"> </w:t>
      </w:r>
      <w:r w:rsidR="00684EC2">
        <w:t>–</w:t>
      </w:r>
      <w:r w:rsidR="4505C675">
        <w:t xml:space="preserve"> and program</w:t>
      </w:r>
      <w:r w:rsidR="00684EC2">
        <w:t>–</w:t>
      </w:r>
      <w:r w:rsidR="0CABD1D0">
        <w:t xml:space="preserve">aligned </w:t>
      </w:r>
      <w:r w:rsidR="3D953C48">
        <w:t xml:space="preserve">topics covered by </w:t>
      </w:r>
      <w:r w:rsidR="45C2F994">
        <w:t xml:space="preserve">AAI </w:t>
      </w:r>
      <w:r w:rsidR="3D953C48">
        <w:t>short courses</w:t>
      </w:r>
      <w:r w:rsidR="45C2F994">
        <w:t xml:space="preserve"> in early 2025</w:t>
      </w:r>
      <w:r w:rsidR="3D953C48">
        <w:t>, such as</w:t>
      </w:r>
      <w:r w:rsidR="10C91379">
        <w:t xml:space="preserve"> STEM,</w:t>
      </w:r>
      <w:r w:rsidR="2A04ED1B">
        <w:t xml:space="preserve"> artificial intelligence, </w:t>
      </w:r>
      <w:r w:rsidR="2FDBEBEB">
        <w:t>food security</w:t>
      </w:r>
      <w:r w:rsidR="7EABFBBD">
        <w:t>, and</w:t>
      </w:r>
      <w:r w:rsidR="3D953C48">
        <w:t xml:space="preserve"> maternal and child nutrition</w:t>
      </w:r>
      <w:r w:rsidR="7EABFBBD">
        <w:t>.</w:t>
      </w:r>
      <w:r w:rsidR="600987D4">
        <w:t xml:space="preserve"> </w:t>
      </w:r>
      <w:r w:rsidR="1BD2BE45">
        <w:t xml:space="preserve">In this context, AAI’s short courses </w:t>
      </w:r>
      <w:r w:rsidR="5EF708A9">
        <w:t>achieve their objectives</w:t>
      </w:r>
      <w:r w:rsidR="53E42FBF">
        <w:t>, upskilling participants and building networks in areas of priority to GOI</w:t>
      </w:r>
      <w:r w:rsidR="218F5657">
        <w:t xml:space="preserve">, although </w:t>
      </w:r>
      <w:r w:rsidR="543A0DB5">
        <w:t>it was noted by the AAI managing contractor that managing</w:t>
      </w:r>
      <w:r w:rsidR="17C9F638">
        <w:t xml:space="preserve"> stakeholder input on short course topic selection can be challenging due a wide variety of differing ‘wants’ from both GOI and GOA</w:t>
      </w:r>
      <w:r w:rsidR="7CC9DD05">
        <w:t xml:space="preserve"> representatives</w:t>
      </w:r>
      <w:r w:rsidR="17C9F638">
        <w:t>.</w:t>
      </w:r>
    </w:p>
    <w:p w14:paraId="6763E2E6" w14:textId="349A2B01" w:rsidR="0030419F" w:rsidRPr="00D34DA4" w:rsidRDefault="0030419F" w:rsidP="00D34DA4">
      <w:pPr>
        <w:ind w:left="360"/>
        <w:rPr>
          <w:i/>
          <w:iCs/>
        </w:rPr>
      </w:pPr>
      <w:r w:rsidRPr="00D34DA4">
        <w:rPr>
          <w:i/>
          <w:iCs/>
        </w:rPr>
        <w:t>The short courses are truly very much in line with government needs</w:t>
      </w:r>
      <w:r w:rsidR="00D34DA4">
        <w:rPr>
          <w:i/>
          <w:iCs/>
        </w:rPr>
        <w:t xml:space="preserve"> (</w:t>
      </w:r>
      <w:r w:rsidR="00C95215" w:rsidRPr="00D34DA4">
        <w:rPr>
          <w:i/>
          <w:iCs/>
        </w:rPr>
        <w:t>S</w:t>
      </w:r>
      <w:r w:rsidRPr="00D34DA4">
        <w:rPr>
          <w:i/>
          <w:iCs/>
        </w:rPr>
        <w:t>enior GOI representative and short course alumni</w:t>
      </w:r>
      <w:r w:rsidR="00D34DA4">
        <w:rPr>
          <w:i/>
          <w:iCs/>
        </w:rPr>
        <w:t>).</w:t>
      </w:r>
    </w:p>
    <w:p w14:paraId="3F638802" w14:textId="1075D9B5" w:rsidR="0057385F" w:rsidRDefault="60D6154E" w:rsidP="00B757C4">
      <w:r>
        <w:t xml:space="preserve">New and </w:t>
      </w:r>
      <w:proofErr w:type="gramStart"/>
      <w:r>
        <w:t>recently</w:t>
      </w:r>
      <w:r w:rsidR="00684EC2">
        <w:t>–</w:t>
      </w:r>
      <w:r>
        <w:t>resumed</w:t>
      </w:r>
      <w:proofErr w:type="gramEnd"/>
      <w:r>
        <w:t xml:space="preserve"> </w:t>
      </w:r>
      <w:r w:rsidR="0D14290E">
        <w:t xml:space="preserve">AAI </w:t>
      </w:r>
      <w:r>
        <w:t>modalities</w:t>
      </w:r>
      <w:r w:rsidR="4ED66180">
        <w:t>, such as the Nusantara and ILLA programs,</w:t>
      </w:r>
      <w:r>
        <w:t xml:space="preserve"> a</w:t>
      </w:r>
      <w:r w:rsidR="2F46FD6D">
        <w:t xml:space="preserve">re also highly relevant to GOI needs. The Nusantara pilot provided scholarships for awardees to undertake </w:t>
      </w:r>
      <w:proofErr w:type="gramStart"/>
      <w:r w:rsidR="2F46FD6D">
        <w:t>Masters</w:t>
      </w:r>
      <w:proofErr w:type="gramEnd"/>
      <w:r w:rsidR="2F46FD6D">
        <w:t xml:space="preserve"> degrees in </w:t>
      </w:r>
      <w:r w:rsidR="2859ED41">
        <w:t xml:space="preserve">Indonesia </w:t>
      </w:r>
      <w:r w:rsidR="0052467B">
        <w:t>i</w:t>
      </w:r>
      <w:r w:rsidR="2859ED41">
        <w:t>n fields of study related to the new Indonesian capital</w:t>
      </w:r>
      <w:r w:rsidR="5AC5BC92">
        <w:t xml:space="preserve"> </w:t>
      </w:r>
      <w:r w:rsidR="5AC5BC92" w:rsidRPr="3EC69FFC">
        <w:rPr>
          <w:i/>
          <w:iCs/>
        </w:rPr>
        <w:t>Ibu Kota Nusantara</w:t>
      </w:r>
      <w:r w:rsidR="5AC5BC92">
        <w:t xml:space="preserve"> </w:t>
      </w:r>
      <w:r w:rsidR="0052467B">
        <w:t>(</w:t>
      </w:r>
      <w:r w:rsidR="5AC5BC92">
        <w:t>IKN)</w:t>
      </w:r>
      <w:r w:rsidR="5191F23E">
        <w:t>, such as health</w:t>
      </w:r>
      <w:r w:rsidR="7B5408E3">
        <w:t xml:space="preserve"> and business. However, </w:t>
      </w:r>
      <w:r w:rsidR="1E985E61">
        <w:t xml:space="preserve">although they were </w:t>
      </w:r>
      <w:r w:rsidR="7D18DE7C">
        <w:t xml:space="preserve">overall </w:t>
      </w:r>
      <w:r w:rsidR="1E985E61">
        <w:t xml:space="preserve">satisfied with the program, Nusantara awardees noted that </w:t>
      </w:r>
      <w:r w:rsidR="5AC5BC92">
        <w:t xml:space="preserve">expectations on how they were to contribute to IKN were unclear and </w:t>
      </w:r>
      <w:r w:rsidR="5AC5BC92" w:rsidRPr="00E5628D">
        <w:t>interactions with IKN</w:t>
      </w:r>
      <w:r w:rsidR="4CC1FBDC" w:rsidRPr="00E5628D">
        <w:t xml:space="preserve"> stakeholders were </w:t>
      </w:r>
      <w:r w:rsidR="41BEADCC" w:rsidRPr="00E5628D">
        <w:t>minimal</w:t>
      </w:r>
      <w:r w:rsidR="4CC1FBDC" w:rsidRPr="00E5628D">
        <w:t>.</w:t>
      </w:r>
      <w:r w:rsidR="41BEADCC" w:rsidRPr="00E5628D">
        <w:t xml:space="preserve"> </w:t>
      </w:r>
      <w:r w:rsidR="41BEADCC" w:rsidRPr="0028632C">
        <w:t xml:space="preserve">This </w:t>
      </w:r>
      <w:r w:rsidR="672FF9B3" w:rsidRPr="0028632C">
        <w:t>example highlights the</w:t>
      </w:r>
      <w:r w:rsidR="40C6C790" w:rsidRPr="0028632C">
        <w:t xml:space="preserve"> external</w:t>
      </w:r>
      <w:r w:rsidR="672FF9B3" w:rsidRPr="0028632C">
        <w:t xml:space="preserve"> </w:t>
      </w:r>
      <w:r w:rsidR="2EAF0F1F" w:rsidRPr="0028632C">
        <w:t>challenges the AAI team faces in</w:t>
      </w:r>
      <w:r w:rsidR="672FF9B3" w:rsidRPr="0028632C">
        <w:t xml:space="preserve"> ensuring offerings </w:t>
      </w:r>
      <w:r w:rsidR="0307055D" w:rsidRPr="0028632C">
        <w:t>meet</w:t>
      </w:r>
      <w:r w:rsidR="672FF9B3" w:rsidRPr="0028632C">
        <w:t xml:space="preserve"> GOI priorities, </w:t>
      </w:r>
      <w:r w:rsidR="72118592" w:rsidRPr="0028632C">
        <w:t xml:space="preserve">as those </w:t>
      </w:r>
      <w:r w:rsidR="25A48CFD" w:rsidRPr="0028632C">
        <w:t xml:space="preserve">priorities </w:t>
      </w:r>
      <w:r w:rsidR="72118592" w:rsidRPr="0028632C">
        <w:t xml:space="preserve">can shift both rapidly and over time, </w:t>
      </w:r>
      <w:r w:rsidR="672FF9B3" w:rsidRPr="0028632C">
        <w:t xml:space="preserve">especially </w:t>
      </w:r>
      <w:r w:rsidR="090630C2" w:rsidRPr="0028632C">
        <w:t xml:space="preserve">during </w:t>
      </w:r>
      <w:r w:rsidR="672FF9B3" w:rsidRPr="0028632C">
        <w:t>periods of political transition.</w:t>
      </w:r>
      <w:r w:rsidR="21FDBD86" w:rsidRPr="00E5628D">
        <w:t xml:space="preserve"> Nevertheless, Nusantara also supported Australian interests in that all scholars studied at</w:t>
      </w:r>
      <w:r w:rsidR="2815EF5B" w:rsidRPr="00E5628D">
        <w:t xml:space="preserve"> Monash University Indonesia, one of</w:t>
      </w:r>
      <w:r w:rsidR="21FDBD86">
        <w:t xml:space="preserve"> the Australian university branch campuses</w:t>
      </w:r>
      <w:r w:rsidR="02A3BA05">
        <w:t xml:space="preserve"> </w:t>
      </w:r>
      <w:proofErr w:type="gramStart"/>
      <w:r w:rsidR="02A3BA05">
        <w:t>newly</w:t>
      </w:r>
      <w:r w:rsidR="00684EC2">
        <w:t>–</w:t>
      </w:r>
      <w:r w:rsidR="02A3BA05">
        <w:t>established</w:t>
      </w:r>
      <w:proofErr w:type="gramEnd"/>
      <w:r w:rsidR="21FDBD86">
        <w:t xml:space="preserve"> in Indonesia</w:t>
      </w:r>
      <w:r w:rsidR="02A3BA05">
        <w:t xml:space="preserve"> following regulatory changes permitting foreign investment</w:t>
      </w:r>
      <w:r w:rsidR="3B30D2F1">
        <w:t xml:space="preserve"> in universities</w:t>
      </w:r>
      <w:r w:rsidR="21FDBD86">
        <w:t>.</w:t>
      </w:r>
      <w:r w:rsidR="395D2439">
        <w:t xml:space="preserve"> Meanwhile, </w:t>
      </w:r>
      <w:r w:rsidR="395D2439" w:rsidRPr="008E0F1C">
        <w:t>the re</w:t>
      </w:r>
      <w:r w:rsidR="00684EC2">
        <w:t>–</w:t>
      </w:r>
      <w:r w:rsidR="395D2439" w:rsidRPr="008E0F1C">
        <w:t>developed and re</w:t>
      </w:r>
      <w:r w:rsidR="00684EC2">
        <w:t>–</w:t>
      </w:r>
      <w:r w:rsidR="395D2439" w:rsidRPr="008E0F1C">
        <w:t xml:space="preserve">launched ILLA program </w:t>
      </w:r>
      <w:r w:rsidR="395D2439">
        <w:t xml:space="preserve">directly </w:t>
      </w:r>
      <w:r w:rsidR="395D2439" w:rsidRPr="008E0F1C">
        <w:t>responds to both</w:t>
      </w:r>
      <w:r w:rsidR="395D2439">
        <w:t xml:space="preserve"> the Australian and Indonesian</w:t>
      </w:r>
      <w:r w:rsidR="395D2439" w:rsidRPr="008E0F1C">
        <w:t xml:space="preserve"> </w:t>
      </w:r>
      <w:r w:rsidR="395D2439">
        <w:t>G</w:t>
      </w:r>
      <w:r w:rsidR="395D2439" w:rsidRPr="008E0F1C">
        <w:t>overnments’ concern about falling levels of Indonesian language studies in Australia</w:t>
      </w:r>
      <w:r w:rsidR="395D2439">
        <w:t>,</w:t>
      </w:r>
      <w:r w:rsidR="6F44A827">
        <w:t xml:space="preserve"> placing AAI awardees in schools and universities</w:t>
      </w:r>
      <w:r w:rsidR="25921804">
        <w:t xml:space="preserve"> as language assistants.</w:t>
      </w:r>
      <w:r w:rsidR="0C767E62">
        <w:t xml:space="preserve"> </w:t>
      </w:r>
      <w:r w:rsidR="5D39778D">
        <w:t xml:space="preserve">Demonstrating </w:t>
      </w:r>
      <w:r w:rsidR="41B3B6B8">
        <w:t>the high relevance of</w:t>
      </w:r>
      <w:r w:rsidR="5D39778D">
        <w:t xml:space="preserve"> ILLA and Nusantara </w:t>
      </w:r>
      <w:r w:rsidR="41B3B6B8">
        <w:t>was the mention of both programs</w:t>
      </w:r>
      <w:r w:rsidR="5D39778D">
        <w:t xml:space="preserve"> </w:t>
      </w:r>
      <w:r w:rsidR="41B3B6B8">
        <w:t>(along with the LPDP</w:t>
      </w:r>
      <w:r w:rsidR="00684EC2">
        <w:t>–</w:t>
      </w:r>
      <w:r w:rsidR="41B3B6B8">
        <w:t xml:space="preserve">AAI collaboration) </w:t>
      </w:r>
      <w:r w:rsidR="39B4DF61">
        <w:t>in the 2023 Australia</w:t>
      </w:r>
      <w:r w:rsidR="00684EC2">
        <w:t>–</w:t>
      </w:r>
      <w:r w:rsidR="39B4DF61">
        <w:t>Indonesia Annual Leaders’ Meeting Communique.</w:t>
      </w:r>
      <w:r w:rsidR="00AE591C">
        <w:rPr>
          <w:rStyle w:val="FootnoteReference"/>
        </w:rPr>
        <w:footnoteReference w:id="5"/>
      </w:r>
    </w:p>
    <w:p w14:paraId="323FC3CF" w14:textId="7F1A2751" w:rsidR="003E6581" w:rsidRPr="002A4D25" w:rsidRDefault="1A82401F" w:rsidP="002A4D25">
      <w:pPr>
        <w:ind w:left="360"/>
        <w:rPr>
          <w:i/>
          <w:iCs/>
          <w:color w:val="318B98" w:themeColor="accent5" w:themeShade="BF"/>
        </w:rPr>
      </w:pPr>
      <w:r w:rsidRPr="002A4D25">
        <w:rPr>
          <w:i/>
          <w:iCs/>
        </w:rPr>
        <w:t xml:space="preserve">[The </w:t>
      </w:r>
      <w:r w:rsidR="67C02CA4" w:rsidRPr="002A4D25">
        <w:rPr>
          <w:i/>
          <w:iCs/>
        </w:rPr>
        <w:t>Nusantara</w:t>
      </w:r>
      <w:r w:rsidRPr="002A4D25">
        <w:rPr>
          <w:i/>
          <w:iCs/>
        </w:rPr>
        <w:t xml:space="preserve"> program] offers a unique experience to learn from Australian</w:t>
      </w:r>
      <w:r w:rsidR="00684EC2" w:rsidRPr="002A4D25">
        <w:rPr>
          <w:i/>
          <w:iCs/>
        </w:rPr>
        <w:t>–</w:t>
      </w:r>
      <w:r w:rsidRPr="002A4D25">
        <w:rPr>
          <w:i/>
          <w:iCs/>
        </w:rPr>
        <w:t xml:space="preserve">standard education and curriculum but in the Indonesian context. I don’t feel like I </w:t>
      </w:r>
      <w:r w:rsidRPr="002A4D25">
        <w:rPr>
          <w:i/>
          <w:iCs/>
        </w:rPr>
        <w:lastRenderedPageBreak/>
        <w:t>am getting left behind [about] what is happening in my country while studying</w:t>
      </w:r>
      <w:r w:rsidR="002A4D25">
        <w:rPr>
          <w:i/>
          <w:iCs/>
        </w:rPr>
        <w:t xml:space="preserve"> (</w:t>
      </w:r>
      <w:r w:rsidRPr="002A4D25">
        <w:rPr>
          <w:i/>
          <w:iCs/>
        </w:rPr>
        <w:t>Nusantara</w:t>
      </w:r>
      <w:r w:rsidR="13A18816" w:rsidRPr="002A4D25">
        <w:rPr>
          <w:i/>
          <w:iCs/>
        </w:rPr>
        <w:t xml:space="preserve"> scholarship awardee</w:t>
      </w:r>
      <w:r w:rsidR="002A4D25">
        <w:rPr>
          <w:i/>
          <w:iCs/>
        </w:rPr>
        <w:t>).</w:t>
      </w:r>
    </w:p>
    <w:p w14:paraId="5A51D5AD" w14:textId="408454E0" w:rsidR="353030E4" w:rsidRDefault="653E3B75" w:rsidP="504FE62B">
      <w:pPr>
        <w:pStyle w:val="Heading3-NoNumber"/>
        <w:spacing w:line="264" w:lineRule="auto"/>
        <w:ind w:left="720" w:hanging="720"/>
      </w:pPr>
      <w:r>
        <w:t>Lessons learned</w:t>
      </w:r>
    </w:p>
    <w:p w14:paraId="60F53527" w14:textId="77777777" w:rsidR="00FB5FE0" w:rsidRDefault="00FB5FE0" w:rsidP="00FB5FE0">
      <w:r>
        <w:t xml:space="preserve">Frequent and genuine </w:t>
      </w:r>
      <w:r w:rsidRPr="00280679">
        <w:rPr>
          <w:b/>
          <w:bCs/>
        </w:rPr>
        <w:t>coordination and consultation</w:t>
      </w:r>
      <w:r w:rsidRPr="0553964E">
        <w:t xml:space="preserve"> with key GOA stakeholders outside the Embassy </w:t>
      </w:r>
      <w:r>
        <w:t>is needed to ensure</w:t>
      </w:r>
      <w:r w:rsidRPr="0553964E">
        <w:t xml:space="preserve"> alignment </w:t>
      </w:r>
      <w:r w:rsidRPr="55B86050">
        <w:t xml:space="preserve">not only </w:t>
      </w:r>
      <w:r w:rsidRPr="0553964E">
        <w:t xml:space="preserve">with GOA strategic policies but </w:t>
      </w:r>
      <w:r w:rsidRPr="55B86050">
        <w:t xml:space="preserve">also with the specific </w:t>
      </w:r>
      <w:r>
        <w:t xml:space="preserve">priorities of the Consulates General in their relevant </w:t>
      </w:r>
      <w:r w:rsidRPr="55B86050">
        <w:t>sub</w:t>
      </w:r>
      <w:r>
        <w:t>–</w:t>
      </w:r>
      <w:r w:rsidRPr="55B86050">
        <w:t xml:space="preserve">national </w:t>
      </w:r>
      <w:r>
        <w:t xml:space="preserve">contexts. This is particularly important for the selection of themes / topics for and subsequent development of short courses, but also applies to </w:t>
      </w:r>
      <w:proofErr w:type="gramStart"/>
      <w:r>
        <w:t>Masters</w:t>
      </w:r>
      <w:proofErr w:type="gramEnd"/>
      <w:r>
        <w:t xml:space="preserve"> and PhD awards (see point below) and the enrichment and linkages program.</w:t>
      </w:r>
    </w:p>
    <w:p w14:paraId="4F13B480" w14:textId="097FF66A" w:rsidR="00EA6642" w:rsidRPr="00B93211" w:rsidRDefault="17637F75" w:rsidP="004B25DA">
      <w:pPr>
        <w:suppressAutoHyphens w:val="0"/>
        <w:spacing w:after="0"/>
        <w:ind w:firstLine="357"/>
        <w:rPr>
          <w:rFonts w:ascii="Aptos SemiBold" w:hAnsi="Aptos SemiBold"/>
          <w:b/>
          <w:bCs/>
        </w:rPr>
      </w:pPr>
      <w:r w:rsidRPr="00B93211">
        <w:rPr>
          <w:rFonts w:ascii="Aptos SemiBold" w:hAnsi="Aptos SemiBold"/>
          <w:b/>
          <w:bCs/>
        </w:rPr>
        <w:t xml:space="preserve">Recommendation </w:t>
      </w:r>
      <w:r w:rsidR="0960F145" w:rsidRPr="00B93211">
        <w:rPr>
          <w:rFonts w:ascii="Aptos SemiBold" w:hAnsi="Aptos SemiBold"/>
          <w:b/>
          <w:bCs/>
        </w:rPr>
        <w:t>1</w:t>
      </w:r>
    </w:p>
    <w:p w14:paraId="737C1674" w14:textId="24B69D83" w:rsidR="17637F75" w:rsidRPr="00942258" w:rsidRDefault="002B05BB" w:rsidP="00832BF6">
      <w:pPr>
        <w:pStyle w:val="RecommdedIndentbody"/>
      </w:pPr>
      <w:r>
        <w:t xml:space="preserve">Continue and strengthen </w:t>
      </w:r>
      <w:r w:rsidR="52ACE2A2">
        <w:t>coordinat</w:t>
      </w:r>
      <w:r>
        <w:t>ion</w:t>
      </w:r>
      <w:r w:rsidR="17637F75">
        <w:t xml:space="preserve"> and </w:t>
      </w:r>
      <w:r w:rsidR="001F0A25">
        <w:t>consultation</w:t>
      </w:r>
      <w:r w:rsidR="17637F75">
        <w:t xml:space="preserve"> with Consulates General and </w:t>
      </w:r>
      <w:r w:rsidR="001F0A25">
        <w:t xml:space="preserve">DFAT Canberra </w:t>
      </w:r>
      <w:r w:rsidR="17637F75">
        <w:t>Indonesia Branch</w:t>
      </w:r>
      <w:r w:rsidR="1D634F65">
        <w:t xml:space="preserve"> to ensure </w:t>
      </w:r>
      <w:r w:rsidR="6E78F048">
        <w:t>strong</w:t>
      </w:r>
      <w:r w:rsidR="1D634F65">
        <w:t xml:space="preserve"> </w:t>
      </w:r>
      <w:r w:rsidR="6B6F64E4">
        <w:t xml:space="preserve">program </w:t>
      </w:r>
      <w:r w:rsidR="1D634F65">
        <w:t>alignment with GOA strategic policies.</w:t>
      </w:r>
    </w:p>
    <w:p w14:paraId="7B58B344" w14:textId="77777777" w:rsidR="00001428" w:rsidRDefault="5AE0FFE7" w:rsidP="00001428">
      <w:r>
        <w:t>Alignment with both GOA</w:t>
      </w:r>
      <w:r w:rsidR="1874CFCF">
        <w:t xml:space="preserve"> and </w:t>
      </w:r>
      <w:r>
        <w:t xml:space="preserve">GOI strategic needs can be strengthened through more </w:t>
      </w:r>
      <w:r w:rsidRPr="00C867AF">
        <w:rPr>
          <w:b/>
          <w:bCs/>
        </w:rPr>
        <w:t xml:space="preserve">targeted awardee selection </w:t>
      </w:r>
      <w:r>
        <w:t xml:space="preserve">and </w:t>
      </w:r>
      <w:r w:rsidR="666CA2CB">
        <w:t>channelling</w:t>
      </w:r>
      <w:r>
        <w:t xml:space="preserve"> awardees towards courses</w:t>
      </w:r>
      <w:r w:rsidR="1874CFCF">
        <w:t xml:space="preserve"> of study</w:t>
      </w:r>
      <w:r w:rsidR="11D48BBC">
        <w:t xml:space="preserve"> identified as priorities</w:t>
      </w:r>
      <w:r>
        <w:t xml:space="preserve">. </w:t>
      </w:r>
    </w:p>
    <w:p w14:paraId="6C0015AA" w14:textId="02FC803F" w:rsidR="00C867AF" w:rsidRDefault="6D2A99D8" w:rsidP="00832BF6">
      <w:pPr>
        <w:pStyle w:val="RecommendationIndented"/>
      </w:pPr>
      <w:r w:rsidRPr="40769740">
        <w:t xml:space="preserve">Recommendation </w:t>
      </w:r>
      <w:r w:rsidR="033C0973" w:rsidRPr="2533B797">
        <w:t>2</w:t>
      </w:r>
      <w:r w:rsidRPr="40769740">
        <w:t xml:space="preserve"> </w:t>
      </w:r>
    </w:p>
    <w:p w14:paraId="43BA0BB7" w14:textId="07E54326" w:rsidR="007461E2" w:rsidRDefault="3D7126FD" w:rsidP="3881AE82">
      <w:pPr>
        <w:pStyle w:val="RecommdedIndentbody"/>
      </w:pPr>
      <w:r w:rsidRPr="3881AE82">
        <w:t xml:space="preserve"> Review and assess the current thematic spread of awardees and </w:t>
      </w:r>
      <w:r w:rsidR="6A742295" w:rsidRPr="3881AE82">
        <w:t xml:space="preserve">their </w:t>
      </w:r>
      <w:r w:rsidRPr="3881AE82">
        <w:t>fields of study to develop a more focused and targeted selection in line with the Austra</w:t>
      </w:r>
      <w:r w:rsidR="45EB270A" w:rsidRPr="3881AE82">
        <w:t>l</w:t>
      </w:r>
      <w:r w:rsidRPr="3881AE82">
        <w:t>ia</w:t>
      </w:r>
      <w:r w:rsidR="00193880">
        <w:t>–</w:t>
      </w:r>
      <w:r w:rsidRPr="3881AE82">
        <w:t>Indonesia Development Partnership Plan 2024</w:t>
      </w:r>
      <w:r w:rsidR="00193880">
        <w:t>–</w:t>
      </w:r>
      <w:r w:rsidRPr="3881AE82">
        <w:t>2028 and in consultation with relevant branches in the Embassy, Consulates General and DFAT Canberra.</w:t>
      </w:r>
    </w:p>
    <w:p w14:paraId="33378D44" w14:textId="3877A250" w:rsidR="04DC1612" w:rsidRDefault="431597CE" w:rsidP="00C73E1F">
      <w:r w:rsidRPr="00482400">
        <w:rPr>
          <w:b/>
          <w:bCs/>
        </w:rPr>
        <w:t>New GOA policies, strategies</w:t>
      </w:r>
      <w:r>
        <w:t xml:space="preserve"> and requirements </w:t>
      </w:r>
      <w:r w:rsidR="00CB116C">
        <w:t>for the management of</w:t>
      </w:r>
      <w:r>
        <w:t xml:space="preserve"> ODA </w:t>
      </w:r>
      <w:r w:rsidR="00CB116C">
        <w:t xml:space="preserve">investments </w:t>
      </w:r>
      <w:r>
        <w:t>have been published since the current AAI phase began in 2022</w:t>
      </w:r>
      <w:r w:rsidR="004A70BD">
        <w:t xml:space="preserve"> and </w:t>
      </w:r>
      <w:r w:rsidR="00BD6A7C">
        <w:t xml:space="preserve">the methods and approaches required for </w:t>
      </w:r>
      <w:r w:rsidR="00201922">
        <w:t xml:space="preserve">full </w:t>
      </w:r>
      <w:r w:rsidR="00BD6A7C">
        <w:t xml:space="preserve">implementation </w:t>
      </w:r>
      <w:r w:rsidR="00201922">
        <w:t>will require attention, particularly in relation to climate change and GEDSI</w:t>
      </w:r>
      <w:r>
        <w:t>.</w:t>
      </w:r>
      <w:r w:rsidR="2E6768B4">
        <w:t xml:space="preserve"> </w:t>
      </w:r>
    </w:p>
    <w:p w14:paraId="1A3AEE41" w14:textId="2391835B" w:rsidR="0045522B" w:rsidRDefault="7D688D1F" w:rsidP="00832BF6">
      <w:pPr>
        <w:pStyle w:val="RecommendationIndented"/>
      </w:pPr>
      <w:r w:rsidRPr="14AEC944">
        <w:t xml:space="preserve">Recommendation </w:t>
      </w:r>
      <w:r w:rsidR="64F7EA18" w:rsidRPr="2533B797">
        <w:t>3</w:t>
      </w:r>
      <w:r>
        <w:t xml:space="preserve"> </w:t>
      </w:r>
    </w:p>
    <w:p w14:paraId="6FC1C524" w14:textId="68D8DFD2" w:rsidR="04DC1612" w:rsidRPr="000961F6" w:rsidRDefault="00CB116C" w:rsidP="00832BF6">
      <w:pPr>
        <w:pStyle w:val="RecommdedIndentbody"/>
      </w:pPr>
      <w:r w:rsidRPr="000961F6">
        <w:t>E</w:t>
      </w:r>
      <w:r w:rsidR="0045522B" w:rsidRPr="000961F6">
        <w:t xml:space="preserve">nsure that </w:t>
      </w:r>
      <w:r w:rsidR="7D688D1F" w:rsidRPr="000961F6">
        <w:t xml:space="preserve">new GOA policies, strategies, and requirements on ODA </w:t>
      </w:r>
      <w:r w:rsidR="00554AD6" w:rsidRPr="000961F6">
        <w:t xml:space="preserve">are </w:t>
      </w:r>
      <w:r w:rsidR="003F4CF5" w:rsidRPr="000961F6">
        <w:t xml:space="preserve">integrated </w:t>
      </w:r>
      <w:r w:rsidR="7D688D1F" w:rsidRPr="000961F6">
        <w:t>in the next phase of AAI (2026–2030)</w:t>
      </w:r>
      <w:r w:rsidR="003F4CF5" w:rsidRPr="000961F6">
        <w:t>, particularly</w:t>
      </w:r>
      <w:r w:rsidR="2E6768B4" w:rsidRPr="000961F6">
        <w:t xml:space="preserve"> indicators on climate change in line with new DFAT requirements.</w:t>
      </w:r>
    </w:p>
    <w:p w14:paraId="12EFC614" w14:textId="0C84072B" w:rsidR="00E40699" w:rsidRDefault="00E40699" w:rsidP="00DC016C">
      <w:pPr>
        <w:pStyle w:val="Heading2"/>
        <w:spacing w:line="264" w:lineRule="auto"/>
      </w:pPr>
      <w:bookmarkStart w:id="80" w:name="_Toc194238048"/>
      <w:bookmarkStart w:id="81" w:name="_Toc203603089"/>
      <w:bookmarkStart w:id="82" w:name="_Toc204033694"/>
      <w:r>
        <w:t>Effectiveness</w:t>
      </w:r>
      <w:bookmarkEnd w:id="80"/>
      <w:bookmarkEnd w:id="81"/>
      <w:bookmarkEnd w:id="82"/>
    </w:p>
    <w:p w14:paraId="138E9C06" w14:textId="3D75EEFA" w:rsidR="00E40699" w:rsidRPr="002A4D25" w:rsidRDefault="00A21A0C" w:rsidP="002A4D25">
      <w:pPr>
        <w:rPr>
          <w:i/>
          <w:iCs/>
        </w:rPr>
      </w:pPr>
      <w:r w:rsidRPr="002A4D25">
        <w:rPr>
          <w:i/>
          <w:iCs/>
        </w:rPr>
        <w:t xml:space="preserve">KRQ 2: </w:t>
      </w:r>
      <w:r w:rsidR="00E40699" w:rsidRPr="002A4D25">
        <w:rPr>
          <w:i/>
          <w:iCs/>
        </w:rPr>
        <w:t>To what extent is AAI making progress towards achieving its IOs and EOPOs? What factors have been important in this progress?</w:t>
      </w:r>
    </w:p>
    <w:p w14:paraId="04F391DF" w14:textId="3D208C95" w:rsidR="00DD4F0D" w:rsidRDefault="5FFEF6BB" w:rsidP="0E14DAA7">
      <w:r w:rsidRPr="5EAE44ED">
        <w:t>The AAI program has a long history, building on more than seven decades of investment in scholarships in Indonesia</w:t>
      </w:r>
      <w:r w:rsidRPr="5EAE44ED">
        <w:rPr>
          <w:lang w:val="en-US"/>
        </w:rPr>
        <w:t xml:space="preserve"> and successfully redefined as needed over time</w:t>
      </w:r>
      <w:r w:rsidR="00C61C59">
        <w:rPr>
          <w:lang w:val="en-US"/>
        </w:rPr>
        <w:t>.</w:t>
      </w:r>
      <w:r w:rsidRPr="5EAE44ED">
        <w:rPr>
          <w:lang w:val="en-US"/>
        </w:rPr>
        <w:t xml:space="preserve"> </w:t>
      </w:r>
      <w:r w:rsidRPr="5EAE44ED">
        <w:rPr>
          <w:b/>
          <w:bCs/>
          <w:lang w:val="en-US"/>
        </w:rPr>
        <w:t>The review found that it is well</w:t>
      </w:r>
      <w:r w:rsidR="00684EC2">
        <w:rPr>
          <w:b/>
          <w:bCs/>
          <w:lang w:val="en-US"/>
        </w:rPr>
        <w:t>–</w:t>
      </w:r>
      <w:r w:rsidRPr="5EAE44ED">
        <w:rPr>
          <w:b/>
          <w:bCs/>
          <w:lang w:val="en-US"/>
        </w:rPr>
        <w:t>established, well</w:t>
      </w:r>
      <w:r w:rsidR="00684EC2">
        <w:rPr>
          <w:b/>
          <w:bCs/>
          <w:lang w:val="en-US"/>
        </w:rPr>
        <w:t>–</w:t>
      </w:r>
      <w:r w:rsidRPr="5EAE44ED">
        <w:rPr>
          <w:b/>
          <w:bCs/>
          <w:lang w:val="en-US"/>
        </w:rPr>
        <w:t>known, and well</w:t>
      </w:r>
      <w:r w:rsidR="00684EC2">
        <w:rPr>
          <w:b/>
          <w:bCs/>
          <w:lang w:val="en-US"/>
        </w:rPr>
        <w:t>–</w:t>
      </w:r>
      <w:r w:rsidRPr="5EAE44ED">
        <w:rPr>
          <w:b/>
          <w:bCs/>
          <w:lang w:val="en-US"/>
        </w:rPr>
        <w:t>regarded by all stakeholders in Australia and Indonesia</w:t>
      </w:r>
      <w:r w:rsidRPr="5EAE44ED">
        <w:rPr>
          <w:lang w:val="en-US"/>
        </w:rPr>
        <w:t>. In 2025, AAI continues to be considered by both governments as a ‘gold standard’ of international scholarship programs</w:t>
      </w:r>
      <w:r w:rsidR="27B5A19A" w:rsidRPr="5EAE44ED">
        <w:rPr>
          <w:lang w:val="en-US"/>
        </w:rPr>
        <w:t>, with a strong understanding of the long</w:t>
      </w:r>
      <w:r w:rsidR="00684EC2">
        <w:rPr>
          <w:lang w:val="en-US"/>
        </w:rPr>
        <w:t>–</w:t>
      </w:r>
      <w:r w:rsidR="27B5A19A" w:rsidRPr="5EAE44ED">
        <w:rPr>
          <w:lang w:val="en-US"/>
        </w:rPr>
        <w:t>term benefits of scholarships for both human capacity strengthening and relationship building</w:t>
      </w:r>
      <w:r w:rsidRPr="5EAE44ED">
        <w:rPr>
          <w:lang w:val="en-US"/>
        </w:rPr>
        <w:t>.</w:t>
      </w:r>
      <w:r w:rsidR="00FE0B7B">
        <w:rPr>
          <w:lang w:val="en-US"/>
        </w:rPr>
        <w:t xml:space="preserve"> </w:t>
      </w:r>
    </w:p>
    <w:p w14:paraId="58804B85" w14:textId="44A2F82A" w:rsidR="00DD4F0D" w:rsidRPr="002A4D25" w:rsidRDefault="00769DB6" w:rsidP="002A4D25">
      <w:pPr>
        <w:ind w:left="360"/>
        <w:rPr>
          <w:i/>
          <w:iCs/>
        </w:rPr>
      </w:pPr>
      <w:r w:rsidRPr="002A4D25">
        <w:rPr>
          <w:i/>
          <w:iCs/>
        </w:rPr>
        <w:lastRenderedPageBreak/>
        <w:t>People can be proud of being AAI scholars because there is no controversy [surrounding the program]. The image of AAI alumni is clean</w:t>
      </w:r>
      <w:r w:rsidR="002A4D25">
        <w:rPr>
          <w:i/>
          <w:iCs/>
        </w:rPr>
        <w:t xml:space="preserve"> (</w:t>
      </w:r>
      <w:r w:rsidR="00410DD7" w:rsidRPr="002A4D25">
        <w:rPr>
          <w:i/>
          <w:iCs/>
        </w:rPr>
        <w:t>A</w:t>
      </w:r>
      <w:r w:rsidRPr="002A4D25">
        <w:rPr>
          <w:i/>
          <w:iCs/>
        </w:rPr>
        <w:t>lumni</w:t>
      </w:r>
      <w:r w:rsidR="002A4D25">
        <w:rPr>
          <w:i/>
          <w:iCs/>
        </w:rPr>
        <w:t>)</w:t>
      </w:r>
      <w:r w:rsidR="001A2098">
        <w:rPr>
          <w:i/>
          <w:iCs/>
        </w:rPr>
        <w:t>.</w:t>
      </w:r>
    </w:p>
    <w:p w14:paraId="4993124C" w14:textId="2240069B" w:rsidR="00DD4F0D" w:rsidRDefault="7771EF51" w:rsidP="12CBC024">
      <w:r>
        <w:t>The program also impressively adapted to and recovered from the COVID</w:t>
      </w:r>
      <w:r w:rsidR="00684EC2">
        <w:t>–</w:t>
      </w:r>
      <w:r>
        <w:t>19 pandemic</w:t>
      </w:r>
      <w:r w:rsidR="2B533A54">
        <w:t xml:space="preserve">, </w:t>
      </w:r>
      <w:r w:rsidR="25F3009A">
        <w:t xml:space="preserve">quickly </w:t>
      </w:r>
      <w:r w:rsidR="2B533A54">
        <w:t>shifting to effective online mechanisms were needed (such as the selection process</w:t>
      </w:r>
      <w:r w:rsidR="60E20C8E">
        <w:t xml:space="preserve"> and entire short course</w:t>
      </w:r>
      <w:r w:rsidR="00A84C0A">
        <w:t xml:space="preserve"> delivery</w:t>
      </w:r>
      <w:r w:rsidR="2B533A54">
        <w:t>) then returning to face</w:t>
      </w:r>
      <w:r w:rsidR="00684EC2">
        <w:t>–</w:t>
      </w:r>
      <w:r w:rsidR="2B533A54">
        <w:t>to</w:t>
      </w:r>
      <w:r w:rsidR="00684EC2">
        <w:t>–</w:t>
      </w:r>
      <w:r w:rsidR="2B533A54">
        <w:t xml:space="preserve">face </w:t>
      </w:r>
      <w:r w:rsidR="008958A9">
        <w:t xml:space="preserve">processes </w:t>
      </w:r>
      <w:r w:rsidR="47FAA41D">
        <w:t xml:space="preserve">once </w:t>
      </w:r>
      <w:r w:rsidR="2B533A54">
        <w:t>feasible.</w:t>
      </w:r>
      <w:r w:rsidR="553132F2">
        <w:t xml:space="preserve"> The pandemic also reflected the importance of AAI’s approach to on</w:t>
      </w:r>
      <w:r w:rsidR="00684EC2">
        <w:t>–</w:t>
      </w:r>
      <w:r w:rsidR="553132F2">
        <w:t>award support through AAI focal points at universities, which other major international scholarship programs do not provide.</w:t>
      </w:r>
    </w:p>
    <w:p w14:paraId="215DA80C" w14:textId="6271D91C" w:rsidR="553132F2" w:rsidRPr="004D06F2" w:rsidRDefault="553132F2" w:rsidP="004D06F2">
      <w:pPr>
        <w:ind w:left="360"/>
        <w:rPr>
          <w:i/>
          <w:iCs/>
          <w:color w:val="318B98" w:themeColor="accent5" w:themeShade="BF"/>
        </w:rPr>
      </w:pPr>
      <w:r w:rsidRPr="004D06F2">
        <w:rPr>
          <w:i/>
          <w:iCs/>
        </w:rPr>
        <w:t>During COVID</w:t>
      </w:r>
      <w:r w:rsidR="00684EC2" w:rsidRPr="004D06F2">
        <w:rPr>
          <w:i/>
          <w:iCs/>
        </w:rPr>
        <w:t>–</w:t>
      </w:r>
      <w:r w:rsidRPr="004D06F2">
        <w:rPr>
          <w:i/>
          <w:iCs/>
        </w:rPr>
        <w:t xml:space="preserve">19, we had </w:t>
      </w:r>
      <w:proofErr w:type="gramStart"/>
      <w:r w:rsidRPr="004D06F2">
        <w:rPr>
          <w:i/>
          <w:iCs/>
        </w:rPr>
        <w:t>really good</w:t>
      </w:r>
      <w:proofErr w:type="gramEnd"/>
      <w:r w:rsidRPr="004D06F2">
        <w:rPr>
          <w:i/>
          <w:iCs/>
        </w:rPr>
        <w:t xml:space="preserve"> support from the AAI focal points at our universities. They were proactive with communications</w:t>
      </w:r>
      <w:r w:rsidR="001A2098" w:rsidRPr="004D06F2">
        <w:rPr>
          <w:i/>
          <w:iCs/>
        </w:rPr>
        <w:t xml:space="preserve"> (</w:t>
      </w:r>
      <w:r w:rsidR="00410DD7" w:rsidRPr="004D06F2">
        <w:rPr>
          <w:i/>
          <w:iCs/>
        </w:rPr>
        <w:t>A</w:t>
      </w:r>
      <w:r w:rsidRPr="004D06F2">
        <w:rPr>
          <w:i/>
          <w:iCs/>
        </w:rPr>
        <w:t>lumni</w:t>
      </w:r>
      <w:r w:rsidR="001A2098" w:rsidRPr="004D06F2">
        <w:rPr>
          <w:i/>
          <w:iCs/>
        </w:rPr>
        <w:t>).</w:t>
      </w:r>
    </w:p>
    <w:p w14:paraId="530F4EAA" w14:textId="6C73E0B9" w:rsidR="00D1574E" w:rsidRDefault="00845470" w:rsidP="00DB1F33">
      <w:r w:rsidRPr="001413C8">
        <w:t>Overall, AAI is making strong progress towards achieving its IOs and EOPOs. Program performance at both outcome levels is positive, showing continuous improvement since the current phase began in 2022</w:t>
      </w:r>
      <w:r w:rsidR="00D1574E">
        <w:t xml:space="preserve">. </w:t>
      </w:r>
      <w:r w:rsidR="003C3E58">
        <w:t>Quantitative data presented in this section comes from AAI annual surveys, which are conducted</w:t>
      </w:r>
      <w:r w:rsidR="00770924">
        <w:t xml:space="preserve"> annually to target alumni</w:t>
      </w:r>
      <w:r w:rsidR="000D4869">
        <w:t xml:space="preserve"> who returned in the previous 12 months</w:t>
      </w:r>
      <w:r w:rsidR="001451B2">
        <w:t xml:space="preserve"> and three years ago</w:t>
      </w:r>
      <w:r w:rsidR="0076207B">
        <w:t>.</w:t>
      </w:r>
      <w:r w:rsidR="0076207B">
        <w:rPr>
          <w:rStyle w:val="FootnoteReference"/>
        </w:rPr>
        <w:footnoteReference w:id="6"/>
      </w:r>
    </w:p>
    <w:p w14:paraId="64E6DB98" w14:textId="2862B7DB" w:rsidR="00845470" w:rsidRDefault="00D1574E" w:rsidP="00DB1F33">
      <w:pPr>
        <w:rPr>
          <w:lang w:val="en-US"/>
        </w:rPr>
      </w:pPr>
      <w:r w:rsidRPr="00BB6D48">
        <w:rPr>
          <w:lang w:val="en-US"/>
        </w:rPr>
        <w:t>AAI surveys show high levels of satisfaction among awardees, at levels consistent with Australia Awards students from other countries.</w:t>
      </w:r>
      <w:r>
        <w:rPr>
          <w:lang w:val="en-US"/>
        </w:rPr>
        <w:t xml:space="preserve"> </w:t>
      </w:r>
      <w:r w:rsidR="732D36B4" w:rsidRPr="630AB42D">
        <w:rPr>
          <w:lang w:val="en-US"/>
        </w:rPr>
        <w:t xml:space="preserve">Alumni </w:t>
      </w:r>
      <w:r w:rsidR="7E96A447" w:rsidRPr="630AB42D">
        <w:rPr>
          <w:lang w:val="en-US"/>
        </w:rPr>
        <w:t>s</w:t>
      </w:r>
      <w:r w:rsidR="474B05C0" w:rsidRPr="630AB42D">
        <w:rPr>
          <w:lang w:val="en-US"/>
        </w:rPr>
        <w:t>urveys</w:t>
      </w:r>
      <w:r>
        <w:rPr>
          <w:lang w:val="en-US"/>
        </w:rPr>
        <w:t xml:space="preserve"> conducted in 2023</w:t>
      </w:r>
      <w:r w:rsidRPr="00BB6D48">
        <w:rPr>
          <w:lang w:val="en-US"/>
        </w:rPr>
        <w:t xml:space="preserve"> found that 98% of new arrivals (</w:t>
      </w:r>
      <w:r>
        <w:rPr>
          <w:lang w:val="en-US"/>
        </w:rPr>
        <w:t>compared to</w:t>
      </w:r>
      <w:r w:rsidRPr="00BB6D48">
        <w:rPr>
          <w:lang w:val="en-US"/>
        </w:rPr>
        <w:t xml:space="preserve"> 97% globally) and 96% of ongoing students (97% globally) were very satisfied or satisfied</w:t>
      </w:r>
      <w:r>
        <w:rPr>
          <w:lang w:val="en-US"/>
        </w:rPr>
        <w:t>, and p</w:t>
      </w:r>
      <w:r w:rsidRPr="00BB6D48">
        <w:rPr>
          <w:lang w:val="en-US"/>
        </w:rPr>
        <w:t>re</w:t>
      </w:r>
      <w:r w:rsidR="00684EC2">
        <w:rPr>
          <w:lang w:val="en-US"/>
        </w:rPr>
        <w:t>–</w:t>
      </w:r>
      <w:r w:rsidRPr="00BB6D48">
        <w:rPr>
          <w:lang w:val="en-US"/>
        </w:rPr>
        <w:t xml:space="preserve">departure preparation </w:t>
      </w:r>
      <w:r>
        <w:rPr>
          <w:lang w:val="en-US"/>
        </w:rPr>
        <w:t>w</w:t>
      </w:r>
      <w:r w:rsidRPr="00BB6D48">
        <w:rPr>
          <w:lang w:val="en-US"/>
        </w:rPr>
        <w:t xml:space="preserve">as rated highly (98% of AAI new arrivals satisfied </w:t>
      </w:r>
      <w:r>
        <w:rPr>
          <w:lang w:val="en-US"/>
        </w:rPr>
        <w:t>compared to</w:t>
      </w:r>
      <w:r w:rsidRPr="00BB6D48">
        <w:rPr>
          <w:lang w:val="en-US"/>
        </w:rPr>
        <w:t xml:space="preserve"> 91% globally)</w:t>
      </w:r>
      <w:r>
        <w:rPr>
          <w:lang w:val="en-US"/>
        </w:rPr>
        <w:t>.</w:t>
      </w:r>
    </w:p>
    <w:p w14:paraId="3DCBC51D" w14:textId="3BC343EA" w:rsidR="00E749E2" w:rsidRPr="00AA18E6" w:rsidRDefault="00E749E2" w:rsidP="00AA18E6">
      <w:pPr>
        <w:ind w:left="360"/>
        <w:rPr>
          <w:i/>
          <w:iCs/>
          <w:color w:val="318B98" w:themeColor="accent5" w:themeShade="BF"/>
        </w:rPr>
      </w:pPr>
      <w:r w:rsidRPr="00AA18E6">
        <w:rPr>
          <w:i/>
          <w:iCs/>
        </w:rPr>
        <w:t>I feel very satisfied with the Australia Awards program so far. Australia Awards is a full package scholarship. This scholarship supports us not just in academic life, but also invests in our personal development, such as leadership skills</w:t>
      </w:r>
      <w:r w:rsidR="00AA18E6" w:rsidRPr="00AA18E6">
        <w:rPr>
          <w:i/>
          <w:iCs/>
        </w:rPr>
        <w:t xml:space="preserve"> (</w:t>
      </w:r>
      <w:r w:rsidR="00410DD7" w:rsidRPr="00AA18E6">
        <w:rPr>
          <w:i/>
          <w:iCs/>
        </w:rPr>
        <w:t>A</w:t>
      </w:r>
      <w:r w:rsidRPr="00AA18E6">
        <w:rPr>
          <w:i/>
          <w:iCs/>
        </w:rPr>
        <w:t>wardee</w:t>
      </w:r>
      <w:r w:rsidR="00AA18E6" w:rsidRPr="00AA18E6">
        <w:rPr>
          <w:i/>
          <w:iCs/>
        </w:rPr>
        <w:t>).</w:t>
      </w:r>
    </w:p>
    <w:p w14:paraId="66D00BB0" w14:textId="17A5A0A9" w:rsidR="00C66C73" w:rsidRDefault="000950AE" w:rsidP="00DC016C">
      <w:pPr>
        <w:pStyle w:val="Heading3-NoNumber"/>
        <w:spacing w:line="264" w:lineRule="auto"/>
      </w:pPr>
      <w:bookmarkStart w:id="83" w:name="_Toc537398365"/>
      <w:r>
        <w:t>Achievement of outcomes</w:t>
      </w:r>
      <w:bookmarkEnd w:id="83"/>
    </w:p>
    <w:p w14:paraId="52794354" w14:textId="47A31D11" w:rsidR="00660CF6" w:rsidRDefault="003818EE" w:rsidP="00DB1F33">
      <w:r>
        <w:t>For the 2022</w:t>
      </w:r>
      <w:r w:rsidR="00684EC2">
        <w:t>–</w:t>
      </w:r>
      <w:r>
        <w:t xml:space="preserve">2026 phase, the AAI </w:t>
      </w:r>
      <w:r w:rsidR="00181771">
        <w:t xml:space="preserve">program design </w:t>
      </w:r>
      <w:r w:rsidR="00FA2B3D">
        <w:t>addresses</w:t>
      </w:r>
      <w:r w:rsidR="00181771">
        <w:t xml:space="preserve"> two </w:t>
      </w:r>
      <w:r w:rsidR="00210F88">
        <w:t>EOPOs</w:t>
      </w:r>
      <w:r w:rsidR="007C6081">
        <w:t>:</w:t>
      </w:r>
    </w:p>
    <w:p w14:paraId="1A21EE40" w14:textId="799BBCC8" w:rsidR="007C6081" w:rsidRPr="00AA18E6" w:rsidRDefault="007C6081" w:rsidP="004C74AA">
      <w:pPr>
        <w:pStyle w:val="ListBullet1"/>
        <w:numPr>
          <w:ilvl w:val="0"/>
          <w:numId w:val="16"/>
        </w:numPr>
      </w:pPr>
      <w:r w:rsidRPr="00AA18E6">
        <w:t xml:space="preserve">PO 1: </w:t>
      </w:r>
      <w:r w:rsidR="009D3298" w:rsidRPr="00AA18E6">
        <w:t>Diverse alumni use their skills</w:t>
      </w:r>
      <w:r w:rsidR="00FF1756" w:rsidRPr="00AA18E6">
        <w:t xml:space="preserve">, knowledge and networks to </w:t>
      </w:r>
      <w:r w:rsidR="008F0F6A" w:rsidRPr="00AA18E6">
        <w:t xml:space="preserve">contribute to Indonesia’s </w:t>
      </w:r>
      <w:r w:rsidR="009B709F" w:rsidRPr="00AA18E6">
        <w:t>inclusive and sustainable development</w:t>
      </w:r>
    </w:p>
    <w:p w14:paraId="101D46BE" w14:textId="669DDE4C" w:rsidR="009B709F" w:rsidRPr="00AA18E6" w:rsidRDefault="009B709F" w:rsidP="004C74AA">
      <w:pPr>
        <w:pStyle w:val="ListBullet1"/>
        <w:numPr>
          <w:ilvl w:val="0"/>
          <w:numId w:val="16"/>
        </w:numPr>
      </w:pPr>
      <w:r w:rsidRPr="00AA18E6">
        <w:t xml:space="preserve">PO 2: </w:t>
      </w:r>
      <w:r w:rsidR="002C32F1" w:rsidRPr="00AA18E6">
        <w:t>Diverse alumni</w:t>
      </w:r>
      <w:r w:rsidR="00232E41" w:rsidRPr="00AA18E6">
        <w:t xml:space="preserve"> contribute to </w:t>
      </w:r>
      <w:r w:rsidR="00824FCE" w:rsidRPr="00AA18E6">
        <w:t>cooperation between Australia and Indonesia.</w:t>
      </w:r>
    </w:p>
    <w:p w14:paraId="57B61E42" w14:textId="77ED22AB" w:rsidR="00E0425E" w:rsidRDefault="00D0741C" w:rsidP="00DB1F33">
      <w:r>
        <w:t xml:space="preserve">Progress towards PO </w:t>
      </w:r>
      <w:r w:rsidR="00760D41">
        <w:t>1</w:t>
      </w:r>
      <w:r>
        <w:t xml:space="preserve"> has</w:t>
      </w:r>
      <w:r w:rsidR="0069392C">
        <w:t xml:space="preserve"> consistently</w:t>
      </w:r>
      <w:r>
        <w:t xml:space="preserve"> improved</w:t>
      </w:r>
      <w:r w:rsidR="007F525F">
        <w:t xml:space="preserve"> since the current phase began.</w:t>
      </w:r>
      <w:r w:rsidR="00205A3C">
        <w:t xml:space="preserve"> In 2024, 71</w:t>
      </w:r>
      <w:r w:rsidR="00FD4FA3">
        <w:t>%</w:t>
      </w:r>
      <w:r w:rsidR="00205A3C">
        <w:t xml:space="preserve"> of alumni reported valid examples of contributions to Indonesia’s development drawing on skills, knowledge or networks obtained through their awards</w:t>
      </w:r>
      <w:r w:rsidR="00467963">
        <w:t xml:space="preserve"> </w:t>
      </w:r>
      <w:r w:rsidR="00702DC3">
        <w:t>and</w:t>
      </w:r>
      <w:r w:rsidR="00205A3C">
        <w:t xml:space="preserve"> thi</w:t>
      </w:r>
      <w:r w:rsidR="00274C56">
        <w:t xml:space="preserve">s is a significant improvement on </w:t>
      </w:r>
      <w:r w:rsidR="000872A1">
        <w:t>2022 (</w:t>
      </w:r>
      <w:r w:rsidR="00310F67">
        <w:t>6</w:t>
      </w:r>
      <w:r w:rsidR="00FD4FA3">
        <w:t>1%</w:t>
      </w:r>
      <w:r w:rsidR="00310F67">
        <w:t>) and</w:t>
      </w:r>
      <w:r w:rsidR="00AD64A3">
        <w:t xml:space="preserve"> a slight improvement on 2023 (</w:t>
      </w:r>
      <w:r w:rsidR="00E5051F">
        <w:t>70%).</w:t>
      </w:r>
      <w:r w:rsidR="0044464D">
        <w:t xml:space="preserve"> Short course alumni report</w:t>
      </w:r>
      <w:r w:rsidR="005E6706">
        <w:t>ed</w:t>
      </w:r>
      <w:r w:rsidR="0044464D">
        <w:t xml:space="preserve"> the</w:t>
      </w:r>
      <w:r w:rsidR="005E6706">
        <w:t xml:space="preserve"> highest rates of contributing to Indonesia’s development (81%)</w:t>
      </w:r>
      <w:r w:rsidR="00467963">
        <w:t xml:space="preserve"> and</w:t>
      </w:r>
      <w:r w:rsidR="00421F16">
        <w:t xml:space="preserve"> this can be</w:t>
      </w:r>
      <w:r w:rsidR="22CB16A1">
        <w:t xml:space="preserve"> </w:t>
      </w:r>
      <w:r w:rsidR="00BC1FCC">
        <w:softHyphen/>
      </w:r>
      <w:r w:rsidR="00421F16">
        <w:t>attributed to the</w:t>
      </w:r>
      <w:r w:rsidR="00EE7309">
        <w:t xml:space="preserve"> </w:t>
      </w:r>
      <w:r w:rsidR="004D6078">
        <w:t>tailored selection</w:t>
      </w:r>
      <w:r w:rsidR="00985CC5">
        <w:t xml:space="preserve"> of topics </w:t>
      </w:r>
      <w:r w:rsidR="004D6078">
        <w:t xml:space="preserve">relevant </w:t>
      </w:r>
      <w:r w:rsidR="00985CC5">
        <w:t>to</w:t>
      </w:r>
      <w:r w:rsidR="00A11BD2">
        <w:t xml:space="preserve"> priorities and</w:t>
      </w:r>
      <w:r w:rsidR="00985CC5">
        <w:t xml:space="preserve"> </w:t>
      </w:r>
      <w:r w:rsidR="00A11BD2">
        <w:t>clear areas of</w:t>
      </w:r>
      <w:r w:rsidR="00985CC5">
        <w:t xml:space="preserve"> need</w:t>
      </w:r>
      <w:r w:rsidR="007B469A">
        <w:t xml:space="preserve"> (including those of the</w:t>
      </w:r>
      <w:r w:rsidR="00A11BD2">
        <w:t xml:space="preserve"> state</w:t>
      </w:r>
      <w:r w:rsidR="00684EC2">
        <w:t>–</w:t>
      </w:r>
      <w:r w:rsidR="00A11BD2">
        <w:t>owned enterprises, the</w:t>
      </w:r>
      <w:r w:rsidR="007B469A">
        <w:t xml:space="preserve"> private sector and civil society)</w:t>
      </w:r>
      <w:r w:rsidR="00985CC5">
        <w:t>,</w:t>
      </w:r>
      <w:r w:rsidR="00DE217D">
        <w:t xml:space="preserve"> </w:t>
      </w:r>
      <w:r w:rsidR="00985CC5">
        <w:t xml:space="preserve">appropriate selection of short course participants (involving input from both GOA and GOI representatives), </w:t>
      </w:r>
      <w:r w:rsidR="00496AAC">
        <w:t>effective</w:t>
      </w:r>
      <w:r w:rsidR="00203FEC">
        <w:t xml:space="preserve"> design and</w:t>
      </w:r>
      <w:r w:rsidR="005C7873">
        <w:t xml:space="preserve"> </w:t>
      </w:r>
      <w:r w:rsidR="00496AAC">
        <w:t>implementation by experienced providers</w:t>
      </w:r>
      <w:r w:rsidR="004D6078">
        <w:t xml:space="preserve"> and extensi</w:t>
      </w:r>
      <w:r w:rsidR="00867C02">
        <w:t>ve</w:t>
      </w:r>
      <w:r w:rsidR="004D6078">
        <w:t xml:space="preserve"> engagement with Australian</w:t>
      </w:r>
      <w:r w:rsidR="00C55420">
        <w:t xml:space="preserve"> </w:t>
      </w:r>
      <w:r w:rsidR="00C55420">
        <w:lastRenderedPageBreak/>
        <w:t>experts and</w:t>
      </w:r>
      <w:r w:rsidR="00867C02">
        <w:t xml:space="preserve"> institutions.</w:t>
      </w:r>
      <w:r w:rsidR="00105E8E">
        <w:t xml:space="preserve"> PhD alumni</w:t>
      </w:r>
      <w:r w:rsidR="0011684E">
        <w:t xml:space="preserve"> reported </w:t>
      </w:r>
      <w:r w:rsidR="00FE2954">
        <w:t>the second</w:t>
      </w:r>
      <w:r w:rsidR="00684EC2">
        <w:t>–</w:t>
      </w:r>
      <w:r w:rsidR="00FE2954">
        <w:t>highest rates (</w:t>
      </w:r>
      <w:r w:rsidR="009E3661">
        <w:t xml:space="preserve">75%), followed by </w:t>
      </w:r>
      <w:r w:rsidR="003F42D1">
        <w:t>Masters alumni (</w:t>
      </w:r>
      <w:r w:rsidR="00DF5F12">
        <w:t>62%)</w:t>
      </w:r>
      <w:r w:rsidR="00BB2039">
        <w:t>.</w:t>
      </w:r>
    </w:p>
    <w:p w14:paraId="07CE2D06" w14:textId="3D0E32B7" w:rsidR="00E0425E" w:rsidRPr="003A3E48" w:rsidRDefault="00E0425E" w:rsidP="003A3E48">
      <w:pPr>
        <w:ind w:left="360"/>
        <w:rPr>
          <w:i/>
          <w:iCs/>
          <w:color w:val="318B98" w:themeColor="accent5" w:themeShade="BF"/>
        </w:rPr>
      </w:pPr>
      <w:r w:rsidRPr="003A3E48">
        <w:rPr>
          <w:i/>
          <w:iCs/>
        </w:rPr>
        <w:t>As a high school teacher in Indonesia, [the ILLA] experience has been an invaluable lesson, inspiring me to create innovations and providing a valuable point of comparison for improving Indonesian education</w:t>
      </w:r>
      <w:r w:rsidR="003A3E48">
        <w:rPr>
          <w:i/>
          <w:iCs/>
        </w:rPr>
        <w:t xml:space="preserve"> (</w:t>
      </w:r>
      <w:r w:rsidRPr="003A3E48">
        <w:rPr>
          <w:i/>
          <w:iCs/>
        </w:rPr>
        <w:t>ILLA alumni</w:t>
      </w:r>
      <w:r w:rsidR="003A3E48">
        <w:rPr>
          <w:i/>
          <w:iCs/>
        </w:rPr>
        <w:t>).</w:t>
      </w:r>
    </w:p>
    <w:p w14:paraId="39B6E500" w14:textId="7E9F777A" w:rsidR="00186514" w:rsidRDefault="00265B38" w:rsidP="00DB1F33">
      <w:r>
        <w:t xml:space="preserve">SSMP </w:t>
      </w:r>
      <w:r w:rsidR="00BB2039">
        <w:t xml:space="preserve">alumni </w:t>
      </w:r>
      <w:r>
        <w:t>rates</w:t>
      </w:r>
      <w:r w:rsidR="00524B98">
        <w:t xml:space="preserve"> </w:t>
      </w:r>
      <w:r w:rsidR="00BB2039">
        <w:t xml:space="preserve">of contribution to Indonesia’s development </w:t>
      </w:r>
      <w:r w:rsidR="00524B98">
        <w:t xml:space="preserve">decreased significantly </w:t>
      </w:r>
      <w:r w:rsidR="00BB2039">
        <w:t xml:space="preserve">to 28% in 2024, down </w:t>
      </w:r>
      <w:r w:rsidR="00524B98">
        <w:t xml:space="preserve">from </w:t>
      </w:r>
      <w:r w:rsidR="00BB2039">
        <w:t xml:space="preserve">55% in </w:t>
      </w:r>
      <w:r w:rsidR="00524B98">
        <w:t xml:space="preserve">2023 and </w:t>
      </w:r>
      <w:r w:rsidR="00BB2039">
        <w:t xml:space="preserve">39% in </w:t>
      </w:r>
      <w:r w:rsidR="00524B98">
        <w:t>2022</w:t>
      </w:r>
      <w:r w:rsidR="00BB2039">
        <w:t>. B</w:t>
      </w:r>
      <w:r w:rsidR="003506FD">
        <w:t xml:space="preserve">ased on interviews with SSMP alumni, </w:t>
      </w:r>
      <w:r w:rsidR="00712310">
        <w:t xml:space="preserve">this is likely due to a combination of </w:t>
      </w:r>
      <w:r w:rsidR="00CD1DF2">
        <w:t>two</w:t>
      </w:r>
      <w:r w:rsidR="00712310">
        <w:t xml:space="preserve"> factors</w:t>
      </w:r>
      <w:r w:rsidR="00886528">
        <w:t>.</w:t>
      </w:r>
      <w:r w:rsidR="00712310">
        <w:t xml:space="preserve"> </w:t>
      </w:r>
      <w:r w:rsidR="00886528">
        <w:t>First,</w:t>
      </w:r>
      <w:r w:rsidR="00712310">
        <w:t xml:space="preserve"> the increasing proportion of GOI public servants</w:t>
      </w:r>
      <w:r w:rsidR="004524BF">
        <w:t xml:space="preserve"> (especially in </w:t>
      </w:r>
      <w:r w:rsidR="126C7DB7">
        <w:t xml:space="preserve">key </w:t>
      </w:r>
      <w:r w:rsidR="004524BF">
        <w:t xml:space="preserve">ministries such as Ministry of Finance) with Masters qualifications, meaning </w:t>
      </w:r>
      <w:r w:rsidR="209DCC72">
        <w:t xml:space="preserve">AAI </w:t>
      </w:r>
      <w:r w:rsidR="004524BF">
        <w:t>alumni</w:t>
      </w:r>
      <w:r w:rsidR="003A0BDA">
        <w:t xml:space="preserve"> may </w:t>
      </w:r>
      <w:r w:rsidR="00E30952">
        <w:t xml:space="preserve">not ‘stand out’ </w:t>
      </w:r>
      <w:r w:rsidR="5DD620CA">
        <w:t xml:space="preserve">as much as in the past </w:t>
      </w:r>
      <w:r w:rsidR="212221BE">
        <w:t>due to their degree no longer being a point of differentiation, which potentially limits their</w:t>
      </w:r>
      <w:r w:rsidR="08A08A33">
        <w:t xml:space="preserve"> </w:t>
      </w:r>
      <w:r w:rsidR="003A0BDA">
        <w:t>opportunit</w:t>
      </w:r>
      <w:r w:rsidR="22A6F9FB">
        <w:t>ies</w:t>
      </w:r>
      <w:r w:rsidR="003A0BDA">
        <w:t xml:space="preserve"> to contribute</w:t>
      </w:r>
      <w:r w:rsidR="00CA6CE7">
        <w:t xml:space="preserve"> to areas of work relevant to the knowledge gained through their awards</w:t>
      </w:r>
      <w:r w:rsidR="300B4798">
        <w:t>. However,</w:t>
      </w:r>
      <w:r w:rsidR="00780455">
        <w:t xml:space="preserve"> this does not explain the sudden year</w:t>
      </w:r>
      <w:r w:rsidR="00684EC2">
        <w:t>–</w:t>
      </w:r>
      <w:r w:rsidR="00780455">
        <w:t>on</w:t>
      </w:r>
      <w:r w:rsidR="00684EC2">
        <w:t>–</w:t>
      </w:r>
      <w:r w:rsidR="00780455">
        <w:t>year drop</w:t>
      </w:r>
      <w:r w:rsidR="007B4364">
        <w:t>. Second, r</w:t>
      </w:r>
      <w:r w:rsidR="00F52883">
        <w:t>estrictions to SSMP courses of study</w:t>
      </w:r>
      <w:r w:rsidR="00C6731B">
        <w:t xml:space="preserve"> mean that although </w:t>
      </w:r>
      <w:r w:rsidR="008041F2">
        <w:t>courses theoretically align with the needs of the sending GOI agencies</w:t>
      </w:r>
      <w:r w:rsidR="007A7B06">
        <w:t xml:space="preserve">, they do not always completely </w:t>
      </w:r>
      <w:proofErr w:type="gramStart"/>
      <w:r w:rsidR="007A7B06">
        <w:t>align</w:t>
      </w:r>
      <w:proofErr w:type="gramEnd"/>
      <w:r w:rsidR="007A7B06">
        <w:t xml:space="preserve"> nor do they necessarily align with awardees’ personal</w:t>
      </w:r>
      <w:r w:rsidR="3D5A8283">
        <w:t xml:space="preserve"> needs or</w:t>
      </w:r>
      <w:r w:rsidR="007A7B06">
        <w:t xml:space="preserve"> interests.</w:t>
      </w:r>
      <w:r w:rsidR="00317721">
        <w:t xml:space="preserve"> For example, an SSMP alumni working in health promotions at a provincial health department noted that his </w:t>
      </w:r>
      <w:r w:rsidR="00E60320">
        <w:t xml:space="preserve">course of study focused on </w:t>
      </w:r>
      <w:r w:rsidR="00964277">
        <w:t>public</w:t>
      </w:r>
      <w:r w:rsidR="00E60320">
        <w:t xml:space="preserve"> health, whereas what he </w:t>
      </w:r>
      <w:proofErr w:type="gramStart"/>
      <w:r w:rsidR="00E60320">
        <w:t>actually needed</w:t>
      </w:r>
      <w:proofErr w:type="gramEnd"/>
      <w:r w:rsidR="00E60320">
        <w:t xml:space="preserve"> was greater skills in health promotion.</w:t>
      </w:r>
      <w:r w:rsidR="002558C7">
        <w:t xml:space="preserve"> It is noteworthy that SSMP </w:t>
      </w:r>
      <w:r w:rsidR="008B7D6A">
        <w:t xml:space="preserve">alumni also reported weaker outcomes </w:t>
      </w:r>
      <w:r w:rsidR="00F05A30">
        <w:t>in their perceptions of the</w:t>
      </w:r>
      <w:r w:rsidR="008B7D6A">
        <w:t xml:space="preserve"> </w:t>
      </w:r>
      <w:r w:rsidR="00DF1AE1">
        <w:t>usefulness of the</w:t>
      </w:r>
      <w:r w:rsidR="00F05A30">
        <w:t>ir</w:t>
      </w:r>
      <w:r w:rsidR="00DF1AE1">
        <w:t xml:space="preserve"> award (48% in 2024, down from </w:t>
      </w:r>
      <w:r w:rsidR="00F05A30">
        <w:t>63% in 2023)</w:t>
      </w:r>
      <w:r w:rsidR="005C669F">
        <w:t>, which further indicates that the courses of study may need realignment</w:t>
      </w:r>
      <w:r w:rsidR="003E483F">
        <w:t xml:space="preserve"> in the next phase</w:t>
      </w:r>
      <w:r w:rsidR="005C669F">
        <w:t>.</w:t>
      </w:r>
    </w:p>
    <w:p w14:paraId="32FFAC6B" w14:textId="7589CDB2" w:rsidR="00760D41" w:rsidRDefault="00760D41" w:rsidP="00DB1F33">
      <w:r>
        <w:t>Progress towards PO 2</w:t>
      </w:r>
      <w:r w:rsidR="007F3B6F">
        <w:t xml:space="preserve"> is also improving. In 2024,</w:t>
      </w:r>
      <w:r w:rsidR="00CB1F78">
        <w:t xml:space="preserve"> 41% of alumni </w:t>
      </w:r>
      <w:r w:rsidR="008E09C6">
        <w:t xml:space="preserve">said </w:t>
      </w:r>
      <w:r w:rsidR="00F1596F">
        <w:t>they</w:t>
      </w:r>
      <w:r w:rsidR="008E09C6">
        <w:t xml:space="preserve"> </w:t>
      </w:r>
      <w:r w:rsidR="00FA3437">
        <w:t>had</w:t>
      </w:r>
      <w:r w:rsidR="008E09C6">
        <w:t xml:space="preserve"> draw</w:t>
      </w:r>
      <w:r w:rsidR="00FA3437">
        <w:t>n</w:t>
      </w:r>
      <w:r w:rsidR="008E09C6">
        <w:t xml:space="preserve"> on the bilateral links they established through AAI, while</w:t>
      </w:r>
      <w:r w:rsidR="00CB1F78">
        <w:t xml:space="preserve"> </w:t>
      </w:r>
      <w:r w:rsidR="00D83339">
        <w:t>30% of alumni provide</w:t>
      </w:r>
      <w:r w:rsidR="00FA3437">
        <w:t>d</w:t>
      </w:r>
      <w:r w:rsidR="00D83339">
        <w:t xml:space="preserve"> valid examples of participation in mutual collaborations between Indonesia and Australia </w:t>
      </w:r>
      <w:proofErr w:type="gramStart"/>
      <w:r w:rsidR="00D83339">
        <w:t>as a result of</w:t>
      </w:r>
      <w:proofErr w:type="gramEnd"/>
      <w:r w:rsidR="00D83339">
        <w:t xml:space="preserve"> their awards</w:t>
      </w:r>
      <w:r w:rsidR="003E483F">
        <w:t xml:space="preserve">. </w:t>
      </w:r>
      <w:r w:rsidR="008E09C6">
        <w:t xml:space="preserve">For the latter statistic, </w:t>
      </w:r>
      <w:r w:rsidR="00513B5C">
        <w:t>t</w:t>
      </w:r>
      <w:r w:rsidR="003E483F">
        <w:t xml:space="preserve">his </w:t>
      </w:r>
      <w:r w:rsidR="00B450B2">
        <w:t>marks a significant</w:t>
      </w:r>
      <w:r w:rsidR="003E483F">
        <w:t xml:space="preserve"> improvement on 2023 (22.4%</w:t>
      </w:r>
      <w:r w:rsidR="00F51604">
        <w:t>)</w:t>
      </w:r>
      <w:r w:rsidR="003E483F">
        <w:t>.</w:t>
      </w:r>
      <w:r w:rsidR="00552393">
        <w:t xml:space="preserve"> PhD alumni report</w:t>
      </w:r>
      <w:r w:rsidR="001F084C">
        <w:t>ed</w:t>
      </w:r>
      <w:r w:rsidR="00552393">
        <w:t xml:space="preserve"> the highest rates of </w:t>
      </w:r>
      <w:r w:rsidR="008162DF">
        <w:t>participation</w:t>
      </w:r>
      <w:r w:rsidR="00552393">
        <w:t xml:space="preserve"> in collaborations at 55%</w:t>
      </w:r>
      <w:r w:rsidR="001F38C6">
        <w:t xml:space="preserve"> (up from </w:t>
      </w:r>
      <w:r w:rsidR="00541191">
        <w:t>48% in 2023)</w:t>
      </w:r>
      <w:r w:rsidR="00552393">
        <w:t>, followed by short course alumni (32%</w:t>
      </w:r>
      <w:r w:rsidR="00541191">
        <w:t>, up from 25%</w:t>
      </w:r>
      <w:r w:rsidR="00552393">
        <w:t>), Masters alumni (22%</w:t>
      </w:r>
      <w:r w:rsidR="00541191">
        <w:t>, up from 16%</w:t>
      </w:r>
      <w:r w:rsidR="00552393">
        <w:t>), and SSMP alumni (14%</w:t>
      </w:r>
      <w:r w:rsidR="00FC6B8F">
        <w:t>, up from 10</w:t>
      </w:r>
      <w:r w:rsidR="00D40D4E">
        <w:t>.5%</w:t>
      </w:r>
      <w:r w:rsidR="00552393">
        <w:t>).</w:t>
      </w:r>
    </w:p>
    <w:p w14:paraId="26ABCD90" w14:textId="40BA156E" w:rsidR="006539D5" w:rsidRPr="003A3E48" w:rsidRDefault="008079DD" w:rsidP="003A3E48">
      <w:pPr>
        <w:ind w:left="360"/>
        <w:rPr>
          <w:i/>
          <w:iCs/>
          <w:color w:val="318B98" w:themeColor="accent5" w:themeShade="BF"/>
        </w:rPr>
      </w:pPr>
      <w:r w:rsidRPr="003A3E48">
        <w:rPr>
          <w:i/>
          <w:iCs/>
        </w:rPr>
        <w:t>The Australia Awards Scholarships brand helps us gain more of a platform</w:t>
      </w:r>
      <w:r w:rsidR="003A3E48">
        <w:rPr>
          <w:i/>
          <w:iCs/>
        </w:rPr>
        <w:t xml:space="preserve"> (</w:t>
      </w:r>
      <w:r w:rsidR="005234D7" w:rsidRPr="003A3E48">
        <w:rPr>
          <w:i/>
          <w:iCs/>
        </w:rPr>
        <w:t>S</w:t>
      </w:r>
      <w:r w:rsidRPr="003A3E48">
        <w:rPr>
          <w:i/>
          <w:iCs/>
        </w:rPr>
        <w:t xml:space="preserve">hort course alumni and MSME </w:t>
      </w:r>
      <w:r w:rsidR="008162DF" w:rsidRPr="003A3E48">
        <w:rPr>
          <w:i/>
          <w:iCs/>
        </w:rPr>
        <w:t>businesswoman</w:t>
      </w:r>
      <w:r w:rsidR="003A3E48">
        <w:rPr>
          <w:i/>
          <w:iCs/>
        </w:rPr>
        <w:t>).</w:t>
      </w:r>
    </w:p>
    <w:p w14:paraId="1F90F37A" w14:textId="10619674" w:rsidR="001969CB" w:rsidRDefault="001969CB" w:rsidP="00DC016C">
      <w:pPr>
        <w:pStyle w:val="Heading3-NoNumber"/>
        <w:spacing w:line="264" w:lineRule="auto"/>
      </w:pPr>
      <w:bookmarkStart w:id="84" w:name="_Toc519190272"/>
      <w:r>
        <w:t>Development of future leaders</w:t>
      </w:r>
      <w:bookmarkEnd w:id="84"/>
    </w:p>
    <w:p w14:paraId="2C825F43" w14:textId="04156A79" w:rsidR="000F4C70" w:rsidRPr="008C2309" w:rsidRDefault="001969CB" w:rsidP="008C2309">
      <w:pPr>
        <w:rPr>
          <w:i/>
          <w:iCs/>
        </w:rPr>
      </w:pPr>
      <w:r w:rsidRPr="008C2309">
        <w:rPr>
          <w:i/>
          <w:iCs/>
        </w:rPr>
        <w:t>IO</w:t>
      </w:r>
      <w:r w:rsidR="00EB397F" w:rsidRPr="008C2309">
        <w:rPr>
          <w:i/>
          <w:iCs/>
        </w:rPr>
        <w:t xml:space="preserve"> </w:t>
      </w:r>
      <w:r w:rsidRPr="008C2309">
        <w:rPr>
          <w:i/>
          <w:iCs/>
        </w:rPr>
        <w:t>1</w:t>
      </w:r>
      <w:r w:rsidR="00281F66" w:rsidRPr="008C2309">
        <w:rPr>
          <w:i/>
          <w:iCs/>
        </w:rPr>
        <w:t>:</w:t>
      </w:r>
      <w:r w:rsidRPr="008C2309">
        <w:rPr>
          <w:i/>
          <w:iCs/>
        </w:rPr>
        <w:t xml:space="preserve"> </w:t>
      </w:r>
      <w:r w:rsidR="00C43699" w:rsidRPr="008C2309">
        <w:rPr>
          <w:i/>
          <w:iCs/>
        </w:rPr>
        <w:t xml:space="preserve">AAI alumni </w:t>
      </w:r>
      <w:r w:rsidR="00230B86" w:rsidRPr="008C2309">
        <w:rPr>
          <w:i/>
          <w:iCs/>
        </w:rPr>
        <w:t>apply new knowledge and skills</w:t>
      </w:r>
      <w:r w:rsidR="00335823" w:rsidRPr="008C2309">
        <w:rPr>
          <w:i/>
          <w:iCs/>
        </w:rPr>
        <w:t xml:space="preserve"> within their organisations </w:t>
      </w:r>
      <w:r w:rsidR="000B6E55" w:rsidRPr="008C2309">
        <w:rPr>
          <w:i/>
          <w:iCs/>
        </w:rPr>
        <w:t>and broader professional contexts</w:t>
      </w:r>
    </w:p>
    <w:p w14:paraId="2BCF90A6" w14:textId="0102B365" w:rsidR="001969CB" w:rsidRDefault="00D06F12" w:rsidP="00DB1F33">
      <w:r w:rsidRPr="00D06F12">
        <w:t xml:space="preserve">In line with </w:t>
      </w:r>
      <w:r w:rsidR="0026411A">
        <w:t xml:space="preserve">the </w:t>
      </w:r>
      <w:r w:rsidR="0026411A" w:rsidRPr="00D06F12">
        <w:t>Australia Awards Global Strategy</w:t>
      </w:r>
      <w:r w:rsidR="0026411A">
        <w:t xml:space="preserve">’s </w:t>
      </w:r>
      <w:r w:rsidRPr="00D06F12">
        <w:t xml:space="preserve">focus on emerging leaders, </w:t>
      </w:r>
      <w:r w:rsidR="009E15F3">
        <w:t>a central focus of</w:t>
      </w:r>
      <w:r w:rsidR="005828D6">
        <w:t xml:space="preserve"> AAI is the identification and development of</w:t>
      </w:r>
      <w:r w:rsidRPr="00D06F12">
        <w:t xml:space="preserve"> diverse cohorts of current and future </w:t>
      </w:r>
      <w:r w:rsidR="00C13A85">
        <w:t>‘</w:t>
      </w:r>
      <w:r w:rsidRPr="00D06F12">
        <w:t xml:space="preserve">change </w:t>
      </w:r>
      <w:proofErr w:type="gramStart"/>
      <w:r w:rsidRPr="00D06F12">
        <w:t>agents</w:t>
      </w:r>
      <w:r w:rsidR="00C13A85">
        <w:t>’</w:t>
      </w:r>
      <w:proofErr w:type="gramEnd"/>
      <w:r>
        <w:t xml:space="preserve">. </w:t>
      </w:r>
      <w:r w:rsidR="00647427">
        <w:t xml:space="preserve">It is anticipated that these change agents will </w:t>
      </w:r>
      <w:r w:rsidR="0067110D">
        <w:t xml:space="preserve">drive </w:t>
      </w:r>
      <w:r w:rsidR="00357E47">
        <w:t xml:space="preserve">positive change in Indonesia across </w:t>
      </w:r>
      <w:r w:rsidR="00F27993">
        <w:t>government, the private sector and civil society</w:t>
      </w:r>
      <w:r w:rsidR="00A7507C">
        <w:t xml:space="preserve"> by using their new knowledge</w:t>
      </w:r>
      <w:r w:rsidR="00214EF4">
        <w:t xml:space="preserve">, </w:t>
      </w:r>
      <w:r w:rsidR="0067110D">
        <w:t>skills and networks</w:t>
      </w:r>
      <w:r w:rsidR="00F27993">
        <w:t xml:space="preserve">. </w:t>
      </w:r>
      <w:r w:rsidR="00C96E77">
        <w:t xml:space="preserve">AAI’s </w:t>
      </w:r>
      <w:r w:rsidR="0097127F">
        <w:t>Masters, PhD</w:t>
      </w:r>
      <w:r w:rsidR="000917D9">
        <w:t xml:space="preserve">, </w:t>
      </w:r>
      <w:r w:rsidR="00C162BB">
        <w:t>SSMP</w:t>
      </w:r>
      <w:r w:rsidR="008E602C">
        <w:t>, Nusantara</w:t>
      </w:r>
      <w:r w:rsidR="00C96E77">
        <w:t xml:space="preserve"> and LPDP</w:t>
      </w:r>
      <w:r w:rsidR="00684EC2">
        <w:t>–</w:t>
      </w:r>
      <w:r w:rsidR="00C96E77">
        <w:t>AAI modalities</w:t>
      </w:r>
      <w:r w:rsidR="003E657C">
        <w:t xml:space="preserve"> all target emerging and future change agents</w:t>
      </w:r>
      <w:r w:rsidR="00FD7F1E">
        <w:t>.</w:t>
      </w:r>
      <w:r w:rsidR="00785F4D">
        <w:t xml:space="preserve"> In comparison, short courses do not explicitly target change agents. Rather, they aim to build the capacity of mid</w:t>
      </w:r>
      <w:r w:rsidR="00684EC2">
        <w:t>–</w:t>
      </w:r>
      <w:r w:rsidR="00785F4D">
        <w:t xml:space="preserve">career professionals and senior officials, although in practice there is often overlap </w:t>
      </w:r>
      <w:r w:rsidR="00785F4D">
        <w:lastRenderedPageBreak/>
        <w:t xml:space="preserve">between these target groups, as short course participants may go on to take </w:t>
      </w:r>
      <w:proofErr w:type="gramStart"/>
      <w:r w:rsidR="00785F4D">
        <w:t>Masters</w:t>
      </w:r>
      <w:proofErr w:type="gramEnd"/>
      <w:r w:rsidR="00785F4D">
        <w:t xml:space="preserve"> degrees through AAI, with short courses acting as the</w:t>
      </w:r>
      <w:r w:rsidR="00D662CB">
        <w:t xml:space="preserve"> ‘gateway’ to </w:t>
      </w:r>
      <w:r w:rsidR="00DD11AE">
        <w:t>AAI</w:t>
      </w:r>
      <w:r w:rsidR="00D662CB">
        <w:t>.</w:t>
      </w:r>
    </w:p>
    <w:p w14:paraId="4E3BAB62" w14:textId="41DD65DB" w:rsidR="001A4597" w:rsidRDefault="003C4C8A" w:rsidP="00281F66">
      <w:r>
        <w:t>The targeting of change agents is clearly identified</w:t>
      </w:r>
      <w:r w:rsidR="00185DE9">
        <w:t xml:space="preserve"> </w:t>
      </w:r>
      <w:r w:rsidR="001E36C0">
        <w:t>for each AAI</w:t>
      </w:r>
      <w:r w:rsidR="00185DE9">
        <w:t xml:space="preserve"> modality</w:t>
      </w:r>
      <w:r w:rsidR="00B24901">
        <w:t xml:space="preserve">. Table </w:t>
      </w:r>
      <w:r w:rsidR="009038E9">
        <w:t>5</w:t>
      </w:r>
      <w:r w:rsidR="000E5640">
        <w:t xml:space="preserve"> </w:t>
      </w:r>
      <w:r w:rsidR="00B24901">
        <w:t>o</w:t>
      </w:r>
      <w:r w:rsidR="00CB0E0B" w:rsidRPr="00DE4AC4">
        <w:t>utlines</w:t>
      </w:r>
      <w:r w:rsidR="00CB0E0B">
        <w:t xml:space="preserve"> the targeting approach</w:t>
      </w:r>
      <w:r w:rsidR="005F5A1B">
        <w:t>.</w:t>
      </w:r>
      <w:r w:rsidR="001A4597">
        <w:t xml:space="preserve"> </w:t>
      </w:r>
      <w:r w:rsidR="00612132">
        <w:t>T</w:t>
      </w:r>
      <w:r w:rsidR="001A4597">
        <w:t>argeting of change agents primarily occurs</w:t>
      </w:r>
      <w:r w:rsidR="00612132">
        <w:t xml:space="preserve"> during the selection process</w:t>
      </w:r>
      <w:r w:rsidR="001A4597">
        <w:t>, with the JST indicating they have a good understanding of what AAI is looking for in candidates</w:t>
      </w:r>
      <w:r w:rsidR="00945630">
        <w:t xml:space="preserve"> (although </w:t>
      </w:r>
      <w:r w:rsidR="0033370D">
        <w:t>noted that some newer and younger JST members need additional guidance in identifying barriers and constraints that may disadvantage candidates)</w:t>
      </w:r>
      <w:r w:rsidR="001A4597">
        <w:t xml:space="preserve">. JST representatives </w:t>
      </w:r>
      <w:r w:rsidR="008E5434">
        <w:t>confirmed</w:t>
      </w:r>
      <w:r w:rsidR="001A4597">
        <w:t xml:space="preserve"> to the review team that they focus on looking for change agents for Masters awards (including at the village</w:t>
      </w:r>
      <w:r w:rsidR="00CE7C72">
        <w:t xml:space="preserve"> </w:t>
      </w:r>
      <w:r w:rsidR="001A4597">
        <w:t>/</w:t>
      </w:r>
      <w:r w:rsidR="00095073">
        <w:t xml:space="preserve"> </w:t>
      </w:r>
      <w:r w:rsidR="001A4597">
        <w:t>local level, not just the national level, as the local level is where significant change can occur) and on looking for (potential) policymakers for PhD awards.</w:t>
      </w:r>
    </w:p>
    <w:p w14:paraId="71011548" w14:textId="222D7B25" w:rsidR="001A4597" w:rsidRDefault="55BB8DB1" w:rsidP="00281F66">
      <w:r>
        <w:t xml:space="preserve">Feedback from alumni obtained during interviews for this review also indicates that the selection process is objective and effective. Multiple alumni commented that this is different to </w:t>
      </w:r>
      <w:r w:rsidR="24ADCF24">
        <w:t>another</w:t>
      </w:r>
      <w:r>
        <w:t xml:space="preserve"> major international scholarship program</w:t>
      </w:r>
      <w:r w:rsidR="6FE00D46">
        <w:t xml:space="preserve"> offered in Indonesia and that they regard this as a significant benefit to AAI over said program.</w:t>
      </w:r>
    </w:p>
    <w:p w14:paraId="2F34ED9E" w14:textId="37761C0B" w:rsidR="08F08632" w:rsidRPr="008C2309" w:rsidRDefault="6FE00D46" w:rsidP="008C2309">
      <w:pPr>
        <w:ind w:left="360"/>
        <w:rPr>
          <w:i/>
          <w:iCs/>
          <w:color w:val="318B98" w:themeColor="accent5" w:themeShade="BF"/>
        </w:rPr>
      </w:pPr>
      <w:r w:rsidRPr="008C2309">
        <w:rPr>
          <w:i/>
          <w:iCs/>
        </w:rPr>
        <w:t xml:space="preserve">The </w:t>
      </w:r>
      <w:r w:rsidR="74198C58" w:rsidRPr="008C2309">
        <w:rPr>
          <w:i/>
          <w:iCs/>
        </w:rPr>
        <w:t xml:space="preserve">selection process is </w:t>
      </w:r>
      <w:r w:rsidR="6F36AA8E" w:rsidRPr="008C2309">
        <w:rPr>
          <w:i/>
          <w:iCs/>
        </w:rPr>
        <w:t>competitive but not personal or subjective, unlike [</w:t>
      </w:r>
      <w:r w:rsidR="5308DB83" w:rsidRPr="008C2309">
        <w:rPr>
          <w:i/>
          <w:iCs/>
        </w:rPr>
        <w:t>an</w:t>
      </w:r>
      <w:r w:rsidR="6F36AA8E" w:rsidRPr="008C2309">
        <w:rPr>
          <w:i/>
          <w:iCs/>
        </w:rPr>
        <w:t>other scholarship program]</w:t>
      </w:r>
      <w:r w:rsidR="009F2FA6" w:rsidRPr="008C2309">
        <w:rPr>
          <w:i/>
          <w:iCs/>
        </w:rPr>
        <w:t xml:space="preserve"> . . .</w:t>
      </w:r>
      <w:r w:rsidR="6F36AA8E" w:rsidRPr="008C2309">
        <w:rPr>
          <w:i/>
          <w:iCs/>
        </w:rPr>
        <w:t xml:space="preserve"> AAI wants to know our story</w:t>
      </w:r>
      <w:r w:rsidR="008C2309">
        <w:rPr>
          <w:i/>
          <w:iCs/>
        </w:rPr>
        <w:t xml:space="preserve"> (</w:t>
      </w:r>
      <w:r w:rsidR="005234D7" w:rsidRPr="008C2309">
        <w:rPr>
          <w:i/>
          <w:iCs/>
        </w:rPr>
        <w:t>A</w:t>
      </w:r>
      <w:r w:rsidRPr="008C2309">
        <w:rPr>
          <w:i/>
          <w:iCs/>
        </w:rPr>
        <w:t>lumni</w:t>
      </w:r>
      <w:r w:rsidR="008C2309">
        <w:rPr>
          <w:i/>
          <w:iCs/>
        </w:rPr>
        <w:t>).</w:t>
      </w:r>
    </w:p>
    <w:p w14:paraId="16FD7EE8" w14:textId="0E26AADD" w:rsidR="00074556" w:rsidRDefault="00074556" w:rsidP="009121B6">
      <w:pPr>
        <w:pStyle w:val="Caption"/>
      </w:pPr>
      <w:bookmarkStart w:id="85" w:name="_Toc204033716"/>
      <w:r>
        <w:t xml:space="preserve">Table </w:t>
      </w:r>
      <w:r w:rsidR="007226B5">
        <w:fldChar w:fldCharType="begin"/>
      </w:r>
      <w:r w:rsidR="007226B5">
        <w:instrText xml:space="preserve"> SEQ Table \* ARABIC </w:instrText>
      </w:r>
      <w:r w:rsidR="007226B5">
        <w:fldChar w:fldCharType="separate"/>
      </w:r>
      <w:r w:rsidR="007226B5">
        <w:rPr>
          <w:noProof/>
        </w:rPr>
        <w:t>5</w:t>
      </w:r>
      <w:r w:rsidR="007226B5">
        <w:rPr>
          <w:noProof/>
        </w:rPr>
        <w:fldChar w:fldCharType="end"/>
      </w:r>
      <w:r>
        <w:t xml:space="preserve">: </w:t>
      </w:r>
      <w:r w:rsidRPr="00C67BD2">
        <w:t>AAI award targeting in 2022–2030</w:t>
      </w:r>
      <w:bookmarkEnd w:id="85"/>
    </w:p>
    <w:tbl>
      <w:tblPr>
        <w:tblStyle w:val="SustineoTables"/>
        <w:tblW w:w="9016" w:type="dxa"/>
        <w:tblLook w:val="06A0" w:firstRow="1" w:lastRow="0" w:firstColumn="1" w:lastColumn="0" w:noHBand="1" w:noVBand="1"/>
      </w:tblPr>
      <w:tblGrid>
        <w:gridCol w:w="1413"/>
        <w:gridCol w:w="3963"/>
        <w:gridCol w:w="3640"/>
      </w:tblGrid>
      <w:tr w:rsidR="0069707F" w14:paraId="133B03BB" w14:textId="77777777" w:rsidTr="4D08DF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C95F10E" w14:textId="09907FE5" w:rsidR="0069707F" w:rsidRPr="00080849" w:rsidRDefault="01FA53EB" w:rsidP="009121B6">
            <w:pPr>
              <w:pStyle w:val="Tabletext"/>
              <w:rPr>
                <w:b w:val="0"/>
              </w:rPr>
            </w:pPr>
            <w:r w:rsidRPr="00080849">
              <w:t>Modality</w:t>
            </w:r>
          </w:p>
        </w:tc>
        <w:tc>
          <w:tcPr>
            <w:tcW w:w="3963" w:type="dxa"/>
          </w:tcPr>
          <w:p w14:paraId="5F4D88FD" w14:textId="23432DBB" w:rsidR="0069707F" w:rsidRPr="00080849" w:rsidRDefault="68BE7C42" w:rsidP="009121B6">
            <w:pPr>
              <w:pStyle w:val="Tabletext"/>
              <w:cnfStyle w:val="100000000000" w:firstRow="1" w:lastRow="0" w:firstColumn="0" w:lastColumn="0" w:oddVBand="0" w:evenVBand="0" w:oddHBand="0" w:evenHBand="0" w:firstRowFirstColumn="0" w:firstRowLastColumn="0" w:lastRowFirstColumn="0" w:lastRowLastColumn="0"/>
              <w:rPr>
                <w:b w:val="0"/>
              </w:rPr>
            </w:pPr>
            <w:r w:rsidRPr="00080849">
              <w:t xml:space="preserve">Core </w:t>
            </w:r>
            <w:r w:rsidR="3306C045" w:rsidRPr="00080849">
              <w:t>motivation for providing awards</w:t>
            </w:r>
          </w:p>
        </w:tc>
        <w:tc>
          <w:tcPr>
            <w:tcW w:w="3640" w:type="dxa"/>
          </w:tcPr>
          <w:p w14:paraId="3C8D491F" w14:textId="0B504BB7" w:rsidR="0069707F" w:rsidRPr="00080849" w:rsidRDefault="4D1050CF" w:rsidP="009121B6">
            <w:pPr>
              <w:pStyle w:val="Tabletext"/>
              <w:cnfStyle w:val="100000000000" w:firstRow="1" w:lastRow="0" w:firstColumn="0" w:lastColumn="0" w:oddVBand="0" w:evenVBand="0" w:oddHBand="0" w:evenHBand="0" w:firstRowFirstColumn="0" w:firstRowLastColumn="0" w:lastRowFirstColumn="0" w:lastRowLastColumn="0"/>
              <w:rPr>
                <w:b w:val="0"/>
              </w:rPr>
            </w:pPr>
            <w:r w:rsidRPr="00080849">
              <w:t>Primary t</w:t>
            </w:r>
            <w:r w:rsidR="350B531F" w:rsidRPr="00080849">
              <w:t>arget groups</w:t>
            </w:r>
          </w:p>
        </w:tc>
      </w:tr>
      <w:tr w:rsidR="0069707F" w14:paraId="7144E927" w14:textId="77777777" w:rsidTr="4D08DFAA">
        <w:tc>
          <w:tcPr>
            <w:cnfStyle w:val="001000000000" w:firstRow="0" w:lastRow="0" w:firstColumn="1" w:lastColumn="0" w:oddVBand="0" w:evenVBand="0" w:oddHBand="0" w:evenHBand="0" w:firstRowFirstColumn="0" w:firstRowLastColumn="0" w:lastRowFirstColumn="0" w:lastRowLastColumn="0"/>
            <w:tcW w:w="1413" w:type="dxa"/>
          </w:tcPr>
          <w:p w14:paraId="5A0ACBC3" w14:textId="712CB533" w:rsidR="0069707F" w:rsidRPr="009121B6" w:rsidRDefault="47F406E8" w:rsidP="009121B6">
            <w:pPr>
              <w:pStyle w:val="Tabletext"/>
            </w:pPr>
            <w:r w:rsidRPr="00080849">
              <w:t>PhD Awards</w:t>
            </w:r>
          </w:p>
        </w:tc>
        <w:tc>
          <w:tcPr>
            <w:tcW w:w="3963" w:type="dxa"/>
          </w:tcPr>
          <w:p w14:paraId="50DFD7F5" w14:textId="47EAACEE" w:rsidR="00ED5898" w:rsidRPr="009121B6" w:rsidRDefault="713B2803" w:rsidP="009121B6">
            <w:pPr>
              <w:pStyle w:val="Tabletext"/>
              <w:cnfStyle w:val="000000000000" w:firstRow="0" w:lastRow="0" w:firstColumn="0" w:lastColumn="0" w:oddVBand="0" w:evenVBand="0" w:oddHBand="0" w:evenHBand="0" w:firstRowFirstColumn="0" w:firstRowLastColumn="0" w:lastRowFirstColumn="0" w:lastRowLastColumn="0"/>
            </w:pPr>
            <w:r w:rsidRPr="00080849">
              <w:t>To support current or future change agents to acquire deep knowledge and skills in policy</w:t>
            </w:r>
            <w:r w:rsidR="00684EC2" w:rsidRPr="00080849">
              <w:t>–</w:t>
            </w:r>
            <w:r w:rsidRPr="00080849">
              <w:t>relevant and/or cutting</w:t>
            </w:r>
            <w:r w:rsidR="00684EC2" w:rsidRPr="00080849">
              <w:t>–</w:t>
            </w:r>
            <w:r w:rsidRPr="00080849">
              <w:t>edge fields.</w:t>
            </w:r>
          </w:p>
          <w:p w14:paraId="6B37E5D5" w14:textId="0131CFCC" w:rsidR="0069707F" w:rsidRPr="009121B6" w:rsidRDefault="713B2803" w:rsidP="009121B6">
            <w:pPr>
              <w:pStyle w:val="Tabletext"/>
              <w:cnfStyle w:val="000000000000" w:firstRow="0" w:lastRow="0" w:firstColumn="0" w:lastColumn="0" w:oddVBand="0" w:evenVBand="0" w:oddHBand="0" w:evenHBand="0" w:firstRowFirstColumn="0" w:firstRowLastColumn="0" w:lastRowFirstColumn="0" w:lastRowLastColumn="0"/>
            </w:pPr>
            <w:r w:rsidRPr="00080849">
              <w:t>To create a network of policy makers, policy influencers, and researchers with shared experience and affinity for Australia.</w:t>
            </w:r>
          </w:p>
        </w:tc>
        <w:tc>
          <w:tcPr>
            <w:tcW w:w="3640" w:type="dxa"/>
          </w:tcPr>
          <w:p w14:paraId="6A93B197" w14:textId="3A794A8D" w:rsidR="003423D6" w:rsidRPr="009121B6" w:rsidRDefault="4D1050CF" w:rsidP="009121B6">
            <w:pPr>
              <w:pStyle w:val="Tabletext"/>
              <w:cnfStyle w:val="000000000000" w:firstRow="0" w:lastRow="0" w:firstColumn="0" w:lastColumn="0" w:oddVBand="0" w:evenVBand="0" w:oddHBand="0" w:evenHBand="0" w:firstRowFirstColumn="0" w:firstRowLastColumn="0" w:lastRowFirstColumn="0" w:lastRowLastColumn="0"/>
            </w:pPr>
            <w:r w:rsidRPr="00080849">
              <w:t>Future policy makers and policy influencers, including from civil society and academia.</w:t>
            </w:r>
          </w:p>
          <w:p w14:paraId="5A790F18" w14:textId="3D6D660C" w:rsidR="0069707F" w:rsidRPr="009121B6" w:rsidRDefault="4D1050CF" w:rsidP="009121B6">
            <w:pPr>
              <w:pStyle w:val="Tabletext"/>
              <w:cnfStyle w:val="000000000000" w:firstRow="0" w:lastRow="0" w:firstColumn="0" w:lastColumn="0" w:oddVBand="0" w:evenVBand="0" w:oddHBand="0" w:evenHBand="0" w:firstRowFirstColumn="0" w:firstRowLastColumn="0" w:lastRowFirstColumn="0" w:lastRowLastColumn="0"/>
            </w:pPr>
            <w:r w:rsidRPr="00080849">
              <w:t>Promising academic researchers or lecturers on cutting</w:t>
            </w:r>
            <w:r w:rsidR="00684EC2" w:rsidRPr="00080849">
              <w:t>–</w:t>
            </w:r>
            <w:r w:rsidRPr="00080849">
              <w:t>edge topics relevant to (a) Indonesia’s development and (b) Australian strengths, including STEM</w:t>
            </w:r>
          </w:p>
        </w:tc>
      </w:tr>
      <w:tr w:rsidR="0069707F" w14:paraId="4E0856CF" w14:textId="77777777" w:rsidTr="4D08DFAA">
        <w:tc>
          <w:tcPr>
            <w:cnfStyle w:val="001000000000" w:firstRow="0" w:lastRow="0" w:firstColumn="1" w:lastColumn="0" w:oddVBand="0" w:evenVBand="0" w:oddHBand="0" w:evenHBand="0" w:firstRowFirstColumn="0" w:firstRowLastColumn="0" w:lastRowFirstColumn="0" w:lastRowLastColumn="0"/>
            <w:tcW w:w="1413" w:type="dxa"/>
          </w:tcPr>
          <w:p w14:paraId="7BB16A69" w14:textId="1250A2DA" w:rsidR="0069707F" w:rsidRPr="009121B6" w:rsidRDefault="58424090" w:rsidP="009121B6">
            <w:pPr>
              <w:pStyle w:val="Tabletext"/>
            </w:pPr>
            <w:r w:rsidRPr="00080849">
              <w:t>Masters Awards</w:t>
            </w:r>
          </w:p>
        </w:tc>
        <w:tc>
          <w:tcPr>
            <w:tcW w:w="3963" w:type="dxa"/>
          </w:tcPr>
          <w:p w14:paraId="66DAEF99" w14:textId="3585B6F8" w:rsidR="008102AF" w:rsidRPr="009121B6" w:rsidRDefault="7C04873F" w:rsidP="009121B6">
            <w:pPr>
              <w:pStyle w:val="Tabletext"/>
              <w:cnfStyle w:val="000000000000" w:firstRow="0" w:lastRow="0" w:firstColumn="0" w:lastColumn="0" w:oddVBand="0" w:evenVBand="0" w:oddHBand="0" w:evenHBand="0" w:firstRowFirstColumn="0" w:firstRowLastColumn="0" w:lastRowFirstColumn="0" w:lastRowLastColumn="0"/>
            </w:pPr>
            <w:r w:rsidRPr="00080849">
              <w:t>To provide expanded opportunities for high</w:t>
            </w:r>
            <w:r w:rsidR="00684EC2" w:rsidRPr="00080849">
              <w:t>–</w:t>
            </w:r>
            <w:r w:rsidRPr="00080849">
              <w:t>quality international postgraduate education.</w:t>
            </w:r>
          </w:p>
          <w:p w14:paraId="7826BA0A" w14:textId="77777777" w:rsidR="008102AF" w:rsidRPr="009121B6" w:rsidRDefault="7C04873F" w:rsidP="009121B6">
            <w:pPr>
              <w:pStyle w:val="Tabletext"/>
              <w:cnfStyle w:val="000000000000" w:firstRow="0" w:lastRow="0" w:firstColumn="0" w:lastColumn="0" w:oddVBand="0" w:evenVBand="0" w:oddHBand="0" w:evenHBand="0" w:firstRowFirstColumn="0" w:firstRowLastColumn="0" w:lastRowFirstColumn="0" w:lastRowLastColumn="0"/>
            </w:pPr>
            <w:r w:rsidRPr="00080849">
              <w:t>To grow and foster a diverse network of change agents with common experience and shared affinity for Australia.</w:t>
            </w:r>
          </w:p>
          <w:p w14:paraId="604C380D" w14:textId="77777777" w:rsidR="0069707F" w:rsidRPr="00080849" w:rsidRDefault="0069707F" w:rsidP="009121B6">
            <w:pPr>
              <w:pStyle w:val="Tabletext"/>
              <w:cnfStyle w:val="000000000000" w:firstRow="0" w:lastRow="0" w:firstColumn="0" w:lastColumn="0" w:oddVBand="0" w:evenVBand="0" w:oddHBand="0" w:evenHBand="0" w:firstRowFirstColumn="0" w:firstRowLastColumn="0" w:lastRowFirstColumn="0" w:lastRowLastColumn="0"/>
            </w:pPr>
          </w:p>
        </w:tc>
        <w:tc>
          <w:tcPr>
            <w:tcW w:w="3640" w:type="dxa"/>
          </w:tcPr>
          <w:p w14:paraId="381719DB" w14:textId="77777777" w:rsidR="00411D64" w:rsidRPr="009121B6" w:rsidRDefault="51AC458A" w:rsidP="009121B6">
            <w:pPr>
              <w:pStyle w:val="Tabletext"/>
              <w:cnfStyle w:val="000000000000" w:firstRow="0" w:lastRow="0" w:firstColumn="0" w:lastColumn="0" w:oddVBand="0" w:evenVBand="0" w:oddHBand="0" w:evenHBand="0" w:firstRowFirstColumn="0" w:firstRowLastColumn="0" w:lastRowFirstColumn="0" w:lastRowLastColumn="0"/>
            </w:pPr>
            <w:r w:rsidRPr="00080849">
              <w:t>Current or future change agents, with a strong focus on individuals:</w:t>
            </w:r>
          </w:p>
          <w:p w14:paraId="6947AF03" w14:textId="576DBFEE" w:rsidR="00411D64" w:rsidRPr="009121B6" w:rsidRDefault="003243E0" w:rsidP="00020191">
            <w:pPr>
              <w:pStyle w:val="Tabletext"/>
              <w:ind w:left="330" w:hanging="330"/>
              <w:cnfStyle w:val="000000000000" w:firstRow="0" w:lastRow="0" w:firstColumn="0" w:lastColumn="0" w:oddVBand="0" w:evenVBand="0" w:oddHBand="0" w:evenHBand="0" w:firstRowFirstColumn="0" w:firstRowLastColumn="0" w:lastRowFirstColumn="0" w:lastRowLastColumn="0"/>
            </w:pPr>
            <w:r>
              <w:t>–</w:t>
            </w:r>
            <w:r w:rsidR="00020191">
              <w:tab/>
            </w:r>
            <w:r w:rsidR="51AC458A" w:rsidRPr="00080849">
              <w:t>from disadvantaged groups or regions who have more limited opportunities to pursue international postgraduate education; or</w:t>
            </w:r>
          </w:p>
          <w:p w14:paraId="670F38F1" w14:textId="1706BD97" w:rsidR="0069707F" w:rsidRPr="009121B6" w:rsidRDefault="003243E0" w:rsidP="009121B6">
            <w:pPr>
              <w:pStyle w:val="Tabletext"/>
              <w:ind w:left="330" w:hanging="330"/>
              <w:cnfStyle w:val="000000000000" w:firstRow="0" w:lastRow="0" w:firstColumn="0" w:lastColumn="0" w:oddVBand="0" w:evenVBand="0" w:oddHBand="0" w:evenHBand="0" w:firstRowFirstColumn="0" w:firstRowLastColumn="0" w:lastRowFirstColumn="0" w:lastRowLastColumn="0"/>
            </w:pPr>
            <w:r>
              <w:t>–</w:t>
            </w:r>
            <w:r>
              <w:tab/>
            </w:r>
            <w:r w:rsidR="51AC458A" w:rsidRPr="00080849">
              <w:t xml:space="preserve">of </w:t>
            </w:r>
            <w:proofErr w:type="gramStart"/>
            <w:r w:rsidR="51AC458A" w:rsidRPr="00080849">
              <w:t>particular relevance</w:t>
            </w:r>
            <w:proofErr w:type="gramEnd"/>
            <w:r w:rsidR="51AC458A" w:rsidRPr="00080849">
              <w:t xml:space="preserve"> to Australia, e.g. geographically or in areas of policy cooperation.</w:t>
            </w:r>
          </w:p>
        </w:tc>
      </w:tr>
      <w:tr w:rsidR="0069707F" w14:paraId="3BC1A4DF" w14:textId="77777777" w:rsidTr="4D08DFAA">
        <w:tc>
          <w:tcPr>
            <w:cnfStyle w:val="001000000000" w:firstRow="0" w:lastRow="0" w:firstColumn="1" w:lastColumn="0" w:oddVBand="0" w:evenVBand="0" w:oddHBand="0" w:evenHBand="0" w:firstRowFirstColumn="0" w:firstRowLastColumn="0" w:lastRowFirstColumn="0" w:lastRowLastColumn="0"/>
            <w:tcW w:w="1413" w:type="dxa"/>
          </w:tcPr>
          <w:p w14:paraId="30F71433" w14:textId="3236FB69" w:rsidR="0069707F" w:rsidRPr="009121B6" w:rsidRDefault="273A7ED0" w:rsidP="009121B6">
            <w:pPr>
              <w:pStyle w:val="Tabletext"/>
            </w:pPr>
            <w:r w:rsidRPr="00080849">
              <w:t>SSMP</w:t>
            </w:r>
          </w:p>
        </w:tc>
        <w:tc>
          <w:tcPr>
            <w:tcW w:w="3963" w:type="dxa"/>
          </w:tcPr>
          <w:p w14:paraId="0257C8A9" w14:textId="1307520F" w:rsidR="000429C0" w:rsidRPr="009121B6" w:rsidRDefault="273A7ED0" w:rsidP="009121B6">
            <w:pPr>
              <w:pStyle w:val="Tabletext"/>
              <w:cnfStyle w:val="000000000000" w:firstRow="0" w:lastRow="0" w:firstColumn="0" w:lastColumn="0" w:oddVBand="0" w:evenVBand="0" w:oddHBand="0" w:evenHBand="0" w:firstRowFirstColumn="0" w:firstRowLastColumn="0" w:lastRowFirstColumn="0" w:lastRowLastColumn="0"/>
            </w:pPr>
            <w:r w:rsidRPr="00080849">
              <w:t>To develop individual change agents, particularly from co</w:t>
            </w:r>
            <w:r w:rsidR="00684EC2" w:rsidRPr="00080849">
              <w:t>–</w:t>
            </w:r>
            <w:r w:rsidRPr="00080849">
              <w:t>sponsoring G</w:t>
            </w:r>
            <w:r w:rsidR="003106F0" w:rsidRPr="00080849">
              <w:t>O</w:t>
            </w:r>
            <w:r w:rsidRPr="00080849">
              <w:t>I institutions, by equipping them with applicable technical expertis</w:t>
            </w:r>
            <w:r w:rsidR="282D5CF2" w:rsidRPr="00080849">
              <w:t>e</w:t>
            </w:r>
            <w:r w:rsidRPr="00080849">
              <w:t>.</w:t>
            </w:r>
          </w:p>
          <w:p w14:paraId="11CEA991" w14:textId="082EC4E2" w:rsidR="0069707F" w:rsidRPr="009121B6" w:rsidRDefault="273A7ED0" w:rsidP="009121B6">
            <w:pPr>
              <w:pStyle w:val="Tabletext"/>
              <w:cnfStyle w:val="000000000000" w:firstRow="0" w:lastRow="0" w:firstColumn="0" w:lastColumn="0" w:oddVBand="0" w:evenVBand="0" w:oddHBand="0" w:evenHBand="0" w:firstRowFirstColumn="0" w:firstRowLastColumn="0" w:lastRowFirstColumn="0" w:lastRowLastColumn="0"/>
            </w:pPr>
            <w:r w:rsidRPr="00080849">
              <w:t>To build organisational cohorts and cross</w:t>
            </w:r>
            <w:r w:rsidR="00684EC2" w:rsidRPr="00080849">
              <w:t>–</w:t>
            </w:r>
            <w:r w:rsidRPr="00080849">
              <w:t>organisational thematic networks of change agents with common perspectives, experience and shared affinity for Australia.</w:t>
            </w:r>
          </w:p>
        </w:tc>
        <w:tc>
          <w:tcPr>
            <w:tcW w:w="3640" w:type="dxa"/>
          </w:tcPr>
          <w:p w14:paraId="16C3CAC3" w14:textId="320F7A3E" w:rsidR="00CF755A" w:rsidRPr="009121B6" w:rsidRDefault="50AC1DC2" w:rsidP="009121B6">
            <w:pPr>
              <w:pStyle w:val="Tabletext"/>
              <w:cnfStyle w:val="000000000000" w:firstRow="0" w:lastRow="0" w:firstColumn="0" w:lastColumn="0" w:oddVBand="0" w:evenVBand="0" w:oddHBand="0" w:evenHBand="0" w:firstRowFirstColumn="0" w:firstRowLastColumn="0" w:lastRowFirstColumn="0" w:lastRowLastColumn="0"/>
            </w:pPr>
            <w:r w:rsidRPr="00080849">
              <w:t xml:space="preserve">At the organisational level, at Indonesian organisations of </w:t>
            </w:r>
            <w:proofErr w:type="gramStart"/>
            <w:r w:rsidRPr="00080849">
              <w:t>particular relevance</w:t>
            </w:r>
            <w:proofErr w:type="gramEnd"/>
            <w:r w:rsidRPr="00080849">
              <w:t xml:space="preserve"> to Australia especially:</w:t>
            </w:r>
          </w:p>
          <w:p w14:paraId="70466158" w14:textId="040ED595" w:rsidR="00CF755A" w:rsidRPr="009121B6" w:rsidRDefault="00C0601D" w:rsidP="009121B6">
            <w:pPr>
              <w:pStyle w:val="Tabletext"/>
              <w:tabs>
                <w:tab w:val="left" w:pos="330"/>
              </w:tabs>
              <w:ind w:left="330" w:hanging="330"/>
              <w:cnfStyle w:val="000000000000" w:firstRow="0" w:lastRow="0" w:firstColumn="0" w:lastColumn="0" w:oddVBand="0" w:evenVBand="0" w:oddHBand="0" w:evenHBand="0" w:firstRowFirstColumn="0" w:firstRowLastColumn="0" w:lastRowFirstColumn="0" w:lastRowLastColumn="0"/>
            </w:pPr>
            <w:r>
              <w:t>–</w:t>
            </w:r>
            <w:r>
              <w:tab/>
            </w:r>
            <w:r w:rsidR="50AC1DC2" w:rsidRPr="00080849">
              <w:t xml:space="preserve">DFAT programs’ counterpart </w:t>
            </w:r>
            <w:proofErr w:type="gramStart"/>
            <w:r w:rsidR="50AC1DC2" w:rsidRPr="00080849">
              <w:t>organisations;</w:t>
            </w:r>
            <w:proofErr w:type="gramEnd"/>
            <w:r w:rsidR="50AC1DC2" w:rsidRPr="00080849">
              <w:t xml:space="preserve"> </w:t>
            </w:r>
          </w:p>
          <w:p w14:paraId="57116A3F" w14:textId="50E327FC" w:rsidR="00CF755A" w:rsidRPr="00080849" w:rsidRDefault="00C0601D" w:rsidP="009121B6">
            <w:pPr>
              <w:pStyle w:val="Tabletext"/>
              <w:tabs>
                <w:tab w:val="left" w:pos="330"/>
              </w:tabs>
              <w:ind w:left="330" w:hanging="330"/>
              <w:cnfStyle w:val="000000000000" w:firstRow="0" w:lastRow="0" w:firstColumn="0" w:lastColumn="0" w:oddVBand="0" w:evenVBand="0" w:oddHBand="0" w:evenHBand="0" w:firstRowFirstColumn="0" w:firstRowLastColumn="0" w:lastRowFirstColumn="0" w:lastRowLastColumn="0"/>
            </w:pPr>
            <w:r>
              <w:t>–</w:t>
            </w:r>
            <w:r>
              <w:tab/>
            </w:r>
            <w:r w:rsidR="7207C61F" w:rsidRPr="00080849">
              <w:t>G</w:t>
            </w:r>
            <w:r w:rsidR="670B8020" w:rsidRPr="00080849">
              <w:t>O</w:t>
            </w:r>
            <w:r w:rsidR="7207C61F" w:rsidRPr="00080849">
              <w:t>I</w:t>
            </w:r>
            <w:r w:rsidR="50AC1DC2" w:rsidRPr="00080849">
              <w:t xml:space="preserve"> counterparts to </w:t>
            </w:r>
            <w:r w:rsidR="7207C61F" w:rsidRPr="00080849">
              <w:t>G</w:t>
            </w:r>
            <w:r w:rsidR="42E1AB0D" w:rsidRPr="00080849">
              <w:t>O</w:t>
            </w:r>
            <w:r w:rsidR="7207C61F" w:rsidRPr="00080849">
              <w:t>A</w:t>
            </w:r>
            <w:r w:rsidR="50AC1DC2" w:rsidRPr="00080849">
              <w:t xml:space="preserve"> whole</w:t>
            </w:r>
            <w:r w:rsidR="00684EC2" w:rsidRPr="00080849">
              <w:t>–</w:t>
            </w:r>
            <w:r w:rsidR="50AC1DC2" w:rsidRPr="00080849">
              <w:t>of</w:t>
            </w:r>
            <w:r w:rsidR="00684EC2" w:rsidRPr="00080849">
              <w:t>–</w:t>
            </w:r>
            <w:r w:rsidR="50AC1DC2" w:rsidRPr="00080849">
              <w:t>government agencies.</w:t>
            </w:r>
          </w:p>
          <w:p w14:paraId="5225E7B3" w14:textId="77777777" w:rsidR="00CF755A" w:rsidRPr="009121B6" w:rsidRDefault="50AC1DC2" w:rsidP="009121B6">
            <w:pPr>
              <w:pStyle w:val="Tabletext"/>
              <w:tabs>
                <w:tab w:val="left" w:pos="330"/>
              </w:tabs>
              <w:ind w:left="330" w:hanging="330"/>
              <w:cnfStyle w:val="000000000000" w:firstRow="0" w:lastRow="0" w:firstColumn="0" w:lastColumn="0" w:oddVBand="0" w:evenVBand="0" w:oddHBand="0" w:evenHBand="0" w:firstRowFirstColumn="0" w:firstRowLastColumn="0" w:lastRowFirstColumn="0" w:lastRowLastColumn="0"/>
            </w:pPr>
            <w:r w:rsidRPr="00080849">
              <w:t>At the individual level, at potential change agents:</w:t>
            </w:r>
          </w:p>
          <w:p w14:paraId="13369EB0" w14:textId="65F99C8D" w:rsidR="00CF755A" w:rsidRPr="009121B6" w:rsidRDefault="00C0601D" w:rsidP="009121B6">
            <w:pPr>
              <w:pStyle w:val="Tabletext"/>
              <w:tabs>
                <w:tab w:val="left" w:pos="330"/>
              </w:tabs>
              <w:ind w:left="330" w:hanging="330"/>
              <w:cnfStyle w:val="000000000000" w:firstRow="0" w:lastRow="0" w:firstColumn="0" w:lastColumn="0" w:oddVBand="0" w:evenVBand="0" w:oddHBand="0" w:evenHBand="0" w:firstRowFirstColumn="0" w:firstRowLastColumn="0" w:lastRowFirstColumn="0" w:lastRowLastColumn="0"/>
            </w:pPr>
            <w:r>
              <w:t>–</w:t>
            </w:r>
            <w:r>
              <w:tab/>
            </w:r>
            <w:r w:rsidR="50AC1DC2" w:rsidRPr="00080849">
              <w:t>from within those organisations; or</w:t>
            </w:r>
          </w:p>
          <w:p w14:paraId="404BECA1" w14:textId="104758C5" w:rsidR="0069707F" w:rsidRPr="009121B6" w:rsidRDefault="00C0601D" w:rsidP="009121B6">
            <w:pPr>
              <w:pStyle w:val="Tabletext"/>
              <w:tabs>
                <w:tab w:val="left" w:pos="330"/>
              </w:tabs>
              <w:ind w:left="330" w:hanging="330"/>
              <w:cnfStyle w:val="000000000000" w:firstRow="0" w:lastRow="0" w:firstColumn="0" w:lastColumn="0" w:oddVBand="0" w:evenVBand="0" w:oddHBand="0" w:evenHBand="0" w:firstRowFirstColumn="0" w:firstRowLastColumn="0" w:lastRowFirstColumn="0" w:lastRowLastColumn="0"/>
            </w:pPr>
            <w:r>
              <w:lastRenderedPageBreak/>
              <w:t>–</w:t>
            </w:r>
            <w:r>
              <w:tab/>
            </w:r>
            <w:r w:rsidR="50AC1DC2" w:rsidRPr="00080849">
              <w:t>who are otherwise active within the course of study.</w:t>
            </w:r>
          </w:p>
        </w:tc>
      </w:tr>
      <w:tr w:rsidR="00D418BD" w14:paraId="29E67526" w14:textId="77777777" w:rsidTr="4D08DFAA">
        <w:tc>
          <w:tcPr>
            <w:cnfStyle w:val="001000000000" w:firstRow="0" w:lastRow="0" w:firstColumn="1" w:lastColumn="0" w:oddVBand="0" w:evenVBand="0" w:oddHBand="0" w:evenHBand="0" w:firstRowFirstColumn="0" w:firstRowLastColumn="0" w:lastRowFirstColumn="0" w:lastRowLastColumn="0"/>
            <w:tcW w:w="1413" w:type="dxa"/>
          </w:tcPr>
          <w:p w14:paraId="4C120357" w14:textId="1EF1629C" w:rsidR="00D418BD" w:rsidRPr="009121B6" w:rsidRDefault="56FF53F2" w:rsidP="009121B6">
            <w:pPr>
              <w:pStyle w:val="Tabletext"/>
            </w:pPr>
            <w:r w:rsidRPr="00080849">
              <w:lastRenderedPageBreak/>
              <w:t>Nusantara</w:t>
            </w:r>
          </w:p>
        </w:tc>
        <w:tc>
          <w:tcPr>
            <w:tcW w:w="3963" w:type="dxa"/>
          </w:tcPr>
          <w:p w14:paraId="6A16F9EB" w14:textId="4B12D02E" w:rsidR="00D418BD" w:rsidRPr="009121B6" w:rsidRDefault="56FF53F2" w:rsidP="009121B6">
            <w:pPr>
              <w:pStyle w:val="Tabletext"/>
              <w:cnfStyle w:val="000000000000" w:firstRow="0" w:lastRow="0" w:firstColumn="0" w:lastColumn="0" w:oddVBand="0" w:evenVBand="0" w:oddHBand="0" w:evenHBand="0" w:firstRowFirstColumn="0" w:firstRowLastColumn="0" w:lastRowFirstColumn="0" w:lastRowLastColumn="0"/>
            </w:pPr>
            <w:r w:rsidRPr="00080849">
              <w:t>To</w:t>
            </w:r>
            <w:r w:rsidR="3769A5AE" w:rsidRPr="00080849">
              <w:t xml:space="preserve"> provide study and knowledge exchange opportunities in field relevant to the development of the new capital.</w:t>
            </w:r>
          </w:p>
        </w:tc>
        <w:tc>
          <w:tcPr>
            <w:tcW w:w="3640" w:type="dxa"/>
          </w:tcPr>
          <w:p w14:paraId="0E7E99FF" w14:textId="47B44305" w:rsidR="00D418BD" w:rsidRPr="009121B6" w:rsidRDefault="7B826EB8" w:rsidP="009121B6">
            <w:pPr>
              <w:pStyle w:val="Tabletext"/>
              <w:cnfStyle w:val="000000000000" w:firstRow="0" w:lastRow="0" w:firstColumn="0" w:lastColumn="0" w:oddVBand="0" w:evenVBand="0" w:oddHBand="0" w:evenHBand="0" w:firstRowFirstColumn="0" w:firstRowLastColumn="0" w:lastRowFirstColumn="0" w:lastRowLastColumn="0"/>
            </w:pPr>
            <w:r w:rsidRPr="00080849">
              <w:t>Current or future change agents</w:t>
            </w:r>
            <w:r w:rsidR="3D5CB593" w:rsidRPr="00080849">
              <w:t xml:space="preserve"> (phrased as ‘aspiring leaders’).</w:t>
            </w:r>
          </w:p>
        </w:tc>
      </w:tr>
      <w:tr w:rsidR="0069707F" w14:paraId="25F1F04D" w14:textId="77777777" w:rsidTr="4D08DFAA">
        <w:tc>
          <w:tcPr>
            <w:cnfStyle w:val="001000000000" w:firstRow="0" w:lastRow="0" w:firstColumn="1" w:lastColumn="0" w:oddVBand="0" w:evenVBand="0" w:oddHBand="0" w:evenHBand="0" w:firstRowFirstColumn="0" w:firstRowLastColumn="0" w:lastRowFirstColumn="0" w:lastRowLastColumn="0"/>
            <w:tcW w:w="1413" w:type="dxa"/>
          </w:tcPr>
          <w:p w14:paraId="0EDEC453" w14:textId="6B55CAAD" w:rsidR="0069707F" w:rsidRPr="009121B6" w:rsidRDefault="3D752451" w:rsidP="009121B6">
            <w:pPr>
              <w:pStyle w:val="Tabletext"/>
            </w:pPr>
            <w:r w:rsidRPr="00080849">
              <w:t>Short courses</w:t>
            </w:r>
          </w:p>
        </w:tc>
        <w:tc>
          <w:tcPr>
            <w:tcW w:w="3963" w:type="dxa"/>
          </w:tcPr>
          <w:p w14:paraId="134AE738" w14:textId="17408D35" w:rsidR="00F15BDA" w:rsidRPr="00080849" w:rsidRDefault="3D752451" w:rsidP="009121B6">
            <w:pPr>
              <w:pStyle w:val="Tabletext"/>
              <w:cnfStyle w:val="000000000000" w:firstRow="0" w:lastRow="0" w:firstColumn="0" w:lastColumn="0" w:oddVBand="0" w:evenVBand="0" w:oddHBand="0" w:evenHBand="0" w:firstRowFirstColumn="0" w:firstRowLastColumn="0" w:lastRowFirstColumn="0" w:lastRowLastColumn="0"/>
            </w:pPr>
            <w:r w:rsidRPr="00080849">
              <w:t xml:space="preserve">To build the capacity of short course participants in ways that strengthen the individual and institutional relationships between </w:t>
            </w:r>
            <w:r w:rsidR="29C5903A" w:rsidRPr="00080849">
              <w:t>G</w:t>
            </w:r>
            <w:r w:rsidR="1D478A13" w:rsidRPr="00080849">
              <w:t>O</w:t>
            </w:r>
            <w:r w:rsidR="29C5903A" w:rsidRPr="00080849">
              <w:t>A</w:t>
            </w:r>
            <w:r w:rsidRPr="00080849">
              <w:t xml:space="preserve"> and Indonesian counterpart agencies.</w:t>
            </w:r>
          </w:p>
          <w:p w14:paraId="131E584E" w14:textId="0AEAC7EF" w:rsidR="0069707F" w:rsidRPr="009121B6" w:rsidRDefault="3D752451" w:rsidP="009121B6">
            <w:pPr>
              <w:pStyle w:val="Tabletext"/>
              <w:cnfStyle w:val="000000000000" w:firstRow="0" w:lastRow="0" w:firstColumn="0" w:lastColumn="0" w:oddVBand="0" w:evenVBand="0" w:oddHBand="0" w:evenHBand="0" w:firstRowFirstColumn="0" w:firstRowLastColumn="0" w:lastRowFirstColumn="0" w:lastRowLastColumn="0"/>
            </w:pPr>
            <w:r w:rsidRPr="00080849">
              <w:t>In most cases, building capacity will also highlight and provide exposure to Australian expertise.</w:t>
            </w:r>
          </w:p>
        </w:tc>
        <w:tc>
          <w:tcPr>
            <w:tcW w:w="3640" w:type="dxa"/>
          </w:tcPr>
          <w:p w14:paraId="54D963EA" w14:textId="77777777" w:rsidR="0098738A" w:rsidRPr="009121B6" w:rsidRDefault="7FBCF1B6" w:rsidP="009121B6">
            <w:pPr>
              <w:pStyle w:val="Tabletext"/>
              <w:cnfStyle w:val="000000000000" w:firstRow="0" w:lastRow="0" w:firstColumn="0" w:lastColumn="0" w:oddVBand="0" w:evenVBand="0" w:oddHBand="0" w:evenHBand="0" w:firstRowFirstColumn="0" w:firstRowLastColumn="0" w:lastRowFirstColumn="0" w:lastRowLastColumn="0"/>
            </w:pPr>
            <w:r w:rsidRPr="00080849">
              <w:t xml:space="preserve">At the organisational level, at Indonesian organisations of </w:t>
            </w:r>
            <w:proofErr w:type="gramStart"/>
            <w:r w:rsidRPr="00080849">
              <w:t>particular relevance</w:t>
            </w:r>
            <w:proofErr w:type="gramEnd"/>
            <w:r w:rsidRPr="00080849">
              <w:t xml:space="preserve"> to Australia especially:</w:t>
            </w:r>
          </w:p>
          <w:p w14:paraId="32DADC74" w14:textId="7BC84932" w:rsidR="0098738A" w:rsidRPr="009121B6" w:rsidRDefault="000F77E3" w:rsidP="009121B6">
            <w:pPr>
              <w:pStyle w:val="Tabletext"/>
              <w:tabs>
                <w:tab w:val="left" w:pos="330"/>
              </w:tabs>
              <w:ind w:left="330" w:hanging="330"/>
              <w:cnfStyle w:val="000000000000" w:firstRow="0" w:lastRow="0" w:firstColumn="0" w:lastColumn="0" w:oddVBand="0" w:evenVBand="0" w:oddHBand="0" w:evenHBand="0" w:firstRowFirstColumn="0" w:firstRowLastColumn="0" w:lastRowFirstColumn="0" w:lastRowLastColumn="0"/>
            </w:pPr>
            <w:r>
              <w:t>–</w:t>
            </w:r>
            <w:r>
              <w:tab/>
            </w:r>
            <w:r w:rsidR="7FBCF1B6" w:rsidRPr="00080849">
              <w:t xml:space="preserve">DFAT programs’ counterpart </w:t>
            </w:r>
            <w:proofErr w:type="gramStart"/>
            <w:r w:rsidR="7FBCF1B6" w:rsidRPr="00080849">
              <w:t>organisations;</w:t>
            </w:r>
            <w:proofErr w:type="gramEnd"/>
            <w:r w:rsidR="7FBCF1B6" w:rsidRPr="00080849">
              <w:t xml:space="preserve"> </w:t>
            </w:r>
          </w:p>
          <w:p w14:paraId="11481CD2" w14:textId="53A86436" w:rsidR="0098738A" w:rsidRPr="00080849" w:rsidRDefault="000F77E3" w:rsidP="009121B6">
            <w:pPr>
              <w:pStyle w:val="Tabletext"/>
              <w:tabs>
                <w:tab w:val="left" w:pos="330"/>
              </w:tabs>
              <w:ind w:left="330" w:hanging="330"/>
              <w:cnfStyle w:val="000000000000" w:firstRow="0" w:lastRow="0" w:firstColumn="0" w:lastColumn="0" w:oddVBand="0" w:evenVBand="0" w:oddHBand="0" w:evenHBand="0" w:firstRowFirstColumn="0" w:firstRowLastColumn="0" w:lastRowFirstColumn="0" w:lastRowLastColumn="0"/>
            </w:pPr>
            <w:r>
              <w:t>–</w:t>
            </w:r>
            <w:r>
              <w:tab/>
            </w:r>
            <w:r w:rsidR="1D2B4E9B" w:rsidRPr="00080849">
              <w:t>G</w:t>
            </w:r>
            <w:r w:rsidR="6494C68F" w:rsidRPr="00080849">
              <w:t>O</w:t>
            </w:r>
            <w:r w:rsidR="1D2B4E9B" w:rsidRPr="00080849">
              <w:t>I</w:t>
            </w:r>
            <w:r w:rsidR="7FBCF1B6" w:rsidRPr="00080849">
              <w:t xml:space="preserve"> counterparts to </w:t>
            </w:r>
            <w:r w:rsidR="1D2B4E9B" w:rsidRPr="00080849">
              <w:t>G</w:t>
            </w:r>
            <w:r w:rsidR="5426298E" w:rsidRPr="00080849">
              <w:t>O</w:t>
            </w:r>
            <w:r w:rsidR="1D2B4E9B" w:rsidRPr="00080849">
              <w:t>A</w:t>
            </w:r>
            <w:r w:rsidR="7FBCF1B6" w:rsidRPr="00080849">
              <w:t xml:space="preserve"> whole</w:t>
            </w:r>
            <w:r w:rsidR="00684EC2" w:rsidRPr="00080849">
              <w:t>–</w:t>
            </w:r>
            <w:r w:rsidR="7FBCF1B6" w:rsidRPr="00080849">
              <w:t>of</w:t>
            </w:r>
            <w:r w:rsidR="00684EC2" w:rsidRPr="00080849">
              <w:t>–</w:t>
            </w:r>
            <w:r w:rsidR="7FBCF1B6" w:rsidRPr="00080849">
              <w:t>government agencies.</w:t>
            </w:r>
          </w:p>
          <w:p w14:paraId="16864D21" w14:textId="77777777" w:rsidR="0098738A" w:rsidRPr="009121B6" w:rsidRDefault="7FBCF1B6" w:rsidP="009121B6">
            <w:pPr>
              <w:pStyle w:val="Tabletext"/>
              <w:tabs>
                <w:tab w:val="left" w:pos="330"/>
              </w:tabs>
              <w:ind w:left="330" w:hanging="330"/>
              <w:cnfStyle w:val="000000000000" w:firstRow="0" w:lastRow="0" w:firstColumn="0" w:lastColumn="0" w:oddVBand="0" w:evenVBand="0" w:oddHBand="0" w:evenHBand="0" w:firstRowFirstColumn="0" w:firstRowLastColumn="0" w:lastRowFirstColumn="0" w:lastRowLastColumn="0"/>
            </w:pPr>
            <w:r w:rsidRPr="00080849">
              <w:t>At the individual level, at potential change agents:</w:t>
            </w:r>
          </w:p>
          <w:p w14:paraId="0D2B391B" w14:textId="6677A13F" w:rsidR="00486BB0" w:rsidRPr="009121B6" w:rsidRDefault="000F77E3" w:rsidP="009121B6">
            <w:pPr>
              <w:pStyle w:val="Tabletext"/>
              <w:tabs>
                <w:tab w:val="left" w:pos="330"/>
              </w:tabs>
              <w:ind w:left="330" w:hanging="330"/>
              <w:cnfStyle w:val="000000000000" w:firstRow="0" w:lastRow="0" w:firstColumn="0" w:lastColumn="0" w:oddVBand="0" w:evenVBand="0" w:oddHBand="0" w:evenHBand="0" w:firstRowFirstColumn="0" w:firstRowLastColumn="0" w:lastRowFirstColumn="0" w:lastRowLastColumn="0"/>
            </w:pPr>
            <w:r>
              <w:t>–</w:t>
            </w:r>
            <w:r>
              <w:tab/>
            </w:r>
            <w:r w:rsidR="7FBCF1B6" w:rsidRPr="00080849">
              <w:t>from within those organisations; or</w:t>
            </w:r>
          </w:p>
          <w:p w14:paraId="0E2E6C00" w14:textId="622CEF85" w:rsidR="0069707F" w:rsidRPr="009121B6" w:rsidRDefault="000F77E3" w:rsidP="009121B6">
            <w:pPr>
              <w:pStyle w:val="Tabletext"/>
              <w:tabs>
                <w:tab w:val="left" w:pos="330"/>
              </w:tabs>
              <w:ind w:left="330" w:hanging="330"/>
              <w:cnfStyle w:val="000000000000" w:firstRow="0" w:lastRow="0" w:firstColumn="0" w:lastColumn="0" w:oddVBand="0" w:evenVBand="0" w:oddHBand="0" w:evenHBand="0" w:firstRowFirstColumn="0" w:firstRowLastColumn="0" w:lastRowFirstColumn="0" w:lastRowLastColumn="0"/>
            </w:pPr>
            <w:r>
              <w:t>–</w:t>
            </w:r>
            <w:r>
              <w:tab/>
            </w:r>
            <w:r w:rsidR="7FBCF1B6" w:rsidRPr="00080849">
              <w:t>who are otherwise active within the course of study.</w:t>
            </w:r>
          </w:p>
        </w:tc>
      </w:tr>
    </w:tbl>
    <w:p w14:paraId="6E880D43" w14:textId="4710713B" w:rsidR="00CB0E0B" w:rsidRPr="00B10ED7" w:rsidRDefault="001E36C0" w:rsidP="00281F66">
      <w:pPr>
        <w:pStyle w:val="SourceNote"/>
      </w:pPr>
      <w:r>
        <w:t>Source: AAI 2022</w:t>
      </w:r>
      <w:r w:rsidR="00684EC2">
        <w:t>–</w:t>
      </w:r>
      <w:r>
        <w:t xml:space="preserve">2030 Design Document; </w:t>
      </w:r>
      <w:r w:rsidR="00B10ED7">
        <w:t>Review of the AAI Nusantara Scholarship (2024).</w:t>
      </w:r>
    </w:p>
    <w:p w14:paraId="440FB283" w14:textId="568DB5DF" w:rsidR="00D40461" w:rsidRDefault="00431B14" w:rsidP="007A5914">
      <w:r>
        <w:t>AAI measures change agents’</w:t>
      </w:r>
      <w:r w:rsidR="000E7673">
        <w:t xml:space="preserve"> contributions through </w:t>
      </w:r>
      <w:r w:rsidR="007865C7">
        <w:t>alumni’s application</w:t>
      </w:r>
      <w:r w:rsidR="00196E20">
        <w:t xml:space="preserve"> of new skills and knowledge</w:t>
      </w:r>
      <w:r w:rsidR="007865C7">
        <w:t xml:space="preserve"> in their organisations and broader professional contexts.</w:t>
      </w:r>
      <w:r w:rsidR="00203B70">
        <w:t xml:space="preserve"> </w:t>
      </w:r>
      <w:r w:rsidR="00D95ECE">
        <w:t xml:space="preserve">In 2024, </w:t>
      </w:r>
      <w:r w:rsidR="003943CE">
        <w:t>84% of alumni reported doing so (stable from 2023 and up from 80% in 2022).</w:t>
      </w:r>
      <w:r w:rsidR="000522D2">
        <w:t xml:space="preserve"> PhD and short course alumni were the most likely to apply their new skills and knowledge (95% and 90%, respectively, in 2024)</w:t>
      </w:r>
      <w:r w:rsidR="00875557">
        <w:t>. Crucially, a high proportion (86%) of women from disadvantaged backgrounds also reported using their new knowledge and skills in 2024</w:t>
      </w:r>
      <w:r w:rsidR="00CB5F19">
        <w:t xml:space="preserve">, demonstrating that not only are the skills and knowledge they developed through their awards useful for driving positive change but that they are </w:t>
      </w:r>
      <w:r w:rsidR="007E5A42">
        <w:t>empowered to do so.</w:t>
      </w:r>
      <w:r w:rsidR="005436BF">
        <w:t xml:space="preserve"> </w:t>
      </w:r>
    </w:p>
    <w:p w14:paraId="7ECD8E17" w14:textId="19C00B22" w:rsidR="000B04D6" w:rsidRDefault="005436BF" w:rsidP="007A5914">
      <w:r>
        <w:t xml:space="preserve">However, Masters and SSMP alumni </w:t>
      </w:r>
      <w:r w:rsidR="6685605F">
        <w:t>report being</w:t>
      </w:r>
      <w:r w:rsidR="76D2EB74">
        <w:t xml:space="preserve"> </w:t>
      </w:r>
      <w:r>
        <w:t>less able to use their skills and knowledge in their professional contexts (75% and 66%, respectively)</w:t>
      </w:r>
      <w:r w:rsidR="001B6680">
        <w:t>; this</w:t>
      </w:r>
      <w:r>
        <w:t xml:space="preserve"> again highlight</w:t>
      </w:r>
      <w:r w:rsidR="001B6680">
        <w:t>s possible misalignments between courses of study and alumni’s</w:t>
      </w:r>
      <w:r w:rsidR="005E391F">
        <w:t xml:space="preserve"> positions and</w:t>
      </w:r>
      <w:r w:rsidR="001B6680">
        <w:t xml:space="preserve"> areas of work</w:t>
      </w:r>
      <w:r w:rsidR="005E391F">
        <w:t xml:space="preserve">, along with the fact that </w:t>
      </w:r>
      <w:proofErr w:type="gramStart"/>
      <w:r w:rsidR="005E391F">
        <w:t>Masters</w:t>
      </w:r>
      <w:proofErr w:type="gramEnd"/>
      <w:r w:rsidR="005E391F">
        <w:t xml:space="preserve"> degrees are no longer necessarily a ‘standout’ qualification for civil servants, rather a minimum standard.</w:t>
      </w:r>
      <w:r w:rsidR="00142B66">
        <w:t xml:space="preserve"> Multiple GOI stakeholders as well as alumni informed the review team that it can be challenging to ensure AAI alumni are redeployed in line with their new skills and knowledge following their return to Indonesia</w:t>
      </w:r>
      <w:r w:rsidR="00873F72">
        <w:t>, a</w:t>
      </w:r>
      <w:r w:rsidR="008F2760">
        <w:t xml:space="preserve">nd that alumni have different experiences in different ministries and agencies depending on </w:t>
      </w:r>
      <w:r w:rsidR="00907368">
        <w:t>whether or not</w:t>
      </w:r>
      <w:r w:rsidR="008F2760">
        <w:t xml:space="preserve"> it is common</w:t>
      </w:r>
      <w:r w:rsidR="00907368">
        <w:t xml:space="preserve"> for staff to have </w:t>
      </w:r>
      <w:r w:rsidR="006202EE">
        <w:t>post</w:t>
      </w:r>
      <w:r w:rsidR="00684EC2">
        <w:t>–</w:t>
      </w:r>
      <w:r w:rsidR="00146AE9">
        <w:t>graduate</w:t>
      </w:r>
      <w:r w:rsidR="00907368">
        <w:t xml:space="preserve"> degrees</w:t>
      </w:r>
      <w:r w:rsidR="00146AE9">
        <w:t xml:space="preserve">; </w:t>
      </w:r>
      <w:r w:rsidR="006202EE">
        <w:t>alumni</w:t>
      </w:r>
      <w:r w:rsidR="00146AE9">
        <w:t xml:space="preserve"> in ministries where a large proportion of staff have Masters degrees</w:t>
      </w:r>
      <w:r w:rsidR="009F23E8">
        <w:t xml:space="preserve"> find it harder to ‘get ahead’</w:t>
      </w:r>
      <w:r w:rsidR="006202EE">
        <w:t xml:space="preserve"> compared to those in ministries with fewer Masters degrees</w:t>
      </w:r>
      <w:r w:rsidR="009F23E8">
        <w:t>.</w:t>
      </w:r>
      <w:r w:rsidR="00C8388A">
        <w:t xml:space="preserve"> Alumni with disabilities were also less likely to be able use their skills and knowledge (68%)</w:t>
      </w:r>
      <w:r w:rsidR="001B5495">
        <w:t xml:space="preserve">, which may reflect broad </w:t>
      </w:r>
      <w:r w:rsidR="007D2DC8">
        <w:t xml:space="preserve">systematic and </w:t>
      </w:r>
      <w:r w:rsidR="001B5495">
        <w:t>social discrimination against people with disabilities.</w:t>
      </w:r>
    </w:p>
    <w:p w14:paraId="146F7B8D" w14:textId="328317B5" w:rsidR="005E391F" w:rsidRPr="0078721B" w:rsidRDefault="00EA524B" w:rsidP="0065334F">
      <w:pPr>
        <w:ind w:left="360"/>
        <w:rPr>
          <w:i/>
          <w:iCs/>
        </w:rPr>
      </w:pPr>
      <w:r w:rsidRPr="0078721B">
        <w:rPr>
          <w:i/>
          <w:iCs/>
        </w:rPr>
        <w:t xml:space="preserve">I personally benefited a lot from AAI, but I have found it difficult to </w:t>
      </w:r>
      <w:r w:rsidR="005A3836" w:rsidRPr="0078721B">
        <w:rPr>
          <w:i/>
          <w:iCs/>
        </w:rPr>
        <w:t xml:space="preserve">find an appropriate job [upon return to Indonesia] because of the lack of disability services and </w:t>
      </w:r>
      <w:r w:rsidR="007D2DC8" w:rsidRPr="0078721B">
        <w:rPr>
          <w:i/>
          <w:iCs/>
        </w:rPr>
        <w:t xml:space="preserve">the [overall] </w:t>
      </w:r>
      <w:r w:rsidR="005A3836" w:rsidRPr="0078721B">
        <w:rPr>
          <w:i/>
          <w:iCs/>
        </w:rPr>
        <w:t>system</w:t>
      </w:r>
      <w:r w:rsidR="0078721B">
        <w:rPr>
          <w:i/>
          <w:iCs/>
        </w:rPr>
        <w:t xml:space="preserve"> (</w:t>
      </w:r>
      <w:r w:rsidR="007D2DC8" w:rsidRPr="0078721B">
        <w:rPr>
          <w:i/>
          <w:iCs/>
        </w:rPr>
        <w:t>Masters alumni with disability</w:t>
      </w:r>
      <w:r w:rsidR="0078721B">
        <w:rPr>
          <w:i/>
          <w:iCs/>
        </w:rPr>
        <w:t>).</w:t>
      </w:r>
    </w:p>
    <w:p w14:paraId="6D74E34B" w14:textId="7589A7CF" w:rsidR="00F0317E" w:rsidRDefault="59FF2400" w:rsidP="3881AE82">
      <w:pPr>
        <w:spacing w:line="259" w:lineRule="auto"/>
      </w:pPr>
      <w:r>
        <w:t xml:space="preserve">Although SSMP alumni report being less able to use their skills and knowledge in the workplace, significant benefits are felt by the GOI agencies participating in the program, </w:t>
      </w:r>
      <w:r>
        <w:lastRenderedPageBreak/>
        <w:t>especially in the light of ongoing budget efficiency measures.</w:t>
      </w:r>
      <w:r w:rsidR="71B3F44D">
        <w:t xml:space="preserve"> </w:t>
      </w:r>
      <w:r w:rsidR="7322BC04">
        <w:t xml:space="preserve">Agency stakeholders interviewed for the MTR stated that SSMP is very beneficial for their agencies, with </w:t>
      </w:r>
      <w:r w:rsidR="78D2EE2B">
        <w:t>multiple alumni now in senior and strategic positions, including as ministerial assistant</w:t>
      </w:r>
      <w:r w:rsidR="2E18D979">
        <w:t>s</w:t>
      </w:r>
      <w:r w:rsidR="78D2EE2B">
        <w:t>.</w:t>
      </w:r>
      <w:r w:rsidR="279FA2B7">
        <w:t xml:space="preserve"> </w:t>
      </w:r>
      <w:r w:rsidR="2B8FE05F">
        <w:t xml:space="preserve">Several </w:t>
      </w:r>
      <w:r w:rsidR="279FA2B7">
        <w:t>agencies</w:t>
      </w:r>
      <w:r w:rsidR="36538C6A">
        <w:t xml:space="preserve"> with</w:t>
      </w:r>
      <w:r w:rsidR="33771D82">
        <w:t xml:space="preserve"> multi</w:t>
      </w:r>
      <w:r w:rsidR="00193880">
        <w:t>–</w:t>
      </w:r>
      <w:r w:rsidR="33771D82">
        <w:t xml:space="preserve">year </w:t>
      </w:r>
      <w:r w:rsidR="0DFD03FC">
        <w:t xml:space="preserve">experience in SSMP – such as </w:t>
      </w:r>
      <w:proofErr w:type="spellStart"/>
      <w:r w:rsidR="0DFD03FC">
        <w:t>Bappenas</w:t>
      </w:r>
      <w:proofErr w:type="spellEnd"/>
      <w:r w:rsidR="76F464F8">
        <w:t xml:space="preserve">, Ministry of Finance, and Badan Pusat </w:t>
      </w:r>
      <w:proofErr w:type="spellStart"/>
      <w:r w:rsidR="76F464F8">
        <w:t>Statistik</w:t>
      </w:r>
      <w:proofErr w:type="spellEnd"/>
      <w:r w:rsidR="76F464F8">
        <w:t xml:space="preserve"> (Central Statistics Agency)</w:t>
      </w:r>
      <w:r w:rsidR="0DFD03FC">
        <w:t xml:space="preserve"> – </w:t>
      </w:r>
      <w:r w:rsidR="279FA2B7">
        <w:t>are also interested in pursuing opportunities for other split site modalities, including split site PhD programs and split site short courses</w:t>
      </w:r>
      <w:r w:rsidR="24A27295">
        <w:t>, if such options were to become available.</w:t>
      </w:r>
    </w:p>
    <w:p w14:paraId="3F25EB11" w14:textId="77777777" w:rsidR="00EB7A4B" w:rsidRPr="00BA3062" w:rsidRDefault="00EB7A4B" w:rsidP="00EB7A4B">
      <w:pPr>
        <w:ind w:left="360"/>
        <w:rPr>
          <w:i/>
          <w:iCs/>
          <w:color w:val="318B98" w:themeColor="accent5" w:themeShade="BF"/>
        </w:rPr>
      </w:pPr>
      <w:r w:rsidRPr="00BA3062">
        <w:rPr>
          <w:i/>
          <w:iCs/>
        </w:rPr>
        <w:t xml:space="preserve">The Split–Site </w:t>
      </w:r>
      <w:proofErr w:type="spellStart"/>
      <w:r w:rsidRPr="00BA3062">
        <w:rPr>
          <w:i/>
          <w:iCs/>
        </w:rPr>
        <w:t>Masters</w:t>
      </w:r>
      <w:proofErr w:type="spellEnd"/>
      <w:r w:rsidRPr="00BA3062">
        <w:rPr>
          <w:i/>
          <w:iCs/>
        </w:rPr>
        <w:t xml:space="preserve"> Program is a practical option for our staff who cannot be away from their responsibilities for too long. It’s helped us retain talent while still building their international academic exposure</w:t>
      </w:r>
      <w:r>
        <w:rPr>
          <w:i/>
          <w:iCs/>
        </w:rPr>
        <w:t xml:space="preserve"> (</w:t>
      </w:r>
      <w:r w:rsidRPr="00BA3062">
        <w:rPr>
          <w:i/>
          <w:iCs/>
        </w:rPr>
        <w:t>SSMP university representative in Indonesia</w:t>
      </w:r>
      <w:r>
        <w:rPr>
          <w:i/>
          <w:iCs/>
        </w:rPr>
        <w:t>).</w:t>
      </w:r>
      <w:r w:rsidRPr="00BA3062">
        <w:rPr>
          <w:i/>
          <w:iCs/>
        </w:rPr>
        <w:t xml:space="preserve"> </w:t>
      </w:r>
    </w:p>
    <w:p w14:paraId="2A290956" w14:textId="44257313" w:rsidR="00F0317E" w:rsidRPr="00BA3062" w:rsidRDefault="5277BF42" w:rsidP="00EB7A4B">
      <w:pPr>
        <w:ind w:left="360"/>
        <w:rPr>
          <w:i/>
          <w:iCs/>
        </w:rPr>
      </w:pPr>
      <w:r w:rsidRPr="00BA3062">
        <w:rPr>
          <w:i/>
          <w:iCs/>
        </w:rPr>
        <w:t>The program [SSMP] is very beneficial for [our agency] and the broader Government of Indonesia. Alumni contribute significantly and positively and are now in strategic and policymaking positions, even directly supporting ministers</w:t>
      </w:r>
      <w:r w:rsidR="009A5196" w:rsidRPr="00BA3062">
        <w:rPr>
          <w:i/>
          <w:iCs/>
        </w:rPr>
        <w:t xml:space="preserve"> </w:t>
      </w:r>
      <w:r w:rsidR="6AD1BE17" w:rsidRPr="00BA3062">
        <w:rPr>
          <w:i/>
          <w:iCs/>
        </w:rPr>
        <w:t>.</w:t>
      </w:r>
      <w:r w:rsidR="009A5196" w:rsidRPr="00BA3062">
        <w:rPr>
          <w:i/>
          <w:iCs/>
        </w:rPr>
        <w:t xml:space="preserve"> </w:t>
      </w:r>
      <w:r w:rsidR="6AD1BE17" w:rsidRPr="00BA3062">
        <w:rPr>
          <w:i/>
          <w:iCs/>
        </w:rPr>
        <w:t>.</w:t>
      </w:r>
      <w:r w:rsidR="009A5196" w:rsidRPr="00BA3062">
        <w:rPr>
          <w:i/>
          <w:iCs/>
        </w:rPr>
        <w:t xml:space="preserve"> </w:t>
      </w:r>
      <w:r w:rsidR="6AD1BE17" w:rsidRPr="00BA3062">
        <w:rPr>
          <w:i/>
          <w:iCs/>
        </w:rPr>
        <w:t>. Participants get exposed to different things [in Australia] or are more motivated because of their participation in SSMP</w:t>
      </w:r>
      <w:r w:rsidR="00EB7A4B">
        <w:rPr>
          <w:i/>
          <w:iCs/>
        </w:rPr>
        <w:t xml:space="preserve"> (</w:t>
      </w:r>
      <w:r w:rsidRPr="00BA3062">
        <w:rPr>
          <w:i/>
          <w:iCs/>
        </w:rPr>
        <w:t>GOI agency participating in SSMP</w:t>
      </w:r>
      <w:r w:rsidR="00EB7A4B">
        <w:rPr>
          <w:i/>
          <w:iCs/>
        </w:rPr>
        <w:t>).</w:t>
      </w:r>
    </w:p>
    <w:p w14:paraId="3B7C6BCC" w14:textId="6A5433EB" w:rsidR="00F0317E" w:rsidRDefault="5E302140" w:rsidP="3881AE82">
      <w:pPr>
        <w:spacing w:line="259" w:lineRule="auto"/>
      </w:pPr>
      <w:r>
        <w:t xml:space="preserve">Overall, a total of 622 AAI Masters and PhD alumni (37% women) are in influential positions at the time of writing. </w:t>
      </w:r>
      <w:r w:rsidR="00C0C7AA">
        <w:t>It is noteworthy that s</w:t>
      </w:r>
      <w:r w:rsidR="05B054D5">
        <w:t>ix ministers and deputy ministers in t</w:t>
      </w:r>
      <w:r w:rsidR="25B6BA40">
        <w:t xml:space="preserve">he first </w:t>
      </w:r>
      <w:r w:rsidR="5ECC97DC">
        <w:t xml:space="preserve">cabinet of the Prabowo administration, </w:t>
      </w:r>
      <w:r w:rsidR="4CD0B047">
        <w:t xml:space="preserve">inaugurated in </w:t>
      </w:r>
      <w:r w:rsidR="210BE85F">
        <w:t>October 2024,</w:t>
      </w:r>
      <w:r w:rsidR="7803A5A3">
        <w:t xml:space="preserve"> </w:t>
      </w:r>
      <w:r w:rsidR="05B054D5">
        <w:t xml:space="preserve">are </w:t>
      </w:r>
      <w:r w:rsidR="58B729D6">
        <w:t xml:space="preserve">AAI alumni of </w:t>
      </w:r>
      <w:proofErr w:type="gramStart"/>
      <w:r w:rsidR="58B729D6">
        <w:t>Masters</w:t>
      </w:r>
      <w:proofErr w:type="gramEnd"/>
      <w:r w:rsidR="58B729D6">
        <w:t xml:space="preserve"> and</w:t>
      </w:r>
      <w:r w:rsidR="00B7648C">
        <w:t xml:space="preserve"> </w:t>
      </w:r>
      <w:r w:rsidR="58B729D6">
        <w:t>/</w:t>
      </w:r>
      <w:r w:rsidR="00B7648C">
        <w:t xml:space="preserve"> </w:t>
      </w:r>
      <w:r w:rsidR="58B729D6">
        <w:t>or PhD programs</w:t>
      </w:r>
      <w:r w:rsidR="64C81484">
        <w:t xml:space="preserve">, while </w:t>
      </w:r>
      <w:r w:rsidR="3713030A">
        <w:t xml:space="preserve">several </w:t>
      </w:r>
      <w:r w:rsidR="64C81484">
        <w:t>others are short course alumni.</w:t>
      </w:r>
      <w:r w:rsidR="2C891076">
        <w:t xml:space="preserve"> </w:t>
      </w:r>
      <w:r w:rsidR="3D935E98">
        <w:t xml:space="preserve">AAI alumni also hold </w:t>
      </w:r>
      <w:r w:rsidR="33903AE7">
        <w:t xml:space="preserve">key </w:t>
      </w:r>
      <w:r w:rsidR="00017041">
        <w:t xml:space="preserve">positions in independent </w:t>
      </w:r>
      <w:r w:rsidR="66E91BD8">
        <w:t xml:space="preserve">national </w:t>
      </w:r>
      <w:r w:rsidR="00017041">
        <w:t>bodies such as the Corruption Eradication Commission, the National Commission on Human Rights and the National Commission on the Elimination of Violence again</w:t>
      </w:r>
      <w:r w:rsidR="33903AE7">
        <w:t>s</w:t>
      </w:r>
      <w:r w:rsidR="00017041">
        <w:t>t Women.</w:t>
      </w:r>
      <w:r w:rsidR="3D935E98">
        <w:t xml:space="preserve"> </w:t>
      </w:r>
      <w:r w:rsidR="1128E3E0">
        <w:t>However, increased availability to and competition from other international scholarship programs may have a negative impact on the representation of AAI alumni in influential positions in the future</w:t>
      </w:r>
      <w:r w:rsidR="47305147">
        <w:t xml:space="preserve">. </w:t>
      </w:r>
      <w:r w:rsidR="008C2456">
        <w:t>Particularly</w:t>
      </w:r>
      <w:r w:rsidR="47305147">
        <w:t xml:space="preserve"> in the context of PhD awards, there is an identified need for improved strategic targeting of future leaders to ensure scholarships are given to thos</w:t>
      </w:r>
      <w:r w:rsidR="3098D383">
        <w:t>e who are likely to hold key positions in the decades to come.</w:t>
      </w:r>
      <w:r w:rsidR="50FDBA2F">
        <w:t xml:space="preserve"> This may include</w:t>
      </w:r>
      <w:r w:rsidR="00F0317E">
        <w:t>:</w:t>
      </w:r>
      <w:r w:rsidR="50FDBA2F">
        <w:t xml:space="preserve"> </w:t>
      </w:r>
    </w:p>
    <w:p w14:paraId="4FD314A1" w14:textId="77777777" w:rsidR="00F0317E" w:rsidRDefault="50FDBA2F" w:rsidP="001574E8">
      <w:pPr>
        <w:pStyle w:val="ListBullet1"/>
      </w:pPr>
      <w:r>
        <w:t>increased whole</w:t>
      </w:r>
      <w:r w:rsidR="00684EC2">
        <w:t>–</w:t>
      </w:r>
      <w:r>
        <w:t>of</w:t>
      </w:r>
      <w:r w:rsidR="00684EC2">
        <w:t>–</w:t>
      </w:r>
      <w:r>
        <w:t xml:space="preserve">government </w:t>
      </w:r>
      <w:r w:rsidR="008C2456">
        <w:t xml:space="preserve">feedback </w:t>
      </w:r>
      <w:r w:rsidR="331ECA13">
        <w:t xml:space="preserve">(covering multiple branches at the embassy in Jakarta as well as the </w:t>
      </w:r>
      <w:r w:rsidR="001755A4">
        <w:t>C</w:t>
      </w:r>
      <w:r w:rsidR="331ECA13">
        <w:t xml:space="preserve">onsulates </w:t>
      </w:r>
      <w:r w:rsidR="001755A4">
        <w:t>G</w:t>
      </w:r>
      <w:r w:rsidR="331ECA13">
        <w:t xml:space="preserve">eneral) </w:t>
      </w:r>
      <w:r>
        <w:t>on shortlisted applicants</w:t>
      </w:r>
    </w:p>
    <w:p w14:paraId="489DD393" w14:textId="7970870F" w:rsidR="00F0317E" w:rsidRDefault="06A49FC1" w:rsidP="001574E8">
      <w:pPr>
        <w:pStyle w:val="ListBullet1"/>
      </w:pPr>
      <w:r>
        <w:t xml:space="preserve">proactive cultivation of </w:t>
      </w:r>
      <w:r w:rsidRPr="00D35CA1">
        <w:t>potential future applicants (</w:t>
      </w:r>
      <w:r w:rsidRPr="001574E8">
        <w:t xml:space="preserve">by identifying individuals </w:t>
      </w:r>
      <w:r w:rsidR="7706FE0E" w:rsidRPr="001574E8">
        <w:t>likely to be interested in</w:t>
      </w:r>
      <w:r w:rsidRPr="001574E8">
        <w:t xml:space="preserve"> influential or leadership positions and reaching out to them to encourage application to AAI)</w:t>
      </w:r>
    </w:p>
    <w:p w14:paraId="71ACB851" w14:textId="5A22AE00" w:rsidR="5E302140" w:rsidRDefault="06A49FC1" w:rsidP="001574E8">
      <w:pPr>
        <w:pStyle w:val="ListBullet1"/>
      </w:pPr>
      <w:r w:rsidRPr="00D35CA1">
        <w:t xml:space="preserve">bespoke programs for </w:t>
      </w:r>
      <w:r w:rsidR="4B2C7EB4" w:rsidRPr="00D35CA1">
        <w:t>key individuals who may be short of time</w:t>
      </w:r>
      <w:r w:rsidR="4B2C7EB4">
        <w:t xml:space="preserve"> due to existing professional commitments.</w:t>
      </w:r>
    </w:p>
    <w:p w14:paraId="7BDE3A7B" w14:textId="375CA0EA" w:rsidR="00EB397F" w:rsidRDefault="007B739F" w:rsidP="00DC016C">
      <w:pPr>
        <w:pStyle w:val="Heading3-NoNumber"/>
        <w:spacing w:line="264" w:lineRule="auto"/>
      </w:pPr>
      <w:bookmarkStart w:id="86" w:name="_Toc1828216668"/>
      <w:r>
        <w:t>Alumni networks in professional contexts</w:t>
      </w:r>
      <w:bookmarkEnd w:id="86"/>
    </w:p>
    <w:p w14:paraId="35D711D5" w14:textId="3909E54A" w:rsidR="00EB397F" w:rsidRPr="00EB7A4B" w:rsidRDefault="00EB397F" w:rsidP="00EB7A4B">
      <w:pPr>
        <w:rPr>
          <w:i/>
          <w:iCs/>
        </w:rPr>
      </w:pPr>
      <w:r w:rsidRPr="00EB7A4B">
        <w:rPr>
          <w:i/>
          <w:iCs/>
        </w:rPr>
        <w:t>IO 2</w:t>
      </w:r>
      <w:r w:rsidR="00D07253" w:rsidRPr="00EB7A4B">
        <w:rPr>
          <w:i/>
          <w:iCs/>
        </w:rPr>
        <w:t>:</w:t>
      </w:r>
      <w:r w:rsidR="00C902E6" w:rsidRPr="00EB7A4B">
        <w:rPr>
          <w:i/>
          <w:iCs/>
        </w:rPr>
        <w:t xml:space="preserve"> Australian alumni </w:t>
      </w:r>
      <w:r w:rsidR="00B9010B" w:rsidRPr="00EB7A4B">
        <w:rPr>
          <w:i/>
          <w:iCs/>
        </w:rPr>
        <w:t xml:space="preserve">leverage their strengthened </w:t>
      </w:r>
      <w:r w:rsidR="004F49AA" w:rsidRPr="00EB7A4B">
        <w:rPr>
          <w:i/>
          <w:iCs/>
        </w:rPr>
        <w:t>networks in their professional contexts</w:t>
      </w:r>
    </w:p>
    <w:p w14:paraId="44700D4C" w14:textId="5A55F1ED" w:rsidR="00B04AE7" w:rsidRDefault="009662FC" w:rsidP="00D07253">
      <w:r>
        <w:t xml:space="preserve">AAI </w:t>
      </w:r>
      <w:r w:rsidR="00236712">
        <w:t>undeniably enables Indonesians to develop, strengthen and leverage their networks. Approximately 90% of alumni reported in 2024 that the networks they gained through AAI improve their professional context (up from 84% in 2023)</w:t>
      </w:r>
      <w:r w:rsidR="009C0965">
        <w:t xml:space="preserve">, while 31% of </w:t>
      </w:r>
      <w:r w:rsidR="009C0965">
        <w:lastRenderedPageBreak/>
        <w:t>alumni reported maintaining professional communications with Australians in 2024 (down from 38% in 2023 but up from 24% in 2022).</w:t>
      </w:r>
      <w:r w:rsidR="005E0A8C">
        <w:t xml:space="preserve"> PhD alumni tend to have the strongest and longest</w:t>
      </w:r>
      <w:r w:rsidR="00684EC2">
        <w:t>–</w:t>
      </w:r>
      <w:r w:rsidR="005E0A8C">
        <w:t>lasting connections</w:t>
      </w:r>
      <w:r w:rsidR="00824929">
        <w:t xml:space="preserve"> – 93% say their networks improve their professional context and 64% remain in contact with Australians, indicating that the longer exposure to Australia enables the development of</w:t>
      </w:r>
      <w:r w:rsidR="005324E3">
        <w:t xml:space="preserve"> close networks. </w:t>
      </w:r>
    </w:p>
    <w:p w14:paraId="0DA161BA" w14:textId="7D0FF356" w:rsidR="00B04AE7" w:rsidRPr="009A0978" w:rsidRDefault="00B04AE7" w:rsidP="3EC69FFC">
      <w:pPr>
        <w:spacing w:line="259" w:lineRule="auto"/>
        <w:rPr>
          <w:lang w:val="en-US"/>
        </w:rPr>
      </w:pPr>
      <w:r>
        <w:t>Network</w:t>
      </w:r>
      <w:r w:rsidR="00684EC2">
        <w:t>–</w:t>
      </w:r>
      <w:r>
        <w:t>focused outcomes for short course participants are worth special attention.</w:t>
      </w:r>
      <w:r w:rsidR="000F1B22">
        <w:t xml:space="preserve"> </w:t>
      </w:r>
      <w:r w:rsidR="009A0978">
        <w:t xml:space="preserve">Short courses represent one of AAI’s strongest modalities, with significant benefits for both bilateral relationships and human development. Short courses are also effective in terms of the substantial impact gained over a comparatively short period of time. </w:t>
      </w:r>
      <w:r>
        <w:t>A</w:t>
      </w:r>
      <w:r w:rsidR="000F1B22">
        <w:t xml:space="preserve">lthough 94% of short course alumni report that their networks improve their professional context, </w:t>
      </w:r>
      <w:r w:rsidR="00BD6912">
        <w:t>just 30% maintain communications</w:t>
      </w:r>
      <w:r w:rsidR="005324E3">
        <w:t xml:space="preserve"> with Australians; this is likely due to the very brief nature of short course alumni’s interactions with Australian individuals and institutions</w:t>
      </w:r>
      <w:r w:rsidR="00757BEF">
        <w:t xml:space="preserve">, </w:t>
      </w:r>
      <w:r w:rsidR="62CBA889">
        <w:t>as it is challenging to develop long</w:t>
      </w:r>
      <w:r w:rsidR="004E4EE6">
        <w:t>–</w:t>
      </w:r>
      <w:r w:rsidR="62CBA889">
        <w:t>lasting connections in such short periods of time</w:t>
      </w:r>
      <w:r w:rsidR="00BD6912">
        <w:t>.</w:t>
      </w:r>
      <w:r>
        <w:t xml:space="preserve"> Nevertheless, short course participants note that while they may not remain in contact with Australians met during the activity, the</w:t>
      </w:r>
      <w:r w:rsidR="00221362">
        <w:t xml:space="preserve"> Indonesian</w:t>
      </w:r>
      <w:r w:rsidR="004E4EE6">
        <w:t>–</w:t>
      </w:r>
      <w:r w:rsidR="07782FB7">
        <w:t>to</w:t>
      </w:r>
      <w:r w:rsidR="004E4EE6">
        <w:t>–</w:t>
      </w:r>
      <w:r w:rsidR="07782FB7">
        <w:t>Indonesian</w:t>
      </w:r>
      <w:r w:rsidR="00221362">
        <w:t xml:space="preserve"> networks built through short courses is significantly beneficial. </w:t>
      </w:r>
      <w:r w:rsidR="00366BED">
        <w:t>While this is not an intended outcome of short courses</w:t>
      </w:r>
      <w:r w:rsidR="00221362">
        <w:t xml:space="preserve">, the impact is substantial, with participants on the same </w:t>
      </w:r>
      <w:r w:rsidR="00544C77">
        <w:t>short course often staying in touch for many years and even conducting initiatives together.</w:t>
      </w:r>
    </w:p>
    <w:p w14:paraId="270D6CB7" w14:textId="6F35AA6C" w:rsidR="00EB397F" w:rsidRDefault="00EB397F" w:rsidP="00DC016C">
      <w:pPr>
        <w:pStyle w:val="Heading3-NoNumber"/>
        <w:spacing w:line="264" w:lineRule="auto"/>
      </w:pPr>
      <w:bookmarkStart w:id="87" w:name="_Toc1230313334"/>
      <w:r>
        <w:t>Enhanced leadership</w:t>
      </w:r>
      <w:bookmarkEnd w:id="87"/>
    </w:p>
    <w:p w14:paraId="195BB5DA" w14:textId="77C44F46" w:rsidR="00EB397F" w:rsidRPr="00EB7A4B" w:rsidRDefault="00EB397F" w:rsidP="00EB7A4B">
      <w:pPr>
        <w:rPr>
          <w:i/>
          <w:iCs/>
        </w:rPr>
      </w:pPr>
      <w:r w:rsidRPr="00EB7A4B">
        <w:rPr>
          <w:i/>
          <w:iCs/>
        </w:rPr>
        <w:t>IO 3</w:t>
      </w:r>
      <w:r w:rsidR="00D07253" w:rsidRPr="00EB7A4B">
        <w:rPr>
          <w:i/>
          <w:iCs/>
        </w:rPr>
        <w:t>:</w:t>
      </w:r>
      <w:r w:rsidR="000129C6" w:rsidRPr="00EB7A4B">
        <w:rPr>
          <w:i/>
          <w:iCs/>
        </w:rPr>
        <w:t xml:space="preserve"> Women, people with disabilities, </w:t>
      </w:r>
      <w:r w:rsidR="00634E4D" w:rsidRPr="00EB7A4B">
        <w:rPr>
          <w:i/>
          <w:iCs/>
        </w:rPr>
        <w:t>awardees from disadvantaged regions</w:t>
      </w:r>
      <w:r w:rsidR="00A3312D" w:rsidRPr="00EB7A4B">
        <w:rPr>
          <w:i/>
          <w:iCs/>
        </w:rPr>
        <w:t xml:space="preserve"> and other marginalised groups </w:t>
      </w:r>
      <w:r w:rsidR="00975CC8" w:rsidRPr="00EB7A4B">
        <w:rPr>
          <w:i/>
          <w:iCs/>
        </w:rPr>
        <w:t>exercise increased voice and agency</w:t>
      </w:r>
    </w:p>
    <w:p w14:paraId="45D0344B" w14:textId="2C8DFEC5" w:rsidR="004F49AA" w:rsidRDefault="009872DA" w:rsidP="00D07253">
      <w:r>
        <w:t>Overall, 6</w:t>
      </w:r>
      <w:r w:rsidR="00B921AC">
        <w:t>8</w:t>
      </w:r>
      <w:r>
        <w:t>% of alumni from ETGs</w:t>
      </w:r>
      <w:r w:rsidR="000A3741">
        <w:t xml:space="preserve"> </w:t>
      </w:r>
      <w:r>
        <w:t>were able to provide examples of enhanced leadership and empowerment in 2024 (stable from 2023 and up from 5</w:t>
      </w:r>
      <w:r w:rsidR="005D67D4">
        <w:t>0</w:t>
      </w:r>
      <w:r>
        <w:t>% in 2022).</w:t>
      </w:r>
      <w:r w:rsidR="00B921AC">
        <w:t xml:space="preserve"> This is in line with the overall proportion of alumni </w:t>
      </w:r>
      <w:r w:rsidR="000F70B3">
        <w:t>providing such examples (69% in 2024).</w:t>
      </w:r>
      <w:r w:rsidR="00701644">
        <w:t xml:space="preserve"> </w:t>
      </w:r>
      <w:r w:rsidR="00BA7E6E" w:rsidRPr="00A45DD9">
        <w:t>In addition, 73% of alumni from ETPs, 58% of alumni with disabilities, and 70% of women alumni from disadvantages backgrounds</w:t>
      </w:r>
      <w:r w:rsidR="00BA7E6E">
        <w:t xml:space="preserve"> were able to provide valid examples.</w:t>
      </w:r>
      <w:r w:rsidR="00824672">
        <w:t xml:space="preserve"> PhD and short course </w:t>
      </w:r>
      <w:r w:rsidR="003361FC">
        <w:t>alumni</w:t>
      </w:r>
      <w:r w:rsidR="00824672">
        <w:t xml:space="preserve"> were the most likely to report enhanced leadership and empowerment </w:t>
      </w:r>
      <w:r w:rsidR="003361FC">
        <w:t>(75%)</w:t>
      </w:r>
      <w:r w:rsidR="00824672">
        <w:t xml:space="preserve">, while </w:t>
      </w:r>
      <w:r w:rsidR="003361FC">
        <w:t>Masters (59%) and SSMP (55%) alumni were less likely</w:t>
      </w:r>
      <w:r w:rsidR="00FE3130">
        <w:t xml:space="preserve"> and in fact demonstrated a significant drop</w:t>
      </w:r>
      <w:r w:rsidR="00490AA9">
        <w:t xml:space="preserve"> year</w:t>
      </w:r>
      <w:r w:rsidR="00684EC2">
        <w:t>–</w:t>
      </w:r>
      <w:r w:rsidR="00490AA9">
        <w:t>on</w:t>
      </w:r>
      <w:r w:rsidR="00684EC2">
        <w:t>–</w:t>
      </w:r>
      <w:r w:rsidR="00490AA9">
        <w:t>year.</w:t>
      </w:r>
      <w:r w:rsidR="00FA2872">
        <w:t xml:space="preserve"> As highlighted previously, this is likely due to </w:t>
      </w:r>
      <w:proofErr w:type="gramStart"/>
      <w:r w:rsidR="00CC07E6">
        <w:t>Masters</w:t>
      </w:r>
      <w:proofErr w:type="gramEnd"/>
      <w:r w:rsidR="00CC07E6">
        <w:t xml:space="preserve"> degrees becoming more common overall, meaning AAI Masters and SSMP alumni are less likely to </w:t>
      </w:r>
      <w:r w:rsidR="004A4FD7">
        <w:t>progress into positions where they can show leadership so soon after returning to Indonesia.</w:t>
      </w:r>
      <w:r w:rsidR="00316CA3">
        <w:t xml:space="preserve"> Nevertheless, </w:t>
      </w:r>
      <w:r w:rsidR="000A3741">
        <w:t xml:space="preserve">for </w:t>
      </w:r>
      <w:proofErr w:type="gramStart"/>
      <w:r w:rsidR="000A3741">
        <w:t>the majority of</w:t>
      </w:r>
      <w:proofErr w:type="gramEnd"/>
      <w:r w:rsidR="000A3741">
        <w:t xml:space="preserve"> Masters and SSMP alumni from ETGs, AAI enables enhanced leadership and empowerment</w:t>
      </w:r>
      <w:r w:rsidR="005A0D84">
        <w:t xml:space="preserve"> on a day</w:t>
      </w:r>
      <w:r w:rsidR="00684EC2">
        <w:t>–</w:t>
      </w:r>
      <w:r w:rsidR="005A0D84">
        <w:t>to</w:t>
      </w:r>
      <w:r w:rsidR="00684EC2">
        <w:t>–</w:t>
      </w:r>
      <w:r w:rsidR="005A0D84">
        <w:t>day basis; this is likely to have a long</w:t>
      </w:r>
      <w:r w:rsidR="00684EC2">
        <w:t>–</w:t>
      </w:r>
      <w:r w:rsidR="005A0D84">
        <w:t>term impact</w:t>
      </w:r>
      <w:r w:rsidR="00D20355">
        <w:t xml:space="preserve"> on their professional lives and support them in driving change in</w:t>
      </w:r>
      <w:r w:rsidR="00512D6C">
        <w:t xml:space="preserve"> the years to come</w:t>
      </w:r>
      <w:r w:rsidR="00D1033D">
        <w:t xml:space="preserve"> (as </w:t>
      </w:r>
      <w:r w:rsidR="00980E4E">
        <w:t>demonstrated</w:t>
      </w:r>
      <w:r w:rsidR="00D1033D">
        <w:t xml:space="preserve"> </w:t>
      </w:r>
      <w:r w:rsidR="00980E4E">
        <w:t>by</w:t>
      </w:r>
      <w:r w:rsidR="00D1033D">
        <w:t xml:space="preserve"> the 2022 </w:t>
      </w:r>
      <w:r w:rsidR="00980E4E">
        <w:rPr>
          <w:i/>
          <w:iCs/>
        </w:rPr>
        <w:t>Women’s Leadership and Career Progression</w:t>
      </w:r>
      <w:r w:rsidR="00980E4E">
        <w:t xml:space="preserve"> study)</w:t>
      </w:r>
      <w:r w:rsidR="00512D6C">
        <w:t>.</w:t>
      </w:r>
    </w:p>
    <w:p w14:paraId="4B25EBE5" w14:textId="359B2BAD" w:rsidR="00CE1FD7" w:rsidRPr="00BD3220" w:rsidRDefault="002119A6" w:rsidP="00BD3220">
      <w:pPr>
        <w:ind w:left="360"/>
        <w:rPr>
          <w:i/>
          <w:iCs/>
        </w:rPr>
      </w:pPr>
      <w:r w:rsidRPr="00BD3220">
        <w:rPr>
          <w:i/>
          <w:iCs/>
        </w:rPr>
        <w:t>I am more confident in voicing my ideas [now] because I know my ideas are based on research with strong foundations, so I can convince my team. Before, I couldn’t explain my ideas well, but now I can use data and can influence [my team] because I can see the outcomes clearly</w:t>
      </w:r>
      <w:r w:rsidR="00BD3220">
        <w:rPr>
          <w:i/>
          <w:iCs/>
        </w:rPr>
        <w:t xml:space="preserve"> (</w:t>
      </w:r>
      <w:r w:rsidR="00A617E8" w:rsidRPr="00BD3220">
        <w:rPr>
          <w:i/>
          <w:iCs/>
        </w:rPr>
        <w:t>Masters alumni</w:t>
      </w:r>
      <w:r w:rsidR="00BD3220">
        <w:rPr>
          <w:i/>
          <w:iCs/>
        </w:rPr>
        <w:t>).</w:t>
      </w:r>
    </w:p>
    <w:p w14:paraId="00F8DDF6" w14:textId="121AE57B" w:rsidR="00C44D12" w:rsidRPr="00BD3220" w:rsidRDefault="003216AD" w:rsidP="00BD3220">
      <w:pPr>
        <w:ind w:left="360"/>
        <w:rPr>
          <w:i/>
          <w:iCs/>
        </w:rPr>
      </w:pPr>
      <w:r w:rsidRPr="00BD3220">
        <w:rPr>
          <w:i/>
          <w:iCs/>
        </w:rPr>
        <w:lastRenderedPageBreak/>
        <w:t>In ETPs, AAI</w:t>
      </w:r>
      <w:r w:rsidR="00B1177E" w:rsidRPr="00BD3220">
        <w:rPr>
          <w:i/>
          <w:iCs/>
        </w:rPr>
        <w:t xml:space="preserve"> has a </w:t>
      </w:r>
      <w:r w:rsidR="00BE342B" w:rsidRPr="00BD3220">
        <w:rPr>
          <w:i/>
          <w:iCs/>
        </w:rPr>
        <w:t>greater</w:t>
      </w:r>
      <w:r w:rsidR="00B1177E" w:rsidRPr="00BD3220">
        <w:rPr>
          <w:i/>
          <w:iCs/>
        </w:rPr>
        <w:t xml:space="preserve"> impact on alumni leadership and empowerment</w:t>
      </w:r>
      <w:r w:rsidR="00BE342B" w:rsidRPr="00BD3220">
        <w:rPr>
          <w:i/>
          <w:iCs/>
        </w:rPr>
        <w:t xml:space="preserve"> than in non</w:t>
      </w:r>
      <w:r w:rsidR="00684EC2" w:rsidRPr="00BD3220">
        <w:rPr>
          <w:i/>
          <w:iCs/>
        </w:rPr>
        <w:t>–</w:t>
      </w:r>
      <w:r w:rsidR="00BE342B" w:rsidRPr="00BD3220">
        <w:rPr>
          <w:i/>
          <w:iCs/>
        </w:rPr>
        <w:t xml:space="preserve">equity regions. In 2024, 73% of alumni from ETPs provided examples of enhanced leadership and empowerment, compared to </w:t>
      </w:r>
      <w:r w:rsidR="002753FF" w:rsidRPr="00BD3220">
        <w:rPr>
          <w:i/>
          <w:iCs/>
        </w:rPr>
        <w:t xml:space="preserve">68% of alumni from other provinces. Based on interviews with stakeholders for this review, this is likely for </w:t>
      </w:r>
      <w:r w:rsidR="00E63733" w:rsidRPr="00BD3220">
        <w:rPr>
          <w:i/>
          <w:iCs/>
        </w:rPr>
        <w:t>three</w:t>
      </w:r>
      <w:r w:rsidR="002753FF" w:rsidRPr="00BD3220">
        <w:rPr>
          <w:i/>
          <w:iCs/>
        </w:rPr>
        <w:t xml:space="preserve"> reasons</w:t>
      </w:r>
      <w:r w:rsidR="00031E4A" w:rsidRPr="00BD3220">
        <w:rPr>
          <w:i/>
          <w:iCs/>
        </w:rPr>
        <w:t>.</w:t>
      </w:r>
      <w:r w:rsidR="00F659D5" w:rsidRPr="00BD3220">
        <w:rPr>
          <w:i/>
          <w:iCs/>
        </w:rPr>
        <w:t xml:space="preserve"> First,</w:t>
      </w:r>
      <w:r w:rsidR="002753FF" w:rsidRPr="00BD3220">
        <w:rPr>
          <w:i/>
          <w:iCs/>
        </w:rPr>
        <w:t xml:space="preserve"> </w:t>
      </w:r>
      <w:r w:rsidR="00BE553E" w:rsidRPr="00BD3220">
        <w:rPr>
          <w:i/>
          <w:iCs/>
        </w:rPr>
        <w:t>postgraduate qualifications are less common in ETPs (including in GOI agencies), so AAI alumni gain greater access to leadership opportunities due to their new qualifications</w:t>
      </w:r>
      <w:r w:rsidR="00F659D5" w:rsidRPr="00BD3220">
        <w:rPr>
          <w:i/>
          <w:iCs/>
        </w:rPr>
        <w:t>. Second,</w:t>
      </w:r>
      <w:r w:rsidR="00BE553E" w:rsidRPr="00BD3220">
        <w:rPr>
          <w:i/>
          <w:iCs/>
        </w:rPr>
        <w:t xml:space="preserve"> </w:t>
      </w:r>
      <w:r w:rsidR="00894927" w:rsidRPr="00BD3220">
        <w:rPr>
          <w:i/>
          <w:iCs/>
        </w:rPr>
        <w:t xml:space="preserve">new skills and knowledge gained are seen as very relevant to </w:t>
      </w:r>
      <w:r w:rsidR="00E63733" w:rsidRPr="00BD3220">
        <w:rPr>
          <w:i/>
          <w:iCs/>
        </w:rPr>
        <w:t xml:space="preserve">local needs, </w:t>
      </w:r>
      <w:r w:rsidR="00141261" w:rsidRPr="00BD3220">
        <w:rPr>
          <w:i/>
          <w:iCs/>
        </w:rPr>
        <w:t>leading to more opportunities for contribution and promotion</w:t>
      </w:r>
      <w:r w:rsidR="00AA03C5" w:rsidRPr="00BD3220">
        <w:rPr>
          <w:i/>
          <w:iCs/>
        </w:rPr>
        <w:t>. Third,</w:t>
      </w:r>
      <w:r w:rsidR="00141261" w:rsidRPr="00BD3220">
        <w:rPr>
          <w:i/>
          <w:iCs/>
        </w:rPr>
        <w:t xml:space="preserve"> </w:t>
      </w:r>
      <w:r w:rsidR="000A28CF" w:rsidRPr="00BD3220">
        <w:rPr>
          <w:i/>
          <w:iCs/>
        </w:rPr>
        <w:t xml:space="preserve">AAI alumni are considered to learn </w:t>
      </w:r>
      <w:r w:rsidR="00683DDB" w:rsidRPr="00BD3220">
        <w:rPr>
          <w:i/>
          <w:iCs/>
        </w:rPr>
        <w:t>new</w:t>
      </w:r>
      <w:r w:rsidR="000A28CF" w:rsidRPr="00BD3220">
        <w:rPr>
          <w:i/>
          <w:iCs/>
        </w:rPr>
        <w:t xml:space="preserve"> ways of working while in Australia</w:t>
      </w:r>
      <w:r w:rsidR="00683DDB" w:rsidRPr="00BD3220">
        <w:rPr>
          <w:i/>
          <w:iCs/>
        </w:rPr>
        <w:t>, which influences overall office culture.</w:t>
      </w:r>
      <w:r w:rsidR="00686D75" w:rsidRPr="00BD3220">
        <w:rPr>
          <w:i/>
          <w:iCs/>
        </w:rPr>
        <w:t xml:space="preserve"> </w:t>
      </w:r>
      <w:r w:rsidR="00683DDB" w:rsidRPr="00BD3220">
        <w:rPr>
          <w:i/>
          <w:iCs/>
        </w:rPr>
        <w:t>AAI alumni always bring back a new style of working</w:t>
      </w:r>
      <w:r w:rsidR="00683826" w:rsidRPr="00BD3220">
        <w:rPr>
          <w:i/>
          <w:iCs/>
        </w:rPr>
        <w:t xml:space="preserve"> and ‘</w:t>
      </w:r>
      <w:proofErr w:type="spellStart"/>
      <w:r w:rsidR="00683826" w:rsidRPr="00BD3220">
        <w:rPr>
          <w:i/>
          <w:iCs/>
        </w:rPr>
        <w:t>semangat</w:t>
      </w:r>
      <w:proofErr w:type="spellEnd"/>
      <w:r w:rsidR="00683826" w:rsidRPr="00BD3220">
        <w:rPr>
          <w:i/>
          <w:iCs/>
        </w:rPr>
        <w:t xml:space="preserve"> </w:t>
      </w:r>
      <w:proofErr w:type="spellStart"/>
      <w:r w:rsidR="00683826" w:rsidRPr="00BD3220">
        <w:rPr>
          <w:i/>
          <w:iCs/>
        </w:rPr>
        <w:t>baru</w:t>
      </w:r>
      <w:proofErr w:type="spellEnd"/>
      <w:r w:rsidR="00683826" w:rsidRPr="00BD3220">
        <w:rPr>
          <w:i/>
          <w:iCs/>
        </w:rPr>
        <w:t xml:space="preserve">’ [‘new </w:t>
      </w:r>
      <w:r w:rsidR="00654445" w:rsidRPr="00BD3220">
        <w:rPr>
          <w:i/>
          <w:iCs/>
        </w:rPr>
        <w:t>energy</w:t>
      </w:r>
      <w:r w:rsidR="00C662E1" w:rsidRPr="00BD3220">
        <w:rPr>
          <w:i/>
          <w:iCs/>
        </w:rPr>
        <w:t>’</w:t>
      </w:r>
      <w:r w:rsidR="00683826" w:rsidRPr="00BD3220">
        <w:rPr>
          <w:i/>
          <w:iCs/>
        </w:rPr>
        <w:t>]. The whole office change</w:t>
      </w:r>
      <w:r w:rsidR="00547B60" w:rsidRPr="00BD3220">
        <w:rPr>
          <w:i/>
          <w:iCs/>
        </w:rPr>
        <w:t>s . . .</w:t>
      </w:r>
      <w:r w:rsidR="00683826" w:rsidRPr="00BD3220">
        <w:rPr>
          <w:i/>
          <w:iCs/>
        </w:rPr>
        <w:t xml:space="preserve"> because they think ‘We want to be like AAI alumni’.</w:t>
      </w:r>
      <w:r w:rsidR="00783FE5" w:rsidRPr="00BD3220">
        <w:rPr>
          <w:i/>
          <w:iCs/>
        </w:rPr>
        <w:t xml:space="preserve"> </w:t>
      </w:r>
      <w:r w:rsidR="00BD3220">
        <w:rPr>
          <w:i/>
          <w:iCs/>
        </w:rPr>
        <w:t>(</w:t>
      </w:r>
      <w:r w:rsidR="00783FE5" w:rsidRPr="00BD3220">
        <w:rPr>
          <w:i/>
          <w:iCs/>
        </w:rPr>
        <w:t>ETP government representative</w:t>
      </w:r>
      <w:r w:rsidR="00BD3220">
        <w:rPr>
          <w:i/>
          <w:iCs/>
        </w:rPr>
        <w:t>).</w:t>
      </w:r>
    </w:p>
    <w:p w14:paraId="4823BCC6" w14:textId="6BDF8260" w:rsidR="00D14E2E" w:rsidRDefault="00D14E2E" w:rsidP="00DC016C">
      <w:pPr>
        <w:pStyle w:val="Heading3-NoNumber"/>
        <w:spacing w:line="264" w:lineRule="auto"/>
      </w:pPr>
      <w:bookmarkStart w:id="88" w:name="_Toc2145792669"/>
      <w:r>
        <w:t>Cross</w:t>
      </w:r>
      <w:r w:rsidR="00684EC2">
        <w:t>–</w:t>
      </w:r>
      <w:r>
        <w:t>cultural understanding</w:t>
      </w:r>
      <w:bookmarkEnd w:id="88"/>
    </w:p>
    <w:p w14:paraId="5F7DDB9B" w14:textId="7D8EF450" w:rsidR="00D14E2E" w:rsidRPr="002A6CCD" w:rsidRDefault="00D14E2E" w:rsidP="002A6CCD">
      <w:pPr>
        <w:rPr>
          <w:i/>
          <w:iCs/>
        </w:rPr>
      </w:pPr>
      <w:r w:rsidRPr="002A6CCD">
        <w:rPr>
          <w:i/>
          <w:iCs/>
        </w:rPr>
        <w:t>IO 4</w:t>
      </w:r>
      <w:r w:rsidR="0046167F" w:rsidRPr="002A6CCD">
        <w:rPr>
          <w:i/>
          <w:iCs/>
        </w:rPr>
        <w:t>:</w:t>
      </w:r>
      <w:r w:rsidRPr="002A6CCD">
        <w:rPr>
          <w:i/>
          <w:iCs/>
        </w:rPr>
        <w:t xml:space="preserve"> AAI alumni perceive Australia and Australian society positively</w:t>
      </w:r>
    </w:p>
    <w:p w14:paraId="06ABB9A0" w14:textId="1B17FF4A" w:rsidR="00D14E2E" w:rsidRDefault="00EC75CE" w:rsidP="0046167F">
      <w:r>
        <w:t xml:space="preserve">In 2024, 98% of alumni </w:t>
      </w:r>
      <w:r w:rsidR="00DB4AD9">
        <w:t>have a positive view of Australia (up from 95% in 2022).</w:t>
      </w:r>
      <w:r w:rsidR="00B724E5">
        <w:t xml:space="preserve"> This level is relatively consistent across all modalities, genders and ETGs, </w:t>
      </w:r>
      <w:proofErr w:type="gramStart"/>
      <w:r w:rsidR="00B724E5">
        <w:t>with the exception of</w:t>
      </w:r>
      <w:proofErr w:type="gramEnd"/>
      <w:r w:rsidR="00B724E5">
        <w:t xml:space="preserve"> alumni with disability (slightly lower at 90%</w:t>
      </w:r>
      <w:r w:rsidR="0016032E">
        <w:t>, but still up significantly from 79% in 2022</w:t>
      </w:r>
      <w:r w:rsidR="00B724E5">
        <w:t>)</w:t>
      </w:r>
      <w:r w:rsidR="0016032E">
        <w:t>.</w:t>
      </w:r>
      <w:r w:rsidR="00972A1F">
        <w:t xml:space="preserve"> In addition, 99.4% of alumni </w:t>
      </w:r>
      <w:r w:rsidR="00B274E8">
        <w:t xml:space="preserve">state they </w:t>
      </w:r>
      <w:r w:rsidR="00972A1F">
        <w:t>promote Australia to others</w:t>
      </w:r>
      <w:r w:rsidR="00256C13">
        <w:t>.</w:t>
      </w:r>
    </w:p>
    <w:p w14:paraId="5423481D" w14:textId="7D4DE698" w:rsidR="00E01C01" w:rsidRPr="00D43BF4" w:rsidRDefault="00E01C01" w:rsidP="002A6CCD">
      <w:pPr>
        <w:ind w:left="360"/>
        <w:rPr>
          <w:i/>
          <w:iCs/>
          <w:color w:val="318B98" w:themeColor="accent5" w:themeShade="BF"/>
        </w:rPr>
      </w:pPr>
      <w:r w:rsidRPr="00D43BF4">
        <w:rPr>
          <w:i/>
          <w:iCs/>
        </w:rPr>
        <w:t>Experiencing [Australia] firsthand gave me a new perspective on how Australians balance work and life, their deep respect for nature and wildlife, and how they embrace both Indigenous First Nations heritage and European influences. It was eye</w:t>
      </w:r>
      <w:r w:rsidR="00684EC2" w:rsidRPr="00D43BF4">
        <w:rPr>
          <w:i/>
          <w:iCs/>
        </w:rPr>
        <w:t>–</w:t>
      </w:r>
      <w:r w:rsidRPr="00D43BF4">
        <w:rPr>
          <w:i/>
          <w:iCs/>
        </w:rPr>
        <w:t>opening and inspiring</w:t>
      </w:r>
      <w:r w:rsidR="002A6CCD" w:rsidRPr="00D43BF4">
        <w:rPr>
          <w:i/>
          <w:iCs/>
        </w:rPr>
        <w:t xml:space="preserve"> (</w:t>
      </w:r>
      <w:r w:rsidR="00034056" w:rsidRPr="00D43BF4">
        <w:rPr>
          <w:i/>
          <w:iCs/>
        </w:rPr>
        <w:t>S</w:t>
      </w:r>
      <w:r w:rsidRPr="00D43BF4">
        <w:rPr>
          <w:i/>
          <w:iCs/>
        </w:rPr>
        <w:t>hort course alumni</w:t>
      </w:r>
      <w:r w:rsidR="002A6CCD" w:rsidRPr="00D43BF4">
        <w:rPr>
          <w:i/>
          <w:iCs/>
        </w:rPr>
        <w:t>).</w:t>
      </w:r>
    </w:p>
    <w:p w14:paraId="43DCAEF1" w14:textId="41523932" w:rsidR="0014452E" w:rsidRDefault="1CF19D65" w:rsidP="0046167F">
      <w:r>
        <w:t>From the perspective of awardees and alumni, o</w:t>
      </w:r>
      <w:r w:rsidR="1F25245D">
        <w:t xml:space="preserve">ne </w:t>
      </w:r>
      <w:r w:rsidR="5748E8D5">
        <w:t>AAI activ</w:t>
      </w:r>
      <w:r>
        <w:t>ity which consistently positively influences scholars’ perception of Australia is the ILLA program.</w:t>
      </w:r>
      <w:r w:rsidR="24CF52AD">
        <w:t xml:space="preserve"> Awardees who are undertaking PhD or </w:t>
      </w:r>
      <w:proofErr w:type="gramStart"/>
      <w:r w:rsidR="24CF52AD">
        <w:t>Masters</w:t>
      </w:r>
      <w:proofErr w:type="gramEnd"/>
      <w:r w:rsidR="24CF52AD">
        <w:t xml:space="preserve"> study through AAI can opt into the voluntary program</w:t>
      </w:r>
      <w:r w:rsidR="03B3C55D">
        <w:t xml:space="preserve"> to assist Indonesian teachers and lecturers at schools and universities</w:t>
      </w:r>
      <w:r w:rsidR="6E819552">
        <w:t>. Although the time commitment is significant</w:t>
      </w:r>
      <w:r w:rsidR="0A457D52">
        <w:t xml:space="preserve"> (up to 1.5 days per week for a semester for some scholars, including preparation time)</w:t>
      </w:r>
      <w:r w:rsidR="5AB81C5C">
        <w:t xml:space="preserve">, awardees and </w:t>
      </w:r>
      <w:proofErr w:type="gramStart"/>
      <w:r w:rsidR="5AB81C5C">
        <w:t>recently</w:t>
      </w:r>
      <w:r w:rsidR="00684EC2">
        <w:t>–</w:t>
      </w:r>
      <w:r w:rsidR="5AB81C5C">
        <w:t>graduated</w:t>
      </w:r>
      <w:proofErr w:type="gramEnd"/>
      <w:r w:rsidR="5AB81C5C">
        <w:t xml:space="preserve"> alumni told the review team the experience was </w:t>
      </w:r>
      <w:r w:rsidR="00974CC5">
        <w:t>‘</w:t>
      </w:r>
      <w:r w:rsidR="5AB81C5C">
        <w:t>fun and challenging</w:t>
      </w:r>
      <w:r w:rsidR="00974CC5">
        <w:t>’</w:t>
      </w:r>
      <w:r w:rsidR="11E358CA">
        <w:t xml:space="preserve"> and </w:t>
      </w:r>
      <w:r w:rsidR="00974CC5">
        <w:t>‘</w:t>
      </w:r>
      <w:r w:rsidR="11E358CA">
        <w:t>a good use of time</w:t>
      </w:r>
      <w:r w:rsidR="00974CC5">
        <w:t>’</w:t>
      </w:r>
      <w:r w:rsidR="11E358CA">
        <w:t xml:space="preserve">. </w:t>
      </w:r>
      <w:r w:rsidR="1B8F3724">
        <w:t>ILLA participants</w:t>
      </w:r>
      <w:r w:rsidR="750F264D">
        <w:t xml:space="preserve"> </w:t>
      </w:r>
      <w:r w:rsidR="35C9BC5B">
        <w:t>stated they appreciated</w:t>
      </w:r>
      <w:r w:rsidR="750F264D">
        <w:t xml:space="preserve"> the opportunity to teach and share about Indonesia and the Indonesian language, and </w:t>
      </w:r>
      <w:r w:rsidR="35C9BC5B">
        <w:t>were able to</w:t>
      </w:r>
      <w:r w:rsidR="750F264D">
        <w:t xml:space="preserve"> deepen their understanding of Australia</w:t>
      </w:r>
      <w:r w:rsidR="24DA66CF">
        <w:t>, Australian culture and the Australian education system.</w:t>
      </w:r>
      <w:r w:rsidR="35C9BC5B">
        <w:t xml:space="preserve"> This is especially valuable for Indonesians working in the education sector back in Indonesia.</w:t>
      </w:r>
      <w:r w:rsidR="11632C04">
        <w:t xml:space="preserve"> </w:t>
      </w:r>
    </w:p>
    <w:p w14:paraId="10C59028" w14:textId="1EE1C857" w:rsidR="0014452E" w:rsidRPr="00D43BF4" w:rsidRDefault="6DD20A12" w:rsidP="00D43BF4">
      <w:pPr>
        <w:ind w:left="360"/>
        <w:rPr>
          <w:i/>
          <w:iCs/>
          <w:color w:val="318B98" w:themeColor="accent5" w:themeShade="BF"/>
        </w:rPr>
      </w:pPr>
      <w:r w:rsidRPr="00D43BF4">
        <w:rPr>
          <w:i/>
          <w:iCs/>
        </w:rPr>
        <w:t>Because of this opportunity, I was able to experience authentic Australian culture</w:t>
      </w:r>
      <w:r w:rsidR="00163ED2" w:rsidRPr="00D43BF4">
        <w:rPr>
          <w:i/>
          <w:iCs/>
        </w:rPr>
        <w:t xml:space="preserve"> . . .</w:t>
      </w:r>
      <w:r w:rsidRPr="00D43BF4">
        <w:rPr>
          <w:i/>
          <w:iCs/>
        </w:rPr>
        <w:t xml:space="preserve"> and gain a deeper understanding of the Australia education system… As a high school teacher in Indonesia, this experience has been an invaluable lesson, inspiring me to create innovations and providing a valuable point of comparison for improving Indonesian education</w:t>
      </w:r>
      <w:r w:rsidR="00D43BF4">
        <w:rPr>
          <w:i/>
          <w:iCs/>
        </w:rPr>
        <w:t xml:space="preserve"> (</w:t>
      </w:r>
      <w:r w:rsidRPr="00D43BF4">
        <w:rPr>
          <w:i/>
          <w:iCs/>
        </w:rPr>
        <w:t>ILLA participant</w:t>
      </w:r>
      <w:r w:rsidR="00D43BF4">
        <w:rPr>
          <w:i/>
          <w:iCs/>
        </w:rPr>
        <w:t>).</w:t>
      </w:r>
    </w:p>
    <w:p w14:paraId="46CD56E9" w14:textId="1EB5D11A" w:rsidR="00EC1FCE" w:rsidRDefault="6DD20A12" w:rsidP="000B04D6">
      <w:pPr>
        <w:rPr>
          <w:bCs/>
          <w:sz w:val="22"/>
          <w:szCs w:val="22"/>
        </w:rPr>
      </w:pPr>
      <w:r w:rsidRPr="00A45DD9">
        <w:t>S</w:t>
      </w:r>
      <w:r w:rsidR="11632C04" w:rsidRPr="00A45DD9">
        <w:t xml:space="preserve">ome minor adjustments can be made to </w:t>
      </w:r>
      <w:r w:rsidR="4425E082" w:rsidRPr="00A45DD9">
        <w:t xml:space="preserve">improve the ILLA program, including more flexibility for participants to take on additional ILLA </w:t>
      </w:r>
      <w:r w:rsidR="20A3BE6E" w:rsidRPr="00A45DD9">
        <w:t>visits</w:t>
      </w:r>
      <w:r w:rsidR="74B482AD" w:rsidRPr="00A45DD9">
        <w:t xml:space="preserve"> </w:t>
      </w:r>
      <w:r w:rsidR="4A9A0754" w:rsidRPr="00A45DD9">
        <w:t xml:space="preserve">beyond the mandatory six </w:t>
      </w:r>
      <w:r w:rsidR="4603B8F8" w:rsidRPr="00A45DD9">
        <w:t>visits</w:t>
      </w:r>
      <w:r w:rsidR="4A9A0754" w:rsidRPr="00A45DD9">
        <w:t xml:space="preserve"> per semester; several participants did </w:t>
      </w:r>
      <w:r w:rsidR="15F5DE0E" w:rsidRPr="00A45DD9">
        <w:t>so</w:t>
      </w:r>
      <w:r w:rsidR="4A9A0754" w:rsidRPr="00A45DD9">
        <w:t xml:space="preserve"> informally, while others </w:t>
      </w:r>
      <w:r w:rsidR="7EA29F47" w:rsidRPr="00A45DD9">
        <w:t>stuck</w:t>
      </w:r>
      <w:r w:rsidR="4603B8F8" w:rsidRPr="00A45DD9">
        <w:t xml:space="preserve"> to six visits despite</w:t>
      </w:r>
      <w:r w:rsidR="30F5A1E0" w:rsidRPr="00A45DD9">
        <w:t xml:space="preserve"> wanting to fulfill</w:t>
      </w:r>
      <w:r w:rsidR="4603B8F8" w:rsidRPr="00A45DD9">
        <w:t xml:space="preserve"> requests</w:t>
      </w:r>
      <w:r w:rsidR="23420BAE" w:rsidRPr="00A45DD9">
        <w:t xml:space="preserve"> for additional </w:t>
      </w:r>
      <w:r w:rsidR="20A3BE6E" w:rsidRPr="00A45DD9">
        <w:t>support</w:t>
      </w:r>
      <w:r w:rsidR="4603B8F8" w:rsidRPr="00A45DD9">
        <w:t xml:space="preserve"> from their placement school.</w:t>
      </w:r>
    </w:p>
    <w:p w14:paraId="2805EDCE" w14:textId="0AE31113" w:rsidR="0014452E" w:rsidRPr="00D43BF4" w:rsidRDefault="0014452E" w:rsidP="00D43BF4">
      <w:pPr>
        <w:ind w:left="360"/>
        <w:rPr>
          <w:i/>
          <w:iCs/>
          <w:color w:val="318B98" w:themeColor="accent5" w:themeShade="BF"/>
        </w:rPr>
      </w:pPr>
      <w:r w:rsidRPr="00D43BF4">
        <w:rPr>
          <w:i/>
          <w:iCs/>
        </w:rPr>
        <w:lastRenderedPageBreak/>
        <w:t xml:space="preserve">ILLA is a great example of </w:t>
      </w:r>
      <w:r w:rsidR="008061F1" w:rsidRPr="00D43BF4">
        <w:rPr>
          <w:i/>
          <w:iCs/>
        </w:rPr>
        <w:t>[bilateral relationship building]</w:t>
      </w:r>
      <w:r w:rsidRPr="00D43BF4">
        <w:rPr>
          <w:i/>
          <w:iCs/>
        </w:rPr>
        <w:t>. It is a small aspect of the AAI program but extremely powerful, successful and effective</w:t>
      </w:r>
      <w:r w:rsidR="00D43BF4">
        <w:rPr>
          <w:i/>
          <w:iCs/>
        </w:rPr>
        <w:t xml:space="preserve"> (</w:t>
      </w:r>
      <w:r w:rsidRPr="00D43BF4">
        <w:rPr>
          <w:i/>
          <w:iCs/>
        </w:rPr>
        <w:t>GOA representative</w:t>
      </w:r>
      <w:r w:rsidR="00D43BF4">
        <w:rPr>
          <w:i/>
          <w:iCs/>
        </w:rPr>
        <w:t>).</w:t>
      </w:r>
    </w:p>
    <w:p w14:paraId="037AE71E" w14:textId="69D13A2E" w:rsidR="00DD41B0" w:rsidRDefault="31E6230B" w:rsidP="0046167F">
      <w:r>
        <w:t xml:space="preserve">On the other hand, the piloted Nusantara modality appears to have </w:t>
      </w:r>
      <w:r w:rsidR="223AA9D9">
        <w:t>limited impact on building cross</w:t>
      </w:r>
      <w:r w:rsidR="00684EC2">
        <w:t>–</w:t>
      </w:r>
      <w:r w:rsidR="223AA9D9">
        <w:t>cultural understanding and Australia</w:t>
      </w:r>
      <w:r w:rsidR="00684EC2">
        <w:t>–</w:t>
      </w:r>
      <w:r w:rsidR="223AA9D9">
        <w:t xml:space="preserve">Indonesia linkages. Nusantara </w:t>
      </w:r>
      <w:proofErr w:type="gramStart"/>
      <w:r w:rsidR="223AA9D9">
        <w:t>scholars</w:t>
      </w:r>
      <w:proofErr w:type="gramEnd"/>
      <w:r w:rsidR="223AA9D9">
        <w:t xml:space="preserve"> study at </w:t>
      </w:r>
      <w:r w:rsidR="0FC37112">
        <w:t xml:space="preserve">Monash University’s </w:t>
      </w:r>
      <w:proofErr w:type="gramStart"/>
      <w:r w:rsidR="0FC37112">
        <w:t>recently</w:t>
      </w:r>
      <w:r w:rsidR="00684EC2">
        <w:t>–</w:t>
      </w:r>
      <w:r w:rsidR="0FC37112">
        <w:t>opened</w:t>
      </w:r>
      <w:proofErr w:type="gramEnd"/>
      <w:r w:rsidR="0FC37112">
        <w:t xml:space="preserve"> branch campuses in Indonesia, offering</w:t>
      </w:r>
      <w:r w:rsidR="005378F1">
        <w:t xml:space="preserve">, </w:t>
      </w:r>
      <w:r w:rsidR="0FC37112">
        <w:t>in the words of one awardee</w:t>
      </w:r>
      <w:r w:rsidR="005378F1">
        <w:t xml:space="preserve">, </w:t>
      </w:r>
      <w:r w:rsidR="0FC37112" w:rsidRPr="00A45DD9">
        <w:t xml:space="preserve">the unique experience to have an </w:t>
      </w:r>
      <w:r w:rsidR="465A235E" w:rsidRPr="00A45DD9">
        <w:t>education with Australian standards and curricula but still in the Indonesian context.</w:t>
      </w:r>
      <w:r w:rsidR="2691F40E" w:rsidRPr="00A45DD9">
        <w:t xml:space="preserve"> However</w:t>
      </w:r>
      <w:r w:rsidR="2691F40E">
        <w:t xml:space="preserve">, international exposure seems to be limited, with </w:t>
      </w:r>
      <w:r w:rsidR="33A25B63">
        <w:t>little collaboration with Monash University in Australia,</w:t>
      </w:r>
      <w:r w:rsidR="3B337211">
        <w:t xml:space="preserve"> few Australian lecturers, and</w:t>
      </w:r>
      <w:r w:rsidR="33A25B63">
        <w:t xml:space="preserve"> </w:t>
      </w:r>
      <w:r w:rsidR="2691F40E">
        <w:t>no student exchange opportunities</w:t>
      </w:r>
      <w:r w:rsidR="33A25B63">
        <w:t>.</w:t>
      </w:r>
      <w:r w:rsidR="69B94DE2">
        <w:t xml:space="preserve"> Although one awardee stated they had opportunities to join projects with </w:t>
      </w:r>
      <w:r w:rsidR="23DD9B5F">
        <w:t>lecturers from Monash University in Australia, others</w:t>
      </w:r>
      <w:r w:rsidR="69B94DE2">
        <w:t xml:space="preserve"> informed th</w:t>
      </w:r>
      <w:r w:rsidR="23DD9B5F">
        <w:t>e review team that they had expected more interaction with Australia</w:t>
      </w:r>
      <w:r w:rsidR="678BB0A8">
        <w:t xml:space="preserve">, as they had been hoping to learn </w:t>
      </w:r>
      <w:r w:rsidR="5B1A6398">
        <w:t>more from their Australian peers a</w:t>
      </w:r>
      <w:r w:rsidR="191872CD">
        <w:t>s well as</w:t>
      </w:r>
      <w:r w:rsidR="5B1A6398">
        <w:t xml:space="preserve"> Australian leaders in their fields.</w:t>
      </w:r>
    </w:p>
    <w:p w14:paraId="553A660A" w14:textId="2C77DB0C" w:rsidR="002A4E77" w:rsidRPr="00C72330" w:rsidRDefault="002A4E77" w:rsidP="00C72330">
      <w:pPr>
        <w:ind w:left="360"/>
        <w:rPr>
          <w:i/>
          <w:iCs/>
          <w:color w:val="318B98" w:themeColor="accent5" w:themeShade="BF"/>
        </w:rPr>
      </w:pPr>
      <w:r w:rsidRPr="00C72330">
        <w:rPr>
          <w:i/>
          <w:iCs/>
        </w:rPr>
        <w:t xml:space="preserve">All our tasks are separate to those </w:t>
      </w:r>
      <w:r w:rsidR="006E48EC" w:rsidRPr="00C72330">
        <w:rPr>
          <w:i/>
          <w:iCs/>
        </w:rPr>
        <w:t>in [Monash University] Australia. We are not building any personal connections with Australians</w:t>
      </w:r>
      <w:r w:rsidR="00C72330">
        <w:rPr>
          <w:i/>
          <w:iCs/>
        </w:rPr>
        <w:t xml:space="preserve"> (</w:t>
      </w:r>
      <w:r w:rsidR="006E48EC" w:rsidRPr="00C72330">
        <w:rPr>
          <w:i/>
          <w:iCs/>
        </w:rPr>
        <w:t>Nusantara awardee</w:t>
      </w:r>
      <w:r w:rsidR="00C72330">
        <w:rPr>
          <w:i/>
          <w:iCs/>
        </w:rPr>
        <w:t>).</w:t>
      </w:r>
    </w:p>
    <w:p w14:paraId="1C93A2B2" w14:textId="0E7F22AE" w:rsidR="0008202B" w:rsidRDefault="00740AAE" w:rsidP="0046167F">
      <w:r>
        <w:t>For awardees currently studying in Australia,</w:t>
      </w:r>
      <w:r w:rsidR="002F797E">
        <w:t xml:space="preserve"> t</w:t>
      </w:r>
      <w:r w:rsidR="0047130D">
        <w:t xml:space="preserve">he increasing cost of living in Australia </w:t>
      </w:r>
      <w:r>
        <w:t>was</w:t>
      </w:r>
      <w:r w:rsidR="0047130D">
        <w:t xml:space="preserve"> highlighted</w:t>
      </w:r>
      <w:r w:rsidR="0006670A">
        <w:t xml:space="preserve"> as a major challenge for</w:t>
      </w:r>
      <w:r w:rsidR="0047130D">
        <w:t xml:space="preserve"> many</w:t>
      </w:r>
      <w:r w:rsidR="00A51A3B">
        <w:t>. The Contribution to Living Expenses (CLE) provided by Australia Awards</w:t>
      </w:r>
      <w:r w:rsidR="0084566E">
        <w:t xml:space="preserve"> is deemed insufficient by</w:t>
      </w:r>
      <w:r w:rsidR="00C8168A">
        <w:t xml:space="preserve"> many</w:t>
      </w:r>
      <w:r w:rsidR="0084566E">
        <w:t xml:space="preserve"> awardees, causing significant financial stress</w:t>
      </w:r>
      <w:r w:rsidR="00A427C0">
        <w:t xml:space="preserve"> and potentially impacting </w:t>
      </w:r>
      <w:r w:rsidR="000A7353">
        <w:t>scholars’ perceptions of Australia</w:t>
      </w:r>
      <w:r w:rsidR="00525C7F">
        <w:t xml:space="preserve">. This challenge is noted by awardees and alumni interviewed for this review as well as by those answering the </w:t>
      </w:r>
      <w:r w:rsidR="00FF56FD">
        <w:t>arrival and ongoing surveys managed by ORIMA Research for DFAT.</w:t>
      </w:r>
      <w:r w:rsidR="00C40EC9">
        <w:t xml:space="preserve"> </w:t>
      </w:r>
    </w:p>
    <w:p w14:paraId="096D4CDD" w14:textId="102A83EE" w:rsidR="0008202B" w:rsidRPr="00B92BB5" w:rsidRDefault="0008202B" w:rsidP="00B92BB5">
      <w:pPr>
        <w:ind w:left="360"/>
        <w:rPr>
          <w:i/>
          <w:iCs/>
          <w:color w:val="318B98" w:themeColor="accent5" w:themeShade="BF"/>
        </w:rPr>
      </w:pPr>
      <w:r w:rsidRPr="00B92BB5">
        <w:rPr>
          <w:i/>
          <w:iCs/>
        </w:rPr>
        <w:t xml:space="preserve">Personally, Australia Awards is always and will be the most generous and supportive of their awardees. </w:t>
      </w:r>
      <w:r w:rsidR="00223000" w:rsidRPr="00B92BB5">
        <w:rPr>
          <w:i/>
          <w:iCs/>
        </w:rPr>
        <w:t xml:space="preserve">They </w:t>
      </w:r>
      <w:proofErr w:type="gramStart"/>
      <w:r w:rsidR="00223000" w:rsidRPr="00B92BB5">
        <w:rPr>
          <w:i/>
          <w:iCs/>
        </w:rPr>
        <w:t>provide assistance</w:t>
      </w:r>
      <w:proofErr w:type="gramEnd"/>
      <w:r w:rsidR="00223000" w:rsidRPr="00B92BB5">
        <w:rPr>
          <w:i/>
          <w:iCs/>
        </w:rPr>
        <w:t xml:space="preserve"> and support from the beginning until you return to your country</w:t>
      </w:r>
      <w:r w:rsidR="003023DF" w:rsidRPr="00B92BB5">
        <w:rPr>
          <w:i/>
          <w:iCs/>
        </w:rPr>
        <w:t xml:space="preserve"> . . .</w:t>
      </w:r>
      <w:r w:rsidR="00223000" w:rsidRPr="00B92BB5">
        <w:rPr>
          <w:i/>
          <w:iCs/>
        </w:rPr>
        <w:t xml:space="preserve"> however, the entitlement[s] should be reviewed annually to adjust the current cost of living</w:t>
      </w:r>
      <w:r w:rsidR="00B92BB5">
        <w:rPr>
          <w:i/>
          <w:iCs/>
        </w:rPr>
        <w:t xml:space="preserve"> (</w:t>
      </w:r>
      <w:r w:rsidR="003023DF" w:rsidRPr="00B92BB5">
        <w:rPr>
          <w:i/>
          <w:iCs/>
        </w:rPr>
        <w:t>A</w:t>
      </w:r>
      <w:r w:rsidR="00B15109" w:rsidRPr="00B92BB5">
        <w:rPr>
          <w:i/>
          <w:iCs/>
        </w:rPr>
        <w:t>wardee</w:t>
      </w:r>
      <w:r w:rsidR="00B92BB5">
        <w:rPr>
          <w:i/>
          <w:iCs/>
        </w:rPr>
        <w:t>).</w:t>
      </w:r>
    </w:p>
    <w:p w14:paraId="71023B34" w14:textId="7047B0A8" w:rsidR="000362FD" w:rsidRDefault="00C40EC9" w:rsidP="0046167F">
      <w:r>
        <w:t xml:space="preserve">Only 67% of </w:t>
      </w:r>
      <w:r w:rsidR="000B0871">
        <w:t>awardees answering the ongoing survey in 2023 stated they were coping well with their financial situations</w:t>
      </w:r>
      <w:r w:rsidR="00FE0F95">
        <w:t xml:space="preserve">, </w:t>
      </w:r>
      <w:r w:rsidR="000362FD">
        <w:t>including:</w:t>
      </w:r>
    </w:p>
    <w:p w14:paraId="6CA40560" w14:textId="09510795" w:rsidR="00A0530F" w:rsidRDefault="000E5C08" w:rsidP="00383F8F">
      <w:pPr>
        <w:pStyle w:val="ListBullet1"/>
      </w:pPr>
      <w:r>
        <w:t>those aged 25 and below (</w:t>
      </w:r>
      <w:r w:rsidR="3E0E2E02">
        <w:t xml:space="preserve">of whom </w:t>
      </w:r>
      <w:r>
        <w:t>50%</w:t>
      </w:r>
      <w:r w:rsidR="3CE34F39">
        <w:t xml:space="preserve"> were coping</w:t>
      </w:r>
      <w:r>
        <w:t>)</w:t>
      </w:r>
    </w:p>
    <w:p w14:paraId="0F49EBB0" w14:textId="049C9DFF" w:rsidR="00A0530F" w:rsidRDefault="000E5C08" w:rsidP="00383F8F">
      <w:pPr>
        <w:pStyle w:val="ListBullet1"/>
      </w:pPr>
      <w:r>
        <w:t>those aged 36</w:t>
      </w:r>
      <w:r w:rsidR="00684EC2">
        <w:t>–</w:t>
      </w:r>
      <w:r>
        <w:t>40 years old (52%)</w:t>
      </w:r>
    </w:p>
    <w:p w14:paraId="1D25121C" w14:textId="07660254" w:rsidR="00A0530F" w:rsidRDefault="000E5C08" w:rsidP="00383F8F">
      <w:pPr>
        <w:pStyle w:val="ListBullet1"/>
      </w:pPr>
      <w:r>
        <w:t>single awardees with children (</w:t>
      </w:r>
      <w:r w:rsidR="00BE23EF">
        <w:t>60%)</w:t>
      </w:r>
    </w:p>
    <w:p w14:paraId="31EBFC4F" w14:textId="6F73F6F4" w:rsidR="00A0530F" w:rsidRDefault="00BE23EF" w:rsidP="00383F8F">
      <w:pPr>
        <w:pStyle w:val="ListBullet1"/>
      </w:pPr>
      <w:r>
        <w:t>awardees with partners and children (61%).</w:t>
      </w:r>
      <w:r w:rsidR="00E75708">
        <w:t xml:space="preserve"> </w:t>
      </w:r>
    </w:p>
    <w:p w14:paraId="3448BFA0" w14:textId="3526F0AD" w:rsidR="0047130D" w:rsidRPr="00A45DD9" w:rsidRDefault="00E75708" w:rsidP="0046167F">
      <w:r>
        <w:t xml:space="preserve">While 90% of ongoing students in 2023 reported being satisfied with the establishment allowance, just </w:t>
      </w:r>
      <w:r w:rsidR="009F307F">
        <w:t>53% were satisfied with the CLE; extremely low satisfaction was reported by students aged 25 and below (</w:t>
      </w:r>
      <w:r w:rsidR="78C5E43A">
        <w:t xml:space="preserve">of whom </w:t>
      </w:r>
      <w:r w:rsidR="009F307F">
        <w:t>25%</w:t>
      </w:r>
      <w:r w:rsidR="7778DA21">
        <w:t xml:space="preserve"> were satisfied</w:t>
      </w:r>
      <w:r w:rsidR="009F307F">
        <w:t xml:space="preserve">), students aged </w:t>
      </w:r>
      <w:r w:rsidR="00B66BEC">
        <w:t>36</w:t>
      </w:r>
      <w:r w:rsidR="00684EC2">
        <w:t>–</w:t>
      </w:r>
      <w:r w:rsidR="00B66BEC">
        <w:t>40 years old (38%), and students with partners and children (45%).</w:t>
      </w:r>
      <w:r w:rsidR="00E95F7C">
        <w:t xml:space="preserve"> Many awardees report having to find part</w:t>
      </w:r>
      <w:r w:rsidR="00684EC2">
        <w:t>–</w:t>
      </w:r>
      <w:r w:rsidR="00E95F7C">
        <w:t xml:space="preserve">time work to supplement the </w:t>
      </w:r>
      <w:r w:rsidR="001606E0">
        <w:t xml:space="preserve">financial assistance they receive from </w:t>
      </w:r>
      <w:r w:rsidR="001F0BA1">
        <w:t>AAI</w:t>
      </w:r>
      <w:r w:rsidR="001606E0">
        <w:t xml:space="preserve">, </w:t>
      </w:r>
      <w:r w:rsidR="003A6380">
        <w:t xml:space="preserve">which may negatively impact their ability to study, network and gain as much benefit as possible from the program. </w:t>
      </w:r>
      <w:r w:rsidR="7F71CCD4">
        <w:t>The CLE is not indexed on an annual basis, effectively reducing purchasing power from one awardee cohort to the next.</w:t>
      </w:r>
    </w:p>
    <w:p w14:paraId="016F04AA" w14:textId="4179BBDF" w:rsidR="0047130D" w:rsidRPr="00A45DD9" w:rsidRDefault="00955E8A" w:rsidP="0046167F">
      <w:r w:rsidRPr="00A45DD9">
        <w:t>Additionally, f</w:t>
      </w:r>
      <w:r w:rsidR="002C68B0" w:rsidRPr="00A45DD9">
        <w:t xml:space="preserve">or </w:t>
      </w:r>
      <w:r w:rsidRPr="00A45DD9">
        <w:t>awardees</w:t>
      </w:r>
      <w:r w:rsidR="002C68B0" w:rsidRPr="00A45DD9">
        <w:t xml:space="preserve"> with </w:t>
      </w:r>
      <w:r w:rsidR="68BE4014" w:rsidRPr="00A45DD9">
        <w:t>pre</w:t>
      </w:r>
      <w:r w:rsidR="00684EC2" w:rsidRPr="00A45DD9">
        <w:t>–</w:t>
      </w:r>
      <w:r w:rsidR="68BE4014" w:rsidRPr="00A45DD9">
        <w:t xml:space="preserve">existing </w:t>
      </w:r>
      <w:r w:rsidR="06F6473F" w:rsidRPr="00A45DD9">
        <w:t>condition</w:t>
      </w:r>
      <w:r w:rsidR="68BE4014" w:rsidRPr="00A45DD9">
        <w:t xml:space="preserve">s or </w:t>
      </w:r>
      <w:r w:rsidR="002C68B0" w:rsidRPr="00A45DD9">
        <w:t>chronic illnesses</w:t>
      </w:r>
      <w:r w:rsidRPr="00A45DD9">
        <w:t xml:space="preserve">, financial support and </w:t>
      </w:r>
      <w:r w:rsidR="238B850C" w:rsidRPr="00A45DD9">
        <w:t>Overseas Student Health Cover (</w:t>
      </w:r>
      <w:r w:rsidR="3473CCCD" w:rsidRPr="00A45DD9">
        <w:t>OSHC</w:t>
      </w:r>
      <w:r w:rsidR="44588FB3" w:rsidRPr="00A45DD9">
        <w:t>)</w:t>
      </w:r>
      <w:r w:rsidRPr="00A45DD9">
        <w:t xml:space="preserve"> do not</w:t>
      </w:r>
      <w:r w:rsidR="0396EDFC" w:rsidRPr="00A45DD9">
        <w:t xml:space="preserve"> </w:t>
      </w:r>
      <w:r w:rsidR="2542EF85" w:rsidRPr="00A45DD9">
        <w:t>fully</w:t>
      </w:r>
      <w:r w:rsidRPr="00A45DD9">
        <w:t xml:space="preserve"> cover medication </w:t>
      </w:r>
      <w:r w:rsidR="2542EF85" w:rsidRPr="00A45DD9">
        <w:t xml:space="preserve">and </w:t>
      </w:r>
      <w:r w:rsidR="2542EF85" w:rsidRPr="00A45DD9">
        <w:lastRenderedPageBreak/>
        <w:t xml:space="preserve">other treatment </w:t>
      </w:r>
      <w:r w:rsidRPr="00A45DD9">
        <w:t>costs</w:t>
      </w:r>
      <w:r w:rsidR="18A31238" w:rsidRPr="00A45DD9">
        <w:t>. T</w:t>
      </w:r>
      <w:r w:rsidRPr="00A45DD9">
        <w:t>his inadvertently discriminates against individuals</w:t>
      </w:r>
      <w:r w:rsidR="006D2117" w:rsidRPr="00A45DD9">
        <w:t xml:space="preserve"> with </w:t>
      </w:r>
      <w:r w:rsidR="5736B854" w:rsidRPr="00A45DD9">
        <w:t>pre</w:t>
      </w:r>
      <w:r w:rsidR="00684EC2" w:rsidRPr="00A45DD9">
        <w:t>–</w:t>
      </w:r>
      <w:r w:rsidR="5736B854" w:rsidRPr="00A45DD9">
        <w:t>existing conditions</w:t>
      </w:r>
      <w:r w:rsidRPr="00A45DD9">
        <w:t xml:space="preserve"> and </w:t>
      </w:r>
      <w:r w:rsidR="006D2117" w:rsidRPr="00A45DD9">
        <w:t>may cause fewer such candidates to apply in the future if they are aware of the limitations.</w:t>
      </w:r>
      <w:r w:rsidR="0008202B" w:rsidRPr="00A45DD9">
        <w:t xml:space="preserve"> </w:t>
      </w:r>
    </w:p>
    <w:p w14:paraId="0A0A230F" w14:textId="2CF6B6CF" w:rsidR="0047130D" w:rsidRDefault="0008202B" w:rsidP="0046167F">
      <w:r w:rsidRPr="00A45DD9">
        <w:t xml:space="preserve">While </w:t>
      </w:r>
      <w:r w:rsidR="6992EB6B" w:rsidRPr="00A45DD9">
        <w:t>these two issues are</w:t>
      </w:r>
      <w:r w:rsidRPr="00A45DD9">
        <w:t xml:space="preserve"> not unique to</w:t>
      </w:r>
      <w:r>
        <w:t xml:space="preserve"> AAI, it should be raised with the overarching Australia Awards program to find a suitable solution.</w:t>
      </w:r>
    </w:p>
    <w:p w14:paraId="4A47AA28" w14:textId="13747F6F" w:rsidR="00530E70" w:rsidRPr="00B6326B" w:rsidRDefault="00530E70" w:rsidP="00CA1F30">
      <w:pPr>
        <w:ind w:left="360"/>
        <w:rPr>
          <w:i/>
          <w:iCs/>
          <w:color w:val="318B98" w:themeColor="accent5" w:themeShade="BF"/>
        </w:rPr>
      </w:pPr>
      <w:r w:rsidRPr="00B6326B">
        <w:rPr>
          <w:i/>
          <w:iCs/>
        </w:rPr>
        <w:t>The whole scholarship experience</w:t>
      </w:r>
      <w:r w:rsidR="003023DF" w:rsidRPr="00B6326B">
        <w:rPr>
          <w:i/>
          <w:iCs/>
        </w:rPr>
        <w:t xml:space="preserve"> . . .</w:t>
      </w:r>
      <w:r w:rsidRPr="00B6326B">
        <w:rPr>
          <w:i/>
          <w:iCs/>
        </w:rPr>
        <w:t xml:space="preserve"> is great! But the CLE constraints make me less focused on studying</w:t>
      </w:r>
      <w:r w:rsidR="00CA1F30">
        <w:rPr>
          <w:i/>
          <w:iCs/>
        </w:rPr>
        <w:t xml:space="preserve"> (</w:t>
      </w:r>
      <w:r w:rsidR="003023DF" w:rsidRPr="00B6326B">
        <w:rPr>
          <w:i/>
          <w:iCs/>
        </w:rPr>
        <w:t>A</w:t>
      </w:r>
      <w:r w:rsidRPr="00B6326B">
        <w:rPr>
          <w:i/>
          <w:iCs/>
        </w:rPr>
        <w:t>wardee</w:t>
      </w:r>
      <w:r w:rsidR="00CA1F30">
        <w:rPr>
          <w:i/>
          <w:iCs/>
        </w:rPr>
        <w:t>).</w:t>
      </w:r>
    </w:p>
    <w:p w14:paraId="5D9F7590" w14:textId="55DEF157" w:rsidR="00EB397F" w:rsidRDefault="00EB397F" w:rsidP="00DC016C">
      <w:pPr>
        <w:pStyle w:val="Heading3-NoNumber"/>
        <w:spacing w:line="264" w:lineRule="auto"/>
      </w:pPr>
      <w:bookmarkStart w:id="89" w:name="_Toc1288587402"/>
      <w:r>
        <w:t>Organisational linkages</w:t>
      </w:r>
      <w:bookmarkEnd w:id="89"/>
    </w:p>
    <w:p w14:paraId="1E678433" w14:textId="51CE06BE" w:rsidR="00EB397F" w:rsidRPr="00CA1F30" w:rsidRDefault="16A0DD02" w:rsidP="00CA1F30">
      <w:pPr>
        <w:rPr>
          <w:i/>
          <w:iCs/>
        </w:rPr>
      </w:pPr>
      <w:r w:rsidRPr="00CA1F30">
        <w:rPr>
          <w:i/>
          <w:iCs/>
        </w:rPr>
        <w:t xml:space="preserve">IO </w:t>
      </w:r>
      <w:r w:rsidR="04880FBF" w:rsidRPr="00CA1F30">
        <w:rPr>
          <w:i/>
          <w:iCs/>
        </w:rPr>
        <w:t>5</w:t>
      </w:r>
      <w:r w:rsidR="00AD61BF" w:rsidRPr="00CA1F30">
        <w:rPr>
          <w:i/>
          <w:iCs/>
        </w:rPr>
        <w:t>:</w:t>
      </w:r>
      <w:r w:rsidR="63AAAF83" w:rsidRPr="00CA1F30">
        <w:rPr>
          <w:i/>
          <w:iCs/>
        </w:rPr>
        <w:t xml:space="preserve"> </w:t>
      </w:r>
      <w:r w:rsidR="74FD0295" w:rsidRPr="00CA1F30">
        <w:rPr>
          <w:i/>
          <w:iCs/>
        </w:rPr>
        <w:t xml:space="preserve">Relevant Australian and Indonesian </w:t>
      </w:r>
      <w:r w:rsidR="62F5C14A" w:rsidRPr="00CA1F30">
        <w:rPr>
          <w:i/>
          <w:iCs/>
        </w:rPr>
        <w:t>organisations strengthen their collaboration</w:t>
      </w:r>
    </w:p>
    <w:p w14:paraId="57C04B5B" w14:textId="798FC2E5" w:rsidR="00DC31C3" w:rsidRDefault="6E6093A6" w:rsidP="00AD61BF">
      <w:r>
        <w:t xml:space="preserve">AAI contributes significantly to the establishment and strengthening organisational linkages. </w:t>
      </w:r>
      <w:r w:rsidR="19F85D7D">
        <w:t>In 2024, 40% of alumni report being involved in their organisations’ professional or business links with Australian organisations. This is a significant improvement on previous years, up from 25% in 2022 and 33% in 2023.</w:t>
      </w:r>
      <w:r w:rsidR="7FFE634B">
        <w:t xml:space="preserve"> Large increases in the rate of involvement were recorded for PhD alumni (57%, up fro</w:t>
      </w:r>
      <w:r w:rsidR="4EDBAE43">
        <w:t>m 28% in 2022</w:t>
      </w:r>
      <w:r w:rsidR="7FFE634B">
        <w:t>)</w:t>
      </w:r>
      <w:r w:rsidR="5B7E7CD4">
        <w:t xml:space="preserve">, </w:t>
      </w:r>
      <w:r w:rsidR="5B7E7CD4" w:rsidRPr="00A45DD9">
        <w:t xml:space="preserve">short course </w:t>
      </w:r>
      <w:r w:rsidR="60FB40D6" w:rsidRPr="00A45DD9">
        <w:t>alumni</w:t>
      </w:r>
      <w:r w:rsidR="5B7E7CD4" w:rsidRPr="00A45DD9">
        <w:t xml:space="preserve"> (46%,</w:t>
      </w:r>
      <w:r w:rsidR="5B7E7CD4">
        <w:t xml:space="preserve"> up from 28% in 2022), and </w:t>
      </w:r>
      <w:r w:rsidR="7FFE634B">
        <w:t>SSMP alumni (24%, up from 1</w:t>
      </w:r>
      <w:r w:rsidR="361F5137">
        <w:t>7</w:t>
      </w:r>
      <w:r w:rsidR="7FFE634B">
        <w:t>% in 202</w:t>
      </w:r>
      <w:r w:rsidR="688F0677">
        <w:t>2</w:t>
      </w:r>
      <w:r w:rsidR="7FFE634B">
        <w:t>)</w:t>
      </w:r>
      <w:r w:rsidR="1EBA25D7">
        <w:t xml:space="preserve">, as well as a smaller </w:t>
      </w:r>
      <w:r w:rsidR="1ED28305">
        <w:t>increase</w:t>
      </w:r>
      <w:r w:rsidR="1EBA25D7">
        <w:t xml:space="preserve"> for Masters alumni (28%, up from 23% in 2022).</w:t>
      </w:r>
      <w:r w:rsidR="5D35D295">
        <w:t xml:space="preserve"> A substantial increase was also recorded for alumni from ETGs (33%, up from 20% in 2022) and a small increase for alumni with disabilities (26%, up from 21%).</w:t>
      </w:r>
      <w:r w:rsidR="76C8EA32">
        <w:t xml:space="preserve"> A higher</w:t>
      </w:r>
      <w:r w:rsidR="00684EC2">
        <w:t>–</w:t>
      </w:r>
      <w:r w:rsidR="76C8EA32">
        <w:t>than</w:t>
      </w:r>
      <w:r w:rsidR="00684EC2">
        <w:t>–</w:t>
      </w:r>
      <w:r w:rsidR="76C8EA32">
        <w:t>average proportion (45%) of women from disadvantaged backgrounds also reported being involved in their organisations’ links with Australian organisations in 2024.</w:t>
      </w:r>
      <w:r w:rsidR="122FE261">
        <w:t xml:space="preserve"> No data is available for Nusantara alumni.</w:t>
      </w:r>
    </w:p>
    <w:p w14:paraId="7E6435D7" w14:textId="01D4C86E" w:rsidR="07A48394" w:rsidRDefault="2590DDE1" w:rsidP="009342C4">
      <w:pPr>
        <w:rPr>
          <w:i/>
          <w:iCs/>
          <w:color w:val="318B98" w:themeColor="accent5" w:themeShade="BF"/>
        </w:rPr>
      </w:pPr>
      <w:r>
        <w:t xml:space="preserve">Alumni are central to driving </w:t>
      </w:r>
      <w:r w:rsidR="49D1EAE5">
        <w:t xml:space="preserve">formal and informal </w:t>
      </w:r>
      <w:r>
        <w:t>organisational linkages under AAI.</w:t>
      </w:r>
      <w:r w:rsidR="5C999942">
        <w:t xml:space="preserve"> As illustrated by the statistics above, linkages are formed across all AAI modalities, with award duration not limiting the establishment of linkages.</w:t>
      </w:r>
      <w:r w:rsidR="44670A71">
        <w:t xml:space="preserve"> Additional enrichment opportunities such as the alumni grant program further strengthen linkages, as awardees and alumni can</w:t>
      </w:r>
      <w:r w:rsidR="5F405A8B">
        <w:t xml:space="preserve"> undertake research projects, attend conferences and workshops or implement </w:t>
      </w:r>
      <w:r w:rsidR="66B71BD1">
        <w:t>capacity building activities for others</w:t>
      </w:r>
      <w:r w:rsidR="5F405A8B">
        <w:t>.</w:t>
      </w:r>
      <w:r w:rsidR="34722A5D">
        <w:t xml:space="preserve"> Short courses are particularly effective despite their relatively short duration</w:t>
      </w:r>
      <w:r w:rsidR="173E2D86">
        <w:t xml:space="preserve">, </w:t>
      </w:r>
      <w:r w:rsidR="23EB6D7E">
        <w:t xml:space="preserve">particularly among awardees, as </w:t>
      </w:r>
      <w:r w:rsidR="173E2D86">
        <w:t>the strong bonds that are formed during the intense activities and maintained into the future through continued interaction and communication (</w:t>
      </w:r>
      <w:r w:rsidR="35860D0C">
        <w:t>especially via WhatsApp groups).</w:t>
      </w:r>
      <w:r w:rsidR="3FB66F9D">
        <w:t xml:space="preserve"> </w:t>
      </w:r>
      <w:r w:rsidR="48EA306F">
        <w:t xml:space="preserve">Some linkages between Australian and Indonesian organisations are also achieved through short courses, but are more limited, although they may be beneficial </w:t>
      </w:r>
      <w:r w:rsidR="00B734FE">
        <w:t>over time</w:t>
      </w:r>
      <w:r w:rsidR="48EA306F">
        <w:t>, such as when</w:t>
      </w:r>
      <w:r w:rsidR="19BB4A95">
        <w:t xml:space="preserve"> sharing information about</w:t>
      </w:r>
      <w:r w:rsidR="48EA306F">
        <w:t xml:space="preserve"> </w:t>
      </w:r>
      <w:r w:rsidR="53FE98A9">
        <w:t xml:space="preserve">scholarship or work </w:t>
      </w:r>
      <w:r w:rsidR="48EA306F">
        <w:t>opportunities</w:t>
      </w:r>
      <w:r w:rsidR="65B20676">
        <w:t>.</w:t>
      </w:r>
    </w:p>
    <w:p w14:paraId="13B8698A" w14:textId="0ECF63D7" w:rsidR="07A48394" w:rsidRPr="00CA1F30" w:rsidRDefault="0F05DC4E" w:rsidP="00CA1F30">
      <w:pPr>
        <w:ind w:left="360"/>
        <w:rPr>
          <w:i/>
          <w:iCs/>
          <w:color w:val="318B98" w:themeColor="accent5" w:themeShade="BF"/>
        </w:rPr>
      </w:pPr>
      <w:r w:rsidRPr="00CA1F30">
        <w:rPr>
          <w:i/>
          <w:iCs/>
        </w:rPr>
        <w:t xml:space="preserve">I </w:t>
      </w:r>
      <w:r w:rsidR="2DDE640B" w:rsidRPr="00CA1F30">
        <w:rPr>
          <w:i/>
          <w:iCs/>
        </w:rPr>
        <w:t>am still in the WhatsApp group with the [short course] participants. I also follow them on social media to keep up to date with them</w:t>
      </w:r>
      <w:r w:rsidR="00CA1F30">
        <w:rPr>
          <w:i/>
          <w:iCs/>
        </w:rPr>
        <w:t xml:space="preserve"> (</w:t>
      </w:r>
      <w:r w:rsidR="003023DF" w:rsidRPr="00CA1F30">
        <w:rPr>
          <w:i/>
          <w:iCs/>
        </w:rPr>
        <w:t>S</w:t>
      </w:r>
      <w:r w:rsidR="3002056D" w:rsidRPr="00CA1F30">
        <w:rPr>
          <w:i/>
          <w:iCs/>
        </w:rPr>
        <w:t>hort course provider</w:t>
      </w:r>
      <w:r w:rsidR="00CA1F30">
        <w:rPr>
          <w:i/>
          <w:iCs/>
        </w:rPr>
        <w:t>).</w:t>
      </w:r>
    </w:p>
    <w:p w14:paraId="1CA992E9" w14:textId="0720687A" w:rsidR="2633DEA5" w:rsidRPr="00CA1F30" w:rsidRDefault="2633DEA5" w:rsidP="00CA1F30">
      <w:pPr>
        <w:ind w:left="360"/>
        <w:rPr>
          <w:i/>
          <w:iCs/>
          <w:color w:val="318B98" w:themeColor="accent5" w:themeShade="BF"/>
        </w:rPr>
      </w:pPr>
      <w:r w:rsidRPr="00CA1F30">
        <w:rPr>
          <w:i/>
          <w:iCs/>
        </w:rPr>
        <w:t>AAI provided me with opportunities to see the world and connect with international disability researchers</w:t>
      </w:r>
      <w:r w:rsidR="00CA1F30">
        <w:rPr>
          <w:i/>
          <w:iCs/>
        </w:rPr>
        <w:t xml:space="preserve"> (</w:t>
      </w:r>
      <w:r w:rsidR="003023DF" w:rsidRPr="00CA1F30">
        <w:rPr>
          <w:i/>
          <w:iCs/>
        </w:rPr>
        <w:t>A</w:t>
      </w:r>
      <w:r w:rsidRPr="00CA1F30">
        <w:rPr>
          <w:i/>
          <w:iCs/>
        </w:rPr>
        <w:t>lumni with disability</w:t>
      </w:r>
      <w:r w:rsidR="00CA1F30">
        <w:rPr>
          <w:i/>
          <w:iCs/>
        </w:rPr>
        <w:t>).</w:t>
      </w:r>
    </w:p>
    <w:p w14:paraId="2F7F73D4" w14:textId="75C7EA7A" w:rsidR="00FC493E" w:rsidRDefault="122FE261" w:rsidP="00AD61BF">
      <w:r>
        <w:t xml:space="preserve">Looking beyond alumni, AAI </w:t>
      </w:r>
      <w:r w:rsidR="77FB3C3C">
        <w:t xml:space="preserve">also </w:t>
      </w:r>
      <w:r>
        <w:t xml:space="preserve">strengthens organisational linkages </w:t>
      </w:r>
      <w:r w:rsidR="283BF368">
        <w:t>through</w:t>
      </w:r>
      <w:r>
        <w:t xml:space="preserve"> the SSMP modality. Delivered by two university partners, SSMP partnerships mostly develop as the result of an existing relationship, such as joint research projects</w:t>
      </w:r>
      <w:r w:rsidR="4095FDDD">
        <w:t xml:space="preserve">, courses or workshops. </w:t>
      </w:r>
      <w:r w:rsidR="3FB6EE30">
        <w:t xml:space="preserve">SSMP is particularly effective in strengthening relationships between </w:t>
      </w:r>
      <w:r w:rsidR="3FB6EE30">
        <w:lastRenderedPageBreak/>
        <w:t xml:space="preserve">universities, as it requires close cooperation to ensure students complete both </w:t>
      </w:r>
      <w:proofErr w:type="gramStart"/>
      <w:r w:rsidR="3FB6EE30">
        <w:t>Masters</w:t>
      </w:r>
      <w:proofErr w:type="gramEnd"/>
      <w:r w:rsidR="3FB6EE30">
        <w:t xml:space="preserve"> degrees under the program. Multiple representatives from SSMP university partners consulted as part of this review noted how their relationships had improved </w:t>
      </w:r>
      <w:proofErr w:type="gramStart"/>
      <w:r w:rsidR="3FB6EE30">
        <w:t>as a result of</w:t>
      </w:r>
      <w:proofErr w:type="gramEnd"/>
      <w:r w:rsidR="3FB6EE30">
        <w:t xml:space="preserve"> the program and even led to additional forms of collaboration.</w:t>
      </w:r>
    </w:p>
    <w:p w14:paraId="4C800786" w14:textId="1D72332A" w:rsidR="00FC493E" w:rsidRPr="00CA1F30" w:rsidRDefault="3FB6EE30" w:rsidP="002451BE">
      <w:pPr>
        <w:ind w:left="360"/>
        <w:rPr>
          <w:i/>
          <w:iCs/>
          <w:color w:val="318B98" w:themeColor="accent5" w:themeShade="BF"/>
        </w:rPr>
      </w:pPr>
      <w:r w:rsidRPr="00CA1F30">
        <w:rPr>
          <w:i/>
          <w:iCs/>
        </w:rPr>
        <w:t>While we had existing partnerships with universities in Indonesia before the SSMP started, this program has allowed us to deepen and expand those partnerships, leading to increased collaboration</w:t>
      </w:r>
      <w:r w:rsidR="003023DF" w:rsidRPr="00CA1F30">
        <w:rPr>
          <w:i/>
          <w:iCs/>
        </w:rPr>
        <w:t xml:space="preserve"> . . .</w:t>
      </w:r>
      <w:r w:rsidRPr="00CA1F30">
        <w:rPr>
          <w:i/>
          <w:iCs/>
        </w:rPr>
        <w:t xml:space="preserve"> The program has allowed more academic and professional staff on both sides to collaborate and work together, bringing greater breadth to the partnership</w:t>
      </w:r>
      <w:r w:rsidR="002451BE">
        <w:rPr>
          <w:i/>
          <w:iCs/>
        </w:rPr>
        <w:t xml:space="preserve"> (</w:t>
      </w:r>
      <w:r w:rsidRPr="00CA1F30">
        <w:rPr>
          <w:i/>
          <w:iCs/>
        </w:rPr>
        <w:t>SSMP university representative in Australia</w:t>
      </w:r>
      <w:r w:rsidR="002451BE">
        <w:rPr>
          <w:i/>
          <w:iCs/>
        </w:rPr>
        <w:t>).</w:t>
      </w:r>
    </w:p>
    <w:p w14:paraId="7789C857" w14:textId="009D1761" w:rsidR="00FC493E" w:rsidRPr="00CA1F30" w:rsidRDefault="3FB6EE30" w:rsidP="002451BE">
      <w:pPr>
        <w:ind w:left="360"/>
        <w:rPr>
          <w:i/>
          <w:iCs/>
          <w:color w:val="318B98" w:themeColor="accent5" w:themeShade="BF"/>
        </w:rPr>
      </w:pPr>
      <w:r w:rsidRPr="00CA1F30">
        <w:rPr>
          <w:i/>
          <w:iCs/>
        </w:rPr>
        <w:t>[SSMP] is a way of connecting the dots</w:t>
      </w:r>
      <w:r w:rsidR="002451BE">
        <w:rPr>
          <w:i/>
          <w:iCs/>
        </w:rPr>
        <w:t xml:space="preserve"> (</w:t>
      </w:r>
      <w:r w:rsidRPr="00CA1F30">
        <w:rPr>
          <w:i/>
          <w:iCs/>
        </w:rPr>
        <w:t>SSMP university representative in Indonesia</w:t>
      </w:r>
      <w:r w:rsidR="002451BE">
        <w:rPr>
          <w:i/>
          <w:iCs/>
        </w:rPr>
        <w:t>).</w:t>
      </w:r>
    </w:p>
    <w:p w14:paraId="65D80C49" w14:textId="673AB510" w:rsidR="00FC493E" w:rsidRPr="00A45DD9" w:rsidRDefault="78211C6D" w:rsidP="2B0F84D6">
      <w:pPr>
        <w:spacing w:before="240" w:after="240"/>
        <w:rPr>
          <w:rFonts w:ascii="Aptos" w:eastAsia="Aptos" w:hAnsi="Aptos" w:cs="Aptos"/>
          <w:i/>
          <w:iCs/>
        </w:rPr>
      </w:pPr>
      <w:r w:rsidRPr="2B0F84D6">
        <w:rPr>
          <w:rFonts w:ascii="Aptos" w:eastAsia="Aptos" w:hAnsi="Aptos" w:cs="Aptos"/>
        </w:rPr>
        <w:t xml:space="preserve">Another official from a line ministry highlighted the SSMP's </w:t>
      </w:r>
      <w:r w:rsidRPr="2B0F84D6">
        <w:rPr>
          <w:rFonts w:ascii="Aptos" w:eastAsia="Aptos" w:hAnsi="Aptos" w:cs="Aptos"/>
          <w:b/>
          <w:bCs/>
        </w:rPr>
        <w:t>strategic alignment with Indonesia’s human resource development goals</w:t>
      </w:r>
      <w:r w:rsidR="006D49BE">
        <w:rPr>
          <w:rFonts w:ascii="Aptos" w:eastAsia="Aptos" w:hAnsi="Aptos" w:cs="Aptos"/>
        </w:rPr>
        <w:t>.</w:t>
      </w:r>
    </w:p>
    <w:p w14:paraId="47B4FC4A" w14:textId="7AB304A9" w:rsidR="00FC493E" w:rsidRPr="00092844" w:rsidRDefault="78211C6D" w:rsidP="00ED6BFB">
      <w:pPr>
        <w:ind w:left="360"/>
        <w:rPr>
          <w:i/>
          <w:iCs/>
          <w:color w:val="318B98" w:themeColor="accent5" w:themeShade="BF"/>
        </w:rPr>
      </w:pPr>
      <w:r w:rsidRPr="00092844">
        <w:rPr>
          <w:i/>
          <w:iCs/>
        </w:rPr>
        <w:t>SSMP allows us to upskill mid</w:t>
      </w:r>
      <w:r w:rsidR="00193880" w:rsidRPr="00092844">
        <w:rPr>
          <w:i/>
          <w:iCs/>
        </w:rPr>
        <w:t>–</w:t>
      </w:r>
      <w:r w:rsidRPr="00092844">
        <w:rPr>
          <w:i/>
          <w:iCs/>
        </w:rPr>
        <w:t>level professionals in key technical areas without losing them to long</w:t>
      </w:r>
      <w:r w:rsidR="00193880" w:rsidRPr="00092844">
        <w:rPr>
          <w:i/>
          <w:iCs/>
        </w:rPr>
        <w:t>–</w:t>
      </w:r>
      <w:r w:rsidRPr="00092844">
        <w:rPr>
          <w:i/>
          <w:iCs/>
        </w:rPr>
        <w:t>term overseas study. For critical sectors, that balance is essential</w:t>
      </w:r>
      <w:r w:rsidR="00ED6BFB" w:rsidRPr="00092844">
        <w:rPr>
          <w:i/>
          <w:iCs/>
        </w:rPr>
        <w:t xml:space="preserve"> (</w:t>
      </w:r>
      <w:r w:rsidRPr="00092844">
        <w:rPr>
          <w:i/>
          <w:iCs/>
        </w:rPr>
        <w:t xml:space="preserve">SSMP </w:t>
      </w:r>
      <w:proofErr w:type="spellStart"/>
      <w:r w:rsidRPr="00092844">
        <w:rPr>
          <w:i/>
          <w:iCs/>
        </w:rPr>
        <w:t>GoI</w:t>
      </w:r>
      <w:proofErr w:type="spellEnd"/>
      <w:r w:rsidRPr="00092844">
        <w:rPr>
          <w:i/>
          <w:iCs/>
        </w:rPr>
        <w:t xml:space="preserve"> representative</w:t>
      </w:r>
      <w:r w:rsidR="00ED6BFB" w:rsidRPr="00092844">
        <w:rPr>
          <w:i/>
          <w:iCs/>
        </w:rPr>
        <w:t>)</w:t>
      </w:r>
      <w:r w:rsidR="00092844" w:rsidRPr="00092844">
        <w:rPr>
          <w:i/>
          <w:iCs/>
        </w:rPr>
        <w:t>.</w:t>
      </w:r>
      <w:r w:rsidRPr="00092844">
        <w:rPr>
          <w:i/>
          <w:iCs/>
        </w:rPr>
        <w:t xml:space="preserve"> </w:t>
      </w:r>
    </w:p>
    <w:p w14:paraId="0399293E" w14:textId="11340A20" w:rsidR="00FC493E" w:rsidRPr="00A45DD9" w:rsidRDefault="78211C6D" w:rsidP="6D929208">
      <w:pPr>
        <w:spacing w:before="240" w:after="240"/>
        <w:jc w:val="both"/>
        <w:rPr>
          <w:rFonts w:ascii="Aptos" w:eastAsia="Aptos" w:hAnsi="Aptos" w:cs="Aptos"/>
        </w:rPr>
      </w:pPr>
      <w:r w:rsidRPr="6D929208">
        <w:rPr>
          <w:rFonts w:ascii="Aptos" w:eastAsia="Aptos" w:hAnsi="Aptos" w:cs="Aptos"/>
        </w:rPr>
        <w:t>In some cases, institutional partnerships between Australian and Indonesian universities that formed through SSMP arrangements have led to joint research initiatives and exchange programs, showing promise for deeper bilateral cooperation beyond individual scholarships.</w:t>
      </w:r>
      <w:r w:rsidR="5B7A679D" w:rsidRPr="6D929208">
        <w:rPr>
          <w:rFonts w:ascii="Aptos" w:eastAsia="Aptos" w:hAnsi="Aptos" w:cs="Aptos"/>
        </w:rPr>
        <w:t xml:space="preserve"> </w:t>
      </w:r>
      <w:r w:rsidRPr="6D929208">
        <w:rPr>
          <w:rFonts w:ascii="Aptos" w:eastAsia="Aptos" w:hAnsi="Aptos" w:cs="Aptos"/>
        </w:rPr>
        <w:t>These positive accounts suggest that while the SSMP may face operational challenges, it retains strong potential if better targeted, more systematically supported, and strategically aligned with government and institutional priorities.</w:t>
      </w:r>
    </w:p>
    <w:p w14:paraId="38A74829" w14:textId="1428EED7" w:rsidR="00FC493E" w:rsidRPr="00A45DD9" w:rsidRDefault="5BB2DEAB" w:rsidP="3881AE82">
      <w:r>
        <w:t>In 2024, another significant org</w:t>
      </w:r>
      <w:r w:rsidR="6A56A75D">
        <w:t>anisational linkage was established with the launch of the joint AAI</w:t>
      </w:r>
      <w:r w:rsidR="00684EC2">
        <w:t>–</w:t>
      </w:r>
      <w:r w:rsidR="6A56A75D">
        <w:t>LPDP scholarship. The pilot provides 50 co</w:t>
      </w:r>
      <w:r w:rsidR="00684EC2">
        <w:t>–</w:t>
      </w:r>
      <w:r w:rsidR="6A56A75D">
        <w:t>funded scholarships focus</w:t>
      </w:r>
      <w:r w:rsidR="7AAC06C6">
        <w:t>ing on courses of study relevant to the blue economy, green</w:t>
      </w:r>
      <w:r w:rsidR="00614AEB">
        <w:t xml:space="preserve"> </w:t>
      </w:r>
      <w:r w:rsidR="7AAC06C6">
        <w:t>/</w:t>
      </w:r>
      <w:r w:rsidR="00614AEB">
        <w:t xml:space="preserve"> </w:t>
      </w:r>
      <w:r w:rsidR="7AAC06C6">
        <w:t>renewable energy and digital</w:t>
      </w:r>
      <w:r w:rsidR="008619D1">
        <w:t xml:space="preserve"> </w:t>
      </w:r>
      <w:r w:rsidR="7AAC06C6">
        <w:t>/</w:t>
      </w:r>
      <w:r w:rsidR="008619D1">
        <w:t xml:space="preserve"> </w:t>
      </w:r>
      <w:r w:rsidR="7AAC06C6">
        <w:t>information technology.</w:t>
      </w:r>
      <w:r w:rsidR="0740D893">
        <w:t xml:space="preserve"> LPDP confirmed with the review team that they are keen to discuss further opportunities for collaboration, </w:t>
      </w:r>
      <w:r w:rsidR="6A915B1F">
        <w:t>including</w:t>
      </w:r>
      <w:r w:rsidR="0740D893">
        <w:t xml:space="preserve"> double degrees</w:t>
      </w:r>
      <w:r w:rsidR="77CA3CC2">
        <w:t xml:space="preserve"> (in the SSMP format or other formats)</w:t>
      </w:r>
      <w:r w:rsidR="459549AD">
        <w:t>.</w:t>
      </w:r>
      <w:r w:rsidR="6B8E2F3C">
        <w:t xml:space="preserve"> LPDP does not anticipate the 2025 GOI budget efficiency measures to impact the scholarships it provides.</w:t>
      </w:r>
    </w:p>
    <w:p w14:paraId="28E783CE" w14:textId="77777777" w:rsidR="002037A5" w:rsidRDefault="1EA3F5A6" w:rsidP="002037A5">
      <w:r w:rsidRPr="00A45DD9">
        <w:t>Although not a stated objective of the program, AAI also builds strong institutional linkages between Indonesian organisations. Short courses</w:t>
      </w:r>
      <w:r w:rsidRPr="21928F86">
        <w:t xml:space="preserve"> are particularly effective at doing so, bringing together a cohort of individuals who are working in the same sector or on the same issue but who have likely not interact</w:t>
      </w:r>
      <w:r w:rsidR="50DAC67B" w:rsidRPr="21928F86">
        <w:t xml:space="preserve">ed with one another before. </w:t>
      </w:r>
      <w:r w:rsidR="5DAF9FAF" w:rsidRPr="21928F86">
        <w:t xml:space="preserve">Short course alumni and DFAT representatives interviewed for this review indicate that these cohorts often remain in contact for many years after returning from their short courses, often through WhatsApp groups but also through institutional </w:t>
      </w:r>
      <w:r w:rsidR="5DAF9FAF" w:rsidRPr="00A45DD9">
        <w:t xml:space="preserve">collaborations. The value of building and strengthening organisational linkages in Indonesia should </w:t>
      </w:r>
      <w:r w:rsidR="2B041F85" w:rsidRPr="00A45DD9">
        <w:t>not be underestimated, especially when bringing together representatives from the government, the private sector and civil society.</w:t>
      </w:r>
    </w:p>
    <w:p w14:paraId="301084D5" w14:textId="5C75A929" w:rsidR="00FC493E" w:rsidRPr="002037A5" w:rsidRDefault="2B041F85" w:rsidP="002037A5">
      <w:pPr>
        <w:ind w:left="360"/>
        <w:rPr>
          <w:i/>
          <w:iCs/>
        </w:rPr>
      </w:pPr>
      <w:r w:rsidRPr="002037A5">
        <w:rPr>
          <w:i/>
          <w:iCs/>
        </w:rPr>
        <w:t>Short courses are about bringing different stakeholders together, who may not realise that together they make up pieces of a bigger puzzle</w:t>
      </w:r>
      <w:r w:rsidR="0010279B" w:rsidRPr="002037A5">
        <w:rPr>
          <w:i/>
          <w:iCs/>
        </w:rPr>
        <w:t xml:space="preserve"> . . .</w:t>
      </w:r>
      <w:r w:rsidRPr="002037A5">
        <w:rPr>
          <w:i/>
          <w:iCs/>
        </w:rPr>
        <w:t xml:space="preserve"> </w:t>
      </w:r>
      <w:r w:rsidR="060C4A5F" w:rsidRPr="002037A5">
        <w:rPr>
          <w:i/>
          <w:iCs/>
        </w:rPr>
        <w:t>[The sector] won’t change if you don’t work together</w:t>
      </w:r>
      <w:r w:rsidR="008F6717" w:rsidRPr="002037A5">
        <w:rPr>
          <w:i/>
          <w:iCs/>
        </w:rPr>
        <w:t xml:space="preserve"> (</w:t>
      </w:r>
      <w:r w:rsidRPr="002037A5">
        <w:rPr>
          <w:i/>
          <w:iCs/>
        </w:rPr>
        <w:t>DFAT representative</w:t>
      </w:r>
      <w:r w:rsidR="008F6717" w:rsidRPr="002037A5">
        <w:rPr>
          <w:i/>
          <w:iCs/>
        </w:rPr>
        <w:t>).</w:t>
      </w:r>
    </w:p>
    <w:p w14:paraId="48771E61" w14:textId="7C5C9B0A" w:rsidR="002F306B" w:rsidRDefault="002F306B" w:rsidP="00DC016C">
      <w:pPr>
        <w:pStyle w:val="Heading3-NoNumber"/>
        <w:spacing w:line="264" w:lineRule="auto"/>
      </w:pPr>
      <w:bookmarkStart w:id="90" w:name="_Toc2002429862"/>
      <w:r>
        <w:lastRenderedPageBreak/>
        <w:t>Enrichment and linkages program</w:t>
      </w:r>
      <w:bookmarkEnd w:id="90"/>
    </w:p>
    <w:p w14:paraId="069213AA" w14:textId="7C1AAC4D" w:rsidR="008848D7" w:rsidRDefault="7CA9C712" w:rsidP="00D2145E">
      <w:r>
        <w:t xml:space="preserve">AAI’s enrichment and linkages </w:t>
      </w:r>
      <w:r w:rsidR="6D149205">
        <w:t>activities aim</w:t>
      </w:r>
      <w:r>
        <w:t xml:space="preserve"> to maximise the contribution of alumni towards Indonesia’s inclusive and sustainable development and facilitate engagement between both countries.</w:t>
      </w:r>
      <w:r w:rsidR="4F12981E">
        <w:t xml:space="preserve"> </w:t>
      </w:r>
      <w:r w:rsidR="589B67A3">
        <w:t>In 2023</w:t>
      </w:r>
      <w:r w:rsidR="00684EC2">
        <w:t>–</w:t>
      </w:r>
      <w:r w:rsidR="589B67A3">
        <w:t>2024,</w:t>
      </w:r>
      <w:r w:rsidR="7F92F875">
        <w:t xml:space="preserve"> a substantial dedicated budget enabled</w:t>
      </w:r>
      <w:r w:rsidR="589B67A3">
        <w:t xml:space="preserve"> the AAI team </w:t>
      </w:r>
      <w:r w:rsidR="77AFA5FB">
        <w:t xml:space="preserve">to implement </w:t>
      </w:r>
      <w:r w:rsidR="589B67A3">
        <w:t>a total of 69 alumni and enrichment and linkage events. Around half were related to the 75</w:t>
      </w:r>
      <w:r w:rsidR="589B67A3" w:rsidRPr="2F6EF82E">
        <w:rPr>
          <w:vertAlign w:val="superscript"/>
        </w:rPr>
        <w:t>th</w:t>
      </w:r>
      <w:r w:rsidR="589B67A3" w:rsidRPr="2F6EF82E">
        <w:t xml:space="preserve"> anniversary of Australia</w:t>
      </w:r>
      <w:r w:rsidR="00684EC2">
        <w:t>–</w:t>
      </w:r>
      <w:r w:rsidR="589B67A3" w:rsidRPr="2F6EF82E">
        <w:t xml:space="preserve">Indonesia bilateral relations. An impressive 78% of respondents reported that the events provided them with networking opportunities and 60% said they gained valuable ideas. Notable efforts have been made since 2022 to increase the </w:t>
      </w:r>
      <w:r w:rsidR="4968CE14" w:rsidRPr="2F6EF82E">
        <w:t>number</w:t>
      </w:r>
      <w:r w:rsidR="589B67A3" w:rsidRPr="2F6EF82E">
        <w:t xml:space="preserve"> of alumni events held outside Jakarta</w:t>
      </w:r>
      <w:r w:rsidR="70FD4DF6" w:rsidRPr="2F6EF82E">
        <w:t xml:space="preserve"> and online, and these are appreciated by alumni, although many interviewed for this review note that </w:t>
      </w:r>
      <w:r w:rsidR="74ADEF37" w:rsidRPr="2F6EF82E">
        <w:t>most</w:t>
      </w:r>
      <w:r w:rsidR="70FD4DF6" w:rsidRPr="2F6EF82E">
        <w:t xml:space="preserve"> activities </w:t>
      </w:r>
      <w:r w:rsidR="339EF315" w:rsidRPr="2F6EF82E">
        <w:t>are still</w:t>
      </w:r>
      <w:r w:rsidR="70FD4DF6" w:rsidRPr="2F6EF82E">
        <w:t xml:space="preserve"> held in Jakarta, meaning they are unable to attend.</w:t>
      </w:r>
      <w:r w:rsidR="4ECBE7F3" w:rsidRPr="2F6EF82E">
        <w:t xml:space="preserve"> The AAI alumni LinkedIn group and mailing list are much appreciated by alumni for sharing information on events and opportunities as well as for networking.</w:t>
      </w:r>
      <w:r w:rsidR="0BE598D6" w:rsidRPr="2F6EF82E">
        <w:t xml:space="preserve"> </w:t>
      </w:r>
    </w:p>
    <w:p w14:paraId="767C13A7" w14:textId="607A17F7" w:rsidR="008848D7" w:rsidRDefault="3E2B8FFD" w:rsidP="00D2145E">
      <w:r>
        <w:t>Although a</w:t>
      </w:r>
      <w:r w:rsidR="0BE598D6">
        <w:t>lumni</w:t>
      </w:r>
      <w:r w:rsidR="00684EC2">
        <w:t>–</w:t>
      </w:r>
      <w:r w:rsidR="0BE598D6">
        <w:t>founded AAI alumni networks exist in several regions of Indonesia</w:t>
      </w:r>
      <w:r w:rsidR="09908343">
        <w:t>, they</w:t>
      </w:r>
      <w:r w:rsidR="0BE598D6">
        <w:t xml:space="preserve"> see varying levels of </w:t>
      </w:r>
      <w:r w:rsidR="4E8B35FA">
        <w:t xml:space="preserve">formality and </w:t>
      </w:r>
      <w:r w:rsidR="0BE598D6">
        <w:t>activity; AAI should continue to engage with these networks where they exist</w:t>
      </w:r>
      <w:r w:rsidR="7597B69B">
        <w:t>, as they provide quick access to large groups of alumni, including some which may not be in AAI’s alumni database</w:t>
      </w:r>
      <w:r w:rsidR="0BE598D6">
        <w:t>.</w:t>
      </w:r>
      <w:r w:rsidR="2D1F183B">
        <w:t xml:space="preserve"> One way</w:t>
      </w:r>
      <w:r w:rsidR="2FB276DC">
        <w:t xml:space="preserve"> </w:t>
      </w:r>
      <w:r w:rsidR="2D1F183B">
        <w:t>of strengthening local</w:t>
      </w:r>
      <w:r w:rsidR="00684EC2">
        <w:t>–</w:t>
      </w:r>
      <w:r w:rsidR="2D1F183B">
        <w:t>level alumni networks would be for AAI to offer workshops to network members on how to organise and facilitate activities, or to offer small g</w:t>
      </w:r>
      <w:r w:rsidR="2E15E3EF">
        <w:t>rants for networks to hold events.</w:t>
      </w:r>
      <w:r w:rsidR="0BE598D6">
        <w:t xml:space="preserve"> </w:t>
      </w:r>
      <w:r w:rsidR="27935416">
        <w:t xml:space="preserve">The AAI team could also work with network members to implement a type of ‘mentoring’ activity for individuals interested in applying for AAI to help guide them through the application and selection process; this would be especially effective in ETPs and </w:t>
      </w:r>
      <w:r w:rsidR="0E5480BB">
        <w:t xml:space="preserve">could </w:t>
      </w:r>
      <w:r w:rsidR="27935416">
        <w:t>increase</w:t>
      </w:r>
      <w:r w:rsidR="07B50A42">
        <w:t xml:space="preserve"> </w:t>
      </w:r>
      <w:r w:rsidR="78AE7FEA">
        <w:t>application eligibility and success</w:t>
      </w:r>
      <w:r w:rsidR="07B50A42">
        <w:t xml:space="preserve"> rates.</w:t>
      </w:r>
      <w:r w:rsidR="0BE598D6">
        <w:t xml:space="preserve"> The review team does not recommend the re</w:t>
      </w:r>
      <w:r w:rsidR="00684EC2">
        <w:t>–</w:t>
      </w:r>
      <w:r w:rsidR="0BE598D6">
        <w:t>establishment of a national AAI alumni network at this stage</w:t>
      </w:r>
      <w:r w:rsidR="7C661F02">
        <w:t>, as this has previously been tried by AAI and was evaluated as being ineffective</w:t>
      </w:r>
      <w:r w:rsidR="78A4AA3D">
        <w:t>.</w:t>
      </w:r>
    </w:p>
    <w:p w14:paraId="6F9ECBBF" w14:textId="29593062" w:rsidR="005D10F3" w:rsidRDefault="1A237724" w:rsidP="00D2145E">
      <w:pPr>
        <w:rPr>
          <w:lang w:val="en-US"/>
        </w:rPr>
      </w:pPr>
      <w:r w:rsidRPr="21928F86">
        <w:rPr>
          <w:lang w:val="en-US"/>
        </w:rPr>
        <w:t xml:space="preserve">PDT remains a competitive advantage of the AAI program, as other </w:t>
      </w:r>
      <w:r w:rsidR="54054ED5" w:rsidRPr="21928F86">
        <w:rPr>
          <w:lang w:val="en-US"/>
        </w:rPr>
        <w:t xml:space="preserve">similar </w:t>
      </w:r>
      <w:r w:rsidRPr="21928F86">
        <w:rPr>
          <w:lang w:val="en-US"/>
        </w:rPr>
        <w:t>international scholarship programs</w:t>
      </w:r>
      <w:r w:rsidR="76037197" w:rsidRPr="21928F86">
        <w:rPr>
          <w:lang w:val="en-US"/>
        </w:rPr>
        <w:t xml:space="preserve"> (including LPDP)</w:t>
      </w:r>
      <w:r w:rsidRPr="21928F86">
        <w:rPr>
          <w:lang w:val="en-US"/>
        </w:rPr>
        <w:t xml:space="preserve"> do not offer this important activity. PDT is greatly appreciated by awardees, especially </w:t>
      </w:r>
      <w:r w:rsidR="1FF0A4FA" w:rsidRPr="21928F86">
        <w:rPr>
          <w:lang w:val="en-US"/>
        </w:rPr>
        <w:t xml:space="preserve">by </w:t>
      </w:r>
      <w:r w:rsidRPr="21928F86">
        <w:rPr>
          <w:lang w:val="en-US"/>
        </w:rPr>
        <w:t>those with less international experience</w:t>
      </w:r>
      <w:r w:rsidR="2039EE68" w:rsidRPr="21928F86">
        <w:rPr>
          <w:lang w:val="en-US"/>
        </w:rPr>
        <w:t xml:space="preserve"> and </w:t>
      </w:r>
      <w:r w:rsidR="69CBD8B3" w:rsidRPr="21928F86">
        <w:rPr>
          <w:lang w:val="en-US"/>
        </w:rPr>
        <w:t>who have been out of the academic system for a decade or more</w:t>
      </w:r>
      <w:r w:rsidRPr="21928F86">
        <w:rPr>
          <w:lang w:val="en-US"/>
        </w:rPr>
        <w:t>.</w:t>
      </w:r>
      <w:r w:rsidR="6094F9E4" w:rsidRPr="21928F86">
        <w:rPr>
          <w:lang w:val="en-US"/>
        </w:rPr>
        <w:t xml:space="preserve"> In 2023</w:t>
      </w:r>
      <w:r w:rsidR="00684EC2">
        <w:rPr>
          <w:lang w:val="en-US"/>
        </w:rPr>
        <w:t>–</w:t>
      </w:r>
      <w:r w:rsidR="6094F9E4" w:rsidRPr="21928F86">
        <w:rPr>
          <w:lang w:val="en-US"/>
        </w:rPr>
        <w:t>2024, 98% of participants rated</w:t>
      </w:r>
      <w:r w:rsidR="761A5B07" w:rsidRPr="21928F86">
        <w:rPr>
          <w:lang w:val="en-US"/>
        </w:rPr>
        <w:t xml:space="preserve"> PDT</w:t>
      </w:r>
      <w:r w:rsidRPr="21928F86">
        <w:rPr>
          <w:lang w:val="en-US"/>
        </w:rPr>
        <w:t xml:space="preserve"> </w:t>
      </w:r>
      <w:r w:rsidR="7DADD814" w:rsidRPr="21928F86">
        <w:rPr>
          <w:lang w:val="en-US"/>
        </w:rPr>
        <w:t xml:space="preserve">as ‘very good’ or ‘good’. </w:t>
      </w:r>
    </w:p>
    <w:p w14:paraId="07C3400A" w14:textId="01D02E5F" w:rsidR="005D10F3" w:rsidRPr="00455AB5" w:rsidRDefault="6381FF5A" w:rsidP="00455AB5">
      <w:pPr>
        <w:ind w:left="360"/>
        <w:rPr>
          <w:i/>
          <w:iCs/>
        </w:rPr>
      </w:pPr>
      <w:r w:rsidRPr="00455AB5">
        <w:rPr>
          <w:i/>
          <w:iCs/>
        </w:rPr>
        <w:t>Without PDT, I would not have been as prepared as I was</w:t>
      </w:r>
      <w:r w:rsidR="00455AB5">
        <w:rPr>
          <w:i/>
          <w:iCs/>
        </w:rPr>
        <w:t xml:space="preserve"> (</w:t>
      </w:r>
      <w:r w:rsidR="00E56CAD" w:rsidRPr="00455AB5">
        <w:rPr>
          <w:i/>
          <w:iCs/>
        </w:rPr>
        <w:t>A</w:t>
      </w:r>
      <w:r w:rsidRPr="00455AB5">
        <w:rPr>
          <w:i/>
          <w:iCs/>
        </w:rPr>
        <w:t>wardee</w:t>
      </w:r>
      <w:r w:rsidR="00455AB5">
        <w:rPr>
          <w:i/>
          <w:iCs/>
        </w:rPr>
        <w:t>).</w:t>
      </w:r>
    </w:p>
    <w:p w14:paraId="382E52A7" w14:textId="7604E183" w:rsidR="0052202F" w:rsidRDefault="59332A13" w:rsidP="001616F2">
      <w:r>
        <w:t xml:space="preserve">Nevertheless, some </w:t>
      </w:r>
      <w:r w:rsidR="75EBB167">
        <w:t xml:space="preserve">PDT </w:t>
      </w:r>
      <w:r>
        <w:t>challenges have been identified</w:t>
      </w:r>
      <w:r w:rsidR="5FB3199E">
        <w:t xml:space="preserve"> through interviews with alumni</w:t>
      </w:r>
      <w:r>
        <w:t>, such as relevancy of content</w:t>
      </w:r>
      <w:r w:rsidR="1DB4F52D">
        <w:t xml:space="preserve"> and</w:t>
      </w:r>
      <w:r>
        <w:t xml:space="preserve"> length of program.</w:t>
      </w:r>
      <w:r w:rsidR="33CE5905">
        <w:t xml:space="preserve"> </w:t>
      </w:r>
      <w:r w:rsidR="47A56FEF">
        <w:t>There should be increased focus on practical day</w:t>
      </w:r>
      <w:r w:rsidR="00684EC2">
        <w:t>–</w:t>
      </w:r>
      <w:r w:rsidR="47A56FEF">
        <w:t>to</w:t>
      </w:r>
      <w:r w:rsidR="00684EC2">
        <w:t>–</w:t>
      </w:r>
      <w:r w:rsidR="47A56FEF">
        <w:t>day content for awardees, such as personal finances, mental wellbeing</w:t>
      </w:r>
      <w:r w:rsidR="783BD65B">
        <w:t xml:space="preserve"> and</w:t>
      </w:r>
      <w:r w:rsidR="47A56FEF">
        <w:t xml:space="preserve"> bringing fami</w:t>
      </w:r>
      <w:r w:rsidR="3ACA9043">
        <w:t>ly members to Australia.</w:t>
      </w:r>
      <w:r w:rsidR="33CE5905">
        <w:t xml:space="preserve"> </w:t>
      </w:r>
      <w:r w:rsidR="534B41AE">
        <w:t>Meanwhile,</w:t>
      </w:r>
      <w:r w:rsidR="3712DA24">
        <w:t xml:space="preserve"> GEDSI content should be</w:t>
      </w:r>
      <w:r w:rsidR="7517EAAF">
        <w:t xml:space="preserve"> </w:t>
      </w:r>
      <w:r w:rsidR="242B7132">
        <w:t xml:space="preserve">simplified and </w:t>
      </w:r>
      <w:r w:rsidR="003659AD">
        <w:t>focused on the</w:t>
      </w:r>
      <w:r w:rsidR="242B7132">
        <w:t xml:space="preserve"> basics</w:t>
      </w:r>
      <w:r w:rsidR="38099E1F">
        <w:t xml:space="preserve"> as</w:t>
      </w:r>
      <w:r w:rsidR="7738A79A">
        <w:t xml:space="preserve"> feedback from alumni and trainers indicate</w:t>
      </w:r>
      <w:r w:rsidR="38099E1F">
        <w:t xml:space="preserve"> few alumni have the required foundational knowledge.</w:t>
      </w:r>
      <w:r w:rsidR="0307D726">
        <w:t xml:space="preserve"> </w:t>
      </w:r>
    </w:p>
    <w:p w14:paraId="0E0D07AD" w14:textId="650DE8B8" w:rsidR="005D10F3" w:rsidRPr="00BB30AF" w:rsidRDefault="08320C60" w:rsidP="00BB30AF">
      <w:pPr>
        <w:ind w:left="360"/>
        <w:rPr>
          <w:i/>
          <w:iCs/>
          <w:color w:val="318B98" w:themeColor="accent5" w:themeShade="BF"/>
        </w:rPr>
      </w:pPr>
      <w:r w:rsidRPr="00BB30AF">
        <w:rPr>
          <w:i/>
          <w:iCs/>
        </w:rPr>
        <w:t xml:space="preserve">The GEDSI session [in PDT] doesn’t start at the basics about how gender and cultural beliefs influence our lives and so on; the facilitator immediately started talking about how we </w:t>
      </w:r>
      <w:proofErr w:type="gramStart"/>
      <w:r w:rsidRPr="00BB30AF">
        <w:rPr>
          <w:i/>
          <w:iCs/>
        </w:rPr>
        <w:t>have to</w:t>
      </w:r>
      <w:proofErr w:type="gramEnd"/>
      <w:r w:rsidRPr="00BB30AF">
        <w:rPr>
          <w:i/>
          <w:iCs/>
        </w:rPr>
        <w:t xml:space="preserve"> embrace diversity. It was too advanced for most participants</w:t>
      </w:r>
      <w:r w:rsidR="00BB30AF" w:rsidRPr="00BB30AF">
        <w:rPr>
          <w:i/>
          <w:iCs/>
        </w:rPr>
        <w:t xml:space="preserve"> (</w:t>
      </w:r>
      <w:r w:rsidR="00E56CAD" w:rsidRPr="00BB30AF">
        <w:rPr>
          <w:i/>
          <w:iCs/>
        </w:rPr>
        <w:t>A</w:t>
      </w:r>
      <w:r w:rsidRPr="00BB30AF">
        <w:rPr>
          <w:i/>
          <w:iCs/>
        </w:rPr>
        <w:t>wardee</w:t>
      </w:r>
      <w:r w:rsidR="00BB30AF" w:rsidRPr="00BB30AF">
        <w:rPr>
          <w:i/>
          <w:iCs/>
        </w:rPr>
        <w:t>).</w:t>
      </w:r>
    </w:p>
    <w:p w14:paraId="55B6B93F" w14:textId="232806D7" w:rsidR="005B013A" w:rsidRPr="0065334F" w:rsidRDefault="0200530A" w:rsidP="0065334F">
      <w:r w:rsidRPr="7479349D">
        <w:t>Regarding</w:t>
      </w:r>
      <w:r w:rsidR="4EA79EC8" w:rsidRPr="7479349D">
        <w:t xml:space="preserve"> the length of the PDT program,</w:t>
      </w:r>
      <w:r w:rsidR="5FCC22FF" w:rsidRPr="7479349D">
        <w:t xml:space="preserve"> awardees have a strong preference for longer courses, with participant feedback indicating</w:t>
      </w:r>
      <w:r w:rsidR="1215AD59" w:rsidRPr="7479349D">
        <w:t xml:space="preserve"> the shorter PDT options do not lead to </w:t>
      </w:r>
      <w:r w:rsidR="1215AD59" w:rsidRPr="7479349D">
        <w:lastRenderedPageBreak/>
        <w:t xml:space="preserve">sufficiently improved </w:t>
      </w:r>
      <w:r w:rsidR="1215AD59" w:rsidRPr="002F28D5">
        <w:t>skills</w:t>
      </w:r>
      <w:r w:rsidR="003C7FB5">
        <w:t xml:space="preserve"> (Table </w:t>
      </w:r>
      <w:r w:rsidR="00E942EC">
        <w:t>6</w:t>
      </w:r>
      <w:r w:rsidR="003C7FB5">
        <w:t xml:space="preserve">). </w:t>
      </w:r>
      <w:r w:rsidR="06A7DFFE" w:rsidRPr="7479349D">
        <w:t xml:space="preserve">This </w:t>
      </w:r>
      <w:r w:rsidR="06A7DFFE" w:rsidRPr="00A45DD9">
        <w:t xml:space="preserve">indicates the offering of shorter PDT courses, while more efficient, </w:t>
      </w:r>
      <w:r w:rsidR="49E74E88" w:rsidRPr="00A45DD9">
        <w:t>may need to</w:t>
      </w:r>
      <w:r w:rsidR="06A7DFFE" w:rsidRPr="00A45DD9">
        <w:t xml:space="preserve"> be reconsidered due to their limited effectiveness, even for awardees with strong </w:t>
      </w:r>
      <w:r w:rsidR="090C3A24" w:rsidRPr="00A45DD9">
        <w:rPr>
          <w:rFonts w:ascii="Aptos" w:eastAsia="Aptos" w:hAnsi="Aptos" w:cs="Aptos"/>
        </w:rPr>
        <w:t>International English Language Testing System</w:t>
      </w:r>
      <w:r w:rsidR="06A7DFFE" w:rsidRPr="00A45DD9">
        <w:t xml:space="preserve"> </w:t>
      </w:r>
      <w:r w:rsidR="4525B440" w:rsidRPr="00A45DD9">
        <w:t>(</w:t>
      </w:r>
      <w:r w:rsidR="06A7DFFE" w:rsidRPr="00A45DD9">
        <w:t>IELTS</w:t>
      </w:r>
      <w:r w:rsidR="6C2C6EB0" w:rsidRPr="00A45DD9">
        <w:t>)</w:t>
      </w:r>
      <w:r w:rsidR="06A7DFFE" w:rsidRPr="00A45DD9">
        <w:t xml:space="preserve"> scores</w:t>
      </w:r>
      <w:r w:rsidR="204EEAAC" w:rsidRPr="00A45DD9">
        <w:t xml:space="preserve"> because good English language skills do not necessarily equate to cultural understanding or academic preparedness</w:t>
      </w:r>
      <w:r w:rsidR="06A7DFFE" w:rsidRPr="00A45DD9">
        <w:t>.</w:t>
      </w:r>
      <w:r w:rsidR="07CBE14B" w:rsidRPr="00A45DD9">
        <w:t xml:space="preserve"> Further analysis</w:t>
      </w:r>
      <w:r w:rsidR="07CBE14B">
        <w:t xml:space="preserve"> of this will be required after more cohorts have been through the two</w:t>
      </w:r>
      <w:r w:rsidR="00684EC2">
        <w:t>–</w:t>
      </w:r>
      <w:r w:rsidR="07CBE14B">
        <w:t>week PDT sessions.</w:t>
      </w:r>
    </w:p>
    <w:p w14:paraId="6A0113A4" w14:textId="062E4754" w:rsidR="003C7FB5" w:rsidRDefault="003C7FB5" w:rsidP="003C7FB5">
      <w:pPr>
        <w:pStyle w:val="Caption"/>
      </w:pPr>
      <w:bookmarkStart w:id="91" w:name="_Toc204033717"/>
      <w:r>
        <w:t xml:space="preserve">Table </w:t>
      </w:r>
      <w:r>
        <w:fldChar w:fldCharType="begin"/>
      </w:r>
      <w:r>
        <w:instrText>SEQ Table \* ARABIC</w:instrText>
      </w:r>
      <w:r>
        <w:fldChar w:fldCharType="separate"/>
      </w:r>
      <w:r w:rsidR="007226B5">
        <w:rPr>
          <w:noProof/>
        </w:rPr>
        <w:t>6</w:t>
      </w:r>
      <w:r>
        <w:fldChar w:fldCharType="end"/>
      </w:r>
      <w:r>
        <w:t xml:space="preserve">: </w:t>
      </w:r>
      <w:r w:rsidRPr="00960130">
        <w:t>Awardee satisfaction with PDT course length in 2023–2024</w:t>
      </w:r>
      <w:bookmarkEnd w:id="91"/>
    </w:p>
    <w:tbl>
      <w:tblPr>
        <w:tblStyle w:val="SustineoTables"/>
        <w:tblW w:w="9015" w:type="dxa"/>
        <w:tblLayout w:type="fixed"/>
        <w:tblLook w:val="06A0" w:firstRow="1" w:lastRow="0" w:firstColumn="1" w:lastColumn="0" w:noHBand="1" w:noVBand="1"/>
      </w:tblPr>
      <w:tblGrid>
        <w:gridCol w:w="2055"/>
        <w:gridCol w:w="3690"/>
        <w:gridCol w:w="3270"/>
      </w:tblGrid>
      <w:tr w:rsidR="21928F86" w14:paraId="2475B122" w14:textId="77777777" w:rsidTr="4D08DFA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55" w:type="dxa"/>
          </w:tcPr>
          <w:p w14:paraId="37BC5BCB" w14:textId="7012393E" w:rsidR="491B02F9" w:rsidRDefault="491B02F9" w:rsidP="003E77F5">
            <w:pPr>
              <w:pStyle w:val="TableText0"/>
              <w:rPr>
                <w:b w:val="0"/>
                <w:lang w:val="en-US"/>
              </w:rPr>
            </w:pPr>
            <w:r w:rsidRPr="19B97DA4">
              <w:rPr>
                <w:lang w:val="en-US"/>
              </w:rPr>
              <w:t>PDT course length</w:t>
            </w:r>
          </w:p>
        </w:tc>
        <w:tc>
          <w:tcPr>
            <w:tcW w:w="3690" w:type="dxa"/>
          </w:tcPr>
          <w:p w14:paraId="4EC843B3" w14:textId="13178275" w:rsidR="21928F86" w:rsidRDefault="491B02F9" w:rsidP="00B125AB">
            <w:pPr>
              <w:pStyle w:val="TableText0"/>
              <w:jc w:val="center"/>
              <w:cnfStyle w:val="100000000000" w:firstRow="1" w:lastRow="0" w:firstColumn="0" w:lastColumn="0" w:oddVBand="0" w:evenVBand="0" w:oddHBand="0" w:evenHBand="0" w:firstRowFirstColumn="0" w:firstRowLastColumn="0" w:lastRowFirstColumn="0" w:lastRowLastColumn="0"/>
              <w:rPr>
                <w:b w:val="0"/>
                <w:lang w:val="en-US"/>
              </w:rPr>
            </w:pPr>
            <w:r w:rsidRPr="3495B86A">
              <w:rPr>
                <w:lang w:val="en-US"/>
              </w:rPr>
              <w:t>% of awardees rating the course as ‘about the right length’</w:t>
            </w:r>
          </w:p>
        </w:tc>
        <w:tc>
          <w:tcPr>
            <w:tcW w:w="3270" w:type="dxa"/>
          </w:tcPr>
          <w:p w14:paraId="4348B274" w14:textId="55EE5234" w:rsidR="21928F86" w:rsidRDefault="491B02F9" w:rsidP="00B125AB">
            <w:pPr>
              <w:pStyle w:val="TableText0"/>
              <w:jc w:val="center"/>
              <w:cnfStyle w:val="100000000000" w:firstRow="1" w:lastRow="0" w:firstColumn="0" w:lastColumn="0" w:oddVBand="0" w:evenVBand="0" w:oddHBand="0" w:evenHBand="0" w:firstRowFirstColumn="0" w:firstRowLastColumn="0" w:lastRowFirstColumn="0" w:lastRowLastColumn="0"/>
              <w:rPr>
                <w:b w:val="0"/>
                <w:lang w:val="en-US"/>
              </w:rPr>
            </w:pPr>
            <w:r w:rsidRPr="3495B86A">
              <w:rPr>
                <w:lang w:val="en-US"/>
              </w:rPr>
              <w:t>% of awardees rating the course as ‘too short’</w:t>
            </w:r>
          </w:p>
        </w:tc>
      </w:tr>
      <w:tr w:rsidR="21928F86" w14:paraId="074755E3" w14:textId="77777777" w:rsidTr="4D08DFAA">
        <w:trPr>
          <w:trHeight w:val="300"/>
        </w:trPr>
        <w:tc>
          <w:tcPr>
            <w:cnfStyle w:val="001000000000" w:firstRow="0" w:lastRow="0" w:firstColumn="1" w:lastColumn="0" w:oddVBand="0" w:evenVBand="0" w:oddHBand="0" w:evenHBand="0" w:firstRowFirstColumn="0" w:firstRowLastColumn="0" w:lastRowFirstColumn="0" w:lastRowLastColumn="0"/>
            <w:tcW w:w="2055" w:type="dxa"/>
          </w:tcPr>
          <w:p w14:paraId="68A4B7B8" w14:textId="640858CE" w:rsidR="21928F86" w:rsidRDefault="491B02F9" w:rsidP="003E77F5">
            <w:pPr>
              <w:pStyle w:val="TableText0"/>
              <w:rPr>
                <w:lang w:val="en-US"/>
              </w:rPr>
            </w:pPr>
            <w:r w:rsidRPr="19B97DA4">
              <w:rPr>
                <w:lang w:val="en-US"/>
              </w:rPr>
              <w:t>Two weeks</w:t>
            </w:r>
          </w:p>
        </w:tc>
        <w:tc>
          <w:tcPr>
            <w:tcW w:w="3690" w:type="dxa"/>
          </w:tcPr>
          <w:p w14:paraId="5B3D28DE" w14:textId="447401B1" w:rsidR="21928F86" w:rsidRDefault="491B02F9" w:rsidP="00B125AB">
            <w:pPr>
              <w:pStyle w:val="TableText0"/>
              <w:jc w:val="center"/>
              <w:cnfStyle w:val="000000000000" w:firstRow="0" w:lastRow="0" w:firstColumn="0" w:lastColumn="0" w:oddVBand="0" w:evenVBand="0" w:oddHBand="0" w:evenHBand="0" w:firstRowFirstColumn="0" w:firstRowLastColumn="0" w:lastRowFirstColumn="0" w:lastRowLastColumn="0"/>
              <w:rPr>
                <w:lang w:val="en-US"/>
              </w:rPr>
            </w:pPr>
            <w:r w:rsidRPr="19B97DA4">
              <w:rPr>
                <w:lang w:val="en-US"/>
              </w:rPr>
              <w:t>0</w:t>
            </w:r>
          </w:p>
        </w:tc>
        <w:tc>
          <w:tcPr>
            <w:tcW w:w="3270" w:type="dxa"/>
          </w:tcPr>
          <w:p w14:paraId="46F85A36" w14:textId="7FAB0C2C" w:rsidR="21928F86" w:rsidRDefault="491B02F9" w:rsidP="00B125AB">
            <w:pPr>
              <w:pStyle w:val="TableText0"/>
              <w:jc w:val="center"/>
              <w:cnfStyle w:val="000000000000" w:firstRow="0" w:lastRow="0" w:firstColumn="0" w:lastColumn="0" w:oddVBand="0" w:evenVBand="0" w:oddHBand="0" w:evenHBand="0" w:firstRowFirstColumn="0" w:firstRowLastColumn="0" w:lastRowFirstColumn="0" w:lastRowLastColumn="0"/>
              <w:rPr>
                <w:lang w:val="en-US"/>
              </w:rPr>
            </w:pPr>
            <w:r w:rsidRPr="19B97DA4">
              <w:rPr>
                <w:lang w:val="en-US"/>
              </w:rPr>
              <w:t>100</w:t>
            </w:r>
          </w:p>
        </w:tc>
      </w:tr>
      <w:tr w:rsidR="01747E0B" w14:paraId="7A97DAEA" w14:textId="77777777" w:rsidTr="4D08DFAA">
        <w:trPr>
          <w:trHeight w:val="300"/>
        </w:trPr>
        <w:tc>
          <w:tcPr>
            <w:cnfStyle w:val="001000000000" w:firstRow="0" w:lastRow="0" w:firstColumn="1" w:lastColumn="0" w:oddVBand="0" w:evenVBand="0" w:oddHBand="0" w:evenHBand="0" w:firstRowFirstColumn="0" w:firstRowLastColumn="0" w:lastRowFirstColumn="0" w:lastRowLastColumn="0"/>
            <w:tcW w:w="2055" w:type="dxa"/>
          </w:tcPr>
          <w:p w14:paraId="55B3E2EE" w14:textId="5B54828C" w:rsidR="01747E0B" w:rsidRDefault="491B02F9" w:rsidP="003E77F5">
            <w:pPr>
              <w:pStyle w:val="TableText0"/>
              <w:rPr>
                <w:lang w:val="en-US"/>
              </w:rPr>
            </w:pPr>
            <w:r w:rsidRPr="19B97DA4">
              <w:rPr>
                <w:lang w:val="en-US"/>
              </w:rPr>
              <w:t>Six weeks</w:t>
            </w:r>
          </w:p>
        </w:tc>
        <w:tc>
          <w:tcPr>
            <w:tcW w:w="3690" w:type="dxa"/>
          </w:tcPr>
          <w:p w14:paraId="78A2CE59" w14:textId="2B7D0F7D" w:rsidR="01747E0B" w:rsidRDefault="491B02F9" w:rsidP="00B125AB">
            <w:pPr>
              <w:pStyle w:val="TableText0"/>
              <w:jc w:val="center"/>
              <w:cnfStyle w:val="000000000000" w:firstRow="0" w:lastRow="0" w:firstColumn="0" w:lastColumn="0" w:oddVBand="0" w:evenVBand="0" w:oddHBand="0" w:evenHBand="0" w:firstRowFirstColumn="0" w:firstRowLastColumn="0" w:lastRowFirstColumn="0" w:lastRowLastColumn="0"/>
              <w:rPr>
                <w:lang w:val="en-US"/>
              </w:rPr>
            </w:pPr>
            <w:r w:rsidRPr="19B97DA4">
              <w:rPr>
                <w:lang w:val="en-US"/>
              </w:rPr>
              <w:t>64</w:t>
            </w:r>
          </w:p>
        </w:tc>
        <w:tc>
          <w:tcPr>
            <w:tcW w:w="3270" w:type="dxa"/>
          </w:tcPr>
          <w:p w14:paraId="524D5054" w14:textId="1F2AA2D3" w:rsidR="01747E0B" w:rsidRDefault="491B02F9" w:rsidP="00B125AB">
            <w:pPr>
              <w:pStyle w:val="TableText0"/>
              <w:jc w:val="center"/>
              <w:cnfStyle w:val="000000000000" w:firstRow="0" w:lastRow="0" w:firstColumn="0" w:lastColumn="0" w:oddVBand="0" w:evenVBand="0" w:oddHBand="0" w:evenHBand="0" w:firstRowFirstColumn="0" w:firstRowLastColumn="0" w:lastRowFirstColumn="0" w:lastRowLastColumn="0"/>
              <w:rPr>
                <w:lang w:val="en-US"/>
              </w:rPr>
            </w:pPr>
            <w:r w:rsidRPr="19B97DA4">
              <w:rPr>
                <w:lang w:val="en-US"/>
              </w:rPr>
              <w:t>27</w:t>
            </w:r>
          </w:p>
        </w:tc>
      </w:tr>
      <w:tr w:rsidR="21928F86" w14:paraId="5514286F" w14:textId="77777777" w:rsidTr="4D08DFAA">
        <w:trPr>
          <w:trHeight w:val="300"/>
        </w:trPr>
        <w:tc>
          <w:tcPr>
            <w:cnfStyle w:val="001000000000" w:firstRow="0" w:lastRow="0" w:firstColumn="1" w:lastColumn="0" w:oddVBand="0" w:evenVBand="0" w:oddHBand="0" w:evenHBand="0" w:firstRowFirstColumn="0" w:firstRowLastColumn="0" w:lastRowFirstColumn="0" w:lastRowLastColumn="0"/>
            <w:tcW w:w="2055" w:type="dxa"/>
          </w:tcPr>
          <w:p w14:paraId="599AF345" w14:textId="15468A3B" w:rsidR="21928F86" w:rsidRDefault="491B02F9" w:rsidP="003E77F5">
            <w:pPr>
              <w:pStyle w:val="TableText0"/>
              <w:rPr>
                <w:lang w:val="en-US"/>
              </w:rPr>
            </w:pPr>
            <w:r w:rsidRPr="19B97DA4">
              <w:rPr>
                <w:lang w:val="en-US"/>
              </w:rPr>
              <w:t>Ten weeks</w:t>
            </w:r>
          </w:p>
        </w:tc>
        <w:tc>
          <w:tcPr>
            <w:tcW w:w="3690" w:type="dxa"/>
          </w:tcPr>
          <w:p w14:paraId="2C903E83" w14:textId="30D3EED6" w:rsidR="21928F86" w:rsidRDefault="7910155F" w:rsidP="00B125AB">
            <w:pPr>
              <w:pStyle w:val="TableText0"/>
              <w:jc w:val="center"/>
              <w:cnfStyle w:val="000000000000" w:firstRow="0" w:lastRow="0" w:firstColumn="0" w:lastColumn="0" w:oddVBand="0" w:evenVBand="0" w:oddHBand="0" w:evenHBand="0" w:firstRowFirstColumn="0" w:firstRowLastColumn="0" w:lastRowFirstColumn="0" w:lastRowLastColumn="0"/>
              <w:rPr>
                <w:lang w:val="en-US"/>
              </w:rPr>
            </w:pPr>
            <w:r w:rsidRPr="4D08DFAA">
              <w:rPr>
                <w:lang w:val="en-US"/>
              </w:rPr>
              <w:t>62</w:t>
            </w:r>
          </w:p>
        </w:tc>
        <w:tc>
          <w:tcPr>
            <w:tcW w:w="3270" w:type="dxa"/>
          </w:tcPr>
          <w:p w14:paraId="357F5CAD" w14:textId="65A1A011" w:rsidR="21928F86" w:rsidRDefault="7910155F" w:rsidP="00B125AB">
            <w:pPr>
              <w:pStyle w:val="TableText0"/>
              <w:jc w:val="center"/>
              <w:cnfStyle w:val="000000000000" w:firstRow="0" w:lastRow="0" w:firstColumn="0" w:lastColumn="0" w:oddVBand="0" w:evenVBand="0" w:oddHBand="0" w:evenHBand="0" w:firstRowFirstColumn="0" w:firstRowLastColumn="0" w:lastRowFirstColumn="0" w:lastRowLastColumn="0"/>
              <w:rPr>
                <w:lang w:val="en-US"/>
              </w:rPr>
            </w:pPr>
            <w:r w:rsidRPr="4D08DFAA">
              <w:rPr>
                <w:lang w:val="en-US"/>
              </w:rPr>
              <w:t>23</w:t>
            </w:r>
          </w:p>
        </w:tc>
      </w:tr>
      <w:tr w:rsidR="21928F86" w14:paraId="4466DB50" w14:textId="77777777" w:rsidTr="4D08DFAA">
        <w:trPr>
          <w:trHeight w:val="300"/>
        </w:trPr>
        <w:tc>
          <w:tcPr>
            <w:cnfStyle w:val="001000000000" w:firstRow="0" w:lastRow="0" w:firstColumn="1" w:lastColumn="0" w:oddVBand="0" w:evenVBand="0" w:oddHBand="0" w:evenHBand="0" w:firstRowFirstColumn="0" w:firstRowLastColumn="0" w:lastRowFirstColumn="0" w:lastRowLastColumn="0"/>
            <w:tcW w:w="2055" w:type="dxa"/>
          </w:tcPr>
          <w:p w14:paraId="4AC2779E" w14:textId="53179F4F" w:rsidR="21928F86" w:rsidRDefault="491B02F9" w:rsidP="003E77F5">
            <w:pPr>
              <w:pStyle w:val="TableText0"/>
              <w:rPr>
                <w:lang w:val="en-US"/>
              </w:rPr>
            </w:pPr>
            <w:r w:rsidRPr="19B97DA4">
              <w:rPr>
                <w:lang w:val="en-US"/>
              </w:rPr>
              <w:t>Twenty weeks</w:t>
            </w:r>
          </w:p>
        </w:tc>
        <w:tc>
          <w:tcPr>
            <w:tcW w:w="3690" w:type="dxa"/>
          </w:tcPr>
          <w:p w14:paraId="33139328" w14:textId="2B4C444A" w:rsidR="21928F86" w:rsidRDefault="491B02F9" w:rsidP="00B125AB">
            <w:pPr>
              <w:pStyle w:val="TableText0"/>
              <w:jc w:val="center"/>
              <w:cnfStyle w:val="000000000000" w:firstRow="0" w:lastRow="0" w:firstColumn="0" w:lastColumn="0" w:oddVBand="0" w:evenVBand="0" w:oddHBand="0" w:evenHBand="0" w:firstRowFirstColumn="0" w:firstRowLastColumn="0" w:lastRowFirstColumn="0" w:lastRowLastColumn="0"/>
              <w:rPr>
                <w:lang w:val="en-US"/>
              </w:rPr>
            </w:pPr>
            <w:r w:rsidRPr="19B97DA4">
              <w:rPr>
                <w:lang w:val="en-US"/>
              </w:rPr>
              <w:t>90</w:t>
            </w:r>
          </w:p>
        </w:tc>
        <w:tc>
          <w:tcPr>
            <w:tcW w:w="3270" w:type="dxa"/>
          </w:tcPr>
          <w:p w14:paraId="3E7CF96B" w14:textId="3B80EE60" w:rsidR="21928F86" w:rsidRDefault="491B02F9" w:rsidP="00B125AB">
            <w:pPr>
              <w:pStyle w:val="TableText0"/>
              <w:jc w:val="center"/>
              <w:cnfStyle w:val="000000000000" w:firstRow="0" w:lastRow="0" w:firstColumn="0" w:lastColumn="0" w:oddVBand="0" w:evenVBand="0" w:oddHBand="0" w:evenHBand="0" w:firstRowFirstColumn="0" w:firstRowLastColumn="0" w:lastRowFirstColumn="0" w:lastRowLastColumn="0"/>
              <w:rPr>
                <w:lang w:val="en-US"/>
              </w:rPr>
            </w:pPr>
            <w:r w:rsidRPr="19B97DA4">
              <w:rPr>
                <w:lang w:val="en-US"/>
              </w:rPr>
              <w:t>10</w:t>
            </w:r>
          </w:p>
        </w:tc>
      </w:tr>
    </w:tbl>
    <w:p w14:paraId="0CAC5323" w14:textId="53BBDB9D" w:rsidR="09AEBE26" w:rsidRDefault="09AEBE26" w:rsidP="00051FEA">
      <w:pPr>
        <w:pStyle w:val="SourceNote"/>
      </w:pPr>
      <w:r>
        <w:t>Source: IALF internal monitoring data. Not all rows add up to 100% due to other options.</w:t>
      </w:r>
    </w:p>
    <w:p w14:paraId="2DE5FAE9" w14:textId="5F28B606" w:rsidR="3CBE2237" w:rsidRPr="00A45DD9" w:rsidRDefault="3DBF404C" w:rsidP="001616F2">
      <w:r>
        <w:t>On</w:t>
      </w:r>
      <w:r w:rsidR="00684EC2">
        <w:t>–</w:t>
      </w:r>
      <w:r>
        <w:t>award enrichment and linkage activities could be strengthened</w:t>
      </w:r>
      <w:r w:rsidR="7A9D193F">
        <w:t xml:space="preserve"> </w:t>
      </w:r>
      <w:proofErr w:type="gramStart"/>
      <w:r w:rsidR="7A9D193F">
        <w:t>in order to</w:t>
      </w:r>
      <w:proofErr w:type="gramEnd"/>
      <w:r w:rsidR="7A9D193F">
        <w:t xml:space="preserve"> improve awardee experience and deepen linkages with Australia</w:t>
      </w:r>
      <w:r>
        <w:t>.</w:t>
      </w:r>
      <w:r w:rsidR="1F7CCCC5">
        <w:t xml:space="preserve"> </w:t>
      </w:r>
      <w:r w:rsidR="7AF8A694">
        <w:t>AAI already implements a range of on</w:t>
      </w:r>
      <w:r w:rsidR="00684EC2">
        <w:t>–</w:t>
      </w:r>
      <w:r w:rsidR="7AF8A694">
        <w:t xml:space="preserve">award activities, such as guest lectures and networking events, but feedback from </w:t>
      </w:r>
      <w:r w:rsidR="4766A669">
        <w:t>awardees and alumni interviewed for this review</w:t>
      </w:r>
      <w:r w:rsidR="3EC6A0A7">
        <w:t xml:space="preserve"> </w:t>
      </w:r>
      <w:r w:rsidR="7AF8A694">
        <w:t>indicate that other types of activities may be more beneficial</w:t>
      </w:r>
      <w:r w:rsidR="11AA1A9F">
        <w:t>.</w:t>
      </w:r>
      <w:r w:rsidR="1F7CCCC5">
        <w:t xml:space="preserve"> </w:t>
      </w:r>
      <w:r w:rsidR="3DB593DA">
        <w:t>Possible a</w:t>
      </w:r>
      <w:r w:rsidR="1F7CCCC5">
        <w:t xml:space="preserve">ctivities </w:t>
      </w:r>
      <w:r w:rsidR="3EC6A0A7">
        <w:t xml:space="preserve">mentioned </w:t>
      </w:r>
      <w:r w:rsidR="1F7CCCC5">
        <w:t>include sector</w:t>
      </w:r>
      <w:r w:rsidR="00684EC2">
        <w:t>–</w:t>
      </w:r>
      <w:r w:rsidR="1F7CCCC5">
        <w:t xml:space="preserve">specific </w:t>
      </w:r>
      <w:r w:rsidR="268461A9">
        <w:t xml:space="preserve">and local government </w:t>
      </w:r>
      <w:r w:rsidR="1F7CCCC5">
        <w:t>field visits, leadership and career development workshops, thematic debates and cultural events such as performances.</w:t>
      </w:r>
      <w:r>
        <w:t xml:space="preserve"> </w:t>
      </w:r>
      <w:r w:rsidR="71F8AC51">
        <w:t xml:space="preserve">In addition, </w:t>
      </w:r>
      <w:r w:rsidR="003E751E">
        <w:t>multiple respondents requested assistance to access internships and work placements relevant to their fields of study,</w:t>
      </w:r>
      <w:r w:rsidR="386E5BE4">
        <w:t xml:space="preserve"> </w:t>
      </w:r>
      <w:r w:rsidR="10357B9D">
        <w:t>especially as a large proportion of awardees are GOI public servants but are not permitted to undertake internships in Australian government agencies</w:t>
      </w:r>
      <w:r w:rsidR="753C700F">
        <w:t xml:space="preserve"> due to no</w:t>
      </w:r>
      <w:r w:rsidR="362CE02A">
        <w:t>t being citizens</w:t>
      </w:r>
      <w:r>
        <w:t>.</w:t>
      </w:r>
      <w:r w:rsidR="5E687547">
        <w:t xml:space="preserve"> </w:t>
      </w:r>
      <w:r w:rsidR="714FA2A3">
        <w:t>T</w:t>
      </w:r>
      <w:r w:rsidR="5E687547">
        <w:t>he</w:t>
      </w:r>
      <w:r>
        <w:t xml:space="preserve"> Aus4ASEAN</w:t>
      </w:r>
      <w:r w:rsidR="5A4AC803">
        <w:t xml:space="preserve"> modality</w:t>
      </w:r>
      <w:r w:rsidR="3E4699B0">
        <w:t xml:space="preserve"> provides an idea of a potential path forward in this regard – the</w:t>
      </w:r>
      <w:r w:rsidR="5A4AC803">
        <w:t xml:space="preserve"> modality included an enrichment program for awardees managed by the managing contractor which covered leadership courses</w:t>
      </w:r>
      <w:r w:rsidR="3779437D">
        <w:t>, mentoring, online learning sessions, career counselling, and internships at companies</w:t>
      </w:r>
      <w:r w:rsidR="49C589DD">
        <w:t xml:space="preserve"> (often companies with a footprint in Southeast Asia)</w:t>
      </w:r>
      <w:r w:rsidR="3779437D">
        <w:t xml:space="preserve">. This model was </w:t>
      </w:r>
      <w:r w:rsidR="71474A2B">
        <w:t>held up as a strong example of on</w:t>
      </w:r>
      <w:r w:rsidR="00684EC2">
        <w:t>–</w:t>
      </w:r>
      <w:r w:rsidR="71474A2B">
        <w:t>award enrichment by both alumni and DFAT representatives during the review</w:t>
      </w:r>
      <w:r w:rsidR="1DBB9B88">
        <w:t>. A</w:t>
      </w:r>
      <w:r w:rsidR="71474A2B">
        <w:t xml:space="preserve"> similar approach could be considered for broader adoption across </w:t>
      </w:r>
      <w:r w:rsidR="61B0168B">
        <w:t xml:space="preserve">AAI’s </w:t>
      </w:r>
      <w:proofErr w:type="gramStart"/>
      <w:r w:rsidR="71474A2B">
        <w:t>Masters</w:t>
      </w:r>
      <w:proofErr w:type="gramEnd"/>
      <w:r w:rsidR="71474A2B">
        <w:t xml:space="preserve"> and PhD </w:t>
      </w:r>
      <w:r w:rsidR="77F39275">
        <w:t>modalities</w:t>
      </w:r>
      <w:r w:rsidR="04BA3DC7">
        <w:t xml:space="preserve"> or </w:t>
      </w:r>
      <w:r w:rsidR="68DC135B">
        <w:t>targeted to</w:t>
      </w:r>
      <w:r w:rsidR="04BA3DC7">
        <w:t xml:space="preserve"> awardees from ETGs</w:t>
      </w:r>
      <w:r w:rsidR="364B3488">
        <w:t xml:space="preserve"> to overcome potential inequities in</w:t>
      </w:r>
      <w:r w:rsidR="563B83EF">
        <w:t xml:space="preserve"> personal confidence and</w:t>
      </w:r>
      <w:r w:rsidR="364B3488">
        <w:t xml:space="preserve"> existing networks</w:t>
      </w:r>
      <w:r w:rsidR="04BA3DC7">
        <w:t>.</w:t>
      </w:r>
      <w:r w:rsidR="4B25E4A3">
        <w:t xml:space="preserve"> This approach would also align with IA</w:t>
      </w:r>
      <w:r w:rsidR="004E4EE6">
        <w:t>–</w:t>
      </w:r>
      <w:r w:rsidR="4B25E4A3">
        <w:t xml:space="preserve">CEPA and </w:t>
      </w:r>
      <w:r w:rsidR="00C85709" w:rsidRPr="00BC5249">
        <w:rPr>
          <w:i/>
          <w:iCs/>
        </w:rPr>
        <w:t>In</w:t>
      </w:r>
      <w:r w:rsidR="00BC5249" w:rsidRPr="00BC5249">
        <w:rPr>
          <w:i/>
          <w:iCs/>
        </w:rPr>
        <w:t>v</w:t>
      </w:r>
      <w:r w:rsidR="00C85709" w:rsidRPr="00BC5249">
        <w:rPr>
          <w:i/>
          <w:iCs/>
        </w:rPr>
        <w:t xml:space="preserve">ested: </w:t>
      </w:r>
      <w:r w:rsidR="4B25E4A3" w:rsidRPr="00BC5249">
        <w:rPr>
          <w:i/>
          <w:iCs/>
        </w:rPr>
        <w:t>Australia’s Southeast Asian Economic Strategy</w:t>
      </w:r>
      <w:r w:rsidR="00C85709" w:rsidRPr="00BC5249">
        <w:rPr>
          <w:i/>
          <w:iCs/>
        </w:rPr>
        <w:t xml:space="preserve"> to 2024</w:t>
      </w:r>
      <w:r w:rsidR="4B25E4A3">
        <w:t>.</w:t>
      </w:r>
    </w:p>
    <w:p w14:paraId="51E1C487" w14:textId="3849686D" w:rsidR="002073C7" w:rsidRDefault="49C8E2A8" w:rsidP="00B041D6">
      <w:pPr>
        <w:rPr>
          <w:bCs/>
          <w:sz w:val="22"/>
          <w:szCs w:val="22"/>
        </w:rPr>
      </w:pPr>
      <w:r w:rsidRPr="00A45DD9">
        <w:t xml:space="preserve">There is also scope for </w:t>
      </w:r>
      <w:r w:rsidR="41518B32" w:rsidRPr="00A45DD9">
        <w:t xml:space="preserve">AAI to enrich </w:t>
      </w:r>
      <w:r w:rsidR="7AB6E623" w:rsidRPr="00A45DD9">
        <w:t xml:space="preserve">the </w:t>
      </w:r>
      <w:r w:rsidR="36AF0A5B" w:rsidRPr="00A45DD9">
        <w:t>in</w:t>
      </w:r>
      <w:r w:rsidR="00684EC2" w:rsidRPr="00A45DD9">
        <w:t>–</w:t>
      </w:r>
      <w:r w:rsidR="36AF0A5B" w:rsidRPr="00A45DD9">
        <w:t>country</w:t>
      </w:r>
      <w:r w:rsidR="7AB6E623" w:rsidRPr="00A45DD9">
        <w:t xml:space="preserve"> experience of privately</w:t>
      </w:r>
      <w:r w:rsidR="00684EC2" w:rsidRPr="00A45DD9">
        <w:t>–</w:t>
      </w:r>
      <w:r w:rsidR="7AB6E623" w:rsidRPr="00A45DD9">
        <w:t>funded</w:t>
      </w:r>
      <w:r w:rsidR="7E8E5BDE" w:rsidRPr="00A45DD9">
        <w:t xml:space="preserve"> </w:t>
      </w:r>
      <w:r w:rsidR="520E9220" w:rsidRPr="00A45DD9">
        <w:t xml:space="preserve">Indonesian </w:t>
      </w:r>
      <w:r w:rsidR="7E8E5BDE" w:rsidRPr="00A45DD9">
        <w:t>Masters and PhD</w:t>
      </w:r>
      <w:r w:rsidR="668C0AF4" w:rsidRPr="00A45DD9">
        <w:t xml:space="preserve"> s</w:t>
      </w:r>
      <w:r w:rsidR="464954B7" w:rsidRPr="00A45DD9">
        <w:t>tudents</w:t>
      </w:r>
      <w:r w:rsidR="668C0AF4" w:rsidRPr="00A45DD9">
        <w:t xml:space="preserve">. For example, </w:t>
      </w:r>
      <w:r w:rsidR="544DD1DB" w:rsidRPr="00A45DD9">
        <w:t>Post</w:t>
      </w:r>
      <w:r w:rsidR="544DD1DB">
        <w:t xml:space="preserve"> </w:t>
      </w:r>
      <w:r w:rsidR="00F40FD5">
        <w:t>is</w:t>
      </w:r>
      <w:r w:rsidR="544DD1DB">
        <w:t xml:space="preserve"> aware that </w:t>
      </w:r>
      <w:proofErr w:type="gramStart"/>
      <w:r w:rsidR="544DD1DB">
        <w:t>a large number of</w:t>
      </w:r>
      <w:proofErr w:type="gramEnd"/>
      <w:r w:rsidR="544DD1DB">
        <w:t xml:space="preserve"> </w:t>
      </w:r>
      <w:proofErr w:type="gramStart"/>
      <w:r w:rsidR="544DD1DB">
        <w:t>state</w:t>
      </w:r>
      <w:proofErr w:type="gramEnd"/>
      <w:r w:rsidR="00684EC2">
        <w:t>–</w:t>
      </w:r>
      <w:r w:rsidR="544DD1DB">
        <w:t>owned enterprise staff are currently studying in Australia on</w:t>
      </w:r>
      <w:r w:rsidR="1916350F">
        <w:t xml:space="preserve"> </w:t>
      </w:r>
      <w:r w:rsidR="1F7F5AF5">
        <w:t>employer</w:t>
      </w:r>
      <w:r w:rsidR="00684EC2">
        <w:t>–</w:t>
      </w:r>
      <w:r w:rsidR="1F7F5AF5">
        <w:t xml:space="preserve">paid </w:t>
      </w:r>
      <w:r w:rsidR="1916350F">
        <w:t>scholarships, but there is no mechanism to connect with them</w:t>
      </w:r>
      <w:r w:rsidR="26DF3428">
        <w:t xml:space="preserve">. Connecting with such students and offering enrichment activities would not only strengthen DFAT’s </w:t>
      </w:r>
      <w:r w:rsidR="1201D8A7">
        <w:t>linkages</w:t>
      </w:r>
      <w:r w:rsidR="26DF3428">
        <w:t xml:space="preserve"> with them but also </w:t>
      </w:r>
      <w:r w:rsidR="043BA8B5">
        <w:t>provide benefits for AAI awardees</w:t>
      </w:r>
      <w:r w:rsidR="3304BDA8">
        <w:t xml:space="preserve">, as </w:t>
      </w:r>
      <w:r w:rsidR="5F76C144">
        <w:t xml:space="preserve">new </w:t>
      </w:r>
      <w:r w:rsidR="06DB55C8">
        <w:t>connection</w:t>
      </w:r>
      <w:r w:rsidR="5F76C144">
        <w:t>s would be formed between AAI and non</w:t>
      </w:r>
      <w:r w:rsidR="00684EC2">
        <w:t>–</w:t>
      </w:r>
      <w:r w:rsidR="5F76C144">
        <w:t>AAI scholars.</w:t>
      </w:r>
    </w:p>
    <w:p w14:paraId="079CAAA8" w14:textId="37E80172" w:rsidR="724BD640" w:rsidRPr="00910642" w:rsidRDefault="1BB0D9E8" w:rsidP="00910642">
      <w:pPr>
        <w:ind w:left="360"/>
        <w:rPr>
          <w:i/>
          <w:iCs/>
          <w:color w:val="318B98" w:themeColor="accent5" w:themeShade="BF"/>
        </w:rPr>
      </w:pPr>
      <w:r w:rsidRPr="00910642">
        <w:rPr>
          <w:i/>
          <w:iCs/>
        </w:rPr>
        <w:lastRenderedPageBreak/>
        <w:t>While the course schedule was packed with valuable sessions, discussions and site visits, I wish there had been an opportunity to experience an Australian cultural event</w:t>
      </w:r>
      <w:r w:rsidR="004D01A2" w:rsidRPr="00910642">
        <w:rPr>
          <w:i/>
          <w:iCs/>
        </w:rPr>
        <w:t xml:space="preserve"> – </w:t>
      </w:r>
      <w:r w:rsidRPr="00910642">
        <w:rPr>
          <w:i/>
          <w:iCs/>
        </w:rPr>
        <w:t>whether a live music performance, a play, or another cultural experience. It would have added a deeper connection to Australian society beyond the course topic</w:t>
      </w:r>
      <w:r w:rsidR="00910642">
        <w:rPr>
          <w:i/>
          <w:iCs/>
        </w:rPr>
        <w:t xml:space="preserve"> (</w:t>
      </w:r>
      <w:r w:rsidR="00E56CAD" w:rsidRPr="00910642">
        <w:rPr>
          <w:i/>
          <w:iCs/>
        </w:rPr>
        <w:t>S</w:t>
      </w:r>
      <w:r w:rsidRPr="00910642">
        <w:rPr>
          <w:i/>
          <w:iCs/>
        </w:rPr>
        <w:t>hort course alumni</w:t>
      </w:r>
      <w:r w:rsidR="00910642">
        <w:rPr>
          <w:i/>
          <w:iCs/>
        </w:rPr>
        <w:t>).</w:t>
      </w:r>
    </w:p>
    <w:p w14:paraId="38D4CCA8" w14:textId="5DA52910" w:rsidR="00530659" w:rsidRPr="00E8501A" w:rsidRDefault="5C622E7D" w:rsidP="00D3042D">
      <w:r w:rsidRPr="2F6EF82E">
        <w:t>The</w:t>
      </w:r>
      <w:r w:rsidR="632393D9" w:rsidRPr="2F6EF82E">
        <w:t xml:space="preserve"> new format of</w:t>
      </w:r>
      <w:r w:rsidRPr="2F6EF82E">
        <w:t xml:space="preserve"> AAI grant program for awardees and alumni</w:t>
      </w:r>
      <w:r w:rsidR="1BEBDAA2" w:rsidRPr="2F6EF82E">
        <w:t xml:space="preserve"> – </w:t>
      </w:r>
      <w:r w:rsidR="417F4EA5" w:rsidRPr="2F6EF82E">
        <w:t>launched</w:t>
      </w:r>
      <w:r w:rsidRPr="2F6EF82E">
        <w:t xml:space="preserve"> </w:t>
      </w:r>
      <w:r w:rsidR="1BEBDAA2" w:rsidRPr="2F6EF82E">
        <w:t xml:space="preserve">in May 2024 – </w:t>
      </w:r>
      <w:r w:rsidR="796A4338" w:rsidRPr="2F6EF82E">
        <w:t>appear</w:t>
      </w:r>
      <w:r w:rsidRPr="2F6EF82E">
        <w:t>s effective</w:t>
      </w:r>
      <w:r w:rsidR="796A4338" w:rsidRPr="2F6EF82E">
        <w:t xml:space="preserve"> at this early stage. Accessible to scholars on</w:t>
      </w:r>
      <w:r w:rsidR="00684EC2">
        <w:t>–</w:t>
      </w:r>
      <w:r w:rsidR="796A4338" w:rsidRPr="2F6EF82E">
        <w:t xml:space="preserve">award as well as alumni, the grants can be used </w:t>
      </w:r>
      <w:r w:rsidR="34C89114" w:rsidRPr="2F6EF82E">
        <w:t xml:space="preserve">to access </w:t>
      </w:r>
      <w:r w:rsidR="7DAC7678" w:rsidRPr="2F6EF82E">
        <w:t>short</w:t>
      </w:r>
      <w:r w:rsidR="00684EC2">
        <w:t>–</w:t>
      </w:r>
      <w:r w:rsidR="7DAC7678" w:rsidRPr="2F6EF82E">
        <w:t xml:space="preserve"> and medium</w:t>
      </w:r>
      <w:r w:rsidR="00684EC2">
        <w:t>–</w:t>
      </w:r>
      <w:r w:rsidR="7DAC7678" w:rsidRPr="2F6EF82E">
        <w:t>term professional development activities. This is a significant change in scope for the grants, which were previously targeted at alumni for the implementation of small</w:t>
      </w:r>
      <w:r w:rsidR="00684EC2">
        <w:t>–</w:t>
      </w:r>
      <w:r w:rsidR="7DAC7678" w:rsidRPr="2F6EF82E">
        <w:t xml:space="preserve">scale development projects. A total of 26 grants were approved in the </w:t>
      </w:r>
      <w:r w:rsidR="41731E0B" w:rsidRPr="2F6EF82E">
        <w:t>grant program’s first six months, with 16 provided to on</w:t>
      </w:r>
      <w:r w:rsidR="00684EC2">
        <w:t>–</w:t>
      </w:r>
      <w:r w:rsidR="41731E0B" w:rsidRPr="2F6EF82E">
        <w:t xml:space="preserve">award scholars and 10 to alumni. Grant recipients interviewed for this review confirm that the grants were extremely </w:t>
      </w:r>
      <w:r w:rsidR="0AA360C9" w:rsidRPr="2F6EF82E">
        <w:t>useful and enabled them to participate in conferences, research projects and other activities which would have otherwise been beyond their</w:t>
      </w:r>
      <w:r w:rsidR="1B55621E" w:rsidRPr="2F6EF82E">
        <w:t xml:space="preserve"> reach. One grant recipient – an awardee with disabilities – was particularly appreciative of the AAI team’s assistance in supporting him to apply for the grant, prepare for the conference and</w:t>
      </w:r>
      <w:r w:rsidR="25728141" w:rsidRPr="2F6EF82E">
        <w:t xml:space="preserve"> manage reimbursements and reporting. The individual confirmed that the grant forms were accessible for people with visual disabilities.</w:t>
      </w:r>
    </w:p>
    <w:p w14:paraId="3DA37E4C" w14:textId="0379056B" w:rsidR="00530659" w:rsidRPr="00E81B49" w:rsidRDefault="25728141" w:rsidP="00E81B49">
      <w:pPr>
        <w:ind w:left="360"/>
        <w:rPr>
          <w:i/>
          <w:iCs/>
          <w:color w:val="318B98" w:themeColor="accent5" w:themeShade="BF"/>
        </w:rPr>
      </w:pPr>
      <w:r w:rsidRPr="00E81B49">
        <w:rPr>
          <w:i/>
          <w:iCs/>
        </w:rPr>
        <w:t>I still interact with people I met at the conference today</w:t>
      </w:r>
      <w:r w:rsidR="00EB3B39" w:rsidRPr="00E81B49">
        <w:rPr>
          <w:i/>
          <w:iCs/>
        </w:rPr>
        <w:t xml:space="preserve"> </w:t>
      </w:r>
      <w:r w:rsidR="00172E68" w:rsidRPr="00E81B49">
        <w:rPr>
          <w:i/>
          <w:iCs/>
        </w:rPr>
        <w:t>. . .</w:t>
      </w:r>
      <w:r w:rsidRPr="00E81B49">
        <w:rPr>
          <w:i/>
          <w:iCs/>
        </w:rPr>
        <w:t xml:space="preserve"> we are even trying to develop an international network</w:t>
      </w:r>
      <w:r w:rsidR="00E81B49">
        <w:rPr>
          <w:i/>
          <w:iCs/>
        </w:rPr>
        <w:t xml:space="preserve"> (</w:t>
      </w:r>
      <w:r w:rsidR="00EB3B39" w:rsidRPr="00E81B49">
        <w:rPr>
          <w:i/>
          <w:iCs/>
        </w:rPr>
        <w:t>G</w:t>
      </w:r>
      <w:r w:rsidRPr="00E81B49">
        <w:rPr>
          <w:i/>
          <w:iCs/>
        </w:rPr>
        <w:t>rant recipient</w:t>
      </w:r>
      <w:r w:rsidR="00E81B49">
        <w:rPr>
          <w:i/>
          <w:iCs/>
        </w:rPr>
        <w:t>).</w:t>
      </w:r>
      <w:r w:rsidRPr="00E81B49">
        <w:rPr>
          <w:i/>
          <w:iCs/>
        </w:rPr>
        <w:t xml:space="preserve"> </w:t>
      </w:r>
    </w:p>
    <w:p w14:paraId="6F7214A9" w14:textId="26D28108" w:rsidR="00530659" w:rsidRPr="00E8501A" w:rsidRDefault="14C3B87B" w:rsidP="00D3042D">
      <w:r w:rsidRPr="2F6EF82E">
        <w:t>The re</w:t>
      </w:r>
      <w:r w:rsidR="00684EC2">
        <w:t>–</w:t>
      </w:r>
      <w:r w:rsidRPr="2F6EF82E">
        <w:t>establishment of the reintegration workshop is noted by the review team. It is a positive step to ensure alumni have a smoother return to Indonesia following th</w:t>
      </w:r>
      <w:r w:rsidR="1D966A56" w:rsidRPr="2F6EF82E">
        <w:t>e completion of their award program</w:t>
      </w:r>
      <w:r w:rsidR="767055DB" w:rsidRPr="2F6EF82E">
        <w:t xml:space="preserve">. This is especially true for alumni returning to their previous workplaces, as the reintegration workshop assists them in identifying how to better use their new skills, knowledge and networks in a professional context. </w:t>
      </w:r>
      <w:r w:rsidR="1CD0B44E" w:rsidRPr="2F6EF82E">
        <w:t>To</w:t>
      </w:r>
      <w:r w:rsidR="0F668507" w:rsidRPr="2F6EF82E">
        <w:t xml:space="preserve"> better</w:t>
      </w:r>
      <w:r w:rsidR="1CD0B44E" w:rsidRPr="2F6EF82E">
        <w:t xml:space="preserve"> enable alumni with </w:t>
      </w:r>
      <w:r w:rsidR="7178610C" w:rsidRPr="2F6EF82E">
        <w:t>child</w:t>
      </w:r>
      <w:r w:rsidR="1CD0B44E" w:rsidRPr="2F6EF82E">
        <w:t>care responsibilities (</w:t>
      </w:r>
      <w:r w:rsidR="44AE7C24" w:rsidRPr="2F6EF82E">
        <w:t>who are primarily women</w:t>
      </w:r>
      <w:r w:rsidR="1CD0B44E" w:rsidRPr="2F6EF82E">
        <w:t xml:space="preserve">) to </w:t>
      </w:r>
      <w:r w:rsidR="2A797411" w:rsidRPr="2F6EF82E">
        <w:t>attend, AAI could provide a childminding service free of cost</w:t>
      </w:r>
      <w:r w:rsidR="4D5CC478" w:rsidRPr="2F6EF82E">
        <w:t xml:space="preserve"> for the duration of the workshop.</w:t>
      </w:r>
    </w:p>
    <w:p w14:paraId="15130FB9" w14:textId="04484D1D" w:rsidR="001525CA" w:rsidRDefault="00CB175A" w:rsidP="00DC016C">
      <w:pPr>
        <w:pStyle w:val="Heading3-NoNumber"/>
        <w:spacing w:line="264" w:lineRule="auto"/>
      </w:pPr>
      <w:bookmarkStart w:id="92" w:name="_Toc1481437811"/>
      <w:r>
        <w:t>Lessons learned</w:t>
      </w:r>
      <w:bookmarkEnd w:id="92"/>
    </w:p>
    <w:p w14:paraId="330CA38A" w14:textId="701F07FE" w:rsidR="75D09AC7" w:rsidRPr="00D3042D" w:rsidRDefault="6F705EB7" w:rsidP="00015139">
      <w:r>
        <w:t xml:space="preserve">AAI’s </w:t>
      </w:r>
      <w:r w:rsidRPr="4D08DFAA">
        <w:rPr>
          <w:b/>
          <w:bCs/>
        </w:rPr>
        <w:t>selection process</w:t>
      </w:r>
      <w:r>
        <w:t xml:space="preserve"> and JST structure is strong. For Masters and PhD awardees, the current selection ratio of approximately 30 GOI awardees to 30 ETG awardees</w:t>
      </w:r>
      <w:r w:rsidR="5FCBA9D0">
        <w:t xml:space="preserve"> (who may also be GOI staff)</w:t>
      </w:r>
      <w:r>
        <w:t xml:space="preserve"> and 40 ‘open’ awardees is appropriate, as GOI budget efficiency measures have reduced funding for public servant training and education opportunities. The impact of this will likely be an increased reliance on national and international scholarship providers for public servants. AAI is </w:t>
      </w:r>
      <w:proofErr w:type="gramStart"/>
      <w:r>
        <w:t>well–placed</w:t>
      </w:r>
      <w:proofErr w:type="gramEnd"/>
      <w:r>
        <w:t xml:space="preserve"> to meet this need while continuing to provide scholarships for applicants from ETGs, private sector, and civil society.</w:t>
      </w:r>
      <w:r w:rsidR="0361E674">
        <w:t xml:space="preserve"> </w:t>
      </w:r>
    </w:p>
    <w:p w14:paraId="287035C7" w14:textId="6F2285E9" w:rsidR="75D09AC7" w:rsidRDefault="00D218B0" w:rsidP="00015139">
      <w:r>
        <w:t>AAI should m</w:t>
      </w:r>
      <w:r w:rsidR="0361E674">
        <w:t>aintain t</w:t>
      </w:r>
      <w:r w:rsidR="6F705EB7">
        <w:t>he</w:t>
      </w:r>
      <w:r w:rsidR="2FE1F06F">
        <w:t xml:space="preserve"> current approach to the selection of </w:t>
      </w:r>
      <w:proofErr w:type="gramStart"/>
      <w:r w:rsidR="2FE1F06F">
        <w:t>Masters</w:t>
      </w:r>
      <w:proofErr w:type="gramEnd"/>
      <w:r w:rsidR="2FE1F06F">
        <w:t xml:space="preserve"> and PhD awardees</w:t>
      </w:r>
      <w:r w:rsidR="00374514">
        <w:t>, s</w:t>
      </w:r>
      <w:r w:rsidR="230BAB75">
        <w:t>pecificall</w:t>
      </w:r>
      <w:r w:rsidR="00374514">
        <w:t xml:space="preserve">y </w:t>
      </w:r>
      <w:r w:rsidR="2FE1F06F">
        <w:t xml:space="preserve">the </w:t>
      </w:r>
      <w:r w:rsidR="230BAB75">
        <w:t>current JST structure that includes</w:t>
      </w:r>
      <w:r w:rsidR="2FE1F06F">
        <w:t xml:space="preserve"> ‘industry’ representatives in addition to academics. </w:t>
      </w:r>
      <w:r w:rsidR="00374514">
        <w:t>AAI should p</w:t>
      </w:r>
      <w:r w:rsidR="5DAE2ACD">
        <w:t>rovide a</w:t>
      </w:r>
      <w:r w:rsidR="1EB3638D">
        <w:t>dditional guidance to JST members</w:t>
      </w:r>
      <w:r w:rsidR="2F1EC8C6">
        <w:t xml:space="preserve"> (especially those who are new to the JST)</w:t>
      </w:r>
      <w:r w:rsidR="1EB3638D">
        <w:t xml:space="preserve"> on how to ensure an intersectional approach is taken when considering ETG candidates (especially </w:t>
      </w:r>
      <w:r w:rsidR="364B4081">
        <w:t>women with disadvantaged backgrounds)</w:t>
      </w:r>
      <w:r w:rsidR="76A9D147">
        <w:t>.</w:t>
      </w:r>
    </w:p>
    <w:p w14:paraId="0B2F68B8" w14:textId="77777777" w:rsidR="006639F1" w:rsidRPr="00D3042D" w:rsidRDefault="006639F1" w:rsidP="00015139"/>
    <w:p w14:paraId="651A1385" w14:textId="02FBB610" w:rsidR="1A3F4EE8" w:rsidRDefault="1A3F4EE8" w:rsidP="00886C1B">
      <w:pPr>
        <w:pStyle w:val="RecommendationIndented"/>
      </w:pPr>
      <w:r w:rsidRPr="4D08DFAA">
        <w:lastRenderedPageBreak/>
        <w:t xml:space="preserve">Recommendation </w:t>
      </w:r>
      <w:r w:rsidR="3BAE4BA5" w:rsidRPr="4D08DFAA">
        <w:t>4</w:t>
      </w:r>
    </w:p>
    <w:p w14:paraId="666BBFFE" w14:textId="0F123926" w:rsidR="1A3F4EE8" w:rsidRPr="002E3C54" w:rsidRDefault="1A3F4EE8" w:rsidP="00886C1B">
      <w:pPr>
        <w:pStyle w:val="RecommendationIndented"/>
        <w:rPr>
          <w:rFonts w:ascii="Aptos" w:hAnsi="Aptos"/>
          <w:i/>
          <w:iCs/>
        </w:rPr>
      </w:pPr>
      <w:r w:rsidRPr="002E3C54">
        <w:rPr>
          <w:rFonts w:ascii="Aptos" w:hAnsi="Aptos"/>
          <w:i/>
          <w:iCs/>
        </w:rPr>
        <w:t>Maintain the Joint Selection Team but provide additional guidance to Team members on how to apply an intersectional approach when considering candidates from Equity Target Groups and Equity Target Provinces.</w:t>
      </w:r>
    </w:p>
    <w:p w14:paraId="02EB3042" w14:textId="228204DC" w:rsidR="007C29B9" w:rsidRDefault="260531B4" w:rsidP="007C29B9">
      <w:r w:rsidRPr="002E3C54">
        <w:rPr>
          <w:rFonts w:ascii="Aptos" w:hAnsi="Aptos"/>
          <w:bCs/>
        </w:rPr>
        <w:t>T</w:t>
      </w:r>
      <w:r w:rsidRPr="00D3042D">
        <w:t xml:space="preserve">here is scope for </w:t>
      </w:r>
      <w:r w:rsidRPr="00A7403D">
        <w:rPr>
          <w:b/>
          <w:bCs/>
        </w:rPr>
        <w:t>improving SSMP offerings</w:t>
      </w:r>
      <w:r w:rsidRPr="00D3042D">
        <w:t xml:space="preserve"> to improve achie</w:t>
      </w:r>
      <w:r w:rsidR="0B7158B6" w:rsidRPr="00D3042D">
        <w:t xml:space="preserve">vement of </w:t>
      </w:r>
      <w:r w:rsidR="00A7403D">
        <w:t>outcom</w:t>
      </w:r>
      <w:r w:rsidR="0B7158B6" w:rsidRPr="00D3042D">
        <w:t>es</w:t>
      </w:r>
      <w:r w:rsidR="7593D81C" w:rsidRPr="00D3042D">
        <w:t>,</w:t>
      </w:r>
      <w:r w:rsidR="0B7158B6" w:rsidRPr="00D3042D">
        <w:t xml:space="preserve"> student satisfaction</w:t>
      </w:r>
      <w:r w:rsidR="13E6360A" w:rsidRPr="00D3042D">
        <w:t xml:space="preserve"> and alignment with GOA and GOI strategic needs</w:t>
      </w:r>
      <w:r w:rsidR="0B7158B6" w:rsidRPr="00D3042D">
        <w:t xml:space="preserve">. </w:t>
      </w:r>
      <w:r w:rsidR="007C29B9">
        <w:t>This could include:</w:t>
      </w:r>
    </w:p>
    <w:p w14:paraId="588B9D8A" w14:textId="3CC9B432" w:rsidR="007C29B9" w:rsidRPr="00D3042D" w:rsidRDefault="007C29B9" w:rsidP="007C29B9">
      <w:pPr>
        <w:pStyle w:val="ListBullet1"/>
      </w:pPr>
      <w:r>
        <w:t>maintaining the current approach but improv</w:t>
      </w:r>
      <w:r w:rsidR="003A79BF">
        <w:t>ing</w:t>
      </w:r>
      <w:r>
        <w:t xml:space="preserve"> coordination between SSMP university partners, such as by streamlining coursework and thesis requirements to ensure students are not </w:t>
      </w:r>
      <w:proofErr w:type="gramStart"/>
      <w:r>
        <w:t>over–burdened</w:t>
      </w:r>
      <w:proofErr w:type="gramEnd"/>
      <w:r>
        <w:t>, and by developing joint activities across universities</w:t>
      </w:r>
    </w:p>
    <w:p w14:paraId="7F278DE5" w14:textId="5E9D635E" w:rsidR="007C29B9" w:rsidRPr="00D3042D" w:rsidRDefault="003A79BF" w:rsidP="007C29B9">
      <w:pPr>
        <w:pStyle w:val="ListBullet1"/>
      </w:pPr>
      <w:r>
        <w:t>d</w:t>
      </w:r>
      <w:r w:rsidR="007C29B9" w:rsidRPr="00D3042D">
        <w:t>evelop</w:t>
      </w:r>
      <w:r>
        <w:t>ing</w:t>
      </w:r>
      <w:r w:rsidR="007C29B9" w:rsidRPr="00D3042D">
        <w:t xml:space="preserve"> joint SSMP offerings where awardees receive a single degree issued by two universities, to ensure strong alignment between courses of study in both countries</w:t>
      </w:r>
      <w:r w:rsidR="00183E10">
        <w:t xml:space="preserve"> (t</w:t>
      </w:r>
      <w:r w:rsidR="007C29B9" w:rsidRPr="00D3042D">
        <w:t>his is likely to be most feasible through developing joint programs between Australian universities with branch campuses in Indonesia</w:t>
      </w:r>
      <w:r w:rsidR="00183E10">
        <w:t>)</w:t>
      </w:r>
    </w:p>
    <w:p w14:paraId="21EB6BC3" w14:textId="246E974A" w:rsidR="5925A8FF" w:rsidRPr="00D3042D" w:rsidRDefault="00183E10" w:rsidP="00015139">
      <w:pPr>
        <w:pStyle w:val="ListBullet1"/>
      </w:pPr>
      <w:r>
        <w:t>o</w:t>
      </w:r>
      <w:r w:rsidR="007C29B9">
        <w:t>ffer</w:t>
      </w:r>
      <w:r>
        <w:t>ing</w:t>
      </w:r>
      <w:r w:rsidR="007C29B9">
        <w:t xml:space="preserve"> universities in both Australia and Indonesia who lack existing connections with universities overseas the opportunity to express their interest in developing SSMP offerings.</w:t>
      </w:r>
      <w:r w:rsidR="08615B04">
        <w:t xml:space="preserve"> This could involve</w:t>
      </w:r>
      <w:r w:rsidR="59415ED4">
        <w:t xml:space="preserve"> DFAT developing and disseminating</w:t>
      </w:r>
      <w:r w:rsidR="08615B04">
        <w:t xml:space="preserve"> a request for expressions of interest </w:t>
      </w:r>
      <w:r w:rsidR="7A01CD28">
        <w:t xml:space="preserve">from </w:t>
      </w:r>
      <w:r w:rsidR="08615B04">
        <w:t xml:space="preserve">universities in Australia and Indonesia, to which interested universities would submit concept notes </w:t>
      </w:r>
      <w:r w:rsidR="6F440438">
        <w:t>outlining potential areas</w:t>
      </w:r>
      <w:r w:rsidR="009B2ED7">
        <w:t xml:space="preserve"> </w:t>
      </w:r>
      <w:r w:rsidR="6F440438">
        <w:t>/</w:t>
      </w:r>
      <w:r w:rsidR="009B2ED7">
        <w:t xml:space="preserve"> </w:t>
      </w:r>
      <w:r w:rsidR="6F440438">
        <w:t xml:space="preserve">sectors </w:t>
      </w:r>
      <w:r w:rsidR="009B2ED7">
        <w:t>for</w:t>
      </w:r>
      <w:r w:rsidR="6F440438">
        <w:t xml:space="preserve"> collaboration</w:t>
      </w:r>
      <w:r w:rsidR="56E389D6">
        <w:t>. This removes the burden from universities of identifying possible implementation partners, which is significant considering that</w:t>
      </w:r>
      <w:r w:rsidR="5740101D">
        <w:t xml:space="preserve"> existing links between Australian and Indonesian universities are few, as well as that</w:t>
      </w:r>
      <w:r w:rsidR="56E389D6">
        <w:t xml:space="preserve"> most Indonesian university websites are solely in Bahasa Indonesia and therefore large</w:t>
      </w:r>
      <w:r w:rsidR="579B65EC">
        <w:t>ly inaccessible to Australian universities where Indonesian language skills are limited</w:t>
      </w:r>
      <w:r w:rsidR="6F440438">
        <w:t>.</w:t>
      </w:r>
    </w:p>
    <w:p w14:paraId="3FD60C36" w14:textId="78262645" w:rsidR="00C34FB4" w:rsidRPr="00E80438" w:rsidRDefault="00C34FB4" w:rsidP="002E3C54">
      <w:pPr>
        <w:pStyle w:val="RecommendationIndented"/>
      </w:pPr>
      <w:r w:rsidRPr="00E80438">
        <w:t xml:space="preserve">Recommendation </w:t>
      </w:r>
      <w:r w:rsidR="75B8D6AC" w:rsidRPr="4D08DFAA">
        <w:t>5</w:t>
      </w:r>
      <w:r w:rsidRPr="00E80438">
        <w:t xml:space="preserve"> </w:t>
      </w:r>
    </w:p>
    <w:p w14:paraId="119F425F" w14:textId="398B0AD2" w:rsidR="00C34FB4" w:rsidRPr="00EB0ABE" w:rsidRDefault="13705BF5" w:rsidP="00EB0ABE">
      <w:pPr>
        <w:pStyle w:val="RecommendationIndented"/>
        <w:rPr>
          <w:rFonts w:ascii="Aptos" w:hAnsi="Aptos"/>
          <w:i/>
          <w:iCs/>
        </w:rPr>
      </w:pPr>
      <w:r w:rsidRPr="00EB0ABE">
        <w:rPr>
          <w:rFonts w:ascii="Aptos" w:hAnsi="Aptos"/>
          <w:bCs w:val="0"/>
          <w:i/>
          <w:iCs/>
        </w:rPr>
        <w:t xml:space="preserve">Undertake a comprehensive review of the </w:t>
      </w:r>
      <w:r w:rsidR="00C34FB4" w:rsidRPr="00EB0ABE">
        <w:rPr>
          <w:rFonts w:ascii="Aptos" w:hAnsi="Aptos"/>
          <w:bCs w:val="0"/>
          <w:i/>
          <w:iCs/>
        </w:rPr>
        <w:t xml:space="preserve">current SSMP approach and explore alternative or additional approaches. </w:t>
      </w:r>
    </w:p>
    <w:p w14:paraId="25C1E651" w14:textId="376CEAE7" w:rsidR="00C34FB4" w:rsidRPr="00D3042D" w:rsidRDefault="00C34FB4" w:rsidP="6D929208">
      <w:pPr>
        <w:rPr>
          <w:rFonts w:ascii="Aptos" w:eastAsia="Aptos" w:hAnsi="Aptos" w:cs="Aptos"/>
        </w:rPr>
      </w:pPr>
      <w:proofErr w:type="gramStart"/>
      <w:r>
        <w:t>In light of</w:t>
      </w:r>
      <w:proofErr w:type="gramEnd"/>
      <w:r>
        <w:t xml:space="preserve"> </w:t>
      </w:r>
      <w:r w:rsidRPr="6D929208">
        <w:rPr>
          <w:b/>
          <w:bCs/>
        </w:rPr>
        <w:t>GOI budget efficiency measures</w:t>
      </w:r>
      <w:r>
        <w:t xml:space="preserve">, existing forms of collaboration and co–funding will </w:t>
      </w:r>
      <w:r w:rsidR="00565977">
        <w:t>shift,</w:t>
      </w:r>
      <w:r>
        <w:t xml:space="preserve"> and new opportunities will emerge. This presents a significant positive opportunity for AAI to expand its collaboration with </w:t>
      </w:r>
      <w:proofErr w:type="gramStart"/>
      <w:r>
        <w:t>LPDP in particular, a</w:t>
      </w:r>
      <w:proofErr w:type="gramEnd"/>
      <w:r>
        <w:t xml:space="preserve"> move which is welcomed by LPDP representatives interviewed for this review.</w:t>
      </w:r>
      <w:r w:rsidR="5660107A">
        <w:t xml:space="preserve"> </w:t>
      </w:r>
      <w:r w:rsidR="5660107A" w:rsidRPr="6D929208">
        <w:rPr>
          <w:rFonts w:ascii="Aptos" w:eastAsia="Aptos" w:hAnsi="Aptos" w:cs="Aptos"/>
        </w:rPr>
        <w:t>Recent developments also indicate a growing trend in special scholarships jointly supported by government ministries and state</w:t>
      </w:r>
      <w:r w:rsidR="00193880">
        <w:rPr>
          <w:rFonts w:ascii="Aptos" w:eastAsia="Aptos" w:hAnsi="Aptos" w:cs="Aptos"/>
        </w:rPr>
        <w:t>–</w:t>
      </w:r>
      <w:r w:rsidR="5660107A" w:rsidRPr="6D929208">
        <w:rPr>
          <w:rFonts w:ascii="Aptos" w:eastAsia="Aptos" w:hAnsi="Aptos" w:cs="Aptos"/>
        </w:rPr>
        <w:t>owned enterprises (SOEs), aimed at addressing sector</w:t>
      </w:r>
      <w:r w:rsidR="00193880">
        <w:rPr>
          <w:rFonts w:ascii="Aptos" w:eastAsia="Aptos" w:hAnsi="Aptos" w:cs="Aptos"/>
        </w:rPr>
        <w:t>–</w:t>
      </w:r>
      <w:r w:rsidR="5660107A" w:rsidRPr="6D929208">
        <w:rPr>
          <w:rFonts w:ascii="Aptos" w:eastAsia="Aptos" w:hAnsi="Aptos" w:cs="Aptos"/>
        </w:rPr>
        <w:t>specific skill gaps and improving the effectiveness of national scholarship programs. These co</w:t>
      </w:r>
      <w:r w:rsidR="00193880">
        <w:rPr>
          <w:rFonts w:ascii="Aptos" w:eastAsia="Aptos" w:hAnsi="Aptos" w:cs="Aptos"/>
        </w:rPr>
        <w:t>–</w:t>
      </w:r>
      <w:r w:rsidR="5660107A" w:rsidRPr="6D929208">
        <w:rPr>
          <w:rFonts w:ascii="Aptos" w:eastAsia="Aptos" w:hAnsi="Aptos" w:cs="Aptos"/>
        </w:rPr>
        <w:t>financed schemes</w:t>
      </w:r>
      <w:r w:rsidR="00E43027">
        <w:rPr>
          <w:rFonts w:ascii="Aptos" w:eastAsia="Aptos" w:hAnsi="Aptos" w:cs="Aptos"/>
        </w:rPr>
        <w:t xml:space="preserve"> </w:t>
      </w:r>
      <w:r w:rsidR="00CA4AE1">
        <w:rPr>
          <w:rFonts w:ascii="Aptos" w:eastAsia="Aptos" w:hAnsi="Aptos" w:cs="Aptos"/>
        </w:rPr>
        <w:t>–</w:t>
      </w:r>
      <w:r w:rsidR="00E43027">
        <w:rPr>
          <w:rFonts w:ascii="Aptos" w:eastAsia="Aptos" w:hAnsi="Aptos" w:cs="Aptos"/>
        </w:rPr>
        <w:t xml:space="preserve"> </w:t>
      </w:r>
      <w:r w:rsidR="5660107A" w:rsidRPr="6D929208">
        <w:rPr>
          <w:rFonts w:ascii="Aptos" w:eastAsia="Aptos" w:hAnsi="Aptos" w:cs="Aptos"/>
        </w:rPr>
        <w:t>such as LPDP–</w:t>
      </w:r>
      <w:r w:rsidR="06687FC9" w:rsidRPr="6D929208">
        <w:rPr>
          <w:rFonts w:ascii="Aptos" w:eastAsia="Aptos" w:hAnsi="Aptos" w:cs="Aptos"/>
        </w:rPr>
        <w:t>SOE</w:t>
      </w:r>
      <w:r w:rsidR="5660107A" w:rsidRPr="6D929208">
        <w:rPr>
          <w:rFonts w:ascii="Aptos" w:eastAsia="Aptos" w:hAnsi="Aptos" w:cs="Aptos"/>
        </w:rPr>
        <w:t xml:space="preserve"> scholarships</w:t>
      </w:r>
      <w:r w:rsidR="00E43027">
        <w:rPr>
          <w:rFonts w:ascii="Aptos" w:eastAsia="Aptos" w:hAnsi="Aptos" w:cs="Aptos"/>
        </w:rPr>
        <w:t xml:space="preserve"> – </w:t>
      </w:r>
      <w:r w:rsidR="5660107A" w:rsidRPr="6D929208">
        <w:rPr>
          <w:rFonts w:ascii="Aptos" w:eastAsia="Aptos" w:hAnsi="Aptos" w:cs="Aptos"/>
        </w:rPr>
        <w:t>highlight an increasing willingness among Indonesian stakeholders to innovate in scholarship delivery through cross</w:t>
      </w:r>
      <w:r w:rsidR="00193880">
        <w:rPr>
          <w:rFonts w:ascii="Aptos" w:eastAsia="Aptos" w:hAnsi="Aptos" w:cs="Aptos"/>
        </w:rPr>
        <w:t>–</w:t>
      </w:r>
      <w:r w:rsidR="5660107A" w:rsidRPr="6D929208">
        <w:rPr>
          <w:rFonts w:ascii="Aptos" w:eastAsia="Aptos" w:hAnsi="Aptos" w:cs="Aptos"/>
        </w:rPr>
        <w:t xml:space="preserve">sectoral collaboration. AAI is </w:t>
      </w:r>
      <w:proofErr w:type="gramStart"/>
      <w:r w:rsidR="5660107A" w:rsidRPr="6D929208">
        <w:rPr>
          <w:rFonts w:ascii="Aptos" w:eastAsia="Aptos" w:hAnsi="Aptos" w:cs="Aptos"/>
        </w:rPr>
        <w:t>well</w:t>
      </w:r>
      <w:r w:rsidR="00193880">
        <w:rPr>
          <w:rFonts w:ascii="Aptos" w:eastAsia="Aptos" w:hAnsi="Aptos" w:cs="Aptos"/>
        </w:rPr>
        <w:t>–</w:t>
      </w:r>
      <w:r w:rsidR="5660107A" w:rsidRPr="6D929208">
        <w:rPr>
          <w:rFonts w:ascii="Aptos" w:eastAsia="Aptos" w:hAnsi="Aptos" w:cs="Aptos"/>
        </w:rPr>
        <w:t>positioned</w:t>
      </w:r>
      <w:proofErr w:type="gramEnd"/>
      <w:r w:rsidR="5660107A" w:rsidRPr="6D929208">
        <w:rPr>
          <w:rFonts w:ascii="Aptos" w:eastAsia="Aptos" w:hAnsi="Aptos" w:cs="Aptos"/>
        </w:rPr>
        <w:t xml:space="preserve"> to support or align with these initiatives, particularly in areas of mutual strategic interest such as climate change, digital transformation, and public sector leadership.</w:t>
      </w:r>
    </w:p>
    <w:p w14:paraId="007636C1" w14:textId="04711F6B" w:rsidR="0025358B" w:rsidRDefault="50D1498F" w:rsidP="4D08DFAA">
      <w:pPr>
        <w:pStyle w:val="RecommendationIndented"/>
        <w:rPr>
          <w:b/>
        </w:rPr>
      </w:pPr>
      <w:r w:rsidRPr="4D08DFAA">
        <w:rPr>
          <w:b/>
        </w:rPr>
        <w:t xml:space="preserve">Recommendation </w:t>
      </w:r>
      <w:r w:rsidR="4F0E4288" w:rsidRPr="4D08DFAA">
        <w:rPr>
          <w:b/>
        </w:rPr>
        <w:t>6</w:t>
      </w:r>
    </w:p>
    <w:p w14:paraId="574AE2F1" w14:textId="2E2A25D6" w:rsidR="5986224D" w:rsidRPr="0025358B" w:rsidRDefault="102470B4" w:rsidP="00832BF6">
      <w:pPr>
        <w:pStyle w:val="RecommdedIndentbody"/>
      </w:pPr>
      <w:r>
        <w:t>Explore f</w:t>
      </w:r>
      <w:r w:rsidR="50D1498F">
        <w:t xml:space="preserve">urther </w:t>
      </w:r>
      <w:r w:rsidR="358262CB">
        <w:t>co</w:t>
      </w:r>
      <w:r w:rsidR="003F4EBF">
        <w:t>–</w:t>
      </w:r>
      <w:r w:rsidR="358262CB">
        <w:t xml:space="preserve">funding </w:t>
      </w:r>
      <w:r w:rsidR="50D1498F">
        <w:t xml:space="preserve">opportunities </w:t>
      </w:r>
      <w:r w:rsidR="632BE762">
        <w:t xml:space="preserve">with LPDP </w:t>
      </w:r>
      <w:r w:rsidR="6EFC561B">
        <w:t>and new opportunities with state</w:t>
      </w:r>
      <w:r w:rsidR="003F4EBF">
        <w:t>–</w:t>
      </w:r>
      <w:r w:rsidR="6EFC561B">
        <w:t>owned enterprises</w:t>
      </w:r>
      <w:r w:rsidR="66A5308B">
        <w:t xml:space="preserve"> </w:t>
      </w:r>
      <w:r w:rsidR="1F25C6BB">
        <w:t>to close emerging funding gaps from GOI agencies.</w:t>
      </w:r>
    </w:p>
    <w:p w14:paraId="30B6FD56" w14:textId="234C5E74" w:rsidR="7DA1A79A" w:rsidRDefault="7DA1A79A" w:rsidP="00015139">
      <w:r>
        <w:lastRenderedPageBreak/>
        <w:t xml:space="preserve">The </w:t>
      </w:r>
      <w:r w:rsidRPr="00F045DA">
        <w:rPr>
          <w:b/>
          <w:bCs/>
        </w:rPr>
        <w:t>Nusantara</w:t>
      </w:r>
      <w:r>
        <w:t xml:space="preserve"> program </w:t>
      </w:r>
      <w:r w:rsidR="022BAA26">
        <w:t>responded to a clear GOI ne</w:t>
      </w:r>
      <w:r>
        <w:t>ed</w:t>
      </w:r>
      <w:r w:rsidR="0A681070">
        <w:t xml:space="preserve"> and students appreciated the opportunity to gain a </w:t>
      </w:r>
      <w:proofErr w:type="spellStart"/>
      <w:proofErr w:type="gramStart"/>
      <w:r w:rsidR="0A681070">
        <w:t>Masters</w:t>
      </w:r>
      <w:proofErr w:type="spellEnd"/>
      <w:proofErr w:type="gramEnd"/>
      <w:r w:rsidR="0A681070">
        <w:t xml:space="preserve"> degree from the </w:t>
      </w:r>
      <w:proofErr w:type="gramStart"/>
      <w:r w:rsidR="0A681070">
        <w:t>newly</w:t>
      </w:r>
      <w:r w:rsidR="00684EC2">
        <w:t>–</w:t>
      </w:r>
      <w:r w:rsidR="0A681070">
        <w:t>established</w:t>
      </w:r>
      <w:proofErr w:type="gramEnd"/>
      <w:r w:rsidR="0A681070">
        <w:t xml:space="preserve"> Monash University Indonesia. However,</w:t>
      </w:r>
      <w:r w:rsidR="40257511">
        <w:t xml:space="preserve"> the program design lacked a clear pathway for contribution to IKN.</w:t>
      </w:r>
      <w:r>
        <w:t xml:space="preserve"> </w:t>
      </w:r>
      <w:r w:rsidR="40257511">
        <w:t>This, combined with</w:t>
      </w:r>
      <w:r>
        <w:t xml:space="preserve"> shifting priorities within GOI and a related lack</w:t>
      </w:r>
      <w:r w:rsidR="00684EC2">
        <w:t>–</w:t>
      </w:r>
      <w:r>
        <w:t>of</w:t>
      </w:r>
      <w:r w:rsidR="00684EC2">
        <w:t>–</w:t>
      </w:r>
      <w:r>
        <w:t>clarity on IKN’s f</w:t>
      </w:r>
      <w:r w:rsidR="7428E5C8">
        <w:t xml:space="preserve">uture, </w:t>
      </w:r>
      <w:r w:rsidR="70AC054B">
        <w:t>mean</w:t>
      </w:r>
      <w:r w:rsidR="002C4A0A">
        <w:t>s</w:t>
      </w:r>
      <w:r w:rsidR="70AC054B">
        <w:t xml:space="preserve"> that</w:t>
      </w:r>
      <w:r w:rsidR="7428E5C8">
        <w:t xml:space="preserve"> students </w:t>
      </w:r>
      <w:r w:rsidR="1FD4BBD5">
        <w:t>experienced</w:t>
      </w:r>
      <w:r w:rsidR="7428E5C8">
        <w:t xml:space="preserve"> limited engagement with IKN </w:t>
      </w:r>
      <w:r w:rsidR="2D6A7F45">
        <w:t>officials</w:t>
      </w:r>
      <w:r w:rsidR="1FD4BBD5">
        <w:t xml:space="preserve"> </w:t>
      </w:r>
      <w:r w:rsidR="055BE364">
        <w:t xml:space="preserve">and are unlikely to directly contribute to IKN. </w:t>
      </w:r>
      <w:r w:rsidR="459F02CC">
        <w:t>Nevertheless, the Nusantara pilot was insightful and provided good information on student desires, indicating that there is a high level of interest in AAI–funded scholarship opportunities to study at Australian university branch campuses in Indonesia (and not just at universities in Australia).</w:t>
      </w:r>
    </w:p>
    <w:p w14:paraId="424A36EA" w14:textId="40F907CE" w:rsidR="00F045DA" w:rsidRDefault="28A9C9E0" w:rsidP="4D08DFAA">
      <w:pPr>
        <w:pStyle w:val="RecommendationIndented"/>
        <w:rPr>
          <w:b/>
        </w:rPr>
      </w:pPr>
      <w:r w:rsidRPr="4D08DFAA">
        <w:rPr>
          <w:b/>
        </w:rPr>
        <w:t xml:space="preserve">Recommendation </w:t>
      </w:r>
      <w:r w:rsidR="0401093F" w:rsidRPr="4D08DFAA">
        <w:rPr>
          <w:b/>
        </w:rPr>
        <w:t>7</w:t>
      </w:r>
    </w:p>
    <w:p w14:paraId="5EAA7F99" w14:textId="681C4299" w:rsidR="7DA1A79A" w:rsidRPr="00EC1F12" w:rsidRDefault="2C0349CF" w:rsidP="00832BF6">
      <w:pPr>
        <w:pStyle w:val="RecommdedIndentbody"/>
      </w:pPr>
      <w:r>
        <w:t xml:space="preserve">Document learnings from </w:t>
      </w:r>
      <w:r w:rsidR="299293A4">
        <w:t xml:space="preserve">the </w:t>
      </w:r>
      <w:r w:rsidR="055BE364">
        <w:t xml:space="preserve">Nusantara </w:t>
      </w:r>
      <w:r w:rsidR="1CDE6656">
        <w:t>p</w:t>
      </w:r>
      <w:r w:rsidR="7C41AB15">
        <w:t>ilo</w:t>
      </w:r>
      <w:r w:rsidR="00F045DA">
        <w:t xml:space="preserve">t and </w:t>
      </w:r>
      <w:r w:rsidR="71DF23C4">
        <w:t>consider similar approaches as potential new AAI modalities in line with specific GOA and GOI priority areas such as climate change</w:t>
      </w:r>
      <w:r w:rsidR="00EC1F12">
        <w:t>.</w:t>
      </w:r>
      <w:r w:rsidR="71DF23C4">
        <w:t xml:space="preserve"> </w:t>
      </w:r>
    </w:p>
    <w:p w14:paraId="32051021" w14:textId="44C61533" w:rsidR="390082B0" w:rsidRDefault="390082B0" w:rsidP="00015139">
      <w:r w:rsidRPr="3881AE82">
        <w:rPr>
          <w:b/>
          <w:bCs/>
        </w:rPr>
        <w:t>Financial stress</w:t>
      </w:r>
      <w:r>
        <w:t xml:space="preserve"> because of inadequate CLE is a significant challenge for Masters</w:t>
      </w:r>
      <w:r w:rsidR="3F56D47C">
        <w:t>, SSMP</w:t>
      </w:r>
      <w:r>
        <w:t xml:space="preserve"> and PhD awardees in Australia, impacting their study experience and their ability to build meaningful linkages with Australian people and organisations.</w:t>
      </w:r>
      <w:r w:rsidR="4A967263">
        <w:t xml:space="preserve"> While the review team notes that the CLE was increased by 10% two years ago, awardees continue to struggle to make ends meet while studying in Australia, especially </w:t>
      </w:r>
      <w:r w:rsidR="52406A78">
        <w:t xml:space="preserve">younger awardees, </w:t>
      </w:r>
      <w:r w:rsidR="4A967263">
        <w:t>single awardees with children</w:t>
      </w:r>
      <w:r w:rsidR="22C84F69">
        <w:t>,</w:t>
      </w:r>
      <w:r w:rsidR="4A967263">
        <w:t xml:space="preserve"> and awardees with partners and children.</w:t>
      </w:r>
    </w:p>
    <w:p w14:paraId="51989771" w14:textId="1A940EDD" w:rsidR="008E59AA" w:rsidRDefault="008E59AA" w:rsidP="3881AE82">
      <w:pPr>
        <w:pStyle w:val="RecommendationIndented"/>
        <w:rPr>
          <w:b/>
        </w:rPr>
      </w:pPr>
      <w:r w:rsidRPr="3881AE82">
        <w:rPr>
          <w:b/>
        </w:rPr>
        <w:t xml:space="preserve">Recommendation </w:t>
      </w:r>
      <w:r w:rsidR="08FDDEF2" w:rsidRPr="3881AE82">
        <w:rPr>
          <w:b/>
        </w:rPr>
        <w:t>8</w:t>
      </w:r>
    </w:p>
    <w:p w14:paraId="65F698B9" w14:textId="77777777" w:rsidR="008E59AA" w:rsidRPr="0082592F" w:rsidRDefault="008E59AA" w:rsidP="008E59AA">
      <w:pPr>
        <w:pStyle w:val="RecommdedIndentbody"/>
      </w:pPr>
      <w:r w:rsidRPr="0082592F">
        <w:t xml:space="preserve">Advocate for annual indexation of CLE for all AA awardees globally. </w:t>
      </w:r>
    </w:p>
    <w:p w14:paraId="3451ED19" w14:textId="6BD08A09" w:rsidR="4D08DFAA" w:rsidRDefault="008E59AA" w:rsidP="00B041D6">
      <w:r>
        <w:t xml:space="preserve">There is significant scope for strengthening the on–award </w:t>
      </w:r>
      <w:r w:rsidRPr="4D08DFAA">
        <w:rPr>
          <w:b/>
          <w:bCs/>
        </w:rPr>
        <w:t>enrichment and linkages offerings.</w:t>
      </w:r>
      <w:r>
        <w:t xml:space="preserve"> Having multiple points of exposure to Australia has been shown to be the most effective way to build personal and institutional relationships. Internships, work placements and exposure to Australian work environments through field visits are in high demand from awardees, as are AA–wide activities involving awardees from other countries (not just Indonesia). The Aus4ASEAN approach to on–award activities provides a strong example to replicate in Masters and PhD modalities, as does the ILLA program through its placement of awardees in Australian schools</w:t>
      </w:r>
      <w:r w:rsidR="5DB51BF2">
        <w:t xml:space="preserve"> and universities (although the review team recommends focusing primarily on schools</w:t>
      </w:r>
      <w:r w:rsidR="3E1C9590">
        <w:t xml:space="preserve"> due to </w:t>
      </w:r>
      <w:r w:rsidR="0029780E">
        <w:t xml:space="preserve">the potential for </w:t>
      </w:r>
      <w:r w:rsidR="3E1C9590">
        <w:t xml:space="preserve">more significant impact </w:t>
      </w:r>
      <w:r w:rsidR="633D1C20">
        <w:t>at schools, where resources are more limited than at universities,</w:t>
      </w:r>
      <w:r w:rsidR="3E1C9590">
        <w:t xml:space="preserve"> as well as lower</w:t>
      </w:r>
      <w:r w:rsidR="575B5D3B">
        <w:t xml:space="preserve"> anecdotal</w:t>
      </w:r>
      <w:r w:rsidR="3E1C9590">
        <w:t xml:space="preserve"> levels of satisfaction among ILLA scholars at universities</w:t>
      </w:r>
      <w:r w:rsidR="5DB51BF2">
        <w:t>)</w:t>
      </w:r>
      <w:r>
        <w:t>.</w:t>
      </w:r>
    </w:p>
    <w:p w14:paraId="079AED2F" w14:textId="09048504" w:rsidR="008E59AA" w:rsidRDefault="008E59AA" w:rsidP="008E59AA">
      <w:pPr>
        <w:pStyle w:val="RecommendationIndented"/>
      </w:pPr>
      <w:r w:rsidRPr="3881AE82">
        <w:rPr>
          <w:b/>
        </w:rPr>
        <w:t>Recommendation</w:t>
      </w:r>
      <w:r w:rsidR="6D1A3A00" w:rsidRPr="3881AE82">
        <w:rPr>
          <w:b/>
        </w:rPr>
        <w:t xml:space="preserve"> </w:t>
      </w:r>
      <w:r w:rsidR="06FF8222" w:rsidRPr="3881AE82">
        <w:rPr>
          <w:b/>
        </w:rPr>
        <w:t>9</w:t>
      </w:r>
      <w:r>
        <w:t xml:space="preserve"> </w:t>
      </w:r>
    </w:p>
    <w:p w14:paraId="5D89E0D7" w14:textId="7CDC3DB4" w:rsidR="008E59AA" w:rsidRPr="00F16BDC" w:rsidRDefault="008E59AA" w:rsidP="008E59AA">
      <w:pPr>
        <w:pStyle w:val="RecommdedIndentbody"/>
      </w:pPr>
      <w:r>
        <w:t>Explore opportunities to increase the on–award enrichment and linkages activities, with a focus on internships, work placements and exposure to Australian work environments</w:t>
      </w:r>
      <w:r w:rsidR="4E1F4675">
        <w:t>,</w:t>
      </w:r>
      <w:r>
        <w:t xml:space="preserve"> and expanding the ILLA program</w:t>
      </w:r>
      <w:r w:rsidR="678727F1">
        <w:t>, with a focus on schools rather than universities</w:t>
      </w:r>
      <w:r>
        <w:t>.</w:t>
      </w:r>
    </w:p>
    <w:p w14:paraId="3D3C19F8" w14:textId="7B7F4DC0" w:rsidR="639B741A" w:rsidRDefault="639B741A" w:rsidP="00015139">
      <w:r w:rsidRPr="00DF0313">
        <w:rPr>
          <w:b/>
          <w:bCs/>
        </w:rPr>
        <w:t>P</w:t>
      </w:r>
      <w:r w:rsidR="00DF0313" w:rsidRPr="00DF0313">
        <w:rPr>
          <w:b/>
          <w:bCs/>
        </w:rPr>
        <w:t>re</w:t>
      </w:r>
      <w:r w:rsidR="003F4EBF">
        <w:rPr>
          <w:b/>
          <w:bCs/>
        </w:rPr>
        <w:t>–</w:t>
      </w:r>
      <w:r w:rsidR="00DF0313" w:rsidRPr="00DF0313">
        <w:rPr>
          <w:b/>
          <w:bCs/>
        </w:rPr>
        <w:t>Departure Training</w:t>
      </w:r>
      <w:r>
        <w:t xml:space="preserve"> remains a </w:t>
      </w:r>
      <w:r w:rsidR="00A215E0">
        <w:t>highly</w:t>
      </w:r>
      <w:r>
        <w:t xml:space="preserve"> beneficial and unique offering of the AAI program. However, </w:t>
      </w:r>
      <w:r w:rsidR="00A215E0">
        <w:t xml:space="preserve">the </w:t>
      </w:r>
      <w:r>
        <w:t>improvements can be made to ensure awardees gain the knowledge and skills they need to not just survive but thrive while on</w:t>
      </w:r>
      <w:r w:rsidR="003F4EBF">
        <w:t>–</w:t>
      </w:r>
      <w:r>
        <w:t>award in Australia.</w:t>
      </w:r>
    </w:p>
    <w:p w14:paraId="42C21FFC" w14:textId="77E04770" w:rsidR="00DF0313" w:rsidRDefault="00DF0313" w:rsidP="00DF0313">
      <w:pPr>
        <w:pStyle w:val="ListBullet1"/>
      </w:pPr>
      <w:r>
        <w:t>Develop new and revise existing content on personal budgets, mental wellbeing (including mental health first aid)</w:t>
      </w:r>
      <w:r w:rsidR="00B60C6C">
        <w:t>,</w:t>
      </w:r>
      <w:r>
        <w:t xml:space="preserve"> targeted content for awardees planning to bring </w:t>
      </w:r>
      <w:r>
        <w:lastRenderedPageBreak/>
        <w:t>their families (providing information such as education and health insurance for children)</w:t>
      </w:r>
      <w:r w:rsidR="00B60C6C">
        <w:t xml:space="preserve"> </w:t>
      </w:r>
      <w:r>
        <w:t>and simplification of GEDSI content.</w:t>
      </w:r>
    </w:p>
    <w:p w14:paraId="23B88429" w14:textId="29027E10" w:rsidR="00DF0313" w:rsidRDefault="00DF0313" w:rsidP="00015139">
      <w:pPr>
        <w:pStyle w:val="ListBullet1"/>
      </w:pPr>
      <w:r>
        <w:t xml:space="preserve">Review and determine </w:t>
      </w:r>
      <w:r w:rsidR="002253B4">
        <w:t xml:space="preserve">the </w:t>
      </w:r>
      <w:r>
        <w:t>minimum duration of PDT in late 2025 following further data collection on participants’ experiences and satisfaction with different PDT lengths.</w:t>
      </w:r>
    </w:p>
    <w:p w14:paraId="29E182B7" w14:textId="269102CE" w:rsidR="00FC195A" w:rsidRDefault="7F4F6CF3" w:rsidP="3881AE82">
      <w:pPr>
        <w:pStyle w:val="RecommendationIndented"/>
        <w:rPr>
          <w:b/>
        </w:rPr>
      </w:pPr>
      <w:r w:rsidRPr="3881AE82">
        <w:rPr>
          <w:b/>
        </w:rPr>
        <w:t xml:space="preserve">Recommendation </w:t>
      </w:r>
      <w:r w:rsidR="56EFB59C" w:rsidRPr="3881AE82">
        <w:rPr>
          <w:b/>
        </w:rPr>
        <w:t>1</w:t>
      </w:r>
      <w:r w:rsidR="6C25AF95" w:rsidRPr="3881AE82">
        <w:rPr>
          <w:b/>
        </w:rPr>
        <w:t>0</w:t>
      </w:r>
    </w:p>
    <w:p w14:paraId="68E84943" w14:textId="41FFC31B" w:rsidR="54D61FDD" w:rsidRPr="00FC195A" w:rsidRDefault="1BD470C6" w:rsidP="00832BF6">
      <w:pPr>
        <w:pStyle w:val="RecommdedIndentbody"/>
      </w:pPr>
      <w:r w:rsidRPr="00FC195A">
        <w:t>Review</w:t>
      </w:r>
      <w:r w:rsidR="21086138" w:rsidRPr="00FC195A">
        <w:t xml:space="preserve"> and revise</w:t>
      </w:r>
      <w:r w:rsidRPr="00FC195A">
        <w:t xml:space="preserve"> the content </w:t>
      </w:r>
      <w:r w:rsidR="644FA908" w:rsidRPr="00FC195A">
        <w:t>and duration</w:t>
      </w:r>
      <w:r w:rsidRPr="00FC195A">
        <w:t xml:space="preserve"> of</w:t>
      </w:r>
      <w:r w:rsidR="053FFE98" w:rsidRPr="00FC195A">
        <w:t xml:space="preserve"> PDT</w:t>
      </w:r>
      <w:r w:rsidR="626CC9B2" w:rsidRPr="00FC195A">
        <w:t xml:space="preserve"> with the objective of improving effectiveness for awardees</w:t>
      </w:r>
      <w:r w:rsidR="0004321D">
        <w:t>.</w:t>
      </w:r>
    </w:p>
    <w:p w14:paraId="610452D7" w14:textId="5C7F50BB" w:rsidR="00E40699" w:rsidRDefault="00E40699" w:rsidP="00DC016C">
      <w:pPr>
        <w:pStyle w:val="Heading2"/>
        <w:spacing w:line="264" w:lineRule="auto"/>
      </w:pPr>
      <w:bookmarkStart w:id="93" w:name="_Toc194238049"/>
      <w:bookmarkStart w:id="94" w:name="_Toc203603090"/>
      <w:bookmarkStart w:id="95" w:name="_Toc204033695"/>
      <w:r>
        <w:t>Efficiency</w:t>
      </w:r>
      <w:bookmarkEnd w:id="93"/>
      <w:bookmarkEnd w:id="94"/>
      <w:bookmarkEnd w:id="95"/>
    </w:p>
    <w:p w14:paraId="7DEAF8F0" w14:textId="1155FACB" w:rsidR="00E40699" w:rsidRPr="00F904A5" w:rsidRDefault="00B66C52" w:rsidP="00F904A5">
      <w:pPr>
        <w:rPr>
          <w:i/>
          <w:iCs/>
        </w:rPr>
      </w:pPr>
      <w:r w:rsidRPr="00F904A5">
        <w:rPr>
          <w:i/>
          <w:iCs/>
        </w:rPr>
        <w:t xml:space="preserve">KRQ 3: </w:t>
      </w:r>
      <w:r w:rsidR="00E40699" w:rsidRPr="00F904A5">
        <w:rPr>
          <w:i/>
          <w:iCs/>
        </w:rPr>
        <w:t>How efficient is program management and resourcing in achieving the outputs and expected outcomes?</w:t>
      </w:r>
    </w:p>
    <w:p w14:paraId="4E909715" w14:textId="44D09D4D" w:rsidR="00B30DF3" w:rsidRDefault="00B30DF3" w:rsidP="00BF68F0">
      <w:pPr>
        <w:rPr>
          <w:b/>
          <w:bCs/>
          <w:color w:val="000000"/>
        </w:rPr>
      </w:pPr>
      <w:r w:rsidRPr="00D3042D">
        <w:rPr>
          <w:b/>
          <w:bCs/>
          <w:color w:val="000000"/>
        </w:rPr>
        <w:t xml:space="preserve">Overall, </w:t>
      </w:r>
      <w:r w:rsidR="00BF68F0" w:rsidRPr="00D3042D">
        <w:rPr>
          <w:b/>
          <w:bCs/>
          <w:color w:val="000000"/>
        </w:rPr>
        <w:t>AAI is well</w:t>
      </w:r>
      <w:r w:rsidR="00684EC2">
        <w:rPr>
          <w:b/>
          <w:bCs/>
          <w:color w:val="000000"/>
        </w:rPr>
        <w:t>–</w:t>
      </w:r>
      <w:r w:rsidR="00BF68F0" w:rsidRPr="00D3042D">
        <w:rPr>
          <w:b/>
          <w:bCs/>
          <w:color w:val="000000"/>
        </w:rPr>
        <w:t>planned and managed and has strong systems and processes in place to focus on efficient delivery of the program.</w:t>
      </w:r>
      <w:r w:rsidR="00BF68F0" w:rsidRPr="00B30DF3">
        <w:rPr>
          <w:color w:val="000000"/>
        </w:rPr>
        <w:t xml:space="preserve"> </w:t>
      </w:r>
      <w:r w:rsidR="00D66C47" w:rsidRPr="00B30DF3">
        <w:rPr>
          <w:color w:val="000000"/>
        </w:rPr>
        <w:t xml:space="preserve">Its </w:t>
      </w:r>
      <w:r w:rsidR="006F3A68" w:rsidRPr="00B30DF3">
        <w:rPr>
          <w:color w:val="000000"/>
        </w:rPr>
        <w:t>cost</w:t>
      </w:r>
      <w:r w:rsidR="00D66C47" w:rsidRPr="00B30DF3">
        <w:rPr>
          <w:color w:val="000000"/>
        </w:rPr>
        <w:t xml:space="preserve"> of resources is </w:t>
      </w:r>
      <w:r w:rsidR="004F3F44" w:rsidRPr="00B30DF3">
        <w:rPr>
          <w:color w:val="000000"/>
        </w:rPr>
        <w:t xml:space="preserve">in line with </w:t>
      </w:r>
      <w:r w:rsidR="006F3A68" w:rsidRPr="00B30DF3">
        <w:rPr>
          <w:color w:val="000000"/>
        </w:rPr>
        <w:t xml:space="preserve">the </w:t>
      </w:r>
      <w:r w:rsidR="003072C8" w:rsidRPr="00B30DF3">
        <w:rPr>
          <w:color w:val="000000"/>
        </w:rPr>
        <w:t>assumptions</w:t>
      </w:r>
      <w:r w:rsidR="006F3A68" w:rsidRPr="00B30DF3">
        <w:rPr>
          <w:color w:val="000000"/>
        </w:rPr>
        <w:t xml:space="preserve"> </w:t>
      </w:r>
      <w:r w:rsidR="003072C8" w:rsidRPr="00B30DF3">
        <w:rPr>
          <w:color w:val="000000"/>
        </w:rPr>
        <w:t>contained</w:t>
      </w:r>
      <w:r w:rsidR="006F3A68" w:rsidRPr="00B30DF3">
        <w:rPr>
          <w:color w:val="000000"/>
        </w:rPr>
        <w:t xml:space="preserve"> in the Investment Design Document (IDD), after allowing for the expanded </w:t>
      </w:r>
      <w:r w:rsidR="003072C8" w:rsidRPr="00B30DF3">
        <w:rPr>
          <w:color w:val="000000"/>
        </w:rPr>
        <w:t>s</w:t>
      </w:r>
      <w:r w:rsidR="00B84D95" w:rsidRPr="00B30DF3">
        <w:rPr>
          <w:color w:val="000000"/>
        </w:rPr>
        <w:t>c</w:t>
      </w:r>
      <w:r w:rsidR="003072C8" w:rsidRPr="00B30DF3">
        <w:rPr>
          <w:color w:val="000000"/>
        </w:rPr>
        <w:t xml:space="preserve">ope </w:t>
      </w:r>
      <w:r w:rsidR="00B73BAA">
        <w:rPr>
          <w:color w:val="000000"/>
        </w:rPr>
        <w:t>o</w:t>
      </w:r>
      <w:r w:rsidR="003072C8" w:rsidRPr="00B30DF3">
        <w:rPr>
          <w:color w:val="000000"/>
        </w:rPr>
        <w:t>f its delivery and cost factors outside its control.</w:t>
      </w:r>
      <w:r w:rsidR="007E72ED">
        <w:rPr>
          <w:b/>
          <w:bCs/>
          <w:color w:val="000000"/>
        </w:rPr>
        <w:t xml:space="preserve"> </w:t>
      </w:r>
    </w:p>
    <w:p w14:paraId="2F5342B6" w14:textId="77BAA843" w:rsidR="0024315D" w:rsidRDefault="00552BEE" w:rsidP="00D3042D">
      <w:r>
        <w:t>Ther</w:t>
      </w:r>
      <w:r w:rsidR="00FD4692">
        <w:t>e</w:t>
      </w:r>
      <w:r>
        <w:t xml:space="preserve"> are </w:t>
      </w:r>
      <w:proofErr w:type="gramStart"/>
      <w:r>
        <w:t>a number of</w:t>
      </w:r>
      <w:proofErr w:type="gramEnd"/>
      <w:r>
        <w:t xml:space="preserve"> </w:t>
      </w:r>
      <w:r w:rsidR="00FD4692">
        <w:t xml:space="preserve">factors that </w:t>
      </w:r>
      <w:r>
        <w:t>contribut</w:t>
      </w:r>
      <w:r w:rsidR="00FD4692">
        <w:t xml:space="preserve">e </w:t>
      </w:r>
      <w:r>
        <w:t>to AAI</w:t>
      </w:r>
      <w:r w:rsidR="00FD4692">
        <w:t xml:space="preserve">’s </w:t>
      </w:r>
      <w:r w:rsidR="00BF68F0">
        <w:t>efficien</w:t>
      </w:r>
      <w:r w:rsidR="005F0760">
        <w:t>cy</w:t>
      </w:r>
      <w:r w:rsidR="00353D47">
        <w:t xml:space="preserve">. The </w:t>
      </w:r>
      <w:r w:rsidR="00BF68F0">
        <w:t xml:space="preserve">AAI managing contractor team has strong experience in implementing the AAI program, follows ‘value for money’ principles in procurement, </w:t>
      </w:r>
      <w:r w:rsidR="004608D1">
        <w:t>is</w:t>
      </w:r>
      <w:r w:rsidR="00BF68F0">
        <w:t xml:space="preserve"> flexible and innovative in delivering additional activities while completing </w:t>
      </w:r>
      <w:r w:rsidR="002E6439">
        <w:t xml:space="preserve">a </w:t>
      </w:r>
      <w:r w:rsidR="00AA7AEB">
        <w:t xml:space="preserve">very large number of </w:t>
      </w:r>
      <w:r w:rsidR="00BF68F0">
        <w:t xml:space="preserve">activities in the </w:t>
      </w:r>
      <w:r w:rsidR="00AA7AEB">
        <w:t>annual</w:t>
      </w:r>
      <w:r w:rsidR="0024315D">
        <w:t xml:space="preserve"> </w:t>
      </w:r>
      <w:r w:rsidR="00BF68F0">
        <w:t>workplan</w:t>
      </w:r>
      <w:r w:rsidR="00110822">
        <w:t xml:space="preserve"> and has a strong focus on </w:t>
      </w:r>
      <w:r w:rsidR="00933F69">
        <w:t>learning</w:t>
      </w:r>
      <w:r w:rsidR="00535D73">
        <w:t xml:space="preserve">, </w:t>
      </w:r>
      <w:r w:rsidR="00B03452">
        <w:t>adaptation</w:t>
      </w:r>
      <w:r w:rsidR="00933F69">
        <w:t xml:space="preserve"> and improvement</w:t>
      </w:r>
      <w:r w:rsidR="00BF68F0">
        <w:t>.</w:t>
      </w:r>
    </w:p>
    <w:p w14:paraId="7E5EF155" w14:textId="66025B30" w:rsidR="002D6476" w:rsidRDefault="00CA3577" w:rsidP="00D3042D">
      <w:r w:rsidRPr="009C23BE">
        <w:t xml:space="preserve">The </w:t>
      </w:r>
      <w:r w:rsidR="00F11782" w:rsidRPr="009C23BE">
        <w:t xml:space="preserve">AAI awards cycle </w:t>
      </w:r>
      <w:r w:rsidR="0046151E" w:rsidRPr="009C23BE">
        <w:t xml:space="preserve">is underpinned by </w:t>
      </w:r>
      <w:r w:rsidRPr="009C23BE">
        <w:t xml:space="preserve">an extensive range of activities delivered to strict timeframes, and </w:t>
      </w:r>
      <w:r w:rsidR="001A0F20" w:rsidRPr="009C23BE">
        <w:t xml:space="preserve">this </w:t>
      </w:r>
      <w:r w:rsidRPr="009C23BE">
        <w:t xml:space="preserve">requires a highly detailed and structured approach to </w:t>
      </w:r>
      <w:r w:rsidR="001A0F20" w:rsidRPr="009C23BE">
        <w:t xml:space="preserve">work </w:t>
      </w:r>
      <w:r w:rsidRPr="009C23BE">
        <w:t>planning and coordination to deliver activities in an efficient and timely manner.</w:t>
      </w:r>
      <w:r>
        <w:t xml:space="preserve"> </w:t>
      </w:r>
      <w:r w:rsidR="00535D73">
        <w:t xml:space="preserve">The annual </w:t>
      </w:r>
      <w:r w:rsidR="00A2142C">
        <w:t>plan</w:t>
      </w:r>
      <w:r w:rsidR="00EB35C2">
        <w:t xml:space="preserve"> that supports </w:t>
      </w:r>
      <w:r w:rsidR="002A7E1F">
        <w:t>delivery</w:t>
      </w:r>
      <w:r w:rsidR="00EB35C2">
        <w:t xml:space="preserve"> of the program is </w:t>
      </w:r>
      <w:r w:rsidR="002A7E1F">
        <w:t>comprehensive</w:t>
      </w:r>
      <w:r w:rsidR="00EB35C2">
        <w:t xml:space="preserve"> and incudes</w:t>
      </w:r>
      <w:r w:rsidR="002A7E1F">
        <w:t xml:space="preserve"> </w:t>
      </w:r>
      <w:r w:rsidR="00513D0D">
        <w:t xml:space="preserve">detailed plans covering </w:t>
      </w:r>
      <w:r w:rsidR="00CC0668">
        <w:t xml:space="preserve">each output, as well as </w:t>
      </w:r>
      <w:r w:rsidR="006769FB">
        <w:t>related plans for areas such as GEDSI, MEL and risk</w:t>
      </w:r>
      <w:r w:rsidR="0008022D">
        <w:t>.</w:t>
      </w:r>
      <w:r w:rsidR="008F69E0">
        <w:t xml:space="preserve"> This approach to planning </w:t>
      </w:r>
      <w:r w:rsidR="00926048">
        <w:t>ensures</w:t>
      </w:r>
      <w:r w:rsidR="008F69E0">
        <w:t xml:space="preserve"> that the resources of the program are</w:t>
      </w:r>
      <w:r w:rsidR="00926048">
        <w:t xml:space="preserve"> </w:t>
      </w:r>
      <w:r w:rsidR="001252A0">
        <w:t>used efficiently and are appropriately targeted.</w:t>
      </w:r>
    </w:p>
    <w:p w14:paraId="02536A93" w14:textId="5CB3928D" w:rsidR="00E41BF8" w:rsidRDefault="00E41BF8" w:rsidP="00DC016C">
      <w:pPr>
        <w:pStyle w:val="Heading3-NoNumber"/>
        <w:spacing w:line="264" w:lineRule="auto"/>
      </w:pPr>
      <w:bookmarkStart w:id="96" w:name="_Toc791941932"/>
      <w:r>
        <w:t>Governance, management and oversight</w:t>
      </w:r>
      <w:bookmarkEnd w:id="96"/>
    </w:p>
    <w:p w14:paraId="0FF0C0DB" w14:textId="410C521F" w:rsidR="00DA1859" w:rsidRPr="00C823B2" w:rsidRDefault="73264AEE" w:rsidP="00D3042D">
      <w:r>
        <w:t xml:space="preserve">AAI’s current </w:t>
      </w:r>
      <w:r w:rsidRPr="006D2CD4">
        <w:rPr>
          <w:b/>
          <w:bCs/>
        </w:rPr>
        <w:t>governance</w:t>
      </w:r>
      <w:r>
        <w:t xml:space="preserve"> model</w:t>
      </w:r>
      <w:r w:rsidR="0035536B">
        <w:t xml:space="preserve"> builds on the streng</w:t>
      </w:r>
      <w:r w:rsidR="00A135E5">
        <w:t xml:space="preserve">ths of the </w:t>
      </w:r>
      <w:r w:rsidR="00D47419">
        <w:t xml:space="preserve">arrangements </w:t>
      </w:r>
      <w:r w:rsidR="005404D3">
        <w:t xml:space="preserve">used successfully in the previous phase of the program. </w:t>
      </w:r>
      <w:r w:rsidR="00D47419">
        <w:t>These arrang</w:t>
      </w:r>
      <w:r w:rsidR="00DA1859">
        <w:t>e</w:t>
      </w:r>
      <w:r w:rsidR="00D47419">
        <w:t xml:space="preserve">ments </w:t>
      </w:r>
      <w:r w:rsidR="006E05A8">
        <w:t xml:space="preserve">focus on the </w:t>
      </w:r>
      <w:r w:rsidR="005F320B">
        <w:t>Program Coordinating Committee (PCC)</w:t>
      </w:r>
      <w:r w:rsidR="00DA1859">
        <w:t>,</w:t>
      </w:r>
      <w:r w:rsidR="005F320B">
        <w:t xml:space="preserve"> </w:t>
      </w:r>
      <w:r w:rsidR="005F320B" w:rsidRPr="00DA1859">
        <w:t>co</w:t>
      </w:r>
      <w:r w:rsidR="00684EC2">
        <w:t>–</w:t>
      </w:r>
      <w:r w:rsidR="005F320B" w:rsidRPr="00DA1859">
        <w:t xml:space="preserve">chaired by </w:t>
      </w:r>
      <w:r w:rsidR="00DA1859" w:rsidRPr="00DA1859">
        <w:t xml:space="preserve">DFAT and the Indonesian </w:t>
      </w:r>
      <w:r w:rsidR="00DA1859" w:rsidRPr="00C823B2">
        <w:t>Ministry of State Secretariat (</w:t>
      </w:r>
      <w:proofErr w:type="spellStart"/>
      <w:r w:rsidR="00DA1859" w:rsidRPr="00C823B2">
        <w:t>SetNeg</w:t>
      </w:r>
      <w:proofErr w:type="spellEnd"/>
      <w:r w:rsidR="00032A55" w:rsidRPr="00C823B2">
        <w:t>), with</w:t>
      </w:r>
      <w:r w:rsidR="008E3092" w:rsidRPr="00C823B2">
        <w:t xml:space="preserve"> </w:t>
      </w:r>
      <w:r w:rsidR="00C823B2" w:rsidRPr="00C823B2">
        <w:t>membership of</w:t>
      </w:r>
      <w:r w:rsidR="00032A55" w:rsidRPr="00C823B2">
        <w:t xml:space="preserve"> PCC includ</w:t>
      </w:r>
      <w:r w:rsidR="00C823B2" w:rsidRPr="00C823B2">
        <w:t>ing</w:t>
      </w:r>
      <w:r w:rsidR="00032A55" w:rsidRPr="00C823B2">
        <w:t xml:space="preserve"> the Ministry of National Development Planning (BAPPENAS), the Ministry of Home Affairs, the Ministry of Foreign Affairs and the Ministry of Education, Culture, Research and Technology.</w:t>
      </w:r>
    </w:p>
    <w:p w14:paraId="6424E871" w14:textId="5A84D16C" w:rsidR="00C144E5" w:rsidRDefault="00C823B2" w:rsidP="00D3042D">
      <w:r>
        <w:t xml:space="preserve">The PCC </w:t>
      </w:r>
      <w:r w:rsidR="00A135E5">
        <w:t>arrangements</w:t>
      </w:r>
      <w:r w:rsidR="00D34483">
        <w:t xml:space="preserve"> </w:t>
      </w:r>
      <w:r w:rsidR="5ADD3454">
        <w:t>balance</w:t>
      </w:r>
      <w:r w:rsidR="00D34483">
        <w:t xml:space="preserve"> </w:t>
      </w:r>
      <w:r w:rsidR="00D45433">
        <w:t xml:space="preserve">engagement with </w:t>
      </w:r>
      <w:r w:rsidR="001F3559">
        <w:t>Ministries to facilitate input and advice</w:t>
      </w:r>
      <w:r w:rsidR="00FC5E83">
        <w:t xml:space="preserve"> on strategic </w:t>
      </w:r>
      <w:r w:rsidR="00F55CDA">
        <w:t>priorities and specific operational matters</w:t>
      </w:r>
      <w:r w:rsidR="001F3559">
        <w:t xml:space="preserve">, with </w:t>
      </w:r>
      <w:r w:rsidR="00F55CDA">
        <w:t>decision</w:t>
      </w:r>
      <w:r w:rsidR="00684EC2">
        <w:t>–</w:t>
      </w:r>
      <w:r w:rsidR="00F55CDA">
        <w:t>making by the co</w:t>
      </w:r>
      <w:r w:rsidR="00684EC2">
        <w:t>–</w:t>
      </w:r>
      <w:r w:rsidR="00F55CDA">
        <w:t xml:space="preserve">chairs </w:t>
      </w:r>
      <w:r w:rsidR="000927AA">
        <w:t xml:space="preserve">to provide </w:t>
      </w:r>
      <w:r w:rsidR="004E6036">
        <w:t xml:space="preserve">efficient and timely </w:t>
      </w:r>
      <w:r w:rsidR="00A4604B">
        <w:t>approval</w:t>
      </w:r>
      <w:r w:rsidR="00804699">
        <w:t xml:space="preserve"> of key decisions and </w:t>
      </w:r>
      <w:r w:rsidR="00EB7112">
        <w:t>documents.</w:t>
      </w:r>
    </w:p>
    <w:p w14:paraId="58D8EDAA" w14:textId="61B099B3" w:rsidR="00C144E5" w:rsidRDefault="00A63C85" w:rsidP="00D3042D">
      <w:r>
        <w:t xml:space="preserve">AAI is the </w:t>
      </w:r>
      <w:r w:rsidR="001F54CF">
        <w:t>secretariat</w:t>
      </w:r>
      <w:r>
        <w:t xml:space="preserve"> of the PCC and provides a seconded resource to </w:t>
      </w:r>
      <w:proofErr w:type="spellStart"/>
      <w:r>
        <w:t>SetNeg</w:t>
      </w:r>
      <w:proofErr w:type="spellEnd"/>
      <w:r w:rsidR="0037548A">
        <w:t>,</w:t>
      </w:r>
      <w:r w:rsidR="001F54CF">
        <w:t xml:space="preserve"> which </w:t>
      </w:r>
      <w:r w:rsidR="0037548A">
        <w:t>supports</w:t>
      </w:r>
      <w:r w:rsidR="001F54CF">
        <w:t xml:space="preserve"> the efficient </w:t>
      </w:r>
      <w:r w:rsidR="00A356FC">
        <w:t>operation</w:t>
      </w:r>
      <w:r w:rsidR="001F54CF">
        <w:t xml:space="preserve"> of the PCC</w:t>
      </w:r>
      <w:r w:rsidR="00A356FC">
        <w:t xml:space="preserve"> through c</w:t>
      </w:r>
      <w:r w:rsidR="00970525">
        <w:t>o</w:t>
      </w:r>
      <w:r w:rsidR="00A356FC">
        <w:t>ordination</w:t>
      </w:r>
      <w:r w:rsidR="00970525">
        <w:t xml:space="preserve"> and administrative support</w:t>
      </w:r>
      <w:r w:rsidR="00A356FC">
        <w:t>.</w:t>
      </w:r>
    </w:p>
    <w:p w14:paraId="2A08181F" w14:textId="0B651AA4" w:rsidR="00E41BF8" w:rsidRDefault="00E2771F" w:rsidP="00D3042D">
      <w:r>
        <w:lastRenderedPageBreak/>
        <w:t>The P</w:t>
      </w:r>
      <w:r w:rsidR="00ED6DB6">
        <w:t>C</w:t>
      </w:r>
      <w:r>
        <w:t xml:space="preserve">C arrangement, and the shared strategic management of AAI by </w:t>
      </w:r>
      <w:r w:rsidR="73264AEE">
        <w:t xml:space="preserve">DFAT and </w:t>
      </w:r>
      <w:proofErr w:type="spellStart"/>
      <w:r w:rsidR="73264AEE">
        <w:t>SetNeg</w:t>
      </w:r>
      <w:proofErr w:type="spellEnd"/>
      <w:r w:rsidR="004F6911">
        <w:t>,</w:t>
      </w:r>
      <w:r w:rsidR="73264AEE">
        <w:t xml:space="preserve"> works effectively and efficiently. </w:t>
      </w:r>
      <w:proofErr w:type="spellStart"/>
      <w:r w:rsidR="19AC5C26">
        <w:t>SetNeg</w:t>
      </w:r>
      <w:proofErr w:type="spellEnd"/>
      <w:r w:rsidR="19AC5C26">
        <w:t xml:space="preserve"> and other ministries represented in PCC confirm that the current model of </w:t>
      </w:r>
      <w:r>
        <w:t xml:space="preserve">engagement and </w:t>
      </w:r>
      <w:r w:rsidR="19AC5C26">
        <w:t xml:space="preserve">communication with GOI stakeholders is working well. Biannual PCC meetings </w:t>
      </w:r>
      <w:proofErr w:type="gramStart"/>
      <w:r w:rsidR="19AC5C26">
        <w:t>are considered to be</w:t>
      </w:r>
      <w:proofErr w:type="gramEnd"/>
      <w:r w:rsidR="19AC5C26">
        <w:t xml:space="preserve"> very benefic</w:t>
      </w:r>
      <w:r w:rsidR="19AC5C26" w:rsidRPr="00DC1138">
        <w:t>ial</w:t>
      </w:r>
      <w:r w:rsidR="19AC5C26">
        <w:t xml:space="preserve"> and enable AAI and stakeholders to ad</w:t>
      </w:r>
      <w:r w:rsidR="00C45D25">
        <w:t>apt AAI</w:t>
      </w:r>
      <w:r w:rsidR="19AC5C26">
        <w:t xml:space="preserve"> activities as needed based on GOI and GOA priorities.</w:t>
      </w:r>
    </w:p>
    <w:p w14:paraId="5DC725A2" w14:textId="2B20CECA" w:rsidR="000534CC" w:rsidRDefault="00E2440D" w:rsidP="00D3042D">
      <w:r w:rsidRPr="006D2CD4">
        <w:rPr>
          <w:b/>
          <w:bCs/>
        </w:rPr>
        <w:t>Management</w:t>
      </w:r>
      <w:r w:rsidR="00F55943" w:rsidRPr="006D2CD4">
        <w:rPr>
          <w:b/>
          <w:bCs/>
        </w:rPr>
        <w:t xml:space="preserve"> </w:t>
      </w:r>
      <w:r w:rsidRPr="006D2CD4">
        <w:rPr>
          <w:b/>
          <w:bCs/>
        </w:rPr>
        <w:t>and oversight</w:t>
      </w:r>
      <w:r>
        <w:t xml:space="preserve"> of </w:t>
      </w:r>
      <w:r w:rsidR="00F55943">
        <w:t xml:space="preserve">AAI </w:t>
      </w:r>
      <w:r>
        <w:t xml:space="preserve">is facilitated through </w:t>
      </w:r>
      <w:r w:rsidR="009B0A5F">
        <w:t>Post</w:t>
      </w:r>
      <w:r w:rsidR="001D692E">
        <w:t>’s</w:t>
      </w:r>
      <w:r>
        <w:t xml:space="preserve"> Scholarship and A</w:t>
      </w:r>
      <w:r w:rsidR="00EC0E0B">
        <w:t xml:space="preserve">lumni </w:t>
      </w:r>
      <w:proofErr w:type="gramStart"/>
      <w:r>
        <w:t>team</w:t>
      </w:r>
      <w:proofErr w:type="gramEnd"/>
      <w:r w:rsidR="00594009">
        <w:t xml:space="preserve"> and this arrangement </w:t>
      </w:r>
      <w:r w:rsidR="00F907CA">
        <w:t>enable</w:t>
      </w:r>
      <w:r w:rsidR="00C36496">
        <w:t>s</w:t>
      </w:r>
      <w:r w:rsidR="00F907CA">
        <w:t xml:space="preserve"> it t</w:t>
      </w:r>
      <w:r w:rsidR="00DD3BC0">
        <w:t xml:space="preserve">o </w:t>
      </w:r>
      <w:r w:rsidR="00843E2B">
        <w:t xml:space="preserve">draw on </w:t>
      </w:r>
      <w:r w:rsidR="00DC2024">
        <w:t xml:space="preserve">support from other </w:t>
      </w:r>
      <w:r w:rsidR="00A7422D">
        <w:t xml:space="preserve">relevant areas of </w:t>
      </w:r>
      <w:r w:rsidR="00DC2024" w:rsidRPr="00DB2D1B">
        <w:t>DFAT</w:t>
      </w:r>
      <w:r w:rsidR="00216C3B">
        <w:t xml:space="preserve">. </w:t>
      </w:r>
      <w:r w:rsidR="00825916">
        <w:t xml:space="preserve">As the team </w:t>
      </w:r>
      <w:r w:rsidR="00CB1904">
        <w:t xml:space="preserve">sits </w:t>
      </w:r>
      <w:r w:rsidR="00034881">
        <w:t xml:space="preserve">within </w:t>
      </w:r>
      <w:r w:rsidR="00CB1904" w:rsidRPr="00DB2D1B">
        <w:t>the Political and Strategic Communication Branch</w:t>
      </w:r>
      <w:r w:rsidR="00034881">
        <w:t xml:space="preserve">, this </w:t>
      </w:r>
      <w:r w:rsidR="00361CF7">
        <w:t xml:space="preserve">supports </w:t>
      </w:r>
      <w:r w:rsidR="00BB5EB4">
        <w:t>AAI’s public diplomacy and communications focus</w:t>
      </w:r>
      <w:r w:rsidR="00816EA8">
        <w:t>. T</w:t>
      </w:r>
      <w:r w:rsidR="00BB5EB4">
        <w:t xml:space="preserve">he </w:t>
      </w:r>
      <w:r w:rsidR="00DC2024" w:rsidRPr="00DB2D1B">
        <w:t>team</w:t>
      </w:r>
      <w:r w:rsidR="00DB1D32">
        <w:t xml:space="preserve"> can also draw </w:t>
      </w:r>
      <w:r w:rsidR="00C061E5">
        <w:t>on a range of other teams at Post</w:t>
      </w:r>
      <w:r w:rsidR="00B763CC" w:rsidRPr="00DB2D1B">
        <w:t xml:space="preserve"> including Finance, Procurement</w:t>
      </w:r>
      <w:r w:rsidR="003979D6" w:rsidRPr="00DB2D1B">
        <w:t xml:space="preserve">, and Quality and Risk, as well as </w:t>
      </w:r>
      <w:r w:rsidR="00C061E5">
        <w:t xml:space="preserve">sectoral </w:t>
      </w:r>
      <w:r w:rsidR="00AD7176">
        <w:t>areas</w:t>
      </w:r>
      <w:r w:rsidR="00C061E5">
        <w:t xml:space="preserve"> such as </w:t>
      </w:r>
      <w:r w:rsidR="00AD7176">
        <w:t>Governance and Human Development, Economic Infrastructure and Investment and Education</w:t>
      </w:r>
      <w:r w:rsidR="004B4289">
        <w:t xml:space="preserve">. </w:t>
      </w:r>
      <w:r w:rsidR="00EA4CA4">
        <w:t xml:space="preserve">The team is also linked to </w:t>
      </w:r>
      <w:r w:rsidR="00404CAF">
        <w:t xml:space="preserve">DFAT </w:t>
      </w:r>
      <w:r w:rsidR="007E1F10">
        <w:t>t</w:t>
      </w:r>
      <w:r w:rsidR="00404CAF">
        <w:t xml:space="preserve">eams in Canberra, including the Indonesia Desk and the </w:t>
      </w:r>
      <w:r w:rsidR="00404CAF" w:rsidRPr="00B56268">
        <w:t>Global Education and Scholarships Section</w:t>
      </w:r>
      <w:r w:rsidR="00404CAF">
        <w:t xml:space="preserve">. </w:t>
      </w:r>
      <w:r w:rsidR="004B4289">
        <w:t xml:space="preserve">The </w:t>
      </w:r>
      <w:r w:rsidR="009D1F07">
        <w:t xml:space="preserve">team’s </w:t>
      </w:r>
      <w:r w:rsidR="008304C2">
        <w:t>coordination</w:t>
      </w:r>
      <w:r w:rsidR="004B4289">
        <w:t xml:space="preserve"> </w:t>
      </w:r>
      <w:r w:rsidR="009D1F07">
        <w:t xml:space="preserve">with </w:t>
      </w:r>
      <w:r w:rsidR="00F54EE8">
        <w:t xml:space="preserve">Post’s </w:t>
      </w:r>
      <w:r w:rsidR="009D1F07">
        <w:t xml:space="preserve">sectoral areas </w:t>
      </w:r>
      <w:r w:rsidR="000325C8">
        <w:t>build</w:t>
      </w:r>
      <w:r w:rsidR="00427D41">
        <w:t>s</w:t>
      </w:r>
      <w:r w:rsidR="004B4289">
        <w:t xml:space="preserve"> </w:t>
      </w:r>
      <w:r w:rsidR="008304C2">
        <w:t xml:space="preserve">strong </w:t>
      </w:r>
      <w:r w:rsidR="00427D41">
        <w:t>links</w:t>
      </w:r>
      <w:r w:rsidR="008304C2">
        <w:t xml:space="preserve"> between AAI and broader </w:t>
      </w:r>
      <w:r w:rsidR="002D4AC0">
        <w:t xml:space="preserve">Australian Government priorities </w:t>
      </w:r>
      <w:r w:rsidR="008011CD">
        <w:t>and</w:t>
      </w:r>
      <w:r w:rsidR="002D4AC0">
        <w:t xml:space="preserve"> initiatives</w:t>
      </w:r>
      <w:r w:rsidR="008304C2">
        <w:t xml:space="preserve"> in</w:t>
      </w:r>
      <w:r w:rsidR="002D4AC0">
        <w:t xml:space="preserve"> Indonesia</w:t>
      </w:r>
      <w:r w:rsidR="00FC7649">
        <w:t>, for example in relation to short course development</w:t>
      </w:r>
      <w:r w:rsidR="002D4AC0">
        <w:t>.</w:t>
      </w:r>
      <w:r w:rsidR="008304C2">
        <w:t xml:space="preserve"> </w:t>
      </w:r>
      <w:r w:rsidR="005A4C36">
        <w:t>In addition,</w:t>
      </w:r>
      <w:r w:rsidR="00662269">
        <w:t xml:space="preserve"> implementation </w:t>
      </w:r>
      <w:r w:rsidR="006423E9">
        <w:t>of</w:t>
      </w:r>
      <w:r w:rsidR="00662269">
        <w:t xml:space="preserve"> AAI requires coordination </w:t>
      </w:r>
      <w:r w:rsidR="002A0E9E">
        <w:t xml:space="preserve">between the Scholarship and Alumni team and the </w:t>
      </w:r>
      <w:r w:rsidR="00A364D4">
        <w:t xml:space="preserve">AAI managing contractor and </w:t>
      </w:r>
      <w:r w:rsidR="00662269">
        <w:t>with a wide range of Australian Government and GOI agencies</w:t>
      </w:r>
      <w:r w:rsidR="003A3A7B">
        <w:t xml:space="preserve">, tertiary </w:t>
      </w:r>
      <w:r w:rsidR="00836952">
        <w:t>institutions</w:t>
      </w:r>
      <w:r w:rsidR="003A3A7B">
        <w:t xml:space="preserve"> and </w:t>
      </w:r>
      <w:r w:rsidR="00836952">
        <w:t>other organisations</w:t>
      </w:r>
      <w:r w:rsidR="00551926">
        <w:t>. The Scholarship and Alumni team</w:t>
      </w:r>
      <w:r w:rsidR="00070850">
        <w:t xml:space="preserve"> position to </w:t>
      </w:r>
      <w:r w:rsidR="00843E2B">
        <w:t xml:space="preserve">leverage </w:t>
      </w:r>
      <w:r w:rsidR="00F5293B">
        <w:t xml:space="preserve">its connections across Post and in DFAT Canberra brings significant </w:t>
      </w:r>
      <w:r w:rsidR="004C5B83">
        <w:t xml:space="preserve">efficiencies to </w:t>
      </w:r>
      <w:r w:rsidR="00E04B22">
        <w:t>the</w:t>
      </w:r>
      <w:r w:rsidR="004C5B83">
        <w:t xml:space="preserve"> </w:t>
      </w:r>
      <w:r w:rsidR="00E04B22">
        <w:t>management</w:t>
      </w:r>
      <w:r w:rsidR="004C5B83">
        <w:t xml:space="preserve"> and oversight of AAI.</w:t>
      </w:r>
      <w:r w:rsidR="00FE0B7B">
        <w:t xml:space="preserve"> </w:t>
      </w:r>
    </w:p>
    <w:p w14:paraId="32A49BDE" w14:textId="3CC56BA6" w:rsidR="00F942E6" w:rsidRDefault="00F942E6" w:rsidP="00D3042D">
      <w:r w:rsidRPr="0071040C">
        <w:rPr>
          <w:b/>
          <w:bCs/>
        </w:rPr>
        <w:t>Efficient implementation</w:t>
      </w:r>
      <w:r>
        <w:t xml:space="preserve"> by the AAI managing </w:t>
      </w:r>
      <w:r w:rsidR="00BC5486">
        <w:t xml:space="preserve">contractor is </w:t>
      </w:r>
      <w:r w:rsidR="0071040C">
        <w:t xml:space="preserve">ensured through a range of </w:t>
      </w:r>
      <w:r w:rsidR="0020126F">
        <w:t>approaches, including:</w:t>
      </w:r>
    </w:p>
    <w:p w14:paraId="13B101DA" w14:textId="1EB4B324" w:rsidR="0020126F" w:rsidRPr="00D3042D" w:rsidRDefault="00026B54" w:rsidP="00D3042D">
      <w:pPr>
        <w:pStyle w:val="ListBullet1"/>
      </w:pPr>
      <w:r w:rsidRPr="00D3042D">
        <w:t>a comprehensive operation</w:t>
      </w:r>
      <w:r w:rsidR="00A31DDE" w:rsidRPr="00D3042D">
        <w:t>s</w:t>
      </w:r>
      <w:r w:rsidRPr="00D3042D">
        <w:t xml:space="preserve"> manual to guide implementation</w:t>
      </w:r>
    </w:p>
    <w:p w14:paraId="34ABE3C9" w14:textId="29CF45CD" w:rsidR="00026B54" w:rsidRPr="00D3042D" w:rsidRDefault="00026B54" w:rsidP="00D3042D">
      <w:pPr>
        <w:pStyle w:val="ListBullet1"/>
      </w:pPr>
      <w:r w:rsidRPr="00D3042D">
        <w:t>annual work plan</w:t>
      </w:r>
      <w:r w:rsidR="00D3603C" w:rsidRPr="00D3042D">
        <w:t>s</w:t>
      </w:r>
    </w:p>
    <w:p w14:paraId="01D1EDE3" w14:textId="3466153A" w:rsidR="00D3603C" w:rsidRPr="00D3042D" w:rsidRDefault="00D3603C" w:rsidP="00D3042D">
      <w:pPr>
        <w:pStyle w:val="ListBullet1"/>
      </w:pPr>
      <w:r w:rsidRPr="00D3042D">
        <w:t xml:space="preserve">strategies for </w:t>
      </w:r>
      <w:r w:rsidR="005419E4" w:rsidRPr="00D3042D">
        <w:t xml:space="preserve">Communications and Public Diplomacy, </w:t>
      </w:r>
      <w:r w:rsidRPr="00D3042D">
        <w:t>MEL, GEDSI</w:t>
      </w:r>
      <w:r w:rsidR="00AF43F0" w:rsidRPr="00D3042D">
        <w:t xml:space="preserve"> and</w:t>
      </w:r>
      <w:r w:rsidRPr="00D3042D">
        <w:t xml:space="preserve"> Ri</w:t>
      </w:r>
      <w:r w:rsidR="005419E4" w:rsidRPr="00D3042D">
        <w:t>sk</w:t>
      </w:r>
      <w:r w:rsidRPr="00D3042D">
        <w:t xml:space="preserve"> </w:t>
      </w:r>
    </w:p>
    <w:p w14:paraId="17FFEED7" w14:textId="10D522E6" w:rsidR="00026B54" w:rsidRPr="00D3042D" w:rsidRDefault="00553143" w:rsidP="00D3042D">
      <w:pPr>
        <w:pStyle w:val="ListBullet1"/>
      </w:pPr>
      <w:r w:rsidRPr="00D3042D">
        <w:t xml:space="preserve">guidelines for specific modalities including short courses, </w:t>
      </w:r>
      <w:r>
        <w:t>grant</w:t>
      </w:r>
      <w:r w:rsidR="420E040C">
        <w:t>s</w:t>
      </w:r>
      <w:r w:rsidRPr="00D3042D">
        <w:t xml:space="preserve"> and </w:t>
      </w:r>
      <w:r w:rsidR="00B64B22" w:rsidRPr="00D3042D">
        <w:t>ILLA</w:t>
      </w:r>
      <w:r w:rsidR="00AF43F0" w:rsidRPr="00D3042D">
        <w:t xml:space="preserve"> Ambassadors</w:t>
      </w:r>
    </w:p>
    <w:p w14:paraId="59135735" w14:textId="2F7B62C9" w:rsidR="00684554" w:rsidRDefault="00684554" w:rsidP="00D3042D">
      <w:pPr>
        <w:pStyle w:val="ListBullet1"/>
      </w:pPr>
      <w:r w:rsidRPr="00D3042D">
        <w:t>regular meeting</w:t>
      </w:r>
      <w:r w:rsidR="0037237C" w:rsidRPr="00D3042D">
        <w:t>s</w:t>
      </w:r>
      <w:r w:rsidRPr="00D3042D">
        <w:t xml:space="preserve"> with the </w:t>
      </w:r>
      <w:r w:rsidR="00227599">
        <w:t xml:space="preserve">DFAT </w:t>
      </w:r>
      <w:r w:rsidRPr="00D3042D">
        <w:t>Scholarship and Alumni team</w:t>
      </w:r>
    </w:p>
    <w:p w14:paraId="3459290B" w14:textId="182BF3EE" w:rsidR="007B02BD" w:rsidRPr="00D3042D" w:rsidRDefault="007B02BD" w:rsidP="00D3042D">
      <w:pPr>
        <w:pStyle w:val="ListBullet1"/>
      </w:pPr>
      <w:r>
        <w:t>leverag</w:t>
      </w:r>
      <w:r w:rsidR="00263ED7">
        <w:t xml:space="preserve">ing existing AAI modalities and capabilities to </w:t>
      </w:r>
      <w:r w:rsidR="00125381">
        <w:t>deliver additional programs</w:t>
      </w:r>
    </w:p>
    <w:p w14:paraId="496A967C" w14:textId="11FE9345" w:rsidR="00115B01" w:rsidRPr="00D3042D" w:rsidRDefault="00C6433B" w:rsidP="00D3042D">
      <w:pPr>
        <w:pStyle w:val="ListBullet1"/>
      </w:pPr>
      <w:r w:rsidRPr="00D3042D">
        <w:t xml:space="preserve">a </w:t>
      </w:r>
      <w:r w:rsidR="00115B01" w:rsidRPr="00D3042D">
        <w:t xml:space="preserve">personnel and operations cost </w:t>
      </w:r>
      <w:r w:rsidR="00AD1697" w:rsidRPr="00D3042D">
        <w:t xml:space="preserve">structure that is broadly </w:t>
      </w:r>
      <w:r w:rsidR="00BB7AD7" w:rsidRPr="00D3042D">
        <w:t>in line</w:t>
      </w:r>
      <w:r w:rsidR="00AD1697" w:rsidRPr="00D3042D">
        <w:t xml:space="preserve"> with the </w:t>
      </w:r>
      <w:r w:rsidR="00AD59E9" w:rsidRPr="00D3042D">
        <w:t>IDD indicative costs.</w:t>
      </w:r>
    </w:p>
    <w:p w14:paraId="5E7C4E64" w14:textId="463BAB4E" w:rsidR="00EB7E09" w:rsidRPr="00DB2D1B" w:rsidRDefault="00EB7E09" w:rsidP="00D3042D">
      <w:r>
        <w:t xml:space="preserve">The </w:t>
      </w:r>
      <w:r w:rsidR="00B224A4">
        <w:t xml:space="preserve">personnel and operations costs are discussed in the </w:t>
      </w:r>
      <w:r w:rsidR="00B03941">
        <w:t xml:space="preserve">later </w:t>
      </w:r>
      <w:r w:rsidR="00C32C45">
        <w:t xml:space="preserve">section on </w:t>
      </w:r>
      <w:r w:rsidR="00B03941">
        <w:t>‘</w:t>
      </w:r>
      <w:r w:rsidR="00C32C45">
        <w:t>Cost and time efficiency</w:t>
      </w:r>
      <w:r w:rsidR="00B03941">
        <w:t>’.</w:t>
      </w:r>
    </w:p>
    <w:p w14:paraId="66456C92" w14:textId="002A842F" w:rsidR="00E41BF8" w:rsidRDefault="00017580" w:rsidP="00497243">
      <w:pPr>
        <w:pStyle w:val="Heading3-NoNumber"/>
      </w:pPr>
      <w:bookmarkStart w:id="97" w:name="_Toc1909416965"/>
      <w:r>
        <w:t>Communications</w:t>
      </w:r>
      <w:bookmarkEnd w:id="97"/>
    </w:p>
    <w:p w14:paraId="2F09C4EC" w14:textId="62263E9F" w:rsidR="00A967C9" w:rsidRDefault="00F14715" w:rsidP="00D3042D">
      <w:r>
        <w:t xml:space="preserve">AAI’s communications </w:t>
      </w:r>
      <w:proofErr w:type="gramStart"/>
      <w:r>
        <w:t>is</w:t>
      </w:r>
      <w:proofErr w:type="gramEnd"/>
      <w:r>
        <w:t xml:space="preserve"> well</w:t>
      </w:r>
      <w:r w:rsidR="003F4EBF">
        <w:t>–</w:t>
      </w:r>
      <w:r>
        <w:t xml:space="preserve">planned, targeted and </w:t>
      </w:r>
      <w:r w:rsidR="00E27968">
        <w:t>takes advantage of cost</w:t>
      </w:r>
      <w:r w:rsidR="003F4EBF">
        <w:t>–</w:t>
      </w:r>
      <w:r w:rsidR="00E27968">
        <w:t xml:space="preserve">efficiencies </w:t>
      </w:r>
      <w:r w:rsidR="0061307C">
        <w:t>using</w:t>
      </w:r>
      <w:r w:rsidR="00E27968">
        <w:t xml:space="preserve"> </w:t>
      </w:r>
      <w:r w:rsidR="00F929FA">
        <w:t xml:space="preserve">a range of </w:t>
      </w:r>
      <w:r w:rsidR="00C00197">
        <w:t>communication</w:t>
      </w:r>
      <w:r w:rsidR="008408C3">
        <w:t xml:space="preserve"> </w:t>
      </w:r>
      <w:r w:rsidR="00F929FA">
        <w:t>channels</w:t>
      </w:r>
      <w:r w:rsidR="0067139D">
        <w:t>.</w:t>
      </w:r>
      <w:r w:rsidR="00E124AB">
        <w:t xml:space="preserve"> AAI communications </w:t>
      </w:r>
      <w:proofErr w:type="gramStart"/>
      <w:r w:rsidR="00E124AB">
        <w:t>is</w:t>
      </w:r>
      <w:proofErr w:type="gramEnd"/>
      <w:r w:rsidR="00E124AB">
        <w:t xml:space="preserve"> guided by </w:t>
      </w:r>
      <w:r w:rsidR="00144B49">
        <w:t xml:space="preserve">a </w:t>
      </w:r>
      <w:r w:rsidR="00133007">
        <w:t>Communication</w:t>
      </w:r>
      <w:r w:rsidR="00144B49">
        <w:t xml:space="preserve"> and </w:t>
      </w:r>
      <w:r w:rsidR="00552D4C">
        <w:t>Public Diplomacy Strateg</w:t>
      </w:r>
      <w:r w:rsidR="00133007">
        <w:t>y</w:t>
      </w:r>
      <w:r w:rsidR="00552D4C">
        <w:t xml:space="preserve"> </w:t>
      </w:r>
      <w:r w:rsidR="001A2AE2">
        <w:t xml:space="preserve">which outlines </w:t>
      </w:r>
      <w:r w:rsidR="00B20653">
        <w:t>AAI’s</w:t>
      </w:r>
      <w:r w:rsidR="001A2AE2">
        <w:t xml:space="preserve"> </w:t>
      </w:r>
      <w:r w:rsidR="00B365F1">
        <w:t xml:space="preserve">target audiences, </w:t>
      </w:r>
      <w:r w:rsidR="00B20653">
        <w:t xml:space="preserve">key messages and communication channels. In addition, AAAI annual plans </w:t>
      </w:r>
      <w:r w:rsidR="00B20653">
        <w:lastRenderedPageBreak/>
        <w:t>provide the schedule of</w:t>
      </w:r>
      <w:r w:rsidR="00133007">
        <w:t xml:space="preserve"> </w:t>
      </w:r>
      <w:r w:rsidR="00B20653">
        <w:t xml:space="preserve">planned </w:t>
      </w:r>
      <w:r w:rsidR="00133007">
        <w:t>communications</w:t>
      </w:r>
      <w:r w:rsidR="00BF0A5D">
        <w:t>, professional development</w:t>
      </w:r>
      <w:r w:rsidR="00133007">
        <w:t xml:space="preserve"> and networking </w:t>
      </w:r>
      <w:r w:rsidR="00BF0A5D">
        <w:t>activities and events</w:t>
      </w:r>
      <w:r w:rsidR="00B20653">
        <w:t>.</w:t>
      </w:r>
      <w:r w:rsidR="00133007">
        <w:t xml:space="preserve"> </w:t>
      </w:r>
      <w:r w:rsidR="00E578C8">
        <w:t>The reach and efficiency of</w:t>
      </w:r>
      <w:r w:rsidR="00601386">
        <w:t xml:space="preserve"> AAI’s</w:t>
      </w:r>
      <w:r w:rsidR="00E578C8">
        <w:t xml:space="preserve"> communications is </w:t>
      </w:r>
      <w:r w:rsidR="00D024DE">
        <w:t xml:space="preserve">enhanced </w:t>
      </w:r>
      <w:r w:rsidR="0061307C">
        <w:t>using</w:t>
      </w:r>
      <w:r w:rsidR="006E7AF4">
        <w:t xml:space="preserve"> communications content across multiple AAI online </w:t>
      </w:r>
      <w:r w:rsidR="00481CCA">
        <w:t>platforms and</w:t>
      </w:r>
      <w:r w:rsidR="006E7AF4">
        <w:t xml:space="preserve"> </w:t>
      </w:r>
      <w:r w:rsidR="00A967C9">
        <w:t>extend</w:t>
      </w:r>
      <w:r w:rsidR="007D50EC">
        <w:t>ed</w:t>
      </w:r>
      <w:r w:rsidR="00E47594">
        <w:t xml:space="preserve"> by providing AAI communications to </w:t>
      </w:r>
      <w:r w:rsidR="007D2877">
        <w:t xml:space="preserve">the </w:t>
      </w:r>
      <w:r w:rsidR="00A967C9">
        <w:t>Australian</w:t>
      </w:r>
      <w:r w:rsidR="007D2877">
        <w:t xml:space="preserve"> Embassy and Consulate’s</w:t>
      </w:r>
      <w:r w:rsidR="003F4EBF">
        <w:t>–</w:t>
      </w:r>
      <w:r w:rsidR="007D2877">
        <w:t>General</w:t>
      </w:r>
      <w:r w:rsidR="00F929FA">
        <w:t xml:space="preserve">. </w:t>
      </w:r>
      <w:r w:rsidR="00615477">
        <w:t xml:space="preserve">In addition, </w:t>
      </w:r>
      <w:r w:rsidR="006859E0">
        <w:t xml:space="preserve">in its </w:t>
      </w:r>
      <w:r w:rsidR="00D331C9">
        <w:t xml:space="preserve">communications </w:t>
      </w:r>
      <w:r w:rsidR="006859E0">
        <w:t>planning and scheduling</w:t>
      </w:r>
      <w:r w:rsidR="00B23C1B">
        <w:t xml:space="preserve">, </w:t>
      </w:r>
      <w:r w:rsidR="00615477">
        <w:t xml:space="preserve">AAI </w:t>
      </w:r>
      <w:r w:rsidR="002449AB">
        <w:t xml:space="preserve">seeks to </w:t>
      </w:r>
      <w:r w:rsidR="00615477">
        <w:t xml:space="preserve">uses </w:t>
      </w:r>
      <w:r w:rsidR="002A336F">
        <w:t xml:space="preserve">events </w:t>
      </w:r>
      <w:r w:rsidR="00D331C9">
        <w:t>and activities efficien</w:t>
      </w:r>
      <w:r w:rsidR="00C01314">
        <w:t>tl</w:t>
      </w:r>
      <w:r w:rsidR="00D331C9">
        <w:t xml:space="preserve">y </w:t>
      </w:r>
      <w:r w:rsidR="0089090B">
        <w:t xml:space="preserve">to </w:t>
      </w:r>
      <w:r w:rsidR="000F4F47">
        <w:t>meet multiple objectives</w:t>
      </w:r>
      <w:r w:rsidR="002A336F">
        <w:t xml:space="preserve"> </w:t>
      </w:r>
      <w:r w:rsidR="00860734">
        <w:t xml:space="preserve">and </w:t>
      </w:r>
      <w:r w:rsidR="002E1A9D">
        <w:t xml:space="preserve">maximise </w:t>
      </w:r>
      <w:r w:rsidR="00FE00B4">
        <w:t>participation, as indicated in the following example.</w:t>
      </w:r>
    </w:p>
    <w:p w14:paraId="011AB67D" w14:textId="7B12EC70" w:rsidR="00252C81" w:rsidRPr="00F904A5" w:rsidRDefault="00252C81" w:rsidP="00F904A5">
      <w:pPr>
        <w:ind w:left="360"/>
        <w:rPr>
          <w:i/>
          <w:iCs/>
        </w:rPr>
      </w:pPr>
      <w:r w:rsidRPr="00F904A5">
        <w:rPr>
          <w:i/>
          <w:iCs/>
        </w:rPr>
        <w:t>AAI will identify efficiencies by combining flagship events with other enrichment activities such as the annual reintegration workshop to capitalise on the gatherings of large groups of scholars</w:t>
      </w:r>
      <w:r w:rsidR="00F904A5">
        <w:rPr>
          <w:i/>
          <w:iCs/>
        </w:rPr>
        <w:t xml:space="preserve"> </w:t>
      </w:r>
      <w:r w:rsidR="004645FC">
        <w:rPr>
          <w:i/>
          <w:iCs/>
        </w:rPr>
        <w:t>(</w:t>
      </w:r>
      <w:r w:rsidRPr="00F904A5">
        <w:rPr>
          <w:i/>
          <w:iCs/>
        </w:rPr>
        <w:t xml:space="preserve">AAI </w:t>
      </w:r>
      <w:r w:rsidR="00C80322" w:rsidRPr="00F904A5">
        <w:rPr>
          <w:i/>
          <w:iCs/>
        </w:rPr>
        <w:t>Annual Plan 2024</w:t>
      </w:r>
      <w:r w:rsidR="00E850EF" w:rsidRPr="00F904A5">
        <w:rPr>
          <w:i/>
          <w:iCs/>
        </w:rPr>
        <w:t>–</w:t>
      </w:r>
      <w:r w:rsidR="00C80322" w:rsidRPr="00F904A5">
        <w:rPr>
          <w:i/>
          <w:iCs/>
        </w:rPr>
        <w:t>2</w:t>
      </w:r>
      <w:r w:rsidR="0001222D" w:rsidRPr="00F904A5">
        <w:rPr>
          <w:i/>
          <w:iCs/>
        </w:rPr>
        <w:t>0</w:t>
      </w:r>
      <w:r w:rsidR="00C80322" w:rsidRPr="00F904A5">
        <w:rPr>
          <w:i/>
          <w:iCs/>
        </w:rPr>
        <w:t>25, p</w:t>
      </w:r>
      <w:r w:rsidR="002E74C2" w:rsidRPr="00F904A5">
        <w:rPr>
          <w:i/>
          <w:iCs/>
        </w:rPr>
        <w:t>111</w:t>
      </w:r>
      <w:r w:rsidR="004645FC">
        <w:rPr>
          <w:i/>
          <w:iCs/>
        </w:rPr>
        <w:t>).</w:t>
      </w:r>
    </w:p>
    <w:p w14:paraId="64B84818" w14:textId="57DC8556" w:rsidR="005C4340" w:rsidRDefault="457CE68C" w:rsidP="002E74C2">
      <w:r>
        <w:t xml:space="preserve">AAI’s communication with applicants, awardees and alumni is </w:t>
      </w:r>
      <w:proofErr w:type="gramStart"/>
      <w:r>
        <w:t>well</w:t>
      </w:r>
      <w:r w:rsidR="00684EC2">
        <w:t>–</w:t>
      </w:r>
      <w:r>
        <w:t>regarded</w:t>
      </w:r>
      <w:proofErr w:type="gramEnd"/>
      <w:r>
        <w:t xml:space="preserve">, with </w:t>
      </w:r>
      <w:r w:rsidR="00257CB6">
        <w:t xml:space="preserve">feedback from </w:t>
      </w:r>
      <w:r>
        <w:t xml:space="preserve">representatives from </w:t>
      </w:r>
      <w:r w:rsidR="00257CB6">
        <w:t>these</w:t>
      </w:r>
      <w:r>
        <w:t xml:space="preserve"> </w:t>
      </w:r>
      <w:r w:rsidR="0052196A">
        <w:t>stakeholders</w:t>
      </w:r>
      <w:r>
        <w:t xml:space="preserve"> </w:t>
      </w:r>
      <w:r w:rsidR="00C062A5">
        <w:t>indicat</w:t>
      </w:r>
      <w:r>
        <w:t>ing they consider AAI to be open, transparent, communicative and easily contactable. AAI’s online presence</w:t>
      </w:r>
      <w:r w:rsidR="1F80EA86">
        <w:t xml:space="preserve"> has grown rapidly in 2022, with an average of 50,500 people visiting the AAI website monthly in 2025 (up from 34,600 in 2022) and </w:t>
      </w:r>
      <w:r w:rsidR="569C0357">
        <w:t>a total of 7,500 people following the AAI LinkedIn page in 2025 (up from 1,500 in 2022). AAI is also frequently mentioned by awardees and alumni on their social media posts</w:t>
      </w:r>
      <w:r w:rsidR="00BD6408">
        <w:t xml:space="preserve"> with</w:t>
      </w:r>
      <w:r w:rsidR="569C0357">
        <w:t xml:space="preserve"> over 6,500 social media posts mentioned AAI in 2025, up from just 100 </w:t>
      </w:r>
      <w:r w:rsidR="61443CD8">
        <w:t>posts in 2022, indicating that awardees and alumni are very aware of AAI’s social media presence.</w:t>
      </w:r>
    </w:p>
    <w:p w14:paraId="292144CD" w14:textId="7CA834E7" w:rsidR="4C75AAF7" w:rsidRPr="004645FC" w:rsidRDefault="4C75AAF7" w:rsidP="004645FC">
      <w:pPr>
        <w:ind w:left="360"/>
        <w:rPr>
          <w:i/>
          <w:iCs/>
          <w:color w:val="318B98" w:themeColor="accent5" w:themeShade="BF"/>
        </w:rPr>
      </w:pPr>
      <w:r w:rsidRPr="004645FC">
        <w:rPr>
          <w:i/>
          <w:iCs/>
        </w:rPr>
        <w:t>AAI maintains its credibility and transparency well. Everything is published and clear to all</w:t>
      </w:r>
      <w:r w:rsidR="004645FC">
        <w:rPr>
          <w:i/>
          <w:iCs/>
        </w:rPr>
        <w:t xml:space="preserve"> (</w:t>
      </w:r>
      <w:r w:rsidR="001201AE" w:rsidRPr="004645FC">
        <w:rPr>
          <w:i/>
          <w:iCs/>
        </w:rPr>
        <w:t>A</w:t>
      </w:r>
      <w:r w:rsidRPr="004645FC">
        <w:rPr>
          <w:i/>
          <w:iCs/>
        </w:rPr>
        <w:t>lumni</w:t>
      </w:r>
      <w:r w:rsidR="004645FC">
        <w:rPr>
          <w:i/>
          <w:iCs/>
        </w:rPr>
        <w:t>).</w:t>
      </w:r>
    </w:p>
    <w:p w14:paraId="6BD42A7B" w14:textId="6AE798B8" w:rsidR="00B8198E" w:rsidRDefault="0097749B" w:rsidP="00D3042D">
      <w:r>
        <w:t xml:space="preserve">As part of its approach to transparency, AAI publishes it </w:t>
      </w:r>
      <w:r w:rsidR="00630C49">
        <w:t xml:space="preserve">online </w:t>
      </w:r>
      <w:r>
        <w:t xml:space="preserve">communications </w:t>
      </w:r>
      <w:r w:rsidR="009F48E9">
        <w:t>metric</w:t>
      </w:r>
      <w:r w:rsidR="004C4B60">
        <w:t>s</w:t>
      </w:r>
      <w:r w:rsidR="009F48E9">
        <w:t xml:space="preserve"> on its </w:t>
      </w:r>
      <w:proofErr w:type="gramStart"/>
      <w:r w:rsidR="009F48E9">
        <w:t>publicly</w:t>
      </w:r>
      <w:r w:rsidR="003F4EBF">
        <w:t>–</w:t>
      </w:r>
      <w:r w:rsidR="009F48E9">
        <w:t>available</w:t>
      </w:r>
      <w:proofErr w:type="gramEnd"/>
      <w:r w:rsidR="009F48E9">
        <w:t xml:space="preserve"> </w:t>
      </w:r>
      <w:r w:rsidR="00256487">
        <w:t xml:space="preserve">dashboard, which </w:t>
      </w:r>
      <w:r w:rsidR="00B77CE8">
        <w:t xml:space="preserve">visually </w:t>
      </w:r>
      <w:r w:rsidR="00B5369E">
        <w:t xml:space="preserve">displays </w:t>
      </w:r>
      <w:r w:rsidR="00B8198E">
        <w:t xml:space="preserve">the strong growth in AAI’s communications </w:t>
      </w:r>
      <w:r w:rsidR="00870376">
        <w:t>performa</w:t>
      </w:r>
      <w:r w:rsidR="00041379">
        <w:t>n</w:t>
      </w:r>
      <w:r w:rsidR="00870376">
        <w:t>ce</w:t>
      </w:r>
      <w:r w:rsidR="00041379">
        <w:t xml:space="preserve"> </w:t>
      </w:r>
      <w:r w:rsidR="00041379" w:rsidRPr="00F4507C">
        <w:t>(</w:t>
      </w:r>
      <w:r w:rsidR="00614939">
        <w:t>Figure 4</w:t>
      </w:r>
      <w:r w:rsidR="00041379" w:rsidRPr="00F4507C">
        <w:t>)</w:t>
      </w:r>
      <w:r w:rsidR="00B8198E" w:rsidRPr="00F4507C">
        <w:t>.</w:t>
      </w:r>
    </w:p>
    <w:p w14:paraId="6E8B284E" w14:textId="1D829475" w:rsidR="00B8198E" w:rsidRDefault="00B8198E" w:rsidP="00007190">
      <w:pPr>
        <w:pStyle w:val="Caption"/>
      </w:pPr>
      <w:bookmarkStart w:id="98" w:name="_Toc204033733"/>
      <w:r>
        <w:t xml:space="preserve">Figure </w:t>
      </w:r>
      <w:r w:rsidR="007226B5">
        <w:fldChar w:fldCharType="begin"/>
      </w:r>
      <w:r w:rsidR="007226B5">
        <w:instrText xml:space="preserve"> SEQ Figure \* ARABIC </w:instrText>
      </w:r>
      <w:r w:rsidR="007226B5">
        <w:fldChar w:fldCharType="separate"/>
      </w:r>
      <w:r w:rsidR="007226B5">
        <w:rPr>
          <w:noProof/>
        </w:rPr>
        <w:t>4</w:t>
      </w:r>
      <w:r w:rsidR="007226B5">
        <w:rPr>
          <w:noProof/>
        </w:rPr>
        <w:fldChar w:fldCharType="end"/>
      </w:r>
      <w:r>
        <w:t xml:space="preserve">: AAI online communications </w:t>
      </w:r>
      <w:r w:rsidR="00870376">
        <w:t>performance</w:t>
      </w:r>
      <w:bookmarkEnd w:id="98"/>
    </w:p>
    <w:p w14:paraId="3E79850A" w14:textId="77777777" w:rsidR="0056181D" w:rsidRDefault="00B77CE8" w:rsidP="00D3042D">
      <w:r w:rsidRPr="005C4340">
        <w:rPr>
          <w:noProof/>
        </w:rPr>
        <w:drawing>
          <wp:inline distT="0" distB="0" distL="0" distR="0" wp14:anchorId="438E7A9C" wp14:editId="02786782">
            <wp:extent cx="5731510" cy="2764790"/>
            <wp:effectExtent l="0" t="0" r="0" b="3810"/>
            <wp:docPr id="1366128720" name="Picture 1" descr="A set of bar charts showing online communications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28720" name="Picture 1" descr="A set of bar charts showing online communications performance"/>
                    <pic:cNvPicPr/>
                  </pic:nvPicPr>
                  <pic:blipFill>
                    <a:blip r:embed="rId16"/>
                    <a:stretch>
                      <a:fillRect/>
                    </a:stretch>
                  </pic:blipFill>
                  <pic:spPr>
                    <a:xfrm>
                      <a:off x="0" y="0"/>
                      <a:ext cx="5731510" cy="2764790"/>
                    </a:xfrm>
                    <a:prstGeom prst="rect">
                      <a:avLst/>
                    </a:prstGeom>
                  </pic:spPr>
                </pic:pic>
              </a:graphicData>
            </a:graphic>
          </wp:inline>
        </w:drawing>
      </w:r>
    </w:p>
    <w:p w14:paraId="7F954604" w14:textId="77777777" w:rsidR="0056181D" w:rsidRDefault="0056181D" w:rsidP="00305D12">
      <w:pPr>
        <w:pStyle w:val="Normal-Close"/>
      </w:pPr>
    </w:p>
    <w:p w14:paraId="4FF41A81" w14:textId="1E3F3ACC" w:rsidR="00176EC0" w:rsidRDefault="00176EC0" w:rsidP="00176EC0">
      <w:r>
        <w:t xml:space="preserve">Although a short course calendar is developed by Post in Jakarta, multiple stakeholders from DFAT in both Canberra and Australia’s Consulates General in Indonesia stated that they did not receive the calendar in advance. As a result, they were often taken by </w:t>
      </w:r>
      <w:r>
        <w:lastRenderedPageBreak/>
        <w:t xml:space="preserve">surprise with the seemingly ‘sudden’ implementation of short courses (including pre– and post–course workshops). Good opportunities for engagement are missed </w:t>
      </w:r>
      <w:proofErr w:type="gramStart"/>
      <w:r>
        <w:t>as a result of</w:t>
      </w:r>
      <w:proofErr w:type="gramEnd"/>
      <w:r>
        <w:t xml:space="preserve"> such stakeholders not being aware of upcoming short courses or due to prior commitments, such as in one case, where a representative had committed to giving remarks at one short course when they found out that another more strategic short course was also being held at the same time. Communication and coordination improvements in this area would improve efficiency.</w:t>
      </w:r>
      <w:r w:rsidR="243546FA">
        <w:t xml:space="preserve"> The </w:t>
      </w:r>
      <w:r w:rsidR="007B265A">
        <w:t>MTR</w:t>
      </w:r>
      <w:r w:rsidR="243546FA">
        <w:t xml:space="preserve"> team notes that monthly calendar updates have been instituted since late 2024 and that this feedback may reference the previous approach; </w:t>
      </w:r>
      <w:r w:rsidR="7D4C508F">
        <w:t>the AAI team should check in with stakeholders in late 2025 to determine whether the new approach is effective.</w:t>
      </w:r>
    </w:p>
    <w:p w14:paraId="103F0181" w14:textId="6A73A51D" w:rsidR="0D31A566" w:rsidRDefault="0D31A566" w:rsidP="00D3042D">
      <w:r>
        <w:t>The</w:t>
      </w:r>
      <w:r w:rsidR="7B637C42">
        <w:t xml:space="preserve"> consulates </w:t>
      </w:r>
      <w:r w:rsidR="29CCC297">
        <w:t>appreciate</w:t>
      </w:r>
      <w:r w:rsidR="603E47C1">
        <w:t xml:space="preserve"> and </w:t>
      </w:r>
      <w:r w:rsidR="55A0CC5E">
        <w:t>routinely</w:t>
      </w:r>
      <w:r w:rsidR="603E47C1">
        <w:t xml:space="preserve"> utilise</w:t>
      </w:r>
      <w:r w:rsidR="29CCC297">
        <w:t xml:space="preserve"> the social media content developed and shared by AAI </w:t>
      </w:r>
      <w:r w:rsidR="5977A747">
        <w:t xml:space="preserve">and Post </w:t>
      </w:r>
      <w:r w:rsidR="29CCC297">
        <w:t xml:space="preserve">for </w:t>
      </w:r>
      <w:r w:rsidR="36B2C20E">
        <w:t>dissemination</w:t>
      </w:r>
      <w:r w:rsidR="29CCC297">
        <w:t xml:space="preserve">. </w:t>
      </w:r>
      <w:r w:rsidR="119C9AF6">
        <w:t xml:space="preserve">However, </w:t>
      </w:r>
      <w:r w:rsidR="346AA6F8">
        <w:t>the consulates request that content be shared further in advance to ensure that they can appropriately schedule deadline</w:t>
      </w:r>
      <w:r w:rsidR="00684EC2">
        <w:t>–</w:t>
      </w:r>
      <w:r w:rsidR="346AA6F8">
        <w:t>based content</w:t>
      </w:r>
      <w:r w:rsidR="3CF5E21A">
        <w:t>, as short notice results in content overlap and reduced impact.</w:t>
      </w:r>
    </w:p>
    <w:p w14:paraId="418A15E3" w14:textId="2A69C593" w:rsidR="00104A02" w:rsidRPr="002C7276" w:rsidRDefault="00956BEF" w:rsidP="002C7276">
      <w:pPr>
        <w:pStyle w:val="Heading3-NoNumber"/>
      </w:pPr>
      <w:bookmarkStart w:id="99" w:name="_Toc1251952652"/>
      <w:r>
        <w:t>Cost and time efficiency</w:t>
      </w:r>
      <w:bookmarkEnd w:id="99"/>
    </w:p>
    <w:p w14:paraId="17E0B560" w14:textId="433A0FB8" w:rsidR="00373D40" w:rsidRDefault="00D34647" w:rsidP="00D3042D">
      <w:r>
        <w:t xml:space="preserve">The IDD provided an indicative </w:t>
      </w:r>
      <w:r w:rsidR="0044347F">
        <w:t xml:space="preserve">annual </w:t>
      </w:r>
      <w:r>
        <w:t>bu</w:t>
      </w:r>
      <w:r w:rsidR="00312878">
        <w:t>dget of AUD16 million</w:t>
      </w:r>
      <w:r w:rsidR="003E651D">
        <w:t xml:space="preserve">, which reflected the </w:t>
      </w:r>
      <w:r w:rsidR="00132D79">
        <w:t xml:space="preserve">previous </w:t>
      </w:r>
      <w:r w:rsidR="003E651D">
        <w:t xml:space="preserve">pattern of </w:t>
      </w:r>
      <w:r w:rsidR="00392992">
        <w:t>expenditure</w:t>
      </w:r>
      <w:r w:rsidR="00132D79">
        <w:t xml:space="preserve"> for</w:t>
      </w:r>
      <w:r w:rsidR="003E651D">
        <w:t xml:space="preserve"> </w:t>
      </w:r>
      <w:r w:rsidR="00392992">
        <w:t xml:space="preserve">the program. </w:t>
      </w:r>
      <w:r w:rsidR="005F1F96">
        <w:t xml:space="preserve">This budget included </w:t>
      </w:r>
      <w:r w:rsidR="0007119A">
        <w:t xml:space="preserve">AUD 10.4 million for </w:t>
      </w:r>
      <w:r w:rsidR="00452606">
        <w:t xml:space="preserve">program costs, </w:t>
      </w:r>
      <w:r w:rsidR="003A09F2">
        <w:t>which const</w:t>
      </w:r>
      <w:r w:rsidR="00447316">
        <w:t>it</w:t>
      </w:r>
      <w:r w:rsidR="003A09F2">
        <w:t xml:space="preserve">uted 65% of the annual budget. The IDD envisaged that this </w:t>
      </w:r>
      <w:r w:rsidR="00447316">
        <w:t>proportion</w:t>
      </w:r>
      <w:r w:rsidR="00D6767C">
        <w:t xml:space="preserve"> should remain relatively stable through</w:t>
      </w:r>
      <w:r w:rsidR="00447316">
        <w:t>ou</w:t>
      </w:r>
      <w:r w:rsidR="00D6767C">
        <w:t xml:space="preserve">t the </w:t>
      </w:r>
      <w:r w:rsidR="00447316">
        <w:t>next phase of the program.</w:t>
      </w:r>
      <w:r w:rsidR="0006052B">
        <w:t xml:space="preserve"> </w:t>
      </w:r>
      <w:r w:rsidR="004171FB">
        <w:t>Program</w:t>
      </w:r>
      <w:r w:rsidR="000C5FC9">
        <w:t xml:space="preserve"> costs </w:t>
      </w:r>
      <w:r w:rsidR="00D852B1">
        <w:t>cover</w:t>
      </w:r>
      <w:r w:rsidR="002C465D">
        <w:t xml:space="preserve"> </w:t>
      </w:r>
      <w:r w:rsidR="00D852B1">
        <w:t xml:space="preserve">activities </w:t>
      </w:r>
      <w:r w:rsidR="000C5FC9">
        <w:t xml:space="preserve">associated with </w:t>
      </w:r>
      <w:r w:rsidR="002C465D">
        <w:t xml:space="preserve">the delivery of </w:t>
      </w:r>
      <w:r w:rsidR="000F51F4">
        <w:t xml:space="preserve">AAI modalities </w:t>
      </w:r>
      <w:r w:rsidR="002C465D">
        <w:t>and includes</w:t>
      </w:r>
      <w:r w:rsidR="000C5FC9">
        <w:t xml:space="preserve"> communications, promotion, liaison, outreach, selection, </w:t>
      </w:r>
      <w:r w:rsidR="00DD0F91">
        <w:t xml:space="preserve">and </w:t>
      </w:r>
      <w:r w:rsidR="000C5FC9">
        <w:t>pre</w:t>
      </w:r>
      <w:r w:rsidR="00684EC2">
        <w:t>–</w:t>
      </w:r>
      <w:r w:rsidR="000C5FC9">
        <w:t>awards, on</w:t>
      </w:r>
      <w:r w:rsidR="00684EC2">
        <w:t>–</w:t>
      </w:r>
      <w:r w:rsidR="000C5FC9">
        <w:t>award and post</w:t>
      </w:r>
      <w:r w:rsidR="00684EC2">
        <w:t>–</w:t>
      </w:r>
      <w:r w:rsidR="000C5FC9">
        <w:t>award engagement with AAI scholars</w:t>
      </w:r>
      <w:r w:rsidR="5547B60B">
        <w:t xml:space="preserve"> </w:t>
      </w:r>
      <w:r w:rsidR="00DD0F91">
        <w:t>including</w:t>
      </w:r>
      <w:r w:rsidR="5547B60B">
        <w:t xml:space="preserve"> support for awardees with disabilities</w:t>
      </w:r>
      <w:r w:rsidR="00D64BE6">
        <w:t>.</w:t>
      </w:r>
    </w:p>
    <w:p w14:paraId="3B524DA4" w14:textId="27F01028" w:rsidR="006826A9" w:rsidRDefault="006826A9" w:rsidP="00AF73CB">
      <w:pPr>
        <w:pStyle w:val="Heading4"/>
      </w:pPr>
      <w:bookmarkStart w:id="100" w:name="_Toc1249706372"/>
      <w:r>
        <w:t>Increased expenditure</w:t>
      </w:r>
      <w:bookmarkEnd w:id="100"/>
    </w:p>
    <w:p w14:paraId="38C04E0A" w14:textId="1AF48FCF" w:rsidR="002B290B" w:rsidRDefault="00293B76" w:rsidP="003C7308">
      <w:r>
        <w:t xml:space="preserve">The annual AAI budgets for the </w:t>
      </w:r>
      <w:r w:rsidR="000521A7">
        <w:t>peri</w:t>
      </w:r>
      <w:r w:rsidR="00DF2B1B">
        <w:t>od</w:t>
      </w:r>
      <w:r>
        <w:t xml:space="preserve"> </w:t>
      </w:r>
      <w:r w:rsidR="000521A7">
        <w:t>2022–2025 are</w:t>
      </w:r>
      <w:r w:rsidR="0004374D">
        <w:t xml:space="preserve"> included in</w:t>
      </w:r>
      <w:r w:rsidR="00E33572">
        <w:t xml:space="preserve"> Table </w:t>
      </w:r>
      <w:r w:rsidR="001B034C">
        <w:t>7</w:t>
      </w:r>
      <w:r w:rsidR="0004374D" w:rsidRPr="00776125">
        <w:t>.</w:t>
      </w:r>
      <w:r w:rsidR="00DE7FBF">
        <w:t xml:space="preserve"> </w:t>
      </w:r>
      <w:r w:rsidR="00282A54">
        <w:t>W</w:t>
      </w:r>
      <w:r w:rsidR="00110533">
        <w:t>h</w:t>
      </w:r>
      <w:r w:rsidR="00282A54">
        <w:t>ile t</w:t>
      </w:r>
      <w:r w:rsidR="00DE7FBF">
        <w:t xml:space="preserve">he budgets show that </w:t>
      </w:r>
      <w:r w:rsidR="00A1532D">
        <w:t xml:space="preserve">in </w:t>
      </w:r>
      <w:r w:rsidR="00166276">
        <w:t xml:space="preserve">2022–2023 the annual budget was in line with the </w:t>
      </w:r>
      <w:r w:rsidR="00453211">
        <w:t>AUD1</w:t>
      </w:r>
      <w:r w:rsidR="00CF7D5F">
        <w:t>6</w:t>
      </w:r>
      <w:r w:rsidR="00453211">
        <w:t xml:space="preserve"> million </w:t>
      </w:r>
      <w:r w:rsidR="00166276">
        <w:t xml:space="preserve">indicative budget provided in </w:t>
      </w:r>
      <w:r w:rsidR="00085486">
        <w:t xml:space="preserve">the IDD, the </w:t>
      </w:r>
      <w:r w:rsidR="0046679D">
        <w:t>budget for the two following years</w:t>
      </w:r>
      <w:r w:rsidR="00453211">
        <w:t xml:space="preserve"> rose to </w:t>
      </w:r>
      <w:r w:rsidR="00D22F8E">
        <w:t xml:space="preserve">AUD </w:t>
      </w:r>
      <w:r w:rsidR="00D167C6">
        <w:t>18</w:t>
      </w:r>
      <w:r w:rsidR="00D22F8E">
        <w:t>.</w:t>
      </w:r>
      <w:r w:rsidR="001F17E3">
        <w:t>3</w:t>
      </w:r>
      <w:r w:rsidR="00D22F8E">
        <w:t xml:space="preserve"> million and </w:t>
      </w:r>
      <w:r w:rsidR="002E2234">
        <w:t xml:space="preserve">AUD </w:t>
      </w:r>
      <w:r w:rsidR="001F17E3">
        <w:t>22</w:t>
      </w:r>
      <w:r w:rsidR="002E2234">
        <w:t>.</w:t>
      </w:r>
      <w:r w:rsidR="006A0EB0">
        <w:t>7</w:t>
      </w:r>
      <w:r w:rsidR="002E2234">
        <w:t xml:space="preserve"> million respectively. The 202</w:t>
      </w:r>
      <w:r w:rsidR="00702B03">
        <w:t>4–2025 budget increase</w:t>
      </w:r>
      <w:r w:rsidR="00402CD7">
        <w:t>d</w:t>
      </w:r>
      <w:r w:rsidR="004B18B0">
        <w:t xml:space="preserve"> </w:t>
      </w:r>
      <w:r w:rsidR="00702B03">
        <w:t xml:space="preserve">by </w:t>
      </w:r>
      <w:r w:rsidR="00355D19">
        <w:t>49.6</w:t>
      </w:r>
      <w:r w:rsidR="00A10F9B">
        <w:t xml:space="preserve">% </w:t>
      </w:r>
      <w:r w:rsidR="006C2C39">
        <w:t>from</w:t>
      </w:r>
      <w:r w:rsidR="007A72EC">
        <w:t xml:space="preserve"> the</w:t>
      </w:r>
      <w:r w:rsidR="00402CD7">
        <w:t xml:space="preserve"> 2022–2023 budget.</w:t>
      </w:r>
    </w:p>
    <w:p w14:paraId="7EF1AF22" w14:textId="1A8217B8" w:rsidR="003C7308" w:rsidRDefault="003C7308" w:rsidP="003C7308">
      <w:pPr>
        <w:pStyle w:val="Caption"/>
      </w:pPr>
      <w:bookmarkStart w:id="101" w:name="_Toc204033718"/>
      <w:r>
        <w:t xml:space="preserve">Table </w:t>
      </w:r>
      <w:r>
        <w:fldChar w:fldCharType="begin"/>
      </w:r>
      <w:r>
        <w:instrText>SEQ Table \* ARABIC</w:instrText>
      </w:r>
      <w:r>
        <w:fldChar w:fldCharType="separate"/>
      </w:r>
      <w:r w:rsidR="007226B5">
        <w:rPr>
          <w:noProof/>
        </w:rPr>
        <w:t>7</w:t>
      </w:r>
      <w:r>
        <w:fldChar w:fldCharType="end"/>
      </w:r>
      <w:r>
        <w:t xml:space="preserve">: </w:t>
      </w:r>
      <w:r w:rsidRPr="0028434F">
        <w:t>AAI Budget 2022–2025 (AUD)</w:t>
      </w:r>
      <w:bookmarkEnd w:id="101"/>
    </w:p>
    <w:tbl>
      <w:tblPr>
        <w:tblStyle w:val="SustineoTables"/>
        <w:tblW w:w="0" w:type="auto"/>
        <w:tblLook w:val="06E0" w:firstRow="1" w:lastRow="1" w:firstColumn="1" w:lastColumn="0" w:noHBand="1" w:noVBand="1"/>
      </w:tblPr>
      <w:tblGrid>
        <w:gridCol w:w="2835"/>
        <w:gridCol w:w="1418"/>
        <w:gridCol w:w="1276"/>
        <w:gridCol w:w="1275"/>
        <w:gridCol w:w="1134"/>
        <w:gridCol w:w="1088"/>
      </w:tblGrid>
      <w:tr w:rsidR="001C64F1" w14:paraId="03FF9547" w14:textId="77777777" w:rsidTr="00FA73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F8E66A9" w14:textId="5EB64F52" w:rsidR="007550DD" w:rsidRDefault="007550DD" w:rsidP="00FA7352">
            <w:pPr>
              <w:pStyle w:val="TableText0"/>
              <w:ind w:right="-113"/>
            </w:pPr>
            <w:r>
              <w:t>Cost Categor</w:t>
            </w:r>
            <w:r w:rsidR="00A046D6">
              <w:t>y</w:t>
            </w:r>
          </w:p>
        </w:tc>
        <w:tc>
          <w:tcPr>
            <w:tcW w:w="1418" w:type="dxa"/>
          </w:tcPr>
          <w:p w14:paraId="45054AF8" w14:textId="68F56B5F" w:rsidR="007550DD" w:rsidRDefault="008D546F" w:rsidP="00FA7352">
            <w:pPr>
              <w:pStyle w:val="TableText0"/>
              <w:ind w:left="-112"/>
              <w:jc w:val="right"/>
              <w:cnfStyle w:val="100000000000" w:firstRow="1" w:lastRow="0" w:firstColumn="0" w:lastColumn="0" w:oddVBand="0" w:evenVBand="0" w:oddHBand="0" w:evenHBand="0" w:firstRowFirstColumn="0" w:firstRowLastColumn="0" w:lastRowFirstColumn="0" w:lastRowLastColumn="0"/>
            </w:pPr>
            <w:r>
              <w:t xml:space="preserve">Transition </w:t>
            </w:r>
            <w:r w:rsidR="00EC00CC">
              <w:t>Apr</w:t>
            </w:r>
            <w:r w:rsidR="00684EC2">
              <w:t>–</w:t>
            </w:r>
            <w:r w:rsidR="009325A2">
              <w:t>Oct 2022</w:t>
            </w:r>
          </w:p>
        </w:tc>
        <w:tc>
          <w:tcPr>
            <w:tcW w:w="1276" w:type="dxa"/>
          </w:tcPr>
          <w:p w14:paraId="7719E362" w14:textId="73FF07D2" w:rsidR="007550DD" w:rsidRDefault="00A13056" w:rsidP="00FA7352">
            <w:pPr>
              <w:pStyle w:val="TableText0"/>
              <w:ind w:left="-106"/>
              <w:jc w:val="right"/>
              <w:cnfStyle w:val="100000000000" w:firstRow="1" w:lastRow="0" w:firstColumn="0" w:lastColumn="0" w:oddVBand="0" w:evenVBand="0" w:oddHBand="0" w:evenHBand="0" w:firstRowFirstColumn="0" w:firstRowLastColumn="0" w:lastRowFirstColumn="0" w:lastRowLastColumn="0"/>
            </w:pPr>
            <w:r>
              <w:t>Nov 2022</w:t>
            </w:r>
            <w:r w:rsidR="00BB24F7">
              <w:t xml:space="preserve"> </w:t>
            </w:r>
            <w:r w:rsidR="00252180">
              <w:t>–</w:t>
            </w:r>
            <w:r w:rsidR="00BB24F7">
              <w:t xml:space="preserve"> </w:t>
            </w:r>
            <w:r w:rsidR="00252180">
              <w:t>Oct 2023</w:t>
            </w:r>
          </w:p>
        </w:tc>
        <w:tc>
          <w:tcPr>
            <w:tcW w:w="1275" w:type="dxa"/>
          </w:tcPr>
          <w:p w14:paraId="373517E5" w14:textId="4C2135B9" w:rsidR="007550DD" w:rsidRDefault="00252180" w:rsidP="00D835B6">
            <w:pPr>
              <w:pStyle w:val="TableText0"/>
              <w:ind w:left="-112"/>
              <w:jc w:val="right"/>
              <w:cnfStyle w:val="100000000000" w:firstRow="1" w:lastRow="0" w:firstColumn="0" w:lastColumn="0" w:oddVBand="0" w:evenVBand="0" w:oddHBand="0" w:evenHBand="0" w:firstRowFirstColumn="0" w:firstRowLastColumn="0" w:lastRowFirstColumn="0" w:lastRowLastColumn="0"/>
            </w:pPr>
            <w:r>
              <w:t>Nov 2023 – Oct 2024</w:t>
            </w:r>
          </w:p>
        </w:tc>
        <w:tc>
          <w:tcPr>
            <w:tcW w:w="1134" w:type="dxa"/>
          </w:tcPr>
          <w:p w14:paraId="0AE2783F" w14:textId="5610DE46" w:rsidR="007550DD" w:rsidRDefault="00252180" w:rsidP="00D835B6">
            <w:pPr>
              <w:pStyle w:val="TableText0"/>
              <w:ind w:left="-103"/>
              <w:jc w:val="right"/>
              <w:cnfStyle w:val="100000000000" w:firstRow="1" w:lastRow="0" w:firstColumn="0" w:lastColumn="0" w:oddVBand="0" w:evenVBand="0" w:oddHBand="0" w:evenHBand="0" w:firstRowFirstColumn="0" w:firstRowLastColumn="0" w:lastRowFirstColumn="0" w:lastRowLastColumn="0"/>
            </w:pPr>
            <w:r>
              <w:t>Nov 2024 – Oct 2025</w:t>
            </w:r>
          </w:p>
        </w:tc>
        <w:tc>
          <w:tcPr>
            <w:tcW w:w="1088" w:type="dxa"/>
          </w:tcPr>
          <w:p w14:paraId="2D2BCA60" w14:textId="61D3B7AB" w:rsidR="007550DD" w:rsidRDefault="008B7ECE" w:rsidP="00D835B6">
            <w:pPr>
              <w:pStyle w:val="TableText0"/>
              <w:ind w:left="-108"/>
              <w:jc w:val="right"/>
              <w:cnfStyle w:val="100000000000" w:firstRow="1" w:lastRow="0" w:firstColumn="0" w:lastColumn="0" w:oddVBand="0" w:evenVBand="0" w:oddHBand="0" w:evenHBand="0" w:firstRowFirstColumn="0" w:firstRowLastColumn="0" w:lastRowFirstColumn="0" w:lastRowLastColumn="0"/>
            </w:pPr>
            <w:r>
              <w:t>% change</w:t>
            </w:r>
            <w:r w:rsidR="001C64F1">
              <w:t xml:space="preserve"> </w:t>
            </w:r>
            <w:r w:rsidR="00030B33">
              <w:t xml:space="preserve">Nov </w:t>
            </w:r>
            <w:r w:rsidR="008C46D7">
              <w:t>2022</w:t>
            </w:r>
            <w:r w:rsidR="00F018B3">
              <w:t xml:space="preserve"> </w:t>
            </w:r>
            <w:r w:rsidR="00284D63">
              <w:t>–</w:t>
            </w:r>
            <w:r w:rsidR="00030B33">
              <w:t xml:space="preserve">Oct </w:t>
            </w:r>
            <w:r w:rsidR="001C64F1">
              <w:t>202</w:t>
            </w:r>
            <w:r w:rsidR="00030B33">
              <w:t>5</w:t>
            </w:r>
          </w:p>
        </w:tc>
      </w:tr>
      <w:tr w:rsidR="00FA7352" w14:paraId="4F4C667A" w14:textId="77777777" w:rsidTr="00FA7352">
        <w:tc>
          <w:tcPr>
            <w:cnfStyle w:val="001000000000" w:firstRow="0" w:lastRow="0" w:firstColumn="1" w:lastColumn="0" w:oddVBand="0" w:evenVBand="0" w:oddHBand="0" w:evenHBand="0" w:firstRowFirstColumn="0" w:firstRowLastColumn="0" w:lastRowFirstColumn="0" w:lastRowLastColumn="0"/>
            <w:tcW w:w="2835" w:type="dxa"/>
          </w:tcPr>
          <w:p w14:paraId="7F0E7472" w14:textId="7877965B" w:rsidR="007550DD" w:rsidRPr="00150014" w:rsidRDefault="00386786" w:rsidP="00FA7352">
            <w:pPr>
              <w:pStyle w:val="TableText0"/>
              <w:ind w:right="-113"/>
              <w:rPr>
                <w:b w:val="0"/>
                <w:bCs/>
              </w:rPr>
            </w:pPr>
            <w:r w:rsidRPr="00150014">
              <w:rPr>
                <w:b w:val="0"/>
                <w:bCs/>
              </w:rPr>
              <w:t>Management fee</w:t>
            </w:r>
          </w:p>
        </w:tc>
        <w:tc>
          <w:tcPr>
            <w:tcW w:w="1418" w:type="dxa"/>
          </w:tcPr>
          <w:p w14:paraId="68962755" w14:textId="100FAB04" w:rsidR="007550DD" w:rsidRDefault="00E84AE4" w:rsidP="00FA7352">
            <w:pPr>
              <w:pStyle w:val="TableText0"/>
              <w:ind w:left="-112"/>
              <w:jc w:val="right"/>
              <w:cnfStyle w:val="000000000000" w:firstRow="0" w:lastRow="0" w:firstColumn="0" w:lastColumn="0" w:oddVBand="0" w:evenVBand="0" w:oddHBand="0" w:evenHBand="0" w:firstRowFirstColumn="0" w:firstRowLastColumn="0" w:lastRowFirstColumn="0" w:lastRowLastColumn="0"/>
            </w:pPr>
            <w:r>
              <w:t>1,150,405</w:t>
            </w:r>
          </w:p>
        </w:tc>
        <w:tc>
          <w:tcPr>
            <w:tcW w:w="1276" w:type="dxa"/>
          </w:tcPr>
          <w:p w14:paraId="636FD3B3" w14:textId="65E9EE56" w:rsidR="007550DD" w:rsidRDefault="004A2C00" w:rsidP="00FA7352">
            <w:pPr>
              <w:pStyle w:val="TableText0"/>
              <w:ind w:left="-106"/>
              <w:jc w:val="right"/>
              <w:cnfStyle w:val="000000000000" w:firstRow="0" w:lastRow="0" w:firstColumn="0" w:lastColumn="0" w:oddVBand="0" w:evenVBand="0" w:oddHBand="0" w:evenHBand="0" w:firstRowFirstColumn="0" w:firstRowLastColumn="0" w:lastRowFirstColumn="0" w:lastRowLastColumn="0"/>
            </w:pPr>
            <w:r>
              <w:t>1</w:t>
            </w:r>
            <w:r w:rsidR="00731D0C">
              <w:t>,</w:t>
            </w:r>
            <w:r>
              <w:t>474</w:t>
            </w:r>
            <w:r w:rsidR="00731D0C">
              <w:t>,</w:t>
            </w:r>
            <w:r>
              <w:t>579</w:t>
            </w:r>
          </w:p>
        </w:tc>
        <w:tc>
          <w:tcPr>
            <w:tcW w:w="1275" w:type="dxa"/>
          </w:tcPr>
          <w:p w14:paraId="5419627A" w14:textId="568CE388" w:rsidR="007550DD" w:rsidRDefault="000D14A3" w:rsidP="00D835B6">
            <w:pPr>
              <w:pStyle w:val="TableText0"/>
              <w:ind w:left="-112"/>
              <w:jc w:val="right"/>
              <w:cnfStyle w:val="000000000000" w:firstRow="0" w:lastRow="0" w:firstColumn="0" w:lastColumn="0" w:oddVBand="0" w:evenVBand="0" w:oddHBand="0" w:evenHBand="0" w:firstRowFirstColumn="0" w:firstRowLastColumn="0" w:lastRowFirstColumn="0" w:lastRowLastColumn="0"/>
            </w:pPr>
            <w:r>
              <w:t>1</w:t>
            </w:r>
            <w:r w:rsidR="00783EAC">
              <w:t>,</w:t>
            </w:r>
            <w:r>
              <w:t>518</w:t>
            </w:r>
            <w:r w:rsidR="00783EAC">
              <w:t>,</w:t>
            </w:r>
            <w:r>
              <w:t>526</w:t>
            </w:r>
          </w:p>
        </w:tc>
        <w:tc>
          <w:tcPr>
            <w:tcW w:w="1134" w:type="dxa"/>
          </w:tcPr>
          <w:p w14:paraId="6CE3C419" w14:textId="675E42F6" w:rsidR="007550DD" w:rsidRDefault="00D92F19" w:rsidP="00D835B6">
            <w:pPr>
              <w:pStyle w:val="TableText0"/>
              <w:ind w:left="-103"/>
              <w:jc w:val="right"/>
              <w:cnfStyle w:val="000000000000" w:firstRow="0" w:lastRow="0" w:firstColumn="0" w:lastColumn="0" w:oddVBand="0" w:evenVBand="0" w:oddHBand="0" w:evenHBand="0" w:firstRowFirstColumn="0" w:firstRowLastColumn="0" w:lastRowFirstColumn="0" w:lastRowLastColumn="0"/>
            </w:pPr>
            <w:r>
              <w:t>1,9</w:t>
            </w:r>
            <w:r w:rsidR="00B8147C">
              <w:t>45,111</w:t>
            </w:r>
          </w:p>
        </w:tc>
        <w:tc>
          <w:tcPr>
            <w:tcW w:w="1088" w:type="dxa"/>
          </w:tcPr>
          <w:p w14:paraId="78E6F4DB" w14:textId="21B3BC3D" w:rsidR="007550DD" w:rsidRDefault="00163746" w:rsidP="00D835B6">
            <w:pPr>
              <w:pStyle w:val="TableText0"/>
              <w:ind w:left="-108"/>
              <w:jc w:val="right"/>
              <w:cnfStyle w:val="000000000000" w:firstRow="0" w:lastRow="0" w:firstColumn="0" w:lastColumn="0" w:oddVBand="0" w:evenVBand="0" w:oddHBand="0" w:evenHBand="0" w:firstRowFirstColumn="0" w:firstRowLastColumn="0" w:lastRowFirstColumn="0" w:lastRowLastColumn="0"/>
            </w:pPr>
            <w:r>
              <w:t>31.9</w:t>
            </w:r>
          </w:p>
        </w:tc>
      </w:tr>
      <w:tr w:rsidR="001C64F1" w14:paraId="3AA3F73E" w14:textId="77777777" w:rsidTr="00FA7352">
        <w:tc>
          <w:tcPr>
            <w:cnfStyle w:val="001000000000" w:firstRow="0" w:lastRow="0" w:firstColumn="1" w:lastColumn="0" w:oddVBand="0" w:evenVBand="0" w:oddHBand="0" w:evenHBand="0" w:firstRowFirstColumn="0" w:firstRowLastColumn="0" w:lastRowFirstColumn="0" w:lastRowLastColumn="0"/>
            <w:tcW w:w="2835" w:type="dxa"/>
          </w:tcPr>
          <w:p w14:paraId="410425F8" w14:textId="511F2F6D" w:rsidR="007550DD" w:rsidRPr="00150014" w:rsidRDefault="00386786" w:rsidP="00FA7352">
            <w:pPr>
              <w:pStyle w:val="TableText0"/>
              <w:ind w:right="-113"/>
              <w:rPr>
                <w:b w:val="0"/>
                <w:bCs/>
              </w:rPr>
            </w:pPr>
            <w:r w:rsidRPr="00150014">
              <w:rPr>
                <w:b w:val="0"/>
                <w:bCs/>
              </w:rPr>
              <w:t>Specifi</w:t>
            </w:r>
            <w:r w:rsidR="008D546F" w:rsidRPr="00150014">
              <w:rPr>
                <w:b w:val="0"/>
                <w:bCs/>
              </w:rPr>
              <w:t>ed</w:t>
            </w:r>
            <w:r w:rsidRPr="00150014">
              <w:rPr>
                <w:b w:val="0"/>
                <w:bCs/>
              </w:rPr>
              <w:t xml:space="preserve"> personnel </w:t>
            </w:r>
            <w:r w:rsidR="00547616">
              <w:rPr>
                <w:b w:val="0"/>
                <w:bCs/>
              </w:rPr>
              <w:t>costs</w:t>
            </w:r>
          </w:p>
        </w:tc>
        <w:tc>
          <w:tcPr>
            <w:tcW w:w="1418" w:type="dxa"/>
          </w:tcPr>
          <w:p w14:paraId="57317827" w14:textId="31990015" w:rsidR="007550DD" w:rsidRDefault="00E84AE4" w:rsidP="00FA7352">
            <w:pPr>
              <w:pStyle w:val="TableText0"/>
              <w:ind w:left="-112"/>
              <w:jc w:val="right"/>
              <w:cnfStyle w:val="000000000000" w:firstRow="0" w:lastRow="0" w:firstColumn="0" w:lastColumn="0" w:oddVBand="0" w:evenVBand="0" w:oddHBand="0" w:evenHBand="0" w:firstRowFirstColumn="0" w:firstRowLastColumn="0" w:lastRowFirstColumn="0" w:lastRowLastColumn="0"/>
            </w:pPr>
            <w:r>
              <w:t>767,159</w:t>
            </w:r>
          </w:p>
        </w:tc>
        <w:tc>
          <w:tcPr>
            <w:tcW w:w="1276" w:type="dxa"/>
          </w:tcPr>
          <w:p w14:paraId="1FDB60F0" w14:textId="14CD50C8" w:rsidR="007550DD" w:rsidRDefault="004A2C00" w:rsidP="00FA7352">
            <w:pPr>
              <w:pStyle w:val="TableText0"/>
              <w:ind w:left="-106"/>
              <w:jc w:val="right"/>
              <w:cnfStyle w:val="000000000000" w:firstRow="0" w:lastRow="0" w:firstColumn="0" w:lastColumn="0" w:oddVBand="0" w:evenVBand="0" w:oddHBand="0" w:evenHBand="0" w:firstRowFirstColumn="0" w:firstRowLastColumn="0" w:lastRowFirstColumn="0" w:lastRowLastColumn="0"/>
            </w:pPr>
            <w:r>
              <w:t>1</w:t>
            </w:r>
            <w:r w:rsidR="00731D0C">
              <w:t>,</w:t>
            </w:r>
            <w:r>
              <w:t>503</w:t>
            </w:r>
            <w:r w:rsidR="00731D0C">
              <w:t>,</w:t>
            </w:r>
            <w:r>
              <w:t>048</w:t>
            </w:r>
          </w:p>
        </w:tc>
        <w:tc>
          <w:tcPr>
            <w:tcW w:w="1275" w:type="dxa"/>
          </w:tcPr>
          <w:p w14:paraId="3E2298D3" w14:textId="38C9F2F4" w:rsidR="007550DD" w:rsidRDefault="000D14A3" w:rsidP="00D835B6">
            <w:pPr>
              <w:pStyle w:val="TableText0"/>
              <w:ind w:left="-112"/>
              <w:jc w:val="right"/>
              <w:cnfStyle w:val="000000000000" w:firstRow="0" w:lastRow="0" w:firstColumn="0" w:lastColumn="0" w:oddVBand="0" w:evenVBand="0" w:oddHBand="0" w:evenHBand="0" w:firstRowFirstColumn="0" w:firstRowLastColumn="0" w:lastRowFirstColumn="0" w:lastRowLastColumn="0"/>
            </w:pPr>
            <w:r>
              <w:t>1</w:t>
            </w:r>
            <w:r w:rsidR="00783EAC">
              <w:t>,</w:t>
            </w:r>
            <w:r>
              <w:t>398</w:t>
            </w:r>
            <w:r w:rsidR="00783EAC">
              <w:t>,</w:t>
            </w:r>
            <w:r>
              <w:t>229</w:t>
            </w:r>
          </w:p>
        </w:tc>
        <w:tc>
          <w:tcPr>
            <w:tcW w:w="1134" w:type="dxa"/>
          </w:tcPr>
          <w:p w14:paraId="504DB4FD" w14:textId="49EF9091" w:rsidR="007550DD" w:rsidRDefault="00B8147C" w:rsidP="00D835B6">
            <w:pPr>
              <w:pStyle w:val="TableText0"/>
              <w:ind w:left="-103"/>
              <w:jc w:val="right"/>
              <w:cnfStyle w:val="000000000000" w:firstRow="0" w:lastRow="0" w:firstColumn="0" w:lastColumn="0" w:oddVBand="0" w:evenVBand="0" w:oddHBand="0" w:evenHBand="0" w:firstRowFirstColumn="0" w:firstRowLastColumn="0" w:lastRowFirstColumn="0" w:lastRowLastColumn="0"/>
            </w:pPr>
            <w:r>
              <w:t>1,610,705</w:t>
            </w:r>
          </w:p>
        </w:tc>
        <w:tc>
          <w:tcPr>
            <w:tcW w:w="1088" w:type="dxa"/>
          </w:tcPr>
          <w:p w14:paraId="50251BAF" w14:textId="71DA5A16" w:rsidR="007550DD" w:rsidRDefault="00163746" w:rsidP="00D835B6">
            <w:pPr>
              <w:pStyle w:val="TableText0"/>
              <w:ind w:left="-108"/>
              <w:jc w:val="right"/>
              <w:cnfStyle w:val="000000000000" w:firstRow="0" w:lastRow="0" w:firstColumn="0" w:lastColumn="0" w:oddVBand="0" w:evenVBand="0" w:oddHBand="0" w:evenHBand="0" w:firstRowFirstColumn="0" w:firstRowLastColumn="0" w:lastRowFirstColumn="0" w:lastRowLastColumn="0"/>
            </w:pPr>
            <w:r>
              <w:t>7.2</w:t>
            </w:r>
          </w:p>
        </w:tc>
      </w:tr>
      <w:tr w:rsidR="00FA7352" w14:paraId="6E463ECC" w14:textId="77777777" w:rsidTr="00FA7352">
        <w:tc>
          <w:tcPr>
            <w:cnfStyle w:val="001000000000" w:firstRow="0" w:lastRow="0" w:firstColumn="1" w:lastColumn="0" w:oddVBand="0" w:evenVBand="0" w:oddHBand="0" w:evenHBand="0" w:firstRowFirstColumn="0" w:firstRowLastColumn="0" w:lastRowFirstColumn="0" w:lastRowLastColumn="0"/>
            <w:tcW w:w="2835" w:type="dxa"/>
          </w:tcPr>
          <w:p w14:paraId="3F50EA3A" w14:textId="6A29C9BB" w:rsidR="007550DD" w:rsidRPr="00150014" w:rsidRDefault="00386786" w:rsidP="00FA7352">
            <w:pPr>
              <w:pStyle w:val="TableText0"/>
              <w:ind w:right="-113"/>
              <w:rPr>
                <w:b w:val="0"/>
                <w:bCs/>
              </w:rPr>
            </w:pPr>
            <w:r w:rsidRPr="00150014">
              <w:rPr>
                <w:b w:val="0"/>
                <w:bCs/>
              </w:rPr>
              <w:t>Non</w:t>
            </w:r>
            <w:r w:rsidR="00684EC2">
              <w:rPr>
                <w:b w:val="0"/>
                <w:bCs/>
              </w:rPr>
              <w:t>–</w:t>
            </w:r>
            <w:r w:rsidRPr="00150014">
              <w:rPr>
                <w:b w:val="0"/>
                <w:bCs/>
              </w:rPr>
              <w:t>specifi</w:t>
            </w:r>
            <w:r w:rsidR="008D546F" w:rsidRPr="00150014">
              <w:rPr>
                <w:b w:val="0"/>
                <w:bCs/>
              </w:rPr>
              <w:t xml:space="preserve">ed </w:t>
            </w:r>
            <w:r w:rsidRPr="00150014">
              <w:rPr>
                <w:b w:val="0"/>
                <w:bCs/>
              </w:rPr>
              <w:t>per</w:t>
            </w:r>
            <w:r w:rsidR="00A91EC3" w:rsidRPr="00150014">
              <w:rPr>
                <w:b w:val="0"/>
                <w:bCs/>
              </w:rPr>
              <w:t xml:space="preserve">sonnel </w:t>
            </w:r>
            <w:r w:rsidR="00547616">
              <w:rPr>
                <w:b w:val="0"/>
                <w:bCs/>
              </w:rPr>
              <w:t>costs</w:t>
            </w:r>
          </w:p>
        </w:tc>
        <w:tc>
          <w:tcPr>
            <w:tcW w:w="1418" w:type="dxa"/>
          </w:tcPr>
          <w:p w14:paraId="1E3691B5" w14:textId="589D71B5" w:rsidR="007550DD" w:rsidRDefault="00E84AE4" w:rsidP="00FA7352">
            <w:pPr>
              <w:pStyle w:val="TableText0"/>
              <w:ind w:left="-112"/>
              <w:jc w:val="right"/>
              <w:cnfStyle w:val="000000000000" w:firstRow="0" w:lastRow="0" w:firstColumn="0" w:lastColumn="0" w:oddVBand="0" w:evenVBand="0" w:oddHBand="0" w:evenHBand="0" w:firstRowFirstColumn="0" w:firstRowLastColumn="0" w:lastRowFirstColumn="0" w:lastRowLastColumn="0"/>
            </w:pPr>
            <w:r>
              <w:t>618,737</w:t>
            </w:r>
          </w:p>
        </w:tc>
        <w:tc>
          <w:tcPr>
            <w:tcW w:w="1276" w:type="dxa"/>
          </w:tcPr>
          <w:p w14:paraId="2E80900A" w14:textId="6960EA62" w:rsidR="007550DD" w:rsidRDefault="004A2C00" w:rsidP="00FA7352">
            <w:pPr>
              <w:pStyle w:val="TableText0"/>
              <w:ind w:left="-106"/>
              <w:jc w:val="right"/>
              <w:cnfStyle w:val="000000000000" w:firstRow="0" w:lastRow="0" w:firstColumn="0" w:lastColumn="0" w:oddVBand="0" w:evenVBand="0" w:oddHBand="0" w:evenHBand="0" w:firstRowFirstColumn="0" w:firstRowLastColumn="0" w:lastRowFirstColumn="0" w:lastRowLastColumn="0"/>
            </w:pPr>
            <w:r>
              <w:t>1</w:t>
            </w:r>
            <w:r w:rsidR="00731D0C">
              <w:t>,</w:t>
            </w:r>
            <w:r>
              <w:t>163</w:t>
            </w:r>
            <w:r w:rsidR="00731D0C">
              <w:t>,</w:t>
            </w:r>
            <w:r>
              <w:t>722</w:t>
            </w:r>
          </w:p>
        </w:tc>
        <w:tc>
          <w:tcPr>
            <w:tcW w:w="1275" w:type="dxa"/>
          </w:tcPr>
          <w:p w14:paraId="1522ADD2" w14:textId="0B6162E1" w:rsidR="007550DD" w:rsidRDefault="00783EAC" w:rsidP="00D835B6">
            <w:pPr>
              <w:pStyle w:val="TableText0"/>
              <w:ind w:left="-112"/>
              <w:jc w:val="right"/>
              <w:cnfStyle w:val="000000000000" w:firstRow="0" w:lastRow="0" w:firstColumn="0" w:lastColumn="0" w:oddVBand="0" w:evenVBand="0" w:oddHBand="0" w:evenHBand="0" w:firstRowFirstColumn="0" w:firstRowLastColumn="0" w:lastRowFirstColumn="0" w:lastRowLastColumn="0"/>
            </w:pPr>
            <w:r>
              <w:t>1,227,764</w:t>
            </w:r>
          </w:p>
        </w:tc>
        <w:tc>
          <w:tcPr>
            <w:tcW w:w="1134" w:type="dxa"/>
          </w:tcPr>
          <w:p w14:paraId="6E731120" w14:textId="695E3133" w:rsidR="007550DD" w:rsidRDefault="00E420B3" w:rsidP="00D835B6">
            <w:pPr>
              <w:pStyle w:val="TableText0"/>
              <w:ind w:left="-103"/>
              <w:jc w:val="right"/>
              <w:cnfStyle w:val="000000000000" w:firstRow="0" w:lastRow="0" w:firstColumn="0" w:lastColumn="0" w:oddVBand="0" w:evenVBand="0" w:oddHBand="0" w:evenHBand="0" w:firstRowFirstColumn="0" w:firstRowLastColumn="0" w:lastRowFirstColumn="0" w:lastRowLastColumn="0"/>
            </w:pPr>
            <w:r>
              <w:t>1,257,286</w:t>
            </w:r>
          </w:p>
        </w:tc>
        <w:tc>
          <w:tcPr>
            <w:tcW w:w="1088" w:type="dxa"/>
          </w:tcPr>
          <w:p w14:paraId="4F64EF89" w14:textId="1035F6ED" w:rsidR="007550DD" w:rsidRDefault="00163746" w:rsidP="00D835B6">
            <w:pPr>
              <w:pStyle w:val="TableText0"/>
              <w:ind w:left="-108"/>
              <w:jc w:val="right"/>
              <w:cnfStyle w:val="000000000000" w:firstRow="0" w:lastRow="0" w:firstColumn="0" w:lastColumn="0" w:oddVBand="0" w:evenVBand="0" w:oddHBand="0" w:evenHBand="0" w:firstRowFirstColumn="0" w:firstRowLastColumn="0" w:lastRowFirstColumn="0" w:lastRowLastColumn="0"/>
            </w:pPr>
            <w:r>
              <w:t>8.0</w:t>
            </w:r>
          </w:p>
        </w:tc>
      </w:tr>
      <w:tr w:rsidR="00D835B6" w14:paraId="53B1B67E" w14:textId="77777777" w:rsidTr="00FA7352">
        <w:tc>
          <w:tcPr>
            <w:cnfStyle w:val="001000000000" w:firstRow="0" w:lastRow="0" w:firstColumn="1" w:lastColumn="0" w:oddVBand="0" w:evenVBand="0" w:oddHBand="0" w:evenHBand="0" w:firstRowFirstColumn="0" w:firstRowLastColumn="0" w:lastRowFirstColumn="0" w:lastRowLastColumn="0"/>
            <w:tcW w:w="2835" w:type="dxa"/>
          </w:tcPr>
          <w:p w14:paraId="29432189" w14:textId="092C3ADC" w:rsidR="007262C6" w:rsidRPr="00150014" w:rsidRDefault="007262C6" w:rsidP="00FA7352">
            <w:pPr>
              <w:pStyle w:val="TableText0"/>
              <w:ind w:right="-113"/>
              <w:rPr>
                <w:b w:val="0"/>
                <w:bCs/>
              </w:rPr>
            </w:pPr>
            <w:r w:rsidRPr="00150014">
              <w:rPr>
                <w:b w:val="0"/>
                <w:bCs/>
              </w:rPr>
              <w:t>Personnel support</w:t>
            </w:r>
            <w:r w:rsidR="00150014" w:rsidRPr="00150014">
              <w:rPr>
                <w:b w:val="0"/>
                <w:bCs/>
              </w:rPr>
              <w:t xml:space="preserve"> costs</w:t>
            </w:r>
          </w:p>
        </w:tc>
        <w:tc>
          <w:tcPr>
            <w:tcW w:w="1418" w:type="dxa"/>
          </w:tcPr>
          <w:p w14:paraId="0F6A49DB" w14:textId="2115FFC8" w:rsidR="007262C6" w:rsidRDefault="00E84AE4" w:rsidP="00FA7352">
            <w:pPr>
              <w:pStyle w:val="TableText0"/>
              <w:ind w:left="-112"/>
              <w:jc w:val="right"/>
              <w:cnfStyle w:val="000000000000" w:firstRow="0" w:lastRow="0" w:firstColumn="0" w:lastColumn="0" w:oddVBand="0" w:evenVBand="0" w:oddHBand="0" w:evenHBand="0" w:firstRowFirstColumn="0" w:firstRowLastColumn="0" w:lastRowFirstColumn="0" w:lastRowLastColumn="0"/>
            </w:pPr>
            <w:r>
              <w:t>420,822</w:t>
            </w:r>
          </w:p>
        </w:tc>
        <w:tc>
          <w:tcPr>
            <w:tcW w:w="1276" w:type="dxa"/>
          </w:tcPr>
          <w:p w14:paraId="7BA01C2A" w14:textId="460C97BB" w:rsidR="007262C6" w:rsidRDefault="00FD004A" w:rsidP="00FA7352">
            <w:pPr>
              <w:pStyle w:val="TableText0"/>
              <w:ind w:left="-106"/>
              <w:jc w:val="right"/>
              <w:cnfStyle w:val="000000000000" w:firstRow="0" w:lastRow="0" w:firstColumn="0" w:lastColumn="0" w:oddVBand="0" w:evenVBand="0" w:oddHBand="0" w:evenHBand="0" w:firstRowFirstColumn="0" w:firstRowLastColumn="0" w:lastRowFirstColumn="0" w:lastRowLastColumn="0"/>
            </w:pPr>
            <w:r>
              <w:t>658</w:t>
            </w:r>
            <w:r w:rsidR="00731D0C">
              <w:t>,</w:t>
            </w:r>
            <w:r>
              <w:t>349</w:t>
            </w:r>
          </w:p>
        </w:tc>
        <w:tc>
          <w:tcPr>
            <w:tcW w:w="1275" w:type="dxa"/>
          </w:tcPr>
          <w:p w14:paraId="48656DA5" w14:textId="0FDE3161" w:rsidR="007262C6" w:rsidRDefault="00783EAC" w:rsidP="00D835B6">
            <w:pPr>
              <w:pStyle w:val="TableText0"/>
              <w:ind w:left="-112"/>
              <w:jc w:val="right"/>
              <w:cnfStyle w:val="000000000000" w:firstRow="0" w:lastRow="0" w:firstColumn="0" w:lastColumn="0" w:oddVBand="0" w:evenVBand="0" w:oddHBand="0" w:evenHBand="0" w:firstRowFirstColumn="0" w:firstRowLastColumn="0" w:lastRowFirstColumn="0" w:lastRowLastColumn="0"/>
            </w:pPr>
            <w:r>
              <w:t>352</w:t>
            </w:r>
            <w:r w:rsidR="00B57401">
              <w:t>,851</w:t>
            </w:r>
          </w:p>
        </w:tc>
        <w:tc>
          <w:tcPr>
            <w:tcW w:w="1134" w:type="dxa"/>
          </w:tcPr>
          <w:p w14:paraId="762C2C7A" w14:textId="65F7DDCD" w:rsidR="007262C6" w:rsidRDefault="00873D57" w:rsidP="00D835B6">
            <w:pPr>
              <w:pStyle w:val="TableText0"/>
              <w:ind w:left="-103"/>
              <w:jc w:val="right"/>
              <w:cnfStyle w:val="000000000000" w:firstRow="0" w:lastRow="0" w:firstColumn="0" w:lastColumn="0" w:oddVBand="0" w:evenVBand="0" w:oddHBand="0" w:evenHBand="0" w:firstRowFirstColumn="0" w:firstRowLastColumn="0" w:lastRowFirstColumn="0" w:lastRowLastColumn="0"/>
            </w:pPr>
            <w:r>
              <w:t>663,830</w:t>
            </w:r>
          </w:p>
        </w:tc>
        <w:tc>
          <w:tcPr>
            <w:tcW w:w="1088" w:type="dxa"/>
          </w:tcPr>
          <w:p w14:paraId="17B346D9" w14:textId="58E0BE81" w:rsidR="007262C6" w:rsidRDefault="00163746" w:rsidP="00D835B6">
            <w:pPr>
              <w:pStyle w:val="TableText0"/>
              <w:ind w:left="-108"/>
              <w:jc w:val="right"/>
              <w:cnfStyle w:val="000000000000" w:firstRow="0" w:lastRow="0" w:firstColumn="0" w:lastColumn="0" w:oddVBand="0" w:evenVBand="0" w:oddHBand="0" w:evenHBand="0" w:firstRowFirstColumn="0" w:firstRowLastColumn="0" w:lastRowFirstColumn="0" w:lastRowLastColumn="0"/>
            </w:pPr>
            <w:r>
              <w:t>0.8</w:t>
            </w:r>
          </w:p>
        </w:tc>
      </w:tr>
      <w:tr w:rsidR="00D835B6" w14:paraId="474F6F1E" w14:textId="77777777" w:rsidTr="00FA7352">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90C82A" w:themeColor="accent2"/>
            </w:tcBorders>
          </w:tcPr>
          <w:p w14:paraId="2D8F1A5A" w14:textId="1D30AD4B" w:rsidR="007262C6" w:rsidRPr="00150014" w:rsidRDefault="00191208" w:rsidP="00FA7352">
            <w:pPr>
              <w:pStyle w:val="TableText0"/>
              <w:ind w:right="-113"/>
              <w:rPr>
                <w:b w:val="0"/>
                <w:bCs/>
              </w:rPr>
            </w:pPr>
            <w:r w:rsidRPr="00150014">
              <w:rPr>
                <w:b w:val="0"/>
                <w:bCs/>
              </w:rPr>
              <w:t>Operational costs</w:t>
            </w:r>
          </w:p>
        </w:tc>
        <w:tc>
          <w:tcPr>
            <w:tcW w:w="1418" w:type="dxa"/>
            <w:tcBorders>
              <w:bottom w:val="single" w:sz="4" w:space="0" w:color="90C82A" w:themeColor="accent2"/>
            </w:tcBorders>
          </w:tcPr>
          <w:p w14:paraId="65F2C84F" w14:textId="5476FC34" w:rsidR="007262C6" w:rsidRDefault="00E84AE4" w:rsidP="00FA7352">
            <w:pPr>
              <w:pStyle w:val="TableText0"/>
              <w:ind w:left="-112"/>
              <w:jc w:val="right"/>
              <w:cnfStyle w:val="000000000000" w:firstRow="0" w:lastRow="0" w:firstColumn="0" w:lastColumn="0" w:oddVBand="0" w:evenVBand="0" w:oddHBand="0" w:evenHBand="0" w:firstRowFirstColumn="0" w:firstRowLastColumn="0" w:lastRowFirstColumn="0" w:lastRowLastColumn="0"/>
            </w:pPr>
            <w:r>
              <w:t>565,369</w:t>
            </w:r>
          </w:p>
        </w:tc>
        <w:tc>
          <w:tcPr>
            <w:tcW w:w="1276" w:type="dxa"/>
            <w:tcBorders>
              <w:bottom w:val="single" w:sz="4" w:space="0" w:color="90C82A" w:themeColor="accent2"/>
            </w:tcBorders>
          </w:tcPr>
          <w:p w14:paraId="2DFB61D5" w14:textId="6C25AA83" w:rsidR="007262C6" w:rsidRDefault="00FD004A" w:rsidP="00FA7352">
            <w:pPr>
              <w:pStyle w:val="TableText0"/>
              <w:ind w:left="-106"/>
              <w:jc w:val="right"/>
              <w:cnfStyle w:val="000000000000" w:firstRow="0" w:lastRow="0" w:firstColumn="0" w:lastColumn="0" w:oddVBand="0" w:evenVBand="0" w:oddHBand="0" w:evenHBand="0" w:firstRowFirstColumn="0" w:firstRowLastColumn="0" w:lastRowFirstColumn="0" w:lastRowLastColumn="0"/>
            </w:pPr>
            <w:r>
              <w:t>178</w:t>
            </w:r>
            <w:r w:rsidR="00731D0C">
              <w:t>,</w:t>
            </w:r>
            <w:r>
              <w:t>092</w:t>
            </w:r>
          </w:p>
        </w:tc>
        <w:tc>
          <w:tcPr>
            <w:tcW w:w="1275" w:type="dxa"/>
            <w:tcBorders>
              <w:bottom w:val="single" w:sz="4" w:space="0" w:color="90C82A" w:themeColor="accent2"/>
            </w:tcBorders>
          </w:tcPr>
          <w:p w14:paraId="1FE4E7C5" w14:textId="6F89D103" w:rsidR="007262C6" w:rsidRDefault="00B57401" w:rsidP="00D835B6">
            <w:pPr>
              <w:pStyle w:val="TableText0"/>
              <w:ind w:left="-112"/>
              <w:jc w:val="right"/>
              <w:cnfStyle w:val="000000000000" w:firstRow="0" w:lastRow="0" w:firstColumn="0" w:lastColumn="0" w:oddVBand="0" w:evenVBand="0" w:oddHBand="0" w:evenHBand="0" w:firstRowFirstColumn="0" w:firstRowLastColumn="0" w:lastRowFirstColumn="0" w:lastRowLastColumn="0"/>
            </w:pPr>
            <w:r>
              <w:t>108,653</w:t>
            </w:r>
          </w:p>
        </w:tc>
        <w:tc>
          <w:tcPr>
            <w:tcW w:w="1134" w:type="dxa"/>
            <w:tcBorders>
              <w:bottom w:val="single" w:sz="4" w:space="0" w:color="90C82A" w:themeColor="accent2"/>
            </w:tcBorders>
          </w:tcPr>
          <w:p w14:paraId="2B9C3DAB" w14:textId="76D8D05D" w:rsidR="007262C6" w:rsidRDefault="0068381E" w:rsidP="00D835B6">
            <w:pPr>
              <w:pStyle w:val="TableText0"/>
              <w:ind w:left="-103"/>
              <w:jc w:val="right"/>
              <w:cnfStyle w:val="000000000000" w:firstRow="0" w:lastRow="0" w:firstColumn="0" w:lastColumn="0" w:oddVBand="0" w:evenVBand="0" w:oddHBand="0" w:evenHBand="0" w:firstRowFirstColumn="0" w:firstRowLastColumn="0" w:lastRowFirstColumn="0" w:lastRowLastColumn="0"/>
            </w:pPr>
            <w:r>
              <w:t>122,000</w:t>
            </w:r>
          </w:p>
        </w:tc>
        <w:tc>
          <w:tcPr>
            <w:tcW w:w="1088" w:type="dxa"/>
            <w:tcBorders>
              <w:bottom w:val="single" w:sz="4" w:space="0" w:color="90C82A" w:themeColor="accent2"/>
            </w:tcBorders>
          </w:tcPr>
          <w:p w14:paraId="23F69F71" w14:textId="3981815D" w:rsidR="007262C6" w:rsidRDefault="00684EC2" w:rsidP="00D835B6">
            <w:pPr>
              <w:pStyle w:val="TableText0"/>
              <w:ind w:left="-108"/>
              <w:jc w:val="right"/>
              <w:cnfStyle w:val="000000000000" w:firstRow="0" w:lastRow="0" w:firstColumn="0" w:lastColumn="0" w:oddVBand="0" w:evenVBand="0" w:oddHBand="0" w:evenHBand="0" w:firstRowFirstColumn="0" w:firstRowLastColumn="0" w:lastRowFirstColumn="0" w:lastRowLastColumn="0"/>
            </w:pPr>
            <w:r>
              <w:t>–</w:t>
            </w:r>
            <w:r w:rsidR="00163746">
              <w:t>31</w:t>
            </w:r>
            <w:r w:rsidR="00794FA1">
              <w:t>.5</w:t>
            </w:r>
          </w:p>
        </w:tc>
      </w:tr>
      <w:tr w:rsidR="001C64F1" w14:paraId="4B0F058F" w14:textId="77777777" w:rsidTr="00FA7352">
        <w:tc>
          <w:tcPr>
            <w:cnfStyle w:val="001000000000" w:firstRow="0" w:lastRow="0" w:firstColumn="1" w:lastColumn="0" w:oddVBand="0" w:evenVBand="0" w:oddHBand="0" w:evenHBand="0" w:firstRowFirstColumn="0" w:firstRowLastColumn="0" w:lastRowFirstColumn="0" w:lastRowLastColumn="0"/>
            <w:tcW w:w="2835" w:type="dxa"/>
            <w:tcBorders>
              <w:bottom w:val="double" w:sz="4" w:space="0" w:color="90C82A" w:themeColor="accent2"/>
            </w:tcBorders>
          </w:tcPr>
          <w:p w14:paraId="17E404C2" w14:textId="5301B869" w:rsidR="007550DD" w:rsidRPr="00150014" w:rsidRDefault="00191208" w:rsidP="00FA7352">
            <w:pPr>
              <w:pStyle w:val="TableText0"/>
              <w:ind w:right="-113"/>
              <w:rPr>
                <w:b w:val="0"/>
                <w:bCs/>
              </w:rPr>
            </w:pPr>
            <w:r w:rsidRPr="00150014">
              <w:rPr>
                <w:b w:val="0"/>
                <w:bCs/>
              </w:rPr>
              <w:t>Program costs</w:t>
            </w:r>
          </w:p>
        </w:tc>
        <w:tc>
          <w:tcPr>
            <w:tcW w:w="1418" w:type="dxa"/>
            <w:tcBorders>
              <w:bottom w:val="double" w:sz="4" w:space="0" w:color="90C82A" w:themeColor="accent2"/>
            </w:tcBorders>
          </w:tcPr>
          <w:p w14:paraId="219748A4" w14:textId="75FF38CB" w:rsidR="007550DD" w:rsidRDefault="00E84AE4" w:rsidP="00FA7352">
            <w:pPr>
              <w:pStyle w:val="TableText0"/>
              <w:ind w:left="-112"/>
              <w:jc w:val="right"/>
              <w:cnfStyle w:val="000000000000" w:firstRow="0" w:lastRow="0" w:firstColumn="0" w:lastColumn="0" w:oddVBand="0" w:evenVBand="0" w:oddHBand="0" w:evenHBand="0" w:firstRowFirstColumn="0" w:firstRowLastColumn="0" w:lastRowFirstColumn="0" w:lastRowLastColumn="0"/>
            </w:pPr>
            <w:r>
              <w:t>4,715,955</w:t>
            </w:r>
          </w:p>
        </w:tc>
        <w:tc>
          <w:tcPr>
            <w:tcW w:w="1276" w:type="dxa"/>
            <w:tcBorders>
              <w:bottom w:val="double" w:sz="4" w:space="0" w:color="90C82A" w:themeColor="accent2"/>
            </w:tcBorders>
          </w:tcPr>
          <w:p w14:paraId="43CA7DF7" w14:textId="13A16129" w:rsidR="007550DD" w:rsidRDefault="00FD004A" w:rsidP="00FA7352">
            <w:pPr>
              <w:pStyle w:val="TableText0"/>
              <w:ind w:left="-106"/>
              <w:jc w:val="right"/>
              <w:cnfStyle w:val="000000000000" w:firstRow="0" w:lastRow="0" w:firstColumn="0" w:lastColumn="0" w:oddVBand="0" w:evenVBand="0" w:oddHBand="0" w:evenHBand="0" w:firstRowFirstColumn="0" w:firstRowLastColumn="0" w:lastRowFirstColumn="0" w:lastRowLastColumn="0"/>
            </w:pPr>
            <w:r>
              <w:t>10</w:t>
            </w:r>
            <w:r w:rsidR="00731D0C">
              <w:t>,</w:t>
            </w:r>
            <w:r>
              <w:t>201</w:t>
            </w:r>
            <w:r w:rsidR="00731D0C">
              <w:t>,</w:t>
            </w:r>
            <w:r w:rsidR="000D14A3">
              <w:t>932</w:t>
            </w:r>
          </w:p>
        </w:tc>
        <w:tc>
          <w:tcPr>
            <w:tcW w:w="1275" w:type="dxa"/>
            <w:tcBorders>
              <w:bottom w:val="double" w:sz="4" w:space="0" w:color="90C82A" w:themeColor="accent2"/>
            </w:tcBorders>
          </w:tcPr>
          <w:p w14:paraId="4A4F4406" w14:textId="1F66B98A" w:rsidR="007550DD" w:rsidRDefault="00EE774A" w:rsidP="00D835B6">
            <w:pPr>
              <w:pStyle w:val="TableText0"/>
              <w:ind w:left="-112"/>
              <w:jc w:val="right"/>
              <w:cnfStyle w:val="000000000000" w:firstRow="0" w:lastRow="0" w:firstColumn="0" w:lastColumn="0" w:oddVBand="0" w:evenVBand="0" w:oddHBand="0" w:evenHBand="0" w:firstRowFirstColumn="0" w:firstRowLastColumn="0" w:lastRowFirstColumn="0" w:lastRowLastColumn="0"/>
            </w:pPr>
            <w:r>
              <w:t>13,</w:t>
            </w:r>
            <w:r w:rsidR="008B0E46">
              <w:t>71</w:t>
            </w:r>
            <w:r>
              <w:t>9,056</w:t>
            </w:r>
          </w:p>
        </w:tc>
        <w:tc>
          <w:tcPr>
            <w:tcW w:w="1134" w:type="dxa"/>
            <w:tcBorders>
              <w:bottom w:val="double" w:sz="4" w:space="0" w:color="90C82A" w:themeColor="accent2"/>
            </w:tcBorders>
          </w:tcPr>
          <w:p w14:paraId="5DF1651B" w14:textId="1848B2B7" w:rsidR="007550DD" w:rsidRDefault="00B862DB" w:rsidP="00D835B6">
            <w:pPr>
              <w:pStyle w:val="TableText0"/>
              <w:ind w:left="-103"/>
              <w:jc w:val="right"/>
              <w:cnfStyle w:val="000000000000" w:firstRow="0" w:lastRow="0" w:firstColumn="0" w:lastColumn="0" w:oddVBand="0" w:evenVBand="0" w:oddHBand="0" w:evenHBand="0" w:firstRowFirstColumn="0" w:firstRowLastColumn="0" w:lastRowFirstColumn="0" w:lastRowLastColumn="0"/>
            </w:pPr>
            <w:r>
              <w:t>17,104,</w:t>
            </w:r>
            <w:r w:rsidR="00C73DC5">
              <w:t>901</w:t>
            </w:r>
          </w:p>
        </w:tc>
        <w:tc>
          <w:tcPr>
            <w:tcW w:w="1088" w:type="dxa"/>
            <w:tcBorders>
              <w:bottom w:val="double" w:sz="4" w:space="0" w:color="90C82A" w:themeColor="accent2"/>
            </w:tcBorders>
          </w:tcPr>
          <w:p w14:paraId="10C0AF3A" w14:textId="5B4E8C8F" w:rsidR="007550DD" w:rsidRDefault="00794FA1" w:rsidP="00D835B6">
            <w:pPr>
              <w:pStyle w:val="TableText0"/>
              <w:ind w:left="-108"/>
              <w:jc w:val="right"/>
              <w:cnfStyle w:val="000000000000" w:firstRow="0" w:lastRow="0" w:firstColumn="0" w:lastColumn="0" w:oddVBand="0" w:evenVBand="0" w:oddHBand="0" w:evenHBand="0" w:firstRowFirstColumn="0" w:firstRowLastColumn="0" w:lastRowFirstColumn="0" w:lastRowLastColumn="0"/>
            </w:pPr>
            <w:r>
              <w:t>67.7</w:t>
            </w:r>
          </w:p>
        </w:tc>
      </w:tr>
      <w:tr w:rsidR="00D835B6" w:rsidRPr="004A2C00" w14:paraId="2912E8B7" w14:textId="77777777" w:rsidTr="00FA7352">
        <w:tc>
          <w:tcPr>
            <w:cnfStyle w:val="001000000000" w:firstRow="0" w:lastRow="0" w:firstColumn="1" w:lastColumn="0" w:oddVBand="0" w:evenVBand="0" w:oddHBand="0" w:evenHBand="0" w:firstRowFirstColumn="0" w:firstRowLastColumn="0" w:lastRowFirstColumn="0" w:lastRowLastColumn="0"/>
            <w:tcW w:w="2835" w:type="dxa"/>
            <w:tcBorders>
              <w:top w:val="double" w:sz="4" w:space="0" w:color="90C82A" w:themeColor="accent2"/>
              <w:bottom w:val="single" w:sz="4" w:space="0" w:color="90C82A" w:themeColor="accent2"/>
            </w:tcBorders>
          </w:tcPr>
          <w:p w14:paraId="1A550F5A" w14:textId="312EC1DB" w:rsidR="007550DD" w:rsidRPr="004A2C00" w:rsidRDefault="000E31B1" w:rsidP="00FA7352">
            <w:pPr>
              <w:pStyle w:val="TableText0"/>
              <w:ind w:right="-113"/>
            </w:pPr>
            <w:r w:rsidRPr="004A2C00">
              <w:t>Total</w:t>
            </w:r>
          </w:p>
        </w:tc>
        <w:tc>
          <w:tcPr>
            <w:tcW w:w="1418" w:type="dxa"/>
            <w:tcBorders>
              <w:top w:val="double" w:sz="4" w:space="0" w:color="90C82A" w:themeColor="accent2"/>
              <w:bottom w:val="single" w:sz="4" w:space="0" w:color="90C82A" w:themeColor="accent2"/>
            </w:tcBorders>
          </w:tcPr>
          <w:p w14:paraId="4C3A9F59" w14:textId="74E7F77A" w:rsidR="007550DD" w:rsidRPr="004A2C00" w:rsidRDefault="004A2C00" w:rsidP="00FA7352">
            <w:pPr>
              <w:pStyle w:val="TableText0"/>
              <w:ind w:left="-112"/>
              <w:jc w:val="right"/>
              <w:cnfStyle w:val="000000000000" w:firstRow="0" w:lastRow="0" w:firstColumn="0" w:lastColumn="0" w:oddVBand="0" w:evenVBand="0" w:oddHBand="0" w:evenHBand="0" w:firstRowFirstColumn="0" w:firstRowLastColumn="0" w:lastRowFirstColumn="0" w:lastRowLastColumn="0"/>
              <w:rPr>
                <w:b/>
              </w:rPr>
            </w:pPr>
            <w:r w:rsidRPr="004A2C00">
              <w:rPr>
                <w:b/>
              </w:rPr>
              <w:fldChar w:fldCharType="begin"/>
            </w:r>
            <w:r w:rsidRPr="004A2C00">
              <w:rPr>
                <w:b/>
              </w:rPr>
              <w:instrText xml:space="preserve"> =SUM(ABOVE) </w:instrText>
            </w:r>
            <w:r w:rsidRPr="004A2C00">
              <w:rPr>
                <w:b/>
              </w:rPr>
              <w:fldChar w:fldCharType="separate"/>
            </w:r>
            <w:r w:rsidRPr="004A2C00">
              <w:rPr>
                <w:b/>
              </w:rPr>
              <w:fldChar w:fldCharType="end"/>
            </w:r>
            <w:r w:rsidR="00FD004A">
              <w:rPr>
                <w:b/>
              </w:rPr>
              <w:fldChar w:fldCharType="begin"/>
            </w:r>
            <w:r w:rsidR="00FD004A">
              <w:rPr>
                <w:b/>
              </w:rPr>
              <w:instrText xml:space="preserve"> =SUM(ABOVE) </w:instrText>
            </w:r>
            <w:r w:rsidR="00FD004A">
              <w:rPr>
                <w:b/>
              </w:rPr>
              <w:fldChar w:fldCharType="separate"/>
            </w:r>
            <w:r w:rsidR="00FD004A">
              <w:rPr>
                <w:b/>
                <w:noProof/>
              </w:rPr>
              <w:t>8,238,447</w:t>
            </w:r>
            <w:r w:rsidR="00FD004A">
              <w:rPr>
                <w:b/>
              </w:rPr>
              <w:fldChar w:fldCharType="end"/>
            </w:r>
          </w:p>
        </w:tc>
        <w:tc>
          <w:tcPr>
            <w:tcW w:w="1276" w:type="dxa"/>
            <w:tcBorders>
              <w:top w:val="double" w:sz="4" w:space="0" w:color="90C82A" w:themeColor="accent2"/>
              <w:bottom w:val="single" w:sz="4" w:space="0" w:color="90C82A" w:themeColor="accent2"/>
            </w:tcBorders>
          </w:tcPr>
          <w:p w14:paraId="00000742" w14:textId="49ECDCC6" w:rsidR="007550DD" w:rsidRPr="004A2C00" w:rsidRDefault="00FD004A" w:rsidP="00FA7352">
            <w:pPr>
              <w:pStyle w:val="TableText0"/>
              <w:ind w:left="-106"/>
              <w:jc w:val="right"/>
              <w:cnfStyle w:val="000000000000" w:firstRow="0" w:lastRow="0" w:firstColumn="0" w:lastColumn="0" w:oddVBand="0" w:evenVBand="0" w:oddHBand="0" w:evenHBand="0" w:firstRowFirstColumn="0" w:firstRowLastColumn="0" w:lastRowFirstColumn="0" w:lastRowLastColumn="0"/>
              <w:rPr>
                <w:b/>
              </w:rPr>
            </w:pPr>
            <w:r>
              <w:rPr>
                <w:b/>
              </w:rPr>
              <w:fldChar w:fldCharType="begin"/>
            </w:r>
            <w:r>
              <w:rPr>
                <w:b/>
              </w:rPr>
              <w:instrText xml:space="preserve"> =SUM(ABOVE) </w:instrText>
            </w:r>
            <w:r>
              <w:rPr>
                <w:b/>
              </w:rPr>
              <w:fldChar w:fldCharType="separate"/>
            </w:r>
            <w:r>
              <w:rPr>
                <w:b/>
              </w:rPr>
              <w:fldChar w:fldCharType="end"/>
            </w:r>
            <w:r w:rsidR="000D14A3">
              <w:rPr>
                <w:b/>
              </w:rPr>
              <w:fldChar w:fldCharType="begin"/>
            </w:r>
            <w:r w:rsidR="000D14A3">
              <w:rPr>
                <w:b/>
              </w:rPr>
              <w:instrText xml:space="preserve"> =SUM(ABOVE) </w:instrText>
            </w:r>
            <w:r w:rsidR="000D14A3">
              <w:rPr>
                <w:b/>
              </w:rPr>
              <w:fldChar w:fldCharType="separate"/>
            </w:r>
            <w:r w:rsidR="000D14A3">
              <w:rPr>
                <w:b/>
                <w:noProof/>
              </w:rPr>
              <w:t>15,179,722</w:t>
            </w:r>
            <w:r w:rsidR="000D14A3">
              <w:rPr>
                <w:b/>
              </w:rPr>
              <w:fldChar w:fldCharType="end"/>
            </w:r>
          </w:p>
        </w:tc>
        <w:tc>
          <w:tcPr>
            <w:tcW w:w="1275" w:type="dxa"/>
            <w:tcBorders>
              <w:top w:val="double" w:sz="4" w:space="0" w:color="90C82A" w:themeColor="accent2"/>
              <w:bottom w:val="single" w:sz="4" w:space="0" w:color="90C82A" w:themeColor="accent2"/>
            </w:tcBorders>
          </w:tcPr>
          <w:p w14:paraId="1C230E00" w14:textId="74AF393F" w:rsidR="007550DD" w:rsidRPr="004A2C00" w:rsidRDefault="00EE774A" w:rsidP="00D835B6">
            <w:pPr>
              <w:pStyle w:val="TableText0"/>
              <w:ind w:left="-112"/>
              <w:jc w:val="right"/>
              <w:cnfStyle w:val="000000000000" w:firstRow="0" w:lastRow="0" w:firstColumn="0" w:lastColumn="0" w:oddVBand="0" w:evenVBand="0" w:oddHBand="0" w:evenHBand="0" w:firstRowFirstColumn="0" w:firstRowLastColumn="0" w:lastRowFirstColumn="0" w:lastRowLastColumn="0"/>
              <w:rPr>
                <w:b/>
              </w:rPr>
            </w:pPr>
            <w:r>
              <w:rPr>
                <w:b/>
              </w:rPr>
              <w:fldChar w:fldCharType="begin"/>
            </w:r>
            <w:r>
              <w:rPr>
                <w:b/>
              </w:rPr>
              <w:instrText xml:space="preserve"> =SUM(ABOVE) </w:instrText>
            </w:r>
            <w:r>
              <w:rPr>
                <w:b/>
              </w:rPr>
              <w:fldChar w:fldCharType="separate"/>
            </w:r>
            <w:r w:rsidR="008B0E46">
              <w:rPr>
                <w:b/>
                <w:noProof/>
              </w:rPr>
              <w:t>18,325,079</w:t>
            </w:r>
            <w:r>
              <w:rPr>
                <w:b/>
              </w:rPr>
              <w:fldChar w:fldCharType="end"/>
            </w:r>
          </w:p>
        </w:tc>
        <w:tc>
          <w:tcPr>
            <w:tcW w:w="1134" w:type="dxa"/>
            <w:tcBorders>
              <w:top w:val="double" w:sz="4" w:space="0" w:color="90C82A" w:themeColor="accent2"/>
              <w:bottom w:val="single" w:sz="4" w:space="0" w:color="90C82A" w:themeColor="accent2"/>
            </w:tcBorders>
          </w:tcPr>
          <w:p w14:paraId="07DCD120" w14:textId="21634FEE" w:rsidR="007550DD" w:rsidRPr="004A2C00" w:rsidRDefault="00C73DC5" w:rsidP="00D835B6">
            <w:pPr>
              <w:pStyle w:val="TableText0"/>
              <w:ind w:left="-103"/>
              <w:jc w:val="right"/>
              <w:cnfStyle w:val="000000000000" w:firstRow="0" w:lastRow="0" w:firstColumn="0" w:lastColumn="0" w:oddVBand="0" w:evenVBand="0" w:oddHBand="0" w:evenHBand="0" w:firstRowFirstColumn="0" w:firstRowLastColumn="0" w:lastRowFirstColumn="0" w:lastRowLastColumn="0"/>
              <w:rPr>
                <w:b/>
              </w:rPr>
            </w:pPr>
            <w:r>
              <w:rPr>
                <w:b/>
              </w:rPr>
              <w:fldChar w:fldCharType="begin"/>
            </w:r>
            <w:r>
              <w:rPr>
                <w:b/>
              </w:rPr>
              <w:instrText xml:space="preserve"> =SUM(ABOVE) </w:instrText>
            </w:r>
            <w:r>
              <w:rPr>
                <w:b/>
              </w:rPr>
              <w:fldChar w:fldCharType="separate"/>
            </w:r>
            <w:r>
              <w:rPr>
                <w:b/>
                <w:noProof/>
              </w:rPr>
              <w:t>22,703,833</w:t>
            </w:r>
            <w:r>
              <w:rPr>
                <w:b/>
              </w:rPr>
              <w:fldChar w:fldCharType="end"/>
            </w:r>
          </w:p>
        </w:tc>
        <w:tc>
          <w:tcPr>
            <w:tcW w:w="1088" w:type="dxa"/>
            <w:tcBorders>
              <w:top w:val="double" w:sz="4" w:space="0" w:color="90C82A" w:themeColor="accent2"/>
              <w:bottom w:val="single" w:sz="4" w:space="0" w:color="90C82A" w:themeColor="accent2"/>
            </w:tcBorders>
          </w:tcPr>
          <w:p w14:paraId="3D4F5F97" w14:textId="097E3B6A" w:rsidR="007550DD" w:rsidRPr="004A2C00" w:rsidRDefault="00794FA1" w:rsidP="00D835B6">
            <w:pPr>
              <w:pStyle w:val="TableText0"/>
              <w:ind w:left="-108"/>
              <w:jc w:val="right"/>
              <w:cnfStyle w:val="000000000000" w:firstRow="0" w:lastRow="0" w:firstColumn="0" w:lastColumn="0" w:oddVBand="0" w:evenVBand="0" w:oddHBand="0" w:evenHBand="0" w:firstRowFirstColumn="0" w:firstRowLastColumn="0" w:lastRowFirstColumn="0" w:lastRowLastColumn="0"/>
              <w:rPr>
                <w:b/>
              </w:rPr>
            </w:pPr>
            <w:r>
              <w:rPr>
                <w:b/>
              </w:rPr>
              <w:t>49.</w:t>
            </w:r>
            <w:r w:rsidR="00D13D66">
              <w:rPr>
                <w:b/>
              </w:rPr>
              <w:t>6</w:t>
            </w:r>
          </w:p>
        </w:tc>
      </w:tr>
      <w:tr w:rsidR="00D835B6" w:rsidRPr="0002241E" w14:paraId="6410CE88" w14:textId="77777777" w:rsidTr="00FA735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90C82A" w:themeColor="accent2"/>
            </w:tcBorders>
          </w:tcPr>
          <w:p w14:paraId="66F8383B" w14:textId="583839B3" w:rsidR="00A06CA6" w:rsidRPr="0002241E" w:rsidRDefault="00FA65B6" w:rsidP="00FA7352">
            <w:pPr>
              <w:pStyle w:val="TableText0"/>
              <w:ind w:right="-113"/>
              <w:rPr>
                <w:b w:val="0"/>
                <w:bCs/>
              </w:rPr>
            </w:pPr>
            <w:r w:rsidRPr="0002241E">
              <w:rPr>
                <w:b w:val="0"/>
                <w:bCs/>
              </w:rPr>
              <w:t>Program cost %</w:t>
            </w:r>
          </w:p>
        </w:tc>
        <w:tc>
          <w:tcPr>
            <w:tcW w:w="1418" w:type="dxa"/>
            <w:tcBorders>
              <w:top w:val="single" w:sz="4" w:space="0" w:color="90C82A" w:themeColor="accent2"/>
            </w:tcBorders>
          </w:tcPr>
          <w:p w14:paraId="5B922FEF" w14:textId="5D8191EC" w:rsidR="00A06CA6" w:rsidRPr="0002241E" w:rsidRDefault="004A2C00" w:rsidP="00FA7352">
            <w:pPr>
              <w:pStyle w:val="TableText0"/>
              <w:ind w:left="-112"/>
              <w:jc w:val="right"/>
              <w:cnfStyle w:val="010000000000" w:firstRow="0" w:lastRow="1" w:firstColumn="0" w:lastColumn="0" w:oddVBand="0" w:evenVBand="0" w:oddHBand="0" w:evenHBand="0" w:firstRowFirstColumn="0" w:firstRowLastColumn="0" w:lastRowFirstColumn="0" w:lastRowLastColumn="0"/>
              <w:rPr>
                <w:b w:val="0"/>
                <w:bCs/>
              </w:rPr>
            </w:pPr>
            <w:r w:rsidRPr="0002241E">
              <w:rPr>
                <w:b w:val="0"/>
                <w:bCs/>
              </w:rPr>
              <w:t>5</w:t>
            </w:r>
            <w:r w:rsidR="0002241E" w:rsidRPr="0002241E">
              <w:rPr>
                <w:b w:val="0"/>
                <w:bCs/>
              </w:rPr>
              <w:t>7</w:t>
            </w:r>
            <w:r w:rsidRPr="0002241E">
              <w:rPr>
                <w:b w:val="0"/>
                <w:bCs/>
              </w:rPr>
              <w:t>.2</w:t>
            </w:r>
          </w:p>
        </w:tc>
        <w:tc>
          <w:tcPr>
            <w:tcW w:w="1276" w:type="dxa"/>
            <w:tcBorders>
              <w:top w:val="single" w:sz="4" w:space="0" w:color="90C82A" w:themeColor="accent2"/>
            </w:tcBorders>
          </w:tcPr>
          <w:p w14:paraId="1245D15F" w14:textId="0CF6C36D" w:rsidR="00A06CA6" w:rsidRPr="0002241E" w:rsidRDefault="0002241E" w:rsidP="00FA7352">
            <w:pPr>
              <w:pStyle w:val="TableText0"/>
              <w:ind w:left="-106"/>
              <w:jc w:val="right"/>
              <w:cnfStyle w:val="010000000000" w:firstRow="0" w:lastRow="1" w:firstColumn="0" w:lastColumn="0" w:oddVBand="0" w:evenVBand="0" w:oddHBand="0" w:evenHBand="0" w:firstRowFirstColumn="0" w:firstRowLastColumn="0" w:lastRowFirstColumn="0" w:lastRowLastColumn="0"/>
              <w:rPr>
                <w:b w:val="0"/>
                <w:bCs/>
              </w:rPr>
            </w:pPr>
            <w:r w:rsidRPr="0002241E">
              <w:rPr>
                <w:b w:val="0"/>
                <w:bCs/>
              </w:rPr>
              <w:t>67.2</w:t>
            </w:r>
          </w:p>
        </w:tc>
        <w:tc>
          <w:tcPr>
            <w:tcW w:w="1275" w:type="dxa"/>
            <w:tcBorders>
              <w:top w:val="single" w:sz="4" w:space="0" w:color="90C82A" w:themeColor="accent2"/>
            </w:tcBorders>
          </w:tcPr>
          <w:p w14:paraId="1B7DF26B" w14:textId="733AF990" w:rsidR="00A06CA6" w:rsidRPr="0002241E" w:rsidRDefault="00F12824" w:rsidP="00D835B6">
            <w:pPr>
              <w:pStyle w:val="TableText0"/>
              <w:ind w:left="-112"/>
              <w:jc w:val="right"/>
              <w:cnfStyle w:val="010000000000" w:firstRow="0" w:lastRow="1" w:firstColumn="0" w:lastColumn="0" w:oddVBand="0" w:evenVBand="0" w:oddHBand="0" w:evenHBand="0" w:firstRowFirstColumn="0" w:firstRowLastColumn="0" w:lastRowFirstColumn="0" w:lastRowLastColumn="0"/>
              <w:rPr>
                <w:b w:val="0"/>
                <w:bCs/>
              </w:rPr>
            </w:pPr>
            <w:r w:rsidRPr="0002241E">
              <w:rPr>
                <w:b w:val="0"/>
                <w:bCs/>
              </w:rPr>
              <w:t>74.9</w:t>
            </w:r>
          </w:p>
        </w:tc>
        <w:tc>
          <w:tcPr>
            <w:tcW w:w="1134" w:type="dxa"/>
            <w:tcBorders>
              <w:top w:val="single" w:sz="4" w:space="0" w:color="90C82A" w:themeColor="accent2"/>
            </w:tcBorders>
          </w:tcPr>
          <w:p w14:paraId="49C9C298" w14:textId="2BC8FB93" w:rsidR="00A06CA6" w:rsidRPr="0002241E" w:rsidRDefault="00F12824" w:rsidP="00D835B6">
            <w:pPr>
              <w:pStyle w:val="TableText0"/>
              <w:ind w:left="-103"/>
              <w:jc w:val="right"/>
              <w:cnfStyle w:val="010000000000" w:firstRow="0" w:lastRow="1" w:firstColumn="0" w:lastColumn="0" w:oddVBand="0" w:evenVBand="0" w:oddHBand="0" w:evenHBand="0" w:firstRowFirstColumn="0" w:firstRowLastColumn="0" w:lastRowFirstColumn="0" w:lastRowLastColumn="0"/>
              <w:rPr>
                <w:b w:val="0"/>
                <w:bCs/>
              </w:rPr>
            </w:pPr>
            <w:r w:rsidRPr="0002241E">
              <w:rPr>
                <w:b w:val="0"/>
                <w:bCs/>
              </w:rPr>
              <w:t>75.3</w:t>
            </w:r>
          </w:p>
        </w:tc>
        <w:tc>
          <w:tcPr>
            <w:tcW w:w="1088" w:type="dxa"/>
            <w:tcBorders>
              <w:top w:val="single" w:sz="4" w:space="0" w:color="90C82A" w:themeColor="accent2"/>
            </w:tcBorders>
          </w:tcPr>
          <w:p w14:paraId="5C3B253F" w14:textId="4A122A5C" w:rsidR="00A06CA6" w:rsidRPr="0002241E" w:rsidRDefault="00FA1C23" w:rsidP="00D835B6">
            <w:pPr>
              <w:pStyle w:val="TableText0"/>
              <w:ind w:left="-108"/>
              <w:jc w:val="right"/>
              <w:cnfStyle w:val="010000000000" w:firstRow="0" w:lastRow="1" w:firstColumn="0" w:lastColumn="0" w:oddVBand="0" w:evenVBand="0" w:oddHBand="0" w:evenHBand="0" w:firstRowFirstColumn="0" w:firstRowLastColumn="0" w:lastRowFirstColumn="0" w:lastRowLastColumn="0"/>
              <w:rPr>
                <w:b w:val="0"/>
                <w:bCs/>
              </w:rPr>
            </w:pPr>
            <w:r>
              <w:rPr>
                <w:b w:val="0"/>
                <w:bCs/>
              </w:rPr>
              <w:t>74.3</w:t>
            </w:r>
          </w:p>
        </w:tc>
      </w:tr>
    </w:tbl>
    <w:p w14:paraId="280DF756" w14:textId="205EB0DB" w:rsidR="00373D40" w:rsidRDefault="00A01C95" w:rsidP="00B86B7A">
      <w:pPr>
        <w:pStyle w:val="SourceNote"/>
      </w:pPr>
      <w:r>
        <w:lastRenderedPageBreak/>
        <w:t>Source: AAI Annual Reports</w:t>
      </w:r>
    </w:p>
    <w:p w14:paraId="4BF2E80C" w14:textId="3F151E9B" w:rsidR="008C0D23" w:rsidRDefault="005B41C1" w:rsidP="001C42C5">
      <w:r>
        <w:t xml:space="preserve">The most </w:t>
      </w:r>
      <w:r w:rsidR="00BC1BB0">
        <w:t>significant</w:t>
      </w:r>
      <w:r>
        <w:t xml:space="preserve"> cost increase over this period was in relation to program costs</w:t>
      </w:r>
      <w:r w:rsidR="00BC1BB0">
        <w:t>, which rose by 67.7%</w:t>
      </w:r>
      <w:r w:rsidR="00DA3F65">
        <w:t>. In 2022–2023 program costs were in line with the IDD target</w:t>
      </w:r>
      <w:r w:rsidR="00196877">
        <w:t xml:space="preserve"> </w:t>
      </w:r>
      <w:r w:rsidR="00D50615">
        <w:t>of AUD10 million and 65% of t</w:t>
      </w:r>
      <w:r w:rsidR="00A41A1A">
        <w:t>o</w:t>
      </w:r>
      <w:r w:rsidR="00FC2291">
        <w:t>t</w:t>
      </w:r>
      <w:r w:rsidR="00A41A1A">
        <w:t>a</w:t>
      </w:r>
      <w:r w:rsidR="00FC2291">
        <w:t>l</w:t>
      </w:r>
      <w:r w:rsidR="00A41A1A">
        <w:t xml:space="preserve"> costs</w:t>
      </w:r>
      <w:r w:rsidR="00970B59">
        <w:t>,</w:t>
      </w:r>
      <w:r w:rsidR="00252C30">
        <w:t xml:space="preserve"> </w:t>
      </w:r>
      <w:r w:rsidR="00A01C95">
        <w:t>however i</w:t>
      </w:r>
      <w:r w:rsidR="00EC0F22">
        <w:t xml:space="preserve">n the following </w:t>
      </w:r>
      <w:r w:rsidR="000A3BF1">
        <w:t>two</w:t>
      </w:r>
      <w:r w:rsidR="00EC0F22">
        <w:t xml:space="preserve"> years </w:t>
      </w:r>
      <w:r w:rsidR="00A01C95">
        <w:t xml:space="preserve">the proportion </w:t>
      </w:r>
      <w:r w:rsidR="00B7518E">
        <w:t>increased to 75%</w:t>
      </w:r>
      <w:r w:rsidR="00424A8C">
        <w:t xml:space="preserve"> and </w:t>
      </w:r>
      <w:r w:rsidR="00D71733">
        <w:t>t</w:t>
      </w:r>
      <w:r w:rsidR="00424A8C">
        <w:t>he increase in program costs is due largely to two factors.</w:t>
      </w:r>
      <w:r w:rsidR="007035DC">
        <w:t xml:space="preserve"> </w:t>
      </w:r>
      <w:r w:rsidR="002F3F29">
        <w:t>As t</w:t>
      </w:r>
      <w:r w:rsidR="00DB1E0A">
        <w:t>he increase in total program costs is significant</w:t>
      </w:r>
      <w:r w:rsidR="002F3F29">
        <w:t xml:space="preserve">, AAI </w:t>
      </w:r>
      <w:r w:rsidR="002E3C54">
        <w:t xml:space="preserve">will need to </w:t>
      </w:r>
      <w:r w:rsidR="002F3F29">
        <w:t>continue to monitor expenditure</w:t>
      </w:r>
      <w:r w:rsidR="00E01467">
        <w:t>.</w:t>
      </w:r>
    </w:p>
    <w:p w14:paraId="3AEAA2CC" w14:textId="36FDBD31" w:rsidR="00424A8C" w:rsidRDefault="00424A8C" w:rsidP="008C0D23">
      <w:pPr>
        <w:pStyle w:val="Heading4"/>
      </w:pPr>
      <w:bookmarkStart w:id="102" w:name="_Toc1535708021"/>
      <w:r>
        <w:t>Increased costs</w:t>
      </w:r>
      <w:bookmarkEnd w:id="102"/>
    </w:p>
    <w:p w14:paraId="4B43EFA6" w14:textId="143FCC4B" w:rsidR="00192833" w:rsidRDefault="00D71733" w:rsidP="21BF214B">
      <w:pPr>
        <w:rPr>
          <w:lang w:val="en-US"/>
        </w:rPr>
      </w:pPr>
      <w:r>
        <w:t>T</w:t>
      </w:r>
      <w:r w:rsidR="000E5429">
        <w:rPr>
          <w:lang w:val="en-US"/>
        </w:rPr>
        <w:t xml:space="preserve">he delivery costs of short courses </w:t>
      </w:r>
      <w:r w:rsidR="00741D01">
        <w:rPr>
          <w:lang w:val="en-US"/>
        </w:rPr>
        <w:t>are</w:t>
      </w:r>
      <w:r w:rsidR="008F0A5F">
        <w:rPr>
          <w:lang w:val="en-US"/>
        </w:rPr>
        <w:t xml:space="preserve"> </w:t>
      </w:r>
      <w:r w:rsidR="000E5429">
        <w:rPr>
          <w:lang w:val="en-US"/>
        </w:rPr>
        <w:t>higher than the</w:t>
      </w:r>
      <w:r w:rsidR="000E5429">
        <w:t xml:space="preserve"> </w:t>
      </w:r>
      <w:r w:rsidR="00CC413C">
        <w:rPr>
          <w:lang w:val="en-US"/>
        </w:rPr>
        <w:t>IDD</w:t>
      </w:r>
      <w:r w:rsidR="000E5429" w:rsidRPr="00771C86">
        <w:rPr>
          <w:lang w:val="en-US"/>
        </w:rPr>
        <w:t xml:space="preserve"> unit cost assumptions</w:t>
      </w:r>
      <w:r w:rsidR="000E5429">
        <w:rPr>
          <w:lang w:val="en-US"/>
        </w:rPr>
        <w:t xml:space="preserve">, </w:t>
      </w:r>
      <w:r w:rsidR="00965B59">
        <w:rPr>
          <w:lang w:val="en-US"/>
        </w:rPr>
        <w:t>which were</w:t>
      </w:r>
      <w:r w:rsidR="000E5429" w:rsidRPr="00771C86">
        <w:rPr>
          <w:lang w:val="en-US"/>
        </w:rPr>
        <w:t xml:space="preserve"> estimated at $390,000 per course but </w:t>
      </w:r>
      <w:r w:rsidR="00077D22">
        <w:rPr>
          <w:lang w:val="en-US"/>
        </w:rPr>
        <w:t xml:space="preserve">in </w:t>
      </w:r>
      <w:r w:rsidR="000E5429" w:rsidRPr="00771C86">
        <w:rPr>
          <w:lang w:val="en-US"/>
        </w:rPr>
        <w:t>2022</w:t>
      </w:r>
      <w:r w:rsidR="00684EC2">
        <w:rPr>
          <w:lang w:val="en-US"/>
        </w:rPr>
        <w:t>–</w:t>
      </w:r>
      <w:r w:rsidR="000E5429" w:rsidRPr="00771C86">
        <w:rPr>
          <w:lang w:val="en-US"/>
        </w:rPr>
        <w:t xml:space="preserve">2026 </w:t>
      </w:r>
      <w:r w:rsidR="00822C41">
        <w:rPr>
          <w:lang w:val="en-US"/>
        </w:rPr>
        <w:t xml:space="preserve">the </w:t>
      </w:r>
      <w:r w:rsidR="000E5429" w:rsidRPr="00771C86">
        <w:rPr>
          <w:lang w:val="en-US"/>
        </w:rPr>
        <w:t>average has been closer to $415,000 per course</w:t>
      </w:r>
      <w:r w:rsidR="007269F6">
        <w:rPr>
          <w:rStyle w:val="FootnoteReference"/>
          <w:lang w:val="en-US"/>
        </w:rPr>
        <w:footnoteReference w:id="7"/>
      </w:r>
      <w:r w:rsidR="000E5429" w:rsidRPr="00771C86">
        <w:rPr>
          <w:lang w:val="en-US"/>
        </w:rPr>
        <w:t>.</w:t>
      </w:r>
      <w:r w:rsidR="00FE0B7B">
        <w:rPr>
          <w:lang w:val="en-US"/>
        </w:rPr>
        <w:t xml:space="preserve"> </w:t>
      </w:r>
      <w:r w:rsidR="00BB6C1E">
        <w:rPr>
          <w:lang w:val="en-US"/>
        </w:rPr>
        <w:t>The baseline provided in the IDD is an average course delivery cost, whereas actual course delivery costs during the current phase</w:t>
      </w:r>
      <w:r w:rsidR="00CB7A8A">
        <w:rPr>
          <w:lang w:val="en-US"/>
        </w:rPr>
        <w:t xml:space="preserve"> will</w:t>
      </w:r>
      <w:r w:rsidR="00BB6C1E">
        <w:rPr>
          <w:lang w:val="en-US"/>
        </w:rPr>
        <w:t xml:space="preserve"> var</w:t>
      </w:r>
      <w:r w:rsidR="00CB7A8A">
        <w:rPr>
          <w:lang w:val="en-US"/>
        </w:rPr>
        <w:t>y</w:t>
      </w:r>
      <w:r w:rsidR="00BB6C1E">
        <w:rPr>
          <w:lang w:val="en-US"/>
        </w:rPr>
        <w:t xml:space="preserve"> with each course based on factors such as course content, structure and size (number of participants). </w:t>
      </w:r>
      <w:r w:rsidR="00141741" w:rsidRPr="21BF214B">
        <w:rPr>
          <w:lang w:val="en-US"/>
        </w:rPr>
        <w:t>As w</w:t>
      </w:r>
      <w:r w:rsidR="0066789E" w:rsidRPr="21BF214B">
        <w:rPr>
          <w:lang w:val="en-US"/>
        </w:rPr>
        <w:t xml:space="preserve">e have not undertaken a detailed cost comparison of each course over the </w:t>
      </w:r>
      <w:r w:rsidR="00141741" w:rsidRPr="21BF214B">
        <w:rPr>
          <w:lang w:val="en-US"/>
        </w:rPr>
        <w:t>period 2022–2026, it is not possible to assess</w:t>
      </w:r>
      <w:r w:rsidR="003B7763" w:rsidRPr="21BF214B">
        <w:rPr>
          <w:lang w:val="en-US"/>
        </w:rPr>
        <w:t xml:space="preserve"> if the cost </w:t>
      </w:r>
      <w:r w:rsidR="009542C9" w:rsidRPr="21BF214B">
        <w:rPr>
          <w:lang w:val="en-US"/>
        </w:rPr>
        <w:t>increase</w:t>
      </w:r>
      <w:r w:rsidR="00D126E8" w:rsidRPr="21BF214B">
        <w:rPr>
          <w:lang w:val="en-US"/>
        </w:rPr>
        <w:t>s</w:t>
      </w:r>
      <w:r w:rsidR="003B7763" w:rsidRPr="21BF214B">
        <w:rPr>
          <w:lang w:val="en-US"/>
        </w:rPr>
        <w:t xml:space="preserve"> </w:t>
      </w:r>
      <w:r w:rsidR="00304AF9">
        <w:rPr>
          <w:lang w:val="en-US"/>
        </w:rPr>
        <w:t>over those assume</w:t>
      </w:r>
      <w:r w:rsidR="0036696B">
        <w:rPr>
          <w:lang w:val="en-US"/>
        </w:rPr>
        <w:t>d</w:t>
      </w:r>
      <w:r w:rsidR="00304AF9">
        <w:rPr>
          <w:lang w:val="en-US"/>
        </w:rPr>
        <w:t xml:space="preserve"> in</w:t>
      </w:r>
      <w:r w:rsidR="0036696B">
        <w:rPr>
          <w:lang w:val="en-US"/>
        </w:rPr>
        <w:t xml:space="preserve"> </w:t>
      </w:r>
      <w:r w:rsidR="00304AF9">
        <w:rPr>
          <w:lang w:val="en-US"/>
        </w:rPr>
        <w:t>the IDD</w:t>
      </w:r>
      <w:r w:rsidR="0036696B">
        <w:rPr>
          <w:lang w:val="en-US"/>
        </w:rPr>
        <w:t xml:space="preserve"> </w:t>
      </w:r>
      <w:r w:rsidR="00D126E8" w:rsidRPr="21BF214B">
        <w:rPr>
          <w:lang w:val="en-US"/>
        </w:rPr>
        <w:t>a</w:t>
      </w:r>
      <w:r w:rsidR="003B7763" w:rsidRPr="21BF214B">
        <w:rPr>
          <w:lang w:val="en-US"/>
        </w:rPr>
        <w:t xml:space="preserve">re due to </w:t>
      </w:r>
      <w:r w:rsidR="00D126E8" w:rsidRPr="21BF214B">
        <w:rPr>
          <w:lang w:val="en-US"/>
        </w:rPr>
        <w:t>program delivery</w:t>
      </w:r>
      <w:r w:rsidR="003B7763" w:rsidRPr="21BF214B">
        <w:rPr>
          <w:lang w:val="en-US"/>
        </w:rPr>
        <w:t xml:space="preserve"> cost</w:t>
      </w:r>
      <w:r w:rsidR="009542C9" w:rsidRPr="21BF214B">
        <w:rPr>
          <w:lang w:val="en-US"/>
        </w:rPr>
        <w:t xml:space="preserve"> increases, or other factors such as </w:t>
      </w:r>
      <w:r w:rsidR="00D75DA8" w:rsidRPr="21BF214B">
        <w:rPr>
          <w:lang w:val="en-US"/>
        </w:rPr>
        <w:t>changes in c</w:t>
      </w:r>
      <w:r w:rsidR="009542C9" w:rsidRPr="21BF214B">
        <w:rPr>
          <w:lang w:val="en-US"/>
        </w:rPr>
        <w:t>ourse scope and delivery modalities.</w:t>
      </w:r>
      <w:r w:rsidR="00BB79B8">
        <w:rPr>
          <w:lang w:val="en-US"/>
        </w:rPr>
        <w:t xml:space="preserve"> </w:t>
      </w:r>
      <w:proofErr w:type="gramStart"/>
      <w:r w:rsidR="00755627">
        <w:rPr>
          <w:lang w:val="en-US"/>
        </w:rPr>
        <w:t>T</w:t>
      </w:r>
      <w:r w:rsidR="00DC4B2F">
        <w:rPr>
          <w:lang w:val="en-US"/>
        </w:rPr>
        <w:t>o do</w:t>
      </w:r>
      <w:proofErr w:type="gramEnd"/>
      <w:r w:rsidR="00DC4B2F">
        <w:rPr>
          <w:lang w:val="en-US"/>
        </w:rPr>
        <w:t xml:space="preserve"> so would</w:t>
      </w:r>
      <w:r w:rsidR="00755627">
        <w:rPr>
          <w:lang w:val="en-US"/>
        </w:rPr>
        <w:t xml:space="preserve"> require </w:t>
      </w:r>
      <w:r w:rsidR="00AC501A">
        <w:rPr>
          <w:lang w:val="en-US"/>
        </w:rPr>
        <w:t xml:space="preserve">a breakdown of </w:t>
      </w:r>
      <w:r w:rsidR="00AD45A5">
        <w:rPr>
          <w:lang w:val="en-US"/>
        </w:rPr>
        <w:t xml:space="preserve">the </w:t>
      </w:r>
      <w:r w:rsidR="00421229">
        <w:rPr>
          <w:lang w:val="en-US"/>
        </w:rPr>
        <w:t>c</w:t>
      </w:r>
      <w:r w:rsidR="00AC501A">
        <w:rPr>
          <w:lang w:val="en-US"/>
        </w:rPr>
        <w:t>ourse delivery costs assumed in the IID</w:t>
      </w:r>
      <w:r w:rsidR="00304AF9">
        <w:rPr>
          <w:lang w:val="en-US"/>
        </w:rPr>
        <w:t xml:space="preserve">, </w:t>
      </w:r>
      <w:r w:rsidR="0003643A">
        <w:rPr>
          <w:lang w:val="en-US"/>
        </w:rPr>
        <w:t>which is not available</w:t>
      </w:r>
      <w:r w:rsidR="002D13D9">
        <w:rPr>
          <w:lang w:val="en-US"/>
        </w:rPr>
        <w:t xml:space="preserve">, to use as a comparison </w:t>
      </w:r>
      <w:r w:rsidR="00D1060D">
        <w:rPr>
          <w:lang w:val="en-US"/>
        </w:rPr>
        <w:t xml:space="preserve">against the breakdown costs of current courses </w:t>
      </w:r>
      <w:r w:rsidR="002B0667">
        <w:rPr>
          <w:lang w:val="en-US"/>
        </w:rPr>
        <w:t>(allow</w:t>
      </w:r>
      <w:r w:rsidR="007F5469">
        <w:rPr>
          <w:lang w:val="en-US"/>
        </w:rPr>
        <w:t>ing</w:t>
      </w:r>
      <w:r w:rsidR="002B0667">
        <w:rPr>
          <w:lang w:val="en-US"/>
        </w:rPr>
        <w:t xml:space="preserve"> for differences</w:t>
      </w:r>
      <w:r w:rsidR="00387B15">
        <w:rPr>
          <w:lang w:val="en-US"/>
        </w:rPr>
        <w:t xml:space="preserve"> between courses </w:t>
      </w:r>
      <w:r w:rsidR="005C4904">
        <w:rPr>
          <w:lang w:val="en-US"/>
        </w:rPr>
        <w:t xml:space="preserve">in </w:t>
      </w:r>
      <w:r w:rsidR="00387B15">
        <w:rPr>
          <w:lang w:val="en-US"/>
        </w:rPr>
        <w:t>design and delivery</w:t>
      </w:r>
      <w:r w:rsidR="00E5274A">
        <w:rPr>
          <w:lang w:val="en-US"/>
        </w:rPr>
        <w:t>)</w:t>
      </w:r>
      <w:r w:rsidR="00387B15">
        <w:rPr>
          <w:lang w:val="en-US"/>
        </w:rPr>
        <w:t>.</w:t>
      </w:r>
      <w:r w:rsidR="00E5274A">
        <w:rPr>
          <w:lang w:val="en-US"/>
        </w:rPr>
        <w:t xml:space="preserve"> </w:t>
      </w:r>
    </w:p>
    <w:p w14:paraId="3CD59678" w14:textId="414F348D" w:rsidR="007E7CCE" w:rsidRDefault="00192833" w:rsidP="21BF214B">
      <w:pPr>
        <w:rPr>
          <w:lang w:val="en-US"/>
        </w:rPr>
      </w:pPr>
      <w:r>
        <w:rPr>
          <w:lang w:val="en-US"/>
        </w:rPr>
        <w:t xml:space="preserve">However, using the </w:t>
      </w:r>
      <w:r w:rsidR="008048A9">
        <w:rPr>
          <w:lang w:val="en-US"/>
        </w:rPr>
        <w:t xml:space="preserve">cost </w:t>
      </w:r>
      <w:r>
        <w:rPr>
          <w:lang w:val="en-US"/>
        </w:rPr>
        <w:t xml:space="preserve">information </w:t>
      </w:r>
      <w:r w:rsidR="008048A9">
        <w:rPr>
          <w:lang w:val="en-US"/>
        </w:rPr>
        <w:t>from the current phase</w:t>
      </w:r>
      <w:r w:rsidR="00E5274A">
        <w:rPr>
          <w:lang w:val="en-US"/>
        </w:rPr>
        <w:t xml:space="preserve"> </w:t>
      </w:r>
      <w:r w:rsidR="008048A9">
        <w:rPr>
          <w:lang w:val="en-US"/>
        </w:rPr>
        <w:t xml:space="preserve">could assist in </w:t>
      </w:r>
      <w:r w:rsidR="005C02D9">
        <w:rPr>
          <w:lang w:val="en-US"/>
        </w:rPr>
        <w:t xml:space="preserve">monitoring </w:t>
      </w:r>
      <w:r w:rsidR="008048A9">
        <w:rPr>
          <w:lang w:val="en-US"/>
        </w:rPr>
        <w:t>future short course delivery costs.</w:t>
      </w:r>
    </w:p>
    <w:p w14:paraId="1BD9489B" w14:textId="57D7CD09" w:rsidR="00DB11CB" w:rsidRDefault="00DB11CB" w:rsidP="00DB11CB">
      <w:pPr>
        <w:pStyle w:val="Heading4"/>
      </w:pPr>
      <w:bookmarkStart w:id="103" w:name="_Toc352572059"/>
      <w:r>
        <w:t>Expanded program scope</w:t>
      </w:r>
      <w:bookmarkEnd w:id="103"/>
    </w:p>
    <w:p w14:paraId="0764E778" w14:textId="11E10017" w:rsidR="00561BA1" w:rsidRDefault="00DB11CB" w:rsidP="00A25813">
      <w:r>
        <w:t>Significant a</w:t>
      </w:r>
      <w:r w:rsidR="00053B78">
        <w:t xml:space="preserve">dditional costs have been incurred in responding to DFAT requests </w:t>
      </w:r>
      <w:r>
        <w:t xml:space="preserve">to </w:t>
      </w:r>
      <w:r w:rsidR="00266A46">
        <w:t xml:space="preserve">expand the scope of the program, </w:t>
      </w:r>
      <w:r w:rsidR="00F96FAD">
        <w:t>primarily through additional short courses and new initiatives such as Nusantara.</w:t>
      </w:r>
      <w:r w:rsidR="00D60DA4">
        <w:t xml:space="preserve"> </w:t>
      </w:r>
    </w:p>
    <w:p w14:paraId="33585B85" w14:textId="4DCC6DBA" w:rsidR="00D61C5F" w:rsidRDefault="00D61C5F" w:rsidP="00DC016C">
      <w:pPr>
        <w:spacing w:line="264" w:lineRule="auto"/>
      </w:pPr>
      <w:r>
        <w:t xml:space="preserve">The delivery of short courses </w:t>
      </w:r>
      <w:r w:rsidR="00035BDE">
        <w:t xml:space="preserve">during the current phase </w:t>
      </w:r>
      <w:r>
        <w:t>has grown significantly</w:t>
      </w:r>
      <w:r w:rsidR="00E17023">
        <w:t xml:space="preserve"> from the 10 courses</w:t>
      </w:r>
      <w:r w:rsidR="00F140B3">
        <w:t xml:space="preserve"> </w:t>
      </w:r>
      <w:r w:rsidR="00DB1EE8">
        <w:t xml:space="preserve">per year </w:t>
      </w:r>
      <w:r w:rsidR="00F140B3">
        <w:t>that were</w:t>
      </w:r>
      <w:r w:rsidR="00E17023">
        <w:t xml:space="preserve"> indicated in the IDD</w:t>
      </w:r>
      <w:r w:rsidR="007E54AF">
        <w:t xml:space="preserve">, </w:t>
      </w:r>
      <w:r w:rsidR="00EF2578">
        <w:t xml:space="preserve">to </w:t>
      </w:r>
      <w:r w:rsidR="00290551">
        <w:t xml:space="preserve">a peak of 22 </w:t>
      </w:r>
      <w:r w:rsidR="002A3270">
        <w:t>i</w:t>
      </w:r>
      <w:r w:rsidR="00290551">
        <w:t>n 202</w:t>
      </w:r>
      <w:r w:rsidR="00994327">
        <w:t>3–2024</w:t>
      </w:r>
      <w:r w:rsidR="007E54AF">
        <w:t xml:space="preserve"> </w:t>
      </w:r>
      <w:r w:rsidR="00994327">
        <w:t>and 1</w:t>
      </w:r>
      <w:r w:rsidR="00C47246">
        <w:t xml:space="preserve">4 </w:t>
      </w:r>
      <w:r w:rsidR="00994327">
        <w:t xml:space="preserve">courses </w:t>
      </w:r>
      <w:r w:rsidR="00C47246">
        <w:t xml:space="preserve">in </w:t>
      </w:r>
      <w:r w:rsidR="00994327">
        <w:t xml:space="preserve">2024–2025 </w:t>
      </w:r>
      <w:r w:rsidR="0026728F">
        <w:t>(</w:t>
      </w:r>
      <w:r w:rsidR="00EF2578">
        <w:t xml:space="preserve">excluding </w:t>
      </w:r>
      <w:r w:rsidR="007E54AF">
        <w:t>Aus</w:t>
      </w:r>
      <w:r w:rsidR="00B76906">
        <w:t>4</w:t>
      </w:r>
      <w:r w:rsidR="007E54AF">
        <w:t>ASEAN short courses</w:t>
      </w:r>
      <w:r w:rsidR="0026728F">
        <w:t>)</w:t>
      </w:r>
      <w:r w:rsidR="007E54AF">
        <w:t>.</w:t>
      </w:r>
      <w:r w:rsidR="003C1D11">
        <w:t xml:space="preserve"> The 1</w:t>
      </w:r>
      <w:r w:rsidR="00C47246">
        <w:t>4</w:t>
      </w:r>
      <w:r w:rsidR="003C1D11">
        <w:t xml:space="preserve"> courses </w:t>
      </w:r>
      <w:r w:rsidR="00C47246">
        <w:t>in</w:t>
      </w:r>
      <w:r w:rsidR="003C1D11">
        <w:t xml:space="preserve"> </w:t>
      </w:r>
      <w:r w:rsidR="007D270E">
        <w:t xml:space="preserve">2024–2025 </w:t>
      </w:r>
      <w:r w:rsidR="00277AB8">
        <w:t>represents</w:t>
      </w:r>
      <w:r w:rsidR="007D270E">
        <w:t xml:space="preserve"> an increase </w:t>
      </w:r>
      <w:r w:rsidR="00701A29">
        <w:t xml:space="preserve">of </w:t>
      </w:r>
      <w:r w:rsidR="007A71D4">
        <w:t>40.0</w:t>
      </w:r>
      <w:r w:rsidR="007D270E">
        <w:t xml:space="preserve"> % </w:t>
      </w:r>
      <w:r w:rsidR="006A07BD">
        <w:t>over</w:t>
      </w:r>
      <w:r w:rsidR="007D270E">
        <w:t xml:space="preserve"> the </w:t>
      </w:r>
      <w:r w:rsidR="003466F8">
        <w:t>number</w:t>
      </w:r>
      <w:r w:rsidR="007D270E">
        <w:t xml:space="preserve"> indicated in the IDD</w:t>
      </w:r>
      <w:r w:rsidR="00B4053C">
        <w:t>. The course</w:t>
      </w:r>
      <w:r w:rsidR="006A07BD">
        <w:t>s</w:t>
      </w:r>
      <w:r w:rsidR="00B4053C">
        <w:t xml:space="preserve"> for each year of the current phase </w:t>
      </w:r>
      <w:r w:rsidR="00481CCA">
        <w:t>are</w:t>
      </w:r>
      <w:r w:rsidR="002E1DAE">
        <w:t xml:space="preserve"> show</w:t>
      </w:r>
      <w:r w:rsidR="006F1662">
        <w:t>n</w:t>
      </w:r>
      <w:r w:rsidR="00CE281B">
        <w:t xml:space="preserve"> in Table </w:t>
      </w:r>
      <w:r w:rsidR="001B034C">
        <w:t>8</w:t>
      </w:r>
      <w:r w:rsidR="00CE281B">
        <w:t>.</w:t>
      </w:r>
    </w:p>
    <w:p w14:paraId="548B48B4" w14:textId="5B9EE91D" w:rsidR="00CE281B" w:rsidRDefault="00CE281B" w:rsidP="00CE281B">
      <w:pPr>
        <w:pStyle w:val="Caption"/>
      </w:pPr>
      <w:bookmarkStart w:id="104" w:name="_Toc204033719"/>
      <w:r>
        <w:t xml:space="preserve">Table </w:t>
      </w:r>
      <w:r>
        <w:fldChar w:fldCharType="begin"/>
      </w:r>
      <w:r>
        <w:instrText>SEQ Table \* ARABIC</w:instrText>
      </w:r>
      <w:r>
        <w:fldChar w:fldCharType="separate"/>
      </w:r>
      <w:r w:rsidR="007226B5">
        <w:rPr>
          <w:noProof/>
        </w:rPr>
        <w:t>8</w:t>
      </w:r>
      <w:r>
        <w:fldChar w:fldCharType="end"/>
      </w:r>
      <w:r>
        <w:t xml:space="preserve">: </w:t>
      </w:r>
      <w:r w:rsidRPr="003A708C">
        <w:t>AAI Short course pipelines</w:t>
      </w:r>
      <w:bookmarkEnd w:id="104"/>
    </w:p>
    <w:tbl>
      <w:tblPr>
        <w:tblStyle w:val="SustineoTables"/>
        <w:tblW w:w="0" w:type="auto"/>
        <w:tblLook w:val="06A0" w:firstRow="1" w:lastRow="0" w:firstColumn="1" w:lastColumn="0" w:noHBand="1" w:noVBand="1"/>
      </w:tblPr>
      <w:tblGrid>
        <w:gridCol w:w="1803"/>
        <w:gridCol w:w="1803"/>
        <w:gridCol w:w="1803"/>
        <w:gridCol w:w="1803"/>
        <w:gridCol w:w="1804"/>
      </w:tblGrid>
      <w:tr w:rsidR="00E30EAA" w14:paraId="00B72342" w14:textId="77777777" w:rsidTr="4D08DF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6AFAE5BA" w14:textId="5FD0A6AB" w:rsidR="00E30EAA" w:rsidRDefault="00B0602C" w:rsidP="005F3DC2">
            <w:pPr>
              <w:pStyle w:val="TableText0"/>
              <w:jc w:val="center"/>
            </w:pPr>
            <w:r>
              <w:t>I</w:t>
            </w:r>
            <w:r w:rsidR="005F3DC2">
              <w:t>D</w:t>
            </w:r>
            <w:r>
              <w:t xml:space="preserve">D </w:t>
            </w:r>
            <w:r w:rsidR="005F3DC2">
              <w:t>Indica</w:t>
            </w:r>
            <w:r>
              <w:t>tion</w:t>
            </w:r>
          </w:p>
        </w:tc>
        <w:tc>
          <w:tcPr>
            <w:tcW w:w="1803" w:type="dxa"/>
          </w:tcPr>
          <w:p w14:paraId="364BFDAB" w14:textId="788CFB7C" w:rsidR="00E30EAA" w:rsidRDefault="008A3815" w:rsidP="005F3DC2">
            <w:pPr>
              <w:pStyle w:val="TableText0"/>
              <w:jc w:val="center"/>
              <w:cnfStyle w:val="100000000000" w:firstRow="1" w:lastRow="0" w:firstColumn="0" w:lastColumn="0" w:oddVBand="0" w:evenVBand="0" w:oddHBand="0" w:evenHBand="0" w:firstRowFirstColumn="0" w:firstRowLastColumn="0" w:lastRowFirstColumn="0" w:lastRowLastColumn="0"/>
            </w:pPr>
            <w:r>
              <w:t>2022</w:t>
            </w:r>
          </w:p>
        </w:tc>
        <w:tc>
          <w:tcPr>
            <w:tcW w:w="1803" w:type="dxa"/>
          </w:tcPr>
          <w:p w14:paraId="1C4F4E95" w14:textId="495FE2B3" w:rsidR="00E30EAA" w:rsidRDefault="008A3815" w:rsidP="005F3DC2">
            <w:pPr>
              <w:pStyle w:val="TableText0"/>
              <w:jc w:val="center"/>
              <w:cnfStyle w:val="100000000000" w:firstRow="1" w:lastRow="0" w:firstColumn="0" w:lastColumn="0" w:oddVBand="0" w:evenVBand="0" w:oddHBand="0" w:evenHBand="0" w:firstRowFirstColumn="0" w:firstRowLastColumn="0" w:lastRowFirstColumn="0" w:lastRowLastColumn="0"/>
            </w:pPr>
            <w:r>
              <w:t>2023</w:t>
            </w:r>
          </w:p>
        </w:tc>
        <w:tc>
          <w:tcPr>
            <w:tcW w:w="1803" w:type="dxa"/>
          </w:tcPr>
          <w:p w14:paraId="29866C38" w14:textId="0CB83969" w:rsidR="00E30EAA" w:rsidRDefault="008A3815" w:rsidP="005F3DC2">
            <w:pPr>
              <w:pStyle w:val="TableText0"/>
              <w:jc w:val="center"/>
              <w:cnfStyle w:val="100000000000" w:firstRow="1" w:lastRow="0" w:firstColumn="0" w:lastColumn="0" w:oddVBand="0" w:evenVBand="0" w:oddHBand="0" w:evenHBand="0" w:firstRowFirstColumn="0" w:firstRowLastColumn="0" w:lastRowFirstColumn="0" w:lastRowLastColumn="0"/>
            </w:pPr>
            <w:r>
              <w:t>2024</w:t>
            </w:r>
          </w:p>
        </w:tc>
        <w:tc>
          <w:tcPr>
            <w:tcW w:w="1804" w:type="dxa"/>
          </w:tcPr>
          <w:p w14:paraId="24F25BC4" w14:textId="1D06F24F" w:rsidR="00E30EAA" w:rsidRPr="00FF1B3B" w:rsidRDefault="001302B9" w:rsidP="005F3DC2">
            <w:pPr>
              <w:pStyle w:val="TableText0"/>
              <w:jc w:val="center"/>
              <w:cnfStyle w:val="100000000000" w:firstRow="1" w:lastRow="0" w:firstColumn="0" w:lastColumn="0" w:oddVBand="0" w:evenVBand="0" w:oddHBand="0" w:evenHBand="0" w:firstRowFirstColumn="0" w:firstRowLastColumn="0" w:lastRowFirstColumn="0" w:lastRowLastColumn="0"/>
            </w:pPr>
            <w:r>
              <w:t>2025</w:t>
            </w:r>
          </w:p>
        </w:tc>
      </w:tr>
      <w:tr w:rsidR="00E30EAA" w14:paraId="036E8CA6" w14:textId="77777777" w:rsidTr="4D08DFAA">
        <w:tc>
          <w:tcPr>
            <w:cnfStyle w:val="001000000000" w:firstRow="0" w:lastRow="0" w:firstColumn="1" w:lastColumn="0" w:oddVBand="0" w:evenVBand="0" w:oddHBand="0" w:evenHBand="0" w:firstRowFirstColumn="0" w:firstRowLastColumn="0" w:lastRowFirstColumn="0" w:lastRowLastColumn="0"/>
            <w:tcW w:w="1803" w:type="dxa"/>
          </w:tcPr>
          <w:p w14:paraId="0CD03F2C" w14:textId="2C27C127" w:rsidR="00E30EAA" w:rsidRDefault="008A3815" w:rsidP="000E4DA9">
            <w:pPr>
              <w:pStyle w:val="Tabletext"/>
              <w:jc w:val="center"/>
            </w:pPr>
            <w:r>
              <w:t>10</w:t>
            </w:r>
          </w:p>
        </w:tc>
        <w:tc>
          <w:tcPr>
            <w:tcW w:w="1803" w:type="dxa"/>
          </w:tcPr>
          <w:p w14:paraId="2C142433" w14:textId="3B8CCAAD" w:rsidR="00E30EAA" w:rsidRDefault="0085413A" w:rsidP="000E4DA9">
            <w:pPr>
              <w:pStyle w:val="Tabletext"/>
              <w:jc w:val="center"/>
              <w:cnfStyle w:val="000000000000" w:firstRow="0" w:lastRow="0" w:firstColumn="0" w:lastColumn="0" w:oddVBand="0" w:evenVBand="0" w:oddHBand="0" w:evenHBand="0" w:firstRowFirstColumn="0" w:firstRowLastColumn="0" w:lastRowFirstColumn="0" w:lastRowLastColumn="0"/>
            </w:pPr>
            <w:r>
              <w:t>1</w:t>
            </w:r>
            <w:r w:rsidR="008A3815">
              <w:t>2</w:t>
            </w:r>
          </w:p>
        </w:tc>
        <w:tc>
          <w:tcPr>
            <w:tcW w:w="1803" w:type="dxa"/>
          </w:tcPr>
          <w:p w14:paraId="1BBD73C3" w14:textId="5FDE8828" w:rsidR="00E30EAA" w:rsidRDefault="002D02E4" w:rsidP="000E4DA9">
            <w:pPr>
              <w:pStyle w:val="Tabletext"/>
              <w:jc w:val="center"/>
              <w:cnfStyle w:val="000000000000" w:firstRow="0" w:lastRow="0" w:firstColumn="0" w:lastColumn="0" w:oddVBand="0" w:evenVBand="0" w:oddHBand="0" w:evenHBand="0" w:firstRowFirstColumn="0" w:firstRowLastColumn="0" w:lastRowFirstColumn="0" w:lastRowLastColumn="0"/>
            </w:pPr>
            <w:r>
              <w:t>12</w:t>
            </w:r>
          </w:p>
        </w:tc>
        <w:tc>
          <w:tcPr>
            <w:tcW w:w="1803" w:type="dxa"/>
          </w:tcPr>
          <w:p w14:paraId="4E0EB6A6" w14:textId="7D24A021" w:rsidR="00E30EAA" w:rsidRDefault="6E61CC9F" w:rsidP="000E4DA9">
            <w:pPr>
              <w:pStyle w:val="Tabletext"/>
              <w:jc w:val="center"/>
              <w:cnfStyle w:val="000000000000" w:firstRow="0" w:lastRow="0" w:firstColumn="0" w:lastColumn="0" w:oddVBand="0" w:evenVBand="0" w:oddHBand="0" w:evenHBand="0" w:firstRowFirstColumn="0" w:firstRowLastColumn="0" w:lastRowFirstColumn="0" w:lastRowLastColumn="0"/>
            </w:pPr>
            <w:r>
              <w:t>22</w:t>
            </w:r>
            <w:r w:rsidR="0B8600D5">
              <w:t>*</w:t>
            </w:r>
          </w:p>
        </w:tc>
        <w:tc>
          <w:tcPr>
            <w:tcW w:w="1804" w:type="dxa"/>
          </w:tcPr>
          <w:p w14:paraId="2581E658" w14:textId="33C2A15B" w:rsidR="00E30EAA" w:rsidRPr="00007CE2" w:rsidRDefault="008A3815" w:rsidP="000E4DA9">
            <w:pPr>
              <w:pStyle w:val="Tabletext"/>
              <w:jc w:val="center"/>
              <w:cnfStyle w:val="000000000000" w:firstRow="0" w:lastRow="0" w:firstColumn="0" w:lastColumn="0" w:oddVBand="0" w:evenVBand="0" w:oddHBand="0" w:evenHBand="0" w:firstRowFirstColumn="0" w:firstRowLastColumn="0" w:lastRowFirstColumn="0" w:lastRowLastColumn="0"/>
            </w:pPr>
            <w:r>
              <w:t>1</w:t>
            </w:r>
            <w:r w:rsidR="0085179F">
              <w:t>4</w:t>
            </w:r>
            <w:r w:rsidR="008024BB">
              <w:t>*</w:t>
            </w:r>
          </w:p>
        </w:tc>
      </w:tr>
    </w:tbl>
    <w:p w14:paraId="18A361EE" w14:textId="5492CC4E" w:rsidR="00D61C5F" w:rsidRDefault="008024BB" w:rsidP="00B0602C">
      <w:pPr>
        <w:pStyle w:val="SourceNote"/>
      </w:pPr>
      <w:r>
        <w:t>* Not including Aus4ASEAN short</w:t>
      </w:r>
      <w:r w:rsidR="00B0602C">
        <w:t xml:space="preserve"> </w:t>
      </w:r>
      <w:r>
        <w:t>courses</w:t>
      </w:r>
    </w:p>
    <w:p w14:paraId="59B5F3EF" w14:textId="5AC6BDC0" w:rsidR="00E930E7" w:rsidRDefault="00E930E7" w:rsidP="00776125">
      <w:pPr>
        <w:pStyle w:val="Heading4"/>
        <w:numPr>
          <w:ilvl w:val="0"/>
          <w:numId w:val="0"/>
        </w:numPr>
      </w:pPr>
      <w:bookmarkStart w:id="105" w:name="_Toc1133826176"/>
      <w:r>
        <w:lastRenderedPageBreak/>
        <w:t>Personnel and operation</w:t>
      </w:r>
      <w:r w:rsidR="00A72393">
        <w:t>al</w:t>
      </w:r>
      <w:r>
        <w:t xml:space="preserve"> resource efficiency</w:t>
      </w:r>
      <w:bookmarkEnd w:id="105"/>
    </w:p>
    <w:p w14:paraId="19846ECF" w14:textId="0F0EFFF8" w:rsidR="008C0D23" w:rsidRPr="00544610" w:rsidRDefault="008C0D23" w:rsidP="008C0D23">
      <w:pPr>
        <w:rPr>
          <w:b/>
          <w:bCs/>
          <w:color w:val="000000"/>
        </w:rPr>
      </w:pPr>
      <w:r>
        <w:t xml:space="preserve">It should be emphasised that the increase in short course delivery costs is outside AAI’s </w:t>
      </w:r>
      <w:r w:rsidR="00965B59">
        <w:t>control,</w:t>
      </w:r>
      <w:r>
        <w:t xml:space="preserve"> and the budget overrun does not relate to </w:t>
      </w:r>
      <w:r w:rsidR="00947238">
        <w:t>in</w:t>
      </w:r>
      <w:r>
        <w:t>efficienc</w:t>
      </w:r>
      <w:r w:rsidR="00947238">
        <w:t>ies</w:t>
      </w:r>
      <w:r>
        <w:t xml:space="preserve"> </w:t>
      </w:r>
      <w:r w:rsidR="00947238">
        <w:t>in</w:t>
      </w:r>
      <w:r>
        <w:t xml:space="preserve"> resource use.</w:t>
      </w:r>
      <w:r w:rsidR="0041434B">
        <w:t xml:space="preserve"> </w:t>
      </w:r>
      <w:r w:rsidR="0041434B" w:rsidRPr="0041434B">
        <w:t xml:space="preserve">In </w:t>
      </w:r>
      <w:r w:rsidR="00EE443A">
        <w:t>fact</w:t>
      </w:r>
      <w:r w:rsidR="0041434B" w:rsidRPr="0041434B">
        <w:t>, personnel and operational costs are in line with the costs anticipated in the design and have been consistent year</w:t>
      </w:r>
      <w:r w:rsidR="00684EC2">
        <w:t>–</w:t>
      </w:r>
      <w:r w:rsidR="0041434B" w:rsidRPr="0041434B">
        <w:t>to</w:t>
      </w:r>
      <w:r w:rsidR="00684EC2">
        <w:t>–</w:t>
      </w:r>
      <w:r w:rsidR="0041434B" w:rsidRPr="0041434B">
        <w:t>year, despite a significant increase in the scope of program delivery.</w:t>
      </w:r>
      <w:r w:rsidR="0041434B">
        <w:t xml:space="preserve"> </w:t>
      </w:r>
    </w:p>
    <w:p w14:paraId="56072DF1" w14:textId="3E95DC65" w:rsidR="00CC3E9A" w:rsidRDefault="00087DAA" w:rsidP="00177F17">
      <w:r>
        <w:t>W</w:t>
      </w:r>
      <w:r w:rsidR="0080534B">
        <w:t>h</w:t>
      </w:r>
      <w:r>
        <w:t xml:space="preserve">ile </w:t>
      </w:r>
      <w:r w:rsidR="00F24E3A">
        <w:t xml:space="preserve">the total </w:t>
      </w:r>
      <w:r w:rsidR="00B71921">
        <w:t xml:space="preserve">budgeted </w:t>
      </w:r>
      <w:r w:rsidR="00F24E3A">
        <w:t xml:space="preserve">cost of </w:t>
      </w:r>
      <w:r w:rsidR="00B71921">
        <w:t>AAI for 2024</w:t>
      </w:r>
      <w:r w:rsidR="0069547F">
        <w:t>–</w:t>
      </w:r>
      <w:r w:rsidR="00B71921">
        <w:t>2025</w:t>
      </w:r>
      <w:r w:rsidR="00F24E3A">
        <w:t xml:space="preserve"> increased</w:t>
      </w:r>
      <w:r>
        <w:t xml:space="preserve"> by 49</w:t>
      </w:r>
      <w:r w:rsidR="0008552F">
        <w:t>.</w:t>
      </w:r>
      <w:r w:rsidR="00BF6C9D">
        <w:t>6</w:t>
      </w:r>
      <w:r w:rsidR="00F24E3A">
        <w:t>%</w:t>
      </w:r>
      <w:r w:rsidR="00D227E8">
        <w:t xml:space="preserve"> </w:t>
      </w:r>
      <w:r w:rsidR="00AF47F8">
        <w:t>compared to 20</w:t>
      </w:r>
      <w:r w:rsidR="00097BCF">
        <w:t>22</w:t>
      </w:r>
      <w:r w:rsidR="00A12048">
        <w:t>–</w:t>
      </w:r>
      <w:r w:rsidR="00097BCF">
        <w:t>2023</w:t>
      </w:r>
      <w:r w:rsidR="00A12048">
        <w:t>, program cost</w:t>
      </w:r>
      <w:r w:rsidR="009C5914">
        <w:t>s</w:t>
      </w:r>
      <w:r w:rsidR="00A12048">
        <w:t xml:space="preserve"> incre</w:t>
      </w:r>
      <w:r w:rsidR="00BF48FA">
        <w:t>ased by 67.7%</w:t>
      </w:r>
      <w:r w:rsidR="00AE5C4B">
        <w:t xml:space="preserve"> reflecting the increased program scope. However, </w:t>
      </w:r>
      <w:r w:rsidR="000208BF">
        <w:t>all other costs</w:t>
      </w:r>
      <w:r w:rsidR="00323ABC">
        <w:t xml:space="preserve"> combined</w:t>
      </w:r>
      <w:r w:rsidR="000208BF">
        <w:t xml:space="preserve">, including </w:t>
      </w:r>
      <w:r w:rsidR="00CF746A">
        <w:t>person</w:t>
      </w:r>
      <w:r w:rsidR="000208BF">
        <w:t xml:space="preserve">nel and </w:t>
      </w:r>
      <w:r w:rsidR="00CF746A">
        <w:t>operation</w:t>
      </w:r>
      <w:r w:rsidR="000208BF">
        <w:t xml:space="preserve">al </w:t>
      </w:r>
      <w:r w:rsidR="00323ABC">
        <w:t xml:space="preserve">costs, </w:t>
      </w:r>
      <w:r w:rsidR="00F313E0">
        <w:t xml:space="preserve">increased by only </w:t>
      </w:r>
      <w:r w:rsidR="006828FA">
        <w:t>12.5</w:t>
      </w:r>
      <w:r w:rsidR="0043027D">
        <w:t>%</w:t>
      </w:r>
      <w:r w:rsidR="000B741B">
        <w:t xml:space="preserve">. </w:t>
      </w:r>
      <w:r w:rsidR="001D61BC">
        <w:t>As we have not undertaken a detailed cost analysis</w:t>
      </w:r>
      <w:r w:rsidR="00412426">
        <w:t xml:space="preserve"> of each of the cost components of the program, it is not possible to assess or explain the relative changes in each component year</w:t>
      </w:r>
      <w:r w:rsidR="00795583">
        <w:t xml:space="preserve">–on–year, </w:t>
      </w:r>
      <w:r w:rsidR="00795583" w:rsidRPr="00177F17">
        <w:t>although</w:t>
      </w:r>
      <w:r w:rsidR="00177F17">
        <w:t xml:space="preserve"> </w:t>
      </w:r>
      <w:r w:rsidR="00795583" w:rsidRPr="00177F17">
        <w:t>this</w:t>
      </w:r>
      <w:r w:rsidR="00795583">
        <w:t xml:space="preserve"> is </w:t>
      </w:r>
      <w:r w:rsidR="00934692" w:rsidRPr="00177F17">
        <w:t>mat</w:t>
      </w:r>
      <w:r w:rsidR="00177F17">
        <w:t>t</w:t>
      </w:r>
      <w:r w:rsidR="00934692" w:rsidRPr="00177F17">
        <w:t>er</w:t>
      </w:r>
      <w:r w:rsidR="00934692">
        <w:t xml:space="preserve"> for AAI to continue to monitor given</w:t>
      </w:r>
      <w:r w:rsidR="00177F17">
        <w:t xml:space="preserve"> </w:t>
      </w:r>
      <w:r w:rsidR="00934692">
        <w:t>the significant increase in the cost of the program</w:t>
      </w:r>
      <w:r w:rsidR="00177F17">
        <w:t>.</w:t>
      </w:r>
    </w:p>
    <w:p w14:paraId="3EAF7190" w14:textId="2DD73150" w:rsidR="00424A8C" w:rsidRDefault="00D7792E" w:rsidP="00107812">
      <w:r>
        <w:t xml:space="preserve">However, the relatively small increase in </w:t>
      </w:r>
      <w:r w:rsidR="0079076C">
        <w:t xml:space="preserve">personnel and operational costs </w:t>
      </w:r>
      <w:r w:rsidR="000B741B">
        <w:t xml:space="preserve">suggests significant resource efficiencies gained through </w:t>
      </w:r>
      <w:r w:rsidR="00040CE4">
        <w:t>‘</w:t>
      </w:r>
      <w:r w:rsidR="00107E07">
        <w:t>scaling up</w:t>
      </w:r>
      <w:r w:rsidR="00040CE4">
        <w:t>’</w:t>
      </w:r>
      <w:r w:rsidR="00107E07">
        <w:t xml:space="preserve"> </w:t>
      </w:r>
      <w:r w:rsidR="00403B1C">
        <w:t xml:space="preserve">AAI </w:t>
      </w:r>
      <w:r w:rsidR="00107E07">
        <w:t xml:space="preserve">programming </w:t>
      </w:r>
      <w:r w:rsidR="00040CE4">
        <w:t>and realising economies of scale.</w:t>
      </w:r>
      <w:r w:rsidR="005F0810">
        <w:t xml:space="preserve"> </w:t>
      </w:r>
      <w:r w:rsidR="001E543E">
        <w:t>B</w:t>
      </w:r>
      <w:r w:rsidR="004716FD">
        <w:t>y</w:t>
      </w:r>
      <w:r w:rsidR="001E543E">
        <w:t xml:space="preserve"> leveraging AAI’s existing programs and </w:t>
      </w:r>
      <w:r w:rsidR="00743B2A">
        <w:t>c</w:t>
      </w:r>
      <w:r w:rsidR="004716FD">
        <w:t xml:space="preserve">apability, AAI </w:t>
      </w:r>
      <w:r w:rsidR="0061307C">
        <w:t>can</w:t>
      </w:r>
      <w:r w:rsidR="004716FD">
        <w:t xml:space="preserve"> </w:t>
      </w:r>
      <w:r w:rsidR="003738B9">
        <w:t xml:space="preserve">expand its scope and meet the needs of </w:t>
      </w:r>
      <w:r w:rsidR="000D723E">
        <w:t>other DFAT</w:t>
      </w:r>
      <w:r w:rsidR="003F4EBF">
        <w:t>–</w:t>
      </w:r>
      <w:r w:rsidR="000D723E">
        <w:t xml:space="preserve">funded activities </w:t>
      </w:r>
      <w:r w:rsidR="00F671AF">
        <w:t xml:space="preserve">in </w:t>
      </w:r>
      <w:r w:rsidR="000D723E">
        <w:t>a cost</w:t>
      </w:r>
      <w:r w:rsidR="003F4EBF">
        <w:t>–</w:t>
      </w:r>
      <w:r w:rsidR="000D723E">
        <w:t>effective manner.</w:t>
      </w:r>
      <w:r w:rsidR="004716FD">
        <w:t xml:space="preserve"> </w:t>
      </w:r>
      <w:r w:rsidR="00C564C1">
        <w:t xml:space="preserve">It should be noted that </w:t>
      </w:r>
      <w:r w:rsidR="009C5ACA">
        <w:t xml:space="preserve">as </w:t>
      </w:r>
      <w:r w:rsidR="00C564C1">
        <w:t xml:space="preserve">the review has not undertaken a detailed analysis </w:t>
      </w:r>
      <w:r w:rsidR="00205E0F">
        <w:t xml:space="preserve">the comparative </w:t>
      </w:r>
      <w:r w:rsidR="008A49F6">
        <w:t>cost</w:t>
      </w:r>
      <w:r w:rsidR="00205E0F">
        <w:t>s</w:t>
      </w:r>
      <w:r w:rsidR="008A49F6">
        <w:t xml:space="preserve"> of</w:t>
      </w:r>
      <w:r w:rsidR="009C5ACA">
        <w:t xml:space="preserve"> implementing specific </w:t>
      </w:r>
      <w:r w:rsidR="00205E0F">
        <w:t xml:space="preserve">activities, the </w:t>
      </w:r>
      <w:r w:rsidR="00525EDE" w:rsidRPr="009C23BE">
        <w:t>efficiencies</w:t>
      </w:r>
      <w:r w:rsidR="00205E0F" w:rsidRPr="009C23BE">
        <w:t xml:space="preserve"> gained through economies of scale are assumed. </w:t>
      </w:r>
      <w:r w:rsidR="005F0810" w:rsidRPr="009C23BE">
        <w:t xml:space="preserve">In the case of short courses, this is demonstrated in the </w:t>
      </w:r>
      <w:r w:rsidR="002012D1" w:rsidRPr="009C23BE">
        <w:t>ability</w:t>
      </w:r>
      <w:r w:rsidR="005F0810" w:rsidRPr="009C23BE">
        <w:t xml:space="preserve"> of the program to increase </w:t>
      </w:r>
      <w:r w:rsidR="00727571" w:rsidRPr="009C23BE">
        <w:t xml:space="preserve">its short course delivery </w:t>
      </w:r>
      <w:r w:rsidR="00A37B10" w:rsidRPr="009C23BE">
        <w:t xml:space="preserve">significantly without a commensurate </w:t>
      </w:r>
      <w:r w:rsidR="002012D1" w:rsidRPr="009C23BE">
        <w:t xml:space="preserve">increase in </w:t>
      </w:r>
      <w:r w:rsidR="00921829" w:rsidRPr="009C23BE">
        <w:t xml:space="preserve">personnel and operational </w:t>
      </w:r>
      <w:r w:rsidR="002012D1" w:rsidRPr="009C23BE">
        <w:t>resourcing</w:t>
      </w:r>
      <w:r w:rsidR="008A4582" w:rsidRPr="009C23BE">
        <w:t>, building on its robust approach to planning and implementation. This is a significant</w:t>
      </w:r>
      <w:r w:rsidR="008A4582">
        <w:t xml:space="preserve"> </w:t>
      </w:r>
      <w:r w:rsidR="00424A45">
        <w:t>value</w:t>
      </w:r>
      <w:r w:rsidR="00684EC2">
        <w:t>–</w:t>
      </w:r>
      <w:r w:rsidR="00424A45">
        <w:t xml:space="preserve">add for </w:t>
      </w:r>
      <w:r w:rsidR="005767BE">
        <w:t>AAI and</w:t>
      </w:r>
      <w:r w:rsidR="00C63F4A">
        <w:t xml:space="preserve"> provides</w:t>
      </w:r>
      <w:r w:rsidR="005223B7">
        <w:t xml:space="preserve"> tangible benefits to</w:t>
      </w:r>
      <w:r w:rsidR="008B5181">
        <w:t xml:space="preserve"> </w:t>
      </w:r>
      <w:r w:rsidR="00C63F4A">
        <w:t>D</w:t>
      </w:r>
      <w:r w:rsidR="000D684D">
        <w:t>F</w:t>
      </w:r>
      <w:r w:rsidR="00C63F4A">
        <w:t>AT development programs</w:t>
      </w:r>
      <w:r w:rsidR="00122EE7">
        <w:t>.</w:t>
      </w:r>
    </w:p>
    <w:p w14:paraId="1E220C08" w14:textId="0CE4B184" w:rsidR="00F7674F" w:rsidRPr="00752218" w:rsidRDefault="00F7674F" w:rsidP="00752218">
      <w:pPr>
        <w:ind w:left="360"/>
        <w:rPr>
          <w:i/>
          <w:iCs/>
        </w:rPr>
      </w:pPr>
      <w:r w:rsidRPr="00752218">
        <w:rPr>
          <w:i/>
          <w:iCs/>
        </w:rPr>
        <w:t>The AAI team are very easy to work with for [DFAT</w:t>
      </w:r>
      <w:r w:rsidR="00684EC2" w:rsidRPr="00752218">
        <w:rPr>
          <w:i/>
          <w:iCs/>
        </w:rPr>
        <w:t>–</w:t>
      </w:r>
      <w:r w:rsidRPr="00752218">
        <w:rPr>
          <w:i/>
          <w:iCs/>
        </w:rPr>
        <w:t>funded development] programs wanting to run short courses. We don’t have to set up new modalities ourselves; this is a huge benefit</w:t>
      </w:r>
      <w:r w:rsidR="00752218">
        <w:rPr>
          <w:i/>
          <w:iCs/>
        </w:rPr>
        <w:t xml:space="preserve"> (</w:t>
      </w:r>
      <w:r w:rsidRPr="00752218">
        <w:rPr>
          <w:i/>
          <w:iCs/>
        </w:rPr>
        <w:t>DFAT</w:t>
      </w:r>
      <w:r w:rsidR="00684EC2" w:rsidRPr="00752218">
        <w:rPr>
          <w:i/>
          <w:iCs/>
        </w:rPr>
        <w:t>–</w:t>
      </w:r>
      <w:r w:rsidRPr="00752218">
        <w:rPr>
          <w:i/>
          <w:iCs/>
        </w:rPr>
        <w:t>funded development program representative</w:t>
      </w:r>
      <w:r w:rsidR="00752218">
        <w:rPr>
          <w:i/>
          <w:iCs/>
        </w:rPr>
        <w:t>).</w:t>
      </w:r>
    </w:p>
    <w:p w14:paraId="17760E8A" w14:textId="4CD0953F" w:rsidR="003560A0" w:rsidRDefault="003560A0" w:rsidP="00F028F2">
      <w:pPr>
        <w:pStyle w:val="Heading4"/>
      </w:pPr>
      <w:bookmarkStart w:id="106" w:name="_Toc1322248314"/>
      <w:r>
        <w:t>Value for money</w:t>
      </w:r>
      <w:bookmarkEnd w:id="106"/>
    </w:p>
    <w:p w14:paraId="56AC5F55" w14:textId="3C01288F" w:rsidR="00AA6E93" w:rsidRDefault="00110CC8" w:rsidP="00E930E7">
      <w:r>
        <w:t xml:space="preserve">Value for money is an important consideration in pursuing cost efficiencies in the delivery of AAI activities. </w:t>
      </w:r>
      <w:r w:rsidR="0061307C">
        <w:t>DFAT’s</w:t>
      </w:r>
      <w:r w:rsidR="004A05A0">
        <w:t xml:space="preserve"> </w:t>
      </w:r>
      <w:r>
        <w:t xml:space="preserve">value for money principles </w:t>
      </w:r>
      <w:r w:rsidR="00191A51">
        <w:t xml:space="preserve">seek </w:t>
      </w:r>
      <w:r w:rsidR="004300D3">
        <w:t xml:space="preserve">to </w:t>
      </w:r>
      <w:r w:rsidR="00191A51">
        <w:t>balance cost and competition with</w:t>
      </w:r>
      <w:r w:rsidR="00240CBB">
        <w:t xml:space="preserve"> </w:t>
      </w:r>
      <w:r w:rsidR="00EF11E0">
        <w:t>effectiveness</w:t>
      </w:r>
      <w:r w:rsidR="004300D3">
        <w:t xml:space="preserve"> and other factors</w:t>
      </w:r>
      <w:r w:rsidR="00EF11E0">
        <w:t xml:space="preserve">. While there are </w:t>
      </w:r>
      <w:r w:rsidR="00E5744F">
        <w:t xml:space="preserve">opportunities for </w:t>
      </w:r>
      <w:r w:rsidR="004E7DA7">
        <w:t xml:space="preserve">more </w:t>
      </w:r>
      <w:r w:rsidR="00EF11E0">
        <w:t>cost</w:t>
      </w:r>
      <w:r w:rsidR="00684EC2">
        <w:t>–</w:t>
      </w:r>
      <w:r w:rsidR="00EF11E0">
        <w:t>effec</w:t>
      </w:r>
      <w:r w:rsidR="00E5744F">
        <w:t>tive delivery of AAI</w:t>
      </w:r>
      <w:r w:rsidR="002D6A2B">
        <w:t xml:space="preserve"> </w:t>
      </w:r>
      <w:r w:rsidR="00E5744F">
        <w:t>activities</w:t>
      </w:r>
      <w:r w:rsidR="002D6A2B">
        <w:t xml:space="preserve"> </w:t>
      </w:r>
      <w:r w:rsidR="006279A6">
        <w:t xml:space="preserve">there may also be </w:t>
      </w:r>
      <w:proofErr w:type="gramStart"/>
      <w:r w:rsidR="006279A6">
        <w:t>trade</w:t>
      </w:r>
      <w:r w:rsidR="003F4EBF">
        <w:t>–</w:t>
      </w:r>
      <w:r w:rsidR="006279A6">
        <w:t>offs</w:t>
      </w:r>
      <w:proofErr w:type="gramEnd"/>
      <w:r w:rsidR="006279A6">
        <w:t xml:space="preserve"> </w:t>
      </w:r>
      <w:r w:rsidR="007377FA">
        <w:t>from a value for money perspective</w:t>
      </w:r>
      <w:r w:rsidR="00AA6E93">
        <w:t xml:space="preserve">, particularly in relation to </w:t>
      </w:r>
      <w:r w:rsidR="003E60A4">
        <w:t>achieving</w:t>
      </w:r>
      <w:r w:rsidR="00AA6E93">
        <w:t xml:space="preserve"> program outcomes.</w:t>
      </w:r>
      <w:r w:rsidR="00FB174F">
        <w:t xml:space="preserve"> </w:t>
      </w:r>
      <w:r w:rsidR="00E66FE2">
        <w:t xml:space="preserve">There </w:t>
      </w:r>
      <w:proofErr w:type="gramStart"/>
      <w:r w:rsidR="00E66FE2">
        <w:t>are</w:t>
      </w:r>
      <w:proofErr w:type="gramEnd"/>
      <w:r w:rsidR="00E66FE2">
        <w:t xml:space="preserve"> p</w:t>
      </w:r>
      <w:r w:rsidR="00FB174F">
        <w:t>otential cost</w:t>
      </w:r>
      <w:r w:rsidR="003F4EBF">
        <w:t>–</w:t>
      </w:r>
      <w:r w:rsidR="00FB174F">
        <w:t xml:space="preserve">efficiencies </w:t>
      </w:r>
      <w:r w:rsidR="00E66FE2">
        <w:t xml:space="preserve">in the </w:t>
      </w:r>
      <w:r w:rsidR="00B74331">
        <w:t>delivery</w:t>
      </w:r>
      <w:r w:rsidR="00E66FE2">
        <w:t xml:space="preserve"> of AAI activities, howe</w:t>
      </w:r>
      <w:r w:rsidR="00B74331">
        <w:t>ve</w:t>
      </w:r>
      <w:r w:rsidR="00E66FE2">
        <w:t>r</w:t>
      </w:r>
      <w:r w:rsidR="00B74331">
        <w:t xml:space="preserve"> they may </w:t>
      </w:r>
      <w:r w:rsidR="008F728C">
        <w:t>lead to less</w:t>
      </w:r>
      <w:r w:rsidR="003F4EBF">
        <w:t>–</w:t>
      </w:r>
      <w:r w:rsidR="008F728C">
        <w:t>than</w:t>
      </w:r>
      <w:r w:rsidR="5FB46DAC">
        <w:t>–</w:t>
      </w:r>
      <w:r w:rsidR="008F728C">
        <w:t xml:space="preserve">optimal </w:t>
      </w:r>
      <w:r w:rsidR="5D7C257F">
        <w:t>impacts on</w:t>
      </w:r>
      <w:r w:rsidR="02DEE0F2">
        <w:t xml:space="preserve"> some of the program’s </w:t>
      </w:r>
      <w:r w:rsidR="000D1597">
        <w:t>expect</w:t>
      </w:r>
      <w:r w:rsidR="02DEE0F2">
        <w:t>ed outcomes</w:t>
      </w:r>
      <w:r w:rsidR="00B74331">
        <w:t>. These</w:t>
      </w:r>
      <w:r w:rsidR="008F728C">
        <w:t xml:space="preserve"> include:</w:t>
      </w:r>
    </w:p>
    <w:p w14:paraId="3ABA6EF8" w14:textId="74434B1C" w:rsidR="008F728C" w:rsidRDefault="007C74CB" w:rsidP="00305D12">
      <w:pPr>
        <w:pStyle w:val="ListBullet1"/>
      </w:pPr>
      <w:r>
        <w:t xml:space="preserve">online delivery of </w:t>
      </w:r>
      <w:r w:rsidR="00CA1884">
        <w:t>element</w:t>
      </w:r>
      <w:r w:rsidR="008F728C">
        <w:t xml:space="preserve">s of the </w:t>
      </w:r>
      <w:r w:rsidR="00E224ED">
        <w:t>selection processes</w:t>
      </w:r>
    </w:p>
    <w:p w14:paraId="5EC075AB" w14:textId="77777777" w:rsidR="00D4622B" w:rsidRDefault="008F728C" w:rsidP="005C40EA">
      <w:pPr>
        <w:pStyle w:val="ListBullet1"/>
      </w:pPr>
      <w:r>
        <w:t xml:space="preserve">online delivery of </w:t>
      </w:r>
      <w:r w:rsidR="00BE3597">
        <w:t>short course</w:t>
      </w:r>
      <w:r w:rsidR="00D73230">
        <w:t xml:space="preserve"> components</w:t>
      </w:r>
    </w:p>
    <w:p w14:paraId="1610BA12" w14:textId="74684232" w:rsidR="00F92951" w:rsidRPr="009E1B6D" w:rsidRDefault="00F92951" w:rsidP="005C40EA">
      <w:pPr>
        <w:pStyle w:val="ListBullet1"/>
      </w:pPr>
      <w:r w:rsidRPr="009E1B6D">
        <w:t>provisio</w:t>
      </w:r>
      <w:r w:rsidR="00E0438E" w:rsidRPr="009E1B6D">
        <w:t xml:space="preserve">n </w:t>
      </w:r>
      <w:r w:rsidR="00F84970" w:rsidRPr="009E1B6D">
        <w:t>o</w:t>
      </w:r>
      <w:r w:rsidRPr="009E1B6D">
        <w:t>f in</w:t>
      </w:r>
      <w:r w:rsidR="003F4EBF" w:rsidRPr="009E1B6D">
        <w:t>–</w:t>
      </w:r>
      <w:r w:rsidRPr="009E1B6D">
        <w:t>country study option</w:t>
      </w:r>
      <w:r w:rsidR="00996A92" w:rsidRPr="009E1B6D">
        <w:t>s</w:t>
      </w:r>
      <w:r w:rsidR="00A355F7" w:rsidRPr="009E1B6D">
        <w:t>.</w:t>
      </w:r>
    </w:p>
    <w:p w14:paraId="14AB59AE" w14:textId="627CC969" w:rsidR="00F10E42" w:rsidRDefault="00F10E42" w:rsidP="00E930E7">
      <w:pPr>
        <w:rPr>
          <w:lang w:val="en-US"/>
        </w:rPr>
      </w:pPr>
      <w:r w:rsidRPr="7801E00C">
        <w:rPr>
          <w:lang w:val="en-US"/>
        </w:rPr>
        <w:t xml:space="preserve">Online applicant selection processes (or partially online processes) could be more efficient than the current offline </w:t>
      </w:r>
      <w:r w:rsidR="00481CCA" w:rsidRPr="7801E00C">
        <w:rPr>
          <w:lang w:val="en-US"/>
        </w:rPr>
        <w:t>model and</w:t>
      </w:r>
      <w:r w:rsidR="004A136F" w:rsidRPr="7801E00C">
        <w:rPr>
          <w:lang w:val="en-US"/>
        </w:rPr>
        <w:t xml:space="preserve"> were used during COVID</w:t>
      </w:r>
      <w:r w:rsidR="003F4EBF" w:rsidRPr="7801E00C">
        <w:rPr>
          <w:lang w:val="en-US"/>
        </w:rPr>
        <w:t>–</w:t>
      </w:r>
      <w:r w:rsidR="004A136F" w:rsidRPr="7801E00C">
        <w:rPr>
          <w:lang w:val="en-US"/>
        </w:rPr>
        <w:t>19</w:t>
      </w:r>
      <w:r w:rsidR="00015340" w:rsidRPr="7801E00C">
        <w:rPr>
          <w:lang w:val="en-US"/>
        </w:rPr>
        <w:t xml:space="preserve"> lockdowns</w:t>
      </w:r>
      <w:r w:rsidRPr="7801E00C">
        <w:rPr>
          <w:lang w:val="en-US"/>
        </w:rPr>
        <w:t xml:space="preserve">. However, there are potential limitations in online processes, particularly in relation to </w:t>
      </w:r>
      <w:proofErr w:type="spellStart"/>
      <w:r w:rsidRPr="7801E00C">
        <w:rPr>
          <w:lang w:val="en-US"/>
        </w:rPr>
        <w:lastRenderedPageBreak/>
        <w:t>optimising</w:t>
      </w:r>
      <w:proofErr w:type="spellEnd"/>
      <w:r w:rsidRPr="7801E00C">
        <w:rPr>
          <w:lang w:val="en-US"/>
        </w:rPr>
        <w:t xml:space="preserve"> the selection of candidates with potential for academic performance and leadership. Th</w:t>
      </w:r>
      <w:r w:rsidR="00722CFE" w:rsidRPr="7801E00C">
        <w:rPr>
          <w:lang w:val="en-US"/>
        </w:rPr>
        <w:t>e</w:t>
      </w:r>
      <w:r w:rsidRPr="7801E00C">
        <w:rPr>
          <w:lang w:val="en-US"/>
        </w:rPr>
        <w:t xml:space="preserve"> </w:t>
      </w:r>
      <w:r w:rsidR="00722CFE" w:rsidRPr="7801E00C">
        <w:rPr>
          <w:lang w:val="en-US"/>
        </w:rPr>
        <w:t xml:space="preserve">potential for </w:t>
      </w:r>
      <w:r w:rsidR="00A86388" w:rsidRPr="7801E00C">
        <w:rPr>
          <w:lang w:val="en-US"/>
        </w:rPr>
        <w:t>less</w:t>
      </w:r>
      <w:r w:rsidR="003F4EBF" w:rsidRPr="7801E00C">
        <w:rPr>
          <w:lang w:val="en-US"/>
        </w:rPr>
        <w:t>–</w:t>
      </w:r>
      <w:r w:rsidR="00A86388" w:rsidRPr="7801E00C">
        <w:rPr>
          <w:lang w:val="en-US"/>
        </w:rPr>
        <w:t>than</w:t>
      </w:r>
      <w:r w:rsidR="003F4EBF" w:rsidRPr="7801E00C">
        <w:rPr>
          <w:lang w:val="en-US"/>
        </w:rPr>
        <w:t>–</w:t>
      </w:r>
      <w:r w:rsidR="00A86388" w:rsidRPr="7801E00C">
        <w:rPr>
          <w:lang w:val="en-US"/>
        </w:rPr>
        <w:t>optimal</w:t>
      </w:r>
      <w:r w:rsidR="00722CFE" w:rsidRPr="7801E00C">
        <w:rPr>
          <w:lang w:val="en-US"/>
        </w:rPr>
        <w:t xml:space="preserve"> outcomes</w:t>
      </w:r>
      <w:r w:rsidRPr="7801E00C">
        <w:rPr>
          <w:lang w:val="en-US"/>
        </w:rPr>
        <w:t xml:space="preserve"> would likely outweigh the </w:t>
      </w:r>
      <w:r w:rsidR="00722CFE" w:rsidRPr="7801E00C">
        <w:rPr>
          <w:lang w:val="en-US"/>
        </w:rPr>
        <w:t>cost savings</w:t>
      </w:r>
      <w:r w:rsidRPr="7801E00C">
        <w:rPr>
          <w:lang w:val="en-US"/>
        </w:rPr>
        <w:t>. Other cost efficiencies within the current model could be pursued instead, such as removal of psychometric testing and inclusion of a third interview site located in Eastern Indonesia</w:t>
      </w:r>
      <w:r w:rsidR="00AE408B" w:rsidRPr="7801E00C">
        <w:rPr>
          <w:lang w:val="en-US"/>
        </w:rPr>
        <w:t>. T</w:t>
      </w:r>
      <w:r w:rsidR="435FDB1C" w:rsidRPr="7801E00C">
        <w:rPr>
          <w:lang w:val="en-US"/>
        </w:rPr>
        <w:t xml:space="preserve">he review team understands </w:t>
      </w:r>
      <w:r w:rsidR="0061307C" w:rsidRPr="7801E00C">
        <w:rPr>
          <w:lang w:val="en-US"/>
        </w:rPr>
        <w:t>both</w:t>
      </w:r>
      <w:r w:rsidR="435FDB1C" w:rsidRPr="7801E00C">
        <w:rPr>
          <w:lang w:val="en-US"/>
        </w:rPr>
        <w:t xml:space="preserve"> are currently proposed for upcoming cohort </w:t>
      </w:r>
      <w:r w:rsidR="00481CCA" w:rsidRPr="7801E00C">
        <w:rPr>
          <w:lang w:val="en-US"/>
        </w:rPr>
        <w:t>selection and</w:t>
      </w:r>
      <w:r w:rsidR="6BEEAF16" w:rsidRPr="7801E00C">
        <w:rPr>
          <w:lang w:val="en-US"/>
        </w:rPr>
        <w:t xml:space="preserve"> supports this move</w:t>
      </w:r>
      <w:r w:rsidR="435FDB1C" w:rsidRPr="7801E00C">
        <w:rPr>
          <w:lang w:val="en-US"/>
        </w:rPr>
        <w:t>.</w:t>
      </w:r>
    </w:p>
    <w:p w14:paraId="74BC63F5" w14:textId="03A2F300" w:rsidR="00110CC8" w:rsidRDefault="00E24E32" w:rsidP="00E930E7">
      <w:r>
        <w:t>W</w:t>
      </w:r>
      <w:r w:rsidR="002C47B7">
        <w:t xml:space="preserve">hile </w:t>
      </w:r>
      <w:r w:rsidR="00A67F72">
        <w:t xml:space="preserve">the </w:t>
      </w:r>
      <w:r>
        <w:t>in</w:t>
      </w:r>
      <w:r w:rsidR="003F4EBF">
        <w:t>–</w:t>
      </w:r>
      <w:r>
        <w:t xml:space="preserve">country </w:t>
      </w:r>
      <w:r w:rsidR="00A67F72">
        <w:t xml:space="preserve">delivery of the </w:t>
      </w:r>
      <w:r w:rsidR="00460BEA">
        <w:t xml:space="preserve">Nusantara </w:t>
      </w:r>
      <w:r w:rsidR="002C47B7">
        <w:t>program achieved signif</w:t>
      </w:r>
      <w:r w:rsidR="00A20C0C">
        <w:t>ic</w:t>
      </w:r>
      <w:r w:rsidR="002C47B7">
        <w:t xml:space="preserve">ant cost savings, </w:t>
      </w:r>
      <w:r w:rsidR="00840661">
        <w:t xml:space="preserve">this was seen to be at the expense of </w:t>
      </w:r>
      <w:r w:rsidR="38A0DA1B">
        <w:t>effectiveness in developing international relationships and contributing to cooperation with Australia</w:t>
      </w:r>
      <w:r w:rsidR="00BE014A">
        <w:t>. This was highlighted in a recent review of the program.</w:t>
      </w:r>
    </w:p>
    <w:p w14:paraId="6D9E7B76" w14:textId="77EA52C2" w:rsidR="00696496" w:rsidRPr="006639F1" w:rsidRDefault="009F0AA8" w:rsidP="006639F1">
      <w:pPr>
        <w:ind w:left="360"/>
        <w:rPr>
          <w:i/>
          <w:iCs/>
        </w:rPr>
      </w:pPr>
      <w:r w:rsidRPr="00752218">
        <w:rPr>
          <w:i/>
          <w:iCs/>
        </w:rPr>
        <w:t>These cost estimates indicate that this scholarship modality offers value for money in terms of providing education from an Australian university at approximately one</w:t>
      </w:r>
      <w:r w:rsidR="00684EC2" w:rsidRPr="00752218">
        <w:rPr>
          <w:i/>
          <w:iCs/>
        </w:rPr>
        <w:t>–</w:t>
      </w:r>
      <w:r w:rsidRPr="00752218">
        <w:rPr>
          <w:i/>
          <w:iCs/>
        </w:rPr>
        <w:t xml:space="preserve"> third the cost of undertaking the same program in Australia. The approach does however reduce exposure to Australia, with implications for the ability of these scholars to influence objective two of the Australia Awards program, namely contributing to cooperation between Australia and Indonesia </w:t>
      </w:r>
      <w:r w:rsidR="00752218">
        <w:rPr>
          <w:i/>
          <w:iCs/>
        </w:rPr>
        <w:t>(</w:t>
      </w:r>
      <w:r w:rsidR="00DE5834" w:rsidRPr="00752218">
        <w:rPr>
          <w:i/>
          <w:iCs/>
        </w:rPr>
        <w:t xml:space="preserve">Review of the AAI </w:t>
      </w:r>
      <w:r w:rsidR="00287DFD" w:rsidRPr="00752218">
        <w:rPr>
          <w:i/>
          <w:iCs/>
        </w:rPr>
        <w:t xml:space="preserve">Nusantara </w:t>
      </w:r>
      <w:r w:rsidR="00700B36" w:rsidRPr="00752218">
        <w:rPr>
          <w:i/>
          <w:iCs/>
        </w:rPr>
        <w:t>Scholarship</w:t>
      </w:r>
      <w:r w:rsidR="005A6443" w:rsidRPr="00752218">
        <w:rPr>
          <w:i/>
          <w:iCs/>
        </w:rPr>
        <w:t xml:space="preserve"> 2024</w:t>
      </w:r>
      <w:r w:rsidRPr="00752218">
        <w:rPr>
          <w:i/>
          <w:iCs/>
        </w:rPr>
        <w:t>, p11</w:t>
      </w:r>
      <w:r w:rsidR="00752218">
        <w:rPr>
          <w:i/>
          <w:iCs/>
        </w:rPr>
        <w:t>).</w:t>
      </w:r>
    </w:p>
    <w:p w14:paraId="5D3B8B69" w14:textId="77D37034" w:rsidR="001C224F" w:rsidRDefault="001C224F" w:rsidP="001C224F">
      <w:pPr>
        <w:rPr>
          <w:lang w:val="en-US"/>
        </w:rPr>
      </w:pPr>
      <w:r w:rsidRPr="2B0F84D6">
        <w:rPr>
          <w:lang w:val="en-US"/>
        </w:rPr>
        <w:t xml:space="preserve">Additional efficiencies identified </w:t>
      </w:r>
      <w:r w:rsidR="00D95FC6" w:rsidRPr="2B0F84D6">
        <w:rPr>
          <w:lang w:val="en-US"/>
        </w:rPr>
        <w:t xml:space="preserve">by AAI </w:t>
      </w:r>
      <w:r w:rsidRPr="2B0F84D6">
        <w:rPr>
          <w:lang w:val="en-US"/>
        </w:rPr>
        <w:t>included the shortened two</w:t>
      </w:r>
      <w:r w:rsidR="003F4EBF" w:rsidRPr="2B0F84D6">
        <w:rPr>
          <w:lang w:val="en-US"/>
        </w:rPr>
        <w:t>–</w:t>
      </w:r>
      <w:r w:rsidRPr="2B0F84D6">
        <w:rPr>
          <w:lang w:val="en-US"/>
        </w:rPr>
        <w:t>week PDT offering to select candidates in 2025, and the new English Language Training Activity (ELTA) model with guaranteed scholarship pathway for Equity Target Group (ETG) applicants. However, feedback from participants on the shortened PDT approach is not positive, indicating a</w:t>
      </w:r>
      <w:r w:rsidR="00BB57ED" w:rsidRPr="2B0F84D6">
        <w:rPr>
          <w:lang w:val="en-US"/>
        </w:rPr>
        <w:t xml:space="preserve"> review </w:t>
      </w:r>
      <w:r w:rsidRPr="2B0F84D6">
        <w:rPr>
          <w:lang w:val="en-US"/>
        </w:rPr>
        <w:t>and possible shift is required.</w:t>
      </w:r>
      <w:r w:rsidR="330335E6" w:rsidRPr="2B0F84D6">
        <w:rPr>
          <w:lang w:val="en-US"/>
        </w:rPr>
        <w:t xml:space="preserve"> Further analysis is required to thoroughly understand the impact of shortened PDT options on awardees</w:t>
      </w:r>
      <w:r w:rsidR="032DEC9D" w:rsidRPr="2B0F84D6">
        <w:rPr>
          <w:lang w:val="en-US"/>
        </w:rPr>
        <w:t xml:space="preserve">, </w:t>
      </w:r>
      <w:r w:rsidR="032DEC9D" w:rsidRPr="2B0F84D6">
        <w:rPr>
          <w:rFonts w:ascii="Aptos" w:eastAsia="Aptos" w:hAnsi="Aptos" w:cs="Aptos"/>
          <w:lang w:val="en-US"/>
        </w:rPr>
        <w:t>including whether the reduced duration affects their academic preparedness and overall adjustment to study in Australia.</w:t>
      </w:r>
    </w:p>
    <w:p w14:paraId="68D19EEA" w14:textId="752FA5D6" w:rsidR="00F13276" w:rsidRDefault="00E342C7" w:rsidP="00BE014A">
      <w:r>
        <w:t>As</w:t>
      </w:r>
      <w:r w:rsidR="00696496">
        <w:t xml:space="preserve"> </w:t>
      </w:r>
      <w:r w:rsidR="007F4B12">
        <w:t xml:space="preserve">discussed under ‘Limitations’, </w:t>
      </w:r>
      <w:r w:rsidR="00696496">
        <w:t>a</w:t>
      </w:r>
      <w:r w:rsidR="0043598C">
        <w:t xml:space="preserve"> detailed </w:t>
      </w:r>
      <w:r w:rsidR="00D76051">
        <w:t xml:space="preserve">value for money </w:t>
      </w:r>
      <w:r w:rsidR="0043598C">
        <w:t xml:space="preserve">analysis of </w:t>
      </w:r>
      <w:r w:rsidR="00A661FF">
        <w:t xml:space="preserve">the </w:t>
      </w:r>
      <w:r w:rsidR="000B0A05">
        <w:t>delivery of specific activities</w:t>
      </w:r>
      <w:r w:rsidR="001C6773">
        <w:t xml:space="preserve"> </w:t>
      </w:r>
      <w:r w:rsidR="00CB3139">
        <w:t xml:space="preserve">in each AAI modality </w:t>
      </w:r>
      <w:r w:rsidR="00E771EE">
        <w:t>is outside the scope of this review</w:t>
      </w:r>
      <w:r w:rsidR="009539FF">
        <w:t xml:space="preserve">. As </w:t>
      </w:r>
      <w:r w:rsidR="00CF1574">
        <w:t>each</w:t>
      </w:r>
      <w:r w:rsidR="001D2A5D">
        <w:t xml:space="preserve"> opportunity for cost</w:t>
      </w:r>
      <w:r w:rsidR="003F4EBF">
        <w:t>–</w:t>
      </w:r>
      <w:r w:rsidR="001D2A5D">
        <w:t xml:space="preserve">efficiency will require a detailed assessment, </w:t>
      </w:r>
      <w:r w:rsidR="00CF1574">
        <w:t>this should be pursued by AAI on a case</w:t>
      </w:r>
      <w:r w:rsidR="003F4EBF">
        <w:t>–</w:t>
      </w:r>
      <w:r w:rsidR="00CF1574">
        <w:t>by</w:t>
      </w:r>
      <w:r w:rsidR="003F4EBF">
        <w:t>–</w:t>
      </w:r>
      <w:r w:rsidR="00CF1574">
        <w:t xml:space="preserve">case basis in the context of </w:t>
      </w:r>
      <w:r>
        <w:t>its</w:t>
      </w:r>
      <w:r w:rsidR="00A71508">
        <w:t xml:space="preserve"> </w:t>
      </w:r>
      <w:r w:rsidR="007F69D8">
        <w:t xml:space="preserve">ongoing </w:t>
      </w:r>
      <w:r w:rsidR="00A71508">
        <w:t>focus on cost</w:t>
      </w:r>
      <w:r w:rsidR="00684EC2">
        <w:t>–</w:t>
      </w:r>
      <w:r w:rsidR="00A71508">
        <w:t>efficiency</w:t>
      </w:r>
      <w:r w:rsidR="00905264">
        <w:t xml:space="preserve"> and </w:t>
      </w:r>
      <w:r w:rsidR="00E22C04">
        <w:t>continuous improvement</w:t>
      </w:r>
      <w:r w:rsidR="00CF1574">
        <w:t>.</w:t>
      </w:r>
    </w:p>
    <w:p w14:paraId="4459DDEB" w14:textId="3AA31210" w:rsidR="00D93DC1" w:rsidRDefault="00F13276" w:rsidP="00BE014A">
      <w:r>
        <w:t xml:space="preserve">AAI </w:t>
      </w:r>
      <w:r w:rsidR="00E22C04">
        <w:t xml:space="preserve">adheres to </w:t>
      </w:r>
      <w:r w:rsidR="00D069B6">
        <w:t>Australian</w:t>
      </w:r>
      <w:r w:rsidR="00592208">
        <w:t xml:space="preserve"> Government procurement </w:t>
      </w:r>
      <w:r w:rsidR="00D069B6">
        <w:t xml:space="preserve">guidelines which are underpinned by </w:t>
      </w:r>
      <w:r w:rsidR="00E22C04">
        <w:t xml:space="preserve">value for money </w:t>
      </w:r>
      <w:proofErr w:type="gramStart"/>
      <w:r w:rsidR="00E22C04">
        <w:t>principles</w:t>
      </w:r>
      <w:proofErr w:type="gramEnd"/>
      <w:r>
        <w:t xml:space="preserve"> and t</w:t>
      </w:r>
      <w:r w:rsidR="008A264F">
        <w:t xml:space="preserve">his </w:t>
      </w:r>
      <w:r w:rsidR="00FC1059">
        <w:t xml:space="preserve">enables AAI to </w:t>
      </w:r>
      <w:r w:rsidR="0074175E">
        <w:t xml:space="preserve">maximise opportunities for </w:t>
      </w:r>
      <w:r w:rsidR="00227DFA">
        <w:t>cost</w:t>
      </w:r>
      <w:r w:rsidR="00684EC2">
        <w:t>–</w:t>
      </w:r>
      <w:r w:rsidR="00227DFA">
        <w:t xml:space="preserve">efficiency in </w:t>
      </w:r>
      <w:r w:rsidR="009A4DC0">
        <w:t>program delivery</w:t>
      </w:r>
      <w:r w:rsidR="00970505">
        <w:t>.</w:t>
      </w:r>
      <w:r w:rsidR="00E9668D">
        <w:t xml:space="preserve"> Under the procurement guidelines, AAI has been advised that </w:t>
      </w:r>
      <w:r w:rsidR="00124F4C">
        <w:t xml:space="preserve">repeat </w:t>
      </w:r>
      <w:r w:rsidR="004B3358">
        <w:t xml:space="preserve">short </w:t>
      </w:r>
      <w:r w:rsidR="00124F4C">
        <w:t xml:space="preserve">courses </w:t>
      </w:r>
      <w:r w:rsidR="00626AF2">
        <w:t xml:space="preserve">need to </w:t>
      </w:r>
      <w:r w:rsidR="004B3358">
        <w:t>be re</w:t>
      </w:r>
      <w:r w:rsidR="00684EC2">
        <w:t>–</w:t>
      </w:r>
      <w:r w:rsidR="004B3358">
        <w:t xml:space="preserve">tendered, </w:t>
      </w:r>
      <w:r w:rsidR="00C9494E">
        <w:t>even when</w:t>
      </w:r>
      <w:r w:rsidR="00097DD4">
        <w:t xml:space="preserve"> a repeat option </w:t>
      </w:r>
      <w:r w:rsidR="00650F05">
        <w:t xml:space="preserve">is built </w:t>
      </w:r>
      <w:proofErr w:type="gramStart"/>
      <w:r w:rsidR="00097DD4">
        <w:t>in</w:t>
      </w:r>
      <w:r w:rsidR="000C00E4">
        <w:t xml:space="preserve"> </w:t>
      </w:r>
      <w:r w:rsidR="00650F05">
        <w:t>to</w:t>
      </w:r>
      <w:proofErr w:type="gramEnd"/>
      <w:r w:rsidR="00650F05">
        <w:t xml:space="preserve"> </w:t>
      </w:r>
      <w:r w:rsidR="000C00E4">
        <w:t xml:space="preserve">the </w:t>
      </w:r>
      <w:r w:rsidR="00C71A9C">
        <w:t>initial tendering and contracting</w:t>
      </w:r>
      <w:r w:rsidR="00650F05">
        <w:t xml:space="preserve">. A more streamlined approach to tendering and contracting would provide the potential for </w:t>
      </w:r>
      <w:r w:rsidR="00793896">
        <w:t xml:space="preserve">some </w:t>
      </w:r>
      <w:r w:rsidR="004540B4">
        <w:t>process efficiencies</w:t>
      </w:r>
      <w:r w:rsidR="00793896">
        <w:t xml:space="preserve"> </w:t>
      </w:r>
      <w:r w:rsidR="004540B4">
        <w:t xml:space="preserve">and potential cost savings </w:t>
      </w:r>
      <w:r w:rsidR="00C264C8">
        <w:t xml:space="preserve">in the design </w:t>
      </w:r>
      <w:r w:rsidR="00146785">
        <w:t>component</w:t>
      </w:r>
      <w:r w:rsidR="00C264C8">
        <w:t xml:space="preserve"> of short courses</w:t>
      </w:r>
      <w:r w:rsidR="000C3DA1">
        <w:t xml:space="preserve">, although </w:t>
      </w:r>
      <w:r w:rsidR="00297F95">
        <w:t>this is outside AAI’s control</w:t>
      </w:r>
      <w:r w:rsidR="00C264C8">
        <w:t>.</w:t>
      </w:r>
      <w:r w:rsidR="00793896">
        <w:t xml:space="preserve"> </w:t>
      </w:r>
    </w:p>
    <w:p w14:paraId="604D3CF2" w14:textId="614A9768" w:rsidR="00BE014A" w:rsidRDefault="00C06772" w:rsidP="00150385">
      <w:r>
        <w:t>T</w:t>
      </w:r>
      <w:r w:rsidR="004F3FA3">
        <w:t xml:space="preserve">he </w:t>
      </w:r>
      <w:r w:rsidR="000A1C31">
        <w:t>procurement o</w:t>
      </w:r>
      <w:r w:rsidR="00F155F4">
        <w:t>f</w:t>
      </w:r>
      <w:r w:rsidR="000A1C31">
        <w:t xml:space="preserve"> short courses</w:t>
      </w:r>
      <w:r w:rsidR="004F3FA3">
        <w:t xml:space="preserve"> requires significant lead tim</w:t>
      </w:r>
      <w:r w:rsidR="00BD44F8">
        <w:t>e for the scoping, development and approval of short</w:t>
      </w:r>
      <w:r w:rsidR="00FE4E06">
        <w:t xml:space="preserve"> courses processes and the tendering and contracting</w:t>
      </w:r>
      <w:r>
        <w:t xml:space="preserve">. </w:t>
      </w:r>
      <w:r w:rsidR="002D22B5">
        <w:t>Because of this</w:t>
      </w:r>
      <w:r w:rsidR="000A1C31">
        <w:t xml:space="preserve">, </w:t>
      </w:r>
      <w:r>
        <w:t>timely decision</w:t>
      </w:r>
      <w:r w:rsidR="00684EC2">
        <w:t>–</w:t>
      </w:r>
      <w:r>
        <w:t>making is import</w:t>
      </w:r>
      <w:r w:rsidR="00A14C64">
        <w:t>a</w:t>
      </w:r>
      <w:r>
        <w:t>n</w:t>
      </w:r>
      <w:r w:rsidR="00A14C64">
        <w:t xml:space="preserve">t in achieving value for </w:t>
      </w:r>
      <w:r w:rsidR="0048380F">
        <w:t>money by</w:t>
      </w:r>
      <w:r w:rsidR="00A14C64">
        <w:t xml:space="preserve"> enable sufficient time for the tendering process to </w:t>
      </w:r>
      <w:r w:rsidR="00896CE8">
        <w:t xml:space="preserve">reach </w:t>
      </w:r>
      <w:r w:rsidR="00F72FF5">
        <w:t xml:space="preserve">the largest </w:t>
      </w:r>
      <w:r w:rsidR="001A72FF">
        <w:t xml:space="preserve">number of </w:t>
      </w:r>
      <w:r w:rsidR="00F72FF5">
        <w:t>available tender</w:t>
      </w:r>
      <w:r w:rsidR="001A72FF">
        <w:t>er</w:t>
      </w:r>
      <w:r w:rsidR="00F72FF5">
        <w:t>s.</w:t>
      </w:r>
    </w:p>
    <w:p w14:paraId="518B2B67" w14:textId="340C1E21" w:rsidR="005D0E91" w:rsidRDefault="005D0E91" w:rsidP="00DC016C">
      <w:pPr>
        <w:pStyle w:val="Heading3-NoNumber"/>
        <w:spacing w:line="264" w:lineRule="auto"/>
      </w:pPr>
      <w:bookmarkStart w:id="107" w:name="_Toc598642994"/>
      <w:r>
        <w:lastRenderedPageBreak/>
        <w:t>Risk management</w:t>
      </w:r>
      <w:bookmarkEnd w:id="107"/>
    </w:p>
    <w:p w14:paraId="729AFA7E" w14:textId="662CAD6C" w:rsidR="00351275" w:rsidRDefault="04CD417C" w:rsidP="00F73CBE">
      <w:r w:rsidRPr="00F73CBE">
        <w:rPr>
          <w:b/>
          <w:bCs/>
        </w:rPr>
        <w:t xml:space="preserve">The Australia Awards in Indonesia (AAI) program maintains a robust risk management system, supported by clearly defined policies and a structured governance framework. </w:t>
      </w:r>
      <w:r w:rsidRPr="2B0D3261">
        <w:t xml:space="preserve">Oversight is primarily provided by DFAT’s Quality and Risk Unit, which confirmed in its 2024 spot check that AAI demonstrates strong alignment with DFAT’s risk management protocols, including those related to fraud control, </w:t>
      </w:r>
      <w:r w:rsidR="4E376641">
        <w:t xml:space="preserve">prevention of </w:t>
      </w:r>
      <w:r w:rsidRPr="2B0D3261">
        <w:t>sexual exploitation, abuse, and harassment</w:t>
      </w:r>
      <w:r w:rsidR="25F24FB9">
        <w:t xml:space="preserve"> </w:t>
      </w:r>
      <w:r w:rsidR="523B0AB2">
        <w:t>(</w:t>
      </w:r>
      <w:r w:rsidR="25F24FB9">
        <w:t>PSEAH</w:t>
      </w:r>
      <w:r w:rsidRPr="2B0D3261">
        <w:t xml:space="preserve">) and child protection. While the program is classified as </w:t>
      </w:r>
      <w:r w:rsidR="00730521">
        <w:t>‘</w:t>
      </w:r>
      <w:r w:rsidRPr="2B0D3261">
        <w:t>medium risk</w:t>
      </w:r>
      <w:r w:rsidR="00730521">
        <w:t>’</w:t>
      </w:r>
      <w:r w:rsidRPr="2B0D3261">
        <w:t>,</w:t>
      </w:r>
      <w:r w:rsidR="0A441695">
        <w:t xml:space="preserve"> the Quality and Risk Unit </w:t>
      </w:r>
      <w:r w:rsidRPr="2B0D3261">
        <w:t>expressed confidence in its current mitigation measures</w:t>
      </w:r>
      <w:r w:rsidR="417F90BA" w:rsidRPr="392B416C">
        <w:t>.</w:t>
      </w:r>
      <w:r w:rsidRPr="2B0D3261">
        <w:t xml:space="preserve"> However, the assessment also highlighted areas for improvement, including the need to update the risk matrix quarterly and strengthen documentation of </w:t>
      </w:r>
      <w:r w:rsidR="008C45C1">
        <w:t>PSEAH</w:t>
      </w:r>
      <w:r w:rsidR="003F4EBF">
        <w:t>–</w:t>
      </w:r>
      <w:r w:rsidRPr="2B0D3261">
        <w:t>related risks.</w:t>
      </w:r>
    </w:p>
    <w:p w14:paraId="6F18F03F" w14:textId="1D93A826" w:rsidR="00351275" w:rsidRDefault="04CD417C" w:rsidP="00646F86">
      <w:pPr>
        <w:spacing w:before="240" w:after="240"/>
        <w:rPr>
          <w:rFonts w:ascii="Aptos" w:eastAsia="Aptos" w:hAnsi="Aptos" w:cs="Aptos"/>
        </w:rPr>
      </w:pPr>
      <w:r w:rsidRPr="2B0D3261">
        <w:rPr>
          <w:rFonts w:ascii="Aptos" w:eastAsia="Aptos" w:hAnsi="Aptos" w:cs="Aptos"/>
        </w:rPr>
        <w:t xml:space="preserve">Operationally, AAI integrates risk management into its annual Investment Monitoring Reports (IMRs), allowing for consistent oversight and the inclusion of emerging risks into program planning. DFAT officials noted that AAI’s </w:t>
      </w:r>
      <w:r w:rsidR="14D925D5" w:rsidRPr="2B374A8F">
        <w:rPr>
          <w:rFonts w:ascii="Aptos" w:eastAsia="Aptos" w:hAnsi="Aptos" w:cs="Aptos"/>
        </w:rPr>
        <w:t>m</w:t>
      </w:r>
      <w:r w:rsidRPr="2B374A8F">
        <w:rPr>
          <w:rFonts w:ascii="Aptos" w:eastAsia="Aptos" w:hAnsi="Aptos" w:cs="Aptos"/>
        </w:rPr>
        <w:t xml:space="preserve">anaging </w:t>
      </w:r>
      <w:r w:rsidR="487E39A7" w:rsidRPr="2B374A8F">
        <w:rPr>
          <w:rFonts w:ascii="Aptos" w:eastAsia="Aptos" w:hAnsi="Aptos" w:cs="Aptos"/>
        </w:rPr>
        <w:t>c</w:t>
      </w:r>
      <w:r w:rsidRPr="2B374A8F">
        <w:rPr>
          <w:rFonts w:ascii="Aptos" w:eastAsia="Aptos" w:hAnsi="Aptos" w:cs="Aptos"/>
        </w:rPr>
        <w:t>ontractor</w:t>
      </w:r>
      <w:r w:rsidRPr="2B0D3261">
        <w:rPr>
          <w:rFonts w:ascii="Aptos" w:eastAsia="Aptos" w:hAnsi="Aptos" w:cs="Aptos"/>
        </w:rPr>
        <w:t xml:space="preserve"> has not required support from DFAT’s Quality </w:t>
      </w:r>
      <w:r w:rsidR="00EE6853">
        <w:rPr>
          <w:rFonts w:ascii="Aptos" w:eastAsia="Aptos" w:hAnsi="Aptos" w:cs="Aptos"/>
        </w:rPr>
        <w:t>Investment</w:t>
      </w:r>
      <w:r w:rsidRPr="2B0D3261">
        <w:rPr>
          <w:rFonts w:ascii="Aptos" w:eastAsia="Aptos" w:hAnsi="Aptos" w:cs="Aptos"/>
        </w:rPr>
        <w:t xml:space="preserve"> Support Service</w:t>
      </w:r>
      <w:r w:rsidR="00577890">
        <w:rPr>
          <w:rFonts w:ascii="Aptos" w:eastAsia="Aptos" w:hAnsi="Aptos" w:cs="Aptos"/>
        </w:rPr>
        <w:t>s</w:t>
      </w:r>
      <w:r w:rsidR="00034993">
        <w:rPr>
          <w:rFonts w:ascii="Aptos" w:eastAsia="Aptos" w:hAnsi="Aptos" w:cs="Aptos"/>
        </w:rPr>
        <w:t xml:space="preserve"> mechanism</w:t>
      </w:r>
      <w:r w:rsidR="00571A8E">
        <w:rPr>
          <w:rFonts w:ascii="Aptos" w:eastAsia="Aptos" w:hAnsi="Aptos" w:cs="Aptos"/>
        </w:rPr>
        <w:t xml:space="preserve"> – </w:t>
      </w:r>
      <w:r w:rsidRPr="2B0D3261">
        <w:rPr>
          <w:rFonts w:ascii="Aptos" w:eastAsia="Aptos" w:hAnsi="Aptos" w:cs="Aptos"/>
        </w:rPr>
        <w:t>a signal of self</w:t>
      </w:r>
      <w:r w:rsidR="003F4EBF">
        <w:rPr>
          <w:rFonts w:ascii="Aptos" w:eastAsia="Aptos" w:hAnsi="Aptos" w:cs="Aptos"/>
        </w:rPr>
        <w:t>–</w:t>
      </w:r>
      <w:r w:rsidRPr="2B0D3261">
        <w:rPr>
          <w:rFonts w:ascii="Aptos" w:eastAsia="Aptos" w:hAnsi="Aptos" w:cs="Aptos"/>
        </w:rPr>
        <w:t xml:space="preserve">reliant and efficient program management. </w:t>
      </w:r>
      <w:r w:rsidRPr="2B374A8F">
        <w:rPr>
          <w:rFonts w:ascii="Aptos" w:eastAsia="Aptos" w:hAnsi="Aptos" w:cs="Aptos"/>
        </w:rPr>
        <w:t xml:space="preserve">The </w:t>
      </w:r>
      <w:r w:rsidR="13F59499" w:rsidRPr="2B374A8F">
        <w:rPr>
          <w:rFonts w:ascii="Aptos" w:eastAsia="Aptos" w:hAnsi="Aptos" w:cs="Aptos"/>
        </w:rPr>
        <w:t>managing</w:t>
      </w:r>
      <w:r w:rsidR="13F59499" w:rsidRPr="6DFA2B01">
        <w:rPr>
          <w:rFonts w:ascii="Aptos" w:eastAsia="Aptos" w:hAnsi="Aptos" w:cs="Aptos"/>
        </w:rPr>
        <w:t xml:space="preserve"> contractor’</w:t>
      </w:r>
      <w:r w:rsidRPr="6DFA2B01">
        <w:rPr>
          <w:rFonts w:ascii="Aptos" w:eastAsia="Aptos" w:hAnsi="Aptos" w:cs="Aptos"/>
        </w:rPr>
        <w:t>s</w:t>
      </w:r>
      <w:r w:rsidRPr="2B0D3261">
        <w:rPr>
          <w:rFonts w:ascii="Aptos" w:eastAsia="Aptos" w:hAnsi="Aptos" w:cs="Aptos"/>
        </w:rPr>
        <w:t xml:space="preserve"> MEL team is considered </w:t>
      </w:r>
      <w:proofErr w:type="gramStart"/>
      <w:r w:rsidRPr="2B0D3261">
        <w:rPr>
          <w:rFonts w:ascii="Aptos" w:eastAsia="Aptos" w:hAnsi="Aptos" w:cs="Aptos"/>
        </w:rPr>
        <w:t>well</w:t>
      </w:r>
      <w:r w:rsidR="003F4EBF">
        <w:rPr>
          <w:rFonts w:ascii="Aptos" w:eastAsia="Aptos" w:hAnsi="Aptos" w:cs="Aptos"/>
        </w:rPr>
        <w:t>–</w:t>
      </w:r>
      <w:r w:rsidRPr="2B0D3261">
        <w:rPr>
          <w:rFonts w:ascii="Aptos" w:eastAsia="Aptos" w:hAnsi="Aptos" w:cs="Aptos"/>
        </w:rPr>
        <w:t>functioning</w:t>
      </w:r>
      <w:proofErr w:type="gramEnd"/>
      <w:r w:rsidRPr="2B0D3261">
        <w:rPr>
          <w:rFonts w:ascii="Aptos" w:eastAsia="Aptos" w:hAnsi="Aptos" w:cs="Aptos"/>
        </w:rPr>
        <w:t xml:space="preserve"> and responsive to evolving risks.</w:t>
      </w:r>
    </w:p>
    <w:p w14:paraId="30DD9A4E" w14:textId="42D49122" w:rsidR="00351275" w:rsidRPr="009C23BE" w:rsidRDefault="04CD417C" w:rsidP="7801E00C">
      <w:pPr>
        <w:spacing w:before="240" w:after="240"/>
        <w:rPr>
          <w:rFonts w:ascii="Aptos" w:eastAsia="Aptos" w:hAnsi="Aptos" w:cs="Aptos"/>
        </w:rPr>
      </w:pPr>
      <w:r w:rsidRPr="7801E00C">
        <w:rPr>
          <w:rFonts w:ascii="Aptos" w:eastAsia="Aptos" w:hAnsi="Aptos" w:cs="Aptos"/>
        </w:rPr>
        <w:t>From a budgetary perspective, the Budget and Agreements (B&amp;A) team confirmed that all in</w:t>
      </w:r>
      <w:r w:rsidR="003F4EBF" w:rsidRPr="7801E00C">
        <w:rPr>
          <w:rFonts w:ascii="Aptos" w:eastAsia="Aptos" w:hAnsi="Aptos" w:cs="Aptos"/>
        </w:rPr>
        <w:t>–</w:t>
      </w:r>
      <w:r w:rsidRPr="7801E00C">
        <w:rPr>
          <w:rFonts w:ascii="Aptos" w:eastAsia="Aptos" w:hAnsi="Aptos" w:cs="Aptos"/>
        </w:rPr>
        <w:t>Indonesia costs are monitored monthly and that procurement procedures are adapted to meet shifting political and contextual dynamics, such as the emergence of Australian university branch campuses and scholarship partnerships with LPDP. The AAI</w:t>
      </w:r>
      <w:r w:rsidR="00FE0B7B" w:rsidRPr="7801E00C">
        <w:rPr>
          <w:rFonts w:ascii="Aptos" w:eastAsia="Aptos" w:hAnsi="Aptos" w:cs="Aptos"/>
        </w:rPr>
        <w:t xml:space="preserve"> </w:t>
      </w:r>
      <w:r w:rsidR="74ED9209" w:rsidRPr="7801E00C">
        <w:rPr>
          <w:rFonts w:ascii="Aptos" w:eastAsia="Aptos" w:hAnsi="Aptos" w:cs="Aptos"/>
        </w:rPr>
        <w:t>managing contractor</w:t>
      </w:r>
      <w:r w:rsidRPr="7801E00C">
        <w:rPr>
          <w:rFonts w:ascii="Aptos" w:eastAsia="Aptos" w:hAnsi="Aptos" w:cs="Aptos"/>
        </w:rPr>
        <w:t xml:space="preserve"> has been able to manage unexpected activities, such as short courses initiated by other DFAT programs (</w:t>
      </w:r>
      <w:r w:rsidR="007D3630" w:rsidRPr="7801E00C">
        <w:rPr>
          <w:rFonts w:ascii="Aptos" w:eastAsia="Aptos" w:hAnsi="Aptos" w:cs="Aptos"/>
        </w:rPr>
        <w:t>for example</w:t>
      </w:r>
      <w:r w:rsidRPr="7801E00C">
        <w:rPr>
          <w:rFonts w:ascii="Aptos" w:eastAsia="Aptos" w:hAnsi="Aptos" w:cs="Aptos"/>
        </w:rPr>
        <w:t xml:space="preserve"> KINETIK), but highlighted concerns about the administrative burden and the strain on the head contract. These operational </w:t>
      </w:r>
      <w:r w:rsidR="00AF6EAD" w:rsidRPr="7801E00C">
        <w:rPr>
          <w:rFonts w:ascii="Aptos" w:eastAsia="Aptos" w:hAnsi="Aptos" w:cs="Aptos"/>
        </w:rPr>
        <w:t>arrangements</w:t>
      </w:r>
      <w:r w:rsidR="00BA0A77" w:rsidRPr="7801E00C">
        <w:rPr>
          <w:rFonts w:ascii="Aptos" w:eastAsia="Aptos" w:hAnsi="Aptos" w:cs="Aptos"/>
        </w:rPr>
        <w:t xml:space="preserve"> – </w:t>
      </w:r>
      <w:r w:rsidRPr="7801E00C">
        <w:rPr>
          <w:rFonts w:ascii="Aptos" w:eastAsia="Aptos" w:hAnsi="Aptos" w:cs="Aptos"/>
        </w:rPr>
        <w:t>where external programs pay for course delivery but use AAI’s</w:t>
      </w:r>
      <w:r w:rsidR="00111702" w:rsidRPr="7801E00C">
        <w:rPr>
          <w:rFonts w:ascii="Aptos" w:eastAsia="Aptos" w:hAnsi="Aptos" w:cs="Aptos"/>
        </w:rPr>
        <w:t xml:space="preserve"> </w:t>
      </w:r>
      <w:r w:rsidR="00BA0A77" w:rsidRPr="7801E00C">
        <w:rPr>
          <w:rFonts w:ascii="Aptos" w:eastAsia="Aptos" w:hAnsi="Aptos" w:cs="Aptos"/>
        </w:rPr>
        <w:t>procurement</w:t>
      </w:r>
      <w:r w:rsidR="00111702" w:rsidRPr="7801E00C">
        <w:rPr>
          <w:rFonts w:ascii="Aptos" w:eastAsia="Aptos" w:hAnsi="Aptos" w:cs="Aptos"/>
        </w:rPr>
        <w:t xml:space="preserve"> and delivery </w:t>
      </w:r>
      <w:r w:rsidRPr="7801E00C">
        <w:rPr>
          <w:rFonts w:ascii="Aptos" w:eastAsia="Aptos" w:hAnsi="Aptos" w:cs="Aptos"/>
        </w:rPr>
        <w:t>infrastructure</w:t>
      </w:r>
      <w:r w:rsidR="00BA0A77" w:rsidRPr="7801E00C">
        <w:rPr>
          <w:rFonts w:ascii="Aptos" w:eastAsia="Aptos" w:hAnsi="Aptos" w:cs="Aptos"/>
        </w:rPr>
        <w:t xml:space="preserve"> – </w:t>
      </w:r>
      <w:r w:rsidRPr="7801E00C">
        <w:rPr>
          <w:rFonts w:ascii="Aptos" w:eastAsia="Aptos" w:hAnsi="Aptos" w:cs="Aptos"/>
        </w:rPr>
        <w:t xml:space="preserve">demonstrate the need </w:t>
      </w:r>
      <w:r w:rsidRPr="009C23BE">
        <w:rPr>
          <w:rFonts w:ascii="Aptos" w:eastAsia="Aptos" w:hAnsi="Aptos" w:cs="Aptos"/>
        </w:rPr>
        <w:t>for clearer contractual delineation and budget forecasting.</w:t>
      </w:r>
    </w:p>
    <w:p w14:paraId="5B8113C4" w14:textId="336C15F9" w:rsidR="00351275" w:rsidRPr="009C23BE" w:rsidRDefault="04CD417C" w:rsidP="00646F86">
      <w:pPr>
        <w:spacing w:before="240" w:after="240"/>
        <w:rPr>
          <w:rFonts w:ascii="Aptos" w:eastAsia="Aptos" w:hAnsi="Aptos" w:cs="Aptos"/>
        </w:rPr>
      </w:pPr>
      <w:r w:rsidRPr="009C23BE">
        <w:rPr>
          <w:rFonts w:ascii="Aptos" w:eastAsia="Aptos" w:hAnsi="Aptos" w:cs="Aptos"/>
        </w:rPr>
        <w:t xml:space="preserve">In terms of safeguarding and psychosocial risk, AAI has encountered increasing complexity in scholar profiles, particularly among those with psychosocial disabilities or mental health conditions. Current responses tend to be reactive and </w:t>
      </w:r>
      <w:proofErr w:type="gramStart"/>
      <w:r w:rsidRPr="009C23BE">
        <w:rPr>
          <w:rFonts w:ascii="Aptos" w:eastAsia="Aptos" w:hAnsi="Aptos" w:cs="Aptos"/>
        </w:rPr>
        <w:t>case</w:t>
      </w:r>
      <w:r w:rsidR="003F4EBF" w:rsidRPr="009C23BE">
        <w:rPr>
          <w:rFonts w:ascii="Aptos" w:eastAsia="Aptos" w:hAnsi="Aptos" w:cs="Aptos"/>
        </w:rPr>
        <w:t>–</w:t>
      </w:r>
      <w:r w:rsidRPr="009C23BE">
        <w:rPr>
          <w:rFonts w:ascii="Aptos" w:eastAsia="Aptos" w:hAnsi="Aptos" w:cs="Aptos"/>
        </w:rPr>
        <w:t>specific</w:t>
      </w:r>
      <w:proofErr w:type="gramEnd"/>
      <w:r w:rsidRPr="009C23BE">
        <w:rPr>
          <w:rFonts w:ascii="Aptos" w:eastAsia="Aptos" w:hAnsi="Aptos" w:cs="Aptos"/>
        </w:rPr>
        <w:t xml:space="preserve">. Stakeholders identified the need for institutionalising mental health risk protocols, including delivering </w:t>
      </w:r>
      <w:r w:rsidR="78ED7FEF" w:rsidRPr="009C23BE">
        <w:rPr>
          <w:rFonts w:ascii="Aptos" w:eastAsia="Aptos" w:hAnsi="Aptos" w:cs="Aptos"/>
        </w:rPr>
        <w:t>p</w:t>
      </w:r>
      <w:r w:rsidRPr="009C23BE">
        <w:rPr>
          <w:rFonts w:ascii="Aptos" w:eastAsia="Aptos" w:hAnsi="Aptos" w:cs="Aptos"/>
        </w:rPr>
        <w:t xml:space="preserve">sychological </w:t>
      </w:r>
      <w:r w:rsidR="5909FC25" w:rsidRPr="009C23BE">
        <w:rPr>
          <w:rFonts w:ascii="Aptos" w:eastAsia="Aptos" w:hAnsi="Aptos" w:cs="Aptos"/>
        </w:rPr>
        <w:t>f</w:t>
      </w:r>
      <w:r w:rsidRPr="009C23BE">
        <w:rPr>
          <w:rFonts w:ascii="Aptos" w:eastAsia="Aptos" w:hAnsi="Aptos" w:cs="Aptos"/>
        </w:rPr>
        <w:t xml:space="preserve">irst </w:t>
      </w:r>
      <w:r w:rsidR="6CDE7893" w:rsidRPr="009C23BE">
        <w:rPr>
          <w:rFonts w:ascii="Aptos" w:eastAsia="Aptos" w:hAnsi="Aptos" w:cs="Aptos"/>
        </w:rPr>
        <w:t>a</w:t>
      </w:r>
      <w:r w:rsidRPr="009C23BE">
        <w:rPr>
          <w:rFonts w:ascii="Aptos" w:eastAsia="Aptos" w:hAnsi="Aptos" w:cs="Aptos"/>
        </w:rPr>
        <w:t>id training for all program staff, defining clear referral pathways, and aligning mental health safeguards with DFAT’s broader risk management systems.</w:t>
      </w:r>
    </w:p>
    <w:p w14:paraId="1737560F" w14:textId="40000FB3" w:rsidR="00351275" w:rsidRDefault="00DF4C16" w:rsidP="00646F86">
      <w:pPr>
        <w:spacing w:before="240" w:after="240"/>
      </w:pPr>
      <w:r w:rsidRPr="009C23BE">
        <w:rPr>
          <w:rFonts w:ascii="Aptos" w:eastAsia="Aptos" w:hAnsi="Aptos" w:cs="Aptos"/>
        </w:rPr>
        <w:t>Overall</w:t>
      </w:r>
      <w:r w:rsidR="04CD417C" w:rsidRPr="009C23BE">
        <w:rPr>
          <w:rFonts w:ascii="Aptos" w:eastAsia="Aptos" w:hAnsi="Aptos" w:cs="Aptos"/>
        </w:rPr>
        <w:t>, AAI demonstrates a high level of institutional efficiency and effective risk management practices. Financial monitoring, program delivery and compliance systems are functioning well and adapt to contextual demands. Nonetheless, risk areas related to safeguarding, subcontractor budget impacts and mental health support require more formal integration to enhance program resilience and uphold DFAT’s standards of care.</w:t>
      </w:r>
    </w:p>
    <w:p w14:paraId="3FD3F4D5" w14:textId="7CDE6778" w:rsidR="00D263E1" w:rsidRDefault="00D263E1" w:rsidP="00DC016C">
      <w:pPr>
        <w:pStyle w:val="Heading3-NoNumber"/>
        <w:spacing w:line="264" w:lineRule="auto"/>
      </w:pPr>
      <w:bookmarkStart w:id="108" w:name="_Toc79287208"/>
      <w:r>
        <w:lastRenderedPageBreak/>
        <w:t>Monitoring, evaluation and learning</w:t>
      </w:r>
      <w:bookmarkEnd w:id="108"/>
    </w:p>
    <w:p w14:paraId="70F537E8" w14:textId="7036CB16" w:rsidR="6B12DC4C" w:rsidRDefault="6B12DC4C" w:rsidP="00F475FA">
      <w:r w:rsidRPr="00F475FA">
        <w:rPr>
          <w:b/>
          <w:bCs/>
        </w:rPr>
        <w:t xml:space="preserve">AAI </w:t>
      </w:r>
      <w:r w:rsidRPr="79FEC763">
        <w:rPr>
          <w:b/>
          <w:bCs/>
        </w:rPr>
        <w:t>demonstrate</w:t>
      </w:r>
      <w:r w:rsidR="628BBD95" w:rsidRPr="79FEC763">
        <w:rPr>
          <w:b/>
          <w:bCs/>
        </w:rPr>
        <w:t>s</w:t>
      </w:r>
      <w:r w:rsidRPr="00F475FA">
        <w:rPr>
          <w:b/>
          <w:bCs/>
        </w:rPr>
        <w:t xml:space="preserve"> a high level of efficiency through its integrated </w:t>
      </w:r>
      <w:r w:rsidR="704A3112" w:rsidRPr="79FEC763">
        <w:rPr>
          <w:b/>
          <w:bCs/>
        </w:rPr>
        <w:t>M</w:t>
      </w:r>
      <w:r w:rsidRPr="79FEC763">
        <w:rPr>
          <w:b/>
          <w:bCs/>
        </w:rPr>
        <w:t>EL</w:t>
      </w:r>
      <w:r w:rsidRPr="00F475FA">
        <w:rPr>
          <w:b/>
          <w:bCs/>
        </w:rPr>
        <w:t xml:space="preserve"> framework</w:t>
      </w:r>
      <w:r w:rsidRPr="078AEEB4">
        <w:t>.</w:t>
      </w:r>
      <w:r w:rsidRPr="2ED54323">
        <w:t xml:space="preserve"> This system has been developed in</w:t>
      </w:r>
      <w:r w:rsidR="003F4EBF">
        <w:t>–</w:t>
      </w:r>
      <w:r w:rsidRPr="2ED54323">
        <w:t xml:space="preserve">house to suit the cyclical nature and complexity of the program, following early discussions in this phase that considered, but ultimately rejected, outsourcing. The MEL system is underpinned by a comprehensive </w:t>
      </w:r>
      <w:r w:rsidR="21E11B42">
        <w:t>m</w:t>
      </w:r>
      <w:r>
        <w:t xml:space="preserve">anagement </w:t>
      </w:r>
      <w:r w:rsidR="282D40D3">
        <w:t>i</w:t>
      </w:r>
      <w:r w:rsidRPr="2ED54323">
        <w:t xml:space="preserve">nformation </w:t>
      </w:r>
      <w:r w:rsidR="52A6B04F">
        <w:t>s</w:t>
      </w:r>
      <w:r w:rsidRPr="2ED54323">
        <w:t>ystem that facilitates real</w:t>
      </w:r>
      <w:r w:rsidR="003F4EBF">
        <w:t>–</w:t>
      </w:r>
      <w:r w:rsidRPr="2ED54323">
        <w:t>time data collection, streamlined reporting and ongoing performance monitoring, including through a publicly accessible dashboard.</w:t>
      </w:r>
    </w:p>
    <w:p w14:paraId="378DE012" w14:textId="5DE04E47" w:rsidR="6B12DC4C" w:rsidRDefault="6B12DC4C" w:rsidP="00F475FA">
      <w:r w:rsidRPr="2ED54323">
        <w:t>The MEL strategy was reviewed by DFAT’s Indonesia Quality Investment Support Services in late 2023 and subsequently revised to ensure full alignment with DFAT’s Design</w:t>
      </w:r>
      <w:r w:rsidR="004C3899">
        <w:t xml:space="preserve"> and</w:t>
      </w:r>
      <w:r w:rsidRPr="2ED54323">
        <w:t xml:space="preserve"> Monitoring, Evaluation and Learning Standards. Revisions focused on strengthening indicator logic, integrating cross</w:t>
      </w:r>
      <w:r w:rsidR="003F4EBF">
        <w:t>–</w:t>
      </w:r>
      <w:r w:rsidRPr="2ED54323">
        <w:t>cutting themes and improving the program’s ability to deliver real</w:t>
      </w:r>
      <w:r w:rsidR="003F4EBF">
        <w:t>–</w:t>
      </w:r>
      <w:r w:rsidRPr="2ED54323">
        <w:t>time, operationally useful insights. While AAI does not maintain a formal MEL Working Group, its annual sub</w:t>
      </w:r>
      <w:r w:rsidR="003F4EBF">
        <w:t>–</w:t>
      </w:r>
      <w:r w:rsidRPr="2ED54323">
        <w:t>program reflection workshops ensure timely input into reporting cycles and help institutionalise adaptive management processes.</w:t>
      </w:r>
    </w:p>
    <w:p w14:paraId="31EBAF16" w14:textId="765C2CDC" w:rsidR="6B12DC4C" w:rsidRDefault="6B12DC4C" w:rsidP="00F475FA">
      <w:r w:rsidRPr="2ED54323">
        <w:t>The program’s MEL design is cost</w:t>
      </w:r>
      <w:r w:rsidR="00805E4D">
        <w:t>–</w:t>
      </w:r>
      <w:r w:rsidRPr="2ED54323">
        <w:t>effective and scalable. It has moved away from resource</w:t>
      </w:r>
      <w:r w:rsidR="003F4EBF">
        <w:t>–</w:t>
      </w:r>
      <w:r w:rsidRPr="2ED54323">
        <w:t>intensive sectoral studies, instead focusing on responsive, in</w:t>
      </w:r>
      <w:r w:rsidR="003F4EBF">
        <w:t>–</w:t>
      </w:r>
      <w:r w:rsidRPr="2ED54323">
        <w:t>time analytical pieces that directly inform decision</w:t>
      </w:r>
      <w:r w:rsidR="003F4EBF">
        <w:t>–</w:t>
      </w:r>
      <w:r w:rsidRPr="2ED54323">
        <w:t>making</w:t>
      </w:r>
      <w:r w:rsidR="00805E4D">
        <w:t xml:space="preserve"> – </w:t>
      </w:r>
      <w:r w:rsidRPr="2ED54323">
        <w:t>for instance, reviews of new modalities or the performance of underperforming sub</w:t>
      </w:r>
      <w:r w:rsidR="003F4EBF">
        <w:t>–</w:t>
      </w:r>
      <w:r w:rsidRPr="2ED54323">
        <w:t>streams. Feedback from DFAT’s Quality and Risk Unit suggests the AAI MEL approach is not only methodologically sound but has also provided strong foundations for risk identification and management.</w:t>
      </w:r>
    </w:p>
    <w:p w14:paraId="2514E777" w14:textId="1C07C608" w:rsidR="2ED54323" w:rsidRDefault="4108017F" w:rsidP="00F475FA">
      <w:pPr>
        <w:rPr>
          <w:rFonts w:ascii="Aptos" w:eastAsia="Aptos" w:hAnsi="Aptos" w:cs="Aptos"/>
          <w:i/>
          <w:iCs/>
          <w:color w:val="318B98" w:themeColor="accent5" w:themeShade="BF"/>
        </w:rPr>
      </w:pPr>
      <w:r w:rsidRPr="7FA3863C">
        <w:rPr>
          <w:rFonts w:ascii="Aptos" w:eastAsia="Aptos" w:hAnsi="Aptos" w:cs="Aptos"/>
        </w:rPr>
        <w:t>Despite some limitations in feedback from the Australia Awards Global systems, AAI’s MEL data are used internally to adjust program practices and guide the delivery team. For instance, performance data from short courses</w:t>
      </w:r>
      <w:r w:rsidR="00AB614F">
        <w:rPr>
          <w:rFonts w:ascii="Aptos" w:eastAsia="Aptos" w:hAnsi="Aptos" w:cs="Aptos"/>
        </w:rPr>
        <w:t xml:space="preserve"> – </w:t>
      </w:r>
      <w:r w:rsidRPr="7FA3863C">
        <w:rPr>
          <w:rFonts w:ascii="Aptos" w:eastAsia="Aptos" w:hAnsi="Aptos" w:cs="Aptos"/>
        </w:rPr>
        <w:t>often collected immediately post</w:t>
      </w:r>
      <w:r w:rsidR="003F4EBF">
        <w:rPr>
          <w:rFonts w:ascii="Aptos" w:eastAsia="Aptos" w:hAnsi="Aptos" w:cs="Aptos"/>
        </w:rPr>
        <w:t>–</w:t>
      </w:r>
      <w:r w:rsidRPr="7FA3863C">
        <w:rPr>
          <w:rFonts w:ascii="Aptos" w:eastAsia="Aptos" w:hAnsi="Aptos" w:cs="Aptos"/>
        </w:rPr>
        <w:t>delivery</w:t>
      </w:r>
      <w:r w:rsidR="00733FB9">
        <w:rPr>
          <w:rFonts w:ascii="Aptos" w:eastAsia="Aptos" w:hAnsi="Aptos" w:cs="Aptos"/>
        </w:rPr>
        <w:t xml:space="preserve"> – </w:t>
      </w:r>
      <w:r w:rsidRPr="7FA3863C">
        <w:rPr>
          <w:rFonts w:ascii="Aptos" w:eastAsia="Aptos" w:hAnsi="Aptos" w:cs="Aptos"/>
        </w:rPr>
        <w:t xml:space="preserve">consistently reflect strong satisfaction and learning uptake, attributed in part to the targeted nature of these interventions. </w:t>
      </w:r>
    </w:p>
    <w:p w14:paraId="2B8E0D94" w14:textId="5A880242" w:rsidR="2ED54323" w:rsidRDefault="4108017F" w:rsidP="42341BCA">
      <w:pPr>
        <w:spacing w:before="240" w:after="240"/>
        <w:rPr>
          <w:rFonts w:ascii="Aptos" w:eastAsia="Aptos" w:hAnsi="Aptos" w:cs="Aptos"/>
        </w:rPr>
      </w:pPr>
      <w:r w:rsidRPr="42341BCA">
        <w:rPr>
          <w:rFonts w:ascii="Aptos" w:eastAsia="Aptos" w:hAnsi="Aptos" w:cs="Aptos"/>
        </w:rPr>
        <w:t>Additionally, the MEL system is integrated with GEDSI monitoring, enabling the program to track exposure to inclusive practices and adjust outreach, selection and support mechanisms accordingly. For example, regular tracking of female participation, disability inclusion and representation from</w:t>
      </w:r>
      <w:r w:rsidR="027792B4" w:rsidRPr="0B094DDD">
        <w:rPr>
          <w:rFonts w:ascii="Aptos" w:eastAsia="Aptos" w:hAnsi="Aptos" w:cs="Aptos"/>
        </w:rPr>
        <w:t xml:space="preserve"> </w:t>
      </w:r>
      <w:r w:rsidRPr="42341BCA">
        <w:rPr>
          <w:rFonts w:ascii="Aptos" w:eastAsia="Aptos" w:hAnsi="Aptos" w:cs="Aptos"/>
        </w:rPr>
        <w:t>ETPs has guided iterative changes to eligibility thresholds and application processes. These enhancements reflect the program’s capacity to respond efficiently to changing priorities while ensuring the inclusion of structurally marginalised groups.</w:t>
      </w:r>
    </w:p>
    <w:p w14:paraId="0D5C381D" w14:textId="78CB22D0" w:rsidR="2ED54323" w:rsidRDefault="4108017F" w:rsidP="42341BCA">
      <w:pPr>
        <w:spacing w:before="240" w:after="240"/>
      </w:pPr>
      <w:r w:rsidRPr="42341BCA">
        <w:rPr>
          <w:rFonts w:ascii="Aptos" w:eastAsia="Aptos" w:hAnsi="Aptos" w:cs="Aptos"/>
        </w:rPr>
        <w:t>The MEL team is also exploring the use of alumni expertise for future thematic analyses, thereby reducing reliance on external consultants and improving contextual relevance. The GEDSI Alumni Network</w:t>
      </w:r>
      <w:r w:rsidR="00EF6F79">
        <w:rPr>
          <w:rFonts w:ascii="Aptos" w:eastAsia="Aptos" w:hAnsi="Aptos" w:cs="Aptos"/>
        </w:rPr>
        <w:t xml:space="preserve"> – </w:t>
      </w:r>
      <w:r w:rsidRPr="42341BCA">
        <w:rPr>
          <w:rFonts w:ascii="Aptos" w:eastAsia="Aptos" w:hAnsi="Aptos" w:cs="Aptos"/>
        </w:rPr>
        <w:t>established in 2024</w:t>
      </w:r>
      <w:r w:rsidR="00EF6F79">
        <w:rPr>
          <w:rFonts w:ascii="Aptos" w:eastAsia="Aptos" w:hAnsi="Aptos" w:cs="Aptos"/>
        </w:rPr>
        <w:t xml:space="preserve"> – </w:t>
      </w:r>
      <w:r w:rsidRPr="42341BCA">
        <w:rPr>
          <w:rFonts w:ascii="Aptos" w:eastAsia="Aptos" w:hAnsi="Aptos" w:cs="Aptos"/>
        </w:rPr>
        <w:t>offers a potential pool of contributors who can support evidence</w:t>
      </w:r>
      <w:r w:rsidR="003F4EBF">
        <w:rPr>
          <w:rFonts w:ascii="Aptos" w:eastAsia="Aptos" w:hAnsi="Aptos" w:cs="Aptos"/>
        </w:rPr>
        <w:t>–</w:t>
      </w:r>
      <w:r w:rsidRPr="42341BCA">
        <w:rPr>
          <w:rFonts w:ascii="Aptos" w:eastAsia="Aptos" w:hAnsi="Aptos" w:cs="Aptos"/>
        </w:rPr>
        <w:t>informed design and program reflection.</w:t>
      </w:r>
    </w:p>
    <w:p w14:paraId="41C32C8D" w14:textId="53D23D0C" w:rsidR="2ED54323" w:rsidRDefault="00800884" w:rsidP="0A4CC32E">
      <w:pPr>
        <w:spacing w:before="240" w:after="240"/>
        <w:rPr>
          <w:rFonts w:ascii="Aptos" w:eastAsia="Aptos" w:hAnsi="Aptos" w:cs="Aptos"/>
        </w:rPr>
      </w:pPr>
      <w:r w:rsidRPr="009C23BE">
        <w:rPr>
          <w:rFonts w:ascii="Aptos" w:eastAsia="Aptos" w:hAnsi="Aptos" w:cs="Aptos"/>
        </w:rPr>
        <w:t>Overall</w:t>
      </w:r>
      <w:r w:rsidR="4108017F" w:rsidRPr="009C23BE">
        <w:rPr>
          <w:rFonts w:ascii="Aptos" w:eastAsia="Aptos" w:hAnsi="Aptos" w:cs="Aptos"/>
        </w:rPr>
        <w:t>, AAI’s MEL framework is a core strength that contributes directly to program efficiency. It enables the program to remain responsive, learning</w:t>
      </w:r>
      <w:r w:rsidR="003F4EBF" w:rsidRPr="009C23BE">
        <w:rPr>
          <w:rFonts w:ascii="Aptos" w:eastAsia="Aptos" w:hAnsi="Aptos" w:cs="Aptos"/>
        </w:rPr>
        <w:t>–</w:t>
      </w:r>
      <w:r w:rsidR="4108017F" w:rsidRPr="009C23BE">
        <w:rPr>
          <w:rFonts w:ascii="Aptos" w:eastAsia="Aptos" w:hAnsi="Aptos" w:cs="Aptos"/>
        </w:rPr>
        <w:t>oriented and accountable to both DFAT</w:t>
      </w:r>
      <w:r w:rsidR="4108017F" w:rsidRPr="7801E00C">
        <w:rPr>
          <w:rFonts w:ascii="Aptos" w:eastAsia="Aptos" w:hAnsi="Aptos" w:cs="Aptos"/>
        </w:rPr>
        <w:t xml:space="preserve"> and Government of Indonesia priorities, while ensuring resource use is aligned with strategic objectives and grounded in real</w:t>
      </w:r>
      <w:r w:rsidR="003F4EBF" w:rsidRPr="7801E00C">
        <w:rPr>
          <w:rFonts w:ascii="Aptos" w:eastAsia="Aptos" w:hAnsi="Aptos" w:cs="Aptos"/>
        </w:rPr>
        <w:t>–</w:t>
      </w:r>
      <w:r w:rsidR="4108017F" w:rsidRPr="7801E00C">
        <w:rPr>
          <w:rFonts w:ascii="Aptos" w:eastAsia="Aptos" w:hAnsi="Aptos" w:cs="Aptos"/>
        </w:rPr>
        <w:t>time feedback.</w:t>
      </w:r>
    </w:p>
    <w:p w14:paraId="37B08EDA" w14:textId="0A43ED14" w:rsidR="00DF6C37" w:rsidRDefault="00724B54" w:rsidP="00646F86">
      <w:pPr>
        <w:pStyle w:val="Heading4"/>
      </w:pPr>
      <w:r>
        <w:lastRenderedPageBreak/>
        <w:t>MEL data and reporting</w:t>
      </w:r>
    </w:p>
    <w:p w14:paraId="65E6FFED" w14:textId="58ACB349" w:rsidR="00AB075A" w:rsidRDefault="00101C01" w:rsidP="00E930E7">
      <w:r>
        <w:t xml:space="preserve">The MEL strategy uses </w:t>
      </w:r>
      <w:r w:rsidR="004455EA">
        <w:t>45</w:t>
      </w:r>
      <w:r w:rsidR="00B75880">
        <w:t xml:space="preserve"> </w:t>
      </w:r>
      <w:r>
        <w:t xml:space="preserve">performance indicators </w:t>
      </w:r>
      <w:r w:rsidR="00096EEC">
        <w:t>(</w:t>
      </w:r>
      <w:r w:rsidR="00096EEC" w:rsidRPr="00EC0016">
        <w:t>Appendix E)</w:t>
      </w:r>
      <w:r w:rsidR="00096EEC">
        <w:t xml:space="preserve"> aligned</w:t>
      </w:r>
      <w:r>
        <w:t xml:space="preserve"> with the AAI</w:t>
      </w:r>
      <w:r w:rsidR="003A58D1">
        <w:t xml:space="preserve"> </w:t>
      </w:r>
      <w:r w:rsidR="004A521B">
        <w:t xml:space="preserve">program logic and </w:t>
      </w:r>
      <w:r w:rsidR="00E00953">
        <w:t xml:space="preserve">that </w:t>
      </w:r>
      <w:r w:rsidR="004A521B">
        <w:t xml:space="preserve">address each </w:t>
      </w:r>
      <w:r w:rsidR="005371E3">
        <w:t>result</w:t>
      </w:r>
      <w:r w:rsidR="004A521B">
        <w:t xml:space="preserve"> level </w:t>
      </w:r>
      <w:r w:rsidR="00E71241">
        <w:t>–</w:t>
      </w:r>
      <w:r w:rsidR="004A521B">
        <w:t xml:space="preserve"> </w:t>
      </w:r>
      <w:r w:rsidR="00E71241">
        <w:t xml:space="preserve">program outcomes, intermediate outcomes and </w:t>
      </w:r>
      <w:r w:rsidR="00E00953">
        <w:t>outputs</w:t>
      </w:r>
      <w:r w:rsidR="00E71241">
        <w:t>.</w:t>
      </w:r>
      <w:r w:rsidR="00B75880">
        <w:t xml:space="preserve"> The </w:t>
      </w:r>
      <w:r w:rsidR="00C419E5">
        <w:t xml:space="preserve">mix of </w:t>
      </w:r>
      <w:r w:rsidR="00AB075A">
        <w:t xml:space="preserve">indicators for each level </w:t>
      </w:r>
      <w:r w:rsidR="003522BD">
        <w:t>is shown</w:t>
      </w:r>
      <w:r w:rsidR="00CE281B">
        <w:t xml:space="preserve"> in Table </w:t>
      </w:r>
      <w:r w:rsidR="001B034C">
        <w:t>9</w:t>
      </w:r>
      <w:r w:rsidR="00AB075A">
        <w:t>.</w:t>
      </w:r>
    </w:p>
    <w:p w14:paraId="484AC3F1" w14:textId="5BE1FF15" w:rsidR="00BB57ED" w:rsidRDefault="00BB57ED" w:rsidP="00BB57ED">
      <w:pPr>
        <w:pStyle w:val="Caption"/>
      </w:pPr>
      <w:bookmarkStart w:id="109" w:name="_Toc204033720"/>
      <w:r>
        <w:t xml:space="preserve">Table </w:t>
      </w:r>
      <w:r>
        <w:fldChar w:fldCharType="begin"/>
      </w:r>
      <w:r>
        <w:instrText>SEQ Table \* ARABIC</w:instrText>
      </w:r>
      <w:r>
        <w:fldChar w:fldCharType="separate"/>
      </w:r>
      <w:r w:rsidR="007226B5">
        <w:rPr>
          <w:noProof/>
        </w:rPr>
        <w:t>9</w:t>
      </w:r>
      <w:r>
        <w:fldChar w:fldCharType="end"/>
      </w:r>
      <w:r>
        <w:t xml:space="preserve"> : </w:t>
      </w:r>
      <w:r w:rsidRPr="00B816C0">
        <w:t>Balance of indicators</w:t>
      </w:r>
      <w:bookmarkEnd w:id="109"/>
    </w:p>
    <w:tbl>
      <w:tblPr>
        <w:tblStyle w:val="SustineoTables"/>
        <w:tblW w:w="9072" w:type="dxa"/>
        <w:tblLook w:val="06A0" w:firstRow="1" w:lastRow="0" w:firstColumn="1" w:lastColumn="0" w:noHBand="1" w:noVBand="1"/>
      </w:tblPr>
      <w:tblGrid>
        <w:gridCol w:w="3261"/>
        <w:gridCol w:w="1559"/>
        <w:gridCol w:w="1843"/>
        <w:gridCol w:w="1134"/>
        <w:gridCol w:w="1275"/>
      </w:tblGrid>
      <w:tr w:rsidR="0050503E" w14:paraId="713DCE4C" w14:textId="495A8B81" w:rsidTr="005050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24998149" w14:textId="7C34E91E" w:rsidR="004455EA" w:rsidRDefault="00F107C8" w:rsidP="00646F86">
            <w:pPr>
              <w:pStyle w:val="TableText0"/>
            </w:pPr>
            <w:r>
              <w:t>Dimension</w:t>
            </w:r>
          </w:p>
        </w:tc>
        <w:tc>
          <w:tcPr>
            <w:tcW w:w="1559" w:type="dxa"/>
          </w:tcPr>
          <w:p w14:paraId="6332EFBE" w14:textId="14A0232E" w:rsidR="004455EA" w:rsidRDefault="004455EA" w:rsidP="00646F86">
            <w:pPr>
              <w:pStyle w:val="TableText0"/>
              <w:jc w:val="center"/>
              <w:cnfStyle w:val="100000000000" w:firstRow="1" w:lastRow="0" w:firstColumn="0" w:lastColumn="0" w:oddVBand="0" w:evenVBand="0" w:oddHBand="0" w:evenHBand="0" w:firstRowFirstColumn="0" w:firstRowLastColumn="0" w:lastRowFirstColumn="0" w:lastRowLastColumn="0"/>
            </w:pPr>
            <w:r>
              <w:t>Program outcomes</w:t>
            </w:r>
          </w:p>
        </w:tc>
        <w:tc>
          <w:tcPr>
            <w:tcW w:w="1843" w:type="dxa"/>
          </w:tcPr>
          <w:p w14:paraId="49CBB9C0" w14:textId="737C3BD5" w:rsidR="004455EA" w:rsidRDefault="004455EA" w:rsidP="00646F86">
            <w:pPr>
              <w:pStyle w:val="TableText0"/>
              <w:jc w:val="center"/>
              <w:cnfStyle w:val="100000000000" w:firstRow="1" w:lastRow="0" w:firstColumn="0" w:lastColumn="0" w:oddVBand="0" w:evenVBand="0" w:oddHBand="0" w:evenHBand="0" w:firstRowFirstColumn="0" w:firstRowLastColumn="0" w:lastRowFirstColumn="0" w:lastRowLastColumn="0"/>
            </w:pPr>
            <w:r>
              <w:t>Intermediate outcomes</w:t>
            </w:r>
          </w:p>
        </w:tc>
        <w:tc>
          <w:tcPr>
            <w:tcW w:w="1134" w:type="dxa"/>
          </w:tcPr>
          <w:p w14:paraId="27A1E680" w14:textId="4D908267" w:rsidR="004455EA" w:rsidRDefault="004455EA" w:rsidP="00646F86">
            <w:pPr>
              <w:pStyle w:val="TableText0"/>
              <w:jc w:val="center"/>
              <w:cnfStyle w:val="100000000000" w:firstRow="1" w:lastRow="0" w:firstColumn="0" w:lastColumn="0" w:oddVBand="0" w:evenVBand="0" w:oddHBand="0" w:evenHBand="0" w:firstRowFirstColumn="0" w:firstRowLastColumn="0" w:lastRowFirstColumn="0" w:lastRowLastColumn="0"/>
            </w:pPr>
            <w:r>
              <w:t>Outputs</w:t>
            </w:r>
          </w:p>
        </w:tc>
        <w:tc>
          <w:tcPr>
            <w:tcW w:w="1275" w:type="dxa"/>
          </w:tcPr>
          <w:p w14:paraId="31A6AAB5" w14:textId="4864770E" w:rsidR="004455EA" w:rsidRDefault="004455EA" w:rsidP="00606249">
            <w:pPr>
              <w:pStyle w:val="TableText0"/>
              <w:jc w:val="center"/>
              <w:cnfStyle w:val="100000000000" w:firstRow="1" w:lastRow="0" w:firstColumn="0" w:lastColumn="0" w:oddVBand="0" w:evenVBand="0" w:oddHBand="0" w:evenHBand="0" w:firstRowFirstColumn="0" w:firstRowLastColumn="0" w:lastRowFirstColumn="0" w:lastRowLastColumn="0"/>
            </w:pPr>
            <w:r>
              <w:t>Total</w:t>
            </w:r>
          </w:p>
        </w:tc>
      </w:tr>
      <w:tr w:rsidR="0050503E" w14:paraId="247729AC" w14:textId="1D92B802" w:rsidTr="0050503E">
        <w:tc>
          <w:tcPr>
            <w:cnfStyle w:val="001000000000" w:firstRow="0" w:lastRow="0" w:firstColumn="1" w:lastColumn="0" w:oddVBand="0" w:evenVBand="0" w:oddHBand="0" w:evenHBand="0" w:firstRowFirstColumn="0" w:firstRowLastColumn="0" w:lastRowFirstColumn="0" w:lastRowLastColumn="0"/>
            <w:tcW w:w="3261" w:type="dxa"/>
          </w:tcPr>
          <w:p w14:paraId="36F1DF88" w14:textId="2164AC29" w:rsidR="004455EA" w:rsidRDefault="004455EA" w:rsidP="00646F86">
            <w:pPr>
              <w:pStyle w:val="TableText0"/>
            </w:pPr>
            <w:r>
              <w:t>Number of indicators</w:t>
            </w:r>
          </w:p>
        </w:tc>
        <w:tc>
          <w:tcPr>
            <w:tcW w:w="1559" w:type="dxa"/>
          </w:tcPr>
          <w:p w14:paraId="027EDDE2" w14:textId="26C33C4B" w:rsidR="004455EA" w:rsidRDefault="004455EA" w:rsidP="00646F86">
            <w:pPr>
              <w:pStyle w:val="TableText0"/>
              <w:jc w:val="center"/>
              <w:cnfStyle w:val="000000000000" w:firstRow="0" w:lastRow="0" w:firstColumn="0" w:lastColumn="0" w:oddVBand="0" w:evenVBand="0" w:oddHBand="0" w:evenHBand="0" w:firstRowFirstColumn="0" w:firstRowLastColumn="0" w:lastRowFirstColumn="0" w:lastRowLastColumn="0"/>
            </w:pPr>
            <w:r>
              <w:t>9</w:t>
            </w:r>
          </w:p>
        </w:tc>
        <w:tc>
          <w:tcPr>
            <w:tcW w:w="1843" w:type="dxa"/>
          </w:tcPr>
          <w:p w14:paraId="6B203B02" w14:textId="0D9B6E7F" w:rsidR="004455EA" w:rsidRDefault="004455EA" w:rsidP="00646F86">
            <w:pPr>
              <w:pStyle w:val="TableText0"/>
              <w:jc w:val="center"/>
              <w:cnfStyle w:val="000000000000" w:firstRow="0" w:lastRow="0" w:firstColumn="0" w:lastColumn="0" w:oddVBand="0" w:evenVBand="0" w:oddHBand="0" w:evenHBand="0" w:firstRowFirstColumn="0" w:firstRowLastColumn="0" w:lastRowFirstColumn="0" w:lastRowLastColumn="0"/>
            </w:pPr>
            <w:r>
              <w:t>16</w:t>
            </w:r>
          </w:p>
        </w:tc>
        <w:tc>
          <w:tcPr>
            <w:tcW w:w="1134" w:type="dxa"/>
          </w:tcPr>
          <w:p w14:paraId="4E84B03D" w14:textId="2890AFED" w:rsidR="004455EA" w:rsidRDefault="004455EA" w:rsidP="00646F86">
            <w:pPr>
              <w:pStyle w:val="TableText0"/>
              <w:jc w:val="center"/>
              <w:cnfStyle w:val="000000000000" w:firstRow="0" w:lastRow="0" w:firstColumn="0" w:lastColumn="0" w:oddVBand="0" w:evenVBand="0" w:oddHBand="0" w:evenHBand="0" w:firstRowFirstColumn="0" w:firstRowLastColumn="0" w:lastRowFirstColumn="0" w:lastRowLastColumn="0"/>
            </w:pPr>
            <w:r>
              <w:t>20</w:t>
            </w:r>
          </w:p>
        </w:tc>
        <w:tc>
          <w:tcPr>
            <w:tcW w:w="1275" w:type="dxa"/>
          </w:tcPr>
          <w:p w14:paraId="20A9E3E5" w14:textId="664954FF" w:rsidR="004455EA" w:rsidRDefault="004455EA" w:rsidP="00606249">
            <w:pPr>
              <w:pStyle w:val="TableText0"/>
              <w:jc w:val="center"/>
              <w:cnfStyle w:val="000000000000" w:firstRow="0" w:lastRow="0" w:firstColumn="0" w:lastColumn="0" w:oddVBand="0" w:evenVBand="0" w:oddHBand="0" w:evenHBand="0" w:firstRowFirstColumn="0" w:firstRowLastColumn="0" w:lastRowFirstColumn="0" w:lastRowLastColumn="0"/>
            </w:pPr>
            <w:r>
              <w:t>45</w:t>
            </w:r>
          </w:p>
        </w:tc>
      </w:tr>
      <w:tr w:rsidR="0050503E" w14:paraId="750BB1FC" w14:textId="4FC3F43F" w:rsidTr="0050503E">
        <w:tc>
          <w:tcPr>
            <w:cnfStyle w:val="001000000000" w:firstRow="0" w:lastRow="0" w:firstColumn="1" w:lastColumn="0" w:oddVBand="0" w:evenVBand="0" w:oddHBand="0" w:evenHBand="0" w:firstRowFirstColumn="0" w:firstRowLastColumn="0" w:lastRowFirstColumn="0" w:lastRowLastColumn="0"/>
            <w:tcW w:w="3261" w:type="dxa"/>
          </w:tcPr>
          <w:p w14:paraId="6CC79814" w14:textId="42E58827" w:rsidR="004455EA" w:rsidRDefault="004455EA" w:rsidP="00E96DDD">
            <w:pPr>
              <w:pStyle w:val="TableText0"/>
            </w:pPr>
            <w:r>
              <w:t>%</w:t>
            </w:r>
          </w:p>
        </w:tc>
        <w:tc>
          <w:tcPr>
            <w:tcW w:w="1559" w:type="dxa"/>
          </w:tcPr>
          <w:p w14:paraId="40221C7E" w14:textId="0105130E" w:rsidR="004455EA" w:rsidRDefault="004455EA" w:rsidP="00606249">
            <w:pPr>
              <w:pStyle w:val="TableText0"/>
              <w:jc w:val="center"/>
              <w:cnfStyle w:val="000000000000" w:firstRow="0" w:lastRow="0" w:firstColumn="0" w:lastColumn="0" w:oddVBand="0" w:evenVBand="0" w:oddHBand="0" w:evenHBand="0" w:firstRowFirstColumn="0" w:firstRowLastColumn="0" w:lastRowFirstColumn="0" w:lastRowLastColumn="0"/>
            </w:pPr>
            <w:r>
              <w:t>5.0</w:t>
            </w:r>
          </w:p>
        </w:tc>
        <w:tc>
          <w:tcPr>
            <w:tcW w:w="1843" w:type="dxa"/>
          </w:tcPr>
          <w:p w14:paraId="77ABF6E5" w14:textId="5438E752" w:rsidR="004455EA" w:rsidRDefault="004455EA" w:rsidP="00606249">
            <w:pPr>
              <w:pStyle w:val="TableText0"/>
              <w:jc w:val="center"/>
              <w:cnfStyle w:val="000000000000" w:firstRow="0" w:lastRow="0" w:firstColumn="0" w:lastColumn="0" w:oddVBand="0" w:evenVBand="0" w:oddHBand="0" w:evenHBand="0" w:firstRowFirstColumn="0" w:firstRowLastColumn="0" w:lastRowFirstColumn="0" w:lastRowLastColumn="0"/>
            </w:pPr>
            <w:r>
              <w:t>35.6</w:t>
            </w:r>
          </w:p>
        </w:tc>
        <w:tc>
          <w:tcPr>
            <w:tcW w:w="1134" w:type="dxa"/>
          </w:tcPr>
          <w:p w14:paraId="1B2BA954" w14:textId="28AFE984" w:rsidR="004455EA" w:rsidRDefault="004455EA" w:rsidP="00606249">
            <w:pPr>
              <w:pStyle w:val="TableText0"/>
              <w:jc w:val="center"/>
              <w:cnfStyle w:val="000000000000" w:firstRow="0" w:lastRow="0" w:firstColumn="0" w:lastColumn="0" w:oddVBand="0" w:evenVBand="0" w:oddHBand="0" w:evenHBand="0" w:firstRowFirstColumn="0" w:firstRowLastColumn="0" w:lastRowFirstColumn="0" w:lastRowLastColumn="0"/>
            </w:pPr>
            <w:r>
              <w:t>44.4</w:t>
            </w:r>
          </w:p>
        </w:tc>
        <w:tc>
          <w:tcPr>
            <w:tcW w:w="1275" w:type="dxa"/>
          </w:tcPr>
          <w:p w14:paraId="2B7DFAB7" w14:textId="1AB568AF" w:rsidR="004455EA" w:rsidRDefault="004455EA" w:rsidP="00606249">
            <w:pPr>
              <w:pStyle w:val="TableText0"/>
              <w:jc w:val="center"/>
              <w:cnfStyle w:val="000000000000" w:firstRow="0" w:lastRow="0" w:firstColumn="0" w:lastColumn="0" w:oddVBand="0" w:evenVBand="0" w:oddHBand="0" w:evenHBand="0" w:firstRowFirstColumn="0" w:firstRowLastColumn="0" w:lastRowFirstColumn="0" w:lastRowLastColumn="0"/>
            </w:pPr>
            <w:r>
              <w:t>100.0</w:t>
            </w:r>
          </w:p>
        </w:tc>
      </w:tr>
    </w:tbl>
    <w:p w14:paraId="645DFE01" w14:textId="60876B29" w:rsidR="003755C5" w:rsidRDefault="003755C5" w:rsidP="00646F86">
      <w:pPr>
        <w:pStyle w:val="Normal-Close"/>
      </w:pPr>
    </w:p>
    <w:p w14:paraId="09971D5A" w14:textId="7E7E50D9" w:rsidR="000C39F6" w:rsidRDefault="001E151B" w:rsidP="00E930E7">
      <w:r>
        <w:t>T</w:t>
      </w:r>
      <w:r w:rsidR="00A64F6C">
        <w:t>here are more indicators measuring outputs, however given the nat</w:t>
      </w:r>
      <w:r w:rsidR="005371E3">
        <w:t>u</w:t>
      </w:r>
      <w:r w:rsidR="00A64F6C">
        <w:t>re of the AAI program</w:t>
      </w:r>
      <w:r>
        <w:t xml:space="preserve"> and i</w:t>
      </w:r>
      <w:r w:rsidR="00752D71">
        <w:t>t</w:t>
      </w:r>
      <w:r>
        <w:t xml:space="preserve">s significant focus on delivering activities across the awards cycle, this is </w:t>
      </w:r>
      <w:r w:rsidR="005371E3">
        <w:t xml:space="preserve">expected and the balance of indicators across the result levels is </w:t>
      </w:r>
      <w:r>
        <w:t>appropriate.</w:t>
      </w:r>
    </w:p>
    <w:p w14:paraId="66F65105" w14:textId="11E23C0B" w:rsidR="0086774F" w:rsidRDefault="0086774F" w:rsidP="00E930E7">
      <w:r>
        <w:t xml:space="preserve">In addition, the MEL strategy includes an additional </w:t>
      </w:r>
      <w:r w:rsidR="00D15185">
        <w:t>4 indicators measuring communications performance.</w:t>
      </w:r>
    </w:p>
    <w:p w14:paraId="080942E4" w14:textId="781D6B0F" w:rsidR="00260E73" w:rsidRDefault="00260E73" w:rsidP="00E930E7">
      <w:r>
        <w:t>The MEL strategy provide</w:t>
      </w:r>
      <w:r w:rsidR="0017138B">
        <w:t>s</w:t>
      </w:r>
      <w:r>
        <w:t xml:space="preserve"> detailed guidance </w:t>
      </w:r>
      <w:r w:rsidR="00F80ECE">
        <w:t>on the use of indicators including target</w:t>
      </w:r>
      <w:r w:rsidR="00B61878">
        <w:t>s and baselines</w:t>
      </w:r>
      <w:r w:rsidR="003748E3">
        <w:t>, collection methods and timing</w:t>
      </w:r>
      <w:r w:rsidR="00776F94">
        <w:t>, as well as reporting</w:t>
      </w:r>
      <w:r w:rsidR="00741AE1">
        <w:t xml:space="preserve"> mechanisms</w:t>
      </w:r>
      <w:r w:rsidR="005C1C60">
        <w:t>.</w:t>
      </w:r>
      <w:r w:rsidR="00FE0B7B">
        <w:t xml:space="preserve"> </w:t>
      </w:r>
      <w:r w:rsidR="00084CA1">
        <w:t>T</w:t>
      </w:r>
      <w:r>
        <w:t xml:space="preserve">he </w:t>
      </w:r>
      <w:r w:rsidR="002850C0">
        <w:t xml:space="preserve">approaches used to collect </w:t>
      </w:r>
      <w:r w:rsidR="00C514E9">
        <w:t>evaluative data</w:t>
      </w:r>
      <w:r w:rsidR="00084CA1">
        <w:t xml:space="preserve"> </w:t>
      </w:r>
      <w:r w:rsidR="00C514E9">
        <w:t>includes:</w:t>
      </w:r>
    </w:p>
    <w:p w14:paraId="0858162E" w14:textId="05FED2A4" w:rsidR="005F1C43" w:rsidRDefault="00026D75" w:rsidP="00646F86">
      <w:pPr>
        <w:pStyle w:val="ListBullet1"/>
      </w:pPr>
      <w:r>
        <w:t>p</w:t>
      </w:r>
      <w:r w:rsidR="005F1C43">
        <w:t>re</w:t>
      </w:r>
      <w:r w:rsidR="003F4EBF">
        <w:t>–</w:t>
      </w:r>
      <w:r w:rsidR="005F1C43">
        <w:t xml:space="preserve"> and post</w:t>
      </w:r>
      <w:r w:rsidR="003F4EBF">
        <w:t>–</w:t>
      </w:r>
      <w:r w:rsidR="002D7CF9">
        <w:t xml:space="preserve">testing </w:t>
      </w:r>
      <w:r w:rsidR="00F655E0">
        <w:t>for training activities</w:t>
      </w:r>
    </w:p>
    <w:p w14:paraId="2B4CACC8" w14:textId="6DA95E68" w:rsidR="002C51C2" w:rsidRDefault="00026D75" w:rsidP="00646F86">
      <w:pPr>
        <w:pStyle w:val="ListBullet1"/>
      </w:pPr>
      <w:r>
        <w:t>s</w:t>
      </w:r>
      <w:r w:rsidR="002C51C2">
        <w:t>urveys</w:t>
      </w:r>
      <w:r w:rsidR="00083E05">
        <w:t xml:space="preserve">, including activity surveys and </w:t>
      </w:r>
      <w:r w:rsidR="00794C73">
        <w:t>outcome</w:t>
      </w:r>
      <w:r w:rsidR="00867A7E">
        <w:t xml:space="preserve"> and impact </w:t>
      </w:r>
      <w:r w:rsidR="00083E05">
        <w:t>surve</w:t>
      </w:r>
      <w:r w:rsidR="00867A7E">
        <w:t xml:space="preserve">ys of </w:t>
      </w:r>
      <w:r w:rsidR="00794C73">
        <w:t>scholars</w:t>
      </w:r>
      <w:r w:rsidR="00867A7E">
        <w:t xml:space="preserve"> and alumni, </w:t>
      </w:r>
      <w:r w:rsidR="00794C73">
        <w:t>conducted</w:t>
      </w:r>
      <w:r w:rsidR="00867A7E">
        <w:t xml:space="preserve"> </w:t>
      </w:r>
      <w:r w:rsidR="00967C24">
        <w:t xml:space="preserve">both </w:t>
      </w:r>
      <w:r w:rsidR="00867A7E">
        <w:t>by AAI and the Global Tr</w:t>
      </w:r>
      <w:r w:rsidR="00794C73">
        <w:t>a</w:t>
      </w:r>
      <w:r w:rsidR="00867A7E">
        <w:t xml:space="preserve">cer </w:t>
      </w:r>
      <w:r w:rsidR="00794C73">
        <w:t>Facility</w:t>
      </w:r>
      <w:r w:rsidR="00867A7E">
        <w:t xml:space="preserve"> </w:t>
      </w:r>
    </w:p>
    <w:p w14:paraId="5430C306" w14:textId="64AAB002" w:rsidR="00EE193D" w:rsidRDefault="00026D75" w:rsidP="00646F86">
      <w:pPr>
        <w:pStyle w:val="ListBullet1"/>
      </w:pPr>
      <w:r>
        <w:t>r</w:t>
      </w:r>
      <w:r w:rsidR="00EE193D">
        <w:t>evie</w:t>
      </w:r>
      <w:r w:rsidR="0083721B">
        <w:t>w</w:t>
      </w:r>
      <w:r w:rsidR="00EE193D">
        <w:t>s and studies, including operationa</w:t>
      </w:r>
      <w:r w:rsidR="00B61878">
        <w:t>l</w:t>
      </w:r>
      <w:r w:rsidR="00EE193D">
        <w:t xml:space="preserve">, </w:t>
      </w:r>
      <w:r w:rsidR="00B61878">
        <w:t>policy</w:t>
      </w:r>
      <w:r w:rsidR="00EE193D">
        <w:t xml:space="preserve"> and </w:t>
      </w:r>
      <w:r w:rsidR="00794C73">
        <w:t>thematic</w:t>
      </w:r>
      <w:r w:rsidR="00EE193D">
        <w:t xml:space="preserve"> reviews</w:t>
      </w:r>
    </w:p>
    <w:p w14:paraId="6385EC99" w14:textId="4E9E171C" w:rsidR="00BC3550" w:rsidRDefault="00794C73" w:rsidP="00646F86">
      <w:pPr>
        <w:pStyle w:val="ListBullet1"/>
      </w:pPr>
      <w:r>
        <w:t>a</w:t>
      </w:r>
      <w:r w:rsidR="00BC3550">
        <w:t>ctivity reports provided by implementing partners</w:t>
      </w:r>
      <w:r w:rsidR="00F475FA">
        <w:t>,</w:t>
      </w:r>
    </w:p>
    <w:p w14:paraId="4E38F404" w14:textId="11890B70" w:rsidR="00F655E0" w:rsidRDefault="00741AE1" w:rsidP="00E930E7">
      <w:r>
        <w:t xml:space="preserve">AAI’s approach to MEL provides </w:t>
      </w:r>
      <w:r w:rsidR="00595E40">
        <w:t>comprehensive and ongoing data</w:t>
      </w:r>
      <w:r w:rsidR="003D05A1">
        <w:t xml:space="preserve"> to support accountability, evidence</w:t>
      </w:r>
      <w:r w:rsidR="003F4EBF">
        <w:t>–</w:t>
      </w:r>
      <w:r w:rsidR="003D05A1">
        <w:t>informed decision</w:t>
      </w:r>
      <w:r w:rsidR="003F4EBF">
        <w:t>–</w:t>
      </w:r>
      <w:r w:rsidR="00F8074F">
        <w:t xml:space="preserve">making and </w:t>
      </w:r>
      <w:r w:rsidR="00D94CC2">
        <w:t>program improvement and adap</w:t>
      </w:r>
      <w:r w:rsidR="009E1ECF">
        <w:t>t</w:t>
      </w:r>
      <w:r w:rsidR="00D94CC2">
        <w:t>ation.</w:t>
      </w:r>
    </w:p>
    <w:p w14:paraId="713D8DB3" w14:textId="71FA0C9A" w:rsidR="00C514E9" w:rsidRDefault="009E1ECF" w:rsidP="00646F86">
      <w:pPr>
        <w:pStyle w:val="Heading4"/>
      </w:pPr>
      <w:r>
        <w:t>Integration with performance frameworks</w:t>
      </w:r>
    </w:p>
    <w:p w14:paraId="364EED89" w14:textId="02D6A8A6" w:rsidR="00B774FA" w:rsidRDefault="00A62913" w:rsidP="00E930E7">
      <w:r>
        <w:t>The</w:t>
      </w:r>
      <w:r w:rsidR="006132B2">
        <w:t xml:space="preserve"> </w:t>
      </w:r>
      <w:r w:rsidR="00FA4044" w:rsidRPr="00646F86">
        <w:rPr>
          <w:b/>
          <w:bCs/>
        </w:rPr>
        <w:t>A</w:t>
      </w:r>
      <w:r w:rsidR="006132B2" w:rsidRPr="00646F86">
        <w:rPr>
          <w:b/>
          <w:bCs/>
        </w:rPr>
        <w:t>ustralia Awards</w:t>
      </w:r>
      <w:r w:rsidR="00BA1EFE">
        <w:rPr>
          <w:b/>
          <w:bCs/>
        </w:rPr>
        <w:t xml:space="preserve"> Global</w:t>
      </w:r>
      <w:r w:rsidR="006132B2">
        <w:t xml:space="preserve"> </w:t>
      </w:r>
      <w:r w:rsidR="004D44FC">
        <w:t>monitoring and evaluation framework requires country program</w:t>
      </w:r>
      <w:r w:rsidR="00FD7235">
        <w:t>s</w:t>
      </w:r>
      <w:r w:rsidR="004D44FC">
        <w:t xml:space="preserve"> to use 17 core indicators</w:t>
      </w:r>
      <w:r w:rsidR="00693170">
        <w:t xml:space="preserve">, and AAI uses 14 of these core </w:t>
      </w:r>
      <w:r w:rsidR="006132B2">
        <w:t>indicators</w:t>
      </w:r>
      <w:r>
        <w:t xml:space="preserve"> in its set of </w:t>
      </w:r>
      <w:r w:rsidR="00FD7235">
        <w:t>45 indicators.</w:t>
      </w:r>
      <w:r w:rsidR="00527342">
        <w:t xml:space="preserve"> The </w:t>
      </w:r>
      <w:r w:rsidR="00884F40">
        <w:t>framework</w:t>
      </w:r>
      <w:r w:rsidR="00527342">
        <w:t xml:space="preserve"> also </w:t>
      </w:r>
      <w:r w:rsidR="005D620E">
        <w:t xml:space="preserve">provides </w:t>
      </w:r>
      <w:r w:rsidR="00E403FE">
        <w:t xml:space="preserve">some flexibility </w:t>
      </w:r>
      <w:r w:rsidR="008607EB">
        <w:t xml:space="preserve">in response to country </w:t>
      </w:r>
      <w:r w:rsidR="00993BA0">
        <w:t xml:space="preserve">contexts. Given </w:t>
      </w:r>
      <w:r w:rsidR="00884F40">
        <w:t>its</w:t>
      </w:r>
      <w:r w:rsidR="00993BA0">
        <w:t xml:space="preserve"> broad coverage of </w:t>
      </w:r>
      <w:r w:rsidR="00884F40">
        <w:t xml:space="preserve">the Australia Awards </w:t>
      </w:r>
      <w:r w:rsidR="00FA4044">
        <w:t xml:space="preserve">Global </w:t>
      </w:r>
      <w:r w:rsidR="00884F40">
        <w:t>core indictors, AAI’s approach to M</w:t>
      </w:r>
      <w:r w:rsidR="00FA4044">
        <w:t>EL</w:t>
      </w:r>
      <w:r w:rsidR="00CA771F">
        <w:t xml:space="preserve"> is </w:t>
      </w:r>
      <w:proofErr w:type="gramStart"/>
      <w:r w:rsidR="00CA771F">
        <w:t>well</w:t>
      </w:r>
      <w:r w:rsidR="00904841">
        <w:t>–</w:t>
      </w:r>
      <w:r w:rsidR="00CA771F">
        <w:t>positioned</w:t>
      </w:r>
      <w:proofErr w:type="gramEnd"/>
      <w:r w:rsidR="00CA771F">
        <w:t xml:space="preserve"> to integrate with the global </w:t>
      </w:r>
      <w:r w:rsidR="00A82B13">
        <w:t>framework.</w:t>
      </w:r>
    </w:p>
    <w:p w14:paraId="70AF2E23" w14:textId="20948781" w:rsidR="00E05D4B" w:rsidRDefault="00B774FA" w:rsidP="00930D1A">
      <w:pPr>
        <w:rPr>
          <w:highlight w:val="yellow"/>
        </w:rPr>
      </w:pPr>
      <w:r w:rsidRPr="00930D1A">
        <w:t xml:space="preserve">AAI is one of </w:t>
      </w:r>
      <w:r w:rsidR="0061307C" w:rsidRPr="00930D1A">
        <w:t>several</w:t>
      </w:r>
      <w:r w:rsidRPr="00930D1A">
        <w:t xml:space="preserve"> Australian Government </w:t>
      </w:r>
      <w:r w:rsidR="00315D90" w:rsidRPr="00930D1A">
        <w:t>initiatives</w:t>
      </w:r>
      <w:r w:rsidRPr="00930D1A">
        <w:t xml:space="preserve"> that support the </w:t>
      </w:r>
      <w:r w:rsidR="00315D90" w:rsidRPr="00646F86">
        <w:rPr>
          <w:b/>
          <w:bCs/>
        </w:rPr>
        <w:t xml:space="preserve">Australia Indonesia </w:t>
      </w:r>
      <w:r w:rsidR="26EDCFFB" w:rsidRPr="0A1742C8">
        <w:rPr>
          <w:b/>
          <w:bCs/>
        </w:rPr>
        <w:t>DPP</w:t>
      </w:r>
      <w:r w:rsidR="00315D90" w:rsidRPr="00646F86">
        <w:rPr>
          <w:b/>
          <w:bCs/>
        </w:rPr>
        <w:t xml:space="preserve"> 2024–2028</w:t>
      </w:r>
      <w:r w:rsidR="00315D90" w:rsidRPr="00930D1A">
        <w:t xml:space="preserve">, </w:t>
      </w:r>
      <w:r w:rsidR="003429A4" w:rsidRPr="00930D1A">
        <w:t>particularly</w:t>
      </w:r>
      <w:r w:rsidR="00315D90" w:rsidRPr="00930D1A">
        <w:t xml:space="preserve"> in the </w:t>
      </w:r>
      <w:r w:rsidR="003429A4" w:rsidRPr="00930D1A">
        <w:t xml:space="preserve">relation to the contribution of </w:t>
      </w:r>
      <w:r w:rsidR="008759F3" w:rsidRPr="00930D1A">
        <w:t>education</w:t>
      </w:r>
      <w:r w:rsidR="003429A4" w:rsidRPr="00930D1A">
        <w:t xml:space="preserve"> to Objective 1 (</w:t>
      </w:r>
      <w:r w:rsidR="008759F3" w:rsidRPr="00930D1A">
        <w:t xml:space="preserve">Equitable and sustainable economic transformation). </w:t>
      </w:r>
      <w:r w:rsidR="00397FEF">
        <w:t>AAI can</w:t>
      </w:r>
      <w:r w:rsidR="008759F3" w:rsidRPr="00930D1A">
        <w:t xml:space="preserve"> also </w:t>
      </w:r>
      <w:r w:rsidR="000627FD" w:rsidRPr="00930D1A">
        <w:t>contribut</w:t>
      </w:r>
      <w:r w:rsidR="00397FEF">
        <w:t>e</w:t>
      </w:r>
      <w:r w:rsidR="000627FD" w:rsidRPr="00930D1A">
        <w:t xml:space="preserve"> to </w:t>
      </w:r>
      <w:r w:rsidR="001A7AFC" w:rsidRPr="00930D1A">
        <w:t>Objective 2 (Climate resilient communities</w:t>
      </w:r>
      <w:r w:rsidR="00E40C92">
        <w:t xml:space="preserve">) </w:t>
      </w:r>
      <w:r w:rsidR="001A7AFC" w:rsidRPr="00930D1A">
        <w:t xml:space="preserve">and Objective 3 (Strong </w:t>
      </w:r>
      <w:r w:rsidR="00930D1A" w:rsidRPr="00930D1A">
        <w:t>Institutions</w:t>
      </w:r>
      <w:r w:rsidR="001A7AFC" w:rsidRPr="00930D1A">
        <w:t>)</w:t>
      </w:r>
      <w:r w:rsidR="00930D1A" w:rsidRPr="00930D1A">
        <w:t>.</w:t>
      </w:r>
      <w:r w:rsidR="00E40C92">
        <w:t xml:space="preserve"> While the D</w:t>
      </w:r>
      <w:r w:rsidR="00CA374B">
        <w:t>P</w:t>
      </w:r>
      <w:r w:rsidR="00E40C92">
        <w:t xml:space="preserve">P </w:t>
      </w:r>
      <w:r w:rsidR="004C12B1">
        <w:t>P</w:t>
      </w:r>
      <w:r w:rsidR="00E40C92">
        <w:t xml:space="preserve">erformance </w:t>
      </w:r>
      <w:r w:rsidR="004C12B1">
        <w:t>Assessment F</w:t>
      </w:r>
      <w:r w:rsidR="00E40C92">
        <w:t>ramework</w:t>
      </w:r>
      <w:r w:rsidR="004C12B1">
        <w:t xml:space="preserve"> (PAF) contains </w:t>
      </w:r>
      <w:r w:rsidR="00CD5C1D">
        <w:t xml:space="preserve">specific </w:t>
      </w:r>
      <w:r w:rsidR="006255CB">
        <w:t xml:space="preserve">indicators, the </w:t>
      </w:r>
      <w:r w:rsidR="003752A5">
        <w:t>MEL data</w:t>
      </w:r>
      <w:r w:rsidR="006255CB">
        <w:t xml:space="preserve"> collected by AAI </w:t>
      </w:r>
      <w:r w:rsidR="000F395B">
        <w:t>under i</w:t>
      </w:r>
      <w:r w:rsidR="000D62FE">
        <w:t>t</w:t>
      </w:r>
      <w:r w:rsidR="000F395B">
        <w:t>s MEL strategy</w:t>
      </w:r>
      <w:r w:rsidR="006255CB">
        <w:t xml:space="preserve"> </w:t>
      </w:r>
      <w:r w:rsidR="000F395B">
        <w:t>contribute</w:t>
      </w:r>
      <w:r w:rsidR="00DE4C68">
        <w:t>s</w:t>
      </w:r>
      <w:r w:rsidR="000F395B">
        <w:t xml:space="preserve"> to </w:t>
      </w:r>
      <w:r w:rsidR="00B92D3F">
        <w:t>reporting against the PAF</w:t>
      </w:r>
      <w:r w:rsidR="007E5B2C">
        <w:t>, including</w:t>
      </w:r>
      <w:r w:rsidR="004E45B4">
        <w:t xml:space="preserve"> adapting </w:t>
      </w:r>
      <w:r w:rsidR="00E75E74">
        <w:t>or adjusting indicator data where required</w:t>
      </w:r>
      <w:r w:rsidR="00B92D3F">
        <w:t>.</w:t>
      </w:r>
      <w:r w:rsidR="000560CD">
        <w:t xml:space="preserve"> </w:t>
      </w:r>
      <w:r w:rsidR="00235D81">
        <w:lastRenderedPageBreak/>
        <w:t xml:space="preserve">To demonstrate this, </w:t>
      </w:r>
      <w:r w:rsidR="004672A0">
        <w:t>T</w:t>
      </w:r>
      <w:r w:rsidR="000560CD" w:rsidRPr="00F02417">
        <w:t xml:space="preserve">he MEL strategy </w:t>
      </w:r>
      <w:r w:rsidR="00BB36D9" w:rsidRPr="00F02417">
        <w:t xml:space="preserve">provides guidance on using </w:t>
      </w:r>
      <w:r w:rsidR="00704518">
        <w:t>a</w:t>
      </w:r>
      <w:r w:rsidR="00235D81">
        <w:t xml:space="preserve"> particular</w:t>
      </w:r>
      <w:r w:rsidR="004E0EA6" w:rsidRPr="00F02417">
        <w:t xml:space="preserve"> </w:t>
      </w:r>
      <w:r w:rsidR="00C32D0C">
        <w:t xml:space="preserve">AAI </w:t>
      </w:r>
      <w:r w:rsidR="003F358B" w:rsidRPr="00F02417">
        <w:t>indicator</w:t>
      </w:r>
      <w:r w:rsidR="00801312" w:rsidRPr="00F02417">
        <w:t xml:space="preserve"> </w:t>
      </w:r>
      <w:r w:rsidR="00704518">
        <w:t>t</w:t>
      </w:r>
      <w:r w:rsidR="00801312" w:rsidRPr="00646F86">
        <w:t xml:space="preserve">o report against </w:t>
      </w:r>
      <w:r w:rsidR="00013EB3">
        <w:t>a related</w:t>
      </w:r>
      <w:r w:rsidR="007A0AB5">
        <w:t xml:space="preserve"> </w:t>
      </w:r>
      <w:r w:rsidR="00801312" w:rsidRPr="00646F86">
        <w:t>PAF indicator</w:t>
      </w:r>
      <w:r w:rsidR="00CE281B">
        <w:t xml:space="preserve"> Table 1</w:t>
      </w:r>
      <w:r w:rsidR="00343BD4">
        <w:t>0</w:t>
      </w:r>
      <w:r w:rsidR="00B80275" w:rsidRPr="00CC491B">
        <w:t>.</w:t>
      </w:r>
    </w:p>
    <w:p w14:paraId="1A6692B1" w14:textId="5882D4FD" w:rsidR="00013EB3" w:rsidRDefault="00013EB3" w:rsidP="00646F86">
      <w:pPr>
        <w:pStyle w:val="Caption"/>
      </w:pPr>
      <w:bookmarkStart w:id="110" w:name="_Toc204033721"/>
      <w:r>
        <w:t xml:space="preserve">Table </w:t>
      </w:r>
      <w:r>
        <w:fldChar w:fldCharType="begin"/>
      </w:r>
      <w:r>
        <w:instrText>SEQ Table \* ARABIC</w:instrText>
      </w:r>
      <w:r>
        <w:fldChar w:fldCharType="separate"/>
      </w:r>
      <w:r w:rsidR="007226B5">
        <w:rPr>
          <w:noProof/>
        </w:rPr>
        <w:t>10</w:t>
      </w:r>
      <w:r>
        <w:fldChar w:fldCharType="end"/>
      </w:r>
      <w:r>
        <w:t>: Alignment of AAI and PAF indicators</w:t>
      </w:r>
      <w:bookmarkEnd w:id="110"/>
    </w:p>
    <w:tbl>
      <w:tblPr>
        <w:tblStyle w:val="SustineoTables"/>
        <w:tblW w:w="0" w:type="auto"/>
        <w:tblLook w:val="0620" w:firstRow="1" w:lastRow="0" w:firstColumn="0" w:lastColumn="0" w:noHBand="1" w:noVBand="1"/>
      </w:tblPr>
      <w:tblGrid>
        <w:gridCol w:w="4508"/>
        <w:gridCol w:w="4508"/>
      </w:tblGrid>
      <w:tr w:rsidR="00713C53" w14:paraId="0786AB6B" w14:textId="77777777" w:rsidTr="00646F86">
        <w:trPr>
          <w:cnfStyle w:val="100000000000" w:firstRow="1" w:lastRow="0" w:firstColumn="0" w:lastColumn="0" w:oddVBand="0" w:evenVBand="0" w:oddHBand="0" w:evenHBand="0" w:firstRowFirstColumn="0" w:firstRowLastColumn="0" w:lastRowFirstColumn="0" w:lastRowLastColumn="0"/>
        </w:trPr>
        <w:tc>
          <w:tcPr>
            <w:tcW w:w="4508" w:type="dxa"/>
          </w:tcPr>
          <w:p w14:paraId="4F144107" w14:textId="203D6E25" w:rsidR="00713C53" w:rsidRDefault="00713C53" w:rsidP="00646F86">
            <w:pPr>
              <w:pStyle w:val="Tabletext"/>
            </w:pPr>
            <w:r>
              <w:t>AAI Indicator</w:t>
            </w:r>
          </w:p>
        </w:tc>
        <w:tc>
          <w:tcPr>
            <w:tcW w:w="4508" w:type="dxa"/>
          </w:tcPr>
          <w:p w14:paraId="570F784B" w14:textId="7ED13B2B" w:rsidR="00713C53" w:rsidRDefault="00713C53" w:rsidP="00646F86">
            <w:pPr>
              <w:pStyle w:val="Tabletext"/>
            </w:pPr>
            <w:r>
              <w:t>PAF Indicator</w:t>
            </w:r>
          </w:p>
        </w:tc>
      </w:tr>
      <w:tr w:rsidR="00713C53" w14:paraId="6A1E7D18" w14:textId="77777777" w:rsidTr="00646F86">
        <w:tc>
          <w:tcPr>
            <w:tcW w:w="0" w:type="dxa"/>
          </w:tcPr>
          <w:p w14:paraId="546AD700" w14:textId="712C035D" w:rsidR="00713C53" w:rsidRDefault="00FB5F6E" w:rsidP="00646F86">
            <w:pPr>
              <w:pStyle w:val="Tabletext"/>
              <w:ind w:left="736" w:hanging="709"/>
            </w:pPr>
            <w:r>
              <w:t>OP</w:t>
            </w:r>
            <w:r w:rsidR="00842690">
              <w:t xml:space="preserve"> 9.1</w:t>
            </w:r>
            <w:r w:rsidR="00BA7504">
              <w:tab/>
            </w:r>
            <w:r w:rsidR="00713C53" w:rsidRPr="00403E86">
              <w:t>Number of Australians and Indonesian organisations engaged in AAI activities that promote collaboration Australia and Indonesia</w:t>
            </w:r>
          </w:p>
        </w:tc>
        <w:tc>
          <w:tcPr>
            <w:tcW w:w="0" w:type="dxa"/>
          </w:tcPr>
          <w:p w14:paraId="21C6FE82" w14:textId="16E84605" w:rsidR="00713C53" w:rsidRDefault="00EE523C" w:rsidP="00646F86">
            <w:pPr>
              <w:pStyle w:val="Tabletext"/>
              <w:tabs>
                <w:tab w:val="left" w:pos="623"/>
              </w:tabs>
              <w:ind w:left="623" w:hanging="623"/>
            </w:pPr>
            <w:r>
              <w:t>3.3.1</w:t>
            </w:r>
            <w:r w:rsidR="00BA7504">
              <w:tab/>
            </w:r>
            <w:r w:rsidR="00713C53">
              <w:t xml:space="preserve">Number of engagements demonstrating Australian and Indonesian </w:t>
            </w:r>
            <w:r w:rsidR="0002592A">
              <w:t>public sector institution linkages</w:t>
            </w:r>
          </w:p>
        </w:tc>
      </w:tr>
    </w:tbl>
    <w:p w14:paraId="5BE9A3C7" w14:textId="1B36DB8A" w:rsidR="14ECA21B" w:rsidRDefault="14ECA21B" w:rsidP="633D969B">
      <w:pPr>
        <w:spacing w:before="240" w:after="240"/>
      </w:pPr>
      <w:r w:rsidRPr="7801E00C">
        <w:rPr>
          <w:rFonts w:ascii="Aptos" w:eastAsia="Aptos" w:hAnsi="Aptos" w:cs="Aptos"/>
        </w:rPr>
        <w:t>Efficiency gains have also been observed through the shift from resource</w:t>
      </w:r>
      <w:r w:rsidR="003F4EBF" w:rsidRPr="7801E00C">
        <w:rPr>
          <w:rFonts w:ascii="Aptos" w:eastAsia="Aptos" w:hAnsi="Aptos" w:cs="Aptos"/>
        </w:rPr>
        <w:t>–</w:t>
      </w:r>
      <w:r w:rsidRPr="7801E00C">
        <w:rPr>
          <w:rFonts w:ascii="Aptos" w:eastAsia="Aptos" w:hAnsi="Aptos" w:cs="Aptos"/>
        </w:rPr>
        <w:t>intensive sectoral studies to more agile, in</w:t>
      </w:r>
      <w:r w:rsidR="003F4EBF" w:rsidRPr="7801E00C">
        <w:rPr>
          <w:rFonts w:ascii="Aptos" w:eastAsia="Aptos" w:hAnsi="Aptos" w:cs="Aptos"/>
        </w:rPr>
        <w:t>–</w:t>
      </w:r>
      <w:r w:rsidRPr="7801E00C">
        <w:rPr>
          <w:rFonts w:ascii="Aptos" w:eastAsia="Aptos" w:hAnsi="Aptos" w:cs="Aptos"/>
        </w:rPr>
        <w:t>time analysis that supports timely decision</w:t>
      </w:r>
      <w:r w:rsidR="003F4EBF" w:rsidRPr="7801E00C">
        <w:rPr>
          <w:rFonts w:ascii="Aptos" w:eastAsia="Aptos" w:hAnsi="Aptos" w:cs="Aptos"/>
        </w:rPr>
        <w:t>–</w:t>
      </w:r>
      <w:r w:rsidRPr="7801E00C">
        <w:rPr>
          <w:rFonts w:ascii="Aptos" w:eastAsia="Aptos" w:hAnsi="Aptos" w:cs="Aptos"/>
        </w:rPr>
        <w:t>making. As noted by the AAI MEL team, reflection workshops now play a central role in launching the annual reporting cycle, while thematic evaluations and stakeholder consultations inform real</w:t>
      </w:r>
      <w:r w:rsidR="003F4EBF" w:rsidRPr="7801E00C">
        <w:rPr>
          <w:rFonts w:ascii="Aptos" w:eastAsia="Aptos" w:hAnsi="Aptos" w:cs="Aptos"/>
        </w:rPr>
        <w:t>–</w:t>
      </w:r>
      <w:r w:rsidRPr="7801E00C">
        <w:rPr>
          <w:rFonts w:ascii="Aptos" w:eastAsia="Aptos" w:hAnsi="Aptos" w:cs="Aptos"/>
        </w:rPr>
        <w:t>time program adjustments. There is still room to enhance integration with DFAT’s thematic reporting needs</w:t>
      </w:r>
      <w:r w:rsidR="00AF31C7" w:rsidRPr="7801E00C">
        <w:rPr>
          <w:rFonts w:ascii="Aptos" w:eastAsia="Aptos" w:hAnsi="Aptos" w:cs="Aptos"/>
        </w:rPr>
        <w:t xml:space="preserve"> – </w:t>
      </w:r>
      <w:r w:rsidRPr="7801E00C">
        <w:rPr>
          <w:rFonts w:ascii="Aptos" w:eastAsia="Aptos" w:hAnsi="Aptos" w:cs="Aptos"/>
        </w:rPr>
        <w:t>particularly in climate change</w:t>
      </w:r>
      <w:r w:rsidR="00AF31C7" w:rsidRPr="7801E00C">
        <w:rPr>
          <w:rFonts w:ascii="Aptos" w:eastAsia="Aptos" w:hAnsi="Aptos" w:cs="Aptos"/>
        </w:rPr>
        <w:t xml:space="preserve"> – </w:t>
      </w:r>
      <w:r w:rsidRPr="7801E00C">
        <w:rPr>
          <w:rFonts w:ascii="Aptos" w:eastAsia="Aptos" w:hAnsi="Aptos" w:cs="Aptos"/>
        </w:rPr>
        <w:t xml:space="preserve">by introducing </w:t>
      </w:r>
      <w:r w:rsidRPr="009C23BE">
        <w:rPr>
          <w:rFonts w:ascii="Aptos" w:eastAsia="Aptos" w:hAnsi="Aptos" w:cs="Aptos"/>
        </w:rPr>
        <w:t>more climate</w:t>
      </w:r>
      <w:r w:rsidR="003F4EBF" w:rsidRPr="009C23BE">
        <w:rPr>
          <w:rFonts w:ascii="Aptos" w:eastAsia="Aptos" w:hAnsi="Aptos" w:cs="Aptos"/>
        </w:rPr>
        <w:t>–</w:t>
      </w:r>
      <w:r w:rsidRPr="009C23BE">
        <w:rPr>
          <w:rFonts w:ascii="Aptos" w:eastAsia="Aptos" w:hAnsi="Aptos" w:cs="Aptos"/>
        </w:rPr>
        <w:t>specific indicators and linking MEL data with DFAT’s climate finance and outcomes frameworks.</w:t>
      </w:r>
    </w:p>
    <w:p w14:paraId="581A92FA" w14:textId="313F963F" w:rsidR="633D969B" w:rsidRDefault="14ECA21B" w:rsidP="00FD56BF">
      <w:pPr>
        <w:spacing w:before="240" w:after="240"/>
      </w:pPr>
      <w:r w:rsidRPr="633D969B">
        <w:rPr>
          <w:rFonts w:ascii="Aptos" w:eastAsia="Aptos" w:hAnsi="Aptos" w:cs="Aptos"/>
        </w:rPr>
        <w:t>AAI’s MEL strategy is efficient, responsive</w:t>
      </w:r>
      <w:r w:rsidR="0045070F">
        <w:rPr>
          <w:rFonts w:ascii="Aptos" w:eastAsia="Aptos" w:hAnsi="Aptos" w:cs="Aptos"/>
        </w:rPr>
        <w:t xml:space="preserve"> </w:t>
      </w:r>
      <w:r w:rsidRPr="633D969B">
        <w:rPr>
          <w:rFonts w:ascii="Aptos" w:eastAsia="Aptos" w:hAnsi="Aptos" w:cs="Aptos"/>
        </w:rPr>
        <w:t>and increasingly integrated with DFAT’s global and bilateral performance systems. It supports a culture of learning and adaptation and offers a robust platform for cross</w:t>
      </w:r>
      <w:r w:rsidR="003F4EBF">
        <w:rPr>
          <w:rFonts w:ascii="Aptos" w:eastAsia="Aptos" w:hAnsi="Aptos" w:cs="Aptos"/>
        </w:rPr>
        <w:t>–</w:t>
      </w:r>
      <w:r w:rsidRPr="633D969B">
        <w:rPr>
          <w:rFonts w:ascii="Aptos" w:eastAsia="Aptos" w:hAnsi="Aptos" w:cs="Aptos"/>
        </w:rPr>
        <w:t>framework alignment</w:t>
      </w:r>
      <w:r w:rsidR="002F39B2">
        <w:rPr>
          <w:rFonts w:ascii="Aptos" w:eastAsia="Aptos" w:hAnsi="Aptos" w:cs="Aptos"/>
        </w:rPr>
        <w:t xml:space="preserve"> </w:t>
      </w:r>
      <w:r w:rsidR="00FD56BF">
        <w:rPr>
          <w:rFonts w:ascii="Aptos" w:eastAsia="Aptos" w:hAnsi="Aptos" w:cs="Aptos"/>
        </w:rPr>
        <w:t xml:space="preserve">– </w:t>
      </w:r>
      <w:r w:rsidRPr="633D969B">
        <w:rPr>
          <w:rFonts w:ascii="Aptos" w:eastAsia="Aptos" w:hAnsi="Aptos" w:cs="Aptos"/>
        </w:rPr>
        <w:t>while future integration on emerging priorities such as climate change remains an area for targeted strengthening.</w:t>
      </w:r>
    </w:p>
    <w:p w14:paraId="7CC3F6AA" w14:textId="03D04038" w:rsidR="000E1623" w:rsidRDefault="00D55A8D" w:rsidP="00DC016C">
      <w:pPr>
        <w:pStyle w:val="Heading3-NoNumber"/>
        <w:spacing w:line="264" w:lineRule="auto"/>
      </w:pPr>
      <w:bookmarkStart w:id="111" w:name="_Toc998835943"/>
      <w:r>
        <w:t>Lessons learned</w:t>
      </w:r>
      <w:bookmarkEnd w:id="111"/>
    </w:p>
    <w:p w14:paraId="10B8C88B" w14:textId="647F4464" w:rsidR="005B52E1" w:rsidRDefault="003D08D2" w:rsidP="00E930E7">
      <w:r>
        <w:t>AAI</w:t>
      </w:r>
      <w:r w:rsidR="00994290">
        <w:t xml:space="preserve">’s </w:t>
      </w:r>
      <w:r w:rsidR="005A5889" w:rsidRPr="00E6026C">
        <w:rPr>
          <w:b/>
          <w:bCs/>
        </w:rPr>
        <w:t>governance</w:t>
      </w:r>
      <w:r w:rsidR="00994290" w:rsidRPr="00E6026C">
        <w:rPr>
          <w:b/>
          <w:bCs/>
        </w:rPr>
        <w:t xml:space="preserve"> and oversight</w:t>
      </w:r>
      <w:r w:rsidR="00994290">
        <w:t xml:space="preserve"> </w:t>
      </w:r>
      <w:r w:rsidR="005A5889">
        <w:t>arrangement</w:t>
      </w:r>
      <w:r w:rsidR="00611287">
        <w:t>s</w:t>
      </w:r>
      <w:r w:rsidR="00994290">
        <w:t xml:space="preserve"> are fit</w:t>
      </w:r>
      <w:r w:rsidR="003F4EBF">
        <w:t>–</w:t>
      </w:r>
      <w:r w:rsidR="00994290">
        <w:t>for</w:t>
      </w:r>
      <w:r w:rsidR="003F4EBF">
        <w:t>–</w:t>
      </w:r>
      <w:r w:rsidR="005A5889">
        <w:t>purpose</w:t>
      </w:r>
      <w:r w:rsidR="00994290">
        <w:t xml:space="preserve"> and enable </w:t>
      </w:r>
      <w:r w:rsidR="005A5889">
        <w:t xml:space="preserve">strong </w:t>
      </w:r>
      <w:r w:rsidR="00611287">
        <w:t>engagement</w:t>
      </w:r>
      <w:r w:rsidR="005A5889">
        <w:t xml:space="preserve"> with GOI and across </w:t>
      </w:r>
      <w:r w:rsidR="00611287">
        <w:t xml:space="preserve">DFAT post that </w:t>
      </w:r>
      <w:r w:rsidR="004F544B">
        <w:t xml:space="preserve">support the </w:t>
      </w:r>
      <w:r w:rsidR="00F351F1">
        <w:t>eff</w:t>
      </w:r>
      <w:r w:rsidR="004F544B">
        <w:t>ective delivery of the program.</w:t>
      </w:r>
    </w:p>
    <w:p w14:paraId="3832A06C" w14:textId="3341B52F" w:rsidR="0030497E" w:rsidRDefault="00097670" w:rsidP="00E930E7">
      <w:r>
        <w:t xml:space="preserve">While </w:t>
      </w:r>
      <w:r w:rsidR="004F544B">
        <w:t xml:space="preserve">AAI makes efficient and effective use of </w:t>
      </w:r>
      <w:r w:rsidR="00143985">
        <w:t xml:space="preserve">multiple </w:t>
      </w:r>
      <w:r w:rsidR="00143985" w:rsidRPr="00E6026C">
        <w:rPr>
          <w:b/>
          <w:bCs/>
        </w:rPr>
        <w:t>communication</w:t>
      </w:r>
      <w:r w:rsidR="00143985">
        <w:t xml:space="preserve"> channels</w:t>
      </w:r>
      <w:r>
        <w:t xml:space="preserve">, some </w:t>
      </w:r>
      <w:r w:rsidR="004E3698">
        <w:t xml:space="preserve">communications </w:t>
      </w:r>
      <w:r w:rsidR="003D33E1">
        <w:t>related to</w:t>
      </w:r>
      <w:r w:rsidR="004E3698">
        <w:t xml:space="preserve"> </w:t>
      </w:r>
      <w:r w:rsidR="00E7684A">
        <w:t>time</w:t>
      </w:r>
      <w:r w:rsidR="003F4EBF">
        <w:t>–</w:t>
      </w:r>
      <w:r w:rsidR="00E7684A">
        <w:t xml:space="preserve">critical </w:t>
      </w:r>
      <w:r w:rsidR="00AD7437">
        <w:t xml:space="preserve">activities </w:t>
      </w:r>
      <w:r w:rsidR="00E7684A">
        <w:t>could be provide</w:t>
      </w:r>
      <w:r w:rsidR="00AD7437">
        <w:t xml:space="preserve">d with </w:t>
      </w:r>
      <w:r w:rsidR="008033B0">
        <w:t>more</w:t>
      </w:r>
      <w:r w:rsidR="00AD7437">
        <w:t xml:space="preserve"> lead time</w:t>
      </w:r>
      <w:r w:rsidR="0030497E">
        <w:t xml:space="preserve"> to </w:t>
      </w:r>
      <w:r w:rsidR="00656AC0">
        <w:t>utilise effectively</w:t>
      </w:r>
      <w:r w:rsidR="00205602">
        <w:t xml:space="preserve">. </w:t>
      </w:r>
    </w:p>
    <w:p w14:paraId="67111086" w14:textId="6C156721" w:rsidR="002C3AEA" w:rsidRPr="000064EC" w:rsidRDefault="002C3AEA" w:rsidP="3881AE82">
      <w:pPr>
        <w:pStyle w:val="RecommendationIndented"/>
        <w:rPr>
          <w:b/>
        </w:rPr>
      </w:pPr>
      <w:r w:rsidRPr="3881AE82">
        <w:rPr>
          <w:b/>
        </w:rPr>
        <w:t>Recommendation 1</w:t>
      </w:r>
      <w:r w:rsidR="04C9B5C0" w:rsidRPr="3881AE82">
        <w:rPr>
          <w:b/>
        </w:rPr>
        <w:t>1</w:t>
      </w:r>
    </w:p>
    <w:p w14:paraId="14B3DF31" w14:textId="5453FFFE" w:rsidR="002C3AEA" w:rsidRPr="000064EC" w:rsidRDefault="002C3AEA" w:rsidP="002C3AEA">
      <w:pPr>
        <w:pStyle w:val="RecommdedIndentbody"/>
      </w:pPr>
      <w:r>
        <w:t>Ensure that communication products such as the annual calendar of short courses and social media content is disseminated</w:t>
      </w:r>
      <w:r w:rsidR="5CF9BB2E">
        <w:t xml:space="preserve"> to stakeholders across DFAT</w:t>
      </w:r>
      <w:r>
        <w:t xml:space="preserve"> with as much notice as possible.</w:t>
      </w:r>
    </w:p>
    <w:p w14:paraId="53860D9A" w14:textId="11174E14" w:rsidR="002C3AEA" w:rsidRDefault="00513FB3" w:rsidP="002C3AEA">
      <w:r>
        <w:t>Notwithstanding the significant increases in cost incurred by the program,</w:t>
      </w:r>
      <w:r w:rsidR="00465200">
        <w:t xml:space="preserve"> </w:t>
      </w:r>
      <w:r w:rsidR="00E83E24">
        <w:t>t</w:t>
      </w:r>
      <w:r w:rsidR="00465200">
        <w:t>he</w:t>
      </w:r>
      <w:r w:rsidR="002C3AEA">
        <w:t xml:space="preserve"> AAI program and capability can be leveraged to expand the scope of the AAI program in a </w:t>
      </w:r>
      <w:r w:rsidR="002C3AEA" w:rsidRPr="00B72AA1">
        <w:rPr>
          <w:b/>
          <w:bCs/>
        </w:rPr>
        <w:t>cost</w:t>
      </w:r>
      <w:r w:rsidR="002C3AEA">
        <w:rPr>
          <w:b/>
          <w:bCs/>
        </w:rPr>
        <w:t>–</w:t>
      </w:r>
      <w:r w:rsidR="002C3AEA" w:rsidRPr="00B72AA1">
        <w:rPr>
          <w:b/>
          <w:bCs/>
        </w:rPr>
        <w:t>efficient</w:t>
      </w:r>
      <w:r w:rsidR="002C3AEA">
        <w:t xml:space="preserve"> manner, particularly with modalities co–funded by GOI or DFAT development programs. Short courses offer benefits to both the AAI program and to short course partners, and there is scope for AAI to offer additional short courses.</w:t>
      </w:r>
    </w:p>
    <w:p w14:paraId="58C4ACA1" w14:textId="1D786584" w:rsidR="002C3AEA" w:rsidRDefault="002C3AEA" w:rsidP="002C3AEA">
      <w:r>
        <w:t xml:space="preserve">AAI has been able to achieve cost savings through refinements in the delivery of elements of program modalities, and other may be considered. There are opportunities in relation to the use of online methods for the delivery of activities such as selection and course delivery and in utilising in–Indonesia delivery modalities, but these can result in </w:t>
      </w:r>
      <w:proofErr w:type="gramStart"/>
      <w:r>
        <w:t>trade–offs</w:t>
      </w:r>
      <w:proofErr w:type="gramEnd"/>
      <w:r>
        <w:t xml:space="preserve"> in terms of program outcomes, such as the decision to not provide </w:t>
      </w:r>
      <w:r>
        <w:lastRenderedPageBreak/>
        <w:t>interpretation services for short course participants. Future changes or developments will require a careful and detailed assessment of value for money principles on a case–by–case basis</w:t>
      </w:r>
      <w:r w:rsidR="00E528DE">
        <w:t>, together with ongoing monitoring of cost increase</w:t>
      </w:r>
      <w:r w:rsidR="00B96D42">
        <w:t>s</w:t>
      </w:r>
      <w:r w:rsidR="00E528DE">
        <w:t xml:space="preserve"> overall so that any cost savings are not diminished by overall growth in costs.</w:t>
      </w:r>
    </w:p>
    <w:p w14:paraId="4085372E" w14:textId="19362AEB" w:rsidR="529E62E2" w:rsidRDefault="44D8D9BB" w:rsidP="330B3463">
      <w:pPr>
        <w:spacing w:before="240" w:after="240"/>
        <w:rPr>
          <w:rFonts w:ascii="Aptos" w:eastAsia="Aptos" w:hAnsi="Aptos" w:cs="Aptos"/>
        </w:rPr>
      </w:pPr>
      <w:r w:rsidRPr="330B3463">
        <w:rPr>
          <w:rFonts w:ascii="Aptos" w:eastAsia="Aptos" w:hAnsi="Aptos" w:cs="Aptos"/>
        </w:rPr>
        <w:t xml:space="preserve">The current phase of AAI demonstrates that a strong internal </w:t>
      </w:r>
      <w:r w:rsidRPr="00B72AA1">
        <w:rPr>
          <w:rFonts w:ascii="Aptos" w:eastAsia="Aptos" w:hAnsi="Aptos" w:cs="Aptos"/>
          <w:b/>
          <w:bCs/>
        </w:rPr>
        <w:t>MEL system</w:t>
      </w:r>
      <w:r w:rsidR="001E2739">
        <w:rPr>
          <w:rFonts w:ascii="Aptos" w:eastAsia="Aptos" w:hAnsi="Aptos" w:cs="Aptos"/>
        </w:rPr>
        <w:t xml:space="preserve">, </w:t>
      </w:r>
      <w:r w:rsidRPr="330B3463">
        <w:rPr>
          <w:rFonts w:ascii="Aptos" w:eastAsia="Aptos" w:hAnsi="Aptos" w:cs="Aptos"/>
        </w:rPr>
        <w:t>when grounded in clear logic, flexible tools and real</w:t>
      </w:r>
      <w:r w:rsidR="003F4EBF">
        <w:rPr>
          <w:rFonts w:ascii="Aptos" w:eastAsia="Aptos" w:hAnsi="Aptos" w:cs="Aptos"/>
        </w:rPr>
        <w:t>–</w:t>
      </w:r>
      <w:r w:rsidRPr="330B3463">
        <w:rPr>
          <w:rFonts w:ascii="Aptos" w:eastAsia="Aptos" w:hAnsi="Aptos" w:cs="Aptos"/>
        </w:rPr>
        <w:t>time data</w:t>
      </w:r>
      <w:r w:rsidR="001E2739">
        <w:rPr>
          <w:rFonts w:ascii="Aptos" w:eastAsia="Aptos" w:hAnsi="Aptos" w:cs="Aptos"/>
        </w:rPr>
        <w:t xml:space="preserve">, </w:t>
      </w:r>
      <w:r w:rsidRPr="330B3463">
        <w:rPr>
          <w:rFonts w:ascii="Aptos" w:eastAsia="Aptos" w:hAnsi="Aptos" w:cs="Aptos"/>
        </w:rPr>
        <w:t>can significantly enhance program responsiveness and learning. AAI’s MEL framework has matured into a well</w:t>
      </w:r>
      <w:r w:rsidR="003F4EBF">
        <w:rPr>
          <w:rFonts w:ascii="Aptos" w:eastAsia="Aptos" w:hAnsi="Aptos" w:cs="Aptos"/>
        </w:rPr>
        <w:t>–</w:t>
      </w:r>
      <w:r w:rsidRPr="330B3463">
        <w:rPr>
          <w:rFonts w:ascii="Aptos" w:eastAsia="Aptos" w:hAnsi="Aptos" w:cs="Aptos"/>
        </w:rPr>
        <w:t>functioning and adaptive system, enabling the program to capture outputs and outcomes across its diverse modalities, including long</w:t>
      </w:r>
      <w:r w:rsidR="003F4EBF">
        <w:rPr>
          <w:rFonts w:ascii="Aptos" w:eastAsia="Aptos" w:hAnsi="Aptos" w:cs="Aptos"/>
        </w:rPr>
        <w:t>–</w:t>
      </w:r>
      <w:r w:rsidRPr="330B3463">
        <w:rPr>
          <w:rFonts w:ascii="Aptos" w:eastAsia="Aptos" w:hAnsi="Aptos" w:cs="Aptos"/>
        </w:rPr>
        <w:t xml:space="preserve">term awards and short courses. </w:t>
      </w:r>
      <w:r w:rsidRPr="1BB5D720">
        <w:rPr>
          <w:rFonts w:ascii="Aptos" w:eastAsia="Aptos" w:hAnsi="Aptos" w:cs="Aptos"/>
        </w:rPr>
        <w:t xml:space="preserve">The use of a </w:t>
      </w:r>
      <w:r w:rsidR="72A83350" w:rsidRPr="1BB5D720">
        <w:rPr>
          <w:rFonts w:ascii="Aptos" w:eastAsia="Aptos" w:hAnsi="Aptos" w:cs="Aptos"/>
        </w:rPr>
        <w:t>m</w:t>
      </w:r>
      <w:r w:rsidRPr="1BB5D720">
        <w:rPr>
          <w:rFonts w:ascii="Aptos" w:eastAsia="Aptos" w:hAnsi="Aptos" w:cs="Aptos"/>
        </w:rPr>
        <w:t xml:space="preserve">anagement </w:t>
      </w:r>
      <w:r w:rsidR="50AE423B" w:rsidRPr="1BB5D720">
        <w:rPr>
          <w:rFonts w:ascii="Aptos" w:eastAsia="Aptos" w:hAnsi="Aptos" w:cs="Aptos"/>
        </w:rPr>
        <w:t>i</w:t>
      </w:r>
      <w:r w:rsidRPr="1BB5D720">
        <w:rPr>
          <w:rFonts w:ascii="Aptos" w:eastAsia="Aptos" w:hAnsi="Aptos" w:cs="Aptos"/>
        </w:rPr>
        <w:t xml:space="preserve">nformation </w:t>
      </w:r>
      <w:r w:rsidR="784AE5AB" w:rsidRPr="1BB5D720">
        <w:rPr>
          <w:rFonts w:ascii="Aptos" w:eastAsia="Aptos" w:hAnsi="Aptos" w:cs="Aptos"/>
        </w:rPr>
        <w:t>s</w:t>
      </w:r>
      <w:r w:rsidRPr="330B3463">
        <w:rPr>
          <w:rFonts w:ascii="Aptos" w:eastAsia="Aptos" w:hAnsi="Aptos" w:cs="Aptos"/>
        </w:rPr>
        <w:t>ystem, regular data collection across 45 performance indicators, and iterative program reflection sessions have supported evidence</w:t>
      </w:r>
      <w:r w:rsidR="003F4EBF">
        <w:rPr>
          <w:rFonts w:ascii="Aptos" w:eastAsia="Aptos" w:hAnsi="Aptos" w:cs="Aptos"/>
        </w:rPr>
        <w:t>–</w:t>
      </w:r>
      <w:r w:rsidRPr="330B3463">
        <w:rPr>
          <w:rFonts w:ascii="Aptos" w:eastAsia="Aptos" w:hAnsi="Aptos" w:cs="Aptos"/>
        </w:rPr>
        <w:t>based adjustments and strengthened internal accountability.</w:t>
      </w:r>
    </w:p>
    <w:p w14:paraId="5E159014" w14:textId="0F5BB865" w:rsidR="00B333CF" w:rsidRPr="009C19B1" w:rsidRDefault="44D8D9BB" w:rsidP="7801E00C">
      <w:pPr>
        <w:spacing w:before="240" w:after="240"/>
        <w:rPr>
          <w:rFonts w:ascii="Aptos" w:eastAsia="Aptos" w:hAnsi="Aptos" w:cs="Aptos"/>
          <w:i/>
          <w:iCs/>
        </w:rPr>
      </w:pPr>
      <w:r w:rsidRPr="21BF214B">
        <w:rPr>
          <w:rFonts w:ascii="Aptos" w:eastAsia="Aptos" w:hAnsi="Aptos" w:cs="Aptos"/>
        </w:rPr>
        <w:t>However, as expectations for reporting and strategic alignment increase</w:t>
      </w:r>
      <w:r w:rsidR="003C4A24" w:rsidRPr="21BF214B">
        <w:rPr>
          <w:rFonts w:ascii="Aptos" w:eastAsia="Aptos" w:hAnsi="Aptos" w:cs="Aptos"/>
        </w:rPr>
        <w:t xml:space="preserve">, </w:t>
      </w:r>
      <w:r w:rsidRPr="21BF214B">
        <w:rPr>
          <w:rFonts w:ascii="Aptos" w:eastAsia="Aptos" w:hAnsi="Aptos" w:cs="Aptos"/>
        </w:rPr>
        <w:t>particularly under DFAT’s global and bilateral frameworks</w:t>
      </w:r>
      <w:r w:rsidR="003C4A24" w:rsidRPr="21BF214B">
        <w:rPr>
          <w:rFonts w:ascii="Aptos" w:eastAsia="Aptos" w:hAnsi="Aptos" w:cs="Aptos"/>
        </w:rPr>
        <w:t xml:space="preserve">, </w:t>
      </w:r>
      <w:r w:rsidRPr="21BF214B">
        <w:rPr>
          <w:rFonts w:ascii="Aptos" w:eastAsia="Aptos" w:hAnsi="Aptos" w:cs="Aptos"/>
        </w:rPr>
        <w:t>AAI’s MEL system must evolve from being a program</w:t>
      </w:r>
      <w:r w:rsidR="003F4EBF" w:rsidRPr="21BF214B">
        <w:rPr>
          <w:rFonts w:ascii="Aptos" w:eastAsia="Aptos" w:hAnsi="Aptos" w:cs="Aptos"/>
        </w:rPr>
        <w:t>–</w:t>
      </w:r>
      <w:r w:rsidRPr="21BF214B">
        <w:rPr>
          <w:rFonts w:ascii="Aptos" w:eastAsia="Aptos" w:hAnsi="Aptos" w:cs="Aptos"/>
        </w:rPr>
        <w:t xml:space="preserve">centric tool to a platform for integrated performance reporting. Current </w:t>
      </w:r>
      <w:r w:rsidR="00D62FD3" w:rsidRPr="21BF214B">
        <w:rPr>
          <w:rFonts w:ascii="Aptos" w:eastAsia="Aptos" w:hAnsi="Aptos" w:cs="Aptos"/>
        </w:rPr>
        <w:t xml:space="preserve">AAI </w:t>
      </w:r>
      <w:r w:rsidRPr="21BF214B">
        <w:rPr>
          <w:rFonts w:ascii="Aptos" w:eastAsia="Aptos" w:hAnsi="Aptos" w:cs="Aptos"/>
        </w:rPr>
        <w:t xml:space="preserve">MEL practices are strong for internal reflection </w:t>
      </w:r>
      <w:r w:rsidR="0091319A" w:rsidRPr="21BF214B">
        <w:rPr>
          <w:rFonts w:ascii="Aptos" w:eastAsia="Aptos" w:hAnsi="Aptos" w:cs="Aptos"/>
        </w:rPr>
        <w:t>and</w:t>
      </w:r>
      <w:r w:rsidR="00D62FD3" w:rsidRPr="21BF214B">
        <w:rPr>
          <w:rFonts w:ascii="Aptos" w:eastAsia="Aptos" w:hAnsi="Aptos" w:cs="Aptos"/>
        </w:rPr>
        <w:t xml:space="preserve"> are</w:t>
      </w:r>
      <w:r w:rsidR="0091319A" w:rsidRPr="21BF214B">
        <w:rPr>
          <w:rFonts w:ascii="Aptos" w:eastAsia="Aptos" w:hAnsi="Aptos" w:cs="Aptos"/>
        </w:rPr>
        <w:t xml:space="preserve"> broadly aligned with the Australia Awards Global Framework</w:t>
      </w:r>
      <w:r w:rsidR="00137BBA" w:rsidRPr="21BF214B">
        <w:rPr>
          <w:rFonts w:ascii="Aptos" w:eastAsia="Aptos" w:hAnsi="Aptos" w:cs="Aptos"/>
        </w:rPr>
        <w:t xml:space="preserve">. </w:t>
      </w:r>
      <w:r w:rsidR="00D62FD3" w:rsidRPr="21BF214B">
        <w:rPr>
          <w:rFonts w:ascii="Aptos" w:eastAsia="Aptos" w:hAnsi="Aptos" w:cs="Aptos"/>
        </w:rPr>
        <w:t>However,</w:t>
      </w:r>
      <w:r w:rsidR="00137BBA" w:rsidRPr="21BF214B">
        <w:rPr>
          <w:rFonts w:ascii="Aptos" w:eastAsia="Aptos" w:hAnsi="Aptos" w:cs="Aptos"/>
        </w:rPr>
        <w:t xml:space="preserve"> AAI’s approach to MEL is</w:t>
      </w:r>
      <w:r w:rsidRPr="21BF214B">
        <w:rPr>
          <w:rFonts w:ascii="Aptos" w:eastAsia="Aptos" w:hAnsi="Aptos" w:cs="Aptos"/>
        </w:rPr>
        <w:t xml:space="preserve"> less systematically aligned with the </w:t>
      </w:r>
      <w:r w:rsidR="3B9F96EE" w:rsidRPr="21BF214B">
        <w:rPr>
          <w:rFonts w:ascii="Aptos" w:eastAsia="Aptos" w:hAnsi="Aptos" w:cs="Aptos"/>
        </w:rPr>
        <w:t>Indonesia</w:t>
      </w:r>
      <w:r w:rsidR="003F4EBF" w:rsidRPr="21BF214B">
        <w:rPr>
          <w:rFonts w:ascii="Aptos" w:eastAsia="Aptos" w:hAnsi="Aptos" w:cs="Aptos"/>
        </w:rPr>
        <w:t>–</w:t>
      </w:r>
      <w:r w:rsidR="3B9F96EE" w:rsidRPr="21BF214B">
        <w:rPr>
          <w:rFonts w:ascii="Aptos" w:eastAsia="Aptos" w:hAnsi="Aptos" w:cs="Aptos"/>
        </w:rPr>
        <w:t xml:space="preserve">Australia </w:t>
      </w:r>
      <w:r w:rsidRPr="21BF214B">
        <w:rPr>
          <w:rFonts w:ascii="Aptos" w:eastAsia="Aptos" w:hAnsi="Aptos" w:cs="Aptos"/>
        </w:rPr>
        <w:t>DPP and DFAT thematic priorities such as climate change and GEDSI. For example, while AAI has begun tracking climate</w:t>
      </w:r>
      <w:r w:rsidR="003F4EBF" w:rsidRPr="21BF214B">
        <w:rPr>
          <w:rFonts w:ascii="Aptos" w:eastAsia="Aptos" w:hAnsi="Aptos" w:cs="Aptos"/>
        </w:rPr>
        <w:t>–</w:t>
      </w:r>
      <w:r w:rsidRPr="21BF214B">
        <w:rPr>
          <w:rFonts w:ascii="Aptos" w:eastAsia="Aptos" w:hAnsi="Aptos" w:cs="Aptos"/>
        </w:rPr>
        <w:t>relevant scholar data, this information is not yet integrated into the core MEL logic, making it difficult to demonstrate programmatic contributions to Australia’s climate development goals</w:t>
      </w:r>
      <w:r w:rsidR="004D6D06" w:rsidRPr="21BF214B">
        <w:rPr>
          <w:rFonts w:ascii="Aptos" w:eastAsia="Aptos" w:hAnsi="Aptos" w:cs="Aptos"/>
          <w:i/>
          <w:iCs/>
        </w:rPr>
        <w:t>.</w:t>
      </w:r>
    </w:p>
    <w:p w14:paraId="2517E20D" w14:textId="34BF61A6" w:rsidR="529E62E2" w:rsidRDefault="44D8D9BB" w:rsidP="330B3463">
      <w:pPr>
        <w:spacing w:before="240" w:after="240"/>
        <w:rPr>
          <w:rFonts w:ascii="Aptos" w:eastAsia="Aptos" w:hAnsi="Aptos" w:cs="Aptos"/>
        </w:rPr>
      </w:pPr>
      <w:r w:rsidRPr="7801E00C">
        <w:rPr>
          <w:rFonts w:ascii="Aptos" w:eastAsia="Aptos" w:hAnsi="Aptos" w:cs="Aptos"/>
        </w:rPr>
        <w:t>A key lesson is the need for improved interoperability and consistency across systems. By adopting standardised indicators on cross</w:t>
      </w:r>
      <w:r w:rsidR="003F4EBF" w:rsidRPr="7801E00C">
        <w:rPr>
          <w:rFonts w:ascii="Aptos" w:eastAsia="Aptos" w:hAnsi="Aptos" w:cs="Aptos"/>
        </w:rPr>
        <w:t>–</w:t>
      </w:r>
      <w:r w:rsidRPr="7801E00C">
        <w:rPr>
          <w:rFonts w:ascii="Aptos" w:eastAsia="Aptos" w:hAnsi="Aptos" w:cs="Aptos"/>
        </w:rPr>
        <w:t>cutting issues like climate and GEDSI, aligning MEL review cycles with DFAT reporting timelines, and enhancing coordination with DFAT</w:t>
      </w:r>
      <w:r w:rsidR="003F4EBF" w:rsidRPr="7801E00C">
        <w:rPr>
          <w:rFonts w:ascii="Aptos" w:eastAsia="Aptos" w:hAnsi="Aptos" w:cs="Aptos"/>
        </w:rPr>
        <w:t>–</w:t>
      </w:r>
      <w:r w:rsidRPr="7801E00C">
        <w:rPr>
          <w:rFonts w:ascii="Aptos" w:eastAsia="Aptos" w:hAnsi="Aptos" w:cs="Aptos"/>
        </w:rPr>
        <w:t>funded initiatives (</w:t>
      </w:r>
      <w:r w:rsidR="004D6D06" w:rsidRPr="7801E00C">
        <w:rPr>
          <w:rFonts w:ascii="Aptos" w:eastAsia="Aptos" w:hAnsi="Aptos" w:cs="Aptos"/>
        </w:rPr>
        <w:t>for example</w:t>
      </w:r>
      <w:r w:rsidRPr="7801E00C">
        <w:rPr>
          <w:rFonts w:ascii="Aptos" w:eastAsia="Aptos" w:hAnsi="Aptos" w:cs="Aptos"/>
        </w:rPr>
        <w:t xml:space="preserve"> climate programs, GEDSI</w:t>
      </w:r>
      <w:r w:rsidR="003F4EBF" w:rsidRPr="7801E00C">
        <w:rPr>
          <w:rFonts w:ascii="Aptos" w:eastAsia="Aptos" w:hAnsi="Aptos" w:cs="Aptos"/>
        </w:rPr>
        <w:t>–</w:t>
      </w:r>
      <w:r w:rsidRPr="7801E00C">
        <w:rPr>
          <w:rFonts w:ascii="Aptos" w:eastAsia="Aptos" w:hAnsi="Aptos" w:cs="Aptos"/>
        </w:rPr>
        <w:t>focused interventions), AAI can create a more cohesive reporting architecture. Additionally, greater emphasis on narrative analysis</w:t>
      </w:r>
      <w:r w:rsidR="00CB55A6" w:rsidRPr="7801E00C">
        <w:rPr>
          <w:rFonts w:ascii="Aptos" w:eastAsia="Aptos" w:hAnsi="Aptos" w:cs="Aptos"/>
        </w:rPr>
        <w:t xml:space="preserve">, </w:t>
      </w:r>
      <w:r w:rsidRPr="7801E00C">
        <w:rPr>
          <w:rFonts w:ascii="Aptos" w:eastAsia="Aptos" w:hAnsi="Aptos" w:cs="Aptos"/>
        </w:rPr>
        <w:t>linking scholar and institutional outcomes to long</w:t>
      </w:r>
      <w:r w:rsidR="003F4EBF" w:rsidRPr="7801E00C">
        <w:rPr>
          <w:rFonts w:ascii="Aptos" w:eastAsia="Aptos" w:hAnsi="Aptos" w:cs="Aptos"/>
        </w:rPr>
        <w:t>–</w:t>
      </w:r>
      <w:r w:rsidRPr="7801E00C">
        <w:rPr>
          <w:rFonts w:ascii="Aptos" w:eastAsia="Aptos" w:hAnsi="Aptos" w:cs="Aptos"/>
        </w:rPr>
        <w:t>term policy objectives</w:t>
      </w:r>
      <w:r w:rsidR="00CB55A6" w:rsidRPr="7801E00C">
        <w:rPr>
          <w:rFonts w:ascii="Aptos" w:eastAsia="Aptos" w:hAnsi="Aptos" w:cs="Aptos"/>
        </w:rPr>
        <w:t xml:space="preserve">, </w:t>
      </w:r>
      <w:r w:rsidRPr="7801E00C">
        <w:rPr>
          <w:rFonts w:ascii="Aptos" w:eastAsia="Aptos" w:hAnsi="Aptos" w:cs="Aptos"/>
        </w:rPr>
        <w:t>will increase the value of MEL data for strategic decision</w:t>
      </w:r>
      <w:r w:rsidR="003F4EBF" w:rsidRPr="7801E00C">
        <w:rPr>
          <w:rFonts w:ascii="Aptos" w:eastAsia="Aptos" w:hAnsi="Aptos" w:cs="Aptos"/>
        </w:rPr>
        <w:t>–</w:t>
      </w:r>
      <w:r w:rsidRPr="7801E00C">
        <w:rPr>
          <w:rFonts w:ascii="Aptos" w:eastAsia="Aptos" w:hAnsi="Aptos" w:cs="Aptos"/>
        </w:rPr>
        <w:t>making.</w:t>
      </w:r>
      <w:r w:rsidR="002013FF">
        <w:rPr>
          <w:rFonts w:ascii="Aptos" w:eastAsia="Aptos" w:hAnsi="Aptos" w:cs="Aptos"/>
        </w:rPr>
        <w:t xml:space="preserve"> An example of this is </w:t>
      </w:r>
      <w:r w:rsidR="00CE0360">
        <w:rPr>
          <w:rFonts w:ascii="Aptos" w:eastAsia="Aptos" w:hAnsi="Aptos" w:cs="Aptos"/>
        </w:rPr>
        <w:t xml:space="preserve">the use of </w:t>
      </w:r>
      <w:r w:rsidR="00842471">
        <w:rPr>
          <w:rFonts w:ascii="Aptos" w:eastAsia="Aptos" w:hAnsi="Aptos" w:cs="Aptos"/>
        </w:rPr>
        <w:t xml:space="preserve">synthesis studies of </w:t>
      </w:r>
      <w:r w:rsidR="006A6BD8">
        <w:rPr>
          <w:rFonts w:ascii="Aptos" w:eastAsia="Aptos" w:hAnsi="Aptos" w:cs="Aptos"/>
        </w:rPr>
        <w:t xml:space="preserve">individual </w:t>
      </w:r>
      <w:r w:rsidR="00842471">
        <w:rPr>
          <w:rFonts w:ascii="Aptos" w:eastAsia="Aptos" w:hAnsi="Aptos" w:cs="Aptos"/>
        </w:rPr>
        <w:t>alumni ‘stories’</w:t>
      </w:r>
      <w:r w:rsidR="006A6BD8">
        <w:rPr>
          <w:rFonts w:ascii="Aptos" w:eastAsia="Aptos" w:hAnsi="Aptos" w:cs="Aptos"/>
        </w:rPr>
        <w:t xml:space="preserve"> to </w:t>
      </w:r>
      <w:r w:rsidR="00A00873">
        <w:rPr>
          <w:rFonts w:ascii="Aptos" w:eastAsia="Aptos" w:hAnsi="Aptos" w:cs="Aptos"/>
        </w:rPr>
        <w:t>demonstrate</w:t>
      </w:r>
      <w:r w:rsidR="006A6BD8">
        <w:rPr>
          <w:rFonts w:ascii="Aptos" w:eastAsia="Aptos" w:hAnsi="Aptos" w:cs="Aptos"/>
        </w:rPr>
        <w:t xml:space="preserve"> the program’s contr</w:t>
      </w:r>
      <w:r w:rsidR="00A00873">
        <w:rPr>
          <w:rFonts w:ascii="Aptos" w:eastAsia="Aptos" w:hAnsi="Aptos" w:cs="Aptos"/>
        </w:rPr>
        <w:t>i</w:t>
      </w:r>
      <w:r w:rsidR="006A6BD8">
        <w:rPr>
          <w:rFonts w:ascii="Aptos" w:eastAsia="Aptos" w:hAnsi="Aptos" w:cs="Aptos"/>
        </w:rPr>
        <w:t>b</w:t>
      </w:r>
      <w:r w:rsidR="00A00873">
        <w:rPr>
          <w:rFonts w:ascii="Aptos" w:eastAsia="Aptos" w:hAnsi="Aptos" w:cs="Aptos"/>
        </w:rPr>
        <w:t>u</w:t>
      </w:r>
      <w:r w:rsidR="006A6BD8">
        <w:rPr>
          <w:rFonts w:ascii="Aptos" w:eastAsia="Aptos" w:hAnsi="Aptos" w:cs="Aptos"/>
        </w:rPr>
        <w:t xml:space="preserve">tion </w:t>
      </w:r>
      <w:r w:rsidR="00A00873">
        <w:rPr>
          <w:rFonts w:ascii="Aptos" w:eastAsia="Aptos" w:hAnsi="Aptos" w:cs="Aptos"/>
        </w:rPr>
        <w:t>to agencies, communities and national development outcomes.</w:t>
      </w:r>
    </w:p>
    <w:p w14:paraId="22EF1086" w14:textId="203FB54D" w:rsidR="00E95256" w:rsidRDefault="00E95256" w:rsidP="3881AE82">
      <w:pPr>
        <w:pStyle w:val="RecommendationIndented"/>
        <w:rPr>
          <w:b/>
        </w:rPr>
      </w:pPr>
      <w:r w:rsidRPr="3881AE82">
        <w:rPr>
          <w:b/>
        </w:rPr>
        <w:t xml:space="preserve">Recommendation </w:t>
      </w:r>
      <w:r w:rsidR="007B3298" w:rsidRPr="3881AE82">
        <w:rPr>
          <w:b/>
        </w:rPr>
        <w:t>1</w:t>
      </w:r>
      <w:r w:rsidR="4026D4DF" w:rsidRPr="3881AE82">
        <w:rPr>
          <w:b/>
        </w:rPr>
        <w:t>2</w:t>
      </w:r>
    </w:p>
    <w:p w14:paraId="4DA4C340" w14:textId="3A9ADB85" w:rsidR="000C5427" w:rsidRDefault="00E95256" w:rsidP="00832BF6">
      <w:pPr>
        <w:pStyle w:val="RecommdedIndentbody"/>
      </w:pPr>
      <w:r w:rsidRPr="00B333CF">
        <w:t>Continue to develop and strengthe</w:t>
      </w:r>
      <w:r>
        <w:t>n</w:t>
      </w:r>
      <w:r w:rsidRPr="00B333CF">
        <w:t xml:space="preserve"> the AAI MEL</w:t>
      </w:r>
      <w:r>
        <w:t xml:space="preserve"> system to </w:t>
      </w:r>
      <w:r w:rsidR="00A41C97">
        <w:t xml:space="preserve">improve alignment and </w:t>
      </w:r>
      <w:r w:rsidR="006635B8">
        <w:t>integration</w:t>
      </w:r>
      <w:r w:rsidR="00CC0D2C">
        <w:t xml:space="preserve"> with DFAT MEL frameworks and systems, </w:t>
      </w:r>
      <w:r w:rsidR="00796519">
        <w:t xml:space="preserve">sharpen and standardise </w:t>
      </w:r>
      <w:r w:rsidR="00FC7DCB">
        <w:t>cross</w:t>
      </w:r>
      <w:r w:rsidR="003F4EBF">
        <w:t>–</w:t>
      </w:r>
      <w:r w:rsidR="00FC7DCB">
        <w:t xml:space="preserve">cutting indicators and </w:t>
      </w:r>
      <w:r w:rsidR="00C44799">
        <w:t xml:space="preserve">strengthen narrative analysis of </w:t>
      </w:r>
      <w:r w:rsidR="000C5427">
        <w:t>outcomes.</w:t>
      </w:r>
    </w:p>
    <w:p w14:paraId="42DC50CE" w14:textId="119F97CF" w:rsidR="00503994" w:rsidRDefault="44D8D9BB" w:rsidP="00067C9F">
      <w:pPr>
        <w:spacing w:before="240" w:after="240"/>
        <w:rPr>
          <w:rFonts w:ascii="Aptos" w:eastAsia="Aptos" w:hAnsi="Aptos" w:cs="Aptos"/>
        </w:rPr>
      </w:pPr>
      <w:r w:rsidRPr="330B3463">
        <w:rPr>
          <w:rFonts w:ascii="Aptos" w:eastAsia="Aptos" w:hAnsi="Aptos" w:cs="Aptos"/>
        </w:rPr>
        <w:t>Finally, MEL capacities across AAI could be further strengthened by leveraging alumni expertise in thematic evaluations, sectoral analysis and joint reviews with DFAT to ensure findings inform not just AAI operations, but broader programmatic and investment</w:t>
      </w:r>
      <w:r w:rsidR="003F4EBF">
        <w:rPr>
          <w:rFonts w:ascii="Aptos" w:eastAsia="Aptos" w:hAnsi="Aptos" w:cs="Aptos"/>
        </w:rPr>
        <w:t>–</w:t>
      </w:r>
      <w:r w:rsidRPr="330B3463">
        <w:rPr>
          <w:rFonts w:ascii="Aptos" w:eastAsia="Aptos" w:hAnsi="Aptos" w:cs="Aptos"/>
        </w:rPr>
        <w:t>level learning. These shifts will allow MEL to serve not only as a tool for improvement, but also as a mechanism to demonstrate AAI’s strategic contribution to both Indonesian development outcomes and Australia’s foreign policy objectives.</w:t>
      </w:r>
      <w:r w:rsidR="00802A4C">
        <w:rPr>
          <w:rFonts w:ascii="Aptos" w:eastAsia="Aptos" w:hAnsi="Aptos" w:cs="Aptos"/>
        </w:rPr>
        <w:t xml:space="preserve"> In </w:t>
      </w:r>
      <w:r w:rsidR="00802A4C">
        <w:rPr>
          <w:rFonts w:ascii="Aptos" w:eastAsia="Aptos" w:hAnsi="Aptos" w:cs="Aptos"/>
        </w:rPr>
        <w:lastRenderedPageBreak/>
        <w:t xml:space="preserve">doing so, AAI can also strengthen its approach to localisation and </w:t>
      </w:r>
      <w:r w:rsidR="00067C9F">
        <w:rPr>
          <w:rFonts w:ascii="Aptos" w:eastAsia="Aptos" w:hAnsi="Aptos" w:cs="Aptos"/>
        </w:rPr>
        <w:t>contextualisation of its MEL activities.</w:t>
      </w:r>
    </w:p>
    <w:p w14:paraId="1C82F0B2" w14:textId="0A449CF2" w:rsidR="00067C9F" w:rsidRPr="00516CC7" w:rsidRDefault="00067C9F" w:rsidP="3881AE82">
      <w:pPr>
        <w:pStyle w:val="RecommendationIndented"/>
        <w:rPr>
          <w:b/>
        </w:rPr>
      </w:pPr>
      <w:r w:rsidRPr="3881AE82">
        <w:rPr>
          <w:b/>
        </w:rPr>
        <w:t xml:space="preserve">Recommendation </w:t>
      </w:r>
      <w:r w:rsidR="41198326" w:rsidRPr="3881AE82">
        <w:rPr>
          <w:b/>
        </w:rPr>
        <w:t>1</w:t>
      </w:r>
      <w:r w:rsidR="0D687740" w:rsidRPr="3881AE82">
        <w:rPr>
          <w:b/>
        </w:rPr>
        <w:t>3</w:t>
      </w:r>
    </w:p>
    <w:p w14:paraId="6B14F3F2" w14:textId="5FF879B0" w:rsidR="00503994" w:rsidRDefault="73FE5A4A" w:rsidP="00832BF6">
      <w:pPr>
        <w:pStyle w:val="RecommdedIndentbody"/>
      </w:pPr>
      <w:r w:rsidRPr="2CFE8087">
        <w:t>L</w:t>
      </w:r>
      <w:r w:rsidR="00503994" w:rsidRPr="2CFE8087">
        <w:t>everage</w:t>
      </w:r>
      <w:r w:rsidR="00503994">
        <w:t xml:space="preserve"> alumni expertise in AAI MEL activities.</w:t>
      </w:r>
    </w:p>
    <w:p w14:paraId="3A5D128A" w14:textId="7AC48D07" w:rsidR="00E40699" w:rsidRPr="008422ED" w:rsidRDefault="00E40699" w:rsidP="00DC016C">
      <w:pPr>
        <w:pStyle w:val="Heading2"/>
        <w:spacing w:line="264" w:lineRule="auto"/>
      </w:pPr>
      <w:bookmarkStart w:id="112" w:name="_Toc194238050"/>
      <w:bookmarkStart w:id="113" w:name="_Toc203603091"/>
      <w:bookmarkStart w:id="114" w:name="_Toc204033696"/>
      <w:r>
        <w:t xml:space="preserve">GEDSI and </w:t>
      </w:r>
      <w:r w:rsidR="00E930E7">
        <w:t>c</w:t>
      </w:r>
      <w:r>
        <w:t>limate change</w:t>
      </w:r>
      <w:bookmarkEnd w:id="112"/>
      <w:bookmarkEnd w:id="113"/>
      <w:bookmarkEnd w:id="114"/>
    </w:p>
    <w:p w14:paraId="1F9CFBA5" w14:textId="2E76EB20" w:rsidR="00E40699" w:rsidRPr="00044DAD" w:rsidRDefault="00A21A0C" w:rsidP="00044DAD">
      <w:pPr>
        <w:rPr>
          <w:i/>
          <w:iCs/>
        </w:rPr>
      </w:pPr>
      <w:r w:rsidRPr="00044DAD">
        <w:rPr>
          <w:i/>
          <w:iCs/>
        </w:rPr>
        <w:t xml:space="preserve">KRQ 4: </w:t>
      </w:r>
      <w:r w:rsidR="00E40699" w:rsidRPr="00044DAD">
        <w:rPr>
          <w:i/>
          <w:iCs/>
        </w:rPr>
        <w:t>How and how well does the program integrate GEDSI and climate change?</w:t>
      </w:r>
    </w:p>
    <w:p w14:paraId="6CFC9B12" w14:textId="5C7C426B" w:rsidR="760407CB" w:rsidRDefault="760407CB" w:rsidP="00E930E7">
      <w:r w:rsidRPr="7801E00C">
        <w:rPr>
          <w:b/>
          <w:bCs/>
        </w:rPr>
        <w:t>AAI</w:t>
      </w:r>
      <w:r w:rsidR="00104A02" w:rsidRPr="7801E00C">
        <w:rPr>
          <w:b/>
          <w:bCs/>
        </w:rPr>
        <w:t xml:space="preserve"> </w:t>
      </w:r>
      <w:r w:rsidRPr="7801E00C">
        <w:rPr>
          <w:b/>
          <w:bCs/>
        </w:rPr>
        <w:t>continues to demonstrate strong performance in advancing inclusive development, particularly through the effective integration of GEDSI</w:t>
      </w:r>
      <w:r w:rsidR="35E009E3" w:rsidRPr="7801E00C">
        <w:rPr>
          <w:b/>
          <w:bCs/>
        </w:rPr>
        <w:t>.</w:t>
      </w:r>
      <w:r>
        <w:t xml:space="preserve"> These areas are not only structurally embedded into program design and delivery but are also aligned with the evolving priorities of both GOI</w:t>
      </w:r>
      <w:r w:rsidR="006E43BA">
        <w:t xml:space="preserve"> </w:t>
      </w:r>
      <w:r>
        <w:t xml:space="preserve">and </w:t>
      </w:r>
      <w:r w:rsidR="00365FF1">
        <w:t>GOA.</w:t>
      </w:r>
      <w:r>
        <w:t xml:space="preserve"> AAI’s commitment to equitable access, representation and tailored support has positioned it </w:t>
      </w:r>
      <w:r w:rsidRPr="009C23BE">
        <w:t>as a leading model for inclusive scholarship programming within DFAT’s global education initiatives</w:t>
      </w:r>
      <w:r>
        <w:t>.</w:t>
      </w:r>
    </w:p>
    <w:p w14:paraId="71FB67BE" w14:textId="2E2B354E" w:rsidR="760407CB" w:rsidRDefault="760407CB" w:rsidP="00E930E7">
      <w:r w:rsidRPr="7450EDE5">
        <w:t xml:space="preserve">GEDSI integration is comprehensive and institutionally supported, with mechanisms in place across the </w:t>
      </w:r>
      <w:r w:rsidR="000343F0">
        <w:t xml:space="preserve">awards </w:t>
      </w:r>
      <w:r w:rsidRPr="7450EDE5">
        <w:t>cycle, from selection and pre</w:t>
      </w:r>
      <w:r w:rsidR="00684EC2">
        <w:t>–</w:t>
      </w:r>
      <w:r w:rsidRPr="7450EDE5">
        <w:t>departure to on</w:t>
      </w:r>
      <w:r w:rsidR="00684EC2">
        <w:t>–</w:t>
      </w:r>
      <w:r w:rsidRPr="7450EDE5">
        <w:t>award support and alumni engagement. The presence of a dedicated GEDSI Adviser, a formal GEDSI Strategy, inclusive selection pathways and disability accommodations all reflect a strong operational commitment to inclusion. However, as GEDSI efforts mature, the program faces new challenges related to intersectionality, particularly in addressing overlapping barriers experienced by women with disabilities, single mothers and scholars with psychosocial disabilities. There is also a need to strengthen mental health support systems, improve safeguarding protocols and ensure that GEDSI training and orientation are contextually grounded and accessible to all participants.</w:t>
      </w:r>
    </w:p>
    <w:p w14:paraId="758DC9EF" w14:textId="25D63234" w:rsidR="760407CB" w:rsidRDefault="760407CB" w:rsidP="00E930E7">
      <w:r>
        <w:t xml:space="preserve">ETG participation has steadily increased, supported by affirmative selection measures such as adjusted English language thresholds and preparatory support. These mechanisms have helped broaden access to underrepresented groups, including individuals from rural or </w:t>
      </w:r>
      <w:r w:rsidRPr="009C23BE">
        <w:t>remote regions, persons with disabilities, and those facing systemic barriers. However, post</w:t>
      </w:r>
      <w:r w:rsidR="00684EC2" w:rsidRPr="009C23BE">
        <w:t>–</w:t>
      </w:r>
      <w:r w:rsidRPr="009C23BE">
        <w:t>award reintegration and institutional absorption remain weak points. While scholars benefit individually, there is limited data or strategy in place to ensure that they contribute</w:t>
      </w:r>
      <w:r>
        <w:t xml:space="preserve"> meaningfully to their home institutions or sectors after returning from Australia.</w:t>
      </w:r>
    </w:p>
    <w:p w14:paraId="6D7BCADB" w14:textId="7AA37409" w:rsidR="760407CB" w:rsidRPr="009C23BE" w:rsidRDefault="760407CB" w:rsidP="7801E00C">
      <w:r>
        <w:t>The ETP model</w:t>
      </w:r>
      <w:r w:rsidR="222EF756">
        <w:t xml:space="preserve">, </w:t>
      </w:r>
      <w:r>
        <w:t>which targets provinces with lower Human Development Index (HDI) scores</w:t>
      </w:r>
      <w:r w:rsidR="472FD918">
        <w:t xml:space="preserve">, </w:t>
      </w:r>
      <w:r>
        <w:t xml:space="preserve">has been successful in expanding the geographic reach of AAI, and is viewed positively by key GOI stakeholders such as </w:t>
      </w:r>
      <w:proofErr w:type="spellStart"/>
      <w:r>
        <w:t>Bappenas</w:t>
      </w:r>
      <w:proofErr w:type="spellEnd"/>
      <w:r>
        <w:t xml:space="preserve"> and </w:t>
      </w:r>
      <w:r w:rsidR="1FAAA936">
        <w:t>Ministry of Home Affairs</w:t>
      </w:r>
      <w:r>
        <w:t>. Yet, administrative constraints such as the reliance on national ID</w:t>
      </w:r>
      <w:r w:rsidR="068D94F4">
        <w:t xml:space="preserve"> cards</w:t>
      </w:r>
      <w:r>
        <w:t xml:space="preserve"> over actual domicile continue to restrict access for some eligible candidates. Additionally, while the model effectively supports individuals from under</w:t>
      </w:r>
      <w:r w:rsidR="00684EC2">
        <w:t>–</w:t>
      </w:r>
      <w:r>
        <w:t xml:space="preserve">resourced regions, </w:t>
      </w:r>
      <w:r w:rsidRPr="009C23BE">
        <w:t>there is untapped potential to link the ETP approach with broader institutional development and local government collaboration, particularly in areas such as inclusive governance and climate resilience.</w:t>
      </w:r>
    </w:p>
    <w:p w14:paraId="61F368F5" w14:textId="215D0007" w:rsidR="760407CB" w:rsidRDefault="760407CB" w:rsidP="00E930E7">
      <w:r w:rsidRPr="009C23BE">
        <w:t>In contrast to the above, climate change integration remains at an early and</w:t>
      </w:r>
      <w:r w:rsidRPr="7450EDE5">
        <w:t xml:space="preserve"> underdeveloped stage. Although the program has supported several short courses and scholar placements in climate</w:t>
      </w:r>
      <w:r w:rsidR="00684EC2">
        <w:t>–</w:t>
      </w:r>
      <w:r w:rsidRPr="7450EDE5">
        <w:t xml:space="preserve">related fields, there is currently no formal strategy, </w:t>
      </w:r>
      <w:r w:rsidRPr="7450EDE5">
        <w:lastRenderedPageBreak/>
        <w:t>outcome framework or monitoring mechanism that embeds climate as a cross</w:t>
      </w:r>
      <w:r w:rsidR="00684EC2">
        <w:t>–</w:t>
      </w:r>
      <w:r w:rsidRPr="7450EDE5">
        <w:t>cutting theme. Climate</w:t>
      </w:r>
      <w:r w:rsidR="00684EC2">
        <w:t>–</w:t>
      </w:r>
      <w:r w:rsidRPr="7450EDE5">
        <w:t>focused activities tend to be opportunistic and driven by external requests, rather than programmatic intention. This represents a strategic gap, particularly in the context of Indonesia’s growing policy emphasis on energy transition, climate finance and environmental resilience, as well as DFAT’s forthcoming climate reporting requirements.</w:t>
      </w:r>
    </w:p>
    <w:p w14:paraId="4CE07513" w14:textId="11A82F2D" w:rsidR="00C81E12" w:rsidRDefault="00F1079C" w:rsidP="00F34FC2">
      <w:pPr>
        <w:rPr>
          <w:highlight w:val="yellow"/>
        </w:rPr>
      </w:pPr>
      <w:r>
        <w:t>Overall</w:t>
      </w:r>
      <w:r w:rsidR="50C926BC" w:rsidRPr="7450EDE5">
        <w:t xml:space="preserve"> AAI performs strongly on GEDSI integration and has established a solid foundation for inclusive programming. Climate change, while gaining traction, requires a more strategic, systematised approach to align with evolving development priorities and global climate commitments.</w:t>
      </w:r>
    </w:p>
    <w:p w14:paraId="37579703" w14:textId="7220EDA1" w:rsidR="004B740B" w:rsidRDefault="004B740B" w:rsidP="00DC016C">
      <w:pPr>
        <w:pStyle w:val="Heading3-NoNumber"/>
        <w:spacing w:line="264" w:lineRule="auto"/>
      </w:pPr>
      <w:bookmarkStart w:id="115" w:name="_Toc1129827447"/>
      <w:r>
        <w:t>Alignment</w:t>
      </w:r>
      <w:bookmarkEnd w:id="115"/>
    </w:p>
    <w:p w14:paraId="06F6FC07" w14:textId="6710A8D9" w:rsidR="004B740B" w:rsidRDefault="008B2557" w:rsidP="00E930E7">
      <w:r>
        <w:t>AAI</w:t>
      </w:r>
      <w:r w:rsidR="66D7F513" w:rsidRPr="7450EDE5">
        <w:t xml:space="preserve"> demonstrates a high degree of alignment with the GEDSI policy frameworks of both </w:t>
      </w:r>
      <w:r>
        <w:t xml:space="preserve">GOI </w:t>
      </w:r>
      <w:r w:rsidR="002E1D6D">
        <w:t xml:space="preserve">and </w:t>
      </w:r>
      <w:r>
        <w:t>GOA</w:t>
      </w:r>
      <w:r w:rsidR="002E1D6D">
        <w:t xml:space="preserve">. </w:t>
      </w:r>
      <w:r w:rsidR="66D7F513" w:rsidRPr="7450EDE5">
        <w:t>GEDSI is a core and well</w:t>
      </w:r>
      <w:r w:rsidR="00684EC2">
        <w:t>–</w:t>
      </w:r>
      <w:r w:rsidR="66D7F513" w:rsidRPr="7450EDE5">
        <w:t xml:space="preserve">articulated component of AAI’s design, implementation and institutional ethos, and this alignment has continued to strengthen over the course of the current program phase. In contrast, the program’s alignment with </w:t>
      </w:r>
      <w:r w:rsidR="002E1D6D">
        <w:t xml:space="preserve">the </w:t>
      </w:r>
      <w:r w:rsidR="66D7F513" w:rsidRPr="7450EDE5">
        <w:t>climate change policy framework</w:t>
      </w:r>
      <w:r w:rsidR="586A0C6D" w:rsidRPr="7450EDE5">
        <w:t>, t</w:t>
      </w:r>
      <w:r w:rsidR="66D7F513" w:rsidRPr="7450EDE5">
        <w:t>hough evolving</w:t>
      </w:r>
      <w:r w:rsidR="2D314ABD" w:rsidRPr="7450EDE5">
        <w:t xml:space="preserve">, </w:t>
      </w:r>
      <w:r w:rsidR="66D7F513" w:rsidRPr="7450EDE5">
        <w:t>is less developed and remains limited in terms of structural integration and strategic planning.</w:t>
      </w:r>
    </w:p>
    <w:p w14:paraId="673A153F" w14:textId="3FB1889D" w:rsidR="004B740B" w:rsidRDefault="66D7F513" w:rsidP="00E930E7">
      <w:pPr>
        <w:rPr>
          <w:i/>
          <w:iCs/>
        </w:rPr>
      </w:pPr>
      <w:r w:rsidRPr="7450EDE5">
        <w:t xml:space="preserve">From the Australian policy perspective, AAI </w:t>
      </w:r>
      <w:r w:rsidR="3C31DB18" w:rsidRPr="7450EDE5">
        <w:t>aligns with</w:t>
      </w:r>
      <w:r w:rsidRPr="7450EDE5">
        <w:t xml:space="preserve"> the operational expectations outlined in DFAT’s </w:t>
      </w:r>
      <w:r w:rsidRPr="00B67582">
        <w:t>Gender Equality and Women’s Empowerment Strategy</w:t>
      </w:r>
      <w:r w:rsidR="4A20E4E7" w:rsidRPr="00B67582">
        <w:t xml:space="preserve"> </w:t>
      </w:r>
      <w:r w:rsidR="4A20E4E7" w:rsidRPr="7450EDE5">
        <w:t>(2016</w:t>
      </w:r>
      <w:r w:rsidR="00684EC2">
        <w:t>–</w:t>
      </w:r>
      <w:r w:rsidR="4A20E4E7" w:rsidRPr="7450EDE5">
        <w:t>2025)</w:t>
      </w:r>
      <w:r w:rsidR="23F77E51" w:rsidRPr="7450EDE5">
        <w:t xml:space="preserve"> and DFAT’s guidance on inclusive development and intersectionality. It also</w:t>
      </w:r>
      <w:r w:rsidR="4A20E4E7" w:rsidRPr="7450EDE5">
        <w:t xml:space="preserve"> </w:t>
      </w:r>
      <w:r w:rsidR="3C31DB18" w:rsidRPr="7450EDE5">
        <w:t>reflects two new policies issued since the 2022</w:t>
      </w:r>
      <w:r w:rsidR="00684EC2">
        <w:t>–</w:t>
      </w:r>
      <w:r w:rsidR="3C31DB18" w:rsidRPr="7450EDE5">
        <w:t>2026 AAI phase began</w:t>
      </w:r>
      <w:r w:rsidR="3D235867" w:rsidRPr="7450EDE5">
        <w:t>, although alignment will need to be improved in the subsequent phase</w:t>
      </w:r>
      <w:r w:rsidR="00790456">
        <w:t>.</w:t>
      </w:r>
      <w:r w:rsidR="3C31DB18" w:rsidRPr="7450EDE5">
        <w:t xml:space="preserve"> </w:t>
      </w:r>
      <w:r w:rsidR="00790456">
        <w:t>T</w:t>
      </w:r>
      <w:r w:rsidR="4A20E4E7" w:rsidRPr="7450EDE5">
        <w:t>he</w:t>
      </w:r>
      <w:r w:rsidR="00790456">
        <w:t>se polic</w:t>
      </w:r>
      <w:r w:rsidR="499A7B5C">
        <w:t>i</w:t>
      </w:r>
      <w:r w:rsidR="00790456">
        <w:t xml:space="preserve">es are </w:t>
      </w:r>
      <w:r w:rsidR="008F27B2">
        <w:t>the</w:t>
      </w:r>
      <w:r w:rsidR="4A20E4E7" w:rsidRPr="7450EDE5">
        <w:t xml:space="preserve"> </w:t>
      </w:r>
      <w:r w:rsidR="4A20E4E7" w:rsidRPr="00B67582">
        <w:t>International Gender Equality Policy</w:t>
      </w:r>
      <w:r w:rsidR="53851D17" w:rsidRPr="00B67582">
        <w:t xml:space="preserve"> </w:t>
      </w:r>
      <w:r w:rsidR="53851D17" w:rsidRPr="7450EDE5">
        <w:t>(2025) and</w:t>
      </w:r>
      <w:r w:rsidRPr="00B67582">
        <w:t xml:space="preserve"> </w:t>
      </w:r>
      <w:r w:rsidRPr="7450EDE5">
        <w:t xml:space="preserve">the </w:t>
      </w:r>
      <w:r w:rsidR="391CFE60" w:rsidRPr="00B67582">
        <w:t xml:space="preserve">International </w:t>
      </w:r>
      <w:r w:rsidRPr="00B67582">
        <w:t>Disability Equity and Rights Strategy</w:t>
      </w:r>
      <w:r w:rsidRPr="7450EDE5">
        <w:t xml:space="preserve"> </w:t>
      </w:r>
      <w:r w:rsidR="21C674BC" w:rsidRPr="7450EDE5">
        <w:t>(2025)</w:t>
      </w:r>
      <w:r w:rsidRPr="7450EDE5">
        <w:t>. These frameworks emphasise the importance of removing systemic barriers to participation and supporting marginalised groups through targeted, evidence</w:t>
      </w:r>
      <w:r w:rsidR="00684EC2">
        <w:t>–</w:t>
      </w:r>
      <w:r w:rsidRPr="7450EDE5">
        <w:t>informed approaches.</w:t>
      </w:r>
      <w:r w:rsidR="19E3FDC7" w:rsidRPr="7450EDE5">
        <w:t xml:space="preserve"> </w:t>
      </w:r>
    </w:p>
    <w:p w14:paraId="578ACE09" w14:textId="73171C9A" w:rsidR="004B740B" w:rsidRDefault="66D7F513" w:rsidP="00E930E7">
      <w:pPr>
        <w:rPr>
          <w:i/>
          <w:iCs/>
        </w:rPr>
      </w:pPr>
      <w:r w:rsidRPr="7450EDE5">
        <w:t>Within this context, AAI has effectively institutionalised GEDSI through the development of a dedicated GEDSI Strategy, appointment of a GEDSI Adviser</w:t>
      </w:r>
      <w:r w:rsidR="7C07D2C1">
        <w:t xml:space="preserve"> and GEDSI Working Group</w:t>
      </w:r>
      <w:r w:rsidRPr="7450EDE5">
        <w:t>, and implementation of inclusive and affirmative selection measures, particularly for ETGs. GEDSI principles are operationalised through flexible eligibility thresholds, tailored disability support services and engagement with underserved geographies, which collectively reflect Australia’s commitment to inclusive human capital development.</w:t>
      </w:r>
    </w:p>
    <w:p w14:paraId="7C0BE424" w14:textId="5E49F743" w:rsidR="004B740B" w:rsidRDefault="66D7F513" w:rsidP="00E930E7">
      <w:r w:rsidRPr="7450EDE5">
        <w:t xml:space="preserve">The program’s approach is also strongly aligned with DFAT’s </w:t>
      </w:r>
      <w:r w:rsidRPr="7450EDE5">
        <w:rPr>
          <w:i/>
          <w:iCs/>
        </w:rPr>
        <w:t>Inclusion, Equity and Diversity Strategy 2024–2027</w:t>
      </w:r>
      <w:r w:rsidRPr="7450EDE5">
        <w:t>, particularly in relation to its four strategic pillars. AAI demonstrates clear alignment with DFAT’s first pillar, which emphasises inclusive leadership and behaviour. The program models inclusive practices through its selection processes, pre</w:t>
      </w:r>
      <w:r w:rsidR="00684EC2">
        <w:t>–</w:t>
      </w:r>
      <w:r w:rsidRPr="7450EDE5">
        <w:t>departure trainings and internal communications</w:t>
      </w:r>
      <w:r w:rsidR="00D6479E">
        <w:t xml:space="preserve">, </w:t>
      </w:r>
      <w:r w:rsidRPr="7450EDE5">
        <w:t>creating safe, respectful and responsive environments for diverse awardees. Its inclusive systems, such as disability assessments, caregiver support and mental health considerations, are consistent with the second pillar, which calls for equitable policies and institutional systems that remove barriers to access and participation. While the program has initiated systems to support awardees with complex needs</w:t>
      </w:r>
      <w:r w:rsidR="00954CA1">
        <w:t xml:space="preserve">, </w:t>
      </w:r>
      <w:r w:rsidRPr="7450EDE5">
        <w:t>such as those with psychosocial disabilities or caregiving responsibilities</w:t>
      </w:r>
      <w:r w:rsidR="00954CA1">
        <w:t xml:space="preserve">, </w:t>
      </w:r>
      <w:r w:rsidRPr="7450EDE5">
        <w:t xml:space="preserve">there remains room for deeper </w:t>
      </w:r>
      <w:r w:rsidRPr="7450EDE5">
        <w:lastRenderedPageBreak/>
        <w:t>intersectional analysis and more formalised support mechanisms, in line with DFAT’s strategy.</w:t>
      </w:r>
    </w:p>
    <w:p w14:paraId="078E43D0" w14:textId="7EDD3900" w:rsidR="004B740B" w:rsidRDefault="66D7F513" w:rsidP="00E930E7">
      <w:r w:rsidRPr="7450EDE5">
        <w:t xml:space="preserve">From the perspective of the Indonesian government, AAI aligns closely with the objectives set </w:t>
      </w:r>
      <w:r w:rsidR="00BA3AC1">
        <w:t>out</w:t>
      </w:r>
      <w:r w:rsidRPr="7450EDE5">
        <w:t xml:space="preserve"> in the </w:t>
      </w:r>
      <w:r w:rsidR="532C8EB8">
        <w:t>RPJMNs for 2020</w:t>
      </w:r>
      <w:r w:rsidR="003F4EBF">
        <w:t>–</w:t>
      </w:r>
      <w:r w:rsidR="532C8EB8">
        <w:t>2024 and 2025</w:t>
      </w:r>
      <w:r w:rsidR="003F4EBF">
        <w:t>–</w:t>
      </w:r>
      <w:r w:rsidR="532C8EB8">
        <w:t>2029,</w:t>
      </w:r>
      <w:r>
        <w:t xml:space="preserve"> </w:t>
      </w:r>
      <w:r w:rsidRPr="7450EDE5">
        <w:t>particularly those related to gender equality, disability inclusion</w:t>
      </w:r>
      <w:r w:rsidR="00BA3AC1">
        <w:t xml:space="preserve"> </w:t>
      </w:r>
      <w:r w:rsidRPr="7450EDE5">
        <w:t>and the reduction of regional development disparities. The program’s targeted outreach to ETPs</w:t>
      </w:r>
      <w:r w:rsidR="00B8452E">
        <w:t xml:space="preserve"> </w:t>
      </w:r>
      <w:r w:rsidRPr="7450EDE5">
        <w:t xml:space="preserve">responds directly to the </w:t>
      </w:r>
      <w:r w:rsidR="00B8452E">
        <w:t>GOI’s</w:t>
      </w:r>
      <w:r w:rsidRPr="7450EDE5">
        <w:t xml:space="preserve"> ongoing commitment to raise human development outcomes in provinces with historically low HDI scores. Furthermore, the inclusion of scholars from public institutions at both the central and subnational levels </w:t>
      </w:r>
      <w:r w:rsidR="2FBF881F" w:rsidRPr="7450EDE5">
        <w:t>support</w:t>
      </w:r>
      <w:r w:rsidRPr="7450EDE5">
        <w:t xml:space="preserve"> Indonesia’s broader aim of strengthening institutional capacity and promoting inclusive governance.</w:t>
      </w:r>
    </w:p>
    <w:p w14:paraId="351CAE68" w14:textId="220F8852" w:rsidR="00B041D6" w:rsidRDefault="66D7F513" w:rsidP="00591841">
      <w:pPr>
        <w:rPr>
          <w:bCs/>
          <w:sz w:val="22"/>
          <w:szCs w:val="22"/>
        </w:rPr>
      </w:pPr>
      <w:r w:rsidRPr="7450EDE5">
        <w:t xml:space="preserve">AAI also responds to the shared emphasis by both governments on intersectionality as a guiding principle in GEDSI practice. DFAT stakeholders have noted that many programs continue to fall short in this </w:t>
      </w:r>
      <w:r w:rsidR="6D942758" w:rsidRPr="7450EDE5">
        <w:t>area and</w:t>
      </w:r>
      <w:r w:rsidRPr="7450EDE5">
        <w:t xml:space="preserve"> have emphasised the importance of moving beyond generic labels such as </w:t>
      </w:r>
      <w:r w:rsidR="00E97C74">
        <w:t>‘</w:t>
      </w:r>
      <w:r w:rsidRPr="7450EDE5">
        <w:t>disadvantaged women</w:t>
      </w:r>
      <w:r w:rsidR="00E97C74">
        <w:t>’</w:t>
      </w:r>
      <w:r w:rsidRPr="7450EDE5">
        <w:t xml:space="preserve"> to more nuanced, contextualised analyses of marginalisation. </w:t>
      </w:r>
    </w:p>
    <w:p w14:paraId="0C003238" w14:textId="079B40EC" w:rsidR="004B740B" w:rsidRPr="00044DAD" w:rsidRDefault="3DD77138" w:rsidP="00044DAD">
      <w:pPr>
        <w:ind w:left="360"/>
        <w:rPr>
          <w:rFonts w:ascii="Aptos" w:eastAsia="Aptos" w:hAnsi="Aptos" w:cs="Aptos"/>
          <w:i/>
          <w:iCs/>
          <w:color w:val="318B98" w:themeColor="accent5" w:themeShade="BF"/>
        </w:rPr>
      </w:pPr>
      <w:r w:rsidRPr="00044DAD">
        <w:rPr>
          <w:i/>
          <w:iCs/>
        </w:rPr>
        <w:t xml:space="preserve">Intersectionality is where most project designs are still </w:t>
      </w:r>
      <w:proofErr w:type="gramStart"/>
      <w:r w:rsidRPr="00044DAD">
        <w:rPr>
          <w:i/>
          <w:iCs/>
        </w:rPr>
        <w:t>falling down</w:t>
      </w:r>
      <w:proofErr w:type="gramEnd"/>
      <w:r w:rsidR="000308F5" w:rsidRPr="00044DAD">
        <w:rPr>
          <w:i/>
          <w:iCs/>
        </w:rPr>
        <w:t xml:space="preserve"> . . .</w:t>
      </w:r>
      <w:r w:rsidRPr="00044DAD">
        <w:rPr>
          <w:i/>
          <w:iCs/>
        </w:rPr>
        <w:t xml:space="preserve"> even where DFAT is doing intersectional work, it is difficult to identify</w:t>
      </w:r>
      <w:r w:rsidR="00044DAD">
        <w:rPr>
          <w:i/>
          <w:iCs/>
        </w:rPr>
        <w:t xml:space="preserve"> (</w:t>
      </w:r>
      <w:r w:rsidR="0B3D17F4" w:rsidRPr="00044DAD">
        <w:rPr>
          <w:i/>
          <w:iCs/>
        </w:rPr>
        <w:t xml:space="preserve">DFAT </w:t>
      </w:r>
      <w:r w:rsidR="015C44A8" w:rsidRPr="00044DAD">
        <w:rPr>
          <w:i/>
          <w:iCs/>
        </w:rPr>
        <w:t>r</w:t>
      </w:r>
      <w:r w:rsidR="0B3D17F4" w:rsidRPr="00044DAD">
        <w:rPr>
          <w:i/>
          <w:iCs/>
        </w:rPr>
        <w:t>epresentative</w:t>
      </w:r>
      <w:r w:rsidR="00044DAD">
        <w:rPr>
          <w:i/>
          <w:iCs/>
        </w:rPr>
        <w:t>).</w:t>
      </w:r>
    </w:p>
    <w:p w14:paraId="79B1B9D2" w14:textId="1B746075" w:rsidR="004B740B" w:rsidRDefault="66D7F513" w:rsidP="00E930E7">
      <w:r w:rsidRPr="7450EDE5">
        <w:t xml:space="preserve">In this regard, AAI’s efforts to better understand and respond to the overlapping barriers faced by women with disabilities, caregiving responsibilities or mental health challenges </w:t>
      </w:r>
      <w:r w:rsidR="5EA15B8A" w:rsidRPr="7450EDE5">
        <w:t>reflect</w:t>
      </w:r>
      <w:r w:rsidRPr="7450EDE5">
        <w:t xml:space="preserve"> current policy direction. While the program has further work to do in operationalising these commitments in a systematic way</w:t>
      </w:r>
      <w:r w:rsidR="004A4408">
        <w:t xml:space="preserve">, </w:t>
      </w:r>
      <w:r w:rsidRPr="7450EDE5">
        <w:t>particularly with respect to psychosocial disability, safeguarding and reintegration</w:t>
      </w:r>
      <w:r w:rsidR="004A4408">
        <w:t>,</w:t>
      </w:r>
      <w:r w:rsidR="002216FA">
        <w:t xml:space="preserve"> </w:t>
      </w:r>
      <w:r w:rsidRPr="7450EDE5">
        <w:t>its intent and foundational systems demonstrate substantial alignment with contemporary GEDSI policy thinking.</w:t>
      </w:r>
    </w:p>
    <w:p w14:paraId="288D908F" w14:textId="0BC60F7A" w:rsidR="004B740B" w:rsidRDefault="66D7F513" w:rsidP="00022B88">
      <w:r>
        <w:t xml:space="preserve">AAI also aligns with DFAT’s third strategic pillar, which seeks to extend equity and opportunity across its overseas programs and partnerships. Through its engagement with </w:t>
      </w:r>
      <w:r w:rsidR="00910DFD">
        <w:t>GOI</w:t>
      </w:r>
      <w:r>
        <w:t xml:space="preserve"> ministries and subnational governments, AAI supports more inclusive representation in public sector leadership and professional development</w:t>
      </w:r>
      <w:r w:rsidR="00910DFD">
        <w:t xml:space="preserve">, </w:t>
      </w:r>
      <w:r>
        <w:t>particularly for officials based in remote or underserved areas. Its support for scholars with complex family structures</w:t>
      </w:r>
      <w:r w:rsidR="18CAC713">
        <w:t xml:space="preserve"> and experiences of marginalisation</w:t>
      </w:r>
      <w:r>
        <w:t xml:space="preserve">, </w:t>
      </w:r>
      <w:r w:rsidR="0DE30498">
        <w:t xml:space="preserve">such as </w:t>
      </w:r>
      <w:r>
        <w:t>single parents, further reinforces its alignment with DFAT’s call for greater institutional responsiveness to diverse life circumstances. The program’s alumni engagement, short course design, and outreach activities also contribute to the fourth pillar of DFAT’s strategy, which promotes increased diversity at all levels of program participation and decision</w:t>
      </w:r>
      <w:r w:rsidR="00684EC2">
        <w:t>–</w:t>
      </w:r>
      <w:r>
        <w:t>making.</w:t>
      </w:r>
    </w:p>
    <w:p w14:paraId="633D69B5" w14:textId="0424DC6A" w:rsidR="004B740B" w:rsidRDefault="66D7F513" w:rsidP="00E930E7">
      <w:r w:rsidDel="66D7F513">
        <w:t xml:space="preserve">In contrast to its GEDSI performance, AAI’s engagement with climate change priorities remains at a formative stage. Although the program has delivered several short courses on environmental governance, sustainability and related themes, these initiatives are generally undertaken on an ad hoc basis </w:t>
      </w:r>
      <w:r w:rsidR="67EAA690" w:rsidRPr="51204F94">
        <w:rPr>
          <w:rFonts w:ascii="Aptos" w:eastAsia="Aptos" w:hAnsi="Aptos" w:cs="Aptos"/>
        </w:rPr>
        <w:t>and driven by external requests or public diplomacy priorities, rather than embedded within a strategic, cross</w:t>
      </w:r>
      <w:r w:rsidR="003F4EBF">
        <w:rPr>
          <w:rFonts w:ascii="Aptos" w:eastAsia="Aptos" w:hAnsi="Aptos" w:cs="Aptos"/>
        </w:rPr>
        <w:t>–</w:t>
      </w:r>
      <w:r w:rsidR="67EAA690" w:rsidRPr="51204F94">
        <w:rPr>
          <w:rFonts w:ascii="Aptos" w:eastAsia="Aptos" w:hAnsi="Aptos" w:cs="Aptos"/>
        </w:rPr>
        <w:t>cutting programmatic approach. The AAI I</w:t>
      </w:r>
      <w:r w:rsidR="4870309A" w:rsidRPr="4938AB0F">
        <w:rPr>
          <w:rFonts w:ascii="Aptos" w:eastAsia="Aptos" w:hAnsi="Aptos" w:cs="Aptos"/>
        </w:rPr>
        <w:t>DD</w:t>
      </w:r>
      <w:r w:rsidR="67EAA690" w:rsidRPr="51204F94">
        <w:rPr>
          <w:rFonts w:ascii="Aptos" w:eastAsia="Aptos" w:hAnsi="Aptos" w:cs="Aptos"/>
        </w:rPr>
        <w:t xml:space="preserve"> for 2022–2026 does not reference climate change in its program logic, reflecting its initial absence as a formal strategic priority.</w:t>
      </w:r>
      <w:r w:rsidR="67EAA690">
        <w:t xml:space="preserve"> </w:t>
      </w:r>
      <w:r w:rsidDel="66D7F513">
        <w:t xml:space="preserve">This limits AAI’s ability to align with the Australian Government’s increasing emphasis on climate–responsive development, including its requirement for all DFAT–funded programs to report against climate outcomes from 2026 onwards. </w:t>
      </w:r>
      <w:r w:rsidR="184A366C" w:rsidRPr="640EE352">
        <w:rPr>
          <w:rFonts w:ascii="Aptos" w:eastAsia="Aptos" w:hAnsi="Aptos" w:cs="Aptos"/>
        </w:rPr>
        <w:t xml:space="preserve">Despite this, AAI has taken </w:t>
      </w:r>
      <w:r w:rsidR="184A366C" w:rsidRPr="640EE352">
        <w:rPr>
          <w:rFonts w:ascii="Aptos" w:eastAsia="Aptos" w:hAnsi="Aptos" w:cs="Aptos"/>
        </w:rPr>
        <w:lastRenderedPageBreak/>
        <w:t>proactive steps toward integrating climate into its reporting framework, with FY 2023–24 data indicating that 40% of scholars focused on climate</w:t>
      </w:r>
      <w:r w:rsidR="003F4EBF">
        <w:rPr>
          <w:rFonts w:ascii="Aptos" w:eastAsia="Aptos" w:hAnsi="Aptos" w:cs="Aptos"/>
        </w:rPr>
        <w:t>–</w:t>
      </w:r>
      <w:r w:rsidR="184A366C" w:rsidRPr="640EE352">
        <w:rPr>
          <w:rFonts w:ascii="Aptos" w:eastAsia="Aptos" w:hAnsi="Aptos" w:cs="Aptos"/>
        </w:rPr>
        <w:t>related areas and 14% of alumni reported contributing to S</w:t>
      </w:r>
      <w:r w:rsidR="6F08F998" w:rsidRPr="0361FC84">
        <w:rPr>
          <w:rFonts w:ascii="Aptos" w:eastAsia="Aptos" w:hAnsi="Aptos" w:cs="Aptos"/>
        </w:rPr>
        <w:t>ustainable Development Goal</w:t>
      </w:r>
      <w:r w:rsidR="184A366C" w:rsidRPr="640EE352">
        <w:rPr>
          <w:rFonts w:ascii="Aptos" w:eastAsia="Aptos" w:hAnsi="Aptos" w:cs="Aptos"/>
        </w:rPr>
        <w:t xml:space="preserve"> 13 on climate action. </w:t>
      </w:r>
    </w:p>
    <w:p w14:paraId="75970C22" w14:textId="18D2C641" w:rsidR="004B740B" w:rsidRDefault="184A366C" w:rsidP="00E930E7">
      <w:r w:rsidRPr="640EE352">
        <w:rPr>
          <w:rFonts w:ascii="Aptos" w:eastAsia="Aptos" w:hAnsi="Aptos" w:cs="Aptos"/>
        </w:rPr>
        <w:t>These early outcomes suggest that AAI holds significant latent potential to advance climate goals and provide a strong foundation for the development of a more structured approach to climate integration in future program phases.</w:t>
      </w:r>
      <w:r w:rsidR="001401AC">
        <w:rPr>
          <w:rFonts w:ascii="Aptos" w:eastAsia="Aptos" w:hAnsi="Aptos" w:cs="Aptos"/>
        </w:rPr>
        <w:t xml:space="preserve"> </w:t>
      </w:r>
      <w:r w:rsidR="66D7F513" w:rsidRPr="7450EDE5">
        <w:t xml:space="preserve">In the Indonesian context, climate change has become a national development priority, reflected in the enhancement of the country’s </w:t>
      </w:r>
      <w:r w:rsidR="66D7F513" w:rsidRPr="00B67582">
        <w:t xml:space="preserve">Nationally Determined </w:t>
      </w:r>
      <w:r w:rsidR="66D7F513" w:rsidRPr="00C23975">
        <w:t xml:space="preserve">Contributions </w:t>
      </w:r>
      <w:r w:rsidR="66D7F513" w:rsidRPr="7450EDE5">
        <w:t>and the growing policy focus on energy transition, disaster resilience and climate</w:t>
      </w:r>
      <w:r w:rsidR="00684EC2">
        <w:t>–</w:t>
      </w:r>
      <w:r w:rsidR="66D7F513" w:rsidRPr="7450EDE5">
        <w:t xml:space="preserve">smart infrastructure. </w:t>
      </w:r>
      <w:r w:rsidR="00E04704">
        <w:t>GOI</w:t>
      </w:r>
      <w:r w:rsidR="66D7F513" w:rsidRPr="7450EDE5">
        <w:t xml:space="preserve"> stakeholders</w:t>
      </w:r>
      <w:r w:rsidR="6B710A73" w:rsidRPr="7450EDE5">
        <w:t xml:space="preserve"> </w:t>
      </w:r>
      <w:r w:rsidR="66D7F513" w:rsidRPr="7450EDE5">
        <w:t>have expressed a strong interest in building climate</w:t>
      </w:r>
      <w:r w:rsidR="00684EC2">
        <w:t>–</w:t>
      </w:r>
      <w:r w:rsidR="66D7F513" w:rsidRPr="7450EDE5">
        <w:t>related capacity across both central and local levels of government. There is also a growing recognition of the role that civil society organisations and small and medium</w:t>
      </w:r>
      <w:r w:rsidR="00684EC2">
        <w:t>–</w:t>
      </w:r>
      <w:r w:rsidR="66D7F513" w:rsidRPr="7450EDE5">
        <w:t>sized enterprises play in implementing climate</w:t>
      </w:r>
      <w:r w:rsidR="00684EC2">
        <w:t>–</w:t>
      </w:r>
      <w:r w:rsidR="66D7F513" w:rsidRPr="7450EDE5">
        <w:t>related commitments, particularly at the regional level. However, AAI’s current program structure does not explicitly link its activities to Indonesia’s climate policy objectives, nor does it systematically capture the contribution of scholarships or short courses to climate leadership or institutional strengthening in this domain.</w:t>
      </w:r>
    </w:p>
    <w:p w14:paraId="272D65C0" w14:textId="7D99B0E4" w:rsidR="004B740B" w:rsidRDefault="66D7F513" w:rsidP="00E930E7">
      <w:r w:rsidRPr="7450EDE5">
        <w:t>Although there is strong appetite within the AAI team to expand its climate engagement</w:t>
      </w:r>
      <w:r w:rsidR="00372870">
        <w:t xml:space="preserve">, </w:t>
      </w:r>
      <w:r w:rsidRPr="7450EDE5">
        <w:t xml:space="preserve">supported by consultations with DFAT’s climate technical </w:t>
      </w:r>
      <w:r w:rsidR="43E5F1C7">
        <w:t>advisors</w:t>
      </w:r>
      <w:r w:rsidR="00372870">
        <w:t xml:space="preserve">, </w:t>
      </w:r>
      <w:r w:rsidRPr="7450EDE5">
        <w:t>this interest has not yet translated into formal program structures, outcomes or reporting.</w:t>
      </w:r>
    </w:p>
    <w:p w14:paraId="3F7447DC" w14:textId="5F00D252" w:rsidR="004B740B" w:rsidRPr="008C3304" w:rsidRDefault="0BDB8AF3" w:rsidP="008C3304">
      <w:pPr>
        <w:ind w:left="360"/>
        <w:rPr>
          <w:rFonts w:ascii="Aptos" w:eastAsia="Aptos" w:hAnsi="Aptos" w:cs="Aptos"/>
          <w:i/>
          <w:iCs/>
          <w:color w:val="318B98" w:themeColor="accent5" w:themeShade="BF"/>
        </w:rPr>
      </w:pPr>
      <w:r w:rsidRPr="008C3304">
        <w:rPr>
          <w:i/>
          <w:iCs/>
        </w:rPr>
        <w:t>There’s a lot going on in AAI on climate that isn’t report</w:t>
      </w:r>
      <w:r w:rsidR="5861B25A" w:rsidRPr="008C3304">
        <w:rPr>
          <w:i/>
          <w:iCs/>
        </w:rPr>
        <w:t>ed</w:t>
      </w:r>
      <w:r w:rsidR="00931888" w:rsidRPr="008C3304">
        <w:rPr>
          <w:i/>
          <w:iCs/>
        </w:rPr>
        <w:t xml:space="preserve"> . . .</w:t>
      </w:r>
      <w:r w:rsidRPr="008C3304">
        <w:rPr>
          <w:i/>
          <w:iCs/>
        </w:rPr>
        <w:t xml:space="preserve"> it’s all there, but it hasn’t been brought forward into the logic or indicators</w:t>
      </w:r>
      <w:r w:rsidR="008C3304">
        <w:rPr>
          <w:i/>
          <w:iCs/>
        </w:rPr>
        <w:t xml:space="preserve"> (</w:t>
      </w:r>
      <w:r w:rsidR="7DBA5EE3" w:rsidRPr="008C3304">
        <w:rPr>
          <w:i/>
          <w:iCs/>
        </w:rPr>
        <w:t>IKLIMMS representative</w:t>
      </w:r>
      <w:r w:rsidR="002055D8">
        <w:rPr>
          <w:i/>
          <w:iCs/>
        </w:rPr>
        <w:t>).</w:t>
      </w:r>
    </w:p>
    <w:p w14:paraId="67546D24" w14:textId="1BEE2E51" w:rsidR="004B740B" w:rsidRDefault="66D7F513" w:rsidP="00E930E7">
      <w:r w:rsidRPr="7450EDE5">
        <w:t>As such, the current level of alignment with climate change priorities can be considered partial and programmatically underdeveloped, despite strong foundational interest and contextual relevance.</w:t>
      </w:r>
    </w:p>
    <w:p w14:paraId="594DC9A3" w14:textId="3ED2ED96" w:rsidR="004B740B" w:rsidRDefault="66D7F513" w:rsidP="00E930E7">
      <w:r w:rsidRPr="7450EDE5">
        <w:t>In summary, AAI is highly aligned with the GEDSI policies of both Australia and Indonesia, with inclusive practices embedded across the program cycle and systems in place to support meaningful participation by underrepresented and marginalised groups. This alignment is reflected not only in its structural design and operational delivery, but also in its responsiveness to DFAT’s evolving policy emphasis on intersectionality, safeguarding and psychosocial inclusion. Climate change, however, remains an emerging area of engagement. While there are clear opportunities for alignment with both countries’ climate policies, current program mechanisms do not yet support a systematic or strategic approach. Alignment with climate priorities is, therefore, still in progress and will require further development to reach parity with the program’s GEDSI performance and institutional maturity.</w:t>
      </w:r>
    </w:p>
    <w:p w14:paraId="3E78B3E2" w14:textId="70759D7B" w:rsidR="004B740B" w:rsidRPr="00F06265" w:rsidRDefault="004B740B" w:rsidP="00F06265">
      <w:pPr>
        <w:pStyle w:val="Heading3-NoNumber"/>
        <w:rPr>
          <w:highlight w:val="yellow"/>
        </w:rPr>
      </w:pPr>
      <w:bookmarkStart w:id="116" w:name="_Toc610522124"/>
      <w:r w:rsidRPr="00F06265">
        <w:t>GEDSI targets</w:t>
      </w:r>
      <w:bookmarkEnd w:id="116"/>
    </w:p>
    <w:p w14:paraId="3B68AE8F" w14:textId="59F866DB" w:rsidR="1F0D0AEA" w:rsidRDefault="1F0D0AEA" w:rsidP="002419C2">
      <w:r w:rsidRPr="7450EDE5">
        <w:t>AAI has achieved a high level of performance against its GEDSI targets, demonstrating both strong institutional commitment and measurable progress in inclusive access, systems and outcomes.</w:t>
      </w:r>
      <w:r w:rsidR="002419C2">
        <w:t xml:space="preserve"> </w:t>
      </w:r>
    </w:p>
    <w:p w14:paraId="6FC28D06" w14:textId="3778EAE7" w:rsidR="3DC189F1" w:rsidRDefault="3DC189F1" w:rsidP="4D08DFAA">
      <w:pPr>
        <w:rPr>
          <w:rFonts w:ascii="Aptos" w:eastAsia="Aptos" w:hAnsi="Aptos" w:cs="Aptos"/>
        </w:rPr>
      </w:pPr>
      <w:r w:rsidRPr="4D08DFAA">
        <w:rPr>
          <w:rFonts w:ascii="Aptos" w:eastAsia="Aptos" w:hAnsi="Aptos" w:cs="Aptos"/>
        </w:rPr>
        <w:t xml:space="preserve">Over the current phase, AAI has consistently increased the representation of ETGs, with ETG applicants rising from 15% in 2022 to 27.6% in 2024. This growth reflects the effectiveness of inclusive selection policies, including adjusted academic and English </w:t>
      </w:r>
      <w:r w:rsidRPr="4D08DFAA">
        <w:rPr>
          <w:rFonts w:ascii="Aptos" w:eastAsia="Aptos" w:hAnsi="Aptos" w:cs="Aptos"/>
        </w:rPr>
        <w:lastRenderedPageBreak/>
        <w:t>language entry thresholds, and extended English Language Training for those with lower starting proficiency. These measures have significantly expanded opportunities for scholars from structurally marginalised backgrounds, including those from ETPs, persons with disabilities, and women in caregiving roles. Women consistently outnumber men among both applicants and awardees, including those with disabilities. In 2024, 57.5% of applicants were women (up from 56.5% in 2022), and 52.7% of awardees were women (though down from 62.9% in 2023), indicating a positive overall trend while highlighting year</w:t>
      </w:r>
      <w:r w:rsidR="003F4EBF" w:rsidRPr="4D08DFAA">
        <w:rPr>
          <w:rFonts w:ascii="Aptos" w:eastAsia="Aptos" w:hAnsi="Aptos" w:cs="Aptos"/>
        </w:rPr>
        <w:t>–</w:t>
      </w:r>
      <w:r w:rsidRPr="4D08DFAA">
        <w:rPr>
          <w:rFonts w:ascii="Aptos" w:eastAsia="Aptos" w:hAnsi="Aptos" w:cs="Aptos"/>
        </w:rPr>
        <w:t>to</w:t>
      </w:r>
      <w:r w:rsidR="003F4EBF" w:rsidRPr="4D08DFAA">
        <w:rPr>
          <w:rFonts w:ascii="Aptos" w:eastAsia="Aptos" w:hAnsi="Aptos" w:cs="Aptos"/>
        </w:rPr>
        <w:t>–</w:t>
      </w:r>
      <w:r w:rsidRPr="4D08DFAA">
        <w:rPr>
          <w:rFonts w:ascii="Aptos" w:eastAsia="Aptos" w:hAnsi="Aptos" w:cs="Aptos"/>
        </w:rPr>
        <w:t xml:space="preserve">year fluctuations. </w:t>
      </w:r>
      <w:r w:rsidR="69CD9F3D" w:rsidRPr="4D08DFAA">
        <w:rPr>
          <w:rFonts w:ascii="Aptos" w:eastAsia="Aptos" w:hAnsi="Aptos" w:cs="Aptos"/>
        </w:rPr>
        <w:t xml:space="preserve">The introduction of </w:t>
      </w:r>
      <w:r w:rsidR="005E02BA">
        <w:rPr>
          <w:rFonts w:ascii="Aptos" w:eastAsia="Aptos" w:hAnsi="Aptos" w:cs="Aptos"/>
        </w:rPr>
        <w:t>accept</w:t>
      </w:r>
      <w:r w:rsidR="69CD9F3D" w:rsidRPr="4D08DFAA">
        <w:rPr>
          <w:rFonts w:ascii="Aptos" w:eastAsia="Aptos" w:hAnsi="Aptos" w:cs="Aptos"/>
        </w:rPr>
        <w:t>ing applications in Bahasa Indonesia (in addition to English) for the 2026 intake will likely further increase the number of applicants from marginalised backgrounds.</w:t>
      </w:r>
    </w:p>
    <w:p w14:paraId="74CA27A5" w14:textId="3854ECED" w:rsidR="3DC189F1" w:rsidRDefault="3DC189F1">
      <w:r w:rsidRPr="63D9B9E3">
        <w:rPr>
          <w:rFonts w:ascii="Aptos" w:eastAsia="Aptos" w:hAnsi="Aptos" w:cs="Aptos"/>
        </w:rPr>
        <w:t xml:space="preserve">AAI’s </w:t>
      </w:r>
      <w:r w:rsidR="00BC5D7D">
        <w:rPr>
          <w:rFonts w:ascii="Aptos" w:eastAsia="Aptos" w:hAnsi="Aptos" w:cs="Aptos"/>
        </w:rPr>
        <w:t>GEDSI</w:t>
      </w:r>
      <w:r w:rsidRPr="63D9B9E3">
        <w:rPr>
          <w:rFonts w:ascii="Aptos" w:eastAsia="Aptos" w:hAnsi="Aptos" w:cs="Aptos"/>
        </w:rPr>
        <w:t xml:space="preserve"> </w:t>
      </w:r>
      <w:r w:rsidR="00BC5D7D">
        <w:rPr>
          <w:rFonts w:ascii="Aptos" w:eastAsia="Aptos" w:hAnsi="Aptos" w:cs="Aptos"/>
        </w:rPr>
        <w:t>s</w:t>
      </w:r>
      <w:r w:rsidRPr="63D9B9E3">
        <w:rPr>
          <w:rFonts w:ascii="Aptos" w:eastAsia="Aptos" w:hAnsi="Aptos" w:cs="Aptos"/>
        </w:rPr>
        <w:t xml:space="preserve">trategy has strengthened the focus on </w:t>
      </w:r>
      <w:r w:rsidR="00926831">
        <w:rPr>
          <w:rFonts w:ascii="Aptos" w:eastAsia="Aptos" w:hAnsi="Aptos" w:cs="Aptos"/>
        </w:rPr>
        <w:t>‘</w:t>
      </w:r>
      <w:r w:rsidRPr="63D9B9E3">
        <w:rPr>
          <w:rFonts w:ascii="Aptos" w:eastAsia="Aptos" w:hAnsi="Aptos" w:cs="Aptos"/>
        </w:rPr>
        <w:t>women from disadvantaged backgrounds</w:t>
      </w:r>
      <w:r w:rsidR="00926831">
        <w:rPr>
          <w:rFonts w:ascii="Aptos" w:eastAsia="Aptos" w:hAnsi="Aptos" w:cs="Aptos"/>
        </w:rPr>
        <w:t>’</w:t>
      </w:r>
      <w:r w:rsidRPr="63D9B9E3">
        <w:rPr>
          <w:rFonts w:ascii="Aptos" w:eastAsia="Aptos" w:hAnsi="Aptos" w:cs="Aptos"/>
        </w:rPr>
        <w:t xml:space="preserve"> as an ETG, recognising the intersectional barriers such as socio</w:t>
      </w:r>
      <w:r w:rsidR="003F4EBF">
        <w:rPr>
          <w:rFonts w:ascii="Aptos" w:eastAsia="Aptos" w:hAnsi="Aptos" w:cs="Aptos"/>
        </w:rPr>
        <w:t>–</w:t>
      </w:r>
      <w:r w:rsidRPr="63D9B9E3">
        <w:rPr>
          <w:rFonts w:ascii="Aptos" w:eastAsia="Aptos" w:hAnsi="Aptos" w:cs="Aptos"/>
        </w:rPr>
        <w:t>economic status, caregiving responsibilities and gender identity</w:t>
      </w:r>
      <w:r w:rsidR="003F4EBF">
        <w:rPr>
          <w:rFonts w:ascii="Aptos" w:eastAsia="Aptos" w:hAnsi="Aptos" w:cs="Aptos"/>
        </w:rPr>
        <w:t>–</w:t>
      </w:r>
      <w:r w:rsidRPr="63D9B9E3">
        <w:rPr>
          <w:rFonts w:ascii="Aptos" w:eastAsia="Aptos" w:hAnsi="Aptos" w:cs="Aptos"/>
        </w:rPr>
        <w:t>related restrictions. To address these challenges, AAI implemented lower IELTS thresholds and introduced reasonable accommodations, resulting in 1,559 applications from this group in 2023–24, with 118 scholarships awarded. However, the language and operational clarity around this category still require refinement. Meanwhile, people with disabilities are increasingly applying for AAI</w:t>
      </w:r>
      <w:r w:rsidR="0040580D">
        <w:rPr>
          <w:rFonts w:ascii="Aptos" w:eastAsia="Aptos" w:hAnsi="Aptos" w:cs="Aptos"/>
        </w:rPr>
        <w:t xml:space="preserve"> awards, with </w:t>
      </w:r>
      <w:r w:rsidRPr="63D9B9E3">
        <w:rPr>
          <w:rFonts w:ascii="Aptos" w:eastAsia="Aptos" w:hAnsi="Aptos" w:cs="Aptos"/>
        </w:rPr>
        <w:t>2.2% of applications in 2024, up from 1.5% in 2022</w:t>
      </w:r>
      <w:r w:rsidR="0040580D">
        <w:rPr>
          <w:rFonts w:ascii="Aptos" w:eastAsia="Aptos" w:hAnsi="Aptos" w:cs="Aptos"/>
        </w:rPr>
        <w:t xml:space="preserve">, </w:t>
      </w:r>
      <w:r w:rsidRPr="63D9B9E3">
        <w:rPr>
          <w:rFonts w:ascii="Aptos" w:eastAsia="Aptos" w:hAnsi="Aptos" w:cs="Aptos"/>
        </w:rPr>
        <w:t>suggesting stronger outreach and targeting. Yet the proportion of awardees with disabilities has slightly declined to 2.3% in 2024 (from 2.7% in 2022), raising questions about progression through the selection process. Although the number of ETG applicants and eligible candidates has steadily grown</w:t>
      </w:r>
      <w:r w:rsidR="003F69B5">
        <w:rPr>
          <w:rFonts w:ascii="Aptos" w:eastAsia="Aptos" w:hAnsi="Aptos" w:cs="Aptos"/>
        </w:rPr>
        <w:t xml:space="preserve">, to </w:t>
      </w:r>
      <w:r w:rsidRPr="63D9B9E3">
        <w:rPr>
          <w:rFonts w:ascii="Aptos" w:eastAsia="Aptos" w:hAnsi="Aptos" w:cs="Aptos"/>
        </w:rPr>
        <w:t>26.9% of eligible applications in 2024</w:t>
      </w:r>
      <w:r w:rsidR="003F69B5">
        <w:rPr>
          <w:rFonts w:ascii="Aptos" w:eastAsia="Aptos" w:hAnsi="Aptos" w:cs="Aptos"/>
        </w:rPr>
        <w:t xml:space="preserve">, </w:t>
      </w:r>
      <w:r w:rsidRPr="63D9B9E3">
        <w:rPr>
          <w:rFonts w:ascii="Aptos" w:eastAsia="Aptos" w:hAnsi="Aptos" w:cs="Aptos"/>
        </w:rPr>
        <w:t>the percentage of awards going to ETG individuals declined sharply to 14.4% in 2024, down from 26.8% in 2023. This trend warrants further analysis to ensure that affirmative action measures translate into equitable outcomes across all stages of the program cycle.</w:t>
      </w:r>
    </w:p>
    <w:p w14:paraId="01CA8271" w14:textId="29B6882E" w:rsidR="3F231C49" w:rsidRDefault="3F231C49" w:rsidP="006E0756">
      <w:r>
        <w:t xml:space="preserve">AAI has embedded GEDSI </w:t>
      </w:r>
      <w:r w:rsidR="00C325A7">
        <w:t>in</w:t>
      </w:r>
      <w:r w:rsidR="006C1E32">
        <w:t xml:space="preserve"> its </w:t>
      </w:r>
      <w:r w:rsidR="00C325A7">
        <w:t xml:space="preserve">institutional </w:t>
      </w:r>
      <w:r>
        <w:t xml:space="preserve">structures </w:t>
      </w:r>
      <w:r w:rsidR="00C325A7">
        <w:t xml:space="preserve">and this </w:t>
      </w:r>
      <w:r>
        <w:t>provide</w:t>
      </w:r>
      <w:r w:rsidR="00C325A7">
        <w:t>s</w:t>
      </w:r>
      <w:r>
        <w:t xml:space="preserve"> the foundation for ensuring that GEDSI principles are systematically applied across all program modalities. For example, during outreach and selection, affirmative measures are implemented to encourage applications from ETGs, including reduced IELTS and </w:t>
      </w:r>
      <w:r w:rsidR="42E684A7">
        <w:t xml:space="preserve">Grade Point Average (GPA) </w:t>
      </w:r>
      <w:r>
        <w:t xml:space="preserve">thresholds, </w:t>
      </w:r>
      <w:r w:rsidRPr="00624317">
        <w:t>application options in Bahasa Indonesia, a</w:t>
      </w:r>
      <w:r>
        <w:t>nd targeted outreach in underrepresented provinces. Selection panels receive pre</w:t>
      </w:r>
      <w:r w:rsidR="00684EC2">
        <w:t>–</w:t>
      </w:r>
      <w:r>
        <w:t>interview briefings on unconscious bias and inclusive interview techniques, including how to appropriately engage with persons with disabilities or applicants from marginalised backgrounds.</w:t>
      </w:r>
    </w:p>
    <w:p w14:paraId="1D6936F7" w14:textId="6AEFD187" w:rsidR="3F231C49" w:rsidRDefault="3F231C49" w:rsidP="00E930E7">
      <w:r w:rsidRPr="7450EDE5">
        <w:t>At the pre</w:t>
      </w:r>
      <w:r w:rsidR="00684EC2">
        <w:t>–</w:t>
      </w:r>
      <w:r w:rsidRPr="7450EDE5">
        <w:t>departure stage, GEDSI is integrated into training curricula through sessions on gender sensitivity, cultural inclusivity and respectful communication. Scholars with disabilities undergo individualised disability support assessments, which inform the provision of tailored accommodations such as assistive technology, personal carers or flexible travel arrangements. For women with caregiving responsibilities, AAI has coordinated with delivery partners to provide childcare support during ELTA phase and adapted schedules where needed.</w:t>
      </w:r>
    </w:p>
    <w:p w14:paraId="5C96792E" w14:textId="5FFC840A" w:rsidR="3F231C49" w:rsidRDefault="3F231C49" w:rsidP="00E930E7">
      <w:r w:rsidRPr="7450EDE5">
        <w:t xml:space="preserve">While on award, scholars benefit from a supportive environment shaped by continuous engagement with the GEDSI Adviser and trained staff. AAI has facilitated adjustments in academic institutions, provided access to psychosocial support services and </w:t>
      </w:r>
      <w:r w:rsidRPr="7450EDE5">
        <w:lastRenderedPageBreak/>
        <w:t>coordinated with universities to ensure reasonable accommodations are respected. Post</w:t>
      </w:r>
      <w:r w:rsidR="00684EC2">
        <w:t>–</w:t>
      </w:r>
      <w:r w:rsidRPr="7450EDE5">
        <w:t>award, GEDSI is reinforced through the GEDSI Alumni Network, established in 2024, which fosters inclusive leadership and peer support among graduates, particularly those from structurally marginalised groups.</w:t>
      </w:r>
    </w:p>
    <w:p w14:paraId="49A36C1C" w14:textId="0E0F778A" w:rsidR="7450EDE5" w:rsidRDefault="1F0D0AEA" w:rsidP="00E930E7">
      <w:r w:rsidRPr="7450EDE5">
        <w:t xml:space="preserve">Moreover, AAI has aligned its GEDSI implementation with both DFAT’s Inclusion, Equity and Diversity Strategy 2024–2027 and Indonesia’s </w:t>
      </w:r>
      <w:r w:rsidR="41F39CA3">
        <w:t>gender equality</w:t>
      </w:r>
      <w:r w:rsidDel="1F0D0AEA">
        <w:t xml:space="preserve"> </w:t>
      </w:r>
      <w:r w:rsidR="41F39CA3">
        <w:t>goals in its long</w:t>
      </w:r>
      <w:r w:rsidR="003F4EBF">
        <w:t>–</w:t>
      </w:r>
      <w:r w:rsidR="41F39CA3">
        <w:t xml:space="preserve"> and</w:t>
      </w:r>
      <w:r w:rsidR="00C82917">
        <w:t xml:space="preserve"> </w:t>
      </w:r>
      <w:r w:rsidR="0FBB4335">
        <w:t>medium</w:t>
      </w:r>
      <w:r w:rsidR="003F4EBF">
        <w:t>–</w:t>
      </w:r>
      <w:r w:rsidR="0FBB4335">
        <w:t>term development plans</w:t>
      </w:r>
      <w:r w:rsidR="00FE0B7B">
        <w:t xml:space="preserve"> </w:t>
      </w:r>
      <w:r w:rsidRPr="7450EDE5">
        <w:t>contributing to bilateral priorities on inclusive education, gender equity and equitable regional development.</w:t>
      </w:r>
    </w:p>
    <w:p w14:paraId="459F7699" w14:textId="7C132378" w:rsidR="55E71314" w:rsidRDefault="3FE06CF5" w:rsidP="30AC96BE">
      <w:pPr>
        <w:spacing w:before="240" w:after="240" w:line="259" w:lineRule="auto"/>
        <w:rPr>
          <w:rFonts w:ascii="Aptos" w:eastAsia="Aptos" w:hAnsi="Aptos" w:cs="Aptos"/>
        </w:rPr>
      </w:pPr>
      <w:r w:rsidRPr="7795E8FC">
        <w:rPr>
          <w:rFonts w:ascii="Aptos" w:eastAsia="Aptos" w:hAnsi="Aptos" w:cs="Aptos"/>
        </w:rPr>
        <w:t xml:space="preserve">As of February 2025, a total of 597 scholars </w:t>
      </w:r>
      <w:proofErr w:type="gramStart"/>
      <w:r w:rsidRPr="7795E8FC">
        <w:rPr>
          <w:rFonts w:ascii="Aptos" w:eastAsia="Aptos" w:hAnsi="Aptos" w:cs="Aptos"/>
        </w:rPr>
        <w:t>are</w:t>
      </w:r>
      <w:proofErr w:type="gramEnd"/>
      <w:r w:rsidRPr="7795E8FC">
        <w:rPr>
          <w:rFonts w:ascii="Aptos" w:eastAsia="Aptos" w:hAnsi="Aptos" w:cs="Aptos"/>
        </w:rPr>
        <w:t xml:space="preserve"> on award, with a strong gender representation</w:t>
      </w:r>
      <w:r w:rsidR="22E523D8" w:rsidRPr="4D47AF09">
        <w:rPr>
          <w:rFonts w:ascii="Aptos" w:eastAsia="Aptos" w:hAnsi="Aptos" w:cs="Aptos"/>
        </w:rPr>
        <w:t>, at</w:t>
      </w:r>
      <w:r w:rsidRPr="7795E8FC">
        <w:rPr>
          <w:rFonts w:ascii="Aptos" w:eastAsia="Aptos" w:hAnsi="Aptos" w:cs="Aptos"/>
        </w:rPr>
        <w:t xml:space="preserve"> 57.5% </w:t>
      </w:r>
      <w:r w:rsidR="4A444DEB" w:rsidRPr="30AC96BE">
        <w:rPr>
          <w:rFonts w:ascii="Aptos" w:eastAsia="Aptos" w:hAnsi="Aptos" w:cs="Aptos"/>
        </w:rPr>
        <w:t xml:space="preserve">women </w:t>
      </w:r>
      <w:r w:rsidRPr="7795E8FC">
        <w:rPr>
          <w:rFonts w:ascii="Aptos" w:eastAsia="Aptos" w:hAnsi="Aptos" w:cs="Aptos"/>
        </w:rPr>
        <w:t xml:space="preserve">and 41.9% </w:t>
      </w:r>
      <w:r w:rsidR="147248A5" w:rsidRPr="30AC96BE">
        <w:rPr>
          <w:rFonts w:ascii="Aptos" w:eastAsia="Aptos" w:hAnsi="Aptos" w:cs="Aptos"/>
        </w:rPr>
        <w:t>men</w:t>
      </w:r>
      <w:r w:rsidRPr="7795E8FC">
        <w:rPr>
          <w:rFonts w:ascii="Aptos" w:eastAsia="Aptos" w:hAnsi="Aptos" w:cs="Aptos"/>
        </w:rPr>
        <w:t xml:space="preserve">. This continued trend of women comprising </w:t>
      </w:r>
      <w:proofErr w:type="gramStart"/>
      <w:r w:rsidRPr="7795E8FC">
        <w:rPr>
          <w:rFonts w:ascii="Aptos" w:eastAsia="Aptos" w:hAnsi="Aptos" w:cs="Aptos"/>
        </w:rPr>
        <w:t>the majority of</w:t>
      </w:r>
      <w:proofErr w:type="gramEnd"/>
      <w:r w:rsidRPr="7795E8FC">
        <w:rPr>
          <w:rFonts w:ascii="Aptos" w:eastAsia="Aptos" w:hAnsi="Aptos" w:cs="Aptos"/>
        </w:rPr>
        <w:t xml:space="preserve"> both applicants and awardees is consistent with previous years and aligns with AAI’s strategic focus on promoting women’s leadership in public and professional spaces. </w:t>
      </w:r>
      <w:proofErr w:type="gramStart"/>
      <w:r w:rsidRPr="7795E8FC">
        <w:rPr>
          <w:rFonts w:ascii="Aptos" w:eastAsia="Aptos" w:hAnsi="Aptos" w:cs="Aptos"/>
        </w:rPr>
        <w:t>In particular, 83</w:t>
      </w:r>
      <w:proofErr w:type="gramEnd"/>
      <w:r w:rsidRPr="7795E8FC">
        <w:rPr>
          <w:rFonts w:ascii="Aptos" w:eastAsia="Aptos" w:hAnsi="Aptos" w:cs="Aptos"/>
        </w:rPr>
        <w:t xml:space="preserve"> of these awardees identify as women from disadvantaged backgrounds, demonstrating operational success in reaching one of the program’s three ETGs. Furthermore, 40 awardees are persons with disabilities and 122 are from ETPs, indicating effective outreach and inclusive selection processes for individuals facing structural disadvantage.</w:t>
      </w:r>
    </w:p>
    <w:p w14:paraId="25A7B404" w14:textId="29E05061" w:rsidR="55E71314" w:rsidRPr="00624317" w:rsidRDefault="3FE06CF5" w:rsidP="7801E00C">
      <w:r>
        <w:t>While this reflects positively on program inclusivity, further analysis of the award distribution reveals that ETG individuals make up only 36.3% of the total awardee pool, suggesting continued gaps in the conversion of eligible ETG applicants into scholarship recipients. This concern is supported by earlier data showing that while 27.6% of 2024 applicants were from ETGs, only 14.4% were ultimately awarded scholarships</w:t>
      </w:r>
      <w:r w:rsidR="004011CC">
        <w:t xml:space="preserve">, which is </w:t>
      </w:r>
      <w:r>
        <w:t xml:space="preserve">a downward trend compared to 26.8% in </w:t>
      </w:r>
      <w:r w:rsidRPr="00624317">
        <w:t>2023. This divergence suggests that while the pipeline is growing, further review is needed to identify selection</w:t>
      </w:r>
      <w:r w:rsidR="003F4EBF" w:rsidRPr="00624317">
        <w:t>–</w:t>
      </w:r>
      <w:r w:rsidRPr="00624317">
        <w:t>stage barriers or systemic biases affecting final award outcomes.</w:t>
      </w:r>
    </w:p>
    <w:p w14:paraId="2D47D727" w14:textId="0B6D642F" w:rsidR="55E71314" w:rsidRDefault="3FE06CF5" w:rsidP="00696B4A">
      <w:r w:rsidRPr="00624317">
        <w:t>In terms of institutional outcomes (IO 3.3), there is a significant</w:t>
      </w:r>
      <w:r w:rsidRPr="7795E8FC">
        <w:t xml:space="preserve"> alumni engagement in promoting equality and inclusion. Specifically, 53.9% of alumni in 2024 reported contributing to gender and inclusion outcomes in their organisations</w:t>
      </w:r>
      <w:r w:rsidR="007229BE">
        <w:t xml:space="preserve">, which is </w:t>
      </w:r>
      <w:r w:rsidRPr="7795E8FC">
        <w:t>an increase from 47.5% in 2022 and 53.3% in 2023. This positive trajectory indicates that AAI scholars are increasingly applying GEDSI principles in their workplaces post</w:t>
      </w:r>
      <w:r w:rsidR="003F4EBF">
        <w:t>–</w:t>
      </w:r>
      <w:r w:rsidRPr="7795E8FC">
        <w:t>award. The consistency of this upward trend also suggests that GEDSI messaging, skills</w:t>
      </w:r>
      <w:r w:rsidR="003F4EBF">
        <w:t>–</w:t>
      </w:r>
      <w:r w:rsidRPr="7795E8FC">
        <w:t>building and leadership development efforts embedded in the program are translating into real</w:t>
      </w:r>
      <w:r w:rsidR="003F4EBF">
        <w:t>–</w:t>
      </w:r>
      <w:r w:rsidRPr="7795E8FC">
        <w:t>world impact.</w:t>
      </w:r>
    </w:p>
    <w:p w14:paraId="4EAFA34A" w14:textId="6625497E" w:rsidR="55E71314" w:rsidRPr="00624317" w:rsidRDefault="3FE06CF5" w:rsidP="00696B4A">
      <w:r>
        <w:t>Taken together, these findings highlight that AAI has made strong gains in gender inclusion and outreach to targeted populations, with meaningful alumni contributions to inclusive change. However, there remains room for improvement in the award conversion rate for ETG applicants, particularly those from more complex socio</w:t>
      </w:r>
      <w:r w:rsidR="003F4EBF">
        <w:t>–</w:t>
      </w:r>
      <w:r>
        <w:t xml:space="preserve">economic backgrounds or those with </w:t>
      </w:r>
      <w:r w:rsidRPr="00624317">
        <w:t>disabilities. Additional GEDSI</w:t>
      </w:r>
      <w:r w:rsidR="003F4EBF" w:rsidRPr="00624317">
        <w:t>–</w:t>
      </w:r>
      <w:r w:rsidRPr="00624317">
        <w:t>focused selection reviews and expanded post</w:t>
      </w:r>
      <w:r w:rsidR="003F4EBF" w:rsidRPr="00624317">
        <w:t>–</w:t>
      </w:r>
      <w:r w:rsidRPr="00624317">
        <w:t>award tracking will be crucial in closing this gap and ensuring long</w:t>
      </w:r>
      <w:r w:rsidR="003F4EBF" w:rsidRPr="00624317">
        <w:t>–</w:t>
      </w:r>
      <w:r w:rsidRPr="00624317">
        <w:t>term policy alignment.</w:t>
      </w:r>
    </w:p>
    <w:p w14:paraId="37E655C1" w14:textId="7FE30642" w:rsidR="1749AADD" w:rsidRDefault="05F16506" w:rsidP="001A2E76">
      <w:pPr>
        <w:spacing w:before="240" w:after="240"/>
        <w:rPr>
          <w:rFonts w:ascii="Aptos" w:eastAsia="Aptos" w:hAnsi="Aptos" w:cs="Aptos"/>
        </w:rPr>
      </w:pPr>
      <w:r w:rsidRPr="00624317">
        <w:rPr>
          <w:rFonts w:ascii="Aptos" w:eastAsia="Aptos" w:hAnsi="Aptos" w:cs="Aptos"/>
        </w:rPr>
        <w:t>While AAI has made significant strides in embedding GEDSI</w:t>
      </w:r>
      <w:r w:rsidRPr="1749AADD">
        <w:rPr>
          <w:rFonts w:ascii="Aptos" w:eastAsia="Aptos" w:hAnsi="Aptos" w:cs="Aptos"/>
        </w:rPr>
        <w:t xml:space="preserve"> principles throughout the </w:t>
      </w:r>
      <w:r w:rsidR="000343F0">
        <w:rPr>
          <w:rFonts w:ascii="Aptos" w:eastAsia="Aptos" w:hAnsi="Aptos" w:cs="Aptos"/>
        </w:rPr>
        <w:t xml:space="preserve">awards </w:t>
      </w:r>
      <w:r w:rsidRPr="1749AADD">
        <w:rPr>
          <w:rFonts w:ascii="Aptos" w:eastAsia="Aptos" w:hAnsi="Aptos" w:cs="Aptos"/>
        </w:rPr>
        <w:t>cycle</w:t>
      </w:r>
      <w:r w:rsidR="003611CB">
        <w:rPr>
          <w:rFonts w:ascii="Aptos" w:eastAsia="Aptos" w:hAnsi="Aptos" w:cs="Aptos"/>
        </w:rPr>
        <w:t xml:space="preserve">, </w:t>
      </w:r>
      <w:r w:rsidRPr="1749AADD">
        <w:rPr>
          <w:rFonts w:ascii="Aptos" w:eastAsia="Aptos" w:hAnsi="Aptos" w:cs="Aptos"/>
        </w:rPr>
        <w:t xml:space="preserve">particularly through individualised support, inclusive selection </w:t>
      </w:r>
      <w:r w:rsidRPr="1749AADD">
        <w:rPr>
          <w:rFonts w:ascii="Aptos" w:eastAsia="Aptos" w:hAnsi="Aptos" w:cs="Aptos"/>
        </w:rPr>
        <w:lastRenderedPageBreak/>
        <w:t>mechanisms and targeted outreac</w:t>
      </w:r>
      <w:r w:rsidR="003611CB">
        <w:rPr>
          <w:rFonts w:ascii="Aptos" w:eastAsia="Aptos" w:hAnsi="Aptos" w:cs="Aptos"/>
        </w:rPr>
        <w:t xml:space="preserve">h, </w:t>
      </w:r>
      <w:r w:rsidRPr="1749AADD">
        <w:rPr>
          <w:rFonts w:ascii="Aptos" w:eastAsia="Aptos" w:hAnsi="Aptos" w:cs="Aptos"/>
        </w:rPr>
        <w:t xml:space="preserve">there has been a growing recognition of the need for more structured alumni engagement on GEDSI beyond the award period. In response to this gap, the </w:t>
      </w:r>
      <w:r w:rsidRPr="00F34FC2">
        <w:rPr>
          <w:rFonts w:ascii="Aptos" w:eastAsia="Aptos" w:hAnsi="Aptos" w:cs="Aptos"/>
        </w:rPr>
        <w:t xml:space="preserve">GEDSI </w:t>
      </w:r>
      <w:r w:rsidR="4851554D" w:rsidRPr="15D7E191">
        <w:rPr>
          <w:rFonts w:ascii="Aptos" w:eastAsia="Aptos" w:hAnsi="Aptos" w:cs="Aptos"/>
        </w:rPr>
        <w:t>Alumni</w:t>
      </w:r>
      <w:r w:rsidRPr="00F34FC2">
        <w:rPr>
          <w:rFonts w:ascii="Aptos" w:eastAsia="Aptos" w:hAnsi="Aptos" w:cs="Aptos"/>
        </w:rPr>
        <w:t xml:space="preserve"> Network</w:t>
      </w:r>
      <w:r w:rsidRPr="1749AADD">
        <w:rPr>
          <w:rFonts w:ascii="Aptos" w:eastAsia="Aptos" w:hAnsi="Aptos" w:cs="Aptos"/>
        </w:rPr>
        <w:t xml:space="preserve"> was established in 2024 to foster collective action among Australian alumni in Indonesia who are committed to inclusive development. Building on the program’s strong foundation in GEDSI implementation, the network offers a collaborative space for alumni to share knowledge, engage in advocacy and sustain long</w:t>
      </w:r>
      <w:r w:rsidR="003F4EBF">
        <w:rPr>
          <w:rFonts w:ascii="Aptos" w:eastAsia="Aptos" w:hAnsi="Aptos" w:cs="Aptos"/>
        </w:rPr>
        <w:t>–</w:t>
      </w:r>
      <w:r w:rsidRPr="1749AADD">
        <w:rPr>
          <w:rFonts w:ascii="Aptos" w:eastAsia="Aptos" w:hAnsi="Aptos" w:cs="Aptos"/>
        </w:rPr>
        <w:t>term impact across gender equality, disability rights and social inclusion domains.</w:t>
      </w:r>
      <w:r w:rsidR="000C78EC">
        <w:t xml:space="preserve"> </w:t>
      </w:r>
      <w:r w:rsidRPr="762B84CA">
        <w:rPr>
          <w:rFonts w:ascii="Aptos" w:eastAsia="Aptos" w:hAnsi="Aptos" w:cs="Aptos"/>
        </w:rPr>
        <w:t>Since its inception, the network has grown into a vibrant community that facilitates knowledge sharing, peer learning and collaboration on GEDSI initiatives. It also offers career development opportunities and supports alumni</w:t>
      </w:r>
      <w:r w:rsidR="003F4EBF">
        <w:rPr>
          <w:rFonts w:ascii="Aptos" w:eastAsia="Aptos" w:hAnsi="Aptos" w:cs="Aptos"/>
        </w:rPr>
        <w:t>–</w:t>
      </w:r>
      <w:r w:rsidRPr="762B84CA">
        <w:rPr>
          <w:rFonts w:ascii="Aptos" w:eastAsia="Aptos" w:hAnsi="Aptos" w:cs="Aptos"/>
        </w:rPr>
        <w:t>led advocacy and action, positioning itself as a key driver of inclusive change within the Australia</w:t>
      </w:r>
      <w:r w:rsidR="003F4EBF">
        <w:rPr>
          <w:rFonts w:ascii="Aptos" w:eastAsia="Aptos" w:hAnsi="Aptos" w:cs="Aptos"/>
        </w:rPr>
        <w:t>–</w:t>
      </w:r>
      <w:r w:rsidRPr="762B84CA">
        <w:rPr>
          <w:rFonts w:ascii="Aptos" w:eastAsia="Aptos" w:hAnsi="Aptos" w:cs="Aptos"/>
        </w:rPr>
        <w:t>Indonesia alumni community.</w:t>
      </w:r>
    </w:p>
    <w:p w14:paraId="1885C403" w14:textId="060C6D05" w:rsidR="002D2124" w:rsidRPr="00F06265" w:rsidRDefault="002D2124" w:rsidP="00F06265">
      <w:pPr>
        <w:pStyle w:val="Heading3-NoNumber"/>
      </w:pPr>
      <w:bookmarkStart w:id="117" w:name="_Toc1466962521"/>
      <w:r w:rsidRPr="00F06265">
        <w:t>GEDSI resourcing</w:t>
      </w:r>
      <w:bookmarkEnd w:id="117"/>
    </w:p>
    <w:p w14:paraId="44923310" w14:textId="01B919D8" w:rsidR="00DE65B6" w:rsidRDefault="47B6EA07" w:rsidP="00E930E7">
      <w:pPr>
        <w:rPr>
          <w:i/>
          <w:iCs/>
        </w:rPr>
      </w:pPr>
      <w:r w:rsidRPr="7450EDE5">
        <w:t xml:space="preserve">The resources allocated to the implementation of </w:t>
      </w:r>
      <w:r w:rsidR="00DF7E28">
        <w:t>AAI’s</w:t>
      </w:r>
      <w:r w:rsidRPr="7450EDE5">
        <w:t xml:space="preserve"> GEDSI </w:t>
      </w:r>
      <w:r w:rsidR="00DF7E28">
        <w:t>s</w:t>
      </w:r>
      <w:r w:rsidRPr="7450EDE5">
        <w:t xml:space="preserve">trategy </w:t>
      </w:r>
      <w:r w:rsidR="3697EAEC">
        <w:t>are</w:t>
      </w:r>
      <w:r w:rsidRPr="7450EDE5">
        <w:t xml:space="preserve"> largely adequate and effectively applied to support the program’s </w:t>
      </w:r>
      <w:r w:rsidR="3F5296D4">
        <w:t>equity and</w:t>
      </w:r>
      <w:r>
        <w:t xml:space="preserve"> </w:t>
      </w:r>
      <w:r w:rsidRPr="7450EDE5">
        <w:t>inclusion commitments. The appointment of a full</w:t>
      </w:r>
      <w:r w:rsidR="00684EC2">
        <w:t>–</w:t>
      </w:r>
      <w:r w:rsidRPr="7450EDE5">
        <w:t xml:space="preserve">time GEDSI Adviser </w:t>
      </w:r>
      <w:r>
        <w:t>ensure</w:t>
      </w:r>
      <w:r w:rsidR="79A09EB7">
        <w:t>s</w:t>
      </w:r>
      <w:r w:rsidRPr="7450EDE5">
        <w:t xml:space="preserve"> sustained leadership across GEDSI activities, while the establishment of a cross</w:t>
      </w:r>
      <w:r w:rsidR="00684EC2">
        <w:t>–</w:t>
      </w:r>
      <w:r w:rsidRPr="7450EDE5">
        <w:t xml:space="preserve">functional GEDSI Working Group </w:t>
      </w:r>
      <w:r>
        <w:t>enable</w:t>
      </w:r>
      <w:r w:rsidR="72831F7C">
        <w:t>s</w:t>
      </w:r>
      <w:r w:rsidRPr="7450EDE5">
        <w:t xml:space="preserve"> coordination across outreach, selection, on</w:t>
      </w:r>
      <w:r w:rsidR="00684EC2">
        <w:t>–</w:t>
      </w:r>
      <w:r w:rsidRPr="7450EDE5">
        <w:t xml:space="preserve">award support and alumni engagement. Investments in disability inclusion </w:t>
      </w:r>
      <w:r w:rsidR="1E8620BA">
        <w:t>are</w:t>
      </w:r>
      <w:r w:rsidRPr="7450EDE5">
        <w:t xml:space="preserve"> particularly effective, including comprehensive individualised support assessments, provision of assistive technologies and the funding of carers for awardees with significant mobility needs. Scholars reported that these measures enable full academic participation</w:t>
      </w:r>
      <w:r w:rsidR="289C52A7" w:rsidRPr="7450EDE5">
        <w:t>.</w:t>
      </w:r>
    </w:p>
    <w:p w14:paraId="6F176FB7" w14:textId="25B0B088" w:rsidR="00DE65B6" w:rsidRPr="00964636" w:rsidRDefault="47B6EA07" w:rsidP="00964636">
      <w:pPr>
        <w:ind w:left="360"/>
        <w:rPr>
          <w:rFonts w:ascii="Aptos" w:eastAsia="Aptos" w:hAnsi="Aptos" w:cs="Aptos"/>
          <w:i/>
          <w:iCs/>
          <w:color w:val="318B98" w:themeColor="accent5" w:themeShade="BF"/>
        </w:rPr>
      </w:pPr>
      <w:r w:rsidRPr="00964636">
        <w:rPr>
          <w:i/>
          <w:iCs/>
        </w:rPr>
        <w:t>AAI’s social inclusion policy gave me and others with disabilities a chance to fully experience academic life in Australia</w:t>
      </w:r>
      <w:r w:rsidR="00964636" w:rsidRPr="00964636">
        <w:rPr>
          <w:i/>
          <w:iCs/>
        </w:rPr>
        <w:t xml:space="preserve"> (</w:t>
      </w:r>
      <w:r w:rsidR="00931888" w:rsidRPr="00964636">
        <w:rPr>
          <w:i/>
          <w:iCs/>
        </w:rPr>
        <w:t>A</w:t>
      </w:r>
      <w:r w:rsidR="6CEFE113" w:rsidRPr="00964636">
        <w:rPr>
          <w:i/>
          <w:iCs/>
        </w:rPr>
        <w:t>wardee</w:t>
      </w:r>
      <w:r w:rsidR="00964636" w:rsidRPr="00964636">
        <w:rPr>
          <w:i/>
          <w:iCs/>
        </w:rPr>
        <w:t>).</w:t>
      </w:r>
    </w:p>
    <w:p w14:paraId="1B82A0D4" w14:textId="2E79ED02" w:rsidR="00DE65B6" w:rsidRDefault="47B6EA07" w:rsidP="00E930E7">
      <w:pPr>
        <w:rPr>
          <w:i/>
          <w:iCs/>
        </w:rPr>
      </w:pPr>
      <w:r w:rsidRPr="7450EDE5">
        <w:t>The program has taken meaningful steps to support women from disadvantaged backgrounds and awardees with caregiving responsibilities, such as adjusting ELTA schedules and providing childcare allowances where possible. However, several scholars reported persistent financial challenges. In higher</w:t>
      </w:r>
      <w:r w:rsidR="00684EC2">
        <w:t>–</w:t>
      </w:r>
      <w:r w:rsidRPr="7450EDE5">
        <w:t>cost locations such as Bali, current allowances do not reflect the real cost of accommodation, creating strain for scholars posted there. Additionally, the OSHC provided under the scholarship does not cover dependent children, requiring awardees to pay substantial out</w:t>
      </w:r>
      <w:r w:rsidR="00684EC2">
        <w:t>–</w:t>
      </w:r>
      <w:r w:rsidRPr="7450EDE5">
        <w:t>of</w:t>
      </w:r>
      <w:r w:rsidR="00684EC2">
        <w:t>–</w:t>
      </w:r>
      <w:r w:rsidRPr="7450EDE5">
        <w:t>pocket costs. This has been especially difficult for single parent</w:t>
      </w:r>
      <w:r w:rsidR="13A36687" w:rsidRPr="7450EDE5">
        <w:t>s or parents with low</w:t>
      </w:r>
      <w:r w:rsidR="00684EC2">
        <w:t>–</w:t>
      </w:r>
      <w:r w:rsidR="13A36687" w:rsidRPr="7450EDE5">
        <w:t>earning partners.</w:t>
      </w:r>
    </w:p>
    <w:p w14:paraId="657D3006" w14:textId="132206FC" w:rsidR="00DE65B6" w:rsidRPr="00964636" w:rsidRDefault="47B6EA07" w:rsidP="00964636">
      <w:pPr>
        <w:ind w:left="360"/>
        <w:rPr>
          <w:i/>
          <w:iCs/>
        </w:rPr>
      </w:pPr>
      <w:r w:rsidRPr="00964636">
        <w:rPr>
          <w:i/>
          <w:iCs/>
        </w:rPr>
        <w:t>Lots of applicants didn’t understand they really needed savings to pay OSHC before coming</w:t>
      </w:r>
      <w:r w:rsidR="00931888" w:rsidRPr="00964636">
        <w:rPr>
          <w:i/>
          <w:iCs/>
        </w:rPr>
        <w:t xml:space="preserve"> . . .</w:t>
      </w:r>
      <w:r w:rsidRPr="00964636">
        <w:rPr>
          <w:i/>
          <w:iCs/>
        </w:rPr>
        <w:t xml:space="preserve"> what we’re told is that you can get a free visa for your partner and childcare subsidies, but </w:t>
      </w:r>
      <w:r w:rsidR="7F8AD65F" w:rsidRPr="00964636">
        <w:rPr>
          <w:i/>
          <w:iCs/>
        </w:rPr>
        <w:t>not [</w:t>
      </w:r>
      <w:proofErr w:type="gramStart"/>
      <w:r w:rsidR="7F8AD65F" w:rsidRPr="00964636">
        <w:rPr>
          <w:i/>
          <w:iCs/>
        </w:rPr>
        <w:t>told</w:t>
      </w:r>
      <w:proofErr w:type="gramEnd"/>
      <w:r w:rsidR="7F8AD65F" w:rsidRPr="00964636">
        <w:rPr>
          <w:i/>
          <w:iCs/>
        </w:rPr>
        <w:t xml:space="preserve"> about] </w:t>
      </w:r>
      <w:r w:rsidRPr="00964636">
        <w:rPr>
          <w:i/>
          <w:iCs/>
        </w:rPr>
        <w:t>the difficulties. We just need some transparency</w:t>
      </w:r>
      <w:r w:rsidR="00964636">
        <w:rPr>
          <w:i/>
          <w:iCs/>
        </w:rPr>
        <w:t xml:space="preserve"> (</w:t>
      </w:r>
      <w:r w:rsidR="00171441" w:rsidRPr="00964636">
        <w:rPr>
          <w:i/>
          <w:iCs/>
        </w:rPr>
        <w:t>A</w:t>
      </w:r>
      <w:r w:rsidR="62513419" w:rsidRPr="00964636">
        <w:rPr>
          <w:i/>
          <w:iCs/>
        </w:rPr>
        <w:t>wardee</w:t>
      </w:r>
      <w:r w:rsidR="00964636">
        <w:rPr>
          <w:i/>
          <w:iCs/>
        </w:rPr>
        <w:t>).</w:t>
      </w:r>
    </w:p>
    <w:p w14:paraId="3CB90912" w14:textId="0871429F" w:rsidR="00DE65B6" w:rsidRDefault="47B6EA07" w:rsidP="00E930E7">
      <w:pPr>
        <w:rPr>
          <w:i/>
          <w:iCs/>
        </w:rPr>
      </w:pPr>
      <w:r w:rsidRPr="00624317">
        <w:t>A growing area of GEDSI</w:t>
      </w:r>
      <w:r w:rsidR="00684EC2" w:rsidRPr="00624317">
        <w:t>–</w:t>
      </w:r>
      <w:r w:rsidRPr="00624317">
        <w:t>related demand has emerged around mental health, particularly for scholars with psychosocial disabilities or complex psychological needs. AAI staff have responded with increasing sensitivity and flexibility, though this area would benefit from enhanced resourcing. Currently, support is offered through early identification, referral systems and flexible interview and training arrangements. However, staff capacity to manage mental health incidents</w:t>
      </w:r>
      <w:r w:rsidR="00D04001" w:rsidRPr="00624317">
        <w:t xml:space="preserve">, </w:t>
      </w:r>
      <w:r w:rsidRPr="00624317">
        <w:t>especially in pre</w:t>
      </w:r>
      <w:r w:rsidR="00684EC2" w:rsidRPr="00624317">
        <w:t>–</w:t>
      </w:r>
      <w:r w:rsidRPr="00624317">
        <w:t>departure and ELTA stages</w:t>
      </w:r>
      <w:r w:rsidR="00D04001" w:rsidRPr="00624317">
        <w:t xml:space="preserve">, </w:t>
      </w:r>
      <w:r w:rsidRPr="00624317">
        <w:t xml:space="preserve">remains an area for development. Feedback from technical advisers </w:t>
      </w:r>
      <w:r w:rsidRPr="00624317">
        <w:lastRenderedPageBreak/>
        <w:t xml:space="preserve">suggests that staff would benefit from training in </w:t>
      </w:r>
      <w:r w:rsidR="2DD46A77" w:rsidRPr="00624317">
        <w:t>p</w:t>
      </w:r>
      <w:r w:rsidRPr="00624317">
        <w:t xml:space="preserve">sychological </w:t>
      </w:r>
      <w:r w:rsidR="3C4103E4" w:rsidRPr="00624317">
        <w:t>f</w:t>
      </w:r>
      <w:r w:rsidRPr="00624317">
        <w:t xml:space="preserve">irst </w:t>
      </w:r>
      <w:r w:rsidR="3DC50036" w:rsidRPr="00624317">
        <w:t>a</w:t>
      </w:r>
      <w:r w:rsidRPr="00624317">
        <w:t>id and clearer protocols for managing critical incidents.</w:t>
      </w:r>
      <w:r w:rsidRPr="7450EDE5">
        <w:t xml:space="preserve"> </w:t>
      </w:r>
    </w:p>
    <w:p w14:paraId="74BE4396" w14:textId="28D71C67" w:rsidR="00DE65B6" w:rsidRPr="00964636" w:rsidRDefault="47B6EA07" w:rsidP="00964636">
      <w:pPr>
        <w:ind w:left="360"/>
        <w:rPr>
          <w:rFonts w:ascii="Aptos" w:eastAsia="Aptos" w:hAnsi="Aptos" w:cs="Aptos"/>
          <w:i/>
          <w:iCs/>
          <w:color w:val="318B98" w:themeColor="accent5" w:themeShade="BF"/>
        </w:rPr>
      </w:pPr>
      <w:r w:rsidRPr="00964636">
        <w:rPr>
          <w:i/>
          <w:iCs/>
        </w:rPr>
        <w:t>The AAI team is doing its best with its resources, but as more complex mental health issues arise, it would help to have systematic training in place</w:t>
      </w:r>
      <w:r w:rsidR="005202CD" w:rsidRPr="00964636">
        <w:rPr>
          <w:i/>
          <w:iCs/>
        </w:rPr>
        <w:t xml:space="preserve">, </w:t>
      </w:r>
      <w:r w:rsidRPr="00964636">
        <w:rPr>
          <w:i/>
          <w:iCs/>
        </w:rPr>
        <w:t>especially at the PDT and ELTA stages</w:t>
      </w:r>
      <w:r w:rsidR="00964636">
        <w:rPr>
          <w:i/>
          <w:iCs/>
        </w:rPr>
        <w:t xml:space="preserve"> (</w:t>
      </w:r>
      <w:r w:rsidR="4B222249" w:rsidRPr="00964636">
        <w:rPr>
          <w:i/>
          <w:iCs/>
        </w:rPr>
        <w:t>IALF representative</w:t>
      </w:r>
      <w:r w:rsidR="00964636">
        <w:rPr>
          <w:i/>
          <w:iCs/>
        </w:rPr>
        <w:t>).</w:t>
      </w:r>
    </w:p>
    <w:p w14:paraId="58FE0767" w14:textId="01AA9889" w:rsidR="00863E62" w:rsidRPr="00F06265" w:rsidRDefault="00863E62" w:rsidP="00F06265">
      <w:pPr>
        <w:pStyle w:val="Heading3-NoNumber"/>
      </w:pPr>
      <w:bookmarkStart w:id="118" w:name="_Toc1176112856"/>
      <w:r w:rsidRPr="00F06265">
        <w:t>Barriers to access and participation</w:t>
      </w:r>
      <w:bookmarkEnd w:id="118"/>
    </w:p>
    <w:p w14:paraId="77BD0C9E" w14:textId="20436455" w:rsidR="71353A4F" w:rsidRDefault="71353A4F" w:rsidP="00E930E7">
      <w:r w:rsidRPr="7450EDE5">
        <w:t xml:space="preserve">AAI demonstrates a strong institutional commitment to identifying and reducing access barriers for </w:t>
      </w:r>
      <w:r w:rsidR="2840B0A6">
        <w:t>candidates from</w:t>
      </w:r>
      <w:r>
        <w:t xml:space="preserve"> </w:t>
      </w:r>
      <w:r w:rsidRPr="7450EDE5">
        <w:t xml:space="preserve">ETGs, including persons with disabilities, women from disadvantaged backgrounds and individuals from ETPs. The program’s GEDSI </w:t>
      </w:r>
      <w:r w:rsidR="00B972F7">
        <w:t>s</w:t>
      </w:r>
      <w:r w:rsidRPr="7450EDE5">
        <w:t>trategy, supported by a dedicated GEDSI Adviser and cross</w:t>
      </w:r>
      <w:r w:rsidR="00684EC2">
        <w:t>–</w:t>
      </w:r>
      <w:r w:rsidRPr="7450EDE5">
        <w:t xml:space="preserve">functional Working Group, </w:t>
      </w:r>
      <w:r>
        <w:t>allow</w:t>
      </w:r>
      <w:r w:rsidR="0BCFB9FF">
        <w:t>s</w:t>
      </w:r>
      <w:r w:rsidRPr="7450EDE5">
        <w:t xml:space="preserve"> AAI to embed inclusive practices across the </w:t>
      </w:r>
      <w:r w:rsidR="000343F0">
        <w:t xml:space="preserve">awards </w:t>
      </w:r>
      <w:r w:rsidRPr="7450EDE5">
        <w:t>cycle. Through regular consultations, alumni feedback and collaboration with regional stakeholders, AAI continuously surfaces structural and contextual barriers and introduces responsive adjustments to mitigate them.</w:t>
      </w:r>
    </w:p>
    <w:p w14:paraId="793E3E2F" w14:textId="600A445C" w:rsidR="007D5C97" w:rsidRDefault="3D20E30D" w:rsidP="3EC69FFC">
      <w:pPr>
        <w:rPr>
          <w:rFonts w:ascii="Aptos" w:eastAsia="Aptos" w:hAnsi="Aptos" w:cs="Aptos"/>
        </w:rPr>
      </w:pPr>
      <w:r>
        <w:t>A strong example of AAI’s targeted inclusion is its use of HDI as a basis for identifying and prioritising ETPs. This allows the program to channel promotional efforts and selection considerations toward provinces with persistently lower human development outcomes. AAI has been effective in conducting outreach in these regions through university visits, alumni engagement and coordination with Australian Consulates</w:t>
      </w:r>
      <w:r w:rsidR="002C64DC">
        <w:t xml:space="preserve">, </w:t>
      </w:r>
      <w:r>
        <w:t>particularly in Eastern Indonesia, where development programs are sparse.</w:t>
      </w:r>
    </w:p>
    <w:p w14:paraId="38A02887" w14:textId="41B6A19E" w:rsidR="71353A4F" w:rsidRDefault="3D20E30D" w:rsidP="3EC69FFC">
      <w:pPr>
        <w:rPr>
          <w:rFonts w:ascii="Aptos" w:eastAsia="Aptos" w:hAnsi="Aptos" w:cs="Aptos"/>
          <w:color w:val="318B98" w:themeColor="accent5" w:themeShade="BF"/>
        </w:rPr>
      </w:pPr>
      <w:r w:rsidRPr="55BDD0C7">
        <w:t>Based on updated national HDI data</w:t>
      </w:r>
      <w:r w:rsidR="002921AF">
        <w:t xml:space="preserve"> outlined in</w:t>
      </w:r>
      <w:r w:rsidR="0069139A">
        <w:t xml:space="preserve"> Table 1</w:t>
      </w:r>
      <w:r w:rsidR="00E63991">
        <w:t>1</w:t>
      </w:r>
      <w:r w:rsidR="007C7142">
        <w:t xml:space="preserve">, </w:t>
      </w:r>
      <w:r w:rsidRPr="55BDD0C7">
        <w:t>a recalibration of the ETP threshold</w:t>
      </w:r>
      <w:r w:rsidR="38275C42" w:rsidRPr="55BDD0C7">
        <w:t xml:space="preserve"> may be required in the post</w:t>
      </w:r>
      <w:r w:rsidR="00193880">
        <w:t>–</w:t>
      </w:r>
      <w:r w:rsidR="38275C42" w:rsidRPr="55BDD0C7">
        <w:t>2030 AAI design</w:t>
      </w:r>
      <w:r w:rsidRPr="55BDD0C7">
        <w:t xml:space="preserve"> to better reflect regional disparities and the creation of new provinces in Papua.</w:t>
      </w:r>
      <w:r w:rsidR="5E46A872" w:rsidRPr="55BDD0C7">
        <w:t xml:space="preserve"> The current ETPs were chosen in 2022; since then, HDIs have increased across the board, meaning fewer provinces sit below 7</w:t>
      </w:r>
      <w:r w:rsidR="6413320D" w:rsidRPr="55BDD0C7">
        <w:t xml:space="preserve">0. In addition, the creation of new provinces in Papua has resulted in Papua Province itself </w:t>
      </w:r>
      <w:r w:rsidR="007E4D16">
        <w:t>changin</w:t>
      </w:r>
      <w:r w:rsidR="6413320D" w:rsidRPr="55BDD0C7">
        <w:t>g from an HDI of 61 to 73, as its more rural areas</w:t>
      </w:r>
      <w:r w:rsidR="4FDA2580" w:rsidRPr="55BDD0C7">
        <w:t xml:space="preserve"> were</w:t>
      </w:r>
      <w:r w:rsidR="6413320D" w:rsidRPr="55BDD0C7">
        <w:t xml:space="preserve"> split off into other provinces</w:t>
      </w:r>
      <w:r w:rsidRPr="622B5548">
        <w:rPr>
          <w:vertAlign w:val="superscript"/>
        </w:rPr>
        <w:footnoteReference w:id="8"/>
      </w:r>
      <w:r w:rsidR="00DB4BC3">
        <w:t>.</w:t>
      </w:r>
      <w:r w:rsidR="57568AAA" w:rsidRPr="55BDD0C7">
        <w:t xml:space="preserve"> </w:t>
      </w:r>
      <w:r w:rsidRPr="55BDD0C7">
        <w:t>While</w:t>
      </w:r>
      <w:r w:rsidR="34E41F5A">
        <w:t xml:space="preserve"> the idea</w:t>
      </w:r>
      <w:r w:rsidR="7230D5FB">
        <w:t xml:space="preserve"> of</w:t>
      </w:r>
      <w:r w:rsidRPr="55BDD0C7">
        <w:t xml:space="preserve"> shifting to district</w:t>
      </w:r>
      <w:r w:rsidR="003F4EBF">
        <w:t>–</w:t>
      </w:r>
      <w:r w:rsidRPr="55BDD0C7">
        <w:t xml:space="preserve">level targeting was </w:t>
      </w:r>
      <w:r w:rsidR="2E6A14C4" w:rsidRPr="55BDD0C7">
        <w:t>mentioned by GOI partners,</w:t>
      </w:r>
      <w:r w:rsidRPr="55BDD0C7">
        <w:t xml:space="preserve"> it is not advised at this stage due to the significant complexity of Indonesia’s 514 districts and the resulting administrative burden</w:t>
      </w:r>
      <w:r w:rsidR="029BAD4B">
        <w:t xml:space="preserve"> placed on the AAI program</w:t>
      </w:r>
      <w:r w:rsidRPr="55BDD0C7">
        <w:t>.</w:t>
      </w:r>
      <w:r w:rsidR="007D5C97">
        <w:t xml:space="preserve"> </w:t>
      </w:r>
    </w:p>
    <w:p w14:paraId="7B2A74E4" w14:textId="3475F96A" w:rsidR="007C7142" w:rsidRDefault="007C7142" w:rsidP="001350ED">
      <w:pPr>
        <w:pStyle w:val="Caption"/>
      </w:pPr>
      <w:bookmarkStart w:id="119" w:name="_Toc204033722"/>
      <w:r>
        <w:t xml:space="preserve">Table </w:t>
      </w:r>
      <w:r w:rsidR="007226B5">
        <w:fldChar w:fldCharType="begin"/>
      </w:r>
      <w:r w:rsidR="007226B5">
        <w:instrText xml:space="preserve"> SEQ Table \* ARABIC </w:instrText>
      </w:r>
      <w:r w:rsidR="007226B5">
        <w:fldChar w:fldCharType="separate"/>
      </w:r>
      <w:r w:rsidR="007226B5">
        <w:rPr>
          <w:noProof/>
        </w:rPr>
        <w:t>11</w:t>
      </w:r>
      <w:r w:rsidR="007226B5">
        <w:rPr>
          <w:noProof/>
        </w:rPr>
        <w:fldChar w:fldCharType="end"/>
      </w:r>
      <w:r>
        <w:t>: Provincial HDI values, 2023–2024</w:t>
      </w:r>
      <w:bookmarkEnd w:id="119"/>
    </w:p>
    <w:tbl>
      <w:tblPr>
        <w:tblStyle w:val="SustineoTables"/>
        <w:tblW w:w="9383" w:type="dxa"/>
        <w:tblLayout w:type="fixed"/>
        <w:tblLook w:val="06E0" w:firstRow="1" w:lastRow="1" w:firstColumn="1" w:lastColumn="0" w:noHBand="1" w:noVBand="1"/>
      </w:tblPr>
      <w:tblGrid>
        <w:gridCol w:w="2879"/>
        <w:gridCol w:w="2168"/>
        <w:gridCol w:w="2168"/>
        <w:gridCol w:w="2168"/>
      </w:tblGrid>
      <w:tr w:rsidR="008B4A38" w14:paraId="053C6A43" w14:textId="77777777" w:rsidTr="0007573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9" w:type="dxa"/>
            <w:tcBorders>
              <w:bottom w:val="single" w:sz="18" w:space="0" w:color="90C82A" w:themeColor="accent2"/>
            </w:tcBorders>
          </w:tcPr>
          <w:p w14:paraId="0881EB8B" w14:textId="5A76DB64" w:rsidR="008B4A38" w:rsidRDefault="00E57F1C" w:rsidP="001350ED">
            <w:pPr>
              <w:pStyle w:val="TableText0"/>
            </w:pPr>
            <w:r>
              <w:t>Province</w:t>
            </w:r>
          </w:p>
        </w:tc>
        <w:tc>
          <w:tcPr>
            <w:tcW w:w="2168" w:type="dxa"/>
            <w:tcBorders>
              <w:bottom w:val="single" w:sz="18" w:space="0" w:color="90C82A" w:themeColor="accent2"/>
            </w:tcBorders>
          </w:tcPr>
          <w:p w14:paraId="4F6789FE" w14:textId="5C5D2DE0" w:rsidR="008B4A38" w:rsidRPr="001350ED" w:rsidRDefault="008B4A38" w:rsidP="001350ED">
            <w:pPr>
              <w:pStyle w:val="TableText0"/>
              <w:jc w:val="center"/>
              <w:cnfStyle w:val="100000000000" w:firstRow="1" w:lastRow="0" w:firstColumn="0" w:lastColumn="0" w:oddVBand="0" w:evenVBand="0" w:oddHBand="0" w:evenHBand="0" w:firstRowFirstColumn="0" w:firstRowLastColumn="0" w:lastRowFirstColumn="0" w:lastRowLastColumn="0"/>
              <w:rPr>
                <w:b w:val="0"/>
                <w:bCs/>
              </w:rPr>
            </w:pPr>
            <w:r w:rsidRPr="001350ED">
              <w:rPr>
                <w:bCs/>
              </w:rPr>
              <w:t>2022</w:t>
            </w:r>
          </w:p>
        </w:tc>
        <w:tc>
          <w:tcPr>
            <w:tcW w:w="2168" w:type="dxa"/>
            <w:tcBorders>
              <w:bottom w:val="single" w:sz="18" w:space="0" w:color="90C82A" w:themeColor="accent2"/>
            </w:tcBorders>
          </w:tcPr>
          <w:p w14:paraId="0BD4CBFE" w14:textId="0BF3147F" w:rsidR="008B4A38" w:rsidRPr="001350ED" w:rsidRDefault="008B4A38" w:rsidP="001350ED">
            <w:pPr>
              <w:pStyle w:val="TableText0"/>
              <w:jc w:val="center"/>
              <w:cnfStyle w:val="100000000000" w:firstRow="1" w:lastRow="0" w:firstColumn="0" w:lastColumn="0" w:oddVBand="0" w:evenVBand="0" w:oddHBand="0" w:evenHBand="0" w:firstRowFirstColumn="0" w:firstRowLastColumn="0" w:lastRowFirstColumn="0" w:lastRowLastColumn="0"/>
              <w:rPr>
                <w:b w:val="0"/>
                <w:bCs/>
              </w:rPr>
            </w:pPr>
            <w:r w:rsidRPr="001350ED">
              <w:rPr>
                <w:bCs/>
              </w:rPr>
              <w:t>2023</w:t>
            </w:r>
          </w:p>
        </w:tc>
        <w:tc>
          <w:tcPr>
            <w:tcW w:w="2168" w:type="dxa"/>
            <w:tcBorders>
              <w:bottom w:val="single" w:sz="18" w:space="0" w:color="90C82A" w:themeColor="accent2"/>
            </w:tcBorders>
          </w:tcPr>
          <w:p w14:paraId="5B017B6C" w14:textId="7784828A" w:rsidR="008B4A38" w:rsidRPr="001350ED" w:rsidRDefault="008B4A38" w:rsidP="001350ED">
            <w:pPr>
              <w:pStyle w:val="TableText0"/>
              <w:jc w:val="center"/>
              <w:cnfStyle w:val="100000000000" w:firstRow="1" w:lastRow="0" w:firstColumn="0" w:lastColumn="0" w:oddVBand="0" w:evenVBand="0" w:oddHBand="0" w:evenHBand="0" w:firstRowFirstColumn="0" w:firstRowLastColumn="0" w:lastRowFirstColumn="0" w:lastRowLastColumn="0"/>
              <w:rPr>
                <w:b w:val="0"/>
                <w:bCs/>
              </w:rPr>
            </w:pPr>
            <w:r w:rsidRPr="001350ED">
              <w:rPr>
                <w:bCs/>
              </w:rPr>
              <w:t>2024</w:t>
            </w:r>
          </w:p>
        </w:tc>
      </w:tr>
      <w:tr w:rsidR="622B5548" w14:paraId="40F46D5E"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Borders>
              <w:top w:val="single" w:sz="18" w:space="0" w:color="90C82A" w:themeColor="accent2"/>
            </w:tcBorders>
          </w:tcPr>
          <w:p w14:paraId="5E542620" w14:textId="5F307BDC" w:rsidR="622B5548" w:rsidRDefault="622B5548" w:rsidP="001350ED">
            <w:pPr>
              <w:pStyle w:val="TableText0"/>
            </w:pPr>
            <w:r>
              <w:t>A</w:t>
            </w:r>
            <w:r w:rsidR="00DB4BC3">
              <w:t>ceh</w:t>
            </w:r>
          </w:p>
        </w:tc>
        <w:tc>
          <w:tcPr>
            <w:tcW w:w="2168" w:type="dxa"/>
            <w:tcBorders>
              <w:top w:val="single" w:sz="18" w:space="0" w:color="90C82A" w:themeColor="accent2"/>
            </w:tcBorders>
            <w:vAlign w:val="center"/>
          </w:tcPr>
          <w:p w14:paraId="05723227" w14:textId="3FAC67E2"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72</w:t>
            </w:r>
            <w:r w:rsidR="61726A2F">
              <w:t>.</w:t>
            </w:r>
            <w:r>
              <w:t>80</w:t>
            </w:r>
          </w:p>
        </w:tc>
        <w:tc>
          <w:tcPr>
            <w:tcW w:w="2168" w:type="dxa"/>
            <w:tcBorders>
              <w:top w:val="single" w:sz="18" w:space="0" w:color="90C82A" w:themeColor="accent2"/>
            </w:tcBorders>
            <w:vAlign w:val="center"/>
          </w:tcPr>
          <w:p w14:paraId="1664D98B" w14:textId="18854438"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73</w:t>
            </w:r>
            <w:r w:rsidR="13D8E41C">
              <w:t>.</w:t>
            </w:r>
            <w:r>
              <w:t>40</w:t>
            </w:r>
          </w:p>
        </w:tc>
        <w:tc>
          <w:tcPr>
            <w:tcW w:w="2168" w:type="dxa"/>
            <w:tcBorders>
              <w:top w:val="single" w:sz="18" w:space="0" w:color="90C82A" w:themeColor="accent2"/>
            </w:tcBorders>
            <w:vAlign w:val="center"/>
          </w:tcPr>
          <w:p w14:paraId="4D4F7A05" w14:textId="725CD6AF"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74</w:t>
            </w:r>
            <w:r w:rsidR="76D38664">
              <w:t>.</w:t>
            </w:r>
            <w:r>
              <w:t>03</w:t>
            </w:r>
          </w:p>
        </w:tc>
      </w:tr>
      <w:tr w:rsidR="622B5548" w14:paraId="19738C32"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4A171E27" w14:textId="7948433A" w:rsidR="622B5548" w:rsidRDefault="622B5548" w:rsidP="001350ED">
            <w:pPr>
              <w:pStyle w:val="TableText0"/>
            </w:pPr>
            <w:r>
              <w:t>S</w:t>
            </w:r>
            <w:r w:rsidR="00DB4BC3">
              <w:t>umatera</w:t>
            </w:r>
            <w:r>
              <w:t xml:space="preserve"> U</w:t>
            </w:r>
            <w:r w:rsidR="00F16FAB">
              <w:t>tara</w:t>
            </w:r>
          </w:p>
        </w:tc>
        <w:tc>
          <w:tcPr>
            <w:tcW w:w="2168" w:type="dxa"/>
            <w:vAlign w:val="center"/>
          </w:tcPr>
          <w:p w14:paraId="32E41F85" w14:textId="2AA268BB"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72</w:t>
            </w:r>
            <w:r w:rsidR="13982781">
              <w:t>.</w:t>
            </w:r>
            <w:r>
              <w:t>71</w:t>
            </w:r>
          </w:p>
        </w:tc>
        <w:tc>
          <w:tcPr>
            <w:tcW w:w="2168" w:type="dxa"/>
            <w:vAlign w:val="center"/>
          </w:tcPr>
          <w:p w14:paraId="33FEA838" w14:textId="0A606CC9"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73</w:t>
            </w:r>
            <w:r w:rsidR="11078BFF">
              <w:t>.</w:t>
            </w:r>
            <w:r>
              <w:t>37</w:t>
            </w:r>
          </w:p>
        </w:tc>
        <w:tc>
          <w:tcPr>
            <w:tcW w:w="2168" w:type="dxa"/>
            <w:vAlign w:val="center"/>
          </w:tcPr>
          <w:p w14:paraId="2DE2ADD4" w14:textId="270D9066"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74</w:t>
            </w:r>
            <w:r w:rsidR="14B593D7">
              <w:t>.</w:t>
            </w:r>
            <w:r>
              <w:t>02</w:t>
            </w:r>
          </w:p>
        </w:tc>
      </w:tr>
      <w:tr w:rsidR="622B5548" w14:paraId="684336C5"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5BE97B78" w14:textId="157A715A" w:rsidR="622B5548" w:rsidRDefault="00F16FAB" w:rsidP="001350ED">
            <w:pPr>
              <w:pStyle w:val="TableText0"/>
            </w:pPr>
            <w:r>
              <w:t>Sumatera</w:t>
            </w:r>
            <w:r w:rsidR="622B5548">
              <w:t xml:space="preserve"> B</w:t>
            </w:r>
            <w:r>
              <w:t>arat</w:t>
            </w:r>
          </w:p>
        </w:tc>
        <w:tc>
          <w:tcPr>
            <w:tcW w:w="2168" w:type="dxa"/>
            <w:vAlign w:val="center"/>
          </w:tcPr>
          <w:p w14:paraId="35083C13" w14:textId="4FC71A0D"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73</w:t>
            </w:r>
            <w:r w:rsidR="2130E8AA">
              <w:t>.</w:t>
            </w:r>
            <w:r>
              <w:t>26</w:t>
            </w:r>
          </w:p>
        </w:tc>
        <w:tc>
          <w:tcPr>
            <w:tcW w:w="2168" w:type="dxa"/>
            <w:vAlign w:val="center"/>
          </w:tcPr>
          <w:p w14:paraId="7B9CF999" w14:textId="39725938"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73</w:t>
            </w:r>
            <w:r w:rsidR="11078BFF">
              <w:t>.</w:t>
            </w:r>
            <w:r>
              <w:t>75</w:t>
            </w:r>
          </w:p>
        </w:tc>
        <w:tc>
          <w:tcPr>
            <w:tcW w:w="2168" w:type="dxa"/>
            <w:vAlign w:val="center"/>
          </w:tcPr>
          <w:p w14:paraId="1B4482E1" w14:textId="224F1452"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74</w:t>
            </w:r>
            <w:r w:rsidR="1B8312B0">
              <w:t>.</w:t>
            </w:r>
            <w:r>
              <w:t>49</w:t>
            </w:r>
          </w:p>
        </w:tc>
      </w:tr>
      <w:tr w:rsidR="622B5548" w14:paraId="2A1E3692"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33CF8EC3" w14:textId="5B529681" w:rsidR="622B5548" w:rsidRDefault="622B5548" w:rsidP="001350ED">
            <w:pPr>
              <w:pStyle w:val="TableText0"/>
            </w:pPr>
            <w:r>
              <w:t>R</w:t>
            </w:r>
            <w:r w:rsidR="00F16FAB">
              <w:t>iau</w:t>
            </w:r>
          </w:p>
        </w:tc>
        <w:tc>
          <w:tcPr>
            <w:tcW w:w="2168" w:type="dxa"/>
            <w:vAlign w:val="center"/>
          </w:tcPr>
          <w:p w14:paraId="73E2E855" w14:textId="6CB59B6D"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73</w:t>
            </w:r>
            <w:r w:rsidR="55E68594">
              <w:t>.</w:t>
            </w:r>
            <w:r>
              <w:t>52</w:t>
            </w:r>
          </w:p>
        </w:tc>
        <w:tc>
          <w:tcPr>
            <w:tcW w:w="2168" w:type="dxa"/>
            <w:vAlign w:val="center"/>
          </w:tcPr>
          <w:p w14:paraId="3C8F10F2" w14:textId="0562F456"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74</w:t>
            </w:r>
            <w:r w:rsidR="610924B2">
              <w:t>.</w:t>
            </w:r>
            <w:r>
              <w:t>04</w:t>
            </w:r>
          </w:p>
        </w:tc>
        <w:tc>
          <w:tcPr>
            <w:tcW w:w="2168" w:type="dxa"/>
            <w:vAlign w:val="center"/>
          </w:tcPr>
          <w:p w14:paraId="624E2E52" w14:textId="32B334CF"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74</w:t>
            </w:r>
            <w:r w:rsidR="011865D8">
              <w:t>.</w:t>
            </w:r>
            <w:r>
              <w:t>79</w:t>
            </w:r>
          </w:p>
        </w:tc>
      </w:tr>
      <w:tr w:rsidR="622B5548" w14:paraId="5527A230"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79E2B4CD" w14:textId="25F0A994" w:rsidR="622B5548" w:rsidRDefault="622B5548" w:rsidP="001350ED">
            <w:pPr>
              <w:pStyle w:val="TableText0"/>
            </w:pPr>
            <w:r>
              <w:t>J</w:t>
            </w:r>
            <w:r w:rsidR="00F16FAB">
              <w:t xml:space="preserve">ambi </w:t>
            </w:r>
          </w:p>
        </w:tc>
        <w:tc>
          <w:tcPr>
            <w:tcW w:w="2168" w:type="dxa"/>
            <w:vAlign w:val="center"/>
          </w:tcPr>
          <w:p w14:paraId="623BEBBB" w14:textId="61E52B51"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72</w:t>
            </w:r>
            <w:r w:rsidR="55E68594">
              <w:t>.</w:t>
            </w:r>
            <w:r>
              <w:t>14</w:t>
            </w:r>
          </w:p>
        </w:tc>
        <w:tc>
          <w:tcPr>
            <w:tcW w:w="2168" w:type="dxa"/>
            <w:vAlign w:val="center"/>
          </w:tcPr>
          <w:p w14:paraId="6A2A9B04" w14:textId="2CC11D2C"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72</w:t>
            </w:r>
            <w:r w:rsidR="19A374C6">
              <w:t>.</w:t>
            </w:r>
            <w:r>
              <w:t>77</w:t>
            </w:r>
          </w:p>
        </w:tc>
        <w:tc>
          <w:tcPr>
            <w:tcW w:w="2168" w:type="dxa"/>
            <w:vAlign w:val="center"/>
          </w:tcPr>
          <w:p w14:paraId="4864D03F" w14:textId="1A1F9C07"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73</w:t>
            </w:r>
            <w:r w:rsidR="333D2753">
              <w:t>.</w:t>
            </w:r>
            <w:r>
              <w:t>43</w:t>
            </w:r>
          </w:p>
        </w:tc>
      </w:tr>
      <w:tr w:rsidR="622B5548" w14:paraId="712CE79E"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76770103" w14:textId="55207465" w:rsidR="622B5548" w:rsidRDefault="00F16FAB" w:rsidP="001350ED">
            <w:pPr>
              <w:pStyle w:val="TableText0"/>
            </w:pPr>
            <w:r>
              <w:lastRenderedPageBreak/>
              <w:t>Sumatera</w:t>
            </w:r>
            <w:r w:rsidR="622B5548">
              <w:t xml:space="preserve"> S</w:t>
            </w:r>
            <w:r>
              <w:t>elatan</w:t>
            </w:r>
          </w:p>
        </w:tc>
        <w:tc>
          <w:tcPr>
            <w:tcW w:w="2168" w:type="dxa"/>
            <w:vAlign w:val="center"/>
          </w:tcPr>
          <w:p w14:paraId="3F53EB24" w14:textId="34508637"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70</w:t>
            </w:r>
            <w:r w:rsidR="4D297BA9">
              <w:t>.</w:t>
            </w:r>
            <w:r>
              <w:t>90</w:t>
            </w:r>
          </w:p>
        </w:tc>
        <w:tc>
          <w:tcPr>
            <w:tcW w:w="2168" w:type="dxa"/>
            <w:vAlign w:val="center"/>
          </w:tcPr>
          <w:p w14:paraId="40159F31" w14:textId="73D967AC"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71</w:t>
            </w:r>
            <w:r w:rsidR="19A374C6">
              <w:t>.</w:t>
            </w:r>
            <w:r>
              <w:t>62</w:t>
            </w:r>
          </w:p>
        </w:tc>
        <w:tc>
          <w:tcPr>
            <w:tcW w:w="2168" w:type="dxa"/>
            <w:vAlign w:val="center"/>
          </w:tcPr>
          <w:p w14:paraId="4911B942" w14:textId="3EF3AF7E"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72</w:t>
            </w:r>
            <w:r w:rsidR="7F1683B1">
              <w:t>.</w:t>
            </w:r>
            <w:r>
              <w:t>30</w:t>
            </w:r>
          </w:p>
        </w:tc>
      </w:tr>
      <w:tr w:rsidR="622B5548" w14:paraId="250B1163"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705031CD" w14:textId="60731928" w:rsidR="622B5548" w:rsidRDefault="622B5548" w:rsidP="001350ED">
            <w:pPr>
              <w:pStyle w:val="TableText0"/>
            </w:pPr>
            <w:r>
              <w:t>B</w:t>
            </w:r>
            <w:r w:rsidR="00F16FAB">
              <w:t>en</w:t>
            </w:r>
            <w:r w:rsidR="00823970">
              <w:t xml:space="preserve">gkulu </w:t>
            </w:r>
          </w:p>
        </w:tc>
        <w:tc>
          <w:tcPr>
            <w:tcW w:w="2168" w:type="dxa"/>
            <w:vAlign w:val="center"/>
          </w:tcPr>
          <w:p w14:paraId="3C51B7C0" w14:textId="7E8D4660"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72</w:t>
            </w:r>
            <w:r w:rsidR="3D8AD8FF">
              <w:t>.</w:t>
            </w:r>
            <w:r>
              <w:t>16</w:t>
            </w:r>
          </w:p>
        </w:tc>
        <w:tc>
          <w:tcPr>
            <w:tcW w:w="2168" w:type="dxa"/>
            <w:vAlign w:val="center"/>
          </w:tcPr>
          <w:p w14:paraId="39E3D4E5" w14:textId="20DC8B36"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72</w:t>
            </w:r>
            <w:r w:rsidR="7C81A364">
              <w:t>.</w:t>
            </w:r>
            <w:r>
              <w:t>78</w:t>
            </w:r>
          </w:p>
        </w:tc>
        <w:tc>
          <w:tcPr>
            <w:tcW w:w="2168" w:type="dxa"/>
            <w:vAlign w:val="center"/>
          </w:tcPr>
          <w:p w14:paraId="73020AC4" w14:textId="11A3D089"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73</w:t>
            </w:r>
            <w:r w:rsidR="14CCE51B">
              <w:t>.</w:t>
            </w:r>
            <w:r>
              <w:t>39</w:t>
            </w:r>
          </w:p>
        </w:tc>
      </w:tr>
      <w:tr w:rsidR="622B5548" w14:paraId="264A316C"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416369CF" w14:textId="60634393" w:rsidR="622B5548" w:rsidRDefault="622B5548" w:rsidP="001350ED">
            <w:pPr>
              <w:pStyle w:val="TableText0"/>
            </w:pPr>
            <w:r>
              <w:t>L</w:t>
            </w:r>
            <w:r w:rsidR="00823970">
              <w:t xml:space="preserve">ampung </w:t>
            </w:r>
          </w:p>
        </w:tc>
        <w:tc>
          <w:tcPr>
            <w:tcW w:w="2168" w:type="dxa"/>
            <w:vAlign w:val="center"/>
          </w:tcPr>
          <w:p w14:paraId="58EE3EB9" w14:textId="5E33BBEF"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70</w:t>
            </w:r>
            <w:r w:rsidR="72C9A97A">
              <w:t>.</w:t>
            </w:r>
            <w:r>
              <w:t>45</w:t>
            </w:r>
          </w:p>
        </w:tc>
        <w:tc>
          <w:tcPr>
            <w:tcW w:w="2168" w:type="dxa"/>
            <w:vAlign w:val="center"/>
          </w:tcPr>
          <w:p w14:paraId="187DB51F" w14:textId="29582E3E"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71</w:t>
            </w:r>
            <w:r w:rsidR="7C81A364">
              <w:t>.</w:t>
            </w:r>
            <w:r>
              <w:t>15</w:t>
            </w:r>
          </w:p>
        </w:tc>
        <w:tc>
          <w:tcPr>
            <w:tcW w:w="2168" w:type="dxa"/>
            <w:vAlign w:val="center"/>
          </w:tcPr>
          <w:p w14:paraId="0F94A5FC" w14:textId="4FB4D586"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71</w:t>
            </w:r>
            <w:r w:rsidR="14CCE51B">
              <w:t>.</w:t>
            </w:r>
            <w:r>
              <w:t>81</w:t>
            </w:r>
          </w:p>
        </w:tc>
      </w:tr>
      <w:tr w:rsidR="622B5548" w14:paraId="529974AA" w14:textId="77777777" w:rsidTr="00075732">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1B674E7D" w14:textId="5761D5ED" w:rsidR="622B5548" w:rsidRDefault="622B5548" w:rsidP="003509D8">
            <w:pPr>
              <w:pStyle w:val="TableText0"/>
            </w:pPr>
            <w:r>
              <w:t>K</w:t>
            </w:r>
            <w:r w:rsidR="00823970">
              <w:t>ep</w:t>
            </w:r>
            <w:r>
              <w:t>. B</w:t>
            </w:r>
            <w:r w:rsidR="00823970">
              <w:t>angka</w:t>
            </w:r>
            <w:r>
              <w:t xml:space="preserve"> B</w:t>
            </w:r>
            <w:r w:rsidR="00823970">
              <w:t xml:space="preserve">elitung </w:t>
            </w:r>
          </w:p>
        </w:tc>
        <w:tc>
          <w:tcPr>
            <w:tcW w:w="2168" w:type="dxa"/>
            <w:vAlign w:val="center"/>
          </w:tcPr>
          <w:p w14:paraId="32C7D4ED" w14:textId="080FBA76"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72</w:t>
            </w:r>
            <w:r w:rsidR="35F587B1">
              <w:t>.</w:t>
            </w:r>
            <w:r>
              <w:t>24</w:t>
            </w:r>
          </w:p>
        </w:tc>
        <w:tc>
          <w:tcPr>
            <w:tcW w:w="2168" w:type="dxa"/>
            <w:vAlign w:val="center"/>
          </w:tcPr>
          <w:p w14:paraId="3916E097" w14:textId="12EAA2CF"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72</w:t>
            </w:r>
            <w:r w:rsidR="0E198536">
              <w:t>.</w:t>
            </w:r>
            <w:r>
              <w:t>85</w:t>
            </w:r>
          </w:p>
        </w:tc>
        <w:tc>
          <w:tcPr>
            <w:tcW w:w="2168" w:type="dxa"/>
            <w:vAlign w:val="center"/>
          </w:tcPr>
          <w:p w14:paraId="2621B833" w14:textId="5E0F0C1F"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73</w:t>
            </w:r>
            <w:r w:rsidR="5E786EA8">
              <w:t>.</w:t>
            </w:r>
            <w:r>
              <w:t>33</w:t>
            </w:r>
          </w:p>
        </w:tc>
      </w:tr>
      <w:tr w:rsidR="622B5548" w14:paraId="5B32B222"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28380671" w14:textId="3D336174" w:rsidR="622B5548" w:rsidRDefault="006F4A79" w:rsidP="001350ED">
            <w:pPr>
              <w:pStyle w:val="TableText0"/>
            </w:pPr>
            <w:r>
              <w:t>Kep</w:t>
            </w:r>
            <w:r w:rsidR="622B5548">
              <w:t>. R</w:t>
            </w:r>
            <w:r w:rsidR="005E2B4E">
              <w:t>iau</w:t>
            </w:r>
          </w:p>
        </w:tc>
        <w:tc>
          <w:tcPr>
            <w:tcW w:w="2168" w:type="dxa"/>
            <w:vAlign w:val="center"/>
          </w:tcPr>
          <w:p w14:paraId="1472E8C5" w14:textId="73CD1F12"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76</w:t>
            </w:r>
            <w:r w:rsidR="07019F14">
              <w:t>.</w:t>
            </w:r>
            <w:r>
              <w:t>46</w:t>
            </w:r>
          </w:p>
        </w:tc>
        <w:tc>
          <w:tcPr>
            <w:tcW w:w="2168" w:type="dxa"/>
            <w:vAlign w:val="center"/>
          </w:tcPr>
          <w:p w14:paraId="6B238EF4" w14:textId="5C1B3727"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77</w:t>
            </w:r>
            <w:r w:rsidR="0E198536">
              <w:t>.</w:t>
            </w:r>
            <w:r>
              <w:t>11</w:t>
            </w:r>
          </w:p>
        </w:tc>
        <w:tc>
          <w:tcPr>
            <w:tcW w:w="2168" w:type="dxa"/>
            <w:vAlign w:val="center"/>
          </w:tcPr>
          <w:p w14:paraId="42A3C5A3" w14:textId="6409E5E5"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77</w:t>
            </w:r>
            <w:r w:rsidR="3AB2B4AE">
              <w:t>.</w:t>
            </w:r>
            <w:r>
              <w:t>97</w:t>
            </w:r>
          </w:p>
        </w:tc>
      </w:tr>
      <w:tr w:rsidR="622B5548" w14:paraId="073D78E0" w14:textId="77777777" w:rsidTr="00075732">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0A62CAD7" w14:textId="32A2109E" w:rsidR="622B5548" w:rsidRDefault="622B5548" w:rsidP="006F4A79">
            <w:pPr>
              <w:pStyle w:val="TableText0"/>
            </w:pPr>
            <w:proofErr w:type="spellStart"/>
            <w:r>
              <w:t>D</w:t>
            </w:r>
            <w:r w:rsidR="005E2B4E">
              <w:t>ki</w:t>
            </w:r>
            <w:proofErr w:type="spellEnd"/>
            <w:r>
              <w:t xml:space="preserve"> J</w:t>
            </w:r>
            <w:r w:rsidR="005E2B4E">
              <w:t>akarta</w:t>
            </w:r>
          </w:p>
        </w:tc>
        <w:tc>
          <w:tcPr>
            <w:tcW w:w="2168" w:type="dxa"/>
            <w:vAlign w:val="center"/>
          </w:tcPr>
          <w:p w14:paraId="3634950A" w14:textId="5BA3515B"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81</w:t>
            </w:r>
            <w:r w:rsidR="790C930A">
              <w:t>.</w:t>
            </w:r>
            <w:r>
              <w:t>65</w:t>
            </w:r>
          </w:p>
        </w:tc>
        <w:tc>
          <w:tcPr>
            <w:tcW w:w="2168" w:type="dxa"/>
            <w:vAlign w:val="center"/>
          </w:tcPr>
          <w:p w14:paraId="3D360038" w14:textId="5BF0BD52"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82</w:t>
            </w:r>
            <w:r w:rsidR="7CC9B5EE">
              <w:t>.</w:t>
            </w:r>
            <w:r>
              <w:t>46</w:t>
            </w:r>
          </w:p>
        </w:tc>
        <w:tc>
          <w:tcPr>
            <w:tcW w:w="2168" w:type="dxa"/>
            <w:vAlign w:val="center"/>
          </w:tcPr>
          <w:p w14:paraId="115DB4BB" w14:textId="5B3FBB1D"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83</w:t>
            </w:r>
            <w:r w:rsidR="2031885E">
              <w:t>.</w:t>
            </w:r>
            <w:r>
              <w:t>08</w:t>
            </w:r>
          </w:p>
        </w:tc>
      </w:tr>
      <w:tr w:rsidR="622B5548" w14:paraId="1BB832D6"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3CF7E044" w14:textId="1D10E219" w:rsidR="622B5548" w:rsidRDefault="622B5548" w:rsidP="001350ED">
            <w:pPr>
              <w:pStyle w:val="TableText0"/>
            </w:pPr>
            <w:r>
              <w:t>J</w:t>
            </w:r>
            <w:r w:rsidR="006F4A79">
              <w:t>awa Barat</w:t>
            </w:r>
          </w:p>
        </w:tc>
        <w:tc>
          <w:tcPr>
            <w:tcW w:w="2168" w:type="dxa"/>
            <w:vAlign w:val="center"/>
          </w:tcPr>
          <w:p w14:paraId="32F4077E" w14:textId="772E7E39"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7312</w:t>
            </w:r>
          </w:p>
        </w:tc>
        <w:tc>
          <w:tcPr>
            <w:tcW w:w="2168" w:type="dxa"/>
            <w:vAlign w:val="center"/>
          </w:tcPr>
          <w:p w14:paraId="4AE190BE" w14:textId="02DA5DA6"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73</w:t>
            </w:r>
            <w:r w:rsidR="3BABBEB6">
              <w:t>.</w:t>
            </w:r>
            <w:r>
              <w:t>74</w:t>
            </w:r>
          </w:p>
        </w:tc>
        <w:tc>
          <w:tcPr>
            <w:tcW w:w="2168" w:type="dxa"/>
            <w:vAlign w:val="center"/>
          </w:tcPr>
          <w:p w14:paraId="1B5A0F40" w14:textId="5D6B97B9"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74</w:t>
            </w:r>
            <w:r w:rsidR="6D767DFF">
              <w:t>.</w:t>
            </w:r>
            <w:r>
              <w:t>43</w:t>
            </w:r>
          </w:p>
        </w:tc>
      </w:tr>
      <w:tr w:rsidR="622B5548" w14:paraId="061E8C43"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11831660" w14:textId="1C80A341" w:rsidR="622B5548" w:rsidRDefault="00412CAD" w:rsidP="001350ED">
            <w:pPr>
              <w:pStyle w:val="TableText0"/>
            </w:pPr>
            <w:r>
              <w:t xml:space="preserve">Jawa Tengah </w:t>
            </w:r>
          </w:p>
        </w:tc>
        <w:tc>
          <w:tcPr>
            <w:tcW w:w="2168" w:type="dxa"/>
            <w:vAlign w:val="center"/>
          </w:tcPr>
          <w:p w14:paraId="0C78A890" w14:textId="463EF205"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72</w:t>
            </w:r>
            <w:r w:rsidR="689C80F3">
              <w:t>.</w:t>
            </w:r>
            <w:r>
              <w:t>79</w:t>
            </w:r>
          </w:p>
        </w:tc>
        <w:tc>
          <w:tcPr>
            <w:tcW w:w="2168" w:type="dxa"/>
            <w:vAlign w:val="center"/>
          </w:tcPr>
          <w:p w14:paraId="62B7F0A0" w14:textId="1B0648C4"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73</w:t>
            </w:r>
            <w:r w:rsidR="3476B6DA">
              <w:t>.</w:t>
            </w:r>
            <w:r>
              <w:t>39</w:t>
            </w:r>
          </w:p>
        </w:tc>
        <w:tc>
          <w:tcPr>
            <w:tcW w:w="2168" w:type="dxa"/>
            <w:vAlign w:val="center"/>
          </w:tcPr>
          <w:p w14:paraId="7F24DECE" w14:textId="7C030A03"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73</w:t>
            </w:r>
            <w:r w:rsidR="62DE9C4C">
              <w:t>.</w:t>
            </w:r>
            <w:r>
              <w:t>88</w:t>
            </w:r>
          </w:p>
        </w:tc>
      </w:tr>
      <w:tr w:rsidR="622B5548" w14:paraId="7F100B4E"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78821CC1" w14:textId="03D1B46A" w:rsidR="622B5548" w:rsidRDefault="00051080" w:rsidP="001350ED">
            <w:pPr>
              <w:pStyle w:val="TableText0"/>
            </w:pPr>
            <w:r>
              <w:t xml:space="preserve">Di Yogyakarta </w:t>
            </w:r>
          </w:p>
        </w:tc>
        <w:tc>
          <w:tcPr>
            <w:tcW w:w="2168" w:type="dxa"/>
            <w:vAlign w:val="center"/>
          </w:tcPr>
          <w:p w14:paraId="6CF9EEFD" w14:textId="1AF38C5C"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80</w:t>
            </w:r>
            <w:r w:rsidR="689C80F3">
              <w:t>.</w:t>
            </w:r>
            <w:r>
              <w:t>64</w:t>
            </w:r>
          </w:p>
        </w:tc>
        <w:tc>
          <w:tcPr>
            <w:tcW w:w="2168" w:type="dxa"/>
            <w:vAlign w:val="center"/>
          </w:tcPr>
          <w:p w14:paraId="19E9475D" w14:textId="77D50429"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81</w:t>
            </w:r>
            <w:r w:rsidR="3476B6DA">
              <w:t>.</w:t>
            </w:r>
            <w:r>
              <w:t>07</w:t>
            </w:r>
          </w:p>
        </w:tc>
        <w:tc>
          <w:tcPr>
            <w:tcW w:w="2168" w:type="dxa"/>
            <w:vAlign w:val="center"/>
          </w:tcPr>
          <w:p w14:paraId="6F682689" w14:textId="7C5319F5"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81</w:t>
            </w:r>
            <w:r w:rsidR="4ECFD398">
              <w:t>.</w:t>
            </w:r>
            <w:r>
              <w:t>55</w:t>
            </w:r>
          </w:p>
        </w:tc>
      </w:tr>
      <w:tr w:rsidR="622B5548" w14:paraId="519E2130"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58544D9C" w14:textId="54719B8E" w:rsidR="622B5548" w:rsidRDefault="622B5548" w:rsidP="001350ED">
            <w:pPr>
              <w:pStyle w:val="TableText0"/>
            </w:pPr>
            <w:r>
              <w:t>J</w:t>
            </w:r>
            <w:r w:rsidR="000C1916">
              <w:t xml:space="preserve">awa Timur </w:t>
            </w:r>
          </w:p>
        </w:tc>
        <w:tc>
          <w:tcPr>
            <w:tcW w:w="2168" w:type="dxa"/>
            <w:vAlign w:val="center"/>
          </w:tcPr>
          <w:p w14:paraId="1109F8C3" w14:textId="742425DF"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72</w:t>
            </w:r>
            <w:r w:rsidR="1EF329CC">
              <w:t>.</w:t>
            </w:r>
            <w:r>
              <w:t>75</w:t>
            </w:r>
          </w:p>
        </w:tc>
        <w:tc>
          <w:tcPr>
            <w:tcW w:w="2168" w:type="dxa"/>
            <w:vAlign w:val="center"/>
          </w:tcPr>
          <w:p w14:paraId="10A7321A" w14:textId="6434A799"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73</w:t>
            </w:r>
            <w:r w:rsidR="15D503D2">
              <w:t>.</w:t>
            </w:r>
            <w:r>
              <w:t>38</w:t>
            </w:r>
          </w:p>
        </w:tc>
        <w:tc>
          <w:tcPr>
            <w:tcW w:w="2168" w:type="dxa"/>
            <w:vAlign w:val="center"/>
          </w:tcPr>
          <w:p w14:paraId="71C0F1B3" w14:textId="4D5E33FF"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74</w:t>
            </w:r>
            <w:r w:rsidR="601B4C5A">
              <w:t>.</w:t>
            </w:r>
            <w:r>
              <w:t>09</w:t>
            </w:r>
          </w:p>
        </w:tc>
      </w:tr>
      <w:tr w:rsidR="622B5548" w14:paraId="0BDA0768"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7056EAE7" w14:textId="30B360CE" w:rsidR="622B5548" w:rsidRDefault="00DB42CB" w:rsidP="001350ED">
            <w:pPr>
              <w:pStyle w:val="TableText0"/>
            </w:pPr>
            <w:r>
              <w:t xml:space="preserve">Banten </w:t>
            </w:r>
          </w:p>
        </w:tc>
        <w:tc>
          <w:tcPr>
            <w:tcW w:w="2168" w:type="dxa"/>
            <w:vAlign w:val="center"/>
          </w:tcPr>
          <w:p w14:paraId="4885A478" w14:textId="4C34EE1F"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73</w:t>
            </w:r>
            <w:r w:rsidR="1EF329CC">
              <w:t>.</w:t>
            </w:r>
            <w:r>
              <w:t>32</w:t>
            </w:r>
          </w:p>
        </w:tc>
        <w:tc>
          <w:tcPr>
            <w:tcW w:w="2168" w:type="dxa"/>
            <w:vAlign w:val="center"/>
          </w:tcPr>
          <w:p w14:paraId="408AF030" w14:textId="658AC4AB"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73</w:t>
            </w:r>
            <w:r w:rsidR="15D503D2">
              <w:t>.</w:t>
            </w:r>
            <w:r>
              <w:t>87</w:t>
            </w:r>
          </w:p>
        </w:tc>
        <w:tc>
          <w:tcPr>
            <w:tcW w:w="2168" w:type="dxa"/>
            <w:vAlign w:val="center"/>
          </w:tcPr>
          <w:p w14:paraId="195E6E0B" w14:textId="469D2C26"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74</w:t>
            </w:r>
            <w:r w:rsidR="2D1CD7FE">
              <w:t>.</w:t>
            </w:r>
            <w:r>
              <w:t>48</w:t>
            </w:r>
          </w:p>
        </w:tc>
      </w:tr>
      <w:tr w:rsidR="622B5548" w14:paraId="1206115B"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208B9276" w14:textId="1C38488F" w:rsidR="622B5548" w:rsidRDefault="00DB42CB" w:rsidP="001350ED">
            <w:pPr>
              <w:pStyle w:val="TableText0"/>
            </w:pPr>
            <w:r>
              <w:t xml:space="preserve">Bali </w:t>
            </w:r>
          </w:p>
        </w:tc>
        <w:tc>
          <w:tcPr>
            <w:tcW w:w="2168" w:type="dxa"/>
            <w:vAlign w:val="center"/>
          </w:tcPr>
          <w:p w14:paraId="3C8C9DD3" w14:textId="186EC1C4"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76</w:t>
            </w:r>
            <w:r w:rsidR="1F4BFD2E">
              <w:t>.</w:t>
            </w:r>
            <w:r>
              <w:t>44</w:t>
            </w:r>
          </w:p>
        </w:tc>
        <w:tc>
          <w:tcPr>
            <w:tcW w:w="2168" w:type="dxa"/>
            <w:vAlign w:val="center"/>
          </w:tcPr>
          <w:p w14:paraId="2AAE883C" w14:textId="69B12F95"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77</w:t>
            </w:r>
            <w:r w:rsidR="3B5BC301">
              <w:t>.</w:t>
            </w:r>
            <w:r>
              <w:t>10</w:t>
            </w:r>
          </w:p>
        </w:tc>
        <w:tc>
          <w:tcPr>
            <w:tcW w:w="2168" w:type="dxa"/>
            <w:vAlign w:val="center"/>
          </w:tcPr>
          <w:p w14:paraId="4C9C5462" w14:textId="36B892A1"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77</w:t>
            </w:r>
            <w:r w:rsidR="0E3531F0">
              <w:t>.</w:t>
            </w:r>
            <w:r>
              <w:t>76</w:t>
            </w:r>
          </w:p>
        </w:tc>
      </w:tr>
      <w:tr w:rsidR="622B5548" w14:paraId="5167924C"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0E5D71F4" w14:textId="78E19241" w:rsidR="622B5548" w:rsidRDefault="622B5548" w:rsidP="001350ED">
            <w:pPr>
              <w:pStyle w:val="TableText0"/>
            </w:pPr>
            <w:r>
              <w:t>N</w:t>
            </w:r>
            <w:r w:rsidR="00DB42CB">
              <w:t xml:space="preserve">usa </w:t>
            </w:r>
            <w:r w:rsidR="00797743">
              <w:t xml:space="preserve">Tenggara Barat </w:t>
            </w:r>
          </w:p>
        </w:tc>
        <w:tc>
          <w:tcPr>
            <w:tcW w:w="2168" w:type="dxa"/>
            <w:vAlign w:val="center"/>
          </w:tcPr>
          <w:p w14:paraId="38F08066" w14:textId="597E4809"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69</w:t>
            </w:r>
            <w:r w:rsidR="258C59C3">
              <w:t>.</w:t>
            </w:r>
            <w:r>
              <w:t>46</w:t>
            </w:r>
          </w:p>
        </w:tc>
        <w:tc>
          <w:tcPr>
            <w:tcW w:w="2168" w:type="dxa"/>
            <w:vAlign w:val="center"/>
          </w:tcPr>
          <w:p w14:paraId="423B2E11" w14:textId="4A7A3573"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70</w:t>
            </w:r>
            <w:r w:rsidR="7A205828">
              <w:t>.</w:t>
            </w:r>
            <w:r>
              <w:t>20</w:t>
            </w:r>
          </w:p>
        </w:tc>
        <w:tc>
          <w:tcPr>
            <w:tcW w:w="2168" w:type="dxa"/>
            <w:vAlign w:val="center"/>
          </w:tcPr>
          <w:p w14:paraId="7221D755" w14:textId="7B43B3A1"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70</w:t>
            </w:r>
            <w:r w:rsidR="736C1D71">
              <w:t>.</w:t>
            </w:r>
            <w:r>
              <w:t>93</w:t>
            </w:r>
          </w:p>
        </w:tc>
      </w:tr>
      <w:tr w:rsidR="622B5548" w14:paraId="75C8A807"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616937F0" w14:textId="2142219C" w:rsidR="622B5548" w:rsidRDefault="00797743" w:rsidP="001350ED">
            <w:pPr>
              <w:pStyle w:val="TableText0"/>
            </w:pPr>
            <w:r>
              <w:t xml:space="preserve">Nusa Tenggara </w:t>
            </w:r>
            <w:r w:rsidR="00B34745">
              <w:t xml:space="preserve">Timur </w:t>
            </w:r>
          </w:p>
        </w:tc>
        <w:tc>
          <w:tcPr>
            <w:tcW w:w="2168" w:type="dxa"/>
            <w:vAlign w:val="center"/>
          </w:tcPr>
          <w:p w14:paraId="7A982484" w14:textId="4B0FEF29"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65</w:t>
            </w:r>
            <w:r w:rsidR="60597687">
              <w:t>.</w:t>
            </w:r>
            <w:r>
              <w:t>90</w:t>
            </w:r>
          </w:p>
        </w:tc>
        <w:tc>
          <w:tcPr>
            <w:tcW w:w="2168" w:type="dxa"/>
            <w:vAlign w:val="center"/>
          </w:tcPr>
          <w:p w14:paraId="74FF5A57" w14:textId="6C54A738"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66</w:t>
            </w:r>
            <w:r w:rsidR="7A205828">
              <w:t>.</w:t>
            </w:r>
            <w:r>
              <w:t>68</w:t>
            </w:r>
          </w:p>
        </w:tc>
        <w:tc>
          <w:tcPr>
            <w:tcW w:w="2168" w:type="dxa"/>
            <w:vAlign w:val="center"/>
          </w:tcPr>
          <w:p w14:paraId="7E27B29E" w14:textId="1780948D"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67</w:t>
            </w:r>
            <w:r w:rsidR="05116CE6">
              <w:t>.</w:t>
            </w:r>
            <w:r>
              <w:t>39</w:t>
            </w:r>
          </w:p>
        </w:tc>
      </w:tr>
      <w:tr w:rsidR="622B5548" w14:paraId="79F42874"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501EF5A5" w14:textId="0E75B62D" w:rsidR="622B5548" w:rsidRDefault="00B34745" w:rsidP="001350ED">
            <w:pPr>
              <w:pStyle w:val="TableText0"/>
            </w:pPr>
            <w:r>
              <w:t xml:space="preserve">Kalimantan Barat </w:t>
            </w:r>
          </w:p>
        </w:tc>
        <w:tc>
          <w:tcPr>
            <w:tcW w:w="2168" w:type="dxa"/>
            <w:vAlign w:val="center"/>
          </w:tcPr>
          <w:p w14:paraId="0316FF03" w14:textId="14E508E4"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68</w:t>
            </w:r>
            <w:r w:rsidR="63087961">
              <w:t>.</w:t>
            </w:r>
            <w:r>
              <w:t>63</w:t>
            </w:r>
          </w:p>
        </w:tc>
        <w:tc>
          <w:tcPr>
            <w:tcW w:w="2168" w:type="dxa"/>
            <w:vAlign w:val="center"/>
          </w:tcPr>
          <w:p w14:paraId="401C2FAC" w14:textId="5C1C0327"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69</w:t>
            </w:r>
            <w:r w:rsidR="35C38B22">
              <w:t>.</w:t>
            </w:r>
            <w:r>
              <w:t>41</w:t>
            </w:r>
          </w:p>
        </w:tc>
        <w:tc>
          <w:tcPr>
            <w:tcW w:w="2168" w:type="dxa"/>
            <w:vAlign w:val="center"/>
          </w:tcPr>
          <w:p w14:paraId="38D5D65A" w14:textId="01209C19"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70</w:t>
            </w:r>
            <w:r w:rsidR="1602F1CC">
              <w:t>.</w:t>
            </w:r>
            <w:r>
              <w:t>13</w:t>
            </w:r>
          </w:p>
        </w:tc>
      </w:tr>
      <w:tr w:rsidR="622B5548" w14:paraId="0F8951BA"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65FD58DE" w14:textId="7B11A907" w:rsidR="622B5548" w:rsidRDefault="00691A88" w:rsidP="001350ED">
            <w:pPr>
              <w:pStyle w:val="TableText0"/>
            </w:pPr>
            <w:r>
              <w:t xml:space="preserve">Kalimantan Tengah </w:t>
            </w:r>
          </w:p>
        </w:tc>
        <w:tc>
          <w:tcPr>
            <w:tcW w:w="2168" w:type="dxa"/>
            <w:vAlign w:val="center"/>
          </w:tcPr>
          <w:p w14:paraId="2B58E258" w14:textId="1885C0F0"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71</w:t>
            </w:r>
            <w:r w:rsidR="63087961">
              <w:t>.</w:t>
            </w:r>
            <w:r>
              <w:t>63</w:t>
            </w:r>
          </w:p>
        </w:tc>
        <w:tc>
          <w:tcPr>
            <w:tcW w:w="2168" w:type="dxa"/>
            <w:vAlign w:val="center"/>
          </w:tcPr>
          <w:p w14:paraId="5CE00888" w14:textId="201E9E5A"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72</w:t>
            </w:r>
            <w:r w:rsidR="39B898A2">
              <w:t>.</w:t>
            </w:r>
            <w:r>
              <w:t>20</w:t>
            </w:r>
          </w:p>
        </w:tc>
        <w:tc>
          <w:tcPr>
            <w:tcW w:w="2168" w:type="dxa"/>
            <w:vAlign w:val="center"/>
          </w:tcPr>
          <w:p w14:paraId="202C29BD" w14:textId="2AF95B2F"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72</w:t>
            </w:r>
            <w:r w:rsidR="332D7E1B">
              <w:t>.</w:t>
            </w:r>
            <w:r>
              <w:t>73</w:t>
            </w:r>
          </w:p>
        </w:tc>
      </w:tr>
      <w:tr w:rsidR="622B5548" w14:paraId="5C5F435C"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6C904BD6" w14:textId="704D10DF" w:rsidR="622B5548" w:rsidRDefault="00691A88" w:rsidP="001350ED">
            <w:pPr>
              <w:pStyle w:val="TableText0"/>
            </w:pPr>
            <w:r>
              <w:t xml:space="preserve">Kalimantan </w:t>
            </w:r>
            <w:r w:rsidR="00865AE0">
              <w:t xml:space="preserve">Selatan </w:t>
            </w:r>
          </w:p>
        </w:tc>
        <w:tc>
          <w:tcPr>
            <w:tcW w:w="2168" w:type="dxa"/>
            <w:vAlign w:val="center"/>
          </w:tcPr>
          <w:p w14:paraId="758B1E89" w14:textId="0D9FAF2A"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71</w:t>
            </w:r>
            <w:r w:rsidR="21280B8A">
              <w:t>.</w:t>
            </w:r>
            <w:r>
              <w:t>84</w:t>
            </w:r>
          </w:p>
        </w:tc>
        <w:tc>
          <w:tcPr>
            <w:tcW w:w="2168" w:type="dxa"/>
            <w:vAlign w:val="center"/>
          </w:tcPr>
          <w:p w14:paraId="74EADBC1" w14:textId="19183565"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72</w:t>
            </w:r>
            <w:r w:rsidR="2FEACC35">
              <w:t>.</w:t>
            </w:r>
            <w:r>
              <w:t>50</w:t>
            </w:r>
          </w:p>
        </w:tc>
        <w:tc>
          <w:tcPr>
            <w:tcW w:w="2168" w:type="dxa"/>
            <w:vAlign w:val="center"/>
          </w:tcPr>
          <w:p w14:paraId="38308CD5" w14:textId="289D8FA0"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73</w:t>
            </w:r>
            <w:r w:rsidR="5252B50C">
              <w:t>.</w:t>
            </w:r>
            <w:r>
              <w:t>03</w:t>
            </w:r>
          </w:p>
        </w:tc>
      </w:tr>
      <w:tr w:rsidR="622B5548" w14:paraId="68734ED2"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25D97E70" w14:textId="13630C6E" w:rsidR="622B5548" w:rsidRDefault="00865AE0" w:rsidP="001350ED">
            <w:pPr>
              <w:pStyle w:val="TableText0"/>
            </w:pPr>
            <w:r>
              <w:t xml:space="preserve">Kalimantan Timur </w:t>
            </w:r>
          </w:p>
        </w:tc>
        <w:tc>
          <w:tcPr>
            <w:tcW w:w="2168" w:type="dxa"/>
            <w:vAlign w:val="center"/>
          </w:tcPr>
          <w:p w14:paraId="3729E2D0" w14:textId="1B5D4A5D"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77</w:t>
            </w:r>
            <w:r w:rsidR="0927531C">
              <w:t>.</w:t>
            </w:r>
            <w:r>
              <w:t>44</w:t>
            </w:r>
          </w:p>
        </w:tc>
        <w:tc>
          <w:tcPr>
            <w:tcW w:w="2168" w:type="dxa"/>
            <w:vAlign w:val="center"/>
          </w:tcPr>
          <w:p w14:paraId="04B82DFF" w14:textId="25EF8260"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78</w:t>
            </w:r>
            <w:r w:rsidR="2FEACC35">
              <w:t>.</w:t>
            </w:r>
            <w:r>
              <w:t>20</w:t>
            </w:r>
          </w:p>
        </w:tc>
        <w:tc>
          <w:tcPr>
            <w:tcW w:w="2168" w:type="dxa"/>
            <w:vAlign w:val="center"/>
          </w:tcPr>
          <w:p w14:paraId="11F8FFF5" w14:textId="16C9ACF3"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78</w:t>
            </w:r>
            <w:r w:rsidR="072B56B9">
              <w:t>.</w:t>
            </w:r>
            <w:r>
              <w:t>83</w:t>
            </w:r>
          </w:p>
        </w:tc>
      </w:tr>
      <w:tr w:rsidR="622B5548" w14:paraId="5DF4F1F2"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54568E12" w14:textId="33B7A407" w:rsidR="622B5548" w:rsidRDefault="00865AE0" w:rsidP="001350ED">
            <w:pPr>
              <w:pStyle w:val="TableText0"/>
            </w:pPr>
            <w:r>
              <w:t xml:space="preserve">Kalimantan Utara </w:t>
            </w:r>
          </w:p>
        </w:tc>
        <w:tc>
          <w:tcPr>
            <w:tcW w:w="2168" w:type="dxa"/>
            <w:vAlign w:val="center"/>
          </w:tcPr>
          <w:p w14:paraId="6D024D6D" w14:textId="342E9DE7"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71</w:t>
            </w:r>
            <w:r w:rsidR="0927531C">
              <w:t>.</w:t>
            </w:r>
            <w:r>
              <w:t>83</w:t>
            </w:r>
          </w:p>
        </w:tc>
        <w:tc>
          <w:tcPr>
            <w:tcW w:w="2168" w:type="dxa"/>
            <w:vAlign w:val="center"/>
          </w:tcPr>
          <w:p w14:paraId="01F62377" w14:textId="182C52AF"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72</w:t>
            </w:r>
            <w:r w:rsidR="10DA27BF">
              <w:t>.</w:t>
            </w:r>
            <w:r>
              <w:t>49</w:t>
            </w:r>
          </w:p>
        </w:tc>
        <w:tc>
          <w:tcPr>
            <w:tcW w:w="2168" w:type="dxa"/>
            <w:vAlign w:val="center"/>
          </w:tcPr>
          <w:p w14:paraId="2799F060" w14:textId="036B7D5A"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73</w:t>
            </w:r>
            <w:r w:rsidR="4B0ED312">
              <w:t>.</w:t>
            </w:r>
            <w:r>
              <w:t>02</w:t>
            </w:r>
          </w:p>
        </w:tc>
      </w:tr>
      <w:tr w:rsidR="622B5548" w14:paraId="0DDBDA47"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1706B394" w14:textId="0595FA21" w:rsidR="622B5548" w:rsidRDefault="00865AE0" w:rsidP="001350ED">
            <w:pPr>
              <w:pStyle w:val="TableText0"/>
            </w:pPr>
            <w:r>
              <w:t xml:space="preserve">Sulawesi Utara </w:t>
            </w:r>
          </w:p>
        </w:tc>
        <w:tc>
          <w:tcPr>
            <w:tcW w:w="2168" w:type="dxa"/>
            <w:vAlign w:val="center"/>
          </w:tcPr>
          <w:p w14:paraId="3897AE4A" w14:textId="27E59D8B"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73</w:t>
            </w:r>
            <w:r w:rsidR="738F3229">
              <w:t>.</w:t>
            </w:r>
            <w:r>
              <w:t>81</w:t>
            </w:r>
          </w:p>
        </w:tc>
        <w:tc>
          <w:tcPr>
            <w:tcW w:w="2168" w:type="dxa"/>
            <w:vAlign w:val="center"/>
          </w:tcPr>
          <w:p w14:paraId="25F33760" w14:textId="27FCCAF0"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74</w:t>
            </w:r>
            <w:r w:rsidR="10DA27BF">
              <w:t>.</w:t>
            </w:r>
            <w:r>
              <w:t>36</w:t>
            </w:r>
          </w:p>
        </w:tc>
        <w:tc>
          <w:tcPr>
            <w:tcW w:w="2168" w:type="dxa"/>
            <w:vAlign w:val="center"/>
          </w:tcPr>
          <w:p w14:paraId="2961A987" w14:textId="04B7CCA1"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75</w:t>
            </w:r>
            <w:r w:rsidR="6AE74321">
              <w:t>.</w:t>
            </w:r>
            <w:r>
              <w:t>03</w:t>
            </w:r>
          </w:p>
        </w:tc>
      </w:tr>
      <w:tr w:rsidR="622B5548" w14:paraId="383DB1D8"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7D317FBF" w14:textId="07F91D80" w:rsidR="622B5548" w:rsidRDefault="00865AE0" w:rsidP="001350ED">
            <w:pPr>
              <w:pStyle w:val="TableText0"/>
            </w:pPr>
            <w:r>
              <w:t xml:space="preserve">Sulawesi Tengah </w:t>
            </w:r>
          </w:p>
        </w:tc>
        <w:tc>
          <w:tcPr>
            <w:tcW w:w="2168" w:type="dxa"/>
            <w:vAlign w:val="center"/>
          </w:tcPr>
          <w:p w14:paraId="78A08A15" w14:textId="7E46CB11"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70</w:t>
            </w:r>
            <w:r w:rsidR="738F3229">
              <w:t>.</w:t>
            </w:r>
            <w:r>
              <w:t>28</w:t>
            </w:r>
          </w:p>
        </w:tc>
        <w:tc>
          <w:tcPr>
            <w:tcW w:w="2168" w:type="dxa"/>
            <w:vAlign w:val="center"/>
          </w:tcPr>
          <w:p w14:paraId="3034346A" w14:textId="1E8EE9E2"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70</w:t>
            </w:r>
            <w:r w:rsidR="118767E6">
              <w:t>.</w:t>
            </w:r>
            <w:r>
              <w:t>95</w:t>
            </w:r>
          </w:p>
        </w:tc>
        <w:tc>
          <w:tcPr>
            <w:tcW w:w="2168" w:type="dxa"/>
            <w:vAlign w:val="center"/>
          </w:tcPr>
          <w:p w14:paraId="0F54DE6E" w14:textId="54A47980"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71</w:t>
            </w:r>
            <w:r w:rsidR="4E4D1019">
              <w:t>.</w:t>
            </w:r>
            <w:r>
              <w:t>56</w:t>
            </w:r>
          </w:p>
        </w:tc>
      </w:tr>
      <w:tr w:rsidR="622B5548" w14:paraId="4975BC4D"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423F4187" w14:textId="190D1E78" w:rsidR="622B5548" w:rsidRDefault="00865AE0" w:rsidP="001350ED">
            <w:pPr>
              <w:pStyle w:val="TableText0"/>
            </w:pPr>
            <w:r>
              <w:t xml:space="preserve">Sulawesi </w:t>
            </w:r>
            <w:r w:rsidR="00C500BA">
              <w:t xml:space="preserve">Selatan </w:t>
            </w:r>
            <w:r>
              <w:t xml:space="preserve"> </w:t>
            </w:r>
          </w:p>
        </w:tc>
        <w:tc>
          <w:tcPr>
            <w:tcW w:w="2168" w:type="dxa"/>
            <w:vAlign w:val="center"/>
          </w:tcPr>
          <w:p w14:paraId="3C337685" w14:textId="5E52D941"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72</w:t>
            </w:r>
            <w:r w:rsidR="5E175630">
              <w:t>.</w:t>
            </w:r>
            <w:r>
              <w:t>82</w:t>
            </w:r>
          </w:p>
        </w:tc>
        <w:tc>
          <w:tcPr>
            <w:tcW w:w="2168" w:type="dxa"/>
            <w:vAlign w:val="center"/>
          </w:tcPr>
          <w:p w14:paraId="456F4481" w14:textId="5892B8C9"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73</w:t>
            </w:r>
            <w:r w:rsidR="611936BE">
              <w:t>.</w:t>
            </w:r>
            <w:r>
              <w:t>46</w:t>
            </w:r>
          </w:p>
        </w:tc>
        <w:tc>
          <w:tcPr>
            <w:tcW w:w="2168" w:type="dxa"/>
            <w:vAlign w:val="center"/>
          </w:tcPr>
          <w:p w14:paraId="4D8200F3" w14:textId="1CA2A3FE"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74</w:t>
            </w:r>
            <w:r w:rsidR="322094CD">
              <w:t>.</w:t>
            </w:r>
            <w:r>
              <w:t>05</w:t>
            </w:r>
          </w:p>
        </w:tc>
      </w:tr>
      <w:tr w:rsidR="622B5548" w14:paraId="343ED2EC"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6C9F925B" w14:textId="0655BF64" w:rsidR="622B5548" w:rsidRDefault="00C500BA" w:rsidP="001350ED">
            <w:pPr>
              <w:pStyle w:val="TableText0"/>
            </w:pPr>
            <w:r>
              <w:t xml:space="preserve">Sulawesi </w:t>
            </w:r>
            <w:r w:rsidR="009644DE">
              <w:t xml:space="preserve">Tenggara </w:t>
            </w:r>
          </w:p>
        </w:tc>
        <w:tc>
          <w:tcPr>
            <w:tcW w:w="2168" w:type="dxa"/>
            <w:vAlign w:val="center"/>
          </w:tcPr>
          <w:p w14:paraId="36BA4C53" w14:textId="41A44848"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72</w:t>
            </w:r>
            <w:r w:rsidR="1BE0D05C">
              <w:t>.</w:t>
            </w:r>
            <w:r>
              <w:t>23</w:t>
            </w:r>
          </w:p>
        </w:tc>
        <w:tc>
          <w:tcPr>
            <w:tcW w:w="2168" w:type="dxa"/>
            <w:vAlign w:val="center"/>
          </w:tcPr>
          <w:p w14:paraId="244071FD" w14:textId="155D5F3E"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72</w:t>
            </w:r>
            <w:r w:rsidR="611936BE">
              <w:t>.</w:t>
            </w:r>
            <w:r>
              <w:t>79</w:t>
            </w:r>
          </w:p>
        </w:tc>
        <w:tc>
          <w:tcPr>
            <w:tcW w:w="2168" w:type="dxa"/>
            <w:vAlign w:val="center"/>
          </w:tcPr>
          <w:p w14:paraId="3E5BF27C" w14:textId="2E75E0AE"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73</w:t>
            </w:r>
            <w:r w:rsidR="322094CD">
              <w:t>.</w:t>
            </w:r>
            <w:r>
              <w:t>48</w:t>
            </w:r>
          </w:p>
        </w:tc>
      </w:tr>
      <w:tr w:rsidR="622B5548" w14:paraId="537F0E3B"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659B44FF" w14:textId="7BBFAAF4" w:rsidR="622B5548" w:rsidRDefault="009644DE" w:rsidP="001350ED">
            <w:pPr>
              <w:pStyle w:val="TableText0"/>
            </w:pPr>
            <w:r>
              <w:t xml:space="preserve">Gorontalo </w:t>
            </w:r>
          </w:p>
        </w:tc>
        <w:tc>
          <w:tcPr>
            <w:tcW w:w="2168" w:type="dxa"/>
            <w:vAlign w:val="center"/>
          </w:tcPr>
          <w:p w14:paraId="4EE5793F" w14:textId="12AE7758"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69</w:t>
            </w:r>
            <w:r w:rsidR="1F7C2330">
              <w:t>.</w:t>
            </w:r>
            <w:r>
              <w:t>81</w:t>
            </w:r>
          </w:p>
        </w:tc>
        <w:tc>
          <w:tcPr>
            <w:tcW w:w="2168" w:type="dxa"/>
            <w:vAlign w:val="center"/>
          </w:tcPr>
          <w:p w14:paraId="3B625286" w14:textId="1038C977"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70</w:t>
            </w:r>
            <w:r w:rsidR="73CD1662">
              <w:t>.</w:t>
            </w:r>
            <w:r>
              <w:t>45</w:t>
            </w:r>
          </w:p>
        </w:tc>
        <w:tc>
          <w:tcPr>
            <w:tcW w:w="2168" w:type="dxa"/>
            <w:vAlign w:val="center"/>
          </w:tcPr>
          <w:p w14:paraId="7DC6062B" w14:textId="02FEF4E4"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71</w:t>
            </w:r>
            <w:r w:rsidR="47DEAB20">
              <w:t>.</w:t>
            </w:r>
            <w:r>
              <w:t>23</w:t>
            </w:r>
          </w:p>
        </w:tc>
      </w:tr>
      <w:tr w:rsidR="622B5548" w14:paraId="11F96E30"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7E1FD4E7" w14:textId="551146E6" w:rsidR="622B5548" w:rsidRDefault="009644DE" w:rsidP="001350ED">
            <w:pPr>
              <w:pStyle w:val="TableText0"/>
            </w:pPr>
            <w:r>
              <w:t xml:space="preserve">Sulawesi </w:t>
            </w:r>
            <w:r w:rsidR="003F5846">
              <w:t xml:space="preserve">Barat </w:t>
            </w:r>
          </w:p>
        </w:tc>
        <w:tc>
          <w:tcPr>
            <w:tcW w:w="2168" w:type="dxa"/>
            <w:vAlign w:val="center"/>
          </w:tcPr>
          <w:p w14:paraId="73E51B60" w14:textId="36534B64"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66</w:t>
            </w:r>
            <w:r w:rsidR="17363991">
              <w:t>.</w:t>
            </w:r>
            <w:r>
              <w:t>92</w:t>
            </w:r>
          </w:p>
        </w:tc>
        <w:tc>
          <w:tcPr>
            <w:tcW w:w="2168" w:type="dxa"/>
            <w:vAlign w:val="center"/>
          </w:tcPr>
          <w:p w14:paraId="59D7A1D4" w14:textId="1A98F827"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67</w:t>
            </w:r>
            <w:r w:rsidR="18845A5C">
              <w:t>.</w:t>
            </w:r>
            <w:r>
              <w:t>55</w:t>
            </w:r>
          </w:p>
        </w:tc>
        <w:tc>
          <w:tcPr>
            <w:tcW w:w="2168" w:type="dxa"/>
            <w:vAlign w:val="center"/>
          </w:tcPr>
          <w:p w14:paraId="52169034" w14:textId="5A716608"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68</w:t>
            </w:r>
            <w:r w:rsidR="47DEAB20">
              <w:t>.</w:t>
            </w:r>
            <w:r>
              <w:t>20</w:t>
            </w:r>
          </w:p>
        </w:tc>
      </w:tr>
      <w:tr w:rsidR="622B5548" w14:paraId="5C90F1AA"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04931B26" w14:textId="038DBE79" w:rsidR="622B5548" w:rsidRDefault="003F5846" w:rsidP="001350ED">
            <w:pPr>
              <w:pStyle w:val="TableText0"/>
            </w:pPr>
            <w:r>
              <w:t xml:space="preserve">Maluku </w:t>
            </w:r>
          </w:p>
        </w:tc>
        <w:tc>
          <w:tcPr>
            <w:tcW w:w="2168" w:type="dxa"/>
            <w:vAlign w:val="center"/>
          </w:tcPr>
          <w:p w14:paraId="0B0633EA" w14:textId="63EB6309"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70</w:t>
            </w:r>
            <w:r w:rsidR="11651CB3">
              <w:t>.</w:t>
            </w:r>
            <w:r>
              <w:t>22</w:t>
            </w:r>
          </w:p>
        </w:tc>
        <w:tc>
          <w:tcPr>
            <w:tcW w:w="2168" w:type="dxa"/>
            <w:vAlign w:val="center"/>
          </w:tcPr>
          <w:p w14:paraId="301BAA67" w14:textId="14D33EF6"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70</w:t>
            </w:r>
            <w:r w:rsidR="2FF1B6F7">
              <w:t>.</w:t>
            </w:r>
            <w:r>
              <w:t>94</w:t>
            </w:r>
          </w:p>
        </w:tc>
        <w:tc>
          <w:tcPr>
            <w:tcW w:w="2168" w:type="dxa"/>
            <w:vAlign w:val="center"/>
          </w:tcPr>
          <w:p w14:paraId="345B1142" w14:textId="0C308B14"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71</w:t>
            </w:r>
            <w:r w:rsidR="1756665D">
              <w:t>.</w:t>
            </w:r>
            <w:r>
              <w:t>57</w:t>
            </w:r>
          </w:p>
        </w:tc>
      </w:tr>
      <w:tr w:rsidR="622B5548" w14:paraId="723CC656"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624F4D44" w14:textId="36208CE1" w:rsidR="622B5548" w:rsidRDefault="003F5846" w:rsidP="001350ED">
            <w:pPr>
              <w:pStyle w:val="TableText0"/>
            </w:pPr>
            <w:r>
              <w:t xml:space="preserve">Maluku Utara </w:t>
            </w:r>
          </w:p>
        </w:tc>
        <w:tc>
          <w:tcPr>
            <w:tcW w:w="2168" w:type="dxa"/>
            <w:vAlign w:val="center"/>
          </w:tcPr>
          <w:p w14:paraId="5B34D571" w14:textId="7FDD6312"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69</w:t>
            </w:r>
            <w:r w:rsidR="05B5B96A">
              <w:t>.</w:t>
            </w:r>
            <w:r>
              <w:t>47</w:t>
            </w:r>
          </w:p>
        </w:tc>
        <w:tc>
          <w:tcPr>
            <w:tcW w:w="2168" w:type="dxa"/>
            <w:vAlign w:val="center"/>
          </w:tcPr>
          <w:p w14:paraId="2E8D03D1" w14:textId="0453D2B7"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70</w:t>
            </w:r>
            <w:r w:rsidR="2C02AEE9">
              <w:t>.</w:t>
            </w:r>
            <w:r>
              <w:t>21</w:t>
            </w:r>
          </w:p>
        </w:tc>
        <w:tc>
          <w:tcPr>
            <w:tcW w:w="2168" w:type="dxa"/>
            <w:vAlign w:val="center"/>
          </w:tcPr>
          <w:p w14:paraId="624C497D" w14:textId="4D972A39"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71</w:t>
            </w:r>
            <w:r w:rsidR="1756665D">
              <w:t>.</w:t>
            </w:r>
            <w:r>
              <w:t>03</w:t>
            </w:r>
          </w:p>
        </w:tc>
      </w:tr>
      <w:tr w:rsidR="622B5548" w14:paraId="60F69FA3"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4D439F5D" w14:textId="32FC35F2" w:rsidR="622B5548" w:rsidRDefault="003F5846" w:rsidP="001350ED">
            <w:pPr>
              <w:pStyle w:val="TableText0"/>
            </w:pPr>
            <w:r>
              <w:t xml:space="preserve">Papua Barat </w:t>
            </w:r>
          </w:p>
        </w:tc>
        <w:tc>
          <w:tcPr>
            <w:tcW w:w="2168" w:type="dxa"/>
            <w:vAlign w:val="center"/>
          </w:tcPr>
          <w:p w14:paraId="7628115B" w14:textId="347F6630"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65</w:t>
            </w:r>
            <w:r w:rsidR="05B5B96A">
              <w:t>.</w:t>
            </w:r>
            <w:r>
              <w:t>89</w:t>
            </w:r>
          </w:p>
        </w:tc>
        <w:tc>
          <w:tcPr>
            <w:tcW w:w="2168" w:type="dxa"/>
            <w:vAlign w:val="center"/>
          </w:tcPr>
          <w:p w14:paraId="35841A33" w14:textId="3A0FD194"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66</w:t>
            </w:r>
            <w:r w:rsidR="72FDFCDA">
              <w:t>.</w:t>
            </w:r>
            <w:r>
              <w:t>66</w:t>
            </w:r>
          </w:p>
        </w:tc>
        <w:tc>
          <w:tcPr>
            <w:tcW w:w="2168" w:type="dxa"/>
            <w:vAlign w:val="center"/>
          </w:tcPr>
          <w:p w14:paraId="4A16D863" w14:textId="38FC51D7"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67</w:t>
            </w:r>
            <w:r w:rsidR="36F7AF84">
              <w:t>.</w:t>
            </w:r>
            <w:r>
              <w:t>02</w:t>
            </w:r>
          </w:p>
        </w:tc>
      </w:tr>
      <w:tr w:rsidR="622B5548" w14:paraId="08AC909C"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1067D202" w14:textId="5351C8C2" w:rsidR="622B5548" w:rsidRDefault="006E6DC7" w:rsidP="001350ED">
            <w:pPr>
              <w:pStyle w:val="TableText0"/>
            </w:pPr>
            <w:r>
              <w:t xml:space="preserve">Papua Barat Daya </w:t>
            </w:r>
          </w:p>
        </w:tc>
        <w:tc>
          <w:tcPr>
            <w:tcW w:w="2168" w:type="dxa"/>
            <w:vAlign w:val="center"/>
          </w:tcPr>
          <w:p w14:paraId="396F05FC" w14:textId="4DAD3DCD" w:rsidR="622B5548" w:rsidRDefault="004E4EE6" w:rsidP="001350ED">
            <w:pPr>
              <w:pStyle w:val="TableText0"/>
              <w:jc w:val="center"/>
              <w:cnfStyle w:val="000000000000" w:firstRow="0" w:lastRow="0" w:firstColumn="0" w:lastColumn="0" w:oddVBand="0" w:evenVBand="0" w:oddHBand="0" w:evenHBand="0" w:firstRowFirstColumn="0" w:firstRowLastColumn="0" w:lastRowFirstColumn="0" w:lastRowLastColumn="0"/>
            </w:pPr>
            <w:r>
              <w:t>–</w:t>
            </w:r>
          </w:p>
        </w:tc>
        <w:tc>
          <w:tcPr>
            <w:tcW w:w="2168" w:type="dxa"/>
            <w:vAlign w:val="center"/>
          </w:tcPr>
          <w:p w14:paraId="1321D241" w14:textId="0A28CD4C" w:rsidR="622B5548" w:rsidRDefault="004E4EE6" w:rsidP="001350ED">
            <w:pPr>
              <w:pStyle w:val="TableText0"/>
              <w:jc w:val="center"/>
              <w:cnfStyle w:val="000000000000" w:firstRow="0" w:lastRow="0" w:firstColumn="0" w:lastColumn="0" w:oddVBand="0" w:evenVBand="0" w:oddHBand="0" w:evenHBand="0" w:firstRowFirstColumn="0" w:firstRowLastColumn="0" w:lastRowFirstColumn="0" w:lastRowLastColumn="0"/>
            </w:pPr>
            <w:r>
              <w:t>–</w:t>
            </w:r>
          </w:p>
        </w:tc>
        <w:tc>
          <w:tcPr>
            <w:tcW w:w="2168" w:type="dxa"/>
            <w:vAlign w:val="center"/>
          </w:tcPr>
          <w:p w14:paraId="038D72CD" w14:textId="7E638BC8"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68</w:t>
            </w:r>
            <w:r w:rsidR="36F7AF84">
              <w:t>.</w:t>
            </w:r>
            <w:r>
              <w:t>63</w:t>
            </w:r>
          </w:p>
        </w:tc>
      </w:tr>
      <w:tr w:rsidR="622B5548" w14:paraId="76B22BF1"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464A2FF3" w14:textId="6F4E9BF8" w:rsidR="622B5548" w:rsidRDefault="006E6DC7" w:rsidP="001350ED">
            <w:pPr>
              <w:pStyle w:val="TableText0"/>
            </w:pPr>
            <w:r>
              <w:t xml:space="preserve">Papua </w:t>
            </w:r>
          </w:p>
        </w:tc>
        <w:tc>
          <w:tcPr>
            <w:tcW w:w="2168" w:type="dxa"/>
            <w:vAlign w:val="center"/>
          </w:tcPr>
          <w:p w14:paraId="51276191" w14:textId="7EC377F3"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61</w:t>
            </w:r>
            <w:r w:rsidR="4778FD1D">
              <w:t>.</w:t>
            </w:r>
            <w:r>
              <w:t>39</w:t>
            </w:r>
          </w:p>
        </w:tc>
        <w:tc>
          <w:tcPr>
            <w:tcW w:w="2168" w:type="dxa"/>
            <w:vAlign w:val="center"/>
          </w:tcPr>
          <w:p w14:paraId="7C545170" w14:textId="6BE473C9"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62</w:t>
            </w:r>
            <w:r w:rsidR="2DD6E364">
              <w:t>.</w:t>
            </w:r>
            <w:r>
              <w:t>25</w:t>
            </w:r>
          </w:p>
        </w:tc>
        <w:tc>
          <w:tcPr>
            <w:tcW w:w="2168" w:type="dxa"/>
            <w:vAlign w:val="center"/>
          </w:tcPr>
          <w:p w14:paraId="5628A133" w14:textId="2422DA2C"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73</w:t>
            </w:r>
            <w:r w:rsidR="140CA959">
              <w:t>.</w:t>
            </w:r>
            <w:r>
              <w:t>00</w:t>
            </w:r>
          </w:p>
        </w:tc>
      </w:tr>
      <w:tr w:rsidR="622B5548" w14:paraId="123DA7BC"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7FB6D0F3" w14:textId="54D8625C" w:rsidR="622B5548" w:rsidRDefault="006E6DC7" w:rsidP="001350ED">
            <w:pPr>
              <w:pStyle w:val="TableText0"/>
            </w:pPr>
            <w:r>
              <w:t>Papua Selat</w:t>
            </w:r>
            <w:r w:rsidR="00540751">
              <w:t xml:space="preserve">an </w:t>
            </w:r>
          </w:p>
        </w:tc>
        <w:tc>
          <w:tcPr>
            <w:tcW w:w="2168" w:type="dxa"/>
            <w:vAlign w:val="center"/>
          </w:tcPr>
          <w:p w14:paraId="467651FD" w14:textId="5A589EB2" w:rsidR="622B5548" w:rsidRDefault="004E4EE6" w:rsidP="001350ED">
            <w:pPr>
              <w:pStyle w:val="TableText0"/>
              <w:jc w:val="center"/>
              <w:cnfStyle w:val="000000000000" w:firstRow="0" w:lastRow="0" w:firstColumn="0" w:lastColumn="0" w:oddVBand="0" w:evenVBand="0" w:oddHBand="0" w:evenHBand="0" w:firstRowFirstColumn="0" w:firstRowLastColumn="0" w:lastRowFirstColumn="0" w:lastRowLastColumn="0"/>
            </w:pPr>
            <w:r>
              <w:t>–</w:t>
            </w:r>
          </w:p>
        </w:tc>
        <w:tc>
          <w:tcPr>
            <w:tcW w:w="2168" w:type="dxa"/>
            <w:vAlign w:val="center"/>
          </w:tcPr>
          <w:p w14:paraId="5DAA423E" w14:textId="14CCF473" w:rsidR="622B5548" w:rsidRDefault="004E4EE6" w:rsidP="001350ED">
            <w:pPr>
              <w:pStyle w:val="TableText0"/>
              <w:jc w:val="center"/>
              <w:cnfStyle w:val="000000000000" w:firstRow="0" w:lastRow="0" w:firstColumn="0" w:lastColumn="0" w:oddVBand="0" w:evenVBand="0" w:oddHBand="0" w:evenHBand="0" w:firstRowFirstColumn="0" w:firstRowLastColumn="0" w:lastRowFirstColumn="0" w:lastRowLastColumn="0"/>
            </w:pPr>
            <w:r>
              <w:t>–</w:t>
            </w:r>
          </w:p>
        </w:tc>
        <w:tc>
          <w:tcPr>
            <w:tcW w:w="2168" w:type="dxa"/>
            <w:vAlign w:val="center"/>
          </w:tcPr>
          <w:p w14:paraId="3342262A" w14:textId="209BAF1F"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67</w:t>
            </w:r>
            <w:r w:rsidR="4D670A95">
              <w:t>.</w:t>
            </w:r>
            <w:r>
              <w:t>90</w:t>
            </w:r>
          </w:p>
        </w:tc>
      </w:tr>
      <w:tr w:rsidR="622B5548" w14:paraId="12DD4807"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51B53F44" w14:textId="28BDE9F9" w:rsidR="622B5548" w:rsidRDefault="00540751" w:rsidP="001350ED">
            <w:pPr>
              <w:pStyle w:val="TableText0"/>
            </w:pPr>
            <w:r>
              <w:t xml:space="preserve">Papua Tengah </w:t>
            </w:r>
          </w:p>
        </w:tc>
        <w:tc>
          <w:tcPr>
            <w:tcW w:w="2168" w:type="dxa"/>
            <w:vAlign w:val="center"/>
          </w:tcPr>
          <w:p w14:paraId="171A1AE7" w14:textId="15CA94D4" w:rsidR="622B5548" w:rsidRDefault="004E4EE6" w:rsidP="001350ED">
            <w:pPr>
              <w:pStyle w:val="TableText0"/>
              <w:jc w:val="center"/>
              <w:cnfStyle w:val="000000000000" w:firstRow="0" w:lastRow="0" w:firstColumn="0" w:lastColumn="0" w:oddVBand="0" w:evenVBand="0" w:oddHBand="0" w:evenHBand="0" w:firstRowFirstColumn="0" w:firstRowLastColumn="0" w:lastRowFirstColumn="0" w:lastRowLastColumn="0"/>
            </w:pPr>
            <w:r>
              <w:t>–</w:t>
            </w:r>
          </w:p>
        </w:tc>
        <w:tc>
          <w:tcPr>
            <w:tcW w:w="2168" w:type="dxa"/>
            <w:vAlign w:val="center"/>
          </w:tcPr>
          <w:p w14:paraId="40973DF6" w14:textId="17BC5392" w:rsidR="622B5548" w:rsidRDefault="004E4EE6" w:rsidP="001350ED">
            <w:pPr>
              <w:pStyle w:val="TableText0"/>
              <w:jc w:val="center"/>
              <w:cnfStyle w:val="000000000000" w:firstRow="0" w:lastRow="0" w:firstColumn="0" w:lastColumn="0" w:oddVBand="0" w:evenVBand="0" w:oddHBand="0" w:evenHBand="0" w:firstRowFirstColumn="0" w:firstRowLastColumn="0" w:lastRowFirstColumn="0" w:lastRowLastColumn="0"/>
            </w:pPr>
            <w:r>
              <w:t>–</w:t>
            </w:r>
          </w:p>
        </w:tc>
        <w:tc>
          <w:tcPr>
            <w:tcW w:w="2168" w:type="dxa"/>
            <w:vAlign w:val="center"/>
          </w:tcPr>
          <w:p w14:paraId="3064755A" w14:textId="63339C35"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59</w:t>
            </w:r>
            <w:r w:rsidR="46E3B1E1">
              <w:t>.</w:t>
            </w:r>
            <w:r>
              <w:t>75</w:t>
            </w:r>
          </w:p>
        </w:tc>
      </w:tr>
      <w:tr w:rsidR="622B5548" w14:paraId="5E1E75BF" w14:textId="77777777" w:rsidTr="001350ED">
        <w:trPr>
          <w:trHeight w:val="300"/>
        </w:trPr>
        <w:tc>
          <w:tcPr>
            <w:cnfStyle w:val="001000000000" w:firstRow="0" w:lastRow="0" w:firstColumn="1" w:lastColumn="0" w:oddVBand="0" w:evenVBand="0" w:oddHBand="0" w:evenHBand="0" w:firstRowFirstColumn="0" w:firstRowLastColumn="0" w:lastRowFirstColumn="0" w:lastRowLastColumn="0"/>
            <w:tcW w:w="2879" w:type="dxa"/>
          </w:tcPr>
          <w:p w14:paraId="572D31BF" w14:textId="0751DA5F" w:rsidR="622B5548" w:rsidRDefault="00540751" w:rsidP="001350ED">
            <w:pPr>
              <w:pStyle w:val="TableText0"/>
            </w:pPr>
            <w:r>
              <w:t xml:space="preserve">Papua </w:t>
            </w:r>
            <w:proofErr w:type="spellStart"/>
            <w:r>
              <w:t>Pegunungan</w:t>
            </w:r>
            <w:proofErr w:type="spellEnd"/>
            <w:r>
              <w:t xml:space="preserve"> </w:t>
            </w:r>
          </w:p>
        </w:tc>
        <w:tc>
          <w:tcPr>
            <w:tcW w:w="2168" w:type="dxa"/>
            <w:vAlign w:val="center"/>
          </w:tcPr>
          <w:p w14:paraId="18431CE8" w14:textId="2EDED79D" w:rsidR="622B5548" w:rsidRDefault="004E4EE6" w:rsidP="001350ED">
            <w:pPr>
              <w:pStyle w:val="TableText0"/>
              <w:jc w:val="center"/>
              <w:cnfStyle w:val="000000000000" w:firstRow="0" w:lastRow="0" w:firstColumn="0" w:lastColumn="0" w:oddVBand="0" w:evenVBand="0" w:oddHBand="0" w:evenHBand="0" w:firstRowFirstColumn="0" w:firstRowLastColumn="0" w:lastRowFirstColumn="0" w:lastRowLastColumn="0"/>
            </w:pPr>
            <w:r>
              <w:t>–</w:t>
            </w:r>
          </w:p>
        </w:tc>
        <w:tc>
          <w:tcPr>
            <w:tcW w:w="2168" w:type="dxa"/>
            <w:vAlign w:val="center"/>
          </w:tcPr>
          <w:p w14:paraId="6704B5AA" w14:textId="36027821" w:rsidR="622B5548" w:rsidRDefault="004E4EE6" w:rsidP="001350ED">
            <w:pPr>
              <w:pStyle w:val="TableText0"/>
              <w:jc w:val="center"/>
              <w:cnfStyle w:val="000000000000" w:firstRow="0" w:lastRow="0" w:firstColumn="0" w:lastColumn="0" w:oddVBand="0" w:evenVBand="0" w:oddHBand="0" w:evenHBand="0" w:firstRowFirstColumn="0" w:firstRowLastColumn="0" w:lastRowFirstColumn="0" w:lastRowLastColumn="0"/>
            </w:pPr>
            <w:r>
              <w:t>–</w:t>
            </w:r>
          </w:p>
        </w:tc>
        <w:tc>
          <w:tcPr>
            <w:tcW w:w="2168" w:type="dxa"/>
            <w:vAlign w:val="center"/>
          </w:tcPr>
          <w:p w14:paraId="24B897EB" w14:textId="5EE7BD0E" w:rsidR="622B5548" w:rsidRDefault="622B5548" w:rsidP="001350ED">
            <w:pPr>
              <w:pStyle w:val="TableText0"/>
              <w:jc w:val="center"/>
              <w:cnfStyle w:val="000000000000" w:firstRow="0" w:lastRow="0" w:firstColumn="0" w:lastColumn="0" w:oddVBand="0" w:evenVBand="0" w:oddHBand="0" w:evenHBand="0" w:firstRowFirstColumn="0" w:firstRowLastColumn="0" w:lastRowFirstColumn="0" w:lastRowLastColumn="0"/>
            </w:pPr>
            <w:r>
              <w:t>53</w:t>
            </w:r>
            <w:r w:rsidR="2CFB88C6">
              <w:t>.</w:t>
            </w:r>
            <w:r>
              <w:t>42</w:t>
            </w:r>
          </w:p>
        </w:tc>
      </w:tr>
      <w:tr w:rsidR="622B5548" w14:paraId="48DF4445" w14:textId="77777777" w:rsidTr="001350ED">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9" w:type="dxa"/>
          </w:tcPr>
          <w:p w14:paraId="1B5569BD" w14:textId="7A1920EA" w:rsidR="622B5548" w:rsidRDefault="007F53B4" w:rsidP="001350ED">
            <w:pPr>
              <w:pStyle w:val="TableText0"/>
            </w:pPr>
            <w:r>
              <w:t xml:space="preserve">Indonesia </w:t>
            </w:r>
          </w:p>
        </w:tc>
        <w:tc>
          <w:tcPr>
            <w:tcW w:w="2168" w:type="dxa"/>
            <w:vAlign w:val="center"/>
          </w:tcPr>
          <w:p w14:paraId="20EDF2FB" w14:textId="02A709D0" w:rsidR="622B5548" w:rsidRDefault="622B5548" w:rsidP="001350ED">
            <w:pPr>
              <w:pStyle w:val="TableText0"/>
              <w:jc w:val="center"/>
              <w:cnfStyle w:val="010000000000" w:firstRow="0" w:lastRow="1" w:firstColumn="0" w:lastColumn="0" w:oddVBand="0" w:evenVBand="0" w:oddHBand="0" w:evenHBand="0" w:firstRowFirstColumn="0" w:firstRowLastColumn="0" w:lastRowFirstColumn="0" w:lastRowLastColumn="0"/>
            </w:pPr>
            <w:r>
              <w:t>72</w:t>
            </w:r>
            <w:r w:rsidR="0AA475F2">
              <w:t>.</w:t>
            </w:r>
            <w:r>
              <w:t>91</w:t>
            </w:r>
          </w:p>
        </w:tc>
        <w:tc>
          <w:tcPr>
            <w:tcW w:w="2168" w:type="dxa"/>
            <w:vAlign w:val="center"/>
          </w:tcPr>
          <w:p w14:paraId="646650DF" w14:textId="4B10F50C" w:rsidR="622B5548" w:rsidRDefault="622B5548" w:rsidP="001350ED">
            <w:pPr>
              <w:pStyle w:val="TableText0"/>
              <w:jc w:val="center"/>
              <w:cnfStyle w:val="010000000000" w:firstRow="0" w:lastRow="1" w:firstColumn="0" w:lastColumn="0" w:oddVBand="0" w:evenVBand="0" w:oddHBand="0" w:evenHBand="0" w:firstRowFirstColumn="0" w:firstRowLastColumn="0" w:lastRowFirstColumn="0" w:lastRowLastColumn="0"/>
            </w:pPr>
            <w:r>
              <w:t>73</w:t>
            </w:r>
            <w:r w:rsidR="06BA75CC">
              <w:t>.</w:t>
            </w:r>
            <w:r>
              <w:t>55</w:t>
            </w:r>
          </w:p>
        </w:tc>
        <w:tc>
          <w:tcPr>
            <w:tcW w:w="2168" w:type="dxa"/>
            <w:vAlign w:val="center"/>
          </w:tcPr>
          <w:p w14:paraId="468236C8" w14:textId="41DB8944" w:rsidR="622B5548" w:rsidRDefault="622B5548" w:rsidP="001350ED">
            <w:pPr>
              <w:pStyle w:val="TableText0"/>
              <w:jc w:val="center"/>
              <w:cnfStyle w:val="010000000000" w:firstRow="0" w:lastRow="1" w:firstColumn="0" w:lastColumn="0" w:oddVBand="0" w:evenVBand="0" w:oddHBand="0" w:evenHBand="0" w:firstRowFirstColumn="0" w:firstRowLastColumn="0" w:lastRowFirstColumn="0" w:lastRowLastColumn="0"/>
            </w:pPr>
            <w:r>
              <w:t>74</w:t>
            </w:r>
            <w:r w:rsidR="0CA7DC9D">
              <w:t>.</w:t>
            </w:r>
            <w:r>
              <w:t>20</w:t>
            </w:r>
          </w:p>
        </w:tc>
      </w:tr>
    </w:tbl>
    <w:p w14:paraId="36821F1D" w14:textId="17C75884" w:rsidR="11CE0514" w:rsidRPr="007273A3" w:rsidRDefault="11CE0514" w:rsidP="007273A3">
      <w:pPr>
        <w:pStyle w:val="SourceNote"/>
      </w:pPr>
      <w:r w:rsidRPr="007273A3">
        <w:t xml:space="preserve">Source: Badan Pusat </w:t>
      </w:r>
      <w:proofErr w:type="spellStart"/>
      <w:r w:rsidRPr="007273A3">
        <w:t>Statisik</w:t>
      </w:r>
      <w:proofErr w:type="spellEnd"/>
      <w:r w:rsidRPr="007273A3">
        <w:t xml:space="preserve">. 2024. ' </w:t>
      </w:r>
      <w:hyperlink r:id="rId17" w:history="1">
        <w:r w:rsidRPr="001350ED">
          <w:t xml:space="preserve">[Metode Baru] </w:t>
        </w:r>
        <w:proofErr w:type="spellStart"/>
        <w:r w:rsidRPr="001350ED">
          <w:t>Indeks</w:t>
        </w:r>
        <w:proofErr w:type="spellEnd"/>
        <w:r w:rsidRPr="001350ED">
          <w:t xml:space="preserve"> Pembangunan </w:t>
        </w:r>
        <w:proofErr w:type="spellStart"/>
        <w:r w:rsidRPr="001350ED">
          <w:t>Manusia</w:t>
        </w:r>
        <w:proofErr w:type="spellEnd"/>
        <w:r w:rsidRPr="001350ED">
          <w:t xml:space="preserve"> </w:t>
        </w:r>
        <w:proofErr w:type="spellStart"/>
        <w:r w:rsidRPr="001350ED">
          <w:t>menurut</w:t>
        </w:r>
        <w:proofErr w:type="spellEnd"/>
        <w:r w:rsidRPr="001350ED">
          <w:t xml:space="preserve"> </w:t>
        </w:r>
        <w:proofErr w:type="spellStart"/>
        <w:r w:rsidRPr="001350ED">
          <w:t>Provinsi</w:t>
        </w:r>
        <w:proofErr w:type="spellEnd"/>
        <w:r w:rsidRPr="001350ED">
          <w:rPr>
            <w:rStyle w:val="Hyperlink"/>
            <w:color w:val="5F6062" w:themeColor="text2"/>
            <w:u w:val="none"/>
          </w:rPr>
          <w:t>, 2022</w:t>
        </w:r>
        <w:r w:rsidR="004E4EE6">
          <w:rPr>
            <w:rStyle w:val="Hyperlink"/>
            <w:color w:val="5F6062" w:themeColor="text2"/>
            <w:u w:val="none"/>
          </w:rPr>
          <w:t>–</w:t>
        </w:r>
        <w:r w:rsidRPr="001350ED">
          <w:rPr>
            <w:rStyle w:val="Hyperlink"/>
            <w:color w:val="5F6062" w:themeColor="text2"/>
            <w:u w:val="none"/>
          </w:rPr>
          <w:t>2024'.</w:t>
        </w:r>
      </w:hyperlink>
    </w:p>
    <w:p w14:paraId="0011DE19" w14:textId="713A6308" w:rsidR="00C32C92" w:rsidRPr="00C32C92" w:rsidRDefault="0090143C" w:rsidP="00C32C92">
      <w:r>
        <w:lastRenderedPageBreak/>
        <w:t xml:space="preserve">AAI’s approach to </w:t>
      </w:r>
      <w:r w:rsidR="00A2309C">
        <w:t>targeting applicants from ETGs and ETPs</w:t>
      </w:r>
      <w:r w:rsidR="004235FA">
        <w:t xml:space="preserve"> is </w:t>
      </w:r>
      <w:r w:rsidR="00D076A4">
        <w:t>seen as important and effective</w:t>
      </w:r>
      <w:r w:rsidR="00C1456C">
        <w:t xml:space="preserve">, </w:t>
      </w:r>
      <w:r w:rsidR="00D076A4">
        <w:t>a</w:t>
      </w:r>
      <w:r w:rsidR="004235FA">
        <w:t xml:space="preserve">s </w:t>
      </w:r>
      <w:r w:rsidR="00D076A4">
        <w:t>noted in the following remarks.</w:t>
      </w:r>
    </w:p>
    <w:p w14:paraId="2ECF6905" w14:textId="6617917E" w:rsidR="69D32F32" w:rsidRPr="00AE3771" w:rsidRDefault="7E6E5CF1" w:rsidP="00AE3771">
      <w:pPr>
        <w:ind w:left="360"/>
        <w:rPr>
          <w:rFonts w:ascii="Aptos" w:eastAsia="Aptos" w:hAnsi="Aptos" w:cs="Aptos"/>
          <w:i/>
          <w:iCs/>
          <w:color w:val="318B98" w:themeColor="accent5" w:themeShade="BF"/>
        </w:rPr>
      </w:pPr>
      <w:r w:rsidRPr="00AE3771">
        <w:rPr>
          <w:i/>
          <w:iCs/>
        </w:rPr>
        <w:t>To further reduce barriers</w:t>
      </w:r>
      <w:r w:rsidR="16FD9C83" w:rsidRPr="00AE3771">
        <w:rPr>
          <w:i/>
          <w:iCs/>
        </w:rPr>
        <w:t xml:space="preserve"> for </w:t>
      </w:r>
      <w:proofErr w:type="gramStart"/>
      <w:r w:rsidR="16FD9C83" w:rsidRPr="00AE3771">
        <w:rPr>
          <w:i/>
          <w:iCs/>
        </w:rPr>
        <w:t>Masters</w:t>
      </w:r>
      <w:proofErr w:type="gramEnd"/>
      <w:r w:rsidR="16FD9C83" w:rsidRPr="00AE3771">
        <w:rPr>
          <w:i/>
          <w:iCs/>
        </w:rPr>
        <w:t xml:space="preserve"> and PhD applicants from ETGs and ETPs</w:t>
      </w:r>
      <w:r w:rsidRPr="00AE3771">
        <w:rPr>
          <w:i/>
          <w:iCs/>
        </w:rPr>
        <w:t xml:space="preserve">, </w:t>
      </w:r>
      <w:r w:rsidR="6369FA61" w:rsidRPr="00AE3771">
        <w:rPr>
          <w:i/>
          <w:iCs/>
        </w:rPr>
        <w:t xml:space="preserve">AAI has introduced affirmative measures such as </w:t>
      </w:r>
      <w:r w:rsidR="33E309CB" w:rsidRPr="00AE3771">
        <w:rPr>
          <w:i/>
          <w:iCs/>
        </w:rPr>
        <w:t xml:space="preserve">lower </w:t>
      </w:r>
      <w:r w:rsidR="6369FA61" w:rsidRPr="00AE3771">
        <w:rPr>
          <w:i/>
          <w:iCs/>
        </w:rPr>
        <w:t xml:space="preserve">IELTS and GPA thresholds, application submission in Bahasa Indonesia, and </w:t>
      </w:r>
      <w:r w:rsidR="53428814" w:rsidRPr="00AE3771">
        <w:rPr>
          <w:i/>
          <w:iCs/>
        </w:rPr>
        <w:t xml:space="preserve">a new approach to </w:t>
      </w:r>
      <w:r w:rsidR="6369FA61" w:rsidRPr="00AE3771">
        <w:rPr>
          <w:i/>
          <w:iCs/>
        </w:rPr>
        <w:t>ELTA.</w:t>
      </w:r>
      <w:r w:rsidR="23243472" w:rsidRPr="00AE3771">
        <w:rPr>
          <w:i/>
          <w:iCs/>
        </w:rPr>
        <w:t xml:space="preserve"> Until recently, ELTA was offered prior to candidate selection; this approach was changed following an assessment of successful </w:t>
      </w:r>
      <w:r w:rsidR="01B67C63" w:rsidRPr="00AE3771">
        <w:rPr>
          <w:i/>
          <w:iCs/>
        </w:rPr>
        <w:t xml:space="preserve">AAI </w:t>
      </w:r>
      <w:r w:rsidR="23243472" w:rsidRPr="00AE3771">
        <w:rPr>
          <w:i/>
          <w:iCs/>
        </w:rPr>
        <w:t>application rates</w:t>
      </w:r>
      <w:r w:rsidR="2DD25A0D" w:rsidRPr="00AE3771">
        <w:rPr>
          <w:i/>
          <w:iCs/>
        </w:rPr>
        <w:t>, and ELTA is now provided to participants after application</w:t>
      </w:r>
      <w:r w:rsidR="3A236EA8" w:rsidRPr="00AE3771">
        <w:rPr>
          <w:i/>
          <w:iCs/>
        </w:rPr>
        <w:t xml:space="preserve"> if their IELTS is slightly below the required minimum score.</w:t>
      </w:r>
      <w:r w:rsidR="23243472" w:rsidRPr="00AE3771">
        <w:rPr>
          <w:i/>
          <w:iCs/>
        </w:rPr>
        <w:t xml:space="preserve"> </w:t>
      </w:r>
      <w:r w:rsidR="71353A4F" w:rsidRPr="00AE3771">
        <w:rPr>
          <w:i/>
          <w:iCs/>
        </w:rPr>
        <w:t>The person with the best language skills isn’t always the one who’ll make the biggest impact. Often, those with fluent English have already had multiple opportunities</w:t>
      </w:r>
      <w:r w:rsidR="00AE3771">
        <w:rPr>
          <w:i/>
          <w:iCs/>
        </w:rPr>
        <w:t xml:space="preserve"> (</w:t>
      </w:r>
      <w:r w:rsidR="69D32F32" w:rsidRPr="00AE3771">
        <w:rPr>
          <w:i/>
          <w:iCs/>
        </w:rPr>
        <w:t>DFAT representative (Consulate General)</w:t>
      </w:r>
      <w:r w:rsidR="00AE3771">
        <w:rPr>
          <w:i/>
          <w:iCs/>
        </w:rPr>
        <w:t>.</w:t>
      </w:r>
    </w:p>
    <w:p w14:paraId="1AB8B766" w14:textId="3F644E7F" w:rsidR="45A0E901" w:rsidRDefault="3501F07B" w:rsidP="4C7C6DDC">
      <w:pPr>
        <w:spacing w:line="259" w:lineRule="auto"/>
      </w:pPr>
      <w:r>
        <w:t>T</w:t>
      </w:r>
      <w:r w:rsidR="45A0E901">
        <w:t>he</w:t>
      </w:r>
      <w:r w:rsidR="45A0E901" w:rsidRPr="7450EDE5">
        <w:t xml:space="preserve"> centralisation of selection and training processes</w:t>
      </w:r>
      <w:r w:rsidR="504D02A4">
        <w:t xml:space="preserve"> can present challenges for applicants in ETPs and from ETGs in other regions</w:t>
      </w:r>
      <w:r w:rsidR="45A0E901">
        <w:t>. P</w:t>
      </w:r>
      <w:r w:rsidR="56958175">
        <w:t>DT is held solely in Bali, while pre</w:t>
      </w:r>
      <w:r w:rsidR="00684EC2">
        <w:t>–</w:t>
      </w:r>
      <w:r w:rsidR="45A0E901" w:rsidRPr="7450EDE5">
        <w:t xml:space="preserve"> and post</w:t>
      </w:r>
      <w:r w:rsidR="00684EC2">
        <w:t>–</w:t>
      </w:r>
      <w:r w:rsidR="56958175">
        <w:t xml:space="preserve">short </w:t>
      </w:r>
      <w:r w:rsidR="45A0E901" w:rsidRPr="7450EDE5">
        <w:t xml:space="preserve">course workshops are frequently held in </w:t>
      </w:r>
      <w:r w:rsidR="4EA72991">
        <w:t xml:space="preserve">major centres such as </w:t>
      </w:r>
      <w:r w:rsidR="45A0E901" w:rsidRPr="7450EDE5">
        <w:t>Jakarta</w:t>
      </w:r>
      <w:r w:rsidR="4EA72991">
        <w:t>. W</w:t>
      </w:r>
      <w:r w:rsidR="45A0E901">
        <w:t>hile</w:t>
      </w:r>
      <w:r w:rsidR="45A0E901" w:rsidRPr="7450EDE5">
        <w:t xml:space="preserve"> logistically efficient, </w:t>
      </w:r>
      <w:r w:rsidR="5856AD83">
        <w:t xml:space="preserve">the choice of central locations </w:t>
      </w:r>
      <w:r w:rsidR="45A0E901" w:rsidRPr="7450EDE5">
        <w:t xml:space="preserve">can create a perceived inaccessibility for participants from </w:t>
      </w:r>
      <w:r w:rsidR="795590B4">
        <w:t xml:space="preserve">Indonesia’s </w:t>
      </w:r>
      <w:r w:rsidR="45A0E901" w:rsidRPr="7450EDE5">
        <w:t xml:space="preserve">Eastern provinces, both in terms of travel burden and symbolic inclusion. In provinces where public sector </w:t>
      </w:r>
      <w:r w:rsidR="004D24D0">
        <w:t>capacity</w:t>
      </w:r>
      <w:r w:rsidR="45A0E901" w:rsidRPr="7450EDE5">
        <w:t xml:space="preserve"> is limited, participation often depends on whether an agency can spare a staff member, and whether the applicant feels socially and linguistically confident enough to attend in a national setting. </w:t>
      </w:r>
      <w:r w:rsidR="45A0E901">
        <w:t xml:space="preserve">As noted by </w:t>
      </w:r>
      <w:r w:rsidR="7C04D495">
        <w:t>representatives from Australia’s Consulates General for this review</w:t>
      </w:r>
      <w:r w:rsidR="45A0E901" w:rsidRPr="7450EDE5">
        <w:t>, development programming in Eastern Indonesia is sparse, making the accessibility and localisation of AAI activities even more critical.</w:t>
      </w:r>
    </w:p>
    <w:p w14:paraId="38A4CE09" w14:textId="3EEF5D07" w:rsidR="740806EA" w:rsidRDefault="740806EA" w:rsidP="00E930E7">
      <w:r>
        <w:t>Another persistent and under</w:t>
      </w:r>
      <w:r w:rsidR="00684EC2">
        <w:t>–</w:t>
      </w:r>
      <w:r>
        <w:t xml:space="preserve">recognised barrier relates to the bureaucratic constraints faced by selected scholars who work within subnational government offices. Even after successfully passing the selection process, some candidates report challenges in securing formal permission from their agencies to attend PDT, short courses or other program components. In some instances, scholars have been denied release by their offices due to competing work priorities, lack of awareness of the scholarship’s institutional value or internal political considerations. This creates a disincentive for participation and undermines AAI’s efforts to reach public sector professionals from </w:t>
      </w:r>
      <w:r w:rsidRPr="00CE3305">
        <w:t xml:space="preserve">underserved regions. </w:t>
      </w:r>
      <w:r w:rsidRPr="007B3B36">
        <w:t>Strengthening communication and collaboration with local government agencies</w:t>
      </w:r>
      <w:r w:rsidR="00F14D05" w:rsidRPr="007B3B36">
        <w:t xml:space="preserve">, </w:t>
      </w:r>
      <w:r w:rsidRPr="007B3B36">
        <w:t xml:space="preserve">particularly with Badan </w:t>
      </w:r>
      <w:proofErr w:type="spellStart"/>
      <w:r w:rsidRPr="007B3B36">
        <w:t>Kepegawaian</w:t>
      </w:r>
      <w:proofErr w:type="spellEnd"/>
      <w:r w:rsidRPr="007B3B36">
        <w:t xml:space="preserve"> Daerah (</w:t>
      </w:r>
      <w:r w:rsidR="5E72AAB3" w:rsidRPr="007B3B36">
        <w:t>R</w:t>
      </w:r>
      <w:r w:rsidR="6DF35838" w:rsidRPr="007B3B36">
        <w:t>egional Government Staff Agency</w:t>
      </w:r>
      <w:r w:rsidRPr="007B3B36">
        <w:t>) and line ministries</w:t>
      </w:r>
      <w:r w:rsidR="00F14D05" w:rsidRPr="007B3B36">
        <w:t xml:space="preserve">, </w:t>
      </w:r>
      <w:r w:rsidR="004A0D51" w:rsidRPr="007B3B36">
        <w:t>w</w:t>
      </w:r>
      <w:r w:rsidRPr="007B3B36">
        <w:t>ill be essential to institutionalising support for AAI participation at the regional level.</w:t>
      </w:r>
    </w:p>
    <w:p w14:paraId="2665141C" w14:textId="272D23F3" w:rsidR="282C100F" w:rsidRPr="00A17CDB" w:rsidRDefault="282C100F" w:rsidP="00A17CDB">
      <w:pPr>
        <w:ind w:left="360"/>
        <w:rPr>
          <w:rFonts w:ascii="Aptos" w:eastAsia="Aptos" w:hAnsi="Aptos" w:cs="Aptos"/>
          <w:b/>
          <w:i/>
          <w:iCs/>
          <w:color w:val="318B98" w:themeColor="accent5" w:themeShade="BF"/>
        </w:rPr>
      </w:pPr>
      <w:r w:rsidRPr="00A17CDB">
        <w:rPr>
          <w:i/>
          <w:iCs/>
        </w:rPr>
        <w:t>I was thrilled to be selected, but my office delayed my release for weeks. They said there was too much work and didn’t see why I needed to attend the training. I had to negotiate with three levels of approval. If I didn’t push, I might have lost the opportunity</w:t>
      </w:r>
      <w:r w:rsidR="00A17CDB">
        <w:rPr>
          <w:i/>
          <w:iCs/>
        </w:rPr>
        <w:t xml:space="preserve"> (</w:t>
      </w:r>
      <w:r w:rsidR="39878902" w:rsidRPr="00A17CDB">
        <w:rPr>
          <w:i/>
          <w:iCs/>
        </w:rPr>
        <w:t>Awardee</w:t>
      </w:r>
      <w:r w:rsidR="00A17CDB">
        <w:rPr>
          <w:i/>
          <w:iCs/>
        </w:rPr>
        <w:t>).</w:t>
      </w:r>
    </w:p>
    <w:p w14:paraId="5B17CE95" w14:textId="23B732CD" w:rsidR="45A0E901" w:rsidRDefault="45A0E901" w:rsidP="00E930E7">
      <w:pPr>
        <w:rPr>
          <w:rFonts w:ascii="Aptos" w:eastAsia="Aptos" w:hAnsi="Aptos" w:cs="Aptos"/>
        </w:rPr>
      </w:pPr>
      <w:r w:rsidRPr="7450EDE5">
        <w:t>Financial barriers also remain a significant constraint</w:t>
      </w:r>
      <w:r w:rsidR="429C0642">
        <w:t xml:space="preserve"> during both</w:t>
      </w:r>
      <w:r w:rsidR="257C4025">
        <w:t xml:space="preserve"> the</w:t>
      </w:r>
      <w:r w:rsidR="429C0642">
        <w:t xml:space="preserve"> in</w:t>
      </w:r>
      <w:r w:rsidR="00684EC2">
        <w:t>–</w:t>
      </w:r>
      <w:r w:rsidR="429C0642">
        <w:t>Indonesia and in</w:t>
      </w:r>
      <w:r w:rsidR="00684EC2">
        <w:t>–</w:t>
      </w:r>
      <w:r w:rsidR="429C0642">
        <w:t>Australia components of the program</w:t>
      </w:r>
      <w:r w:rsidRPr="7450EDE5">
        <w:t>, particularly for scholars with families</w:t>
      </w:r>
      <w:r w:rsidR="71141E71">
        <w:t xml:space="preserve"> or from lower socio</w:t>
      </w:r>
      <w:r w:rsidR="00684EC2">
        <w:t>–</w:t>
      </w:r>
      <w:r w:rsidR="71141E71">
        <w:t>economic backgrounds</w:t>
      </w:r>
      <w:r>
        <w:t>.</w:t>
      </w:r>
      <w:r w:rsidRPr="7450EDE5">
        <w:t xml:space="preserve"> While AAI provides for core scholar expenses, scholars are expected to cover OSHC for their children and other dependent</w:t>
      </w:r>
      <w:r w:rsidR="00684EC2">
        <w:t>–</w:t>
      </w:r>
      <w:r w:rsidRPr="7450EDE5">
        <w:t>related costs</w:t>
      </w:r>
      <w:r w:rsidR="722A68C6">
        <w:t xml:space="preserve"> in Australia</w:t>
      </w:r>
      <w:r w:rsidRPr="7450EDE5">
        <w:t xml:space="preserve">, often without </w:t>
      </w:r>
      <w:r w:rsidR="47ED9813">
        <w:t xml:space="preserve">sufficient </w:t>
      </w:r>
      <w:r w:rsidRPr="7450EDE5">
        <w:t xml:space="preserve">prior understanding of the scale of these expenses. </w:t>
      </w:r>
      <w:r w:rsidR="05F22C39">
        <w:t>Furthermore,</w:t>
      </w:r>
      <w:r w:rsidR="08B5C1D1">
        <w:t xml:space="preserve"> during the implementation of PDT in</w:t>
      </w:r>
      <w:r w:rsidRPr="7450EDE5">
        <w:t xml:space="preserve"> Bali, housing allowances </w:t>
      </w:r>
      <w:r w:rsidR="671A53E9">
        <w:lastRenderedPageBreak/>
        <w:t>were</w:t>
      </w:r>
      <w:r w:rsidRPr="7450EDE5">
        <w:t xml:space="preserve"> described </w:t>
      </w:r>
      <w:r w:rsidR="01FF6A00">
        <w:t xml:space="preserve">by awardees and alumni </w:t>
      </w:r>
      <w:r w:rsidRPr="7450EDE5">
        <w:t>as insufficient, especially when compared to market rental prices. Several scholars noted they had to rely on personal savings or informal networks to bridge these financial gaps, which may deter applicants from more economically constrained backgrounds.</w:t>
      </w:r>
      <w:r w:rsidR="280A606C">
        <w:t xml:space="preserve"> </w:t>
      </w:r>
      <w:r w:rsidR="280A606C" w:rsidRPr="0945FC68">
        <w:rPr>
          <w:rFonts w:ascii="Aptos" w:eastAsia="Aptos" w:hAnsi="Aptos" w:cs="Aptos"/>
        </w:rPr>
        <w:t xml:space="preserve">Alumni survey results show that 40% of new and ongoing AAI students reported they were not coping well in 2024, indicating further support </w:t>
      </w:r>
      <w:r w:rsidR="280A606C" w:rsidRPr="76703CC2">
        <w:rPr>
          <w:rFonts w:ascii="Aptos" w:eastAsia="Aptos" w:hAnsi="Aptos" w:cs="Aptos"/>
        </w:rPr>
        <w:t>(knowledge and skills as well as increase in CLE) for awardees is needed.</w:t>
      </w:r>
    </w:p>
    <w:p w14:paraId="5A808B44" w14:textId="0B3638DF" w:rsidR="19813C55" w:rsidRPr="00A17CDB" w:rsidRDefault="19813C55" w:rsidP="00A17CDB">
      <w:pPr>
        <w:ind w:left="360"/>
        <w:rPr>
          <w:rFonts w:ascii="Aptos" w:eastAsia="Aptos" w:hAnsi="Aptos" w:cs="Aptos"/>
          <w:i/>
          <w:iCs/>
          <w:color w:val="318B98" w:themeColor="accent5" w:themeShade="BF"/>
        </w:rPr>
      </w:pPr>
      <w:r w:rsidRPr="00A17CDB">
        <w:rPr>
          <w:i/>
          <w:iCs/>
        </w:rPr>
        <w:t>We were given six weeks of allowance for PDT, but every place I looked at in Bali asked for a monthly rent. I had to pay out of pocket for the extra weeks just to get a room. It was stressful and unexpected</w:t>
      </w:r>
      <w:r w:rsidR="00A17CDB">
        <w:rPr>
          <w:i/>
          <w:iCs/>
        </w:rPr>
        <w:t xml:space="preserve"> (</w:t>
      </w:r>
      <w:r w:rsidRPr="00A17CDB">
        <w:rPr>
          <w:i/>
          <w:iCs/>
        </w:rPr>
        <w:t>Awardee</w:t>
      </w:r>
      <w:r w:rsidR="00A17CDB">
        <w:rPr>
          <w:i/>
          <w:iCs/>
        </w:rPr>
        <w:t>).</w:t>
      </w:r>
    </w:p>
    <w:p w14:paraId="1A0BFE1B" w14:textId="0FAE28C3" w:rsidR="45A0E901" w:rsidRDefault="7DC3B983" w:rsidP="00E930E7">
      <w:r>
        <w:t>For awardees with</w:t>
      </w:r>
      <w:r w:rsidR="67A4C1B3">
        <w:t xml:space="preserve"> psychosocial</w:t>
      </w:r>
      <w:r>
        <w:t xml:space="preserve"> disabilities or mental health needs</w:t>
      </w:r>
      <w:r w:rsidRPr="00D8777E">
        <w:t>, barriers to access are increasingly being addressed but not yet fully systematised. Disability assessments and accommodations have improved, but implementation still relies heavily</w:t>
      </w:r>
      <w:r>
        <w:t xml:space="preserve"> on individual responsiveness rather than institutional protocols. In the case of scholars with</w:t>
      </w:r>
      <w:r w:rsidR="274E1E1C">
        <w:t xml:space="preserve"> significant</w:t>
      </w:r>
      <w:r>
        <w:t xml:space="preserve"> psychosocial disabilities</w:t>
      </w:r>
      <w:r w:rsidR="1BF441E7">
        <w:t xml:space="preserve"> or needs</w:t>
      </w:r>
      <w:r>
        <w:t>, such as bipolar disorder or anxiety, staff and delivery partners respond on a case</w:t>
      </w:r>
      <w:r w:rsidR="00684EC2">
        <w:t>–</w:t>
      </w:r>
      <w:r>
        <w:t>by</w:t>
      </w:r>
      <w:r w:rsidR="00684EC2">
        <w:t>–</w:t>
      </w:r>
      <w:r>
        <w:t>case basis, often without clear guidance or access to appropriate training. This is particularly concerning during critical stages such as PDT</w:t>
      </w:r>
      <w:r w:rsidR="6DB79125">
        <w:t xml:space="preserve"> and awardees’ initial weeks in Australia</w:t>
      </w:r>
      <w:r>
        <w:t xml:space="preserve">, where </w:t>
      </w:r>
      <w:r w:rsidR="6C5A2E7D">
        <w:t>mental health</w:t>
      </w:r>
      <w:r>
        <w:t xml:space="preserve"> issues may emerge without adequate support systems in place.</w:t>
      </w:r>
      <w:r w:rsidR="00F59A4E">
        <w:t xml:space="preserve"> Improvements and additions to AAI’s support mechanisms can be made to help mitigate these impacts.</w:t>
      </w:r>
    </w:p>
    <w:p w14:paraId="6625FE54" w14:textId="15EFE482" w:rsidR="45A0E901" w:rsidRDefault="45A0E901" w:rsidP="00E930E7">
      <w:r w:rsidRPr="7450EDE5">
        <w:t xml:space="preserve">Further, there are information and perception gaps that inhibit participation. </w:t>
      </w:r>
      <w:r w:rsidR="2B5F7F6D" w:rsidRPr="7450EDE5">
        <w:t>Several</w:t>
      </w:r>
      <w:r w:rsidRPr="7450EDE5">
        <w:t xml:space="preserve"> applicants, especially first</w:t>
      </w:r>
      <w:r w:rsidR="00684EC2">
        <w:t>–</w:t>
      </w:r>
      <w:r w:rsidRPr="7450EDE5">
        <w:t>generation scholars, reported receiving limited or confusing information about their eligibility or entitlements, leading to unmet expectations and missed opportunities. For example, scholars from ETGs were often unaware of special accommodations available to them during application or selection, while others misunderstood the coverage of financial support</w:t>
      </w:r>
      <w:r w:rsidR="00905D2B">
        <w:t xml:space="preserve">, </w:t>
      </w:r>
      <w:r w:rsidRPr="7450EDE5">
        <w:t>particularly around childcare or spousal travel</w:t>
      </w:r>
      <w:r w:rsidR="00905D2B">
        <w:t xml:space="preserve">, </w:t>
      </w:r>
      <w:r w:rsidRPr="7450EDE5">
        <w:t>which led to last</w:t>
      </w:r>
      <w:r w:rsidR="00684EC2">
        <w:t>–</w:t>
      </w:r>
      <w:r w:rsidRPr="7450EDE5">
        <w:t>minute withdrawals or personal financial strain. These findings point to a need not only for more inclusive systems, but also for clearer and more accessible communications, particularly through trusted, localised channels.</w:t>
      </w:r>
    </w:p>
    <w:p w14:paraId="7FA0CD1B" w14:textId="1C0E5B9F" w:rsidR="45A0E901" w:rsidRDefault="7DC3B983" w:rsidP="00E930E7">
      <w:r>
        <w:t>Finally, there are barriers embedded in program visibility and nomination processes, particularly for short courses. Despite AAI’s extensive alumni base, regional stakeholders noted that short course nomination windows are often too short, poorly timed, or insufficiently publicised</w:t>
      </w:r>
      <w:r w:rsidR="00AC1A6A">
        <w:t xml:space="preserve">, </w:t>
      </w:r>
      <w:r>
        <w:t xml:space="preserve">especially for regional agencies with limited access to central </w:t>
      </w:r>
      <w:r w:rsidR="53DA2CD5">
        <w:t>GOA</w:t>
      </w:r>
      <w:r>
        <w:t xml:space="preserve"> </w:t>
      </w:r>
      <w:r w:rsidR="3DDD7A73">
        <w:t xml:space="preserve">or GOI </w:t>
      </w:r>
      <w:r>
        <w:t>communications. In some cases, the design of short courses heavily favours technical elites or individuals with international profiles, inadvertently marginalising community</w:t>
      </w:r>
      <w:r w:rsidR="00684EC2">
        <w:t>–</w:t>
      </w:r>
      <w:r>
        <w:t>based actors or government staff from under</w:t>
      </w:r>
      <w:r w:rsidR="00684EC2">
        <w:t>–</w:t>
      </w:r>
      <w:r>
        <w:t>resourced provinces who could significantly benefit from more tailored capacity</w:t>
      </w:r>
      <w:r w:rsidR="00684EC2">
        <w:t>–</w:t>
      </w:r>
      <w:r>
        <w:t>building.</w:t>
      </w:r>
    </w:p>
    <w:p w14:paraId="393823DB" w14:textId="54C17611" w:rsidR="317EE4C2" w:rsidRPr="004C04B3" w:rsidRDefault="37A99C15" w:rsidP="004C04B3">
      <w:pPr>
        <w:ind w:left="360"/>
        <w:rPr>
          <w:rFonts w:ascii="Aptos" w:eastAsia="Aptos" w:hAnsi="Aptos" w:cs="Aptos"/>
          <w:b/>
          <w:i/>
          <w:iCs/>
          <w:color w:val="318B98" w:themeColor="accent5" w:themeShade="BF"/>
        </w:rPr>
      </w:pPr>
      <w:r w:rsidRPr="004C04B3">
        <w:rPr>
          <w:i/>
          <w:iCs/>
        </w:rPr>
        <w:t>It took a long time for the information [on SSMP] to filter down to my office [at a regional tourism authority]. I ended up only starting my application a week before deadline and it was difficult to acquire the paper documents [needed] from my employer</w:t>
      </w:r>
      <w:r w:rsidR="004C04B3" w:rsidRPr="004C04B3">
        <w:rPr>
          <w:i/>
          <w:iCs/>
        </w:rPr>
        <w:t xml:space="preserve"> (</w:t>
      </w:r>
      <w:r w:rsidR="00BF1862" w:rsidRPr="004C04B3">
        <w:rPr>
          <w:i/>
          <w:iCs/>
        </w:rPr>
        <w:t>A</w:t>
      </w:r>
      <w:r w:rsidR="4661A2E5" w:rsidRPr="004C04B3">
        <w:rPr>
          <w:i/>
          <w:iCs/>
        </w:rPr>
        <w:t>lumni</w:t>
      </w:r>
      <w:r w:rsidR="004C04B3" w:rsidRPr="004C04B3">
        <w:rPr>
          <w:i/>
          <w:iCs/>
        </w:rPr>
        <w:t>)</w:t>
      </w:r>
      <w:r w:rsidR="004C04B3">
        <w:rPr>
          <w:i/>
          <w:iCs/>
        </w:rPr>
        <w:t>.</w:t>
      </w:r>
    </w:p>
    <w:p w14:paraId="484C8232" w14:textId="07435AA1" w:rsidR="00C405BC" w:rsidRPr="00F06265" w:rsidRDefault="00C405BC" w:rsidP="00F06265">
      <w:pPr>
        <w:pStyle w:val="Heading3-NoNumber"/>
      </w:pPr>
      <w:bookmarkStart w:id="120" w:name="_Toc1374543858"/>
      <w:r w:rsidRPr="00F06265">
        <w:t>Engagement</w:t>
      </w:r>
      <w:bookmarkEnd w:id="120"/>
    </w:p>
    <w:p w14:paraId="2A80F7A5" w14:textId="47DD0BDD" w:rsidR="171E4C8A" w:rsidRDefault="171E4C8A" w:rsidP="006E0A92">
      <w:r w:rsidRPr="7450EDE5">
        <w:t xml:space="preserve">AAI has made deliberate efforts to engage ETGs, including persons with disabilities, women from disadvantaged backgrounds and individuals from </w:t>
      </w:r>
      <w:r w:rsidR="00BD3F64">
        <w:t>ETP</w:t>
      </w:r>
      <w:r w:rsidRPr="7450EDE5">
        <w:t>s</w:t>
      </w:r>
      <w:r w:rsidR="0470DEC3" w:rsidRPr="7450EDE5">
        <w:t xml:space="preserve">, </w:t>
      </w:r>
      <w:r w:rsidRPr="7450EDE5">
        <w:t xml:space="preserve">throughout key </w:t>
      </w:r>
      <w:r w:rsidRPr="7450EDE5">
        <w:lastRenderedPageBreak/>
        <w:t>phases of the program cycle. This engagement has been most consistent during selection, pre</w:t>
      </w:r>
      <w:r w:rsidR="00684EC2">
        <w:t>–</w:t>
      </w:r>
      <w:r w:rsidRPr="7450EDE5">
        <w:t>departure and on</w:t>
      </w:r>
      <w:r w:rsidR="00684EC2">
        <w:t>–</w:t>
      </w:r>
      <w:r w:rsidRPr="7450EDE5">
        <w:t>award support stages, with emerging efforts to strengthen their involvement in outreach, alumni engagement and policy feedback processes. However, engagement with formal representative organisations</w:t>
      </w:r>
      <w:r w:rsidR="00B313A2">
        <w:t xml:space="preserve"> </w:t>
      </w:r>
      <w:r w:rsidR="0006152F">
        <w:t xml:space="preserve">such </w:t>
      </w:r>
      <w:r w:rsidR="68785568">
        <w:t xml:space="preserve">as </w:t>
      </w:r>
      <w:r w:rsidRPr="7450EDE5">
        <w:t>OPDs</w:t>
      </w:r>
      <w:r w:rsidR="00B313A2">
        <w:t xml:space="preserve"> </w:t>
      </w:r>
      <w:r w:rsidR="3C270678">
        <w:t>is</w:t>
      </w:r>
      <w:r w:rsidRPr="7450EDE5">
        <w:t xml:space="preserve"> limited and largely informal.</w:t>
      </w:r>
    </w:p>
    <w:p w14:paraId="1187FBD9" w14:textId="75D72752" w:rsidR="171E4C8A" w:rsidRDefault="171E4C8A" w:rsidP="006E0A92">
      <w:r w:rsidRPr="7450EDE5">
        <w:t xml:space="preserve">During the outreach and application phase, AAI’s communications </w:t>
      </w:r>
      <w:r w:rsidR="096470D0">
        <w:t xml:space="preserve">are </w:t>
      </w:r>
      <w:r w:rsidRPr="7450EDE5">
        <w:t xml:space="preserve">increasingly tailored to ETGs, using simplified language, social media targeting and information sessions held in or in collaboration with actors from underserved provinces. Australian Consulates </w:t>
      </w:r>
      <w:r w:rsidR="49F0DB76">
        <w:t>General</w:t>
      </w:r>
      <w:r>
        <w:t xml:space="preserve"> </w:t>
      </w:r>
      <w:r w:rsidRPr="7450EDE5">
        <w:t xml:space="preserve">have played an active role in promoting </w:t>
      </w:r>
      <w:r w:rsidR="11585CDF">
        <w:t xml:space="preserve">AAI </w:t>
      </w:r>
      <w:r>
        <w:t>scholarship</w:t>
      </w:r>
      <w:r w:rsidR="7AB521B2">
        <w:t>s</w:t>
      </w:r>
      <w:r w:rsidRPr="7450EDE5">
        <w:t xml:space="preserve"> to these communities, particularly in Eastern Indonesia. For persons with disabilities, the application process includes the option to request reasonable accommodations, and materials are available in accessible formats upon request.</w:t>
      </w:r>
    </w:p>
    <w:p w14:paraId="066EAB9B" w14:textId="3FE6B2B6" w:rsidR="006E0A92" w:rsidRDefault="171E4C8A" w:rsidP="006E0A92">
      <w:r>
        <w:t>At the selection and pre</w:t>
      </w:r>
      <w:r w:rsidR="00684EC2">
        <w:t>–</w:t>
      </w:r>
      <w:r>
        <w:t>departure stages, ETGs have had direct input into accessibility adjustments and support needs through one</w:t>
      </w:r>
      <w:r w:rsidR="00684EC2">
        <w:t>–</w:t>
      </w:r>
      <w:r>
        <w:t>on</w:t>
      </w:r>
      <w:r w:rsidR="00684EC2">
        <w:t>–</w:t>
      </w:r>
      <w:r>
        <w:t xml:space="preserve">one </w:t>
      </w:r>
      <w:proofErr w:type="gramStart"/>
      <w:r>
        <w:t>consultations</w:t>
      </w:r>
      <w:proofErr w:type="gramEnd"/>
      <w:r>
        <w:t>. This includes disability support assessments that inform the development of personalised accommodations such as screen readers, mobility aids</w:t>
      </w:r>
      <w:r w:rsidR="006E0A92">
        <w:t xml:space="preserve"> </w:t>
      </w:r>
      <w:r>
        <w:t xml:space="preserve">or modified travel and training arrangements. Scholars have acknowledged that the responsiveness of the AAI team has made them feel heard and supported. </w:t>
      </w:r>
    </w:p>
    <w:p w14:paraId="3230331C" w14:textId="21F0DB94" w:rsidR="171E4C8A" w:rsidRPr="004C04B3" w:rsidRDefault="171E4C8A" w:rsidP="004C04B3">
      <w:pPr>
        <w:ind w:left="360"/>
        <w:rPr>
          <w:rFonts w:ascii="Aptos" w:eastAsia="Aptos" w:hAnsi="Aptos" w:cs="Aptos"/>
          <w:i/>
          <w:iCs/>
          <w:color w:val="318B98" w:themeColor="accent5" w:themeShade="BF"/>
        </w:rPr>
      </w:pPr>
      <w:r w:rsidRPr="004C04B3">
        <w:rPr>
          <w:i/>
          <w:iCs/>
        </w:rPr>
        <w:t>AAI listened to my concerns and worked with me to develop a plan that I could manage</w:t>
      </w:r>
      <w:r w:rsidR="00B313A2" w:rsidRPr="004C04B3">
        <w:rPr>
          <w:i/>
          <w:iCs/>
        </w:rPr>
        <w:t xml:space="preserve"> . . .</w:t>
      </w:r>
      <w:r w:rsidRPr="004C04B3">
        <w:rPr>
          <w:i/>
          <w:iCs/>
        </w:rPr>
        <w:t xml:space="preserve"> it made a big difference in how I approached the program</w:t>
      </w:r>
      <w:r w:rsidR="004C04B3">
        <w:rPr>
          <w:i/>
          <w:iCs/>
        </w:rPr>
        <w:t xml:space="preserve"> (</w:t>
      </w:r>
      <w:r w:rsidR="356F5153" w:rsidRPr="004C04B3">
        <w:rPr>
          <w:i/>
          <w:iCs/>
        </w:rPr>
        <w:t>Awardee</w:t>
      </w:r>
      <w:r w:rsidR="1AF3CCAB" w:rsidRPr="004C04B3">
        <w:rPr>
          <w:i/>
          <w:iCs/>
        </w:rPr>
        <w:t xml:space="preserve"> with psychosocial disability</w:t>
      </w:r>
      <w:r w:rsidR="004C04B3">
        <w:rPr>
          <w:i/>
          <w:iCs/>
        </w:rPr>
        <w:t>).</w:t>
      </w:r>
    </w:p>
    <w:p w14:paraId="6FE4BCCC" w14:textId="0FE41626" w:rsidR="171E4C8A" w:rsidRDefault="171E4C8A" w:rsidP="00E930E7">
      <w:r>
        <w:t>Despite these efforts, engagement with representative bodies</w:t>
      </w:r>
      <w:r w:rsidR="006E0A92">
        <w:t xml:space="preserve">, </w:t>
      </w:r>
      <w:r>
        <w:t>particularly OPDs and local women’s organisations</w:t>
      </w:r>
      <w:r w:rsidR="006E0A92">
        <w:t xml:space="preserve">, </w:t>
      </w:r>
      <w:r>
        <w:t>has not been systematically embedded in program design, delivery or evaluation. While the GEDSI Adviser consults with disability and gender experts informally, there is no established mechanism to include ETG representatives in ongoing program governance or feedback loops. This limits the potential to draw on community</w:t>
      </w:r>
      <w:r w:rsidR="00684EC2">
        <w:t>–</w:t>
      </w:r>
      <w:r>
        <w:t>led expertise to inform more inclusive program policies, especially in areas such as mental health, safeguarding or cultural accessibility</w:t>
      </w:r>
      <w:r w:rsidR="4247FAFD">
        <w:t>, as well as to identify and target individuals to apply for AAI awards.</w:t>
      </w:r>
    </w:p>
    <w:p w14:paraId="684A0468" w14:textId="7D1CABF1" w:rsidR="372117C2" w:rsidRPr="004C04B3" w:rsidRDefault="58243815" w:rsidP="004C04B3">
      <w:pPr>
        <w:ind w:left="360"/>
        <w:rPr>
          <w:rFonts w:ascii="Aptos" w:eastAsia="Aptos" w:hAnsi="Aptos" w:cs="Aptos"/>
          <w:i/>
          <w:iCs/>
          <w:color w:val="318B98" w:themeColor="accent5" w:themeShade="BF"/>
        </w:rPr>
      </w:pPr>
      <w:r w:rsidRPr="004C04B3">
        <w:rPr>
          <w:i/>
          <w:iCs/>
        </w:rPr>
        <w:t xml:space="preserve">AAI </w:t>
      </w:r>
      <w:r w:rsidR="63038028" w:rsidRPr="004C04B3">
        <w:rPr>
          <w:i/>
          <w:iCs/>
        </w:rPr>
        <w:t>should develop relationships with OPDs at the provincial and district levels</w:t>
      </w:r>
      <w:r w:rsidR="00B313A2" w:rsidRPr="004C04B3">
        <w:rPr>
          <w:i/>
          <w:iCs/>
        </w:rPr>
        <w:t xml:space="preserve"> . . .</w:t>
      </w:r>
      <w:r w:rsidR="63038028" w:rsidRPr="004C04B3">
        <w:rPr>
          <w:i/>
          <w:iCs/>
        </w:rPr>
        <w:t xml:space="preserve"> and conduct more socialisation to marginalised women. They don’t know about </w:t>
      </w:r>
      <w:proofErr w:type="gramStart"/>
      <w:r w:rsidR="63038028" w:rsidRPr="004C04B3">
        <w:rPr>
          <w:i/>
          <w:iCs/>
        </w:rPr>
        <w:t>AAI</w:t>
      </w:r>
      <w:proofErr w:type="gramEnd"/>
      <w:r w:rsidR="63038028" w:rsidRPr="004C04B3">
        <w:rPr>
          <w:i/>
          <w:iCs/>
        </w:rPr>
        <w:t xml:space="preserve"> and they often aren’t members of [women’s] associations. AAI should work more </w:t>
      </w:r>
      <w:r w:rsidR="4CD875A6" w:rsidRPr="004C04B3">
        <w:rPr>
          <w:i/>
          <w:iCs/>
        </w:rPr>
        <w:t xml:space="preserve">at the </w:t>
      </w:r>
      <w:r w:rsidR="63038028" w:rsidRPr="004C04B3">
        <w:rPr>
          <w:i/>
          <w:iCs/>
        </w:rPr>
        <w:t>grassroots</w:t>
      </w:r>
      <w:r w:rsidR="68C7A95F" w:rsidRPr="004C04B3">
        <w:rPr>
          <w:i/>
          <w:iCs/>
        </w:rPr>
        <w:t xml:space="preserve"> </w:t>
      </w:r>
      <w:r w:rsidR="63038028" w:rsidRPr="004C04B3">
        <w:rPr>
          <w:i/>
          <w:iCs/>
        </w:rPr>
        <w:t xml:space="preserve">such as PKK and </w:t>
      </w:r>
      <w:proofErr w:type="spellStart"/>
      <w:r w:rsidR="503B170A" w:rsidRPr="004C04B3">
        <w:rPr>
          <w:i/>
          <w:iCs/>
        </w:rPr>
        <w:t>posyandu</w:t>
      </w:r>
      <w:proofErr w:type="spellEnd"/>
      <w:r w:rsidR="20572FAB" w:rsidRPr="004C04B3">
        <w:rPr>
          <w:i/>
          <w:iCs/>
        </w:rPr>
        <w:t xml:space="preserve">; they have good education </w:t>
      </w:r>
      <w:proofErr w:type="gramStart"/>
      <w:r w:rsidR="20572FAB" w:rsidRPr="004C04B3">
        <w:rPr>
          <w:i/>
          <w:iCs/>
        </w:rPr>
        <w:t>levels</w:t>
      </w:r>
      <w:proofErr w:type="gramEnd"/>
      <w:r w:rsidR="20572FAB" w:rsidRPr="004C04B3">
        <w:rPr>
          <w:i/>
          <w:iCs/>
        </w:rPr>
        <w:t xml:space="preserve"> but they haven’t yet been reached [by AAI]</w:t>
      </w:r>
      <w:r w:rsidR="004C04B3">
        <w:rPr>
          <w:i/>
          <w:iCs/>
        </w:rPr>
        <w:t xml:space="preserve"> (</w:t>
      </w:r>
      <w:r w:rsidR="20572FAB" w:rsidRPr="004C04B3">
        <w:rPr>
          <w:i/>
          <w:iCs/>
        </w:rPr>
        <w:t>OPD representative and alumni</w:t>
      </w:r>
      <w:r w:rsidR="004C04B3">
        <w:rPr>
          <w:i/>
          <w:iCs/>
        </w:rPr>
        <w:t>).</w:t>
      </w:r>
    </w:p>
    <w:p w14:paraId="0979DDAE" w14:textId="24C9088B" w:rsidR="372117C2" w:rsidRDefault="1EE7A0E2" w:rsidP="00E930E7">
      <w:r>
        <w:t>During the on</w:t>
      </w:r>
      <w:r w:rsidR="00684EC2">
        <w:t>–</w:t>
      </w:r>
      <w:r>
        <w:t>award phase, support is primarily individualised and scholar</w:t>
      </w:r>
      <w:r w:rsidR="00684EC2">
        <w:t>–</w:t>
      </w:r>
      <w:r>
        <w:t>driven. While this approach ensures responsiveness, it also places the burden of engagement on individual scholars rather than structured representation. Similarly, while alumni networks include many ETG scholars, their voices are not yet fully leveraged in the program’s learning and accountability processes. The recent establishment of the GEDSI Alumni Network offers a promising platform for amplifying marginalised voices but remains in early development stages and currently operates more as a peer support initiative than an advisory or consultative body.</w:t>
      </w:r>
    </w:p>
    <w:p w14:paraId="1F144FE8" w14:textId="2814BFAB" w:rsidR="372117C2" w:rsidRPr="004C04B3" w:rsidRDefault="1EE7A0E2" w:rsidP="004C04B3">
      <w:pPr>
        <w:ind w:left="360"/>
        <w:rPr>
          <w:rFonts w:ascii="Aptos" w:eastAsia="Aptos" w:hAnsi="Aptos" w:cs="Aptos"/>
          <w:i/>
          <w:iCs/>
          <w:color w:val="318B98" w:themeColor="accent5" w:themeShade="BF"/>
        </w:rPr>
      </w:pPr>
      <w:r w:rsidRPr="004C04B3">
        <w:rPr>
          <w:i/>
          <w:iCs/>
        </w:rPr>
        <w:lastRenderedPageBreak/>
        <w:t>The assessment process for people with disabilities is very good. But it is sometimes hard to understand what is being explained during the assessment</w:t>
      </w:r>
      <w:r w:rsidR="00B313A2" w:rsidRPr="004C04B3">
        <w:rPr>
          <w:i/>
          <w:iCs/>
        </w:rPr>
        <w:t xml:space="preserve"> . . .</w:t>
      </w:r>
      <w:r w:rsidRPr="004C04B3">
        <w:rPr>
          <w:i/>
          <w:iCs/>
        </w:rPr>
        <w:t xml:space="preserve"> and it relies on candidates to make suggestions for what support they need</w:t>
      </w:r>
      <w:r w:rsidR="00B30B95">
        <w:rPr>
          <w:i/>
          <w:iCs/>
        </w:rPr>
        <w:t xml:space="preserve"> (</w:t>
      </w:r>
      <w:r w:rsidRPr="004C04B3">
        <w:rPr>
          <w:i/>
          <w:iCs/>
        </w:rPr>
        <w:t>OPD representative and alumn</w:t>
      </w:r>
      <w:r w:rsidR="00B30B95">
        <w:rPr>
          <w:i/>
          <w:iCs/>
        </w:rPr>
        <w:t>i).</w:t>
      </w:r>
    </w:p>
    <w:p w14:paraId="4B54FAA0" w14:textId="52676EB0" w:rsidR="372117C2" w:rsidRDefault="372117C2" w:rsidP="00E930E7">
      <w:r w:rsidRPr="005C72A7">
        <w:t>While AAI has made measurable progress in targeting ETGs</w:t>
      </w:r>
      <w:r w:rsidR="378795B1" w:rsidRPr="005C72A7">
        <w:t>,</w:t>
      </w:r>
      <w:r w:rsidR="00E57E1C" w:rsidRPr="005C72A7">
        <w:t xml:space="preserve"> </w:t>
      </w:r>
      <w:r w:rsidRPr="005C72A7">
        <w:t>current strategies have largely been guided by eligibility frameworks and individual</w:t>
      </w:r>
      <w:r w:rsidR="00684EC2" w:rsidRPr="005C72A7">
        <w:t>–</w:t>
      </w:r>
      <w:r w:rsidRPr="005C72A7">
        <w:t>level adaptations rather than a comprehensive analysis of structural exclusion. Feedback</w:t>
      </w:r>
      <w:r>
        <w:t xml:space="preserve"> from DFAT’s GEDSI branch highlights the need for greater visibility of AAI’s GEDSI performance and a more rigorous approach to </w:t>
      </w:r>
      <w:r w:rsidR="05C5AAE9">
        <w:t>ETG</w:t>
      </w:r>
      <w:r>
        <w:t xml:space="preserve"> targeting</w:t>
      </w:r>
      <w:r w:rsidR="27005AF7">
        <w:t>, especially for women from disadvantaged backgrounds</w:t>
      </w:r>
      <w:r w:rsidR="5D3F1AD9">
        <w:t>.</w:t>
      </w:r>
    </w:p>
    <w:p w14:paraId="2C687F44" w14:textId="30DDE65D" w:rsidR="372117C2" w:rsidRPr="00B30B95" w:rsidRDefault="372117C2" w:rsidP="00B30B95">
      <w:pPr>
        <w:ind w:left="360"/>
        <w:rPr>
          <w:i/>
          <w:iCs/>
        </w:rPr>
      </w:pPr>
      <w:r w:rsidRPr="00B30B95">
        <w:rPr>
          <w:i/>
          <w:iCs/>
        </w:rPr>
        <w:t>Programs must move beyond the label of ‘disadvantaged women’ and clearly define which women are being targeted and why. We expect a GEDSI analysis to identify the key barriers and limitations. It’s not about having a list</w:t>
      </w:r>
      <w:r w:rsidR="00B92B15" w:rsidRPr="00B30B95">
        <w:rPr>
          <w:i/>
          <w:iCs/>
        </w:rPr>
        <w:t xml:space="preserve"> – i</w:t>
      </w:r>
      <w:r w:rsidRPr="00B30B95">
        <w:rPr>
          <w:i/>
          <w:iCs/>
        </w:rPr>
        <w:t>t’s about understanding intersectionality and applying that lens to each context</w:t>
      </w:r>
      <w:r w:rsidR="00B30B95">
        <w:rPr>
          <w:i/>
          <w:iCs/>
        </w:rPr>
        <w:t xml:space="preserve"> (</w:t>
      </w:r>
      <w:r w:rsidRPr="00B30B95">
        <w:rPr>
          <w:i/>
          <w:iCs/>
          <w:color w:val="000000" w:themeColor="text1"/>
          <w:shd w:val="clear" w:color="auto" w:fill="E6F4FF"/>
        </w:rPr>
        <w:t xml:space="preserve">DFAT </w:t>
      </w:r>
      <w:r w:rsidRPr="00B30B95">
        <w:rPr>
          <w:i/>
          <w:iCs/>
        </w:rPr>
        <w:t xml:space="preserve">GEDSI Performance </w:t>
      </w:r>
      <w:r w:rsidR="00DF32A6" w:rsidRPr="00B30B95">
        <w:rPr>
          <w:i/>
          <w:iCs/>
        </w:rPr>
        <w:t>and</w:t>
      </w:r>
      <w:r w:rsidRPr="00B30B95">
        <w:rPr>
          <w:i/>
          <w:iCs/>
        </w:rPr>
        <w:t xml:space="preserve"> Effectiveness Unit</w:t>
      </w:r>
      <w:r w:rsidR="00B30B95">
        <w:rPr>
          <w:i/>
          <w:iCs/>
        </w:rPr>
        <w:t>).</w:t>
      </w:r>
    </w:p>
    <w:p w14:paraId="5E512994" w14:textId="474B3ED8" w:rsidR="7450EDE5" w:rsidRPr="000E6273" w:rsidRDefault="372117C2" w:rsidP="00E930E7">
      <w:r>
        <w:t xml:space="preserve">To meet DFAT’s evolving GEDSI </w:t>
      </w:r>
      <w:r w:rsidRPr="005C72A7">
        <w:t>requirements and strengthen its long</w:t>
      </w:r>
      <w:r w:rsidR="00684EC2" w:rsidRPr="005C72A7">
        <w:t>–</w:t>
      </w:r>
      <w:r w:rsidRPr="005C72A7">
        <w:t>term impact, AAI would benefit from conducting a dedicated GEDSI needs assessment. This would help identify which target groups are currently underserved and where support is most urgently required.</w:t>
      </w:r>
      <w:r w:rsidR="3C976471" w:rsidRPr="005C72A7">
        <w:t xml:space="preserve"> For example, education levels of people with disabilities tends to be lower, meaning many potential AAI applicants lack undergraduate degrees and are therefore excluded from participation in long</w:t>
      </w:r>
      <w:r w:rsidR="00684EC2" w:rsidRPr="005C72A7">
        <w:t>–</w:t>
      </w:r>
      <w:r w:rsidR="3C976471" w:rsidRPr="005C72A7">
        <w:t>term awards.</w:t>
      </w:r>
      <w:r w:rsidRPr="005C72A7">
        <w:t xml:space="preserve"> </w:t>
      </w:r>
      <w:r w:rsidR="120FAD8E" w:rsidRPr="005C72A7">
        <w:t xml:space="preserve">A comprehensive GEDSI analysis </w:t>
      </w:r>
      <w:r w:rsidRPr="005C72A7">
        <w:t>would also allow the program to apply a more precise, data</w:t>
      </w:r>
      <w:r w:rsidR="00684EC2" w:rsidRPr="005C72A7">
        <w:t>–</w:t>
      </w:r>
      <w:r w:rsidRPr="005C72A7">
        <w:t>driven understanding of intersecting forms of disadvantage</w:t>
      </w:r>
      <w:r w:rsidR="00DF7FAB" w:rsidRPr="005C72A7">
        <w:t xml:space="preserve">, </w:t>
      </w:r>
      <w:r w:rsidRPr="005C72A7">
        <w:t>such as those</w:t>
      </w:r>
      <w:r>
        <w:t xml:space="preserve"> experienced by women with disabilities, older women, caregivers or individuals with psychosocial disabilities. Such an approach would not only enhance targeting but also inform risk mitigation strategies and ensure alignment with DFAT’s broader safeguards framework, including on mental health and PSEAH.</w:t>
      </w:r>
    </w:p>
    <w:p w14:paraId="43710330" w14:textId="3F2979FA" w:rsidR="7450EDE5" w:rsidRPr="000E6273" w:rsidRDefault="00263A8D" w:rsidP="00E930E7">
      <w:r>
        <w:t>Overall</w:t>
      </w:r>
      <w:r w:rsidR="171E4C8A">
        <w:t>, AAI has engaged E</w:t>
      </w:r>
      <w:r w:rsidR="008F06A7">
        <w:t>TG</w:t>
      </w:r>
      <w:r w:rsidR="171E4C8A">
        <w:t xml:space="preserve">s meaningfully at the individual level, particularly through targeted support and flexible procedures. </w:t>
      </w:r>
      <w:r w:rsidR="171E4C8A" w:rsidRPr="005C72A7">
        <w:t>However, systematic engagement with representative organisations</w:t>
      </w:r>
      <w:r w:rsidR="008F06A7" w:rsidRPr="005C72A7">
        <w:t xml:space="preserve">, </w:t>
      </w:r>
      <w:r w:rsidR="171E4C8A" w:rsidRPr="005C72A7">
        <w:t>especially OPDs</w:t>
      </w:r>
      <w:r w:rsidR="171E4C8A">
        <w:t xml:space="preserve"> and women</w:t>
      </w:r>
      <w:r w:rsidR="00684EC2">
        <w:t>–</w:t>
      </w:r>
      <w:r w:rsidR="171E4C8A">
        <w:t>led civil society groups</w:t>
      </w:r>
      <w:r w:rsidR="24515A07">
        <w:t>, including at the grassroots level</w:t>
      </w:r>
      <w:r w:rsidR="008F06A7">
        <w:t xml:space="preserve">, </w:t>
      </w:r>
      <w:r w:rsidR="171E4C8A">
        <w:t xml:space="preserve">remains limited. Strengthening this dimension of participation would not only reinforce DFAT’s commitment to inclusive </w:t>
      </w:r>
      <w:r w:rsidR="1A7FB69F">
        <w:t>development but</w:t>
      </w:r>
      <w:r w:rsidR="171E4C8A">
        <w:t xml:space="preserve"> also enhance the legitimacy and relevance of AAI’s GEDSI practices across the program cycle.</w:t>
      </w:r>
    </w:p>
    <w:p w14:paraId="74944754" w14:textId="5F83EBB8" w:rsidR="00C405BC" w:rsidRDefault="00C405BC" w:rsidP="00F06265">
      <w:pPr>
        <w:pStyle w:val="Heading3-NoNumber"/>
      </w:pPr>
      <w:bookmarkStart w:id="121" w:name="_Toc2122641198"/>
      <w:r w:rsidRPr="00F06265">
        <w:t>Lessons learned</w:t>
      </w:r>
      <w:bookmarkEnd w:id="121"/>
    </w:p>
    <w:p w14:paraId="5B45D92D" w14:textId="337AC582" w:rsidR="008B2DE1" w:rsidRDefault="008B2DE1" w:rsidP="008B2DE1">
      <w:r>
        <w:t>Across all target groups, a key gap is a program–wide, data–driven GEDSI analysis to ensure the next phase of AAI aligns with DFAT’s Inclusion, Equity and Diversity Strategy and Indonesia’s policy landscape</w:t>
      </w:r>
      <w:r w:rsidR="00492C33">
        <w:t xml:space="preserve">. Such an analysis </w:t>
      </w:r>
      <w:r>
        <w:t>should:</w:t>
      </w:r>
    </w:p>
    <w:p w14:paraId="11B828FC" w14:textId="505649BB" w:rsidR="00E96B90" w:rsidRPr="004320C1" w:rsidRDefault="00E96B90" w:rsidP="00E96B90">
      <w:pPr>
        <w:pStyle w:val="ListBullet1"/>
      </w:pPr>
      <w:r w:rsidRPr="004320C1">
        <w:t xml:space="preserve">map the barriers and constraints faced by </w:t>
      </w:r>
      <w:r w:rsidR="000641B7">
        <w:t xml:space="preserve">target groups, particularly </w:t>
      </w:r>
      <w:r w:rsidRPr="004320C1">
        <w:t>women with intersecting disadvantages (for example low–income, caregivers, rural or single–parent status)</w:t>
      </w:r>
    </w:p>
    <w:p w14:paraId="009525A3" w14:textId="346BFD1E" w:rsidR="00E96B90" w:rsidRDefault="00E96B90" w:rsidP="008B2DE1">
      <w:pPr>
        <w:pStyle w:val="ListBullet1"/>
      </w:pPr>
      <w:r>
        <w:t xml:space="preserve">establish </w:t>
      </w:r>
      <w:r w:rsidRPr="7450EDE5">
        <w:t>precise criteria and mechanisms for proactive support</w:t>
      </w:r>
    </w:p>
    <w:p w14:paraId="21A97881" w14:textId="58423FC4" w:rsidR="008B2DE1" w:rsidRDefault="44724096" w:rsidP="008B2DE1">
      <w:pPr>
        <w:pStyle w:val="ListBullet1"/>
      </w:pPr>
      <w:r>
        <w:lastRenderedPageBreak/>
        <w:t>include</w:t>
      </w:r>
      <w:r w:rsidR="5157AF09">
        <w:t xml:space="preserve"> data disaggregated by region, gender, age, and disability and including qualitative data collection with ETGs (especially representatives of women’s groups and OPDs)</w:t>
      </w:r>
    </w:p>
    <w:p w14:paraId="7D80A894" w14:textId="4DC9175E" w:rsidR="008B2DE1" w:rsidRDefault="008B2DE1" w:rsidP="008B2DE1">
      <w:pPr>
        <w:pStyle w:val="ListBullet1"/>
      </w:pPr>
      <w:r w:rsidRPr="7450EDE5">
        <w:t>inform new targeting mechanisms, develop intersectionality</w:t>
      </w:r>
      <w:r>
        <w:t>–</w:t>
      </w:r>
      <w:r w:rsidRPr="7450EDE5">
        <w:t>sensitive selection policies, and guide future allocation models (</w:t>
      </w:r>
      <w:r w:rsidR="00AA14B1">
        <w:t>for example</w:t>
      </w:r>
      <w:r w:rsidRPr="7450EDE5">
        <w:t xml:space="preserve"> ETG</w:t>
      </w:r>
      <w:r w:rsidR="00185B52">
        <w:t xml:space="preserve"> </w:t>
      </w:r>
      <w:r w:rsidR="7E372B74">
        <w:t>/</w:t>
      </w:r>
      <w:r w:rsidR="00185B52">
        <w:t xml:space="preserve"> </w:t>
      </w:r>
      <w:r w:rsidRPr="7450EDE5">
        <w:t>ETP quota balancing, regional language support</w:t>
      </w:r>
      <w:r w:rsidR="00AA14B1">
        <w:t xml:space="preserve"> and</w:t>
      </w:r>
      <w:r w:rsidRPr="7450EDE5">
        <w:t xml:space="preserve"> climate leadership pathways)</w:t>
      </w:r>
    </w:p>
    <w:p w14:paraId="0C3F5F8B" w14:textId="3E1163A2" w:rsidR="00343D37" w:rsidRDefault="00395B73" w:rsidP="00CA5074">
      <w:pPr>
        <w:pStyle w:val="ListBullet1"/>
      </w:pPr>
      <w:r>
        <w:t>e</w:t>
      </w:r>
      <w:r w:rsidR="008B2DE1" w:rsidRPr="7450EDE5">
        <w:t xml:space="preserve">stablish a participatory feedback mechanism, including representatives from OPDs, women’s </w:t>
      </w:r>
      <w:r w:rsidR="1ABDB529">
        <w:t>organisations</w:t>
      </w:r>
      <w:r w:rsidR="008B2DE1" w:rsidRPr="7450EDE5">
        <w:t>, alumni and local governments, to ensure lived experiences guide program design and adaptation</w:t>
      </w:r>
      <w:r w:rsidR="00CA5074">
        <w:t>.</w:t>
      </w:r>
    </w:p>
    <w:p w14:paraId="7DAB9216" w14:textId="429D91ED" w:rsidR="00CA5074" w:rsidRPr="00CA5074" w:rsidRDefault="00CA5074" w:rsidP="3881AE82">
      <w:pPr>
        <w:pStyle w:val="RecommendationIndented"/>
        <w:rPr>
          <w:b/>
        </w:rPr>
      </w:pPr>
      <w:r w:rsidRPr="3881AE82">
        <w:rPr>
          <w:b/>
        </w:rPr>
        <w:t xml:space="preserve">Recommendation </w:t>
      </w:r>
      <w:r w:rsidR="007B3298" w:rsidRPr="3881AE82">
        <w:rPr>
          <w:b/>
        </w:rPr>
        <w:t>1</w:t>
      </w:r>
      <w:r w:rsidR="1ABCF3D2" w:rsidRPr="3881AE82">
        <w:rPr>
          <w:b/>
        </w:rPr>
        <w:t>4</w:t>
      </w:r>
    </w:p>
    <w:p w14:paraId="5954DB6E" w14:textId="196FDD1D" w:rsidR="00CA5074" w:rsidRPr="00A13EAE" w:rsidRDefault="00CA5074" w:rsidP="008113D2">
      <w:pPr>
        <w:pStyle w:val="RecommdedIndentbody"/>
      </w:pPr>
      <w:r w:rsidRPr="00A13EAE">
        <w:t>U</w:t>
      </w:r>
      <w:r w:rsidR="009C7174" w:rsidRPr="00A13EAE">
        <w:t>ndertake a cross</w:t>
      </w:r>
      <w:r w:rsidR="003F4EBF">
        <w:t>–</w:t>
      </w:r>
      <w:r w:rsidR="009C7174" w:rsidRPr="00A13EAE">
        <w:t>cutting GEDSI analysis to</w:t>
      </w:r>
      <w:r w:rsidR="00C81CDB" w:rsidRPr="00A13EAE">
        <w:t xml:space="preserve"> guide measurement, programming and reporting. </w:t>
      </w:r>
    </w:p>
    <w:p w14:paraId="3345FAB0" w14:textId="67CFB342" w:rsidR="3D327EA1" w:rsidRPr="00F06265" w:rsidRDefault="3D327EA1" w:rsidP="00566118">
      <w:pPr>
        <w:pStyle w:val="Heading4"/>
        <w:numPr>
          <w:ilvl w:val="0"/>
          <w:numId w:val="0"/>
        </w:numPr>
      </w:pPr>
      <w:bookmarkStart w:id="122" w:name="_Toc1919510075"/>
      <w:r w:rsidRPr="00F06265">
        <w:t xml:space="preserve">Persons with </w:t>
      </w:r>
      <w:r w:rsidR="00914A14">
        <w:t>d</w:t>
      </w:r>
      <w:r w:rsidRPr="00F06265">
        <w:t>isabilities</w:t>
      </w:r>
      <w:bookmarkEnd w:id="122"/>
    </w:p>
    <w:p w14:paraId="1F363F62" w14:textId="1EDBDDBB" w:rsidR="3D327EA1" w:rsidRDefault="3D327EA1" w:rsidP="00AF515D">
      <w:r w:rsidRPr="008468AD">
        <w:t xml:space="preserve">Many potential applicants with disabilities are excluded from </w:t>
      </w:r>
      <w:r w:rsidR="008D22FC">
        <w:t>AAI</w:t>
      </w:r>
      <w:r w:rsidRPr="008468AD">
        <w:t xml:space="preserve"> due to</w:t>
      </w:r>
      <w:r w:rsidRPr="7450EDE5">
        <w:t xml:space="preserve"> a lack of undergraduate qualifications, a consequence of systemic barriers in Indonesia’s education system. While AAI provides comprehensive support once candidates are selected, barriers at the entry point persist</w:t>
      </w:r>
      <w:r w:rsidR="6EA0BC7F">
        <w:t>.</w:t>
      </w:r>
    </w:p>
    <w:p w14:paraId="4414E2B6" w14:textId="31F41B0C" w:rsidR="00034B32" w:rsidRPr="00711ED7" w:rsidRDefault="00034B32" w:rsidP="3881AE82">
      <w:pPr>
        <w:pStyle w:val="RecommendationIndented"/>
        <w:rPr>
          <w:b/>
        </w:rPr>
      </w:pPr>
      <w:r w:rsidRPr="3881AE82">
        <w:rPr>
          <w:b/>
        </w:rPr>
        <w:t xml:space="preserve">Recommendation </w:t>
      </w:r>
      <w:r w:rsidR="007B3298" w:rsidRPr="3881AE82">
        <w:rPr>
          <w:b/>
        </w:rPr>
        <w:t>1</w:t>
      </w:r>
      <w:r w:rsidR="6FE182D5" w:rsidRPr="3881AE82">
        <w:rPr>
          <w:b/>
        </w:rPr>
        <w:t>5</w:t>
      </w:r>
    </w:p>
    <w:p w14:paraId="2D7377BF" w14:textId="6AADBE21" w:rsidR="00711ED7" w:rsidRPr="005C72A7" w:rsidRDefault="00034B32" w:rsidP="001924E0">
      <w:pPr>
        <w:pStyle w:val="RecommdedIndentbody"/>
      </w:pPr>
      <w:r w:rsidRPr="005C72A7">
        <w:t xml:space="preserve">Consider </w:t>
      </w:r>
      <w:r w:rsidR="00C01F3F" w:rsidRPr="005C72A7">
        <w:t>imp</w:t>
      </w:r>
      <w:r w:rsidR="00711ED7" w:rsidRPr="005C72A7">
        <w:t>l</w:t>
      </w:r>
      <w:r w:rsidR="00C01F3F" w:rsidRPr="005C72A7">
        <w:t>em</w:t>
      </w:r>
      <w:r w:rsidR="00711ED7" w:rsidRPr="005C72A7">
        <w:t>en</w:t>
      </w:r>
      <w:r w:rsidR="00C01F3F" w:rsidRPr="005C72A7">
        <w:t xml:space="preserve">ting </w:t>
      </w:r>
      <w:r w:rsidR="00711ED7" w:rsidRPr="005C72A7">
        <w:t xml:space="preserve">a </w:t>
      </w:r>
      <w:r w:rsidR="00C01F3F" w:rsidRPr="005C72A7">
        <w:t>small</w:t>
      </w:r>
      <w:r w:rsidR="003F4EBF" w:rsidRPr="005C72A7">
        <w:t>–</w:t>
      </w:r>
      <w:r w:rsidR="00C01F3F" w:rsidRPr="005C72A7">
        <w:t xml:space="preserve">scale pilot </w:t>
      </w:r>
      <w:r w:rsidR="3D327EA1" w:rsidRPr="005C72A7">
        <w:t>undergraduate scholarship</w:t>
      </w:r>
      <w:r w:rsidR="00711ED7" w:rsidRPr="005C72A7">
        <w:t xml:space="preserve"> program</w:t>
      </w:r>
      <w:r w:rsidR="3D327EA1" w:rsidRPr="005C72A7">
        <w:t xml:space="preserve"> for persons with disabilities, </w:t>
      </w:r>
      <w:r w:rsidR="40D610A3" w:rsidRPr="005C72A7">
        <w:t xml:space="preserve">most likely </w:t>
      </w:r>
      <w:r w:rsidR="75ED3B76" w:rsidRPr="005C72A7">
        <w:t xml:space="preserve">at </w:t>
      </w:r>
      <w:r w:rsidR="3D327EA1" w:rsidRPr="005C72A7">
        <w:t xml:space="preserve">Australian university branch campuses in Indonesia. </w:t>
      </w:r>
    </w:p>
    <w:p w14:paraId="6984103A" w14:textId="7CBE6F0D" w:rsidR="003702BD" w:rsidRPr="005C72A7" w:rsidRDefault="003702BD" w:rsidP="3881AE82">
      <w:pPr>
        <w:pStyle w:val="RecommendationIndented"/>
        <w:rPr>
          <w:b/>
        </w:rPr>
      </w:pPr>
      <w:r w:rsidRPr="3881AE82">
        <w:rPr>
          <w:b/>
        </w:rPr>
        <w:t xml:space="preserve">Recommendation </w:t>
      </w:r>
      <w:r w:rsidR="007B3298" w:rsidRPr="3881AE82">
        <w:rPr>
          <w:b/>
        </w:rPr>
        <w:t>1</w:t>
      </w:r>
      <w:r w:rsidR="34B25C1B" w:rsidRPr="3881AE82">
        <w:rPr>
          <w:b/>
        </w:rPr>
        <w:t>6</w:t>
      </w:r>
    </w:p>
    <w:p w14:paraId="68CE8444" w14:textId="1C2B8684" w:rsidR="7450EDE5" w:rsidRPr="001924E0" w:rsidRDefault="3D327EA1" w:rsidP="001924E0">
      <w:pPr>
        <w:pStyle w:val="RecommdedIndentbody"/>
        <w:rPr>
          <w:i w:val="0"/>
        </w:rPr>
      </w:pPr>
      <w:r w:rsidRPr="005C72A7">
        <w:t xml:space="preserve">Work with local </w:t>
      </w:r>
      <w:r w:rsidR="00D51FE4">
        <w:t xml:space="preserve">organisations of people with disabilities </w:t>
      </w:r>
      <w:r w:rsidRPr="005C72A7">
        <w:t>and inclusive education advocates to identify talented candidates early and offer preparatory programs, including foundational courses and structured mentoring.</w:t>
      </w:r>
    </w:p>
    <w:p w14:paraId="7D2169CA" w14:textId="529C3DBB" w:rsidR="3D327EA1" w:rsidRPr="00F06265" w:rsidRDefault="3D327EA1" w:rsidP="00F06265">
      <w:pPr>
        <w:pStyle w:val="Heading4"/>
      </w:pPr>
      <w:bookmarkStart w:id="123" w:name="_Toc1538528852"/>
      <w:r w:rsidRPr="00F06265">
        <w:t xml:space="preserve">Women with </w:t>
      </w:r>
      <w:r w:rsidR="00914A14">
        <w:t>d</w:t>
      </w:r>
      <w:r w:rsidRPr="00F06265">
        <w:t xml:space="preserve">isadvantaged </w:t>
      </w:r>
      <w:r w:rsidR="00914A14">
        <w:t>b</w:t>
      </w:r>
      <w:r w:rsidRPr="00F06265">
        <w:t>ackgrounds</w:t>
      </w:r>
      <w:bookmarkEnd w:id="123"/>
    </w:p>
    <w:p w14:paraId="5B0C8F3B" w14:textId="0D774BF2" w:rsidR="004D1153" w:rsidRDefault="3D327EA1" w:rsidP="003F197B">
      <w:r w:rsidRPr="7450EDE5">
        <w:t>While AAI targets this group as part of its GEDSI strategy, implementation remains limited by the absence of precise criteria and mechanisms for proactive support</w:t>
      </w:r>
      <w:r w:rsidR="003F197B">
        <w:t xml:space="preserve"> in areas such as</w:t>
      </w:r>
      <w:r w:rsidR="004D1153">
        <w:t>:</w:t>
      </w:r>
    </w:p>
    <w:p w14:paraId="2888BE1F" w14:textId="0D1ED0DD" w:rsidR="003F197B" w:rsidRDefault="00D22677" w:rsidP="004D1153">
      <w:pPr>
        <w:pStyle w:val="ListBullet1"/>
      </w:pPr>
      <w:r>
        <w:t>a</w:t>
      </w:r>
      <w:r w:rsidR="003F197B" w:rsidRPr="7450EDE5">
        <w:t xml:space="preserve"> living allowance for single mothers to cover child</w:t>
      </w:r>
      <w:r w:rsidR="003F197B">
        <w:t>–</w:t>
      </w:r>
      <w:r w:rsidR="003F197B" w:rsidRPr="7450EDE5">
        <w:t>related costs</w:t>
      </w:r>
    </w:p>
    <w:p w14:paraId="20F26A6E" w14:textId="10465184" w:rsidR="003F197B" w:rsidRDefault="00D22677" w:rsidP="004D1153">
      <w:pPr>
        <w:pStyle w:val="ListBullet1"/>
      </w:pPr>
      <w:r>
        <w:t>s</w:t>
      </w:r>
      <w:r w:rsidR="003F197B" w:rsidRPr="7450EDE5">
        <w:t>ubsidised or coordinated child</w:t>
      </w:r>
      <w:r>
        <w:t>care</w:t>
      </w:r>
      <w:r w:rsidR="003F197B" w:rsidRPr="7450EDE5">
        <w:t xml:space="preserve"> during ELTA, PDT and reintegration workshops</w:t>
      </w:r>
    </w:p>
    <w:p w14:paraId="0EE9B629" w14:textId="1E84079A" w:rsidR="003F197B" w:rsidRDefault="00655184" w:rsidP="004D1153">
      <w:pPr>
        <w:pStyle w:val="ListBullet1"/>
        <w:rPr>
          <w:b/>
          <w:bCs/>
          <w:sz w:val="28"/>
          <w:szCs w:val="28"/>
        </w:rPr>
      </w:pPr>
      <w:r>
        <w:t>regular</w:t>
      </w:r>
      <w:r w:rsidR="003F197B">
        <w:t xml:space="preserve"> check–ins</w:t>
      </w:r>
      <w:r>
        <w:t xml:space="preserve"> to monitor for</w:t>
      </w:r>
      <w:r w:rsidR="003F197B">
        <w:t xml:space="preserve"> psychosocial stressors, accommodation issues or reintegration concerns</w:t>
      </w:r>
    </w:p>
    <w:p w14:paraId="1FC04B8E" w14:textId="7C7EC388" w:rsidR="006E6BE9" w:rsidRDefault="003F197B" w:rsidP="006E6BE9">
      <w:pPr>
        <w:pStyle w:val="ListBullet1"/>
      </w:pPr>
      <w:r w:rsidRPr="3C4C1468">
        <w:t>subsidies for travel costs to attend reintegration workshops.</w:t>
      </w:r>
    </w:p>
    <w:p w14:paraId="1EED2E41" w14:textId="07F7057C" w:rsidR="00566118" w:rsidRDefault="00566118" w:rsidP="00566118">
      <w:r>
        <w:t xml:space="preserve">The </w:t>
      </w:r>
      <w:r w:rsidR="7593576A">
        <w:t xml:space="preserve">recommendation to undertake </w:t>
      </w:r>
      <w:r w:rsidR="00C32EC1">
        <w:t xml:space="preserve">a </w:t>
      </w:r>
      <w:r>
        <w:t xml:space="preserve">GEDSI analysis will guide </w:t>
      </w:r>
      <w:r w:rsidR="00D4606C">
        <w:t>approaches to delivering support</w:t>
      </w:r>
      <w:r w:rsidR="17098F33">
        <w:t>, therefore no specific recommendations relating to women with disadvantaged backgrounds can be made at this stage</w:t>
      </w:r>
    </w:p>
    <w:p w14:paraId="653D37F8" w14:textId="0AE62BB8" w:rsidR="3D327EA1" w:rsidRPr="00F06265" w:rsidRDefault="3D327EA1" w:rsidP="00F06265">
      <w:pPr>
        <w:pStyle w:val="Heading4"/>
      </w:pPr>
      <w:bookmarkStart w:id="124" w:name="_Toc1598313076"/>
      <w:r w:rsidRPr="00F06265">
        <w:lastRenderedPageBreak/>
        <w:t xml:space="preserve">Equity </w:t>
      </w:r>
      <w:r w:rsidR="00EA5B57">
        <w:t>t</w:t>
      </w:r>
      <w:r w:rsidRPr="00F06265">
        <w:t xml:space="preserve">argeted </w:t>
      </w:r>
      <w:r w:rsidR="00EA5B57">
        <w:t>p</w:t>
      </w:r>
      <w:r w:rsidRPr="00F06265">
        <w:t>rovinces (ETPs)</w:t>
      </w:r>
      <w:bookmarkEnd w:id="124"/>
    </w:p>
    <w:p w14:paraId="23DE4193" w14:textId="251E6E2E" w:rsidR="3D327EA1" w:rsidRDefault="3D327EA1" w:rsidP="00E930E7">
      <w:r>
        <w:t>AAI’s ETP model has been successful in extending reach to underserved regions, but further refinements can enhance its equity and responsiveness</w:t>
      </w:r>
      <w:r w:rsidR="711887C7">
        <w:t>,</w:t>
      </w:r>
      <w:r w:rsidR="2092E095">
        <w:t xml:space="preserve"> ensuring scholarships benefit provinces most in need.</w:t>
      </w:r>
    </w:p>
    <w:p w14:paraId="51F82D16" w14:textId="15763972" w:rsidR="00354949" w:rsidRPr="003E55C0" w:rsidRDefault="00354949" w:rsidP="3881AE82">
      <w:pPr>
        <w:pStyle w:val="RecommendationIndented"/>
        <w:rPr>
          <w:b/>
        </w:rPr>
      </w:pPr>
      <w:r w:rsidRPr="3881AE82">
        <w:rPr>
          <w:b/>
        </w:rPr>
        <w:t xml:space="preserve">Recommendation </w:t>
      </w:r>
      <w:r w:rsidR="007B3298" w:rsidRPr="3881AE82">
        <w:rPr>
          <w:b/>
        </w:rPr>
        <w:t>1</w:t>
      </w:r>
      <w:r w:rsidR="04B21CD4" w:rsidRPr="3881AE82">
        <w:rPr>
          <w:b/>
        </w:rPr>
        <w:t>7</w:t>
      </w:r>
    </w:p>
    <w:p w14:paraId="366E0A87" w14:textId="3E775790" w:rsidR="7450EDE5" w:rsidRPr="000D1CA9" w:rsidRDefault="3D327EA1" w:rsidP="001924E0">
      <w:pPr>
        <w:pStyle w:val="RecommdedIndentbody"/>
      </w:pPr>
      <w:r w:rsidRPr="000D1CA9">
        <w:t xml:space="preserve">Strengthen institutional engagement with local government agencies </w:t>
      </w:r>
      <w:r w:rsidR="00315650" w:rsidRPr="000D1CA9">
        <w:t xml:space="preserve">to </w:t>
      </w:r>
      <w:r w:rsidR="00E6650F" w:rsidRPr="000D1CA9">
        <w:t xml:space="preserve">ensure </w:t>
      </w:r>
      <w:r w:rsidR="009D51C9" w:rsidRPr="000D1CA9">
        <w:t>formal</w:t>
      </w:r>
      <w:r w:rsidRPr="000D1CA9">
        <w:t xml:space="preserve"> release </w:t>
      </w:r>
      <w:r w:rsidR="009D51C9" w:rsidRPr="000D1CA9">
        <w:t xml:space="preserve">of </w:t>
      </w:r>
      <w:r w:rsidR="073465B8" w:rsidRPr="3121352F">
        <w:t xml:space="preserve">awardees to undertake </w:t>
      </w:r>
      <w:r w:rsidR="073465B8" w:rsidRPr="1004BA94">
        <w:t>AAI program activities</w:t>
      </w:r>
      <w:r w:rsidR="007D1E48" w:rsidRPr="000D1CA9">
        <w:t xml:space="preserve">, including </w:t>
      </w:r>
      <w:r w:rsidR="1CF0A78C" w:rsidRPr="1004BA94">
        <w:t>through providing</w:t>
      </w:r>
      <w:r w:rsidR="007D1E48" w:rsidRPr="1004BA94">
        <w:t xml:space="preserve"> </w:t>
      </w:r>
      <w:r w:rsidR="31826777" w:rsidRPr="5EA48181">
        <w:t xml:space="preserve">agencies </w:t>
      </w:r>
      <w:r w:rsidR="31826777" w:rsidRPr="7BAF1BD5">
        <w:t xml:space="preserve">with </w:t>
      </w:r>
      <w:r w:rsidRPr="000D1CA9">
        <w:t xml:space="preserve">AAI briefing sessions and </w:t>
      </w:r>
      <w:r w:rsidR="000D1CA9" w:rsidRPr="000D1CA9">
        <w:t xml:space="preserve">DFAT </w:t>
      </w:r>
      <w:r w:rsidRPr="000D1CA9">
        <w:t>endorsement letters</w:t>
      </w:r>
      <w:r w:rsidR="000D1CA9" w:rsidRPr="000D1CA9">
        <w:t>.</w:t>
      </w:r>
    </w:p>
    <w:p w14:paraId="65FBC28C" w14:textId="58B98D63" w:rsidR="3D327EA1" w:rsidRDefault="3D327EA1" w:rsidP="0052525C">
      <w:pPr>
        <w:pStyle w:val="Heading4"/>
      </w:pPr>
      <w:bookmarkStart w:id="125" w:name="_Toc348301069"/>
      <w:r w:rsidRPr="7450EDE5">
        <w:t xml:space="preserve">Climate </w:t>
      </w:r>
      <w:r w:rsidR="000D1CA9">
        <w:t>c</w:t>
      </w:r>
      <w:r w:rsidRPr="7450EDE5">
        <w:t xml:space="preserve">hange </w:t>
      </w:r>
      <w:r w:rsidR="000D1CA9">
        <w:t>i</w:t>
      </w:r>
      <w:r w:rsidRPr="7450EDE5">
        <w:t>ntegration</w:t>
      </w:r>
      <w:bookmarkEnd w:id="125"/>
    </w:p>
    <w:p w14:paraId="7A3AD36C" w14:textId="2AC8416E" w:rsidR="000D1CA9" w:rsidRDefault="3D327EA1" w:rsidP="000B4789">
      <w:r w:rsidRPr="7450EDE5">
        <w:t xml:space="preserve">Despite Indonesia’s growing climate ambitions and DFAT’s Tier 2 reporting requirements, AAI lacks a coherent framework for climate change. </w:t>
      </w:r>
      <w:r w:rsidR="000C5CD1">
        <w:t xml:space="preserve">Such a framework </w:t>
      </w:r>
      <w:r w:rsidR="009542D8">
        <w:t>should include:</w:t>
      </w:r>
    </w:p>
    <w:p w14:paraId="63540CB5" w14:textId="567780AB" w:rsidR="009542D8" w:rsidRDefault="009542D8" w:rsidP="009542D8">
      <w:pPr>
        <w:pStyle w:val="ListBullet1"/>
      </w:pPr>
      <w:r w:rsidRPr="009518B2">
        <w:t>a climate change analysis and develop</w:t>
      </w:r>
      <w:r w:rsidR="00EE72C9">
        <w:t>ment</w:t>
      </w:r>
      <w:r w:rsidRPr="009518B2">
        <w:t xml:space="preserve"> and institutionalis</w:t>
      </w:r>
      <w:r w:rsidR="00EE72C9">
        <w:t>ation of</w:t>
      </w:r>
      <w:r w:rsidRPr="009518B2">
        <w:t xml:space="preserve"> a climate mainstreaming strategy, with defined outcomes, indicators and MEL tools, aligned with</w:t>
      </w:r>
      <w:r w:rsidRPr="7450EDE5">
        <w:t xml:space="preserve"> Indonesia’s </w:t>
      </w:r>
      <w:r w:rsidR="27DF78EB" w:rsidRPr="4938AB0F">
        <w:t xml:space="preserve">Nationally Determined </w:t>
      </w:r>
      <w:r w:rsidR="27DF78EB" w:rsidRPr="27FBF178">
        <w:t xml:space="preserve">Contributions </w:t>
      </w:r>
      <w:r w:rsidRPr="7450EDE5">
        <w:t>and DFAT’s climate guidance</w:t>
      </w:r>
    </w:p>
    <w:p w14:paraId="1E924BED" w14:textId="77777777" w:rsidR="008D6684" w:rsidRDefault="00EE72C9" w:rsidP="009542D8">
      <w:pPr>
        <w:pStyle w:val="ListBullet1"/>
      </w:pPr>
      <w:r>
        <w:t>i</w:t>
      </w:r>
      <w:r w:rsidR="009542D8" w:rsidRPr="00491B30">
        <w:t>ncorporat</w:t>
      </w:r>
      <w:r>
        <w:t>ion</w:t>
      </w:r>
      <w:r w:rsidR="009542D8" w:rsidRPr="00491B30">
        <w:t xml:space="preserve"> </w:t>
      </w:r>
      <w:r>
        <w:t xml:space="preserve">of </w:t>
      </w:r>
      <w:r w:rsidR="009542D8" w:rsidRPr="00491B30">
        <w:t xml:space="preserve">climate–sensitive targeting into selection, </w:t>
      </w:r>
      <w:r w:rsidR="009542D8">
        <w:t>for example a</w:t>
      </w:r>
      <w:r w:rsidR="009542D8" w:rsidRPr="00491B30">
        <w:t xml:space="preserve"> preference for scholars working in energy transition, disaster risk management or climate finance.</w:t>
      </w:r>
      <w:r w:rsidR="009542D8" w:rsidRPr="009542D8">
        <w:t xml:space="preserve"> </w:t>
      </w:r>
    </w:p>
    <w:p w14:paraId="54AAD86A" w14:textId="41B14ADF" w:rsidR="009542D8" w:rsidRDefault="008D6684" w:rsidP="009542D8">
      <w:pPr>
        <w:pStyle w:val="ListBullet1"/>
      </w:pPr>
      <w:r>
        <w:t>c</w:t>
      </w:r>
      <w:r w:rsidR="009542D8" w:rsidRPr="7450EDE5">
        <w:t>ollaborat</w:t>
      </w:r>
      <w:r>
        <w:t>ion</w:t>
      </w:r>
      <w:r w:rsidR="009542D8" w:rsidRPr="7450EDE5">
        <w:t xml:space="preserve"> with technical partners such as IKLIMSS and leverag</w:t>
      </w:r>
      <w:r>
        <w:t>ing of</w:t>
      </w:r>
      <w:r w:rsidR="009542D8" w:rsidRPr="7450EDE5">
        <w:t xml:space="preserve"> DFAT’s climate portfolio (</w:t>
      </w:r>
      <w:r>
        <w:t>for example</w:t>
      </w:r>
      <w:r w:rsidR="009542D8" w:rsidRPr="7450EDE5">
        <w:t xml:space="preserve"> KINETIK) to design strategic short courses with sectoral relevance and practical impact</w:t>
      </w:r>
    </w:p>
    <w:p w14:paraId="393D3FE3" w14:textId="5AF2B3AB" w:rsidR="009542D8" w:rsidRPr="00A632F0" w:rsidRDefault="00FE0F8A" w:rsidP="009542D8">
      <w:pPr>
        <w:pStyle w:val="ListBullet1"/>
        <w:rPr>
          <w:b/>
          <w:bCs/>
          <w:sz w:val="28"/>
          <w:szCs w:val="28"/>
        </w:rPr>
      </w:pPr>
      <w:r>
        <w:t>e</w:t>
      </w:r>
      <w:r w:rsidR="009542D8" w:rsidRPr="7450EDE5">
        <w:t>ncourag</w:t>
      </w:r>
      <w:r>
        <w:t>ement</w:t>
      </w:r>
      <w:r w:rsidR="009542D8" w:rsidRPr="7450EDE5">
        <w:t xml:space="preserve"> scholar placements in climate</w:t>
      </w:r>
      <w:r w:rsidR="009542D8">
        <w:t>–</w:t>
      </w:r>
      <w:r w:rsidR="009542D8" w:rsidRPr="7450EDE5">
        <w:t>relevant sectors (</w:t>
      </w:r>
      <w:r>
        <w:t>for example</w:t>
      </w:r>
      <w:r w:rsidR="009542D8" w:rsidRPr="7450EDE5">
        <w:t xml:space="preserve"> </w:t>
      </w:r>
      <w:proofErr w:type="spellStart"/>
      <w:r w:rsidR="009542D8" w:rsidRPr="7450EDE5">
        <w:t>Bappenas</w:t>
      </w:r>
      <w:proofErr w:type="spellEnd"/>
      <w:r w:rsidR="009542D8" w:rsidRPr="7450EDE5">
        <w:t xml:space="preserve"> Environment Directorate, Ministry of Energy, or SOEs like PLN), and track alumni contributions to these policy areas.</w:t>
      </w:r>
    </w:p>
    <w:p w14:paraId="436A5051" w14:textId="1CF7D4BC" w:rsidR="3D327EA1" w:rsidRPr="009518B2" w:rsidRDefault="00C146C6" w:rsidP="3881AE82">
      <w:pPr>
        <w:pStyle w:val="RecommendationIndented"/>
        <w:rPr>
          <w:b/>
        </w:rPr>
      </w:pPr>
      <w:r w:rsidRPr="3881AE82">
        <w:rPr>
          <w:b/>
        </w:rPr>
        <w:t xml:space="preserve">Recommendation </w:t>
      </w:r>
      <w:r w:rsidR="6FE1C10E" w:rsidRPr="3881AE82">
        <w:rPr>
          <w:b/>
        </w:rPr>
        <w:t>18</w:t>
      </w:r>
    </w:p>
    <w:p w14:paraId="01C02E51" w14:textId="583B9A5D" w:rsidR="3D327EA1" w:rsidRDefault="00FF79C2" w:rsidP="001924E0">
      <w:pPr>
        <w:pStyle w:val="RecommdedIndentbody"/>
      </w:pPr>
      <w:r>
        <w:t xml:space="preserve">Develop and implement a comprehensive strategy to mainstream climate change </w:t>
      </w:r>
      <w:r w:rsidR="00860788">
        <w:t xml:space="preserve">indicators, programming and reporting </w:t>
      </w:r>
      <w:r>
        <w:t>across AAI</w:t>
      </w:r>
      <w:r w:rsidR="0005355B">
        <w:t xml:space="preserve"> </w:t>
      </w:r>
      <w:r w:rsidR="00860788">
        <w:t>modalities</w:t>
      </w:r>
      <w:r w:rsidR="3D327EA1" w:rsidRPr="7450EDE5">
        <w:t>.</w:t>
      </w:r>
    </w:p>
    <w:p w14:paraId="472468B7" w14:textId="06A64CD4" w:rsidR="3D327EA1" w:rsidRPr="00694364" w:rsidRDefault="3D327EA1" w:rsidP="00694364">
      <w:pPr>
        <w:pStyle w:val="Heading4"/>
      </w:pPr>
      <w:bookmarkStart w:id="126" w:name="_Toc1668169463"/>
      <w:r w:rsidRPr="00694364">
        <w:t xml:space="preserve">Mental Health, </w:t>
      </w:r>
      <w:r w:rsidR="001850E0">
        <w:t>s</w:t>
      </w:r>
      <w:r w:rsidRPr="00694364">
        <w:t>afeguarding and PSEAH</w:t>
      </w:r>
      <w:bookmarkEnd w:id="126"/>
    </w:p>
    <w:p w14:paraId="7E3C7DFC" w14:textId="3BBD0975" w:rsidR="3D327EA1" w:rsidRDefault="22E8A18B" w:rsidP="000B4789">
      <w:r>
        <w:t xml:space="preserve">As AAI encounters more awardees with psychosocial disabilities or complex personal circumstances, it </w:t>
      </w:r>
      <w:r w:rsidR="00AF3DBF">
        <w:t>will need to</w:t>
      </w:r>
      <w:r>
        <w:t xml:space="preserve"> shift from case</w:t>
      </w:r>
      <w:r w:rsidR="00684EC2">
        <w:t>–</w:t>
      </w:r>
      <w:r>
        <w:t>by</w:t>
      </w:r>
      <w:r w:rsidR="00684EC2">
        <w:t>–</w:t>
      </w:r>
      <w:r>
        <w:t>case management to institutional readiness</w:t>
      </w:r>
      <w:r w:rsidR="00FD5FFA">
        <w:t xml:space="preserve"> </w:t>
      </w:r>
      <w:r w:rsidR="00AF3DBF">
        <w:t>through strategies such as</w:t>
      </w:r>
      <w:r>
        <w:t>:</w:t>
      </w:r>
    </w:p>
    <w:p w14:paraId="36F5FA53" w14:textId="4D4052FD" w:rsidR="3D327EA1" w:rsidRDefault="008355A3" w:rsidP="00A632F0">
      <w:pPr>
        <w:pStyle w:val="ListBullet1"/>
      </w:pPr>
      <w:r>
        <w:t>d</w:t>
      </w:r>
      <w:r w:rsidR="3D327EA1">
        <w:t>eliver Psychological First Aid training to all program delivery staff and training partners (especially ELTA and PDT facilitators)</w:t>
      </w:r>
    </w:p>
    <w:p w14:paraId="239DF4E7" w14:textId="37BC9CA9" w:rsidR="3D327EA1" w:rsidRDefault="008355A3" w:rsidP="00A632F0">
      <w:pPr>
        <w:pStyle w:val="ListBullet1"/>
      </w:pPr>
      <w:r>
        <w:t>d</w:t>
      </w:r>
      <w:r w:rsidR="3D327EA1">
        <w:t>evelop clear referral pathways for critical mental health incidents and safeguarding cases, aligned with DFAT’s risk and safeguarding protocols</w:t>
      </w:r>
    </w:p>
    <w:p w14:paraId="59C55A95" w14:textId="59D2D6AF" w:rsidR="3D327EA1" w:rsidRDefault="008355A3" w:rsidP="00A632F0">
      <w:pPr>
        <w:pStyle w:val="ListBullet1"/>
      </w:pPr>
      <w:r>
        <w:t>e</w:t>
      </w:r>
      <w:r w:rsidR="3D327EA1">
        <w:t>nsur</w:t>
      </w:r>
      <w:r w:rsidR="60A91344">
        <w:t>e</w:t>
      </w:r>
      <w:r w:rsidR="3D327EA1">
        <w:t xml:space="preserve"> mental health disclosure is supported by trust</w:t>
      </w:r>
      <w:r w:rsidR="00684EC2">
        <w:t>–</w:t>
      </w:r>
      <w:r w:rsidR="3D327EA1">
        <w:t>building and information security mechanisms, including confidential pre</w:t>
      </w:r>
      <w:r w:rsidR="00684EC2">
        <w:t>–</w:t>
      </w:r>
      <w:r w:rsidR="3D327EA1">
        <w:t>interview consultations for applicants with disclosed conditions</w:t>
      </w:r>
    </w:p>
    <w:p w14:paraId="0C48B895" w14:textId="0882E8DF" w:rsidR="7450EDE5" w:rsidRPr="00A632F0" w:rsidRDefault="008355A3" w:rsidP="00A632F0">
      <w:pPr>
        <w:pStyle w:val="ListBullet1"/>
        <w:rPr>
          <w:b/>
          <w:bCs/>
          <w:sz w:val="28"/>
          <w:szCs w:val="28"/>
        </w:rPr>
      </w:pPr>
      <w:r>
        <w:lastRenderedPageBreak/>
        <w:t>i</w:t>
      </w:r>
      <w:r w:rsidR="3D327EA1">
        <w:t>ntegrat</w:t>
      </w:r>
      <w:r w:rsidR="123C3087">
        <w:t>e</w:t>
      </w:r>
      <w:r w:rsidR="3D327EA1">
        <w:t xml:space="preserve"> mental health awareness and self</w:t>
      </w:r>
      <w:r w:rsidR="00684EC2">
        <w:t>–</w:t>
      </w:r>
      <w:r w:rsidR="3D327EA1">
        <w:t>care into pre</w:t>
      </w:r>
      <w:r w:rsidR="00684EC2">
        <w:t>–</w:t>
      </w:r>
      <w:r w:rsidR="3D327EA1">
        <w:t>departure sessions and on</w:t>
      </w:r>
      <w:r w:rsidR="00684EC2">
        <w:t>–</w:t>
      </w:r>
      <w:r w:rsidR="3D327EA1">
        <w:t>award support, tailored to Indonesian cultural contexts and common stressors (</w:t>
      </w:r>
      <w:r>
        <w:t>for exa</w:t>
      </w:r>
      <w:r w:rsidR="00470C34">
        <w:t>m</w:t>
      </w:r>
      <w:r>
        <w:t>ple</w:t>
      </w:r>
      <w:r w:rsidR="3D327EA1">
        <w:t xml:space="preserve"> academic pressure, parenting, culture shock)</w:t>
      </w:r>
    </w:p>
    <w:p w14:paraId="1031AF6C" w14:textId="212C58B4" w:rsidR="00757194" w:rsidRDefault="00757194" w:rsidP="00757194">
      <w:pPr>
        <w:pStyle w:val="ListBullet1"/>
      </w:pPr>
      <w:r>
        <w:t>contract an Indonesian third–party mental health support provider to offer awardees free–of–charge access to telehealth services such as counselling in Bahasa Indonesia (limited to a certain number of sessions per year)</w:t>
      </w:r>
    </w:p>
    <w:p w14:paraId="5D236A52" w14:textId="4F023223" w:rsidR="00757194" w:rsidRDefault="00757194" w:rsidP="00757194">
      <w:pPr>
        <w:pStyle w:val="ListBullet1"/>
      </w:pPr>
      <w:r>
        <w:t>explor</w:t>
      </w:r>
      <w:r w:rsidR="4C87AFF5">
        <w:t>e</w:t>
      </w:r>
      <w:r>
        <w:t xml:space="preserve"> the feasibility of extending DFAT's existing internal or contracted mental health resources, such as salaried clinicians or on–call psychiatrists</w:t>
      </w:r>
      <w:r w:rsidR="4661A8F3">
        <w:t xml:space="preserve"> (employed or on</w:t>
      </w:r>
      <w:r w:rsidR="004E4EE6">
        <w:t>–</w:t>
      </w:r>
      <w:r w:rsidR="4661A8F3">
        <w:t>contract for purposes not related to the AA program)</w:t>
      </w:r>
      <w:r>
        <w:t>, to support awardee needs while in Australia, particularly in cases of acute psychological distress</w:t>
      </w:r>
    </w:p>
    <w:p w14:paraId="2CEA906C" w14:textId="11526FFB" w:rsidR="052DC8E6" w:rsidRDefault="00226861" w:rsidP="00F34FC2">
      <w:pPr>
        <w:pStyle w:val="ListBullet1"/>
      </w:pPr>
      <w:r>
        <w:t>f</w:t>
      </w:r>
      <w:r w:rsidR="052DC8E6" w:rsidRPr="576CFDCC">
        <w:t>or scholars with pre</w:t>
      </w:r>
      <w:r w:rsidR="003F4EBF">
        <w:t>–</w:t>
      </w:r>
      <w:r w:rsidR="052DC8E6" w:rsidRPr="576CFDCC">
        <w:t xml:space="preserve">existing high mental health support needs, consider </w:t>
      </w:r>
      <w:r w:rsidR="0993F9DE">
        <w:t>limiting placement</w:t>
      </w:r>
      <w:r w:rsidR="052DC8E6" w:rsidRPr="576CFDCC">
        <w:t xml:space="preserve"> to Australian universities that are known to have robust, well</w:t>
      </w:r>
      <w:r w:rsidR="003F4EBF">
        <w:t>–</w:t>
      </w:r>
      <w:r w:rsidR="052DC8E6" w:rsidRPr="576CFDCC">
        <w:t>resourced mental health services, rather than dispersing scholars to institutions with varying capacities.</w:t>
      </w:r>
    </w:p>
    <w:p w14:paraId="4D340FE1" w14:textId="6EC936FC" w:rsidR="00AF3DBF" w:rsidRPr="00AF3DBF" w:rsidRDefault="00AF3DBF" w:rsidP="3881AE82">
      <w:pPr>
        <w:pStyle w:val="RecommendationIndented"/>
        <w:rPr>
          <w:b/>
        </w:rPr>
      </w:pPr>
      <w:r w:rsidRPr="3881AE82">
        <w:rPr>
          <w:b/>
        </w:rPr>
        <w:t xml:space="preserve">Recommendation </w:t>
      </w:r>
      <w:r w:rsidR="6D104E23" w:rsidRPr="3881AE82">
        <w:rPr>
          <w:b/>
        </w:rPr>
        <w:t>19</w:t>
      </w:r>
    </w:p>
    <w:p w14:paraId="6151FD4F" w14:textId="7A023A3A" w:rsidR="00AF3DBF" w:rsidRPr="007E4273" w:rsidRDefault="00A92909" w:rsidP="001924E0">
      <w:pPr>
        <w:pStyle w:val="RecommdedIndentbody"/>
      </w:pPr>
      <w:r w:rsidRPr="007E4273">
        <w:t xml:space="preserve">Develop a comprehensive </w:t>
      </w:r>
      <w:r w:rsidR="007E4273" w:rsidRPr="007E4273">
        <w:t>strategy</w:t>
      </w:r>
      <w:r w:rsidRPr="007E4273">
        <w:t xml:space="preserve"> </w:t>
      </w:r>
      <w:r w:rsidR="007E4273" w:rsidRPr="007E4273">
        <w:t>for</w:t>
      </w:r>
      <w:r w:rsidRPr="007E4273">
        <w:t xml:space="preserve"> </w:t>
      </w:r>
      <w:r w:rsidR="00583D40" w:rsidRPr="007E4273">
        <w:t xml:space="preserve">managing </w:t>
      </w:r>
      <w:r w:rsidR="000D6C01" w:rsidRPr="007E4273">
        <w:t xml:space="preserve">awardee </w:t>
      </w:r>
      <w:r w:rsidR="00583D40" w:rsidRPr="007E4273">
        <w:t xml:space="preserve">psychosocial and mental </w:t>
      </w:r>
      <w:r w:rsidR="000D6C01" w:rsidRPr="007E4273">
        <w:t>health, in conjunction with the Austra</w:t>
      </w:r>
      <w:r w:rsidR="007E4273" w:rsidRPr="007E4273">
        <w:t>lia</w:t>
      </w:r>
      <w:r w:rsidR="000D6C01" w:rsidRPr="007E4273">
        <w:t xml:space="preserve"> Award</w:t>
      </w:r>
      <w:r w:rsidR="007E4273" w:rsidRPr="007E4273">
        <w:t>s</w:t>
      </w:r>
      <w:r w:rsidR="000D6C01" w:rsidRPr="007E4273">
        <w:t xml:space="preserve"> Global </w:t>
      </w:r>
      <w:r w:rsidR="007E4273" w:rsidRPr="007E4273">
        <w:t>program.</w:t>
      </w:r>
    </w:p>
    <w:p w14:paraId="007BC7FD" w14:textId="182DEBDA" w:rsidR="00A51612" w:rsidRPr="00D037C0" w:rsidRDefault="08B53FEC" w:rsidP="00D037C0">
      <w:r>
        <w:br w:type="page"/>
      </w:r>
    </w:p>
    <w:p w14:paraId="14A3987D" w14:textId="77777777" w:rsidR="007E35BF" w:rsidRPr="00F12546" w:rsidRDefault="007E35BF" w:rsidP="00AB1E75">
      <w:pPr>
        <w:pStyle w:val="Appendices"/>
      </w:pPr>
      <w:bookmarkStart w:id="127" w:name="_Toc203603092"/>
      <w:bookmarkStart w:id="128" w:name="_Toc204033697"/>
      <w:bookmarkStart w:id="129" w:name="_Toc190427008"/>
      <w:bookmarkStart w:id="130" w:name="_Toc194238051"/>
      <w:r w:rsidRPr="00AB1E75">
        <w:rPr>
          <w:noProof/>
        </w:rPr>
        <w:lastRenderedPageBreak/>
        <w:drawing>
          <wp:anchor distT="0" distB="0" distL="114300" distR="114300" simplePos="0" relativeHeight="251658243" behindDoc="0" locked="0" layoutInCell="1" allowOverlap="1" wp14:anchorId="51B30567" wp14:editId="46E05EBB">
            <wp:simplePos x="0" y="0"/>
            <wp:positionH relativeFrom="column">
              <wp:posOffset>254</wp:posOffset>
            </wp:positionH>
            <wp:positionV relativeFrom="paragraph">
              <wp:posOffset>795655</wp:posOffset>
            </wp:positionV>
            <wp:extent cx="5731200" cy="5310000"/>
            <wp:effectExtent l="0" t="0" r="0" b="0"/>
            <wp:wrapNone/>
            <wp:docPr id="1181559339" name="Picture 1" descr="Diagram of AAI’s theory of chang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59339" name="Picture 1" descr="Diagram of AAI’s theory of change diagram"/>
                    <pic:cNvPicPr/>
                  </pic:nvPicPr>
                  <pic:blipFill>
                    <a:blip r:embed="rId18">
                      <a:extLst>
                        <a:ext uri="{28A0092B-C50C-407E-A947-70E740481C1C}">
                          <a14:useLocalDpi xmlns:a14="http://schemas.microsoft.com/office/drawing/2010/main" val="0"/>
                        </a:ext>
                      </a:extLst>
                    </a:blip>
                    <a:stretch>
                      <a:fillRect/>
                    </a:stretch>
                  </pic:blipFill>
                  <pic:spPr>
                    <a:xfrm>
                      <a:off x="0" y="0"/>
                      <a:ext cx="5731200" cy="5310000"/>
                    </a:xfrm>
                    <a:prstGeom prst="rect">
                      <a:avLst/>
                    </a:prstGeom>
                  </pic:spPr>
                </pic:pic>
              </a:graphicData>
            </a:graphic>
            <wp14:sizeRelH relativeFrom="margin">
              <wp14:pctWidth>0</wp14:pctWidth>
            </wp14:sizeRelH>
            <wp14:sizeRelV relativeFrom="margin">
              <wp14:pctHeight>0</wp14:pctHeight>
            </wp14:sizeRelV>
          </wp:anchor>
        </w:drawing>
      </w:r>
      <w:r w:rsidRPr="00F12546">
        <w:t>AAI Theory of Change</w:t>
      </w:r>
      <w:bookmarkEnd w:id="127"/>
      <w:bookmarkEnd w:id="128"/>
    </w:p>
    <w:p w14:paraId="631DB7AB" w14:textId="1BB20F5D" w:rsidR="007E35BF" w:rsidRDefault="007E35BF" w:rsidP="007E35BF">
      <w:pPr>
        <w:pStyle w:val="Caption"/>
      </w:pPr>
      <w:bookmarkStart w:id="131" w:name="_Toc204033734"/>
      <w:r>
        <w:t xml:space="preserve">Figure </w:t>
      </w:r>
      <w:r w:rsidR="007226B5">
        <w:fldChar w:fldCharType="begin"/>
      </w:r>
      <w:r w:rsidR="007226B5">
        <w:instrText xml:space="preserve"> SEQ Figure \* ARABIC </w:instrText>
      </w:r>
      <w:r w:rsidR="007226B5">
        <w:fldChar w:fldCharType="separate"/>
      </w:r>
      <w:r w:rsidR="007226B5">
        <w:rPr>
          <w:noProof/>
        </w:rPr>
        <w:t>5</w:t>
      </w:r>
      <w:r w:rsidR="007226B5">
        <w:rPr>
          <w:noProof/>
        </w:rPr>
        <w:fldChar w:fldCharType="end"/>
      </w:r>
      <w:r>
        <w:t xml:space="preserve">: </w:t>
      </w:r>
      <w:r w:rsidRPr="00B8464D">
        <w:t>AAI Theory of change</w:t>
      </w:r>
      <w:bookmarkEnd w:id="131"/>
    </w:p>
    <w:p w14:paraId="061C072C" w14:textId="77777777" w:rsidR="007E35BF" w:rsidRDefault="007E35BF" w:rsidP="007E35BF"/>
    <w:p w14:paraId="7C4BD39C" w14:textId="77777777" w:rsidR="007E35BF" w:rsidRDefault="007E35BF" w:rsidP="007E35BF"/>
    <w:p w14:paraId="04020375" w14:textId="77777777" w:rsidR="007E35BF" w:rsidRDefault="007E35BF" w:rsidP="007E35BF"/>
    <w:p w14:paraId="5C4B55AD" w14:textId="77777777" w:rsidR="007E35BF" w:rsidRPr="00A86315" w:rsidRDefault="007E35BF" w:rsidP="007E35BF"/>
    <w:p w14:paraId="5122B433" w14:textId="77777777" w:rsidR="007E35BF" w:rsidRDefault="007E35BF" w:rsidP="007E35BF">
      <w:pPr>
        <w:pStyle w:val="Caption"/>
      </w:pPr>
    </w:p>
    <w:p w14:paraId="3B67E703" w14:textId="77777777" w:rsidR="007E35BF" w:rsidRDefault="007E35BF" w:rsidP="007E35BF">
      <w:pPr>
        <w:pStyle w:val="Caption"/>
      </w:pPr>
    </w:p>
    <w:p w14:paraId="1C1639CE" w14:textId="77777777" w:rsidR="007E35BF" w:rsidRDefault="007E35BF" w:rsidP="007E35BF">
      <w:pPr>
        <w:pStyle w:val="Caption"/>
      </w:pPr>
    </w:p>
    <w:p w14:paraId="1BB453E7" w14:textId="77777777" w:rsidR="007E35BF" w:rsidRDefault="007E35BF" w:rsidP="007E35BF">
      <w:pPr>
        <w:pStyle w:val="Caption"/>
      </w:pPr>
    </w:p>
    <w:p w14:paraId="70038401" w14:textId="77777777" w:rsidR="007E35BF" w:rsidRDefault="007E35BF" w:rsidP="007E35BF"/>
    <w:p w14:paraId="51EC1851" w14:textId="77777777" w:rsidR="007E35BF" w:rsidRPr="00513319" w:rsidRDefault="007E35BF" w:rsidP="007E35BF"/>
    <w:p w14:paraId="696DC24D" w14:textId="77777777" w:rsidR="007E35BF" w:rsidRDefault="007E35BF" w:rsidP="007E35BF">
      <w:pPr>
        <w:pStyle w:val="Caption"/>
      </w:pPr>
    </w:p>
    <w:p w14:paraId="32C3ECE0" w14:textId="77777777" w:rsidR="007E35BF" w:rsidRDefault="007E35BF" w:rsidP="007E35BF">
      <w:pPr>
        <w:pStyle w:val="Caption"/>
      </w:pPr>
    </w:p>
    <w:p w14:paraId="21630C3E" w14:textId="77777777" w:rsidR="007E35BF" w:rsidRDefault="007E35BF" w:rsidP="007E35BF">
      <w:pPr>
        <w:pStyle w:val="Caption"/>
      </w:pPr>
    </w:p>
    <w:p w14:paraId="6FD96935" w14:textId="77777777" w:rsidR="007E35BF" w:rsidRDefault="007E35BF" w:rsidP="007E35BF">
      <w:pPr>
        <w:pStyle w:val="Caption"/>
      </w:pPr>
    </w:p>
    <w:p w14:paraId="02A6096C" w14:textId="77777777" w:rsidR="007E35BF" w:rsidRDefault="007E35BF" w:rsidP="007E35BF">
      <w:pPr>
        <w:pStyle w:val="Caption"/>
      </w:pPr>
    </w:p>
    <w:p w14:paraId="36C42EC1" w14:textId="77777777" w:rsidR="007E35BF" w:rsidRDefault="007E35BF" w:rsidP="007E35BF">
      <w:pPr>
        <w:pStyle w:val="Caption"/>
      </w:pPr>
    </w:p>
    <w:p w14:paraId="1F4276A3" w14:textId="77777777" w:rsidR="007E35BF" w:rsidRDefault="007E35BF" w:rsidP="007E35BF">
      <w:pPr>
        <w:pStyle w:val="Caption"/>
      </w:pPr>
    </w:p>
    <w:p w14:paraId="53CE117F" w14:textId="77777777" w:rsidR="007E35BF" w:rsidRDefault="007E35BF" w:rsidP="007E35BF">
      <w:pPr>
        <w:pStyle w:val="SourceNote"/>
      </w:pPr>
      <w:r>
        <w:t>Source: AAI Monitoring, Evaluation and Learning Plan 2022</w:t>
      </w:r>
    </w:p>
    <w:p w14:paraId="23821D84" w14:textId="77777777" w:rsidR="007E35BF" w:rsidRDefault="007E35BF" w:rsidP="007E35BF">
      <w:pPr>
        <w:suppressAutoHyphens w:val="0"/>
        <w:spacing w:after="0"/>
      </w:pPr>
    </w:p>
    <w:p w14:paraId="77C60F6A" w14:textId="77777777" w:rsidR="00D9660D" w:rsidRDefault="00D9660D">
      <w:pPr>
        <w:suppressAutoHyphens w:val="0"/>
        <w:spacing w:after="0"/>
        <w:rPr>
          <w:rFonts w:asciiTheme="majorHAnsi" w:eastAsiaTheme="majorEastAsia" w:hAnsiTheme="majorHAnsi" w:cstheme="majorBidi"/>
          <w:color w:val="6DB33F"/>
          <w:sz w:val="44"/>
          <w:szCs w:val="32"/>
        </w:rPr>
      </w:pPr>
      <w:r>
        <w:br w:type="page"/>
      </w:r>
    </w:p>
    <w:p w14:paraId="587D98D7" w14:textId="1707FADE" w:rsidR="00B85D03" w:rsidRPr="005C73F2" w:rsidRDefault="00B85D03" w:rsidP="00BA0D37">
      <w:pPr>
        <w:pStyle w:val="Appendices"/>
      </w:pPr>
      <w:bookmarkStart w:id="132" w:name="_Toc203603093"/>
      <w:bookmarkStart w:id="133" w:name="_Toc204033698"/>
      <w:r w:rsidRPr="00F46497">
        <w:lastRenderedPageBreak/>
        <w:t>List of stakeholders</w:t>
      </w:r>
      <w:bookmarkEnd w:id="129"/>
      <w:bookmarkEnd w:id="130"/>
      <w:bookmarkEnd w:id="132"/>
      <w:bookmarkEnd w:id="133"/>
    </w:p>
    <w:p w14:paraId="655D515C" w14:textId="39EC7D4A" w:rsidR="00AE3BA1" w:rsidRDefault="00AE3BA1" w:rsidP="00AE3BA1">
      <w:pPr>
        <w:pStyle w:val="Caption"/>
      </w:pPr>
      <w:bookmarkStart w:id="134" w:name="_Toc204033723"/>
      <w:r>
        <w:t xml:space="preserve">Table </w:t>
      </w:r>
      <w:r>
        <w:fldChar w:fldCharType="begin"/>
      </w:r>
      <w:r>
        <w:instrText>SEQ Table \* ARABIC</w:instrText>
      </w:r>
      <w:r>
        <w:fldChar w:fldCharType="separate"/>
      </w:r>
      <w:r w:rsidR="007226B5">
        <w:rPr>
          <w:noProof/>
        </w:rPr>
        <w:t>12</w:t>
      </w:r>
      <w:r>
        <w:fldChar w:fldCharType="end"/>
      </w:r>
      <w:r>
        <w:t xml:space="preserve">: </w:t>
      </w:r>
      <w:r w:rsidRPr="00FC6520">
        <w:t>List of stakeholders</w:t>
      </w:r>
      <w:bookmarkEnd w:id="134"/>
    </w:p>
    <w:tbl>
      <w:tblPr>
        <w:tblStyle w:val="SustineoTables"/>
        <w:tblW w:w="9072" w:type="dxa"/>
        <w:tblLayout w:type="fixed"/>
        <w:tblLook w:val="06A0" w:firstRow="1" w:lastRow="0" w:firstColumn="1" w:lastColumn="0" w:noHBand="1" w:noVBand="1"/>
      </w:tblPr>
      <w:tblGrid>
        <w:gridCol w:w="2835"/>
        <w:gridCol w:w="6237"/>
      </w:tblGrid>
      <w:tr w:rsidR="00B85D03" w:rsidRPr="00B56268" w14:paraId="6B0F01C7" w14:textId="77777777" w:rsidTr="4928CF01">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835" w:type="dxa"/>
            <w:hideMark/>
          </w:tcPr>
          <w:p w14:paraId="43BDC167" w14:textId="77777777" w:rsidR="00B85D03" w:rsidRPr="00B56268" w:rsidRDefault="00B85D03" w:rsidP="00DC016C">
            <w:pPr>
              <w:pStyle w:val="Tabletext"/>
              <w:spacing w:line="264" w:lineRule="auto"/>
            </w:pPr>
            <w:r w:rsidRPr="00B56268">
              <w:t>Organisation</w:t>
            </w:r>
          </w:p>
        </w:tc>
        <w:tc>
          <w:tcPr>
            <w:tcW w:w="6237" w:type="dxa"/>
            <w:hideMark/>
          </w:tcPr>
          <w:p w14:paraId="61B154CC" w14:textId="77777777" w:rsidR="00B85D03" w:rsidRPr="00B56268" w:rsidRDefault="00B85D03" w:rsidP="00DC016C">
            <w:pPr>
              <w:pStyle w:val="Tabletext"/>
              <w:spacing w:line="264" w:lineRule="auto"/>
              <w:cnfStyle w:val="100000000000" w:firstRow="1" w:lastRow="0" w:firstColumn="0" w:lastColumn="0" w:oddVBand="0" w:evenVBand="0" w:oddHBand="0" w:evenHBand="0" w:firstRowFirstColumn="0" w:firstRowLastColumn="0" w:lastRowFirstColumn="0" w:lastRowLastColumn="0"/>
            </w:pPr>
            <w:r w:rsidRPr="00B56268">
              <w:t>Name and position</w:t>
            </w:r>
          </w:p>
        </w:tc>
      </w:tr>
      <w:tr w:rsidR="00B85D03" w:rsidRPr="00B56268" w14:paraId="5329539B"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39C4302C" w14:textId="77777777" w:rsidR="00B85D03" w:rsidRPr="00B56268" w:rsidRDefault="00B85D03" w:rsidP="00DC016C">
            <w:pPr>
              <w:pStyle w:val="Tabletext"/>
              <w:spacing w:line="264" w:lineRule="auto"/>
            </w:pPr>
            <w:r w:rsidRPr="00B56268">
              <w:t>DFAT Indonesia</w:t>
            </w:r>
          </w:p>
        </w:tc>
        <w:tc>
          <w:tcPr>
            <w:tcW w:w="6237" w:type="dxa"/>
            <w:hideMark/>
          </w:tcPr>
          <w:p w14:paraId="3678CBA5" w14:textId="77777777" w:rsidR="00B85D03" w:rsidRPr="00B56268" w:rsidRDefault="00B85D03" w:rsidP="00DC016C">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0B56268">
              <w:t>Gita Kamath, Deputy Head of Mission and Head of Development Program</w:t>
            </w:r>
          </w:p>
        </w:tc>
      </w:tr>
      <w:tr w:rsidR="00B85D03" w:rsidRPr="00B56268" w14:paraId="6B489D09" w14:textId="77777777" w:rsidTr="4928CF01">
        <w:trPr>
          <w:trHeight w:val="300"/>
        </w:trPr>
        <w:tc>
          <w:tcPr>
            <w:cnfStyle w:val="001000000000" w:firstRow="0" w:lastRow="0" w:firstColumn="1" w:lastColumn="0" w:oddVBand="0" w:evenVBand="0" w:oddHBand="0" w:evenHBand="0" w:firstRowFirstColumn="0" w:firstRowLastColumn="0" w:lastRowFirstColumn="0" w:lastRowLastColumn="0"/>
            <w:tcW w:w="2835" w:type="dxa"/>
            <w:hideMark/>
          </w:tcPr>
          <w:p w14:paraId="737932E7" w14:textId="77777777" w:rsidR="00B85D03" w:rsidRPr="00B56268" w:rsidRDefault="00B85D03" w:rsidP="00DC016C">
            <w:pPr>
              <w:pStyle w:val="Tabletext"/>
              <w:spacing w:line="264" w:lineRule="auto"/>
              <w:rPr>
                <w:b w:val="0"/>
                <w:bCs/>
              </w:rPr>
            </w:pPr>
            <w:r w:rsidRPr="00B56268">
              <w:rPr>
                <w:b w:val="0"/>
                <w:bCs/>
              </w:rPr>
              <w:t>Political and Strategic Communication Branch (PSC)</w:t>
            </w:r>
          </w:p>
        </w:tc>
        <w:tc>
          <w:tcPr>
            <w:tcW w:w="6237" w:type="dxa"/>
            <w:hideMark/>
          </w:tcPr>
          <w:p w14:paraId="7DC78BBC" w14:textId="78669F2B" w:rsidR="00B85D03" w:rsidRPr="00B56268" w:rsidRDefault="00B85D03" w:rsidP="00DC016C">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0B56268">
              <w:t>Julia</w:t>
            </w:r>
            <w:r>
              <w:t>n</w:t>
            </w:r>
            <w:r w:rsidRPr="00B56268">
              <w:t xml:space="preserve"> Bowen, A/g Minister Counsellor, </w:t>
            </w:r>
            <w:r w:rsidR="37DB887F">
              <w:t>PSC</w:t>
            </w:r>
          </w:p>
        </w:tc>
      </w:tr>
      <w:tr w:rsidR="00B85D03" w:rsidRPr="00B56268" w14:paraId="6F1BD19E" w14:textId="77777777" w:rsidTr="4928CF01">
        <w:trPr>
          <w:trHeight w:val="300"/>
        </w:trPr>
        <w:tc>
          <w:tcPr>
            <w:cnfStyle w:val="001000000000" w:firstRow="0" w:lastRow="0" w:firstColumn="1" w:lastColumn="0" w:oddVBand="0" w:evenVBand="0" w:oddHBand="0" w:evenHBand="0" w:firstRowFirstColumn="0" w:firstRowLastColumn="0" w:lastRowFirstColumn="0" w:lastRowLastColumn="0"/>
            <w:tcW w:w="2835" w:type="dxa"/>
            <w:hideMark/>
          </w:tcPr>
          <w:p w14:paraId="5BBD5848" w14:textId="1A93228B" w:rsidR="00B85D03" w:rsidRPr="00B56268" w:rsidRDefault="006D56F6" w:rsidP="00DC016C">
            <w:pPr>
              <w:pStyle w:val="Tabletext"/>
              <w:spacing w:line="264" w:lineRule="auto"/>
            </w:pPr>
            <w:r w:rsidRPr="00B56268">
              <w:rPr>
                <w:b w:val="0"/>
                <w:bCs/>
              </w:rPr>
              <w:t>Political and Strategic Communication Branch (PSC)</w:t>
            </w:r>
          </w:p>
        </w:tc>
        <w:tc>
          <w:tcPr>
            <w:tcW w:w="6237" w:type="dxa"/>
            <w:hideMark/>
          </w:tcPr>
          <w:p w14:paraId="09F09F4C" w14:textId="77777777" w:rsidR="00B85D03" w:rsidRPr="00B56268" w:rsidRDefault="00B85D03" w:rsidP="00DC016C">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0B56268">
              <w:t xml:space="preserve">Chloe </w:t>
            </w:r>
            <w:proofErr w:type="spellStart"/>
            <w:r w:rsidRPr="00B56268">
              <w:t>Ashbolt</w:t>
            </w:r>
            <w:proofErr w:type="spellEnd"/>
            <w:r w:rsidRPr="00B56268">
              <w:t xml:space="preserve">, Counsellor </w:t>
            </w:r>
            <w:r>
              <w:t>–</w:t>
            </w:r>
            <w:r w:rsidRPr="00B56268">
              <w:t xml:space="preserve"> Public Affairs</w:t>
            </w:r>
          </w:p>
        </w:tc>
      </w:tr>
      <w:tr w:rsidR="00B85D03" w:rsidRPr="00B56268" w14:paraId="178F26FE"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19457E48" w14:textId="19A0F1EF" w:rsidR="00B85D03" w:rsidRPr="00B56268" w:rsidRDefault="006D56F6" w:rsidP="00DC016C">
            <w:pPr>
              <w:pStyle w:val="Tabletext"/>
              <w:spacing w:line="264" w:lineRule="auto"/>
            </w:pPr>
            <w:r w:rsidRPr="00B56268">
              <w:rPr>
                <w:b w:val="0"/>
                <w:bCs/>
              </w:rPr>
              <w:t>Political and Strategic Communication Branch (PSC)</w:t>
            </w:r>
          </w:p>
        </w:tc>
        <w:tc>
          <w:tcPr>
            <w:tcW w:w="6237" w:type="dxa"/>
            <w:hideMark/>
          </w:tcPr>
          <w:p w14:paraId="1A0A4894" w14:textId="77777777" w:rsidR="00B85D03" w:rsidRPr="00B56268" w:rsidRDefault="00B85D03" w:rsidP="00DC016C">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0B56268">
              <w:t xml:space="preserve">Emily Whelan, First Secretary </w:t>
            </w:r>
            <w:r>
              <w:t>–</w:t>
            </w:r>
            <w:r w:rsidRPr="00B56268">
              <w:t xml:space="preserve"> Scholarships </w:t>
            </w:r>
            <w:r>
              <w:t>and</w:t>
            </w:r>
            <w:r w:rsidRPr="00B56268">
              <w:t xml:space="preserve"> Alumni</w:t>
            </w:r>
          </w:p>
        </w:tc>
      </w:tr>
      <w:tr w:rsidR="00B85D03" w:rsidRPr="00B56268" w14:paraId="2EA33A50"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69D78DDA" w14:textId="4E6E2395" w:rsidR="00B85D03" w:rsidRPr="00B56268" w:rsidRDefault="006D56F6" w:rsidP="00DC016C">
            <w:pPr>
              <w:pStyle w:val="Tabletext"/>
              <w:spacing w:line="264" w:lineRule="auto"/>
            </w:pPr>
            <w:r w:rsidRPr="00B56268">
              <w:rPr>
                <w:b w:val="0"/>
                <w:bCs/>
              </w:rPr>
              <w:t>Political and Strategic Communication Branch (PSC)</w:t>
            </w:r>
          </w:p>
        </w:tc>
        <w:tc>
          <w:tcPr>
            <w:tcW w:w="6237" w:type="dxa"/>
            <w:hideMark/>
          </w:tcPr>
          <w:p w14:paraId="0D69CB26" w14:textId="77777777" w:rsidR="00B85D03" w:rsidRPr="00B56268" w:rsidRDefault="00B85D03" w:rsidP="00DC016C">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0B56268">
              <w:t xml:space="preserve">Claudina </w:t>
            </w:r>
            <w:proofErr w:type="spellStart"/>
            <w:r w:rsidRPr="00B56268">
              <w:t>Milawati</w:t>
            </w:r>
            <w:proofErr w:type="spellEnd"/>
            <w:r w:rsidRPr="00B56268">
              <w:t xml:space="preserve">, Unit Manager </w:t>
            </w:r>
            <w:r>
              <w:t>–</w:t>
            </w:r>
            <w:r w:rsidRPr="00B56268">
              <w:t xml:space="preserve"> Scholarships </w:t>
            </w:r>
            <w:r>
              <w:t>and</w:t>
            </w:r>
            <w:r w:rsidRPr="00B56268">
              <w:t xml:space="preserve"> Alumni</w:t>
            </w:r>
          </w:p>
        </w:tc>
      </w:tr>
      <w:tr w:rsidR="00B85D03" w:rsidRPr="00B56268" w14:paraId="44B14C9F"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4700C9CE" w14:textId="7257E916" w:rsidR="00B85D03" w:rsidRPr="00B56268" w:rsidRDefault="006D56F6" w:rsidP="00DC016C">
            <w:pPr>
              <w:pStyle w:val="Tabletext"/>
              <w:spacing w:line="264" w:lineRule="auto"/>
            </w:pPr>
            <w:r w:rsidRPr="00B56268">
              <w:rPr>
                <w:b w:val="0"/>
                <w:bCs/>
              </w:rPr>
              <w:t>Political and Strategic Communication Branch (PSC)</w:t>
            </w:r>
          </w:p>
        </w:tc>
        <w:tc>
          <w:tcPr>
            <w:tcW w:w="6237" w:type="dxa"/>
            <w:hideMark/>
          </w:tcPr>
          <w:p w14:paraId="044ACD44" w14:textId="6E4EC036" w:rsidR="00B85D03" w:rsidRPr="00B56268" w:rsidRDefault="00B85D03" w:rsidP="00DC016C">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0B56268">
              <w:t xml:space="preserve">Tetty Naibaho, Senior Program Manager </w:t>
            </w:r>
            <w:r>
              <w:t>–</w:t>
            </w:r>
            <w:r w:rsidRPr="00B56268">
              <w:t xml:space="preserve"> Scholarships </w:t>
            </w:r>
            <w:r>
              <w:t>and</w:t>
            </w:r>
            <w:r w:rsidRPr="00B56268">
              <w:t xml:space="preserve"> Alumni</w:t>
            </w:r>
          </w:p>
        </w:tc>
      </w:tr>
      <w:tr w:rsidR="00B85D03" w:rsidRPr="00B56268" w14:paraId="5A78C0B0"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60D53BF6" w14:textId="3195E8A7" w:rsidR="00B85D03" w:rsidRPr="00B56268" w:rsidRDefault="006D56F6" w:rsidP="00DC016C">
            <w:pPr>
              <w:pStyle w:val="Tabletext"/>
              <w:spacing w:line="264" w:lineRule="auto"/>
            </w:pPr>
            <w:r w:rsidRPr="00B56268">
              <w:rPr>
                <w:b w:val="0"/>
                <w:bCs/>
              </w:rPr>
              <w:t>Political and Strategic Communication Branch (PSC)</w:t>
            </w:r>
          </w:p>
        </w:tc>
        <w:tc>
          <w:tcPr>
            <w:tcW w:w="6237" w:type="dxa"/>
            <w:hideMark/>
          </w:tcPr>
          <w:p w14:paraId="6F6A4227" w14:textId="77777777" w:rsidR="00B85D03" w:rsidRPr="00B56268" w:rsidRDefault="00B85D03" w:rsidP="00DC016C">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0B56268">
              <w:t xml:space="preserve">Merry Ginting, Program Manager </w:t>
            </w:r>
            <w:r>
              <w:t>–</w:t>
            </w:r>
            <w:r w:rsidRPr="00B56268">
              <w:t xml:space="preserve"> Scholarships </w:t>
            </w:r>
            <w:r>
              <w:t>and</w:t>
            </w:r>
            <w:r w:rsidRPr="00B56268">
              <w:t xml:space="preserve"> Alumni</w:t>
            </w:r>
          </w:p>
        </w:tc>
      </w:tr>
      <w:tr w:rsidR="00B85D03" w:rsidRPr="00B56268" w14:paraId="3B1D097E"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6584F6C7" w14:textId="5F0B2BA7" w:rsidR="00B85D03" w:rsidRPr="00B56268" w:rsidRDefault="006D56F6" w:rsidP="00DC016C">
            <w:pPr>
              <w:pStyle w:val="Tabletext"/>
              <w:spacing w:line="264" w:lineRule="auto"/>
            </w:pPr>
            <w:r w:rsidRPr="00B56268">
              <w:rPr>
                <w:b w:val="0"/>
                <w:bCs/>
              </w:rPr>
              <w:t>Political and Strategic Communication Branch (PSC)</w:t>
            </w:r>
          </w:p>
        </w:tc>
        <w:tc>
          <w:tcPr>
            <w:tcW w:w="6237" w:type="dxa"/>
            <w:hideMark/>
          </w:tcPr>
          <w:p w14:paraId="38FC1E23" w14:textId="0771D9AF" w:rsidR="00B85D03" w:rsidRPr="00B56268" w:rsidRDefault="00B85D03" w:rsidP="00DC016C">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0B56268">
              <w:t>Laurencia Stephanie</w:t>
            </w:r>
            <w:r>
              <w:t>,</w:t>
            </w:r>
            <w:r w:rsidRPr="00B56268">
              <w:t xml:space="preserve"> Program Manager </w:t>
            </w:r>
            <w:r>
              <w:t>–</w:t>
            </w:r>
            <w:r w:rsidRPr="00B56268">
              <w:t xml:space="preserve"> Scholarships </w:t>
            </w:r>
            <w:r>
              <w:t>and</w:t>
            </w:r>
            <w:r w:rsidRPr="00B56268">
              <w:t xml:space="preserve"> Alumni</w:t>
            </w:r>
          </w:p>
        </w:tc>
      </w:tr>
      <w:tr w:rsidR="00B85D03" w:rsidRPr="00B56268" w14:paraId="1A19BA89"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3DE61680" w14:textId="77777777" w:rsidR="00B85D03" w:rsidRPr="00B56268" w:rsidRDefault="00B85D03" w:rsidP="00DC016C">
            <w:pPr>
              <w:pStyle w:val="Tabletext"/>
              <w:spacing w:line="264" w:lineRule="auto"/>
              <w:rPr>
                <w:b w:val="0"/>
                <w:bCs/>
              </w:rPr>
            </w:pPr>
            <w:r w:rsidRPr="00B56268">
              <w:rPr>
                <w:b w:val="0"/>
                <w:bCs/>
              </w:rPr>
              <w:t>Branch and Agency Heads</w:t>
            </w:r>
          </w:p>
        </w:tc>
        <w:tc>
          <w:tcPr>
            <w:tcW w:w="6237" w:type="dxa"/>
            <w:noWrap/>
            <w:hideMark/>
          </w:tcPr>
          <w:p w14:paraId="3EFA0EE2" w14:textId="77777777" w:rsidR="00B85D03" w:rsidRPr="00B56268" w:rsidRDefault="00B85D03" w:rsidP="00DC016C">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0B56268">
              <w:t xml:space="preserve">Tim Stapleton, Minister Counsellor, Governance </w:t>
            </w:r>
            <w:r>
              <w:t>and</w:t>
            </w:r>
            <w:r w:rsidRPr="00B56268">
              <w:t xml:space="preserve"> Human Development (GHD)</w:t>
            </w:r>
          </w:p>
        </w:tc>
      </w:tr>
      <w:tr w:rsidR="00B85D03" w:rsidRPr="00B56268" w14:paraId="33E28CDA"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B2782E1" w14:textId="6EB5BEA7" w:rsidR="00B85D03" w:rsidRPr="00B56268" w:rsidRDefault="006D56F6" w:rsidP="00DC016C">
            <w:pPr>
              <w:pStyle w:val="Tabletext"/>
              <w:spacing w:line="264" w:lineRule="auto"/>
            </w:pPr>
            <w:r w:rsidRPr="00B56268">
              <w:rPr>
                <w:b w:val="0"/>
                <w:bCs/>
              </w:rPr>
              <w:t>Branch and Agency Heads</w:t>
            </w:r>
          </w:p>
        </w:tc>
        <w:tc>
          <w:tcPr>
            <w:tcW w:w="6237" w:type="dxa"/>
            <w:noWrap/>
            <w:hideMark/>
          </w:tcPr>
          <w:p w14:paraId="65D4E859" w14:textId="77777777" w:rsidR="00B85D03" w:rsidRPr="00B56268" w:rsidRDefault="00B85D03" w:rsidP="00DC016C">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0B56268">
              <w:t>Cosimo Thawley, Minister Counsellor, Treasury</w:t>
            </w:r>
          </w:p>
        </w:tc>
      </w:tr>
      <w:tr w:rsidR="00B85D03" w:rsidRPr="00B56268" w14:paraId="44DC7CC3"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7BC9558D" w14:textId="29EE4A04" w:rsidR="00B85D03" w:rsidRPr="00EF2E4D" w:rsidRDefault="00B85D03" w:rsidP="00DC016C">
            <w:pPr>
              <w:pStyle w:val="Tabletext"/>
              <w:spacing w:line="264" w:lineRule="auto"/>
              <w:rPr>
                <w:b w:val="0"/>
                <w:bCs/>
              </w:rPr>
            </w:pPr>
            <w:r>
              <w:rPr>
                <w:b w:val="0"/>
              </w:rPr>
              <w:t>Consul</w:t>
            </w:r>
            <w:r w:rsidR="2E3C6969">
              <w:rPr>
                <w:b w:val="0"/>
              </w:rPr>
              <w:t xml:space="preserve">ates </w:t>
            </w:r>
            <w:r w:rsidRPr="00EF2E4D">
              <w:rPr>
                <w:b w:val="0"/>
                <w:bCs/>
              </w:rPr>
              <w:t>General</w:t>
            </w:r>
          </w:p>
        </w:tc>
        <w:tc>
          <w:tcPr>
            <w:tcW w:w="6237" w:type="dxa"/>
            <w:hideMark/>
          </w:tcPr>
          <w:p w14:paraId="75E3F28A" w14:textId="77777777" w:rsidR="00B85D03" w:rsidRPr="00B56268" w:rsidRDefault="00B85D03" w:rsidP="00DC016C">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0B56268">
              <w:t>Todd Dias, Head of Post, Consulate</w:t>
            </w:r>
            <w:r>
              <w:t>–</w:t>
            </w:r>
            <w:r w:rsidRPr="00B56268">
              <w:t>General, Makassar</w:t>
            </w:r>
          </w:p>
        </w:tc>
      </w:tr>
      <w:tr w:rsidR="1C6CFC9E" w14:paraId="35A1601E"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3432B9EE" w14:textId="59C8034C" w:rsidR="1C6CFC9E" w:rsidRDefault="006D56F6" w:rsidP="1C6CFC9E">
            <w:pPr>
              <w:pStyle w:val="Tabletext"/>
              <w:spacing w:line="264" w:lineRule="auto"/>
              <w:rPr>
                <w:b w:val="0"/>
              </w:rPr>
            </w:pPr>
            <w:r>
              <w:rPr>
                <w:b w:val="0"/>
              </w:rPr>
              <w:t xml:space="preserve">Consulates </w:t>
            </w:r>
            <w:r w:rsidRPr="00EF2E4D">
              <w:rPr>
                <w:b w:val="0"/>
                <w:bCs/>
              </w:rPr>
              <w:t>General</w:t>
            </w:r>
          </w:p>
        </w:tc>
        <w:tc>
          <w:tcPr>
            <w:tcW w:w="6237" w:type="dxa"/>
            <w:hideMark/>
          </w:tcPr>
          <w:p w14:paraId="46686036" w14:textId="793740EE" w:rsidR="783B05DA" w:rsidRDefault="783B05DA" w:rsidP="1C6CFC9E">
            <w:pPr>
              <w:pStyle w:val="Tabletext"/>
              <w:spacing w:line="264" w:lineRule="auto"/>
              <w:cnfStyle w:val="000000000000" w:firstRow="0" w:lastRow="0" w:firstColumn="0" w:lastColumn="0" w:oddVBand="0" w:evenVBand="0" w:oddHBand="0" w:evenHBand="0" w:firstRowFirstColumn="0" w:firstRowLastColumn="0" w:lastRowFirstColumn="0" w:lastRowLastColumn="0"/>
            </w:pPr>
            <w:r>
              <w:t>Alex Stephens, Consul, Consulate</w:t>
            </w:r>
            <w:r w:rsidR="00684EC2">
              <w:t>–</w:t>
            </w:r>
            <w:r>
              <w:t>General, Makassar</w:t>
            </w:r>
          </w:p>
        </w:tc>
      </w:tr>
      <w:tr w:rsidR="1E51E8AD" w14:paraId="0EE1E5CD"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6341F5EB" w14:textId="693366BB" w:rsidR="1E51E8AD" w:rsidRDefault="006D56F6" w:rsidP="1E51E8AD">
            <w:pPr>
              <w:pStyle w:val="Tabletext"/>
              <w:spacing w:line="264" w:lineRule="auto"/>
              <w:rPr>
                <w:b w:val="0"/>
              </w:rPr>
            </w:pPr>
            <w:r>
              <w:rPr>
                <w:b w:val="0"/>
              </w:rPr>
              <w:t xml:space="preserve">Consulates </w:t>
            </w:r>
            <w:r w:rsidRPr="00EF2E4D">
              <w:rPr>
                <w:b w:val="0"/>
                <w:bCs/>
              </w:rPr>
              <w:t>General</w:t>
            </w:r>
          </w:p>
        </w:tc>
        <w:tc>
          <w:tcPr>
            <w:tcW w:w="6237" w:type="dxa"/>
            <w:hideMark/>
          </w:tcPr>
          <w:p w14:paraId="21E169C3" w14:textId="52252A32" w:rsidR="1E51E8AD" w:rsidRDefault="2B013084" w:rsidP="1E51E8AD">
            <w:pPr>
              <w:pStyle w:val="Tabletext"/>
              <w:spacing w:line="264" w:lineRule="auto"/>
              <w:cnfStyle w:val="000000000000" w:firstRow="0" w:lastRow="0" w:firstColumn="0" w:lastColumn="0" w:oddVBand="0" w:evenVBand="0" w:oddHBand="0" w:evenHBand="0" w:firstRowFirstColumn="0" w:firstRowLastColumn="0" w:lastRowFirstColumn="0" w:lastRowLastColumn="0"/>
            </w:pPr>
            <w:r>
              <w:t>Jo Stevens, Head of Post, Consulate–General, Bali</w:t>
            </w:r>
          </w:p>
        </w:tc>
      </w:tr>
      <w:tr w:rsidR="65E064D1" w14:paraId="7B8BF6D9"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6AFD3009" w14:textId="73F8F1E4" w:rsidR="65E064D1" w:rsidRDefault="006D56F6" w:rsidP="65E064D1">
            <w:pPr>
              <w:pStyle w:val="Tabletext"/>
              <w:spacing w:line="264" w:lineRule="auto"/>
              <w:rPr>
                <w:b w:val="0"/>
              </w:rPr>
            </w:pPr>
            <w:r>
              <w:rPr>
                <w:b w:val="0"/>
              </w:rPr>
              <w:t xml:space="preserve">Consulates </w:t>
            </w:r>
            <w:r w:rsidRPr="00EF2E4D">
              <w:rPr>
                <w:b w:val="0"/>
                <w:bCs/>
              </w:rPr>
              <w:t>General</w:t>
            </w:r>
          </w:p>
        </w:tc>
        <w:tc>
          <w:tcPr>
            <w:tcW w:w="6237" w:type="dxa"/>
            <w:hideMark/>
          </w:tcPr>
          <w:p w14:paraId="089BE89B" w14:textId="67DFF979" w:rsidR="23DBE95D" w:rsidRDefault="23DBE95D" w:rsidP="65E064D1">
            <w:pPr>
              <w:pStyle w:val="Tabletext"/>
              <w:spacing w:line="264" w:lineRule="auto"/>
              <w:cnfStyle w:val="000000000000" w:firstRow="0" w:lastRow="0" w:firstColumn="0" w:lastColumn="0" w:oddVBand="0" w:evenVBand="0" w:oddHBand="0" w:evenHBand="0" w:firstRowFirstColumn="0" w:firstRowLastColumn="0" w:lastRowFirstColumn="0" w:lastRowLastColumn="0"/>
            </w:pPr>
            <w:r>
              <w:t xml:space="preserve">Amelia </w:t>
            </w:r>
            <w:proofErr w:type="spellStart"/>
            <w:r>
              <w:t>Ekkels</w:t>
            </w:r>
            <w:proofErr w:type="spellEnd"/>
            <w:r>
              <w:t>, Consulate</w:t>
            </w:r>
            <w:r w:rsidR="00684EC2">
              <w:t>–</w:t>
            </w:r>
            <w:r>
              <w:t>General, Bali</w:t>
            </w:r>
          </w:p>
        </w:tc>
      </w:tr>
      <w:tr w:rsidR="6D4B9757" w14:paraId="20A0D1E7"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78372051" w14:textId="3064AF7D" w:rsidR="6D4B9757" w:rsidRDefault="006D56F6" w:rsidP="6D4B9757">
            <w:pPr>
              <w:pStyle w:val="Tabletext"/>
              <w:spacing w:line="264" w:lineRule="auto"/>
              <w:rPr>
                <w:b w:val="0"/>
              </w:rPr>
            </w:pPr>
            <w:r>
              <w:rPr>
                <w:b w:val="0"/>
              </w:rPr>
              <w:t xml:space="preserve">Consulates </w:t>
            </w:r>
            <w:r w:rsidRPr="00EF2E4D">
              <w:rPr>
                <w:b w:val="0"/>
                <w:bCs/>
              </w:rPr>
              <w:t>General</w:t>
            </w:r>
          </w:p>
        </w:tc>
        <w:tc>
          <w:tcPr>
            <w:tcW w:w="6237" w:type="dxa"/>
            <w:hideMark/>
          </w:tcPr>
          <w:p w14:paraId="3F8B3FE5" w14:textId="596F836B" w:rsidR="6D4B9757" w:rsidRDefault="57A50220" w:rsidP="6D4B9757">
            <w:pPr>
              <w:pStyle w:val="Tabletext"/>
              <w:spacing w:line="264" w:lineRule="auto"/>
              <w:cnfStyle w:val="000000000000" w:firstRow="0" w:lastRow="0" w:firstColumn="0" w:lastColumn="0" w:oddVBand="0" w:evenVBand="0" w:oddHBand="0" w:evenHBand="0" w:firstRowFirstColumn="0" w:firstRowLastColumn="0" w:lastRowFirstColumn="0" w:lastRowLastColumn="0"/>
            </w:pPr>
            <w:r>
              <w:t>Anthony Clark, Deputy</w:t>
            </w:r>
            <w:r w:rsidR="574E75EC">
              <w:t xml:space="preserve"> Head of Post, Consulate–General, Surabaya</w:t>
            </w:r>
          </w:p>
        </w:tc>
      </w:tr>
      <w:tr w:rsidR="00B85D03" w:rsidRPr="00B56268" w14:paraId="4CF4848D"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59AB1C94" w14:textId="77777777" w:rsidR="00B85D03" w:rsidRPr="00EF2E4D" w:rsidRDefault="00B85D03" w:rsidP="00DC016C">
            <w:pPr>
              <w:pStyle w:val="Tabletext"/>
              <w:spacing w:line="264" w:lineRule="auto"/>
              <w:rPr>
                <w:b w:val="0"/>
                <w:bCs/>
              </w:rPr>
            </w:pPr>
            <w:r w:rsidRPr="00EF2E4D">
              <w:rPr>
                <w:b w:val="0"/>
                <w:bCs/>
              </w:rPr>
              <w:t>Other Sections</w:t>
            </w:r>
          </w:p>
        </w:tc>
        <w:tc>
          <w:tcPr>
            <w:tcW w:w="6237" w:type="dxa"/>
            <w:hideMark/>
          </w:tcPr>
          <w:p w14:paraId="14744E82" w14:textId="228F6912" w:rsidR="00B85D03" w:rsidRPr="00B56268" w:rsidRDefault="00B85D03" w:rsidP="00DC016C">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0B56268">
              <w:t>Andi Muhardi, Director</w:t>
            </w:r>
            <w:r w:rsidR="7E62989F">
              <w:t>,</w:t>
            </w:r>
            <w:r w:rsidRPr="00B56268">
              <w:t xml:space="preserve"> Finance, GHD</w:t>
            </w:r>
          </w:p>
        </w:tc>
      </w:tr>
      <w:tr w:rsidR="00B85D03" w:rsidRPr="00D329D1" w14:paraId="2863D2B6" w14:textId="77777777" w:rsidTr="4928CF01">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B8DFF52" w14:textId="7CCDC687" w:rsidR="00B85D03" w:rsidRPr="00B56268" w:rsidRDefault="006D56F6" w:rsidP="00DC016C">
            <w:pPr>
              <w:pStyle w:val="Tabletext"/>
              <w:spacing w:line="264" w:lineRule="auto"/>
            </w:pPr>
            <w:r w:rsidRPr="00EF2E4D">
              <w:rPr>
                <w:b w:val="0"/>
                <w:bCs/>
              </w:rPr>
              <w:t>Other Sections</w:t>
            </w:r>
          </w:p>
        </w:tc>
        <w:tc>
          <w:tcPr>
            <w:tcW w:w="6237" w:type="dxa"/>
            <w:noWrap/>
            <w:hideMark/>
          </w:tcPr>
          <w:p w14:paraId="7188CE6B" w14:textId="14BD6D60" w:rsidR="00B85D03" w:rsidRPr="00B9187F" w:rsidRDefault="00B85D03" w:rsidP="00DC016C">
            <w:pPr>
              <w:pStyle w:val="Tabletext"/>
              <w:spacing w:line="264" w:lineRule="auto"/>
              <w:cnfStyle w:val="000000000000" w:firstRow="0" w:lastRow="0" w:firstColumn="0" w:lastColumn="0" w:oddVBand="0" w:evenVBand="0" w:oddHBand="0" w:evenHBand="0" w:firstRowFirstColumn="0" w:firstRowLastColumn="0" w:lastRowFirstColumn="0" w:lastRowLastColumn="0"/>
              <w:rPr>
                <w:lang w:val="it-IT"/>
              </w:rPr>
            </w:pPr>
            <w:r w:rsidRPr="00B9187F">
              <w:rPr>
                <w:lang w:val="it-IT"/>
              </w:rPr>
              <w:t>Eko Setiono, Unit Manager</w:t>
            </w:r>
            <w:r w:rsidR="4C53FD3C" w:rsidRPr="00B9187F">
              <w:rPr>
                <w:lang w:val="it-IT"/>
              </w:rPr>
              <w:t>,</w:t>
            </w:r>
            <w:r w:rsidRPr="00B9187F">
              <w:rPr>
                <w:lang w:val="it-IT"/>
              </w:rPr>
              <w:t xml:space="preserve"> Jakarta Procurement, GHD</w:t>
            </w:r>
          </w:p>
        </w:tc>
      </w:tr>
      <w:tr w:rsidR="00B85D03" w:rsidRPr="00B56268" w14:paraId="236D914C" w14:textId="77777777" w:rsidTr="4928CF01">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8976311" w14:textId="7D462D5D" w:rsidR="00B85D03" w:rsidRPr="00B9187F" w:rsidRDefault="006D56F6" w:rsidP="00DC016C">
            <w:pPr>
              <w:pStyle w:val="Tabletext"/>
              <w:spacing w:line="264" w:lineRule="auto"/>
              <w:rPr>
                <w:lang w:val="it-IT"/>
              </w:rPr>
            </w:pPr>
            <w:r w:rsidRPr="00EF2E4D">
              <w:rPr>
                <w:b w:val="0"/>
                <w:bCs/>
              </w:rPr>
              <w:t>Other Sections</w:t>
            </w:r>
          </w:p>
        </w:tc>
        <w:tc>
          <w:tcPr>
            <w:tcW w:w="6237" w:type="dxa"/>
            <w:noWrap/>
            <w:hideMark/>
          </w:tcPr>
          <w:p w14:paraId="02C03994" w14:textId="7A7FC5DF" w:rsidR="00B85D03" w:rsidRPr="00B56268" w:rsidRDefault="00B85D03" w:rsidP="00DC016C">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0B56268">
              <w:t>Adri Darman Unit Manager</w:t>
            </w:r>
            <w:r w:rsidR="0DB0D414">
              <w:t>,</w:t>
            </w:r>
            <w:r w:rsidRPr="00B56268">
              <w:t xml:space="preserve"> Quality and Risk, GHD</w:t>
            </w:r>
          </w:p>
        </w:tc>
      </w:tr>
      <w:tr w:rsidR="7894317C" w14:paraId="2B42DDF6" w14:textId="77777777" w:rsidTr="4928CF01">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A8DA23C" w14:textId="08474073" w:rsidR="7894317C" w:rsidRDefault="006D56F6" w:rsidP="7894317C">
            <w:pPr>
              <w:pStyle w:val="Tabletext"/>
              <w:spacing w:line="264" w:lineRule="auto"/>
            </w:pPr>
            <w:r w:rsidRPr="00EF2E4D">
              <w:rPr>
                <w:b w:val="0"/>
                <w:bCs/>
              </w:rPr>
              <w:t>Other Sections</w:t>
            </w:r>
          </w:p>
        </w:tc>
        <w:tc>
          <w:tcPr>
            <w:tcW w:w="6237" w:type="dxa"/>
            <w:noWrap/>
            <w:hideMark/>
          </w:tcPr>
          <w:p w14:paraId="2435BD1A" w14:textId="541C062A" w:rsidR="237A29DD" w:rsidRDefault="237A29DD" w:rsidP="7894317C">
            <w:pPr>
              <w:pStyle w:val="Tabletext"/>
              <w:spacing w:line="264" w:lineRule="auto"/>
              <w:cnfStyle w:val="000000000000" w:firstRow="0" w:lastRow="0" w:firstColumn="0" w:lastColumn="0" w:oddVBand="0" w:evenVBand="0" w:oddHBand="0" w:evenHBand="0" w:firstRowFirstColumn="0" w:firstRowLastColumn="0" w:lastRowFirstColumn="0" w:lastRowLastColumn="0"/>
            </w:pPr>
            <w:r>
              <w:t xml:space="preserve">Shabrina </w:t>
            </w:r>
            <w:proofErr w:type="spellStart"/>
            <w:r>
              <w:t>Fadhilla</w:t>
            </w:r>
            <w:proofErr w:type="spellEnd"/>
            <w:r>
              <w:t>, Department of Education</w:t>
            </w:r>
          </w:p>
        </w:tc>
      </w:tr>
      <w:tr w:rsidR="746AD082" w14:paraId="1130492D" w14:textId="77777777" w:rsidTr="4928CF01">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01CEDAC" w14:textId="30803267" w:rsidR="746AD082" w:rsidRDefault="006D56F6" w:rsidP="746AD082">
            <w:pPr>
              <w:pStyle w:val="Tabletext"/>
              <w:spacing w:line="264" w:lineRule="auto"/>
            </w:pPr>
            <w:r w:rsidRPr="00EF2E4D">
              <w:rPr>
                <w:b w:val="0"/>
                <w:bCs/>
              </w:rPr>
              <w:t>Other Sections</w:t>
            </w:r>
          </w:p>
        </w:tc>
        <w:tc>
          <w:tcPr>
            <w:tcW w:w="6237" w:type="dxa"/>
            <w:noWrap/>
            <w:hideMark/>
          </w:tcPr>
          <w:p w14:paraId="417BAA8B" w14:textId="48A135B0" w:rsidR="237A29DD" w:rsidRDefault="237A29DD" w:rsidP="746AD082">
            <w:pPr>
              <w:pStyle w:val="Tabletext"/>
              <w:spacing w:line="264" w:lineRule="auto"/>
              <w:cnfStyle w:val="000000000000" w:firstRow="0" w:lastRow="0" w:firstColumn="0" w:lastColumn="0" w:oddVBand="0" w:evenVBand="0" w:oddHBand="0" w:evenHBand="0" w:firstRowFirstColumn="0" w:firstRowLastColumn="0" w:lastRowFirstColumn="0" w:lastRowLastColumn="0"/>
            </w:pPr>
            <w:proofErr w:type="spellStart"/>
            <w:r>
              <w:t>Fitri</w:t>
            </w:r>
            <w:proofErr w:type="spellEnd"/>
            <w:r>
              <w:t xml:space="preserve"> </w:t>
            </w:r>
            <w:proofErr w:type="spellStart"/>
            <w:r>
              <w:t>Apriliyanti</w:t>
            </w:r>
            <w:proofErr w:type="spellEnd"/>
            <w:r>
              <w:t>, Department of Education</w:t>
            </w:r>
          </w:p>
        </w:tc>
      </w:tr>
      <w:tr w:rsidR="746AD082" w14:paraId="42D8F0AC" w14:textId="77777777" w:rsidTr="4928CF01">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41FCEB6" w14:textId="411A5CDB" w:rsidR="746AD082" w:rsidRDefault="006D56F6" w:rsidP="746AD082">
            <w:pPr>
              <w:pStyle w:val="Tabletext"/>
              <w:spacing w:line="264" w:lineRule="auto"/>
            </w:pPr>
            <w:r w:rsidRPr="00EF2E4D">
              <w:rPr>
                <w:b w:val="0"/>
                <w:bCs/>
              </w:rPr>
              <w:t>Other Sections</w:t>
            </w:r>
          </w:p>
        </w:tc>
        <w:tc>
          <w:tcPr>
            <w:tcW w:w="6237" w:type="dxa"/>
            <w:noWrap/>
            <w:hideMark/>
          </w:tcPr>
          <w:p w14:paraId="05611ADD" w14:textId="4F8D4ACF" w:rsidR="237A29DD" w:rsidRDefault="237A29DD" w:rsidP="746AD082">
            <w:pPr>
              <w:pStyle w:val="Tabletext"/>
              <w:spacing w:line="264" w:lineRule="auto"/>
              <w:cnfStyle w:val="000000000000" w:firstRow="0" w:lastRow="0" w:firstColumn="0" w:lastColumn="0" w:oddVBand="0" w:evenVBand="0" w:oddHBand="0" w:evenHBand="0" w:firstRowFirstColumn="0" w:firstRowLastColumn="0" w:lastRowFirstColumn="0" w:lastRowLastColumn="0"/>
            </w:pPr>
            <w:proofErr w:type="spellStart"/>
            <w:r>
              <w:t>Aswinny</w:t>
            </w:r>
            <w:proofErr w:type="spellEnd"/>
            <w:r>
              <w:t xml:space="preserve"> </w:t>
            </w:r>
            <w:proofErr w:type="spellStart"/>
            <w:r>
              <w:t>Sudhiani</w:t>
            </w:r>
            <w:proofErr w:type="spellEnd"/>
            <w:r>
              <w:t>, Austrade</w:t>
            </w:r>
          </w:p>
        </w:tc>
      </w:tr>
      <w:tr w:rsidR="746AD082" w14:paraId="31FB7599" w14:textId="77777777" w:rsidTr="4928CF01">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57C0019" w14:textId="2B690352" w:rsidR="746AD082" w:rsidRDefault="006D56F6" w:rsidP="746AD082">
            <w:pPr>
              <w:pStyle w:val="Tabletext"/>
              <w:spacing w:line="264" w:lineRule="auto"/>
            </w:pPr>
            <w:r w:rsidRPr="00EF2E4D">
              <w:rPr>
                <w:b w:val="0"/>
                <w:bCs/>
              </w:rPr>
              <w:t>Other Sections</w:t>
            </w:r>
          </w:p>
        </w:tc>
        <w:tc>
          <w:tcPr>
            <w:tcW w:w="6237" w:type="dxa"/>
            <w:noWrap/>
            <w:hideMark/>
          </w:tcPr>
          <w:p w14:paraId="28EB5123" w14:textId="04F8DCC4" w:rsidR="237A29DD" w:rsidRDefault="237A29DD" w:rsidP="746AD082">
            <w:pPr>
              <w:pStyle w:val="Tabletext"/>
              <w:spacing w:line="264" w:lineRule="auto"/>
              <w:cnfStyle w:val="000000000000" w:firstRow="0" w:lastRow="0" w:firstColumn="0" w:lastColumn="0" w:oddVBand="0" w:evenVBand="0" w:oddHBand="0" w:evenHBand="0" w:firstRowFirstColumn="0" w:firstRowLastColumn="0" w:lastRowFirstColumn="0" w:lastRowLastColumn="0"/>
            </w:pPr>
            <w:r>
              <w:t>Nico Alexander, Austrade</w:t>
            </w:r>
          </w:p>
        </w:tc>
      </w:tr>
      <w:tr w:rsidR="00B85D03" w:rsidRPr="00B56268" w14:paraId="0B9165BB" w14:textId="77777777" w:rsidTr="4928CF01">
        <w:trPr>
          <w:trHeight w:val="300"/>
        </w:trPr>
        <w:tc>
          <w:tcPr>
            <w:cnfStyle w:val="001000000000" w:firstRow="0" w:lastRow="0" w:firstColumn="1" w:lastColumn="0" w:oddVBand="0" w:evenVBand="0" w:oddHBand="0" w:evenHBand="0" w:firstRowFirstColumn="0" w:firstRowLastColumn="0" w:lastRowFirstColumn="0" w:lastRowLastColumn="0"/>
            <w:tcW w:w="2835" w:type="dxa"/>
            <w:hideMark/>
          </w:tcPr>
          <w:p w14:paraId="3D6BE2BC" w14:textId="77777777" w:rsidR="00B85D03" w:rsidRPr="00EF2E4D" w:rsidRDefault="00B85D03" w:rsidP="00DC016C">
            <w:pPr>
              <w:pStyle w:val="Tabletext"/>
              <w:spacing w:line="264" w:lineRule="auto"/>
              <w:rPr>
                <w:b w:val="0"/>
                <w:bCs/>
              </w:rPr>
            </w:pPr>
            <w:r w:rsidRPr="00EF2E4D">
              <w:rPr>
                <w:b w:val="0"/>
                <w:bCs/>
              </w:rPr>
              <w:t>Wider Embassy staff</w:t>
            </w:r>
          </w:p>
        </w:tc>
        <w:tc>
          <w:tcPr>
            <w:tcW w:w="6237" w:type="dxa"/>
            <w:hideMark/>
          </w:tcPr>
          <w:p w14:paraId="6EE613C5" w14:textId="7B4872E3" w:rsidR="00B85D03" w:rsidRPr="00B56268" w:rsidRDefault="2A79EDC2" w:rsidP="00DC016C">
            <w:pPr>
              <w:pStyle w:val="Tabletext"/>
              <w:spacing w:line="264" w:lineRule="auto"/>
              <w:cnfStyle w:val="000000000000" w:firstRow="0" w:lastRow="0" w:firstColumn="0" w:lastColumn="0" w:oddVBand="0" w:evenVBand="0" w:oddHBand="0" w:evenHBand="0" w:firstRowFirstColumn="0" w:firstRowLastColumn="0" w:lastRowFirstColumn="0" w:lastRowLastColumn="0"/>
            </w:pPr>
            <w:r>
              <w:t>Ade Ganie, Unit Manager, PSC</w:t>
            </w:r>
          </w:p>
        </w:tc>
      </w:tr>
      <w:tr w:rsidR="00B85D03" w:rsidRPr="00B56268" w14:paraId="479E3A47" w14:textId="77777777" w:rsidTr="4928CF01">
        <w:trPr>
          <w:trHeight w:val="173"/>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3F85F78" w14:textId="66B06A53" w:rsidR="00B85D03" w:rsidRPr="00B56268" w:rsidRDefault="006D56F6" w:rsidP="00DC016C">
            <w:pPr>
              <w:pStyle w:val="Tabletext"/>
              <w:spacing w:line="264" w:lineRule="auto"/>
            </w:pPr>
            <w:r w:rsidRPr="00EF2E4D">
              <w:rPr>
                <w:b w:val="0"/>
                <w:bCs/>
              </w:rPr>
              <w:t>Wider Embassy staff</w:t>
            </w:r>
          </w:p>
        </w:tc>
        <w:tc>
          <w:tcPr>
            <w:tcW w:w="6237" w:type="dxa"/>
            <w:noWrap/>
            <w:hideMark/>
          </w:tcPr>
          <w:p w14:paraId="4A7362B3" w14:textId="12F76712" w:rsidR="00B85D03" w:rsidRPr="00B56268" w:rsidRDefault="2A79EDC2" w:rsidP="00DC016C">
            <w:pPr>
              <w:pStyle w:val="Tabletext"/>
              <w:spacing w:line="264" w:lineRule="auto"/>
              <w:cnfStyle w:val="000000000000" w:firstRow="0" w:lastRow="0" w:firstColumn="0" w:lastColumn="0" w:oddVBand="0" w:evenVBand="0" w:oddHBand="0" w:evenHBand="0" w:firstRowFirstColumn="0" w:firstRowLastColumn="0" w:lastRowFirstColumn="0" w:lastRowLastColumn="0"/>
            </w:pPr>
            <w:r>
              <w:t>Felicity Lane, Counsellor, PSC</w:t>
            </w:r>
          </w:p>
        </w:tc>
      </w:tr>
      <w:tr w:rsidR="2B7763DB" w14:paraId="5B66DB1A" w14:textId="77777777" w:rsidTr="4928CF01">
        <w:trPr>
          <w:trHeight w:val="173"/>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B5AF4A1" w14:textId="18EBDBF5" w:rsidR="2B7763DB" w:rsidRDefault="006D56F6" w:rsidP="2B7763DB">
            <w:pPr>
              <w:pStyle w:val="Tabletext"/>
              <w:spacing w:line="264" w:lineRule="auto"/>
            </w:pPr>
            <w:r w:rsidRPr="00EF2E4D">
              <w:rPr>
                <w:b w:val="0"/>
                <w:bCs/>
              </w:rPr>
              <w:t>Wider Embassy staff</w:t>
            </w:r>
          </w:p>
        </w:tc>
        <w:tc>
          <w:tcPr>
            <w:tcW w:w="6237" w:type="dxa"/>
            <w:noWrap/>
            <w:hideMark/>
          </w:tcPr>
          <w:p w14:paraId="71FE065C" w14:textId="6076A9BE" w:rsidR="2B7763DB" w:rsidRDefault="2A79EDC2" w:rsidP="2B7763DB">
            <w:pPr>
              <w:pStyle w:val="Tabletext"/>
              <w:spacing w:line="264" w:lineRule="auto"/>
              <w:cnfStyle w:val="000000000000" w:firstRow="0" w:lastRow="0" w:firstColumn="0" w:lastColumn="0" w:oddVBand="0" w:evenVBand="0" w:oddHBand="0" w:evenHBand="0" w:firstRowFirstColumn="0" w:firstRowLastColumn="0" w:lastRowFirstColumn="0" w:lastRowLastColumn="0"/>
            </w:pPr>
            <w:r>
              <w:t>Esther Perry, Counsellor, PSC</w:t>
            </w:r>
          </w:p>
        </w:tc>
      </w:tr>
      <w:tr w:rsidR="41CC89D8" w14:paraId="0B0CFEC3" w14:textId="77777777" w:rsidTr="4928CF01">
        <w:trPr>
          <w:trHeight w:val="173"/>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221AAAE" w14:textId="2B61FC67" w:rsidR="41CC89D8" w:rsidRDefault="006D56F6" w:rsidP="41CC89D8">
            <w:pPr>
              <w:pStyle w:val="Tabletext"/>
              <w:spacing w:line="264" w:lineRule="auto"/>
            </w:pPr>
            <w:r w:rsidRPr="00EF2E4D">
              <w:rPr>
                <w:b w:val="0"/>
                <w:bCs/>
              </w:rPr>
              <w:t>Wider Embassy staff</w:t>
            </w:r>
          </w:p>
        </w:tc>
        <w:tc>
          <w:tcPr>
            <w:tcW w:w="6237" w:type="dxa"/>
            <w:noWrap/>
            <w:hideMark/>
          </w:tcPr>
          <w:p w14:paraId="0F805188" w14:textId="31EE5FF3" w:rsidR="2A79EDC2" w:rsidRDefault="2A79EDC2" w:rsidP="41CC89D8">
            <w:pPr>
              <w:pStyle w:val="Tabletext"/>
              <w:spacing w:line="264" w:lineRule="auto"/>
              <w:cnfStyle w:val="000000000000" w:firstRow="0" w:lastRow="0" w:firstColumn="0" w:lastColumn="0" w:oddVBand="0" w:evenVBand="0" w:oddHBand="0" w:evenHBand="0" w:firstRowFirstColumn="0" w:firstRowLastColumn="0" w:lastRowFirstColumn="0" w:lastRowLastColumn="0"/>
            </w:pPr>
            <w:r>
              <w:t>Catherine Meehan, First Secretary, GHD</w:t>
            </w:r>
          </w:p>
        </w:tc>
      </w:tr>
      <w:tr w:rsidR="41CC89D8" w14:paraId="1E772D30" w14:textId="77777777" w:rsidTr="4928CF01">
        <w:trPr>
          <w:trHeight w:val="173"/>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D6DFDDD" w14:textId="691CD04F" w:rsidR="41CC89D8" w:rsidRDefault="006D56F6" w:rsidP="41CC89D8">
            <w:pPr>
              <w:pStyle w:val="Tabletext"/>
              <w:spacing w:line="264" w:lineRule="auto"/>
            </w:pPr>
            <w:r w:rsidRPr="00EF2E4D">
              <w:rPr>
                <w:b w:val="0"/>
                <w:bCs/>
              </w:rPr>
              <w:t>Wider Embassy staff</w:t>
            </w:r>
          </w:p>
        </w:tc>
        <w:tc>
          <w:tcPr>
            <w:tcW w:w="6237" w:type="dxa"/>
            <w:noWrap/>
            <w:hideMark/>
          </w:tcPr>
          <w:p w14:paraId="64253338" w14:textId="4FDE6578" w:rsidR="2A79EDC2" w:rsidRDefault="2A79EDC2" w:rsidP="41CC89D8">
            <w:pPr>
              <w:pStyle w:val="Tabletext"/>
              <w:spacing w:line="264" w:lineRule="auto"/>
              <w:cnfStyle w:val="000000000000" w:firstRow="0" w:lastRow="0" w:firstColumn="0" w:lastColumn="0" w:oddVBand="0" w:evenVBand="0" w:oddHBand="0" w:evenHBand="0" w:firstRowFirstColumn="0" w:firstRowLastColumn="0" w:lastRowFirstColumn="0" w:lastRowLastColumn="0"/>
            </w:pPr>
            <w:r>
              <w:t>Simon Flores, Counsellor, GHD</w:t>
            </w:r>
          </w:p>
        </w:tc>
      </w:tr>
      <w:tr w:rsidR="41CC89D8" w14:paraId="303D40EA" w14:textId="77777777" w:rsidTr="4928CF01">
        <w:trPr>
          <w:trHeight w:val="173"/>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5884685" w14:textId="11705F30" w:rsidR="41CC89D8" w:rsidRDefault="006D56F6" w:rsidP="41CC89D8">
            <w:pPr>
              <w:pStyle w:val="Tabletext"/>
              <w:spacing w:line="264" w:lineRule="auto"/>
            </w:pPr>
            <w:r w:rsidRPr="00EF2E4D">
              <w:rPr>
                <w:b w:val="0"/>
                <w:bCs/>
              </w:rPr>
              <w:lastRenderedPageBreak/>
              <w:t>Wider Embassy staff</w:t>
            </w:r>
          </w:p>
        </w:tc>
        <w:tc>
          <w:tcPr>
            <w:tcW w:w="6237" w:type="dxa"/>
            <w:noWrap/>
            <w:hideMark/>
          </w:tcPr>
          <w:p w14:paraId="2F615973" w14:textId="3085686A" w:rsidR="2A79EDC2" w:rsidRDefault="2BA14494" w:rsidP="41CC89D8">
            <w:pPr>
              <w:pStyle w:val="Tabletext"/>
              <w:spacing w:line="264" w:lineRule="auto"/>
              <w:cnfStyle w:val="000000000000" w:firstRow="0" w:lastRow="0" w:firstColumn="0" w:lastColumn="0" w:oddVBand="0" w:evenVBand="0" w:oddHBand="0" w:evenHBand="0" w:firstRowFirstColumn="0" w:firstRowLastColumn="0" w:lastRowFirstColumn="0" w:lastRowLastColumn="0"/>
            </w:pPr>
            <w:r>
              <w:t xml:space="preserve">Hannah Derwent, </w:t>
            </w:r>
            <w:r w:rsidR="48CB0CE5">
              <w:t>A/g Minister Counsellor</w:t>
            </w:r>
            <w:r>
              <w:t>, GHD</w:t>
            </w:r>
          </w:p>
        </w:tc>
      </w:tr>
      <w:tr w:rsidR="04EB11E7" w14:paraId="7D0D8BDF" w14:textId="77777777" w:rsidTr="4928CF01">
        <w:trPr>
          <w:trHeight w:val="173"/>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1E89FC1" w14:textId="1F006AEA" w:rsidR="04EB11E7" w:rsidRDefault="006D56F6" w:rsidP="04EB11E7">
            <w:pPr>
              <w:pStyle w:val="Tabletext"/>
              <w:spacing w:line="264" w:lineRule="auto"/>
            </w:pPr>
            <w:r w:rsidRPr="00EF2E4D">
              <w:rPr>
                <w:b w:val="0"/>
                <w:bCs/>
              </w:rPr>
              <w:t>Wider Embassy staff</w:t>
            </w:r>
          </w:p>
        </w:tc>
        <w:tc>
          <w:tcPr>
            <w:tcW w:w="6237" w:type="dxa"/>
            <w:noWrap/>
            <w:hideMark/>
          </w:tcPr>
          <w:p w14:paraId="301C21E6" w14:textId="603DCC46" w:rsidR="3641975A" w:rsidRDefault="3641975A" w:rsidP="04EB11E7">
            <w:pPr>
              <w:pStyle w:val="Tabletext"/>
              <w:spacing w:line="264" w:lineRule="auto"/>
              <w:cnfStyle w:val="000000000000" w:firstRow="0" w:lastRow="0" w:firstColumn="0" w:lastColumn="0" w:oddVBand="0" w:evenVBand="0" w:oddHBand="0" w:evenHBand="0" w:firstRowFirstColumn="0" w:firstRowLastColumn="0" w:lastRowFirstColumn="0" w:lastRowLastColumn="0"/>
            </w:pPr>
            <w:r>
              <w:t>Jessica</w:t>
            </w:r>
            <w:r w:rsidR="1D0BD1B3">
              <w:t xml:space="preserve"> Nathalia </w:t>
            </w:r>
            <w:proofErr w:type="spellStart"/>
            <w:r w:rsidR="1D0BD1B3">
              <w:t>Soeratman</w:t>
            </w:r>
            <w:proofErr w:type="spellEnd"/>
            <w:r>
              <w:t>, SKALA liaison officer</w:t>
            </w:r>
          </w:p>
        </w:tc>
      </w:tr>
      <w:tr w:rsidR="04EB11E7" w14:paraId="32EF0EA3" w14:textId="77777777" w:rsidTr="4928CF01">
        <w:trPr>
          <w:trHeight w:val="173"/>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A520162" w14:textId="6E124881" w:rsidR="04EB11E7" w:rsidRDefault="006D56F6" w:rsidP="04EB11E7">
            <w:pPr>
              <w:pStyle w:val="Tabletext"/>
              <w:spacing w:line="264" w:lineRule="auto"/>
            </w:pPr>
            <w:r w:rsidRPr="00EF2E4D">
              <w:rPr>
                <w:b w:val="0"/>
                <w:bCs/>
              </w:rPr>
              <w:t>Wider Embassy staff</w:t>
            </w:r>
          </w:p>
        </w:tc>
        <w:tc>
          <w:tcPr>
            <w:tcW w:w="6237" w:type="dxa"/>
            <w:noWrap/>
            <w:hideMark/>
          </w:tcPr>
          <w:p w14:paraId="300A847E" w14:textId="114319DC" w:rsidR="3641975A" w:rsidRDefault="3641975A" w:rsidP="04EB11E7">
            <w:pPr>
              <w:pStyle w:val="Tabletext"/>
              <w:spacing w:line="264" w:lineRule="auto"/>
              <w:cnfStyle w:val="000000000000" w:firstRow="0" w:lastRow="0" w:firstColumn="0" w:lastColumn="0" w:oddVBand="0" w:evenVBand="0" w:oddHBand="0" w:evenHBand="0" w:firstRowFirstColumn="0" w:firstRowLastColumn="0" w:lastRowFirstColumn="0" w:lastRowLastColumn="0"/>
            </w:pPr>
            <w:r>
              <w:t xml:space="preserve">Rio </w:t>
            </w:r>
            <w:proofErr w:type="spellStart"/>
            <w:r>
              <w:t>Afifuddin</w:t>
            </w:r>
            <w:proofErr w:type="spellEnd"/>
            <w:r>
              <w:t>, KONEKSI liaison officer</w:t>
            </w:r>
          </w:p>
        </w:tc>
      </w:tr>
      <w:tr w:rsidR="00B85D03" w:rsidRPr="00B56268" w14:paraId="379439FA" w14:textId="77777777" w:rsidTr="4928CF01">
        <w:trPr>
          <w:trHeight w:val="300"/>
        </w:trPr>
        <w:tc>
          <w:tcPr>
            <w:cnfStyle w:val="001000000000" w:firstRow="0" w:lastRow="0" w:firstColumn="1" w:lastColumn="0" w:oddVBand="0" w:evenVBand="0" w:oddHBand="0" w:evenHBand="0" w:firstRowFirstColumn="0" w:firstRowLastColumn="0" w:lastRowFirstColumn="0" w:lastRowLastColumn="0"/>
            <w:tcW w:w="2835" w:type="dxa"/>
            <w:hideMark/>
          </w:tcPr>
          <w:p w14:paraId="084225F4" w14:textId="4E74713A" w:rsidR="00B85D03" w:rsidRPr="00B56268" w:rsidRDefault="006D56F6" w:rsidP="00DC016C">
            <w:pPr>
              <w:pStyle w:val="Tabletext"/>
              <w:spacing w:line="264" w:lineRule="auto"/>
            </w:pPr>
            <w:r w:rsidRPr="00EF2E4D">
              <w:rPr>
                <w:b w:val="0"/>
                <w:bCs/>
              </w:rPr>
              <w:t>Wider Embassy staff</w:t>
            </w:r>
          </w:p>
        </w:tc>
        <w:tc>
          <w:tcPr>
            <w:tcW w:w="6237" w:type="dxa"/>
            <w:noWrap/>
            <w:hideMark/>
          </w:tcPr>
          <w:p w14:paraId="6CB6B03E" w14:textId="17CA4763" w:rsidR="00B85D03" w:rsidRPr="00B56268" w:rsidRDefault="53FE6742" w:rsidP="00DC016C">
            <w:pPr>
              <w:pStyle w:val="Tabletext"/>
              <w:spacing w:line="264" w:lineRule="auto"/>
              <w:cnfStyle w:val="000000000000" w:firstRow="0" w:lastRow="0" w:firstColumn="0" w:lastColumn="0" w:oddVBand="0" w:evenVBand="0" w:oddHBand="0" w:evenHBand="0" w:firstRowFirstColumn="0" w:firstRowLastColumn="0" w:lastRowFirstColumn="0" w:lastRowLastColumn="0"/>
            </w:pPr>
            <w:r>
              <w:t xml:space="preserve">Widya </w:t>
            </w:r>
            <w:proofErr w:type="spellStart"/>
            <w:r>
              <w:t>Setyowati</w:t>
            </w:r>
            <w:proofErr w:type="spellEnd"/>
            <w:r>
              <w:t>, Unit Manager, EII</w:t>
            </w:r>
          </w:p>
        </w:tc>
      </w:tr>
      <w:tr w:rsidR="00B85D03" w:rsidRPr="00B56268" w14:paraId="268CF919" w14:textId="77777777" w:rsidTr="4928CF01">
        <w:trPr>
          <w:trHeight w:val="300"/>
        </w:trPr>
        <w:tc>
          <w:tcPr>
            <w:cnfStyle w:val="001000000000" w:firstRow="0" w:lastRow="0" w:firstColumn="1" w:lastColumn="0" w:oddVBand="0" w:evenVBand="0" w:oddHBand="0" w:evenHBand="0" w:firstRowFirstColumn="0" w:firstRowLastColumn="0" w:lastRowFirstColumn="0" w:lastRowLastColumn="0"/>
            <w:tcW w:w="2835" w:type="dxa"/>
            <w:hideMark/>
          </w:tcPr>
          <w:p w14:paraId="4C81049C" w14:textId="64289B5B" w:rsidR="00B85D03" w:rsidRPr="00B56268" w:rsidRDefault="006D56F6" w:rsidP="00DC016C">
            <w:pPr>
              <w:pStyle w:val="Tabletext"/>
              <w:spacing w:line="264" w:lineRule="auto"/>
            </w:pPr>
            <w:r w:rsidRPr="00EF2E4D">
              <w:rPr>
                <w:b w:val="0"/>
                <w:bCs/>
              </w:rPr>
              <w:t>Wider Embassy staff</w:t>
            </w:r>
          </w:p>
        </w:tc>
        <w:tc>
          <w:tcPr>
            <w:tcW w:w="6237" w:type="dxa"/>
            <w:noWrap/>
            <w:hideMark/>
          </w:tcPr>
          <w:p w14:paraId="0C9AB7E1" w14:textId="56FF4A31" w:rsidR="00B85D03" w:rsidRPr="00B56268" w:rsidRDefault="53FE6742" w:rsidP="00DC016C">
            <w:pPr>
              <w:pStyle w:val="Tabletext"/>
              <w:spacing w:line="264" w:lineRule="auto"/>
              <w:cnfStyle w:val="000000000000" w:firstRow="0" w:lastRow="0" w:firstColumn="0" w:lastColumn="0" w:oddVBand="0" w:evenVBand="0" w:oddHBand="0" w:evenHBand="0" w:firstRowFirstColumn="0" w:firstRowLastColumn="0" w:lastRowFirstColumn="0" w:lastRowLastColumn="0"/>
            </w:pPr>
            <w:r>
              <w:t>Rebbeca Valentine, Climate and Infrastructure</w:t>
            </w:r>
          </w:p>
        </w:tc>
      </w:tr>
      <w:tr w:rsidR="00B85D03" w:rsidRPr="00B56268" w14:paraId="3D3CA5C6"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093CFD11" w14:textId="04DCD15F" w:rsidR="00B85D03" w:rsidRPr="00B56268" w:rsidRDefault="006D56F6" w:rsidP="00DC016C">
            <w:pPr>
              <w:pStyle w:val="Tabletext"/>
              <w:spacing w:line="264" w:lineRule="auto"/>
            </w:pPr>
            <w:r w:rsidRPr="00EF2E4D">
              <w:rPr>
                <w:b w:val="0"/>
                <w:bCs/>
              </w:rPr>
              <w:t>Wider Embassy staff</w:t>
            </w:r>
          </w:p>
        </w:tc>
        <w:tc>
          <w:tcPr>
            <w:tcW w:w="6237" w:type="dxa"/>
            <w:hideMark/>
          </w:tcPr>
          <w:p w14:paraId="03C52582" w14:textId="3122C0BC" w:rsidR="00B85D03" w:rsidRPr="00B56268" w:rsidRDefault="53FE6742" w:rsidP="00DC016C">
            <w:pPr>
              <w:pStyle w:val="Tabletext"/>
              <w:spacing w:line="264" w:lineRule="auto"/>
              <w:cnfStyle w:val="000000000000" w:firstRow="0" w:lastRow="0" w:firstColumn="0" w:lastColumn="0" w:oddVBand="0" w:evenVBand="0" w:oddHBand="0" w:evenHBand="0" w:firstRowFirstColumn="0" w:firstRowLastColumn="0" w:lastRowFirstColumn="0" w:lastRowLastColumn="0"/>
            </w:pPr>
            <w:r>
              <w:t>Sam Porter, Counsellor, Economic Governance and Infrastructure</w:t>
            </w:r>
          </w:p>
        </w:tc>
      </w:tr>
      <w:tr w:rsidR="00B85D03" w:rsidRPr="00B56268" w14:paraId="01A25A8B" w14:textId="77777777" w:rsidTr="4928CF01">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AB06396" w14:textId="2658DECA" w:rsidR="00B85D03" w:rsidRPr="00B56268" w:rsidRDefault="006D56F6" w:rsidP="00DC016C">
            <w:pPr>
              <w:pStyle w:val="Tabletext"/>
              <w:spacing w:line="264" w:lineRule="auto"/>
            </w:pPr>
            <w:r w:rsidRPr="00EF2E4D">
              <w:rPr>
                <w:b w:val="0"/>
                <w:bCs/>
              </w:rPr>
              <w:t>Wider Embassy staff</w:t>
            </w:r>
          </w:p>
        </w:tc>
        <w:tc>
          <w:tcPr>
            <w:tcW w:w="6237" w:type="dxa"/>
            <w:noWrap/>
            <w:hideMark/>
          </w:tcPr>
          <w:p w14:paraId="3BE95659" w14:textId="1EC6E539" w:rsidR="00B85D03" w:rsidRPr="00B56268" w:rsidRDefault="53FE6742" w:rsidP="00DC016C">
            <w:pPr>
              <w:pStyle w:val="Tabletext"/>
              <w:spacing w:line="264" w:lineRule="auto"/>
              <w:cnfStyle w:val="000000000000" w:firstRow="0" w:lastRow="0" w:firstColumn="0" w:lastColumn="0" w:oddVBand="0" w:evenVBand="0" w:oddHBand="0" w:evenHBand="0" w:firstRowFirstColumn="0" w:firstRowLastColumn="0" w:lastRowFirstColumn="0" w:lastRowLastColumn="0"/>
            </w:pPr>
            <w:r>
              <w:t>Piter Edward</w:t>
            </w:r>
            <w:r w:rsidR="00B85D03" w:rsidRPr="00B56268">
              <w:t>, Unit Manager</w:t>
            </w:r>
            <w:r w:rsidR="00B85D03">
              <w:t xml:space="preserve">, </w:t>
            </w:r>
            <w:r>
              <w:t>EII</w:t>
            </w:r>
          </w:p>
        </w:tc>
      </w:tr>
      <w:tr w:rsidR="00B85D03" w:rsidRPr="00B56268" w14:paraId="4295B8CD" w14:textId="77777777" w:rsidTr="4928CF01">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C78418A" w14:textId="3A67A47B" w:rsidR="00B85D03" w:rsidRPr="00B56268" w:rsidRDefault="006D56F6" w:rsidP="00DC016C">
            <w:pPr>
              <w:pStyle w:val="Tabletext"/>
              <w:spacing w:line="264" w:lineRule="auto"/>
            </w:pPr>
            <w:r w:rsidRPr="00EF2E4D">
              <w:rPr>
                <w:b w:val="0"/>
                <w:bCs/>
              </w:rPr>
              <w:t>Wider Embassy staff</w:t>
            </w:r>
          </w:p>
        </w:tc>
        <w:tc>
          <w:tcPr>
            <w:tcW w:w="6237" w:type="dxa"/>
            <w:noWrap/>
            <w:hideMark/>
          </w:tcPr>
          <w:p w14:paraId="3C772A12" w14:textId="5F013522" w:rsidR="00B85D03" w:rsidRPr="00B56268" w:rsidRDefault="1488AC46" w:rsidP="00DC016C">
            <w:pPr>
              <w:pStyle w:val="Tabletext"/>
              <w:spacing w:line="264" w:lineRule="auto"/>
              <w:cnfStyle w:val="000000000000" w:firstRow="0" w:lastRow="0" w:firstColumn="0" w:lastColumn="0" w:oddVBand="0" w:evenVBand="0" w:oddHBand="0" w:evenHBand="0" w:firstRowFirstColumn="0" w:firstRowLastColumn="0" w:lastRowFirstColumn="0" w:lastRowLastColumn="0"/>
            </w:pPr>
            <w:r>
              <w:t xml:space="preserve">Laila </w:t>
            </w:r>
            <w:proofErr w:type="spellStart"/>
            <w:r>
              <w:t>Yudiati</w:t>
            </w:r>
            <w:proofErr w:type="spellEnd"/>
            <w:r>
              <w:t>, EII</w:t>
            </w:r>
          </w:p>
        </w:tc>
      </w:tr>
      <w:tr w:rsidR="00B85D03" w:rsidRPr="00B56268" w14:paraId="1E80330C" w14:textId="77777777" w:rsidTr="4928CF01">
        <w:trPr>
          <w:trHeight w:val="333"/>
        </w:trPr>
        <w:tc>
          <w:tcPr>
            <w:cnfStyle w:val="001000000000" w:firstRow="0" w:lastRow="0" w:firstColumn="1" w:lastColumn="0" w:oddVBand="0" w:evenVBand="0" w:oddHBand="0" w:evenHBand="0" w:firstRowFirstColumn="0" w:firstRowLastColumn="0" w:lastRowFirstColumn="0" w:lastRowLastColumn="0"/>
            <w:tcW w:w="2835" w:type="dxa"/>
            <w:hideMark/>
          </w:tcPr>
          <w:p w14:paraId="054A73C3" w14:textId="77777777" w:rsidR="00B85D03" w:rsidRPr="00B56268" w:rsidRDefault="00B85D03" w:rsidP="00DC016C">
            <w:pPr>
              <w:pStyle w:val="Tabletext"/>
              <w:spacing w:line="264" w:lineRule="auto"/>
            </w:pPr>
            <w:r w:rsidRPr="00B56268">
              <w:t>DFAT Canberra</w:t>
            </w:r>
          </w:p>
        </w:tc>
        <w:tc>
          <w:tcPr>
            <w:tcW w:w="6237" w:type="dxa"/>
            <w:hideMark/>
          </w:tcPr>
          <w:p w14:paraId="1447B890" w14:textId="77777777" w:rsidR="00B85D03" w:rsidRPr="00B56268" w:rsidRDefault="00B85D03" w:rsidP="00DC016C">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0B56268">
              <w:t> </w:t>
            </w:r>
          </w:p>
        </w:tc>
      </w:tr>
      <w:tr w:rsidR="00B85D03" w:rsidRPr="00B56268" w14:paraId="624D8B25"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2C0A4C4A" w14:textId="2EB2DAF7" w:rsidR="00B85D03" w:rsidRPr="00B56268" w:rsidRDefault="2FAA6B62" w:rsidP="00DC016C">
            <w:pPr>
              <w:pStyle w:val="Tabletext"/>
              <w:spacing w:line="264" w:lineRule="auto"/>
              <w:rPr>
                <w:b w:val="0"/>
              </w:rPr>
            </w:pPr>
            <w:r>
              <w:rPr>
                <w:b w:val="0"/>
              </w:rPr>
              <w:t>GEDSI</w:t>
            </w:r>
          </w:p>
        </w:tc>
        <w:tc>
          <w:tcPr>
            <w:tcW w:w="6237" w:type="dxa"/>
            <w:hideMark/>
          </w:tcPr>
          <w:p w14:paraId="221D8A40" w14:textId="5495AAB4" w:rsidR="00B85D03" w:rsidRPr="00B56268" w:rsidRDefault="2FAA6B62" w:rsidP="00DC016C">
            <w:pPr>
              <w:pStyle w:val="Tabletext"/>
              <w:spacing w:line="264" w:lineRule="auto"/>
              <w:cnfStyle w:val="000000000000" w:firstRow="0" w:lastRow="0" w:firstColumn="0" w:lastColumn="0" w:oddVBand="0" w:evenVBand="0" w:oddHBand="0" w:evenHBand="0" w:firstRowFirstColumn="0" w:firstRowLastColumn="0" w:lastRowFirstColumn="0" w:lastRowLastColumn="0"/>
            </w:pPr>
            <w:r>
              <w:t>Holly Berry, GEDSI Performance and Effectiveness Unit</w:t>
            </w:r>
          </w:p>
        </w:tc>
      </w:tr>
      <w:tr w:rsidR="6FD50B87" w14:paraId="223DBC23"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31478FA4" w14:textId="6641B2BB" w:rsidR="6FD50B87" w:rsidRDefault="003843FF" w:rsidP="6FD50B87">
            <w:pPr>
              <w:pStyle w:val="Tabletext"/>
              <w:spacing w:line="264" w:lineRule="auto"/>
              <w:rPr>
                <w:b w:val="0"/>
              </w:rPr>
            </w:pPr>
            <w:r>
              <w:rPr>
                <w:b w:val="0"/>
              </w:rPr>
              <w:t>GEDSI</w:t>
            </w:r>
          </w:p>
        </w:tc>
        <w:tc>
          <w:tcPr>
            <w:tcW w:w="6237" w:type="dxa"/>
            <w:hideMark/>
          </w:tcPr>
          <w:p w14:paraId="115D75E2" w14:textId="6BFCAED6" w:rsidR="6FD50B87" w:rsidRDefault="2FAA6B62" w:rsidP="6FD50B87">
            <w:pPr>
              <w:pStyle w:val="Tabletext"/>
              <w:spacing w:line="264" w:lineRule="auto"/>
              <w:cnfStyle w:val="000000000000" w:firstRow="0" w:lastRow="0" w:firstColumn="0" w:lastColumn="0" w:oddVBand="0" w:evenVBand="0" w:oddHBand="0" w:evenHBand="0" w:firstRowFirstColumn="0" w:firstRowLastColumn="0" w:lastRowFirstColumn="0" w:lastRowLastColumn="0"/>
            </w:pPr>
            <w:r>
              <w:t>Jodie Nguy, Disability Adviser, AAS</w:t>
            </w:r>
          </w:p>
        </w:tc>
      </w:tr>
      <w:tr w:rsidR="00B85D03" w:rsidRPr="00B56268" w14:paraId="4EF6DD8E"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53DFF8BC" w14:textId="77777777" w:rsidR="00B85D03" w:rsidRPr="00364843" w:rsidRDefault="00B85D03" w:rsidP="00DC016C">
            <w:pPr>
              <w:pStyle w:val="Tabletext"/>
              <w:spacing w:line="264" w:lineRule="auto"/>
              <w:rPr>
                <w:b w:val="0"/>
                <w:bCs/>
              </w:rPr>
            </w:pPr>
            <w:r w:rsidRPr="00364843">
              <w:rPr>
                <w:b w:val="0"/>
                <w:bCs/>
              </w:rPr>
              <w:t>Indonesia Branch</w:t>
            </w:r>
          </w:p>
        </w:tc>
        <w:tc>
          <w:tcPr>
            <w:tcW w:w="6237" w:type="dxa"/>
            <w:hideMark/>
          </w:tcPr>
          <w:p w14:paraId="52562C85" w14:textId="5ED90836" w:rsidR="00B85D03" w:rsidRPr="00B56268" w:rsidRDefault="03DB63E5" w:rsidP="00DC016C">
            <w:pPr>
              <w:pStyle w:val="Tabletext"/>
              <w:spacing w:line="264" w:lineRule="auto"/>
              <w:cnfStyle w:val="000000000000" w:firstRow="0" w:lastRow="0" w:firstColumn="0" w:lastColumn="0" w:oddVBand="0" w:evenVBand="0" w:oddHBand="0" w:evenHBand="0" w:firstRowFirstColumn="0" w:firstRowLastColumn="0" w:lastRowFirstColumn="0" w:lastRowLastColumn="0"/>
            </w:pPr>
            <w:r>
              <w:t>Bernard Unkles, Secretary</w:t>
            </w:r>
          </w:p>
        </w:tc>
      </w:tr>
      <w:tr w:rsidR="00B85D03" w:rsidRPr="00B56268" w14:paraId="1544851F"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6F9E785C" w14:textId="18842ECD" w:rsidR="00B85D03" w:rsidRPr="00B56268" w:rsidRDefault="003843FF" w:rsidP="00DC016C">
            <w:pPr>
              <w:pStyle w:val="Tabletext"/>
              <w:spacing w:line="264" w:lineRule="auto"/>
            </w:pPr>
            <w:r w:rsidRPr="00364843">
              <w:rPr>
                <w:b w:val="0"/>
                <w:bCs/>
              </w:rPr>
              <w:t>Indonesia Branch</w:t>
            </w:r>
          </w:p>
        </w:tc>
        <w:tc>
          <w:tcPr>
            <w:tcW w:w="6237" w:type="dxa"/>
            <w:hideMark/>
          </w:tcPr>
          <w:p w14:paraId="7B3878A3" w14:textId="77777777" w:rsidR="37314518" w:rsidRDefault="37314518" w:rsidP="37314518">
            <w:pPr>
              <w:pStyle w:val="Tabletext"/>
              <w:spacing w:line="264" w:lineRule="auto"/>
              <w:cnfStyle w:val="000000000000" w:firstRow="0" w:lastRow="0" w:firstColumn="0" w:lastColumn="0" w:oddVBand="0" w:evenVBand="0" w:oddHBand="0" w:evenHBand="0" w:firstRowFirstColumn="0" w:firstRowLastColumn="0" w:lastRowFirstColumn="0" w:lastRowLastColumn="0"/>
            </w:pPr>
            <w:r>
              <w:t>Clare Duffield, Assistant Secretary</w:t>
            </w:r>
          </w:p>
        </w:tc>
      </w:tr>
      <w:tr w:rsidR="00B85D03" w:rsidRPr="00B56268" w14:paraId="268F2484"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tcPr>
          <w:p w14:paraId="00B3BD73" w14:textId="220426BF" w:rsidR="00B85D03" w:rsidRPr="00B56268" w:rsidRDefault="003843FF" w:rsidP="00DC016C">
            <w:pPr>
              <w:pStyle w:val="Tabletext"/>
              <w:spacing w:line="264" w:lineRule="auto"/>
            </w:pPr>
            <w:r w:rsidRPr="00364843">
              <w:rPr>
                <w:b w:val="0"/>
                <w:bCs/>
              </w:rPr>
              <w:t>Indonesia Branch</w:t>
            </w:r>
          </w:p>
        </w:tc>
        <w:tc>
          <w:tcPr>
            <w:tcW w:w="6237" w:type="dxa"/>
          </w:tcPr>
          <w:p w14:paraId="2E98BDE7" w14:textId="0FC1926A" w:rsidR="37314518" w:rsidRDefault="37314518" w:rsidP="37314518">
            <w:pPr>
              <w:pStyle w:val="Tabletext"/>
              <w:spacing w:line="264" w:lineRule="auto"/>
              <w:cnfStyle w:val="000000000000" w:firstRow="0" w:lastRow="0" w:firstColumn="0" w:lastColumn="0" w:oddVBand="0" w:evenVBand="0" w:oddHBand="0" w:evenHBand="0" w:firstRowFirstColumn="0" w:firstRowLastColumn="0" w:lastRowFirstColumn="0" w:lastRowLastColumn="0"/>
            </w:pPr>
            <w:r>
              <w:t>Jennifer Donohoe, Director</w:t>
            </w:r>
            <w:r w:rsidR="6014E863">
              <w:t>, Development and Partnerships</w:t>
            </w:r>
          </w:p>
        </w:tc>
      </w:tr>
      <w:tr w:rsidR="6FD50B87" w14:paraId="7AC15A2C"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tcPr>
          <w:p w14:paraId="23ED5609" w14:textId="144F30AD" w:rsidR="6FD50B87" w:rsidRDefault="003843FF" w:rsidP="6FD50B87">
            <w:pPr>
              <w:pStyle w:val="Tabletext"/>
              <w:spacing w:line="264" w:lineRule="auto"/>
            </w:pPr>
            <w:r w:rsidRPr="00364843">
              <w:rPr>
                <w:b w:val="0"/>
                <w:bCs/>
              </w:rPr>
              <w:t>Indonesia Branch</w:t>
            </w:r>
          </w:p>
        </w:tc>
        <w:tc>
          <w:tcPr>
            <w:tcW w:w="6237" w:type="dxa"/>
          </w:tcPr>
          <w:p w14:paraId="221D331D" w14:textId="6C06ABD8" w:rsidR="6014E863" w:rsidRDefault="6014E863" w:rsidP="6FD50B87">
            <w:pPr>
              <w:pStyle w:val="Tabletext"/>
              <w:spacing w:line="264" w:lineRule="auto"/>
              <w:cnfStyle w:val="000000000000" w:firstRow="0" w:lastRow="0" w:firstColumn="0" w:lastColumn="0" w:oddVBand="0" w:evenVBand="0" w:oddHBand="0" w:evenHBand="0" w:firstRowFirstColumn="0" w:firstRowLastColumn="0" w:lastRowFirstColumn="0" w:lastRowLastColumn="0"/>
            </w:pPr>
            <w:r>
              <w:t>Elise Cole, Assistant Director, Development and Partnerships</w:t>
            </w:r>
          </w:p>
        </w:tc>
      </w:tr>
      <w:tr w:rsidR="00B85D03" w:rsidRPr="00B56268" w14:paraId="50141F8D"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tcPr>
          <w:p w14:paraId="5C78A51F" w14:textId="3D0B14AB" w:rsidR="00B85D03" w:rsidRPr="00B56268" w:rsidRDefault="003843FF" w:rsidP="00DC016C">
            <w:pPr>
              <w:pStyle w:val="Tabletext"/>
              <w:spacing w:line="264" w:lineRule="auto"/>
            </w:pPr>
            <w:r w:rsidRPr="00364843">
              <w:rPr>
                <w:b w:val="0"/>
                <w:bCs/>
              </w:rPr>
              <w:t>Indonesia Branch</w:t>
            </w:r>
          </w:p>
        </w:tc>
        <w:tc>
          <w:tcPr>
            <w:tcW w:w="6237" w:type="dxa"/>
          </w:tcPr>
          <w:p w14:paraId="711748C9" w14:textId="143AC816" w:rsidR="37314518" w:rsidRDefault="37314518" w:rsidP="37314518">
            <w:pPr>
              <w:pStyle w:val="Tabletext"/>
              <w:spacing w:line="264" w:lineRule="auto"/>
              <w:cnfStyle w:val="000000000000" w:firstRow="0" w:lastRow="0" w:firstColumn="0" w:lastColumn="0" w:oddVBand="0" w:evenVBand="0" w:oddHBand="0" w:evenHBand="0" w:firstRowFirstColumn="0" w:firstRowLastColumn="0" w:lastRowFirstColumn="0" w:lastRowLastColumn="0"/>
            </w:pPr>
            <w:r>
              <w:t xml:space="preserve">Claire Scott, Director, Trade and Economic </w:t>
            </w:r>
          </w:p>
        </w:tc>
      </w:tr>
      <w:tr w:rsidR="37314518" w14:paraId="67B3165A"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tcPr>
          <w:p w14:paraId="756CCA39" w14:textId="6D24CA52" w:rsidR="37314518" w:rsidRDefault="003843FF" w:rsidP="37314518">
            <w:pPr>
              <w:pStyle w:val="Tabletext"/>
              <w:spacing w:line="264" w:lineRule="auto"/>
            </w:pPr>
            <w:r w:rsidRPr="00364843">
              <w:rPr>
                <w:b w:val="0"/>
                <w:bCs/>
              </w:rPr>
              <w:t>Indonesia Branch</w:t>
            </w:r>
          </w:p>
        </w:tc>
        <w:tc>
          <w:tcPr>
            <w:tcW w:w="6237" w:type="dxa"/>
          </w:tcPr>
          <w:p w14:paraId="0B201E43" w14:textId="14DA1691" w:rsidR="56569636" w:rsidRDefault="56569636" w:rsidP="37314518">
            <w:pPr>
              <w:pStyle w:val="Tabletext"/>
              <w:spacing w:line="264" w:lineRule="auto"/>
              <w:cnfStyle w:val="000000000000" w:firstRow="0" w:lastRow="0" w:firstColumn="0" w:lastColumn="0" w:oddVBand="0" w:evenVBand="0" w:oddHBand="0" w:evenHBand="0" w:firstRowFirstColumn="0" w:firstRowLastColumn="0" w:lastRowFirstColumn="0" w:lastRowLastColumn="0"/>
            </w:pPr>
            <w:r>
              <w:t>Georgina Harvey</w:t>
            </w:r>
            <w:r w:rsidR="00684EC2">
              <w:t>–</w:t>
            </w:r>
            <w:r>
              <w:t>Cavanough, Assistant Director, Trade and Economic</w:t>
            </w:r>
          </w:p>
        </w:tc>
      </w:tr>
      <w:tr w:rsidR="00B85D03" w:rsidRPr="00B56268" w14:paraId="4DA34700"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0EF4B06" w14:textId="77777777" w:rsidR="00B85D03" w:rsidRPr="00364843" w:rsidRDefault="00B85D03" w:rsidP="00DC016C">
            <w:pPr>
              <w:pStyle w:val="Tabletext"/>
              <w:spacing w:line="264" w:lineRule="auto"/>
              <w:rPr>
                <w:b w:val="0"/>
                <w:bCs/>
              </w:rPr>
            </w:pPr>
            <w:r w:rsidRPr="00364843">
              <w:rPr>
                <w:b w:val="0"/>
                <w:bCs/>
              </w:rPr>
              <w:t xml:space="preserve">Southeast Asia Development Policy and Programs Branch </w:t>
            </w:r>
          </w:p>
        </w:tc>
        <w:tc>
          <w:tcPr>
            <w:tcW w:w="6237" w:type="dxa"/>
            <w:noWrap/>
            <w:hideMark/>
          </w:tcPr>
          <w:p w14:paraId="771DCF36" w14:textId="5284FE3F" w:rsidR="00B85D03" w:rsidRPr="00B56268" w:rsidRDefault="4BA3808C" w:rsidP="00DC016C">
            <w:pPr>
              <w:pStyle w:val="Tabletext"/>
              <w:spacing w:line="264" w:lineRule="auto"/>
              <w:cnfStyle w:val="000000000000" w:firstRow="0" w:lastRow="0" w:firstColumn="0" w:lastColumn="0" w:oddVBand="0" w:evenVBand="0" w:oddHBand="0" w:evenHBand="0" w:firstRowFirstColumn="0" w:firstRowLastColumn="0" w:lastRowFirstColumn="0" w:lastRowLastColumn="0"/>
            </w:pPr>
            <w:r>
              <w:t>Mark Bailey, Director</w:t>
            </w:r>
          </w:p>
        </w:tc>
      </w:tr>
      <w:tr w:rsidR="003843FF" w14:paraId="0D39B285"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C5807A0" w14:textId="554BA4B3" w:rsidR="003843FF" w:rsidRDefault="003843FF" w:rsidP="003843FF">
            <w:pPr>
              <w:pStyle w:val="Tabletext"/>
              <w:spacing w:line="264" w:lineRule="auto"/>
              <w:rPr>
                <w:b w:val="0"/>
              </w:rPr>
            </w:pPr>
            <w:r w:rsidRPr="00364843">
              <w:rPr>
                <w:b w:val="0"/>
                <w:bCs/>
              </w:rPr>
              <w:t xml:space="preserve">Southeast Asia Development Policy and Programs Branch </w:t>
            </w:r>
          </w:p>
        </w:tc>
        <w:tc>
          <w:tcPr>
            <w:tcW w:w="6237" w:type="dxa"/>
            <w:noWrap/>
            <w:hideMark/>
          </w:tcPr>
          <w:p w14:paraId="5DBFFB42" w14:textId="58D88C2C" w:rsidR="003843FF"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proofErr w:type="spellStart"/>
            <w:r>
              <w:t>Fuschia</w:t>
            </w:r>
            <w:proofErr w:type="spellEnd"/>
            <w:r>
              <w:t xml:space="preserve"> Hepworth, Gender and Human Development</w:t>
            </w:r>
          </w:p>
        </w:tc>
      </w:tr>
      <w:tr w:rsidR="003843FF" w14:paraId="0ED52017"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86DB76D" w14:textId="5D54DA0B" w:rsidR="003843FF" w:rsidRDefault="003843FF" w:rsidP="003843FF">
            <w:pPr>
              <w:pStyle w:val="Tabletext"/>
              <w:spacing w:line="264" w:lineRule="auto"/>
              <w:rPr>
                <w:b w:val="0"/>
              </w:rPr>
            </w:pPr>
            <w:r w:rsidRPr="00364843">
              <w:rPr>
                <w:b w:val="0"/>
                <w:bCs/>
              </w:rPr>
              <w:t xml:space="preserve">Southeast Asia Development Policy and Programs Branch </w:t>
            </w:r>
          </w:p>
        </w:tc>
        <w:tc>
          <w:tcPr>
            <w:tcW w:w="6237" w:type="dxa"/>
            <w:noWrap/>
            <w:hideMark/>
          </w:tcPr>
          <w:p w14:paraId="2EEDF845" w14:textId="467A8A80" w:rsidR="003843FF"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r>
              <w:t>Kirsty Dudgeon, Gender and Human Development</w:t>
            </w:r>
          </w:p>
        </w:tc>
      </w:tr>
      <w:tr w:rsidR="003843FF" w:rsidRPr="00B56268" w14:paraId="1E0F7A86" w14:textId="77777777" w:rsidTr="4928CF01">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BE79E19" w14:textId="77777777" w:rsidR="003843FF" w:rsidRPr="00B56268" w:rsidRDefault="003843FF" w:rsidP="003843FF">
            <w:pPr>
              <w:pStyle w:val="Tabletext"/>
              <w:spacing w:line="264" w:lineRule="auto"/>
            </w:pPr>
            <w:r w:rsidRPr="00B56268">
              <w:t>AAI Managing Contractor</w:t>
            </w:r>
          </w:p>
        </w:tc>
        <w:tc>
          <w:tcPr>
            <w:tcW w:w="6237" w:type="dxa"/>
            <w:noWrap/>
            <w:hideMark/>
          </w:tcPr>
          <w:p w14:paraId="4FA8E96A" w14:textId="77777777"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0B56268">
              <w:t xml:space="preserve">Vicki </w:t>
            </w:r>
            <w:proofErr w:type="spellStart"/>
            <w:r w:rsidRPr="00B56268">
              <w:t>Vaartjes</w:t>
            </w:r>
            <w:proofErr w:type="spellEnd"/>
            <w:r w:rsidRPr="00B56268">
              <w:t>, Contractor Representative, Tetra Tech</w:t>
            </w:r>
          </w:p>
        </w:tc>
      </w:tr>
      <w:tr w:rsidR="003843FF" w:rsidRPr="00B56268" w14:paraId="2D0BEE78"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52DC398D" w14:textId="033922D5" w:rsidR="003843FF" w:rsidRPr="00B56268" w:rsidRDefault="003843FF" w:rsidP="003843FF">
            <w:pPr>
              <w:pStyle w:val="Tabletext"/>
              <w:spacing w:line="264" w:lineRule="auto"/>
            </w:pPr>
            <w:r w:rsidRPr="00B56268">
              <w:t xml:space="preserve"> AAI Managing Contractor</w:t>
            </w:r>
          </w:p>
        </w:tc>
        <w:tc>
          <w:tcPr>
            <w:tcW w:w="6237" w:type="dxa"/>
            <w:noWrap/>
            <w:hideMark/>
          </w:tcPr>
          <w:p w14:paraId="6598AC03" w14:textId="77777777"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0B56268">
              <w:t>Daniel Hunt, AAI Program Director</w:t>
            </w:r>
          </w:p>
        </w:tc>
      </w:tr>
      <w:tr w:rsidR="003843FF" w:rsidRPr="00B56268" w14:paraId="24E50DD6"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3DC84357" w14:textId="41FA085E" w:rsidR="003843FF" w:rsidRPr="00B56268" w:rsidRDefault="003843FF" w:rsidP="003843FF">
            <w:pPr>
              <w:pStyle w:val="Tabletext"/>
              <w:spacing w:line="264" w:lineRule="auto"/>
            </w:pPr>
            <w:r w:rsidRPr="00B56268">
              <w:t xml:space="preserve"> AAI Managing Contractor</w:t>
            </w:r>
          </w:p>
        </w:tc>
        <w:tc>
          <w:tcPr>
            <w:tcW w:w="6237" w:type="dxa"/>
            <w:noWrap/>
            <w:hideMark/>
          </w:tcPr>
          <w:p w14:paraId="46CC40F7" w14:textId="77777777"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0B56268">
              <w:t xml:space="preserve">Fadhil </w:t>
            </w:r>
            <w:proofErr w:type="spellStart"/>
            <w:r w:rsidRPr="00B56268">
              <w:t>Baadilla</w:t>
            </w:r>
            <w:proofErr w:type="spellEnd"/>
            <w:r w:rsidRPr="00B56268">
              <w:t>, Deputy Program Director, Operations and Systems</w:t>
            </w:r>
          </w:p>
        </w:tc>
      </w:tr>
      <w:tr w:rsidR="003843FF" w:rsidRPr="00B56268" w14:paraId="107D14E0"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025096E0" w14:textId="301FD776" w:rsidR="003843FF" w:rsidRPr="00B56268" w:rsidRDefault="003843FF" w:rsidP="003843FF">
            <w:pPr>
              <w:pStyle w:val="Tabletext"/>
              <w:spacing w:line="264" w:lineRule="auto"/>
            </w:pPr>
            <w:r w:rsidRPr="00B56268">
              <w:t xml:space="preserve"> AAI Managing Contractor</w:t>
            </w:r>
          </w:p>
        </w:tc>
        <w:tc>
          <w:tcPr>
            <w:tcW w:w="6237" w:type="dxa"/>
            <w:noWrap/>
            <w:hideMark/>
          </w:tcPr>
          <w:p w14:paraId="68B8B177" w14:textId="77777777"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0B56268">
              <w:t xml:space="preserve">Wahyu </w:t>
            </w:r>
            <w:proofErr w:type="spellStart"/>
            <w:r w:rsidRPr="00B56268">
              <w:t>Kusumaningtias</w:t>
            </w:r>
            <w:proofErr w:type="spellEnd"/>
            <w:r w:rsidRPr="00B56268">
              <w:t>, Deputy Program Director, Inclusion and Outcomes</w:t>
            </w:r>
          </w:p>
        </w:tc>
      </w:tr>
      <w:tr w:rsidR="003843FF" w:rsidRPr="00B56268" w14:paraId="6A7EE780"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29969C69" w14:textId="5099897B" w:rsidR="003843FF" w:rsidRPr="00B56268" w:rsidRDefault="003843FF" w:rsidP="003843FF">
            <w:pPr>
              <w:pStyle w:val="Tabletext"/>
              <w:spacing w:line="264" w:lineRule="auto"/>
            </w:pPr>
            <w:r w:rsidRPr="00B56268">
              <w:t xml:space="preserve"> AAI Managing Contractor</w:t>
            </w:r>
          </w:p>
        </w:tc>
        <w:tc>
          <w:tcPr>
            <w:tcW w:w="6237" w:type="dxa"/>
            <w:noWrap/>
            <w:hideMark/>
          </w:tcPr>
          <w:p w14:paraId="11FB231E" w14:textId="77777777"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0B56268">
              <w:t>Vina Andriani, Senior Manager, Enrichment and Linkages</w:t>
            </w:r>
          </w:p>
        </w:tc>
      </w:tr>
      <w:tr w:rsidR="003843FF" w:rsidRPr="00B56268" w14:paraId="18A6F569"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2183FCC8" w14:textId="2D3C15B1" w:rsidR="003843FF" w:rsidRPr="00B56268" w:rsidRDefault="003843FF" w:rsidP="003843FF">
            <w:pPr>
              <w:pStyle w:val="Tabletext"/>
              <w:spacing w:line="264" w:lineRule="auto"/>
            </w:pPr>
            <w:r w:rsidRPr="00B56268">
              <w:t xml:space="preserve"> AAI Managing Contractor</w:t>
            </w:r>
          </w:p>
        </w:tc>
        <w:tc>
          <w:tcPr>
            <w:tcW w:w="6237" w:type="dxa"/>
            <w:noWrap/>
            <w:hideMark/>
          </w:tcPr>
          <w:p w14:paraId="5F8551FB" w14:textId="77777777"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0B56268">
              <w:t xml:space="preserve">Reza </w:t>
            </w:r>
            <w:proofErr w:type="spellStart"/>
            <w:r w:rsidRPr="00B56268">
              <w:t>Irwansyah</w:t>
            </w:r>
            <w:proofErr w:type="spellEnd"/>
            <w:r w:rsidRPr="00B56268">
              <w:t>, Senior Manager, Short Course</w:t>
            </w:r>
          </w:p>
        </w:tc>
      </w:tr>
      <w:tr w:rsidR="003843FF" w:rsidRPr="00B56268" w14:paraId="69AF0EC2" w14:textId="77777777" w:rsidTr="4928CF01">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8216DD9" w14:textId="7518F141" w:rsidR="003843FF" w:rsidRPr="00B56268" w:rsidRDefault="003843FF" w:rsidP="003843FF">
            <w:pPr>
              <w:pStyle w:val="Tabletext"/>
              <w:spacing w:line="264" w:lineRule="auto"/>
            </w:pPr>
            <w:r w:rsidRPr="00B56268">
              <w:t xml:space="preserve"> AAI Managing Contractor</w:t>
            </w:r>
          </w:p>
        </w:tc>
        <w:tc>
          <w:tcPr>
            <w:tcW w:w="6237" w:type="dxa"/>
            <w:noWrap/>
            <w:hideMark/>
          </w:tcPr>
          <w:p w14:paraId="157FFA39" w14:textId="77777777"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0B56268">
              <w:t>Saidi Umar Danny, Senior Manager, PhD and Masters</w:t>
            </w:r>
          </w:p>
        </w:tc>
      </w:tr>
      <w:tr w:rsidR="003843FF" w:rsidRPr="00B56268" w14:paraId="775050D0" w14:textId="77777777" w:rsidTr="4928CF01">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BD60F33" w14:textId="58EC2F2A" w:rsidR="003843FF" w:rsidRPr="00B56268" w:rsidRDefault="003843FF" w:rsidP="003843FF">
            <w:pPr>
              <w:pStyle w:val="Tabletext"/>
              <w:spacing w:line="264" w:lineRule="auto"/>
            </w:pPr>
            <w:r w:rsidRPr="00B56268">
              <w:t xml:space="preserve"> AAI Managing Contractor</w:t>
            </w:r>
          </w:p>
        </w:tc>
        <w:tc>
          <w:tcPr>
            <w:tcW w:w="6237" w:type="dxa"/>
            <w:noWrap/>
            <w:hideMark/>
          </w:tcPr>
          <w:p w14:paraId="5E1218DA" w14:textId="77777777"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proofErr w:type="spellStart"/>
            <w:r w:rsidRPr="00B56268">
              <w:t>Sugeng</w:t>
            </w:r>
            <w:proofErr w:type="spellEnd"/>
            <w:r w:rsidRPr="00B56268">
              <w:t xml:space="preserve"> Prayudi, Senior Manager, Monitoring, Evaluation, Learning,</w:t>
            </w:r>
          </w:p>
        </w:tc>
      </w:tr>
      <w:tr w:rsidR="003843FF" w:rsidRPr="00B56268" w14:paraId="7B90EA0B" w14:textId="77777777" w:rsidTr="4928CF01">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F3931CC" w14:textId="77DA5551" w:rsidR="003843FF" w:rsidRPr="00B56268" w:rsidRDefault="003843FF" w:rsidP="003843FF">
            <w:pPr>
              <w:pStyle w:val="Tabletext"/>
              <w:spacing w:line="264" w:lineRule="auto"/>
            </w:pPr>
            <w:r w:rsidRPr="00B56268">
              <w:t xml:space="preserve"> AAI Managing Contractor</w:t>
            </w:r>
          </w:p>
        </w:tc>
        <w:tc>
          <w:tcPr>
            <w:tcW w:w="6237" w:type="dxa"/>
            <w:noWrap/>
            <w:hideMark/>
          </w:tcPr>
          <w:p w14:paraId="3038513A" w14:textId="77777777"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0B56268">
              <w:t xml:space="preserve">Sri </w:t>
            </w:r>
            <w:proofErr w:type="spellStart"/>
            <w:r w:rsidRPr="00B56268">
              <w:t>Novelma</w:t>
            </w:r>
            <w:proofErr w:type="spellEnd"/>
            <w:r w:rsidRPr="00B56268">
              <w:t>, Senior Manager, Split Site Masters and Special Programs</w:t>
            </w:r>
          </w:p>
        </w:tc>
      </w:tr>
      <w:tr w:rsidR="003843FF" w:rsidRPr="00B56268" w14:paraId="60980582" w14:textId="77777777" w:rsidTr="4928CF01">
        <w:trPr>
          <w:trHeight w:val="345"/>
        </w:trPr>
        <w:tc>
          <w:tcPr>
            <w:cnfStyle w:val="001000000000" w:firstRow="0" w:lastRow="0" w:firstColumn="1" w:lastColumn="0" w:oddVBand="0" w:evenVBand="0" w:oddHBand="0" w:evenHBand="0" w:firstRowFirstColumn="0" w:firstRowLastColumn="0" w:lastRowFirstColumn="0" w:lastRowLastColumn="0"/>
            <w:tcW w:w="2835" w:type="dxa"/>
            <w:hideMark/>
          </w:tcPr>
          <w:p w14:paraId="016FAF3F" w14:textId="0E07F652" w:rsidR="003843FF" w:rsidRPr="00B56268" w:rsidRDefault="003843FF" w:rsidP="003843FF">
            <w:pPr>
              <w:pStyle w:val="Tabletext"/>
              <w:spacing w:line="264" w:lineRule="auto"/>
            </w:pPr>
            <w:r w:rsidRPr="00B56268">
              <w:t xml:space="preserve"> AAI Managing Contractor</w:t>
            </w:r>
          </w:p>
        </w:tc>
        <w:tc>
          <w:tcPr>
            <w:tcW w:w="6237" w:type="dxa"/>
            <w:noWrap/>
            <w:hideMark/>
          </w:tcPr>
          <w:p w14:paraId="34A2B21E" w14:textId="77777777"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0B56268">
              <w:t>Dede Kurniawan, Senior Manager, Public Diplomacy and Communications</w:t>
            </w:r>
          </w:p>
        </w:tc>
      </w:tr>
      <w:tr w:rsidR="003843FF" w:rsidRPr="00B56268" w14:paraId="325176F2"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4318450C" w14:textId="62815EDC" w:rsidR="003843FF" w:rsidRPr="00B56268" w:rsidRDefault="003843FF" w:rsidP="003843FF">
            <w:pPr>
              <w:pStyle w:val="Tabletext"/>
              <w:spacing w:line="264" w:lineRule="auto"/>
            </w:pPr>
            <w:r w:rsidRPr="00B56268">
              <w:t>AAI Managing Contractor</w:t>
            </w:r>
          </w:p>
        </w:tc>
        <w:tc>
          <w:tcPr>
            <w:tcW w:w="6237" w:type="dxa"/>
            <w:noWrap/>
            <w:hideMark/>
          </w:tcPr>
          <w:p w14:paraId="151DC669" w14:textId="77777777"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0B56268">
              <w:t xml:space="preserve">Lia </w:t>
            </w:r>
            <w:proofErr w:type="spellStart"/>
            <w:r w:rsidRPr="00B56268">
              <w:t>Marpaung</w:t>
            </w:r>
            <w:proofErr w:type="spellEnd"/>
            <w:r w:rsidRPr="00B56268">
              <w:t>, Gender Equality and Disability Adviser</w:t>
            </w:r>
          </w:p>
        </w:tc>
      </w:tr>
      <w:tr w:rsidR="003843FF" w:rsidRPr="00B56268" w14:paraId="5BB72C50"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7A4D02B8" w14:textId="18210B2C" w:rsidR="003843FF" w:rsidRPr="00B56268" w:rsidRDefault="003843FF" w:rsidP="003843FF">
            <w:pPr>
              <w:pStyle w:val="Tabletext"/>
              <w:spacing w:line="264" w:lineRule="auto"/>
            </w:pPr>
            <w:r w:rsidRPr="00B56268">
              <w:t xml:space="preserve"> AAI Managing Contractor</w:t>
            </w:r>
          </w:p>
        </w:tc>
        <w:tc>
          <w:tcPr>
            <w:tcW w:w="6237" w:type="dxa"/>
            <w:noWrap/>
            <w:hideMark/>
          </w:tcPr>
          <w:p w14:paraId="776E40C1" w14:textId="77777777"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0B56268">
              <w:t xml:space="preserve">Matthew </w:t>
            </w:r>
            <w:proofErr w:type="spellStart"/>
            <w:r w:rsidRPr="00B56268">
              <w:t>Zurstrassen</w:t>
            </w:r>
            <w:proofErr w:type="spellEnd"/>
            <w:r w:rsidRPr="00B56268">
              <w:t>, Quality, Monitoring, Evaluation and Research Adviser</w:t>
            </w:r>
          </w:p>
        </w:tc>
      </w:tr>
      <w:tr w:rsidR="003843FF" w:rsidRPr="00B56268" w14:paraId="7C69CB12"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1D2BF12D" w14:textId="46B64404" w:rsidR="003843FF" w:rsidRPr="00B56268" w:rsidRDefault="003843FF" w:rsidP="003843FF">
            <w:pPr>
              <w:pStyle w:val="Tabletext"/>
              <w:spacing w:line="264" w:lineRule="auto"/>
            </w:pPr>
            <w:r w:rsidRPr="00B56268">
              <w:t xml:space="preserve"> AAI Managing Contractor</w:t>
            </w:r>
          </w:p>
        </w:tc>
        <w:tc>
          <w:tcPr>
            <w:tcW w:w="6237" w:type="dxa"/>
            <w:noWrap/>
            <w:hideMark/>
          </w:tcPr>
          <w:p w14:paraId="39D00558" w14:textId="77777777"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0B56268">
              <w:t xml:space="preserve">Janne </w:t>
            </w:r>
            <w:proofErr w:type="spellStart"/>
            <w:r w:rsidRPr="00B56268">
              <w:t>Laukkala</w:t>
            </w:r>
            <w:proofErr w:type="spellEnd"/>
            <w:r w:rsidRPr="00B56268">
              <w:t>, Professional and Leadership Development Adviser</w:t>
            </w:r>
          </w:p>
        </w:tc>
      </w:tr>
      <w:tr w:rsidR="003843FF" w:rsidRPr="00B56268" w14:paraId="4F336F10"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01A06409" w14:textId="77777777" w:rsidR="003843FF" w:rsidRPr="00B56268" w:rsidRDefault="003843FF" w:rsidP="003843FF">
            <w:pPr>
              <w:pStyle w:val="Tabletext"/>
              <w:spacing w:line="264" w:lineRule="auto"/>
            </w:pPr>
            <w:r w:rsidRPr="00B56268">
              <w:lastRenderedPageBreak/>
              <w:t>Indonesia Australia Language Foundation (IALF) Bali</w:t>
            </w:r>
          </w:p>
        </w:tc>
        <w:tc>
          <w:tcPr>
            <w:tcW w:w="6237" w:type="dxa"/>
            <w:noWrap/>
            <w:hideMark/>
          </w:tcPr>
          <w:p w14:paraId="012A4F5E" w14:textId="77777777"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0B56268">
              <w:t>Caroline Bentley, Manager</w:t>
            </w:r>
          </w:p>
        </w:tc>
      </w:tr>
      <w:tr w:rsidR="003843FF" w:rsidRPr="00B56268" w14:paraId="1A3E6BE2"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03389AB5" w14:textId="24875F00" w:rsidR="003843FF" w:rsidRPr="00B56268" w:rsidRDefault="003843FF" w:rsidP="003843FF">
            <w:pPr>
              <w:pStyle w:val="Tabletext"/>
              <w:spacing w:line="264" w:lineRule="auto"/>
            </w:pPr>
            <w:r w:rsidRPr="00B56268">
              <w:t>Indonesia Australia Language Foundation (IALF) Bali</w:t>
            </w:r>
          </w:p>
        </w:tc>
        <w:tc>
          <w:tcPr>
            <w:tcW w:w="6237" w:type="dxa"/>
            <w:noWrap/>
            <w:hideMark/>
          </w:tcPr>
          <w:p w14:paraId="2D93CD79" w14:textId="77777777"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0B56268">
              <w:t xml:space="preserve">Vlad </w:t>
            </w:r>
            <w:proofErr w:type="spellStart"/>
            <w:r w:rsidRPr="00B56268">
              <w:t>Pejovic</w:t>
            </w:r>
            <w:proofErr w:type="spellEnd"/>
            <w:r w:rsidRPr="00B56268">
              <w:t xml:space="preserve">, Director of Studies </w:t>
            </w:r>
            <w:r>
              <w:t>–</w:t>
            </w:r>
            <w:r w:rsidRPr="00B56268">
              <w:t xml:space="preserve"> Academic English Language Services</w:t>
            </w:r>
          </w:p>
        </w:tc>
      </w:tr>
      <w:tr w:rsidR="003843FF" w:rsidRPr="00B56268" w14:paraId="2EC097E4"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67BD8E2C" w14:textId="77777777" w:rsidR="003843FF" w:rsidRPr="00B56268" w:rsidRDefault="003843FF" w:rsidP="003843FF">
            <w:pPr>
              <w:pStyle w:val="Tabletext"/>
              <w:spacing w:line="264" w:lineRule="auto"/>
            </w:pPr>
            <w:r w:rsidRPr="00B56268">
              <w:t>Joint Selection Team</w:t>
            </w:r>
          </w:p>
        </w:tc>
        <w:tc>
          <w:tcPr>
            <w:tcW w:w="6237" w:type="dxa"/>
            <w:noWrap/>
            <w:hideMark/>
          </w:tcPr>
          <w:p w14:paraId="6E041C5A" w14:textId="2377DBFE"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r>
              <w:t>Neil Harris</w:t>
            </w:r>
          </w:p>
        </w:tc>
      </w:tr>
      <w:tr w:rsidR="003843FF" w:rsidRPr="00B56268" w14:paraId="2BADCFDC"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0EB3C3B7" w14:textId="104366E6" w:rsidR="003843FF" w:rsidRPr="00B56268" w:rsidRDefault="003843FF" w:rsidP="003843FF">
            <w:pPr>
              <w:pStyle w:val="Tabletext"/>
              <w:spacing w:line="264" w:lineRule="auto"/>
            </w:pPr>
            <w:r w:rsidRPr="00B56268">
              <w:t>Joint Selection Team</w:t>
            </w:r>
          </w:p>
        </w:tc>
        <w:tc>
          <w:tcPr>
            <w:tcW w:w="6237" w:type="dxa"/>
            <w:noWrap/>
            <w:hideMark/>
          </w:tcPr>
          <w:p w14:paraId="2167F1A3" w14:textId="5415649A"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r>
              <w:t>Janelle Alison</w:t>
            </w:r>
          </w:p>
        </w:tc>
      </w:tr>
      <w:tr w:rsidR="003843FF" w:rsidRPr="00B56268" w14:paraId="3515C485"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tcPr>
          <w:p w14:paraId="460BF600" w14:textId="77777777" w:rsidR="003843FF" w:rsidRPr="00B56268" w:rsidRDefault="003843FF" w:rsidP="003843FF">
            <w:pPr>
              <w:pStyle w:val="Tabletext"/>
              <w:spacing w:line="264" w:lineRule="auto"/>
            </w:pPr>
            <w:r w:rsidRPr="00B56268">
              <w:t>GOI</w:t>
            </w:r>
          </w:p>
        </w:tc>
        <w:tc>
          <w:tcPr>
            <w:tcW w:w="6237" w:type="dxa"/>
            <w:noWrap/>
          </w:tcPr>
          <w:p w14:paraId="53E937FD" w14:textId="77777777"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p>
        </w:tc>
      </w:tr>
      <w:tr w:rsidR="003843FF" w:rsidRPr="00B56268" w14:paraId="12D414F7"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tcPr>
          <w:p w14:paraId="1F20F377" w14:textId="77777777" w:rsidR="003843FF" w:rsidRPr="00A66825" w:rsidRDefault="003843FF" w:rsidP="003843FF">
            <w:pPr>
              <w:pStyle w:val="Tabletext"/>
              <w:spacing w:line="264" w:lineRule="auto"/>
              <w:rPr>
                <w:b w:val="0"/>
                <w:bCs/>
              </w:rPr>
            </w:pPr>
            <w:r w:rsidRPr="00A66825">
              <w:rPr>
                <w:b w:val="0"/>
                <w:bCs/>
              </w:rPr>
              <w:t>Program Coordinating Committee (PCC)</w:t>
            </w:r>
          </w:p>
        </w:tc>
        <w:tc>
          <w:tcPr>
            <w:tcW w:w="6237" w:type="dxa"/>
            <w:noWrap/>
          </w:tcPr>
          <w:p w14:paraId="4E28EB34" w14:textId="77777777"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proofErr w:type="spellStart"/>
            <w:r w:rsidRPr="00B56268">
              <w:t>Noviyanti</w:t>
            </w:r>
            <w:proofErr w:type="spellEnd"/>
            <w:r w:rsidRPr="00B56268">
              <w:t xml:space="preserve"> </w:t>
            </w:r>
            <w:proofErr w:type="spellStart"/>
            <w:r w:rsidRPr="00B56268">
              <w:t>Hasron</w:t>
            </w:r>
            <w:proofErr w:type="spellEnd"/>
            <w:r w:rsidRPr="00B56268">
              <w:t xml:space="preserve">, Head of Bureau </w:t>
            </w:r>
            <w:r>
              <w:t>–</w:t>
            </w:r>
            <w:r w:rsidRPr="00B56268">
              <w:t xml:space="preserve"> International Technical Cooperation, Ministry of State Secretariat (</w:t>
            </w:r>
            <w:proofErr w:type="spellStart"/>
            <w:r w:rsidRPr="00B56268">
              <w:t>SetNeg</w:t>
            </w:r>
            <w:proofErr w:type="spellEnd"/>
            <w:r w:rsidRPr="00B56268">
              <w:t>)</w:t>
            </w:r>
          </w:p>
        </w:tc>
      </w:tr>
      <w:tr w:rsidR="003843FF" w:rsidRPr="00B56268" w14:paraId="51A7493C" w14:textId="77777777" w:rsidTr="4928CF01">
        <w:trPr>
          <w:trHeight w:val="640"/>
        </w:trPr>
        <w:tc>
          <w:tcPr>
            <w:cnfStyle w:val="001000000000" w:firstRow="0" w:lastRow="0" w:firstColumn="1" w:lastColumn="0" w:oddVBand="0" w:evenVBand="0" w:oddHBand="0" w:evenHBand="0" w:firstRowFirstColumn="0" w:firstRowLastColumn="0" w:lastRowFirstColumn="0" w:lastRowLastColumn="0"/>
            <w:tcW w:w="2835" w:type="dxa"/>
            <w:hideMark/>
          </w:tcPr>
          <w:p w14:paraId="1E4FF61C" w14:textId="4186F547" w:rsidR="003843FF" w:rsidRPr="00B56268" w:rsidRDefault="003843FF" w:rsidP="003843FF">
            <w:pPr>
              <w:pStyle w:val="Tabletext"/>
              <w:spacing w:line="264" w:lineRule="auto"/>
            </w:pPr>
            <w:r w:rsidRPr="00A66825">
              <w:rPr>
                <w:b w:val="0"/>
                <w:bCs/>
              </w:rPr>
              <w:t>Program Coordinating Committee (PCC)</w:t>
            </w:r>
          </w:p>
        </w:tc>
        <w:tc>
          <w:tcPr>
            <w:tcW w:w="6237" w:type="dxa"/>
            <w:hideMark/>
          </w:tcPr>
          <w:p w14:paraId="7CA1437F" w14:textId="77777777"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proofErr w:type="spellStart"/>
            <w:r w:rsidRPr="00B56268">
              <w:t>Zamhir</w:t>
            </w:r>
            <w:proofErr w:type="spellEnd"/>
            <w:r w:rsidRPr="00B56268">
              <w:t xml:space="preserve"> </w:t>
            </w:r>
            <w:proofErr w:type="spellStart"/>
            <w:r w:rsidRPr="00B56268">
              <w:t>Islamie</w:t>
            </w:r>
            <w:proofErr w:type="spellEnd"/>
            <w:r w:rsidRPr="00B56268">
              <w:t xml:space="preserve">, Head of Program and General </w:t>
            </w:r>
            <w:r>
              <w:t>–</w:t>
            </w:r>
            <w:r w:rsidRPr="00B56268">
              <w:t xml:space="preserve"> Centre for Facilitation of Cooperation, Ministry of Home Affairs</w:t>
            </w:r>
          </w:p>
        </w:tc>
      </w:tr>
      <w:tr w:rsidR="003843FF" w:rsidRPr="00B56268" w14:paraId="0CB2A47D"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19B1646E" w14:textId="4FDC40FB" w:rsidR="003843FF" w:rsidRPr="00B56268" w:rsidRDefault="003843FF" w:rsidP="003843FF">
            <w:pPr>
              <w:pStyle w:val="Tabletext"/>
              <w:spacing w:line="264" w:lineRule="auto"/>
            </w:pPr>
            <w:r w:rsidRPr="00A66825">
              <w:rPr>
                <w:b w:val="0"/>
                <w:bCs/>
              </w:rPr>
              <w:t>Program Coordinating Committee (PCC)</w:t>
            </w:r>
          </w:p>
        </w:tc>
        <w:tc>
          <w:tcPr>
            <w:tcW w:w="6237" w:type="dxa"/>
            <w:hideMark/>
          </w:tcPr>
          <w:p w14:paraId="45669D70" w14:textId="6C02C322"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0B56268">
              <w:t xml:space="preserve">Uthami Sary, Senior Planner / Coordinator </w:t>
            </w:r>
            <w:r>
              <w:t>–</w:t>
            </w:r>
            <w:r w:rsidRPr="00B56268">
              <w:t xml:space="preserve"> Directorate of Bilateral Funding, BAPPENAS</w:t>
            </w:r>
          </w:p>
        </w:tc>
      </w:tr>
      <w:tr w:rsidR="003843FF" w:rsidRPr="00B56268" w14:paraId="1427E9EA"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4E86943A" w14:textId="096930C9" w:rsidR="003843FF" w:rsidRPr="00B56268" w:rsidRDefault="003843FF" w:rsidP="003843FF">
            <w:pPr>
              <w:pStyle w:val="Tabletext"/>
              <w:spacing w:line="264" w:lineRule="auto"/>
            </w:pPr>
            <w:r w:rsidRPr="00A66825">
              <w:rPr>
                <w:b w:val="0"/>
                <w:bCs/>
              </w:rPr>
              <w:t>Program Coordinating Committee (PCC)</w:t>
            </w:r>
          </w:p>
        </w:tc>
        <w:tc>
          <w:tcPr>
            <w:tcW w:w="6237" w:type="dxa"/>
            <w:hideMark/>
          </w:tcPr>
          <w:p w14:paraId="1BF153C8" w14:textId="77777777"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0B56268">
              <w:t xml:space="preserve">Bella </w:t>
            </w:r>
            <w:proofErr w:type="spellStart"/>
            <w:r w:rsidRPr="00B56268">
              <w:t>Zahraisyah</w:t>
            </w:r>
            <w:proofErr w:type="spellEnd"/>
            <w:r w:rsidRPr="00B56268">
              <w:t>, Directorate of Pacific and Oceania, Ministry of Foreign Affairs</w:t>
            </w:r>
          </w:p>
        </w:tc>
      </w:tr>
      <w:tr w:rsidR="003843FF" w:rsidRPr="00B56268" w14:paraId="5F8C28E7" w14:textId="77777777" w:rsidTr="4928CF01">
        <w:trPr>
          <w:trHeight w:val="640"/>
        </w:trPr>
        <w:tc>
          <w:tcPr>
            <w:cnfStyle w:val="001000000000" w:firstRow="0" w:lastRow="0" w:firstColumn="1" w:lastColumn="0" w:oddVBand="0" w:evenVBand="0" w:oddHBand="0" w:evenHBand="0" w:firstRowFirstColumn="0" w:firstRowLastColumn="0" w:lastRowFirstColumn="0" w:lastRowLastColumn="0"/>
            <w:tcW w:w="2835" w:type="dxa"/>
            <w:hideMark/>
          </w:tcPr>
          <w:p w14:paraId="5A4569B5" w14:textId="326D81F6" w:rsidR="003843FF" w:rsidRPr="00B56268" w:rsidRDefault="003843FF" w:rsidP="003843FF">
            <w:pPr>
              <w:pStyle w:val="Tabletext"/>
              <w:spacing w:line="264" w:lineRule="auto"/>
            </w:pPr>
            <w:r w:rsidRPr="00A66825">
              <w:rPr>
                <w:b w:val="0"/>
                <w:bCs/>
              </w:rPr>
              <w:t>Program Coordinating Committee (PCC)</w:t>
            </w:r>
          </w:p>
        </w:tc>
        <w:tc>
          <w:tcPr>
            <w:tcW w:w="6237" w:type="dxa"/>
            <w:hideMark/>
          </w:tcPr>
          <w:p w14:paraId="33F52B55" w14:textId="77777777"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proofErr w:type="spellStart"/>
            <w:r w:rsidRPr="00B56268">
              <w:t>Yunitasari</w:t>
            </w:r>
            <w:proofErr w:type="spellEnd"/>
            <w:r w:rsidRPr="00B56268">
              <w:t xml:space="preserve">, Head of International Cooperation, Bureau of Cooperation and Public Relations, Ministry of </w:t>
            </w:r>
            <w:r>
              <w:t xml:space="preserve">Primary and Secondary </w:t>
            </w:r>
            <w:r w:rsidRPr="00B56268">
              <w:t>Education</w:t>
            </w:r>
          </w:p>
        </w:tc>
      </w:tr>
      <w:tr w:rsidR="003843FF" w:rsidRPr="00B56268" w14:paraId="70907585"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1F0A1BA2" w14:textId="0D76FC11" w:rsidR="003843FF" w:rsidRPr="00B56268" w:rsidRDefault="003843FF" w:rsidP="003843FF">
            <w:pPr>
              <w:pStyle w:val="Tabletext"/>
              <w:spacing w:line="264" w:lineRule="auto"/>
            </w:pPr>
            <w:r w:rsidRPr="00A66825">
              <w:rPr>
                <w:b w:val="0"/>
                <w:bCs/>
              </w:rPr>
              <w:t>Program Coordinating Committee (PCC)</w:t>
            </w:r>
          </w:p>
        </w:tc>
        <w:tc>
          <w:tcPr>
            <w:tcW w:w="6237" w:type="dxa"/>
            <w:hideMark/>
          </w:tcPr>
          <w:p w14:paraId="61D2D70A" w14:textId="4C1B636E"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4EB11E7">
              <w:rPr>
                <w:color w:val="000000" w:themeColor="text1"/>
              </w:rPr>
              <w:t>Arta, Ministry of Higher Education, Science and Technology</w:t>
            </w:r>
          </w:p>
        </w:tc>
      </w:tr>
      <w:tr w:rsidR="003843FF" w:rsidRPr="00B56268" w14:paraId="3DE56CE1"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70F955D1" w14:textId="77777777" w:rsidR="003843FF" w:rsidRPr="001D0C09" w:rsidRDefault="003843FF" w:rsidP="003843FF">
            <w:pPr>
              <w:pStyle w:val="Tabletext"/>
              <w:spacing w:line="264" w:lineRule="auto"/>
              <w:rPr>
                <w:b w:val="0"/>
                <w:bCs/>
              </w:rPr>
            </w:pPr>
            <w:r w:rsidRPr="001D0C09">
              <w:rPr>
                <w:b w:val="0"/>
                <w:bCs/>
              </w:rPr>
              <w:t>Program Partners</w:t>
            </w:r>
          </w:p>
        </w:tc>
        <w:tc>
          <w:tcPr>
            <w:tcW w:w="6237" w:type="dxa"/>
            <w:hideMark/>
          </w:tcPr>
          <w:p w14:paraId="285E1F59" w14:textId="77777777"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0B56268">
              <w:t xml:space="preserve">Dwi </w:t>
            </w:r>
            <w:proofErr w:type="spellStart"/>
            <w:r w:rsidRPr="00B56268">
              <w:t>Larso</w:t>
            </w:r>
            <w:proofErr w:type="spellEnd"/>
            <w:r w:rsidRPr="00B56268">
              <w:t>, Director – Scholarships, Indonesian Endowment Fund for Education (LPDP)</w:t>
            </w:r>
          </w:p>
        </w:tc>
      </w:tr>
      <w:tr w:rsidR="003843FF" w:rsidRPr="00B56268" w14:paraId="27DBFA92"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tcPr>
          <w:p w14:paraId="68B75E9F" w14:textId="77777777" w:rsidR="003843FF" w:rsidRPr="002F6DD3" w:rsidRDefault="003843FF" w:rsidP="003843FF">
            <w:pPr>
              <w:pStyle w:val="Tabletext"/>
              <w:spacing w:line="264" w:lineRule="auto"/>
              <w:rPr>
                <w:b w:val="0"/>
                <w:bCs/>
              </w:rPr>
            </w:pPr>
            <w:r w:rsidRPr="002F6DD3">
              <w:rPr>
                <w:b w:val="0"/>
                <w:bCs/>
                <w:color w:val="000000"/>
              </w:rPr>
              <w:t xml:space="preserve">Split Site </w:t>
            </w:r>
            <w:proofErr w:type="spellStart"/>
            <w:r w:rsidRPr="002F6DD3">
              <w:rPr>
                <w:b w:val="0"/>
                <w:bCs/>
                <w:color w:val="000000"/>
              </w:rPr>
              <w:t>Masters</w:t>
            </w:r>
            <w:proofErr w:type="spellEnd"/>
            <w:r w:rsidRPr="002F6DD3">
              <w:rPr>
                <w:b w:val="0"/>
                <w:bCs/>
                <w:color w:val="000000"/>
              </w:rPr>
              <w:t xml:space="preserve"> Program Partners</w:t>
            </w:r>
          </w:p>
        </w:tc>
        <w:tc>
          <w:tcPr>
            <w:tcW w:w="6237" w:type="dxa"/>
          </w:tcPr>
          <w:p w14:paraId="5DB5F099" w14:textId="564A2E3C"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4EB11E7">
              <w:rPr>
                <w:color w:val="000000" w:themeColor="text1"/>
              </w:rPr>
              <w:t xml:space="preserve">Pandu Pradhana, Head of </w:t>
            </w:r>
            <w:proofErr w:type="gramStart"/>
            <w:r w:rsidRPr="04EB11E7">
              <w:rPr>
                <w:color w:val="000000" w:themeColor="text1"/>
              </w:rPr>
              <w:t>Sub Division</w:t>
            </w:r>
            <w:proofErr w:type="gramEnd"/>
            <w:r w:rsidRPr="04EB11E7">
              <w:rPr>
                <w:color w:val="000000" w:themeColor="text1"/>
              </w:rPr>
              <w:t xml:space="preserve"> for Management of Planners Development, Education and Training (CPEDT), BAPPENAS </w:t>
            </w:r>
          </w:p>
        </w:tc>
      </w:tr>
      <w:tr w:rsidR="003843FF" w:rsidRPr="00B56268" w14:paraId="7F4E9939"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tcPr>
          <w:p w14:paraId="3D28767A" w14:textId="42A44BF7" w:rsidR="003843FF" w:rsidRPr="001D0C09" w:rsidRDefault="003843FF" w:rsidP="003843FF">
            <w:pPr>
              <w:pStyle w:val="Tabletext"/>
              <w:spacing w:line="264" w:lineRule="auto"/>
              <w:rPr>
                <w:bCs/>
              </w:rPr>
            </w:pPr>
            <w:r w:rsidRPr="002F6DD3">
              <w:rPr>
                <w:b w:val="0"/>
                <w:bCs/>
                <w:color w:val="000000"/>
              </w:rPr>
              <w:t xml:space="preserve">Split Site </w:t>
            </w:r>
            <w:proofErr w:type="spellStart"/>
            <w:r w:rsidRPr="002F6DD3">
              <w:rPr>
                <w:b w:val="0"/>
                <w:bCs/>
                <w:color w:val="000000"/>
              </w:rPr>
              <w:t>Masters</w:t>
            </w:r>
            <w:proofErr w:type="spellEnd"/>
            <w:r w:rsidRPr="002F6DD3">
              <w:rPr>
                <w:b w:val="0"/>
                <w:bCs/>
                <w:color w:val="000000"/>
              </w:rPr>
              <w:t xml:space="preserve"> Program Partners</w:t>
            </w:r>
          </w:p>
        </w:tc>
        <w:tc>
          <w:tcPr>
            <w:tcW w:w="6237" w:type="dxa"/>
          </w:tcPr>
          <w:p w14:paraId="5455EC14" w14:textId="70744BD4"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4EB11E7">
              <w:rPr>
                <w:color w:val="000000" w:themeColor="text1"/>
              </w:rPr>
              <w:t xml:space="preserve">Yuli C. Ningrum, Senior Staff in Training and Education </w:t>
            </w:r>
            <w:proofErr w:type="spellStart"/>
            <w:r w:rsidRPr="04EB11E7">
              <w:rPr>
                <w:color w:val="000000" w:themeColor="text1"/>
              </w:rPr>
              <w:t>Center</w:t>
            </w:r>
            <w:proofErr w:type="spellEnd"/>
            <w:r w:rsidRPr="04EB11E7">
              <w:rPr>
                <w:color w:val="000000" w:themeColor="text1"/>
              </w:rPr>
              <w:t xml:space="preserve"> of Statistics of Indonesia, Badan Pusat </w:t>
            </w:r>
            <w:proofErr w:type="spellStart"/>
            <w:r w:rsidRPr="04EB11E7">
              <w:rPr>
                <w:color w:val="000000" w:themeColor="text1"/>
              </w:rPr>
              <w:t>Statistik</w:t>
            </w:r>
            <w:proofErr w:type="spellEnd"/>
          </w:p>
        </w:tc>
      </w:tr>
      <w:tr w:rsidR="003843FF" w:rsidRPr="00B56268" w14:paraId="15DC5827"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tcPr>
          <w:p w14:paraId="0559175F" w14:textId="34030A37" w:rsidR="003843FF" w:rsidRPr="001D0C09" w:rsidRDefault="003843FF" w:rsidP="003843FF">
            <w:pPr>
              <w:pStyle w:val="Tabletext"/>
              <w:spacing w:line="264" w:lineRule="auto"/>
              <w:rPr>
                <w:bCs/>
              </w:rPr>
            </w:pPr>
            <w:r w:rsidRPr="002F6DD3">
              <w:rPr>
                <w:b w:val="0"/>
                <w:bCs/>
                <w:color w:val="000000"/>
              </w:rPr>
              <w:t xml:space="preserve">Split Site </w:t>
            </w:r>
            <w:proofErr w:type="spellStart"/>
            <w:r w:rsidRPr="002F6DD3">
              <w:rPr>
                <w:b w:val="0"/>
                <w:bCs/>
                <w:color w:val="000000"/>
              </w:rPr>
              <w:t>Masters</w:t>
            </w:r>
            <w:proofErr w:type="spellEnd"/>
            <w:r w:rsidRPr="002F6DD3">
              <w:rPr>
                <w:b w:val="0"/>
                <w:bCs/>
                <w:color w:val="000000"/>
              </w:rPr>
              <w:t xml:space="preserve"> Program Partners</w:t>
            </w:r>
          </w:p>
        </w:tc>
        <w:tc>
          <w:tcPr>
            <w:tcW w:w="6237" w:type="dxa"/>
          </w:tcPr>
          <w:p w14:paraId="45E24E22" w14:textId="6AEC50B6"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4EB11E7">
              <w:rPr>
                <w:color w:val="000000" w:themeColor="text1"/>
              </w:rPr>
              <w:t xml:space="preserve">Lusi Mariana </w:t>
            </w:r>
            <w:proofErr w:type="spellStart"/>
            <w:r w:rsidRPr="04EB11E7">
              <w:rPr>
                <w:color w:val="000000" w:themeColor="text1"/>
              </w:rPr>
              <w:t>Silaban</w:t>
            </w:r>
            <w:proofErr w:type="spellEnd"/>
            <w:r w:rsidRPr="04EB11E7">
              <w:rPr>
                <w:color w:val="000000" w:themeColor="text1"/>
              </w:rPr>
              <w:t>, Senior Human Resource Analyst, Ministry of Trade</w:t>
            </w:r>
          </w:p>
        </w:tc>
      </w:tr>
      <w:tr w:rsidR="003843FF" w:rsidRPr="00B56268" w14:paraId="66C2A7BF"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tcPr>
          <w:p w14:paraId="412E95ED" w14:textId="73AB9E65" w:rsidR="003843FF" w:rsidRPr="001D0C09" w:rsidRDefault="003843FF" w:rsidP="003843FF">
            <w:pPr>
              <w:pStyle w:val="Tabletext"/>
              <w:spacing w:line="264" w:lineRule="auto"/>
              <w:rPr>
                <w:bCs/>
              </w:rPr>
            </w:pPr>
            <w:r w:rsidRPr="002F6DD3">
              <w:rPr>
                <w:b w:val="0"/>
                <w:bCs/>
                <w:color w:val="000000"/>
              </w:rPr>
              <w:t xml:space="preserve">Split Site </w:t>
            </w:r>
            <w:proofErr w:type="spellStart"/>
            <w:r w:rsidRPr="002F6DD3">
              <w:rPr>
                <w:b w:val="0"/>
                <w:bCs/>
                <w:color w:val="000000"/>
              </w:rPr>
              <w:t>Masters</w:t>
            </w:r>
            <w:proofErr w:type="spellEnd"/>
            <w:r w:rsidRPr="002F6DD3">
              <w:rPr>
                <w:b w:val="0"/>
                <w:bCs/>
                <w:color w:val="000000"/>
              </w:rPr>
              <w:t xml:space="preserve"> Program Partners</w:t>
            </w:r>
          </w:p>
        </w:tc>
        <w:tc>
          <w:tcPr>
            <w:tcW w:w="6237" w:type="dxa"/>
          </w:tcPr>
          <w:p w14:paraId="333A830F" w14:textId="77777777"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proofErr w:type="spellStart"/>
            <w:r>
              <w:rPr>
                <w:color w:val="000000"/>
              </w:rPr>
              <w:t>Adityawarman</w:t>
            </w:r>
            <w:proofErr w:type="spellEnd"/>
            <w:r>
              <w:rPr>
                <w:color w:val="000000"/>
              </w:rPr>
              <w:t xml:space="preserve">, </w:t>
            </w:r>
            <w:r w:rsidRPr="00A57451">
              <w:rPr>
                <w:color w:val="000000"/>
              </w:rPr>
              <w:t xml:space="preserve">Team Leader of International Education at </w:t>
            </w:r>
            <w:proofErr w:type="spellStart"/>
            <w:r w:rsidRPr="00A57451">
              <w:rPr>
                <w:color w:val="000000"/>
              </w:rPr>
              <w:t>Center</w:t>
            </w:r>
            <w:proofErr w:type="spellEnd"/>
            <w:r w:rsidRPr="00A57451">
              <w:rPr>
                <w:color w:val="000000"/>
              </w:rPr>
              <w:t xml:space="preserve"> for Education and Trainin</w:t>
            </w:r>
            <w:r>
              <w:rPr>
                <w:color w:val="000000"/>
              </w:rPr>
              <w:t>g, Meteorological, Climatological, and Geophysical Agency (BMKG)</w:t>
            </w:r>
          </w:p>
        </w:tc>
      </w:tr>
      <w:tr w:rsidR="003843FF" w:rsidRPr="00B56268" w14:paraId="3EB6C5EE"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tcPr>
          <w:p w14:paraId="54AA274C" w14:textId="19E86E4C" w:rsidR="003843FF" w:rsidRPr="001D0C09" w:rsidRDefault="003843FF" w:rsidP="003843FF">
            <w:pPr>
              <w:pStyle w:val="Tabletext"/>
              <w:spacing w:line="264" w:lineRule="auto"/>
              <w:rPr>
                <w:bCs/>
              </w:rPr>
            </w:pPr>
            <w:r w:rsidRPr="002F6DD3">
              <w:rPr>
                <w:b w:val="0"/>
                <w:bCs/>
                <w:color w:val="000000"/>
              </w:rPr>
              <w:t xml:space="preserve">Split Site </w:t>
            </w:r>
            <w:proofErr w:type="spellStart"/>
            <w:r w:rsidRPr="002F6DD3">
              <w:rPr>
                <w:b w:val="0"/>
                <w:bCs/>
                <w:color w:val="000000"/>
              </w:rPr>
              <w:t>Masters</w:t>
            </w:r>
            <w:proofErr w:type="spellEnd"/>
            <w:r w:rsidRPr="002F6DD3">
              <w:rPr>
                <w:b w:val="0"/>
                <w:bCs/>
                <w:color w:val="000000"/>
              </w:rPr>
              <w:t xml:space="preserve"> Program Partners</w:t>
            </w:r>
          </w:p>
        </w:tc>
        <w:tc>
          <w:tcPr>
            <w:tcW w:w="6237" w:type="dxa"/>
          </w:tcPr>
          <w:p w14:paraId="1EB27171" w14:textId="4DC3558C"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proofErr w:type="spellStart"/>
            <w:r w:rsidRPr="00A57451">
              <w:rPr>
                <w:color w:val="000000"/>
              </w:rPr>
              <w:t>Chairul</w:t>
            </w:r>
            <w:proofErr w:type="spellEnd"/>
            <w:r w:rsidRPr="00A57451">
              <w:rPr>
                <w:color w:val="000000"/>
              </w:rPr>
              <w:t xml:space="preserve"> </w:t>
            </w:r>
            <w:proofErr w:type="spellStart"/>
            <w:r w:rsidRPr="00A57451">
              <w:rPr>
                <w:color w:val="000000"/>
              </w:rPr>
              <w:t>Denyl</w:t>
            </w:r>
            <w:proofErr w:type="spellEnd"/>
            <w:r w:rsidRPr="00A57451">
              <w:rPr>
                <w:color w:val="000000"/>
              </w:rPr>
              <w:t xml:space="preserve"> Setiawan / Beny </w:t>
            </w:r>
            <w:proofErr w:type="spellStart"/>
            <w:r w:rsidRPr="00A57451">
              <w:rPr>
                <w:color w:val="000000"/>
              </w:rPr>
              <w:t>Arifianto</w:t>
            </w:r>
            <w:proofErr w:type="spellEnd"/>
            <w:r w:rsidRPr="00A57451">
              <w:rPr>
                <w:color w:val="000000"/>
              </w:rPr>
              <w:t xml:space="preserve"> Widodo</w:t>
            </w:r>
            <w:r>
              <w:rPr>
                <w:color w:val="000000"/>
              </w:rPr>
              <w:t xml:space="preserve">, </w:t>
            </w:r>
            <w:r w:rsidRPr="00A57451">
              <w:rPr>
                <w:color w:val="000000"/>
              </w:rPr>
              <w:t>Head of Division Scholarship Management / Head of Scholarship Management Division</w:t>
            </w:r>
            <w:r>
              <w:rPr>
                <w:color w:val="000000"/>
              </w:rPr>
              <w:t>, Ministry of Finance</w:t>
            </w:r>
          </w:p>
        </w:tc>
      </w:tr>
      <w:tr w:rsidR="003843FF" w:rsidRPr="00B56268" w14:paraId="2346CDDE"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tcPr>
          <w:p w14:paraId="04D4190D" w14:textId="04DC18C7" w:rsidR="003843FF" w:rsidRPr="001D0C09" w:rsidRDefault="003843FF" w:rsidP="003843FF">
            <w:pPr>
              <w:pStyle w:val="Tabletext"/>
              <w:spacing w:line="264" w:lineRule="auto"/>
              <w:rPr>
                <w:bCs/>
              </w:rPr>
            </w:pPr>
            <w:r w:rsidRPr="002F6DD3">
              <w:rPr>
                <w:b w:val="0"/>
                <w:bCs/>
                <w:color w:val="000000"/>
              </w:rPr>
              <w:t xml:space="preserve">Split Site </w:t>
            </w:r>
            <w:proofErr w:type="spellStart"/>
            <w:r w:rsidRPr="002F6DD3">
              <w:rPr>
                <w:b w:val="0"/>
                <w:bCs/>
                <w:color w:val="000000"/>
              </w:rPr>
              <w:t>Masters</w:t>
            </w:r>
            <w:proofErr w:type="spellEnd"/>
            <w:r w:rsidRPr="002F6DD3">
              <w:rPr>
                <w:b w:val="0"/>
                <w:bCs/>
                <w:color w:val="000000"/>
              </w:rPr>
              <w:t xml:space="preserve"> Program Partners</w:t>
            </w:r>
          </w:p>
        </w:tc>
        <w:tc>
          <w:tcPr>
            <w:tcW w:w="6237" w:type="dxa"/>
          </w:tcPr>
          <w:p w14:paraId="57D1B62D" w14:textId="490DD842"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r>
              <w:rPr>
                <w:color w:val="000000"/>
              </w:rPr>
              <w:t xml:space="preserve">Sri </w:t>
            </w:r>
            <w:proofErr w:type="spellStart"/>
            <w:r>
              <w:rPr>
                <w:color w:val="000000"/>
              </w:rPr>
              <w:t>Prastiwi</w:t>
            </w:r>
            <w:proofErr w:type="spellEnd"/>
            <w:r>
              <w:rPr>
                <w:color w:val="000000"/>
              </w:rPr>
              <w:t xml:space="preserve"> Utami, </w:t>
            </w:r>
            <w:r w:rsidRPr="00A57451">
              <w:rPr>
                <w:color w:val="000000"/>
              </w:rPr>
              <w:t xml:space="preserve">Head of the </w:t>
            </w:r>
            <w:proofErr w:type="spellStart"/>
            <w:r w:rsidRPr="00A57451">
              <w:rPr>
                <w:color w:val="000000"/>
              </w:rPr>
              <w:t>Center</w:t>
            </w:r>
            <w:proofErr w:type="spellEnd"/>
            <w:r w:rsidRPr="00A57451">
              <w:rPr>
                <w:color w:val="000000"/>
              </w:rPr>
              <w:t xml:space="preserve"> for Competency Development for the State Apparatuses</w:t>
            </w:r>
            <w:r>
              <w:rPr>
                <w:color w:val="000000"/>
              </w:rPr>
              <w:t>, Ministry of State Secretariat</w:t>
            </w:r>
          </w:p>
        </w:tc>
      </w:tr>
      <w:tr w:rsidR="003843FF" w:rsidRPr="00B56268" w14:paraId="40A74AB0"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tcPr>
          <w:p w14:paraId="6E54783D" w14:textId="0AAF427E" w:rsidR="003843FF" w:rsidRPr="001D0C09" w:rsidRDefault="003843FF" w:rsidP="003843FF">
            <w:pPr>
              <w:pStyle w:val="Tabletext"/>
              <w:spacing w:line="264" w:lineRule="auto"/>
              <w:rPr>
                <w:bCs/>
              </w:rPr>
            </w:pPr>
            <w:r w:rsidRPr="002F6DD3">
              <w:rPr>
                <w:b w:val="0"/>
                <w:bCs/>
                <w:color w:val="000000"/>
              </w:rPr>
              <w:t xml:space="preserve">Split Site </w:t>
            </w:r>
            <w:proofErr w:type="spellStart"/>
            <w:r w:rsidRPr="002F6DD3">
              <w:rPr>
                <w:b w:val="0"/>
                <w:bCs/>
                <w:color w:val="000000"/>
              </w:rPr>
              <w:t>Masters</w:t>
            </w:r>
            <w:proofErr w:type="spellEnd"/>
            <w:r w:rsidRPr="002F6DD3">
              <w:rPr>
                <w:b w:val="0"/>
                <w:bCs/>
                <w:color w:val="000000"/>
              </w:rPr>
              <w:t xml:space="preserve"> Program Partners</w:t>
            </w:r>
          </w:p>
        </w:tc>
        <w:tc>
          <w:tcPr>
            <w:tcW w:w="6237" w:type="dxa"/>
          </w:tcPr>
          <w:p w14:paraId="3995BE03" w14:textId="24EE5E41"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r>
              <w:rPr>
                <w:color w:val="000000"/>
              </w:rPr>
              <w:t xml:space="preserve">Muhammad </w:t>
            </w:r>
            <w:proofErr w:type="spellStart"/>
            <w:r>
              <w:rPr>
                <w:color w:val="000000"/>
              </w:rPr>
              <w:t>Jasniansyah</w:t>
            </w:r>
            <w:proofErr w:type="spellEnd"/>
            <w:r>
              <w:rPr>
                <w:color w:val="000000"/>
              </w:rPr>
              <w:t xml:space="preserve">, </w:t>
            </w:r>
            <w:r w:rsidRPr="00A57451">
              <w:rPr>
                <w:color w:val="000000"/>
              </w:rPr>
              <w:t xml:space="preserve">Kepala </w:t>
            </w:r>
            <w:proofErr w:type="spellStart"/>
            <w:r w:rsidRPr="00A57451">
              <w:rPr>
                <w:color w:val="000000"/>
              </w:rPr>
              <w:t>Bidang</w:t>
            </w:r>
            <w:proofErr w:type="spellEnd"/>
            <w:r w:rsidRPr="00A57451">
              <w:rPr>
                <w:color w:val="000000"/>
              </w:rPr>
              <w:t xml:space="preserve"> </w:t>
            </w:r>
            <w:proofErr w:type="spellStart"/>
            <w:r w:rsidRPr="00A57451">
              <w:rPr>
                <w:color w:val="000000"/>
              </w:rPr>
              <w:t>Pembinaan</w:t>
            </w:r>
            <w:proofErr w:type="spellEnd"/>
            <w:r w:rsidRPr="00A57451">
              <w:rPr>
                <w:color w:val="000000"/>
              </w:rPr>
              <w:t xml:space="preserve"> </w:t>
            </w:r>
            <w:proofErr w:type="spellStart"/>
            <w:r w:rsidRPr="00A57451">
              <w:rPr>
                <w:color w:val="000000"/>
              </w:rPr>
              <w:t>Ketenagaan</w:t>
            </w:r>
            <w:proofErr w:type="spellEnd"/>
            <w:r w:rsidRPr="00A57451">
              <w:rPr>
                <w:color w:val="000000"/>
              </w:rPr>
              <w:t xml:space="preserve"> Dinas Pendidikan</w:t>
            </w:r>
            <w:r>
              <w:rPr>
                <w:color w:val="000000"/>
              </w:rPr>
              <w:t xml:space="preserve">, Provincial Government of East Kalimantan </w:t>
            </w:r>
          </w:p>
        </w:tc>
      </w:tr>
      <w:tr w:rsidR="003843FF" w:rsidRPr="00B56268" w14:paraId="699B5404"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tcPr>
          <w:p w14:paraId="6CE9145B" w14:textId="77777777" w:rsidR="003843FF" w:rsidRPr="00C22518" w:rsidRDefault="003843FF" w:rsidP="003843FF">
            <w:pPr>
              <w:pStyle w:val="Tabletext"/>
              <w:spacing w:line="264" w:lineRule="auto"/>
              <w:rPr>
                <w:bCs/>
              </w:rPr>
            </w:pPr>
            <w:r w:rsidRPr="008A27F6">
              <w:rPr>
                <w:b w:val="0"/>
                <w:bCs/>
              </w:rPr>
              <w:t>Provincial Governments – Equity Target Provinces</w:t>
            </w:r>
          </w:p>
        </w:tc>
        <w:tc>
          <w:tcPr>
            <w:tcW w:w="6237" w:type="dxa"/>
          </w:tcPr>
          <w:p w14:paraId="44BEDFC5" w14:textId="02B13D6E" w:rsidR="003843FF"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sidRPr="04EB11E7">
              <w:rPr>
                <w:color w:val="000000" w:themeColor="text1"/>
              </w:rPr>
              <w:t>Rizka</w:t>
            </w:r>
            <w:proofErr w:type="spellEnd"/>
            <w:r w:rsidRPr="04EB11E7">
              <w:rPr>
                <w:color w:val="000000" w:themeColor="text1"/>
              </w:rPr>
              <w:t xml:space="preserve"> </w:t>
            </w:r>
            <w:proofErr w:type="spellStart"/>
            <w:r w:rsidRPr="47F0FD28">
              <w:rPr>
                <w:color w:val="000000" w:themeColor="text1"/>
              </w:rPr>
              <w:t>Mulyani</w:t>
            </w:r>
            <w:proofErr w:type="spellEnd"/>
            <w:r w:rsidRPr="04EB11E7">
              <w:rPr>
                <w:color w:val="000000" w:themeColor="text1"/>
              </w:rPr>
              <w:t xml:space="preserve">, </w:t>
            </w:r>
            <w:r w:rsidRPr="08A09C7E">
              <w:rPr>
                <w:color w:val="000000" w:themeColor="text1"/>
              </w:rPr>
              <w:t xml:space="preserve">Women and </w:t>
            </w:r>
            <w:r w:rsidRPr="18AD2391">
              <w:rPr>
                <w:color w:val="000000" w:themeColor="text1"/>
              </w:rPr>
              <w:t>Children’s Protection Unit</w:t>
            </w:r>
            <w:r w:rsidRPr="04EB11E7">
              <w:rPr>
                <w:color w:val="000000" w:themeColor="text1"/>
              </w:rPr>
              <w:t>, Maluku</w:t>
            </w:r>
          </w:p>
        </w:tc>
      </w:tr>
      <w:tr w:rsidR="003843FF" w:rsidRPr="00B56268" w14:paraId="795E7F1B"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tcPr>
          <w:p w14:paraId="297E54FB" w14:textId="0FF50B48" w:rsidR="003843FF" w:rsidRPr="00C22518" w:rsidRDefault="003843FF" w:rsidP="003843FF">
            <w:pPr>
              <w:pStyle w:val="Tabletext"/>
              <w:spacing w:line="264" w:lineRule="auto"/>
              <w:rPr>
                <w:bCs/>
              </w:rPr>
            </w:pPr>
            <w:r w:rsidRPr="008A27F6">
              <w:rPr>
                <w:b w:val="0"/>
                <w:bCs/>
              </w:rPr>
              <w:t>Provincial Governments – Equity Target Provinces</w:t>
            </w:r>
          </w:p>
        </w:tc>
        <w:tc>
          <w:tcPr>
            <w:tcW w:w="6237" w:type="dxa"/>
          </w:tcPr>
          <w:p w14:paraId="6E8EDA6D" w14:textId="767777D7" w:rsidR="003843FF"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rPr>
                <w:color w:val="000000"/>
              </w:rPr>
            </w:pPr>
            <w:r w:rsidRPr="18AD2391">
              <w:rPr>
                <w:color w:val="000000" w:themeColor="text1"/>
              </w:rPr>
              <w:t>Muhammad</w:t>
            </w:r>
            <w:r w:rsidRPr="13BAD862">
              <w:rPr>
                <w:color w:val="000000" w:themeColor="text1"/>
              </w:rPr>
              <w:t xml:space="preserve"> </w:t>
            </w:r>
            <w:proofErr w:type="spellStart"/>
            <w:r w:rsidRPr="13BAD862">
              <w:rPr>
                <w:color w:val="000000" w:themeColor="text1"/>
              </w:rPr>
              <w:t>Zulvicar</w:t>
            </w:r>
            <w:proofErr w:type="spellEnd"/>
            <w:r w:rsidRPr="13BAD862">
              <w:rPr>
                <w:color w:val="000000" w:themeColor="text1"/>
              </w:rPr>
              <w:t xml:space="preserve"> A. </w:t>
            </w:r>
            <w:proofErr w:type="spellStart"/>
            <w:r w:rsidRPr="2723BC9C">
              <w:rPr>
                <w:color w:val="000000" w:themeColor="text1"/>
              </w:rPr>
              <w:t>Lamanepa</w:t>
            </w:r>
            <w:proofErr w:type="spellEnd"/>
            <w:r w:rsidRPr="2723BC9C">
              <w:rPr>
                <w:color w:val="000000" w:themeColor="text1"/>
              </w:rPr>
              <w:t>, Provincial Government Staff Agency, NTT</w:t>
            </w:r>
          </w:p>
        </w:tc>
      </w:tr>
      <w:tr w:rsidR="003843FF" w:rsidRPr="00B56268" w14:paraId="08C9FCD9"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tcPr>
          <w:p w14:paraId="393F2439" w14:textId="15CE585F" w:rsidR="003843FF" w:rsidRPr="0026295C" w:rsidRDefault="003843FF" w:rsidP="003843FF">
            <w:pPr>
              <w:pStyle w:val="Tabletext"/>
              <w:spacing w:line="264" w:lineRule="auto"/>
              <w:rPr>
                <w:bCs/>
              </w:rPr>
            </w:pPr>
            <w:r w:rsidRPr="008A27F6">
              <w:rPr>
                <w:b w:val="0"/>
                <w:bCs/>
              </w:rPr>
              <w:lastRenderedPageBreak/>
              <w:t>Provincial Governments – Equity Target Provinces</w:t>
            </w:r>
          </w:p>
        </w:tc>
        <w:tc>
          <w:tcPr>
            <w:tcW w:w="6237" w:type="dxa"/>
          </w:tcPr>
          <w:p w14:paraId="465D6A76" w14:textId="1CC88EE7" w:rsidR="003843FF"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rPr>
                <w:color w:val="000000"/>
              </w:rPr>
            </w:pPr>
            <w:proofErr w:type="spellStart"/>
            <w:r w:rsidRPr="62AB51AB">
              <w:rPr>
                <w:color w:val="000000" w:themeColor="text1"/>
              </w:rPr>
              <w:t>Yusron</w:t>
            </w:r>
            <w:proofErr w:type="spellEnd"/>
            <w:r w:rsidRPr="62AB51AB">
              <w:rPr>
                <w:color w:val="000000" w:themeColor="text1"/>
              </w:rPr>
              <w:t xml:space="preserve"> Hadi, </w:t>
            </w:r>
            <w:r w:rsidRPr="2723BC9C">
              <w:rPr>
                <w:color w:val="000000" w:themeColor="text1"/>
              </w:rPr>
              <w:t>Provincial</w:t>
            </w:r>
            <w:r w:rsidRPr="62AB51AB">
              <w:rPr>
                <w:color w:val="000000" w:themeColor="text1"/>
              </w:rPr>
              <w:t xml:space="preserve"> Government Staff Agency, NTB</w:t>
            </w:r>
          </w:p>
        </w:tc>
      </w:tr>
      <w:tr w:rsidR="003843FF" w:rsidRPr="00B56268" w14:paraId="54AB3BBF"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tcPr>
          <w:p w14:paraId="30A9034F" w14:textId="77777777" w:rsidR="003843FF" w:rsidRPr="00C22518" w:rsidRDefault="003843FF" w:rsidP="003843FF">
            <w:pPr>
              <w:pStyle w:val="Tabletext"/>
              <w:spacing w:line="264" w:lineRule="auto"/>
            </w:pPr>
            <w:r w:rsidRPr="04EB11E7">
              <w:t>Indonesian Embassy Canberra</w:t>
            </w:r>
          </w:p>
        </w:tc>
        <w:tc>
          <w:tcPr>
            <w:tcW w:w="6237" w:type="dxa"/>
          </w:tcPr>
          <w:p w14:paraId="5EF0BDB9" w14:textId="044712EE"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proofErr w:type="spellStart"/>
            <w:r w:rsidRPr="04EB11E7">
              <w:rPr>
                <w:color w:val="000000" w:themeColor="text1"/>
              </w:rPr>
              <w:t>Siswo</w:t>
            </w:r>
            <w:proofErr w:type="spellEnd"/>
            <w:r w:rsidRPr="04EB11E7">
              <w:rPr>
                <w:color w:val="000000" w:themeColor="text1"/>
              </w:rPr>
              <w:t xml:space="preserve"> </w:t>
            </w:r>
            <w:proofErr w:type="spellStart"/>
            <w:r w:rsidRPr="04EB11E7">
              <w:rPr>
                <w:color w:val="000000" w:themeColor="text1"/>
              </w:rPr>
              <w:t>Pramono</w:t>
            </w:r>
            <w:proofErr w:type="spellEnd"/>
            <w:r w:rsidRPr="04EB11E7">
              <w:rPr>
                <w:color w:val="000000" w:themeColor="text1"/>
              </w:rPr>
              <w:t>, Ambassador</w:t>
            </w:r>
          </w:p>
        </w:tc>
      </w:tr>
      <w:tr w:rsidR="003843FF" w14:paraId="22FA724E"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tcPr>
          <w:p w14:paraId="5E28A915" w14:textId="3F14F341" w:rsidR="003843FF" w:rsidRDefault="003843FF" w:rsidP="003843FF">
            <w:pPr>
              <w:pStyle w:val="Tabletext"/>
              <w:spacing w:line="264" w:lineRule="auto"/>
              <w:rPr>
                <w:bCs/>
              </w:rPr>
            </w:pPr>
            <w:r w:rsidRPr="04EB11E7">
              <w:t>Indonesian Embassy Canberra</w:t>
            </w:r>
          </w:p>
        </w:tc>
        <w:tc>
          <w:tcPr>
            <w:tcW w:w="6237" w:type="dxa"/>
          </w:tcPr>
          <w:p w14:paraId="696F4AAC" w14:textId="608A4108" w:rsidR="003843FF"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4EB11E7">
              <w:rPr>
                <w:color w:val="000000" w:themeColor="text1"/>
              </w:rPr>
              <w:t xml:space="preserve">Lintang </w:t>
            </w:r>
            <w:proofErr w:type="spellStart"/>
            <w:r w:rsidRPr="04EB11E7">
              <w:rPr>
                <w:color w:val="000000" w:themeColor="text1"/>
              </w:rPr>
              <w:t>Paramitasari</w:t>
            </w:r>
            <w:proofErr w:type="spellEnd"/>
            <w:r w:rsidRPr="04EB11E7">
              <w:rPr>
                <w:color w:val="000000" w:themeColor="text1"/>
              </w:rPr>
              <w:t>, Deputy Chief of Mission</w:t>
            </w:r>
          </w:p>
        </w:tc>
      </w:tr>
      <w:tr w:rsidR="003843FF" w:rsidRPr="00B56268" w14:paraId="45218706"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tcPr>
          <w:p w14:paraId="481FEA8C" w14:textId="77777777" w:rsidR="003843FF" w:rsidRPr="00893680" w:rsidRDefault="003843FF" w:rsidP="003843FF">
            <w:pPr>
              <w:pStyle w:val="Tabletext"/>
              <w:spacing w:line="264" w:lineRule="auto"/>
            </w:pPr>
            <w:r w:rsidRPr="00893680">
              <w:t>University partners (short courses)</w:t>
            </w:r>
          </w:p>
        </w:tc>
        <w:tc>
          <w:tcPr>
            <w:tcW w:w="6237" w:type="dxa"/>
          </w:tcPr>
          <w:p w14:paraId="0B75E6BD" w14:textId="13A6C3E2"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4EB11E7">
              <w:rPr>
                <w:color w:val="000000" w:themeColor="text1"/>
              </w:rPr>
              <w:t>Xue Wen Lee, SC Coordinator, Griffith University</w:t>
            </w:r>
          </w:p>
        </w:tc>
      </w:tr>
      <w:tr w:rsidR="003843FF" w:rsidRPr="00B56268" w14:paraId="1A74FDAA"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762FEF4" w14:textId="77777777" w:rsidR="003843FF" w:rsidRPr="00893680" w:rsidRDefault="003843FF" w:rsidP="003843FF">
            <w:pPr>
              <w:pStyle w:val="Tabletext"/>
              <w:spacing w:line="264" w:lineRule="auto"/>
            </w:pPr>
            <w:r w:rsidRPr="00893680">
              <w:t xml:space="preserve">University Partners (Split Site </w:t>
            </w:r>
            <w:proofErr w:type="spellStart"/>
            <w:r w:rsidRPr="00893680">
              <w:t>Masters</w:t>
            </w:r>
            <w:proofErr w:type="spellEnd"/>
            <w:r w:rsidRPr="00893680">
              <w:t xml:space="preserve"> Program)</w:t>
            </w:r>
          </w:p>
        </w:tc>
        <w:tc>
          <w:tcPr>
            <w:tcW w:w="6237" w:type="dxa"/>
            <w:hideMark/>
          </w:tcPr>
          <w:p w14:paraId="5BDBCDDA" w14:textId="77777777"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r>
              <w:rPr>
                <w:color w:val="000000"/>
              </w:rPr>
              <w:t xml:space="preserve">Reza </w:t>
            </w:r>
            <w:proofErr w:type="spellStart"/>
            <w:r>
              <w:rPr>
                <w:color w:val="000000"/>
              </w:rPr>
              <w:t>Fathurrahman</w:t>
            </w:r>
            <w:proofErr w:type="spellEnd"/>
            <w:r>
              <w:rPr>
                <w:color w:val="000000"/>
              </w:rPr>
              <w:t xml:space="preserve">, </w:t>
            </w:r>
            <w:r w:rsidRPr="005754BF">
              <w:rPr>
                <w:color w:val="000000"/>
              </w:rPr>
              <w:t>Head of International Office / Secretary of Post Graduate School, Faculty of Administrative Science</w:t>
            </w:r>
            <w:r>
              <w:rPr>
                <w:color w:val="000000"/>
              </w:rPr>
              <w:t>, Universitas Indonesia</w:t>
            </w:r>
          </w:p>
        </w:tc>
      </w:tr>
      <w:tr w:rsidR="003843FF" w:rsidRPr="00B56268" w14:paraId="7DDAA8C2"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5341197" w14:textId="1DA50C2E" w:rsidR="003843FF" w:rsidRPr="00B56268" w:rsidRDefault="003843FF" w:rsidP="003843FF">
            <w:pPr>
              <w:pStyle w:val="Tabletext"/>
              <w:spacing w:line="264" w:lineRule="auto"/>
            </w:pPr>
            <w:r w:rsidRPr="00893680">
              <w:t xml:space="preserve">University Partners (Split Site </w:t>
            </w:r>
            <w:proofErr w:type="spellStart"/>
            <w:r w:rsidRPr="00893680">
              <w:t>Masters</w:t>
            </w:r>
            <w:proofErr w:type="spellEnd"/>
            <w:r w:rsidRPr="00893680">
              <w:t xml:space="preserve"> Program</w:t>
            </w:r>
          </w:p>
        </w:tc>
        <w:tc>
          <w:tcPr>
            <w:tcW w:w="6237" w:type="dxa"/>
            <w:hideMark/>
          </w:tcPr>
          <w:p w14:paraId="0993957E" w14:textId="77777777"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04F68E7">
              <w:rPr>
                <w:color w:val="000000"/>
              </w:rPr>
              <w:t xml:space="preserve">Amy Burton </w:t>
            </w:r>
            <w:proofErr w:type="spellStart"/>
            <w:r w:rsidRPr="004F68E7">
              <w:rPr>
                <w:color w:val="000000"/>
              </w:rPr>
              <w:t>Aldwikat</w:t>
            </w:r>
            <w:proofErr w:type="spellEnd"/>
            <w:r w:rsidRPr="004F68E7">
              <w:rPr>
                <w:color w:val="000000"/>
              </w:rPr>
              <w:t xml:space="preserve"> / Professor John Murphy</w:t>
            </w:r>
            <w:r>
              <w:rPr>
                <w:color w:val="000000"/>
              </w:rPr>
              <w:t xml:space="preserve">, </w:t>
            </w:r>
            <w:r w:rsidRPr="004F68E7">
              <w:rPr>
                <w:color w:val="000000"/>
              </w:rPr>
              <w:t>Manager, International Strategy / Professor in School of Social and Political Sciences, Faculty of Arts</w:t>
            </w:r>
            <w:r>
              <w:rPr>
                <w:color w:val="000000"/>
              </w:rPr>
              <w:t>, University of Melbourne</w:t>
            </w:r>
          </w:p>
        </w:tc>
      </w:tr>
      <w:tr w:rsidR="003843FF" w:rsidRPr="00B56268" w14:paraId="0EF22619" w14:textId="77777777" w:rsidTr="4928CF01">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8891E33" w14:textId="7333CD8E" w:rsidR="003843FF" w:rsidRPr="00B56268" w:rsidRDefault="003843FF" w:rsidP="003843FF">
            <w:pPr>
              <w:pStyle w:val="Tabletext"/>
              <w:spacing w:line="264" w:lineRule="auto"/>
            </w:pPr>
            <w:r w:rsidRPr="00893680">
              <w:t xml:space="preserve">University Partners (Split Site </w:t>
            </w:r>
            <w:proofErr w:type="spellStart"/>
            <w:r w:rsidRPr="00893680">
              <w:t>Masters</w:t>
            </w:r>
            <w:proofErr w:type="spellEnd"/>
            <w:r w:rsidRPr="00893680">
              <w:t xml:space="preserve"> Program</w:t>
            </w:r>
          </w:p>
        </w:tc>
        <w:tc>
          <w:tcPr>
            <w:tcW w:w="6237" w:type="dxa"/>
            <w:noWrap/>
            <w:hideMark/>
          </w:tcPr>
          <w:p w14:paraId="4F5870F4" w14:textId="77777777"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r>
              <w:rPr>
                <w:color w:val="000000"/>
              </w:rPr>
              <w:t xml:space="preserve">Dr. M. </w:t>
            </w:r>
            <w:proofErr w:type="spellStart"/>
            <w:r>
              <w:rPr>
                <w:color w:val="000000"/>
              </w:rPr>
              <w:t>Falikul</w:t>
            </w:r>
            <w:proofErr w:type="spellEnd"/>
            <w:r>
              <w:rPr>
                <w:color w:val="000000"/>
              </w:rPr>
              <w:t xml:space="preserve"> Isbah, </w:t>
            </w:r>
            <w:r w:rsidRPr="004F68E7">
              <w:rPr>
                <w:color w:val="000000"/>
              </w:rPr>
              <w:t>Coordinator, Double Degree Program of MA Sociology</w:t>
            </w:r>
            <w:r>
              <w:rPr>
                <w:color w:val="000000"/>
              </w:rPr>
              <w:t>, Universitas Gadjah Mada</w:t>
            </w:r>
          </w:p>
        </w:tc>
      </w:tr>
      <w:tr w:rsidR="003843FF" w:rsidRPr="00B56268" w14:paraId="5C2D676E" w14:textId="77777777" w:rsidTr="4928CF01">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AAC3E4F" w14:textId="333EEAC5" w:rsidR="003843FF" w:rsidRPr="00B56268" w:rsidRDefault="003843FF" w:rsidP="003843FF">
            <w:pPr>
              <w:pStyle w:val="Tabletext"/>
              <w:spacing w:line="264" w:lineRule="auto"/>
            </w:pPr>
            <w:r w:rsidRPr="00893680">
              <w:t xml:space="preserve">University Partners (Split Site </w:t>
            </w:r>
            <w:proofErr w:type="spellStart"/>
            <w:r w:rsidRPr="00893680">
              <w:t>Masters</w:t>
            </w:r>
            <w:proofErr w:type="spellEnd"/>
            <w:r w:rsidRPr="00893680">
              <w:t xml:space="preserve"> Program</w:t>
            </w:r>
          </w:p>
        </w:tc>
        <w:tc>
          <w:tcPr>
            <w:tcW w:w="6237" w:type="dxa"/>
            <w:noWrap/>
            <w:hideMark/>
          </w:tcPr>
          <w:p w14:paraId="3CDF4380" w14:textId="3C88A021"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4EB11E7">
              <w:rPr>
                <w:color w:val="000000" w:themeColor="text1"/>
              </w:rPr>
              <w:t>Dr Max Holleran, Director, Master of Social Policy, School of Social and Political Sciences, University of Melbourne</w:t>
            </w:r>
          </w:p>
        </w:tc>
      </w:tr>
      <w:tr w:rsidR="003843FF" w:rsidRPr="00B56268" w14:paraId="2272E633" w14:textId="77777777" w:rsidTr="4928CF01">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4E5D04F" w14:textId="078392D0" w:rsidR="003843FF" w:rsidRPr="00B56268" w:rsidRDefault="003843FF" w:rsidP="003843FF">
            <w:pPr>
              <w:pStyle w:val="Tabletext"/>
              <w:spacing w:line="264" w:lineRule="auto"/>
            </w:pPr>
            <w:r w:rsidRPr="00893680">
              <w:t xml:space="preserve">University Partners (Split Site </w:t>
            </w:r>
            <w:proofErr w:type="spellStart"/>
            <w:r w:rsidRPr="00893680">
              <w:t>Masters</w:t>
            </w:r>
            <w:proofErr w:type="spellEnd"/>
            <w:r w:rsidRPr="00893680">
              <w:t xml:space="preserve"> Program</w:t>
            </w:r>
          </w:p>
        </w:tc>
        <w:tc>
          <w:tcPr>
            <w:tcW w:w="6237" w:type="dxa"/>
            <w:noWrap/>
            <w:hideMark/>
          </w:tcPr>
          <w:p w14:paraId="0F754F61" w14:textId="77777777"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r>
              <w:rPr>
                <w:color w:val="000000"/>
              </w:rPr>
              <w:t xml:space="preserve">Dr </w:t>
            </w:r>
            <w:proofErr w:type="spellStart"/>
            <w:r>
              <w:rPr>
                <w:color w:val="000000"/>
              </w:rPr>
              <w:t>Sunardi</w:t>
            </w:r>
            <w:proofErr w:type="spellEnd"/>
            <w:r>
              <w:rPr>
                <w:color w:val="000000"/>
              </w:rPr>
              <w:t xml:space="preserve">, </w:t>
            </w:r>
            <w:r w:rsidRPr="004F68E7">
              <w:rPr>
                <w:color w:val="000000"/>
              </w:rPr>
              <w:t>Vice Dean for Financial and General Affairs</w:t>
            </w:r>
            <w:r>
              <w:rPr>
                <w:color w:val="000000"/>
              </w:rPr>
              <w:t xml:space="preserve">, Universitas </w:t>
            </w:r>
            <w:proofErr w:type="spellStart"/>
            <w:r>
              <w:rPr>
                <w:color w:val="000000"/>
              </w:rPr>
              <w:t>Mulawarman</w:t>
            </w:r>
            <w:proofErr w:type="spellEnd"/>
          </w:p>
        </w:tc>
      </w:tr>
      <w:tr w:rsidR="003843FF" w:rsidRPr="00B56268" w14:paraId="28DF3765" w14:textId="77777777" w:rsidTr="4928CF01">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F31CC50" w14:textId="73AE9C1F" w:rsidR="003843FF" w:rsidRPr="00B56268" w:rsidRDefault="003843FF" w:rsidP="003843FF">
            <w:pPr>
              <w:pStyle w:val="Tabletext"/>
              <w:spacing w:line="264" w:lineRule="auto"/>
            </w:pPr>
            <w:r w:rsidRPr="00893680">
              <w:t xml:space="preserve">University Partners (Split Site </w:t>
            </w:r>
            <w:proofErr w:type="spellStart"/>
            <w:r w:rsidRPr="00893680">
              <w:t>Masters</w:t>
            </w:r>
            <w:proofErr w:type="spellEnd"/>
            <w:r w:rsidRPr="00893680">
              <w:t xml:space="preserve"> Program</w:t>
            </w:r>
          </w:p>
        </w:tc>
        <w:tc>
          <w:tcPr>
            <w:tcW w:w="6237" w:type="dxa"/>
            <w:noWrap/>
            <w:hideMark/>
          </w:tcPr>
          <w:p w14:paraId="2477F42D" w14:textId="77777777"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proofErr w:type="spellStart"/>
            <w:r>
              <w:rPr>
                <w:color w:val="000000"/>
              </w:rPr>
              <w:t>Rumayya</w:t>
            </w:r>
            <w:proofErr w:type="spellEnd"/>
            <w:r>
              <w:rPr>
                <w:color w:val="000000"/>
              </w:rPr>
              <w:t xml:space="preserve">, </w:t>
            </w:r>
            <w:r w:rsidRPr="004F68E7">
              <w:rPr>
                <w:color w:val="000000"/>
              </w:rPr>
              <w:t>Double Degree Program Coordinator</w:t>
            </w:r>
            <w:r>
              <w:rPr>
                <w:color w:val="000000"/>
              </w:rPr>
              <w:t>, Universitas Airlangga</w:t>
            </w:r>
          </w:p>
        </w:tc>
      </w:tr>
      <w:tr w:rsidR="003843FF" w:rsidRPr="00B56268" w14:paraId="120ADB90" w14:textId="77777777" w:rsidTr="4928CF01">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65CD764" w14:textId="2F447FAC" w:rsidR="003843FF" w:rsidRPr="00B56268" w:rsidRDefault="003843FF" w:rsidP="003843FF">
            <w:pPr>
              <w:pStyle w:val="Tabletext"/>
              <w:spacing w:line="264" w:lineRule="auto"/>
            </w:pPr>
            <w:r w:rsidRPr="00893680">
              <w:t xml:space="preserve">University Partners (Split Site </w:t>
            </w:r>
            <w:proofErr w:type="spellStart"/>
            <w:r w:rsidRPr="00893680">
              <w:t>Masters</w:t>
            </w:r>
            <w:proofErr w:type="spellEnd"/>
            <w:r w:rsidRPr="00893680">
              <w:t xml:space="preserve"> Program</w:t>
            </w:r>
          </w:p>
        </w:tc>
        <w:tc>
          <w:tcPr>
            <w:tcW w:w="6237" w:type="dxa"/>
            <w:noWrap/>
            <w:hideMark/>
          </w:tcPr>
          <w:p w14:paraId="02BFC590" w14:textId="742DB1F1"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4EB11E7">
              <w:rPr>
                <w:color w:val="000000" w:themeColor="text1"/>
              </w:rPr>
              <w:t>Prof Anu Rammohan, Professor of Economics and Director of International Relations, at Business School, University of Western Australia</w:t>
            </w:r>
          </w:p>
        </w:tc>
      </w:tr>
      <w:tr w:rsidR="003843FF" w:rsidRPr="00D329D1" w14:paraId="4DB95758"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4595EA46" w14:textId="77777777" w:rsidR="003843FF" w:rsidRPr="00B56268" w:rsidRDefault="003843FF" w:rsidP="003843FF">
            <w:pPr>
              <w:pStyle w:val="Tabletext"/>
              <w:spacing w:line="264" w:lineRule="auto"/>
            </w:pPr>
            <w:r>
              <w:t>GEDSI and Civil Society</w:t>
            </w:r>
          </w:p>
        </w:tc>
        <w:tc>
          <w:tcPr>
            <w:tcW w:w="6237" w:type="dxa"/>
            <w:hideMark/>
          </w:tcPr>
          <w:p w14:paraId="23494A6F" w14:textId="51ADA00A" w:rsidR="003843FF" w:rsidRPr="00B9187F"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rPr>
                <w:lang w:val="it-IT"/>
              </w:rPr>
            </w:pPr>
            <w:r w:rsidRPr="00B9187F">
              <w:rPr>
                <w:color w:val="000000" w:themeColor="text1"/>
                <w:lang w:val="it-IT"/>
              </w:rPr>
              <w:t>Dante Rigmalia, Chairperson, Komisi Disabilitas Nasional</w:t>
            </w:r>
          </w:p>
        </w:tc>
      </w:tr>
      <w:tr w:rsidR="003843FF" w:rsidRPr="00B56268" w14:paraId="00ED0E46"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tcPr>
          <w:p w14:paraId="352E9CCD" w14:textId="0A8DDB90" w:rsidR="003843FF" w:rsidRPr="00B9187F" w:rsidRDefault="003843FF" w:rsidP="003843FF">
            <w:pPr>
              <w:pStyle w:val="Tabletext"/>
              <w:spacing w:line="264" w:lineRule="auto"/>
              <w:rPr>
                <w:lang w:val="it-IT"/>
              </w:rPr>
            </w:pPr>
            <w:r>
              <w:t>GEDSI and Civil Society</w:t>
            </w:r>
          </w:p>
        </w:tc>
        <w:tc>
          <w:tcPr>
            <w:tcW w:w="6237" w:type="dxa"/>
          </w:tcPr>
          <w:p w14:paraId="5842420F" w14:textId="77777777" w:rsidR="003843FF"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Livia Iskandar, Executive Director, Yayasan </w:t>
            </w:r>
            <w:proofErr w:type="spellStart"/>
            <w:r>
              <w:rPr>
                <w:color w:val="000000"/>
              </w:rPr>
              <w:t>Pulih</w:t>
            </w:r>
            <w:proofErr w:type="spellEnd"/>
          </w:p>
        </w:tc>
      </w:tr>
      <w:tr w:rsidR="003843FF" w14:paraId="44A22BE1"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tcPr>
          <w:p w14:paraId="1E5AC4E9" w14:textId="6B65F910" w:rsidR="003843FF" w:rsidRDefault="003843FF" w:rsidP="003843FF">
            <w:pPr>
              <w:pStyle w:val="Tabletext"/>
              <w:spacing w:line="264" w:lineRule="auto"/>
            </w:pPr>
            <w:r>
              <w:t>IKLIMSS</w:t>
            </w:r>
          </w:p>
        </w:tc>
        <w:tc>
          <w:tcPr>
            <w:tcW w:w="6237" w:type="dxa"/>
          </w:tcPr>
          <w:p w14:paraId="51E6BF48" w14:textId="32066471" w:rsidR="003843FF"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4928CF01">
              <w:rPr>
                <w:color w:val="000000" w:themeColor="text1"/>
              </w:rPr>
              <w:t>Kate Duggans</w:t>
            </w:r>
          </w:p>
        </w:tc>
      </w:tr>
      <w:tr w:rsidR="003843FF" w:rsidRPr="00B56268" w14:paraId="5E4A2EB8" w14:textId="77777777" w:rsidTr="4928CF01">
        <w:trPr>
          <w:trHeight w:val="320"/>
        </w:trPr>
        <w:tc>
          <w:tcPr>
            <w:cnfStyle w:val="001000000000" w:firstRow="0" w:lastRow="0" w:firstColumn="1" w:lastColumn="0" w:oddVBand="0" w:evenVBand="0" w:oddHBand="0" w:evenHBand="0" w:firstRowFirstColumn="0" w:firstRowLastColumn="0" w:lastRowFirstColumn="0" w:lastRowLastColumn="0"/>
            <w:tcW w:w="2835" w:type="dxa"/>
            <w:hideMark/>
          </w:tcPr>
          <w:p w14:paraId="21493839" w14:textId="77777777" w:rsidR="003843FF" w:rsidRPr="00B56268" w:rsidRDefault="003843FF" w:rsidP="003843FF">
            <w:pPr>
              <w:pStyle w:val="Tabletext"/>
              <w:spacing w:line="264" w:lineRule="auto"/>
            </w:pPr>
            <w:r w:rsidRPr="00B56268">
              <w:t xml:space="preserve">Alumni </w:t>
            </w:r>
            <w:r>
              <w:t>and Awardees</w:t>
            </w:r>
          </w:p>
        </w:tc>
        <w:tc>
          <w:tcPr>
            <w:tcW w:w="6237" w:type="dxa"/>
            <w:hideMark/>
          </w:tcPr>
          <w:p w14:paraId="10FE9D4E" w14:textId="77777777" w:rsidR="003843FF"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Representatives from three different cohorts of </w:t>
            </w:r>
            <w:proofErr w:type="gramStart"/>
            <w:r>
              <w:rPr>
                <w:color w:val="000000"/>
              </w:rPr>
              <w:t>Masters</w:t>
            </w:r>
            <w:proofErr w:type="gramEnd"/>
            <w:r>
              <w:rPr>
                <w:color w:val="000000"/>
              </w:rPr>
              <w:t xml:space="preserve"> and PhD alumni</w:t>
            </w:r>
          </w:p>
          <w:p w14:paraId="12E579F7" w14:textId="77777777" w:rsidR="003843FF"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Representatives from current Masters and PhD awardees</w:t>
            </w:r>
          </w:p>
          <w:p w14:paraId="0884B28B" w14:textId="77777777" w:rsidR="003843FF"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Representatives from SSPM alumni</w:t>
            </w:r>
          </w:p>
          <w:p w14:paraId="65C223FF" w14:textId="77777777" w:rsidR="003843FF"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Representative from short course alumni</w:t>
            </w:r>
          </w:p>
          <w:p w14:paraId="63EBD73F" w14:textId="77777777" w:rsidR="003843FF"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Representatives from Nusantara alumni/current awardees</w:t>
            </w:r>
          </w:p>
          <w:p w14:paraId="69AD79BB" w14:textId="77777777" w:rsidR="003843FF"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Representatives from ILLA program</w:t>
            </w:r>
          </w:p>
          <w:p w14:paraId="0AB24AAA" w14:textId="5EDA5D90"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pPr>
            <w:r w:rsidRPr="04EB11E7">
              <w:rPr>
                <w:color w:val="000000" w:themeColor="text1"/>
              </w:rPr>
              <w:t>Representatives from alumni grant recipients</w:t>
            </w:r>
          </w:p>
          <w:p w14:paraId="3F23DFB6" w14:textId="53CB8E40" w:rsidR="003843FF" w:rsidRPr="00B56268" w:rsidRDefault="003843FF" w:rsidP="003843FF">
            <w:pPr>
              <w:pStyle w:val="Tabletext"/>
              <w:spacing w:line="264"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4EB11E7">
              <w:rPr>
                <w:color w:val="000000" w:themeColor="text1"/>
              </w:rPr>
              <w:t>Representatives of alumni with disabilities</w:t>
            </w:r>
          </w:p>
        </w:tc>
      </w:tr>
    </w:tbl>
    <w:p w14:paraId="24D4F84C" w14:textId="77777777" w:rsidR="00B85D03" w:rsidRDefault="00B85D03" w:rsidP="00DC016C">
      <w:pPr>
        <w:suppressAutoHyphens w:val="0"/>
        <w:spacing w:after="0" w:line="264" w:lineRule="auto"/>
        <w:rPr>
          <w:rFonts w:asciiTheme="majorHAnsi" w:eastAsiaTheme="majorEastAsia" w:hAnsiTheme="majorHAnsi" w:cstheme="majorBidi"/>
          <w:color w:val="6DB33F" w:themeColor="accent1"/>
          <w:sz w:val="44"/>
          <w:szCs w:val="40"/>
        </w:rPr>
      </w:pPr>
      <w:r>
        <w:br w:type="page"/>
      </w:r>
    </w:p>
    <w:p w14:paraId="7CBE2EBF" w14:textId="0E4C7A7A" w:rsidR="00A51612" w:rsidRPr="00A51612" w:rsidRDefault="0034148D" w:rsidP="00DC016C">
      <w:pPr>
        <w:pStyle w:val="Appendices"/>
        <w:spacing w:line="264" w:lineRule="auto"/>
      </w:pPr>
      <w:bookmarkStart w:id="135" w:name="_Toc203603094"/>
      <w:bookmarkStart w:id="136" w:name="_Toc204033699"/>
      <w:r>
        <w:lastRenderedPageBreak/>
        <w:t>List of documents</w:t>
      </w:r>
      <w:bookmarkEnd w:id="135"/>
      <w:bookmarkEnd w:id="136"/>
    </w:p>
    <w:p w14:paraId="25A8ABEE" w14:textId="0330077C" w:rsidR="00C46DC3" w:rsidRDefault="0005066F" w:rsidP="0005066F">
      <w:pPr>
        <w:pStyle w:val="Caption"/>
      </w:pPr>
      <w:bookmarkStart w:id="137" w:name="_Toc204033724"/>
      <w:r>
        <w:t xml:space="preserve">Table </w:t>
      </w:r>
      <w:r>
        <w:fldChar w:fldCharType="begin"/>
      </w:r>
      <w:r>
        <w:instrText>SEQ Table \* ARABIC</w:instrText>
      </w:r>
      <w:r>
        <w:fldChar w:fldCharType="separate"/>
      </w:r>
      <w:r w:rsidR="007226B5">
        <w:rPr>
          <w:noProof/>
        </w:rPr>
        <w:t>13</w:t>
      </w:r>
      <w:r>
        <w:fldChar w:fldCharType="end"/>
      </w:r>
      <w:r>
        <w:t xml:space="preserve">: </w:t>
      </w:r>
      <w:r w:rsidRPr="002130B1">
        <w:t>List of AAI documents</w:t>
      </w:r>
      <w:bookmarkEnd w:id="137"/>
    </w:p>
    <w:tbl>
      <w:tblPr>
        <w:tblStyle w:val="SustineoTables"/>
        <w:tblW w:w="0" w:type="auto"/>
        <w:tblLook w:val="06A0" w:firstRow="1" w:lastRow="0" w:firstColumn="1" w:lastColumn="0" w:noHBand="1" w:noVBand="1"/>
      </w:tblPr>
      <w:tblGrid>
        <w:gridCol w:w="3544"/>
        <w:gridCol w:w="4752"/>
      </w:tblGrid>
      <w:tr w:rsidR="00C46DC3" w:rsidRPr="00A6418A" w14:paraId="6F2D4BEA" w14:textId="77777777" w:rsidTr="6AF263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52D89690" w14:textId="77777777" w:rsidR="00C46DC3" w:rsidRPr="002B75BD" w:rsidRDefault="00C46DC3">
            <w:pPr>
              <w:pStyle w:val="TableText0"/>
            </w:pPr>
            <w:r>
              <w:t>Document Category</w:t>
            </w:r>
            <w:r w:rsidRPr="002B75BD">
              <w:t xml:space="preserve"> </w:t>
            </w:r>
          </w:p>
        </w:tc>
        <w:tc>
          <w:tcPr>
            <w:tcW w:w="4752" w:type="dxa"/>
          </w:tcPr>
          <w:p w14:paraId="5A14E8A1" w14:textId="77777777" w:rsidR="00C46DC3" w:rsidRPr="00E97DFD" w:rsidRDefault="00C46DC3">
            <w:pPr>
              <w:pStyle w:val="TableText0"/>
              <w:cnfStyle w:val="100000000000" w:firstRow="1" w:lastRow="0" w:firstColumn="0" w:lastColumn="0" w:oddVBand="0" w:evenVBand="0" w:oddHBand="0" w:evenHBand="0" w:firstRowFirstColumn="0" w:firstRowLastColumn="0" w:lastRowFirstColumn="0" w:lastRowLastColumn="0"/>
            </w:pPr>
            <w:r w:rsidRPr="00E97DFD">
              <w:t>Document</w:t>
            </w:r>
          </w:p>
        </w:tc>
      </w:tr>
      <w:tr w:rsidR="00C46DC3" w:rsidRPr="00A6418A" w14:paraId="1F4B00F0" w14:textId="77777777">
        <w:tc>
          <w:tcPr>
            <w:cnfStyle w:val="001000000000" w:firstRow="0" w:lastRow="0" w:firstColumn="1" w:lastColumn="0" w:oddVBand="0" w:evenVBand="0" w:oddHBand="0" w:evenHBand="0" w:firstRowFirstColumn="0" w:firstRowLastColumn="0" w:lastRowFirstColumn="0" w:lastRowLastColumn="0"/>
            <w:tcW w:w="3544" w:type="dxa"/>
          </w:tcPr>
          <w:p w14:paraId="37C651A2" w14:textId="77777777" w:rsidR="00C46DC3" w:rsidRPr="002B75BD" w:rsidRDefault="00C46DC3">
            <w:pPr>
              <w:pStyle w:val="TableText0"/>
            </w:pPr>
            <w:r w:rsidRPr="002B75BD">
              <w:t>Project Design</w:t>
            </w:r>
          </w:p>
        </w:tc>
        <w:tc>
          <w:tcPr>
            <w:tcW w:w="4752" w:type="dxa"/>
          </w:tcPr>
          <w:p w14:paraId="4E3696FB" w14:textId="77777777" w:rsidR="00C46DC3" w:rsidRDefault="00C46DC3">
            <w:pPr>
              <w:pStyle w:val="TableText0"/>
              <w:cnfStyle w:val="000000000000" w:firstRow="0" w:lastRow="0" w:firstColumn="0" w:lastColumn="0" w:oddVBand="0" w:evenVBand="0" w:oddHBand="0" w:evenHBand="0" w:firstRowFirstColumn="0" w:firstRowLastColumn="0" w:lastRowFirstColumn="0" w:lastRowLastColumn="0"/>
              <w:rPr>
                <w:bCs/>
              </w:rPr>
            </w:pPr>
            <w:r>
              <w:rPr>
                <w:bCs/>
              </w:rPr>
              <w:t>Investment Design Document 2022–2030</w:t>
            </w:r>
          </w:p>
        </w:tc>
      </w:tr>
      <w:tr w:rsidR="00C46DC3" w:rsidRPr="00A6418A" w14:paraId="4A6884F5" w14:textId="77777777">
        <w:tc>
          <w:tcPr>
            <w:cnfStyle w:val="001000000000" w:firstRow="0" w:lastRow="0" w:firstColumn="1" w:lastColumn="0" w:oddVBand="0" w:evenVBand="0" w:oddHBand="0" w:evenHBand="0" w:firstRowFirstColumn="0" w:firstRowLastColumn="0" w:lastRowFirstColumn="0" w:lastRowLastColumn="0"/>
            <w:tcW w:w="3544" w:type="dxa"/>
          </w:tcPr>
          <w:p w14:paraId="1B6FC44B" w14:textId="77777777" w:rsidR="00C46DC3" w:rsidRPr="002B75BD" w:rsidRDefault="00C46DC3">
            <w:pPr>
              <w:pStyle w:val="TableText0"/>
            </w:pPr>
            <w:r>
              <w:t>Implementation Policies and</w:t>
            </w:r>
            <w:r w:rsidRPr="002B75BD">
              <w:t xml:space="preserve"> Plan</w:t>
            </w:r>
            <w:r>
              <w:t>s</w:t>
            </w:r>
            <w:r w:rsidRPr="002B75BD">
              <w:t xml:space="preserve"> </w:t>
            </w:r>
          </w:p>
        </w:tc>
        <w:tc>
          <w:tcPr>
            <w:tcW w:w="4752" w:type="dxa"/>
          </w:tcPr>
          <w:p w14:paraId="29CA2134" w14:textId="77777777" w:rsidR="00C46DC3" w:rsidRPr="007942EF" w:rsidRDefault="00C46DC3">
            <w:pPr>
              <w:pStyle w:val="TableText0"/>
              <w:cnfStyle w:val="000000000000" w:firstRow="0" w:lastRow="0" w:firstColumn="0" w:lastColumn="0" w:oddVBand="0" w:evenVBand="0" w:oddHBand="0" w:evenHBand="0" w:firstRowFirstColumn="0" w:firstRowLastColumn="0" w:lastRowFirstColumn="0" w:lastRowLastColumn="0"/>
              <w:rPr>
                <w:bCs/>
              </w:rPr>
            </w:pPr>
            <w:r>
              <w:rPr>
                <w:bCs/>
              </w:rPr>
              <w:t>Transition Plan, April–Oct 2022</w:t>
            </w:r>
          </w:p>
        </w:tc>
      </w:tr>
      <w:tr w:rsidR="00C46DC3" w:rsidRPr="00A6418A" w14:paraId="273B2E64" w14:textId="77777777">
        <w:tc>
          <w:tcPr>
            <w:cnfStyle w:val="001000000000" w:firstRow="0" w:lastRow="0" w:firstColumn="1" w:lastColumn="0" w:oddVBand="0" w:evenVBand="0" w:oddHBand="0" w:evenHBand="0" w:firstRowFirstColumn="0" w:firstRowLastColumn="0" w:lastRowFirstColumn="0" w:lastRowLastColumn="0"/>
            <w:tcW w:w="3544" w:type="dxa"/>
          </w:tcPr>
          <w:p w14:paraId="26C18645" w14:textId="2501DDE5" w:rsidR="00C46DC3" w:rsidRPr="0026295C" w:rsidRDefault="00743D5B">
            <w:pPr>
              <w:pStyle w:val="TableText0"/>
              <w:rPr>
                <w:b w:val="0"/>
                <w:bCs/>
              </w:rPr>
            </w:pPr>
            <w:r>
              <w:t>Implementation Policies and</w:t>
            </w:r>
            <w:r w:rsidRPr="002B75BD">
              <w:t xml:space="preserve"> Plan</w:t>
            </w:r>
            <w:r>
              <w:t>s</w:t>
            </w:r>
          </w:p>
        </w:tc>
        <w:tc>
          <w:tcPr>
            <w:tcW w:w="4752" w:type="dxa"/>
          </w:tcPr>
          <w:p w14:paraId="6948C1AE" w14:textId="77777777" w:rsidR="00C46DC3" w:rsidRPr="007942EF" w:rsidRDefault="00C46DC3">
            <w:pPr>
              <w:pStyle w:val="TableText0"/>
              <w:cnfStyle w:val="000000000000" w:firstRow="0" w:lastRow="0" w:firstColumn="0" w:lastColumn="0" w:oddVBand="0" w:evenVBand="0" w:oddHBand="0" w:evenHBand="0" w:firstRowFirstColumn="0" w:firstRowLastColumn="0" w:lastRowFirstColumn="0" w:lastRowLastColumn="0"/>
              <w:rPr>
                <w:bCs/>
              </w:rPr>
            </w:pPr>
            <w:r>
              <w:rPr>
                <w:bCs/>
              </w:rPr>
              <w:t>2022–2023 Annual Plan</w:t>
            </w:r>
          </w:p>
        </w:tc>
      </w:tr>
      <w:tr w:rsidR="00C46DC3" w:rsidRPr="00A6418A" w14:paraId="5E798832" w14:textId="77777777">
        <w:tc>
          <w:tcPr>
            <w:cnfStyle w:val="001000000000" w:firstRow="0" w:lastRow="0" w:firstColumn="1" w:lastColumn="0" w:oddVBand="0" w:evenVBand="0" w:oddHBand="0" w:evenHBand="0" w:firstRowFirstColumn="0" w:firstRowLastColumn="0" w:lastRowFirstColumn="0" w:lastRowLastColumn="0"/>
            <w:tcW w:w="3544" w:type="dxa"/>
          </w:tcPr>
          <w:p w14:paraId="246F87AC" w14:textId="4C82D077" w:rsidR="00C46DC3" w:rsidRPr="002B75BD" w:rsidRDefault="00743D5B">
            <w:pPr>
              <w:pStyle w:val="TableText0"/>
            </w:pPr>
            <w:r>
              <w:t>Implementation Policies and</w:t>
            </w:r>
            <w:r w:rsidRPr="002B75BD">
              <w:t xml:space="preserve"> Plan</w:t>
            </w:r>
            <w:r>
              <w:t>s</w:t>
            </w:r>
          </w:p>
        </w:tc>
        <w:tc>
          <w:tcPr>
            <w:tcW w:w="4752" w:type="dxa"/>
          </w:tcPr>
          <w:p w14:paraId="65B4A70D" w14:textId="77777777" w:rsidR="00C46DC3" w:rsidRDefault="00C46DC3">
            <w:pPr>
              <w:pStyle w:val="TableText0"/>
              <w:cnfStyle w:val="000000000000" w:firstRow="0" w:lastRow="0" w:firstColumn="0" w:lastColumn="0" w:oddVBand="0" w:evenVBand="0" w:oddHBand="0" w:evenHBand="0" w:firstRowFirstColumn="0" w:firstRowLastColumn="0" w:lastRowFirstColumn="0" w:lastRowLastColumn="0"/>
              <w:rPr>
                <w:bCs/>
              </w:rPr>
            </w:pPr>
            <w:r>
              <w:rPr>
                <w:bCs/>
              </w:rPr>
              <w:t>2023–2024 Annual Plan</w:t>
            </w:r>
          </w:p>
        </w:tc>
      </w:tr>
      <w:tr w:rsidR="00C46DC3" w:rsidRPr="00A6418A" w14:paraId="3BD29E81" w14:textId="77777777">
        <w:tc>
          <w:tcPr>
            <w:cnfStyle w:val="001000000000" w:firstRow="0" w:lastRow="0" w:firstColumn="1" w:lastColumn="0" w:oddVBand="0" w:evenVBand="0" w:oddHBand="0" w:evenHBand="0" w:firstRowFirstColumn="0" w:firstRowLastColumn="0" w:lastRowFirstColumn="0" w:lastRowLastColumn="0"/>
            <w:tcW w:w="3544" w:type="dxa"/>
          </w:tcPr>
          <w:p w14:paraId="776AC445" w14:textId="5C90A363" w:rsidR="00C46DC3" w:rsidRPr="002B75BD" w:rsidRDefault="00743D5B">
            <w:pPr>
              <w:pStyle w:val="TableText0"/>
            </w:pPr>
            <w:r>
              <w:t>Implementation Policies and</w:t>
            </w:r>
            <w:r w:rsidRPr="002B75BD">
              <w:t xml:space="preserve"> Plan</w:t>
            </w:r>
            <w:r>
              <w:t>s</w:t>
            </w:r>
          </w:p>
        </w:tc>
        <w:tc>
          <w:tcPr>
            <w:tcW w:w="4752" w:type="dxa"/>
          </w:tcPr>
          <w:p w14:paraId="55F890AA" w14:textId="77777777" w:rsidR="00C46DC3" w:rsidRDefault="00C46DC3">
            <w:pPr>
              <w:pStyle w:val="TableText0"/>
              <w:cnfStyle w:val="000000000000" w:firstRow="0" w:lastRow="0" w:firstColumn="0" w:lastColumn="0" w:oddVBand="0" w:evenVBand="0" w:oddHBand="0" w:evenHBand="0" w:firstRowFirstColumn="0" w:firstRowLastColumn="0" w:lastRowFirstColumn="0" w:lastRowLastColumn="0"/>
              <w:rPr>
                <w:bCs/>
              </w:rPr>
            </w:pPr>
            <w:r>
              <w:rPr>
                <w:bCs/>
              </w:rPr>
              <w:t>2024–2025 Annual Plan</w:t>
            </w:r>
          </w:p>
        </w:tc>
      </w:tr>
      <w:tr w:rsidR="00C46DC3" w:rsidRPr="00A6418A" w14:paraId="33EFA7CD" w14:textId="77777777">
        <w:tc>
          <w:tcPr>
            <w:cnfStyle w:val="001000000000" w:firstRow="0" w:lastRow="0" w:firstColumn="1" w:lastColumn="0" w:oddVBand="0" w:evenVBand="0" w:oddHBand="0" w:evenHBand="0" w:firstRowFirstColumn="0" w:firstRowLastColumn="0" w:lastRowFirstColumn="0" w:lastRowLastColumn="0"/>
            <w:tcW w:w="3544" w:type="dxa"/>
          </w:tcPr>
          <w:p w14:paraId="1A177F0D" w14:textId="24714F1F" w:rsidR="00C46DC3" w:rsidRPr="002B75BD" w:rsidRDefault="00743D5B">
            <w:pPr>
              <w:pStyle w:val="TableText0"/>
            </w:pPr>
            <w:r>
              <w:t>Implementation Policies and</w:t>
            </w:r>
            <w:r w:rsidRPr="002B75BD">
              <w:t xml:space="preserve"> Plan</w:t>
            </w:r>
            <w:r>
              <w:t>s</w:t>
            </w:r>
          </w:p>
        </w:tc>
        <w:tc>
          <w:tcPr>
            <w:tcW w:w="4752" w:type="dxa"/>
          </w:tcPr>
          <w:p w14:paraId="1271D471" w14:textId="77777777" w:rsidR="00C46DC3" w:rsidRPr="007942EF" w:rsidRDefault="00C46DC3">
            <w:pPr>
              <w:pStyle w:val="TableText0"/>
              <w:cnfStyle w:val="000000000000" w:firstRow="0" w:lastRow="0" w:firstColumn="0" w:lastColumn="0" w:oddVBand="0" w:evenVBand="0" w:oddHBand="0" w:evenHBand="0" w:firstRowFirstColumn="0" w:firstRowLastColumn="0" w:lastRowFirstColumn="0" w:lastRowLastColumn="0"/>
              <w:rPr>
                <w:bCs/>
              </w:rPr>
            </w:pPr>
            <w:r>
              <w:rPr>
                <w:bCs/>
              </w:rPr>
              <w:t>Operations Manual</w:t>
            </w:r>
          </w:p>
        </w:tc>
      </w:tr>
      <w:tr w:rsidR="00C46DC3" w:rsidRPr="00A6418A" w14:paraId="614B47AF" w14:textId="77777777">
        <w:tc>
          <w:tcPr>
            <w:cnfStyle w:val="001000000000" w:firstRow="0" w:lastRow="0" w:firstColumn="1" w:lastColumn="0" w:oddVBand="0" w:evenVBand="0" w:oddHBand="0" w:evenHBand="0" w:firstRowFirstColumn="0" w:firstRowLastColumn="0" w:lastRowFirstColumn="0" w:lastRowLastColumn="0"/>
            <w:tcW w:w="3544" w:type="dxa"/>
          </w:tcPr>
          <w:p w14:paraId="0C053885" w14:textId="39FDF5C1" w:rsidR="00C46DC3" w:rsidRPr="002B75BD" w:rsidRDefault="00743D5B">
            <w:pPr>
              <w:pStyle w:val="TableText0"/>
            </w:pPr>
            <w:r>
              <w:t>Implementation Policies and</w:t>
            </w:r>
            <w:r w:rsidRPr="002B75BD">
              <w:t xml:space="preserve"> Plan</w:t>
            </w:r>
            <w:r>
              <w:t>s</w:t>
            </w:r>
          </w:p>
        </w:tc>
        <w:tc>
          <w:tcPr>
            <w:tcW w:w="4752" w:type="dxa"/>
          </w:tcPr>
          <w:p w14:paraId="3F560003" w14:textId="77777777" w:rsidR="00C46DC3" w:rsidRPr="007942EF" w:rsidRDefault="00C46DC3">
            <w:pPr>
              <w:pStyle w:val="TableText0"/>
              <w:cnfStyle w:val="000000000000" w:firstRow="0" w:lastRow="0" w:firstColumn="0" w:lastColumn="0" w:oddVBand="0" w:evenVBand="0" w:oddHBand="0" w:evenHBand="0" w:firstRowFirstColumn="0" w:firstRowLastColumn="0" w:lastRowFirstColumn="0" w:lastRowLastColumn="0"/>
              <w:rPr>
                <w:bCs/>
              </w:rPr>
            </w:pPr>
            <w:r>
              <w:rPr>
                <w:bCs/>
              </w:rPr>
              <w:t>Communications and Public Diplomacy Strategy</w:t>
            </w:r>
          </w:p>
        </w:tc>
      </w:tr>
      <w:tr w:rsidR="00C46DC3" w:rsidRPr="00A6418A" w14:paraId="3A0BBE0E" w14:textId="77777777">
        <w:tc>
          <w:tcPr>
            <w:cnfStyle w:val="001000000000" w:firstRow="0" w:lastRow="0" w:firstColumn="1" w:lastColumn="0" w:oddVBand="0" w:evenVBand="0" w:oddHBand="0" w:evenHBand="0" w:firstRowFirstColumn="0" w:firstRowLastColumn="0" w:lastRowFirstColumn="0" w:lastRowLastColumn="0"/>
            <w:tcW w:w="3544" w:type="dxa"/>
          </w:tcPr>
          <w:p w14:paraId="2009E130" w14:textId="7C360394" w:rsidR="00C46DC3" w:rsidRPr="002B75BD" w:rsidRDefault="00743D5B">
            <w:pPr>
              <w:pStyle w:val="TableText0"/>
            </w:pPr>
            <w:r>
              <w:t>Implementation Policies and</w:t>
            </w:r>
            <w:r w:rsidRPr="002B75BD">
              <w:t xml:space="preserve"> Plan</w:t>
            </w:r>
            <w:r>
              <w:t>s</w:t>
            </w:r>
          </w:p>
        </w:tc>
        <w:tc>
          <w:tcPr>
            <w:tcW w:w="4752" w:type="dxa"/>
          </w:tcPr>
          <w:p w14:paraId="3610B565" w14:textId="77777777" w:rsidR="00C46DC3" w:rsidRDefault="00C46DC3">
            <w:pPr>
              <w:pStyle w:val="TableText0"/>
              <w:cnfStyle w:val="000000000000" w:firstRow="0" w:lastRow="0" w:firstColumn="0" w:lastColumn="0" w:oddVBand="0" w:evenVBand="0" w:oddHBand="0" w:evenHBand="0" w:firstRowFirstColumn="0" w:firstRowLastColumn="0" w:lastRowFirstColumn="0" w:lastRowLastColumn="0"/>
              <w:rPr>
                <w:bCs/>
              </w:rPr>
            </w:pPr>
            <w:r>
              <w:rPr>
                <w:bCs/>
              </w:rPr>
              <w:t>GEDSI Strategy</w:t>
            </w:r>
          </w:p>
        </w:tc>
      </w:tr>
      <w:tr w:rsidR="00C46DC3" w:rsidRPr="00A6418A" w14:paraId="52A860AD" w14:textId="77777777">
        <w:tc>
          <w:tcPr>
            <w:cnfStyle w:val="001000000000" w:firstRow="0" w:lastRow="0" w:firstColumn="1" w:lastColumn="0" w:oddVBand="0" w:evenVBand="0" w:oddHBand="0" w:evenHBand="0" w:firstRowFirstColumn="0" w:firstRowLastColumn="0" w:lastRowFirstColumn="0" w:lastRowLastColumn="0"/>
            <w:tcW w:w="3544" w:type="dxa"/>
          </w:tcPr>
          <w:p w14:paraId="6F86FB2C" w14:textId="533E1027" w:rsidR="00C46DC3" w:rsidRPr="002B75BD" w:rsidRDefault="00743D5B">
            <w:pPr>
              <w:pStyle w:val="TableText0"/>
            </w:pPr>
            <w:r>
              <w:t>Implementation Policies and</w:t>
            </w:r>
            <w:r w:rsidRPr="002B75BD">
              <w:t xml:space="preserve"> Plan</w:t>
            </w:r>
            <w:r>
              <w:t>s</w:t>
            </w:r>
          </w:p>
        </w:tc>
        <w:tc>
          <w:tcPr>
            <w:tcW w:w="4752" w:type="dxa"/>
          </w:tcPr>
          <w:p w14:paraId="285EA9E4" w14:textId="77777777" w:rsidR="00C46DC3" w:rsidRPr="007942EF" w:rsidRDefault="00C46DC3">
            <w:pPr>
              <w:pStyle w:val="TableText0"/>
              <w:cnfStyle w:val="000000000000" w:firstRow="0" w:lastRow="0" w:firstColumn="0" w:lastColumn="0" w:oddVBand="0" w:evenVBand="0" w:oddHBand="0" w:evenHBand="0" w:firstRowFirstColumn="0" w:firstRowLastColumn="0" w:lastRowFirstColumn="0" w:lastRowLastColumn="0"/>
              <w:rPr>
                <w:bCs/>
              </w:rPr>
            </w:pPr>
            <w:r>
              <w:rPr>
                <w:bCs/>
              </w:rPr>
              <w:t>Monitoring, Evaluation and Learning Plan</w:t>
            </w:r>
          </w:p>
        </w:tc>
      </w:tr>
      <w:tr w:rsidR="00C46DC3" w:rsidRPr="00A6418A" w14:paraId="16304B9C" w14:textId="77777777">
        <w:tc>
          <w:tcPr>
            <w:cnfStyle w:val="001000000000" w:firstRow="0" w:lastRow="0" w:firstColumn="1" w:lastColumn="0" w:oddVBand="0" w:evenVBand="0" w:oddHBand="0" w:evenHBand="0" w:firstRowFirstColumn="0" w:firstRowLastColumn="0" w:lastRowFirstColumn="0" w:lastRowLastColumn="0"/>
            <w:tcW w:w="3544" w:type="dxa"/>
          </w:tcPr>
          <w:p w14:paraId="2091A650" w14:textId="569763D6" w:rsidR="00C46DC3" w:rsidRPr="002B75BD" w:rsidRDefault="00743D5B">
            <w:pPr>
              <w:pStyle w:val="TableText0"/>
            </w:pPr>
            <w:r>
              <w:t>Implementation Policies and</w:t>
            </w:r>
            <w:r w:rsidRPr="002B75BD">
              <w:t xml:space="preserve"> Plan</w:t>
            </w:r>
            <w:r>
              <w:t>s</w:t>
            </w:r>
          </w:p>
        </w:tc>
        <w:tc>
          <w:tcPr>
            <w:tcW w:w="4752" w:type="dxa"/>
          </w:tcPr>
          <w:p w14:paraId="0EA62042" w14:textId="77777777" w:rsidR="00C46DC3" w:rsidRDefault="00C46DC3">
            <w:pPr>
              <w:pStyle w:val="TableText0"/>
              <w:cnfStyle w:val="000000000000" w:firstRow="0" w:lastRow="0" w:firstColumn="0" w:lastColumn="0" w:oddVBand="0" w:evenVBand="0" w:oddHBand="0" w:evenHBand="0" w:firstRowFirstColumn="0" w:firstRowLastColumn="0" w:lastRowFirstColumn="0" w:lastRowLastColumn="0"/>
              <w:rPr>
                <w:bCs/>
              </w:rPr>
            </w:pPr>
            <w:r>
              <w:t>Personal Development and Network Plan and Toolkit 2022</w:t>
            </w:r>
          </w:p>
        </w:tc>
      </w:tr>
      <w:tr w:rsidR="00C46DC3" w:rsidRPr="00A6418A" w14:paraId="0C3D376A" w14:textId="77777777">
        <w:tc>
          <w:tcPr>
            <w:cnfStyle w:val="001000000000" w:firstRow="0" w:lastRow="0" w:firstColumn="1" w:lastColumn="0" w:oddVBand="0" w:evenVBand="0" w:oddHBand="0" w:evenHBand="0" w:firstRowFirstColumn="0" w:firstRowLastColumn="0" w:lastRowFirstColumn="0" w:lastRowLastColumn="0"/>
            <w:tcW w:w="3544" w:type="dxa"/>
          </w:tcPr>
          <w:p w14:paraId="55D16C06" w14:textId="42C325E1" w:rsidR="00C46DC3" w:rsidRPr="002B75BD" w:rsidRDefault="00743D5B">
            <w:pPr>
              <w:pStyle w:val="TableText0"/>
            </w:pPr>
            <w:r>
              <w:t>Implementation Policies and</w:t>
            </w:r>
            <w:r w:rsidRPr="002B75BD">
              <w:t xml:space="preserve"> Plan</w:t>
            </w:r>
            <w:r>
              <w:t>s</w:t>
            </w:r>
          </w:p>
        </w:tc>
        <w:tc>
          <w:tcPr>
            <w:tcW w:w="4752" w:type="dxa"/>
          </w:tcPr>
          <w:p w14:paraId="5E29FF8A" w14:textId="77777777" w:rsidR="00C46DC3" w:rsidRPr="00C621FC" w:rsidRDefault="00C46DC3">
            <w:pPr>
              <w:pStyle w:val="Tabletext"/>
              <w:cnfStyle w:val="000000000000" w:firstRow="0" w:lastRow="0" w:firstColumn="0" w:lastColumn="0" w:oddVBand="0" w:evenVBand="0" w:oddHBand="0" w:evenHBand="0" w:firstRowFirstColumn="0" w:firstRowLastColumn="0" w:lastRowFirstColumn="0" w:lastRowLastColumn="0"/>
              <w:rPr>
                <w:rFonts w:ascii="Play" w:eastAsia="Play" w:hAnsi="Play" w:cs="Play"/>
                <w:color w:val="6DB33F"/>
                <w:sz w:val="44"/>
                <w:szCs w:val="44"/>
              </w:rPr>
            </w:pPr>
            <w:r>
              <w:t>AAI SC Guidelines 2024</w:t>
            </w:r>
          </w:p>
        </w:tc>
      </w:tr>
      <w:tr w:rsidR="00C46DC3" w:rsidRPr="00A6418A" w14:paraId="17A89C20" w14:textId="77777777">
        <w:tc>
          <w:tcPr>
            <w:cnfStyle w:val="001000000000" w:firstRow="0" w:lastRow="0" w:firstColumn="1" w:lastColumn="0" w:oddVBand="0" w:evenVBand="0" w:oddHBand="0" w:evenHBand="0" w:firstRowFirstColumn="0" w:firstRowLastColumn="0" w:lastRowFirstColumn="0" w:lastRowLastColumn="0"/>
            <w:tcW w:w="3544" w:type="dxa"/>
          </w:tcPr>
          <w:p w14:paraId="23838EAA" w14:textId="7D5356FA" w:rsidR="00C46DC3" w:rsidRPr="002B75BD" w:rsidRDefault="00743D5B">
            <w:pPr>
              <w:pStyle w:val="TableText0"/>
            </w:pPr>
            <w:r>
              <w:t>Implementation Policies and</w:t>
            </w:r>
            <w:r w:rsidRPr="002B75BD">
              <w:t xml:space="preserve"> Plan</w:t>
            </w:r>
            <w:r>
              <w:t>s</w:t>
            </w:r>
          </w:p>
        </w:tc>
        <w:tc>
          <w:tcPr>
            <w:tcW w:w="4752" w:type="dxa"/>
          </w:tcPr>
          <w:p w14:paraId="0904C93B" w14:textId="77777777" w:rsidR="00C46DC3" w:rsidRPr="00C621FC" w:rsidRDefault="00C46DC3">
            <w:pPr>
              <w:pStyle w:val="Tabletext"/>
              <w:cnfStyle w:val="000000000000" w:firstRow="0" w:lastRow="0" w:firstColumn="0" w:lastColumn="0" w:oddVBand="0" w:evenVBand="0" w:oddHBand="0" w:evenHBand="0" w:firstRowFirstColumn="0" w:firstRowLastColumn="0" w:lastRowFirstColumn="0" w:lastRowLastColumn="0"/>
              <w:rPr>
                <w:rFonts w:ascii="Play" w:eastAsia="Play" w:hAnsi="Play" w:cs="Play"/>
                <w:color w:val="6DB33F"/>
                <w:sz w:val="44"/>
                <w:szCs w:val="44"/>
              </w:rPr>
            </w:pPr>
            <w:r>
              <w:t>AAI Risk Management Matrix 2024</w:t>
            </w:r>
          </w:p>
        </w:tc>
      </w:tr>
      <w:tr w:rsidR="00C46DC3" w:rsidRPr="00A6418A" w14:paraId="1F882434" w14:textId="77777777">
        <w:tc>
          <w:tcPr>
            <w:cnfStyle w:val="001000000000" w:firstRow="0" w:lastRow="0" w:firstColumn="1" w:lastColumn="0" w:oddVBand="0" w:evenVBand="0" w:oddHBand="0" w:evenHBand="0" w:firstRowFirstColumn="0" w:firstRowLastColumn="0" w:lastRowFirstColumn="0" w:lastRowLastColumn="0"/>
            <w:tcW w:w="3544" w:type="dxa"/>
          </w:tcPr>
          <w:p w14:paraId="3A7A3A3D" w14:textId="10ABDC59" w:rsidR="00C46DC3" w:rsidRPr="002B75BD" w:rsidRDefault="00743D5B">
            <w:pPr>
              <w:pStyle w:val="TableText0"/>
            </w:pPr>
            <w:r>
              <w:t>Implementation Policies and</w:t>
            </w:r>
            <w:r w:rsidRPr="002B75BD">
              <w:t xml:space="preserve"> Plan</w:t>
            </w:r>
            <w:r>
              <w:t>s</w:t>
            </w:r>
          </w:p>
        </w:tc>
        <w:tc>
          <w:tcPr>
            <w:tcW w:w="4752" w:type="dxa"/>
          </w:tcPr>
          <w:p w14:paraId="7E18FBFD" w14:textId="77777777" w:rsidR="00C46DC3" w:rsidRPr="00C621FC" w:rsidRDefault="00C46DC3">
            <w:pPr>
              <w:pStyle w:val="Tabletext"/>
              <w:cnfStyle w:val="000000000000" w:firstRow="0" w:lastRow="0" w:firstColumn="0" w:lastColumn="0" w:oddVBand="0" w:evenVBand="0" w:oddHBand="0" w:evenHBand="0" w:firstRowFirstColumn="0" w:firstRowLastColumn="0" w:lastRowFirstColumn="0" w:lastRowLastColumn="0"/>
              <w:rPr>
                <w:rFonts w:ascii="Play" w:eastAsia="Play" w:hAnsi="Play" w:cs="Play"/>
                <w:color w:val="6DB33F"/>
                <w:sz w:val="44"/>
                <w:szCs w:val="44"/>
              </w:rPr>
            </w:pPr>
            <w:r>
              <w:t>2025 Administrative Guidelines for ILLA Ambassadors</w:t>
            </w:r>
          </w:p>
        </w:tc>
      </w:tr>
      <w:tr w:rsidR="00C46DC3" w:rsidRPr="00A6418A" w14:paraId="2CC02911" w14:textId="77777777">
        <w:tc>
          <w:tcPr>
            <w:cnfStyle w:val="001000000000" w:firstRow="0" w:lastRow="0" w:firstColumn="1" w:lastColumn="0" w:oddVBand="0" w:evenVBand="0" w:oddHBand="0" w:evenHBand="0" w:firstRowFirstColumn="0" w:firstRowLastColumn="0" w:lastRowFirstColumn="0" w:lastRowLastColumn="0"/>
            <w:tcW w:w="3544" w:type="dxa"/>
          </w:tcPr>
          <w:p w14:paraId="44E1AC24" w14:textId="6EB4FC0F" w:rsidR="00C46DC3" w:rsidRPr="002B75BD" w:rsidRDefault="00743D5B">
            <w:pPr>
              <w:pStyle w:val="TableText0"/>
            </w:pPr>
            <w:r>
              <w:t>Implementation Policies and</w:t>
            </w:r>
            <w:r w:rsidRPr="002B75BD">
              <w:t xml:space="preserve"> Plan</w:t>
            </w:r>
            <w:r>
              <w:t>s</w:t>
            </w:r>
          </w:p>
        </w:tc>
        <w:tc>
          <w:tcPr>
            <w:tcW w:w="4752" w:type="dxa"/>
          </w:tcPr>
          <w:p w14:paraId="2095C556" w14:textId="77777777" w:rsidR="00C46DC3" w:rsidRPr="00C621FC" w:rsidRDefault="00C46DC3">
            <w:pPr>
              <w:pStyle w:val="Tabletext"/>
              <w:cnfStyle w:val="000000000000" w:firstRow="0" w:lastRow="0" w:firstColumn="0" w:lastColumn="0" w:oddVBand="0" w:evenVBand="0" w:oddHBand="0" w:evenHBand="0" w:firstRowFirstColumn="0" w:firstRowLastColumn="0" w:lastRowFirstColumn="0" w:lastRowLastColumn="0"/>
              <w:rPr>
                <w:rFonts w:ascii="Play" w:eastAsia="Play" w:hAnsi="Play" w:cs="Play"/>
                <w:color w:val="6DB33F"/>
                <w:sz w:val="44"/>
                <w:szCs w:val="44"/>
              </w:rPr>
            </w:pPr>
            <w:r>
              <w:t>AAI Grant Guidelines 2025</w:t>
            </w:r>
          </w:p>
        </w:tc>
      </w:tr>
      <w:tr w:rsidR="00C46DC3" w:rsidRPr="00A6418A" w14:paraId="6CFB65D7" w14:textId="77777777">
        <w:tc>
          <w:tcPr>
            <w:cnfStyle w:val="001000000000" w:firstRow="0" w:lastRow="0" w:firstColumn="1" w:lastColumn="0" w:oddVBand="0" w:evenVBand="0" w:oddHBand="0" w:evenHBand="0" w:firstRowFirstColumn="0" w:firstRowLastColumn="0" w:lastRowFirstColumn="0" w:lastRowLastColumn="0"/>
            <w:tcW w:w="3544" w:type="dxa"/>
          </w:tcPr>
          <w:p w14:paraId="62F44D30" w14:textId="77777777" w:rsidR="00C46DC3" w:rsidRPr="002B75BD" w:rsidRDefault="00C46DC3">
            <w:pPr>
              <w:pStyle w:val="TableText0"/>
            </w:pPr>
            <w:r w:rsidRPr="002B75BD">
              <w:t>Annual Reports</w:t>
            </w:r>
          </w:p>
        </w:tc>
        <w:tc>
          <w:tcPr>
            <w:tcW w:w="4752" w:type="dxa"/>
          </w:tcPr>
          <w:p w14:paraId="51420660" w14:textId="77777777" w:rsidR="00C46DC3" w:rsidRPr="005A31F4" w:rsidRDefault="00C46DC3">
            <w:pPr>
              <w:pStyle w:val="TableText0"/>
              <w:cnfStyle w:val="000000000000" w:firstRow="0" w:lastRow="0" w:firstColumn="0" w:lastColumn="0" w:oddVBand="0" w:evenVBand="0" w:oddHBand="0" w:evenHBand="0" w:firstRowFirstColumn="0" w:firstRowLastColumn="0" w:lastRowFirstColumn="0" w:lastRowLastColumn="0"/>
            </w:pPr>
            <w:r>
              <w:rPr>
                <w:bCs/>
              </w:rPr>
              <w:t>2022 Transition Phase Report</w:t>
            </w:r>
          </w:p>
        </w:tc>
      </w:tr>
      <w:tr w:rsidR="00C46DC3" w:rsidRPr="00A6418A" w14:paraId="14ECCBDE" w14:textId="77777777">
        <w:tc>
          <w:tcPr>
            <w:cnfStyle w:val="001000000000" w:firstRow="0" w:lastRow="0" w:firstColumn="1" w:lastColumn="0" w:oddVBand="0" w:evenVBand="0" w:oddHBand="0" w:evenHBand="0" w:firstRowFirstColumn="0" w:firstRowLastColumn="0" w:lastRowFirstColumn="0" w:lastRowLastColumn="0"/>
            <w:tcW w:w="3544" w:type="dxa"/>
          </w:tcPr>
          <w:p w14:paraId="037EE890" w14:textId="336BE5B2" w:rsidR="00C46DC3" w:rsidRPr="002B75BD" w:rsidRDefault="00743D5B">
            <w:pPr>
              <w:pStyle w:val="TableText0"/>
            </w:pPr>
            <w:r w:rsidRPr="002B75BD">
              <w:t>Annual Reports</w:t>
            </w:r>
          </w:p>
        </w:tc>
        <w:tc>
          <w:tcPr>
            <w:tcW w:w="4752" w:type="dxa"/>
          </w:tcPr>
          <w:p w14:paraId="36AC8EBD" w14:textId="77777777" w:rsidR="00C46DC3" w:rsidRPr="007942EF" w:rsidRDefault="00C46DC3">
            <w:pPr>
              <w:pStyle w:val="TableText0"/>
              <w:cnfStyle w:val="000000000000" w:firstRow="0" w:lastRow="0" w:firstColumn="0" w:lastColumn="0" w:oddVBand="0" w:evenVBand="0" w:oddHBand="0" w:evenHBand="0" w:firstRowFirstColumn="0" w:firstRowLastColumn="0" w:lastRowFirstColumn="0" w:lastRowLastColumn="0"/>
              <w:rPr>
                <w:bCs/>
              </w:rPr>
            </w:pPr>
            <w:r>
              <w:rPr>
                <w:bCs/>
              </w:rPr>
              <w:t>2022–2023 Annual Report</w:t>
            </w:r>
          </w:p>
        </w:tc>
      </w:tr>
      <w:tr w:rsidR="00C46DC3" w:rsidRPr="00A6418A" w14:paraId="22843173" w14:textId="77777777">
        <w:tc>
          <w:tcPr>
            <w:cnfStyle w:val="001000000000" w:firstRow="0" w:lastRow="0" w:firstColumn="1" w:lastColumn="0" w:oddVBand="0" w:evenVBand="0" w:oddHBand="0" w:evenHBand="0" w:firstRowFirstColumn="0" w:firstRowLastColumn="0" w:lastRowFirstColumn="0" w:lastRowLastColumn="0"/>
            <w:tcW w:w="3544" w:type="dxa"/>
          </w:tcPr>
          <w:p w14:paraId="5B55CA01" w14:textId="3980BD87" w:rsidR="00C46DC3" w:rsidRPr="002B75BD" w:rsidRDefault="00743D5B">
            <w:pPr>
              <w:pStyle w:val="TableText0"/>
            </w:pPr>
            <w:r w:rsidRPr="002B75BD">
              <w:t>Annual Reports</w:t>
            </w:r>
          </w:p>
        </w:tc>
        <w:tc>
          <w:tcPr>
            <w:tcW w:w="4752" w:type="dxa"/>
          </w:tcPr>
          <w:p w14:paraId="053377B6" w14:textId="77777777" w:rsidR="00C46DC3" w:rsidRPr="007942EF" w:rsidRDefault="00C46DC3">
            <w:pPr>
              <w:pStyle w:val="TableText0"/>
              <w:cnfStyle w:val="000000000000" w:firstRow="0" w:lastRow="0" w:firstColumn="0" w:lastColumn="0" w:oddVBand="0" w:evenVBand="0" w:oddHBand="0" w:evenHBand="0" w:firstRowFirstColumn="0" w:firstRowLastColumn="0" w:lastRowFirstColumn="0" w:lastRowLastColumn="0"/>
              <w:rPr>
                <w:bCs/>
              </w:rPr>
            </w:pPr>
            <w:r>
              <w:rPr>
                <w:bCs/>
              </w:rPr>
              <w:t>2023 –2024 Annual Report</w:t>
            </w:r>
          </w:p>
        </w:tc>
      </w:tr>
      <w:tr w:rsidR="00C46DC3" w:rsidRPr="00A6418A" w14:paraId="3A9BDA0E" w14:textId="77777777">
        <w:tc>
          <w:tcPr>
            <w:cnfStyle w:val="001000000000" w:firstRow="0" w:lastRow="0" w:firstColumn="1" w:lastColumn="0" w:oddVBand="0" w:evenVBand="0" w:oddHBand="0" w:evenHBand="0" w:firstRowFirstColumn="0" w:firstRowLastColumn="0" w:lastRowFirstColumn="0" w:lastRowLastColumn="0"/>
            <w:tcW w:w="3544" w:type="dxa"/>
          </w:tcPr>
          <w:p w14:paraId="4469C253" w14:textId="77777777" w:rsidR="00C46DC3" w:rsidRPr="002B75BD" w:rsidRDefault="00C46DC3">
            <w:pPr>
              <w:pStyle w:val="TableText0"/>
            </w:pPr>
            <w:r>
              <w:t>Program Coordinating Committee</w:t>
            </w:r>
          </w:p>
        </w:tc>
        <w:tc>
          <w:tcPr>
            <w:tcW w:w="4752" w:type="dxa"/>
          </w:tcPr>
          <w:p w14:paraId="2850B0D0" w14:textId="77777777" w:rsidR="00C46DC3" w:rsidRPr="007942EF" w:rsidRDefault="00C46DC3">
            <w:pPr>
              <w:pStyle w:val="TableText0"/>
              <w:cnfStyle w:val="000000000000" w:firstRow="0" w:lastRow="0" w:firstColumn="0" w:lastColumn="0" w:oddVBand="0" w:evenVBand="0" w:oddHBand="0" w:evenHBand="0" w:firstRowFirstColumn="0" w:firstRowLastColumn="0" w:lastRowFirstColumn="0" w:lastRowLastColumn="0"/>
              <w:rPr>
                <w:bCs/>
              </w:rPr>
            </w:pPr>
            <w:r>
              <w:rPr>
                <w:bCs/>
              </w:rPr>
              <w:t>Nov 2022 Minutes</w:t>
            </w:r>
          </w:p>
        </w:tc>
      </w:tr>
      <w:tr w:rsidR="00C46DC3" w:rsidRPr="00A6418A" w14:paraId="3708249A" w14:textId="77777777">
        <w:tc>
          <w:tcPr>
            <w:cnfStyle w:val="001000000000" w:firstRow="0" w:lastRow="0" w:firstColumn="1" w:lastColumn="0" w:oddVBand="0" w:evenVBand="0" w:oddHBand="0" w:evenHBand="0" w:firstRowFirstColumn="0" w:firstRowLastColumn="0" w:lastRowFirstColumn="0" w:lastRowLastColumn="0"/>
            <w:tcW w:w="3544" w:type="dxa"/>
          </w:tcPr>
          <w:p w14:paraId="0809114C" w14:textId="2163AD88" w:rsidR="00C46DC3" w:rsidRPr="002B75BD" w:rsidRDefault="00743D5B">
            <w:pPr>
              <w:pStyle w:val="TableText0"/>
            </w:pPr>
            <w:r>
              <w:t>Program Coordinating Committee</w:t>
            </w:r>
          </w:p>
        </w:tc>
        <w:tc>
          <w:tcPr>
            <w:tcW w:w="4752" w:type="dxa"/>
          </w:tcPr>
          <w:p w14:paraId="5EE94BA7" w14:textId="77777777" w:rsidR="00C46DC3" w:rsidRPr="007942EF" w:rsidRDefault="00C46DC3">
            <w:pPr>
              <w:pStyle w:val="TableText0"/>
              <w:cnfStyle w:val="000000000000" w:firstRow="0" w:lastRow="0" w:firstColumn="0" w:lastColumn="0" w:oddVBand="0" w:evenVBand="0" w:oddHBand="0" w:evenHBand="0" w:firstRowFirstColumn="0" w:firstRowLastColumn="0" w:lastRowFirstColumn="0" w:lastRowLastColumn="0"/>
              <w:rPr>
                <w:bCs/>
              </w:rPr>
            </w:pPr>
            <w:r>
              <w:rPr>
                <w:bCs/>
              </w:rPr>
              <w:t>Jun 2023 Minutes</w:t>
            </w:r>
          </w:p>
        </w:tc>
      </w:tr>
      <w:tr w:rsidR="00C46DC3" w:rsidRPr="00A6418A" w14:paraId="325EB6EE" w14:textId="77777777">
        <w:tc>
          <w:tcPr>
            <w:cnfStyle w:val="001000000000" w:firstRow="0" w:lastRow="0" w:firstColumn="1" w:lastColumn="0" w:oddVBand="0" w:evenVBand="0" w:oddHBand="0" w:evenHBand="0" w:firstRowFirstColumn="0" w:firstRowLastColumn="0" w:lastRowFirstColumn="0" w:lastRowLastColumn="0"/>
            <w:tcW w:w="3544" w:type="dxa"/>
          </w:tcPr>
          <w:p w14:paraId="4E71071B" w14:textId="4428FA9B" w:rsidR="00C46DC3" w:rsidRPr="002B75BD" w:rsidRDefault="00743D5B">
            <w:pPr>
              <w:pStyle w:val="TableText0"/>
            </w:pPr>
            <w:r>
              <w:t>Program Coordinating Committee</w:t>
            </w:r>
          </w:p>
        </w:tc>
        <w:tc>
          <w:tcPr>
            <w:tcW w:w="4752" w:type="dxa"/>
          </w:tcPr>
          <w:p w14:paraId="612A6482" w14:textId="77777777" w:rsidR="00C46DC3" w:rsidRPr="007942EF" w:rsidRDefault="00C46DC3">
            <w:pPr>
              <w:pStyle w:val="TableText0"/>
              <w:cnfStyle w:val="000000000000" w:firstRow="0" w:lastRow="0" w:firstColumn="0" w:lastColumn="0" w:oddVBand="0" w:evenVBand="0" w:oddHBand="0" w:evenHBand="0" w:firstRowFirstColumn="0" w:firstRowLastColumn="0" w:lastRowFirstColumn="0" w:lastRowLastColumn="0"/>
              <w:rPr>
                <w:bCs/>
              </w:rPr>
            </w:pPr>
            <w:r>
              <w:rPr>
                <w:bCs/>
              </w:rPr>
              <w:t>Dec 2023 Minutes</w:t>
            </w:r>
          </w:p>
        </w:tc>
      </w:tr>
      <w:tr w:rsidR="00C46DC3" w:rsidRPr="00A6418A" w14:paraId="4D44C698" w14:textId="77777777">
        <w:tc>
          <w:tcPr>
            <w:cnfStyle w:val="001000000000" w:firstRow="0" w:lastRow="0" w:firstColumn="1" w:lastColumn="0" w:oddVBand="0" w:evenVBand="0" w:oddHBand="0" w:evenHBand="0" w:firstRowFirstColumn="0" w:firstRowLastColumn="0" w:lastRowFirstColumn="0" w:lastRowLastColumn="0"/>
            <w:tcW w:w="3544" w:type="dxa"/>
          </w:tcPr>
          <w:p w14:paraId="769C8AEB" w14:textId="1AD04968" w:rsidR="00C46DC3" w:rsidRPr="002B75BD" w:rsidRDefault="00743D5B">
            <w:pPr>
              <w:pStyle w:val="TableText0"/>
            </w:pPr>
            <w:r>
              <w:t>Program Coordinating Committee</w:t>
            </w:r>
          </w:p>
        </w:tc>
        <w:tc>
          <w:tcPr>
            <w:tcW w:w="4752" w:type="dxa"/>
          </w:tcPr>
          <w:p w14:paraId="6E8A5DFE" w14:textId="77777777" w:rsidR="00C46DC3" w:rsidRPr="007942EF" w:rsidRDefault="00C46DC3">
            <w:pPr>
              <w:pStyle w:val="TableText0"/>
              <w:cnfStyle w:val="000000000000" w:firstRow="0" w:lastRow="0" w:firstColumn="0" w:lastColumn="0" w:oddVBand="0" w:evenVBand="0" w:oddHBand="0" w:evenHBand="0" w:firstRowFirstColumn="0" w:firstRowLastColumn="0" w:lastRowFirstColumn="0" w:lastRowLastColumn="0"/>
              <w:rPr>
                <w:bCs/>
              </w:rPr>
            </w:pPr>
            <w:r>
              <w:rPr>
                <w:bCs/>
              </w:rPr>
              <w:t>Jun 2024 Minutes</w:t>
            </w:r>
          </w:p>
        </w:tc>
      </w:tr>
      <w:tr w:rsidR="00C46DC3" w:rsidRPr="00A6418A" w14:paraId="492241C7" w14:textId="77777777">
        <w:tc>
          <w:tcPr>
            <w:cnfStyle w:val="001000000000" w:firstRow="0" w:lastRow="0" w:firstColumn="1" w:lastColumn="0" w:oddVBand="0" w:evenVBand="0" w:oddHBand="0" w:evenHBand="0" w:firstRowFirstColumn="0" w:firstRowLastColumn="0" w:lastRowFirstColumn="0" w:lastRowLastColumn="0"/>
            <w:tcW w:w="3544" w:type="dxa"/>
          </w:tcPr>
          <w:p w14:paraId="62838FA8" w14:textId="70D854B3" w:rsidR="00C46DC3" w:rsidRPr="002B75BD" w:rsidRDefault="00743D5B">
            <w:pPr>
              <w:pStyle w:val="TableText0"/>
            </w:pPr>
            <w:r>
              <w:t>Program Coordinating Committee</w:t>
            </w:r>
          </w:p>
        </w:tc>
        <w:tc>
          <w:tcPr>
            <w:tcW w:w="4752" w:type="dxa"/>
          </w:tcPr>
          <w:p w14:paraId="6C2B0316" w14:textId="77777777" w:rsidR="00C46DC3" w:rsidRDefault="00C46DC3">
            <w:pPr>
              <w:pStyle w:val="TableText0"/>
              <w:cnfStyle w:val="000000000000" w:firstRow="0" w:lastRow="0" w:firstColumn="0" w:lastColumn="0" w:oddVBand="0" w:evenVBand="0" w:oddHBand="0" w:evenHBand="0" w:firstRowFirstColumn="0" w:firstRowLastColumn="0" w:lastRowFirstColumn="0" w:lastRowLastColumn="0"/>
              <w:rPr>
                <w:bCs/>
              </w:rPr>
            </w:pPr>
            <w:r>
              <w:rPr>
                <w:bCs/>
              </w:rPr>
              <w:t>Nov 2024 Minutes</w:t>
            </w:r>
          </w:p>
        </w:tc>
      </w:tr>
      <w:tr w:rsidR="00C46DC3" w:rsidRPr="00A6418A" w14:paraId="6AE0EB08" w14:textId="77777777">
        <w:tc>
          <w:tcPr>
            <w:cnfStyle w:val="001000000000" w:firstRow="0" w:lastRow="0" w:firstColumn="1" w:lastColumn="0" w:oddVBand="0" w:evenVBand="0" w:oddHBand="0" w:evenHBand="0" w:firstRowFirstColumn="0" w:firstRowLastColumn="0" w:lastRowFirstColumn="0" w:lastRowLastColumn="0"/>
            <w:tcW w:w="3544" w:type="dxa"/>
          </w:tcPr>
          <w:p w14:paraId="42424097" w14:textId="77777777" w:rsidR="00C46DC3" w:rsidRPr="002B75BD" w:rsidRDefault="00C46DC3">
            <w:pPr>
              <w:pStyle w:val="TableText0"/>
            </w:pPr>
            <w:r>
              <w:t>Program data</w:t>
            </w:r>
          </w:p>
        </w:tc>
        <w:tc>
          <w:tcPr>
            <w:tcW w:w="4752" w:type="dxa"/>
          </w:tcPr>
          <w:p w14:paraId="02B4BDC5" w14:textId="77777777" w:rsidR="00C46DC3" w:rsidRDefault="00C46DC3">
            <w:pPr>
              <w:pStyle w:val="TableText0"/>
              <w:cnfStyle w:val="000000000000" w:firstRow="0" w:lastRow="0" w:firstColumn="0" w:lastColumn="0" w:oddVBand="0" w:evenVBand="0" w:oddHBand="0" w:evenHBand="0" w:firstRowFirstColumn="0" w:firstRowLastColumn="0" w:lastRowFirstColumn="0" w:lastRowLastColumn="0"/>
              <w:rPr>
                <w:bCs/>
              </w:rPr>
            </w:pPr>
            <w:r>
              <w:rPr>
                <w:bCs/>
              </w:rPr>
              <w:t>Access to the AAI Dashboard</w:t>
            </w:r>
          </w:p>
        </w:tc>
      </w:tr>
      <w:tr w:rsidR="00C46DC3" w:rsidRPr="00A6418A" w14:paraId="7F762E50" w14:textId="77777777">
        <w:tc>
          <w:tcPr>
            <w:cnfStyle w:val="001000000000" w:firstRow="0" w:lastRow="0" w:firstColumn="1" w:lastColumn="0" w:oddVBand="0" w:evenVBand="0" w:oddHBand="0" w:evenHBand="0" w:firstRowFirstColumn="0" w:firstRowLastColumn="0" w:lastRowFirstColumn="0" w:lastRowLastColumn="0"/>
            <w:tcW w:w="3544" w:type="dxa"/>
          </w:tcPr>
          <w:p w14:paraId="51A58227" w14:textId="77777777" w:rsidR="00C46DC3" w:rsidRPr="002B75BD" w:rsidRDefault="00C46DC3">
            <w:pPr>
              <w:pStyle w:val="TableText0"/>
            </w:pPr>
            <w:r w:rsidRPr="002B75BD">
              <w:t xml:space="preserve">DFAT Investment Monitoring Reports </w:t>
            </w:r>
          </w:p>
        </w:tc>
        <w:tc>
          <w:tcPr>
            <w:tcW w:w="4752" w:type="dxa"/>
          </w:tcPr>
          <w:p w14:paraId="557EE078" w14:textId="77777777" w:rsidR="00C46DC3" w:rsidRPr="007942EF" w:rsidRDefault="00C46DC3">
            <w:pPr>
              <w:pStyle w:val="TableText0"/>
              <w:cnfStyle w:val="000000000000" w:firstRow="0" w:lastRow="0" w:firstColumn="0" w:lastColumn="0" w:oddVBand="0" w:evenVBand="0" w:oddHBand="0" w:evenHBand="0" w:firstRowFirstColumn="0" w:firstRowLastColumn="0" w:lastRowFirstColumn="0" w:lastRowLastColumn="0"/>
              <w:rPr>
                <w:bCs/>
              </w:rPr>
            </w:pPr>
            <w:r>
              <w:rPr>
                <w:bCs/>
              </w:rPr>
              <w:t>2022–2023 Investment Monitoring Report</w:t>
            </w:r>
          </w:p>
        </w:tc>
      </w:tr>
      <w:tr w:rsidR="00C46DC3" w:rsidRPr="00A6418A" w14:paraId="32691B74" w14:textId="77777777">
        <w:tc>
          <w:tcPr>
            <w:cnfStyle w:val="001000000000" w:firstRow="0" w:lastRow="0" w:firstColumn="1" w:lastColumn="0" w:oddVBand="0" w:evenVBand="0" w:oddHBand="0" w:evenHBand="0" w:firstRowFirstColumn="0" w:firstRowLastColumn="0" w:lastRowFirstColumn="0" w:lastRowLastColumn="0"/>
            <w:tcW w:w="3544" w:type="dxa"/>
          </w:tcPr>
          <w:p w14:paraId="73DBA147" w14:textId="322B7E8C" w:rsidR="00C46DC3" w:rsidRPr="002B75BD" w:rsidRDefault="00743D5B">
            <w:pPr>
              <w:pStyle w:val="TableText0"/>
            </w:pPr>
            <w:r w:rsidRPr="002B75BD">
              <w:t>DFAT Investment Monitoring Reports</w:t>
            </w:r>
          </w:p>
        </w:tc>
        <w:tc>
          <w:tcPr>
            <w:tcW w:w="4752" w:type="dxa"/>
          </w:tcPr>
          <w:p w14:paraId="4BC7287D" w14:textId="6B62AB75" w:rsidR="00C46DC3" w:rsidRPr="007942EF" w:rsidRDefault="00C46DC3">
            <w:pPr>
              <w:pStyle w:val="TableText0"/>
              <w:cnfStyle w:val="000000000000" w:firstRow="0" w:lastRow="0" w:firstColumn="0" w:lastColumn="0" w:oddVBand="0" w:evenVBand="0" w:oddHBand="0" w:evenHBand="0" w:firstRowFirstColumn="0" w:firstRowLastColumn="0" w:lastRowFirstColumn="0" w:lastRowLastColumn="0"/>
              <w:rPr>
                <w:bCs/>
              </w:rPr>
            </w:pPr>
            <w:r>
              <w:rPr>
                <w:bCs/>
              </w:rPr>
              <w:t>2023–2024 Investment Monitoring Report</w:t>
            </w:r>
          </w:p>
        </w:tc>
      </w:tr>
      <w:tr w:rsidR="00C46DC3" w:rsidRPr="00311C40" w14:paraId="3DAD48FC" w14:textId="77777777">
        <w:tc>
          <w:tcPr>
            <w:cnfStyle w:val="001000000000" w:firstRow="0" w:lastRow="0" w:firstColumn="1" w:lastColumn="0" w:oddVBand="0" w:evenVBand="0" w:oddHBand="0" w:evenHBand="0" w:firstRowFirstColumn="0" w:firstRowLastColumn="0" w:lastRowFirstColumn="0" w:lastRowLastColumn="0"/>
            <w:tcW w:w="3544" w:type="dxa"/>
          </w:tcPr>
          <w:p w14:paraId="054EF508" w14:textId="77777777" w:rsidR="00C46DC3" w:rsidRPr="00883574" w:rsidRDefault="00C46DC3">
            <w:pPr>
              <w:pStyle w:val="TableText0"/>
            </w:pPr>
            <w:r w:rsidRPr="00883574">
              <w:t xml:space="preserve">AAI </w:t>
            </w:r>
            <w:r>
              <w:t>Surveys, s</w:t>
            </w:r>
            <w:r w:rsidRPr="00883574">
              <w:t xml:space="preserve">tudies and </w:t>
            </w:r>
            <w:r>
              <w:t>r</w:t>
            </w:r>
            <w:r w:rsidRPr="00883574">
              <w:t>eviews</w:t>
            </w:r>
          </w:p>
        </w:tc>
        <w:tc>
          <w:tcPr>
            <w:tcW w:w="4752" w:type="dxa"/>
          </w:tcPr>
          <w:p w14:paraId="411AD6C0" w14:textId="77777777" w:rsidR="00C46DC3" w:rsidRPr="00D77DFA" w:rsidRDefault="00C46DC3">
            <w:pPr>
              <w:pStyle w:val="TableText0"/>
              <w:cnfStyle w:val="000000000000" w:firstRow="0" w:lastRow="0" w:firstColumn="0" w:lastColumn="0" w:oddVBand="0" w:evenVBand="0" w:oddHBand="0" w:evenHBand="0" w:firstRowFirstColumn="0" w:firstRowLastColumn="0" w:lastRowFirstColumn="0" w:lastRowLastColumn="0"/>
              <w:rPr>
                <w:rFonts w:ascii="Play" w:eastAsia="Play" w:hAnsi="Play" w:cs="Play"/>
                <w:color w:val="6DB33F"/>
                <w:sz w:val="44"/>
                <w:szCs w:val="44"/>
              </w:rPr>
            </w:pPr>
            <w:r>
              <w:t>2022 ELTA End of Course Survey</w:t>
            </w:r>
          </w:p>
        </w:tc>
      </w:tr>
      <w:tr w:rsidR="00C46DC3" w:rsidRPr="00311C40" w14:paraId="2828DFCA" w14:textId="77777777">
        <w:tc>
          <w:tcPr>
            <w:cnfStyle w:val="001000000000" w:firstRow="0" w:lastRow="0" w:firstColumn="1" w:lastColumn="0" w:oddVBand="0" w:evenVBand="0" w:oddHBand="0" w:evenHBand="0" w:firstRowFirstColumn="0" w:firstRowLastColumn="0" w:lastRowFirstColumn="0" w:lastRowLastColumn="0"/>
            <w:tcW w:w="3544" w:type="dxa"/>
          </w:tcPr>
          <w:p w14:paraId="3BD5BF18" w14:textId="397711C7" w:rsidR="00C46DC3" w:rsidRPr="00883574" w:rsidRDefault="00743D5B">
            <w:pPr>
              <w:pStyle w:val="TableText0"/>
            </w:pPr>
            <w:r w:rsidRPr="00883574">
              <w:t xml:space="preserve">AAI </w:t>
            </w:r>
            <w:r>
              <w:t>Surveys, s</w:t>
            </w:r>
            <w:r w:rsidRPr="00883574">
              <w:t xml:space="preserve">tudies and </w:t>
            </w:r>
            <w:r>
              <w:t>r</w:t>
            </w:r>
            <w:r w:rsidRPr="00883574">
              <w:t>eviews</w:t>
            </w:r>
          </w:p>
        </w:tc>
        <w:tc>
          <w:tcPr>
            <w:tcW w:w="4752" w:type="dxa"/>
          </w:tcPr>
          <w:p w14:paraId="1210C381" w14:textId="77777777" w:rsidR="00C46DC3" w:rsidRPr="00D13354" w:rsidRDefault="00C46DC3">
            <w:pPr>
              <w:pStyle w:val="TableText0"/>
              <w:cnfStyle w:val="000000000000" w:firstRow="0" w:lastRow="0" w:firstColumn="0" w:lastColumn="0" w:oddVBand="0" w:evenVBand="0" w:oddHBand="0" w:evenHBand="0" w:firstRowFirstColumn="0" w:firstRowLastColumn="0" w:lastRowFirstColumn="0" w:lastRowLastColumn="0"/>
              <w:rPr>
                <w:rFonts w:ascii="Play" w:eastAsia="Play" w:hAnsi="Play" w:cs="Play"/>
                <w:color w:val="6DB33F"/>
                <w:sz w:val="44"/>
                <w:szCs w:val="44"/>
              </w:rPr>
            </w:pPr>
            <w:r>
              <w:t>2023 ELTA End of Course Survey</w:t>
            </w:r>
          </w:p>
        </w:tc>
      </w:tr>
      <w:tr w:rsidR="00C46DC3" w:rsidRPr="00311C40" w14:paraId="49F47184" w14:textId="77777777">
        <w:tc>
          <w:tcPr>
            <w:cnfStyle w:val="001000000000" w:firstRow="0" w:lastRow="0" w:firstColumn="1" w:lastColumn="0" w:oddVBand="0" w:evenVBand="0" w:oddHBand="0" w:evenHBand="0" w:firstRowFirstColumn="0" w:firstRowLastColumn="0" w:lastRowFirstColumn="0" w:lastRowLastColumn="0"/>
            <w:tcW w:w="3544" w:type="dxa"/>
          </w:tcPr>
          <w:p w14:paraId="431E1D80" w14:textId="053A927C" w:rsidR="00C46DC3" w:rsidRPr="00883574" w:rsidRDefault="00743D5B">
            <w:pPr>
              <w:pStyle w:val="TableText0"/>
            </w:pPr>
            <w:r w:rsidRPr="00883574">
              <w:t xml:space="preserve">AAI </w:t>
            </w:r>
            <w:r>
              <w:t>Surveys, s</w:t>
            </w:r>
            <w:r w:rsidRPr="00883574">
              <w:t xml:space="preserve">tudies and </w:t>
            </w:r>
            <w:r>
              <w:t>r</w:t>
            </w:r>
            <w:r w:rsidRPr="00883574">
              <w:t>eviews</w:t>
            </w:r>
          </w:p>
        </w:tc>
        <w:tc>
          <w:tcPr>
            <w:tcW w:w="4752" w:type="dxa"/>
          </w:tcPr>
          <w:p w14:paraId="755E9E86" w14:textId="49800791" w:rsidR="00C46DC3" w:rsidRPr="00D13354" w:rsidRDefault="00C46DC3">
            <w:pPr>
              <w:pStyle w:val="TableText0"/>
              <w:cnfStyle w:val="000000000000" w:firstRow="0" w:lastRow="0" w:firstColumn="0" w:lastColumn="0" w:oddVBand="0" w:evenVBand="0" w:oddHBand="0" w:evenHBand="0" w:firstRowFirstColumn="0" w:firstRowLastColumn="0" w:lastRowFirstColumn="0" w:lastRowLastColumn="0"/>
              <w:rPr>
                <w:rFonts w:ascii="Play" w:eastAsia="Play" w:hAnsi="Play" w:cs="Play"/>
                <w:color w:val="6DB33F"/>
                <w:sz w:val="44"/>
                <w:szCs w:val="44"/>
              </w:rPr>
            </w:pPr>
            <w:r>
              <w:t>2024 ELTA End of Course Survey (3</w:t>
            </w:r>
            <w:r w:rsidR="00684EC2">
              <w:t>–</w:t>
            </w:r>
            <w:r>
              <w:t>month class)</w:t>
            </w:r>
          </w:p>
        </w:tc>
      </w:tr>
      <w:tr w:rsidR="00C46DC3" w:rsidRPr="00311C40" w14:paraId="6883DC73" w14:textId="77777777">
        <w:tc>
          <w:tcPr>
            <w:cnfStyle w:val="001000000000" w:firstRow="0" w:lastRow="0" w:firstColumn="1" w:lastColumn="0" w:oddVBand="0" w:evenVBand="0" w:oddHBand="0" w:evenHBand="0" w:firstRowFirstColumn="0" w:firstRowLastColumn="0" w:lastRowFirstColumn="0" w:lastRowLastColumn="0"/>
            <w:tcW w:w="3544" w:type="dxa"/>
          </w:tcPr>
          <w:p w14:paraId="41B3B217" w14:textId="5E796CEE" w:rsidR="00C46DC3" w:rsidRPr="00883574" w:rsidRDefault="00743D5B">
            <w:pPr>
              <w:pStyle w:val="TableText0"/>
            </w:pPr>
            <w:r w:rsidRPr="00883574">
              <w:t xml:space="preserve">AAI </w:t>
            </w:r>
            <w:r>
              <w:t>Surveys, s</w:t>
            </w:r>
            <w:r w:rsidRPr="00883574">
              <w:t xml:space="preserve">tudies and </w:t>
            </w:r>
            <w:r>
              <w:t>r</w:t>
            </w:r>
            <w:r w:rsidRPr="00883574">
              <w:t>eviews</w:t>
            </w:r>
          </w:p>
        </w:tc>
        <w:tc>
          <w:tcPr>
            <w:tcW w:w="4752" w:type="dxa"/>
          </w:tcPr>
          <w:p w14:paraId="25C3EDBB" w14:textId="0C9B10A8" w:rsidR="00C46DC3" w:rsidRPr="00D13354" w:rsidRDefault="00C46DC3">
            <w:pPr>
              <w:pStyle w:val="TableText0"/>
              <w:cnfStyle w:val="000000000000" w:firstRow="0" w:lastRow="0" w:firstColumn="0" w:lastColumn="0" w:oddVBand="0" w:evenVBand="0" w:oddHBand="0" w:evenHBand="0" w:firstRowFirstColumn="0" w:firstRowLastColumn="0" w:lastRowFirstColumn="0" w:lastRowLastColumn="0"/>
              <w:rPr>
                <w:rFonts w:ascii="Play" w:eastAsia="Play" w:hAnsi="Play" w:cs="Play"/>
                <w:color w:val="6DB33F"/>
                <w:sz w:val="44"/>
                <w:szCs w:val="44"/>
              </w:rPr>
            </w:pPr>
            <w:r>
              <w:t>2024 ELTA End of Course Survey (6</w:t>
            </w:r>
            <w:r w:rsidR="00684EC2">
              <w:t>–</w:t>
            </w:r>
            <w:r>
              <w:t>month class)</w:t>
            </w:r>
          </w:p>
        </w:tc>
      </w:tr>
      <w:tr w:rsidR="6AF26329" w14:paraId="0A0139CF" w14:textId="77777777" w:rsidTr="6AF26329">
        <w:trPr>
          <w:trHeight w:val="300"/>
        </w:trPr>
        <w:tc>
          <w:tcPr>
            <w:cnfStyle w:val="001000000000" w:firstRow="0" w:lastRow="0" w:firstColumn="1" w:lastColumn="0" w:oddVBand="0" w:evenVBand="0" w:oddHBand="0" w:evenHBand="0" w:firstRowFirstColumn="0" w:firstRowLastColumn="0" w:lastRowFirstColumn="0" w:lastRowLastColumn="0"/>
            <w:tcW w:w="3544" w:type="dxa"/>
          </w:tcPr>
          <w:p w14:paraId="6AA517E2" w14:textId="19924B69" w:rsidR="6AF26329" w:rsidRDefault="00743D5B" w:rsidP="00F34FC2">
            <w:pPr>
              <w:pStyle w:val="TableText0"/>
            </w:pPr>
            <w:r w:rsidRPr="00883574">
              <w:t xml:space="preserve">AAI </w:t>
            </w:r>
            <w:r>
              <w:t>Surveys, s</w:t>
            </w:r>
            <w:r w:rsidRPr="00883574">
              <w:t xml:space="preserve">tudies and </w:t>
            </w:r>
            <w:r>
              <w:t>r</w:t>
            </w:r>
            <w:r w:rsidRPr="00883574">
              <w:t>eviews</w:t>
            </w:r>
          </w:p>
        </w:tc>
        <w:tc>
          <w:tcPr>
            <w:tcW w:w="4752" w:type="dxa"/>
          </w:tcPr>
          <w:p w14:paraId="5751B1A8" w14:textId="3DD93AF6" w:rsidR="75CC524F" w:rsidRDefault="75CC524F" w:rsidP="00F34FC2">
            <w:pPr>
              <w:pStyle w:val="TableText0"/>
              <w:cnfStyle w:val="000000000000" w:firstRow="0" w:lastRow="0" w:firstColumn="0" w:lastColumn="0" w:oddVBand="0" w:evenVBand="0" w:oddHBand="0" w:evenHBand="0" w:firstRowFirstColumn="0" w:firstRowLastColumn="0" w:lastRowFirstColumn="0" w:lastRowLastColumn="0"/>
            </w:pPr>
            <w:r>
              <w:t>IALF Annual Report 2023</w:t>
            </w:r>
            <w:r w:rsidR="003F4EBF">
              <w:t>–</w:t>
            </w:r>
            <w:r>
              <w:t>2024</w:t>
            </w:r>
          </w:p>
        </w:tc>
      </w:tr>
      <w:tr w:rsidR="00C46DC3" w:rsidRPr="00311C40" w14:paraId="6F9F5AD2" w14:textId="77777777">
        <w:tc>
          <w:tcPr>
            <w:cnfStyle w:val="001000000000" w:firstRow="0" w:lastRow="0" w:firstColumn="1" w:lastColumn="0" w:oddVBand="0" w:evenVBand="0" w:oddHBand="0" w:evenHBand="0" w:firstRowFirstColumn="0" w:firstRowLastColumn="0" w:lastRowFirstColumn="0" w:lastRowLastColumn="0"/>
            <w:tcW w:w="3544" w:type="dxa"/>
          </w:tcPr>
          <w:p w14:paraId="25AD067D" w14:textId="36BBE09C" w:rsidR="00C46DC3" w:rsidRPr="00883574" w:rsidRDefault="00743D5B">
            <w:pPr>
              <w:pStyle w:val="TableText0"/>
            </w:pPr>
            <w:r w:rsidRPr="00883574">
              <w:t xml:space="preserve">AAI </w:t>
            </w:r>
            <w:r>
              <w:t>Surveys, s</w:t>
            </w:r>
            <w:r w:rsidRPr="00883574">
              <w:t xml:space="preserve">tudies and </w:t>
            </w:r>
            <w:r>
              <w:t>r</w:t>
            </w:r>
            <w:r w:rsidRPr="00883574">
              <w:t>eviews</w:t>
            </w:r>
          </w:p>
        </w:tc>
        <w:tc>
          <w:tcPr>
            <w:tcW w:w="4752" w:type="dxa"/>
          </w:tcPr>
          <w:p w14:paraId="79DEB3A9" w14:textId="77777777" w:rsidR="00C46DC3" w:rsidRPr="00883574" w:rsidRDefault="00C46DC3">
            <w:pPr>
              <w:pStyle w:val="TableText0"/>
              <w:cnfStyle w:val="000000000000" w:firstRow="0" w:lastRow="0" w:firstColumn="0" w:lastColumn="0" w:oddVBand="0" w:evenVBand="0" w:oddHBand="0" w:evenHBand="0" w:firstRowFirstColumn="0" w:firstRowLastColumn="0" w:lastRowFirstColumn="0" w:lastRowLastColumn="0"/>
            </w:pPr>
            <w:r w:rsidRPr="00883574">
              <w:t>Mental Health Study, 2023</w:t>
            </w:r>
          </w:p>
        </w:tc>
      </w:tr>
      <w:tr w:rsidR="00C46DC3" w:rsidRPr="00311C40" w14:paraId="41A12CD9" w14:textId="77777777">
        <w:tc>
          <w:tcPr>
            <w:cnfStyle w:val="001000000000" w:firstRow="0" w:lastRow="0" w:firstColumn="1" w:lastColumn="0" w:oddVBand="0" w:evenVBand="0" w:oddHBand="0" w:evenHBand="0" w:firstRowFirstColumn="0" w:firstRowLastColumn="0" w:lastRowFirstColumn="0" w:lastRowLastColumn="0"/>
            <w:tcW w:w="3544" w:type="dxa"/>
          </w:tcPr>
          <w:p w14:paraId="4F6C1104" w14:textId="11ED0761" w:rsidR="00C46DC3" w:rsidRPr="00883574" w:rsidRDefault="0026295C">
            <w:pPr>
              <w:pStyle w:val="TableText0"/>
            </w:pPr>
            <w:r w:rsidRPr="00883574">
              <w:lastRenderedPageBreak/>
              <w:t xml:space="preserve">AAI </w:t>
            </w:r>
            <w:r>
              <w:t>Surveys, s</w:t>
            </w:r>
            <w:r w:rsidRPr="00883574">
              <w:t xml:space="preserve">tudies and </w:t>
            </w:r>
            <w:r>
              <w:t>r</w:t>
            </w:r>
            <w:r w:rsidRPr="00883574">
              <w:t>eviews</w:t>
            </w:r>
          </w:p>
        </w:tc>
        <w:tc>
          <w:tcPr>
            <w:tcW w:w="4752" w:type="dxa"/>
          </w:tcPr>
          <w:p w14:paraId="7FD5A17D" w14:textId="77777777" w:rsidR="00C46DC3" w:rsidRPr="00883574" w:rsidRDefault="00C46DC3">
            <w:pPr>
              <w:pStyle w:val="TableText0"/>
              <w:cnfStyle w:val="000000000000" w:firstRow="0" w:lastRow="0" w:firstColumn="0" w:lastColumn="0" w:oddVBand="0" w:evenVBand="0" w:oddHBand="0" w:evenHBand="0" w:firstRowFirstColumn="0" w:firstRowLastColumn="0" w:lastRowFirstColumn="0" w:lastRowLastColumn="0"/>
              <w:rPr>
                <w:bCs/>
              </w:rPr>
            </w:pPr>
            <w:r w:rsidRPr="00883574">
              <w:t>Review of Changes to Selection Processes, 2023</w:t>
            </w:r>
          </w:p>
        </w:tc>
      </w:tr>
      <w:tr w:rsidR="00C46DC3" w:rsidRPr="00A6418A" w14:paraId="6EB4A29C" w14:textId="77777777">
        <w:tc>
          <w:tcPr>
            <w:cnfStyle w:val="001000000000" w:firstRow="0" w:lastRow="0" w:firstColumn="1" w:lastColumn="0" w:oddVBand="0" w:evenVBand="0" w:oddHBand="0" w:evenHBand="0" w:firstRowFirstColumn="0" w:firstRowLastColumn="0" w:lastRowFirstColumn="0" w:lastRowLastColumn="0"/>
            <w:tcW w:w="3544" w:type="dxa"/>
          </w:tcPr>
          <w:p w14:paraId="5F426529" w14:textId="18F8EDF3" w:rsidR="00C46DC3" w:rsidRPr="00883574" w:rsidRDefault="00743D5B">
            <w:pPr>
              <w:pStyle w:val="TableText0"/>
            </w:pPr>
            <w:r w:rsidRPr="00883574">
              <w:t xml:space="preserve">AAI </w:t>
            </w:r>
            <w:r>
              <w:t>Surveys, s</w:t>
            </w:r>
            <w:r w:rsidRPr="00883574">
              <w:t xml:space="preserve">tudies and </w:t>
            </w:r>
            <w:r>
              <w:t>r</w:t>
            </w:r>
            <w:r w:rsidRPr="00883574">
              <w:t>eviews</w:t>
            </w:r>
          </w:p>
        </w:tc>
        <w:tc>
          <w:tcPr>
            <w:tcW w:w="4752" w:type="dxa"/>
          </w:tcPr>
          <w:p w14:paraId="112FB80E" w14:textId="77777777" w:rsidR="00C46DC3" w:rsidRPr="00883574" w:rsidRDefault="00C46DC3">
            <w:pPr>
              <w:pStyle w:val="TableText0"/>
              <w:cnfStyle w:val="000000000000" w:firstRow="0" w:lastRow="0" w:firstColumn="0" w:lastColumn="0" w:oddVBand="0" w:evenVBand="0" w:oddHBand="0" w:evenHBand="0" w:firstRowFirstColumn="0" w:firstRowLastColumn="0" w:lastRowFirstColumn="0" w:lastRowLastColumn="0"/>
              <w:rPr>
                <w:bCs/>
              </w:rPr>
            </w:pPr>
            <w:r w:rsidRPr="00883574">
              <w:t>Institutional Linkages Report, 2024</w:t>
            </w:r>
          </w:p>
        </w:tc>
      </w:tr>
      <w:tr w:rsidR="00C46DC3" w:rsidRPr="00A6418A" w14:paraId="2D34CD24" w14:textId="77777777">
        <w:tc>
          <w:tcPr>
            <w:cnfStyle w:val="001000000000" w:firstRow="0" w:lastRow="0" w:firstColumn="1" w:lastColumn="0" w:oddVBand="0" w:evenVBand="0" w:oddHBand="0" w:evenHBand="0" w:firstRowFirstColumn="0" w:firstRowLastColumn="0" w:lastRowFirstColumn="0" w:lastRowLastColumn="0"/>
            <w:tcW w:w="3544" w:type="dxa"/>
          </w:tcPr>
          <w:p w14:paraId="22CF3D59" w14:textId="7D0D8C85" w:rsidR="00C46DC3" w:rsidRPr="00883574" w:rsidRDefault="00743D5B">
            <w:pPr>
              <w:pStyle w:val="TableText0"/>
            </w:pPr>
            <w:r w:rsidRPr="00883574">
              <w:t xml:space="preserve">AAI </w:t>
            </w:r>
            <w:r>
              <w:t>Surveys, s</w:t>
            </w:r>
            <w:r w:rsidRPr="00883574">
              <w:t xml:space="preserve">tudies and </w:t>
            </w:r>
            <w:r>
              <w:t>r</w:t>
            </w:r>
            <w:r w:rsidRPr="00883574">
              <w:t>eviews</w:t>
            </w:r>
          </w:p>
        </w:tc>
        <w:tc>
          <w:tcPr>
            <w:tcW w:w="4752" w:type="dxa"/>
          </w:tcPr>
          <w:p w14:paraId="037150C8" w14:textId="77777777" w:rsidR="00C46DC3" w:rsidRPr="00883574" w:rsidRDefault="00C46DC3">
            <w:pPr>
              <w:pStyle w:val="TableText0"/>
              <w:cnfStyle w:val="000000000000" w:firstRow="0" w:lastRow="0" w:firstColumn="0" w:lastColumn="0" w:oddVBand="0" w:evenVBand="0" w:oddHBand="0" w:evenHBand="0" w:firstRowFirstColumn="0" w:firstRowLastColumn="0" w:lastRowFirstColumn="0" w:lastRowLastColumn="0"/>
            </w:pPr>
            <w:r w:rsidRPr="00883574">
              <w:t>Nusantara Review, 2024</w:t>
            </w:r>
          </w:p>
        </w:tc>
      </w:tr>
      <w:tr w:rsidR="00C46DC3" w:rsidRPr="00A6418A" w14:paraId="7FE0964A" w14:textId="77777777">
        <w:tc>
          <w:tcPr>
            <w:cnfStyle w:val="001000000000" w:firstRow="0" w:lastRow="0" w:firstColumn="1" w:lastColumn="0" w:oddVBand="0" w:evenVBand="0" w:oddHBand="0" w:evenHBand="0" w:firstRowFirstColumn="0" w:firstRowLastColumn="0" w:lastRowFirstColumn="0" w:lastRowLastColumn="0"/>
            <w:tcW w:w="3544" w:type="dxa"/>
          </w:tcPr>
          <w:p w14:paraId="5DAEB8AA" w14:textId="7F360D5E" w:rsidR="00C46DC3" w:rsidRPr="00883574" w:rsidRDefault="00743D5B">
            <w:pPr>
              <w:pStyle w:val="TableText0"/>
            </w:pPr>
            <w:r w:rsidRPr="00883574">
              <w:t xml:space="preserve">AAI </w:t>
            </w:r>
            <w:r>
              <w:t>Surveys, s</w:t>
            </w:r>
            <w:r w:rsidRPr="00883574">
              <w:t xml:space="preserve">tudies and </w:t>
            </w:r>
            <w:r>
              <w:t>r</w:t>
            </w:r>
            <w:r w:rsidRPr="00883574">
              <w:t>eviews</w:t>
            </w:r>
          </w:p>
        </w:tc>
        <w:tc>
          <w:tcPr>
            <w:tcW w:w="4752" w:type="dxa"/>
          </w:tcPr>
          <w:p w14:paraId="12EF42C1" w14:textId="77777777" w:rsidR="00C46DC3" w:rsidRPr="00883574" w:rsidRDefault="00C46DC3">
            <w:pPr>
              <w:pStyle w:val="TableText0"/>
              <w:cnfStyle w:val="000000000000" w:firstRow="0" w:lastRow="0" w:firstColumn="0" w:lastColumn="0" w:oddVBand="0" w:evenVBand="0" w:oddHBand="0" w:evenHBand="0" w:firstRowFirstColumn="0" w:firstRowLastColumn="0" w:lastRowFirstColumn="0" w:lastRowLastColumn="0"/>
            </w:pPr>
            <w:r w:rsidRPr="00883574">
              <w:t>LPDP Scholarship Selection Process – Lessons, 2024</w:t>
            </w:r>
          </w:p>
        </w:tc>
      </w:tr>
      <w:tr w:rsidR="00C46DC3" w:rsidRPr="00A6418A" w14:paraId="67EB2A5E" w14:textId="77777777">
        <w:tc>
          <w:tcPr>
            <w:cnfStyle w:val="001000000000" w:firstRow="0" w:lastRow="0" w:firstColumn="1" w:lastColumn="0" w:oddVBand="0" w:evenVBand="0" w:oddHBand="0" w:evenHBand="0" w:firstRowFirstColumn="0" w:firstRowLastColumn="0" w:lastRowFirstColumn="0" w:lastRowLastColumn="0"/>
            <w:tcW w:w="3544" w:type="dxa"/>
          </w:tcPr>
          <w:p w14:paraId="65F28D37" w14:textId="7524A287" w:rsidR="00C46DC3" w:rsidRPr="00883574" w:rsidRDefault="00743D5B">
            <w:pPr>
              <w:pStyle w:val="TableText0"/>
            </w:pPr>
            <w:r w:rsidRPr="00883574">
              <w:t xml:space="preserve">AAI </w:t>
            </w:r>
            <w:r>
              <w:t>Surveys, s</w:t>
            </w:r>
            <w:r w:rsidRPr="00883574">
              <w:t xml:space="preserve">tudies and </w:t>
            </w:r>
            <w:r>
              <w:t>r</w:t>
            </w:r>
            <w:r w:rsidRPr="00883574">
              <w:t>eviews</w:t>
            </w:r>
          </w:p>
        </w:tc>
        <w:tc>
          <w:tcPr>
            <w:tcW w:w="4752" w:type="dxa"/>
          </w:tcPr>
          <w:p w14:paraId="25206C65" w14:textId="77777777" w:rsidR="00C46DC3" w:rsidRPr="00883574" w:rsidRDefault="00C46DC3">
            <w:pPr>
              <w:pStyle w:val="TableText0"/>
              <w:cnfStyle w:val="000000000000" w:firstRow="0" w:lastRow="0" w:firstColumn="0" w:lastColumn="0" w:oddVBand="0" w:evenVBand="0" w:oddHBand="0" w:evenHBand="0" w:firstRowFirstColumn="0" w:firstRowLastColumn="0" w:lastRowFirstColumn="0" w:lastRowLastColumn="0"/>
            </w:pPr>
            <w:r w:rsidRPr="00883574">
              <w:t>Outcomes of Aus4Asean Short Courses, 2024</w:t>
            </w:r>
          </w:p>
        </w:tc>
      </w:tr>
      <w:tr w:rsidR="00C46DC3" w:rsidRPr="00A6418A" w14:paraId="2AB05FEF" w14:textId="77777777">
        <w:tc>
          <w:tcPr>
            <w:cnfStyle w:val="001000000000" w:firstRow="0" w:lastRow="0" w:firstColumn="1" w:lastColumn="0" w:oddVBand="0" w:evenVBand="0" w:oddHBand="0" w:evenHBand="0" w:firstRowFirstColumn="0" w:firstRowLastColumn="0" w:lastRowFirstColumn="0" w:lastRowLastColumn="0"/>
            <w:tcW w:w="3544" w:type="dxa"/>
          </w:tcPr>
          <w:p w14:paraId="43C54385" w14:textId="4805C688" w:rsidR="00C46DC3" w:rsidRPr="00883574" w:rsidRDefault="00743D5B">
            <w:pPr>
              <w:pStyle w:val="TableText0"/>
            </w:pPr>
            <w:r w:rsidRPr="00883574">
              <w:t xml:space="preserve">AAI </w:t>
            </w:r>
            <w:r>
              <w:t>Surveys, s</w:t>
            </w:r>
            <w:r w:rsidRPr="00883574">
              <w:t xml:space="preserve">tudies and </w:t>
            </w:r>
            <w:r>
              <w:t>r</w:t>
            </w:r>
            <w:r w:rsidRPr="00883574">
              <w:t>eviews</w:t>
            </w:r>
          </w:p>
        </w:tc>
        <w:tc>
          <w:tcPr>
            <w:tcW w:w="4752" w:type="dxa"/>
          </w:tcPr>
          <w:p w14:paraId="01BC2A53" w14:textId="77777777" w:rsidR="00C46DC3" w:rsidRPr="00883574" w:rsidRDefault="00C46DC3">
            <w:pPr>
              <w:pStyle w:val="TableText0"/>
              <w:cnfStyle w:val="000000000000" w:firstRow="0" w:lastRow="0" w:firstColumn="0" w:lastColumn="0" w:oddVBand="0" w:evenVBand="0" w:oddHBand="0" w:evenHBand="0" w:firstRowFirstColumn="0" w:firstRowLastColumn="0" w:lastRowFirstColumn="0" w:lastRowLastColumn="0"/>
            </w:pPr>
            <w:r w:rsidRPr="00883574">
              <w:t>Outr</w:t>
            </w:r>
            <w:r>
              <w:t>e</w:t>
            </w:r>
            <w:r w:rsidRPr="00883574">
              <w:t>ach for PhD Change Agents, 2024</w:t>
            </w:r>
          </w:p>
        </w:tc>
      </w:tr>
      <w:tr w:rsidR="00C46DC3" w:rsidRPr="00A6418A" w14:paraId="5382A8A1" w14:textId="77777777">
        <w:tc>
          <w:tcPr>
            <w:cnfStyle w:val="001000000000" w:firstRow="0" w:lastRow="0" w:firstColumn="1" w:lastColumn="0" w:oddVBand="0" w:evenVBand="0" w:oddHBand="0" w:evenHBand="0" w:firstRowFirstColumn="0" w:firstRowLastColumn="0" w:lastRowFirstColumn="0" w:lastRowLastColumn="0"/>
            <w:tcW w:w="3544" w:type="dxa"/>
          </w:tcPr>
          <w:p w14:paraId="4B5D2CFE" w14:textId="7144A92A" w:rsidR="00C46DC3" w:rsidRPr="00883574" w:rsidRDefault="00743D5B">
            <w:pPr>
              <w:pStyle w:val="TableText0"/>
            </w:pPr>
            <w:r w:rsidRPr="00883574">
              <w:t xml:space="preserve">AAI </w:t>
            </w:r>
            <w:r>
              <w:t>Surveys, s</w:t>
            </w:r>
            <w:r w:rsidRPr="00883574">
              <w:t xml:space="preserve">tudies and </w:t>
            </w:r>
            <w:r>
              <w:t>r</w:t>
            </w:r>
            <w:r w:rsidRPr="00883574">
              <w:t>eviews</w:t>
            </w:r>
          </w:p>
        </w:tc>
        <w:tc>
          <w:tcPr>
            <w:tcW w:w="4752" w:type="dxa"/>
          </w:tcPr>
          <w:p w14:paraId="5093DC99" w14:textId="77777777" w:rsidR="00C46DC3" w:rsidRPr="00883574" w:rsidRDefault="00C46DC3">
            <w:pPr>
              <w:pStyle w:val="TableText0"/>
              <w:cnfStyle w:val="000000000000" w:firstRow="0" w:lastRow="0" w:firstColumn="0" w:lastColumn="0" w:oddVBand="0" w:evenVBand="0" w:oddHBand="0" w:evenHBand="0" w:firstRowFirstColumn="0" w:firstRowLastColumn="0" w:lastRowFirstColumn="0" w:lastRowLastColumn="0"/>
            </w:pPr>
            <w:r>
              <w:t>SSMP Outcomes, 2024</w:t>
            </w:r>
          </w:p>
        </w:tc>
      </w:tr>
      <w:tr w:rsidR="00C46DC3" w:rsidRPr="00A6418A" w14:paraId="2AFDFF83" w14:textId="77777777">
        <w:tc>
          <w:tcPr>
            <w:cnfStyle w:val="001000000000" w:firstRow="0" w:lastRow="0" w:firstColumn="1" w:lastColumn="0" w:oddVBand="0" w:evenVBand="0" w:oddHBand="0" w:evenHBand="0" w:firstRowFirstColumn="0" w:firstRowLastColumn="0" w:lastRowFirstColumn="0" w:lastRowLastColumn="0"/>
            <w:tcW w:w="3544" w:type="dxa"/>
          </w:tcPr>
          <w:p w14:paraId="568C1A87" w14:textId="0377E17C" w:rsidR="00C46DC3" w:rsidRPr="00883574" w:rsidRDefault="00743D5B">
            <w:pPr>
              <w:pStyle w:val="TableText0"/>
            </w:pPr>
            <w:r w:rsidRPr="00883574">
              <w:t xml:space="preserve">AAI </w:t>
            </w:r>
            <w:r>
              <w:t>Surveys, s</w:t>
            </w:r>
            <w:r w:rsidRPr="00883574">
              <w:t xml:space="preserve">tudies and </w:t>
            </w:r>
            <w:r>
              <w:t>r</w:t>
            </w:r>
            <w:r w:rsidRPr="00883574">
              <w:t>eviews</w:t>
            </w:r>
          </w:p>
        </w:tc>
        <w:tc>
          <w:tcPr>
            <w:tcW w:w="4752" w:type="dxa"/>
          </w:tcPr>
          <w:p w14:paraId="57E2986A" w14:textId="77777777" w:rsidR="00C46DC3" w:rsidRPr="00883574" w:rsidRDefault="00C46DC3">
            <w:pPr>
              <w:pStyle w:val="TableText0"/>
              <w:cnfStyle w:val="000000000000" w:firstRow="0" w:lastRow="0" w:firstColumn="0" w:lastColumn="0" w:oddVBand="0" w:evenVBand="0" w:oddHBand="0" w:evenHBand="0" w:firstRowFirstColumn="0" w:firstRowLastColumn="0" w:lastRowFirstColumn="0" w:lastRowLastColumn="0"/>
            </w:pPr>
            <w:r>
              <w:t>ELTA Future Directions, 2024</w:t>
            </w:r>
          </w:p>
        </w:tc>
      </w:tr>
      <w:tr w:rsidR="00C46DC3" w:rsidRPr="00A6418A" w14:paraId="10CE37B4" w14:textId="77777777">
        <w:tc>
          <w:tcPr>
            <w:cnfStyle w:val="001000000000" w:firstRow="0" w:lastRow="0" w:firstColumn="1" w:lastColumn="0" w:oddVBand="0" w:evenVBand="0" w:oddHBand="0" w:evenHBand="0" w:firstRowFirstColumn="0" w:firstRowLastColumn="0" w:lastRowFirstColumn="0" w:lastRowLastColumn="0"/>
            <w:tcW w:w="3544" w:type="dxa"/>
          </w:tcPr>
          <w:p w14:paraId="6D4018BB" w14:textId="33C6B337" w:rsidR="00C46DC3" w:rsidRPr="00883574" w:rsidRDefault="00743D5B">
            <w:pPr>
              <w:pStyle w:val="TableText0"/>
            </w:pPr>
            <w:r w:rsidRPr="00883574">
              <w:t xml:space="preserve">AAI </w:t>
            </w:r>
            <w:r>
              <w:t>Surveys, s</w:t>
            </w:r>
            <w:r w:rsidRPr="00883574">
              <w:t xml:space="preserve">tudies and </w:t>
            </w:r>
            <w:r>
              <w:t>r</w:t>
            </w:r>
            <w:r w:rsidRPr="00883574">
              <w:t>eviews</w:t>
            </w:r>
          </w:p>
        </w:tc>
        <w:tc>
          <w:tcPr>
            <w:tcW w:w="4752" w:type="dxa"/>
          </w:tcPr>
          <w:p w14:paraId="4F01BD76" w14:textId="77777777" w:rsidR="00C46DC3" w:rsidRPr="00883574" w:rsidRDefault="00C46DC3">
            <w:pPr>
              <w:pStyle w:val="TableText0"/>
              <w:cnfStyle w:val="000000000000" w:firstRow="0" w:lastRow="0" w:firstColumn="0" w:lastColumn="0" w:oddVBand="0" w:evenVBand="0" w:oddHBand="0" w:evenHBand="0" w:firstRowFirstColumn="0" w:firstRowLastColumn="0" w:lastRowFirstColumn="0" w:lastRowLastColumn="0"/>
            </w:pPr>
            <w:r>
              <w:t>Rapid Review of ILLA Pilot for schools, 2024</w:t>
            </w:r>
          </w:p>
        </w:tc>
      </w:tr>
      <w:tr w:rsidR="00C46DC3" w:rsidRPr="00A6418A" w14:paraId="3D11AC5B" w14:textId="77777777">
        <w:tc>
          <w:tcPr>
            <w:cnfStyle w:val="001000000000" w:firstRow="0" w:lastRow="0" w:firstColumn="1" w:lastColumn="0" w:oddVBand="0" w:evenVBand="0" w:oddHBand="0" w:evenHBand="0" w:firstRowFirstColumn="0" w:firstRowLastColumn="0" w:lastRowFirstColumn="0" w:lastRowLastColumn="0"/>
            <w:tcW w:w="3544" w:type="dxa"/>
          </w:tcPr>
          <w:p w14:paraId="523BB414" w14:textId="76D40DB4" w:rsidR="00C46DC3" w:rsidRPr="00883574" w:rsidRDefault="00743D5B">
            <w:pPr>
              <w:pStyle w:val="TableText0"/>
            </w:pPr>
            <w:r w:rsidRPr="00883574">
              <w:t xml:space="preserve">AAI </w:t>
            </w:r>
            <w:r>
              <w:t>Surveys, s</w:t>
            </w:r>
            <w:r w:rsidRPr="00883574">
              <w:t xml:space="preserve">tudies and </w:t>
            </w:r>
            <w:r>
              <w:t>r</w:t>
            </w:r>
            <w:r w:rsidRPr="00883574">
              <w:t>eviews</w:t>
            </w:r>
          </w:p>
        </w:tc>
        <w:tc>
          <w:tcPr>
            <w:tcW w:w="4752" w:type="dxa"/>
          </w:tcPr>
          <w:p w14:paraId="57784C3D" w14:textId="77777777" w:rsidR="00C46DC3" w:rsidRDefault="00C46DC3">
            <w:pPr>
              <w:pStyle w:val="TableText0"/>
              <w:cnfStyle w:val="000000000000" w:firstRow="0" w:lastRow="0" w:firstColumn="0" w:lastColumn="0" w:oddVBand="0" w:evenVBand="0" w:oddHBand="0" w:evenHBand="0" w:firstRowFirstColumn="0" w:firstRowLastColumn="0" w:lastRowFirstColumn="0" w:lastRowLastColumn="0"/>
            </w:pPr>
            <w:r>
              <w:t>Rapid Review of ILLA Pilot for universities, 2024</w:t>
            </w:r>
          </w:p>
        </w:tc>
      </w:tr>
      <w:tr w:rsidR="00C46DC3" w:rsidRPr="00A6418A" w14:paraId="5DDDFF47" w14:textId="77777777">
        <w:tc>
          <w:tcPr>
            <w:cnfStyle w:val="001000000000" w:firstRow="0" w:lastRow="0" w:firstColumn="1" w:lastColumn="0" w:oddVBand="0" w:evenVBand="0" w:oddHBand="0" w:evenHBand="0" w:firstRowFirstColumn="0" w:firstRowLastColumn="0" w:lastRowFirstColumn="0" w:lastRowLastColumn="0"/>
            <w:tcW w:w="3544" w:type="dxa"/>
          </w:tcPr>
          <w:p w14:paraId="6A0E03FC" w14:textId="77777777" w:rsidR="00C46DC3" w:rsidRPr="002B75BD" w:rsidRDefault="00C46DC3">
            <w:pPr>
              <w:pStyle w:val="TableText0"/>
            </w:pPr>
            <w:r>
              <w:t>Australia Awards Global Documents</w:t>
            </w:r>
          </w:p>
        </w:tc>
        <w:tc>
          <w:tcPr>
            <w:tcW w:w="4752" w:type="dxa"/>
          </w:tcPr>
          <w:p w14:paraId="36BBCE16" w14:textId="77777777" w:rsidR="00C46DC3" w:rsidRDefault="00C46DC3">
            <w:pPr>
              <w:pStyle w:val="TableText0"/>
              <w:ind w:right="-178"/>
              <w:cnfStyle w:val="000000000000" w:firstRow="0" w:lastRow="0" w:firstColumn="0" w:lastColumn="0" w:oddVBand="0" w:evenVBand="0" w:oddHBand="0" w:evenHBand="0" w:firstRowFirstColumn="0" w:firstRowLastColumn="0" w:lastRowFirstColumn="0" w:lastRowLastColumn="0"/>
              <w:rPr>
                <w:bCs/>
              </w:rPr>
            </w:pPr>
            <w:r>
              <w:rPr>
                <w:bCs/>
              </w:rPr>
              <w:t>Australia Awards Global Strategi Framework 2021–2024</w:t>
            </w:r>
          </w:p>
        </w:tc>
      </w:tr>
      <w:tr w:rsidR="00C46DC3" w:rsidRPr="00A6418A" w14:paraId="3C86F817" w14:textId="77777777">
        <w:tc>
          <w:tcPr>
            <w:cnfStyle w:val="001000000000" w:firstRow="0" w:lastRow="0" w:firstColumn="1" w:lastColumn="0" w:oddVBand="0" w:evenVBand="0" w:oddHBand="0" w:evenHBand="0" w:firstRowFirstColumn="0" w:firstRowLastColumn="0" w:lastRowFirstColumn="0" w:lastRowLastColumn="0"/>
            <w:tcW w:w="3544" w:type="dxa"/>
          </w:tcPr>
          <w:p w14:paraId="2897261A" w14:textId="515B02D4" w:rsidR="00C46DC3" w:rsidRPr="002B75BD" w:rsidRDefault="00743D5B">
            <w:pPr>
              <w:pStyle w:val="TableText0"/>
            </w:pPr>
            <w:r>
              <w:t>Australia Awards Global Documents</w:t>
            </w:r>
          </w:p>
        </w:tc>
        <w:tc>
          <w:tcPr>
            <w:tcW w:w="4752" w:type="dxa"/>
          </w:tcPr>
          <w:p w14:paraId="499D8F15" w14:textId="77777777" w:rsidR="00C46DC3" w:rsidRDefault="00C46DC3">
            <w:pPr>
              <w:pStyle w:val="TableText0"/>
              <w:cnfStyle w:val="000000000000" w:firstRow="0" w:lastRow="0" w:firstColumn="0" w:lastColumn="0" w:oddVBand="0" w:evenVBand="0" w:oddHBand="0" w:evenHBand="0" w:firstRowFirstColumn="0" w:firstRowLastColumn="0" w:lastRowFirstColumn="0" w:lastRowLastColumn="0"/>
              <w:rPr>
                <w:bCs/>
              </w:rPr>
            </w:pPr>
            <w:r>
              <w:rPr>
                <w:bCs/>
              </w:rPr>
              <w:t>Australia Awards Scholarship Policy Handbook</w:t>
            </w:r>
          </w:p>
        </w:tc>
      </w:tr>
      <w:tr w:rsidR="00C46DC3" w:rsidRPr="00A6418A" w14:paraId="62813726" w14:textId="77777777">
        <w:tc>
          <w:tcPr>
            <w:cnfStyle w:val="001000000000" w:firstRow="0" w:lastRow="0" w:firstColumn="1" w:lastColumn="0" w:oddVBand="0" w:evenVBand="0" w:oddHBand="0" w:evenHBand="0" w:firstRowFirstColumn="0" w:firstRowLastColumn="0" w:lastRowFirstColumn="0" w:lastRowLastColumn="0"/>
            <w:tcW w:w="3544" w:type="dxa"/>
          </w:tcPr>
          <w:p w14:paraId="20E84D92" w14:textId="288EFDB0" w:rsidR="00C46DC3" w:rsidRPr="002B75BD" w:rsidRDefault="00743D5B">
            <w:pPr>
              <w:pStyle w:val="TableText0"/>
            </w:pPr>
            <w:r>
              <w:t>Australia Awards Global Documents</w:t>
            </w:r>
          </w:p>
        </w:tc>
        <w:tc>
          <w:tcPr>
            <w:tcW w:w="4752" w:type="dxa"/>
          </w:tcPr>
          <w:p w14:paraId="0AF48AE5" w14:textId="77777777" w:rsidR="00C46DC3" w:rsidRPr="007942EF" w:rsidRDefault="00C46DC3">
            <w:pPr>
              <w:pStyle w:val="TableText0"/>
              <w:cnfStyle w:val="000000000000" w:firstRow="0" w:lastRow="0" w:firstColumn="0" w:lastColumn="0" w:oddVBand="0" w:evenVBand="0" w:oddHBand="0" w:evenHBand="0" w:firstRowFirstColumn="0" w:firstRowLastColumn="0" w:lastRowFirstColumn="0" w:lastRowLastColumn="0"/>
              <w:rPr>
                <w:bCs/>
              </w:rPr>
            </w:pPr>
            <w:r>
              <w:t>Global Monitoring and Evaluation Framework (MEF)</w:t>
            </w:r>
          </w:p>
        </w:tc>
      </w:tr>
      <w:tr w:rsidR="00C46DC3" w:rsidRPr="00A6418A" w14:paraId="616E818C" w14:textId="77777777">
        <w:tc>
          <w:tcPr>
            <w:cnfStyle w:val="001000000000" w:firstRow="0" w:lastRow="0" w:firstColumn="1" w:lastColumn="0" w:oddVBand="0" w:evenVBand="0" w:oddHBand="0" w:evenHBand="0" w:firstRowFirstColumn="0" w:firstRowLastColumn="0" w:lastRowFirstColumn="0" w:lastRowLastColumn="0"/>
            <w:tcW w:w="3544" w:type="dxa"/>
          </w:tcPr>
          <w:p w14:paraId="122DA358" w14:textId="77191C06" w:rsidR="00C46DC3" w:rsidRPr="002B75BD" w:rsidRDefault="00743D5B">
            <w:pPr>
              <w:pStyle w:val="TableText0"/>
            </w:pPr>
            <w:r>
              <w:t>Australia Awards Global Documents</w:t>
            </w:r>
          </w:p>
        </w:tc>
        <w:tc>
          <w:tcPr>
            <w:tcW w:w="4752" w:type="dxa"/>
          </w:tcPr>
          <w:p w14:paraId="7BE02814" w14:textId="5F544B1D" w:rsidR="00C46DC3" w:rsidRPr="007942EF" w:rsidRDefault="00C46DC3">
            <w:pPr>
              <w:pStyle w:val="TableText0"/>
              <w:cnfStyle w:val="000000000000" w:firstRow="0" w:lastRow="0" w:firstColumn="0" w:lastColumn="0" w:oddVBand="0" w:evenVBand="0" w:oddHBand="0" w:evenHBand="0" w:firstRowFirstColumn="0" w:firstRowLastColumn="0" w:lastRowFirstColumn="0" w:lastRowLastColumn="0"/>
              <w:rPr>
                <w:bCs/>
              </w:rPr>
            </w:pPr>
            <w:r>
              <w:t xml:space="preserve">MEF Guidance </w:t>
            </w:r>
            <w:r w:rsidR="00096B3B">
              <w:t>Note 1</w:t>
            </w:r>
            <w:r>
              <w:t xml:space="preserve"> – Global Program Logic</w:t>
            </w:r>
          </w:p>
        </w:tc>
      </w:tr>
      <w:tr w:rsidR="00C46DC3" w:rsidRPr="00A6418A" w14:paraId="5A86E0ED" w14:textId="77777777">
        <w:tc>
          <w:tcPr>
            <w:cnfStyle w:val="001000000000" w:firstRow="0" w:lastRow="0" w:firstColumn="1" w:lastColumn="0" w:oddVBand="0" w:evenVBand="0" w:oddHBand="0" w:evenHBand="0" w:firstRowFirstColumn="0" w:firstRowLastColumn="0" w:lastRowFirstColumn="0" w:lastRowLastColumn="0"/>
            <w:tcW w:w="3544" w:type="dxa"/>
          </w:tcPr>
          <w:p w14:paraId="676CC27B" w14:textId="6C1A1487" w:rsidR="00C46DC3" w:rsidRPr="002B75BD" w:rsidRDefault="00743D5B">
            <w:pPr>
              <w:pStyle w:val="TableText0"/>
            </w:pPr>
            <w:r>
              <w:t>Australia Awards Global Documents</w:t>
            </w:r>
          </w:p>
        </w:tc>
        <w:tc>
          <w:tcPr>
            <w:tcW w:w="4752" w:type="dxa"/>
          </w:tcPr>
          <w:p w14:paraId="526DD4BB" w14:textId="7A6AD306" w:rsidR="00C46DC3" w:rsidRPr="007942EF" w:rsidRDefault="00C46DC3">
            <w:pPr>
              <w:pStyle w:val="TableText0"/>
              <w:ind w:right="-178"/>
              <w:cnfStyle w:val="000000000000" w:firstRow="0" w:lastRow="0" w:firstColumn="0" w:lastColumn="0" w:oddVBand="0" w:evenVBand="0" w:oddHBand="0" w:evenHBand="0" w:firstRowFirstColumn="0" w:firstRowLastColumn="0" w:lastRowFirstColumn="0" w:lastRowLastColumn="0"/>
              <w:rPr>
                <w:bCs/>
              </w:rPr>
            </w:pPr>
            <w:r>
              <w:t xml:space="preserve">MEF Guidance </w:t>
            </w:r>
            <w:r w:rsidR="00096B3B">
              <w:t>Note 2</w:t>
            </w:r>
            <w:r>
              <w:t xml:space="preserve"> – M&amp;E Across the Awards Cycle</w:t>
            </w:r>
          </w:p>
        </w:tc>
      </w:tr>
      <w:tr w:rsidR="00C46DC3" w:rsidRPr="00A6418A" w14:paraId="03A076C4" w14:textId="77777777">
        <w:tc>
          <w:tcPr>
            <w:cnfStyle w:val="001000000000" w:firstRow="0" w:lastRow="0" w:firstColumn="1" w:lastColumn="0" w:oddVBand="0" w:evenVBand="0" w:oddHBand="0" w:evenHBand="0" w:firstRowFirstColumn="0" w:firstRowLastColumn="0" w:lastRowFirstColumn="0" w:lastRowLastColumn="0"/>
            <w:tcW w:w="3544" w:type="dxa"/>
          </w:tcPr>
          <w:p w14:paraId="036FB985" w14:textId="6DE136D4" w:rsidR="00C46DC3" w:rsidRPr="002B75BD" w:rsidRDefault="00743D5B">
            <w:pPr>
              <w:pStyle w:val="TableText0"/>
            </w:pPr>
            <w:r>
              <w:t>Australia Awards Global Documents</w:t>
            </w:r>
          </w:p>
        </w:tc>
        <w:tc>
          <w:tcPr>
            <w:tcW w:w="4752" w:type="dxa"/>
          </w:tcPr>
          <w:p w14:paraId="702CD97D" w14:textId="0BC64F65" w:rsidR="00C46DC3" w:rsidRPr="007942EF" w:rsidRDefault="00C46DC3">
            <w:pPr>
              <w:pStyle w:val="TableText0"/>
              <w:cnfStyle w:val="000000000000" w:firstRow="0" w:lastRow="0" w:firstColumn="0" w:lastColumn="0" w:oddVBand="0" w:evenVBand="0" w:oddHBand="0" w:evenHBand="0" w:firstRowFirstColumn="0" w:firstRowLastColumn="0" w:lastRowFirstColumn="0" w:lastRowLastColumn="0"/>
              <w:rPr>
                <w:bCs/>
              </w:rPr>
            </w:pPr>
            <w:r>
              <w:t xml:space="preserve">MEF Guidance </w:t>
            </w:r>
            <w:r w:rsidR="00096B3B">
              <w:t>Note 3</w:t>
            </w:r>
            <w:r>
              <w:t xml:space="preserve"> – Core Global indicators</w:t>
            </w:r>
          </w:p>
        </w:tc>
      </w:tr>
      <w:tr w:rsidR="00C46DC3" w:rsidRPr="00A6418A" w14:paraId="5166747E" w14:textId="77777777">
        <w:tc>
          <w:tcPr>
            <w:cnfStyle w:val="001000000000" w:firstRow="0" w:lastRow="0" w:firstColumn="1" w:lastColumn="0" w:oddVBand="0" w:evenVBand="0" w:oddHBand="0" w:evenHBand="0" w:firstRowFirstColumn="0" w:firstRowLastColumn="0" w:lastRowFirstColumn="0" w:lastRowLastColumn="0"/>
            <w:tcW w:w="3544" w:type="dxa"/>
          </w:tcPr>
          <w:p w14:paraId="3DF8F57A" w14:textId="73CC9293" w:rsidR="00C46DC3" w:rsidRPr="002B75BD" w:rsidRDefault="00743D5B">
            <w:pPr>
              <w:pStyle w:val="TableText0"/>
            </w:pPr>
            <w:r>
              <w:t>Australia Awards Global Documents</w:t>
            </w:r>
          </w:p>
        </w:tc>
        <w:tc>
          <w:tcPr>
            <w:tcW w:w="4752" w:type="dxa"/>
          </w:tcPr>
          <w:p w14:paraId="12EE0C9C" w14:textId="77777777" w:rsidR="00C46DC3" w:rsidRPr="007942EF" w:rsidRDefault="00C46DC3">
            <w:pPr>
              <w:pStyle w:val="TableText0"/>
              <w:cnfStyle w:val="000000000000" w:firstRow="0" w:lastRow="0" w:firstColumn="0" w:lastColumn="0" w:oddVBand="0" w:evenVBand="0" w:oddHBand="0" w:evenHBand="0" w:firstRowFirstColumn="0" w:firstRowLastColumn="0" w:lastRowFirstColumn="0" w:lastRowLastColumn="0"/>
              <w:rPr>
                <w:bCs/>
              </w:rPr>
            </w:pPr>
            <w:r>
              <w:t>IMR Guide</w:t>
            </w:r>
          </w:p>
        </w:tc>
      </w:tr>
      <w:tr w:rsidR="00C46DC3" w:rsidRPr="00A6418A" w14:paraId="6B67481A" w14:textId="77777777">
        <w:tc>
          <w:tcPr>
            <w:cnfStyle w:val="001000000000" w:firstRow="0" w:lastRow="0" w:firstColumn="1" w:lastColumn="0" w:oddVBand="0" w:evenVBand="0" w:oddHBand="0" w:evenHBand="0" w:firstRowFirstColumn="0" w:firstRowLastColumn="0" w:lastRowFirstColumn="0" w:lastRowLastColumn="0"/>
            <w:tcW w:w="3544" w:type="dxa"/>
          </w:tcPr>
          <w:p w14:paraId="628FEBF9" w14:textId="091152ED" w:rsidR="00C46DC3" w:rsidRPr="002B75BD" w:rsidRDefault="00743D5B">
            <w:pPr>
              <w:pStyle w:val="TableText0"/>
            </w:pPr>
            <w:r>
              <w:t>Australia Awards Global Documents</w:t>
            </w:r>
          </w:p>
        </w:tc>
        <w:tc>
          <w:tcPr>
            <w:tcW w:w="4752" w:type="dxa"/>
          </w:tcPr>
          <w:p w14:paraId="465CA65E" w14:textId="77777777" w:rsidR="00C46DC3" w:rsidRPr="007942EF" w:rsidRDefault="00C46DC3">
            <w:pPr>
              <w:pStyle w:val="TableText0"/>
              <w:cnfStyle w:val="000000000000" w:firstRow="0" w:lastRow="0" w:firstColumn="0" w:lastColumn="0" w:oddVBand="0" w:evenVBand="0" w:oddHBand="0" w:evenHBand="0" w:firstRowFirstColumn="0" w:firstRowLastColumn="0" w:lastRowFirstColumn="0" w:lastRowLastColumn="0"/>
              <w:rPr>
                <w:bCs/>
              </w:rPr>
            </w:pPr>
            <w:r>
              <w:t>2022 Scholarship Survey – Jakarta</w:t>
            </w:r>
          </w:p>
        </w:tc>
      </w:tr>
      <w:tr w:rsidR="00C46DC3" w:rsidRPr="00A6418A" w14:paraId="486744DC" w14:textId="77777777">
        <w:tc>
          <w:tcPr>
            <w:cnfStyle w:val="001000000000" w:firstRow="0" w:lastRow="0" w:firstColumn="1" w:lastColumn="0" w:oddVBand="0" w:evenVBand="0" w:oddHBand="0" w:evenHBand="0" w:firstRowFirstColumn="0" w:firstRowLastColumn="0" w:lastRowFirstColumn="0" w:lastRowLastColumn="0"/>
            <w:tcW w:w="3544" w:type="dxa"/>
          </w:tcPr>
          <w:p w14:paraId="7445F31F" w14:textId="37F76CF7" w:rsidR="00C46DC3" w:rsidRPr="002B75BD" w:rsidRDefault="00743D5B">
            <w:pPr>
              <w:pStyle w:val="TableText0"/>
            </w:pPr>
            <w:r>
              <w:t>Australia Awards Global Documents</w:t>
            </w:r>
          </w:p>
        </w:tc>
        <w:tc>
          <w:tcPr>
            <w:tcW w:w="4752" w:type="dxa"/>
          </w:tcPr>
          <w:p w14:paraId="3A8CD8D5" w14:textId="77777777" w:rsidR="00C46DC3" w:rsidRPr="007942EF" w:rsidRDefault="00C46DC3">
            <w:pPr>
              <w:pStyle w:val="TableText0"/>
              <w:cnfStyle w:val="000000000000" w:firstRow="0" w:lastRow="0" w:firstColumn="0" w:lastColumn="0" w:oddVBand="0" w:evenVBand="0" w:oddHBand="0" w:evenHBand="0" w:firstRowFirstColumn="0" w:firstRowLastColumn="0" w:lastRowFirstColumn="0" w:lastRowLastColumn="0"/>
              <w:rPr>
                <w:bCs/>
              </w:rPr>
            </w:pPr>
            <w:r>
              <w:t>2023 Scholarship Survey – Jakarta</w:t>
            </w:r>
          </w:p>
        </w:tc>
      </w:tr>
      <w:tr w:rsidR="00C46DC3" w:rsidRPr="00A6418A" w14:paraId="4D952260" w14:textId="77777777">
        <w:tc>
          <w:tcPr>
            <w:cnfStyle w:val="001000000000" w:firstRow="0" w:lastRow="0" w:firstColumn="1" w:lastColumn="0" w:oddVBand="0" w:evenVBand="0" w:oddHBand="0" w:evenHBand="0" w:firstRowFirstColumn="0" w:firstRowLastColumn="0" w:lastRowFirstColumn="0" w:lastRowLastColumn="0"/>
            <w:tcW w:w="3544" w:type="dxa"/>
          </w:tcPr>
          <w:p w14:paraId="3CC991D3" w14:textId="13138775" w:rsidR="00C46DC3" w:rsidRPr="002B75BD" w:rsidRDefault="00743D5B">
            <w:pPr>
              <w:pStyle w:val="TableText0"/>
            </w:pPr>
            <w:r>
              <w:t>Australia Awards Global Documents</w:t>
            </w:r>
          </w:p>
        </w:tc>
        <w:tc>
          <w:tcPr>
            <w:tcW w:w="4752" w:type="dxa"/>
          </w:tcPr>
          <w:p w14:paraId="1BEC26B1" w14:textId="77777777" w:rsidR="00C46DC3" w:rsidRPr="007942EF" w:rsidRDefault="00C46DC3">
            <w:pPr>
              <w:pStyle w:val="TableText0"/>
              <w:cnfStyle w:val="000000000000" w:firstRow="0" w:lastRow="0" w:firstColumn="0" w:lastColumn="0" w:oddVBand="0" w:evenVBand="0" w:oddHBand="0" w:evenHBand="0" w:firstRowFirstColumn="0" w:firstRowLastColumn="0" w:lastRowFirstColumn="0" w:lastRowLastColumn="0"/>
              <w:rPr>
                <w:bCs/>
              </w:rPr>
            </w:pPr>
            <w:r>
              <w:t>2022 Global Tracer Survey – Indonesia</w:t>
            </w:r>
          </w:p>
        </w:tc>
      </w:tr>
      <w:tr w:rsidR="00C46DC3" w:rsidRPr="00A6418A" w14:paraId="18021279" w14:textId="77777777">
        <w:tc>
          <w:tcPr>
            <w:cnfStyle w:val="001000000000" w:firstRow="0" w:lastRow="0" w:firstColumn="1" w:lastColumn="0" w:oddVBand="0" w:evenVBand="0" w:oddHBand="0" w:evenHBand="0" w:firstRowFirstColumn="0" w:firstRowLastColumn="0" w:lastRowFirstColumn="0" w:lastRowLastColumn="0"/>
            <w:tcW w:w="3544" w:type="dxa"/>
          </w:tcPr>
          <w:p w14:paraId="6D54A10D" w14:textId="0EA26BDC" w:rsidR="00C46DC3" w:rsidRPr="002B75BD" w:rsidRDefault="00743D5B">
            <w:pPr>
              <w:pStyle w:val="TableText0"/>
            </w:pPr>
            <w:r>
              <w:t>Australia Awards Global Documents</w:t>
            </w:r>
          </w:p>
        </w:tc>
        <w:tc>
          <w:tcPr>
            <w:tcW w:w="4752" w:type="dxa"/>
          </w:tcPr>
          <w:p w14:paraId="62B36A4E" w14:textId="77777777" w:rsidR="00C46DC3" w:rsidRPr="007942EF" w:rsidRDefault="00C46DC3">
            <w:pPr>
              <w:pStyle w:val="TableText0"/>
              <w:cnfStyle w:val="000000000000" w:firstRow="0" w:lastRow="0" w:firstColumn="0" w:lastColumn="0" w:oddVBand="0" w:evenVBand="0" w:oddHBand="0" w:evenHBand="0" w:firstRowFirstColumn="0" w:firstRowLastColumn="0" w:lastRowFirstColumn="0" w:lastRowLastColumn="0"/>
              <w:rPr>
                <w:bCs/>
              </w:rPr>
            </w:pPr>
            <w:r>
              <w:t>2021 Global Tracer Survey – Indonesia – Insights on Women’s Leadership and Career Progression</w:t>
            </w:r>
          </w:p>
        </w:tc>
      </w:tr>
      <w:tr w:rsidR="00C46DC3" w:rsidRPr="00D329D1" w14:paraId="21DBF183" w14:textId="77777777">
        <w:tc>
          <w:tcPr>
            <w:cnfStyle w:val="001000000000" w:firstRow="0" w:lastRow="0" w:firstColumn="1" w:lastColumn="0" w:oddVBand="0" w:evenVBand="0" w:oddHBand="0" w:evenHBand="0" w:firstRowFirstColumn="0" w:firstRowLastColumn="0" w:lastRowFirstColumn="0" w:lastRowLastColumn="0"/>
            <w:tcW w:w="3544" w:type="dxa"/>
          </w:tcPr>
          <w:p w14:paraId="228B6129" w14:textId="62CA1808" w:rsidR="00C46DC3" w:rsidRPr="002B75BD" w:rsidRDefault="00C46DC3">
            <w:pPr>
              <w:pStyle w:val="TableText0"/>
            </w:pPr>
            <w:r>
              <w:t>Australian Government Documents</w:t>
            </w:r>
          </w:p>
        </w:tc>
        <w:tc>
          <w:tcPr>
            <w:tcW w:w="4752" w:type="dxa"/>
          </w:tcPr>
          <w:p w14:paraId="581B1405" w14:textId="768A7C82" w:rsidR="00C46DC3" w:rsidRPr="007C4F38" w:rsidRDefault="5B3BE861" w:rsidP="1C54C402">
            <w:pPr>
              <w:pStyle w:val="Tabletext"/>
              <w:cnfStyle w:val="000000000000" w:firstRow="0" w:lastRow="0" w:firstColumn="0" w:lastColumn="0" w:oddVBand="0" w:evenVBand="0" w:oddHBand="0" w:evenHBand="0" w:firstRowFirstColumn="0" w:firstRowLastColumn="0" w:lastRowFirstColumn="0" w:lastRowLastColumn="0"/>
              <w:rPr>
                <w:bCs/>
                <w:lang w:val="it-IT"/>
              </w:rPr>
            </w:pPr>
            <w:r w:rsidRPr="007C4F38">
              <w:rPr>
                <w:lang w:val="it-IT"/>
              </w:rPr>
              <w:t>Indonesia</w:t>
            </w:r>
            <w:r w:rsidR="003F4EBF" w:rsidRPr="007C4F38">
              <w:rPr>
                <w:lang w:val="it-IT"/>
              </w:rPr>
              <w:t>–</w:t>
            </w:r>
            <w:r w:rsidRPr="007C4F38">
              <w:rPr>
                <w:lang w:val="it-IT"/>
              </w:rPr>
              <w:t>Australia Comprehensive Strategic Partnership (2020</w:t>
            </w:r>
            <w:r w:rsidR="003F4EBF" w:rsidRPr="007C4F38">
              <w:rPr>
                <w:lang w:val="it-IT"/>
              </w:rPr>
              <w:t>–</w:t>
            </w:r>
            <w:r w:rsidRPr="007C4F38">
              <w:rPr>
                <w:lang w:val="it-IT"/>
              </w:rPr>
              <w:t>2024)</w:t>
            </w:r>
          </w:p>
        </w:tc>
      </w:tr>
      <w:tr w:rsidR="00C46DC3" w:rsidRPr="00A6418A" w14:paraId="401AD59D" w14:textId="77777777">
        <w:tc>
          <w:tcPr>
            <w:cnfStyle w:val="001000000000" w:firstRow="0" w:lastRow="0" w:firstColumn="1" w:lastColumn="0" w:oddVBand="0" w:evenVBand="0" w:oddHBand="0" w:evenHBand="0" w:firstRowFirstColumn="0" w:firstRowLastColumn="0" w:lastRowFirstColumn="0" w:lastRowLastColumn="0"/>
            <w:tcW w:w="3544" w:type="dxa"/>
          </w:tcPr>
          <w:p w14:paraId="0DCD056F" w14:textId="3B41AE3B" w:rsidR="00C46DC3" w:rsidRPr="007C4F38" w:rsidRDefault="00743D5B">
            <w:pPr>
              <w:pStyle w:val="TableText0"/>
              <w:rPr>
                <w:lang w:val="it-IT"/>
              </w:rPr>
            </w:pPr>
            <w:r>
              <w:t>Australian Government Documents</w:t>
            </w:r>
          </w:p>
        </w:tc>
        <w:tc>
          <w:tcPr>
            <w:tcW w:w="4752" w:type="dxa"/>
          </w:tcPr>
          <w:p w14:paraId="0D563ACF" w14:textId="0856E49E" w:rsidR="00C46DC3" w:rsidRPr="00952574" w:rsidRDefault="29D4BDA8">
            <w:pPr>
              <w:pStyle w:val="Tabletext"/>
              <w:cnfStyle w:val="000000000000" w:firstRow="0" w:lastRow="0" w:firstColumn="0" w:lastColumn="0" w:oddVBand="0" w:evenVBand="0" w:oddHBand="0" w:evenHBand="0" w:firstRowFirstColumn="0" w:firstRowLastColumn="0" w:lastRowFirstColumn="0" w:lastRowLastColumn="0"/>
            </w:pPr>
            <w:r w:rsidRPr="007C4F38">
              <w:rPr>
                <w:lang w:val="it-IT"/>
              </w:rPr>
              <w:t xml:space="preserve"> </w:t>
            </w:r>
            <w:r w:rsidR="036982F4">
              <w:t>Australia–</w:t>
            </w:r>
            <w:r>
              <w:t>Indonesia</w:t>
            </w:r>
            <w:r w:rsidR="036982F4">
              <w:t xml:space="preserve"> Development</w:t>
            </w:r>
            <w:r>
              <w:t xml:space="preserve"> Partnership </w:t>
            </w:r>
            <w:r w:rsidR="036982F4">
              <w:t xml:space="preserve">Plan </w:t>
            </w:r>
            <w:r>
              <w:t>2024</w:t>
            </w:r>
            <w:r w:rsidR="036982F4">
              <w:t>–2028</w:t>
            </w:r>
          </w:p>
        </w:tc>
      </w:tr>
      <w:tr w:rsidR="3CB80DB6" w14:paraId="61E7754C" w14:textId="77777777" w:rsidTr="3CB80DB6">
        <w:trPr>
          <w:trHeight w:val="300"/>
        </w:trPr>
        <w:tc>
          <w:tcPr>
            <w:cnfStyle w:val="001000000000" w:firstRow="0" w:lastRow="0" w:firstColumn="1" w:lastColumn="0" w:oddVBand="0" w:evenVBand="0" w:oddHBand="0" w:evenHBand="0" w:firstRowFirstColumn="0" w:firstRowLastColumn="0" w:lastRowFirstColumn="0" w:lastRowLastColumn="0"/>
            <w:tcW w:w="3544" w:type="dxa"/>
          </w:tcPr>
          <w:p w14:paraId="42FBE9D0" w14:textId="7FAB0115" w:rsidR="3CB80DB6" w:rsidRDefault="00743D5B" w:rsidP="00F34FC2">
            <w:pPr>
              <w:pStyle w:val="TableText0"/>
            </w:pPr>
            <w:r>
              <w:t>Australian Government Documents</w:t>
            </w:r>
          </w:p>
        </w:tc>
        <w:tc>
          <w:tcPr>
            <w:tcW w:w="4752" w:type="dxa"/>
          </w:tcPr>
          <w:p w14:paraId="0E857C66" w14:textId="067071C8" w:rsidR="036982F4" w:rsidRDefault="036982F4" w:rsidP="00F34FC2">
            <w:pPr>
              <w:pStyle w:val="Tabletext"/>
              <w:cnfStyle w:val="000000000000" w:firstRow="0" w:lastRow="0" w:firstColumn="0" w:lastColumn="0" w:oddVBand="0" w:evenVBand="0" w:oddHBand="0" w:evenHBand="0" w:firstRowFirstColumn="0" w:firstRowLastColumn="0" w:lastRowFirstColumn="0" w:lastRowLastColumn="0"/>
            </w:pPr>
            <w:r>
              <w:t>Australia's Southeast Asia Economic Strategy to 2040</w:t>
            </w:r>
          </w:p>
        </w:tc>
      </w:tr>
      <w:tr w:rsidR="34E069D8" w14:paraId="2DB76166" w14:textId="77777777" w:rsidTr="34E069D8">
        <w:trPr>
          <w:trHeight w:val="300"/>
        </w:trPr>
        <w:tc>
          <w:tcPr>
            <w:cnfStyle w:val="001000000000" w:firstRow="0" w:lastRow="0" w:firstColumn="1" w:lastColumn="0" w:oddVBand="0" w:evenVBand="0" w:oddHBand="0" w:evenHBand="0" w:firstRowFirstColumn="0" w:firstRowLastColumn="0" w:lastRowFirstColumn="0" w:lastRowLastColumn="0"/>
            <w:tcW w:w="3544" w:type="dxa"/>
          </w:tcPr>
          <w:p w14:paraId="73112468" w14:textId="7BDD1DAB" w:rsidR="34E069D8" w:rsidRDefault="00743D5B" w:rsidP="00F34FC2">
            <w:pPr>
              <w:pStyle w:val="TableText0"/>
            </w:pPr>
            <w:r>
              <w:t>Australian Government Documents</w:t>
            </w:r>
          </w:p>
        </w:tc>
        <w:tc>
          <w:tcPr>
            <w:tcW w:w="4752" w:type="dxa"/>
          </w:tcPr>
          <w:p w14:paraId="5847F447" w14:textId="475B4AE2" w:rsidR="5F2C9CD4" w:rsidRDefault="5F2C9CD4" w:rsidP="00F34FC2">
            <w:pPr>
              <w:pStyle w:val="Tabletext"/>
              <w:cnfStyle w:val="000000000000" w:firstRow="0" w:lastRow="0" w:firstColumn="0" w:lastColumn="0" w:oddVBand="0" w:evenVBand="0" w:oddHBand="0" w:evenHBand="0" w:firstRowFirstColumn="0" w:firstRowLastColumn="0" w:lastRowFirstColumn="0" w:lastRowLastColumn="0"/>
            </w:pPr>
            <w:r>
              <w:t>Australia’s Comprehensive Strategic Partnership with ASEAN</w:t>
            </w:r>
          </w:p>
        </w:tc>
      </w:tr>
      <w:tr w:rsidR="2073D9BA" w14:paraId="39C953FE" w14:textId="77777777" w:rsidTr="68734FF9">
        <w:trPr>
          <w:trHeight w:val="300"/>
        </w:trPr>
        <w:tc>
          <w:tcPr>
            <w:cnfStyle w:val="001000000000" w:firstRow="0" w:lastRow="0" w:firstColumn="1" w:lastColumn="0" w:oddVBand="0" w:evenVBand="0" w:oddHBand="0" w:evenHBand="0" w:firstRowFirstColumn="0" w:firstRowLastColumn="0" w:lastRowFirstColumn="0" w:lastRowLastColumn="0"/>
            <w:tcW w:w="3544" w:type="dxa"/>
          </w:tcPr>
          <w:p w14:paraId="193AF400" w14:textId="524B7EB9" w:rsidR="2073D9BA" w:rsidRDefault="00743D5B" w:rsidP="00F34FC2">
            <w:pPr>
              <w:pStyle w:val="TableText0"/>
            </w:pPr>
            <w:r>
              <w:t>Australian Government Documents</w:t>
            </w:r>
          </w:p>
        </w:tc>
        <w:tc>
          <w:tcPr>
            <w:tcW w:w="4752" w:type="dxa"/>
          </w:tcPr>
          <w:p w14:paraId="614A4A99" w14:textId="7F6F1A31" w:rsidR="036982F4" w:rsidRDefault="036982F4" w:rsidP="00F34FC2">
            <w:pPr>
              <w:pStyle w:val="Tabletext"/>
              <w:cnfStyle w:val="000000000000" w:firstRow="0" w:lastRow="0" w:firstColumn="0" w:lastColumn="0" w:oddVBand="0" w:evenVBand="0" w:oddHBand="0" w:evenHBand="0" w:firstRowFirstColumn="0" w:firstRowLastColumn="0" w:lastRowFirstColumn="0" w:lastRowLastColumn="0"/>
            </w:pPr>
            <w:r>
              <w:t>Indonesia</w:t>
            </w:r>
            <w:r w:rsidR="003F4EBF">
              <w:t>–</w:t>
            </w:r>
            <w:r>
              <w:t>Australia Comprehensive Economic Partnership Agreement (IA</w:t>
            </w:r>
            <w:r w:rsidR="003F4EBF">
              <w:t>–</w:t>
            </w:r>
            <w:r>
              <w:t>CEPA)</w:t>
            </w:r>
          </w:p>
        </w:tc>
      </w:tr>
      <w:tr w:rsidR="00C46DC3" w:rsidRPr="00A6418A" w14:paraId="0F271696" w14:textId="77777777">
        <w:tc>
          <w:tcPr>
            <w:cnfStyle w:val="001000000000" w:firstRow="0" w:lastRow="0" w:firstColumn="1" w:lastColumn="0" w:oddVBand="0" w:evenVBand="0" w:oddHBand="0" w:evenHBand="0" w:firstRowFirstColumn="0" w:firstRowLastColumn="0" w:lastRowFirstColumn="0" w:lastRowLastColumn="0"/>
            <w:tcW w:w="3544" w:type="dxa"/>
          </w:tcPr>
          <w:p w14:paraId="6081CDA3" w14:textId="5BE99C03" w:rsidR="00C46DC3" w:rsidRPr="002B75BD" w:rsidRDefault="00743D5B">
            <w:pPr>
              <w:pStyle w:val="TableText0"/>
            </w:pPr>
            <w:r>
              <w:t>Australian Government Documents</w:t>
            </w:r>
          </w:p>
        </w:tc>
        <w:tc>
          <w:tcPr>
            <w:tcW w:w="4752" w:type="dxa"/>
          </w:tcPr>
          <w:p w14:paraId="6EBACBBD" w14:textId="72D4242D" w:rsidR="00C46DC3" w:rsidRPr="00952574" w:rsidRDefault="7A723AEA">
            <w:pPr>
              <w:pStyle w:val="Tabletext"/>
              <w:cnfStyle w:val="000000000000" w:firstRow="0" w:lastRow="0" w:firstColumn="0" w:lastColumn="0" w:oddVBand="0" w:evenVBand="0" w:oddHBand="0" w:evenHBand="0" w:firstRowFirstColumn="0" w:firstRowLastColumn="0" w:lastRowFirstColumn="0" w:lastRowLastColumn="0"/>
            </w:pPr>
            <w:r>
              <w:t>Australia’s Climate Change Action Strategy 2020</w:t>
            </w:r>
            <w:r w:rsidR="003F4EBF">
              <w:t>–</w:t>
            </w:r>
            <w:r>
              <w:t>2025</w:t>
            </w:r>
          </w:p>
        </w:tc>
      </w:tr>
      <w:tr w:rsidR="00C46DC3" w:rsidRPr="00A6418A" w14:paraId="6960CD78" w14:textId="77777777">
        <w:tc>
          <w:tcPr>
            <w:cnfStyle w:val="001000000000" w:firstRow="0" w:lastRow="0" w:firstColumn="1" w:lastColumn="0" w:oddVBand="0" w:evenVBand="0" w:oddHBand="0" w:evenHBand="0" w:firstRowFirstColumn="0" w:firstRowLastColumn="0" w:lastRowFirstColumn="0" w:lastRowLastColumn="0"/>
            <w:tcW w:w="3544" w:type="dxa"/>
          </w:tcPr>
          <w:p w14:paraId="699A34F5" w14:textId="6E211CED" w:rsidR="00C46DC3" w:rsidRPr="002B75BD" w:rsidRDefault="00743D5B">
            <w:pPr>
              <w:pStyle w:val="TableText0"/>
            </w:pPr>
            <w:r>
              <w:t>Australian Government Documents</w:t>
            </w:r>
          </w:p>
        </w:tc>
        <w:tc>
          <w:tcPr>
            <w:tcW w:w="4752" w:type="dxa"/>
          </w:tcPr>
          <w:p w14:paraId="5BEE8B3F" w14:textId="77777777" w:rsidR="00C46DC3" w:rsidRPr="00952574" w:rsidRDefault="00C46DC3">
            <w:pPr>
              <w:pStyle w:val="Tabletext"/>
              <w:cnfStyle w:val="000000000000" w:firstRow="0" w:lastRow="0" w:firstColumn="0" w:lastColumn="0" w:oddVBand="0" w:evenVBand="0" w:oddHBand="0" w:evenHBand="0" w:firstRowFirstColumn="0" w:firstRowLastColumn="0" w:lastRowFirstColumn="0" w:lastRowLastColumn="0"/>
            </w:pPr>
            <w:r w:rsidRPr="00952574">
              <w:t>Australia’s International Development Policy 2023</w:t>
            </w:r>
          </w:p>
        </w:tc>
      </w:tr>
      <w:tr w:rsidR="00C46DC3" w:rsidRPr="00A6418A" w14:paraId="23E02660" w14:textId="77777777">
        <w:tc>
          <w:tcPr>
            <w:cnfStyle w:val="001000000000" w:firstRow="0" w:lastRow="0" w:firstColumn="1" w:lastColumn="0" w:oddVBand="0" w:evenVBand="0" w:oddHBand="0" w:evenHBand="0" w:firstRowFirstColumn="0" w:firstRowLastColumn="0" w:lastRowFirstColumn="0" w:lastRowLastColumn="0"/>
            <w:tcW w:w="3544" w:type="dxa"/>
          </w:tcPr>
          <w:p w14:paraId="41B76FC7" w14:textId="78EABA88" w:rsidR="00C46DC3" w:rsidRPr="002B75BD" w:rsidRDefault="00743D5B">
            <w:pPr>
              <w:pStyle w:val="TableText0"/>
            </w:pPr>
            <w:r>
              <w:t>Australian Government Documents</w:t>
            </w:r>
          </w:p>
        </w:tc>
        <w:tc>
          <w:tcPr>
            <w:tcW w:w="4752" w:type="dxa"/>
          </w:tcPr>
          <w:p w14:paraId="3547F072" w14:textId="77777777" w:rsidR="00C46DC3" w:rsidRPr="00952574" w:rsidRDefault="00C46DC3">
            <w:pPr>
              <w:pStyle w:val="Tabletext"/>
              <w:cnfStyle w:val="000000000000" w:firstRow="0" w:lastRow="0" w:firstColumn="0" w:lastColumn="0" w:oddVBand="0" w:evenVBand="0" w:oddHBand="0" w:evenHBand="0" w:firstRowFirstColumn="0" w:firstRowLastColumn="0" w:lastRowFirstColumn="0" w:lastRowLastColumn="0"/>
            </w:pPr>
            <w:r w:rsidRPr="00952574">
              <w:t>Australia’s International Disability Equity and Rights Strategy 2024</w:t>
            </w:r>
          </w:p>
        </w:tc>
      </w:tr>
      <w:tr w:rsidR="0AE073A3" w14:paraId="65FFBE5D" w14:textId="77777777" w:rsidTr="0AE073A3">
        <w:trPr>
          <w:trHeight w:val="300"/>
        </w:trPr>
        <w:tc>
          <w:tcPr>
            <w:cnfStyle w:val="001000000000" w:firstRow="0" w:lastRow="0" w:firstColumn="1" w:lastColumn="0" w:oddVBand="0" w:evenVBand="0" w:oddHBand="0" w:evenHBand="0" w:firstRowFirstColumn="0" w:firstRowLastColumn="0" w:lastRowFirstColumn="0" w:lastRowLastColumn="0"/>
            <w:tcW w:w="3544" w:type="dxa"/>
          </w:tcPr>
          <w:p w14:paraId="79E5CDAA" w14:textId="6C9BD597" w:rsidR="0AE073A3" w:rsidRDefault="00743D5B" w:rsidP="00F34FC2">
            <w:pPr>
              <w:pStyle w:val="TableText0"/>
            </w:pPr>
            <w:r>
              <w:t>Australian Government Documents</w:t>
            </w:r>
          </w:p>
        </w:tc>
        <w:tc>
          <w:tcPr>
            <w:tcW w:w="4752" w:type="dxa"/>
          </w:tcPr>
          <w:p w14:paraId="2FBCFB06" w14:textId="5C684B98" w:rsidR="01BCA35D" w:rsidRDefault="01BCA35D" w:rsidP="00F34FC2">
            <w:pPr>
              <w:pStyle w:val="Tabletext"/>
              <w:cnfStyle w:val="000000000000" w:firstRow="0" w:lastRow="0" w:firstColumn="0" w:lastColumn="0" w:oddVBand="0" w:evenVBand="0" w:oddHBand="0" w:evenHBand="0" w:firstRowFirstColumn="0" w:firstRowLastColumn="0" w:lastRowFirstColumn="0" w:lastRowLastColumn="0"/>
            </w:pPr>
            <w:r>
              <w:t>Australia’s International Gender Equality Strategy 2025</w:t>
            </w:r>
          </w:p>
        </w:tc>
      </w:tr>
      <w:tr w:rsidR="5F4297A6" w14:paraId="03ABCEBE" w14:textId="77777777" w:rsidTr="58602E2E">
        <w:trPr>
          <w:trHeight w:val="300"/>
        </w:trPr>
        <w:tc>
          <w:tcPr>
            <w:cnfStyle w:val="001000000000" w:firstRow="0" w:lastRow="0" w:firstColumn="1" w:lastColumn="0" w:oddVBand="0" w:evenVBand="0" w:oddHBand="0" w:evenHBand="0" w:firstRowFirstColumn="0" w:firstRowLastColumn="0" w:lastRowFirstColumn="0" w:lastRowLastColumn="0"/>
            <w:tcW w:w="3544" w:type="dxa"/>
          </w:tcPr>
          <w:p w14:paraId="63BF2AC8" w14:textId="23829880" w:rsidR="5F4297A6" w:rsidRDefault="3402F91B" w:rsidP="58602E2E">
            <w:pPr>
              <w:pStyle w:val="TableText0"/>
            </w:pPr>
            <w:r>
              <w:lastRenderedPageBreak/>
              <w:t>Indonesian Government Documents</w:t>
            </w:r>
          </w:p>
        </w:tc>
        <w:tc>
          <w:tcPr>
            <w:tcW w:w="4752" w:type="dxa"/>
          </w:tcPr>
          <w:p w14:paraId="63577F32" w14:textId="5288B2E7" w:rsidR="5F4297A6" w:rsidRDefault="3402F91B" w:rsidP="00F34FC2">
            <w:pPr>
              <w:pStyle w:val="Tabletext"/>
              <w:cnfStyle w:val="000000000000" w:firstRow="0" w:lastRow="0" w:firstColumn="0" w:lastColumn="0" w:oddVBand="0" w:evenVBand="0" w:oddHBand="0" w:evenHBand="0" w:firstRowFirstColumn="0" w:firstRowLastColumn="0" w:lastRowFirstColumn="0" w:lastRowLastColumn="0"/>
            </w:pPr>
            <w:r>
              <w:t>Indonesia's National Medium</w:t>
            </w:r>
            <w:r w:rsidR="003F4EBF">
              <w:t>–</w:t>
            </w:r>
            <w:r>
              <w:t>Term Development Plan (RPJMN) 2020</w:t>
            </w:r>
            <w:r w:rsidR="003F4EBF">
              <w:t>–</w:t>
            </w:r>
            <w:r>
              <w:t>2024</w:t>
            </w:r>
          </w:p>
        </w:tc>
      </w:tr>
      <w:tr w:rsidR="6AF26329" w14:paraId="02F73171" w14:textId="77777777" w:rsidTr="6AF26329">
        <w:trPr>
          <w:trHeight w:val="300"/>
        </w:trPr>
        <w:tc>
          <w:tcPr>
            <w:cnfStyle w:val="001000000000" w:firstRow="0" w:lastRow="0" w:firstColumn="1" w:lastColumn="0" w:oddVBand="0" w:evenVBand="0" w:oddHBand="0" w:evenHBand="0" w:firstRowFirstColumn="0" w:firstRowLastColumn="0" w:lastRowFirstColumn="0" w:lastRowLastColumn="0"/>
            <w:tcW w:w="3544" w:type="dxa"/>
          </w:tcPr>
          <w:p w14:paraId="1D960D6C" w14:textId="4E9BA0B6" w:rsidR="33D0D95F" w:rsidRDefault="00743D5B" w:rsidP="6AF26329">
            <w:pPr>
              <w:pStyle w:val="TableText0"/>
            </w:pPr>
            <w:r>
              <w:t>Indonesian Government Documents</w:t>
            </w:r>
          </w:p>
        </w:tc>
        <w:tc>
          <w:tcPr>
            <w:tcW w:w="4752" w:type="dxa"/>
          </w:tcPr>
          <w:p w14:paraId="6324F276" w14:textId="52242525" w:rsidR="6AF26329" w:rsidRDefault="6AF26329" w:rsidP="6AF26329">
            <w:pPr>
              <w:pStyle w:val="Tabletext"/>
              <w:cnfStyle w:val="000000000000" w:firstRow="0" w:lastRow="0" w:firstColumn="0" w:lastColumn="0" w:oddVBand="0" w:evenVBand="0" w:oddHBand="0" w:evenHBand="0" w:firstRowFirstColumn="0" w:firstRowLastColumn="0" w:lastRowFirstColumn="0" w:lastRowLastColumn="0"/>
            </w:pPr>
            <w:r>
              <w:t xml:space="preserve">Indonesia’s National Medium–Term Development Plan (RPJMN) </w:t>
            </w:r>
            <w:r w:rsidR="5F4297A6">
              <w:t>202</w:t>
            </w:r>
            <w:r w:rsidR="5AFF3D92">
              <w:t>5</w:t>
            </w:r>
            <w:r w:rsidR="5F4297A6">
              <w:t>–202</w:t>
            </w:r>
            <w:r w:rsidR="23E7910A">
              <w:t>9</w:t>
            </w:r>
          </w:p>
        </w:tc>
      </w:tr>
      <w:tr w:rsidR="6AF26329" w14:paraId="512D5371" w14:textId="77777777" w:rsidTr="6AF26329">
        <w:trPr>
          <w:trHeight w:val="300"/>
        </w:trPr>
        <w:tc>
          <w:tcPr>
            <w:cnfStyle w:val="001000000000" w:firstRow="0" w:lastRow="0" w:firstColumn="1" w:lastColumn="0" w:oddVBand="0" w:evenVBand="0" w:oddHBand="0" w:evenHBand="0" w:firstRowFirstColumn="0" w:firstRowLastColumn="0" w:lastRowFirstColumn="0" w:lastRowLastColumn="0"/>
            <w:tcW w:w="3544" w:type="dxa"/>
          </w:tcPr>
          <w:p w14:paraId="1AD045F6" w14:textId="6E21E3F8" w:rsidR="6AF26329" w:rsidRDefault="00743D5B" w:rsidP="00F34FC2">
            <w:pPr>
              <w:pStyle w:val="TableText0"/>
            </w:pPr>
            <w:r>
              <w:t>Indonesian Government Documents</w:t>
            </w:r>
          </w:p>
        </w:tc>
        <w:tc>
          <w:tcPr>
            <w:tcW w:w="4752" w:type="dxa"/>
          </w:tcPr>
          <w:p w14:paraId="465A88D5" w14:textId="77777777" w:rsidR="6AF26329" w:rsidRDefault="6AF26329" w:rsidP="6AF26329">
            <w:pPr>
              <w:pStyle w:val="Tabletext"/>
              <w:cnfStyle w:val="000000000000" w:firstRow="0" w:lastRow="0" w:firstColumn="0" w:lastColumn="0" w:oddVBand="0" w:evenVBand="0" w:oddHBand="0" w:evenHBand="0" w:firstRowFirstColumn="0" w:firstRowLastColumn="0" w:lastRowFirstColumn="0" w:lastRowLastColumn="0"/>
            </w:pPr>
            <w:r>
              <w:t xml:space="preserve">Indonesia’s National Long–Term Development Plan (RPJMN) 2025–2045 </w:t>
            </w:r>
          </w:p>
        </w:tc>
      </w:tr>
    </w:tbl>
    <w:p w14:paraId="06E94E4A" w14:textId="77777777" w:rsidR="00FC4686" w:rsidRDefault="00EF2036">
      <w:pPr>
        <w:suppressAutoHyphens w:val="0"/>
        <w:spacing w:after="0"/>
        <w:rPr>
          <w:rFonts w:asciiTheme="majorHAnsi" w:eastAsiaTheme="majorEastAsia" w:hAnsiTheme="majorHAnsi" w:cstheme="majorBidi"/>
          <w:color w:val="6DB33F"/>
          <w:sz w:val="44"/>
          <w:szCs w:val="32"/>
        </w:rPr>
      </w:pPr>
      <w:r>
        <w:br w:type="page"/>
      </w:r>
      <w:bookmarkStart w:id="138" w:name="_Toc190427011"/>
    </w:p>
    <w:p w14:paraId="3FB046AD" w14:textId="7B97BAE1" w:rsidR="00A04FB5" w:rsidRDefault="00A04FB5" w:rsidP="00E97CA4">
      <w:pPr>
        <w:pStyle w:val="Appendices"/>
      </w:pPr>
      <w:bookmarkStart w:id="139" w:name="_Toc203603095"/>
      <w:bookmarkStart w:id="140" w:name="_Toc204033700"/>
      <w:r w:rsidRPr="00E97CA4">
        <w:lastRenderedPageBreak/>
        <w:t>Stakeholder question matrix</w:t>
      </w:r>
      <w:bookmarkEnd w:id="138"/>
      <w:bookmarkEnd w:id="139"/>
      <w:bookmarkEnd w:id="140"/>
    </w:p>
    <w:p w14:paraId="780B4344" w14:textId="2F2FF798" w:rsidR="00C07086" w:rsidRPr="00E97CA4" w:rsidRDefault="00C07086" w:rsidP="00C07086">
      <w:pPr>
        <w:pStyle w:val="Caption"/>
      </w:pPr>
      <w:bookmarkStart w:id="141" w:name="_Toc204033725"/>
      <w:r>
        <w:t xml:space="preserve">Table </w:t>
      </w:r>
      <w:r>
        <w:fldChar w:fldCharType="begin"/>
      </w:r>
      <w:r>
        <w:instrText>SEQ Table \* ARABIC</w:instrText>
      </w:r>
      <w:r>
        <w:fldChar w:fldCharType="separate"/>
      </w:r>
      <w:r w:rsidR="007226B5">
        <w:rPr>
          <w:noProof/>
        </w:rPr>
        <w:t>14</w:t>
      </w:r>
      <w:r>
        <w:fldChar w:fldCharType="end"/>
      </w:r>
      <w:r>
        <w:t>: Stakeholder question matrix</w:t>
      </w:r>
      <w:bookmarkEnd w:id="141"/>
    </w:p>
    <w:tbl>
      <w:tblPr>
        <w:tblStyle w:val="SustineoTables"/>
        <w:tblW w:w="9026" w:type="dxa"/>
        <w:tblLook w:val="0620" w:firstRow="1" w:lastRow="0" w:firstColumn="0" w:lastColumn="0" w:noHBand="1" w:noVBand="1"/>
      </w:tblPr>
      <w:tblGrid>
        <w:gridCol w:w="2835"/>
        <w:gridCol w:w="1418"/>
        <w:gridCol w:w="1559"/>
        <w:gridCol w:w="1332"/>
        <w:gridCol w:w="1882"/>
      </w:tblGrid>
      <w:tr w:rsidR="00A04FB5" w:rsidRPr="00AB6D30" w14:paraId="69608F69" w14:textId="77777777">
        <w:trPr>
          <w:cnfStyle w:val="100000000000" w:firstRow="1" w:lastRow="0" w:firstColumn="0" w:lastColumn="0" w:oddVBand="0" w:evenVBand="0" w:oddHBand="0" w:evenHBand="0" w:firstRowFirstColumn="0" w:firstRowLastColumn="0" w:lastRowFirstColumn="0" w:lastRowLastColumn="0"/>
        </w:trPr>
        <w:tc>
          <w:tcPr>
            <w:tcW w:w="2835" w:type="dxa"/>
          </w:tcPr>
          <w:p w14:paraId="68942ADE" w14:textId="77777777" w:rsidR="00A04FB5" w:rsidRPr="00AB6D30" w:rsidRDefault="00A04FB5">
            <w:pPr>
              <w:pStyle w:val="TableText0"/>
              <w:rPr>
                <w:b w:val="0"/>
              </w:rPr>
            </w:pPr>
            <w:r>
              <w:t>Stakeholder category</w:t>
            </w:r>
            <w:r w:rsidRPr="00AB6D30">
              <w:t xml:space="preserve"> </w:t>
            </w:r>
          </w:p>
        </w:tc>
        <w:tc>
          <w:tcPr>
            <w:tcW w:w="1418" w:type="dxa"/>
          </w:tcPr>
          <w:p w14:paraId="173D868E" w14:textId="77777777" w:rsidR="00A04FB5" w:rsidRDefault="00A04FB5">
            <w:pPr>
              <w:pStyle w:val="TableText0"/>
              <w:jc w:val="center"/>
              <w:rPr>
                <w:b w:val="0"/>
              </w:rPr>
            </w:pPr>
            <w:r>
              <w:t>KRQ 1</w:t>
            </w:r>
          </w:p>
          <w:p w14:paraId="2E5FAB63" w14:textId="77777777" w:rsidR="00A04FB5" w:rsidRPr="00AB6D30" w:rsidRDefault="00A04FB5">
            <w:pPr>
              <w:pStyle w:val="TableText0"/>
              <w:jc w:val="center"/>
            </w:pPr>
            <w:r>
              <w:t>Relevance</w:t>
            </w:r>
          </w:p>
        </w:tc>
        <w:tc>
          <w:tcPr>
            <w:tcW w:w="1559" w:type="dxa"/>
          </w:tcPr>
          <w:p w14:paraId="273EB87A" w14:textId="77777777" w:rsidR="00A04FB5" w:rsidRDefault="00A04FB5">
            <w:pPr>
              <w:pStyle w:val="TableText0"/>
              <w:jc w:val="center"/>
              <w:rPr>
                <w:b w:val="0"/>
              </w:rPr>
            </w:pPr>
            <w:r>
              <w:t>KRQ 2</w:t>
            </w:r>
          </w:p>
          <w:p w14:paraId="2C37ED0C" w14:textId="77777777" w:rsidR="00A04FB5" w:rsidRPr="00AB6D30" w:rsidRDefault="00A04FB5">
            <w:pPr>
              <w:pStyle w:val="TableText0"/>
              <w:jc w:val="center"/>
            </w:pPr>
            <w:r>
              <w:t>Effectiveness</w:t>
            </w:r>
          </w:p>
        </w:tc>
        <w:tc>
          <w:tcPr>
            <w:tcW w:w="1332" w:type="dxa"/>
          </w:tcPr>
          <w:p w14:paraId="788DBF32" w14:textId="77777777" w:rsidR="00A04FB5" w:rsidRDefault="00A04FB5">
            <w:pPr>
              <w:pStyle w:val="TableText0"/>
              <w:jc w:val="center"/>
              <w:rPr>
                <w:b w:val="0"/>
              </w:rPr>
            </w:pPr>
            <w:r>
              <w:t>KRQ 3</w:t>
            </w:r>
          </w:p>
          <w:p w14:paraId="70ECD932" w14:textId="77777777" w:rsidR="00A04FB5" w:rsidRPr="00AB6D30" w:rsidRDefault="00A04FB5">
            <w:pPr>
              <w:pStyle w:val="TableText0"/>
              <w:jc w:val="center"/>
            </w:pPr>
            <w:r>
              <w:t>Efficiency</w:t>
            </w:r>
          </w:p>
        </w:tc>
        <w:tc>
          <w:tcPr>
            <w:tcW w:w="1882" w:type="dxa"/>
          </w:tcPr>
          <w:p w14:paraId="49555311" w14:textId="77777777" w:rsidR="00A04FB5" w:rsidRPr="00AB6D30" w:rsidRDefault="00A04FB5">
            <w:pPr>
              <w:pStyle w:val="TableText0"/>
              <w:jc w:val="center"/>
              <w:rPr>
                <w:b w:val="0"/>
              </w:rPr>
            </w:pPr>
            <w:r>
              <w:t>KRQ 4 GEDSI and climate change</w:t>
            </w:r>
          </w:p>
        </w:tc>
      </w:tr>
      <w:tr w:rsidR="00A04FB5" w:rsidRPr="00AB6D30" w14:paraId="3E801294" w14:textId="77777777">
        <w:tc>
          <w:tcPr>
            <w:tcW w:w="2835" w:type="dxa"/>
            <w:vAlign w:val="center"/>
          </w:tcPr>
          <w:p w14:paraId="386A9FFD" w14:textId="77777777" w:rsidR="00A04FB5" w:rsidRPr="00AB6D30" w:rsidRDefault="00A04FB5">
            <w:pPr>
              <w:pStyle w:val="TableText0"/>
            </w:pPr>
            <w:r>
              <w:t>DFAT Indonesia and Canberra</w:t>
            </w:r>
          </w:p>
        </w:tc>
        <w:tc>
          <w:tcPr>
            <w:tcW w:w="1418" w:type="dxa"/>
            <w:vAlign w:val="center"/>
          </w:tcPr>
          <w:p w14:paraId="6D887583" w14:textId="77777777" w:rsidR="00A04FB5" w:rsidRPr="00AB6D30" w:rsidRDefault="00A04FB5">
            <w:pPr>
              <w:pStyle w:val="TableText0"/>
              <w:jc w:val="center"/>
            </w:pPr>
            <w:r>
              <w:rPr>
                <w:rFonts w:ascii="Wingdings" w:hAnsi="Wingdings"/>
              </w:rPr>
              <w:t>l</w:t>
            </w:r>
          </w:p>
        </w:tc>
        <w:tc>
          <w:tcPr>
            <w:tcW w:w="1559" w:type="dxa"/>
            <w:vAlign w:val="center"/>
          </w:tcPr>
          <w:p w14:paraId="2711232B" w14:textId="77777777" w:rsidR="00A04FB5" w:rsidRDefault="00A04FB5">
            <w:pPr>
              <w:pStyle w:val="TableText0"/>
              <w:jc w:val="center"/>
            </w:pPr>
            <w:r>
              <w:rPr>
                <w:rFonts w:ascii="Wingdings" w:hAnsi="Wingdings"/>
              </w:rPr>
              <w:t>l</w:t>
            </w:r>
          </w:p>
        </w:tc>
        <w:tc>
          <w:tcPr>
            <w:tcW w:w="1332" w:type="dxa"/>
            <w:vAlign w:val="center"/>
          </w:tcPr>
          <w:p w14:paraId="577EF6C5" w14:textId="77777777" w:rsidR="00A04FB5" w:rsidRDefault="00A04FB5">
            <w:pPr>
              <w:pStyle w:val="TableText0"/>
              <w:jc w:val="center"/>
            </w:pPr>
            <w:r>
              <w:rPr>
                <w:rFonts w:ascii="Wingdings" w:hAnsi="Wingdings"/>
              </w:rPr>
              <w:t>l</w:t>
            </w:r>
          </w:p>
        </w:tc>
        <w:tc>
          <w:tcPr>
            <w:tcW w:w="1882" w:type="dxa"/>
            <w:vAlign w:val="center"/>
          </w:tcPr>
          <w:p w14:paraId="3CCDCEB7" w14:textId="77777777" w:rsidR="00A04FB5" w:rsidRPr="00AB6D30" w:rsidRDefault="00A04FB5">
            <w:pPr>
              <w:pStyle w:val="TableText0"/>
              <w:jc w:val="center"/>
            </w:pPr>
            <w:r>
              <w:rPr>
                <w:rFonts w:ascii="Wingdings" w:hAnsi="Wingdings"/>
              </w:rPr>
              <w:t>l</w:t>
            </w:r>
          </w:p>
        </w:tc>
      </w:tr>
      <w:tr w:rsidR="00A04FB5" w:rsidRPr="00AB6D30" w14:paraId="6B68D82C" w14:textId="77777777">
        <w:tc>
          <w:tcPr>
            <w:tcW w:w="2835" w:type="dxa"/>
            <w:vAlign w:val="center"/>
          </w:tcPr>
          <w:p w14:paraId="52559846" w14:textId="77777777" w:rsidR="00A04FB5" w:rsidRPr="00AB6D30" w:rsidRDefault="00A04FB5">
            <w:pPr>
              <w:pStyle w:val="TableText0"/>
            </w:pPr>
            <w:r>
              <w:t>AAI managing contractor</w:t>
            </w:r>
            <w:r w:rsidRPr="00AB6D30">
              <w:t xml:space="preserve"> </w:t>
            </w:r>
          </w:p>
        </w:tc>
        <w:tc>
          <w:tcPr>
            <w:tcW w:w="1418" w:type="dxa"/>
            <w:vAlign w:val="center"/>
          </w:tcPr>
          <w:p w14:paraId="38BF8D79" w14:textId="77777777" w:rsidR="00A04FB5" w:rsidRPr="00AB6D30" w:rsidRDefault="00A04FB5">
            <w:pPr>
              <w:pStyle w:val="TableText0"/>
              <w:jc w:val="center"/>
            </w:pPr>
            <w:r>
              <w:rPr>
                <w:rFonts w:ascii="Wingdings" w:hAnsi="Wingdings"/>
              </w:rPr>
              <w:t>l</w:t>
            </w:r>
          </w:p>
        </w:tc>
        <w:tc>
          <w:tcPr>
            <w:tcW w:w="1559" w:type="dxa"/>
            <w:vAlign w:val="center"/>
          </w:tcPr>
          <w:p w14:paraId="27A31ED8" w14:textId="77777777" w:rsidR="00A04FB5" w:rsidRPr="00AB6D30" w:rsidRDefault="00A04FB5">
            <w:pPr>
              <w:pStyle w:val="TableText0"/>
              <w:jc w:val="center"/>
            </w:pPr>
            <w:r>
              <w:rPr>
                <w:rFonts w:ascii="Wingdings" w:hAnsi="Wingdings"/>
              </w:rPr>
              <w:t>l</w:t>
            </w:r>
          </w:p>
        </w:tc>
        <w:tc>
          <w:tcPr>
            <w:tcW w:w="1332" w:type="dxa"/>
            <w:vAlign w:val="center"/>
          </w:tcPr>
          <w:p w14:paraId="37E30DAD" w14:textId="77777777" w:rsidR="00A04FB5" w:rsidRPr="00AB6D30" w:rsidRDefault="00A04FB5">
            <w:pPr>
              <w:pStyle w:val="TableText0"/>
              <w:jc w:val="center"/>
            </w:pPr>
            <w:r>
              <w:rPr>
                <w:rFonts w:ascii="Wingdings" w:hAnsi="Wingdings"/>
              </w:rPr>
              <w:t>l</w:t>
            </w:r>
          </w:p>
        </w:tc>
        <w:tc>
          <w:tcPr>
            <w:tcW w:w="1882" w:type="dxa"/>
            <w:vAlign w:val="center"/>
          </w:tcPr>
          <w:p w14:paraId="1C906B15" w14:textId="77777777" w:rsidR="00A04FB5" w:rsidRPr="00AB6D30" w:rsidRDefault="00A04FB5">
            <w:pPr>
              <w:pStyle w:val="TableText0"/>
              <w:jc w:val="center"/>
              <w:rPr>
                <w:b/>
              </w:rPr>
            </w:pPr>
            <w:r>
              <w:rPr>
                <w:rFonts w:ascii="Wingdings" w:hAnsi="Wingdings"/>
              </w:rPr>
              <w:t>l</w:t>
            </w:r>
          </w:p>
        </w:tc>
      </w:tr>
      <w:tr w:rsidR="00A04FB5" w:rsidRPr="00AB6D30" w14:paraId="3C9CE3BA" w14:textId="77777777">
        <w:tc>
          <w:tcPr>
            <w:tcW w:w="2835" w:type="dxa"/>
            <w:vAlign w:val="center"/>
          </w:tcPr>
          <w:p w14:paraId="3039FE21" w14:textId="69502A46" w:rsidR="00A04FB5" w:rsidRPr="00AB6D30" w:rsidRDefault="00A04FB5">
            <w:pPr>
              <w:pStyle w:val="TableText0"/>
            </w:pPr>
            <w:r>
              <w:t>GOI high</w:t>
            </w:r>
            <w:r w:rsidR="00684EC2">
              <w:t>–</w:t>
            </w:r>
            <w:r>
              <w:t>level partners</w:t>
            </w:r>
          </w:p>
        </w:tc>
        <w:tc>
          <w:tcPr>
            <w:tcW w:w="1418" w:type="dxa"/>
            <w:vAlign w:val="center"/>
          </w:tcPr>
          <w:p w14:paraId="3BD7126D" w14:textId="77777777" w:rsidR="00A04FB5" w:rsidRPr="00AB6D30" w:rsidRDefault="00A04FB5">
            <w:pPr>
              <w:pStyle w:val="TableText0"/>
              <w:jc w:val="center"/>
            </w:pPr>
            <w:r>
              <w:rPr>
                <w:rFonts w:ascii="Wingdings" w:hAnsi="Wingdings"/>
              </w:rPr>
              <w:t>l</w:t>
            </w:r>
          </w:p>
        </w:tc>
        <w:tc>
          <w:tcPr>
            <w:tcW w:w="1559" w:type="dxa"/>
            <w:vAlign w:val="center"/>
          </w:tcPr>
          <w:p w14:paraId="44EAC2A7" w14:textId="77777777" w:rsidR="00A04FB5" w:rsidRDefault="00A04FB5">
            <w:pPr>
              <w:pStyle w:val="TableText0"/>
              <w:jc w:val="center"/>
            </w:pPr>
            <w:r>
              <w:rPr>
                <w:rFonts w:ascii="Wingdings" w:hAnsi="Wingdings"/>
              </w:rPr>
              <w:t>l</w:t>
            </w:r>
          </w:p>
        </w:tc>
        <w:tc>
          <w:tcPr>
            <w:tcW w:w="1332" w:type="dxa"/>
            <w:vAlign w:val="center"/>
          </w:tcPr>
          <w:p w14:paraId="7D3A5F73" w14:textId="77777777" w:rsidR="00A04FB5" w:rsidRDefault="00A04FB5">
            <w:pPr>
              <w:pStyle w:val="TableText0"/>
              <w:jc w:val="center"/>
            </w:pPr>
            <w:r>
              <w:rPr>
                <w:rFonts w:ascii="Wingdings" w:hAnsi="Wingdings"/>
              </w:rPr>
              <w:t>l</w:t>
            </w:r>
          </w:p>
        </w:tc>
        <w:tc>
          <w:tcPr>
            <w:tcW w:w="1882" w:type="dxa"/>
            <w:vAlign w:val="center"/>
          </w:tcPr>
          <w:p w14:paraId="436CB65D" w14:textId="77777777" w:rsidR="00A04FB5" w:rsidRPr="00AB6D30" w:rsidRDefault="00A04FB5">
            <w:pPr>
              <w:pStyle w:val="TableText0"/>
              <w:jc w:val="center"/>
            </w:pPr>
            <w:r>
              <w:rPr>
                <w:rFonts w:ascii="Wingdings" w:hAnsi="Wingdings"/>
              </w:rPr>
              <w:t>l</w:t>
            </w:r>
          </w:p>
        </w:tc>
      </w:tr>
      <w:tr w:rsidR="00A04FB5" w:rsidRPr="004D190C" w14:paraId="69409ED6" w14:textId="77777777">
        <w:trPr>
          <w:trHeight w:val="319"/>
        </w:trPr>
        <w:tc>
          <w:tcPr>
            <w:tcW w:w="2835" w:type="dxa"/>
            <w:vAlign w:val="center"/>
          </w:tcPr>
          <w:p w14:paraId="69D93D85" w14:textId="77777777" w:rsidR="00A04FB5" w:rsidRPr="00AB6D30" w:rsidRDefault="00A04FB5">
            <w:pPr>
              <w:pStyle w:val="TableText0"/>
            </w:pPr>
            <w:r>
              <w:t>GOI program partners</w:t>
            </w:r>
          </w:p>
        </w:tc>
        <w:tc>
          <w:tcPr>
            <w:tcW w:w="1418" w:type="dxa"/>
            <w:vAlign w:val="center"/>
          </w:tcPr>
          <w:p w14:paraId="4E1A072F" w14:textId="77777777" w:rsidR="00A04FB5" w:rsidRPr="00AB6D30" w:rsidRDefault="00A04FB5">
            <w:pPr>
              <w:pStyle w:val="TableText0"/>
              <w:jc w:val="center"/>
              <w:rPr>
                <w:lang w:val="en-GB" w:eastAsia="en-GB"/>
              </w:rPr>
            </w:pPr>
            <w:r>
              <w:rPr>
                <w:rFonts w:ascii="Wingdings" w:hAnsi="Wingdings"/>
              </w:rPr>
              <w:t>l</w:t>
            </w:r>
          </w:p>
        </w:tc>
        <w:tc>
          <w:tcPr>
            <w:tcW w:w="1559" w:type="dxa"/>
            <w:vAlign w:val="center"/>
          </w:tcPr>
          <w:p w14:paraId="5792772E" w14:textId="77777777" w:rsidR="00A04FB5" w:rsidRDefault="00A04FB5">
            <w:pPr>
              <w:pStyle w:val="TableText0"/>
              <w:jc w:val="center"/>
            </w:pPr>
            <w:r>
              <w:rPr>
                <w:rFonts w:ascii="Wingdings" w:hAnsi="Wingdings"/>
              </w:rPr>
              <w:t>l</w:t>
            </w:r>
          </w:p>
        </w:tc>
        <w:tc>
          <w:tcPr>
            <w:tcW w:w="1332" w:type="dxa"/>
            <w:vAlign w:val="center"/>
          </w:tcPr>
          <w:p w14:paraId="28F30923" w14:textId="77777777" w:rsidR="00A04FB5" w:rsidRDefault="00A04FB5">
            <w:pPr>
              <w:pStyle w:val="TableText0"/>
              <w:jc w:val="center"/>
            </w:pPr>
            <w:r>
              <w:rPr>
                <w:rFonts w:ascii="Wingdings" w:hAnsi="Wingdings"/>
              </w:rPr>
              <w:t>l</w:t>
            </w:r>
          </w:p>
        </w:tc>
        <w:tc>
          <w:tcPr>
            <w:tcW w:w="1882" w:type="dxa"/>
            <w:vAlign w:val="center"/>
          </w:tcPr>
          <w:p w14:paraId="0EB24D00" w14:textId="77777777" w:rsidR="00A04FB5" w:rsidRPr="0030579B" w:rsidRDefault="00A04FB5">
            <w:pPr>
              <w:pStyle w:val="TableText0"/>
              <w:jc w:val="center"/>
            </w:pPr>
            <w:r>
              <w:rPr>
                <w:rFonts w:ascii="Wingdings" w:hAnsi="Wingdings"/>
              </w:rPr>
              <w:t>l</w:t>
            </w:r>
          </w:p>
        </w:tc>
      </w:tr>
      <w:tr w:rsidR="00A04FB5" w:rsidRPr="004D190C" w14:paraId="553A73FE" w14:textId="77777777">
        <w:trPr>
          <w:trHeight w:val="380"/>
        </w:trPr>
        <w:tc>
          <w:tcPr>
            <w:tcW w:w="2835" w:type="dxa"/>
            <w:vAlign w:val="center"/>
          </w:tcPr>
          <w:p w14:paraId="6F1A6D87" w14:textId="77777777" w:rsidR="00A04FB5" w:rsidRDefault="00A04FB5">
            <w:pPr>
              <w:pStyle w:val="TableText0"/>
            </w:pPr>
            <w:r>
              <w:t xml:space="preserve">University partners </w:t>
            </w:r>
          </w:p>
        </w:tc>
        <w:tc>
          <w:tcPr>
            <w:tcW w:w="1418" w:type="dxa"/>
            <w:vAlign w:val="center"/>
          </w:tcPr>
          <w:p w14:paraId="63E8C28F" w14:textId="43641BEE" w:rsidR="00A04FB5" w:rsidRDefault="00B162C0">
            <w:pPr>
              <w:pStyle w:val="TableText0"/>
              <w:jc w:val="center"/>
              <w:rPr>
                <w:lang w:val="en-GB" w:eastAsia="en-GB"/>
              </w:rPr>
            </w:pPr>
            <w:r>
              <w:rPr>
                <w:lang w:val="en-GB" w:eastAsia="en-GB"/>
              </w:rPr>
              <w:t>-</w:t>
            </w:r>
          </w:p>
        </w:tc>
        <w:tc>
          <w:tcPr>
            <w:tcW w:w="1559" w:type="dxa"/>
            <w:vAlign w:val="center"/>
          </w:tcPr>
          <w:p w14:paraId="737CE527" w14:textId="77777777" w:rsidR="00A04FB5" w:rsidRDefault="00A04FB5">
            <w:pPr>
              <w:pStyle w:val="TableText0"/>
              <w:jc w:val="center"/>
            </w:pPr>
            <w:r>
              <w:rPr>
                <w:rFonts w:ascii="Wingdings" w:hAnsi="Wingdings"/>
              </w:rPr>
              <w:t>l</w:t>
            </w:r>
          </w:p>
        </w:tc>
        <w:tc>
          <w:tcPr>
            <w:tcW w:w="1332" w:type="dxa"/>
            <w:vAlign w:val="center"/>
          </w:tcPr>
          <w:p w14:paraId="196FF704" w14:textId="49165408" w:rsidR="00A04FB5" w:rsidRDefault="00B162C0">
            <w:pPr>
              <w:pStyle w:val="TableText0"/>
              <w:jc w:val="center"/>
            </w:pPr>
            <w:r>
              <w:t>-</w:t>
            </w:r>
          </w:p>
        </w:tc>
        <w:tc>
          <w:tcPr>
            <w:tcW w:w="1882" w:type="dxa"/>
            <w:vAlign w:val="center"/>
          </w:tcPr>
          <w:p w14:paraId="77641304" w14:textId="77777777" w:rsidR="00A04FB5" w:rsidRDefault="00A04FB5">
            <w:pPr>
              <w:pStyle w:val="TableText0"/>
              <w:jc w:val="center"/>
            </w:pPr>
            <w:r>
              <w:rPr>
                <w:rFonts w:ascii="Wingdings" w:hAnsi="Wingdings"/>
              </w:rPr>
              <w:t>l</w:t>
            </w:r>
          </w:p>
        </w:tc>
      </w:tr>
      <w:tr w:rsidR="00A04FB5" w:rsidRPr="004D190C" w14:paraId="0E73C45D" w14:textId="77777777">
        <w:trPr>
          <w:trHeight w:val="317"/>
        </w:trPr>
        <w:tc>
          <w:tcPr>
            <w:tcW w:w="2835" w:type="dxa"/>
            <w:vAlign w:val="center"/>
          </w:tcPr>
          <w:p w14:paraId="3E80B4B6" w14:textId="77777777" w:rsidR="00A04FB5" w:rsidRDefault="00A04FB5">
            <w:pPr>
              <w:pStyle w:val="TableText0"/>
            </w:pPr>
            <w:r>
              <w:t>Equity target provinces</w:t>
            </w:r>
          </w:p>
        </w:tc>
        <w:tc>
          <w:tcPr>
            <w:tcW w:w="1418" w:type="dxa"/>
            <w:vAlign w:val="center"/>
          </w:tcPr>
          <w:p w14:paraId="6AA170FF" w14:textId="77777777" w:rsidR="00A04FB5" w:rsidRDefault="00A04FB5">
            <w:pPr>
              <w:pStyle w:val="TableText0"/>
              <w:jc w:val="center"/>
              <w:rPr>
                <w:lang w:val="en-GB" w:eastAsia="en-GB"/>
              </w:rPr>
            </w:pPr>
            <w:r>
              <w:rPr>
                <w:rFonts w:ascii="Wingdings" w:hAnsi="Wingdings"/>
              </w:rPr>
              <w:t>l</w:t>
            </w:r>
          </w:p>
        </w:tc>
        <w:tc>
          <w:tcPr>
            <w:tcW w:w="1559" w:type="dxa"/>
            <w:vAlign w:val="center"/>
          </w:tcPr>
          <w:p w14:paraId="4E78E065" w14:textId="77777777" w:rsidR="00A04FB5" w:rsidRDefault="00A04FB5">
            <w:pPr>
              <w:pStyle w:val="TableText0"/>
              <w:jc w:val="center"/>
            </w:pPr>
            <w:r>
              <w:rPr>
                <w:rFonts w:ascii="Wingdings" w:hAnsi="Wingdings"/>
              </w:rPr>
              <w:t>l</w:t>
            </w:r>
          </w:p>
        </w:tc>
        <w:tc>
          <w:tcPr>
            <w:tcW w:w="1332" w:type="dxa"/>
            <w:vAlign w:val="center"/>
          </w:tcPr>
          <w:p w14:paraId="0E4562E7" w14:textId="78A29F0E" w:rsidR="00A04FB5" w:rsidRDefault="00B162C0">
            <w:pPr>
              <w:pStyle w:val="TableText0"/>
              <w:jc w:val="center"/>
            </w:pPr>
            <w:r>
              <w:t>-</w:t>
            </w:r>
          </w:p>
        </w:tc>
        <w:tc>
          <w:tcPr>
            <w:tcW w:w="1882" w:type="dxa"/>
            <w:vAlign w:val="center"/>
          </w:tcPr>
          <w:p w14:paraId="16EFF417" w14:textId="77777777" w:rsidR="00A04FB5" w:rsidRDefault="00A04FB5">
            <w:pPr>
              <w:pStyle w:val="TableText0"/>
              <w:jc w:val="center"/>
            </w:pPr>
            <w:r>
              <w:rPr>
                <w:rFonts w:ascii="Wingdings" w:hAnsi="Wingdings"/>
              </w:rPr>
              <w:t>l</w:t>
            </w:r>
          </w:p>
        </w:tc>
      </w:tr>
      <w:tr w:rsidR="00A04FB5" w:rsidRPr="004D190C" w14:paraId="16264C89" w14:textId="77777777">
        <w:trPr>
          <w:trHeight w:val="409"/>
        </w:trPr>
        <w:tc>
          <w:tcPr>
            <w:tcW w:w="2835" w:type="dxa"/>
            <w:vAlign w:val="center"/>
          </w:tcPr>
          <w:p w14:paraId="0A40EB7F" w14:textId="77777777" w:rsidR="00A04FB5" w:rsidRDefault="00A04FB5">
            <w:pPr>
              <w:pStyle w:val="TableText0"/>
            </w:pPr>
            <w:r>
              <w:t>AAI Joint selection team</w:t>
            </w:r>
          </w:p>
        </w:tc>
        <w:tc>
          <w:tcPr>
            <w:tcW w:w="1418" w:type="dxa"/>
            <w:vAlign w:val="center"/>
          </w:tcPr>
          <w:p w14:paraId="77971417" w14:textId="729059E4" w:rsidR="00A04FB5" w:rsidRDefault="00B162C0">
            <w:pPr>
              <w:pStyle w:val="TableText0"/>
              <w:jc w:val="center"/>
              <w:rPr>
                <w:lang w:val="en-GB" w:eastAsia="en-GB"/>
              </w:rPr>
            </w:pPr>
            <w:r>
              <w:rPr>
                <w:lang w:val="en-GB" w:eastAsia="en-GB"/>
              </w:rPr>
              <w:t>-</w:t>
            </w:r>
          </w:p>
        </w:tc>
        <w:tc>
          <w:tcPr>
            <w:tcW w:w="1559" w:type="dxa"/>
            <w:vAlign w:val="center"/>
          </w:tcPr>
          <w:p w14:paraId="79EAB5F5" w14:textId="77777777" w:rsidR="00A04FB5" w:rsidRDefault="00A04FB5">
            <w:pPr>
              <w:pStyle w:val="TableText0"/>
              <w:jc w:val="center"/>
            </w:pPr>
            <w:r>
              <w:rPr>
                <w:rFonts w:ascii="Wingdings" w:hAnsi="Wingdings"/>
              </w:rPr>
              <w:t>l</w:t>
            </w:r>
          </w:p>
        </w:tc>
        <w:tc>
          <w:tcPr>
            <w:tcW w:w="1332" w:type="dxa"/>
            <w:vAlign w:val="center"/>
          </w:tcPr>
          <w:p w14:paraId="3C535EBB" w14:textId="11BCC85C" w:rsidR="00A04FB5" w:rsidRDefault="00B162C0">
            <w:pPr>
              <w:pStyle w:val="TableText0"/>
              <w:jc w:val="center"/>
            </w:pPr>
            <w:r>
              <w:t>-</w:t>
            </w:r>
          </w:p>
        </w:tc>
        <w:tc>
          <w:tcPr>
            <w:tcW w:w="1882" w:type="dxa"/>
            <w:vAlign w:val="center"/>
          </w:tcPr>
          <w:p w14:paraId="656606F8" w14:textId="77777777" w:rsidR="00A04FB5" w:rsidRDefault="00A04FB5">
            <w:pPr>
              <w:pStyle w:val="TableText0"/>
              <w:jc w:val="center"/>
            </w:pPr>
            <w:r>
              <w:rPr>
                <w:rFonts w:ascii="Wingdings" w:hAnsi="Wingdings"/>
              </w:rPr>
              <w:t>l</w:t>
            </w:r>
          </w:p>
        </w:tc>
      </w:tr>
      <w:tr w:rsidR="00A04FB5" w:rsidRPr="004D190C" w14:paraId="71118F6A" w14:textId="77777777">
        <w:trPr>
          <w:trHeight w:val="331"/>
        </w:trPr>
        <w:tc>
          <w:tcPr>
            <w:tcW w:w="2835" w:type="dxa"/>
            <w:vAlign w:val="center"/>
          </w:tcPr>
          <w:p w14:paraId="5652E196" w14:textId="77777777" w:rsidR="00A04FB5" w:rsidRDefault="00A04FB5">
            <w:pPr>
              <w:pStyle w:val="TableText0"/>
            </w:pPr>
            <w:r>
              <w:t>Alumni and current awardees</w:t>
            </w:r>
          </w:p>
        </w:tc>
        <w:tc>
          <w:tcPr>
            <w:tcW w:w="1418" w:type="dxa"/>
            <w:vAlign w:val="center"/>
          </w:tcPr>
          <w:p w14:paraId="44A50BB6" w14:textId="26D57744" w:rsidR="00A04FB5" w:rsidRDefault="00B162C0">
            <w:pPr>
              <w:pStyle w:val="TableText0"/>
              <w:jc w:val="center"/>
              <w:rPr>
                <w:lang w:val="en-GB" w:eastAsia="en-GB"/>
              </w:rPr>
            </w:pPr>
            <w:r>
              <w:rPr>
                <w:lang w:val="en-GB" w:eastAsia="en-GB"/>
              </w:rPr>
              <w:t>-</w:t>
            </w:r>
          </w:p>
        </w:tc>
        <w:tc>
          <w:tcPr>
            <w:tcW w:w="1559" w:type="dxa"/>
            <w:vAlign w:val="center"/>
          </w:tcPr>
          <w:p w14:paraId="0ABF2541" w14:textId="77777777" w:rsidR="00A04FB5" w:rsidRDefault="00A04FB5">
            <w:pPr>
              <w:pStyle w:val="TableText0"/>
              <w:jc w:val="center"/>
            </w:pPr>
            <w:r>
              <w:rPr>
                <w:rFonts w:ascii="Wingdings" w:hAnsi="Wingdings"/>
              </w:rPr>
              <w:t>l</w:t>
            </w:r>
          </w:p>
        </w:tc>
        <w:tc>
          <w:tcPr>
            <w:tcW w:w="1332" w:type="dxa"/>
            <w:vAlign w:val="center"/>
          </w:tcPr>
          <w:p w14:paraId="6204E3D0" w14:textId="44F06D00" w:rsidR="00A04FB5" w:rsidRDefault="00B162C0">
            <w:pPr>
              <w:pStyle w:val="TableText0"/>
              <w:jc w:val="center"/>
            </w:pPr>
            <w:r>
              <w:t>-</w:t>
            </w:r>
          </w:p>
        </w:tc>
        <w:tc>
          <w:tcPr>
            <w:tcW w:w="1882" w:type="dxa"/>
            <w:vAlign w:val="center"/>
          </w:tcPr>
          <w:p w14:paraId="70A47B0D" w14:textId="77777777" w:rsidR="00A04FB5" w:rsidRDefault="00A04FB5">
            <w:pPr>
              <w:pStyle w:val="TableText0"/>
              <w:jc w:val="center"/>
            </w:pPr>
            <w:r>
              <w:rPr>
                <w:rFonts w:ascii="Wingdings" w:hAnsi="Wingdings"/>
              </w:rPr>
              <w:t>l</w:t>
            </w:r>
          </w:p>
        </w:tc>
      </w:tr>
      <w:tr w:rsidR="00A04FB5" w:rsidRPr="004D190C" w14:paraId="4BD8D99C" w14:textId="77777777">
        <w:trPr>
          <w:trHeight w:val="281"/>
        </w:trPr>
        <w:tc>
          <w:tcPr>
            <w:tcW w:w="2835" w:type="dxa"/>
            <w:vAlign w:val="center"/>
          </w:tcPr>
          <w:p w14:paraId="49B7D2B6" w14:textId="77777777" w:rsidR="00A04FB5" w:rsidRDefault="00A04FB5">
            <w:pPr>
              <w:pStyle w:val="TableText0"/>
            </w:pPr>
            <w:r>
              <w:t>IALF</w:t>
            </w:r>
          </w:p>
        </w:tc>
        <w:tc>
          <w:tcPr>
            <w:tcW w:w="1418" w:type="dxa"/>
            <w:vAlign w:val="center"/>
          </w:tcPr>
          <w:p w14:paraId="2C1B7E0A" w14:textId="664D33B5" w:rsidR="00A04FB5" w:rsidRDefault="00B162C0">
            <w:pPr>
              <w:pStyle w:val="TableText0"/>
              <w:jc w:val="center"/>
              <w:rPr>
                <w:lang w:val="en-GB" w:eastAsia="en-GB"/>
              </w:rPr>
            </w:pPr>
            <w:r>
              <w:rPr>
                <w:lang w:val="en-GB" w:eastAsia="en-GB"/>
              </w:rPr>
              <w:t>-</w:t>
            </w:r>
          </w:p>
        </w:tc>
        <w:tc>
          <w:tcPr>
            <w:tcW w:w="1559" w:type="dxa"/>
            <w:vAlign w:val="center"/>
          </w:tcPr>
          <w:p w14:paraId="35BF0B04" w14:textId="77777777" w:rsidR="00A04FB5" w:rsidRDefault="00A04FB5">
            <w:pPr>
              <w:pStyle w:val="TableText0"/>
              <w:jc w:val="center"/>
            </w:pPr>
            <w:r>
              <w:rPr>
                <w:rFonts w:ascii="Wingdings" w:hAnsi="Wingdings"/>
              </w:rPr>
              <w:t>l</w:t>
            </w:r>
          </w:p>
        </w:tc>
        <w:tc>
          <w:tcPr>
            <w:tcW w:w="1332" w:type="dxa"/>
            <w:vAlign w:val="center"/>
          </w:tcPr>
          <w:p w14:paraId="7D1679EE" w14:textId="77777777" w:rsidR="00A04FB5" w:rsidRDefault="00A04FB5">
            <w:pPr>
              <w:pStyle w:val="TableText0"/>
              <w:jc w:val="center"/>
            </w:pPr>
            <w:r>
              <w:rPr>
                <w:rFonts w:ascii="Wingdings" w:hAnsi="Wingdings"/>
              </w:rPr>
              <w:t>l</w:t>
            </w:r>
          </w:p>
        </w:tc>
        <w:tc>
          <w:tcPr>
            <w:tcW w:w="1882" w:type="dxa"/>
            <w:vAlign w:val="center"/>
          </w:tcPr>
          <w:p w14:paraId="6250ABBA" w14:textId="77777777" w:rsidR="00A04FB5" w:rsidRDefault="00A04FB5">
            <w:pPr>
              <w:pStyle w:val="TableText0"/>
              <w:jc w:val="center"/>
            </w:pPr>
            <w:r>
              <w:rPr>
                <w:rFonts w:ascii="Wingdings" w:hAnsi="Wingdings"/>
              </w:rPr>
              <w:t>l</w:t>
            </w:r>
          </w:p>
        </w:tc>
      </w:tr>
      <w:tr w:rsidR="00A04FB5" w:rsidRPr="004D190C" w14:paraId="0FAE7CF9" w14:textId="77777777">
        <w:trPr>
          <w:trHeight w:val="232"/>
        </w:trPr>
        <w:tc>
          <w:tcPr>
            <w:tcW w:w="2835" w:type="dxa"/>
            <w:vAlign w:val="center"/>
          </w:tcPr>
          <w:p w14:paraId="592103BF" w14:textId="77777777" w:rsidR="00A04FB5" w:rsidRDefault="00A04FB5">
            <w:pPr>
              <w:pStyle w:val="TableText0"/>
            </w:pPr>
            <w:r>
              <w:t>Civil society</w:t>
            </w:r>
          </w:p>
        </w:tc>
        <w:tc>
          <w:tcPr>
            <w:tcW w:w="1418" w:type="dxa"/>
            <w:vAlign w:val="center"/>
          </w:tcPr>
          <w:p w14:paraId="62999A90" w14:textId="3AC595F3" w:rsidR="00A04FB5" w:rsidRDefault="00B162C0">
            <w:pPr>
              <w:pStyle w:val="TableText0"/>
              <w:jc w:val="center"/>
              <w:rPr>
                <w:lang w:val="en-GB" w:eastAsia="en-GB"/>
              </w:rPr>
            </w:pPr>
            <w:r>
              <w:rPr>
                <w:lang w:val="en-GB" w:eastAsia="en-GB"/>
              </w:rPr>
              <w:t>-</w:t>
            </w:r>
          </w:p>
        </w:tc>
        <w:tc>
          <w:tcPr>
            <w:tcW w:w="1559" w:type="dxa"/>
            <w:vAlign w:val="center"/>
          </w:tcPr>
          <w:p w14:paraId="39CB80E5" w14:textId="77777777" w:rsidR="00A04FB5" w:rsidRDefault="00A04FB5">
            <w:pPr>
              <w:pStyle w:val="TableText0"/>
              <w:jc w:val="center"/>
            </w:pPr>
            <w:r>
              <w:rPr>
                <w:rFonts w:ascii="Wingdings" w:hAnsi="Wingdings"/>
              </w:rPr>
              <w:t>l</w:t>
            </w:r>
          </w:p>
        </w:tc>
        <w:tc>
          <w:tcPr>
            <w:tcW w:w="1332" w:type="dxa"/>
            <w:vAlign w:val="center"/>
          </w:tcPr>
          <w:p w14:paraId="4F1CB153" w14:textId="56927529" w:rsidR="00A04FB5" w:rsidRDefault="00B162C0">
            <w:pPr>
              <w:pStyle w:val="TableText0"/>
              <w:jc w:val="center"/>
            </w:pPr>
            <w:r>
              <w:t>-</w:t>
            </w:r>
          </w:p>
        </w:tc>
        <w:tc>
          <w:tcPr>
            <w:tcW w:w="1882" w:type="dxa"/>
            <w:vAlign w:val="center"/>
          </w:tcPr>
          <w:p w14:paraId="1ACB98B8" w14:textId="77777777" w:rsidR="00A04FB5" w:rsidRDefault="00A04FB5">
            <w:pPr>
              <w:pStyle w:val="TableText0"/>
              <w:jc w:val="center"/>
            </w:pPr>
            <w:r>
              <w:rPr>
                <w:rFonts w:ascii="Wingdings" w:hAnsi="Wingdings"/>
              </w:rPr>
              <w:t>l</w:t>
            </w:r>
          </w:p>
        </w:tc>
      </w:tr>
    </w:tbl>
    <w:p w14:paraId="0720EDBD" w14:textId="77777777" w:rsidR="00F7321B" w:rsidRDefault="00F7321B" w:rsidP="003A5C1E"/>
    <w:p w14:paraId="4ECEBDB7" w14:textId="12590BD5" w:rsidR="00DB55FD" w:rsidRDefault="00DB55FD">
      <w:pPr>
        <w:suppressAutoHyphens w:val="0"/>
        <w:spacing w:after="0"/>
      </w:pPr>
      <w:r>
        <w:br w:type="page"/>
      </w:r>
    </w:p>
    <w:p w14:paraId="7E14BD15" w14:textId="3D583CB9" w:rsidR="00EF5BE1" w:rsidRPr="00190C86" w:rsidRDefault="00EF5BE1" w:rsidP="00521DDF">
      <w:pPr>
        <w:pStyle w:val="Appendices"/>
      </w:pPr>
      <w:bookmarkStart w:id="142" w:name="_Toc203603096"/>
      <w:bookmarkStart w:id="143" w:name="_Toc204033701"/>
      <w:r w:rsidRPr="00190C86">
        <w:lastRenderedPageBreak/>
        <w:t>AAI indicators</w:t>
      </w:r>
      <w:bookmarkEnd w:id="142"/>
      <w:bookmarkEnd w:id="143"/>
    </w:p>
    <w:p w14:paraId="76868928" w14:textId="1D3C0DD9" w:rsidR="00EF5BE1" w:rsidRDefault="00C07086" w:rsidP="00C07086">
      <w:pPr>
        <w:pStyle w:val="Caption"/>
      </w:pPr>
      <w:bookmarkStart w:id="144" w:name="_Toc204033726"/>
      <w:r>
        <w:t xml:space="preserve">Table </w:t>
      </w:r>
      <w:r>
        <w:fldChar w:fldCharType="begin"/>
      </w:r>
      <w:r>
        <w:instrText>SEQ Table \* ARABIC</w:instrText>
      </w:r>
      <w:r>
        <w:fldChar w:fldCharType="separate"/>
      </w:r>
      <w:r w:rsidR="007226B5">
        <w:rPr>
          <w:noProof/>
        </w:rPr>
        <w:t>15</w:t>
      </w:r>
      <w:r>
        <w:fldChar w:fldCharType="end"/>
      </w:r>
      <w:r>
        <w:t>: AAI indicators</w:t>
      </w:r>
      <w:bookmarkEnd w:id="144"/>
    </w:p>
    <w:tbl>
      <w:tblPr>
        <w:tblStyle w:val="SustineoTables"/>
        <w:tblW w:w="5000" w:type="pct"/>
        <w:tblLook w:val="0620" w:firstRow="1" w:lastRow="0" w:firstColumn="0" w:lastColumn="0" w:noHBand="1" w:noVBand="1"/>
      </w:tblPr>
      <w:tblGrid>
        <w:gridCol w:w="7797"/>
        <w:gridCol w:w="1229"/>
      </w:tblGrid>
      <w:tr w:rsidR="00787BC3" w:rsidRPr="003D31CF" w14:paraId="4522C960" w14:textId="77777777" w:rsidTr="007D05D7">
        <w:trPr>
          <w:cnfStyle w:val="100000000000" w:firstRow="1" w:lastRow="0" w:firstColumn="0" w:lastColumn="0" w:oddVBand="0" w:evenVBand="0" w:oddHBand="0" w:evenHBand="0" w:firstRowFirstColumn="0" w:firstRowLastColumn="0" w:lastRowFirstColumn="0" w:lastRowLastColumn="0"/>
          <w:trHeight w:val="560"/>
        </w:trPr>
        <w:tc>
          <w:tcPr>
            <w:tcW w:w="0" w:type="pct"/>
            <w:hideMark/>
          </w:tcPr>
          <w:p w14:paraId="685A1B6A" w14:textId="33D94839" w:rsidR="00563CF8" w:rsidRPr="003D31CF" w:rsidRDefault="00563CF8" w:rsidP="00F34FC2">
            <w:pPr>
              <w:pStyle w:val="TableText0"/>
            </w:pPr>
            <w:r>
              <w:t xml:space="preserve">AAI </w:t>
            </w:r>
            <w:r w:rsidRPr="003D31CF">
              <w:t>Indicator</w:t>
            </w:r>
          </w:p>
        </w:tc>
        <w:tc>
          <w:tcPr>
            <w:tcW w:w="0" w:type="pct"/>
          </w:tcPr>
          <w:p w14:paraId="63DAA1E6" w14:textId="1289BB50" w:rsidR="00563CF8" w:rsidRPr="003D31CF" w:rsidRDefault="00563CF8" w:rsidP="00F34FC2">
            <w:pPr>
              <w:pStyle w:val="TableText0"/>
              <w:jc w:val="center"/>
            </w:pPr>
            <w:r>
              <w:t>Global Awards Indicator</w:t>
            </w:r>
          </w:p>
        </w:tc>
      </w:tr>
      <w:tr w:rsidR="00563CF8" w:rsidRPr="003D31CF" w14:paraId="1DC86774" w14:textId="77777777" w:rsidTr="00F34FC2">
        <w:trPr>
          <w:trHeight w:val="300"/>
        </w:trPr>
        <w:tc>
          <w:tcPr>
            <w:tcW w:w="4319" w:type="pct"/>
          </w:tcPr>
          <w:p w14:paraId="3CC1DD2F" w14:textId="011E0091" w:rsidR="00563CF8" w:rsidRPr="003D31CF" w:rsidRDefault="00563CF8" w:rsidP="00F34FC2">
            <w:pPr>
              <w:pStyle w:val="TableText0"/>
            </w:pPr>
            <w:r w:rsidRPr="003D31CF">
              <w:t>PO 1.1: Number and percentage of alumni who experience career advancement partially attributable to their participation in the Australia Awards</w:t>
            </w:r>
          </w:p>
        </w:tc>
        <w:tc>
          <w:tcPr>
            <w:tcW w:w="681" w:type="pct"/>
          </w:tcPr>
          <w:p w14:paraId="51899C11" w14:textId="071F74DF" w:rsidR="00563CF8" w:rsidRPr="003D31CF" w:rsidRDefault="00563CF8" w:rsidP="00F34FC2">
            <w:pPr>
              <w:pStyle w:val="TableText0"/>
              <w:jc w:val="center"/>
            </w:pPr>
            <w:r>
              <w:t>6.3</w:t>
            </w:r>
          </w:p>
        </w:tc>
      </w:tr>
      <w:tr w:rsidR="00563CF8" w:rsidRPr="003D31CF" w14:paraId="286DDD38" w14:textId="77777777" w:rsidTr="00F34FC2">
        <w:trPr>
          <w:trHeight w:val="663"/>
        </w:trPr>
        <w:tc>
          <w:tcPr>
            <w:tcW w:w="4319" w:type="pct"/>
          </w:tcPr>
          <w:p w14:paraId="2C359260" w14:textId="0F72F00A" w:rsidR="00563CF8" w:rsidRPr="003D31CF" w:rsidRDefault="00563CF8" w:rsidP="00F34FC2">
            <w:pPr>
              <w:pStyle w:val="TableText0"/>
            </w:pPr>
            <w:r w:rsidRPr="003D31CF">
              <w:t>PO 1.2 (KPI 1): Number and percentage of alumni able to provide valid examples of contributions to development, using the skills, knowledge or networks gained from their awards</w:t>
            </w:r>
          </w:p>
        </w:tc>
        <w:tc>
          <w:tcPr>
            <w:tcW w:w="681" w:type="pct"/>
          </w:tcPr>
          <w:p w14:paraId="21D8DC49" w14:textId="31621F7A" w:rsidR="00563CF8" w:rsidRPr="003D31CF" w:rsidRDefault="00563CF8" w:rsidP="00F34FC2">
            <w:pPr>
              <w:pStyle w:val="TableText0"/>
              <w:jc w:val="center"/>
              <w:rPr>
                <w:rFonts w:cstheme="minorBidi"/>
              </w:rPr>
            </w:pPr>
            <w:r w:rsidRPr="4626DF5E">
              <w:rPr>
                <w:rFonts w:cstheme="minorBidi"/>
              </w:rPr>
              <w:t>3.3</w:t>
            </w:r>
          </w:p>
        </w:tc>
      </w:tr>
      <w:tr w:rsidR="00563CF8" w:rsidRPr="003D31CF" w14:paraId="67C101AF" w14:textId="77777777" w:rsidTr="00F34FC2">
        <w:trPr>
          <w:trHeight w:val="300"/>
        </w:trPr>
        <w:tc>
          <w:tcPr>
            <w:tcW w:w="4319" w:type="pct"/>
          </w:tcPr>
          <w:p w14:paraId="32B48227" w14:textId="77777777" w:rsidR="00563CF8" w:rsidRPr="003D31CF" w:rsidRDefault="00563CF8" w:rsidP="00F34FC2">
            <w:pPr>
              <w:pStyle w:val="TableText0"/>
            </w:pPr>
            <w:r w:rsidRPr="003D31CF">
              <w:t>PO 1.3: Cases/instances of alumni meaningfully contributing to Indonesia’s inclusive and sustainable development</w:t>
            </w:r>
          </w:p>
        </w:tc>
        <w:tc>
          <w:tcPr>
            <w:tcW w:w="681" w:type="pct"/>
          </w:tcPr>
          <w:p w14:paraId="51F1CEA2" w14:textId="4A79F48D" w:rsidR="00563CF8" w:rsidRPr="003D31CF" w:rsidRDefault="00FF58D2" w:rsidP="00F34FC2">
            <w:pPr>
              <w:pStyle w:val="TableText0"/>
              <w:jc w:val="center"/>
            </w:pPr>
            <w:r>
              <w:t>none</w:t>
            </w:r>
          </w:p>
        </w:tc>
      </w:tr>
      <w:tr w:rsidR="00563CF8" w:rsidRPr="003D31CF" w14:paraId="44FBACB1" w14:textId="77777777" w:rsidTr="00F34FC2">
        <w:trPr>
          <w:trHeight w:val="300"/>
        </w:trPr>
        <w:tc>
          <w:tcPr>
            <w:tcW w:w="4319" w:type="pct"/>
          </w:tcPr>
          <w:p w14:paraId="726A7788" w14:textId="53B63B9C" w:rsidR="00563CF8" w:rsidRPr="003D31CF" w:rsidRDefault="00563CF8" w:rsidP="00F34FC2">
            <w:pPr>
              <w:pStyle w:val="TableText0"/>
            </w:pPr>
            <w:r w:rsidRPr="003D31CF">
              <w:t>PO 1.4: Number and percentage of alumni who report the usefulness of the Award in enabling them to contribute to Indonesia's inclusive and sustainable development</w:t>
            </w:r>
            <w:r>
              <w:t>.</w:t>
            </w:r>
          </w:p>
        </w:tc>
        <w:tc>
          <w:tcPr>
            <w:tcW w:w="681" w:type="pct"/>
          </w:tcPr>
          <w:p w14:paraId="35052CA4" w14:textId="096EFD52" w:rsidR="00563CF8" w:rsidRPr="003D31CF" w:rsidRDefault="00563CF8" w:rsidP="00F34FC2">
            <w:pPr>
              <w:pStyle w:val="TableText0"/>
              <w:jc w:val="center"/>
              <w:rPr>
                <w:rFonts w:cstheme="minorBidi"/>
              </w:rPr>
            </w:pPr>
            <w:r w:rsidRPr="363F97E3">
              <w:rPr>
                <w:rFonts w:cstheme="minorBidi"/>
              </w:rPr>
              <w:t>3.2</w:t>
            </w:r>
          </w:p>
        </w:tc>
      </w:tr>
      <w:tr w:rsidR="00563CF8" w:rsidRPr="003D31CF" w14:paraId="6BFF13F9" w14:textId="77777777" w:rsidTr="00F34FC2">
        <w:trPr>
          <w:trHeight w:val="300"/>
        </w:trPr>
        <w:tc>
          <w:tcPr>
            <w:tcW w:w="4319" w:type="pct"/>
          </w:tcPr>
          <w:p w14:paraId="4CF2960E" w14:textId="68DA33A6" w:rsidR="00563CF8" w:rsidRPr="003D31CF" w:rsidRDefault="00563CF8" w:rsidP="00F34FC2">
            <w:pPr>
              <w:pStyle w:val="TableText0"/>
            </w:pPr>
            <w:r w:rsidRPr="003D31CF">
              <w:t>PO 1.5: Number and percentage of alumni who reported that the Award was best way to build their skills, networks, capacities or positioning to contribute to Indonesia's inclusive and sustainable developmen</w:t>
            </w:r>
            <w:r>
              <w:t>t</w:t>
            </w:r>
            <w:r w:rsidRPr="003D31CF">
              <w:t>.</w:t>
            </w:r>
          </w:p>
        </w:tc>
        <w:tc>
          <w:tcPr>
            <w:tcW w:w="681" w:type="pct"/>
          </w:tcPr>
          <w:p w14:paraId="04BE12B3" w14:textId="56FE0BBE" w:rsidR="00563CF8" w:rsidRPr="003D31CF" w:rsidRDefault="00563CF8" w:rsidP="00F34FC2">
            <w:pPr>
              <w:pStyle w:val="TableText0"/>
              <w:jc w:val="center"/>
              <w:rPr>
                <w:rFonts w:cstheme="minorBidi"/>
              </w:rPr>
            </w:pPr>
            <w:r w:rsidRPr="363F97E3">
              <w:rPr>
                <w:rFonts w:cstheme="minorBidi"/>
              </w:rPr>
              <w:t>3.2.1</w:t>
            </w:r>
          </w:p>
        </w:tc>
      </w:tr>
      <w:tr w:rsidR="00563CF8" w:rsidRPr="003D31CF" w14:paraId="0A1D99AA" w14:textId="77777777" w:rsidTr="00F34FC2">
        <w:trPr>
          <w:trHeight w:val="300"/>
        </w:trPr>
        <w:tc>
          <w:tcPr>
            <w:tcW w:w="4319" w:type="pct"/>
          </w:tcPr>
          <w:p w14:paraId="33AE2767" w14:textId="0E205D88" w:rsidR="00563CF8" w:rsidRPr="003D31CF" w:rsidRDefault="00563CF8" w:rsidP="00F34FC2">
            <w:pPr>
              <w:pStyle w:val="TableText0"/>
            </w:pPr>
            <w:r w:rsidRPr="003D31CF">
              <w:t>PO 1</w:t>
            </w:r>
            <w:r w:rsidR="003F4EBF">
              <w:t>–</w:t>
            </w:r>
            <w:r w:rsidRPr="003D31CF">
              <w:t>2.1: Percentage, number (and list) of alumni in influential positions.</w:t>
            </w:r>
          </w:p>
        </w:tc>
        <w:tc>
          <w:tcPr>
            <w:tcW w:w="681" w:type="pct"/>
          </w:tcPr>
          <w:p w14:paraId="18126C1F" w14:textId="397E52E0" w:rsidR="00563CF8" w:rsidRPr="003D31CF" w:rsidRDefault="00FF58D2" w:rsidP="00F34FC2">
            <w:pPr>
              <w:pStyle w:val="TableText0"/>
              <w:jc w:val="center"/>
              <w:rPr>
                <w:rFonts w:cstheme="minorBidi"/>
              </w:rPr>
            </w:pPr>
            <w:r>
              <w:rPr>
                <w:rFonts w:cstheme="minorBidi"/>
              </w:rPr>
              <w:t>none</w:t>
            </w:r>
          </w:p>
        </w:tc>
      </w:tr>
      <w:tr w:rsidR="00563CF8" w:rsidRPr="003D31CF" w14:paraId="63AE4E16" w14:textId="77777777" w:rsidTr="00F34FC2">
        <w:trPr>
          <w:trHeight w:val="300"/>
        </w:trPr>
        <w:tc>
          <w:tcPr>
            <w:tcW w:w="4319" w:type="pct"/>
          </w:tcPr>
          <w:p w14:paraId="6ACEA0EC" w14:textId="77F75E21" w:rsidR="00563CF8" w:rsidRPr="003D31CF" w:rsidRDefault="00563CF8" w:rsidP="00F34FC2">
            <w:pPr>
              <w:pStyle w:val="TableText0"/>
            </w:pPr>
            <w:r w:rsidRPr="003D31CF">
              <w:t>PO 2.1: Number and percentage of alumni who have drawn on bilateral links, established through the Australia Awards.</w:t>
            </w:r>
          </w:p>
        </w:tc>
        <w:tc>
          <w:tcPr>
            <w:tcW w:w="681" w:type="pct"/>
          </w:tcPr>
          <w:p w14:paraId="710C9B3A" w14:textId="67E5898C" w:rsidR="00563CF8" w:rsidRPr="003D31CF" w:rsidRDefault="00563CF8" w:rsidP="00F34FC2">
            <w:pPr>
              <w:pStyle w:val="TableText0"/>
              <w:jc w:val="center"/>
              <w:rPr>
                <w:rFonts w:cstheme="minorBidi"/>
              </w:rPr>
            </w:pPr>
            <w:r w:rsidRPr="363F97E3">
              <w:rPr>
                <w:rFonts w:cstheme="minorBidi"/>
              </w:rPr>
              <w:t>5.1</w:t>
            </w:r>
          </w:p>
        </w:tc>
      </w:tr>
      <w:tr w:rsidR="00563CF8" w:rsidRPr="003D31CF" w14:paraId="2BCC1ACA" w14:textId="77777777" w:rsidTr="00F34FC2">
        <w:trPr>
          <w:trHeight w:val="300"/>
        </w:trPr>
        <w:tc>
          <w:tcPr>
            <w:tcW w:w="4319" w:type="pct"/>
          </w:tcPr>
          <w:p w14:paraId="30F6930F" w14:textId="77777777" w:rsidR="00563CF8" w:rsidRPr="003D31CF" w:rsidRDefault="00563CF8" w:rsidP="00F34FC2">
            <w:pPr>
              <w:pStyle w:val="TableText0"/>
            </w:pPr>
            <w:r w:rsidRPr="003D31CF">
              <w:t xml:space="preserve">PO 2.2 (KPI 2): Number and percentage of alumni able to provide valid examples of participation in mutual collaborations between Indonesia and Australia </w:t>
            </w:r>
            <w:proofErr w:type="gramStart"/>
            <w:r w:rsidRPr="003D31CF">
              <w:t>as a result of</w:t>
            </w:r>
            <w:proofErr w:type="gramEnd"/>
            <w:r w:rsidRPr="003D31CF">
              <w:t xml:space="preserve"> their Awards (GA 5.2).</w:t>
            </w:r>
          </w:p>
        </w:tc>
        <w:tc>
          <w:tcPr>
            <w:tcW w:w="681" w:type="pct"/>
          </w:tcPr>
          <w:p w14:paraId="58983021" w14:textId="7E58942C" w:rsidR="00563CF8" w:rsidRPr="003D31CF" w:rsidRDefault="00563CF8" w:rsidP="00F34FC2">
            <w:pPr>
              <w:pStyle w:val="TableText0"/>
              <w:jc w:val="center"/>
              <w:rPr>
                <w:rFonts w:cstheme="minorBidi"/>
              </w:rPr>
            </w:pPr>
            <w:r w:rsidRPr="5D9B61F2">
              <w:rPr>
                <w:rFonts w:cstheme="minorBidi"/>
              </w:rPr>
              <w:t>5.2</w:t>
            </w:r>
          </w:p>
        </w:tc>
      </w:tr>
      <w:tr w:rsidR="00563CF8" w:rsidRPr="003D31CF" w14:paraId="5385BEBC" w14:textId="77777777" w:rsidTr="00F34FC2">
        <w:trPr>
          <w:trHeight w:val="300"/>
        </w:trPr>
        <w:tc>
          <w:tcPr>
            <w:tcW w:w="4319" w:type="pct"/>
          </w:tcPr>
          <w:p w14:paraId="3D8AD925" w14:textId="3E203A11" w:rsidR="00563CF8" w:rsidRPr="003D31CF" w:rsidRDefault="00563CF8" w:rsidP="00F34FC2">
            <w:pPr>
              <w:pStyle w:val="TableText0"/>
            </w:pPr>
            <w:r w:rsidRPr="003D31CF">
              <w:t xml:space="preserve">PO 2.3: Cases/instances of </w:t>
            </w:r>
            <w:proofErr w:type="gramStart"/>
            <w:r w:rsidRPr="003D31CF">
              <w:t>Australian</w:t>
            </w:r>
            <w:r w:rsidR="003F4EBF">
              <w:t>–</w:t>
            </w:r>
            <w:r w:rsidRPr="003D31CF">
              <w:t>Indonesian</w:t>
            </w:r>
            <w:proofErr w:type="gramEnd"/>
            <w:r w:rsidRPr="003D31CF">
              <w:t xml:space="preserve"> cooperation, including cooperation contributing to Indonesia's inclusive and sustainable development, meaningfully influenced by alumni</w:t>
            </w:r>
          </w:p>
        </w:tc>
        <w:tc>
          <w:tcPr>
            <w:tcW w:w="681" w:type="pct"/>
          </w:tcPr>
          <w:p w14:paraId="12B92634" w14:textId="74CB624B" w:rsidR="00563CF8" w:rsidRPr="003D31CF" w:rsidRDefault="00FF58D2" w:rsidP="00F34FC2">
            <w:pPr>
              <w:pStyle w:val="TableText0"/>
              <w:jc w:val="center"/>
            </w:pPr>
            <w:r>
              <w:rPr>
                <w:rFonts w:cstheme="minorBidi"/>
              </w:rPr>
              <w:t>none</w:t>
            </w:r>
          </w:p>
        </w:tc>
      </w:tr>
      <w:tr w:rsidR="00563CF8" w:rsidRPr="003D31CF" w14:paraId="70CDEE12" w14:textId="77777777" w:rsidTr="00F34FC2">
        <w:trPr>
          <w:trHeight w:val="300"/>
        </w:trPr>
        <w:tc>
          <w:tcPr>
            <w:tcW w:w="4319" w:type="pct"/>
          </w:tcPr>
          <w:p w14:paraId="4CF30FE2" w14:textId="77777777" w:rsidR="00563CF8" w:rsidRPr="003D31CF" w:rsidRDefault="00563CF8" w:rsidP="00F34FC2">
            <w:pPr>
              <w:pStyle w:val="TableText0"/>
            </w:pPr>
            <w:r w:rsidRPr="003D31CF">
              <w:t>IO 1.1 (KPI 3): Percentage of alumni who regularly use knowledge and skills obtained through their Awards in their organisations or other professional contexts.</w:t>
            </w:r>
          </w:p>
        </w:tc>
        <w:tc>
          <w:tcPr>
            <w:tcW w:w="681" w:type="pct"/>
          </w:tcPr>
          <w:p w14:paraId="42351A2C" w14:textId="3986D9EC" w:rsidR="00563CF8" w:rsidRPr="003D31CF" w:rsidRDefault="00FF58D2" w:rsidP="00F34FC2">
            <w:pPr>
              <w:pStyle w:val="TableText0"/>
              <w:jc w:val="center"/>
              <w:rPr>
                <w:rFonts w:cstheme="minorBidi"/>
              </w:rPr>
            </w:pPr>
            <w:r>
              <w:rPr>
                <w:rFonts w:cstheme="minorBidi"/>
              </w:rPr>
              <w:t>none</w:t>
            </w:r>
          </w:p>
        </w:tc>
      </w:tr>
      <w:tr w:rsidR="00563CF8" w:rsidRPr="003D31CF" w14:paraId="10C6044C" w14:textId="77777777" w:rsidTr="00F34FC2">
        <w:trPr>
          <w:trHeight w:val="300"/>
        </w:trPr>
        <w:tc>
          <w:tcPr>
            <w:tcW w:w="4319" w:type="pct"/>
          </w:tcPr>
          <w:p w14:paraId="265C198E" w14:textId="77777777" w:rsidR="00563CF8" w:rsidRPr="003D31CF" w:rsidRDefault="00563CF8" w:rsidP="00F34FC2">
            <w:pPr>
              <w:pStyle w:val="TableText0"/>
            </w:pPr>
            <w:r w:rsidRPr="003D31CF">
              <w:t>IO 1.2: Case studies / illustrative examples of alumni applying knowledge and skills obtained through their Awards in their organisations or other professional contexts.</w:t>
            </w:r>
          </w:p>
        </w:tc>
        <w:tc>
          <w:tcPr>
            <w:tcW w:w="681" w:type="pct"/>
          </w:tcPr>
          <w:p w14:paraId="364D2BB6" w14:textId="0563042F" w:rsidR="00563CF8" w:rsidRPr="003D31CF" w:rsidRDefault="00FF58D2" w:rsidP="00F34FC2">
            <w:pPr>
              <w:pStyle w:val="TableText0"/>
              <w:jc w:val="center"/>
            </w:pPr>
            <w:r>
              <w:rPr>
                <w:rFonts w:cstheme="minorBidi"/>
              </w:rPr>
              <w:t>none</w:t>
            </w:r>
          </w:p>
        </w:tc>
      </w:tr>
      <w:tr w:rsidR="00563CF8" w:rsidRPr="003D31CF" w14:paraId="592FEE7F" w14:textId="77777777" w:rsidTr="00F34FC2">
        <w:trPr>
          <w:trHeight w:val="300"/>
        </w:trPr>
        <w:tc>
          <w:tcPr>
            <w:tcW w:w="4319" w:type="pct"/>
          </w:tcPr>
          <w:p w14:paraId="179F92CE" w14:textId="77777777" w:rsidR="00563CF8" w:rsidRPr="003D31CF" w:rsidRDefault="00563CF8" w:rsidP="00F34FC2">
            <w:pPr>
              <w:pStyle w:val="TableText0"/>
            </w:pPr>
            <w:r w:rsidRPr="003D31CF">
              <w:t>IO 2.1: Percentage of alumni who reported that Australia Awards networks improve their professional context.</w:t>
            </w:r>
          </w:p>
        </w:tc>
        <w:tc>
          <w:tcPr>
            <w:tcW w:w="681" w:type="pct"/>
          </w:tcPr>
          <w:p w14:paraId="6B368D0B" w14:textId="42A4438F" w:rsidR="00563CF8" w:rsidRPr="003D31CF" w:rsidRDefault="00FF58D2" w:rsidP="00F34FC2">
            <w:pPr>
              <w:pStyle w:val="TableText0"/>
              <w:jc w:val="center"/>
              <w:rPr>
                <w:rFonts w:cstheme="minorBidi"/>
              </w:rPr>
            </w:pPr>
            <w:r>
              <w:rPr>
                <w:rFonts w:cstheme="minorBidi"/>
              </w:rPr>
              <w:t>none</w:t>
            </w:r>
          </w:p>
        </w:tc>
      </w:tr>
      <w:tr w:rsidR="00563CF8" w:rsidRPr="003D31CF" w14:paraId="5C269D62" w14:textId="77777777" w:rsidTr="00F34FC2">
        <w:trPr>
          <w:trHeight w:val="300"/>
        </w:trPr>
        <w:tc>
          <w:tcPr>
            <w:tcW w:w="4319" w:type="pct"/>
          </w:tcPr>
          <w:p w14:paraId="181277B9" w14:textId="77777777" w:rsidR="00563CF8" w:rsidRPr="003D31CF" w:rsidRDefault="00563CF8" w:rsidP="00F34FC2">
            <w:pPr>
              <w:pStyle w:val="TableText0"/>
            </w:pPr>
            <w:r w:rsidRPr="003D31CF">
              <w:t>IO 2.2: Percentage of alumni who have maintained professional communications with Australia.</w:t>
            </w:r>
          </w:p>
        </w:tc>
        <w:tc>
          <w:tcPr>
            <w:tcW w:w="681" w:type="pct"/>
          </w:tcPr>
          <w:p w14:paraId="027F1855" w14:textId="32C09F8A" w:rsidR="00563CF8" w:rsidRPr="003D31CF" w:rsidRDefault="00FF58D2" w:rsidP="00F34FC2">
            <w:pPr>
              <w:pStyle w:val="TableText0"/>
              <w:jc w:val="center"/>
              <w:rPr>
                <w:rFonts w:cstheme="minorBidi"/>
              </w:rPr>
            </w:pPr>
            <w:r>
              <w:rPr>
                <w:rFonts w:cstheme="minorBidi"/>
              </w:rPr>
              <w:t>none</w:t>
            </w:r>
          </w:p>
        </w:tc>
      </w:tr>
      <w:tr w:rsidR="00563CF8" w:rsidRPr="003D31CF" w14:paraId="0C09F8C1" w14:textId="77777777" w:rsidTr="00F34FC2">
        <w:trPr>
          <w:trHeight w:val="300"/>
        </w:trPr>
        <w:tc>
          <w:tcPr>
            <w:tcW w:w="4319" w:type="pct"/>
          </w:tcPr>
          <w:p w14:paraId="5070A386" w14:textId="77777777" w:rsidR="00563CF8" w:rsidRPr="003D31CF" w:rsidRDefault="00563CF8" w:rsidP="00F34FC2">
            <w:pPr>
              <w:pStyle w:val="TableText0"/>
            </w:pPr>
            <w:r w:rsidRPr="003D31CF">
              <w:t>IO 2.3: Case studies / illustrative examples of alumni leveraging networks from their Australia Awards experience in their professional contexts.</w:t>
            </w:r>
          </w:p>
        </w:tc>
        <w:tc>
          <w:tcPr>
            <w:tcW w:w="681" w:type="pct"/>
          </w:tcPr>
          <w:p w14:paraId="0C3E2D3D" w14:textId="22B53BC3" w:rsidR="00563CF8" w:rsidRPr="003D31CF" w:rsidRDefault="00FF58D2" w:rsidP="00F34FC2">
            <w:pPr>
              <w:pStyle w:val="TableText0"/>
              <w:jc w:val="center"/>
            </w:pPr>
            <w:r>
              <w:rPr>
                <w:rFonts w:cstheme="minorBidi"/>
              </w:rPr>
              <w:t>none</w:t>
            </w:r>
          </w:p>
        </w:tc>
      </w:tr>
      <w:tr w:rsidR="00563CF8" w:rsidRPr="003D31CF" w14:paraId="47E8100F" w14:textId="77777777" w:rsidTr="00F34FC2">
        <w:trPr>
          <w:trHeight w:val="300"/>
        </w:trPr>
        <w:tc>
          <w:tcPr>
            <w:tcW w:w="4319" w:type="pct"/>
          </w:tcPr>
          <w:p w14:paraId="4B6BDF65" w14:textId="54404405" w:rsidR="00563CF8" w:rsidRPr="003D31CF" w:rsidRDefault="00563CF8" w:rsidP="00F34FC2">
            <w:pPr>
              <w:pStyle w:val="TableText0"/>
            </w:pPr>
            <w:r w:rsidRPr="003D31CF">
              <w:t>IO 3.1 (KPI 4): Number and percentage of alumni from equity target groups able to provide examples of enhanced leadership or empowerment partially attributable to their participation in the Australia Awards.</w:t>
            </w:r>
          </w:p>
        </w:tc>
        <w:tc>
          <w:tcPr>
            <w:tcW w:w="681" w:type="pct"/>
          </w:tcPr>
          <w:p w14:paraId="7F5EBD04" w14:textId="3A831954" w:rsidR="00563CF8" w:rsidRPr="003D31CF" w:rsidRDefault="00563CF8" w:rsidP="00F34FC2">
            <w:pPr>
              <w:pStyle w:val="TableText0"/>
              <w:jc w:val="center"/>
              <w:rPr>
                <w:rFonts w:cstheme="minorBidi"/>
              </w:rPr>
            </w:pPr>
            <w:r w:rsidRPr="05CFC7CC">
              <w:rPr>
                <w:rFonts w:cstheme="minorBidi"/>
              </w:rPr>
              <w:t>6.4</w:t>
            </w:r>
          </w:p>
          <w:p w14:paraId="7F03A579" w14:textId="6C90B1E7" w:rsidR="00563CF8" w:rsidRPr="003D31CF" w:rsidRDefault="00563CF8" w:rsidP="00F34FC2">
            <w:pPr>
              <w:pStyle w:val="TableText0"/>
              <w:jc w:val="center"/>
            </w:pPr>
          </w:p>
        </w:tc>
      </w:tr>
      <w:tr w:rsidR="00563CF8" w:rsidRPr="003D31CF" w14:paraId="6F63AC92" w14:textId="77777777" w:rsidTr="00F34FC2">
        <w:trPr>
          <w:trHeight w:val="300"/>
        </w:trPr>
        <w:tc>
          <w:tcPr>
            <w:tcW w:w="4319" w:type="pct"/>
          </w:tcPr>
          <w:p w14:paraId="2CBCFC9F" w14:textId="77777777" w:rsidR="00563CF8" w:rsidRPr="003D31CF" w:rsidRDefault="00563CF8" w:rsidP="00F34FC2">
            <w:pPr>
              <w:pStyle w:val="TableText0"/>
            </w:pPr>
            <w:r w:rsidRPr="003D31CF">
              <w:t>IO 3.2: Case studies / illustrative examples of alumni from equity target groups exercising enhanced leadership and empowerment.</w:t>
            </w:r>
          </w:p>
        </w:tc>
        <w:tc>
          <w:tcPr>
            <w:tcW w:w="681" w:type="pct"/>
          </w:tcPr>
          <w:p w14:paraId="69342C30" w14:textId="7A23668B" w:rsidR="00563CF8" w:rsidRPr="003D31CF" w:rsidRDefault="00596FDE" w:rsidP="00F34FC2">
            <w:pPr>
              <w:pStyle w:val="TableText0"/>
              <w:jc w:val="center"/>
            </w:pPr>
            <w:r>
              <w:rPr>
                <w:rFonts w:cstheme="minorBidi"/>
              </w:rPr>
              <w:t>none</w:t>
            </w:r>
          </w:p>
        </w:tc>
      </w:tr>
      <w:tr w:rsidR="00563CF8" w:rsidRPr="003D31CF" w14:paraId="6E06C7F8" w14:textId="77777777" w:rsidTr="00F34FC2">
        <w:trPr>
          <w:trHeight w:val="300"/>
        </w:trPr>
        <w:tc>
          <w:tcPr>
            <w:tcW w:w="4319" w:type="pct"/>
          </w:tcPr>
          <w:p w14:paraId="3E2D9853" w14:textId="77777777" w:rsidR="00563CF8" w:rsidRPr="003D31CF" w:rsidRDefault="00563CF8" w:rsidP="00F34FC2">
            <w:pPr>
              <w:pStyle w:val="TableText0"/>
            </w:pPr>
            <w:r w:rsidRPr="003D31CF">
              <w:t>IO 3.3: Percentage of alumni who have promoted equality and inclusion in their organisations' policies, management systems and programs or services.</w:t>
            </w:r>
          </w:p>
        </w:tc>
        <w:tc>
          <w:tcPr>
            <w:tcW w:w="681" w:type="pct"/>
          </w:tcPr>
          <w:p w14:paraId="4E27A918" w14:textId="3B21CB52" w:rsidR="00563CF8" w:rsidRPr="003D31CF" w:rsidRDefault="00596FDE" w:rsidP="00F34FC2">
            <w:pPr>
              <w:pStyle w:val="TableText0"/>
              <w:jc w:val="center"/>
              <w:rPr>
                <w:rFonts w:cstheme="minorBidi"/>
              </w:rPr>
            </w:pPr>
            <w:r>
              <w:rPr>
                <w:rFonts w:cstheme="minorBidi"/>
              </w:rPr>
              <w:t>none</w:t>
            </w:r>
          </w:p>
        </w:tc>
      </w:tr>
      <w:tr w:rsidR="00563CF8" w:rsidRPr="003D31CF" w14:paraId="7934DD89" w14:textId="77777777" w:rsidTr="00F34FC2">
        <w:trPr>
          <w:trHeight w:val="300"/>
        </w:trPr>
        <w:tc>
          <w:tcPr>
            <w:tcW w:w="4319" w:type="pct"/>
          </w:tcPr>
          <w:p w14:paraId="15325C46" w14:textId="18D4EDDE" w:rsidR="00563CF8" w:rsidRPr="003D31CF" w:rsidRDefault="00563CF8" w:rsidP="00F34FC2">
            <w:pPr>
              <w:pStyle w:val="TableText0"/>
            </w:pPr>
            <w:r w:rsidRPr="003D31CF">
              <w:lastRenderedPageBreak/>
              <w:t>IO 3.4: $ Investment in and number and representative lists of efforts undertaken by country programs that have or are expected to result in greater inclusion of people from equity target groups in the Australia Awards.</w:t>
            </w:r>
          </w:p>
        </w:tc>
        <w:tc>
          <w:tcPr>
            <w:tcW w:w="681" w:type="pct"/>
          </w:tcPr>
          <w:p w14:paraId="480AA18D" w14:textId="457B83E6" w:rsidR="00563CF8" w:rsidRPr="003D31CF" w:rsidRDefault="00563CF8" w:rsidP="00F34FC2">
            <w:pPr>
              <w:pStyle w:val="TableText0"/>
              <w:jc w:val="center"/>
            </w:pPr>
            <w:r>
              <w:t>2.2</w:t>
            </w:r>
          </w:p>
        </w:tc>
      </w:tr>
      <w:tr w:rsidR="00563CF8" w:rsidRPr="003D31CF" w14:paraId="25E940EA" w14:textId="77777777" w:rsidTr="00F34FC2">
        <w:trPr>
          <w:trHeight w:val="300"/>
        </w:trPr>
        <w:tc>
          <w:tcPr>
            <w:tcW w:w="4319" w:type="pct"/>
          </w:tcPr>
          <w:p w14:paraId="70DDCBFC" w14:textId="03AE79EA" w:rsidR="00563CF8" w:rsidRPr="003D31CF" w:rsidRDefault="00563CF8" w:rsidP="00F34FC2">
            <w:pPr>
              <w:pStyle w:val="TableText0"/>
            </w:pPr>
            <w:r w:rsidRPr="003D31CF">
              <w:t>IO 4.1 (KPI 5): Percentage of alumni who have maintained people</w:t>
            </w:r>
            <w:r w:rsidR="003F4EBF">
              <w:t>–</w:t>
            </w:r>
            <w:r w:rsidRPr="003D31CF">
              <w:t>to</w:t>
            </w:r>
            <w:r w:rsidR="003F4EBF">
              <w:t>–</w:t>
            </w:r>
            <w:r w:rsidRPr="003D31CF">
              <w:t xml:space="preserve">people </w:t>
            </w:r>
            <w:proofErr w:type="gramStart"/>
            <w:r w:rsidRPr="003D31CF">
              <w:t>links</w:t>
            </w:r>
            <w:proofErr w:type="gramEnd"/>
            <w:r w:rsidRPr="003D31CF">
              <w:t xml:space="preserve"> with Australians.</w:t>
            </w:r>
          </w:p>
        </w:tc>
        <w:tc>
          <w:tcPr>
            <w:tcW w:w="681" w:type="pct"/>
          </w:tcPr>
          <w:p w14:paraId="167441ED" w14:textId="1A81E720" w:rsidR="00563CF8" w:rsidRPr="003D31CF" w:rsidRDefault="00596FDE" w:rsidP="00F34FC2">
            <w:pPr>
              <w:pStyle w:val="TableText0"/>
              <w:jc w:val="center"/>
              <w:rPr>
                <w:rFonts w:cstheme="minorBidi"/>
              </w:rPr>
            </w:pPr>
            <w:r>
              <w:rPr>
                <w:rFonts w:cstheme="minorBidi"/>
              </w:rPr>
              <w:t>none</w:t>
            </w:r>
          </w:p>
        </w:tc>
      </w:tr>
      <w:tr w:rsidR="00563CF8" w:rsidRPr="003D31CF" w14:paraId="7C5913AB" w14:textId="77777777" w:rsidTr="00F34FC2">
        <w:trPr>
          <w:trHeight w:val="300"/>
        </w:trPr>
        <w:tc>
          <w:tcPr>
            <w:tcW w:w="4319" w:type="pct"/>
          </w:tcPr>
          <w:p w14:paraId="006C144C" w14:textId="77777777" w:rsidR="00563CF8" w:rsidRPr="003D31CF" w:rsidRDefault="00563CF8" w:rsidP="00F34FC2">
            <w:pPr>
              <w:pStyle w:val="TableText0"/>
            </w:pPr>
            <w:r w:rsidRPr="003D31CF">
              <w:t>IO 4.2: Percentage of alumni who have a positive view of Australia.</w:t>
            </w:r>
          </w:p>
        </w:tc>
        <w:tc>
          <w:tcPr>
            <w:tcW w:w="681" w:type="pct"/>
          </w:tcPr>
          <w:p w14:paraId="092967D8" w14:textId="048C8468" w:rsidR="00563CF8" w:rsidRPr="003D31CF" w:rsidRDefault="00596FDE" w:rsidP="00F34FC2">
            <w:pPr>
              <w:pStyle w:val="TableText0"/>
              <w:jc w:val="center"/>
              <w:rPr>
                <w:rFonts w:cstheme="minorBidi"/>
              </w:rPr>
            </w:pPr>
            <w:r>
              <w:rPr>
                <w:rFonts w:cstheme="minorBidi"/>
              </w:rPr>
              <w:t>none</w:t>
            </w:r>
          </w:p>
        </w:tc>
      </w:tr>
      <w:tr w:rsidR="00563CF8" w:rsidRPr="003D31CF" w14:paraId="68EF9C86" w14:textId="77777777" w:rsidTr="00F34FC2">
        <w:trPr>
          <w:trHeight w:val="300"/>
        </w:trPr>
        <w:tc>
          <w:tcPr>
            <w:tcW w:w="4319" w:type="pct"/>
          </w:tcPr>
          <w:p w14:paraId="03840D99" w14:textId="77777777" w:rsidR="00563CF8" w:rsidRPr="003D31CF" w:rsidRDefault="00563CF8" w:rsidP="00F34FC2">
            <w:pPr>
              <w:pStyle w:val="TableText0"/>
            </w:pPr>
            <w:r w:rsidRPr="003D31CF">
              <w:t>IO 4.3: Case studies / illustrative examples of awardees with significantly changed perceptions of Australia.</w:t>
            </w:r>
          </w:p>
        </w:tc>
        <w:tc>
          <w:tcPr>
            <w:tcW w:w="681" w:type="pct"/>
          </w:tcPr>
          <w:p w14:paraId="7C0A5110" w14:textId="1DC02BBA" w:rsidR="00563CF8" w:rsidRPr="003D31CF" w:rsidRDefault="00596FDE" w:rsidP="00F34FC2">
            <w:pPr>
              <w:pStyle w:val="TableText0"/>
              <w:jc w:val="center"/>
            </w:pPr>
            <w:r>
              <w:rPr>
                <w:rFonts w:cstheme="minorBidi"/>
              </w:rPr>
              <w:t>none</w:t>
            </w:r>
          </w:p>
        </w:tc>
      </w:tr>
      <w:tr w:rsidR="00563CF8" w:rsidRPr="003D31CF" w14:paraId="50B86C71" w14:textId="77777777" w:rsidTr="00F34FC2">
        <w:trPr>
          <w:trHeight w:val="300"/>
        </w:trPr>
        <w:tc>
          <w:tcPr>
            <w:tcW w:w="4319" w:type="pct"/>
          </w:tcPr>
          <w:p w14:paraId="4B549FEA" w14:textId="69F37473" w:rsidR="00563CF8" w:rsidRPr="003D31CF" w:rsidRDefault="00563CF8" w:rsidP="00F34FC2">
            <w:pPr>
              <w:pStyle w:val="TableText0"/>
            </w:pPr>
            <w:r w:rsidRPr="003D31CF">
              <w:t>IO 4.4: Percentage of alumni who promote Australia to others</w:t>
            </w:r>
            <w:r>
              <w:t>.</w:t>
            </w:r>
          </w:p>
        </w:tc>
        <w:tc>
          <w:tcPr>
            <w:tcW w:w="681" w:type="pct"/>
          </w:tcPr>
          <w:p w14:paraId="6AAF370A" w14:textId="705A3CE8" w:rsidR="00563CF8" w:rsidRPr="003D31CF" w:rsidRDefault="00596FDE" w:rsidP="00F34FC2">
            <w:pPr>
              <w:pStyle w:val="TableText0"/>
              <w:jc w:val="center"/>
            </w:pPr>
            <w:r>
              <w:rPr>
                <w:rFonts w:cstheme="minorBidi"/>
              </w:rPr>
              <w:t>none</w:t>
            </w:r>
          </w:p>
        </w:tc>
      </w:tr>
      <w:tr w:rsidR="00563CF8" w:rsidRPr="003D31CF" w14:paraId="27B672A8" w14:textId="77777777" w:rsidTr="00F34FC2">
        <w:trPr>
          <w:trHeight w:val="443"/>
        </w:trPr>
        <w:tc>
          <w:tcPr>
            <w:tcW w:w="4319" w:type="pct"/>
          </w:tcPr>
          <w:p w14:paraId="21BBED1C" w14:textId="77777777" w:rsidR="00563CF8" w:rsidRPr="003D31CF" w:rsidRDefault="00563CF8" w:rsidP="00F34FC2">
            <w:pPr>
              <w:pStyle w:val="TableText0"/>
            </w:pPr>
            <w:r w:rsidRPr="003D31CF">
              <w:t>IO 5.1 (KPI 6): Percentage of alumni who are involved in their organisation’s professional or business links with Australian organisations.</w:t>
            </w:r>
          </w:p>
        </w:tc>
        <w:tc>
          <w:tcPr>
            <w:tcW w:w="681" w:type="pct"/>
          </w:tcPr>
          <w:p w14:paraId="5485952D" w14:textId="50DF9547" w:rsidR="00563CF8" w:rsidRPr="003D31CF" w:rsidRDefault="00596FDE" w:rsidP="00F34FC2">
            <w:pPr>
              <w:pStyle w:val="TableText0"/>
              <w:jc w:val="center"/>
            </w:pPr>
            <w:r>
              <w:rPr>
                <w:rFonts w:cstheme="minorBidi"/>
              </w:rPr>
              <w:t>none</w:t>
            </w:r>
          </w:p>
        </w:tc>
      </w:tr>
      <w:tr w:rsidR="00563CF8" w:rsidRPr="003D31CF" w14:paraId="63E47957" w14:textId="77777777" w:rsidTr="00F34FC2">
        <w:trPr>
          <w:trHeight w:val="300"/>
        </w:trPr>
        <w:tc>
          <w:tcPr>
            <w:tcW w:w="4319" w:type="pct"/>
          </w:tcPr>
          <w:p w14:paraId="1D596735" w14:textId="77777777" w:rsidR="00563CF8" w:rsidRPr="003D31CF" w:rsidRDefault="00563CF8" w:rsidP="00F34FC2">
            <w:pPr>
              <w:pStyle w:val="TableText0"/>
            </w:pPr>
            <w:r w:rsidRPr="003D31CF">
              <w:t xml:space="preserve">IO 5.2: Case studies / illustrative examples of Indonesian and Australian organisations strengthening their collaboration </w:t>
            </w:r>
            <w:proofErr w:type="gramStart"/>
            <w:r w:rsidRPr="003D31CF">
              <w:t>as a result of</w:t>
            </w:r>
            <w:proofErr w:type="gramEnd"/>
            <w:r w:rsidRPr="003D31CF">
              <w:t xml:space="preserve"> engagement through AAI.</w:t>
            </w:r>
          </w:p>
        </w:tc>
        <w:tc>
          <w:tcPr>
            <w:tcW w:w="681" w:type="pct"/>
          </w:tcPr>
          <w:p w14:paraId="09D91D5F" w14:textId="2C6EAE85" w:rsidR="00563CF8" w:rsidRPr="003D31CF" w:rsidRDefault="00596FDE" w:rsidP="00F34FC2">
            <w:pPr>
              <w:pStyle w:val="TableText0"/>
              <w:jc w:val="center"/>
            </w:pPr>
            <w:r>
              <w:rPr>
                <w:rFonts w:cstheme="minorBidi"/>
              </w:rPr>
              <w:t>none</w:t>
            </w:r>
          </w:p>
        </w:tc>
      </w:tr>
      <w:tr w:rsidR="00563CF8" w:rsidRPr="003D31CF" w14:paraId="6594F209" w14:textId="77777777" w:rsidTr="00F34FC2">
        <w:trPr>
          <w:trHeight w:val="300"/>
        </w:trPr>
        <w:tc>
          <w:tcPr>
            <w:tcW w:w="4319" w:type="pct"/>
          </w:tcPr>
          <w:p w14:paraId="33E1D03C" w14:textId="77777777" w:rsidR="00563CF8" w:rsidRPr="003D31CF" w:rsidRDefault="00563CF8" w:rsidP="00F34FC2">
            <w:pPr>
              <w:pStyle w:val="TableText0"/>
            </w:pPr>
            <w:r w:rsidRPr="003D31CF">
              <w:t>IO 5.3: Amount of funds AAI leverages from the following sources: other DFAT programs, other GOA agencies, national ministries / state agencies, subnational governments, private sector, others (such as NGOs, etc)</w:t>
            </w:r>
          </w:p>
        </w:tc>
        <w:tc>
          <w:tcPr>
            <w:tcW w:w="681" w:type="pct"/>
          </w:tcPr>
          <w:p w14:paraId="78FE6982" w14:textId="2D29E31C" w:rsidR="00563CF8" w:rsidRPr="003D31CF" w:rsidRDefault="00596FDE" w:rsidP="00F34FC2">
            <w:pPr>
              <w:pStyle w:val="TableText0"/>
              <w:jc w:val="center"/>
            </w:pPr>
            <w:r>
              <w:rPr>
                <w:rFonts w:cstheme="minorBidi"/>
              </w:rPr>
              <w:t>none</w:t>
            </w:r>
          </w:p>
        </w:tc>
      </w:tr>
      <w:tr w:rsidR="00563CF8" w:rsidRPr="003D31CF" w14:paraId="312FFB1E" w14:textId="77777777" w:rsidTr="00F34FC2">
        <w:trPr>
          <w:trHeight w:val="300"/>
        </w:trPr>
        <w:tc>
          <w:tcPr>
            <w:tcW w:w="4319" w:type="pct"/>
          </w:tcPr>
          <w:p w14:paraId="1E163384" w14:textId="47FF3F45" w:rsidR="00563CF8" w:rsidRPr="003D31CF" w:rsidRDefault="00563CF8" w:rsidP="00F34FC2">
            <w:pPr>
              <w:pStyle w:val="TableText0"/>
            </w:pPr>
            <w:r w:rsidRPr="003D31CF">
              <w:t>OP 1.1: Number and percentage of people from equity target groups who apply for an Award each year vs percentage of people from each group receiving an Award each year.</w:t>
            </w:r>
          </w:p>
        </w:tc>
        <w:tc>
          <w:tcPr>
            <w:tcW w:w="681" w:type="pct"/>
          </w:tcPr>
          <w:p w14:paraId="5B8F59C6" w14:textId="0B9F0160" w:rsidR="00563CF8" w:rsidRPr="003D31CF" w:rsidRDefault="00563CF8" w:rsidP="00F34FC2">
            <w:pPr>
              <w:pStyle w:val="TableText0"/>
              <w:jc w:val="center"/>
            </w:pPr>
            <w:r>
              <w:t>2.1</w:t>
            </w:r>
          </w:p>
        </w:tc>
      </w:tr>
      <w:tr w:rsidR="00563CF8" w:rsidRPr="003D31CF" w14:paraId="0CA95AC4" w14:textId="77777777" w:rsidTr="00F34FC2">
        <w:trPr>
          <w:trHeight w:val="300"/>
        </w:trPr>
        <w:tc>
          <w:tcPr>
            <w:tcW w:w="4319" w:type="pct"/>
          </w:tcPr>
          <w:p w14:paraId="79BF1895" w14:textId="77777777" w:rsidR="00563CF8" w:rsidRPr="003D31CF" w:rsidRDefault="00563CF8" w:rsidP="00F34FC2">
            <w:pPr>
              <w:pStyle w:val="TableText0"/>
            </w:pPr>
            <w:r w:rsidRPr="003D31CF">
              <w:t>OP 1.2: Number and percentage of people who submit eligible applications each year from equity target groups</w:t>
            </w:r>
          </w:p>
        </w:tc>
        <w:tc>
          <w:tcPr>
            <w:tcW w:w="681" w:type="pct"/>
          </w:tcPr>
          <w:p w14:paraId="7747F621" w14:textId="3AFA64E4" w:rsidR="00563CF8" w:rsidRPr="003D31CF" w:rsidRDefault="00596FDE" w:rsidP="00F34FC2">
            <w:pPr>
              <w:pStyle w:val="TableText0"/>
              <w:jc w:val="center"/>
            </w:pPr>
            <w:r>
              <w:rPr>
                <w:rFonts w:cstheme="minorBidi"/>
              </w:rPr>
              <w:t>none</w:t>
            </w:r>
          </w:p>
        </w:tc>
      </w:tr>
      <w:tr w:rsidR="00563CF8" w:rsidRPr="003D31CF" w14:paraId="19F48A4B" w14:textId="77777777" w:rsidTr="00F34FC2">
        <w:trPr>
          <w:trHeight w:val="300"/>
        </w:trPr>
        <w:tc>
          <w:tcPr>
            <w:tcW w:w="4319" w:type="pct"/>
          </w:tcPr>
          <w:p w14:paraId="580BBD09" w14:textId="2326B7B7" w:rsidR="00563CF8" w:rsidRPr="003D31CF" w:rsidRDefault="00563CF8" w:rsidP="00F34FC2">
            <w:pPr>
              <w:pStyle w:val="TableText0"/>
            </w:pPr>
            <w:r w:rsidRPr="003D31CF">
              <w:t>OP 2.1: Number and percentage of total applicants who receive an Australia Award each year</w:t>
            </w:r>
          </w:p>
        </w:tc>
        <w:tc>
          <w:tcPr>
            <w:tcW w:w="681" w:type="pct"/>
          </w:tcPr>
          <w:p w14:paraId="33120E51" w14:textId="593F80C9" w:rsidR="00563CF8" w:rsidRPr="003D31CF" w:rsidRDefault="00563CF8" w:rsidP="00F34FC2">
            <w:pPr>
              <w:pStyle w:val="TableText0"/>
              <w:jc w:val="center"/>
            </w:pPr>
            <w:r>
              <w:t>2.</w:t>
            </w:r>
            <w:proofErr w:type="gramStart"/>
            <w:r>
              <w:t>1.b</w:t>
            </w:r>
            <w:proofErr w:type="gramEnd"/>
          </w:p>
        </w:tc>
      </w:tr>
      <w:tr w:rsidR="00563CF8" w:rsidRPr="003D31CF" w14:paraId="034A16A9" w14:textId="77777777" w:rsidTr="00F34FC2">
        <w:trPr>
          <w:trHeight w:val="361"/>
        </w:trPr>
        <w:tc>
          <w:tcPr>
            <w:tcW w:w="4319" w:type="pct"/>
          </w:tcPr>
          <w:p w14:paraId="78DEB679" w14:textId="4F01C216" w:rsidR="00563CF8" w:rsidRPr="003D31CF" w:rsidRDefault="00563CF8" w:rsidP="00F34FC2">
            <w:pPr>
              <w:pStyle w:val="TableText0"/>
            </w:pPr>
            <w:r w:rsidRPr="003D31CF">
              <w:t xml:space="preserve">OP 2.2 (KPI 7): Number and percentage of Australia Awards allocated disaggregated by equity target </w:t>
            </w:r>
            <w:r w:rsidRPr="0078523A">
              <w:t>groups</w:t>
            </w:r>
            <w:r w:rsidRPr="00F34FC2">
              <w:t>.</w:t>
            </w:r>
          </w:p>
        </w:tc>
        <w:tc>
          <w:tcPr>
            <w:tcW w:w="681" w:type="pct"/>
          </w:tcPr>
          <w:p w14:paraId="3EDA29C2" w14:textId="567BE449" w:rsidR="00563CF8" w:rsidRPr="003D31CF" w:rsidRDefault="00563CF8" w:rsidP="00F34FC2">
            <w:pPr>
              <w:pStyle w:val="TableText0"/>
              <w:jc w:val="center"/>
            </w:pPr>
            <w:r>
              <w:t>1.1</w:t>
            </w:r>
          </w:p>
        </w:tc>
      </w:tr>
      <w:tr w:rsidR="00563CF8" w:rsidRPr="003D31CF" w14:paraId="0331377A" w14:textId="77777777" w:rsidTr="00F34FC2">
        <w:trPr>
          <w:trHeight w:val="300"/>
        </w:trPr>
        <w:tc>
          <w:tcPr>
            <w:tcW w:w="4319" w:type="pct"/>
          </w:tcPr>
          <w:p w14:paraId="4C540BFD" w14:textId="77777777" w:rsidR="00563CF8" w:rsidRPr="003D31CF" w:rsidRDefault="00563CF8" w:rsidP="00F34FC2">
            <w:pPr>
              <w:pStyle w:val="TableText0"/>
            </w:pPr>
            <w:r w:rsidRPr="003D31CF">
              <w:t>OP 2.3: Average (mean) and Median Score of shortlisted applicants.</w:t>
            </w:r>
          </w:p>
        </w:tc>
        <w:tc>
          <w:tcPr>
            <w:tcW w:w="681" w:type="pct"/>
          </w:tcPr>
          <w:p w14:paraId="2C30C784" w14:textId="32FD4FC0" w:rsidR="00563CF8" w:rsidRPr="003D31CF" w:rsidRDefault="00596FDE" w:rsidP="00F34FC2">
            <w:pPr>
              <w:pStyle w:val="TableText0"/>
              <w:jc w:val="center"/>
            </w:pPr>
            <w:r>
              <w:rPr>
                <w:rFonts w:cstheme="minorBidi"/>
              </w:rPr>
              <w:t>none</w:t>
            </w:r>
          </w:p>
        </w:tc>
      </w:tr>
      <w:tr w:rsidR="00563CF8" w:rsidRPr="003D31CF" w14:paraId="15E5C5F2" w14:textId="77777777" w:rsidTr="00F34FC2">
        <w:trPr>
          <w:trHeight w:val="300"/>
        </w:trPr>
        <w:tc>
          <w:tcPr>
            <w:tcW w:w="4319" w:type="pct"/>
          </w:tcPr>
          <w:p w14:paraId="29E392C1" w14:textId="77777777" w:rsidR="00563CF8" w:rsidRPr="003D31CF" w:rsidRDefault="00563CF8" w:rsidP="00F34FC2">
            <w:pPr>
              <w:pStyle w:val="TableText0"/>
            </w:pPr>
            <w:r w:rsidRPr="003D31CF">
              <w:t>OP 3.1: Percentage of awardees who achieved the target IELTS (first attempt, excluding cohorts that do not have to sit in an IELTS test).</w:t>
            </w:r>
          </w:p>
        </w:tc>
        <w:tc>
          <w:tcPr>
            <w:tcW w:w="681" w:type="pct"/>
          </w:tcPr>
          <w:p w14:paraId="3E2C1F0B" w14:textId="3AE9592F" w:rsidR="00563CF8" w:rsidRPr="003D31CF" w:rsidRDefault="00596FDE" w:rsidP="00F34FC2">
            <w:pPr>
              <w:pStyle w:val="TableText0"/>
              <w:jc w:val="center"/>
            </w:pPr>
            <w:r>
              <w:rPr>
                <w:rFonts w:cstheme="minorBidi"/>
              </w:rPr>
              <w:t>none</w:t>
            </w:r>
          </w:p>
        </w:tc>
      </w:tr>
      <w:tr w:rsidR="00563CF8" w:rsidRPr="003D31CF" w14:paraId="4B5E10D2" w14:textId="77777777" w:rsidTr="00F34FC2">
        <w:trPr>
          <w:trHeight w:val="300"/>
        </w:trPr>
        <w:tc>
          <w:tcPr>
            <w:tcW w:w="4319" w:type="pct"/>
          </w:tcPr>
          <w:p w14:paraId="2AE78937" w14:textId="39D4F7F0" w:rsidR="00563CF8" w:rsidRPr="003D31CF" w:rsidRDefault="00563CF8" w:rsidP="00F34FC2">
            <w:pPr>
              <w:pStyle w:val="TableText0"/>
            </w:pPr>
            <w:r w:rsidRPr="003D31CF">
              <w:t>OP 3.2: Awardees were satisfied with the quality of preparation support provided.</w:t>
            </w:r>
          </w:p>
        </w:tc>
        <w:tc>
          <w:tcPr>
            <w:tcW w:w="681" w:type="pct"/>
          </w:tcPr>
          <w:p w14:paraId="4DF477C8" w14:textId="46AB17B9" w:rsidR="00563CF8" w:rsidRPr="003D31CF" w:rsidRDefault="00563CF8" w:rsidP="00F34FC2">
            <w:pPr>
              <w:pStyle w:val="TableText0"/>
              <w:jc w:val="center"/>
            </w:pPr>
            <w:r>
              <w:t>3.</w:t>
            </w:r>
            <w:proofErr w:type="gramStart"/>
            <w:r>
              <w:t>1.e.</w:t>
            </w:r>
            <w:proofErr w:type="gramEnd"/>
          </w:p>
        </w:tc>
      </w:tr>
      <w:tr w:rsidR="00563CF8" w:rsidRPr="003D31CF" w14:paraId="189C8CAB" w14:textId="77777777" w:rsidTr="00F34FC2">
        <w:trPr>
          <w:trHeight w:val="300"/>
        </w:trPr>
        <w:tc>
          <w:tcPr>
            <w:tcW w:w="4319" w:type="pct"/>
          </w:tcPr>
          <w:p w14:paraId="0FE516BD" w14:textId="77777777" w:rsidR="00563CF8" w:rsidRPr="003D31CF" w:rsidRDefault="00563CF8" w:rsidP="00F34FC2">
            <w:pPr>
              <w:pStyle w:val="TableText0"/>
            </w:pPr>
            <w:r w:rsidRPr="003D31CF">
              <w:t>OP 3.3: Percentage of Masters awardees who were accepted into first or second choice course and university.</w:t>
            </w:r>
          </w:p>
        </w:tc>
        <w:tc>
          <w:tcPr>
            <w:tcW w:w="681" w:type="pct"/>
          </w:tcPr>
          <w:p w14:paraId="2483C2CE" w14:textId="250F3126" w:rsidR="00563CF8" w:rsidRPr="003D31CF" w:rsidRDefault="00596FDE" w:rsidP="00F34FC2">
            <w:pPr>
              <w:pStyle w:val="TableText0"/>
              <w:jc w:val="center"/>
            </w:pPr>
            <w:r>
              <w:rPr>
                <w:rFonts w:cstheme="minorBidi"/>
              </w:rPr>
              <w:t>none</w:t>
            </w:r>
          </w:p>
        </w:tc>
      </w:tr>
      <w:tr w:rsidR="00563CF8" w:rsidRPr="003D31CF" w14:paraId="26578C79" w14:textId="77777777" w:rsidTr="00F34FC2">
        <w:trPr>
          <w:trHeight w:val="300"/>
        </w:trPr>
        <w:tc>
          <w:tcPr>
            <w:tcW w:w="4319" w:type="pct"/>
          </w:tcPr>
          <w:p w14:paraId="48CD3BBC" w14:textId="09E6FE1F" w:rsidR="00563CF8" w:rsidRPr="003D31CF" w:rsidRDefault="00563CF8" w:rsidP="00F34FC2">
            <w:pPr>
              <w:pStyle w:val="TableText0"/>
            </w:pPr>
            <w:r w:rsidRPr="003D31CF">
              <w:t>OP 4.1: Awardees, including awardees from equity target groups, were satisfied with the quality of on</w:t>
            </w:r>
            <w:r w:rsidR="003F4EBF">
              <w:t>–</w:t>
            </w:r>
            <w:r w:rsidRPr="003D31CF">
              <w:t>award support provide</w:t>
            </w:r>
            <w:r>
              <w:t>d</w:t>
            </w:r>
            <w:r w:rsidRPr="003D31CF">
              <w:t>.</w:t>
            </w:r>
          </w:p>
        </w:tc>
        <w:tc>
          <w:tcPr>
            <w:tcW w:w="681" w:type="pct"/>
          </w:tcPr>
          <w:p w14:paraId="0CC47271" w14:textId="62CAE38C" w:rsidR="00563CF8" w:rsidRPr="003D31CF" w:rsidRDefault="00563CF8" w:rsidP="00F34FC2">
            <w:pPr>
              <w:pStyle w:val="TableText0"/>
              <w:jc w:val="center"/>
            </w:pPr>
            <w:r>
              <w:t>3.</w:t>
            </w:r>
            <w:proofErr w:type="gramStart"/>
            <w:r>
              <w:t>1.e.</w:t>
            </w:r>
            <w:proofErr w:type="gramEnd"/>
            <w:r>
              <w:t>2</w:t>
            </w:r>
          </w:p>
        </w:tc>
      </w:tr>
      <w:tr w:rsidR="00563CF8" w:rsidRPr="003D31CF" w14:paraId="2A36657E" w14:textId="77777777" w:rsidTr="00F34FC2">
        <w:trPr>
          <w:trHeight w:val="300"/>
        </w:trPr>
        <w:tc>
          <w:tcPr>
            <w:tcW w:w="4319" w:type="pct"/>
          </w:tcPr>
          <w:p w14:paraId="7D423970" w14:textId="77777777" w:rsidR="00563CF8" w:rsidRPr="003D31CF" w:rsidRDefault="00563CF8" w:rsidP="00F34FC2">
            <w:pPr>
              <w:pStyle w:val="TableText0"/>
            </w:pPr>
            <w:r w:rsidRPr="003D31CF">
              <w:t>OP 4.2: Case studies on quality of support service provided to awardees with disabilities.</w:t>
            </w:r>
          </w:p>
        </w:tc>
        <w:tc>
          <w:tcPr>
            <w:tcW w:w="681" w:type="pct"/>
          </w:tcPr>
          <w:p w14:paraId="70A26E87" w14:textId="52DD46CF" w:rsidR="00563CF8" w:rsidRPr="003D31CF" w:rsidRDefault="00596FDE" w:rsidP="00F34FC2">
            <w:pPr>
              <w:pStyle w:val="TableText0"/>
              <w:jc w:val="center"/>
            </w:pPr>
            <w:r>
              <w:rPr>
                <w:rFonts w:cstheme="minorBidi"/>
              </w:rPr>
              <w:t>none</w:t>
            </w:r>
          </w:p>
        </w:tc>
      </w:tr>
      <w:tr w:rsidR="00563CF8" w:rsidRPr="003D31CF" w14:paraId="6E70ACA1" w14:textId="77777777" w:rsidTr="00F34FC2">
        <w:trPr>
          <w:trHeight w:val="300"/>
        </w:trPr>
        <w:tc>
          <w:tcPr>
            <w:tcW w:w="4319" w:type="pct"/>
          </w:tcPr>
          <w:p w14:paraId="03E05C35" w14:textId="58A56516" w:rsidR="00563CF8" w:rsidRPr="003D31CF" w:rsidRDefault="00563CF8" w:rsidP="00F34FC2">
            <w:pPr>
              <w:pStyle w:val="TableText0"/>
            </w:pPr>
            <w:r w:rsidRPr="003D31CF">
              <w:t xml:space="preserve">OP 5.1 </w:t>
            </w:r>
            <w:r>
              <w:t xml:space="preserve">(KPI8) </w:t>
            </w:r>
            <w:r w:rsidRPr="00050017">
              <w:t>Number of people who successfully complete a tertiary or technical/vocational course or work</w:t>
            </w:r>
            <w:r w:rsidR="003F4EBF">
              <w:t>–</w:t>
            </w:r>
            <w:r w:rsidRPr="00050017">
              <w:t>related training</w:t>
            </w:r>
            <w:r w:rsidRPr="00D60523">
              <w:t>.</w:t>
            </w:r>
          </w:p>
        </w:tc>
        <w:tc>
          <w:tcPr>
            <w:tcW w:w="681" w:type="pct"/>
          </w:tcPr>
          <w:p w14:paraId="4D886643" w14:textId="4CBF7528" w:rsidR="00563CF8" w:rsidRPr="003D31CF" w:rsidRDefault="00563CF8" w:rsidP="00F34FC2">
            <w:pPr>
              <w:pStyle w:val="TableText0"/>
              <w:jc w:val="center"/>
            </w:pPr>
            <w:r>
              <w:t>1.2 / Tier 2</w:t>
            </w:r>
          </w:p>
        </w:tc>
      </w:tr>
      <w:tr w:rsidR="00563CF8" w:rsidRPr="003D31CF" w14:paraId="6A27F546" w14:textId="77777777" w:rsidTr="00F34FC2">
        <w:trPr>
          <w:trHeight w:val="300"/>
        </w:trPr>
        <w:tc>
          <w:tcPr>
            <w:tcW w:w="4319" w:type="pct"/>
          </w:tcPr>
          <w:p w14:paraId="2A13B9E3" w14:textId="199074E5" w:rsidR="00563CF8" w:rsidRPr="003D31CF" w:rsidRDefault="00563CF8" w:rsidP="00F34FC2">
            <w:pPr>
              <w:pStyle w:val="TableText0"/>
            </w:pPr>
            <w:r w:rsidRPr="003D31CF">
              <w:t>OP 5.2: Number and percentage of awardees who report satisfaction with their awards.</w:t>
            </w:r>
          </w:p>
        </w:tc>
        <w:tc>
          <w:tcPr>
            <w:tcW w:w="681" w:type="pct"/>
          </w:tcPr>
          <w:p w14:paraId="254E96A3" w14:textId="00A7AD1A" w:rsidR="00563CF8" w:rsidRPr="003D31CF" w:rsidRDefault="00563CF8" w:rsidP="00F34FC2">
            <w:pPr>
              <w:pStyle w:val="TableText0"/>
              <w:jc w:val="center"/>
            </w:pPr>
            <w:r>
              <w:t>3.1</w:t>
            </w:r>
          </w:p>
        </w:tc>
      </w:tr>
      <w:tr w:rsidR="00563CF8" w:rsidRPr="003D31CF" w14:paraId="7ECAFAD0" w14:textId="77777777" w:rsidTr="00F34FC2">
        <w:trPr>
          <w:trHeight w:val="300"/>
        </w:trPr>
        <w:tc>
          <w:tcPr>
            <w:tcW w:w="4319" w:type="pct"/>
          </w:tcPr>
          <w:p w14:paraId="19F97113" w14:textId="3C62403D" w:rsidR="00563CF8" w:rsidRPr="003D31CF" w:rsidRDefault="00563CF8" w:rsidP="00F34FC2">
            <w:pPr>
              <w:pStyle w:val="TableText0"/>
            </w:pPr>
            <w:r w:rsidRPr="003D31CF">
              <w:t>OP 5.3: Number and percentage of awardees who reported that they received good quality training, education, or professional development.</w:t>
            </w:r>
          </w:p>
        </w:tc>
        <w:tc>
          <w:tcPr>
            <w:tcW w:w="681" w:type="pct"/>
          </w:tcPr>
          <w:p w14:paraId="1A4BB5DD" w14:textId="481CE210" w:rsidR="00563CF8" w:rsidRPr="003D31CF" w:rsidRDefault="00563CF8" w:rsidP="00F34FC2">
            <w:pPr>
              <w:pStyle w:val="TableText0"/>
              <w:jc w:val="center"/>
            </w:pPr>
            <w:r>
              <w:t>3.1.b</w:t>
            </w:r>
          </w:p>
          <w:p w14:paraId="658C9010" w14:textId="77777777" w:rsidR="00563CF8" w:rsidRPr="003D31CF" w:rsidRDefault="00563CF8" w:rsidP="00F34FC2">
            <w:pPr>
              <w:pStyle w:val="TableText0"/>
              <w:jc w:val="center"/>
            </w:pPr>
          </w:p>
        </w:tc>
      </w:tr>
      <w:tr w:rsidR="00563CF8" w:rsidRPr="003D31CF" w14:paraId="071B3D6F" w14:textId="77777777" w:rsidTr="00F34FC2">
        <w:trPr>
          <w:trHeight w:val="300"/>
        </w:trPr>
        <w:tc>
          <w:tcPr>
            <w:tcW w:w="4319" w:type="pct"/>
          </w:tcPr>
          <w:p w14:paraId="222FC7BB" w14:textId="08CC2E74" w:rsidR="00563CF8" w:rsidRPr="003D31CF" w:rsidRDefault="00563CF8" w:rsidP="00F34FC2">
            <w:pPr>
              <w:pStyle w:val="TableText0"/>
            </w:pPr>
            <w:r w:rsidRPr="003D31CF">
              <w:t>OP 6.1 (KPI 9): Awardees and alumni including from equity target groups reported that their award has helped them to build their soft skills</w:t>
            </w:r>
            <w:r>
              <w:t>.</w:t>
            </w:r>
          </w:p>
        </w:tc>
        <w:tc>
          <w:tcPr>
            <w:tcW w:w="681" w:type="pct"/>
          </w:tcPr>
          <w:p w14:paraId="5AA582BA" w14:textId="7D884A53" w:rsidR="00563CF8" w:rsidRPr="003D31CF" w:rsidRDefault="00563CF8" w:rsidP="00F34FC2">
            <w:pPr>
              <w:pStyle w:val="TableText0"/>
              <w:jc w:val="center"/>
            </w:pPr>
            <w:r>
              <w:t>3.</w:t>
            </w:r>
            <w:proofErr w:type="gramStart"/>
            <w:r>
              <w:t>1.d</w:t>
            </w:r>
            <w:proofErr w:type="gramEnd"/>
          </w:p>
        </w:tc>
      </w:tr>
      <w:tr w:rsidR="00563CF8" w:rsidRPr="003D31CF" w14:paraId="61EAEAE3" w14:textId="77777777" w:rsidTr="00F34FC2">
        <w:trPr>
          <w:trHeight w:val="300"/>
        </w:trPr>
        <w:tc>
          <w:tcPr>
            <w:tcW w:w="4319" w:type="pct"/>
          </w:tcPr>
          <w:p w14:paraId="3B108C10" w14:textId="77777777" w:rsidR="00563CF8" w:rsidRPr="003D31CF" w:rsidRDefault="00563CF8" w:rsidP="00F34FC2">
            <w:pPr>
              <w:pStyle w:val="TableText0"/>
              <w:rPr>
                <w:rFonts w:eastAsiaTheme="minorEastAsia" w:cstheme="minorBidi"/>
              </w:rPr>
            </w:pPr>
            <w:r w:rsidRPr="27ADA60A">
              <w:rPr>
                <w:rFonts w:eastAsiaTheme="minorEastAsia" w:cstheme="minorBidi"/>
              </w:rPr>
              <w:lastRenderedPageBreak/>
              <w:t>OP 7.1: Number and percentage of awardees and alumni recorded with data disaggregated by equity target groups in the alumni database.</w:t>
            </w:r>
          </w:p>
        </w:tc>
        <w:tc>
          <w:tcPr>
            <w:tcW w:w="681" w:type="pct"/>
          </w:tcPr>
          <w:p w14:paraId="6AC266C2" w14:textId="0DF26265" w:rsidR="00563CF8" w:rsidRPr="003D31CF" w:rsidRDefault="00596FDE" w:rsidP="00F34FC2">
            <w:pPr>
              <w:pStyle w:val="TableText0"/>
              <w:jc w:val="center"/>
            </w:pPr>
            <w:r>
              <w:rPr>
                <w:rFonts w:cstheme="minorBidi"/>
              </w:rPr>
              <w:t>none</w:t>
            </w:r>
          </w:p>
        </w:tc>
      </w:tr>
      <w:tr w:rsidR="00563CF8" w:rsidRPr="003D31CF" w14:paraId="1A4FF379" w14:textId="77777777" w:rsidTr="00F34FC2">
        <w:trPr>
          <w:trHeight w:val="300"/>
        </w:trPr>
        <w:tc>
          <w:tcPr>
            <w:tcW w:w="4319" w:type="pct"/>
          </w:tcPr>
          <w:p w14:paraId="7A8C2325" w14:textId="567F9A4F" w:rsidR="00563CF8" w:rsidRPr="003D31CF" w:rsidRDefault="00563CF8" w:rsidP="00F34FC2">
            <w:pPr>
              <w:pStyle w:val="TableText0"/>
            </w:pPr>
            <w:r w:rsidRPr="003D31CF">
              <w:t>OP 7.2: Number and percentage of active alumni including from equity target groups</w:t>
            </w:r>
            <w:r w:rsidRPr="00F34FC2">
              <w:t>.</w:t>
            </w:r>
          </w:p>
        </w:tc>
        <w:tc>
          <w:tcPr>
            <w:tcW w:w="681" w:type="pct"/>
          </w:tcPr>
          <w:p w14:paraId="293206CA" w14:textId="465819E2" w:rsidR="00563CF8" w:rsidRPr="003D31CF" w:rsidRDefault="00563CF8" w:rsidP="00F34FC2">
            <w:pPr>
              <w:pStyle w:val="TableText0"/>
              <w:jc w:val="center"/>
            </w:pPr>
            <w:r>
              <w:t>4.1</w:t>
            </w:r>
          </w:p>
        </w:tc>
      </w:tr>
      <w:tr w:rsidR="00563CF8" w:rsidRPr="003D31CF" w14:paraId="6C04CC12" w14:textId="77777777" w:rsidTr="00F34FC2">
        <w:trPr>
          <w:trHeight w:val="300"/>
        </w:trPr>
        <w:tc>
          <w:tcPr>
            <w:tcW w:w="4319" w:type="pct"/>
          </w:tcPr>
          <w:p w14:paraId="083C3743" w14:textId="6645F76D" w:rsidR="00563CF8" w:rsidRPr="003D31CF" w:rsidRDefault="00563CF8" w:rsidP="00F34FC2">
            <w:pPr>
              <w:pStyle w:val="TableText0"/>
            </w:pPr>
            <w:r w:rsidRPr="003D31CF">
              <w:t>OP 7.3 (KPI 10): Number and percentage of awardees and alumni who report participating in valuable on</w:t>
            </w:r>
            <w:r w:rsidR="003F4EBF">
              <w:t>–</w:t>
            </w:r>
            <w:r w:rsidRPr="003D31CF">
              <w:t>award or alumni activities.</w:t>
            </w:r>
          </w:p>
        </w:tc>
        <w:tc>
          <w:tcPr>
            <w:tcW w:w="681" w:type="pct"/>
          </w:tcPr>
          <w:p w14:paraId="35C5AA5C" w14:textId="7D12B270" w:rsidR="00563CF8" w:rsidRPr="003D31CF" w:rsidRDefault="00563CF8" w:rsidP="00F34FC2">
            <w:pPr>
              <w:pStyle w:val="TableText0"/>
              <w:jc w:val="center"/>
            </w:pPr>
            <w:r>
              <w:t>4.2</w:t>
            </w:r>
          </w:p>
        </w:tc>
      </w:tr>
      <w:tr w:rsidR="00563CF8" w:rsidRPr="003D31CF" w14:paraId="3AEFF7BA" w14:textId="77777777" w:rsidTr="00F34FC2">
        <w:trPr>
          <w:trHeight w:val="300"/>
        </w:trPr>
        <w:tc>
          <w:tcPr>
            <w:tcW w:w="4319" w:type="pct"/>
          </w:tcPr>
          <w:p w14:paraId="418773FA" w14:textId="77777777" w:rsidR="00563CF8" w:rsidRPr="003D31CF" w:rsidRDefault="00563CF8" w:rsidP="00F34FC2">
            <w:pPr>
              <w:pStyle w:val="TableText0"/>
            </w:pPr>
            <w:r w:rsidRPr="003D31CF">
              <w:t>OP 8.1: Percentage of highly influential alumni engaged by the Australian government during the past 12 months.</w:t>
            </w:r>
          </w:p>
        </w:tc>
        <w:tc>
          <w:tcPr>
            <w:tcW w:w="681" w:type="pct"/>
          </w:tcPr>
          <w:p w14:paraId="0887439A" w14:textId="26B58573" w:rsidR="00563CF8" w:rsidRPr="003D31CF" w:rsidRDefault="00596FDE" w:rsidP="00F34FC2">
            <w:pPr>
              <w:pStyle w:val="TableText0"/>
              <w:jc w:val="center"/>
            </w:pPr>
            <w:r>
              <w:rPr>
                <w:rFonts w:cstheme="minorBidi"/>
              </w:rPr>
              <w:t>none</w:t>
            </w:r>
          </w:p>
        </w:tc>
      </w:tr>
      <w:tr w:rsidR="00563CF8" w:rsidRPr="003D31CF" w14:paraId="1C168C86" w14:textId="77777777" w:rsidTr="00F34FC2">
        <w:trPr>
          <w:trHeight w:val="300"/>
        </w:trPr>
        <w:tc>
          <w:tcPr>
            <w:tcW w:w="4319" w:type="pct"/>
          </w:tcPr>
          <w:p w14:paraId="22FF7FF3" w14:textId="228E095A" w:rsidR="00563CF8" w:rsidRPr="003D31CF" w:rsidRDefault="00563CF8" w:rsidP="00F34FC2">
            <w:pPr>
              <w:pStyle w:val="TableText0"/>
            </w:pPr>
            <w:r w:rsidRPr="003D31CF">
              <w:t>OP 8.2 (KPI 11): Awardees and alumni including from equity target groups reported that their awards enable them to build useful links and networks.</w:t>
            </w:r>
          </w:p>
        </w:tc>
        <w:tc>
          <w:tcPr>
            <w:tcW w:w="681" w:type="pct"/>
          </w:tcPr>
          <w:p w14:paraId="333A15E1" w14:textId="1A70C4F8" w:rsidR="00563CF8" w:rsidRPr="003D31CF" w:rsidRDefault="00563CF8" w:rsidP="00F34FC2">
            <w:pPr>
              <w:pStyle w:val="TableText0"/>
              <w:jc w:val="center"/>
            </w:pPr>
            <w:r>
              <w:t>3.1.c</w:t>
            </w:r>
          </w:p>
          <w:p w14:paraId="56662E28" w14:textId="77777777" w:rsidR="00563CF8" w:rsidRPr="003D31CF" w:rsidRDefault="00563CF8" w:rsidP="00F34FC2">
            <w:pPr>
              <w:pStyle w:val="TableText0"/>
              <w:jc w:val="center"/>
            </w:pPr>
          </w:p>
        </w:tc>
      </w:tr>
      <w:tr w:rsidR="00563CF8" w:rsidRPr="003D31CF" w14:paraId="697CFEC9" w14:textId="77777777" w:rsidTr="00F34FC2">
        <w:trPr>
          <w:trHeight w:val="300"/>
        </w:trPr>
        <w:tc>
          <w:tcPr>
            <w:tcW w:w="4319" w:type="pct"/>
          </w:tcPr>
          <w:p w14:paraId="2B512516" w14:textId="77777777" w:rsidR="00563CF8" w:rsidRPr="003D31CF" w:rsidRDefault="00563CF8" w:rsidP="00F34FC2">
            <w:pPr>
              <w:pStyle w:val="TableText0"/>
            </w:pPr>
            <w:r w:rsidRPr="003D31CF">
              <w:t>OP 9.1 (KPI 12): Number of Australians and Indonesian organisations engaged in activities that promote collaboration between Australia and Indonesia.</w:t>
            </w:r>
          </w:p>
        </w:tc>
        <w:tc>
          <w:tcPr>
            <w:tcW w:w="681" w:type="pct"/>
          </w:tcPr>
          <w:p w14:paraId="63087D81" w14:textId="1CCD4E91" w:rsidR="00563CF8" w:rsidRPr="003D31CF" w:rsidRDefault="00596FDE" w:rsidP="00F34FC2">
            <w:pPr>
              <w:pStyle w:val="TableText0"/>
              <w:jc w:val="center"/>
            </w:pPr>
            <w:r>
              <w:rPr>
                <w:rFonts w:cstheme="minorBidi"/>
              </w:rPr>
              <w:t>none</w:t>
            </w:r>
          </w:p>
        </w:tc>
      </w:tr>
    </w:tbl>
    <w:p w14:paraId="644AF8A7" w14:textId="77777777" w:rsidR="00537B0D" w:rsidRDefault="00537B0D" w:rsidP="00440FBD">
      <w:pPr>
        <w:pStyle w:val="Appendices"/>
        <w:numPr>
          <w:ilvl w:val="0"/>
          <w:numId w:val="0"/>
        </w:numPr>
        <w:spacing w:line="264" w:lineRule="auto"/>
        <w:ind w:left="2268" w:hanging="2268"/>
      </w:pPr>
    </w:p>
    <w:p w14:paraId="1EF4E430" w14:textId="4109D62A" w:rsidR="00537B0D" w:rsidRDefault="00537B0D" w:rsidP="4AAB3620">
      <w:pPr>
        <w:pStyle w:val="Appendices"/>
        <w:numPr>
          <w:ilvl w:val="0"/>
          <w:numId w:val="0"/>
        </w:numPr>
        <w:spacing w:line="264" w:lineRule="auto"/>
        <w:rPr>
          <w:color w:val="6DB33F" w:themeColor="accent1"/>
          <w:szCs w:val="44"/>
        </w:rPr>
        <w:sectPr w:rsidR="00537B0D" w:rsidSect="009326FC">
          <w:headerReference w:type="default" r:id="rId19"/>
          <w:footerReference w:type="default" r:id="rId20"/>
          <w:pgSz w:w="11906" w:h="16838"/>
          <w:pgMar w:top="1440" w:right="1440" w:bottom="1440" w:left="1440" w:header="567" w:footer="567" w:gutter="0"/>
          <w:cols w:space="708"/>
          <w:titlePg/>
          <w:docGrid w:linePitch="360"/>
        </w:sectPr>
      </w:pPr>
    </w:p>
    <w:p w14:paraId="0B923173" w14:textId="53E664BF" w:rsidR="0041334E" w:rsidRDefault="0086428B" w:rsidP="00C8158B">
      <w:pPr>
        <w:pStyle w:val="Appendices"/>
      </w:pPr>
      <w:bookmarkStart w:id="145" w:name="_Toc204033702"/>
      <w:bookmarkStart w:id="146" w:name="_Toc203603097"/>
      <w:r>
        <w:lastRenderedPageBreak/>
        <w:t>AAI alignment with GOI strategic priorities</w:t>
      </w:r>
      <w:bookmarkEnd w:id="145"/>
    </w:p>
    <w:p w14:paraId="7C14DC5F" w14:textId="36D383D6" w:rsidR="0041334E" w:rsidRDefault="00CB4168" w:rsidP="0034383B">
      <w:pPr>
        <w:pStyle w:val="Heading3-NoNumber"/>
      </w:pPr>
      <w:r>
        <w:t>Direct alignment</w:t>
      </w:r>
    </w:p>
    <w:p w14:paraId="1322C234" w14:textId="633FDC19" w:rsidR="006C0AAF" w:rsidRDefault="00D37B6C" w:rsidP="0086428B">
      <w:r>
        <w:t>AAI directly aligns with the following GOI strategic priorities</w:t>
      </w:r>
      <w:r w:rsidR="004F42CE">
        <w:t>.</w:t>
      </w:r>
    </w:p>
    <w:p w14:paraId="6FAAD9F8" w14:textId="6D7EB4BF" w:rsidR="00CB4168" w:rsidRPr="00BE4878" w:rsidRDefault="00FC578B" w:rsidP="00FC578B">
      <w:r w:rsidRPr="00BE4878">
        <w:t>RPJPN 2025–2045 vision targets</w:t>
      </w:r>
    </w:p>
    <w:p w14:paraId="2D6AEA99" w14:textId="54E76AFA" w:rsidR="0034383B" w:rsidRDefault="00937592" w:rsidP="00B55B74">
      <w:pPr>
        <w:pStyle w:val="ListBullet1"/>
      </w:pPr>
      <w:r w:rsidRPr="3D302FF3">
        <w:t>Poverty and inequality reduction</w:t>
      </w:r>
    </w:p>
    <w:p w14:paraId="25507984" w14:textId="1B528FC0" w:rsidR="009720F1" w:rsidRDefault="009720F1" w:rsidP="00B55B74">
      <w:pPr>
        <w:pStyle w:val="ListBullet1"/>
      </w:pPr>
      <w:r w:rsidRPr="3D302FF3">
        <w:t>Improved human resource competitiveness</w:t>
      </w:r>
    </w:p>
    <w:p w14:paraId="3BBF7EA5" w14:textId="3C6A46D3" w:rsidR="00B55B74" w:rsidRDefault="00B55B74" w:rsidP="00B55B74">
      <w:pPr>
        <w:pStyle w:val="ListBullet1"/>
      </w:pPr>
      <w:r w:rsidRPr="3D302FF3">
        <w:t>Net zero greenhouse gas emissions</w:t>
      </w:r>
    </w:p>
    <w:p w14:paraId="0CCD639D" w14:textId="728AE00C" w:rsidR="00B55B74" w:rsidRPr="00BE4878" w:rsidRDefault="001D17CE" w:rsidP="001D17CE">
      <w:r w:rsidRPr="00BE4878">
        <w:t>RPJPN 2025–2045 development missions</w:t>
      </w:r>
    </w:p>
    <w:p w14:paraId="0B1AACF6" w14:textId="088CA046" w:rsidR="001D17CE" w:rsidRDefault="006F4FEC" w:rsidP="00FE1568">
      <w:pPr>
        <w:pStyle w:val="ListBullet1"/>
        <w:rPr>
          <w:b/>
          <w:bCs/>
        </w:rPr>
      </w:pPr>
      <w:r w:rsidRPr="3D302FF3">
        <w:t>Social transformation</w:t>
      </w:r>
    </w:p>
    <w:p w14:paraId="136D6F4B" w14:textId="672BFFC8" w:rsidR="001D17CE" w:rsidRDefault="0061171E" w:rsidP="00FE1568">
      <w:pPr>
        <w:pStyle w:val="ListBullet1"/>
        <w:rPr>
          <w:b/>
          <w:bCs/>
        </w:rPr>
      </w:pPr>
      <w:r w:rsidRPr="3D302FF3">
        <w:t>Economic transformation</w:t>
      </w:r>
    </w:p>
    <w:p w14:paraId="5FF353F0" w14:textId="635A94F8" w:rsidR="001D17CE" w:rsidRDefault="007644E9" w:rsidP="00FE1568">
      <w:pPr>
        <w:pStyle w:val="ListBullet1"/>
      </w:pPr>
      <w:r w:rsidRPr="3D302FF3">
        <w:t>Governance transformation</w:t>
      </w:r>
    </w:p>
    <w:p w14:paraId="0D70B6B1" w14:textId="381D4DE3" w:rsidR="00B20AE8" w:rsidRDefault="00B20AE8" w:rsidP="00FE1568">
      <w:pPr>
        <w:pStyle w:val="ListBullet1"/>
      </w:pPr>
      <w:r w:rsidRPr="3D302FF3">
        <w:t>Supremacy of law, stability, and leadership</w:t>
      </w:r>
    </w:p>
    <w:p w14:paraId="56943624" w14:textId="0EEDE23E" w:rsidR="0087424A" w:rsidRDefault="0087424A" w:rsidP="00FE1568">
      <w:pPr>
        <w:pStyle w:val="ListBullet1"/>
      </w:pPr>
      <w:r w:rsidRPr="3D302FF3">
        <w:t>Socio</w:t>
      </w:r>
      <w:r>
        <w:t>–</w:t>
      </w:r>
      <w:r w:rsidRPr="3D302FF3">
        <w:t>cultural and ecological sustainability</w:t>
      </w:r>
    </w:p>
    <w:p w14:paraId="6AB75A68" w14:textId="17143B66" w:rsidR="00E12154" w:rsidRDefault="00E12154" w:rsidP="00FE1568">
      <w:pPr>
        <w:pStyle w:val="ListBullet1"/>
      </w:pPr>
      <w:r w:rsidRPr="3D302FF3">
        <w:t>Equal and just regional development</w:t>
      </w:r>
    </w:p>
    <w:p w14:paraId="19997B9D" w14:textId="3027F726" w:rsidR="00FE1568" w:rsidRDefault="00FE1568" w:rsidP="00FE1568">
      <w:pPr>
        <w:pStyle w:val="ListBullet1"/>
        <w:rPr>
          <w:b/>
          <w:bCs/>
        </w:rPr>
      </w:pPr>
      <w:r w:rsidRPr="3D302FF3">
        <w:t xml:space="preserve">Quality and </w:t>
      </w:r>
      <w:proofErr w:type="gramStart"/>
      <w:r w:rsidRPr="3D302FF3">
        <w:t>environmentally</w:t>
      </w:r>
      <w:r>
        <w:t>–</w:t>
      </w:r>
      <w:r w:rsidRPr="3D302FF3">
        <w:t>friendly</w:t>
      </w:r>
      <w:proofErr w:type="gramEnd"/>
      <w:r w:rsidRPr="3D302FF3">
        <w:t xml:space="preserve"> facilities and infrastructure</w:t>
      </w:r>
    </w:p>
    <w:p w14:paraId="25B50D17" w14:textId="1B9F9AFE" w:rsidR="001D17CE" w:rsidRPr="00BE4878" w:rsidRDefault="00FB17EA" w:rsidP="00FB17EA">
      <w:r w:rsidRPr="00BE4878">
        <w:t>RPJMN 2020–2024 strategic priorities</w:t>
      </w:r>
    </w:p>
    <w:p w14:paraId="250DC67C" w14:textId="184BC129" w:rsidR="00FB17EA" w:rsidRDefault="00F07B2A" w:rsidP="009910BE">
      <w:pPr>
        <w:pStyle w:val="ListBullet1"/>
      </w:pPr>
      <w:r w:rsidRPr="3D302FF3">
        <w:t>Good governance</w:t>
      </w:r>
    </w:p>
    <w:p w14:paraId="79AC39AD" w14:textId="5F2D88CC" w:rsidR="00A03AD0" w:rsidRDefault="00A03AD0" w:rsidP="009910BE">
      <w:pPr>
        <w:pStyle w:val="ListBullet1"/>
      </w:pPr>
      <w:r w:rsidRPr="3D302FF3">
        <w:t>Rural development</w:t>
      </w:r>
    </w:p>
    <w:p w14:paraId="53DBC7C3" w14:textId="318B67DF" w:rsidR="00DA032C" w:rsidRDefault="00DA032C" w:rsidP="009910BE">
      <w:pPr>
        <w:pStyle w:val="ListBullet1"/>
      </w:pPr>
      <w:r w:rsidRPr="3D302FF3">
        <w:t>Law reform and enhancement</w:t>
      </w:r>
    </w:p>
    <w:p w14:paraId="4F5071A1" w14:textId="5C23FA37" w:rsidR="00A4591E" w:rsidRDefault="00A4591E" w:rsidP="009910BE">
      <w:pPr>
        <w:pStyle w:val="ListBullet1"/>
      </w:pPr>
      <w:r w:rsidRPr="3D302FF3">
        <w:t>Quality of life</w:t>
      </w:r>
    </w:p>
    <w:p w14:paraId="796649D6" w14:textId="642B8A5B" w:rsidR="00E306DC" w:rsidRDefault="00E306DC" w:rsidP="009910BE">
      <w:pPr>
        <w:pStyle w:val="ListBullet1"/>
      </w:pPr>
      <w:r w:rsidRPr="3D302FF3">
        <w:t>Productivity and competitiveness</w:t>
      </w:r>
    </w:p>
    <w:p w14:paraId="2CD76E26" w14:textId="5FA96E03" w:rsidR="009910BE" w:rsidRDefault="009910BE" w:rsidP="009910BE">
      <w:pPr>
        <w:pStyle w:val="ListBullet1"/>
      </w:pPr>
      <w:r w:rsidRPr="3D302FF3">
        <w:t>Diversity and social restoration</w:t>
      </w:r>
    </w:p>
    <w:p w14:paraId="38E9F127" w14:textId="7B3BA7D1" w:rsidR="009910BE" w:rsidRPr="00BE4878" w:rsidRDefault="000E2A91" w:rsidP="000E2A91">
      <w:r w:rsidRPr="00BE4878">
        <w:t>RPJMN 2025–2029 strategic priorities</w:t>
      </w:r>
    </w:p>
    <w:p w14:paraId="7790A841" w14:textId="1969776E" w:rsidR="0041334E" w:rsidRDefault="00FC18A6" w:rsidP="004F42CE">
      <w:pPr>
        <w:pStyle w:val="ListBullet1"/>
      </w:pPr>
      <w:r w:rsidRPr="3D302FF3">
        <w:t>Pancasila, democracy and human rights</w:t>
      </w:r>
    </w:p>
    <w:p w14:paraId="4954A41D" w14:textId="4F28C71F" w:rsidR="00223EE9" w:rsidRDefault="00223EE9" w:rsidP="004F42CE">
      <w:pPr>
        <w:pStyle w:val="ListBullet1"/>
      </w:pPr>
      <w:r w:rsidRPr="3D302FF3">
        <w:t>Employment, entrepreneurship, creative industries, and infrastructure</w:t>
      </w:r>
    </w:p>
    <w:p w14:paraId="27730390" w14:textId="025C73FF" w:rsidR="00C6699A" w:rsidRDefault="00C6699A" w:rsidP="004F42CE">
      <w:pPr>
        <w:pStyle w:val="ListBullet1"/>
      </w:pPr>
      <w:r w:rsidRPr="3D302FF3">
        <w:t>Human capacity development</w:t>
      </w:r>
    </w:p>
    <w:p w14:paraId="6D0CE795" w14:textId="77777777" w:rsidR="003E56DE" w:rsidRDefault="003E56DE" w:rsidP="004F42CE">
      <w:pPr>
        <w:pStyle w:val="ListBullet1"/>
      </w:pPr>
      <w:r w:rsidRPr="3D302FF3">
        <w:t>Down streaming and industrialisation</w:t>
      </w:r>
    </w:p>
    <w:p w14:paraId="72BE4630" w14:textId="6A6EDF2A" w:rsidR="003E56DE" w:rsidRDefault="006D404F" w:rsidP="004F42CE">
      <w:pPr>
        <w:pStyle w:val="ListBullet1"/>
      </w:pPr>
      <w:r w:rsidRPr="3D302FF3">
        <w:t>Economic development and poverty reduction</w:t>
      </w:r>
    </w:p>
    <w:p w14:paraId="178BF97C" w14:textId="6FEEC2C4" w:rsidR="00E80060" w:rsidRDefault="00E80060" w:rsidP="004F42CE">
      <w:pPr>
        <w:pStyle w:val="ListBullet1"/>
      </w:pPr>
      <w:r w:rsidRPr="3D302FF3">
        <w:t>Political, legal and bureaucratic reform</w:t>
      </w:r>
    </w:p>
    <w:p w14:paraId="7BE3010B" w14:textId="41596052" w:rsidR="00E80060" w:rsidRDefault="004F42CE" w:rsidP="00FC18A6">
      <w:pPr>
        <w:pStyle w:val="ListBullet1"/>
      </w:pPr>
      <w:r w:rsidRPr="3D302FF3">
        <w:lastRenderedPageBreak/>
        <w:t>Communities living in harmony with nature and culture</w:t>
      </w:r>
    </w:p>
    <w:p w14:paraId="6C2D9CD9" w14:textId="10566505" w:rsidR="004F42CE" w:rsidRDefault="004F42CE" w:rsidP="004F42CE">
      <w:pPr>
        <w:pStyle w:val="Heading3-NoNumber"/>
      </w:pPr>
      <w:r>
        <w:t>Indirect alignment</w:t>
      </w:r>
    </w:p>
    <w:p w14:paraId="2CE734C8" w14:textId="29ECF0CF" w:rsidR="004F42CE" w:rsidRDefault="004F42CE" w:rsidP="004F42CE">
      <w:r>
        <w:t>AAI indirectly aligns with the following GOI strategic priorities.</w:t>
      </w:r>
    </w:p>
    <w:p w14:paraId="3CE0B18D" w14:textId="77777777" w:rsidR="004F42CE" w:rsidRPr="00BE4878" w:rsidRDefault="004F42CE" w:rsidP="004F42CE">
      <w:r w:rsidRPr="00BE4878">
        <w:t>RPJPN 2025–2045 vision targets</w:t>
      </w:r>
    </w:p>
    <w:p w14:paraId="37462D67" w14:textId="77777777" w:rsidR="005E4C79" w:rsidRDefault="005E4C79" w:rsidP="00FB3BEE">
      <w:pPr>
        <w:pStyle w:val="ListBullet1"/>
        <w:rPr>
          <w:b/>
          <w:bCs/>
        </w:rPr>
      </w:pPr>
      <w:r w:rsidRPr="3D302FF3">
        <w:t>Increased per capita income</w:t>
      </w:r>
      <w:r w:rsidRPr="001D17CE">
        <w:rPr>
          <w:b/>
          <w:bCs/>
        </w:rPr>
        <w:t xml:space="preserve"> </w:t>
      </w:r>
    </w:p>
    <w:p w14:paraId="7F1EDF06" w14:textId="22D3ED5F" w:rsidR="004F42CE" w:rsidRPr="00BE4878" w:rsidRDefault="004F42CE" w:rsidP="004F42CE">
      <w:r w:rsidRPr="00BE4878">
        <w:t>RPJPN 2025–2045 development missions</w:t>
      </w:r>
    </w:p>
    <w:p w14:paraId="15EF5A31" w14:textId="77777777" w:rsidR="00FB3BEE" w:rsidRDefault="00FB3BEE" w:rsidP="00FB3BEE">
      <w:pPr>
        <w:pStyle w:val="ListBullet1"/>
        <w:rPr>
          <w:b/>
          <w:bCs/>
        </w:rPr>
      </w:pPr>
      <w:r w:rsidRPr="3D302FF3">
        <w:t>Development synergy</w:t>
      </w:r>
      <w:r w:rsidRPr="00FB17EA">
        <w:rPr>
          <w:b/>
          <w:bCs/>
        </w:rPr>
        <w:t xml:space="preserve"> </w:t>
      </w:r>
    </w:p>
    <w:p w14:paraId="79CC462F" w14:textId="5BF9B706" w:rsidR="004F42CE" w:rsidRPr="00BE4878" w:rsidRDefault="004F42CE" w:rsidP="004F42CE">
      <w:r w:rsidRPr="00BE4878">
        <w:t>RPJMN 2020–2024 strategic priorities</w:t>
      </w:r>
    </w:p>
    <w:p w14:paraId="3F69DC90" w14:textId="77777777" w:rsidR="00A6798C" w:rsidRDefault="00A6798C" w:rsidP="004F42CE">
      <w:pPr>
        <w:pStyle w:val="ListBullet1"/>
      </w:pPr>
      <w:r w:rsidRPr="3D302FF3">
        <w:t xml:space="preserve">Economic independence </w:t>
      </w:r>
    </w:p>
    <w:p w14:paraId="4AAA0B92" w14:textId="77777777" w:rsidR="00C03222" w:rsidRDefault="00C03222" w:rsidP="00C03222">
      <w:pPr>
        <w:pStyle w:val="ListBullet1"/>
      </w:pPr>
      <w:r w:rsidRPr="3D302FF3">
        <w:t>National security</w:t>
      </w:r>
    </w:p>
    <w:p w14:paraId="597B4F12" w14:textId="77777777" w:rsidR="004F42CE" w:rsidRPr="00BE4878" w:rsidRDefault="004F42CE" w:rsidP="004F42CE">
      <w:r w:rsidRPr="00BE4878">
        <w:t>RPJMN 2025–2029 strategic priorities</w:t>
      </w:r>
    </w:p>
    <w:p w14:paraId="7F39EC5D" w14:textId="7B4357A6" w:rsidR="004F42CE" w:rsidRDefault="009C6922" w:rsidP="009C6922">
      <w:pPr>
        <w:pStyle w:val="ListBullet1"/>
      </w:pPr>
      <w:r w:rsidRPr="3D302FF3">
        <w:t>State defence and security and national self</w:t>
      </w:r>
      <w:r>
        <w:t>–</w:t>
      </w:r>
      <w:r w:rsidRPr="3D302FF3">
        <w:t>sufficiency</w:t>
      </w:r>
    </w:p>
    <w:p w14:paraId="27D4E974" w14:textId="6992CAE1" w:rsidR="00EC2DF3" w:rsidRDefault="00EC2DF3" w:rsidP="00EC2DF3">
      <w:pPr>
        <w:pStyle w:val="Heading3-NoNumber"/>
      </w:pPr>
      <w:r>
        <w:t>No alignment</w:t>
      </w:r>
    </w:p>
    <w:p w14:paraId="2E0CD49E" w14:textId="3347C7B9" w:rsidR="00EC2DF3" w:rsidRDefault="00EC2DF3" w:rsidP="00EC2DF3">
      <w:r>
        <w:t>AAI is not aligned with the following GOI strategic priorities.</w:t>
      </w:r>
    </w:p>
    <w:p w14:paraId="3D458432" w14:textId="77777777" w:rsidR="00EC2DF3" w:rsidRPr="00BE4878" w:rsidRDefault="00EC2DF3" w:rsidP="00EC2DF3">
      <w:r w:rsidRPr="00BE4878">
        <w:t>RPJPN 2025–2045 vision targets</w:t>
      </w:r>
    </w:p>
    <w:p w14:paraId="22009AD3" w14:textId="77777777" w:rsidR="005C6B5E" w:rsidRDefault="005C6B5E" w:rsidP="00A31E2C">
      <w:pPr>
        <w:pStyle w:val="ListBullet1"/>
        <w:rPr>
          <w:b/>
          <w:bCs/>
        </w:rPr>
      </w:pPr>
      <w:r w:rsidRPr="3D302FF3">
        <w:t>Increased leadership and influence on the international stage</w:t>
      </w:r>
      <w:r w:rsidRPr="001D17CE">
        <w:rPr>
          <w:b/>
          <w:bCs/>
        </w:rPr>
        <w:t xml:space="preserve"> </w:t>
      </w:r>
    </w:p>
    <w:p w14:paraId="703171CF" w14:textId="77777777" w:rsidR="00EC2DF3" w:rsidRPr="00BE4878" w:rsidRDefault="00EC2DF3" w:rsidP="00EC2DF3">
      <w:r w:rsidRPr="00BE4878">
        <w:t>RPJMN 2020–2024 strategic priorities</w:t>
      </w:r>
    </w:p>
    <w:p w14:paraId="7E4AE4EB" w14:textId="77777777" w:rsidR="00F41A08" w:rsidRDefault="00F41A08" w:rsidP="00F41A08">
      <w:pPr>
        <w:pStyle w:val="ListBullet1"/>
        <w:rPr>
          <w:b/>
          <w:bCs/>
        </w:rPr>
      </w:pPr>
      <w:r w:rsidRPr="3D302FF3">
        <w:t>Character revolution</w:t>
      </w:r>
      <w:r w:rsidRPr="000E2A91">
        <w:rPr>
          <w:b/>
          <w:bCs/>
        </w:rPr>
        <w:t xml:space="preserve"> </w:t>
      </w:r>
    </w:p>
    <w:p w14:paraId="59857361" w14:textId="77777777" w:rsidR="00EF28DF" w:rsidRDefault="00EF28DF">
      <w:pPr>
        <w:suppressAutoHyphens w:val="0"/>
        <w:spacing w:after="0"/>
        <w:rPr>
          <w:rFonts w:asciiTheme="majorHAnsi" w:eastAsiaTheme="majorEastAsia" w:hAnsiTheme="majorHAnsi" w:cstheme="majorBidi"/>
          <w:color w:val="000000" w:themeColor="text1"/>
          <w:sz w:val="44"/>
          <w:szCs w:val="32"/>
        </w:rPr>
      </w:pPr>
      <w:r>
        <w:br w:type="page"/>
      </w:r>
    </w:p>
    <w:p w14:paraId="21F73CF9" w14:textId="3953A8F4" w:rsidR="003A5C1E" w:rsidRDefault="00C8158B" w:rsidP="00C8158B">
      <w:pPr>
        <w:pStyle w:val="Appendices"/>
      </w:pPr>
      <w:bookmarkStart w:id="147" w:name="_Toc204033703"/>
      <w:r>
        <w:lastRenderedPageBreak/>
        <w:t>AAI short course policy alignment</w:t>
      </w:r>
      <w:bookmarkEnd w:id="146"/>
      <w:bookmarkEnd w:id="147"/>
      <w:r w:rsidR="005D387F">
        <w:t xml:space="preserve">   </w:t>
      </w:r>
    </w:p>
    <w:p w14:paraId="1F45C21D" w14:textId="63104E51" w:rsidR="00AB165E" w:rsidRDefault="00AB165E" w:rsidP="00C83757">
      <w:pPr>
        <w:pStyle w:val="Caption"/>
      </w:pPr>
      <w:bookmarkStart w:id="148" w:name="_Toc204033727"/>
      <w:r>
        <w:t xml:space="preserve">Table </w:t>
      </w:r>
      <w:r w:rsidR="007226B5">
        <w:fldChar w:fldCharType="begin"/>
      </w:r>
      <w:r w:rsidR="007226B5">
        <w:instrText xml:space="preserve"> SEQ Table \* ARABIC </w:instrText>
      </w:r>
      <w:r w:rsidR="007226B5">
        <w:fldChar w:fldCharType="separate"/>
      </w:r>
      <w:r w:rsidR="007226B5">
        <w:rPr>
          <w:noProof/>
        </w:rPr>
        <w:t>16</w:t>
      </w:r>
      <w:r w:rsidR="007226B5">
        <w:rPr>
          <w:noProof/>
        </w:rPr>
        <w:fldChar w:fldCharType="end"/>
      </w:r>
      <w:r>
        <w:t>: Government of Australia priorities</w:t>
      </w:r>
      <w:bookmarkEnd w:id="148"/>
    </w:p>
    <w:tbl>
      <w:tblPr>
        <w:tblStyle w:val="SustineoTables"/>
        <w:tblW w:w="9493" w:type="dxa"/>
        <w:tblLook w:val="06A0" w:firstRow="1" w:lastRow="0" w:firstColumn="1" w:lastColumn="0" w:noHBand="1" w:noVBand="1"/>
      </w:tblPr>
      <w:tblGrid>
        <w:gridCol w:w="652"/>
        <w:gridCol w:w="4857"/>
        <w:gridCol w:w="1452"/>
        <w:gridCol w:w="1372"/>
        <w:gridCol w:w="1160"/>
      </w:tblGrid>
      <w:tr w:rsidR="00BD099B" w:rsidRPr="00BD099B" w14:paraId="2FB8EE3C" w14:textId="77777777" w:rsidTr="00C83757">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652" w:type="dxa"/>
            <w:hideMark/>
          </w:tcPr>
          <w:p w14:paraId="67D13309" w14:textId="77777777" w:rsidR="00045DFA" w:rsidRPr="00A0276C" w:rsidRDefault="2472B76B" w:rsidP="00817E52">
            <w:pPr>
              <w:pStyle w:val="Tabletext"/>
              <w:rPr>
                <w:rFonts w:ascii="Aptos Narrow" w:hAnsi="Aptos Narrow"/>
                <w:lang w:eastAsia="en-AU"/>
              </w:rPr>
            </w:pPr>
            <w:r w:rsidRPr="00A0276C">
              <w:rPr>
                <w:rFonts w:ascii="Aptos Narrow" w:hAnsi="Aptos Narrow"/>
                <w:lang w:eastAsia="en-AU"/>
              </w:rPr>
              <w:t>Year</w:t>
            </w:r>
          </w:p>
        </w:tc>
        <w:tc>
          <w:tcPr>
            <w:tcW w:w="4857" w:type="dxa"/>
            <w:hideMark/>
          </w:tcPr>
          <w:p w14:paraId="5F9FCDBD" w14:textId="77777777" w:rsidR="00045DFA" w:rsidRPr="00A0276C" w:rsidRDefault="2472B76B" w:rsidP="00817E52">
            <w:pPr>
              <w:pStyle w:val="Tabletext"/>
              <w:cnfStyle w:val="100000000000" w:firstRow="1"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Short course topic</w:t>
            </w:r>
          </w:p>
        </w:tc>
        <w:tc>
          <w:tcPr>
            <w:tcW w:w="1452" w:type="dxa"/>
            <w:hideMark/>
          </w:tcPr>
          <w:p w14:paraId="10A4B3F7" w14:textId="77777777" w:rsidR="00045DFA" w:rsidRPr="00A0276C" w:rsidRDefault="2472B76B" w:rsidP="00817E52">
            <w:pPr>
              <w:pStyle w:val="Tabletext"/>
              <w:jc w:val="center"/>
              <w:cnfStyle w:val="100000000000" w:firstRow="1"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Equitable and sustainable economic transformation</w:t>
            </w:r>
          </w:p>
        </w:tc>
        <w:tc>
          <w:tcPr>
            <w:tcW w:w="1372" w:type="dxa"/>
            <w:hideMark/>
          </w:tcPr>
          <w:p w14:paraId="1998B837" w14:textId="77777777" w:rsidR="00045DFA" w:rsidRPr="00A0276C" w:rsidRDefault="2472B76B" w:rsidP="00817E52">
            <w:pPr>
              <w:pStyle w:val="Tabletext"/>
              <w:jc w:val="center"/>
              <w:cnfStyle w:val="100000000000" w:firstRow="1"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Climate resilient communities</w:t>
            </w:r>
          </w:p>
        </w:tc>
        <w:tc>
          <w:tcPr>
            <w:tcW w:w="0" w:type="dxa"/>
            <w:hideMark/>
          </w:tcPr>
          <w:p w14:paraId="12DFD346" w14:textId="77777777" w:rsidR="00045DFA" w:rsidRPr="00A0276C" w:rsidRDefault="2472B76B" w:rsidP="00817E52">
            <w:pPr>
              <w:pStyle w:val="Tabletext"/>
              <w:jc w:val="center"/>
              <w:cnfStyle w:val="100000000000" w:firstRow="1"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Strong institutions</w:t>
            </w:r>
          </w:p>
        </w:tc>
      </w:tr>
      <w:tr w:rsidR="00BD099B" w:rsidRPr="00045DFA" w14:paraId="55FC4BEE" w14:textId="77777777" w:rsidTr="00C83757">
        <w:trPr>
          <w:trHeight w:val="547"/>
        </w:trPr>
        <w:tc>
          <w:tcPr>
            <w:cnfStyle w:val="001000000000" w:firstRow="0" w:lastRow="0" w:firstColumn="1" w:lastColumn="0" w:oddVBand="0" w:evenVBand="0" w:oddHBand="0" w:evenHBand="0" w:firstRowFirstColumn="0" w:firstRowLastColumn="0" w:lastRowFirstColumn="0" w:lastRowLastColumn="0"/>
            <w:tcW w:w="652" w:type="dxa"/>
            <w:hideMark/>
          </w:tcPr>
          <w:p w14:paraId="64984A69" w14:textId="77777777" w:rsidR="00045DFA" w:rsidRPr="00A0276C" w:rsidRDefault="2472B76B" w:rsidP="00817E52">
            <w:pPr>
              <w:pStyle w:val="Tabletext"/>
              <w:rPr>
                <w:rFonts w:ascii="Aptos Narrow" w:hAnsi="Aptos Narrow"/>
                <w:lang w:eastAsia="en-AU"/>
              </w:rPr>
            </w:pPr>
            <w:r w:rsidRPr="00A0276C">
              <w:rPr>
                <w:rFonts w:ascii="Aptos Narrow" w:hAnsi="Aptos Narrow"/>
                <w:lang w:eastAsia="en-AU"/>
              </w:rPr>
              <w:t>2022</w:t>
            </w:r>
          </w:p>
        </w:tc>
        <w:tc>
          <w:tcPr>
            <w:tcW w:w="4857" w:type="dxa"/>
            <w:hideMark/>
          </w:tcPr>
          <w:p w14:paraId="416B9D73" w14:textId="77777777" w:rsidR="00045DFA" w:rsidRPr="00A0276C" w:rsidRDefault="2472B76B"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Digital Technologies for the Healthcare Sector (including Telehealth)</w:t>
            </w:r>
          </w:p>
        </w:tc>
        <w:tc>
          <w:tcPr>
            <w:tcW w:w="1452" w:type="dxa"/>
            <w:hideMark/>
          </w:tcPr>
          <w:p w14:paraId="58840F8E" w14:textId="689415CC" w:rsidR="00045DFA" w:rsidRPr="00045DFA"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1372" w:type="dxa"/>
            <w:hideMark/>
          </w:tcPr>
          <w:p w14:paraId="5D559F10" w14:textId="387A2BC4" w:rsidR="00045DFA" w:rsidRPr="00045DFA" w:rsidRDefault="00C74861"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38C418E8" w14:textId="41EDD63E" w:rsidR="00045DFA" w:rsidRPr="00045DFA" w:rsidRDefault="00C74861"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BD099B" w:rsidRPr="00045DFA" w14:paraId="26858C45" w14:textId="77777777" w:rsidTr="00C83757">
        <w:trPr>
          <w:trHeight w:val="674"/>
        </w:trPr>
        <w:tc>
          <w:tcPr>
            <w:cnfStyle w:val="001000000000" w:firstRow="0" w:lastRow="0" w:firstColumn="1" w:lastColumn="0" w:oddVBand="0" w:evenVBand="0" w:oddHBand="0" w:evenHBand="0" w:firstRowFirstColumn="0" w:firstRowLastColumn="0" w:lastRowFirstColumn="0" w:lastRowLastColumn="0"/>
            <w:tcW w:w="652" w:type="dxa"/>
            <w:hideMark/>
          </w:tcPr>
          <w:p w14:paraId="4AF9C686" w14:textId="77777777" w:rsidR="00045DFA" w:rsidRPr="00A0276C" w:rsidRDefault="2472B76B" w:rsidP="00817E52">
            <w:pPr>
              <w:pStyle w:val="Tabletext"/>
              <w:rPr>
                <w:rFonts w:ascii="Aptos Narrow" w:hAnsi="Aptos Narrow"/>
                <w:lang w:eastAsia="en-AU"/>
              </w:rPr>
            </w:pPr>
            <w:r w:rsidRPr="00A0276C">
              <w:rPr>
                <w:rFonts w:ascii="Aptos Narrow" w:hAnsi="Aptos Narrow"/>
                <w:lang w:eastAsia="en-AU"/>
              </w:rPr>
              <w:t>2022</w:t>
            </w:r>
          </w:p>
        </w:tc>
        <w:tc>
          <w:tcPr>
            <w:tcW w:w="4857" w:type="dxa"/>
            <w:hideMark/>
          </w:tcPr>
          <w:p w14:paraId="6B41CD15" w14:textId="77C93DF3" w:rsidR="00045DFA" w:rsidRPr="00A0276C" w:rsidRDefault="2472B76B"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Mainstreaming disaster risk management (DRM) into annual national and sub</w:t>
            </w:r>
            <w:r w:rsidR="004E4EE6">
              <w:rPr>
                <w:rFonts w:ascii="Aptos Narrow" w:hAnsi="Aptos Narrow"/>
                <w:lang w:eastAsia="en-AU"/>
              </w:rPr>
              <w:t>–</w:t>
            </w:r>
            <w:r w:rsidRPr="00A0276C">
              <w:rPr>
                <w:rFonts w:ascii="Aptos Narrow" w:hAnsi="Aptos Narrow"/>
                <w:lang w:eastAsia="en-AU"/>
              </w:rPr>
              <w:t>national planning and budgeting</w:t>
            </w:r>
          </w:p>
        </w:tc>
        <w:tc>
          <w:tcPr>
            <w:tcW w:w="1452" w:type="dxa"/>
            <w:hideMark/>
          </w:tcPr>
          <w:p w14:paraId="566586A1" w14:textId="5C40F2C5" w:rsidR="00045DFA" w:rsidRPr="00045DFA" w:rsidRDefault="00C74861"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0FEAACD4" w14:textId="14152D3F" w:rsidR="00045DFA" w:rsidRPr="00045DFA"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0" w:type="dxa"/>
            <w:hideMark/>
          </w:tcPr>
          <w:p w14:paraId="38F4E86E" w14:textId="42AE5F23" w:rsidR="00045DFA" w:rsidRPr="00045DFA" w:rsidRDefault="00C74861"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BD099B" w:rsidRPr="00045DFA" w14:paraId="58EBAD53" w14:textId="77777777" w:rsidTr="00C83757">
        <w:trPr>
          <w:trHeight w:val="416"/>
        </w:trPr>
        <w:tc>
          <w:tcPr>
            <w:cnfStyle w:val="001000000000" w:firstRow="0" w:lastRow="0" w:firstColumn="1" w:lastColumn="0" w:oddVBand="0" w:evenVBand="0" w:oddHBand="0" w:evenHBand="0" w:firstRowFirstColumn="0" w:firstRowLastColumn="0" w:lastRowFirstColumn="0" w:lastRowLastColumn="0"/>
            <w:tcW w:w="652" w:type="dxa"/>
            <w:hideMark/>
          </w:tcPr>
          <w:p w14:paraId="6C62F168" w14:textId="77777777" w:rsidR="00045DFA" w:rsidRPr="00A0276C" w:rsidRDefault="2472B76B" w:rsidP="00817E52">
            <w:pPr>
              <w:pStyle w:val="Tabletext"/>
              <w:rPr>
                <w:rFonts w:ascii="Aptos Narrow" w:hAnsi="Aptos Narrow"/>
                <w:lang w:eastAsia="en-AU"/>
              </w:rPr>
            </w:pPr>
            <w:r w:rsidRPr="00A0276C">
              <w:rPr>
                <w:rFonts w:ascii="Aptos Narrow" w:hAnsi="Aptos Narrow"/>
                <w:lang w:eastAsia="en-AU"/>
              </w:rPr>
              <w:t>2022</w:t>
            </w:r>
          </w:p>
        </w:tc>
        <w:tc>
          <w:tcPr>
            <w:tcW w:w="4857" w:type="dxa"/>
            <w:hideMark/>
          </w:tcPr>
          <w:p w14:paraId="2AD4016B" w14:textId="77777777" w:rsidR="00045DFA" w:rsidRPr="00A0276C" w:rsidRDefault="2472B76B"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Youth Participation and Engagement in Democracy and Social Justice Issues</w:t>
            </w:r>
          </w:p>
        </w:tc>
        <w:tc>
          <w:tcPr>
            <w:tcW w:w="1452" w:type="dxa"/>
            <w:hideMark/>
          </w:tcPr>
          <w:p w14:paraId="2247293C" w14:textId="6A18C56E" w:rsidR="00045DFA" w:rsidRPr="00045DFA" w:rsidRDefault="00C74861"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1F05A197" w14:textId="535B0D9D" w:rsidR="00045DFA" w:rsidRPr="00045DFA" w:rsidRDefault="00C74861"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3614D993" w14:textId="0B758037" w:rsidR="00045DFA" w:rsidRPr="00045DFA"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r>
      <w:tr w:rsidR="00BD099B" w:rsidRPr="00045DFA" w14:paraId="3E7AE1EC" w14:textId="77777777" w:rsidTr="00C83757">
        <w:trPr>
          <w:trHeight w:val="290"/>
        </w:trPr>
        <w:tc>
          <w:tcPr>
            <w:cnfStyle w:val="001000000000" w:firstRow="0" w:lastRow="0" w:firstColumn="1" w:lastColumn="0" w:oddVBand="0" w:evenVBand="0" w:oddHBand="0" w:evenHBand="0" w:firstRowFirstColumn="0" w:firstRowLastColumn="0" w:lastRowFirstColumn="0" w:lastRowLastColumn="0"/>
            <w:tcW w:w="652" w:type="dxa"/>
            <w:hideMark/>
          </w:tcPr>
          <w:p w14:paraId="64652995" w14:textId="77777777" w:rsidR="00045DFA" w:rsidRPr="00A0276C" w:rsidRDefault="2472B76B" w:rsidP="00817E52">
            <w:pPr>
              <w:pStyle w:val="Tabletext"/>
              <w:rPr>
                <w:rFonts w:ascii="Aptos Narrow" w:hAnsi="Aptos Narrow"/>
                <w:lang w:eastAsia="en-AU"/>
              </w:rPr>
            </w:pPr>
            <w:r w:rsidRPr="00A0276C">
              <w:rPr>
                <w:rFonts w:ascii="Aptos Narrow" w:hAnsi="Aptos Narrow"/>
                <w:lang w:eastAsia="en-AU"/>
              </w:rPr>
              <w:t>2022</w:t>
            </w:r>
          </w:p>
        </w:tc>
        <w:tc>
          <w:tcPr>
            <w:tcW w:w="4857" w:type="dxa"/>
            <w:hideMark/>
          </w:tcPr>
          <w:p w14:paraId="17F93091" w14:textId="7E5A9619" w:rsidR="00045DFA" w:rsidRPr="00A0276C" w:rsidRDefault="2472B76B"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Sustainable Agri</w:t>
            </w:r>
            <w:r w:rsidR="004E4EE6">
              <w:rPr>
                <w:rFonts w:ascii="Aptos Narrow" w:hAnsi="Aptos Narrow"/>
                <w:lang w:eastAsia="en-AU"/>
              </w:rPr>
              <w:t>–</w:t>
            </w:r>
            <w:r w:rsidRPr="00A0276C">
              <w:rPr>
                <w:rFonts w:ascii="Aptos Narrow" w:hAnsi="Aptos Narrow"/>
                <w:lang w:eastAsia="en-AU"/>
              </w:rPr>
              <w:t>Food Systems</w:t>
            </w:r>
          </w:p>
        </w:tc>
        <w:tc>
          <w:tcPr>
            <w:tcW w:w="1452" w:type="dxa"/>
            <w:hideMark/>
          </w:tcPr>
          <w:p w14:paraId="4DC8F2AE" w14:textId="67261527" w:rsidR="00045DFA" w:rsidRPr="00045DFA" w:rsidRDefault="00C74861"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3112EC68" w14:textId="35C4658B" w:rsidR="00045DFA" w:rsidRPr="00045DFA"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0" w:type="dxa"/>
            <w:hideMark/>
          </w:tcPr>
          <w:p w14:paraId="3E041A89" w14:textId="3B066032" w:rsidR="00045DFA" w:rsidRPr="00045DFA" w:rsidRDefault="00C74861"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BD099B" w:rsidRPr="00045DFA" w14:paraId="2647CFFC" w14:textId="77777777" w:rsidTr="00C83757">
        <w:trPr>
          <w:trHeight w:val="290"/>
        </w:trPr>
        <w:tc>
          <w:tcPr>
            <w:cnfStyle w:val="001000000000" w:firstRow="0" w:lastRow="0" w:firstColumn="1" w:lastColumn="0" w:oddVBand="0" w:evenVBand="0" w:oddHBand="0" w:evenHBand="0" w:firstRowFirstColumn="0" w:firstRowLastColumn="0" w:lastRowFirstColumn="0" w:lastRowLastColumn="0"/>
            <w:tcW w:w="652" w:type="dxa"/>
            <w:hideMark/>
          </w:tcPr>
          <w:p w14:paraId="0B39E0A5" w14:textId="77777777" w:rsidR="00045DFA" w:rsidRPr="00A0276C" w:rsidRDefault="2472B76B" w:rsidP="00817E52">
            <w:pPr>
              <w:pStyle w:val="Tabletext"/>
              <w:rPr>
                <w:rFonts w:ascii="Aptos Narrow" w:hAnsi="Aptos Narrow"/>
                <w:lang w:eastAsia="en-AU"/>
              </w:rPr>
            </w:pPr>
            <w:r w:rsidRPr="00A0276C">
              <w:rPr>
                <w:rFonts w:ascii="Aptos Narrow" w:hAnsi="Aptos Narrow"/>
                <w:lang w:eastAsia="en-AU"/>
              </w:rPr>
              <w:t>2022</w:t>
            </w:r>
          </w:p>
        </w:tc>
        <w:tc>
          <w:tcPr>
            <w:tcW w:w="4857" w:type="dxa"/>
            <w:hideMark/>
          </w:tcPr>
          <w:p w14:paraId="466BDF7A" w14:textId="77777777" w:rsidR="00045DFA" w:rsidRPr="00A0276C" w:rsidRDefault="2472B76B"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Climate finance</w:t>
            </w:r>
          </w:p>
        </w:tc>
        <w:tc>
          <w:tcPr>
            <w:tcW w:w="1452" w:type="dxa"/>
            <w:hideMark/>
          </w:tcPr>
          <w:p w14:paraId="33691460" w14:textId="7EA52EA2" w:rsidR="00045DFA" w:rsidRPr="00045DFA" w:rsidRDefault="00C74861"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613F8489" w14:textId="4A785BBD" w:rsidR="00045DFA" w:rsidRPr="00045DFA"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0" w:type="dxa"/>
            <w:hideMark/>
          </w:tcPr>
          <w:p w14:paraId="5CCC578E" w14:textId="21FB0034" w:rsidR="00045DFA" w:rsidRPr="00045DFA" w:rsidRDefault="00C74861"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BD099B" w:rsidRPr="00045DFA" w14:paraId="5CFC5118" w14:textId="77777777" w:rsidTr="00C83757">
        <w:trPr>
          <w:trHeight w:val="171"/>
        </w:trPr>
        <w:tc>
          <w:tcPr>
            <w:cnfStyle w:val="001000000000" w:firstRow="0" w:lastRow="0" w:firstColumn="1" w:lastColumn="0" w:oddVBand="0" w:evenVBand="0" w:oddHBand="0" w:evenHBand="0" w:firstRowFirstColumn="0" w:firstRowLastColumn="0" w:lastRowFirstColumn="0" w:lastRowLastColumn="0"/>
            <w:tcW w:w="652" w:type="dxa"/>
            <w:hideMark/>
          </w:tcPr>
          <w:p w14:paraId="2C02B184" w14:textId="77777777" w:rsidR="00045DFA" w:rsidRPr="00A0276C" w:rsidRDefault="2472B76B" w:rsidP="00817E52">
            <w:pPr>
              <w:pStyle w:val="Tabletext"/>
              <w:rPr>
                <w:rFonts w:ascii="Aptos Narrow" w:hAnsi="Aptos Narrow"/>
                <w:lang w:eastAsia="en-AU"/>
              </w:rPr>
            </w:pPr>
            <w:r w:rsidRPr="00A0276C">
              <w:rPr>
                <w:rFonts w:ascii="Aptos Narrow" w:hAnsi="Aptos Narrow"/>
                <w:lang w:eastAsia="en-AU"/>
              </w:rPr>
              <w:t>2022</w:t>
            </w:r>
          </w:p>
        </w:tc>
        <w:tc>
          <w:tcPr>
            <w:tcW w:w="4857" w:type="dxa"/>
            <w:hideMark/>
          </w:tcPr>
          <w:p w14:paraId="7E60ECEA" w14:textId="77777777" w:rsidR="00045DFA" w:rsidRPr="00A0276C" w:rsidRDefault="2472B76B"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Public Transport Management in Metropolitan Areas</w:t>
            </w:r>
          </w:p>
        </w:tc>
        <w:tc>
          <w:tcPr>
            <w:tcW w:w="1452" w:type="dxa"/>
            <w:hideMark/>
          </w:tcPr>
          <w:p w14:paraId="676DD6A6" w14:textId="06643E20" w:rsidR="00045DFA" w:rsidRPr="00045DFA"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1372" w:type="dxa"/>
            <w:hideMark/>
          </w:tcPr>
          <w:p w14:paraId="7BD09211" w14:textId="35438E67" w:rsidR="00045DFA" w:rsidRPr="00045DFA" w:rsidRDefault="00C74861"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0B80885F" w14:textId="7BBAD224" w:rsidR="00045DFA" w:rsidRPr="00045DFA" w:rsidRDefault="00C74861" w:rsidP="00817E52">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AU"/>
              </w:rPr>
            </w:pPr>
            <w:r>
              <w:rPr>
                <w:rFonts w:ascii="Times New Roman" w:hAnsi="Times New Roman"/>
                <w:lang w:eastAsia="en-AU"/>
              </w:rPr>
              <w:t>-</w:t>
            </w:r>
          </w:p>
        </w:tc>
      </w:tr>
      <w:tr w:rsidR="00BD099B" w:rsidRPr="00045DFA" w14:paraId="5EF4019D" w14:textId="77777777" w:rsidTr="00C83757">
        <w:trPr>
          <w:trHeight w:val="73"/>
        </w:trPr>
        <w:tc>
          <w:tcPr>
            <w:cnfStyle w:val="001000000000" w:firstRow="0" w:lastRow="0" w:firstColumn="1" w:lastColumn="0" w:oddVBand="0" w:evenVBand="0" w:oddHBand="0" w:evenHBand="0" w:firstRowFirstColumn="0" w:firstRowLastColumn="0" w:lastRowFirstColumn="0" w:lastRowLastColumn="0"/>
            <w:tcW w:w="652" w:type="dxa"/>
            <w:hideMark/>
          </w:tcPr>
          <w:p w14:paraId="56BFE27B" w14:textId="77777777" w:rsidR="00045DFA" w:rsidRPr="00A0276C" w:rsidRDefault="2472B76B" w:rsidP="00817E52">
            <w:pPr>
              <w:pStyle w:val="Tabletext"/>
              <w:rPr>
                <w:rFonts w:ascii="Aptos Narrow" w:hAnsi="Aptos Narrow"/>
                <w:lang w:eastAsia="en-AU"/>
              </w:rPr>
            </w:pPr>
            <w:r w:rsidRPr="00A0276C">
              <w:rPr>
                <w:rFonts w:ascii="Aptos Narrow" w:hAnsi="Aptos Narrow"/>
                <w:lang w:eastAsia="en-AU"/>
              </w:rPr>
              <w:t>2022</w:t>
            </w:r>
          </w:p>
        </w:tc>
        <w:tc>
          <w:tcPr>
            <w:tcW w:w="4857" w:type="dxa"/>
            <w:hideMark/>
          </w:tcPr>
          <w:p w14:paraId="1A605D94" w14:textId="77777777" w:rsidR="00045DFA" w:rsidRPr="00A0276C" w:rsidRDefault="2472B76B"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Capacity building for the Management Team of the Indonesian International Islamic University</w:t>
            </w:r>
          </w:p>
        </w:tc>
        <w:tc>
          <w:tcPr>
            <w:tcW w:w="1452" w:type="dxa"/>
            <w:hideMark/>
          </w:tcPr>
          <w:p w14:paraId="7DF2C8E2" w14:textId="491CAF48" w:rsidR="00045DFA" w:rsidRPr="00045DFA" w:rsidRDefault="00C74861"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6611894D" w14:textId="6C7D2EE7" w:rsidR="00045DFA" w:rsidRPr="00045DFA" w:rsidRDefault="00C74861"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49CD2AE9" w14:textId="4EB00AA5" w:rsidR="00045DFA" w:rsidRPr="00045DFA"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r>
      <w:tr w:rsidR="00BD099B" w:rsidRPr="00045DFA" w14:paraId="2513A051" w14:textId="77777777" w:rsidTr="00C83757">
        <w:trPr>
          <w:trHeight w:val="541"/>
        </w:trPr>
        <w:tc>
          <w:tcPr>
            <w:cnfStyle w:val="001000000000" w:firstRow="0" w:lastRow="0" w:firstColumn="1" w:lastColumn="0" w:oddVBand="0" w:evenVBand="0" w:oddHBand="0" w:evenHBand="0" w:firstRowFirstColumn="0" w:firstRowLastColumn="0" w:lastRowFirstColumn="0" w:lastRowLastColumn="0"/>
            <w:tcW w:w="652" w:type="dxa"/>
            <w:hideMark/>
          </w:tcPr>
          <w:p w14:paraId="51EEBD20" w14:textId="77777777" w:rsidR="00045DFA" w:rsidRPr="00A0276C" w:rsidRDefault="2472B76B" w:rsidP="00817E52">
            <w:pPr>
              <w:pStyle w:val="Tabletext"/>
              <w:rPr>
                <w:rFonts w:ascii="Aptos Narrow" w:hAnsi="Aptos Narrow"/>
                <w:lang w:eastAsia="en-AU"/>
              </w:rPr>
            </w:pPr>
            <w:r w:rsidRPr="00A0276C">
              <w:rPr>
                <w:rFonts w:ascii="Aptos Narrow" w:hAnsi="Aptos Narrow"/>
                <w:lang w:eastAsia="en-AU"/>
              </w:rPr>
              <w:t>2022</w:t>
            </w:r>
          </w:p>
        </w:tc>
        <w:tc>
          <w:tcPr>
            <w:tcW w:w="4857" w:type="dxa"/>
            <w:hideMark/>
          </w:tcPr>
          <w:p w14:paraId="4EDA4D57" w14:textId="77777777" w:rsidR="00045DFA" w:rsidRPr="00A0276C" w:rsidRDefault="2472B76B"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Governing in the Digital Age (The Use of Data for Better Policies and Public Services)</w:t>
            </w:r>
          </w:p>
        </w:tc>
        <w:tc>
          <w:tcPr>
            <w:tcW w:w="1452" w:type="dxa"/>
            <w:hideMark/>
          </w:tcPr>
          <w:p w14:paraId="27D5DED8" w14:textId="52953E8C" w:rsidR="00045DFA" w:rsidRPr="00045DFA"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1372" w:type="dxa"/>
            <w:hideMark/>
          </w:tcPr>
          <w:p w14:paraId="52D2CEF2" w14:textId="197D3447" w:rsidR="00045DFA" w:rsidRPr="00045DFA" w:rsidRDefault="00C74861"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7C5A08E1" w14:textId="428D5C32" w:rsidR="00045DFA" w:rsidRPr="00045DFA"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r>
      <w:tr w:rsidR="00BD099B" w:rsidRPr="00045DFA" w14:paraId="4EE6D808" w14:textId="77777777" w:rsidTr="00C83757">
        <w:trPr>
          <w:trHeight w:val="290"/>
        </w:trPr>
        <w:tc>
          <w:tcPr>
            <w:cnfStyle w:val="001000000000" w:firstRow="0" w:lastRow="0" w:firstColumn="1" w:lastColumn="0" w:oddVBand="0" w:evenVBand="0" w:oddHBand="0" w:evenHBand="0" w:firstRowFirstColumn="0" w:firstRowLastColumn="0" w:lastRowFirstColumn="0" w:lastRowLastColumn="0"/>
            <w:tcW w:w="652" w:type="dxa"/>
            <w:hideMark/>
          </w:tcPr>
          <w:p w14:paraId="7CFA1193" w14:textId="77777777" w:rsidR="00045DFA" w:rsidRPr="00A0276C" w:rsidRDefault="2472B76B" w:rsidP="00817E52">
            <w:pPr>
              <w:pStyle w:val="Tabletext"/>
              <w:rPr>
                <w:rFonts w:ascii="Aptos Narrow" w:hAnsi="Aptos Narrow"/>
                <w:lang w:eastAsia="en-AU"/>
              </w:rPr>
            </w:pPr>
            <w:r w:rsidRPr="00A0276C">
              <w:rPr>
                <w:rFonts w:ascii="Aptos Narrow" w:hAnsi="Aptos Narrow"/>
                <w:lang w:eastAsia="en-AU"/>
              </w:rPr>
              <w:t>2022</w:t>
            </w:r>
          </w:p>
        </w:tc>
        <w:tc>
          <w:tcPr>
            <w:tcW w:w="4857" w:type="dxa"/>
            <w:hideMark/>
          </w:tcPr>
          <w:p w14:paraId="20811F8D" w14:textId="77777777" w:rsidR="00045DFA" w:rsidRPr="00A0276C" w:rsidRDefault="2472B76B"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Renewable Energy Technologies</w:t>
            </w:r>
          </w:p>
        </w:tc>
        <w:tc>
          <w:tcPr>
            <w:tcW w:w="1452" w:type="dxa"/>
            <w:hideMark/>
          </w:tcPr>
          <w:p w14:paraId="14A43479" w14:textId="734B51E5" w:rsidR="00045DFA" w:rsidRPr="00045DFA" w:rsidRDefault="00C74861"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7A7DCE09" w14:textId="0F33F208" w:rsidR="00045DFA" w:rsidRPr="00817E52" w:rsidRDefault="00253A92" w:rsidP="008C0C5C">
            <w:pPr>
              <w:jc w:val="center"/>
              <w:cnfStyle w:val="000000000000" w:firstRow="0" w:lastRow="0" w:firstColumn="0" w:lastColumn="0" w:oddVBand="0" w:evenVBand="0" w:oddHBand="0" w:evenHBand="0" w:firstRowFirstColumn="0" w:firstRowLastColumn="0" w:lastRowFirstColumn="0" w:lastRowLastColumn="0"/>
            </w:pPr>
            <w:r>
              <w:rPr>
                <w:rFonts w:ascii="Wingdings" w:hAnsi="Wingdings"/>
                <w:lang w:eastAsia="en-AU"/>
              </w:rPr>
              <w:t>l</w:t>
            </w:r>
          </w:p>
        </w:tc>
        <w:tc>
          <w:tcPr>
            <w:tcW w:w="0" w:type="dxa"/>
            <w:hideMark/>
          </w:tcPr>
          <w:p w14:paraId="4756256E" w14:textId="5B75A002" w:rsidR="00045DFA" w:rsidRPr="00045DFA"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BD099B" w:rsidRPr="00045DFA" w14:paraId="1B08A5CB" w14:textId="77777777" w:rsidTr="00C83757">
        <w:trPr>
          <w:trHeight w:val="257"/>
        </w:trPr>
        <w:tc>
          <w:tcPr>
            <w:cnfStyle w:val="001000000000" w:firstRow="0" w:lastRow="0" w:firstColumn="1" w:lastColumn="0" w:oddVBand="0" w:evenVBand="0" w:oddHBand="0" w:evenHBand="0" w:firstRowFirstColumn="0" w:firstRowLastColumn="0" w:lastRowFirstColumn="0" w:lastRowLastColumn="0"/>
            <w:tcW w:w="652" w:type="dxa"/>
            <w:hideMark/>
          </w:tcPr>
          <w:p w14:paraId="08FA9A67" w14:textId="77777777" w:rsidR="00045DFA" w:rsidRPr="00A0276C" w:rsidRDefault="2472B76B" w:rsidP="00817E52">
            <w:pPr>
              <w:pStyle w:val="Tabletext"/>
              <w:rPr>
                <w:rFonts w:ascii="Aptos Narrow" w:hAnsi="Aptos Narrow"/>
                <w:lang w:eastAsia="en-AU"/>
              </w:rPr>
            </w:pPr>
            <w:r w:rsidRPr="00A0276C">
              <w:rPr>
                <w:rFonts w:ascii="Aptos Narrow" w:hAnsi="Aptos Narrow"/>
                <w:lang w:eastAsia="en-AU"/>
              </w:rPr>
              <w:t>2022</w:t>
            </w:r>
          </w:p>
        </w:tc>
        <w:tc>
          <w:tcPr>
            <w:tcW w:w="4857" w:type="dxa"/>
            <w:hideMark/>
          </w:tcPr>
          <w:p w14:paraId="11021FB0" w14:textId="77777777" w:rsidR="00045DFA" w:rsidRPr="00A0276C" w:rsidRDefault="2472B76B"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Gender Mainstreaming in the Public Sector</w:t>
            </w:r>
          </w:p>
        </w:tc>
        <w:tc>
          <w:tcPr>
            <w:tcW w:w="1452" w:type="dxa"/>
            <w:hideMark/>
          </w:tcPr>
          <w:p w14:paraId="1986543E" w14:textId="4A885BC5" w:rsidR="00045DFA" w:rsidRPr="00045DFA"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515A95EE" w14:textId="6C3575BF" w:rsidR="00045DFA" w:rsidRPr="00045DFA"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1B36A946" w14:textId="3AD4303B" w:rsidR="00045DFA" w:rsidRPr="00045DFA"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r>
      <w:tr w:rsidR="00BD099B" w:rsidRPr="00045DFA" w14:paraId="782D4CA5" w14:textId="77777777" w:rsidTr="00C83757">
        <w:trPr>
          <w:trHeight w:val="528"/>
        </w:trPr>
        <w:tc>
          <w:tcPr>
            <w:cnfStyle w:val="001000000000" w:firstRow="0" w:lastRow="0" w:firstColumn="1" w:lastColumn="0" w:oddVBand="0" w:evenVBand="0" w:oddHBand="0" w:evenHBand="0" w:firstRowFirstColumn="0" w:firstRowLastColumn="0" w:lastRowFirstColumn="0" w:lastRowLastColumn="0"/>
            <w:tcW w:w="652" w:type="dxa"/>
            <w:hideMark/>
          </w:tcPr>
          <w:p w14:paraId="35CD1B89" w14:textId="77777777" w:rsidR="00045DFA" w:rsidRPr="00A0276C" w:rsidRDefault="2472B76B" w:rsidP="00817E52">
            <w:pPr>
              <w:pStyle w:val="Tabletext"/>
              <w:rPr>
                <w:rFonts w:ascii="Aptos Narrow" w:hAnsi="Aptos Narrow"/>
                <w:lang w:eastAsia="en-AU"/>
              </w:rPr>
            </w:pPr>
            <w:r w:rsidRPr="00A0276C">
              <w:rPr>
                <w:rFonts w:ascii="Aptos Narrow" w:hAnsi="Aptos Narrow"/>
                <w:lang w:eastAsia="en-AU"/>
              </w:rPr>
              <w:t>2022</w:t>
            </w:r>
          </w:p>
        </w:tc>
        <w:tc>
          <w:tcPr>
            <w:tcW w:w="4857" w:type="dxa"/>
            <w:hideMark/>
          </w:tcPr>
          <w:p w14:paraId="18A638DA" w14:textId="77777777" w:rsidR="00045DFA" w:rsidRPr="00A0276C" w:rsidRDefault="2472B76B"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Role of Government and Organisations for People with Disabilities (OPDs) in the Implementation of Policy Reform for Inclusive Development</w:t>
            </w:r>
          </w:p>
        </w:tc>
        <w:tc>
          <w:tcPr>
            <w:tcW w:w="1452" w:type="dxa"/>
            <w:hideMark/>
          </w:tcPr>
          <w:p w14:paraId="3BDFD41E" w14:textId="59F310C7" w:rsidR="00045DFA" w:rsidRPr="00045DFA"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14D96356" w14:textId="5CD78DD0" w:rsidR="00045DFA" w:rsidRPr="00045DFA"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72C484F3" w14:textId="794B1D26" w:rsidR="00045DFA" w:rsidRPr="00045DFA"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r>
      <w:tr w:rsidR="00BD099B" w:rsidRPr="00045DFA" w14:paraId="43F4F7FA" w14:textId="77777777" w:rsidTr="00C83757">
        <w:trPr>
          <w:trHeight w:val="290"/>
        </w:trPr>
        <w:tc>
          <w:tcPr>
            <w:cnfStyle w:val="001000000000" w:firstRow="0" w:lastRow="0" w:firstColumn="1" w:lastColumn="0" w:oddVBand="0" w:evenVBand="0" w:oddHBand="0" w:evenHBand="0" w:firstRowFirstColumn="0" w:firstRowLastColumn="0" w:lastRowFirstColumn="0" w:lastRowLastColumn="0"/>
            <w:tcW w:w="652" w:type="dxa"/>
            <w:hideMark/>
          </w:tcPr>
          <w:p w14:paraId="7CE24535" w14:textId="77777777" w:rsidR="00045DFA" w:rsidRPr="00A0276C" w:rsidRDefault="2472B76B" w:rsidP="00817E52">
            <w:pPr>
              <w:pStyle w:val="Tabletext"/>
              <w:rPr>
                <w:rFonts w:ascii="Aptos Narrow" w:hAnsi="Aptos Narrow"/>
                <w:lang w:eastAsia="en-AU"/>
              </w:rPr>
            </w:pPr>
            <w:r w:rsidRPr="00A0276C">
              <w:rPr>
                <w:rFonts w:ascii="Aptos Narrow" w:hAnsi="Aptos Narrow"/>
                <w:lang w:eastAsia="en-AU"/>
              </w:rPr>
              <w:t>2022</w:t>
            </w:r>
          </w:p>
        </w:tc>
        <w:tc>
          <w:tcPr>
            <w:tcW w:w="4857" w:type="dxa"/>
            <w:hideMark/>
          </w:tcPr>
          <w:p w14:paraId="0F85F86B" w14:textId="77777777" w:rsidR="00045DFA" w:rsidRPr="00A0276C" w:rsidRDefault="2472B76B"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Sustainable Tourism Management</w:t>
            </w:r>
          </w:p>
        </w:tc>
        <w:tc>
          <w:tcPr>
            <w:tcW w:w="1452" w:type="dxa"/>
            <w:hideMark/>
          </w:tcPr>
          <w:p w14:paraId="2197E595" w14:textId="51AA3337" w:rsidR="00045DFA" w:rsidRPr="00045DFA"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1372" w:type="dxa"/>
            <w:hideMark/>
          </w:tcPr>
          <w:p w14:paraId="5B4F4E42" w14:textId="54685780" w:rsidR="00045DFA" w:rsidRPr="00045DFA"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0C7A1E9C" w14:textId="41F1BBC4" w:rsidR="00045DFA" w:rsidRPr="00045DFA"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AU"/>
              </w:rPr>
            </w:pPr>
            <w:r>
              <w:rPr>
                <w:rFonts w:ascii="Times New Roman" w:hAnsi="Times New Roman"/>
                <w:lang w:eastAsia="en-AU"/>
              </w:rPr>
              <w:t>-</w:t>
            </w:r>
          </w:p>
        </w:tc>
      </w:tr>
      <w:tr w:rsidR="00BD099B" w:rsidRPr="00045DFA" w14:paraId="14A8FB5F" w14:textId="77777777" w:rsidTr="00C83757">
        <w:trPr>
          <w:trHeight w:val="219"/>
        </w:trPr>
        <w:tc>
          <w:tcPr>
            <w:cnfStyle w:val="001000000000" w:firstRow="0" w:lastRow="0" w:firstColumn="1" w:lastColumn="0" w:oddVBand="0" w:evenVBand="0" w:oddHBand="0" w:evenHBand="0" w:firstRowFirstColumn="0" w:firstRowLastColumn="0" w:lastRowFirstColumn="0" w:lastRowLastColumn="0"/>
            <w:tcW w:w="652" w:type="dxa"/>
            <w:hideMark/>
          </w:tcPr>
          <w:p w14:paraId="27D9F93B" w14:textId="77777777" w:rsidR="00045DFA" w:rsidRPr="00A0276C" w:rsidRDefault="2472B76B" w:rsidP="00817E52">
            <w:pPr>
              <w:pStyle w:val="Tabletext"/>
              <w:rPr>
                <w:rFonts w:ascii="Aptos Narrow" w:hAnsi="Aptos Narrow"/>
                <w:lang w:eastAsia="en-AU"/>
              </w:rPr>
            </w:pPr>
            <w:r w:rsidRPr="00A0276C">
              <w:rPr>
                <w:rFonts w:ascii="Aptos Narrow" w:hAnsi="Aptos Narrow"/>
                <w:lang w:eastAsia="en-AU"/>
              </w:rPr>
              <w:t>2023</w:t>
            </w:r>
          </w:p>
        </w:tc>
        <w:tc>
          <w:tcPr>
            <w:tcW w:w="4857" w:type="dxa"/>
            <w:hideMark/>
          </w:tcPr>
          <w:p w14:paraId="703B03E1" w14:textId="743D42FA" w:rsidR="00045DFA" w:rsidRPr="00A0276C" w:rsidRDefault="2472B76B"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Foreign Policy: Strategic Equilibrium in the Indo</w:t>
            </w:r>
            <w:r w:rsidR="004E4EE6">
              <w:rPr>
                <w:rFonts w:ascii="Aptos Narrow" w:hAnsi="Aptos Narrow"/>
                <w:lang w:eastAsia="en-AU"/>
              </w:rPr>
              <w:t>–</w:t>
            </w:r>
            <w:r w:rsidRPr="00A0276C">
              <w:rPr>
                <w:rFonts w:ascii="Aptos Narrow" w:hAnsi="Aptos Narrow"/>
                <w:lang w:eastAsia="en-AU"/>
              </w:rPr>
              <w:t>Pacific</w:t>
            </w:r>
          </w:p>
        </w:tc>
        <w:tc>
          <w:tcPr>
            <w:tcW w:w="1452" w:type="dxa"/>
            <w:hideMark/>
          </w:tcPr>
          <w:p w14:paraId="2310B877" w14:textId="00B8DF8B" w:rsidR="00045DFA" w:rsidRPr="00045DFA"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53816C18" w14:textId="71BD281D" w:rsidR="00045DFA" w:rsidRPr="00045DFA"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271CBDC5" w14:textId="097B9AED" w:rsidR="00045DFA" w:rsidRPr="00045DFA"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r>
      <w:tr w:rsidR="00BD099B" w:rsidRPr="00045DFA" w14:paraId="1D16BF88" w14:textId="77777777" w:rsidTr="00C83757">
        <w:trPr>
          <w:trHeight w:val="290"/>
        </w:trPr>
        <w:tc>
          <w:tcPr>
            <w:cnfStyle w:val="001000000000" w:firstRow="0" w:lastRow="0" w:firstColumn="1" w:lastColumn="0" w:oddVBand="0" w:evenVBand="0" w:oddHBand="0" w:evenHBand="0" w:firstRowFirstColumn="0" w:firstRowLastColumn="0" w:lastRowFirstColumn="0" w:lastRowLastColumn="0"/>
            <w:tcW w:w="652" w:type="dxa"/>
            <w:hideMark/>
          </w:tcPr>
          <w:p w14:paraId="31C025F5" w14:textId="77777777" w:rsidR="00045DFA" w:rsidRPr="00A0276C" w:rsidRDefault="2472B76B" w:rsidP="00817E52">
            <w:pPr>
              <w:pStyle w:val="Tabletext"/>
              <w:rPr>
                <w:rFonts w:ascii="Aptos Narrow" w:hAnsi="Aptos Narrow"/>
                <w:lang w:eastAsia="en-AU"/>
              </w:rPr>
            </w:pPr>
            <w:r w:rsidRPr="00A0276C">
              <w:rPr>
                <w:rFonts w:ascii="Aptos Narrow" w:hAnsi="Aptos Narrow"/>
                <w:lang w:eastAsia="en-AU"/>
              </w:rPr>
              <w:t>2023</w:t>
            </w:r>
          </w:p>
        </w:tc>
        <w:tc>
          <w:tcPr>
            <w:tcW w:w="4857" w:type="dxa"/>
            <w:hideMark/>
          </w:tcPr>
          <w:p w14:paraId="337CF58E" w14:textId="77777777" w:rsidR="00045DFA" w:rsidRPr="00A0276C" w:rsidRDefault="2472B76B"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Sustainable Tourism Management</w:t>
            </w:r>
          </w:p>
        </w:tc>
        <w:tc>
          <w:tcPr>
            <w:tcW w:w="1452" w:type="dxa"/>
            <w:hideMark/>
          </w:tcPr>
          <w:p w14:paraId="5BE52259" w14:textId="65F336AF" w:rsidR="00045DFA" w:rsidRPr="00045DFA"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1372" w:type="dxa"/>
            <w:hideMark/>
          </w:tcPr>
          <w:p w14:paraId="0063A167" w14:textId="4F64867A" w:rsidR="00045DFA" w:rsidRPr="00045DFA"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0933A392" w14:textId="5E87CBE3" w:rsidR="00045DFA" w:rsidRPr="00045DFA"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AU"/>
              </w:rPr>
            </w:pPr>
            <w:r>
              <w:rPr>
                <w:rFonts w:ascii="Times New Roman" w:hAnsi="Times New Roman"/>
                <w:lang w:eastAsia="en-AU"/>
              </w:rPr>
              <w:t>-</w:t>
            </w:r>
          </w:p>
        </w:tc>
      </w:tr>
      <w:tr w:rsidR="00BD099B" w:rsidRPr="00045DFA" w14:paraId="0EEE9862" w14:textId="77777777" w:rsidTr="00C83757">
        <w:trPr>
          <w:trHeight w:val="290"/>
        </w:trPr>
        <w:tc>
          <w:tcPr>
            <w:cnfStyle w:val="001000000000" w:firstRow="0" w:lastRow="0" w:firstColumn="1" w:lastColumn="0" w:oddVBand="0" w:evenVBand="0" w:oddHBand="0" w:evenHBand="0" w:firstRowFirstColumn="0" w:firstRowLastColumn="0" w:lastRowFirstColumn="0" w:lastRowLastColumn="0"/>
            <w:tcW w:w="652" w:type="dxa"/>
            <w:hideMark/>
          </w:tcPr>
          <w:p w14:paraId="0CBE7BB3" w14:textId="77777777" w:rsidR="00045DFA" w:rsidRPr="00A0276C" w:rsidRDefault="2472B76B" w:rsidP="00817E52">
            <w:pPr>
              <w:pStyle w:val="Tabletext"/>
              <w:rPr>
                <w:rFonts w:ascii="Aptos Narrow" w:hAnsi="Aptos Narrow"/>
                <w:lang w:eastAsia="en-AU"/>
              </w:rPr>
            </w:pPr>
            <w:r w:rsidRPr="00A0276C">
              <w:rPr>
                <w:rFonts w:ascii="Aptos Narrow" w:hAnsi="Aptos Narrow"/>
                <w:lang w:eastAsia="en-AU"/>
              </w:rPr>
              <w:t>2023</w:t>
            </w:r>
          </w:p>
        </w:tc>
        <w:tc>
          <w:tcPr>
            <w:tcW w:w="4857" w:type="dxa"/>
            <w:hideMark/>
          </w:tcPr>
          <w:p w14:paraId="029C2835" w14:textId="77777777" w:rsidR="00045DFA" w:rsidRPr="00A0276C" w:rsidRDefault="2472B76B"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Standards and Halal Certification</w:t>
            </w:r>
          </w:p>
        </w:tc>
        <w:tc>
          <w:tcPr>
            <w:tcW w:w="1452" w:type="dxa"/>
            <w:hideMark/>
          </w:tcPr>
          <w:p w14:paraId="3BBF2E7E" w14:textId="3E85C771" w:rsidR="00045DFA" w:rsidRPr="00045DFA"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1372" w:type="dxa"/>
            <w:hideMark/>
          </w:tcPr>
          <w:p w14:paraId="30676092" w14:textId="1AA5B968" w:rsidR="00045DFA" w:rsidRPr="00045DFA"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08F08A19" w14:textId="62C67A82" w:rsidR="00045DFA" w:rsidRPr="00045DFA"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AU"/>
              </w:rPr>
            </w:pPr>
            <w:r>
              <w:rPr>
                <w:rFonts w:ascii="Times New Roman" w:hAnsi="Times New Roman"/>
                <w:lang w:eastAsia="en-AU"/>
              </w:rPr>
              <w:t>-</w:t>
            </w:r>
          </w:p>
        </w:tc>
      </w:tr>
      <w:tr w:rsidR="00BD099B" w:rsidRPr="00045DFA" w14:paraId="21410217" w14:textId="77777777" w:rsidTr="00C83757">
        <w:trPr>
          <w:trHeight w:val="257"/>
        </w:trPr>
        <w:tc>
          <w:tcPr>
            <w:cnfStyle w:val="001000000000" w:firstRow="0" w:lastRow="0" w:firstColumn="1" w:lastColumn="0" w:oddVBand="0" w:evenVBand="0" w:oddHBand="0" w:evenHBand="0" w:firstRowFirstColumn="0" w:firstRowLastColumn="0" w:lastRowFirstColumn="0" w:lastRowLastColumn="0"/>
            <w:tcW w:w="652" w:type="dxa"/>
            <w:hideMark/>
          </w:tcPr>
          <w:p w14:paraId="72589D06" w14:textId="77777777" w:rsidR="00045DFA" w:rsidRPr="00A0276C" w:rsidRDefault="2472B76B" w:rsidP="00817E52">
            <w:pPr>
              <w:pStyle w:val="Tabletext"/>
              <w:rPr>
                <w:rFonts w:ascii="Aptos Narrow" w:hAnsi="Aptos Narrow"/>
                <w:lang w:eastAsia="en-AU"/>
              </w:rPr>
            </w:pPr>
            <w:r w:rsidRPr="00A0276C">
              <w:rPr>
                <w:rFonts w:ascii="Aptos Narrow" w:hAnsi="Aptos Narrow"/>
                <w:lang w:eastAsia="en-AU"/>
              </w:rPr>
              <w:t>2023</w:t>
            </w:r>
          </w:p>
        </w:tc>
        <w:tc>
          <w:tcPr>
            <w:tcW w:w="4857" w:type="dxa"/>
            <w:hideMark/>
          </w:tcPr>
          <w:p w14:paraId="4C8CDC93" w14:textId="77777777" w:rsidR="00045DFA" w:rsidRPr="00A0276C" w:rsidRDefault="2472B76B"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Digital Transformation – Policy and Practice</w:t>
            </w:r>
          </w:p>
        </w:tc>
        <w:tc>
          <w:tcPr>
            <w:tcW w:w="1452" w:type="dxa"/>
            <w:hideMark/>
          </w:tcPr>
          <w:p w14:paraId="52F6D4BC" w14:textId="2D411B29" w:rsidR="00045DFA" w:rsidRPr="00045DFA"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1372" w:type="dxa"/>
            <w:hideMark/>
          </w:tcPr>
          <w:p w14:paraId="624C0843" w14:textId="7356C21D" w:rsidR="00045DFA" w:rsidRPr="00045DFA"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19E5D59F" w14:textId="6261BA29" w:rsidR="00045DFA" w:rsidRPr="00045DFA"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AU"/>
              </w:rPr>
            </w:pPr>
            <w:r>
              <w:rPr>
                <w:rFonts w:ascii="Times New Roman" w:hAnsi="Times New Roman"/>
                <w:lang w:eastAsia="en-AU"/>
              </w:rPr>
              <w:t>-</w:t>
            </w:r>
          </w:p>
        </w:tc>
      </w:tr>
      <w:tr w:rsidR="00BD099B" w:rsidRPr="00045DFA" w14:paraId="38C9A562" w14:textId="77777777" w:rsidTr="00C83757">
        <w:trPr>
          <w:trHeight w:val="489"/>
        </w:trPr>
        <w:tc>
          <w:tcPr>
            <w:cnfStyle w:val="001000000000" w:firstRow="0" w:lastRow="0" w:firstColumn="1" w:lastColumn="0" w:oddVBand="0" w:evenVBand="0" w:oddHBand="0" w:evenHBand="0" w:firstRowFirstColumn="0" w:firstRowLastColumn="0" w:lastRowFirstColumn="0" w:lastRowLastColumn="0"/>
            <w:tcW w:w="652" w:type="dxa"/>
            <w:hideMark/>
          </w:tcPr>
          <w:p w14:paraId="55F9F137" w14:textId="77777777" w:rsidR="00045DFA" w:rsidRPr="00A0276C" w:rsidRDefault="2472B76B" w:rsidP="00817E52">
            <w:pPr>
              <w:pStyle w:val="Tabletext"/>
              <w:rPr>
                <w:rFonts w:ascii="Aptos Narrow" w:hAnsi="Aptos Narrow"/>
                <w:lang w:eastAsia="en-AU"/>
              </w:rPr>
            </w:pPr>
            <w:r w:rsidRPr="00A0276C">
              <w:rPr>
                <w:rFonts w:ascii="Aptos Narrow" w:hAnsi="Aptos Narrow"/>
                <w:lang w:eastAsia="en-AU"/>
              </w:rPr>
              <w:t>2023</w:t>
            </w:r>
          </w:p>
        </w:tc>
        <w:tc>
          <w:tcPr>
            <w:tcW w:w="4857" w:type="dxa"/>
            <w:hideMark/>
          </w:tcPr>
          <w:p w14:paraId="70A7A20B" w14:textId="77777777" w:rsidR="00045DFA" w:rsidRPr="00A0276C" w:rsidRDefault="2472B76B"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Principles and Practice of Effective Biosecurity Measures for Humans and Animal</w:t>
            </w:r>
          </w:p>
        </w:tc>
        <w:tc>
          <w:tcPr>
            <w:tcW w:w="1452" w:type="dxa"/>
            <w:hideMark/>
          </w:tcPr>
          <w:p w14:paraId="6A0082BE" w14:textId="5A2F98D3" w:rsidR="00045DFA" w:rsidRPr="00045DFA"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30A4B1E1" w14:textId="35BBB6F5" w:rsidR="00045DFA" w:rsidRPr="00045DFA"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0" w:type="dxa"/>
            <w:hideMark/>
          </w:tcPr>
          <w:p w14:paraId="3948CC12" w14:textId="6F06C000" w:rsidR="00045DFA" w:rsidRPr="00045DFA"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BD099B" w:rsidRPr="00045DFA" w14:paraId="1B7A43B1" w14:textId="77777777" w:rsidTr="00C83757">
        <w:trPr>
          <w:trHeight w:val="341"/>
        </w:trPr>
        <w:tc>
          <w:tcPr>
            <w:cnfStyle w:val="001000000000" w:firstRow="0" w:lastRow="0" w:firstColumn="1" w:lastColumn="0" w:oddVBand="0" w:evenVBand="0" w:oddHBand="0" w:evenHBand="0" w:firstRowFirstColumn="0" w:firstRowLastColumn="0" w:lastRowFirstColumn="0" w:lastRowLastColumn="0"/>
            <w:tcW w:w="652" w:type="dxa"/>
            <w:hideMark/>
          </w:tcPr>
          <w:p w14:paraId="2ADA6816" w14:textId="77777777" w:rsidR="00045DFA" w:rsidRPr="00A0276C" w:rsidRDefault="2472B76B" w:rsidP="00817E52">
            <w:pPr>
              <w:pStyle w:val="Tabletext"/>
              <w:rPr>
                <w:rFonts w:ascii="Aptos Narrow" w:hAnsi="Aptos Narrow"/>
                <w:lang w:eastAsia="en-AU"/>
              </w:rPr>
            </w:pPr>
            <w:r w:rsidRPr="00A0276C">
              <w:rPr>
                <w:rFonts w:ascii="Aptos Narrow" w:hAnsi="Aptos Narrow"/>
                <w:lang w:eastAsia="en-AU"/>
              </w:rPr>
              <w:t>2023</w:t>
            </w:r>
          </w:p>
        </w:tc>
        <w:tc>
          <w:tcPr>
            <w:tcW w:w="4857" w:type="dxa"/>
            <w:hideMark/>
          </w:tcPr>
          <w:p w14:paraId="17D7D269" w14:textId="77777777" w:rsidR="00045DFA" w:rsidRPr="00A0276C" w:rsidRDefault="2472B76B"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Grains Value Chain Leadership Program</w:t>
            </w:r>
          </w:p>
        </w:tc>
        <w:tc>
          <w:tcPr>
            <w:tcW w:w="1452" w:type="dxa"/>
            <w:hideMark/>
          </w:tcPr>
          <w:p w14:paraId="4DAFC562" w14:textId="7100A8AC" w:rsidR="00045DFA" w:rsidRPr="00045DFA"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6B342621" w14:textId="7D669E48" w:rsidR="00045DFA" w:rsidRPr="00817E52" w:rsidRDefault="00253A92" w:rsidP="008C0C5C">
            <w:pPr>
              <w:jc w:val="center"/>
              <w:cnfStyle w:val="000000000000" w:firstRow="0" w:lastRow="0" w:firstColumn="0" w:lastColumn="0" w:oddVBand="0" w:evenVBand="0" w:oddHBand="0" w:evenHBand="0" w:firstRowFirstColumn="0" w:firstRowLastColumn="0" w:lastRowFirstColumn="0" w:lastRowLastColumn="0"/>
            </w:pPr>
            <w:r>
              <w:rPr>
                <w:rFonts w:ascii="Wingdings" w:hAnsi="Wingdings"/>
                <w:lang w:eastAsia="en-AU"/>
              </w:rPr>
              <w:t>l</w:t>
            </w:r>
          </w:p>
        </w:tc>
        <w:tc>
          <w:tcPr>
            <w:tcW w:w="0" w:type="dxa"/>
            <w:hideMark/>
          </w:tcPr>
          <w:p w14:paraId="4AA79E8C" w14:textId="4153C53F" w:rsidR="00045DFA" w:rsidRPr="00045DFA"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BD099B" w:rsidRPr="00045DFA" w14:paraId="7F2D4642" w14:textId="77777777" w:rsidTr="00C83757">
        <w:trPr>
          <w:trHeight w:val="290"/>
        </w:trPr>
        <w:tc>
          <w:tcPr>
            <w:cnfStyle w:val="001000000000" w:firstRow="0" w:lastRow="0" w:firstColumn="1" w:lastColumn="0" w:oddVBand="0" w:evenVBand="0" w:oddHBand="0" w:evenHBand="0" w:firstRowFirstColumn="0" w:firstRowLastColumn="0" w:lastRowFirstColumn="0" w:lastRowLastColumn="0"/>
            <w:tcW w:w="652" w:type="dxa"/>
            <w:hideMark/>
          </w:tcPr>
          <w:p w14:paraId="3C83A72E" w14:textId="77777777" w:rsidR="00045DFA" w:rsidRPr="00A0276C" w:rsidRDefault="2472B76B" w:rsidP="00817E52">
            <w:pPr>
              <w:pStyle w:val="Tabletext"/>
              <w:rPr>
                <w:rFonts w:ascii="Aptos Narrow" w:hAnsi="Aptos Narrow"/>
                <w:lang w:eastAsia="en-AU"/>
              </w:rPr>
            </w:pPr>
            <w:r w:rsidRPr="00A0276C">
              <w:rPr>
                <w:rFonts w:ascii="Aptos Narrow" w:hAnsi="Aptos Narrow"/>
                <w:lang w:eastAsia="en-AU"/>
              </w:rPr>
              <w:t>2023</w:t>
            </w:r>
          </w:p>
        </w:tc>
        <w:tc>
          <w:tcPr>
            <w:tcW w:w="4857" w:type="dxa"/>
            <w:hideMark/>
          </w:tcPr>
          <w:p w14:paraId="21B16D4C" w14:textId="77777777" w:rsidR="00045DFA" w:rsidRPr="00A0276C" w:rsidRDefault="2472B76B"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Water utility of the future</w:t>
            </w:r>
          </w:p>
        </w:tc>
        <w:tc>
          <w:tcPr>
            <w:tcW w:w="1452" w:type="dxa"/>
            <w:hideMark/>
          </w:tcPr>
          <w:p w14:paraId="2EBAD16E" w14:textId="64D322B8" w:rsidR="00045DFA" w:rsidRPr="00045DFA"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1372" w:type="dxa"/>
            <w:hideMark/>
          </w:tcPr>
          <w:p w14:paraId="5001341D" w14:textId="45C2D7FB" w:rsidR="00045DFA" w:rsidRPr="00045DFA"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59391D7E" w14:textId="5EE486B5" w:rsidR="00045DFA" w:rsidRPr="00045DFA"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AU"/>
              </w:rPr>
            </w:pPr>
            <w:r>
              <w:rPr>
                <w:rFonts w:ascii="Times New Roman" w:hAnsi="Times New Roman"/>
                <w:lang w:eastAsia="en-AU"/>
              </w:rPr>
              <w:t>-</w:t>
            </w:r>
          </w:p>
        </w:tc>
      </w:tr>
      <w:tr w:rsidR="00BD099B" w:rsidRPr="00045DFA" w14:paraId="3457CEFA" w14:textId="77777777" w:rsidTr="00C83757">
        <w:trPr>
          <w:trHeight w:val="399"/>
        </w:trPr>
        <w:tc>
          <w:tcPr>
            <w:cnfStyle w:val="001000000000" w:firstRow="0" w:lastRow="0" w:firstColumn="1" w:lastColumn="0" w:oddVBand="0" w:evenVBand="0" w:oddHBand="0" w:evenHBand="0" w:firstRowFirstColumn="0" w:firstRowLastColumn="0" w:lastRowFirstColumn="0" w:lastRowLastColumn="0"/>
            <w:tcW w:w="652" w:type="dxa"/>
            <w:hideMark/>
          </w:tcPr>
          <w:p w14:paraId="06ED49DE" w14:textId="77777777" w:rsidR="00045DFA" w:rsidRPr="00A0276C" w:rsidRDefault="2472B76B" w:rsidP="00817E52">
            <w:pPr>
              <w:pStyle w:val="Tabletext"/>
              <w:rPr>
                <w:rFonts w:ascii="Aptos Narrow" w:hAnsi="Aptos Narrow"/>
                <w:lang w:eastAsia="en-AU"/>
              </w:rPr>
            </w:pPr>
            <w:r w:rsidRPr="00A0276C">
              <w:rPr>
                <w:rFonts w:ascii="Aptos Narrow" w:hAnsi="Aptos Narrow"/>
                <w:lang w:eastAsia="en-AU"/>
              </w:rPr>
              <w:t>2023</w:t>
            </w:r>
          </w:p>
        </w:tc>
        <w:tc>
          <w:tcPr>
            <w:tcW w:w="4857" w:type="dxa"/>
            <w:hideMark/>
          </w:tcPr>
          <w:p w14:paraId="58376EBD" w14:textId="77777777" w:rsidR="00045DFA" w:rsidRPr="00A0276C" w:rsidRDefault="2472B76B"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Enhancing market integration with Australia for MSME business leaders in creative and cultural industries</w:t>
            </w:r>
          </w:p>
        </w:tc>
        <w:tc>
          <w:tcPr>
            <w:tcW w:w="1452" w:type="dxa"/>
            <w:hideMark/>
          </w:tcPr>
          <w:p w14:paraId="61A01F20" w14:textId="12E7E2B6" w:rsidR="00045DFA" w:rsidRPr="00045DFA"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1372" w:type="dxa"/>
            <w:hideMark/>
          </w:tcPr>
          <w:p w14:paraId="56D6FFFE" w14:textId="0010B562" w:rsidR="00045DFA" w:rsidRPr="00045DFA"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1127864C" w14:textId="1C0B2C19" w:rsidR="00045DFA" w:rsidRPr="00045DFA"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AU"/>
              </w:rPr>
            </w:pPr>
            <w:r>
              <w:rPr>
                <w:rFonts w:ascii="Times New Roman" w:hAnsi="Times New Roman"/>
                <w:lang w:eastAsia="en-AU"/>
              </w:rPr>
              <w:t>-</w:t>
            </w:r>
          </w:p>
        </w:tc>
      </w:tr>
      <w:tr w:rsidR="00BD099B" w:rsidRPr="00045DFA" w14:paraId="7BA83BC7" w14:textId="77777777" w:rsidTr="00C83757">
        <w:trPr>
          <w:trHeight w:val="346"/>
        </w:trPr>
        <w:tc>
          <w:tcPr>
            <w:cnfStyle w:val="001000000000" w:firstRow="0" w:lastRow="0" w:firstColumn="1" w:lastColumn="0" w:oddVBand="0" w:evenVBand="0" w:oddHBand="0" w:evenHBand="0" w:firstRowFirstColumn="0" w:firstRowLastColumn="0" w:lastRowFirstColumn="0" w:lastRowLastColumn="0"/>
            <w:tcW w:w="652" w:type="dxa"/>
            <w:hideMark/>
          </w:tcPr>
          <w:p w14:paraId="27AC1D98" w14:textId="77777777" w:rsidR="00045DFA" w:rsidRPr="00A0276C" w:rsidRDefault="2472B76B" w:rsidP="00817E52">
            <w:pPr>
              <w:pStyle w:val="Tabletext"/>
              <w:rPr>
                <w:rFonts w:ascii="Aptos Narrow" w:hAnsi="Aptos Narrow"/>
                <w:lang w:eastAsia="en-AU"/>
              </w:rPr>
            </w:pPr>
            <w:r w:rsidRPr="00A0276C">
              <w:rPr>
                <w:rFonts w:ascii="Aptos Narrow" w:hAnsi="Aptos Narrow"/>
                <w:lang w:eastAsia="en-AU"/>
              </w:rPr>
              <w:t>2023</w:t>
            </w:r>
          </w:p>
        </w:tc>
        <w:tc>
          <w:tcPr>
            <w:tcW w:w="4857" w:type="dxa"/>
            <w:hideMark/>
          </w:tcPr>
          <w:p w14:paraId="10F822B8" w14:textId="77777777" w:rsidR="00045DFA" w:rsidRPr="00A0276C" w:rsidRDefault="2472B76B"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Teacher professional education: university and government collaboration</w:t>
            </w:r>
          </w:p>
        </w:tc>
        <w:tc>
          <w:tcPr>
            <w:tcW w:w="1452" w:type="dxa"/>
            <w:hideMark/>
          </w:tcPr>
          <w:p w14:paraId="1A589FCC" w14:textId="64F108E0" w:rsidR="00045DFA" w:rsidRPr="00045DFA"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1372" w:type="dxa"/>
            <w:hideMark/>
          </w:tcPr>
          <w:p w14:paraId="54F71C5D" w14:textId="73A77719" w:rsidR="00045DFA" w:rsidRPr="00045DFA"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27081206" w14:textId="7A90F483" w:rsidR="00045DFA" w:rsidRPr="00045DFA"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AU"/>
              </w:rPr>
            </w:pPr>
            <w:r>
              <w:rPr>
                <w:rFonts w:ascii="Times New Roman" w:hAnsi="Times New Roman"/>
                <w:lang w:eastAsia="en-AU"/>
              </w:rPr>
              <w:t>-</w:t>
            </w:r>
          </w:p>
        </w:tc>
      </w:tr>
      <w:tr w:rsidR="00BD099B" w:rsidRPr="00045DFA" w14:paraId="78A7FD7C" w14:textId="77777777" w:rsidTr="00C83757">
        <w:trPr>
          <w:trHeight w:val="346"/>
        </w:trPr>
        <w:tc>
          <w:tcPr>
            <w:cnfStyle w:val="001000000000" w:firstRow="0" w:lastRow="0" w:firstColumn="1" w:lastColumn="0" w:oddVBand="0" w:evenVBand="0" w:oddHBand="0" w:evenHBand="0" w:firstRowFirstColumn="0" w:firstRowLastColumn="0" w:lastRowFirstColumn="0" w:lastRowLastColumn="0"/>
            <w:tcW w:w="652" w:type="dxa"/>
            <w:hideMark/>
          </w:tcPr>
          <w:p w14:paraId="000A4C10" w14:textId="77777777" w:rsidR="00045DFA" w:rsidRPr="00A0276C" w:rsidRDefault="2472B76B" w:rsidP="00817E52">
            <w:pPr>
              <w:pStyle w:val="Tabletext"/>
              <w:rPr>
                <w:rFonts w:ascii="Aptos Narrow" w:hAnsi="Aptos Narrow"/>
                <w:lang w:eastAsia="en-AU"/>
              </w:rPr>
            </w:pPr>
            <w:r w:rsidRPr="00A0276C">
              <w:rPr>
                <w:rFonts w:ascii="Aptos Narrow" w:hAnsi="Aptos Narrow"/>
                <w:lang w:eastAsia="en-AU"/>
              </w:rPr>
              <w:t>2023</w:t>
            </w:r>
          </w:p>
        </w:tc>
        <w:tc>
          <w:tcPr>
            <w:tcW w:w="4857" w:type="dxa"/>
            <w:hideMark/>
          </w:tcPr>
          <w:p w14:paraId="2614C493" w14:textId="77777777" w:rsidR="00045DFA" w:rsidRPr="00A0276C" w:rsidRDefault="2472B76B"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Promoting transparency and accountability in Indonesia’s public sector</w:t>
            </w:r>
          </w:p>
        </w:tc>
        <w:tc>
          <w:tcPr>
            <w:tcW w:w="1452" w:type="dxa"/>
            <w:hideMark/>
          </w:tcPr>
          <w:p w14:paraId="05C60F2D" w14:textId="26013E27" w:rsidR="00045DFA" w:rsidRPr="00045DFA"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1A40F54F" w14:textId="18BA1BB0" w:rsidR="00045DFA" w:rsidRPr="00045DFA"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490FA7DF" w14:textId="0DEE7263" w:rsidR="00045DFA" w:rsidRPr="00045DFA"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r>
      <w:tr w:rsidR="00BD099B" w:rsidRPr="00045DFA" w14:paraId="3C1D30A5" w14:textId="77777777" w:rsidTr="00C83757">
        <w:trPr>
          <w:trHeight w:val="73"/>
        </w:trPr>
        <w:tc>
          <w:tcPr>
            <w:cnfStyle w:val="001000000000" w:firstRow="0" w:lastRow="0" w:firstColumn="1" w:lastColumn="0" w:oddVBand="0" w:evenVBand="0" w:oddHBand="0" w:evenHBand="0" w:firstRowFirstColumn="0" w:firstRowLastColumn="0" w:lastRowFirstColumn="0" w:lastRowLastColumn="0"/>
            <w:tcW w:w="652" w:type="dxa"/>
            <w:hideMark/>
          </w:tcPr>
          <w:p w14:paraId="5FB47854" w14:textId="77777777" w:rsidR="00045DFA" w:rsidRPr="00A0276C" w:rsidRDefault="2472B76B" w:rsidP="00817E52">
            <w:pPr>
              <w:pStyle w:val="Tabletext"/>
              <w:rPr>
                <w:rFonts w:ascii="Aptos Narrow" w:hAnsi="Aptos Narrow"/>
                <w:lang w:eastAsia="en-AU"/>
              </w:rPr>
            </w:pPr>
            <w:r w:rsidRPr="00A0276C">
              <w:rPr>
                <w:rFonts w:ascii="Aptos Narrow" w:hAnsi="Aptos Narrow"/>
                <w:lang w:eastAsia="en-AU"/>
              </w:rPr>
              <w:t>2023</w:t>
            </w:r>
          </w:p>
        </w:tc>
        <w:tc>
          <w:tcPr>
            <w:tcW w:w="4857" w:type="dxa"/>
            <w:hideMark/>
          </w:tcPr>
          <w:p w14:paraId="29791924" w14:textId="77777777" w:rsidR="00045DFA" w:rsidRPr="00A0276C" w:rsidRDefault="2472B76B"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Leadership for youth interfaith woman leaders</w:t>
            </w:r>
          </w:p>
        </w:tc>
        <w:tc>
          <w:tcPr>
            <w:tcW w:w="1452" w:type="dxa"/>
            <w:hideMark/>
          </w:tcPr>
          <w:p w14:paraId="25C63FC3" w14:textId="36C4E749" w:rsidR="00045DFA" w:rsidRPr="00045DFA"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4188F2D5" w14:textId="3AE9A5C6" w:rsidR="00045DFA" w:rsidRPr="00045DFA"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3DD8AACC" w14:textId="0FA700DB" w:rsidR="00045DFA" w:rsidRPr="00045DFA"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r>
      <w:tr w:rsidR="00BD099B" w:rsidRPr="00045DFA" w14:paraId="122BFA8A" w14:textId="77777777" w:rsidTr="00C83757">
        <w:trPr>
          <w:trHeight w:val="290"/>
        </w:trPr>
        <w:tc>
          <w:tcPr>
            <w:cnfStyle w:val="001000000000" w:firstRow="0" w:lastRow="0" w:firstColumn="1" w:lastColumn="0" w:oddVBand="0" w:evenVBand="0" w:oddHBand="0" w:evenHBand="0" w:firstRowFirstColumn="0" w:firstRowLastColumn="0" w:lastRowFirstColumn="0" w:lastRowLastColumn="0"/>
            <w:tcW w:w="652" w:type="dxa"/>
            <w:hideMark/>
          </w:tcPr>
          <w:p w14:paraId="46E0104B" w14:textId="77777777" w:rsidR="00045DFA" w:rsidRPr="00A0276C" w:rsidRDefault="2472B76B" w:rsidP="00817E52">
            <w:pPr>
              <w:pStyle w:val="Tabletext"/>
              <w:rPr>
                <w:rFonts w:ascii="Aptos Narrow" w:hAnsi="Aptos Narrow"/>
                <w:lang w:eastAsia="en-AU"/>
              </w:rPr>
            </w:pPr>
            <w:r w:rsidRPr="00A0276C">
              <w:rPr>
                <w:rFonts w:ascii="Aptos Narrow" w:hAnsi="Aptos Narrow"/>
                <w:lang w:eastAsia="en-AU"/>
              </w:rPr>
              <w:t>2023</w:t>
            </w:r>
          </w:p>
        </w:tc>
        <w:tc>
          <w:tcPr>
            <w:tcW w:w="4857" w:type="dxa"/>
            <w:hideMark/>
          </w:tcPr>
          <w:p w14:paraId="49E6ED8A" w14:textId="77777777" w:rsidR="00045DFA" w:rsidRDefault="2472B76B"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Renewable energy</w:t>
            </w:r>
          </w:p>
          <w:p w14:paraId="1CDDEBBC" w14:textId="77777777" w:rsidR="00A0276C" w:rsidRPr="00A0276C" w:rsidRDefault="00A0276C"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p>
        </w:tc>
        <w:tc>
          <w:tcPr>
            <w:tcW w:w="1452" w:type="dxa"/>
            <w:hideMark/>
          </w:tcPr>
          <w:p w14:paraId="08A940A6" w14:textId="308976FF" w:rsidR="00045DFA" w:rsidRPr="00045DFA"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6021E05E" w14:textId="14D89094" w:rsidR="00045DFA" w:rsidRPr="00045DFA"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0" w:type="dxa"/>
            <w:hideMark/>
          </w:tcPr>
          <w:p w14:paraId="0EA95B9B" w14:textId="24A6D4DA" w:rsidR="00045DFA" w:rsidRPr="00045DFA"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BD099B" w:rsidRPr="00B4179C" w14:paraId="0BBDE5C9" w14:textId="77777777" w:rsidTr="00C83757">
        <w:trPr>
          <w:trHeight w:val="73"/>
        </w:trPr>
        <w:tc>
          <w:tcPr>
            <w:cnfStyle w:val="001000000000" w:firstRow="0" w:lastRow="0" w:firstColumn="1" w:lastColumn="0" w:oddVBand="0" w:evenVBand="0" w:oddHBand="0" w:evenHBand="0" w:firstRowFirstColumn="0" w:firstRowLastColumn="0" w:lastRowFirstColumn="0" w:lastRowLastColumn="0"/>
            <w:tcW w:w="652" w:type="dxa"/>
            <w:hideMark/>
          </w:tcPr>
          <w:p w14:paraId="2F998257"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2024</w:t>
            </w:r>
          </w:p>
        </w:tc>
        <w:tc>
          <w:tcPr>
            <w:tcW w:w="4857" w:type="dxa"/>
            <w:hideMark/>
          </w:tcPr>
          <w:p w14:paraId="2F2A1BA6" w14:textId="77777777"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At The Forefront of Film: Screenwriting and Directing</w:t>
            </w:r>
          </w:p>
        </w:tc>
        <w:tc>
          <w:tcPr>
            <w:tcW w:w="1452" w:type="dxa"/>
            <w:hideMark/>
          </w:tcPr>
          <w:p w14:paraId="7D737330" w14:textId="532F2806"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1372" w:type="dxa"/>
            <w:hideMark/>
          </w:tcPr>
          <w:p w14:paraId="5116E801" w14:textId="2F407C39"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76CF5A08" w14:textId="5C9DD372" w:rsidR="00B4179C" w:rsidRPr="00B4179C" w:rsidRDefault="009A7095" w:rsidP="00817E52">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AU"/>
              </w:rPr>
            </w:pPr>
            <w:r>
              <w:rPr>
                <w:rFonts w:ascii="Times New Roman" w:hAnsi="Times New Roman"/>
                <w:lang w:eastAsia="en-AU"/>
              </w:rPr>
              <w:t>-</w:t>
            </w:r>
          </w:p>
        </w:tc>
      </w:tr>
      <w:tr w:rsidR="00BD099B" w:rsidRPr="00B4179C" w14:paraId="46CBE95F" w14:textId="77777777" w:rsidTr="00C83757">
        <w:trPr>
          <w:trHeight w:val="73"/>
        </w:trPr>
        <w:tc>
          <w:tcPr>
            <w:cnfStyle w:val="001000000000" w:firstRow="0" w:lastRow="0" w:firstColumn="1" w:lastColumn="0" w:oddVBand="0" w:evenVBand="0" w:oddHBand="0" w:evenHBand="0" w:firstRowFirstColumn="0" w:firstRowLastColumn="0" w:lastRowFirstColumn="0" w:lastRowLastColumn="0"/>
            <w:tcW w:w="652" w:type="dxa"/>
            <w:hideMark/>
          </w:tcPr>
          <w:p w14:paraId="0F2513AF"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lastRenderedPageBreak/>
              <w:t>2024</w:t>
            </w:r>
          </w:p>
        </w:tc>
        <w:tc>
          <w:tcPr>
            <w:tcW w:w="4857" w:type="dxa"/>
            <w:hideMark/>
          </w:tcPr>
          <w:p w14:paraId="1C70D4E0" w14:textId="77777777"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Trade Policy: Contemporary Issues in International Trade Short Course</w:t>
            </w:r>
          </w:p>
        </w:tc>
        <w:tc>
          <w:tcPr>
            <w:tcW w:w="1452" w:type="dxa"/>
            <w:hideMark/>
          </w:tcPr>
          <w:p w14:paraId="2FA366F9" w14:textId="531F591A"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1372" w:type="dxa"/>
            <w:hideMark/>
          </w:tcPr>
          <w:p w14:paraId="2AB230E1" w14:textId="3B56F1F3"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1109FA16" w14:textId="118CBD57"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AU"/>
              </w:rPr>
            </w:pPr>
            <w:r>
              <w:rPr>
                <w:rFonts w:ascii="Times New Roman" w:hAnsi="Times New Roman"/>
                <w:lang w:eastAsia="en-AU"/>
              </w:rPr>
              <w:t>-</w:t>
            </w:r>
          </w:p>
        </w:tc>
      </w:tr>
      <w:tr w:rsidR="00BD099B" w:rsidRPr="00B4179C" w14:paraId="7065D820" w14:textId="77777777" w:rsidTr="00C83757">
        <w:trPr>
          <w:trHeight w:val="73"/>
        </w:trPr>
        <w:tc>
          <w:tcPr>
            <w:cnfStyle w:val="001000000000" w:firstRow="0" w:lastRow="0" w:firstColumn="1" w:lastColumn="0" w:oddVBand="0" w:evenVBand="0" w:oddHBand="0" w:evenHBand="0" w:firstRowFirstColumn="0" w:firstRowLastColumn="0" w:lastRowFirstColumn="0" w:lastRowLastColumn="0"/>
            <w:tcW w:w="652" w:type="dxa"/>
            <w:hideMark/>
          </w:tcPr>
          <w:p w14:paraId="17C4B103"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2024</w:t>
            </w:r>
          </w:p>
        </w:tc>
        <w:tc>
          <w:tcPr>
            <w:tcW w:w="4857" w:type="dxa"/>
            <w:hideMark/>
          </w:tcPr>
          <w:p w14:paraId="6FC78F36" w14:textId="77777777"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Effective Partnerships in the Pacific</w:t>
            </w:r>
          </w:p>
        </w:tc>
        <w:tc>
          <w:tcPr>
            <w:tcW w:w="1452" w:type="dxa"/>
            <w:hideMark/>
          </w:tcPr>
          <w:p w14:paraId="55CE03A0" w14:textId="5F485FB6"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5B6DF873" w14:textId="768CB04A"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24E14020" w14:textId="74AA1C00"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r>
      <w:tr w:rsidR="00BD099B" w:rsidRPr="00B4179C" w14:paraId="669C855F" w14:textId="77777777" w:rsidTr="00C83757">
        <w:trPr>
          <w:trHeight w:val="580"/>
        </w:trPr>
        <w:tc>
          <w:tcPr>
            <w:cnfStyle w:val="001000000000" w:firstRow="0" w:lastRow="0" w:firstColumn="1" w:lastColumn="0" w:oddVBand="0" w:evenVBand="0" w:oddHBand="0" w:evenHBand="0" w:firstRowFirstColumn="0" w:firstRowLastColumn="0" w:lastRowFirstColumn="0" w:lastRowLastColumn="0"/>
            <w:tcW w:w="652" w:type="dxa"/>
            <w:hideMark/>
          </w:tcPr>
          <w:p w14:paraId="0E212EED"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2024</w:t>
            </w:r>
          </w:p>
        </w:tc>
        <w:tc>
          <w:tcPr>
            <w:tcW w:w="4857" w:type="dxa"/>
            <w:hideMark/>
          </w:tcPr>
          <w:p w14:paraId="2A11F1C5" w14:textId="6D3F616F"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 xml:space="preserve">Strengthening Gender Mainstreaming Implementation </w:t>
            </w:r>
            <w:r w:rsidR="004E4EE6">
              <w:rPr>
                <w:rFonts w:ascii="Aptos Narrow" w:hAnsi="Aptos Narrow"/>
                <w:lang w:eastAsia="en-AU"/>
              </w:rPr>
              <w:t>–</w:t>
            </w:r>
            <w:r w:rsidRPr="00A0276C">
              <w:rPr>
                <w:rFonts w:ascii="Aptos Narrow" w:hAnsi="Aptos Narrow"/>
                <w:lang w:eastAsia="en-AU"/>
              </w:rPr>
              <w:t xml:space="preserve"> Policy and Practice</w:t>
            </w:r>
          </w:p>
        </w:tc>
        <w:tc>
          <w:tcPr>
            <w:tcW w:w="1452" w:type="dxa"/>
            <w:hideMark/>
          </w:tcPr>
          <w:p w14:paraId="0D74EAD6" w14:textId="0E540BA9"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5961C62B" w14:textId="495000C6"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16FC42D4" w14:textId="3D0118DF"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r>
      <w:tr w:rsidR="00BD099B" w:rsidRPr="00B4179C" w14:paraId="5A03BD79" w14:textId="77777777" w:rsidTr="00C83757">
        <w:trPr>
          <w:trHeight w:val="58"/>
        </w:trPr>
        <w:tc>
          <w:tcPr>
            <w:cnfStyle w:val="001000000000" w:firstRow="0" w:lastRow="0" w:firstColumn="1" w:lastColumn="0" w:oddVBand="0" w:evenVBand="0" w:oddHBand="0" w:evenHBand="0" w:firstRowFirstColumn="0" w:firstRowLastColumn="0" w:lastRowFirstColumn="0" w:lastRowLastColumn="0"/>
            <w:tcW w:w="652" w:type="dxa"/>
            <w:hideMark/>
          </w:tcPr>
          <w:p w14:paraId="1DB57CDC"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2024</w:t>
            </w:r>
          </w:p>
        </w:tc>
        <w:tc>
          <w:tcPr>
            <w:tcW w:w="4857" w:type="dxa"/>
            <w:hideMark/>
          </w:tcPr>
          <w:p w14:paraId="5683B440" w14:textId="77777777"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Women in Leadership in the Security Sector</w:t>
            </w:r>
          </w:p>
        </w:tc>
        <w:tc>
          <w:tcPr>
            <w:tcW w:w="1452" w:type="dxa"/>
            <w:hideMark/>
          </w:tcPr>
          <w:p w14:paraId="15A6DB29" w14:textId="1D3A967B"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3D327A8D" w14:textId="6BABAB65"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54945813" w14:textId="6E23FA00"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r>
      <w:tr w:rsidR="00BD099B" w:rsidRPr="00B4179C" w14:paraId="435533B6" w14:textId="77777777" w:rsidTr="00C83757">
        <w:trPr>
          <w:trHeight w:val="231"/>
        </w:trPr>
        <w:tc>
          <w:tcPr>
            <w:cnfStyle w:val="001000000000" w:firstRow="0" w:lastRow="0" w:firstColumn="1" w:lastColumn="0" w:oddVBand="0" w:evenVBand="0" w:oddHBand="0" w:evenHBand="0" w:firstRowFirstColumn="0" w:firstRowLastColumn="0" w:lastRowFirstColumn="0" w:lastRowLastColumn="0"/>
            <w:tcW w:w="652" w:type="dxa"/>
            <w:hideMark/>
          </w:tcPr>
          <w:p w14:paraId="5C88AC5D"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2024</w:t>
            </w:r>
          </w:p>
        </w:tc>
        <w:tc>
          <w:tcPr>
            <w:tcW w:w="4857" w:type="dxa"/>
            <w:hideMark/>
          </w:tcPr>
          <w:p w14:paraId="02494AB9" w14:textId="77777777"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Sustainable Finance in Indonesia: Transforming Challenges into Opportunities</w:t>
            </w:r>
          </w:p>
        </w:tc>
        <w:tc>
          <w:tcPr>
            <w:tcW w:w="1452" w:type="dxa"/>
            <w:hideMark/>
          </w:tcPr>
          <w:p w14:paraId="50C45401" w14:textId="753ACDC7"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1372" w:type="dxa"/>
            <w:hideMark/>
          </w:tcPr>
          <w:p w14:paraId="16D77812" w14:textId="33DB432B"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6325FC84" w14:textId="7DAC9DA9"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AU"/>
              </w:rPr>
            </w:pPr>
            <w:r>
              <w:rPr>
                <w:rFonts w:ascii="Times New Roman" w:hAnsi="Times New Roman"/>
                <w:lang w:eastAsia="en-AU"/>
              </w:rPr>
              <w:t>-</w:t>
            </w:r>
          </w:p>
        </w:tc>
      </w:tr>
      <w:tr w:rsidR="00BD099B" w:rsidRPr="00B4179C" w14:paraId="7E3D7D03" w14:textId="77777777" w:rsidTr="00C83757">
        <w:trPr>
          <w:trHeight w:val="290"/>
        </w:trPr>
        <w:tc>
          <w:tcPr>
            <w:cnfStyle w:val="001000000000" w:firstRow="0" w:lastRow="0" w:firstColumn="1" w:lastColumn="0" w:oddVBand="0" w:evenVBand="0" w:oddHBand="0" w:evenHBand="0" w:firstRowFirstColumn="0" w:firstRowLastColumn="0" w:lastRowFirstColumn="0" w:lastRowLastColumn="0"/>
            <w:tcW w:w="652" w:type="dxa"/>
            <w:hideMark/>
          </w:tcPr>
          <w:p w14:paraId="36ADAC34"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2024</w:t>
            </w:r>
          </w:p>
        </w:tc>
        <w:tc>
          <w:tcPr>
            <w:tcW w:w="4857" w:type="dxa"/>
            <w:hideMark/>
          </w:tcPr>
          <w:p w14:paraId="3FB40DA0" w14:textId="77777777"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Water Utility Regulatory Approaches</w:t>
            </w:r>
          </w:p>
        </w:tc>
        <w:tc>
          <w:tcPr>
            <w:tcW w:w="1452" w:type="dxa"/>
            <w:hideMark/>
          </w:tcPr>
          <w:p w14:paraId="797B7895" w14:textId="6BF54E31"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1372" w:type="dxa"/>
            <w:hideMark/>
          </w:tcPr>
          <w:p w14:paraId="10CDD495" w14:textId="622962D0"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436113B2" w14:textId="68C0C085"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AU"/>
              </w:rPr>
            </w:pPr>
            <w:r>
              <w:rPr>
                <w:rFonts w:ascii="Times New Roman" w:hAnsi="Times New Roman"/>
                <w:lang w:eastAsia="en-AU"/>
              </w:rPr>
              <w:t>-</w:t>
            </w:r>
          </w:p>
        </w:tc>
      </w:tr>
      <w:tr w:rsidR="00BD099B" w:rsidRPr="00B4179C" w14:paraId="2538C130" w14:textId="77777777" w:rsidTr="00C83757">
        <w:trPr>
          <w:trHeight w:val="580"/>
        </w:trPr>
        <w:tc>
          <w:tcPr>
            <w:cnfStyle w:val="001000000000" w:firstRow="0" w:lastRow="0" w:firstColumn="1" w:lastColumn="0" w:oddVBand="0" w:evenVBand="0" w:oddHBand="0" w:evenHBand="0" w:firstRowFirstColumn="0" w:firstRowLastColumn="0" w:lastRowFirstColumn="0" w:lastRowLastColumn="0"/>
            <w:tcW w:w="652" w:type="dxa"/>
            <w:hideMark/>
          </w:tcPr>
          <w:p w14:paraId="17F1C4C4"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2024</w:t>
            </w:r>
          </w:p>
        </w:tc>
        <w:tc>
          <w:tcPr>
            <w:tcW w:w="4857" w:type="dxa"/>
            <w:hideMark/>
          </w:tcPr>
          <w:p w14:paraId="3116639A" w14:textId="77777777"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Promoting Transparency and Accountability in Public Sector</w:t>
            </w:r>
          </w:p>
        </w:tc>
        <w:tc>
          <w:tcPr>
            <w:tcW w:w="1452" w:type="dxa"/>
            <w:hideMark/>
          </w:tcPr>
          <w:p w14:paraId="42F7E0F7" w14:textId="45A68AEE"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3A7E2B4A" w14:textId="212C936C"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154F7B45" w14:textId="3CC5943A"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r>
      <w:tr w:rsidR="00BD099B" w:rsidRPr="00B4179C" w14:paraId="1899A694" w14:textId="77777777" w:rsidTr="00C83757">
        <w:trPr>
          <w:trHeight w:val="580"/>
        </w:trPr>
        <w:tc>
          <w:tcPr>
            <w:cnfStyle w:val="001000000000" w:firstRow="0" w:lastRow="0" w:firstColumn="1" w:lastColumn="0" w:oddVBand="0" w:evenVBand="0" w:oddHBand="0" w:evenHBand="0" w:firstRowFirstColumn="0" w:firstRowLastColumn="0" w:lastRowFirstColumn="0" w:lastRowLastColumn="0"/>
            <w:tcW w:w="652" w:type="dxa"/>
            <w:hideMark/>
          </w:tcPr>
          <w:p w14:paraId="0D580DFB"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2024</w:t>
            </w:r>
          </w:p>
        </w:tc>
        <w:tc>
          <w:tcPr>
            <w:tcW w:w="4857" w:type="dxa"/>
            <w:hideMark/>
          </w:tcPr>
          <w:p w14:paraId="061D0ADD" w14:textId="77777777"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Building a Coalition for Quality Infrastructure Financing and Funding</w:t>
            </w:r>
          </w:p>
        </w:tc>
        <w:tc>
          <w:tcPr>
            <w:tcW w:w="1452" w:type="dxa"/>
            <w:hideMark/>
          </w:tcPr>
          <w:p w14:paraId="23366800" w14:textId="02D45A9A"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1372" w:type="dxa"/>
            <w:hideMark/>
          </w:tcPr>
          <w:p w14:paraId="794085D0" w14:textId="46204A3C"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3B5A7725" w14:textId="5FCCBBE2"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AU"/>
              </w:rPr>
            </w:pPr>
            <w:r>
              <w:rPr>
                <w:rFonts w:ascii="Times New Roman" w:hAnsi="Times New Roman"/>
                <w:lang w:eastAsia="en-AU"/>
              </w:rPr>
              <w:t>-</w:t>
            </w:r>
          </w:p>
        </w:tc>
      </w:tr>
      <w:tr w:rsidR="00BD099B" w:rsidRPr="00B4179C" w14:paraId="6D453C40" w14:textId="77777777" w:rsidTr="00C83757">
        <w:trPr>
          <w:trHeight w:val="290"/>
        </w:trPr>
        <w:tc>
          <w:tcPr>
            <w:cnfStyle w:val="001000000000" w:firstRow="0" w:lastRow="0" w:firstColumn="1" w:lastColumn="0" w:oddVBand="0" w:evenVBand="0" w:oddHBand="0" w:evenHBand="0" w:firstRowFirstColumn="0" w:firstRowLastColumn="0" w:lastRowFirstColumn="0" w:lastRowLastColumn="0"/>
            <w:tcW w:w="652" w:type="dxa"/>
            <w:hideMark/>
          </w:tcPr>
          <w:p w14:paraId="599830F7"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2024</w:t>
            </w:r>
          </w:p>
        </w:tc>
        <w:tc>
          <w:tcPr>
            <w:tcW w:w="4857" w:type="dxa"/>
            <w:hideMark/>
          </w:tcPr>
          <w:p w14:paraId="3E9B4C39" w14:textId="77777777"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Climate Finance </w:t>
            </w:r>
          </w:p>
        </w:tc>
        <w:tc>
          <w:tcPr>
            <w:tcW w:w="1452" w:type="dxa"/>
            <w:hideMark/>
          </w:tcPr>
          <w:p w14:paraId="66C7EE09" w14:textId="4C50B002"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1F03CC7A" w14:textId="27A47E25"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0" w:type="dxa"/>
            <w:hideMark/>
          </w:tcPr>
          <w:p w14:paraId="6FC82BCD" w14:textId="4E7D0D93"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BD099B" w:rsidRPr="00B4179C" w14:paraId="6F1289E2" w14:textId="77777777" w:rsidTr="00C83757">
        <w:trPr>
          <w:trHeight w:val="67"/>
        </w:trPr>
        <w:tc>
          <w:tcPr>
            <w:cnfStyle w:val="001000000000" w:firstRow="0" w:lastRow="0" w:firstColumn="1" w:lastColumn="0" w:oddVBand="0" w:evenVBand="0" w:oddHBand="0" w:evenHBand="0" w:firstRowFirstColumn="0" w:firstRowLastColumn="0" w:lastRowFirstColumn="0" w:lastRowLastColumn="0"/>
            <w:tcW w:w="652" w:type="dxa"/>
            <w:hideMark/>
          </w:tcPr>
          <w:p w14:paraId="142548EE"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2024</w:t>
            </w:r>
          </w:p>
        </w:tc>
        <w:tc>
          <w:tcPr>
            <w:tcW w:w="4857" w:type="dxa"/>
            <w:hideMark/>
          </w:tcPr>
          <w:p w14:paraId="756B98AA" w14:textId="77777777"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Renewable Energy for Remote Communities</w:t>
            </w:r>
          </w:p>
        </w:tc>
        <w:tc>
          <w:tcPr>
            <w:tcW w:w="1452" w:type="dxa"/>
            <w:hideMark/>
          </w:tcPr>
          <w:p w14:paraId="3BCCB987" w14:textId="2E7E99DE"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37F64EFA" w14:textId="6C880DC2"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0" w:type="dxa"/>
            <w:hideMark/>
          </w:tcPr>
          <w:p w14:paraId="7F40ABFA" w14:textId="49E1AED7"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BD099B" w:rsidRPr="00B4179C" w14:paraId="438C1016" w14:textId="77777777" w:rsidTr="00C83757">
        <w:trPr>
          <w:trHeight w:val="580"/>
        </w:trPr>
        <w:tc>
          <w:tcPr>
            <w:cnfStyle w:val="001000000000" w:firstRow="0" w:lastRow="0" w:firstColumn="1" w:lastColumn="0" w:oddVBand="0" w:evenVBand="0" w:oddHBand="0" w:evenHBand="0" w:firstRowFirstColumn="0" w:firstRowLastColumn="0" w:lastRowFirstColumn="0" w:lastRowLastColumn="0"/>
            <w:tcW w:w="652" w:type="dxa"/>
            <w:hideMark/>
          </w:tcPr>
          <w:p w14:paraId="35408AE1"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2024</w:t>
            </w:r>
          </w:p>
        </w:tc>
        <w:tc>
          <w:tcPr>
            <w:tcW w:w="4857" w:type="dxa"/>
            <w:hideMark/>
          </w:tcPr>
          <w:p w14:paraId="081CA33F" w14:textId="3389DFD4"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Practitioners Exchange in Disarmament and Non</w:t>
            </w:r>
            <w:r w:rsidR="004E4EE6">
              <w:rPr>
                <w:rFonts w:ascii="Aptos Narrow" w:hAnsi="Aptos Narrow"/>
                <w:lang w:eastAsia="en-AU"/>
              </w:rPr>
              <w:t>–</w:t>
            </w:r>
            <w:r w:rsidRPr="00A0276C">
              <w:rPr>
                <w:rFonts w:ascii="Aptos Narrow" w:hAnsi="Aptos Narrow"/>
                <w:lang w:eastAsia="en-AU"/>
              </w:rPr>
              <w:t>proliferation Policy</w:t>
            </w:r>
          </w:p>
        </w:tc>
        <w:tc>
          <w:tcPr>
            <w:tcW w:w="1452" w:type="dxa"/>
            <w:hideMark/>
          </w:tcPr>
          <w:p w14:paraId="4DAF62A1" w14:textId="71FD5C19"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5C67A3E9" w14:textId="1FC31DCD"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0F08114A" w14:textId="3A84C4C9"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r>
      <w:tr w:rsidR="00BD099B" w:rsidRPr="00B4179C" w14:paraId="7C56B324" w14:textId="77777777" w:rsidTr="00C83757">
        <w:trPr>
          <w:trHeight w:val="58"/>
        </w:trPr>
        <w:tc>
          <w:tcPr>
            <w:cnfStyle w:val="001000000000" w:firstRow="0" w:lastRow="0" w:firstColumn="1" w:lastColumn="0" w:oddVBand="0" w:evenVBand="0" w:oddHBand="0" w:evenHBand="0" w:firstRowFirstColumn="0" w:firstRowLastColumn="0" w:lastRowFirstColumn="0" w:lastRowLastColumn="0"/>
            <w:tcW w:w="652" w:type="dxa"/>
            <w:hideMark/>
          </w:tcPr>
          <w:p w14:paraId="6F51EB6A"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2024</w:t>
            </w:r>
          </w:p>
        </w:tc>
        <w:tc>
          <w:tcPr>
            <w:tcW w:w="4857" w:type="dxa"/>
            <w:hideMark/>
          </w:tcPr>
          <w:p w14:paraId="34C13007" w14:textId="77777777"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Standardisation and Product Compliance for Virgin Coconut Oil (VCO) and Spices</w:t>
            </w:r>
          </w:p>
        </w:tc>
        <w:tc>
          <w:tcPr>
            <w:tcW w:w="1452" w:type="dxa"/>
            <w:hideMark/>
          </w:tcPr>
          <w:p w14:paraId="725C5362" w14:textId="1B5AF88C"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5AF7C472" w14:textId="127E2FDC"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0" w:type="dxa"/>
            <w:hideMark/>
          </w:tcPr>
          <w:p w14:paraId="6E382E57" w14:textId="0BFDD9BF"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BD099B" w:rsidRPr="00B4179C" w14:paraId="3D69768A" w14:textId="77777777" w:rsidTr="00C83757">
        <w:trPr>
          <w:trHeight w:val="58"/>
        </w:trPr>
        <w:tc>
          <w:tcPr>
            <w:cnfStyle w:val="001000000000" w:firstRow="0" w:lastRow="0" w:firstColumn="1" w:lastColumn="0" w:oddVBand="0" w:evenVBand="0" w:oddHBand="0" w:evenHBand="0" w:firstRowFirstColumn="0" w:firstRowLastColumn="0" w:lastRowFirstColumn="0" w:lastRowLastColumn="0"/>
            <w:tcW w:w="652" w:type="dxa"/>
            <w:hideMark/>
          </w:tcPr>
          <w:p w14:paraId="25236FE1"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2024</w:t>
            </w:r>
          </w:p>
        </w:tc>
        <w:tc>
          <w:tcPr>
            <w:tcW w:w="4857" w:type="dxa"/>
            <w:hideMark/>
          </w:tcPr>
          <w:p w14:paraId="5B87D1B2" w14:textId="77777777"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Grains Value Chain Leadership Program</w:t>
            </w:r>
          </w:p>
        </w:tc>
        <w:tc>
          <w:tcPr>
            <w:tcW w:w="1452" w:type="dxa"/>
            <w:hideMark/>
          </w:tcPr>
          <w:p w14:paraId="04847408" w14:textId="2497216C"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68640CA1" w14:textId="0DFEC06D"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0" w:type="dxa"/>
            <w:hideMark/>
          </w:tcPr>
          <w:p w14:paraId="61455F64" w14:textId="54E9E614"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BD099B" w:rsidRPr="00B4179C" w14:paraId="52ACE9FE" w14:textId="77777777" w:rsidTr="00C83757">
        <w:trPr>
          <w:trHeight w:val="788"/>
        </w:trPr>
        <w:tc>
          <w:tcPr>
            <w:cnfStyle w:val="001000000000" w:firstRow="0" w:lastRow="0" w:firstColumn="1" w:lastColumn="0" w:oddVBand="0" w:evenVBand="0" w:oddHBand="0" w:evenHBand="0" w:firstRowFirstColumn="0" w:firstRowLastColumn="0" w:lastRowFirstColumn="0" w:lastRowLastColumn="0"/>
            <w:tcW w:w="652" w:type="dxa"/>
            <w:hideMark/>
          </w:tcPr>
          <w:p w14:paraId="11F5659A"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2024</w:t>
            </w:r>
          </w:p>
        </w:tc>
        <w:tc>
          <w:tcPr>
            <w:tcW w:w="4857" w:type="dxa"/>
            <w:hideMark/>
          </w:tcPr>
          <w:p w14:paraId="0E4773C7" w14:textId="77777777"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The Challenge of Misinformation &amp; Disinformation: Fostering Information Integrity &amp; Media Literacy in Democratic Societies</w:t>
            </w:r>
          </w:p>
        </w:tc>
        <w:tc>
          <w:tcPr>
            <w:tcW w:w="1452" w:type="dxa"/>
            <w:hideMark/>
          </w:tcPr>
          <w:p w14:paraId="663160EC" w14:textId="2C2C6FCC"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0F603074" w14:textId="3FC9B97B"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782F8923" w14:textId="0128BD3D"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r>
      <w:tr w:rsidR="00BD099B" w:rsidRPr="00B4179C" w14:paraId="7B9F518C" w14:textId="77777777" w:rsidTr="00C83757">
        <w:trPr>
          <w:trHeight w:val="290"/>
        </w:trPr>
        <w:tc>
          <w:tcPr>
            <w:cnfStyle w:val="001000000000" w:firstRow="0" w:lastRow="0" w:firstColumn="1" w:lastColumn="0" w:oddVBand="0" w:evenVBand="0" w:oddHBand="0" w:evenHBand="0" w:firstRowFirstColumn="0" w:firstRowLastColumn="0" w:lastRowFirstColumn="0" w:lastRowLastColumn="0"/>
            <w:tcW w:w="652" w:type="dxa"/>
            <w:hideMark/>
          </w:tcPr>
          <w:p w14:paraId="4E998CDD"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2024</w:t>
            </w:r>
          </w:p>
        </w:tc>
        <w:tc>
          <w:tcPr>
            <w:tcW w:w="4857" w:type="dxa"/>
            <w:hideMark/>
          </w:tcPr>
          <w:p w14:paraId="73BDE115" w14:textId="38F1404E"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Women</w:t>
            </w:r>
            <w:r w:rsidR="004E4EE6">
              <w:rPr>
                <w:rFonts w:ascii="Aptos Narrow" w:hAnsi="Aptos Narrow"/>
                <w:lang w:eastAsia="en-AU"/>
              </w:rPr>
              <w:t>–</w:t>
            </w:r>
            <w:r w:rsidRPr="00A0276C">
              <w:rPr>
                <w:rFonts w:ascii="Aptos Narrow" w:hAnsi="Aptos Narrow"/>
                <w:lang w:eastAsia="en-AU"/>
              </w:rPr>
              <w:t xml:space="preserve">led MSMEs </w:t>
            </w:r>
            <w:r w:rsidR="004E4EE6">
              <w:rPr>
                <w:rFonts w:ascii="Aptos Narrow" w:hAnsi="Aptos Narrow"/>
                <w:lang w:eastAsia="en-AU"/>
              </w:rPr>
              <w:t>–</w:t>
            </w:r>
            <w:r w:rsidRPr="00A0276C">
              <w:rPr>
                <w:rFonts w:ascii="Aptos Narrow" w:hAnsi="Aptos Narrow"/>
                <w:lang w:eastAsia="en-AU"/>
              </w:rPr>
              <w:t xml:space="preserve"> Ready to Export</w:t>
            </w:r>
          </w:p>
        </w:tc>
        <w:tc>
          <w:tcPr>
            <w:tcW w:w="1452" w:type="dxa"/>
            <w:hideMark/>
          </w:tcPr>
          <w:p w14:paraId="5670EAEC" w14:textId="12F08403"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1372" w:type="dxa"/>
            <w:hideMark/>
          </w:tcPr>
          <w:p w14:paraId="44F14929" w14:textId="38DD6B64"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7790732C" w14:textId="77777777" w:rsidR="00B4179C" w:rsidRPr="00B4179C" w:rsidRDefault="00B4179C" w:rsidP="00817E52">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AU"/>
              </w:rPr>
            </w:pPr>
          </w:p>
        </w:tc>
      </w:tr>
      <w:tr w:rsidR="00BD099B" w:rsidRPr="00B4179C" w14:paraId="3DF0D219" w14:textId="77777777" w:rsidTr="00C83757">
        <w:trPr>
          <w:trHeight w:val="73"/>
        </w:trPr>
        <w:tc>
          <w:tcPr>
            <w:cnfStyle w:val="001000000000" w:firstRow="0" w:lastRow="0" w:firstColumn="1" w:lastColumn="0" w:oddVBand="0" w:evenVBand="0" w:oddHBand="0" w:evenHBand="0" w:firstRowFirstColumn="0" w:firstRowLastColumn="0" w:lastRowFirstColumn="0" w:lastRowLastColumn="0"/>
            <w:tcW w:w="652" w:type="dxa"/>
            <w:hideMark/>
          </w:tcPr>
          <w:p w14:paraId="2A085DB9"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2024</w:t>
            </w:r>
          </w:p>
        </w:tc>
        <w:tc>
          <w:tcPr>
            <w:tcW w:w="4857" w:type="dxa"/>
            <w:hideMark/>
          </w:tcPr>
          <w:p w14:paraId="1E005169" w14:textId="77777777"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Governance and Public Policy Making for Subnational Governments (Eastern Indonesia)</w:t>
            </w:r>
          </w:p>
        </w:tc>
        <w:tc>
          <w:tcPr>
            <w:tcW w:w="1452" w:type="dxa"/>
            <w:hideMark/>
          </w:tcPr>
          <w:p w14:paraId="0D3FDC66" w14:textId="216DAEA7"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65F6F1D2" w14:textId="07D1EF8C"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4DA7EB0B" w14:textId="30051912"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r>
      <w:tr w:rsidR="00BD099B" w:rsidRPr="00B4179C" w14:paraId="0084DD1B" w14:textId="77777777" w:rsidTr="00C83757">
        <w:trPr>
          <w:trHeight w:val="73"/>
        </w:trPr>
        <w:tc>
          <w:tcPr>
            <w:cnfStyle w:val="001000000000" w:firstRow="0" w:lastRow="0" w:firstColumn="1" w:lastColumn="0" w:oddVBand="0" w:evenVBand="0" w:oddHBand="0" w:evenHBand="0" w:firstRowFirstColumn="0" w:firstRowLastColumn="0" w:lastRowFirstColumn="0" w:lastRowLastColumn="0"/>
            <w:tcW w:w="652" w:type="dxa"/>
            <w:hideMark/>
          </w:tcPr>
          <w:p w14:paraId="5AB8DF66"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2024</w:t>
            </w:r>
          </w:p>
        </w:tc>
        <w:tc>
          <w:tcPr>
            <w:tcW w:w="4857" w:type="dxa"/>
            <w:hideMark/>
          </w:tcPr>
          <w:p w14:paraId="015F2F7D" w14:textId="77777777"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Mainstreaming GEDSI in Indonesia’s Energy Transition</w:t>
            </w:r>
          </w:p>
        </w:tc>
        <w:tc>
          <w:tcPr>
            <w:tcW w:w="1452" w:type="dxa"/>
            <w:hideMark/>
          </w:tcPr>
          <w:p w14:paraId="3BAD834F" w14:textId="1BDF8E26"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0A9350AF" w14:textId="4E9F8C6F"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0" w:type="dxa"/>
            <w:hideMark/>
          </w:tcPr>
          <w:p w14:paraId="508B067E" w14:textId="6A5D1BCC"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BD099B" w:rsidRPr="00B4179C" w14:paraId="5B2E21CD" w14:textId="77777777" w:rsidTr="00C83757">
        <w:trPr>
          <w:trHeight w:val="474"/>
        </w:trPr>
        <w:tc>
          <w:tcPr>
            <w:cnfStyle w:val="001000000000" w:firstRow="0" w:lastRow="0" w:firstColumn="1" w:lastColumn="0" w:oddVBand="0" w:evenVBand="0" w:oddHBand="0" w:evenHBand="0" w:firstRowFirstColumn="0" w:firstRowLastColumn="0" w:lastRowFirstColumn="0" w:lastRowLastColumn="0"/>
            <w:tcW w:w="652" w:type="dxa"/>
            <w:hideMark/>
          </w:tcPr>
          <w:p w14:paraId="0422F34F"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2024</w:t>
            </w:r>
          </w:p>
        </w:tc>
        <w:tc>
          <w:tcPr>
            <w:tcW w:w="4857" w:type="dxa"/>
            <w:hideMark/>
          </w:tcPr>
          <w:p w14:paraId="4BDCCE67" w14:textId="77777777"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Accelerating the Transition to Electric Vehicles for Sustainable Transport Solution</w:t>
            </w:r>
          </w:p>
        </w:tc>
        <w:tc>
          <w:tcPr>
            <w:tcW w:w="1452" w:type="dxa"/>
            <w:hideMark/>
          </w:tcPr>
          <w:p w14:paraId="70E72D4C" w14:textId="6D67371B"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6FC1C26E" w14:textId="59DB6C0E" w:rsidR="00B4179C" w:rsidRPr="00817E52" w:rsidRDefault="00253A92" w:rsidP="00817E52">
            <w:pPr>
              <w:jc w:val="center"/>
              <w:cnfStyle w:val="000000000000" w:firstRow="0" w:lastRow="0" w:firstColumn="0" w:lastColumn="0" w:oddVBand="0" w:evenVBand="0" w:oddHBand="0" w:evenHBand="0" w:firstRowFirstColumn="0" w:firstRowLastColumn="0" w:lastRowFirstColumn="0" w:lastRowLastColumn="0"/>
            </w:pPr>
            <w:r>
              <w:rPr>
                <w:rFonts w:ascii="Wingdings" w:hAnsi="Wingdings"/>
                <w:lang w:eastAsia="en-AU"/>
              </w:rPr>
              <w:t>l</w:t>
            </w:r>
          </w:p>
        </w:tc>
        <w:tc>
          <w:tcPr>
            <w:tcW w:w="0" w:type="dxa"/>
            <w:hideMark/>
          </w:tcPr>
          <w:p w14:paraId="774CDFAF" w14:textId="22065C02"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BD099B" w:rsidRPr="00B4179C" w14:paraId="7F53B2FB" w14:textId="77777777" w:rsidTr="00C83757">
        <w:trPr>
          <w:trHeight w:val="73"/>
        </w:trPr>
        <w:tc>
          <w:tcPr>
            <w:cnfStyle w:val="001000000000" w:firstRow="0" w:lastRow="0" w:firstColumn="1" w:lastColumn="0" w:oddVBand="0" w:evenVBand="0" w:oddHBand="0" w:evenHBand="0" w:firstRowFirstColumn="0" w:firstRowLastColumn="0" w:lastRowFirstColumn="0" w:lastRowLastColumn="0"/>
            <w:tcW w:w="652" w:type="dxa"/>
            <w:hideMark/>
          </w:tcPr>
          <w:p w14:paraId="13D39E9A"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2024</w:t>
            </w:r>
          </w:p>
        </w:tc>
        <w:tc>
          <w:tcPr>
            <w:tcW w:w="4857" w:type="dxa"/>
            <w:hideMark/>
          </w:tcPr>
          <w:p w14:paraId="3878275A" w14:textId="1A3CBBF1"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 xml:space="preserve">Towards a </w:t>
            </w:r>
            <w:proofErr w:type="gramStart"/>
            <w:r w:rsidRPr="00A0276C">
              <w:rPr>
                <w:rFonts w:ascii="Aptos Narrow" w:hAnsi="Aptos Narrow"/>
                <w:lang w:eastAsia="en-AU"/>
              </w:rPr>
              <w:t>Knowledge</w:t>
            </w:r>
            <w:proofErr w:type="gramEnd"/>
            <w:r w:rsidR="004E4EE6">
              <w:rPr>
                <w:rFonts w:ascii="Aptos Narrow" w:hAnsi="Aptos Narrow"/>
                <w:lang w:eastAsia="en-AU"/>
              </w:rPr>
              <w:t>–</w:t>
            </w:r>
            <w:r w:rsidRPr="00A0276C">
              <w:rPr>
                <w:rFonts w:ascii="Aptos Narrow" w:hAnsi="Aptos Narrow"/>
                <w:lang w:eastAsia="en-AU"/>
              </w:rPr>
              <w:t>based Economy: Supporting Indonesia’s Research and Innovation Agenda</w:t>
            </w:r>
          </w:p>
        </w:tc>
        <w:tc>
          <w:tcPr>
            <w:tcW w:w="1452" w:type="dxa"/>
            <w:hideMark/>
          </w:tcPr>
          <w:p w14:paraId="748A8461" w14:textId="69048A9F" w:rsidR="00B4179C" w:rsidRPr="00B4179C" w:rsidRDefault="008C0C5C"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01057188" w14:textId="4B7B5826"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48E11E49" w14:textId="51CD42A1"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r>
      <w:tr w:rsidR="00BD099B" w:rsidRPr="00B4179C" w14:paraId="304BF210" w14:textId="77777777" w:rsidTr="00C83757">
        <w:trPr>
          <w:trHeight w:val="290"/>
        </w:trPr>
        <w:tc>
          <w:tcPr>
            <w:cnfStyle w:val="001000000000" w:firstRow="0" w:lastRow="0" w:firstColumn="1" w:lastColumn="0" w:oddVBand="0" w:evenVBand="0" w:oddHBand="0" w:evenHBand="0" w:firstRowFirstColumn="0" w:firstRowLastColumn="0" w:lastRowFirstColumn="0" w:lastRowLastColumn="0"/>
            <w:tcW w:w="652" w:type="dxa"/>
            <w:hideMark/>
          </w:tcPr>
          <w:p w14:paraId="49063208"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2024</w:t>
            </w:r>
          </w:p>
        </w:tc>
        <w:tc>
          <w:tcPr>
            <w:tcW w:w="4857" w:type="dxa"/>
            <w:hideMark/>
          </w:tcPr>
          <w:p w14:paraId="0DBA37A6" w14:textId="77777777"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Building Modern Cities</w:t>
            </w:r>
          </w:p>
        </w:tc>
        <w:tc>
          <w:tcPr>
            <w:tcW w:w="1452" w:type="dxa"/>
            <w:hideMark/>
          </w:tcPr>
          <w:p w14:paraId="3BF58D82" w14:textId="55F17C26"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56428287" w14:textId="4A8209C2" w:rsidR="00B4179C" w:rsidRPr="00817E52" w:rsidRDefault="00253A92" w:rsidP="00817E52">
            <w:pPr>
              <w:jc w:val="center"/>
              <w:cnfStyle w:val="000000000000" w:firstRow="0" w:lastRow="0" w:firstColumn="0" w:lastColumn="0" w:oddVBand="0" w:evenVBand="0" w:oddHBand="0" w:evenHBand="0" w:firstRowFirstColumn="0" w:firstRowLastColumn="0" w:lastRowFirstColumn="0" w:lastRowLastColumn="0"/>
            </w:pPr>
            <w:r>
              <w:rPr>
                <w:rFonts w:ascii="Wingdings" w:hAnsi="Wingdings"/>
                <w:lang w:eastAsia="en-AU"/>
              </w:rPr>
              <w:t>l</w:t>
            </w:r>
          </w:p>
        </w:tc>
        <w:tc>
          <w:tcPr>
            <w:tcW w:w="0" w:type="dxa"/>
            <w:hideMark/>
          </w:tcPr>
          <w:p w14:paraId="509647C3" w14:textId="2C34AF8C"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BD099B" w:rsidRPr="00B4179C" w14:paraId="24178888" w14:textId="77777777" w:rsidTr="00C83757">
        <w:trPr>
          <w:trHeight w:val="379"/>
        </w:trPr>
        <w:tc>
          <w:tcPr>
            <w:cnfStyle w:val="001000000000" w:firstRow="0" w:lastRow="0" w:firstColumn="1" w:lastColumn="0" w:oddVBand="0" w:evenVBand="0" w:oddHBand="0" w:evenHBand="0" w:firstRowFirstColumn="0" w:firstRowLastColumn="0" w:lastRowFirstColumn="0" w:lastRowLastColumn="0"/>
            <w:tcW w:w="652" w:type="dxa"/>
            <w:hideMark/>
          </w:tcPr>
          <w:p w14:paraId="6C920AB4"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2024</w:t>
            </w:r>
          </w:p>
        </w:tc>
        <w:tc>
          <w:tcPr>
            <w:tcW w:w="4857" w:type="dxa"/>
            <w:hideMark/>
          </w:tcPr>
          <w:p w14:paraId="39B192C1" w14:textId="77777777"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Improving Indonesia’s capacity to regulate treatment providers for horticultural exports</w:t>
            </w:r>
          </w:p>
        </w:tc>
        <w:tc>
          <w:tcPr>
            <w:tcW w:w="1452" w:type="dxa"/>
            <w:hideMark/>
          </w:tcPr>
          <w:p w14:paraId="6C57B739" w14:textId="7C3F5D5B"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7C1CFFFD" w14:textId="79BD2732"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0" w:type="dxa"/>
            <w:hideMark/>
          </w:tcPr>
          <w:p w14:paraId="7F957788" w14:textId="25ED618C"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BD099B" w:rsidRPr="00B4179C" w14:paraId="7D192CFD" w14:textId="77777777" w:rsidTr="00C83757">
        <w:trPr>
          <w:trHeight w:val="73"/>
        </w:trPr>
        <w:tc>
          <w:tcPr>
            <w:cnfStyle w:val="001000000000" w:firstRow="0" w:lastRow="0" w:firstColumn="1" w:lastColumn="0" w:oddVBand="0" w:evenVBand="0" w:oddHBand="0" w:evenHBand="0" w:firstRowFirstColumn="0" w:firstRowLastColumn="0" w:lastRowFirstColumn="0" w:lastRowLastColumn="0"/>
            <w:tcW w:w="652" w:type="dxa"/>
            <w:hideMark/>
          </w:tcPr>
          <w:p w14:paraId="35DD8114"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2025</w:t>
            </w:r>
          </w:p>
        </w:tc>
        <w:tc>
          <w:tcPr>
            <w:tcW w:w="4857" w:type="dxa"/>
            <w:hideMark/>
          </w:tcPr>
          <w:p w14:paraId="0DADB489" w14:textId="77777777"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Strengthening the Higher Education Systems in Indonesia</w:t>
            </w:r>
          </w:p>
        </w:tc>
        <w:tc>
          <w:tcPr>
            <w:tcW w:w="1452" w:type="dxa"/>
            <w:hideMark/>
          </w:tcPr>
          <w:p w14:paraId="5BF39E32" w14:textId="6895B38E"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1372" w:type="dxa"/>
            <w:hideMark/>
          </w:tcPr>
          <w:p w14:paraId="2C08C75F" w14:textId="1EC40A82"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67D54DDE" w14:textId="5BC058A1"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AU"/>
              </w:rPr>
            </w:pPr>
            <w:r>
              <w:rPr>
                <w:rFonts w:ascii="Times New Roman" w:hAnsi="Times New Roman"/>
                <w:lang w:eastAsia="en-AU"/>
              </w:rPr>
              <w:t>-</w:t>
            </w:r>
          </w:p>
        </w:tc>
      </w:tr>
      <w:tr w:rsidR="00BD099B" w:rsidRPr="00B4179C" w14:paraId="19312727" w14:textId="77777777" w:rsidTr="00C83757">
        <w:trPr>
          <w:trHeight w:val="580"/>
        </w:trPr>
        <w:tc>
          <w:tcPr>
            <w:cnfStyle w:val="001000000000" w:firstRow="0" w:lastRow="0" w:firstColumn="1" w:lastColumn="0" w:oddVBand="0" w:evenVBand="0" w:oddHBand="0" w:evenHBand="0" w:firstRowFirstColumn="0" w:firstRowLastColumn="0" w:lastRowFirstColumn="0" w:lastRowLastColumn="0"/>
            <w:tcW w:w="652" w:type="dxa"/>
            <w:hideMark/>
          </w:tcPr>
          <w:p w14:paraId="49DFE2F7"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2025</w:t>
            </w:r>
          </w:p>
        </w:tc>
        <w:tc>
          <w:tcPr>
            <w:tcW w:w="4857" w:type="dxa"/>
            <w:hideMark/>
          </w:tcPr>
          <w:p w14:paraId="2D12FDB7" w14:textId="77777777"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Building cyber resilience: Managing risks and leveraging opportunities </w:t>
            </w:r>
          </w:p>
        </w:tc>
        <w:tc>
          <w:tcPr>
            <w:tcW w:w="1452" w:type="dxa"/>
            <w:hideMark/>
          </w:tcPr>
          <w:p w14:paraId="4C9C231B" w14:textId="52163B4E"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1372" w:type="dxa"/>
            <w:hideMark/>
          </w:tcPr>
          <w:p w14:paraId="1CFBA38B" w14:textId="7D150368"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7CBDD213" w14:textId="2A30B4B4"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AU"/>
              </w:rPr>
            </w:pPr>
            <w:r>
              <w:rPr>
                <w:rFonts w:ascii="Times New Roman" w:hAnsi="Times New Roman"/>
                <w:lang w:eastAsia="en-AU"/>
              </w:rPr>
              <w:t>-</w:t>
            </w:r>
          </w:p>
        </w:tc>
      </w:tr>
      <w:tr w:rsidR="00BD099B" w:rsidRPr="00B4179C" w14:paraId="0DF33122" w14:textId="77777777" w:rsidTr="00C83757">
        <w:trPr>
          <w:trHeight w:val="58"/>
        </w:trPr>
        <w:tc>
          <w:tcPr>
            <w:cnfStyle w:val="001000000000" w:firstRow="0" w:lastRow="0" w:firstColumn="1" w:lastColumn="0" w:oddVBand="0" w:evenVBand="0" w:oddHBand="0" w:evenHBand="0" w:firstRowFirstColumn="0" w:firstRowLastColumn="0" w:lastRowFirstColumn="0" w:lastRowLastColumn="0"/>
            <w:tcW w:w="652" w:type="dxa"/>
            <w:hideMark/>
          </w:tcPr>
          <w:p w14:paraId="0DB7CD93"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2025</w:t>
            </w:r>
          </w:p>
        </w:tc>
        <w:tc>
          <w:tcPr>
            <w:tcW w:w="4857" w:type="dxa"/>
            <w:hideMark/>
          </w:tcPr>
          <w:p w14:paraId="5F56420A" w14:textId="77777777"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Grains Value Chain Leadership Program</w:t>
            </w:r>
          </w:p>
        </w:tc>
        <w:tc>
          <w:tcPr>
            <w:tcW w:w="1452" w:type="dxa"/>
            <w:hideMark/>
          </w:tcPr>
          <w:p w14:paraId="0B3057F9" w14:textId="299123E6"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58AB92DE" w14:textId="39EE0EAE"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0" w:type="dxa"/>
            <w:hideMark/>
          </w:tcPr>
          <w:p w14:paraId="492E3D51" w14:textId="0FE19371"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BD099B" w:rsidRPr="00B4179C" w14:paraId="5FBDDB48" w14:textId="77777777" w:rsidTr="00C83757">
        <w:trPr>
          <w:trHeight w:val="73"/>
        </w:trPr>
        <w:tc>
          <w:tcPr>
            <w:cnfStyle w:val="001000000000" w:firstRow="0" w:lastRow="0" w:firstColumn="1" w:lastColumn="0" w:oddVBand="0" w:evenVBand="0" w:oddHBand="0" w:evenHBand="0" w:firstRowFirstColumn="0" w:firstRowLastColumn="0" w:lastRowFirstColumn="0" w:lastRowLastColumn="0"/>
            <w:tcW w:w="652" w:type="dxa"/>
            <w:hideMark/>
          </w:tcPr>
          <w:p w14:paraId="45B09D9F"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2025</w:t>
            </w:r>
          </w:p>
        </w:tc>
        <w:tc>
          <w:tcPr>
            <w:tcW w:w="4857" w:type="dxa"/>
            <w:hideMark/>
          </w:tcPr>
          <w:p w14:paraId="239BC66A" w14:textId="2702CA98"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Foreign Policy: Strategic Equilibrium in the Indo</w:t>
            </w:r>
            <w:r w:rsidR="004E4EE6">
              <w:rPr>
                <w:rFonts w:ascii="Aptos Narrow" w:hAnsi="Aptos Narrow"/>
                <w:lang w:eastAsia="en-AU"/>
              </w:rPr>
              <w:t>–</w:t>
            </w:r>
            <w:r w:rsidRPr="00A0276C">
              <w:rPr>
                <w:rFonts w:ascii="Aptos Narrow" w:hAnsi="Aptos Narrow"/>
                <w:lang w:eastAsia="en-AU"/>
              </w:rPr>
              <w:t>Pacific</w:t>
            </w:r>
          </w:p>
        </w:tc>
        <w:tc>
          <w:tcPr>
            <w:tcW w:w="1452" w:type="dxa"/>
            <w:hideMark/>
          </w:tcPr>
          <w:p w14:paraId="2A178855" w14:textId="5BE215AA"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63D5E4B7" w14:textId="0B65FCC4"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1FB43765" w14:textId="7CB5FFE6"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r>
      <w:tr w:rsidR="00BD099B" w:rsidRPr="00B4179C" w14:paraId="1697BA60" w14:textId="77777777" w:rsidTr="00C83757">
        <w:trPr>
          <w:trHeight w:val="580"/>
        </w:trPr>
        <w:tc>
          <w:tcPr>
            <w:cnfStyle w:val="001000000000" w:firstRow="0" w:lastRow="0" w:firstColumn="1" w:lastColumn="0" w:oddVBand="0" w:evenVBand="0" w:oddHBand="0" w:evenHBand="0" w:firstRowFirstColumn="0" w:firstRowLastColumn="0" w:lastRowFirstColumn="0" w:lastRowLastColumn="0"/>
            <w:tcW w:w="652" w:type="dxa"/>
            <w:hideMark/>
          </w:tcPr>
          <w:p w14:paraId="11923ED6"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2025</w:t>
            </w:r>
          </w:p>
        </w:tc>
        <w:tc>
          <w:tcPr>
            <w:tcW w:w="4857" w:type="dxa"/>
            <w:hideMark/>
          </w:tcPr>
          <w:p w14:paraId="32815DE0" w14:textId="3122EBFB"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Climate</w:t>
            </w:r>
            <w:r w:rsidR="004E4EE6">
              <w:rPr>
                <w:rFonts w:ascii="Aptos Narrow" w:hAnsi="Aptos Narrow"/>
                <w:lang w:eastAsia="en-AU"/>
              </w:rPr>
              <w:t>–</w:t>
            </w:r>
            <w:r w:rsidRPr="00A0276C">
              <w:rPr>
                <w:rFonts w:ascii="Aptos Narrow" w:hAnsi="Aptos Narrow"/>
                <w:lang w:eastAsia="en-AU"/>
              </w:rPr>
              <w:t>smart Agriculture for Healthy and Sustainable Food Production</w:t>
            </w:r>
          </w:p>
        </w:tc>
        <w:tc>
          <w:tcPr>
            <w:tcW w:w="1452" w:type="dxa"/>
            <w:hideMark/>
          </w:tcPr>
          <w:p w14:paraId="27FB34D1" w14:textId="629EB528"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6B25F29E" w14:textId="6D2720D3"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0" w:type="dxa"/>
            <w:hideMark/>
          </w:tcPr>
          <w:p w14:paraId="29D9762F" w14:textId="7D98A415"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BD099B" w:rsidRPr="00B4179C" w14:paraId="1D152B85" w14:textId="77777777" w:rsidTr="00C83757">
        <w:trPr>
          <w:trHeight w:val="73"/>
        </w:trPr>
        <w:tc>
          <w:tcPr>
            <w:cnfStyle w:val="001000000000" w:firstRow="0" w:lastRow="0" w:firstColumn="1" w:lastColumn="0" w:oddVBand="0" w:evenVBand="0" w:oddHBand="0" w:evenHBand="0" w:firstRowFirstColumn="0" w:firstRowLastColumn="0" w:lastRowFirstColumn="0" w:lastRowLastColumn="0"/>
            <w:tcW w:w="652" w:type="dxa"/>
            <w:hideMark/>
          </w:tcPr>
          <w:p w14:paraId="55D5AB6C"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2025</w:t>
            </w:r>
          </w:p>
        </w:tc>
        <w:tc>
          <w:tcPr>
            <w:tcW w:w="4857" w:type="dxa"/>
            <w:hideMark/>
          </w:tcPr>
          <w:p w14:paraId="011E3112" w14:textId="77777777"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Feeding the Future: Maternal and Children’s Nutrition</w:t>
            </w:r>
          </w:p>
        </w:tc>
        <w:tc>
          <w:tcPr>
            <w:tcW w:w="1452" w:type="dxa"/>
            <w:hideMark/>
          </w:tcPr>
          <w:p w14:paraId="7E4D230D" w14:textId="63DBB0B0"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7046ADAC" w14:textId="7E1641E6"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62817FEA" w14:textId="36EB1F53"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AU"/>
              </w:rPr>
            </w:pPr>
            <w:r>
              <w:rPr>
                <w:rFonts w:ascii="Times New Roman" w:hAnsi="Times New Roman"/>
                <w:lang w:eastAsia="en-AU"/>
              </w:rPr>
              <w:t>-</w:t>
            </w:r>
          </w:p>
        </w:tc>
      </w:tr>
      <w:tr w:rsidR="00BD099B" w:rsidRPr="00B4179C" w14:paraId="1FF7EF9B" w14:textId="77777777" w:rsidTr="00C83757">
        <w:trPr>
          <w:trHeight w:val="73"/>
        </w:trPr>
        <w:tc>
          <w:tcPr>
            <w:cnfStyle w:val="001000000000" w:firstRow="0" w:lastRow="0" w:firstColumn="1" w:lastColumn="0" w:oddVBand="0" w:evenVBand="0" w:oddHBand="0" w:evenHBand="0" w:firstRowFirstColumn="0" w:firstRowLastColumn="0" w:lastRowFirstColumn="0" w:lastRowLastColumn="0"/>
            <w:tcW w:w="652" w:type="dxa"/>
            <w:hideMark/>
          </w:tcPr>
          <w:p w14:paraId="50335C4A"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lastRenderedPageBreak/>
              <w:t>2025</w:t>
            </w:r>
          </w:p>
        </w:tc>
        <w:tc>
          <w:tcPr>
            <w:tcW w:w="4857" w:type="dxa"/>
            <w:hideMark/>
          </w:tcPr>
          <w:p w14:paraId="5D686DF4" w14:textId="77777777"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Pasture, Feed and Water Management Practices to Improve Dairy Livestock Productivity</w:t>
            </w:r>
          </w:p>
        </w:tc>
        <w:tc>
          <w:tcPr>
            <w:tcW w:w="1452" w:type="dxa"/>
            <w:hideMark/>
          </w:tcPr>
          <w:p w14:paraId="0A4F1923" w14:textId="40B70A2B"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178411FC" w14:textId="11232BAD"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0" w:type="dxa"/>
            <w:hideMark/>
          </w:tcPr>
          <w:p w14:paraId="40B2A1DA" w14:textId="15EA5FFB"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BD099B" w:rsidRPr="00B4179C" w14:paraId="416EE521" w14:textId="77777777" w:rsidTr="00C83757">
        <w:trPr>
          <w:trHeight w:val="73"/>
        </w:trPr>
        <w:tc>
          <w:tcPr>
            <w:cnfStyle w:val="001000000000" w:firstRow="0" w:lastRow="0" w:firstColumn="1" w:lastColumn="0" w:oddVBand="0" w:evenVBand="0" w:oddHBand="0" w:evenHBand="0" w:firstRowFirstColumn="0" w:firstRowLastColumn="0" w:lastRowFirstColumn="0" w:lastRowLastColumn="0"/>
            <w:tcW w:w="652" w:type="dxa"/>
            <w:hideMark/>
          </w:tcPr>
          <w:p w14:paraId="05AFC4C2"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2025</w:t>
            </w:r>
          </w:p>
        </w:tc>
        <w:tc>
          <w:tcPr>
            <w:tcW w:w="4857" w:type="dxa"/>
            <w:hideMark/>
          </w:tcPr>
          <w:p w14:paraId="431C09D6" w14:textId="77777777"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Breaking Barriers: Promoting Inclusive Leadership in STEM</w:t>
            </w:r>
          </w:p>
        </w:tc>
        <w:tc>
          <w:tcPr>
            <w:tcW w:w="1452" w:type="dxa"/>
            <w:hideMark/>
          </w:tcPr>
          <w:p w14:paraId="25B23BE6" w14:textId="0D4F4A6B"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1372" w:type="dxa"/>
            <w:hideMark/>
          </w:tcPr>
          <w:p w14:paraId="41B0A246" w14:textId="5B70EE1C"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304E285B" w14:textId="166B7E6B"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AU"/>
              </w:rPr>
            </w:pPr>
            <w:r>
              <w:rPr>
                <w:rFonts w:ascii="Times New Roman" w:hAnsi="Times New Roman"/>
                <w:lang w:eastAsia="en-AU"/>
              </w:rPr>
              <w:t>-</w:t>
            </w:r>
          </w:p>
        </w:tc>
      </w:tr>
      <w:tr w:rsidR="00BD099B" w:rsidRPr="00B4179C" w14:paraId="3CC52138" w14:textId="77777777" w:rsidTr="00C83757">
        <w:trPr>
          <w:trHeight w:val="73"/>
        </w:trPr>
        <w:tc>
          <w:tcPr>
            <w:cnfStyle w:val="001000000000" w:firstRow="0" w:lastRow="0" w:firstColumn="1" w:lastColumn="0" w:oddVBand="0" w:evenVBand="0" w:oddHBand="0" w:evenHBand="0" w:firstRowFirstColumn="0" w:firstRowLastColumn="0" w:lastRowFirstColumn="0" w:lastRowLastColumn="0"/>
            <w:tcW w:w="652" w:type="dxa"/>
            <w:hideMark/>
          </w:tcPr>
          <w:p w14:paraId="5658F40F"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2025</w:t>
            </w:r>
          </w:p>
        </w:tc>
        <w:tc>
          <w:tcPr>
            <w:tcW w:w="4857" w:type="dxa"/>
            <w:hideMark/>
          </w:tcPr>
          <w:p w14:paraId="2D97D1D2" w14:textId="77777777"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Enhancing Artificial Intelligence (AI) Development and Innovation – Policy and Practice</w:t>
            </w:r>
          </w:p>
        </w:tc>
        <w:tc>
          <w:tcPr>
            <w:tcW w:w="1452" w:type="dxa"/>
            <w:hideMark/>
          </w:tcPr>
          <w:p w14:paraId="34592E1F" w14:textId="35E691AF"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1372" w:type="dxa"/>
            <w:hideMark/>
          </w:tcPr>
          <w:p w14:paraId="5C4B2404" w14:textId="34DD84F8"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49B1959A" w14:textId="3142FD7B"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AU"/>
              </w:rPr>
            </w:pPr>
            <w:r>
              <w:rPr>
                <w:rFonts w:ascii="Times New Roman" w:hAnsi="Times New Roman"/>
                <w:lang w:eastAsia="en-AU"/>
              </w:rPr>
              <w:t>-</w:t>
            </w:r>
          </w:p>
        </w:tc>
      </w:tr>
      <w:tr w:rsidR="00BD099B" w:rsidRPr="00B4179C" w14:paraId="49052A1D" w14:textId="77777777" w:rsidTr="00C83757">
        <w:trPr>
          <w:trHeight w:val="73"/>
        </w:trPr>
        <w:tc>
          <w:tcPr>
            <w:cnfStyle w:val="001000000000" w:firstRow="0" w:lastRow="0" w:firstColumn="1" w:lastColumn="0" w:oddVBand="0" w:evenVBand="0" w:oddHBand="0" w:evenHBand="0" w:firstRowFirstColumn="0" w:firstRowLastColumn="0" w:lastRowFirstColumn="0" w:lastRowLastColumn="0"/>
            <w:tcW w:w="652" w:type="dxa"/>
            <w:hideMark/>
          </w:tcPr>
          <w:p w14:paraId="719826E0"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2025</w:t>
            </w:r>
          </w:p>
        </w:tc>
        <w:tc>
          <w:tcPr>
            <w:tcW w:w="4857" w:type="dxa"/>
            <w:hideMark/>
          </w:tcPr>
          <w:p w14:paraId="75184ECA" w14:textId="77777777"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Achieving a Just Energy Transition throughout Indonesia</w:t>
            </w:r>
          </w:p>
        </w:tc>
        <w:tc>
          <w:tcPr>
            <w:tcW w:w="1452" w:type="dxa"/>
            <w:hideMark/>
          </w:tcPr>
          <w:p w14:paraId="40939F7B" w14:textId="720313EC"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7A5A1483" w14:textId="696FC3DC"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0" w:type="dxa"/>
            <w:hideMark/>
          </w:tcPr>
          <w:p w14:paraId="6CD1D5D4" w14:textId="7B20466F"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BD099B" w:rsidRPr="00B4179C" w14:paraId="2E5D0F8C" w14:textId="77777777" w:rsidTr="00C83757">
        <w:trPr>
          <w:trHeight w:val="580"/>
        </w:trPr>
        <w:tc>
          <w:tcPr>
            <w:cnfStyle w:val="001000000000" w:firstRow="0" w:lastRow="0" w:firstColumn="1" w:lastColumn="0" w:oddVBand="0" w:evenVBand="0" w:oddHBand="0" w:evenHBand="0" w:firstRowFirstColumn="0" w:firstRowLastColumn="0" w:lastRowFirstColumn="0" w:lastRowLastColumn="0"/>
            <w:tcW w:w="652" w:type="dxa"/>
            <w:hideMark/>
          </w:tcPr>
          <w:p w14:paraId="662D7D5D"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2025</w:t>
            </w:r>
          </w:p>
        </w:tc>
        <w:tc>
          <w:tcPr>
            <w:tcW w:w="4857" w:type="dxa"/>
            <w:hideMark/>
          </w:tcPr>
          <w:p w14:paraId="7A2F4906" w14:textId="77777777"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Advancing Indonesia’s Sports Industry: Opportunities and Strategies for Growth</w:t>
            </w:r>
          </w:p>
        </w:tc>
        <w:tc>
          <w:tcPr>
            <w:tcW w:w="1452" w:type="dxa"/>
            <w:hideMark/>
          </w:tcPr>
          <w:p w14:paraId="03116F22" w14:textId="7FB9AE3A"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1372" w:type="dxa"/>
            <w:hideMark/>
          </w:tcPr>
          <w:p w14:paraId="4EE119E2" w14:textId="203AFA5A"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2CAAC53A" w14:textId="11A30313"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AU"/>
              </w:rPr>
            </w:pPr>
            <w:r>
              <w:rPr>
                <w:rFonts w:ascii="Times New Roman" w:hAnsi="Times New Roman"/>
                <w:lang w:eastAsia="en-AU"/>
              </w:rPr>
              <w:t>-</w:t>
            </w:r>
          </w:p>
        </w:tc>
      </w:tr>
      <w:tr w:rsidR="00BD099B" w:rsidRPr="00B4179C" w14:paraId="31453897" w14:textId="77777777" w:rsidTr="00C83757">
        <w:trPr>
          <w:trHeight w:val="580"/>
        </w:trPr>
        <w:tc>
          <w:tcPr>
            <w:cnfStyle w:val="001000000000" w:firstRow="0" w:lastRow="0" w:firstColumn="1" w:lastColumn="0" w:oddVBand="0" w:evenVBand="0" w:oddHBand="0" w:evenHBand="0" w:firstRowFirstColumn="0" w:firstRowLastColumn="0" w:lastRowFirstColumn="0" w:lastRowLastColumn="0"/>
            <w:tcW w:w="652" w:type="dxa"/>
            <w:hideMark/>
          </w:tcPr>
          <w:p w14:paraId="432A40A8"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2025</w:t>
            </w:r>
          </w:p>
        </w:tc>
        <w:tc>
          <w:tcPr>
            <w:tcW w:w="4857" w:type="dxa"/>
            <w:hideMark/>
          </w:tcPr>
          <w:p w14:paraId="46FF3BDB" w14:textId="77777777"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Sustainable Tourism Management – Indonesia and the Pacific</w:t>
            </w:r>
          </w:p>
        </w:tc>
        <w:tc>
          <w:tcPr>
            <w:tcW w:w="1452" w:type="dxa"/>
            <w:hideMark/>
          </w:tcPr>
          <w:p w14:paraId="48A81DB2" w14:textId="115DE913"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c>
          <w:tcPr>
            <w:tcW w:w="1372" w:type="dxa"/>
            <w:hideMark/>
          </w:tcPr>
          <w:p w14:paraId="74880709" w14:textId="35B9A21B"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2182C827" w14:textId="2D8CB41C"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AU"/>
              </w:rPr>
            </w:pPr>
            <w:r>
              <w:rPr>
                <w:rFonts w:ascii="Times New Roman" w:hAnsi="Times New Roman"/>
                <w:lang w:eastAsia="en-AU"/>
              </w:rPr>
              <w:t>-</w:t>
            </w:r>
          </w:p>
        </w:tc>
      </w:tr>
      <w:tr w:rsidR="00BD099B" w:rsidRPr="00B4179C" w14:paraId="419DAD8E" w14:textId="77777777" w:rsidTr="00C83757">
        <w:trPr>
          <w:trHeight w:val="73"/>
        </w:trPr>
        <w:tc>
          <w:tcPr>
            <w:cnfStyle w:val="001000000000" w:firstRow="0" w:lastRow="0" w:firstColumn="1" w:lastColumn="0" w:oddVBand="0" w:evenVBand="0" w:oddHBand="0" w:evenHBand="0" w:firstRowFirstColumn="0" w:firstRowLastColumn="0" w:lastRowFirstColumn="0" w:lastRowLastColumn="0"/>
            <w:tcW w:w="652" w:type="dxa"/>
            <w:hideMark/>
          </w:tcPr>
          <w:p w14:paraId="4798CA14"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2025</w:t>
            </w:r>
          </w:p>
        </w:tc>
        <w:tc>
          <w:tcPr>
            <w:tcW w:w="4857" w:type="dxa"/>
            <w:hideMark/>
          </w:tcPr>
          <w:p w14:paraId="4B8D3735" w14:textId="77777777"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Promoting Transparency and Accountability in the Public Sector / Leadership Development for Emerging Political Leaders and Policymakers</w:t>
            </w:r>
          </w:p>
        </w:tc>
        <w:tc>
          <w:tcPr>
            <w:tcW w:w="1452" w:type="dxa"/>
            <w:hideMark/>
          </w:tcPr>
          <w:p w14:paraId="038BD336" w14:textId="09E668E5"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263261C3" w14:textId="6752E10C"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75DD3095" w14:textId="5AC33712"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r>
      <w:tr w:rsidR="00BD099B" w:rsidRPr="00B4179C" w14:paraId="1FAB5893" w14:textId="77777777" w:rsidTr="00C83757">
        <w:trPr>
          <w:trHeight w:val="73"/>
        </w:trPr>
        <w:tc>
          <w:tcPr>
            <w:cnfStyle w:val="001000000000" w:firstRow="0" w:lastRow="0" w:firstColumn="1" w:lastColumn="0" w:oddVBand="0" w:evenVBand="0" w:oddHBand="0" w:evenHBand="0" w:firstRowFirstColumn="0" w:firstRowLastColumn="0" w:lastRowFirstColumn="0" w:lastRowLastColumn="0"/>
            <w:tcW w:w="652" w:type="dxa"/>
            <w:hideMark/>
          </w:tcPr>
          <w:p w14:paraId="5917E9F1" w14:textId="77777777" w:rsidR="00B4179C" w:rsidRPr="00A0276C" w:rsidRDefault="585C8D55" w:rsidP="00817E52">
            <w:pPr>
              <w:pStyle w:val="Tabletext"/>
              <w:rPr>
                <w:rFonts w:ascii="Aptos Narrow" w:hAnsi="Aptos Narrow"/>
                <w:lang w:eastAsia="en-AU"/>
              </w:rPr>
            </w:pPr>
            <w:r w:rsidRPr="00A0276C">
              <w:rPr>
                <w:rFonts w:ascii="Aptos Narrow" w:hAnsi="Aptos Narrow"/>
                <w:lang w:eastAsia="en-AU"/>
              </w:rPr>
              <w:t>2025</w:t>
            </w:r>
          </w:p>
        </w:tc>
        <w:tc>
          <w:tcPr>
            <w:tcW w:w="4857" w:type="dxa"/>
            <w:hideMark/>
          </w:tcPr>
          <w:p w14:paraId="057695BA" w14:textId="77777777" w:rsidR="00B4179C" w:rsidRPr="00A0276C" w:rsidRDefault="585C8D55" w:rsidP="00817E52">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A0276C">
              <w:rPr>
                <w:rFonts w:ascii="Aptos Narrow" w:hAnsi="Aptos Narrow"/>
                <w:lang w:eastAsia="en-AU"/>
              </w:rPr>
              <w:t>Governance and Public Policy Maker for Subnational Governments (Eastern Indonesia and Aceh)</w:t>
            </w:r>
          </w:p>
        </w:tc>
        <w:tc>
          <w:tcPr>
            <w:tcW w:w="1452" w:type="dxa"/>
            <w:hideMark/>
          </w:tcPr>
          <w:p w14:paraId="315AA583" w14:textId="71906A9D"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72" w:type="dxa"/>
            <w:hideMark/>
          </w:tcPr>
          <w:p w14:paraId="7D8C5B1E" w14:textId="4C570065" w:rsidR="00B4179C" w:rsidRPr="00B4179C" w:rsidRDefault="006805F3"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0C908783" w14:textId="0E249E16" w:rsidR="00B4179C" w:rsidRPr="00B4179C" w:rsidRDefault="00253A92" w:rsidP="00817E52">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Wingdings" w:hAnsi="Wingdings"/>
                <w:lang w:eastAsia="en-AU"/>
              </w:rPr>
              <w:t>l</w:t>
            </w:r>
          </w:p>
        </w:tc>
      </w:tr>
    </w:tbl>
    <w:p w14:paraId="60085EDA" w14:textId="77777777" w:rsidR="00126BA0" w:rsidRDefault="00126BA0" w:rsidP="00440FBD">
      <w:pPr>
        <w:pStyle w:val="Appendices"/>
        <w:numPr>
          <w:ilvl w:val="0"/>
          <w:numId w:val="0"/>
        </w:numPr>
        <w:spacing w:line="264" w:lineRule="auto"/>
        <w:ind w:left="2268" w:hanging="2268"/>
      </w:pPr>
    </w:p>
    <w:p w14:paraId="616071F3" w14:textId="77777777" w:rsidR="00126BA0" w:rsidRDefault="00126BA0" w:rsidP="00440FBD">
      <w:pPr>
        <w:pStyle w:val="Appendices"/>
        <w:numPr>
          <w:ilvl w:val="0"/>
          <w:numId w:val="0"/>
        </w:numPr>
        <w:spacing w:line="264" w:lineRule="auto"/>
        <w:ind w:left="2268" w:hanging="2268"/>
        <w:sectPr w:rsidR="00126BA0" w:rsidSect="00DF3583">
          <w:pgSz w:w="11906" w:h="16838"/>
          <w:pgMar w:top="1440" w:right="1440" w:bottom="1440" w:left="1440" w:header="567" w:footer="567" w:gutter="0"/>
          <w:cols w:space="708"/>
          <w:titlePg/>
          <w:docGrid w:linePitch="360"/>
        </w:sectPr>
      </w:pPr>
    </w:p>
    <w:p w14:paraId="5D0FF000" w14:textId="360B40C4" w:rsidR="00C32DB3" w:rsidRDefault="00C32DB3" w:rsidP="00C83757">
      <w:pPr>
        <w:pStyle w:val="Caption"/>
      </w:pPr>
      <w:bookmarkStart w:id="149" w:name="_Toc204033728"/>
      <w:r>
        <w:lastRenderedPageBreak/>
        <w:t xml:space="preserve">Table </w:t>
      </w:r>
      <w:r w:rsidR="007226B5">
        <w:fldChar w:fldCharType="begin"/>
      </w:r>
      <w:r w:rsidR="007226B5">
        <w:instrText xml:space="preserve"> SEQ Table \* ARABIC </w:instrText>
      </w:r>
      <w:r w:rsidR="007226B5">
        <w:fldChar w:fldCharType="separate"/>
      </w:r>
      <w:r w:rsidR="007226B5">
        <w:rPr>
          <w:noProof/>
        </w:rPr>
        <w:t>17</w:t>
      </w:r>
      <w:r w:rsidR="007226B5">
        <w:rPr>
          <w:noProof/>
        </w:rPr>
        <w:fldChar w:fldCharType="end"/>
      </w:r>
      <w:r>
        <w:t xml:space="preserve">: </w:t>
      </w:r>
      <w:r w:rsidRPr="004B29CD">
        <w:t xml:space="preserve">Government of Indonesia priorities: </w:t>
      </w:r>
      <w:proofErr w:type="spellStart"/>
      <w:r w:rsidRPr="004B29CD">
        <w:t>Nawacita</w:t>
      </w:r>
      <w:proofErr w:type="spellEnd"/>
      <w:r w:rsidRPr="004B29CD">
        <w:t xml:space="preserve"> (RPJMN 2020</w:t>
      </w:r>
      <w:r w:rsidR="004E4EE6">
        <w:t>–</w:t>
      </w:r>
      <w:r w:rsidRPr="004B29CD">
        <w:t>2024)</w:t>
      </w:r>
      <w:bookmarkEnd w:id="149"/>
    </w:p>
    <w:tbl>
      <w:tblPr>
        <w:tblStyle w:val="SustineoTables"/>
        <w:tblW w:w="14077" w:type="dxa"/>
        <w:tblLook w:val="06A0" w:firstRow="1" w:lastRow="0" w:firstColumn="1" w:lastColumn="0" w:noHBand="1" w:noVBand="1"/>
      </w:tblPr>
      <w:tblGrid>
        <w:gridCol w:w="622"/>
        <w:gridCol w:w="2447"/>
        <w:gridCol w:w="921"/>
        <w:gridCol w:w="1176"/>
        <w:gridCol w:w="1307"/>
        <w:gridCol w:w="1364"/>
        <w:gridCol w:w="810"/>
        <w:gridCol w:w="1591"/>
        <w:gridCol w:w="1404"/>
        <w:gridCol w:w="1307"/>
        <w:gridCol w:w="1128"/>
      </w:tblGrid>
      <w:tr w:rsidR="00185D32" w:rsidRPr="00E07FEA" w14:paraId="399A39E4" w14:textId="77777777" w:rsidTr="001030DD">
        <w:trPr>
          <w:cnfStyle w:val="100000000000" w:firstRow="1" w:lastRow="0" w:firstColumn="0" w:lastColumn="0" w:oddVBand="0" w:evenVBand="0" w:oddHBand="0"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622" w:type="dxa"/>
            <w:hideMark/>
          </w:tcPr>
          <w:p w14:paraId="447E0A6E"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Year</w:t>
            </w:r>
          </w:p>
        </w:tc>
        <w:tc>
          <w:tcPr>
            <w:tcW w:w="0" w:type="dxa"/>
            <w:hideMark/>
          </w:tcPr>
          <w:p w14:paraId="3262E777" w14:textId="77777777" w:rsidR="00421D97" w:rsidRPr="00FC6491" w:rsidRDefault="6C7A714A" w:rsidP="00FC6491">
            <w:pPr>
              <w:pStyle w:val="Tabletext"/>
              <w:ind w:right="-158"/>
              <w:cnfStyle w:val="100000000000" w:firstRow="1"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Short course topic</w:t>
            </w:r>
          </w:p>
        </w:tc>
        <w:tc>
          <w:tcPr>
            <w:tcW w:w="921" w:type="dxa"/>
            <w:hideMark/>
          </w:tcPr>
          <w:p w14:paraId="1756A157" w14:textId="77777777" w:rsidR="00421D97" w:rsidRPr="00FC6491" w:rsidRDefault="6C7A714A" w:rsidP="00FC6491">
            <w:pPr>
              <w:pStyle w:val="Tabletext"/>
              <w:jc w:val="center"/>
              <w:cnfStyle w:val="100000000000" w:firstRow="1"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National security</w:t>
            </w:r>
          </w:p>
        </w:tc>
        <w:tc>
          <w:tcPr>
            <w:tcW w:w="0" w:type="dxa"/>
            <w:hideMark/>
          </w:tcPr>
          <w:p w14:paraId="717849AA" w14:textId="77777777" w:rsidR="00421D97" w:rsidRPr="00FC6491" w:rsidRDefault="6C7A714A" w:rsidP="00FC6491">
            <w:pPr>
              <w:pStyle w:val="Tabletext"/>
              <w:jc w:val="center"/>
              <w:cnfStyle w:val="100000000000" w:firstRow="1"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Good governance</w:t>
            </w:r>
          </w:p>
        </w:tc>
        <w:tc>
          <w:tcPr>
            <w:tcW w:w="1307" w:type="dxa"/>
            <w:hideMark/>
          </w:tcPr>
          <w:p w14:paraId="2EAEEE67" w14:textId="77777777" w:rsidR="00421D97" w:rsidRPr="00FC6491" w:rsidRDefault="6C7A714A" w:rsidP="00FC6491">
            <w:pPr>
              <w:pStyle w:val="Tabletext"/>
              <w:jc w:val="center"/>
              <w:cnfStyle w:val="100000000000" w:firstRow="1"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Rural development</w:t>
            </w:r>
          </w:p>
        </w:tc>
        <w:tc>
          <w:tcPr>
            <w:tcW w:w="1364" w:type="dxa"/>
            <w:hideMark/>
          </w:tcPr>
          <w:p w14:paraId="07FCB1C6" w14:textId="49B27C57" w:rsidR="00421D97" w:rsidRPr="00FC6491" w:rsidRDefault="6C7A714A" w:rsidP="00FC6491">
            <w:pPr>
              <w:pStyle w:val="Tabletext"/>
              <w:jc w:val="center"/>
              <w:cnfStyle w:val="100000000000" w:firstRow="1"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 xml:space="preserve">Law reform </w:t>
            </w:r>
            <w:r w:rsidR="35CCAC39" w:rsidRPr="00FC6491">
              <w:rPr>
                <w:rFonts w:ascii="Aptos Narrow" w:hAnsi="Aptos Narrow"/>
                <w:lang w:eastAsia="en-AU"/>
              </w:rPr>
              <w:t xml:space="preserve">&amp; </w:t>
            </w:r>
            <w:r w:rsidR="35CCAC39" w:rsidRPr="00FC6491">
              <w:rPr>
                <w:rFonts w:ascii="Aptos Narrow" w:hAnsi="Aptos Narrow"/>
                <w:bCs/>
                <w:lang w:eastAsia="en-AU"/>
              </w:rPr>
              <w:t>enhancement</w:t>
            </w:r>
          </w:p>
        </w:tc>
        <w:tc>
          <w:tcPr>
            <w:tcW w:w="810" w:type="dxa"/>
            <w:hideMark/>
          </w:tcPr>
          <w:p w14:paraId="043CAFEE" w14:textId="77777777" w:rsidR="00421D97" w:rsidRPr="00FC6491" w:rsidRDefault="6C7A714A" w:rsidP="00FC6491">
            <w:pPr>
              <w:pStyle w:val="Tabletext"/>
              <w:jc w:val="center"/>
              <w:cnfStyle w:val="100000000000" w:firstRow="1"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Quality of life</w:t>
            </w:r>
          </w:p>
        </w:tc>
        <w:tc>
          <w:tcPr>
            <w:tcW w:w="0" w:type="dxa"/>
            <w:hideMark/>
          </w:tcPr>
          <w:p w14:paraId="2735FD60" w14:textId="687C0D30" w:rsidR="00421D97" w:rsidRPr="00FC6491" w:rsidRDefault="6C7A714A" w:rsidP="00FC6491">
            <w:pPr>
              <w:pStyle w:val="Tabletext"/>
              <w:jc w:val="center"/>
              <w:cnfStyle w:val="100000000000" w:firstRow="1"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 xml:space="preserve">Productivity </w:t>
            </w:r>
            <w:r w:rsidR="35CCAC39" w:rsidRPr="00FC6491">
              <w:rPr>
                <w:rFonts w:ascii="Aptos Narrow" w:hAnsi="Aptos Narrow"/>
                <w:lang w:eastAsia="en-AU"/>
              </w:rPr>
              <w:t>&amp;</w:t>
            </w:r>
            <w:r w:rsidRPr="00FC6491">
              <w:rPr>
                <w:rFonts w:ascii="Aptos Narrow" w:hAnsi="Aptos Narrow"/>
                <w:lang w:eastAsia="en-AU"/>
              </w:rPr>
              <w:t xml:space="preserve"> competitiveness</w:t>
            </w:r>
          </w:p>
        </w:tc>
        <w:tc>
          <w:tcPr>
            <w:tcW w:w="1404" w:type="dxa"/>
            <w:hideMark/>
          </w:tcPr>
          <w:p w14:paraId="5D462364" w14:textId="77777777" w:rsidR="00421D97" w:rsidRPr="00FC6491" w:rsidRDefault="6C7A714A" w:rsidP="00FC6491">
            <w:pPr>
              <w:pStyle w:val="Tabletext"/>
              <w:jc w:val="center"/>
              <w:cnfStyle w:val="100000000000" w:firstRow="1"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National economic independence</w:t>
            </w:r>
          </w:p>
        </w:tc>
        <w:tc>
          <w:tcPr>
            <w:tcW w:w="0" w:type="dxa"/>
            <w:hideMark/>
          </w:tcPr>
          <w:p w14:paraId="66C89329" w14:textId="6A8C00B2" w:rsidR="00421D97" w:rsidRPr="00FC6491" w:rsidRDefault="6C7A714A" w:rsidP="00FC6491">
            <w:pPr>
              <w:pStyle w:val="Tabletext"/>
              <w:jc w:val="center"/>
              <w:cnfStyle w:val="100000000000" w:firstRow="1"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 xml:space="preserve">Mental revolution and </w:t>
            </w:r>
            <w:r w:rsidR="26447175" w:rsidRPr="00FC6491">
              <w:rPr>
                <w:rFonts w:ascii="Aptos Narrow" w:hAnsi="Aptos Narrow"/>
                <w:lang w:eastAsia="en-AU"/>
              </w:rPr>
              <w:t>c</w:t>
            </w:r>
            <w:r w:rsidRPr="00FC6491">
              <w:rPr>
                <w:rFonts w:ascii="Aptos Narrow" w:hAnsi="Aptos Narrow"/>
                <w:lang w:eastAsia="en-AU"/>
              </w:rPr>
              <w:t xml:space="preserve">ultural </w:t>
            </w:r>
            <w:r w:rsidR="462D0208" w:rsidRPr="00FC6491">
              <w:rPr>
                <w:rFonts w:ascii="Aptos Narrow" w:hAnsi="Aptos Narrow"/>
                <w:lang w:eastAsia="en-AU"/>
              </w:rPr>
              <w:t>d</w:t>
            </w:r>
            <w:r w:rsidRPr="00FC6491">
              <w:rPr>
                <w:rFonts w:ascii="Aptos Narrow" w:hAnsi="Aptos Narrow"/>
                <w:lang w:eastAsia="en-AU"/>
              </w:rPr>
              <w:t>evelopment</w:t>
            </w:r>
          </w:p>
        </w:tc>
        <w:tc>
          <w:tcPr>
            <w:tcW w:w="1128" w:type="dxa"/>
            <w:hideMark/>
          </w:tcPr>
          <w:p w14:paraId="37C271F3" w14:textId="77777777" w:rsidR="00421D97" w:rsidRPr="00FC6491" w:rsidRDefault="6C7A714A" w:rsidP="00FC6491">
            <w:pPr>
              <w:pStyle w:val="Tabletext"/>
              <w:jc w:val="center"/>
              <w:cnfStyle w:val="100000000000" w:firstRow="1"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Strengthen diversity and social restoration</w:t>
            </w:r>
          </w:p>
        </w:tc>
      </w:tr>
      <w:tr w:rsidR="00E07FEA" w:rsidRPr="00421D97" w14:paraId="296E3098" w14:textId="77777777" w:rsidTr="00C83757">
        <w:trPr>
          <w:trHeight w:val="870"/>
        </w:trPr>
        <w:tc>
          <w:tcPr>
            <w:cnfStyle w:val="001000000000" w:firstRow="0" w:lastRow="0" w:firstColumn="1" w:lastColumn="0" w:oddVBand="0" w:evenVBand="0" w:oddHBand="0" w:evenHBand="0" w:firstRowFirstColumn="0" w:firstRowLastColumn="0" w:lastRowFirstColumn="0" w:lastRowLastColumn="0"/>
            <w:tcW w:w="622" w:type="dxa"/>
            <w:hideMark/>
          </w:tcPr>
          <w:p w14:paraId="6CABA5A9"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2022</w:t>
            </w:r>
          </w:p>
        </w:tc>
        <w:tc>
          <w:tcPr>
            <w:tcW w:w="0" w:type="dxa"/>
            <w:hideMark/>
          </w:tcPr>
          <w:p w14:paraId="0FFF2954"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Digital Technologies for the Healthcare Sector (including Telehealth)</w:t>
            </w:r>
          </w:p>
        </w:tc>
        <w:tc>
          <w:tcPr>
            <w:tcW w:w="921" w:type="dxa"/>
            <w:hideMark/>
          </w:tcPr>
          <w:p w14:paraId="4AE12267" w14:textId="7F97459B" w:rsidR="00421D97" w:rsidRPr="00421D97" w:rsidRDefault="00EE6AF1"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0" w:type="dxa"/>
            <w:hideMark/>
          </w:tcPr>
          <w:p w14:paraId="39F1ADAC" w14:textId="695642AB" w:rsidR="00421D97" w:rsidRPr="00421D97" w:rsidRDefault="00EE6AF1"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07" w:type="dxa"/>
            <w:hideMark/>
          </w:tcPr>
          <w:p w14:paraId="07A07AAD" w14:textId="2D488199" w:rsidR="00421D97" w:rsidRPr="00421D97" w:rsidRDefault="00EE6AF1"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64" w:type="dxa"/>
            <w:hideMark/>
          </w:tcPr>
          <w:p w14:paraId="328EF47F" w14:textId="51A09E80" w:rsidR="00421D97" w:rsidRPr="00421D97" w:rsidRDefault="00EE6AF1"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810" w:type="dxa"/>
            <w:hideMark/>
          </w:tcPr>
          <w:p w14:paraId="31468813" w14:textId="5A75BDBA" w:rsidR="00421D97" w:rsidRPr="00421D97" w:rsidRDefault="007E0FC9"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0" w:type="dxa"/>
            <w:hideMark/>
          </w:tcPr>
          <w:p w14:paraId="79DF15DE" w14:textId="19ED7F20" w:rsidR="00421D97" w:rsidRPr="00421D97" w:rsidRDefault="00EE6AF1"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404" w:type="dxa"/>
            <w:hideMark/>
          </w:tcPr>
          <w:p w14:paraId="7E56E519" w14:textId="4732B44F" w:rsidR="00421D97" w:rsidRPr="00421D97" w:rsidRDefault="00EE6AF1"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0" w:type="dxa"/>
            <w:hideMark/>
          </w:tcPr>
          <w:p w14:paraId="669FEF3C" w14:textId="7F3C11B0" w:rsidR="00421D97" w:rsidRPr="00421D97" w:rsidRDefault="00EE6AF1"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28" w:type="dxa"/>
            <w:hideMark/>
          </w:tcPr>
          <w:p w14:paraId="20A9B414" w14:textId="3E7F88B8" w:rsidR="00421D97" w:rsidRPr="00421D97" w:rsidRDefault="00EE6AF1"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r>
      <w:tr w:rsidR="00AB165E" w:rsidRPr="00421D97" w14:paraId="4F42418C" w14:textId="77777777" w:rsidTr="00AB165E">
        <w:trPr>
          <w:trHeight w:val="1160"/>
        </w:trPr>
        <w:tc>
          <w:tcPr>
            <w:cnfStyle w:val="001000000000" w:firstRow="0" w:lastRow="0" w:firstColumn="1" w:lastColumn="0" w:oddVBand="0" w:evenVBand="0" w:oddHBand="0" w:evenHBand="0" w:firstRowFirstColumn="0" w:firstRowLastColumn="0" w:lastRowFirstColumn="0" w:lastRowLastColumn="0"/>
            <w:tcW w:w="622" w:type="dxa"/>
            <w:hideMark/>
          </w:tcPr>
          <w:p w14:paraId="034AFC15"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2022</w:t>
            </w:r>
          </w:p>
        </w:tc>
        <w:tc>
          <w:tcPr>
            <w:tcW w:w="2447" w:type="dxa"/>
            <w:hideMark/>
          </w:tcPr>
          <w:p w14:paraId="6EB56254" w14:textId="1CB9DB09"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Mainstreaming disaster risk management (DRM) into annual national and sub</w:t>
            </w:r>
            <w:r w:rsidR="004E4EE6">
              <w:rPr>
                <w:rFonts w:ascii="Aptos Narrow" w:hAnsi="Aptos Narrow"/>
                <w:lang w:eastAsia="en-AU"/>
              </w:rPr>
              <w:t>–</w:t>
            </w:r>
            <w:r w:rsidRPr="00FC6491">
              <w:rPr>
                <w:rFonts w:ascii="Aptos Narrow" w:hAnsi="Aptos Narrow"/>
                <w:lang w:eastAsia="en-AU"/>
              </w:rPr>
              <w:t>national planning and budgeting</w:t>
            </w:r>
          </w:p>
        </w:tc>
        <w:tc>
          <w:tcPr>
            <w:tcW w:w="921" w:type="dxa"/>
            <w:hideMark/>
          </w:tcPr>
          <w:p w14:paraId="3F8A3345" w14:textId="3DACD761" w:rsidR="00421D97" w:rsidRPr="00421D97" w:rsidRDefault="00EE6AF1"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76" w:type="dxa"/>
            <w:hideMark/>
          </w:tcPr>
          <w:p w14:paraId="33DDA71F" w14:textId="71FC7BA8" w:rsidR="00421D97" w:rsidRPr="00421D97" w:rsidRDefault="007E0FC9"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07" w:type="dxa"/>
            <w:hideMark/>
          </w:tcPr>
          <w:p w14:paraId="59612DEC" w14:textId="2ACF8A98" w:rsidR="00421D97" w:rsidRPr="00421D97" w:rsidRDefault="00EE6AF1"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64" w:type="dxa"/>
            <w:hideMark/>
          </w:tcPr>
          <w:p w14:paraId="002B9287" w14:textId="7704A156" w:rsidR="00421D97" w:rsidRPr="00421D97" w:rsidRDefault="00EE6AF1"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10" w:type="dxa"/>
            <w:hideMark/>
          </w:tcPr>
          <w:p w14:paraId="22A0E5B7" w14:textId="07AE6252" w:rsidR="00421D97" w:rsidRPr="00421D97" w:rsidRDefault="00EE6AF1"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591" w:type="dxa"/>
            <w:hideMark/>
          </w:tcPr>
          <w:p w14:paraId="11995874" w14:textId="47FEA3DA" w:rsidR="00421D97" w:rsidRPr="00421D97" w:rsidRDefault="00EE6AF1"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404" w:type="dxa"/>
            <w:hideMark/>
          </w:tcPr>
          <w:p w14:paraId="42E31A21" w14:textId="0EE0C7A7" w:rsidR="00421D97" w:rsidRPr="00421D97" w:rsidRDefault="00EE6AF1"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07" w:type="dxa"/>
            <w:hideMark/>
          </w:tcPr>
          <w:p w14:paraId="1D6E427A" w14:textId="605802E5" w:rsidR="00421D97" w:rsidRPr="00421D97" w:rsidRDefault="00EE6AF1"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128" w:type="dxa"/>
            <w:hideMark/>
          </w:tcPr>
          <w:p w14:paraId="29F8F7AC" w14:textId="2B73F1FF" w:rsidR="00421D97" w:rsidRPr="00421D97" w:rsidRDefault="00EE6AF1"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E07FEA" w:rsidRPr="00421D97" w14:paraId="12FEC47B" w14:textId="77777777" w:rsidTr="00C83757">
        <w:trPr>
          <w:trHeight w:val="870"/>
        </w:trPr>
        <w:tc>
          <w:tcPr>
            <w:cnfStyle w:val="001000000000" w:firstRow="0" w:lastRow="0" w:firstColumn="1" w:lastColumn="0" w:oddVBand="0" w:evenVBand="0" w:oddHBand="0" w:evenHBand="0" w:firstRowFirstColumn="0" w:firstRowLastColumn="0" w:lastRowFirstColumn="0" w:lastRowLastColumn="0"/>
            <w:tcW w:w="622" w:type="dxa"/>
            <w:hideMark/>
          </w:tcPr>
          <w:p w14:paraId="3BD97D50"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2022</w:t>
            </w:r>
          </w:p>
        </w:tc>
        <w:tc>
          <w:tcPr>
            <w:tcW w:w="0" w:type="dxa"/>
            <w:hideMark/>
          </w:tcPr>
          <w:p w14:paraId="21A93DA8"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Youth Participation and Engagement in Democracy and Social Justice Issues</w:t>
            </w:r>
          </w:p>
        </w:tc>
        <w:tc>
          <w:tcPr>
            <w:tcW w:w="921" w:type="dxa"/>
            <w:hideMark/>
          </w:tcPr>
          <w:p w14:paraId="74AF1677" w14:textId="23ADFF89" w:rsidR="00421D97" w:rsidRPr="00421D97" w:rsidRDefault="00EB6F8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0" w:type="dxa"/>
            <w:hideMark/>
          </w:tcPr>
          <w:p w14:paraId="7BFDDB86" w14:textId="7E20DC3B" w:rsidR="00421D97" w:rsidRPr="00421D97" w:rsidRDefault="007E0FC9"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07" w:type="dxa"/>
            <w:hideMark/>
          </w:tcPr>
          <w:p w14:paraId="54DB8D1A" w14:textId="1A177F35" w:rsidR="00421D97" w:rsidRPr="00421D97" w:rsidRDefault="00EE6AF1"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64" w:type="dxa"/>
            <w:hideMark/>
          </w:tcPr>
          <w:p w14:paraId="05C10E2B" w14:textId="1277D73E" w:rsidR="00421D97" w:rsidRPr="00421D97" w:rsidRDefault="00EE6AF1"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10" w:type="dxa"/>
            <w:hideMark/>
          </w:tcPr>
          <w:p w14:paraId="5A49346D" w14:textId="1A8927D6" w:rsidR="00421D97" w:rsidRPr="00421D97" w:rsidRDefault="00EE6AF1"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456D2B44" w14:textId="1ACA0D11" w:rsidR="00421D97" w:rsidRPr="00421D97" w:rsidRDefault="00EE6AF1"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404" w:type="dxa"/>
            <w:hideMark/>
          </w:tcPr>
          <w:p w14:paraId="0821983D" w14:textId="54641439" w:rsidR="00421D97" w:rsidRPr="00421D97" w:rsidRDefault="00EE6AF1"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0BDA090C" w14:textId="1E68C0C0" w:rsidR="00421D97" w:rsidRPr="00421D97" w:rsidRDefault="00EE6AF1"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128" w:type="dxa"/>
            <w:hideMark/>
          </w:tcPr>
          <w:p w14:paraId="4699BD44" w14:textId="4DADBB8B" w:rsidR="00421D97" w:rsidRPr="00421D97" w:rsidRDefault="007E0FC9"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r>
      <w:tr w:rsidR="00AB165E" w:rsidRPr="00421D97" w14:paraId="6589A517" w14:textId="77777777" w:rsidTr="00AB165E">
        <w:trPr>
          <w:trHeight w:val="290"/>
        </w:trPr>
        <w:tc>
          <w:tcPr>
            <w:cnfStyle w:val="001000000000" w:firstRow="0" w:lastRow="0" w:firstColumn="1" w:lastColumn="0" w:oddVBand="0" w:evenVBand="0" w:oddHBand="0" w:evenHBand="0" w:firstRowFirstColumn="0" w:firstRowLastColumn="0" w:lastRowFirstColumn="0" w:lastRowLastColumn="0"/>
            <w:tcW w:w="622" w:type="dxa"/>
            <w:hideMark/>
          </w:tcPr>
          <w:p w14:paraId="52C44FF1"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2022</w:t>
            </w:r>
          </w:p>
        </w:tc>
        <w:tc>
          <w:tcPr>
            <w:tcW w:w="2447" w:type="dxa"/>
            <w:hideMark/>
          </w:tcPr>
          <w:p w14:paraId="503B9F4D" w14:textId="2114BC5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Sustainable Agri</w:t>
            </w:r>
            <w:r w:rsidR="004E4EE6">
              <w:rPr>
                <w:rFonts w:ascii="Aptos Narrow" w:hAnsi="Aptos Narrow"/>
                <w:lang w:eastAsia="en-AU"/>
              </w:rPr>
              <w:t>–</w:t>
            </w:r>
            <w:r w:rsidRPr="00FC6491">
              <w:rPr>
                <w:rFonts w:ascii="Aptos Narrow" w:hAnsi="Aptos Narrow"/>
                <w:lang w:eastAsia="en-AU"/>
              </w:rPr>
              <w:t>Food Systems</w:t>
            </w:r>
          </w:p>
        </w:tc>
        <w:tc>
          <w:tcPr>
            <w:tcW w:w="921" w:type="dxa"/>
            <w:hideMark/>
          </w:tcPr>
          <w:p w14:paraId="1A5B2325" w14:textId="6530F878" w:rsidR="00421D97" w:rsidRPr="00421D97" w:rsidRDefault="00EB6F8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76" w:type="dxa"/>
            <w:hideMark/>
          </w:tcPr>
          <w:p w14:paraId="355FF193" w14:textId="4346DA8F" w:rsidR="00421D97" w:rsidRPr="00421D97" w:rsidRDefault="00785A7D"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07" w:type="dxa"/>
            <w:hideMark/>
          </w:tcPr>
          <w:p w14:paraId="3CC3518B" w14:textId="1D00A3EE" w:rsidR="00421D97" w:rsidRPr="00421D97" w:rsidRDefault="007E0FC9"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64" w:type="dxa"/>
            <w:hideMark/>
          </w:tcPr>
          <w:p w14:paraId="2C1C23BB" w14:textId="103B6DCE" w:rsidR="00421D97" w:rsidRPr="00421D97" w:rsidRDefault="00785A7D"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810" w:type="dxa"/>
            <w:hideMark/>
          </w:tcPr>
          <w:p w14:paraId="4E93756E" w14:textId="52F020BF" w:rsidR="00421D97" w:rsidRPr="00421D97" w:rsidRDefault="00785A7D"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591" w:type="dxa"/>
            <w:hideMark/>
          </w:tcPr>
          <w:p w14:paraId="0A0CD528" w14:textId="3C9DB289" w:rsidR="00421D97" w:rsidRPr="00421D97" w:rsidRDefault="007E0FC9"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404" w:type="dxa"/>
            <w:hideMark/>
          </w:tcPr>
          <w:p w14:paraId="295A0AFE" w14:textId="633E3BFB" w:rsidR="00421D97" w:rsidRPr="00421D97" w:rsidRDefault="007E0FC9"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07" w:type="dxa"/>
            <w:hideMark/>
          </w:tcPr>
          <w:p w14:paraId="7E64733C" w14:textId="658FF442" w:rsidR="00421D97" w:rsidRPr="00421D97" w:rsidRDefault="00785A7D"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28" w:type="dxa"/>
            <w:hideMark/>
          </w:tcPr>
          <w:p w14:paraId="6EA5B124" w14:textId="5E9A6D47" w:rsidR="00421D97" w:rsidRPr="00421D97" w:rsidRDefault="00785A7D"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E07FEA" w:rsidRPr="00421D97" w14:paraId="79E443C7" w14:textId="77777777" w:rsidTr="00C83757">
        <w:trPr>
          <w:trHeight w:val="290"/>
        </w:trPr>
        <w:tc>
          <w:tcPr>
            <w:cnfStyle w:val="001000000000" w:firstRow="0" w:lastRow="0" w:firstColumn="1" w:lastColumn="0" w:oddVBand="0" w:evenVBand="0" w:oddHBand="0" w:evenHBand="0" w:firstRowFirstColumn="0" w:firstRowLastColumn="0" w:lastRowFirstColumn="0" w:lastRowLastColumn="0"/>
            <w:tcW w:w="622" w:type="dxa"/>
            <w:hideMark/>
          </w:tcPr>
          <w:p w14:paraId="6C8F5CA9"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2022</w:t>
            </w:r>
          </w:p>
        </w:tc>
        <w:tc>
          <w:tcPr>
            <w:tcW w:w="0" w:type="dxa"/>
            <w:hideMark/>
          </w:tcPr>
          <w:p w14:paraId="52E2C285"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Climate finance</w:t>
            </w:r>
          </w:p>
        </w:tc>
        <w:tc>
          <w:tcPr>
            <w:tcW w:w="921" w:type="dxa"/>
            <w:hideMark/>
          </w:tcPr>
          <w:p w14:paraId="604D3D5C" w14:textId="22B8FB4C" w:rsidR="00421D97" w:rsidRPr="00421D97" w:rsidRDefault="00EB6F8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0" w:type="dxa"/>
            <w:hideMark/>
          </w:tcPr>
          <w:p w14:paraId="0E37D27C" w14:textId="2D8D5512" w:rsidR="00421D97" w:rsidRPr="00421D97" w:rsidRDefault="00EB6F8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07" w:type="dxa"/>
            <w:hideMark/>
          </w:tcPr>
          <w:p w14:paraId="0E928D48" w14:textId="220571CD" w:rsidR="00421D97" w:rsidRPr="00421D97" w:rsidRDefault="00EB6F8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64" w:type="dxa"/>
            <w:hideMark/>
          </w:tcPr>
          <w:p w14:paraId="2742B968" w14:textId="45EB8C48" w:rsidR="00421D97" w:rsidRPr="00421D97" w:rsidRDefault="00EB6F8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10" w:type="dxa"/>
            <w:hideMark/>
          </w:tcPr>
          <w:p w14:paraId="45CF91BD" w14:textId="3A391020" w:rsidR="00421D97" w:rsidRPr="00421D97" w:rsidRDefault="007E0FC9"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0" w:type="dxa"/>
            <w:hideMark/>
          </w:tcPr>
          <w:p w14:paraId="4716DA06" w14:textId="78717294" w:rsidR="00421D97" w:rsidRPr="00421D97" w:rsidRDefault="00EB6F8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404" w:type="dxa"/>
            <w:hideMark/>
          </w:tcPr>
          <w:p w14:paraId="52B6F444" w14:textId="3345A276" w:rsidR="00421D97" w:rsidRPr="00421D97" w:rsidRDefault="00EB6F8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4FC5B79C" w14:textId="117644BD" w:rsidR="00421D97" w:rsidRPr="00421D97" w:rsidRDefault="00EB6F8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128" w:type="dxa"/>
            <w:hideMark/>
          </w:tcPr>
          <w:p w14:paraId="6F21AC84" w14:textId="0137BF29" w:rsidR="00421D97" w:rsidRPr="00421D97" w:rsidRDefault="00EB6F8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AB165E" w:rsidRPr="00421D97" w14:paraId="29C80AD5" w14:textId="77777777" w:rsidTr="00AB165E">
        <w:trPr>
          <w:trHeight w:val="580"/>
        </w:trPr>
        <w:tc>
          <w:tcPr>
            <w:cnfStyle w:val="001000000000" w:firstRow="0" w:lastRow="0" w:firstColumn="1" w:lastColumn="0" w:oddVBand="0" w:evenVBand="0" w:oddHBand="0" w:evenHBand="0" w:firstRowFirstColumn="0" w:firstRowLastColumn="0" w:lastRowFirstColumn="0" w:lastRowLastColumn="0"/>
            <w:tcW w:w="622" w:type="dxa"/>
            <w:hideMark/>
          </w:tcPr>
          <w:p w14:paraId="45092500"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2022</w:t>
            </w:r>
          </w:p>
        </w:tc>
        <w:tc>
          <w:tcPr>
            <w:tcW w:w="2447" w:type="dxa"/>
            <w:hideMark/>
          </w:tcPr>
          <w:p w14:paraId="0ADD46A6"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Public Transport Management in Metropolitan Areas</w:t>
            </w:r>
          </w:p>
        </w:tc>
        <w:tc>
          <w:tcPr>
            <w:tcW w:w="921" w:type="dxa"/>
            <w:hideMark/>
          </w:tcPr>
          <w:p w14:paraId="65EBF304" w14:textId="52AD39B9" w:rsidR="00421D97" w:rsidRPr="00421D97" w:rsidRDefault="00EB6F8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76" w:type="dxa"/>
            <w:hideMark/>
          </w:tcPr>
          <w:p w14:paraId="27D6E0CF" w14:textId="5A8C4007" w:rsidR="00421D97" w:rsidRPr="00421D97" w:rsidRDefault="00EB6F8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07" w:type="dxa"/>
            <w:hideMark/>
          </w:tcPr>
          <w:p w14:paraId="797B1E71" w14:textId="51813F55" w:rsidR="00421D97" w:rsidRPr="00421D97" w:rsidRDefault="00EB6F8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64" w:type="dxa"/>
            <w:hideMark/>
          </w:tcPr>
          <w:p w14:paraId="034BCC91" w14:textId="66678435" w:rsidR="00421D97" w:rsidRPr="00421D97" w:rsidRDefault="00EB6F8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10" w:type="dxa"/>
            <w:hideMark/>
          </w:tcPr>
          <w:p w14:paraId="0DF37F5D" w14:textId="3A2C6462" w:rsidR="00421D97" w:rsidRPr="00421D97" w:rsidRDefault="007E0FC9"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591" w:type="dxa"/>
            <w:hideMark/>
          </w:tcPr>
          <w:p w14:paraId="5169DE77" w14:textId="2C47C769" w:rsidR="00421D97" w:rsidRPr="00421D97" w:rsidRDefault="00EB6F8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404" w:type="dxa"/>
            <w:hideMark/>
          </w:tcPr>
          <w:p w14:paraId="6588573E" w14:textId="58B9DF09" w:rsidR="00421D97" w:rsidRPr="00421D97" w:rsidRDefault="00EB6F8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07" w:type="dxa"/>
            <w:hideMark/>
          </w:tcPr>
          <w:p w14:paraId="3A87C176" w14:textId="6DAE3894" w:rsidR="00421D97" w:rsidRPr="00421D97" w:rsidRDefault="00EB6F8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128" w:type="dxa"/>
            <w:hideMark/>
          </w:tcPr>
          <w:p w14:paraId="0515A0D7" w14:textId="4FBD7D93" w:rsidR="00421D97" w:rsidRPr="00421D97" w:rsidRDefault="00EB6F8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E07FEA" w:rsidRPr="00421D97" w14:paraId="72B3AF28" w14:textId="77777777" w:rsidTr="00C83757">
        <w:trPr>
          <w:trHeight w:val="870"/>
        </w:trPr>
        <w:tc>
          <w:tcPr>
            <w:cnfStyle w:val="001000000000" w:firstRow="0" w:lastRow="0" w:firstColumn="1" w:lastColumn="0" w:oddVBand="0" w:evenVBand="0" w:oddHBand="0" w:evenHBand="0" w:firstRowFirstColumn="0" w:firstRowLastColumn="0" w:lastRowFirstColumn="0" w:lastRowLastColumn="0"/>
            <w:tcW w:w="622" w:type="dxa"/>
            <w:hideMark/>
          </w:tcPr>
          <w:p w14:paraId="7A546617"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2022</w:t>
            </w:r>
          </w:p>
        </w:tc>
        <w:tc>
          <w:tcPr>
            <w:tcW w:w="0" w:type="dxa"/>
            <w:hideMark/>
          </w:tcPr>
          <w:p w14:paraId="12DD82F5"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Capacity building for the Management Team of the Indonesian International Islamic University</w:t>
            </w:r>
          </w:p>
        </w:tc>
        <w:tc>
          <w:tcPr>
            <w:tcW w:w="921" w:type="dxa"/>
            <w:hideMark/>
          </w:tcPr>
          <w:p w14:paraId="56F5BB8E" w14:textId="33875B53" w:rsidR="00421D97" w:rsidRPr="00421D97" w:rsidRDefault="00EB6F8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0" w:type="dxa"/>
            <w:hideMark/>
          </w:tcPr>
          <w:p w14:paraId="2C292C86" w14:textId="6AC760B5" w:rsidR="00421D97" w:rsidRPr="00421D97" w:rsidRDefault="00EB6F8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07" w:type="dxa"/>
            <w:hideMark/>
          </w:tcPr>
          <w:p w14:paraId="429DE6C6" w14:textId="7DD5EC9F" w:rsidR="00421D97" w:rsidRPr="00421D97" w:rsidRDefault="00EB6F8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64" w:type="dxa"/>
            <w:hideMark/>
          </w:tcPr>
          <w:p w14:paraId="3EAB0874" w14:textId="12E38D1F" w:rsidR="00421D97" w:rsidRPr="00421D97" w:rsidRDefault="00EB6F8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10" w:type="dxa"/>
            <w:hideMark/>
          </w:tcPr>
          <w:p w14:paraId="427031C4" w14:textId="3EA98D64" w:rsidR="00421D97" w:rsidRPr="00421D97" w:rsidRDefault="00EB6F8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65320E0F" w14:textId="5413C563" w:rsidR="00421D97" w:rsidRPr="00421D97" w:rsidRDefault="007E0FC9"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404" w:type="dxa"/>
            <w:hideMark/>
          </w:tcPr>
          <w:p w14:paraId="4C5237D4" w14:textId="09A218D6" w:rsidR="00421D97" w:rsidRPr="00421D97" w:rsidRDefault="00EB6F8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0" w:type="dxa"/>
            <w:hideMark/>
          </w:tcPr>
          <w:p w14:paraId="0934ACD1" w14:textId="2A9F859D" w:rsidR="00421D97" w:rsidRPr="00421D97" w:rsidRDefault="00EB6F8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128" w:type="dxa"/>
            <w:hideMark/>
          </w:tcPr>
          <w:p w14:paraId="44D67783" w14:textId="44D59088" w:rsidR="00421D97" w:rsidRPr="00421D97" w:rsidRDefault="00EB6F8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AB165E" w:rsidRPr="00421D97" w14:paraId="40259E66" w14:textId="77777777" w:rsidTr="00AB165E">
        <w:trPr>
          <w:trHeight w:val="870"/>
        </w:trPr>
        <w:tc>
          <w:tcPr>
            <w:cnfStyle w:val="001000000000" w:firstRow="0" w:lastRow="0" w:firstColumn="1" w:lastColumn="0" w:oddVBand="0" w:evenVBand="0" w:oddHBand="0" w:evenHBand="0" w:firstRowFirstColumn="0" w:firstRowLastColumn="0" w:lastRowFirstColumn="0" w:lastRowLastColumn="0"/>
            <w:tcW w:w="622" w:type="dxa"/>
            <w:hideMark/>
          </w:tcPr>
          <w:p w14:paraId="7253982D"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2022</w:t>
            </w:r>
          </w:p>
        </w:tc>
        <w:tc>
          <w:tcPr>
            <w:tcW w:w="2447" w:type="dxa"/>
            <w:hideMark/>
          </w:tcPr>
          <w:p w14:paraId="0C01DFED"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Governing in the Digital Age (The Use of Data for Better Policies and Public Services)</w:t>
            </w:r>
          </w:p>
        </w:tc>
        <w:tc>
          <w:tcPr>
            <w:tcW w:w="921" w:type="dxa"/>
            <w:hideMark/>
          </w:tcPr>
          <w:p w14:paraId="3EF83807" w14:textId="1588533D" w:rsidR="00421D97" w:rsidRPr="00421D97" w:rsidRDefault="00E41026"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176" w:type="dxa"/>
            <w:hideMark/>
          </w:tcPr>
          <w:p w14:paraId="538A2F78" w14:textId="29EE10B2" w:rsidR="00421D97" w:rsidRPr="00421D97" w:rsidRDefault="00E41026"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07" w:type="dxa"/>
            <w:hideMark/>
          </w:tcPr>
          <w:p w14:paraId="774C0102" w14:textId="50168999" w:rsidR="00421D97" w:rsidRPr="00421D97" w:rsidRDefault="00EB6F8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64" w:type="dxa"/>
            <w:hideMark/>
          </w:tcPr>
          <w:p w14:paraId="39CF9194" w14:textId="2D0345B8" w:rsidR="00421D97" w:rsidRPr="00421D97" w:rsidRDefault="00E41026"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810" w:type="dxa"/>
            <w:hideMark/>
          </w:tcPr>
          <w:p w14:paraId="6B10AB50" w14:textId="0BA98468" w:rsidR="00421D97" w:rsidRPr="00421D97" w:rsidRDefault="00EB6F8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591" w:type="dxa"/>
            <w:hideMark/>
          </w:tcPr>
          <w:p w14:paraId="79890003" w14:textId="01494AC0" w:rsidR="00421D97" w:rsidRPr="00421D97" w:rsidRDefault="00EB6F8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404" w:type="dxa"/>
            <w:hideMark/>
          </w:tcPr>
          <w:p w14:paraId="17D27F49" w14:textId="73C5475E" w:rsidR="00421D97" w:rsidRPr="00421D97" w:rsidRDefault="00EB6F8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07" w:type="dxa"/>
            <w:hideMark/>
          </w:tcPr>
          <w:p w14:paraId="0169C14E" w14:textId="724FD403" w:rsidR="00421D97" w:rsidRPr="00421D97" w:rsidRDefault="00EB6F8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128" w:type="dxa"/>
            <w:hideMark/>
          </w:tcPr>
          <w:p w14:paraId="51298023" w14:textId="7B856DD9" w:rsidR="00421D97" w:rsidRPr="00421D97" w:rsidRDefault="00EB6F8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E07FEA" w:rsidRPr="00421D97" w14:paraId="06BB8EFE" w14:textId="77777777" w:rsidTr="00C83757">
        <w:trPr>
          <w:trHeight w:val="290"/>
        </w:trPr>
        <w:tc>
          <w:tcPr>
            <w:cnfStyle w:val="001000000000" w:firstRow="0" w:lastRow="0" w:firstColumn="1" w:lastColumn="0" w:oddVBand="0" w:evenVBand="0" w:oddHBand="0" w:evenHBand="0" w:firstRowFirstColumn="0" w:firstRowLastColumn="0" w:lastRowFirstColumn="0" w:lastRowLastColumn="0"/>
            <w:tcW w:w="622" w:type="dxa"/>
            <w:hideMark/>
          </w:tcPr>
          <w:p w14:paraId="7E3A92A2"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2022</w:t>
            </w:r>
          </w:p>
        </w:tc>
        <w:tc>
          <w:tcPr>
            <w:tcW w:w="0" w:type="dxa"/>
            <w:hideMark/>
          </w:tcPr>
          <w:p w14:paraId="28183A0D"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Renewable Energy Technologies</w:t>
            </w:r>
          </w:p>
        </w:tc>
        <w:tc>
          <w:tcPr>
            <w:tcW w:w="921" w:type="dxa"/>
            <w:hideMark/>
          </w:tcPr>
          <w:p w14:paraId="4477DF76" w14:textId="394F97DE"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0" w:type="dxa"/>
            <w:hideMark/>
          </w:tcPr>
          <w:p w14:paraId="45C48A6F" w14:textId="3D81E27C"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07" w:type="dxa"/>
            <w:hideMark/>
          </w:tcPr>
          <w:p w14:paraId="1FFF92A0" w14:textId="71968180" w:rsidR="00421D97" w:rsidRPr="00421D97" w:rsidRDefault="00E41026"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64" w:type="dxa"/>
            <w:hideMark/>
          </w:tcPr>
          <w:p w14:paraId="2AA8D6D9" w14:textId="3ADA89C9"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810" w:type="dxa"/>
            <w:hideMark/>
          </w:tcPr>
          <w:p w14:paraId="2A470AB1" w14:textId="35F30DA7" w:rsidR="00421D97" w:rsidRPr="00421D97" w:rsidRDefault="00E41026"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0" w:type="dxa"/>
            <w:hideMark/>
          </w:tcPr>
          <w:p w14:paraId="0271E333" w14:textId="485F86C6" w:rsidR="00421D97" w:rsidRPr="00421D97" w:rsidRDefault="00E41026"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404" w:type="dxa"/>
            <w:hideMark/>
          </w:tcPr>
          <w:p w14:paraId="6625C629" w14:textId="13C2423C" w:rsidR="00421D97" w:rsidRPr="00421D97" w:rsidRDefault="00E41026"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0" w:type="dxa"/>
            <w:hideMark/>
          </w:tcPr>
          <w:p w14:paraId="522FFA4C" w14:textId="6CE4BC95"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28" w:type="dxa"/>
            <w:hideMark/>
          </w:tcPr>
          <w:p w14:paraId="15A21991" w14:textId="1E2394CB"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AB165E" w:rsidRPr="00421D97" w14:paraId="44D41106" w14:textId="77777777" w:rsidTr="00AB165E">
        <w:trPr>
          <w:trHeight w:val="580"/>
        </w:trPr>
        <w:tc>
          <w:tcPr>
            <w:cnfStyle w:val="001000000000" w:firstRow="0" w:lastRow="0" w:firstColumn="1" w:lastColumn="0" w:oddVBand="0" w:evenVBand="0" w:oddHBand="0" w:evenHBand="0" w:firstRowFirstColumn="0" w:firstRowLastColumn="0" w:lastRowFirstColumn="0" w:lastRowLastColumn="0"/>
            <w:tcW w:w="622" w:type="dxa"/>
            <w:hideMark/>
          </w:tcPr>
          <w:p w14:paraId="64696C68"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lastRenderedPageBreak/>
              <w:t>2022</w:t>
            </w:r>
          </w:p>
        </w:tc>
        <w:tc>
          <w:tcPr>
            <w:tcW w:w="2447" w:type="dxa"/>
            <w:hideMark/>
          </w:tcPr>
          <w:p w14:paraId="3B70AC38"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Gender Mainstreaming in the Public Sector</w:t>
            </w:r>
          </w:p>
        </w:tc>
        <w:tc>
          <w:tcPr>
            <w:tcW w:w="921" w:type="dxa"/>
            <w:hideMark/>
          </w:tcPr>
          <w:p w14:paraId="6C8BC366" w14:textId="5610028A"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76" w:type="dxa"/>
            <w:hideMark/>
          </w:tcPr>
          <w:p w14:paraId="48D3FED7" w14:textId="1E73A548" w:rsidR="00421D97" w:rsidRPr="00421D97" w:rsidRDefault="00E41026"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07" w:type="dxa"/>
            <w:hideMark/>
          </w:tcPr>
          <w:p w14:paraId="07E44F68" w14:textId="3F3E5D52"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64" w:type="dxa"/>
            <w:hideMark/>
          </w:tcPr>
          <w:p w14:paraId="5CC6FF54" w14:textId="568EEFED"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10" w:type="dxa"/>
            <w:hideMark/>
          </w:tcPr>
          <w:p w14:paraId="593E1C58" w14:textId="44972878"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591" w:type="dxa"/>
            <w:hideMark/>
          </w:tcPr>
          <w:p w14:paraId="3ED24C36" w14:textId="75F86778"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404" w:type="dxa"/>
            <w:hideMark/>
          </w:tcPr>
          <w:p w14:paraId="24C29134" w14:textId="55A66BAA"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07" w:type="dxa"/>
            <w:hideMark/>
          </w:tcPr>
          <w:p w14:paraId="57494CB5" w14:textId="6C7D495F"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128" w:type="dxa"/>
            <w:hideMark/>
          </w:tcPr>
          <w:p w14:paraId="3210AD45" w14:textId="55987872" w:rsidR="00421D97" w:rsidRPr="00421D97" w:rsidRDefault="005F3628"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r>
      <w:tr w:rsidR="00E07FEA" w:rsidRPr="00421D97" w14:paraId="6499AC8E" w14:textId="77777777" w:rsidTr="00C83757">
        <w:trPr>
          <w:trHeight w:val="1450"/>
        </w:trPr>
        <w:tc>
          <w:tcPr>
            <w:cnfStyle w:val="001000000000" w:firstRow="0" w:lastRow="0" w:firstColumn="1" w:lastColumn="0" w:oddVBand="0" w:evenVBand="0" w:oddHBand="0" w:evenHBand="0" w:firstRowFirstColumn="0" w:firstRowLastColumn="0" w:lastRowFirstColumn="0" w:lastRowLastColumn="0"/>
            <w:tcW w:w="622" w:type="dxa"/>
            <w:hideMark/>
          </w:tcPr>
          <w:p w14:paraId="169DEEAC"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2022</w:t>
            </w:r>
          </w:p>
        </w:tc>
        <w:tc>
          <w:tcPr>
            <w:tcW w:w="0" w:type="dxa"/>
            <w:hideMark/>
          </w:tcPr>
          <w:p w14:paraId="43D9E7A5"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Role of Government and Organisations for People with Disabilities (OPDs) in the Implementation of Policy Reform for Inclusive Development</w:t>
            </w:r>
          </w:p>
        </w:tc>
        <w:tc>
          <w:tcPr>
            <w:tcW w:w="921" w:type="dxa"/>
            <w:hideMark/>
          </w:tcPr>
          <w:p w14:paraId="19987066" w14:textId="1D74C1F1"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0" w:type="dxa"/>
            <w:hideMark/>
          </w:tcPr>
          <w:p w14:paraId="081CA92A" w14:textId="55519D95" w:rsidR="00421D97" w:rsidRPr="00421D97" w:rsidRDefault="005F3628"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07" w:type="dxa"/>
            <w:hideMark/>
          </w:tcPr>
          <w:p w14:paraId="4E9254E6" w14:textId="2340FAC4"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64" w:type="dxa"/>
            <w:hideMark/>
          </w:tcPr>
          <w:p w14:paraId="5ECFCE93" w14:textId="0EE0FE3C"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10" w:type="dxa"/>
            <w:hideMark/>
          </w:tcPr>
          <w:p w14:paraId="6534C121" w14:textId="6885ECC8"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33E20620" w14:textId="74D99C34"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404" w:type="dxa"/>
            <w:hideMark/>
          </w:tcPr>
          <w:p w14:paraId="0111CC20" w14:textId="5B4A7824"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22D09A94" w14:textId="52EFE3A7"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128" w:type="dxa"/>
            <w:hideMark/>
          </w:tcPr>
          <w:p w14:paraId="37C6E706" w14:textId="371733BF" w:rsidR="00421D97" w:rsidRPr="00421D97" w:rsidRDefault="005F3628"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r>
      <w:tr w:rsidR="00AB165E" w:rsidRPr="00421D97" w14:paraId="70747E2A" w14:textId="77777777" w:rsidTr="00AB165E">
        <w:trPr>
          <w:trHeight w:val="290"/>
        </w:trPr>
        <w:tc>
          <w:tcPr>
            <w:cnfStyle w:val="001000000000" w:firstRow="0" w:lastRow="0" w:firstColumn="1" w:lastColumn="0" w:oddVBand="0" w:evenVBand="0" w:oddHBand="0" w:evenHBand="0" w:firstRowFirstColumn="0" w:firstRowLastColumn="0" w:lastRowFirstColumn="0" w:lastRowLastColumn="0"/>
            <w:tcW w:w="622" w:type="dxa"/>
            <w:hideMark/>
          </w:tcPr>
          <w:p w14:paraId="767D9DCC"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2022</w:t>
            </w:r>
          </w:p>
        </w:tc>
        <w:tc>
          <w:tcPr>
            <w:tcW w:w="2447" w:type="dxa"/>
            <w:hideMark/>
          </w:tcPr>
          <w:p w14:paraId="4C1B8F9F"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Sustainable Tourism Management</w:t>
            </w:r>
          </w:p>
        </w:tc>
        <w:tc>
          <w:tcPr>
            <w:tcW w:w="921" w:type="dxa"/>
            <w:hideMark/>
          </w:tcPr>
          <w:p w14:paraId="5861B1FC" w14:textId="57FD710E"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76" w:type="dxa"/>
            <w:hideMark/>
          </w:tcPr>
          <w:p w14:paraId="36F5E79D" w14:textId="634A02D2" w:rsidR="00421D97" w:rsidRPr="00421D97" w:rsidRDefault="001030DD"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07" w:type="dxa"/>
            <w:hideMark/>
          </w:tcPr>
          <w:p w14:paraId="12C34E6D" w14:textId="1028FF54" w:rsidR="00421D97" w:rsidRPr="00421D97" w:rsidRDefault="005F3628"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64" w:type="dxa"/>
            <w:hideMark/>
          </w:tcPr>
          <w:p w14:paraId="69A45DA6" w14:textId="30E71BCD"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810" w:type="dxa"/>
            <w:hideMark/>
          </w:tcPr>
          <w:p w14:paraId="61A99008" w14:textId="2D2248A9"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591" w:type="dxa"/>
            <w:hideMark/>
          </w:tcPr>
          <w:p w14:paraId="41075DDF" w14:textId="0FD8044C" w:rsidR="00421D97" w:rsidRPr="00421D97" w:rsidRDefault="005F3628"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404" w:type="dxa"/>
            <w:hideMark/>
          </w:tcPr>
          <w:p w14:paraId="52A8FB1E" w14:textId="6D2995B9" w:rsidR="00421D97" w:rsidRPr="00421D97" w:rsidRDefault="005F3628"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07" w:type="dxa"/>
            <w:hideMark/>
          </w:tcPr>
          <w:p w14:paraId="37B69633" w14:textId="174A5649"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28" w:type="dxa"/>
            <w:hideMark/>
          </w:tcPr>
          <w:p w14:paraId="72ACF65F" w14:textId="19DCEEA9"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E07FEA" w:rsidRPr="00421D97" w14:paraId="7611BD26" w14:textId="77777777" w:rsidTr="00C83757">
        <w:trPr>
          <w:trHeight w:val="580"/>
        </w:trPr>
        <w:tc>
          <w:tcPr>
            <w:cnfStyle w:val="001000000000" w:firstRow="0" w:lastRow="0" w:firstColumn="1" w:lastColumn="0" w:oddVBand="0" w:evenVBand="0" w:oddHBand="0" w:evenHBand="0" w:firstRowFirstColumn="0" w:firstRowLastColumn="0" w:lastRowFirstColumn="0" w:lastRowLastColumn="0"/>
            <w:tcW w:w="622" w:type="dxa"/>
            <w:hideMark/>
          </w:tcPr>
          <w:p w14:paraId="40190193"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2023</w:t>
            </w:r>
          </w:p>
        </w:tc>
        <w:tc>
          <w:tcPr>
            <w:tcW w:w="0" w:type="dxa"/>
            <w:hideMark/>
          </w:tcPr>
          <w:p w14:paraId="1A5E4909" w14:textId="338A27CE"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Foreign Policy: Strategic Equilibrium in the Indo</w:t>
            </w:r>
            <w:r w:rsidR="004E4EE6">
              <w:rPr>
                <w:rFonts w:ascii="Aptos Narrow" w:hAnsi="Aptos Narrow"/>
                <w:lang w:eastAsia="en-AU"/>
              </w:rPr>
              <w:t>–</w:t>
            </w:r>
            <w:r w:rsidRPr="00FC6491">
              <w:rPr>
                <w:rFonts w:ascii="Aptos Narrow" w:hAnsi="Aptos Narrow"/>
                <w:lang w:eastAsia="en-AU"/>
              </w:rPr>
              <w:t>Pacific</w:t>
            </w:r>
          </w:p>
        </w:tc>
        <w:tc>
          <w:tcPr>
            <w:tcW w:w="921" w:type="dxa"/>
            <w:hideMark/>
          </w:tcPr>
          <w:p w14:paraId="2E248F93" w14:textId="6F61CA4C" w:rsidR="00421D97" w:rsidRPr="00421D97" w:rsidRDefault="005F3628"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0" w:type="dxa"/>
            <w:hideMark/>
          </w:tcPr>
          <w:p w14:paraId="4BA4C1CF" w14:textId="4BBC8F74"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07" w:type="dxa"/>
            <w:hideMark/>
          </w:tcPr>
          <w:p w14:paraId="0AAC0003" w14:textId="1BD8289D"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64" w:type="dxa"/>
            <w:hideMark/>
          </w:tcPr>
          <w:p w14:paraId="03893674" w14:textId="4E9ACFD9"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10" w:type="dxa"/>
            <w:hideMark/>
          </w:tcPr>
          <w:p w14:paraId="41FABEEE" w14:textId="2424963E"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4B7B928B" w14:textId="2AA49D45"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404" w:type="dxa"/>
            <w:hideMark/>
          </w:tcPr>
          <w:p w14:paraId="5EB1AF6B" w14:textId="08322441"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61A37C4D" w14:textId="06A59055"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128" w:type="dxa"/>
            <w:hideMark/>
          </w:tcPr>
          <w:p w14:paraId="57E48D68" w14:textId="189EC1A2"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AB165E" w:rsidRPr="00421D97" w14:paraId="1E4161E6" w14:textId="77777777" w:rsidTr="00AB165E">
        <w:trPr>
          <w:trHeight w:val="290"/>
        </w:trPr>
        <w:tc>
          <w:tcPr>
            <w:cnfStyle w:val="001000000000" w:firstRow="0" w:lastRow="0" w:firstColumn="1" w:lastColumn="0" w:oddVBand="0" w:evenVBand="0" w:oddHBand="0" w:evenHBand="0" w:firstRowFirstColumn="0" w:firstRowLastColumn="0" w:lastRowFirstColumn="0" w:lastRowLastColumn="0"/>
            <w:tcW w:w="622" w:type="dxa"/>
            <w:hideMark/>
          </w:tcPr>
          <w:p w14:paraId="21924A00"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2023</w:t>
            </w:r>
          </w:p>
        </w:tc>
        <w:tc>
          <w:tcPr>
            <w:tcW w:w="2447" w:type="dxa"/>
            <w:hideMark/>
          </w:tcPr>
          <w:p w14:paraId="042DAAC2"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Sustainable Tourism Management</w:t>
            </w:r>
          </w:p>
        </w:tc>
        <w:tc>
          <w:tcPr>
            <w:tcW w:w="921" w:type="dxa"/>
            <w:hideMark/>
          </w:tcPr>
          <w:p w14:paraId="66FC9643" w14:textId="1D771289"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76" w:type="dxa"/>
            <w:hideMark/>
          </w:tcPr>
          <w:p w14:paraId="031D749E" w14:textId="7C0ECB76"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07" w:type="dxa"/>
            <w:hideMark/>
          </w:tcPr>
          <w:p w14:paraId="1C0F7092" w14:textId="159ABBA0" w:rsidR="00421D97" w:rsidRPr="00421D97" w:rsidRDefault="005F3628"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64" w:type="dxa"/>
            <w:hideMark/>
          </w:tcPr>
          <w:p w14:paraId="175E5A19" w14:textId="5EA068D3"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810" w:type="dxa"/>
            <w:hideMark/>
          </w:tcPr>
          <w:p w14:paraId="19B33F62" w14:textId="4AE24357"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591" w:type="dxa"/>
            <w:hideMark/>
          </w:tcPr>
          <w:p w14:paraId="0C936553" w14:textId="653E2E87"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404" w:type="dxa"/>
            <w:hideMark/>
          </w:tcPr>
          <w:p w14:paraId="0DA2E903" w14:textId="6C1C9FE5" w:rsidR="00421D97" w:rsidRPr="00FC6491" w:rsidRDefault="005F3628" w:rsidP="00FC6491">
            <w:pPr>
              <w:pStyle w:val="Tabletext"/>
              <w:jc w:val="center"/>
              <w:cnfStyle w:val="000000000000" w:firstRow="0" w:lastRow="0" w:firstColumn="0" w:lastColumn="0" w:oddVBand="0" w:evenVBand="0" w:oddHBand="0" w:evenHBand="0" w:firstRowFirstColumn="0" w:firstRowLastColumn="0" w:lastRowFirstColumn="0" w:lastRowLastColumn="0"/>
            </w:pPr>
            <w:r>
              <w:rPr>
                <w:rFonts w:ascii="Wingdings" w:hAnsi="Wingdings"/>
                <w:lang w:eastAsia="en-AU"/>
              </w:rPr>
              <w:t>l</w:t>
            </w:r>
          </w:p>
        </w:tc>
        <w:tc>
          <w:tcPr>
            <w:tcW w:w="1307" w:type="dxa"/>
            <w:hideMark/>
          </w:tcPr>
          <w:p w14:paraId="3DD1D2FC" w14:textId="1D8BEDA7"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28" w:type="dxa"/>
            <w:hideMark/>
          </w:tcPr>
          <w:p w14:paraId="3597DE8C" w14:textId="1C28D5C5"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E07FEA" w:rsidRPr="00421D97" w14:paraId="28187299" w14:textId="77777777" w:rsidTr="00C83757">
        <w:trPr>
          <w:trHeight w:val="290"/>
        </w:trPr>
        <w:tc>
          <w:tcPr>
            <w:cnfStyle w:val="001000000000" w:firstRow="0" w:lastRow="0" w:firstColumn="1" w:lastColumn="0" w:oddVBand="0" w:evenVBand="0" w:oddHBand="0" w:evenHBand="0" w:firstRowFirstColumn="0" w:firstRowLastColumn="0" w:lastRowFirstColumn="0" w:lastRowLastColumn="0"/>
            <w:tcW w:w="622" w:type="dxa"/>
            <w:hideMark/>
          </w:tcPr>
          <w:p w14:paraId="4D558181"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2023</w:t>
            </w:r>
          </w:p>
        </w:tc>
        <w:tc>
          <w:tcPr>
            <w:tcW w:w="0" w:type="dxa"/>
            <w:hideMark/>
          </w:tcPr>
          <w:p w14:paraId="6456209B"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Standards and Halal Certification</w:t>
            </w:r>
          </w:p>
        </w:tc>
        <w:tc>
          <w:tcPr>
            <w:tcW w:w="921" w:type="dxa"/>
            <w:hideMark/>
          </w:tcPr>
          <w:p w14:paraId="572DC5FB" w14:textId="659D9F96"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0" w:type="dxa"/>
            <w:hideMark/>
          </w:tcPr>
          <w:p w14:paraId="121108B3" w14:textId="6B002018"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07" w:type="dxa"/>
            <w:hideMark/>
          </w:tcPr>
          <w:p w14:paraId="32877EB0" w14:textId="7EDC3A6B"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64" w:type="dxa"/>
            <w:hideMark/>
          </w:tcPr>
          <w:p w14:paraId="1314009B" w14:textId="61BA04E5"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10" w:type="dxa"/>
            <w:hideMark/>
          </w:tcPr>
          <w:p w14:paraId="0167E58C" w14:textId="385A9FEE"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09DDD7EC" w14:textId="212F0BEE" w:rsidR="00421D97" w:rsidRPr="00421D97" w:rsidRDefault="005F3628"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404" w:type="dxa"/>
            <w:hideMark/>
          </w:tcPr>
          <w:p w14:paraId="1EB124B9" w14:textId="24E96721" w:rsidR="00421D97" w:rsidRPr="00421D97" w:rsidRDefault="005F3628"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0" w:type="dxa"/>
            <w:hideMark/>
          </w:tcPr>
          <w:p w14:paraId="0CDA7DBA" w14:textId="07B64608"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28" w:type="dxa"/>
            <w:hideMark/>
          </w:tcPr>
          <w:p w14:paraId="3516005B" w14:textId="76A948D7"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AB165E" w:rsidRPr="00421D97" w14:paraId="310E6A62" w14:textId="77777777" w:rsidTr="00AB165E">
        <w:trPr>
          <w:trHeight w:val="580"/>
        </w:trPr>
        <w:tc>
          <w:tcPr>
            <w:cnfStyle w:val="001000000000" w:firstRow="0" w:lastRow="0" w:firstColumn="1" w:lastColumn="0" w:oddVBand="0" w:evenVBand="0" w:oddHBand="0" w:evenHBand="0" w:firstRowFirstColumn="0" w:firstRowLastColumn="0" w:lastRowFirstColumn="0" w:lastRowLastColumn="0"/>
            <w:tcW w:w="622" w:type="dxa"/>
            <w:hideMark/>
          </w:tcPr>
          <w:p w14:paraId="4CF11702"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2023</w:t>
            </w:r>
          </w:p>
        </w:tc>
        <w:tc>
          <w:tcPr>
            <w:tcW w:w="2447" w:type="dxa"/>
            <w:hideMark/>
          </w:tcPr>
          <w:p w14:paraId="580C8B7E"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Digital Transformation – Policy and Practice</w:t>
            </w:r>
          </w:p>
        </w:tc>
        <w:tc>
          <w:tcPr>
            <w:tcW w:w="921" w:type="dxa"/>
            <w:hideMark/>
          </w:tcPr>
          <w:p w14:paraId="7450482C" w14:textId="575C5930"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76" w:type="dxa"/>
            <w:hideMark/>
          </w:tcPr>
          <w:p w14:paraId="46EDB34D" w14:textId="29262346" w:rsidR="00421D97" w:rsidRPr="00421D97" w:rsidRDefault="005F3628"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07" w:type="dxa"/>
            <w:hideMark/>
          </w:tcPr>
          <w:p w14:paraId="2804596E" w14:textId="0CD674A9"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64" w:type="dxa"/>
            <w:hideMark/>
          </w:tcPr>
          <w:p w14:paraId="49E79D3D" w14:textId="1A46324A"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10" w:type="dxa"/>
            <w:hideMark/>
          </w:tcPr>
          <w:p w14:paraId="5588038D" w14:textId="120411E2"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591" w:type="dxa"/>
            <w:hideMark/>
          </w:tcPr>
          <w:p w14:paraId="5DFD229F" w14:textId="3723F671" w:rsidR="00421D97" w:rsidRPr="00421D97" w:rsidRDefault="005F3628"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404" w:type="dxa"/>
            <w:hideMark/>
          </w:tcPr>
          <w:p w14:paraId="532604E7" w14:textId="412ECC24"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07" w:type="dxa"/>
            <w:hideMark/>
          </w:tcPr>
          <w:p w14:paraId="7496F545" w14:textId="3B5A4E08"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128" w:type="dxa"/>
            <w:hideMark/>
          </w:tcPr>
          <w:p w14:paraId="5E4C52B9" w14:textId="1270514A"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E07FEA" w:rsidRPr="00421D97" w14:paraId="1DE51118" w14:textId="77777777" w:rsidTr="00C83757">
        <w:trPr>
          <w:trHeight w:val="870"/>
        </w:trPr>
        <w:tc>
          <w:tcPr>
            <w:cnfStyle w:val="001000000000" w:firstRow="0" w:lastRow="0" w:firstColumn="1" w:lastColumn="0" w:oddVBand="0" w:evenVBand="0" w:oddHBand="0" w:evenHBand="0" w:firstRowFirstColumn="0" w:firstRowLastColumn="0" w:lastRowFirstColumn="0" w:lastRowLastColumn="0"/>
            <w:tcW w:w="622" w:type="dxa"/>
            <w:hideMark/>
          </w:tcPr>
          <w:p w14:paraId="11141004"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2023</w:t>
            </w:r>
          </w:p>
        </w:tc>
        <w:tc>
          <w:tcPr>
            <w:tcW w:w="0" w:type="dxa"/>
            <w:hideMark/>
          </w:tcPr>
          <w:p w14:paraId="49B717D5"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Principles and Practice of Effective Biosecurity Measures for Humans and Animal</w:t>
            </w:r>
          </w:p>
        </w:tc>
        <w:tc>
          <w:tcPr>
            <w:tcW w:w="921" w:type="dxa"/>
            <w:hideMark/>
          </w:tcPr>
          <w:p w14:paraId="101A30EE" w14:textId="79B227DC" w:rsidR="00421D97" w:rsidRPr="00421D97" w:rsidRDefault="005F3628"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0" w:type="dxa"/>
            <w:hideMark/>
          </w:tcPr>
          <w:p w14:paraId="57D3D92D" w14:textId="79EB4930"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07" w:type="dxa"/>
            <w:hideMark/>
          </w:tcPr>
          <w:p w14:paraId="753F6E75" w14:textId="42B028D2" w:rsidR="00421D97" w:rsidRPr="00421D97" w:rsidRDefault="005F3628"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64" w:type="dxa"/>
            <w:hideMark/>
          </w:tcPr>
          <w:p w14:paraId="1D7D79EA" w14:textId="5263B750"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810" w:type="dxa"/>
            <w:hideMark/>
          </w:tcPr>
          <w:p w14:paraId="71BABFC6" w14:textId="567C6216"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245C10DB" w14:textId="7B1ACA8A" w:rsidR="00421D97" w:rsidRPr="00421D97" w:rsidRDefault="005F3628"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404" w:type="dxa"/>
            <w:hideMark/>
          </w:tcPr>
          <w:p w14:paraId="7AFF7A32" w14:textId="4DD9108F" w:rsidR="00421D97" w:rsidRPr="00421D97" w:rsidRDefault="005F3628"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0" w:type="dxa"/>
            <w:hideMark/>
          </w:tcPr>
          <w:p w14:paraId="35FFCBCC" w14:textId="7CCBC0A7"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28" w:type="dxa"/>
            <w:hideMark/>
          </w:tcPr>
          <w:p w14:paraId="313A1FDC" w14:textId="2FAABEA1"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AB165E" w:rsidRPr="00421D97" w14:paraId="790C7097" w14:textId="77777777" w:rsidTr="00AB165E">
        <w:trPr>
          <w:trHeight w:val="580"/>
        </w:trPr>
        <w:tc>
          <w:tcPr>
            <w:cnfStyle w:val="001000000000" w:firstRow="0" w:lastRow="0" w:firstColumn="1" w:lastColumn="0" w:oddVBand="0" w:evenVBand="0" w:oddHBand="0" w:evenHBand="0" w:firstRowFirstColumn="0" w:firstRowLastColumn="0" w:lastRowFirstColumn="0" w:lastRowLastColumn="0"/>
            <w:tcW w:w="622" w:type="dxa"/>
            <w:hideMark/>
          </w:tcPr>
          <w:p w14:paraId="77CD74D8"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2023</w:t>
            </w:r>
          </w:p>
        </w:tc>
        <w:tc>
          <w:tcPr>
            <w:tcW w:w="2447" w:type="dxa"/>
            <w:hideMark/>
          </w:tcPr>
          <w:p w14:paraId="20088C57"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Grains Value Chain Leadership Program</w:t>
            </w:r>
          </w:p>
        </w:tc>
        <w:tc>
          <w:tcPr>
            <w:tcW w:w="921" w:type="dxa"/>
            <w:hideMark/>
          </w:tcPr>
          <w:p w14:paraId="02FCA17A" w14:textId="445FF8FC"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76" w:type="dxa"/>
            <w:hideMark/>
          </w:tcPr>
          <w:p w14:paraId="30CB7DD1" w14:textId="1B5D24AE" w:rsidR="00421D97" w:rsidRPr="00421D97" w:rsidRDefault="005F3628"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07" w:type="dxa"/>
            <w:hideMark/>
          </w:tcPr>
          <w:p w14:paraId="09A6931F" w14:textId="5F54DBCF" w:rsidR="00421D97" w:rsidRPr="00421D97" w:rsidRDefault="005F3628"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64" w:type="dxa"/>
            <w:hideMark/>
          </w:tcPr>
          <w:p w14:paraId="5666CEB9" w14:textId="30DFB4DD"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810" w:type="dxa"/>
            <w:hideMark/>
          </w:tcPr>
          <w:p w14:paraId="41156D78" w14:textId="112A498C"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591" w:type="dxa"/>
            <w:hideMark/>
          </w:tcPr>
          <w:p w14:paraId="6E155B66" w14:textId="558181AB" w:rsidR="00421D97" w:rsidRPr="00421D97" w:rsidRDefault="005F3628"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404" w:type="dxa"/>
            <w:hideMark/>
          </w:tcPr>
          <w:p w14:paraId="44604AD8" w14:textId="1E54295F"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07" w:type="dxa"/>
            <w:hideMark/>
          </w:tcPr>
          <w:p w14:paraId="3D2424CC" w14:textId="1DC3ED1E"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128" w:type="dxa"/>
            <w:hideMark/>
          </w:tcPr>
          <w:p w14:paraId="2EA48844" w14:textId="006C55F1"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E07FEA" w:rsidRPr="00421D97" w14:paraId="16BB3F78" w14:textId="77777777" w:rsidTr="00C83757">
        <w:trPr>
          <w:trHeight w:val="290"/>
        </w:trPr>
        <w:tc>
          <w:tcPr>
            <w:cnfStyle w:val="001000000000" w:firstRow="0" w:lastRow="0" w:firstColumn="1" w:lastColumn="0" w:oddVBand="0" w:evenVBand="0" w:oddHBand="0" w:evenHBand="0" w:firstRowFirstColumn="0" w:firstRowLastColumn="0" w:lastRowFirstColumn="0" w:lastRowLastColumn="0"/>
            <w:tcW w:w="622" w:type="dxa"/>
            <w:hideMark/>
          </w:tcPr>
          <w:p w14:paraId="6D485387"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2023</w:t>
            </w:r>
          </w:p>
        </w:tc>
        <w:tc>
          <w:tcPr>
            <w:tcW w:w="0" w:type="dxa"/>
            <w:hideMark/>
          </w:tcPr>
          <w:p w14:paraId="0AB959DB"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Water utility of the future</w:t>
            </w:r>
          </w:p>
        </w:tc>
        <w:tc>
          <w:tcPr>
            <w:tcW w:w="921" w:type="dxa"/>
            <w:hideMark/>
          </w:tcPr>
          <w:p w14:paraId="03B8EB1F" w14:textId="5729C150"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0" w:type="dxa"/>
            <w:hideMark/>
          </w:tcPr>
          <w:p w14:paraId="6820BF74" w14:textId="6458656B" w:rsidR="00421D97" w:rsidRPr="00421D97" w:rsidRDefault="005F3628"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07" w:type="dxa"/>
            <w:hideMark/>
          </w:tcPr>
          <w:p w14:paraId="4B5DB203" w14:textId="77E9EDD5"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64" w:type="dxa"/>
            <w:hideMark/>
          </w:tcPr>
          <w:p w14:paraId="6482F401" w14:textId="6455EC87"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10" w:type="dxa"/>
            <w:hideMark/>
          </w:tcPr>
          <w:p w14:paraId="0ED7BF2E" w14:textId="2E37B415" w:rsidR="00421D97" w:rsidRPr="00421D97" w:rsidRDefault="005F3628"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0" w:type="dxa"/>
            <w:hideMark/>
          </w:tcPr>
          <w:p w14:paraId="05CE0202" w14:textId="4F5FE350"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404" w:type="dxa"/>
            <w:hideMark/>
          </w:tcPr>
          <w:p w14:paraId="4B2FC657" w14:textId="1F8E296D"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02D8D99E" w14:textId="2A0446EC" w:rsidR="00421D97" w:rsidRPr="00421D97" w:rsidRDefault="005F3628"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128" w:type="dxa"/>
            <w:hideMark/>
          </w:tcPr>
          <w:p w14:paraId="542125FD" w14:textId="2BD7F1E5"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r>
      <w:tr w:rsidR="00AB165E" w:rsidRPr="00421D97" w14:paraId="3B5FD863" w14:textId="77777777" w:rsidTr="00AB165E">
        <w:trPr>
          <w:trHeight w:val="870"/>
        </w:trPr>
        <w:tc>
          <w:tcPr>
            <w:cnfStyle w:val="001000000000" w:firstRow="0" w:lastRow="0" w:firstColumn="1" w:lastColumn="0" w:oddVBand="0" w:evenVBand="0" w:oddHBand="0" w:evenHBand="0" w:firstRowFirstColumn="0" w:firstRowLastColumn="0" w:lastRowFirstColumn="0" w:lastRowLastColumn="0"/>
            <w:tcW w:w="622" w:type="dxa"/>
            <w:hideMark/>
          </w:tcPr>
          <w:p w14:paraId="287E9FEF"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lastRenderedPageBreak/>
              <w:t>2023</w:t>
            </w:r>
          </w:p>
        </w:tc>
        <w:tc>
          <w:tcPr>
            <w:tcW w:w="2447" w:type="dxa"/>
            <w:hideMark/>
          </w:tcPr>
          <w:p w14:paraId="1CCA564A"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Enhancing market integration with Australia for MSME business leaders in creative and cultural industries</w:t>
            </w:r>
          </w:p>
        </w:tc>
        <w:tc>
          <w:tcPr>
            <w:tcW w:w="921" w:type="dxa"/>
            <w:hideMark/>
          </w:tcPr>
          <w:p w14:paraId="195D0CC8" w14:textId="546B076E"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76" w:type="dxa"/>
            <w:hideMark/>
          </w:tcPr>
          <w:p w14:paraId="21C01B77" w14:textId="1667B9FB"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07" w:type="dxa"/>
            <w:hideMark/>
          </w:tcPr>
          <w:p w14:paraId="61EA70A8" w14:textId="24569938"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64" w:type="dxa"/>
            <w:hideMark/>
          </w:tcPr>
          <w:p w14:paraId="79F0C15B" w14:textId="2940B450"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10" w:type="dxa"/>
            <w:hideMark/>
          </w:tcPr>
          <w:p w14:paraId="2436C894" w14:textId="32523908"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591" w:type="dxa"/>
            <w:hideMark/>
          </w:tcPr>
          <w:p w14:paraId="64B9ADCE" w14:textId="0121958B" w:rsidR="00421D97" w:rsidRPr="00421D97" w:rsidRDefault="005F3628"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404" w:type="dxa"/>
            <w:hideMark/>
          </w:tcPr>
          <w:p w14:paraId="424DA216" w14:textId="0072A5C1" w:rsidR="00421D97" w:rsidRPr="00421D97" w:rsidRDefault="005F3628"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07" w:type="dxa"/>
            <w:hideMark/>
          </w:tcPr>
          <w:p w14:paraId="374FEF33" w14:textId="1762A4D3"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28" w:type="dxa"/>
            <w:hideMark/>
          </w:tcPr>
          <w:p w14:paraId="10983CC4" w14:textId="3E59FFFB"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E07FEA" w:rsidRPr="00421D97" w14:paraId="38AAC899" w14:textId="77777777" w:rsidTr="00C83757">
        <w:trPr>
          <w:trHeight w:val="870"/>
        </w:trPr>
        <w:tc>
          <w:tcPr>
            <w:cnfStyle w:val="001000000000" w:firstRow="0" w:lastRow="0" w:firstColumn="1" w:lastColumn="0" w:oddVBand="0" w:evenVBand="0" w:oddHBand="0" w:evenHBand="0" w:firstRowFirstColumn="0" w:firstRowLastColumn="0" w:lastRowFirstColumn="0" w:lastRowLastColumn="0"/>
            <w:tcW w:w="622" w:type="dxa"/>
            <w:hideMark/>
          </w:tcPr>
          <w:p w14:paraId="66FD15BE"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2023</w:t>
            </w:r>
          </w:p>
        </w:tc>
        <w:tc>
          <w:tcPr>
            <w:tcW w:w="0" w:type="dxa"/>
            <w:hideMark/>
          </w:tcPr>
          <w:p w14:paraId="16381AAE"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Teacher professional education: university and government collaboration</w:t>
            </w:r>
          </w:p>
        </w:tc>
        <w:tc>
          <w:tcPr>
            <w:tcW w:w="921" w:type="dxa"/>
            <w:hideMark/>
          </w:tcPr>
          <w:p w14:paraId="016433F8" w14:textId="1DBE050C"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0" w:type="dxa"/>
            <w:hideMark/>
          </w:tcPr>
          <w:p w14:paraId="7C2A71C1" w14:textId="1DD44E11"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07" w:type="dxa"/>
            <w:hideMark/>
          </w:tcPr>
          <w:p w14:paraId="035AEFF4" w14:textId="74C39832"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64" w:type="dxa"/>
            <w:hideMark/>
          </w:tcPr>
          <w:p w14:paraId="52B425CD" w14:textId="0EB2B4F2"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10" w:type="dxa"/>
            <w:hideMark/>
          </w:tcPr>
          <w:p w14:paraId="641B1238" w14:textId="494D8FB1" w:rsidR="00421D97" w:rsidRPr="00421D97" w:rsidRDefault="005F3628"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0" w:type="dxa"/>
            <w:hideMark/>
          </w:tcPr>
          <w:p w14:paraId="7D96EBFF" w14:textId="78D46846"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404" w:type="dxa"/>
            <w:hideMark/>
          </w:tcPr>
          <w:p w14:paraId="21E886EE" w14:textId="07B146C2"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708D2483" w14:textId="3F8E4F94" w:rsidR="00421D97" w:rsidRPr="00421D97" w:rsidRDefault="005F3628"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128" w:type="dxa"/>
            <w:hideMark/>
          </w:tcPr>
          <w:p w14:paraId="71BE9D70" w14:textId="36F44796"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r>
      <w:tr w:rsidR="00AB165E" w:rsidRPr="00421D97" w14:paraId="7ED12542" w14:textId="77777777" w:rsidTr="00AB165E">
        <w:trPr>
          <w:trHeight w:val="870"/>
        </w:trPr>
        <w:tc>
          <w:tcPr>
            <w:cnfStyle w:val="001000000000" w:firstRow="0" w:lastRow="0" w:firstColumn="1" w:lastColumn="0" w:oddVBand="0" w:evenVBand="0" w:oddHBand="0" w:evenHBand="0" w:firstRowFirstColumn="0" w:firstRowLastColumn="0" w:lastRowFirstColumn="0" w:lastRowLastColumn="0"/>
            <w:tcW w:w="622" w:type="dxa"/>
            <w:hideMark/>
          </w:tcPr>
          <w:p w14:paraId="0ADE799D"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2023</w:t>
            </w:r>
          </w:p>
        </w:tc>
        <w:tc>
          <w:tcPr>
            <w:tcW w:w="2447" w:type="dxa"/>
            <w:hideMark/>
          </w:tcPr>
          <w:p w14:paraId="13EC4252"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Promoting transparency and accountability in Indonesia’s public sector</w:t>
            </w:r>
          </w:p>
        </w:tc>
        <w:tc>
          <w:tcPr>
            <w:tcW w:w="921" w:type="dxa"/>
            <w:hideMark/>
          </w:tcPr>
          <w:p w14:paraId="69B905CC" w14:textId="2908DACF"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76" w:type="dxa"/>
            <w:hideMark/>
          </w:tcPr>
          <w:p w14:paraId="7A206448" w14:textId="518FBCED" w:rsidR="00421D97" w:rsidRPr="00421D97" w:rsidRDefault="005F3628"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07" w:type="dxa"/>
            <w:hideMark/>
          </w:tcPr>
          <w:p w14:paraId="47B4240E" w14:textId="53BEF47D"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64" w:type="dxa"/>
            <w:hideMark/>
          </w:tcPr>
          <w:p w14:paraId="64D7F757" w14:textId="124FB9F9" w:rsidR="00421D97" w:rsidRPr="00421D97" w:rsidRDefault="005F3628"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810" w:type="dxa"/>
            <w:hideMark/>
          </w:tcPr>
          <w:p w14:paraId="4C389EAB" w14:textId="5FB64F94"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591" w:type="dxa"/>
            <w:hideMark/>
          </w:tcPr>
          <w:p w14:paraId="332BECB3" w14:textId="7017B761"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404" w:type="dxa"/>
            <w:hideMark/>
          </w:tcPr>
          <w:p w14:paraId="37245C0E" w14:textId="58E3038A"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07" w:type="dxa"/>
            <w:hideMark/>
          </w:tcPr>
          <w:p w14:paraId="08EC5470" w14:textId="180BB65A"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128" w:type="dxa"/>
            <w:hideMark/>
          </w:tcPr>
          <w:p w14:paraId="6D700DDF" w14:textId="145F5FC8"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E07FEA" w:rsidRPr="00421D97" w14:paraId="04A2D6FE" w14:textId="77777777" w:rsidTr="00C83757">
        <w:trPr>
          <w:trHeight w:val="580"/>
        </w:trPr>
        <w:tc>
          <w:tcPr>
            <w:cnfStyle w:val="001000000000" w:firstRow="0" w:lastRow="0" w:firstColumn="1" w:lastColumn="0" w:oddVBand="0" w:evenVBand="0" w:oddHBand="0" w:evenHBand="0" w:firstRowFirstColumn="0" w:firstRowLastColumn="0" w:lastRowFirstColumn="0" w:lastRowLastColumn="0"/>
            <w:tcW w:w="622" w:type="dxa"/>
            <w:hideMark/>
          </w:tcPr>
          <w:p w14:paraId="388F61EB"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2023</w:t>
            </w:r>
          </w:p>
        </w:tc>
        <w:tc>
          <w:tcPr>
            <w:tcW w:w="0" w:type="dxa"/>
            <w:hideMark/>
          </w:tcPr>
          <w:p w14:paraId="6FAC4178"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Leadership for youth interfaith woman leaders</w:t>
            </w:r>
          </w:p>
        </w:tc>
        <w:tc>
          <w:tcPr>
            <w:tcW w:w="921" w:type="dxa"/>
            <w:hideMark/>
          </w:tcPr>
          <w:p w14:paraId="3E589546" w14:textId="29EA4144"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0" w:type="dxa"/>
            <w:hideMark/>
          </w:tcPr>
          <w:p w14:paraId="676381DC" w14:textId="1AD69DBB"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07" w:type="dxa"/>
            <w:hideMark/>
          </w:tcPr>
          <w:p w14:paraId="6F79B02F" w14:textId="366DC21C"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64" w:type="dxa"/>
            <w:hideMark/>
          </w:tcPr>
          <w:p w14:paraId="2A68DE0E" w14:textId="2BBC8856"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10" w:type="dxa"/>
            <w:hideMark/>
          </w:tcPr>
          <w:p w14:paraId="141B96FB" w14:textId="7AC70EC0"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017BD123" w14:textId="418DCED7"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404" w:type="dxa"/>
            <w:hideMark/>
          </w:tcPr>
          <w:p w14:paraId="0612D6CD" w14:textId="7844E7F1"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1BC73AF6" w14:textId="179E5230" w:rsidR="00421D97" w:rsidRPr="00421D97" w:rsidRDefault="00722D9B"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128" w:type="dxa"/>
            <w:hideMark/>
          </w:tcPr>
          <w:p w14:paraId="452DAF17" w14:textId="2FC3AEEA" w:rsidR="00421D97" w:rsidRPr="00FC6491" w:rsidRDefault="00722D9B" w:rsidP="00FC6491">
            <w:pPr>
              <w:pStyle w:val="Tabletext"/>
              <w:jc w:val="center"/>
              <w:cnfStyle w:val="000000000000" w:firstRow="0" w:lastRow="0" w:firstColumn="0" w:lastColumn="0" w:oddVBand="0" w:evenVBand="0" w:oddHBand="0" w:evenHBand="0" w:firstRowFirstColumn="0" w:firstRowLastColumn="0" w:lastRowFirstColumn="0" w:lastRowLastColumn="0"/>
            </w:pPr>
            <w:r>
              <w:rPr>
                <w:rFonts w:ascii="Wingdings" w:hAnsi="Wingdings"/>
                <w:lang w:eastAsia="en-AU"/>
              </w:rPr>
              <w:t>l</w:t>
            </w:r>
          </w:p>
        </w:tc>
      </w:tr>
      <w:tr w:rsidR="00AB165E" w:rsidRPr="00421D97" w14:paraId="7317B359" w14:textId="77777777" w:rsidTr="00AB165E">
        <w:trPr>
          <w:trHeight w:val="290"/>
        </w:trPr>
        <w:tc>
          <w:tcPr>
            <w:cnfStyle w:val="001000000000" w:firstRow="0" w:lastRow="0" w:firstColumn="1" w:lastColumn="0" w:oddVBand="0" w:evenVBand="0" w:oddHBand="0" w:evenHBand="0" w:firstRowFirstColumn="0" w:firstRowLastColumn="0" w:lastRowFirstColumn="0" w:lastRowLastColumn="0"/>
            <w:tcW w:w="622" w:type="dxa"/>
            <w:hideMark/>
          </w:tcPr>
          <w:p w14:paraId="761E90F5"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2023</w:t>
            </w:r>
          </w:p>
        </w:tc>
        <w:tc>
          <w:tcPr>
            <w:tcW w:w="2447" w:type="dxa"/>
            <w:hideMark/>
          </w:tcPr>
          <w:p w14:paraId="0DABFA2C"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Renewable energy</w:t>
            </w:r>
          </w:p>
        </w:tc>
        <w:tc>
          <w:tcPr>
            <w:tcW w:w="921" w:type="dxa"/>
            <w:hideMark/>
          </w:tcPr>
          <w:p w14:paraId="19A92482" w14:textId="06830097"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76" w:type="dxa"/>
            <w:hideMark/>
          </w:tcPr>
          <w:p w14:paraId="08EA3D63" w14:textId="6ABA53E1"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07" w:type="dxa"/>
            <w:hideMark/>
          </w:tcPr>
          <w:p w14:paraId="1D41AE3F" w14:textId="011A18AF" w:rsidR="00421D97" w:rsidRPr="00421D97" w:rsidRDefault="00FD3B2B"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64" w:type="dxa"/>
            <w:hideMark/>
          </w:tcPr>
          <w:p w14:paraId="7BC671F6" w14:textId="0930D355"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810" w:type="dxa"/>
            <w:hideMark/>
          </w:tcPr>
          <w:p w14:paraId="070EEAB9" w14:textId="31280945"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591" w:type="dxa"/>
            <w:hideMark/>
          </w:tcPr>
          <w:p w14:paraId="624F7487" w14:textId="6131A499" w:rsidR="00421D97" w:rsidRPr="00421D97" w:rsidRDefault="00FD3B2B"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404" w:type="dxa"/>
            <w:hideMark/>
          </w:tcPr>
          <w:p w14:paraId="1D363729" w14:textId="4884762C" w:rsidR="00421D97" w:rsidRPr="00421D97" w:rsidRDefault="00FD3B2B"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07" w:type="dxa"/>
            <w:hideMark/>
          </w:tcPr>
          <w:p w14:paraId="43EEEABF" w14:textId="67F8680B"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28" w:type="dxa"/>
            <w:hideMark/>
          </w:tcPr>
          <w:p w14:paraId="3FB08CD6" w14:textId="3FBC4EE1"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E07FEA" w:rsidRPr="00421D97" w14:paraId="2BC56311" w14:textId="77777777" w:rsidTr="00C83757">
        <w:trPr>
          <w:trHeight w:val="580"/>
        </w:trPr>
        <w:tc>
          <w:tcPr>
            <w:cnfStyle w:val="001000000000" w:firstRow="0" w:lastRow="0" w:firstColumn="1" w:lastColumn="0" w:oddVBand="0" w:evenVBand="0" w:oddHBand="0" w:evenHBand="0" w:firstRowFirstColumn="0" w:firstRowLastColumn="0" w:lastRowFirstColumn="0" w:lastRowLastColumn="0"/>
            <w:tcW w:w="622" w:type="dxa"/>
            <w:hideMark/>
          </w:tcPr>
          <w:p w14:paraId="6F4853B7"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2024</w:t>
            </w:r>
          </w:p>
        </w:tc>
        <w:tc>
          <w:tcPr>
            <w:tcW w:w="0" w:type="dxa"/>
            <w:hideMark/>
          </w:tcPr>
          <w:p w14:paraId="44C09362"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At The Forefront of Film: Screenwriting and Directing</w:t>
            </w:r>
          </w:p>
        </w:tc>
        <w:tc>
          <w:tcPr>
            <w:tcW w:w="921" w:type="dxa"/>
            <w:hideMark/>
          </w:tcPr>
          <w:p w14:paraId="2AE2F2D7" w14:textId="362AE242"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0" w:type="dxa"/>
            <w:hideMark/>
          </w:tcPr>
          <w:p w14:paraId="5F8AEC95" w14:textId="2636D39F"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07" w:type="dxa"/>
            <w:hideMark/>
          </w:tcPr>
          <w:p w14:paraId="6FA2FF18" w14:textId="206145D8"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64" w:type="dxa"/>
            <w:hideMark/>
          </w:tcPr>
          <w:p w14:paraId="5B213C4B" w14:textId="4EC12318"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10" w:type="dxa"/>
            <w:hideMark/>
          </w:tcPr>
          <w:p w14:paraId="2512FDC3" w14:textId="626C2F53"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649DE69F" w14:textId="1CB64D34" w:rsidR="00421D97" w:rsidRPr="00421D97" w:rsidRDefault="00FD3B2B"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404" w:type="dxa"/>
            <w:hideMark/>
          </w:tcPr>
          <w:p w14:paraId="18A5583A" w14:textId="6B607AA9"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0" w:type="dxa"/>
            <w:hideMark/>
          </w:tcPr>
          <w:p w14:paraId="1A366338" w14:textId="18BC87DA" w:rsidR="00421D97" w:rsidRPr="00421D97" w:rsidRDefault="00FD3B2B"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128" w:type="dxa"/>
            <w:hideMark/>
          </w:tcPr>
          <w:p w14:paraId="33890D06" w14:textId="6F4E9ABB"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r>
      <w:tr w:rsidR="00AB165E" w:rsidRPr="00421D97" w14:paraId="76514C7E" w14:textId="77777777" w:rsidTr="00AB165E">
        <w:trPr>
          <w:trHeight w:val="580"/>
        </w:trPr>
        <w:tc>
          <w:tcPr>
            <w:cnfStyle w:val="001000000000" w:firstRow="0" w:lastRow="0" w:firstColumn="1" w:lastColumn="0" w:oddVBand="0" w:evenVBand="0" w:oddHBand="0" w:evenHBand="0" w:firstRowFirstColumn="0" w:firstRowLastColumn="0" w:lastRowFirstColumn="0" w:lastRowLastColumn="0"/>
            <w:tcW w:w="622" w:type="dxa"/>
            <w:hideMark/>
          </w:tcPr>
          <w:p w14:paraId="4E764C61"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2024</w:t>
            </w:r>
          </w:p>
        </w:tc>
        <w:tc>
          <w:tcPr>
            <w:tcW w:w="2447" w:type="dxa"/>
            <w:hideMark/>
          </w:tcPr>
          <w:p w14:paraId="2B5D10D6"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Trade Policy: Contemporary Issues in International Trade Short Course</w:t>
            </w:r>
          </w:p>
        </w:tc>
        <w:tc>
          <w:tcPr>
            <w:tcW w:w="921" w:type="dxa"/>
            <w:hideMark/>
          </w:tcPr>
          <w:p w14:paraId="2C5BB54A" w14:textId="3592E302"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76" w:type="dxa"/>
            <w:hideMark/>
          </w:tcPr>
          <w:p w14:paraId="55469FAA" w14:textId="5F1B8CEE"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07" w:type="dxa"/>
            <w:hideMark/>
          </w:tcPr>
          <w:p w14:paraId="1168170D" w14:textId="3EFA720F"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64" w:type="dxa"/>
            <w:hideMark/>
          </w:tcPr>
          <w:p w14:paraId="6148FC7A" w14:textId="28F67CFF"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10" w:type="dxa"/>
            <w:hideMark/>
          </w:tcPr>
          <w:p w14:paraId="480ABB59" w14:textId="13260A6C"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591" w:type="dxa"/>
            <w:hideMark/>
          </w:tcPr>
          <w:p w14:paraId="5EC215CE" w14:textId="13B4865F"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404" w:type="dxa"/>
            <w:hideMark/>
          </w:tcPr>
          <w:p w14:paraId="56CB5CD2" w14:textId="0F93ABA1"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07" w:type="dxa"/>
            <w:hideMark/>
          </w:tcPr>
          <w:p w14:paraId="52B4CE16" w14:textId="356A8529"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28" w:type="dxa"/>
            <w:hideMark/>
          </w:tcPr>
          <w:p w14:paraId="7D530E1C" w14:textId="52834B03"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E07FEA" w:rsidRPr="00421D97" w14:paraId="54413454" w14:textId="77777777" w:rsidTr="00C83757">
        <w:trPr>
          <w:trHeight w:val="290"/>
        </w:trPr>
        <w:tc>
          <w:tcPr>
            <w:cnfStyle w:val="001000000000" w:firstRow="0" w:lastRow="0" w:firstColumn="1" w:lastColumn="0" w:oddVBand="0" w:evenVBand="0" w:oddHBand="0" w:evenHBand="0" w:firstRowFirstColumn="0" w:firstRowLastColumn="0" w:lastRowFirstColumn="0" w:lastRowLastColumn="0"/>
            <w:tcW w:w="622" w:type="dxa"/>
            <w:hideMark/>
          </w:tcPr>
          <w:p w14:paraId="27F07596"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2024</w:t>
            </w:r>
          </w:p>
        </w:tc>
        <w:tc>
          <w:tcPr>
            <w:tcW w:w="0" w:type="dxa"/>
            <w:hideMark/>
          </w:tcPr>
          <w:p w14:paraId="4EDBC00D"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Effective Partnerships in the Pacific</w:t>
            </w:r>
          </w:p>
        </w:tc>
        <w:tc>
          <w:tcPr>
            <w:tcW w:w="921" w:type="dxa"/>
            <w:hideMark/>
          </w:tcPr>
          <w:p w14:paraId="5F639447" w14:textId="2F2BED0C"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0" w:type="dxa"/>
            <w:hideMark/>
          </w:tcPr>
          <w:p w14:paraId="0A3C54AB" w14:textId="11E1991F"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07" w:type="dxa"/>
            <w:hideMark/>
          </w:tcPr>
          <w:p w14:paraId="4788D4AD" w14:textId="16BBE460"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64" w:type="dxa"/>
            <w:hideMark/>
          </w:tcPr>
          <w:p w14:paraId="6753BF4C" w14:textId="4134ED7F"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10" w:type="dxa"/>
            <w:hideMark/>
          </w:tcPr>
          <w:p w14:paraId="12DEA745" w14:textId="26880AF0"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02C3C1AF" w14:textId="4C185EF2"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404" w:type="dxa"/>
            <w:hideMark/>
          </w:tcPr>
          <w:p w14:paraId="2AEA1238" w14:textId="5DFF47DF"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70C9B84C" w14:textId="25752DAD"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128" w:type="dxa"/>
            <w:hideMark/>
          </w:tcPr>
          <w:p w14:paraId="05B0372C" w14:textId="1B65FC66"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AB165E" w:rsidRPr="00421D97" w14:paraId="40459889" w14:textId="77777777" w:rsidTr="00AB165E">
        <w:trPr>
          <w:trHeight w:val="580"/>
        </w:trPr>
        <w:tc>
          <w:tcPr>
            <w:cnfStyle w:val="001000000000" w:firstRow="0" w:lastRow="0" w:firstColumn="1" w:lastColumn="0" w:oddVBand="0" w:evenVBand="0" w:oddHBand="0" w:evenHBand="0" w:firstRowFirstColumn="0" w:firstRowLastColumn="0" w:lastRowFirstColumn="0" w:lastRowLastColumn="0"/>
            <w:tcW w:w="622" w:type="dxa"/>
            <w:hideMark/>
          </w:tcPr>
          <w:p w14:paraId="64814DD5"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2024</w:t>
            </w:r>
          </w:p>
        </w:tc>
        <w:tc>
          <w:tcPr>
            <w:tcW w:w="2447" w:type="dxa"/>
            <w:hideMark/>
          </w:tcPr>
          <w:p w14:paraId="4F93E3FB" w14:textId="5625C74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 xml:space="preserve">Strengthening Gender Mainstreaming Implementation </w:t>
            </w:r>
            <w:r w:rsidR="004E4EE6">
              <w:rPr>
                <w:rFonts w:ascii="Aptos Narrow" w:hAnsi="Aptos Narrow"/>
                <w:lang w:eastAsia="en-AU"/>
              </w:rPr>
              <w:t>–</w:t>
            </w:r>
            <w:r w:rsidRPr="00FC6491">
              <w:rPr>
                <w:rFonts w:ascii="Aptos Narrow" w:hAnsi="Aptos Narrow"/>
                <w:lang w:eastAsia="en-AU"/>
              </w:rPr>
              <w:t xml:space="preserve"> Policy and Practice</w:t>
            </w:r>
          </w:p>
        </w:tc>
        <w:tc>
          <w:tcPr>
            <w:tcW w:w="921" w:type="dxa"/>
            <w:hideMark/>
          </w:tcPr>
          <w:p w14:paraId="779DFAD5" w14:textId="32909186"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76" w:type="dxa"/>
            <w:hideMark/>
          </w:tcPr>
          <w:p w14:paraId="02ACB7BE" w14:textId="4331A99F"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07" w:type="dxa"/>
            <w:hideMark/>
          </w:tcPr>
          <w:p w14:paraId="371198F7" w14:textId="6F2B8B8E"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64" w:type="dxa"/>
            <w:hideMark/>
          </w:tcPr>
          <w:p w14:paraId="39260444" w14:textId="7495CA88"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10" w:type="dxa"/>
            <w:hideMark/>
          </w:tcPr>
          <w:p w14:paraId="027E6898" w14:textId="3187BEAA"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591" w:type="dxa"/>
            <w:hideMark/>
          </w:tcPr>
          <w:p w14:paraId="467F320F" w14:textId="3FAA51F4"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404" w:type="dxa"/>
            <w:hideMark/>
          </w:tcPr>
          <w:p w14:paraId="18B0550D" w14:textId="0416E173"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07" w:type="dxa"/>
            <w:hideMark/>
          </w:tcPr>
          <w:p w14:paraId="3FBB97E8" w14:textId="01E94DB6" w:rsidR="00421D97" w:rsidRPr="00421D97" w:rsidRDefault="00FA2AA2"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128" w:type="dxa"/>
            <w:hideMark/>
          </w:tcPr>
          <w:p w14:paraId="1ABF845D" w14:textId="6344FE71"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r>
      <w:tr w:rsidR="00E07FEA" w:rsidRPr="00421D97" w14:paraId="376E8698" w14:textId="77777777" w:rsidTr="00C83757">
        <w:trPr>
          <w:trHeight w:val="580"/>
        </w:trPr>
        <w:tc>
          <w:tcPr>
            <w:cnfStyle w:val="001000000000" w:firstRow="0" w:lastRow="0" w:firstColumn="1" w:lastColumn="0" w:oddVBand="0" w:evenVBand="0" w:oddHBand="0" w:evenHBand="0" w:firstRowFirstColumn="0" w:firstRowLastColumn="0" w:lastRowFirstColumn="0" w:lastRowLastColumn="0"/>
            <w:tcW w:w="622" w:type="dxa"/>
            <w:hideMark/>
          </w:tcPr>
          <w:p w14:paraId="48F994D0"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2024</w:t>
            </w:r>
          </w:p>
        </w:tc>
        <w:tc>
          <w:tcPr>
            <w:tcW w:w="0" w:type="dxa"/>
            <w:hideMark/>
          </w:tcPr>
          <w:p w14:paraId="29CECF9F"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Women in Leadership in the Security Sector</w:t>
            </w:r>
          </w:p>
        </w:tc>
        <w:tc>
          <w:tcPr>
            <w:tcW w:w="921" w:type="dxa"/>
            <w:hideMark/>
          </w:tcPr>
          <w:p w14:paraId="7DFFDB5A" w14:textId="68E23267"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0" w:type="dxa"/>
            <w:hideMark/>
          </w:tcPr>
          <w:p w14:paraId="5B8F0EAB" w14:textId="48B49533"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07" w:type="dxa"/>
            <w:hideMark/>
          </w:tcPr>
          <w:p w14:paraId="1A32A372" w14:textId="6E56F8E2" w:rsidR="00421D97" w:rsidRPr="00421D97" w:rsidRDefault="0054652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64" w:type="dxa"/>
            <w:hideMark/>
          </w:tcPr>
          <w:p w14:paraId="23B5006B" w14:textId="1996F808" w:rsidR="00421D97" w:rsidRPr="00421D97" w:rsidRDefault="0054652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10" w:type="dxa"/>
            <w:hideMark/>
          </w:tcPr>
          <w:p w14:paraId="71DDBE98" w14:textId="4FB613F6" w:rsidR="00421D97" w:rsidRPr="00421D97" w:rsidRDefault="0054652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62E5B01F" w14:textId="1728A208" w:rsidR="00421D97" w:rsidRPr="00421D97" w:rsidRDefault="0054652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404" w:type="dxa"/>
            <w:hideMark/>
          </w:tcPr>
          <w:p w14:paraId="20A28C7A" w14:textId="0CDCC255" w:rsidR="00421D97" w:rsidRPr="00421D97" w:rsidRDefault="0054652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16F3D76D" w14:textId="0C17FDEA" w:rsidR="00421D97" w:rsidRPr="00421D97" w:rsidRDefault="0054652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128" w:type="dxa"/>
            <w:hideMark/>
          </w:tcPr>
          <w:p w14:paraId="239C1F6E" w14:textId="52CCA210"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r>
      <w:tr w:rsidR="00AB165E" w:rsidRPr="00421D97" w14:paraId="742E3CD7" w14:textId="77777777" w:rsidTr="00AB165E">
        <w:trPr>
          <w:trHeight w:val="870"/>
        </w:trPr>
        <w:tc>
          <w:tcPr>
            <w:cnfStyle w:val="001000000000" w:firstRow="0" w:lastRow="0" w:firstColumn="1" w:lastColumn="0" w:oddVBand="0" w:evenVBand="0" w:oddHBand="0" w:evenHBand="0" w:firstRowFirstColumn="0" w:firstRowLastColumn="0" w:lastRowFirstColumn="0" w:lastRowLastColumn="0"/>
            <w:tcW w:w="622" w:type="dxa"/>
            <w:hideMark/>
          </w:tcPr>
          <w:p w14:paraId="262E4193"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lastRenderedPageBreak/>
              <w:t>2024</w:t>
            </w:r>
          </w:p>
        </w:tc>
        <w:tc>
          <w:tcPr>
            <w:tcW w:w="2447" w:type="dxa"/>
            <w:hideMark/>
          </w:tcPr>
          <w:p w14:paraId="57965B66"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Sustainable Finance in Indonesia: Transforming Challenges into Opportunities</w:t>
            </w:r>
          </w:p>
        </w:tc>
        <w:tc>
          <w:tcPr>
            <w:tcW w:w="921" w:type="dxa"/>
            <w:hideMark/>
          </w:tcPr>
          <w:p w14:paraId="3E3D3E55" w14:textId="0F74B4FB" w:rsidR="00421D97" w:rsidRPr="00421D97" w:rsidRDefault="0054652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76" w:type="dxa"/>
            <w:hideMark/>
          </w:tcPr>
          <w:p w14:paraId="4E8D1A65" w14:textId="0B4FB2CA" w:rsidR="00421D97" w:rsidRPr="00421D97" w:rsidRDefault="0054652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07" w:type="dxa"/>
            <w:hideMark/>
          </w:tcPr>
          <w:p w14:paraId="163A7487" w14:textId="743979EF" w:rsidR="00421D97" w:rsidRPr="00421D97" w:rsidRDefault="00961B17"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64" w:type="dxa"/>
            <w:hideMark/>
          </w:tcPr>
          <w:p w14:paraId="5B951EBB" w14:textId="5C07C5BA" w:rsidR="00421D97" w:rsidRPr="00421D97" w:rsidRDefault="00961B17"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10" w:type="dxa"/>
            <w:hideMark/>
          </w:tcPr>
          <w:p w14:paraId="02C8D4EA" w14:textId="31394CCF" w:rsidR="00421D97" w:rsidRPr="00421D97" w:rsidRDefault="00961B17"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591" w:type="dxa"/>
            <w:hideMark/>
          </w:tcPr>
          <w:p w14:paraId="6D9CB47A" w14:textId="0F72262B"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404" w:type="dxa"/>
            <w:hideMark/>
          </w:tcPr>
          <w:p w14:paraId="2FC49141" w14:textId="292EF7BE"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07" w:type="dxa"/>
            <w:hideMark/>
          </w:tcPr>
          <w:p w14:paraId="2305286E" w14:textId="7E446BAD" w:rsidR="00421D97" w:rsidRPr="00421D97" w:rsidRDefault="00961B17"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28" w:type="dxa"/>
            <w:hideMark/>
          </w:tcPr>
          <w:p w14:paraId="17ECD82F" w14:textId="21E3BAD2" w:rsidR="00421D97" w:rsidRPr="00421D97" w:rsidRDefault="00961B17"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E07FEA" w:rsidRPr="00421D97" w14:paraId="3E4A2014" w14:textId="77777777" w:rsidTr="00C83757">
        <w:trPr>
          <w:trHeight w:val="290"/>
        </w:trPr>
        <w:tc>
          <w:tcPr>
            <w:cnfStyle w:val="001000000000" w:firstRow="0" w:lastRow="0" w:firstColumn="1" w:lastColumn="0" w:oddVBand="0" w:evenVBand="0" w:oddHBand="0" w:evenHBand="0" w:firstRowFirstColumn="0" w:firstRowLastColumn="0" w:lastRowFirstColumn="0" w:lastRowLastColumn="0"/>
            <w:tcW w:w="622" w:type="dxa"/>
            <w:hideMark/>
          </w:tcPr>
          <w:p w14:paraId="2CE10608"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2024</w:t>
            </w:r>
          </w:p>
        </w:tc>
        <w:tc>
          <w:tcPr>
            <w:tcW w:w="0" w:type="dxa"/>
            <w:hideMark/>
          </w:tcPr>
          <w:p w14:paraId="4FB1398C"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Water Utility Regulatory Approaches</w:t>
            </w:r>
          </w:p>
        </w:tc>
        <w:tc>
          <w:tcPr>
            <w:tcW w:w="921" w:type="dxa"/>
            <w:hideMark/>
          </w:tcPr>
          <w:p w14:paraId="5CF98520" w14:textId="3882BE37" w:rsidR="00421D97" w:rsidRPr="00421D97" w:rsidRDefault="00961B17"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0" w:type="dxa"/>
            <w:hideMark/>
          </w:tcPr>
          <w:p w14:paraId="6B751196" w14:textId="09E30FBD"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07" w:type="dxa"/>
            <w:hideMark/>
          </w:tcPr>
          <w:p w14:paraId="05309617" w14:textId="0AC8191A" w:rsidR="00421D97" w:rsidRPr="00421D97" w:rsidRDefault="00961B17"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64" w:type="dxa"/>
            <w:hideMark/>
          </w:tcPr>
          <w:p w14:paraId="33FAA7BB" w14:textId="3977BB1C" w:rsidR="00421D97" w:rsidRPr="00421D97" w:rsidRDefault="00961B17"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10" w:type="dxa"/>
            <w:hideMark/>
          </w:tcPr>
          <w:p w14:paraId="32016D54" w14:textId="4151F1A5" w:rsidR="00421D97" w:rsidRPr="00421D97" w:rsidRDefault="00961B17"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7BCBF26C" w14:textId="66DF85B9"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404" w:type="dxa"/>
            <w:hideMark/>
          </w:tcPr>
          <w:p w14:paraId="5A20214E" w14:textId="7FB023ED" w:rsidR="00421D97" w:rsidRPr="00421D97" w:rsidRDefault="00961B17"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0" w:type="dxa"/>
            <w:hideMark/>
          </w:tcPr>
          <w:p w14:paraId="1DAA81C8" w14:textId="235F24E6" w:rsidR="00421D97" w:rsidRPr="00421D97" w:rsidRDefault="00961B17"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128" w:type="dxa"/>
            <w:hideMark/>
          </w:tcPr>
          <w:p w14:paraId="3141A455" w14:textId="743DD5B6" w:rsidR="00421D97" w:rsidRPr="00421D97" w:rsidRDefault="00961B17"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AB165E" w:rsidRPr="00421D97" w14:paraId="2BD55943" w14:textId="77777777" w:rsidTr="00AB165E">
        <w:trPr>
          <w:trHeight w:val="580"/>
        </w:trPr>
        <w:tc>
          <w:tcPr>
            <w:cnfStyle w:val="001000000000" w:firstRow="0" w:lastRow="0" w:firstColumn="1" w:lastColumn="0" w:oddVBand="0" w:evenVBand="0" w:oddHBand="0" w:evenHBand="0" w:firstRowFirstColumn="0" w:firstRowLastColumn="0" w:lastRowFirstColumn="0" w:lastRowLastColumn="0"/>
            <w:tcW w:w="622" w:type="dxa"/>
            <w:hideMark/>
          </w:tcPr>
          <w:p w14:paraId="3CBD78E1"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2024</w:t>
            </w:r>
          </w:p>
        </w:tc>
        <w:tc>
          <w:tcPr>
            <w:tcW w:w="2447" w:type="dxa"/>
            <w:hideMark/>
          </w:tcPr>
          <w:p w14:paraId="4BD332DE"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Promoting Transparency and Accountability in Public Sector</w:t>
            </w:r>
          </w:p>
        </w:tc>
        <w:tc>
          <w:tcPr>
            <w:tcW w:w="921" w:type="dxa"/>
            <w:hideMark/>
          </w:tcPr>
          <w:p w14:paraId="00535468" w14:textId="033CA24E" w:rsidR="00421D97" w:rsidRPr="00421D97" w:rsidRDefault="00961B17"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76" w:type="dxa"/>
            <w:hideMark/>
          </w:tcPr>
          <w:p w14:paraId="17D9C086" w14:textId="2819EFA9"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07" w:type="dxa"/>
            <w:hideMark/>
          </w:tcPr>
          <w:p w14:paraId="17BB84A3" w14:textId="482B2F20" w:rsidR="00421D97" w:rsidRPr="00421D97" w:rsidRDefault="00961B17"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64" w:type="dxa"/>
            <w:hideMark/>
          </w:tcPr>
          <w:p w14:paraId="0FDC2CA7" w14:textId="060BFDFD"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810" w:type="dxa"/>
            <w:hideMark/>
          </w:tcPr>
          <w:p w14:paraId="0CA9BAA0" w14:textId="0D55F128"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591" w:type="dxa"/>
            <w:hideMark/>
          </w:tcPr>
          <w:p w14:paraId="66693B62" w14:textId="351132B8"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404" w:type="dxa"/>
            <w:hideMark/>
          </w:tcPr>
          <w:p w14:paraId="6E1817E4" w14:textId="6FD3969B"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07" w:type="dxa"/>
            <w:hideMark/>
          </w:tcPr>
          <w:p w14:paraId="2D596A75" w14:textId="2345A961"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128" w:type="dxa"/>
            <w:hideMark/>
          </w:tcPr>
          <w:p w14:paraId="5A55E23E" w14:textId="0AB84F18"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E07FEA" w:rsidRPr="00421D97" w14:paraId="1E357E5E" w14:textId="77777777" w:rsidTr="00C83757">
        <w:trPr>
          <w:trHeight w:val="580"/>
        </w:trPr>
        <w:tc>
          <w:tcPr>
            <w:cnfStyle w:val="001000000000" w:firstRow="0" w:lastRow="0" w:firstColumn="1" w:lastColumn="0" w:oddVBand="0" w:evenVBand="0" w:oddHBand="0" w:evenHBand="0" w:firstRowFirstColumn="0" w:firstRowLastColumn="0" w:lastRowFirstColumn="0" w:lastRowLastColumn="0"/>
            <w:tcW w:w="622" w:type="dxa"/>
            <w:hideMark/>
          </w:tcPr>
          <w:p w14:paraId="32CE3908"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2024</w:t>
            </w:r>
          </w:p>
        </w:tc>
        <w:tc>
          <w:tcPr>
            <w:tcW w:w="0" w:type="dxa"/>
            <w:hideMark/>
          </w:tcPr>
          <w:p w14:paraId="2C6EABA5"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Building a Coalition for Quality Infrastructure Financing and Funding</w:t>
            </w:r>
          </w:p>
        </w:tc>
        <w:tc>
          <w:tcPr>
            <w:tcW w:w="921" w:type="dxa"/>
            <w:hideMark/>
          </w:tcPr>
          <w:p w14:paraId="2CBB9436" w14:textId="5BBF0650"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0" w:type="dxa"/>
            <w:hideMark/>
          </w:tcPr>
          <w:p w14:paraId="3331A918" w14:textId="151B935A"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07" w:type="dxa"/>
            <w:hideMark/>
          </w:tcPr>
          <w:p w14:paraId="1330D084" w14:textId="4A62068D"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64" w:type="dxa"/>
            <w:hideMark/>
          </w:tcPr>
          <w:p w14:paraId="52BC26C7" w14:textId="2DA220BF"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10" w:type="dxa"/>
            <w:hideMark/>
          </w:tcPr>
          <w:p w14:paraId="17287D6F" w14:textId="5DF09F43"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0" w:type="dxa"/>
            <w:hideMark/>
          </w:tcPr>
          <w:p w14:paraId="0760B656" w14:textId="3FCF0AD7"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404" w:type="dxa"/>
            <w:hideMark/>
          </w:tcPr>
          <w:p w14:paraId="243FBEC3" w14:textId="731AB6B0"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0" w:type="dxa"/>
            <w:hideMark/>
          </w:tcPr>
          <w:p w14:paraId="3C85F730" w14:textId="04DFB094"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28" w:type="dxa"/>
            <w:hideMark/>
          </w:tcPr>
          <w:p w14:paraId="7A68B6B0" w14:textId="1485C269"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AB165E" w:rsidRPr="00421D97" w14:paraId="7C2D180B" w14:textId="77777777" w:rsidTr="00AB165E">
        <w:trPr>
          <w:trHeight w:val="290"/>
        </w:trPr>
        <w:tc>
          <w:tcPr>
            <w:cnfStyle w:val="001000000000" w:firstRow="0" w:lastRow="0" w:firstColumn="1" w:lastColumn="0" w:oddVBand="0" w:evenVBand="0" w:oddHBand="0" w:evenHBand="0" w:firstRowFirstColumn="0" w:firstRowLastColumn="0" w:lastRowFirstColumn="0" w:lastRowLastColumn="0"/>
            <w:tcW w:w="622" w:type="dxa"/>
            <w:hideMark/>
          </w:tcPr>
          <w:p w14:paraId="053D9C84"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2024</w:t>
            </w:r>
          </w:p>
        </w:tc>
        <w:tc>
          <w:tcPr>
            <w:tcW w:w="2447" w:type="dxa"/>
            <w:hideMark/>
          </w:tcPr>
          <w:p w14:paraId="27AA288E"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Climate Finance </w:t>
            </w:r>
          </w:p>
        </w:tc>
        <w:tc>
          <w:tcPr>
            <w:tcW w:w="921" w:type="dxa"/>
            <w:hideMark/>
          </w:tcPr>
          <w:p w14:paraId="45E296B1" w14:textId="6A7FE2CD"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76" w:type="dxa"/>
            <w:hideMark/>
          </w:tcPr>
          <w:p w14:paraId="20BBEC9A" w14:textId="472CB634"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07" w:type="dxa"/>
            <w:hideMark/>
          </w:tcPr>
          <w:p w14:paraId="6470A3CA" w14:textId="1956B9AA"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64" w:type="dxa"/>
            <w:hideMark/>
          </w:tcPr>
          <w:p w14:paraId="50486009" w14:textId="521038B8"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10" w:type="dxa"/>
            <w:hideMark/>
          </w:tcPr>
          <w:p w14:paraId="03992971" w14:textId="535CBAB7"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591" w:type="dxa"/>
            <w:hideMark/>
          </w:tcPr>
          <w:p w14:paraId="25D7844E" w14:textId="2773F073"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404" w:type="dxa"/>
            <w:hideMark/>
          </w:tcPr>
          <w:p w14:paraId="57FB7D46" w14:textId="62DF669C" w:rsidR="00421D97" w:rsidRPr="00FC6491" w:rsidRDefault="00103700" w:rsidP="004F585F">
            <w:pPr>
              <w:jc w:val="center"/>
              <w:cnfStyle w:val="000000000000" w:firstRow="0" w:lastRow="0" w:firstColumn="0" w:lastColumn="0" w:oddVBand="0" w:evenVBand="0" w:oddHBand="0" w:evenHBand="0" w:firstRowFirstColumn="0" w:firstRowLastColumn="0" w:lastRowFirstColumn="0" w:lastRowLastColumn="0"/>
            </w:pPr>
            <w:r>
              <w:rPr>
                <w:rFonts w:ascii="Wingdings" w:hAnsi="Wingdings"/>
                <w:lang w:eastAsia="en-AU"/>
              </w:rPr>
              <w:t>l</w:t>
            </w:r>
          </w:p>
        </w:tc>
        <w:tc>
          <w:tcPr>
            <w:tcW w:w="1307" w:type="dxa"/>
            <w:hideMark/>
          </w:tcPr>
          <w:p w14:paraId="6601D792" w14:textId="25DC29D2"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28" w:type="dxa"/>
            <w:hideMark/>
          </w:tcPr>
          <w:p w14:paraId="6FB7E084" w14:textId="0A3D200E"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E07FEA" w:rsidRPr="00421D97" w14:paraId="50972F94" w14:textId="77777777" w:rsidTr="00C83757">
        <w:trPr>
          <w:trHeight w:val="580"/>
        </w:trPr>
        <w:tc>
          <w:tcPr>
            <w:cnfStyle w:val="001000000000" w:firstRow="0" w:lastRow="0" w:firstColumn="1" w:lastColumn="0" w:oddVBand="0" w:evenVBand="0" w:oddHBand="0" w:evenHBand="0" w:firstRowFirstColumn="0" w:firstRowLastColumn="0" w:lastRowFirstColumn="0" w:lastRowLastColumn="0"/>
            <w:tcW w:w="622" w:type="dxa"/>
            <w:hideMark/>
          </w:tcPr>
          <w:p w14:paraId="69005402"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2024</w:t>
            </w:r>
          </w:p>
        </w:tc>
        <w:tc>
          <w:tcPr>
            <w:tcW w:w="0" w:type="dxa"/>
            <w:hideMark/>
          </w:tcPr>
          <w:p w14:paraId="4CA3ADDD"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Renewable Energy for Remote Communities</w:t>
            </w:r>
          </w:p>
        </w:tc>
        <w:tc>
          <w:tcPr>
            <w:tcW w:w="921" w:type="dxa"/>
            <w:hideMark/>
          </w:tcPr>
          <w:p w14:paraId="3E51C8A8" w14:textId="6603667E"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0" w:type="dxa"/>
            <w:hideMark/>
          </w:tcPr>
          <w:p w14:paraId="628BB8E9" w14:textId="2B7FCC76"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07" w:type="dxa"/>
            <w:hideMark/>
          </w:tcPr>
          <w:p w14:paraId="2541A15B" w14:textId="2F70656F"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64" w:type="dxa"/>
            <w:hideMark/>
          </w:tcPr>
          <w:p w14:paraId="61D7EA50" w14:textId="60D398CA"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810" w:type="dxa"/>
            <w:hideMark/>
          </w:tcPr>
          <w:p w14:paraId="3344D921" w14:textId="05F02959"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0" w:type="dxa"/>
            <w:hideMark/>
          </w:tcPr>
          <w:p w14:paraId="734A8733" w14:textId="696EDC86"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404" w:type="dxa"/>
            <w:hideMark/>
          </w:tcPr>
          <w:p w14:paraId="0D31A2EC" w14:textId="5D0EEC6D"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0" w:type="dxa"/>
            <w:hideMark/>
          </w:tcPr>
          <w:p w14:paraId="4443E0B8" w14:textId="309979FD"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28" w:type="dxa"/>
            <w:hideMark/>
          </w:tcPr>
          <w:p w14:paraId="7B10DA64" w14:textId="0AE9BB60"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AB165E" w:rsidRPr="00421D97" w14:paraId="0318BCD9" w14:textId="77777777" w:rsidTr="00AB165E">
        <w:trPr>
          <w:trHeight w:val="580"/>
        </w:trPr>
        <w:tc>
          <w:tcPr>
            <w:cnfStyle w:val="001000000000" w:firstRow="0" w:lastRow="0" w:firstColumn="1" w:lastColumn="0" w:oddVBand="0" w:evenVBand="0" w:oddHBand="0" w:evenHBand="0" w:firstRowFirstColumn="0" w:firstRowLastColumn="0" w:lastRowFirstColumn="0" w:lastRowLastColumn="0"/>
            <w:tcW w:w="622" w:type="dxa"/>
            <w:hideMark/>
          </w:tcPr>
          <w:p w14:paraId="53092757"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2024</w:t>
            </w:r>
          </w:p>
        </w:tc>
        <w:tc>
          <w:tcPr>
            <w:tcW w:w="2447" w:type="dxa"/>
            <w:hideMark/>
          </w:tcPr>
          <w:p w14:paraId="213727FF" w14:textId="025AC68A"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Practitioners Exchange in Disarmament and Non</w:t>
            </w:r>
            <w:r w:rsidR="004E4EE6">
              <w:rPr>
                <w:rFonts w:ascii="Aptos Narrow" w:hAnsi="Aptos Narrow"/>
                <w:lang w:eastAsia="en-AU"/>
              </w:rPr>
              <w:t>–</w:t>
            </w:r>
            <w:r w:rsidRPr="00FC6491">
              <w:rPr>
                <w:rFonts w:ascii="Aptos Narrow" w:hAnsi="Aptos Narrow"/>
                <w:lang w:eastAsia="en-AU"/>
              </w:rPr>
              <w:t>proliferation Policy</w:t>
            </w:r>
          </w:p>
        </w:tc>
        <w:tc>
          <w:tcPr>
            <w:tcW w:w="921" w:type="dxa"/>
            <w:hideMark/>
          </w:tcPr>
          <w:p w14:paraId="5C0630FC" w14:textId="2090F315"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176" w:type="dxa"/>
            <w:hideMark/>
          </w:tcPr>
          <w:p w14:paraId="74921B18" w14:textId="43C60AE5"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07" w:type="dxa"/>
            <w:hideMark/>
          </w:tcPr>
          <w:p w14:paraId="242668F9" w14:textId="1F9CD5CD"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64" w:type="dxa"/>
            <w:hideMark/>
          </w:tcPr>
          <w:p w14:paraId="7095D8AB" w14:textId="5EC2CE72"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10" w:type="dxa"/>
            <w:hideMark/>
          </w:tcPr>
          <w:p w14:paraId="3FA60B83" w14:textId="7276D55C"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591" w:type="dxa"/>
            <w:hideMark/>
          </w:tcPr>
          <w:p w14:paraId="60146FF0" w14:textId="53E4247B"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404" w:type="dxa"/>
            <w:hideMark/>
          </w:tcPr>
          <w:p w14:paraId="0B1731BE" w14:textId="72585879"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07" w:type="dxa"/>
            <w:hideMark/>
          </w:tcPr>
          <w:p w14:paraId="13DBFA8D" w14:textId="42471956"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128" w:type="dxa"/>
            <w:hideMark/>
          </w:tcPr>
          <w:p w14:paraId="7927B35C" w14:textId="3CA3C9FD"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E07FEA" w:rsidRPr="00421D97" w14:paraId="62C6A9F9" w14:textId="77777777" w:rsidTr="00C83757">
        <w:trPr>
          <w:trHeight w:val="870"/>
        </w:trPr>
        <w:tc>
          <w:tcPr>
            <w:cnfStyle w:val="001000000000" w:firstRow="0" w:lastRow="0" w:firstColumn="1" w:lastColumn="0" w:oddVBand="0" w:evenVBand="0" w:oddHBand="0" w:evenHBand="0" w:firstRowFirstColumn="0" w:firstRowLastColumn="0" w:lastRowFirstColumn="0" w:lastRowLastColumn="0"/>
            <w:tcW w:w="622" w:type="dxa"/>
            <w:hideMark/>
          </w:tcPr>
          <w:p w14:paraId="67117E03"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2024</w:t>
            </w:r>
          </w:p>
        </w:tc>
        <w:tc>
          <w:tcPr>
            <w:tcW w:w="0" w:type="dxa"/>
            <w:hideMark/>
          </w:tcPr>
          <w:p w14:paraId="251C273D"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Standardisation and Product Compliance for Virgin Coconut Oil (VCO) and Spices</w:t>
            </w:r>
          </w:p>
        </w:tc>
        <w:tc>
          <w:tcPr>
            <w:tcW w:w="921" w:type="dxa"/>
            <w:hideMark/>
          </w:tcPr>
          <w:p w14:paraId="441A1A17" w14:textId="7288CF44"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0" w:type="dxa"/>
            <w:hideMark/>
          </w:tcPr>
          <w:p w14:paraId="3867B069" w14:textId="0584542D"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07" w:type="dxa"/>
            <w:hideMark/>
          </w:tcPr>
          <w:p w14:paraId="7CE76DA1" w14:textId="73CA2C2A"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64" w:type="dxa"/>
            <w:hideMark/>
          </w:tcPr>
          <w:p w14:paraId="5565B040" w14:textId="409DE830"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810" w:type="dxa"/>
            <w:hideMark/>
          </w:tcPr>
          <w:p w14:paraId="39275D58" w14:textId="04E148DE"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3634C77F" w14:textId="2E0D48A9"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404" w:type="dxa"/>
            <w:hideMark/>
          </w:tcPr>
          <w:p w14:paraId="21D61467" w14:textId="4EA9498B"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0" w:type="dxa"/>
            <w:hideMark/>
          </w:tcPr>
          <w:p w14:paraId="2CD96EEA" w14:textId="51B50E71"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28" w:type="dxa"/>
            <w:hideMark/>
          </w:tcPr>
          <w:p w14:paraId="2C80C307" w14:textId="29F7DBD2" w:rsidR="00421D97" w:rsidRPr="00421D97" w:rsidRDefault="004F585F"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AB165E" w:rsidRPr="00421D97" w14:paraId="184FBAED" w14:textId="77777777" w:rsidTr="00AB165E">
        <w:trPr>
          <w:trHeight w:val="613"/>
        </w:trPr>
        <w:tc>
          <w:tcPr>
            <w:cnfStyle w:val="001000000000" w:firstRow="0" w:lastRow="0" w:firstColumn="1" w:lastColumn="0" w:oddVBand="0" w:evenVBand="0" w:oddHBand="0" w:evenHBand="0" w:firstRowFirstColumn="0" w:firstRowLastColumn="0" w:lastRowFirstColumn="0" w:lastRowLastColumn="0"/>
            <w:tcW w:w="622" w:type="dxa"/>
            <w:hideMark/>
          </w:tcPr>
          <w:p w14:paraId="7A73ABC4"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2024</w:t>
            </w:r>
          </w:p>
        </w:tc>
        <w:tc>
          <w:tcPr>
            <w:tcW w:w="2447" w:type="dxa"/>
            <w:hideMark/>
          </w:tcPr>
          <w:p w14:paraId="42917723"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Grains Value Chain Leadership Program</w:t>
            </w:r>
          </w:p>
        </w:tc>
        <w:tc>
          <w:tcPr>
            <w:tcW w:w="921" w:type="dxa"/>
            <w:hideMark/>
          </w:tcPr>
          <w:p w14:paraId="61945A25" w14:textId="64858E7C"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76" w:type="dxa"/>
            <w:hideMark/>
          </w:tcPr>
          <w:p w14:paraId="135334E1" w14:textId="4F7744A5"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07" w:type="dxa"/>
            <w:hideMark/>
          </w:tcPr>
          <w:p w14:paraId="7A2063BE" w14:textId="2D913E0B"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64" w:type="dxa"/>
            <w:hideMark/>
          </w:tcPr>
          <w:p w14:paraId="479F5F38" w14:textId="72B8057C"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810" w:type="dxa"/>
            <w:hideMark/>
          </w:tcPr>
          <w:p w14:paraId="4814B019" w14:textId="18B7491B"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591" w:type="dxa"/>
            <w:hideMark/>
          </w:tcPr>
          <w:p w14:paraId="5CB4973B" w14:textId="3805E624"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404" w:type="dxa"/>
            <w:hideMark/>
          </w:tcPr>
          <w:p w14:paraId="171A9EB5" w14:textId="555ACB1E"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07" w:type="dxa"/>
            <w:hideMark/>
          </w:tcPr>
          <w:p w14:paraId="73474B49" w14:textId="4A7C493B"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28" w:type="dxa"/>
            <w:hideMark/>
          </w:tcPr>
          <w:p w14:paraId="11201EF1" w14:textId="1D122DA9"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E07FEA" w:rsidRPr="00421D97" w14:paraId="1599572C" w14:textId="77777777" w:rsidTr="004C74AA">
        <w:trPr>
          <w:trHeight w:val="530"/>
        </w:trPr>
        <w:tc>
          <w:tcPr>
            <w:cnfStyle w:val="001000000000" w:firstRow="0" w:lastRow="0" w:firstColumn="1" w:lastColumn="0" w:oddVBand="0" w:evenVBand="0" w:oddHBand="0" w:evenHBand="0" w:firstRowFirstColumn="0" w:firstRowLastColumn="0" w:lastRowFirstColumn="0" w:lastRowLastColumn="0"/>
            <w:tcW w:w="622" w:type="dxa"/>
            <w:hideMark/>
          </w:tcPr>
          <w:p w14:paraId="45C2D27D"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2024</w:t>
            </w:r>
          </w:p>
        </w:tc>
        <w:tc>
          <w:tcPr>
            <w:tcW w:w="0" w:type="dxa"/>
            <w:hideMark/>
          </w:tcPr>
          <w:p w14:paraId="5E11EEAF"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 xml:space="preserve">The Challenge of Misinformation &amp; Disinformation: Fostering Information Integrity &amp; Media </w:t>
            </w:r>
            <w:r w:rsidRPr="00FC6491">
              <w:rPr>
                <w:rFonts w:ascii="Aptos Narrow" w:hAnsi="Aptos Narrow"/>
                <w:lang w:eastAsia="en-AU"/>
              </w:rPr>
              <w:lastRenderedPageBreak/>
              <w:t>Literacy in Democratic Societies</w:t>
            </w:r>
          </w:p>
        </w:tc>
        <w:tc>
          <w:tcPr>
            <w:tcW w:w="921" w:type="dxa"/>
            <w:hideMark/>
          </w:tcPr>
          <w:p w14:paraId="70FE9147" w14:textId="172F2826"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lastRenderedPageBreak/>
              <w:t>l</w:t>
            </w:r>
          </w:p>
        </w:tc>
        <w:tc>
          <w:tcPr>
            <w:tcW w:w="0" w:type="dxa"/>
            <w:hideMark/>
          </w:tcPr>
          <w:p w14:paraId="71184B99" w14:textId="5D6E5BF9"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07" w:type="dxa"/>
            <w:hideMark/>
          </w:tcPr>
          <w:p w14:paraId="4C1921B2" w14:textId="6DCB4668"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64" w:type="dxa"/>
            <w:hideMark/>
          </w:tcPr>
          <w:p w14:paraId="7B2E7FE7" w14:textId="07240303"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810" w:type="dxa"/>
            <w:hideMark/>
          </w:tcPr>
          <w:p w14:paraId="41EDC3BE" w14:textId="2A58F3A7"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0" w:type="dxa"/>
            <w:hideMark/>
          </w:tcPr>
          <w:p w14:paraId="597B2F8E" w14:textId="3188087D"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404" w:type="dxa"/>
            <w:hideMark/>
          </w:tcPr>
          <w:p w14:paraId="65DC4B20" w14:textId="4ABA6D70"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4F3B0415" w14:textId="6D054D35"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128" w:type="dxa"/>
            <w:hideMark/>
          </w:tcPr>
          <w:p w14:paraId="26188454" w14:textId="7F6FDD31"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AB165E" w:rsidRPr="00421D97" w14:paraId="027599C7" w14:textId="77777777" w:rsidTr="00AB165E">
        <w:trPr>
          <w:trHeight w:val="290"/>
        </w:trPr>
        <w:tc>
          <w:tcPr>
            <w:cnfStyle w:val="001000000000" w:firstRow="0" w:lastRow="0" w:firstColumn="1" w:lastColumn="0" w:oddVBand="0" w:evenVBand="0" w:oddHBand="0" w:evenHBand="0" w:firstRowFirstColumn="0" w:firstRowLastColumn="0" w:lastRowFirstColumn="0" w:lastRowLastColumn="0"/>
            <w:tcW w:w="622" w:type="dxa"/>
            <w:hideMark/>
          </w:tcPr>
          <w:p w14:paraId="36B1DF7E"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2024</w:t>
            </w:r>
          </w:p>
        </w:tc>
        <w:tc>
          <w:tcPr>
            <w:tcW w:w="2447" w:type="dxa"/>
            <w:hideMark/>
          </w:tcPr>
          <w:p w14:paraId="60D7BA91" w14:textId="00661923"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Women</w:t>
            </w:r>
            <w:r w:rsidR="004E4EE6">
              <w:rPr>
                <w:rFonts w:ascii="Aptos Narrow" w:hAnsi="Aptos Narrow"/>
                <w:lang w:eastAsia="en-AU"/>
              </w:rPr>
              <w:t>–</w:t>
            </w:r>
            <w:r w:rsidRPr="00FC6491">
              <w:rPr>
                <w:rFonts w:ascii="Aptos Narrow" w:hAnsi="Aptos Narrow"/>
                <w:lang w:eastAsia="en-AU"/>
              </w:rPr>
              <w:t xml:space="preserve">led MSMEs </w:t>
            </w:r>
            <w:r w:rsidR="004E4EE6">
              <w:rPr>
                <w:rFonts w:ascii="Aptos Narrow" w:hAnsi="Aptos Narrow"/>
                <w:lang w:eastAsia="en-AU"/>
              </w:rPr>
              <w:t>–</w:t>
            </w:r>
            <w:r w:rsidRPr="00FC6491">
              <w:rPr>
                <w:rFonts w:ascii="Aptos Narrow" w:hAnsi="Aptos Narrow"/>
                <w:lang w:eastAsia="en-AU"/>
              </w:rPr>
              <w:t xml:space="preserve"> Ready to Export</w:t>
            </w:r>
          </w:p>
        </w:tc>
        <w:tc>
          <w:tcPr>
            <w:tcW w:w="921" w:type="dxa"/>
            <w:hideMark/>
          </w:tcPr>
          <w:p w14:paraId="4F1D25B1" w14:textId="01859312"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76" w:type="dxa"/>
            <w:hideMark/>
          </w:tcPr>
          <w:p w14:paraId="2C3BC90D" w14:textId="7C67CD29"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07" w:type="dxa"/>
            <w:hideMark/>
          </w:tcPr>
          <w:p w14:paraId="0C9CB1B8" w14:textId="0B944F54"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64" w:type="dxa"/>
            <w:hideMark/>
          </w:tcPr>
          <w:p w14:paraId="725AA9F2" w14:textId="3536A3DE"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810" w:type="dxa"/>
            <w:hideMark/>
          </w:tcPr>
          <w:p w14:paraId="1B369B68" w14:textId="0C395857"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591" w:type="dxa"/>
            <w:hideMark/>
          </w:tcPr>
          <w:p w14:paraId="18F4AD3D" w14:textId="53B3F6B2"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404" w:type="dxa"/>
            <w:hideMark/>
          </w:tcPr>
          <w:p w14:paraId="7DA6C96F" w14:textId="3A0BF8CF"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07" w:type="dxa"/>
            <w:hideMark/>
          </w:tcPr>
          <w:p w14:paraId="028AA415" w14:textId="0EFEA92C"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28" w:type="dxa"/>
            <w:hideMark/>
          </w:tcPr>
          <w:p w14:paraId="1BC57DBE" w14:textId="7854F77C"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r>
      <w:tr w:rsidR="00E07FEA" w:rsidRPr="00421D97" w14:paraId="1694E100" w14:textId="77777777" w:rsidTr="00C83757">
        <w:trPr>
          <w:trHeight w:val="870"/>
        </w:trPr>
        <w:tc>
          <w:tcPr>
            <w:cnfStyle w:val="001000000000" w:firstRow="0" w:lastRow="0" w:firstColumn="1" w:lastColumn="0" w:oddVBand="0" w:evenVBand="0" w:oddHBand="0" w:evenHBand="0" w:firstRowFirstColumn="0" w:firstRowLastColumn="0" w:lastRowFirstColumn="0" w:lastRowLastColumn="0"/>
            <w:tcW w:w="622" w:type="dxa"/>
            <w:hideMark/>
          </w:tcPr>
          <w:p w14:paraId="749910CD"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2024</w:t>
            </w:r>
          </w:p>
        </w:tc>
        <w:tc>
          <w:tcPr>
            <w:tcW w:w="0" w:type="dxa"/>
            <w:hideMark/>
          </w:tcPr>
          <w:p w14:paraId="2F267A71"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Governance and Public Policy Making for Subnational Governments (Eastern Indonesia)</w:t>
            </w:r>
          </w:p>
        </w:tc>
        <w:tc>
          <w:tcPr>
            <w:tcW w:w="921" w:type="dxa"/>
            <w:hideMark/>
          </w:tcPr>
          <w:p w14:paraId="72341617" w14:textId="5AACACDD"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0" w:type="dxa"/>
            <w:hideMark/>
          </w:tcPr>
          <w:p w14:paraId="534076C7" w14:textId="6EA74B87"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07" w:type="dxa"/>
            <w:hideMark/>
          </w:tcPr>
          <w:p w14:paraId="6B198509" w14:textId="23096112"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64" w:type="dxa"/>
            <w:hideMark/>
          </w:tcPr>
          <w:p w14:paraId="4D1194D1" w14:textId="39DDC016"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810" w:type="dxa"/>
            <w:hideMark/>
          </w:tcPr>
          <w:p w14:paraId="3686FB28" w14:textId="2D7076C0"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0" w:type="dxa"/>
            <w:hideMark/>
          </w:tcPr>
          <w:p w14:paraId="735DF037" w14:textId="4E885CC5"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404" w:type="dxa"/>
            <w:hideMark/>
          </w:tcPr>
          <w:p w14:paraId="75D56124" w14:textId="605BD42C"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0" w:type="dxa"/>
            <w:hideMark/>
          </w:tcPr>
          <w:p w14:paraId="15FCA954" w14:textId="3DE77753"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128" w:type="dxa"/>
            <w:hideMark/>
          </w:tcPr>
          <w:p w14:paraId="18F8A9C0" w14:textId="73D96EBC"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AB165E" w:rsidRPr="00421D97" w14:paraId="56601979" w14:textId="77777777" w:rsidTr="00AB165E">
        <w:trPr>
          <w:trHeight w:val="580"/>
        </w:trPr>
        <w:tc>
          <w:tcPr>
            <w:cnfStyle w:val="001000000000" w:firstRow="0" w:lastRow="0" w:firstColumn="1" w:lastColumn="0" w:oddVBand="0" w:evenVBand="0" w:oddHBand="0" w:evenHBand="0" w:firstRowFirstColumn="0" w:firstRowLastColumn="0" w:lastRowFirstColumn="0" w:lastRowLastColumn="0"/>
            <w:tcW w:w="622" w:type="dxa"/>
            <w:hideMark/>
          </w:tcPr>
          <w:p w14:paraId="688883F4"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2024</w:t>
            </w:r>
          </w:p>
        </w:tc>
        <w:tc>
          <w:tcPr>
            <w:tcW w:w="2447" w:type="dxa"/>
            <w:hideMark/>
          </w:tcPr>
          <w:p w14:paraId="583B285E"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Mainstreaming GEDSI in Indonesia’s Energy Transition</w:t>
            </w:r>
          </w:p>
        </w:tc>
        <w:tc>
          <w:tcPr>
            <w:tcW w:w="921" w:type="dxa"/>
            <w:hideMark/>
          </w:tcPr>
          <w:p w14:paraId="70887A3C" w14:textId="777A1C5A"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76" w:type="dxa"/>
            <w:hideMark/>
          </w:tcPr>
          <w:p w14:paraId="3EC632B4" w14:textId="0B1EEFF3"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07" w:type="dxa"/>
            <w:hideMark/>
          </w:tcPr>
          <w:p w14:paraId="5493F43D" w14:textId="229EA4DB"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64" w:type="dxa"/>
            <w:hideMark/>
          </w:tcPr>
          <w:p w14:paraId="4B0DA1A0" w14:textId="3B271849"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10" w:type="dxa"/>
            <w:hideMark/>
          </w:tcPr>
          <w:p w14:paraId="64FE4C51" w14:textId="65DB813C"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591" w:type="dxa"/>
            <w:hideMark/>
          </w:tcPr>
          <w:p w14:paraId="0AC2AD6D" w14:textId="30F9B709"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404" w:type="dxa"/>
            <w:hideMark/>
          </w:tcPr>
          <w:p w14:paraId="6983D496" w14:textId="3CE7FC98"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07" w:type="dxa"/>
            <w:hideMark/>
          </w:tcPr>
          <w:p w14:paraId="017F5BDB" w14:textId="76EF9EBF"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28" w:type="dxa"/>
            <w:hideMark/>
          </w:tcPr>
          <w:p w14:paraId="0DF3A07A" w14:textId="2AD2195A"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r>
      <w:tr w:rsidR="00E07FEA" w:rsidRPr="00421D97" w14:paraId="060C42B9" w14:textId="77777777" w:rsidTr="00C83757">
        <w:trPr>
          <w:trHeight w:val="870"/>
        </w:trPr>
        <w:tc>
          <w:tcPr>
            <w:cnfStyle w:val="001000000000" w:firstRow="0" w:lastRow="0" w:firstColumn="1" w:lastColumn="0" w:oddVBand="0" w:evenVBand="0" w:oddHBand="0" w:evenHBand="0" w:firstRowFirstColumn="0" w:firstRowLastColumn="0" w:lastRowFirstColumn="0" w:lastRowLastColumn="0"/>
            <w:tcW w:w="622" w:type="dxa"/>
            <w:hideMark/>
          </w:tcPr>
          <w:p w14:paraId="3FBE224B"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2024</w:t>
            </w:r>
          </w:p>
        </w:tc>
        <w:tc>
          <w:tcPr>
            <w:tcW w:w="0" w:type="dxa"/>
            <w:hideMark/>
          </w:tcPr>
          <w:p w14:paraId="7C36659E"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Accelerating the Transition to Electric Vehicles for Sustainable Transport Solution</w:t>
            </w:r>
          </w:p>
        </w:tc>
        <w:tc>
          <w:tcPr>
            <w:tcW w:w="921" w:type="dxa"/>
            <w:hideMark/>
          </w:tcPr>
          <w:p w14:paraId="4DE55E73" w14:textId="61A9F45B"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0" w:type="dxa"/>
            <w:hideMark/>
          </w:tcPr>
          <w:p w14:paraId="73654BF3" w14:textId="50102159"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07" w:type="dxa"/>
            <w:hideMark/>
          </w:tcPr>
          <w:p w14:paraId="101F91E1" w14:textId="15DC2874"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64" w:type="dxa"/>
            <w:hideMark/>
          </w:tcPr>
          <w:p w14:paraId="262C2E18" w14:textId="3A08AACE"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10" w:type="dxa"/>
            <w:hideMark/>
          </w:tcPr>
          <w:p w14:paraId="07F121E5" w14:textId="59236C22"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0" w:type="dxa"/>
            <w:hideMark/>
          </w:tcPr>
          <w:p w14:paraId="48ADF321" w14:textId="3EF83768"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404" w:type="dxa"/>
            <w:hideMark/>
          </w:tcPr>
          <w:p w14:paraId="545527E2" w14:textId="53726F91"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0" w:type="dxa"/>
            <w:hideMark/>
          </w:tcPr>
          <w:p w14:paraId="61E7DC58" w14:textId="798D714E"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28" w:type="dxa"/>
            <w:hideMark/>
          </w:tcPr>
          <w:p w14:paraId="16FD149B" w14:textId="4240C0AF" w:rsidR="00421D97" w:rsidRPr="00421D97" w:rsidRDefault="00E15695"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AB165E" w:rsidRPr="00421D97" w14:paraId="4A69F9B4" w14:textId="77777777" w:rsidTr="00AB165E">
        <w:trPr>
          <w:trHeight w:val="870"/>
        </w:trPr>
        <w:tc>
          <w:tcPr>
            <w:cnfStyle w:val="001000000000" w:firstRow="0" w:lastRow="0" w:firstColumn="1" w:lastColumn="0" w:oddVBand="0" w:evenVBand="0" w:oddHBand="0" w:evenHBand="0" w:firstRowFirstColumn="0" w:firstRowLastColumn="0" w:lastRowFirstColumn="0" w:lastRowLastColumn="0"/>
            <w:tcW w:w="622" w:type="dxa"/>
            <w:hideMark/>
          </w:tcPr>
          <w:p w14:paraId="1F686077"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2024</w:t>
            </w:r>
          </w:p>
        </w:tc>
        <w:tc>
          <w:tcPr>
            <w:tcW w:w="2447" w:type="dxa"/>
            <w:hideMark/>
          </w:tcPr>
          <w:p w14:paraId="024983FC" w14:textId="67DF0816"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 xml:space="preserve">Towards a </w:t>
            </w:r>
            <w:proofErr w:type="gramStart"/>
            <w:r w:rsidRPr="00FC6491">
              <w:rPr>
                <w:rFonts w:ascii="Aptos Narrow" w:hAnsi="Aptos Narrow"/>
                <w:lang w:eastAsia="en-AU"/>
              </w:rPr>
              <w:t>Knowledge</w:t>
            </w:r>
            <w:proofErr w:type="gramEnd"/>
            <w:r w:rsidR="004E4EE6">
              <w:rPr>
                <w:rFonts w:ascii="Aptos Narrow" w:hAnsi="Aptos Narrow"/>
                <w:lang w:eastAsia="en-AU"/>
              </w:rPr>
              <w:t>–</w:t>
            </w:r>
            <w:r w:rsidRPr="00FC6491">
              <w:rPr>
                <w:rFonts w:ascii="Aptos Narrow" w:hAnsi="Aptos Narrow"/>
                <w:lang w:eastAsia="en-AU"/>
              </w:rPr>
              <w:t>based Economy: Supporting Indonesia’s Research and Innovation Agenda</w:t>
            </w:r>
          </w:p>
        </w:tc>
        <w:tc>
          <w:tcPr>
            <w:tcW w:w="921" w:type="dxa"/>
            <w:hideMark/>
          </w:tcPr>
          <w:p w14:paraId="59590A5A" w14:textId="3655F1EC" w:rsidR="00421D97" w:rsidRPr="00421D97" w:rsidRDefault="006A5373"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76" w:type="dxa"/>
            <w:hideMark/>
          </w:tcPr>
          <w:p w14:paraId="47EEF431" w14:textId="1A2EB5AA" w:rsidR="00421D97" w:rsidRPr="00421D97" w:rsidRDefault="006A5373"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07" w:type="dxa"/>
            <w:hideMark/>
          </w:tcPr>
          <w:p w14:paraId="351ACFF2" w14:textId="0CFC06D0" w:rsidR="00421D97" w:rsidRPr="00421D97" w:rsidRDefault="006A5373"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364" w:type="dxa"/>
            <w:hideMark/>
          </w:tcPr>
          <w:p w14:paraId="60A85014" w14:textId="3B9E1B0D" w:rsidR="00421D97" w:rsidRPr="00421D97" w:rsidRDefault="006A5373"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810" w:type="dxa"/>
            <w:hideMark/>
          </w:tcPr>
          <w:p w14:paraId="3414EEF3" w14:textId="3B80921F" w:rsidR="00421D97" w:rsidRPr="00421D97" w:rsidRDefault="006A5373"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591" w:type="dxa"/>
            <w:hideMark/>
          </w:tcPr>
          <w:p w14:paraId="221FB865" w14:textId="682EDEE5"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404" w:type="dxa"/>
            <w:hideMark/>
          </w:tcPr>
          <w:p w14:paraId="35F1C58C" w14:textId="6929F37F"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07" w:type="dxa"/>
            <w:hideMark/>
          </w:tcPr>
          <w:p w14:paraId="173450F2" w14:textId="4E728547" w:rsidR="00421D97" w:rsidRPr="00421D97" w:rsidRDefault="006A5373"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28" w:type="dxa"/>
            <w:hideMark/>
          </w:tcPr>
          <w:p w14:paraId="4D121986" w14:textId="1A6FE2B7" w:rsidR="00421D97" w:rsidRPr="00421D97" w:rsidRDefault="006A5373"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r w:rsidR="00E07FEA" w:rsidRPr="00421D97" w14:paraId="4B9EAF9C" w14:textId="77777777" w:rsidTr="00C83757">
        <w:trPr>
          <w:trHeight w:val="290"/>
        </w:trPr>
        <w:tc>
          <w:tcPr>
            <w:cnfStyle w:val="001000000000" w:firstRow="0" w:lastRow="0" w:firstColumn="1" w:lastColumn="0" w:oddVBand="0" w:evenVBand="0" w:oddHBand="0" w:evenHBand="0" w:firstRowFirstColumn="0" w:firstRowLastColumn="0" w:lastRowFirstColumn="0" w:lastRowLastColumn="0"/>
            <w:tcW w:w="622" w:type="dxa"/>
            <w:hideMark/>
          </w:tcPr>
          <w:p w14:paraId="5E9D47EE"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2024</w:t>
            </w:r>
          </w:p>
        </w:tc>
        <w:tc>
          <w:tcPr>
            <w:tcW w:w="0" w:type="dxa"/>
            <w:hideMark/>
          </w:tcPr>
          <w:p w14:paraId="52DD519F"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Building Modern Cities</w:t>
            </w:r>
          </w:p>
        </w:tc>
        <w:tc>
          <w:tcPr>
            <w:tcW w:w="921" w:type="dxa"/>
            <w:hideMark/>
          </w:tcPr>
          <w:p w14:paraId="0F912AA4" w14:textId="51594BDD" w:rsidR="00421D97" w:rsidRPr="00421D97" w:rsidRDefault="006A5373"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0" w:type="dxa"/>
            <w:hideMark/>
          </w:tcPr>
          <w:p w14:paraId="4F1D7BF1" w14:textId="69C03EC4" w:rsidR="00421D97" w:rsidRPr="00421D97" w:rsidRDefault="006A5373"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07" w:type="dxa"/>
            <w:hideMark/>
          </w:tcPr>
          <w:p w14:paraId="3928A664" w14:textId="096F3618"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64" w:type="dxa"/>
            <w:hideMark/>
          </w:tcPr>
          <w:p w14:paraId="67841BFF" w14:textId="0F34CB1C" w:rsidR="00421D97" w:rsidRPr="00421D97" w:rsidRDefault="006A5373"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810" w:type="dxa"/>
            <w:hideMark/>
          </w:tcPr>
          <w:p w14:paraId="52330563" w14:textId="0A7AD9DD"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0" w:type="dxa"/>
            <w:hideMark/>
          </w:tcPr>
          <w:p w14:paraId="0A629B8F" w14:textId="51C743E8" w:rsidR="00421D97" w:rsidRPr="00421D97" w:rsidRDefault="006A5373"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404" w:type="dxa"/>
            <w:hideMark/>
          </w:tcPr>
          <w:p w14:paraId="03F66258" w14:textId="2604AE08"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0" w:type="dxa"/>
            <w:hideMark/>
          </w:tcPr>
          <w:p w14:paraId="1E276F96" w14:textId="1C952BF8"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128" w:type="dxa"/>
            <w:hideMark/>
          </w:tcPr>
          <w:p w14:paraId="69F08802" w14:textId="6484FF75" w:rsidR="00421D97" w:rsidRPr="00421D97" w:rsidRDefault="006A5373"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r>
      <w:tr w:rsidR="00AB165E" w:rsidRPr="00421D97" w14:paraId="186CDB0E" w14:textId="77777777" w:rsidTr="00AB165E">
        <w:trPr>
          <w:trHeight w:val="870"/>
        </w:trPr>
        <w:tc>
          <w:tcPr>
            <w:cnfStyle w:val="001000000000" w:firstRow="0" w:lastRow="0" w:firstColumn="1" w:lastColumn="0" w:oddVBand="0" w:evenVBand="0" w:oddHBand="0" w:evenHBand="0" w:firstRowFirstColumn="0" w:firstRowLastColumn="0" w:lastRowFirstColumn="0" w:lastRowLastColumn="0"/>
            <w:tcW w:w="622" w:type="dxa"/>
            <w:hideMark/>
          </w:tcPr>
          <w:p w14:paraId="21C3C951" w14:textId="77777777" w:rsidR="00421D97" w:rsidRPr="00FC6491" w:rsidRDefault="6C7A714A" w:rsidP="00FC6491">
            <w:pPr>
              <w:pStyle w:val="Tabletext"/>
              <w:rPr>
                <w:rFonts w:ascii="Aptos Narrow" w:hAnsi="Aptos Narrow"/>
                <w:lang w:eastAsia="en-AU"/>
              </w:rPr>
            </w:pPr>
            <w:r w:rsidRPr="00FC6491">
              <w:rPr>
                <w:rFonts w:ascii="Aptos Narrow" w:hAnsi="Aptos Narrow"/>
                <w:lang w:eastAsia="en-AU"/>
              </w:rPr>
              <w:t>2024</w:t>
            </w:r>
          </w:p>
        </w:tc>
        <w:tc>
          <w:tcPr>
            <w:tcW w:w="2447" w:type="dxa"/>
            <w:hideMark/>
          </w:tcPr>
          <w:p w14:paraId="6F0EF380" w14:textId="77777777" w:rsidR="00421D97" w:rsidRPr="00FC6491" w:rsidRDefault="6C7A714A" w:rsidP="00FC6491">
            <w:pPr>
              <w:pStyle w:val="Tabletext"/>
              <w:ind w:right="-158"/>
              <w:cnfStyle w:val="000000000000" w:firstRow="0" w:lastRow="0" w:firstColumn="0" w:lastColumn="0" w:oddVBand="0" w:evenVBand="0" w:oddHBand="0" w:evenHBand="0" w:firstRowFirstColumn="0" w:firstRowLastColumn="0" w:lastRowFirstColumn="0" w:lastRowLastColumn="0"/>
              <w:rPr>
                <w:rFonts w:ascii="Aptos Narrow" w:hAnsi="Aptos Narrow"/>
                <w:lang w:eastAsia="en-AU"/>
              </w:rPr>
            </w:pPr>
            <w:r w:rsidRPr="00FC6491">
              <w:rPr>
                <w:rFonts w:ascii="Aptos Narrow" w:hAnsi="Aptos Narrow"/>
                <w:lang w:eastAsia="en-AU"/>
              </w:rPr>
              <w:t>Improving Indonesia’s capacity to regulate treatment providers for horticultural exports</w:t>
            </w:r>
          </w:p>
        </w:tc>
        <w:tc>
          <w:tcPr>
            <w:tcW w:w="921" w:type="dxa"/>
            <w:hideMark/>
          </w:tcPr>
          <w:p w14:paraId="2BA075DB" w14:textId="08E72E05" w:rsidR="00421D97" w:rsidRPr="00421D97" w:rsidRDefault="00E568A6"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176" w:type="dxa"/>
            <w:hideMark/>
          </w:tcPr>
          <w:p w14:paraId="45D60BE1" w14:textId="27DD2E9D" w:rsidR="00421D97" w:rsidRPr="00421D97" w:rsidRDefault="00E568A6"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07" w:type="dxa"/>
            <w:hideMark/>
          </w:tcPr>
          <w:p w14:paraId="3F928EDB" w14:textId="21C49260"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364" w:type="dxa"/>
            <w:hideMark/>
          </w:tcPr>
          <w:p w14:paraId="747F3269" w14:textId="6B520ABC" w:rsidR="00421D97" w:rsidRPr="00421D97" w:rsidRDefault="00E568A6"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810" w:type="dxa"/>
            <w:hideMark/>
          </w:tcPr>
          <w:p w14:paraId="4EBDD197" w14:textId="4572B5FF" w:rsidR="00421D97" w:rsidRPr="00421D97" w:rsidRDefault="00E568A6"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591" w:type="dxa"/>
            <w:hideMark/>
          </w:tcPr>
          <w:p w14:paraId="631E79FA" w14:textId="0D303915" w:rsidR="00421D97" w:rsidRPr="00421D97" w:rsidRDefault="00103700"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rFonts w:ascii="Wingdings" w:hAnsi="Wingdings"/>
                <w:lang w:eastAsia="en-AU"/>
              </w:rPr>
              <w:t>l</w:t>
            </w:r>
          </w:p>
        </w:tc>
        <w:tc>
          <w:tcPr>
            <w:tcW w:w="1404" w:type="dxa"/>
            <w:hideMark/>
          </w:tcPr>
          <w:p w14:paraId="233A49C8" w14:textId="5CBCE076" w:rsidR="00421D97" w:rsidRPr="00421D97" w:rsidRDefault="00E568A6" w:rsidP="00FC6491">
            <w:pPr>
              <w:pStyle w:val="Tabletext"/>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w:t>
            </w:r>
          </w:p>
        </w:tc>
        <w:tc>
          <w:tcPr>
            <w:tcW w:w="1307" w:type="dxa"/>
            <w:hideMark/>
          </w:tcPr>
          <w:p w14:paraId="0E2D4EF5" w14:textId="54FBED20" w:rsidR="00421D97" w:rsidRPr="00421D97" w:rsidRDefault="00E568A6"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c>
          <w:tcPr>
            <w:tcW w:w="1128" w:type="dxa"/>
            <w:hideMark/>
          </w:tcPr>
          <w:p w14:paraId="7B3AC38C" w14:textId="5FC4D1CB" w:rsidR="00421D97" w:rsidRPr="00421D97" w:rsidRDefault="00E568A6" w:rsidP="00FC6491">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w:t>
            </w:r>
          </w:p>
        </w:tc>
      </w:tr>
    </w:tbl>
    <w:p w14:paraId="188F61FC" w14:textId="77777777" w:rsidR="00460EAB" w:rsidRDefault="00460EAB">
      <w:pPr>
        <w:pStyle w:val="Caption"/>
      </w:pPr>
    </w:p>
    <w:p w14:paraId="7CC715A4" w14:textId="77777777" w:rsidR="00460EAB" w:rsidRDefault="00460EAB">
      <w:pPr>
        <w:suppressAutoHyphens w:val="0"/>
        <w:spacing w:after="0"/>
        <w:rPr>
          <w:rFonts w:ascii="Aptos SemiBold" w:hAnsi="Aptos SemiBold"/>
          <w:iCs/>
          <w:color w:val="000000" w:themeColor="text1"/>
          <w:sz w:val="20"/>
          <w:szCs w:val="20"/>
        </w:rPr>
      </w:pPr>
      <w:r>
        <w:br w:type="page"/>
      </w:r>
    </w:p>
    <w:p w14:paraId="174B86B4" w14:textId="5B6089D5" w:rsidR="002519DD" w:rsidRDefault="002519DD" w:rsidP="000A31C1">
      <w:pPr>
        <w:pStyle w:val="Caption"/>
      </w:pPr>
      <w:bookmarkStart w:id="150" w:name="_Toc204033729"/>
      <w:r>
        <w:lastRenderedPageBreak/>
        <w:t xml:space="preserve">Table </w:t>
      </w:r>
      <w:r w:rsidR="007226B5">
        <w:fldChar w:fldCharType="begin"/>
      </w:r>
      <w:r w:rsidR="007226B5">
        <w:instrText xml:space="preserve"> SEQ Table \* ARABIC </w:instrText>
      </w:r>
      <w:r w:rsidR="007226B5">
        <w:fldChar w:fldCharType="separate"/>
      </w:r>
      <w:r w:rsidR="007226B5">
        <w:rPr>
          <w:noProof/>
        </w:rPr>
        <w:t>18</w:t>
      </w:r>
      <w:r w:rsidR="007226B5">
        <w:rPr>
          <w:noProof/>
        </w:rPr>
        <w:fldChar w:fldCharType="end"/>
      </w:r>
      <w:r>
        <w:t xml:space="preserve">: </w:t>
      </w:r>
      <w:r w:rsidRPr="00E806EE">
        <w:t xml:space="preserve">Government of Indonesia priorities: </w:t>
      </w:r>
      <w:proofErr w:type="spellStart"/>
      <w:r w:rsidRPr="00E806EE">
        <w:t>Astacita</w:t>
      </w:r>
      <w:proofErr w:type="spellEnd"/>
      <w:r w:rsidRPr="00E806EE">
        <w:t xml:space="preserve"> (RPJMN 2025 – 2029)</w:t>
      </w:r>
      <w:bookmarkEnd w:id="150"/>
    </w:p>
    <w:tbl>
      <w:tblPr>
        <w:tblStyle w:val="SustineoTables"/>
        <w:tblW w:w="13892" w:type="dxa"/>
        <w:tblLook w:val="06A0" w:firstRow="1" w:lastRow="0" w:firstColumn="1" w:lastColumn="0" w:noHBand="1" w:noVBand="1"/>
      </w:tblPr>
      <w:tblGrid>
        <w:gridCol w:w="667"/>
        <w:gridCol w:w="1873"/>
        <w:gridCol w:w="1137"/>
        <w:gridCol w:w="1018"/>
        <w:gridCol w:w="1705"/>
        <w:gridCol w:w="1345"/>
        <w:gridCol w:w="1563"/>
        <w:gridCol w:w="1247"/>
        <w:gridCol w:w="1386"/>
        <w:gridCol w:w="1951"/>
      </w:tblGrid>
      <w:tr w:rsidR="006643D2" w:rsidRPr="000B2E6D" w14:paraId="4B106237" w14:textId="77777777" w:rsidTr="000A31C1">
        <w:trPr>
          <w:cnfStyle w:val="100000000000" w:firstRow="1" w:lastRow="0" w:firstColumn="0" w:lastColumn="0" w:oddVBand="0" w:evenVBand="0" w:oddHBand="0" w:evenHBand="0" w:firstRowFirstColumn="0" w:firstRowLastColumn="0" w:lastRowFirstColumn="0" w:lastRowLastColumn="0"/>
          <w:trHeight w:val="1770"/>
        </w:trPr>
        <w:tc>
          <w:tcPr>
            <w:cnfStyle w:val="001000000000" w:firstRow="0" w:lastRow="0" w:firstColumn="1" w:lastColumn="0" w:oddVBand="0" w:evenVBand="0" w:oddHBand="0" w:evenHBand="0" w:firstRowFirstColumn="0" w:firstRowLastColumn="0" w:lastRowFirstColumn="0" w:lastRowLastColumn="0"/>
            <w:tcW w:w="667" w:type="dxa"/>
            <w:hideMark/>
          </w:tcPr>
          <w:p w14:paraId="297C876B" w14:textId="77777777" w:rsidR="000B2E6D" w:rsidRPr="00C43396" w:rsidRDefault="000B2E6D" w:rsidP="00C43396">
            <w:pPr>
              <w:pStyle w:val="Tabletext"/>
              <w:rPr>
                <w:rFonts w:ascii="Aptos Narrow" w:hAnsi="Aptos Narrow"/>
              </w:rPr>
            </w:pPr>
            <w:r w:rsidRPr="00C43396">
              <w:rPr>
                <w:rFonts w:ascii="Aptos Narrow" w:hAnsi="Aptos Narrow"/>
              </w:rPr>
              <w:t>Year</w:t>
            </w:r>
          </w:p>
        </w:tc>
        <w:tc>
          <w:tcPr>
            <w:tcW w:w="1873" w:type="dxa"/>
            <w:hideMark/>
          </w:tcPr>
          <w:p w14:paraId="2963D5A9" w14:textId="77777777" w:rsidR="000B2E6D" w:rsidRPr="00C43396" w:rsidRDefault="000B2E6D" w:rsidP="00C43396">
            <w:pPr>
              <w:pStyle w:val="Tabletext"/>
              <w:ind w:right="-108"/>
              <w:cnfStyle w:val="100000000000" w:firstRow="1" w:lastRow="0" w:firstColumn="0" w:lastColumn="0" w:oddVBand="0" w:evenVBand="0" w:oddHBand="0" w:evenHBand="0" w:firstRowFirstColumn="0" w:firstRowLastColumn="0" w:lastRowFirstColumn="0" w:lastRowLastColumn="0"/>
              <w:rPr>
                <w:rFonts w:ascii="Aptos Narrow" w:hAnsi="Aptos Narrow"/>
              </w:rPr>
            </w:pPr>
            <w:r w:rsidRPr="00C43396">
              <w:rPr>
                <w:rFonts w:ascii="Aptos Narrow" w:hAnsi="Aptos Narrow"/>
              </w:rPr>
              <w:t>Short course topic</w:t>
            </w:r>
          </w:p>
        </w:tc>
        <w:tc>
          <w:tcPr>
            <w:tcW w:w="1137" w:type="dxa"/>
            <w:hideMark/>
          </w:tcPr>
          <w:p w14:paraId="76087A4D" w14:textId="77777777" w:rsidR="000B2E6D" w:rsidRPr="00C43396" w:rsidRDefault="000B2E6D" w:rsidP="00C43396">
            <w:pPr>
              <w:pStyle w:val="Tabletext"/>
              <w:jc w:val="center"/>
              <w:cnfStyle w:val="100000000000" w:firstRow="1" w:lastRow="0" w:firstColumn="0" w:lastColumn="0" w:oddVBand="0" w:evenVBand="0" w:oddHBand="0" w:evenHBand="0" w:firstRowFirstColumn="0" w:firstRowLastColumn="0" w:lastRowFirstColumn="0" w:lastRowLastColumn="0"/>
              <w:rPr>
                <w:rFonts w:ascii="Aptos Narrow" w:hAnsi="Aptos Narrow"/>
              </w:rPr>
            </w:pPr>
            <w:r w:rsidRPr="00C43396">
              <w:rPr>
                <w:rFonts w:ascii="Aptos Narrow" w:hAnsi="Aptos Narrow"/>
              </w:rPr>
              <w:t>Pancasila, democracy and human rights</w:t>
            </w:r>
          </w:p>
        </w:tc>
        <w:tc>
          <w:tcPr>
            <w:tcW w:w="1018" w:type="dxa"/>
            <w:hideMark/>
          </w:tcPr>
          <w:p w14:paraId="3E48C7DF" w14:textId="52B6316F" w:rsidR="000B2E6D" w:rsidRPr="00C43396" w:rsidRDefault="000B2E6D" w:rsidP="00C43396">
            <w:pPr>
              <w:pStyle w:val="Tabletext"/>
              <w:jc w:val="center"/>
              <w:cnfStyle w:val="100000000000" w:firstRow="1" w:lastRow="0" w:firstColumn="0" w:lastColumn="0" w:oddVBand="0" w:evenVBand="0" w:oddHBand="0" w:evenHBand="0" w:firstRowFirstColumn="0" w:firstRowLastColumn="0" w:lastRowFirstColumn="0" w:lastRowLastColumn="0"/>
              <w:rPr>
                <w:rFonts w:ascii="Aptos Narrow" w:hAnsi="Aptos Narrow"/>
              </w:rPr>
            </w:pPr>
            <w:r w:rsidRPr="00C43396">
              <w:rPr>
                <w:rFonts w:ascii="Aptos Narrow" w:hAnsi="Aptos Narrow"/>
              </w:rPr>
              <w:t xml:space="preserve">State </w:t>
            </w:r>
            <w:r w:rsidR="0B78DFE3" w:rsidRPr="00C43396">
              <w:rPr>
                <w:rFonts w:ascii="Aptos Narrow" w:hAnsi="Aptos Narrow"/>
              </w:rPr>
              <w:t>defence</w:t>
            </w:r>
            <w:r w:rsidRPr="00C43396">
              <w:rPr>
                <w:rFonts w:ascii="Aptos Narrow" w:hAnsi="Aptos Narrow"/>
              </w:rPr>
              <w:t xml:space="preserve"> and security system</w:t>
            </w:r>
          </w:p>
        </w:tc>
        <w:tc>
          <w:tcPr>
            <w:tcW w:w="0" w:type="dxa"/>
            <w:hideMark/>
          </w:tcPr>
          <w:p w14:paraId="09287F12" w14:textId="77777777" w:rsidR="000B2E6D" w:rsidRPr="00C43396" w:rsidRDefault="000B2E6D" w:rsidP="00C43396">
            <w:pPr>
              <w:pStyle w:val="Tabletext"/>
              <w:jc w:val="center"/>
              <w:cnfStyle w:val="100000000000" w:firstRow="1" w:lastRow="0" w:firstColumn="0" w:lastColumn="0" w:oddVBand="0" w:evenVBand="0" w:oddHBand="0" w:evenHBand="0" w:firstRowFirstColumn="0" w:firstRowLastColumn="0" w:lastRowFirstColumn="0" w:lastRowLastColumn="0"/>
              <w:rPr>
                <w:rFonts w:ascii="Aptos Narrow" w:hAnsi="Aptos Narrow"/>
              </w:rPr>
            </w:pPr>
            <w:r w:rsidRPr="00C43396">
              <w:rPr>
                <w:rFonts w:ascii="Aptos Narrow" w:hAnsi="Aptos Narrow"/>
              </w:rPr>
              <w:t>Quality employment, entrepreneurship, creative industries and infrastructure development</w:t>
            </w:r>
          </w:p>
        </w:tc>
        <w:tc>
          <w:tcPr>
            <w:tcW w:w="1345" w:type="dxa"/>
            <w:hideMark/>
          </w:tcPr>
          <w:p w14:paraId="719F8CD5" w14:textId="77777777" w:rsidR="000B2E6D" w:rsidRPr="00C43396" w:rsidRDefault="000B2E6D" w:rsidP="00C43396">
            <w:pPr>
              <w:pStyle w:val="Tabletext"/>
              <w:jc w:val="center"/>
              <w:cnfStyle w:val="100000000000" w:firstRow="1" w:lastRow="0" w:firstColumn="0" w:lastColumn="0" w:oddVBand="0" w:evenVBand="0" w:oddHBand="0" w:evenHBand="0" w:firstRowFirstColumn="0" w:firstRowLastColumn="0" w:lastRowFirstColumn="0" w:lastRowLastColumn="0"/>
              <w:rPr>
                <w:rFonts w:ascii="Aptos Narrow" w:hAnsi="Aptos Narrow"/>
              </w:rPr>
            </w:pPr>
            <w:r w:rsidRPr="00C43396">
              <w:rPr>
                <w:rFonts w:ascii="Aptos Narrow" w:hAnsi="Aptos Narrow"/>
              </w:rPr>
              <w:t>Development of human resources (incl gender equality)</w:t>
            </w:r>
          </w:p>
        </w:tc>
        <w:tc>
          <w:tcPr>
            <w:tcW w:w="0" w:type="dxa"/>
            <w:hideMark/>
          </w:tcPr>
          <w:p w14:paraId="10EAC988" w14:textId="3B5AE3EF" w:rsidR="000B2E6D" w:rsidRPr="00C43396" w:rsidRDefault="0B78DFE3" w:rsidP="00C43396">
            <w:pPr>
              <w:pStyle w:val="Tabletext"/>
              <w:jc w:val="center"/>
              <w:cnfStyle w:val="100000000000" w:firstRow="1" w:lastRow="0" w:firstColumn="0" w:lastColumn="0" w:oddVBand="0" w:evenVBand="0" w:oddHBand="0" w:evenHBand="0" w:firstRowFirstColumn="0" w:firstRowLastColumn="0" w:lastRowFirstColumn="0" w:lastRowLastColumn="0"/>
              <w:rPr>
                <w:rFonts w:ascii="Aptos Narrow" w:hAnsi="Aptos Narrow"/>
              </w:rPr>
            </w:pPr>
            <w:proofErr w:type="spellStart"/>
            <w:r w:rsidRPr="00C43396">
              <w:rPr>
                <w:rFonts w:ascii="Aptos Narrow" w:hAnsi="Aptos Narrow"/>
              </w:rPr>
              <w:t>Downstreaming</w:t>
            </w:r>
            <w:proofErr w:type="spellEnd"/>
            <w:r w:rsidR="000B2E6D" w:rsidRPr="00C43396">
              <w:rPr>
                <w:rFonts w:ascii="Aptos Narrow" w:hAnsi="Aptos Narrow"/>
              </w:rPr>
              <w:t xml:space="preserve"> and industrialization</w:t>
            </w:r>
          </w:p>
        </w:tc>
        <w:tc>
          <w:tcPr>
            <w:tcW w:w="1247" w:type="dxa"/>
            <w:hideMark/>
          </w:tcPr>
          <w:p w14:paraId="1A422D84" w14:textId="77777777" w:rsidR="000B2E6D" w:rsidRPr="00C43396" w:rsidRDefault="000B2E6D" w:rsidP="00C43396">
            <w:pPr>
              <w:pStyle w:val="Tabletext"/>
              <w:jc w:val="center"/>
              <w:cnfStyle w:val="100000000000" w:firstRow="1" w:lastRow="0" w:firstColumn="0" w:lastColumn="0" w:oddVBand="0" w:evenVBand="0" w:oddHBand="0" w:evenHBand="0" w:firstRowFirstColumn="0" w:firstRowLastColumn="0" w:lastRowFirstColumn="0" w:lastRowLastColumn="0"/>
              <w:rPr>
                <w:rFonts w:ascii="Aptos Narrow" w:hAnsi="Aptos Narrow"/>
              </w:rPr>
            </w:pPr>
            <w:r w:rsidRPr="00C43396">
              <w:rPr>
                <w:rFonts w:ascii="Aptos Narrow" w:hAnsi="Aptos Narrow"/>
              </w:rPr>
              <w:t>Economic equality and poverty eradication</w:t>
            </w:r>
          </w:p>
        </w:tc>
        <w:tc>
          <w:tcPr>
            <w:tcW w:w="1386" w:type="dxa"/>
            <w:hideMark/>
          </w:tcPr>
          <w:p w14:paraId="77D8E2E3" w14:textId="4F0EEFD1" w:rsidR="000B2E6D" w:rsidRPr="00C43396" w:rsidRDefault="000B2E6D" w:rsidP="00C43396">
            <w:pPr>
              <w:pStyle w:val="Tabletext"/>
              <w:jc w:val="center"/>
              <w:cnfStyle w:val="100000000000" w:firstRow="1" w:lastRow="0" w:firstColumn="0" w:lastColumn="0" w:oddVBand="0" w:evenVBand="0" w:oddHBand="0" w:evenHBand="0" w:firstRowFirstColumn="0" w:firstRowLastColumn="0" w:lastRowFirstColumn="0" w:lastRowLastColumn="0"/>
              <w:rPr>
                <w:rFonts w:ascii="Aptos Narrow" w:hAnsi="Aptos Narrow"/>
              </w:rPr>
            </w:pPr>
            <w:r w:rsidRPr="00C43396">
              <w:rPr>
                <w:rFonts w:ascii="Aptos Narrow" w:hAnsi="Aptos Narrow"/>
              </w:rPr>
              <w:t xml:space="preserve">Political, legal and </w:t>
            </w:r>
            <w:r w:rsidR="0B78DFE3" w:rsidRPr="00C43396">
              <w:rPr>
                <w:rFonts w:ascii="Aptos Narrow" w:hAnsi="Aptos Narrow"/>
              </w:rPr>
              <w:t>bureaucratic</w:t>
            </w:r>
            <w:r w:rsidRPr="00C43396">
              <w:rPr>
                <w:rFonts w:ascii="Aptos Narrow" w:hAnsi="Aptos Narrow"/>
              </w:rPr>
              <w:t xml:space="preserve"> reform</w:t>
            </w:r>
          </w:p>
        </w:tc>
        <w:tc>
          <w:tcPr>
            <w:tcW w:w="1951" w:type="dxa"/>
            <w:hideMark/>
          </w:tcPr>
          <w:p w14:paraId="568518AC" w14:textId="11B58FB4" w:rsidR="000B2E6D" w:rsidRPr="00C43396" w:rsidRDefault="000B2E6D" w:rsidP="00C43396">
            <w:pPr>
              <w:pStyle w:val="Tabletext"/>
              <w:jc w:val="center"/>
              <w:cnfStyle w:val="100000000000" w:firstRow="1" w:lastRow="0" w:firstColumn="0" w:lastColumn="0" w:oddVBand="0" w:evenVBand="0" w:oddHBand="0" w:evenHBand="0" w:firstRowFirstColumn="0" w:firstRowLastColumn="0" w:lastRowFirstColumn="0" w:lastRowLastColumn="0"/>
              <w:rPr>
                <w:rFonts w:ascii="Aptos Narrow" w:hAnsi="Aptos Narrow"/>
              </w:rPr>
            </w:pPr>
            <w:r w:rsidRPr="00C43396">
              <w:rPr>
                <w:rFonts w:ascii="Aptos Narrow" w:hAnsi="Aptos Narrow"/>
              </w:rPr>
              <w:t>Harmonious coexistence with the environment, nature, and culture, and tolerance between religious communities to achieve a just and prosperous society</w:t>
            </w:r>
          </w:p>
        </w:tc>
      </w:tr>
      <w:tr w:rsidR="006643D2" w:rsidRPr="000B2E6D" w14:paraId="62EA3E61" w14:textId="77777777" w:rsidTr="000A31C1">
        <w:trPr>
          <w:trHeight w:val="580"/>
        </w:trPr>
        <w:tc>
          <w:tcPr>
            <w:cnfStyle w:val="001000000000" w:firstRow="0" w:lastRow="0" w:firstColumn="1" w:lastColumn="0" w:oddVBand="0" w:evenVBand="0" w:oddHBand="0" w:evenHBand="0" w:firstRowFirstColumn="0" w:firstRowLastColumn="0" w:lastRowFirstColumn="0" w:lastRowLastColumn="0"/>
            <w:tcW w:w="667" w:type="dxa"/>
            <w:hideMark/>
          </w:tcPr>
          <w:p w14:paraId="4E94A8C1" w14:textId="77777777" w:rsidR="000B2E6D" w:rsidRPr="00C43396" w:rsidRDefault="000B2E6D" w:rsidP="00C43396">
            <w:pPr>
              <w:pStyle w:val="Tabletext"/>
              <w:rPr>
                <w:rFonts w:ascii="Aptos Narrow" w:hAnsi="Aptos Narrow"/>
              </w:rPr>
            </w:pPr>
            <w:r w:rsidRPr="00C43396">
              <w:rPr>
                <w:rFonts w:ascii="Aptos Narrow" w:hAnsi="Aptos Narrow"/>
              </w:rPr>
              <w:t>2025</w:t>
            </w:r>
          </w:p>
        </w:tc>
        <w:tc>
          <w:tcPr>
            <w:tcW w:w="1873" w:type="dxa"/>
            <w:hideMark/>
          </w:tcPr>
          <w:p w14:paraId="381AC69C" w14:textId="77777777" w:rsidR="000B2E6D" w:rsidRPr="00C43396" w:rsidRDefault="000B2E6D" w:rsidP="00C43396">
            <w:pPr>
              <w:pStyle w:val="Tabletext"/>
              <w:ind w:right="-108"/>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C43396">
              <w:rPr>
                <w:rFonts w:ascii="Aptos Narrow" w:hAnsi="Aptos Narrow"/>
              </w:rPr>
              <w:t>Strengthening the Higher Education Systems in Indonesia</w:t>
            </w:r>
          </w:p>
        </w:tc>
        <w:tc>
          <w:tcPr>
            <w:tcW w:w="1137" w:type="dxa"/>
            <w:hideMark/>
          </w:tcPr>
          <w:p w14:paraId="764227FC" w14:textId="1CB14B8A"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018" w:type="dxa"/>
            <w:hideMark/>
          </w:tcPr>
          <w:p w14:paraId="6304DC2A" w14:textId="58ABAB19"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0" w:type="dxa"/>
            <w:hideMark/>
          </w:tcPr>
          <w:p w14:paraId="4C7F2D92" w14:textId="28E72483" w:rsidR="000B2E6D" w:rsidRPr="00C43396" w:rsidRDefault="00A4085C"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Wingdings" w:hAnsi="Wingdings"/>
                <w:lang w:eastAsia="en-AU"/>
              </w:rPr>
              <w:t>l</w:t>
            </w:r>
          </w:p>
        </w:tc>
        <w:tc>
          <w:tcPr>
            <w:tcW w:w="1345" w:type="dxa"/>
            <w:hideMark/>
          </w:tcPr>
          <w:p w14:paraId="46040C9C" w14:textId="46708384" w:rsidR="000B2E6D" w:rsidRPr="00C43396" w:rsidRDefault="00A4085C"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Wingdings" w:hAnsi="Wingdings"/>
                <w:lang w:eastAsia="en-AU"/>
              </w:rPr>
              <w:t>l</w:t>
            </w:r>
          </w:p>
        </w:tc>
        <w:tc>
          <w:tcPr>
            <w:tcW w:w="0" w:type="dxa"/>
            <w:hideMark/>
          </w:tcPr>
          <w:p w14:paraId="24649CF5" w14:textId="4CCFC03D"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247" w:type="dxa"/>
            <w:hideMark/>
          </w:tcPr>
          <w:p w14:paraId="42E62624" w14:textId="590EBC0D"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386" w:type="dxa"/>
            <w:hideMark/>
          </w:tcPr>
          <w:p w14:paraId="12520354" w14:textId="25511B09"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951" w:type="dxa"/>
            <w:hideMark/>
          </w:tcPr>
          <w:p w14:paraId="6F567598" w14:textId="3386F9B8"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r>
      <w:tr w:rsidR="006643D2" w:rsidRPr="000B2E6D" w14:paraId="550EAB3C" w14:textId="77777777" w:rsidTr="000A31C1">
        <w:trPr>
          <w:trHeight w:val="580"/>
        </w:trPr>
        <w:tc>
          <w:tcPr>
            <w:cnfStyle w:val="001000000000" w:firstRow="0" w:lastRow="0" w:firstColumn="1" w:lastColumn="0" w:oddVBand="0" w:evenVBand="0" w:oddHBand="0" w:evenHBand="0" w:firstRowFirstColumn="0" w:firstRowLastColumn="0" w:lastRowFirstColumn="0" w:lastRowLastColumn="0"/>
            <w:tcW w:w="667" w:type="dxa"/>
            <w:hideMark/>
          </w:tcPr>
          <w:p w14:paraId="4F67FA4F" w14:textId="77777777" w:rsidR="000B2E6D" w:rsidRPr="00C43396" w:rsidRDefault="000B2E6D" w:rsidP="00C43396">
            <w:pPr>
              <w:pStyle w:val="Tabletext"/>
              <w:rPr>
                <w:rFonts w:ascii="Aptos Narrow" w:hAnsi="Aptos Narrow"/>
              </w:rPr>
            </w:pPr>
            <w:r w:rsidRPr="00C43396">
              <w:rPr>
                <w:rFonts w:ascii="Aptos Narrow" w:hAnsi="Aptos Narrow"/>
              </w:rPr>
              <w:t>2025</w:t>
            </w:r>
          </w:p>
        </w:tc>
        <w:tc>
          <w:tcPr>
            <w:tcW w:w="1873" w:type="dxa"/>
            <w:hideMark/>
          </w:tcPr>
          <w:p w14:paraId="62FA9831" w14:textId="77777777" w:rsidR="000B2E6D" w:rsidRPr="00C43396" w:rsidRDefault="000B2E6D" w:rsidP="00C43396">
            <w:pPr>
              <w:pStyle w:val="Tabletext"/>
              <w:ind w:right="-108"/>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C43396">
              <w:rPr>
                <w:rFonts w:ascii="Aptos Narrow" w:hAnsi="Aptos Narrow"/>
              </w:rPr>
              <w:t>Building cyber resilience: Managing risks and leveraging opportunities </w:t>
            </w:r>
          </w:p>
        </w:tc>
        <w:tc>
          <w:tcPr>
            <w:tcW w:w="1137" w:type="dxa"/>
            <w:hideMark/>
          </w:tcPr>
          <w:p w14:paraId="42AD746E" w14:textId="5C26CC54"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018" w:type="dxa"/>
            <w:hideMark/>
          </w:tcPr>
          <w:p w14:paraId="135877A1" w14:textId="65723532" w:rsidR="000B2E6D" w:rsidRPr="00C43396" w:rsidRDefault="00A4085C"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Wingdings" w:hAnsi="Wingdings"/>
                <w:lang w:eastAsia="en-AU"/>
              </w:rPr>
              <w:t>l</w:t>
            </w:r>
          </w:p>
        </w:tc>
        <w:tc>
          <w:tcPr>
            <w:tcW w:w="0" w:type="dxa"/>
            <w:hideMark/>
          </w:tcPr>
          <w:p w14:paraId="43F222E5" w14:textId="57798D1A"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345" w:type="dxa"/>
            <w:hideMark/>
          </w:tcPr>
          <w:p w14:paraId="3B318901" w14:textId="6D270F6F"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0" w:type="dxa"/>
            <w:hideMark/>
          </w:tcPr>
          <w:p w14:paraId="7661AEB9" w14:textId="0E88123C"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247" w:type="dxa"/>
            <w:hideMark/>
          </w:tcPr>
          <w:p w14:paraId="1C78D45D" w14:textId="1530337C"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386" w:type="dxa"/>
            <w:hideMark/>
          </w:tcPr>
          <w:p w14:paraId="6277AFA7" w14:textId="7533CB8C"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951" w:type="dxa"/>
            <w:hideMark/>
          </w:tcPr>
          <w:p w14:paraId="249A7887" w14:textId="5F14C034"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r>
      <w:tr w:rsidR="006643D2" w:rsidRPr="000B2E6D" w14:paraId="3CB9F909" w14:textId="77777777" w:rsidTr="000A31C1">
        <w:trPr>
          <w:trHeight w:val="673"/>
        </w:trPr>
        <w:tc>
          <w:tcPr>
            <w:cnfStyle w:val="001000000000" w:firstRow="0" w:lastRow="0" w:firstColumn="1" w:lastColumn="0" w:oddVBand="0" w:evenVBand="0" w:oddHBand="0" w:evenHBand="0" w:firstRowFirstColumn="0" w:firstRowLastColumn="0" w:lastRowFirstColumn="0" w:lastRowLastColumn="0"/>
            <w:tcW w:w="667" w:type="dxa"/>
            <w:hideMark/>
          </w:tcPr>
          <w:p w14:paraId="2ECBEE9F" w14:textId="77777777" w:rsidR="000B2E6D" w:rsidRPr="00C43396" w:rsidRDefault="000B2E6D" w:rsidP="00C43396">
            <w:pPr>
              <w:pStyle w:val="Tabletext"/>
              <w:rPr>
                <w:rFonts w:ascii="Aptos Narrow" w:hAnsi="Aptos Narrow"/>
              </w:rPr>
            </w:pPr>
            <w:r w:rsidRPr="00C43396">
              <w:rPr>
                <w:rFonts w:ascii="Aptos Narrow" w:hAnsi="Aptos Narrow"/>
              </w:rPr>
              <w:t>2025</w:t>
            </w:r>
          </w:p>
        </w:tc>
        <w:tc>
          <w:tcPr>
            <w:tcW w:w="1873" w:type="dxa"/>
            <w:hideMark/>
          </w:tcPr>
          <w:p w14:paraId="608E0AB9" w14:textId="77777777" w:rsidR="000B2E6D" w:rsidRPr="00C43396" w:rsidRDefault="000B2E6D" w:rsidP="00C43396">
            <w:pPr>
              <w:pStyle w:val="Tabletext"/>
              <w:ind w:right="-108"/>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C43396">
              <w:rPr>
                <w:rFonts w:ascii="Aptos Narrow" w:hAnsi="Aptos Narrow"/>
              </w:rPr>
              <w:t>Grains Value Chain Leadership Program</w:t>
            </w:r>
          </w:p>
        </w:tc>
        <w:tc>
          <w:tcPr>
            <w:tcW w:w="1137" w:type="dxa"/>
            <w:hideMark/>
          </w:tcPr>
          <w:p w14:paraId="443E478E" w14:textId="3A1E7EF5"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018" w:type="dxa"/>
            <w:hideMark/>
          </w:tcPr>
          <w:p w14:paraId="244BDF17" w14:textId="3EF93E57"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0" w:type="dxa"/>
            <w:hideMark/>
          </w:tcPr>
          <w:p w14:paraId="0DBA3A4B" w14:textId="696F9BA0" w:rsidR="000B2E6D" w:rsidRPr="00C43396" w:rsidRDefault="00A4085C"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Wingdings" w:hAnsi="Wingdings"/>
                <w:lang w:eastAsia="en-AU"/>
              </w:rPr>
              <w:t>l</w:t>
            </w:r>
          </w:p>
        </w:tc>
        <w:tc>
          <w:tcPr>
            <w:tcW w:w="1345" w:type="dxa"/>
            <w:hideMark/>
          </w:tcPr>
          <w:p w14:paraId="3C5B06EB" w14:textId="79B22881" w:rsidR="000B2E6D" w:rsidRPr="00C43396" w:rsidRDefault="00A4085C"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Wingdings" w:hAnsi="Wingdings"/>
                <w:lang w:eastAsia="en-AU"/>
              </w:rPr>
              <w:t>l</w:t>
            </w:r>
          </w:p>
        </w:tc>
        <w:tc>
          <w:tcPr>
            <w:tcW w:w="0" w:type="dxa"/>
            <w:hideMark/>
          </w:tcPr>
          <w:p w14:paraId="0B253DA4" w14:textId="7AD9786D"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247" w:type="dxa"/>
            <w:hideMark/>
          </w:tcPr>
          <w:p w14:paraId="2EBA6F02" w14:textId="42C8E5D5" w:rsidR="000B2E6D" w:rsidRPr="00C43396" w:rsidRDefault="00A4085C"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Wingdings" w:hAnsi="Wingdings"/>
                <w:lang w:eastAsia="en-AU"/>
              </w:rPr>
              <w:t>l</w:t>
            </w:r>
          </w:p>
        </w:tc>
        <w:tc>
          <w:tcPr>
            <w:tcW w:w="1386" w:type="dxa"/>
            <w:hideMark/>
          </w:tcPr>
          <w:p w14:paraId="41415C92" w14:textId="03EDF23A"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951" w:type="dxa"/>
            <w:hideMark/>
          </w:tcPr>
          <w:p w14:paraId="03891367" w14:textId="5A723B83"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r>
      <w:tr w:rsidR="006643D2" w:rsidRPr="000B2E6D" w14:paraId="74F9380F" w14:textId="77777777" w:rsidTr="000A31C1">
        <w:trPr>
          <w:trHeight w:val="580"/>
        </w:trPr>
        <w:tc>
          <w:tcPr>
            <w:cnfStyle w:val="001000000000" w:firstRow="0" w:lastRow="0" w:firstColumn="1" w:lastColumn="0" w:oddVBand="0" w:evenVBand="0" w:oddHBand="0" w:evenHBand="0" w:firstRowFirstColumn="0" w:firstRowLastColumn="0" w:lastRowFirstColumn="0" w:lastRowLastColumn="0"/>
            <w:tcW w:w="667" w:type="dxa"/>
            <w:hideMark/>
          </w:tcPr>
          <w:p w14:paraId="4593A4F6" w14:textId="77777777" w:rsidR="000B2E6D" w:rsidRPr="00C43396" w:rsidRDefault="000B2E6D" w:rsidP="00C43396">
            <w:pPr>
              <w:pStyle w:val="Tabletext"/>
              <w:rPr>
                <w:rFonts w:ascii="Aptos Narrow" w:hAnsi="Aptos Narrow"/>
              </w:rPr>
            </w:pPr>
            <w:r w:rsidRPr="00C43396">
              <w:rPr>
                <w:rFonts w:ascii="Aptos Narrow" w:hAnsi="Aptos Narrow"/>
              </w:rPr>
              <w:t>2025</w:t>
            </w:r>
          </w:p>
        </w:tc>
        <w:tc>
          <w:tcPr>
            <w:tcW w:w="1873" w:type="dxa"/>
            <w:hideMark/>
          </w:tcPr>
          <w:p w14:paraId="4C2C5146" w14:textId="68DD77B3" w:rsidR="000B2E6D" w:rsidRPr="00C43396" w:rsidRDefault="000B2E6D" w:rsidP="00C43396">
            <w:pPr>
              <w:pStyle w:val="Tabletext"/>
              <w:ind w:right="-108"/>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C43396">
              <w:rPr>
                <w:rFonts w:ascii="Aptos Narrow" w:hAnsi="Aptos Narrow"/>
              </w:rPr>
              <w:t>Foreign Policy: Strategic Equilibrium in the Indo</w:t>
            </w:r>
            <w:r w:rsidR="004E4EE6">
              <w:rPr>
                <w:rFonts w:ascii="Aptos Narrow" w:hAnsi="Aptos Narrow"/>
              </w:rPr>
              <w:t>–</w:t>
            </w:r>
            <w:r w:rsidRPr="00C43396">
              <w:rPr>
                <w:rFonts w:ascii="Aptos Narrow" w:hAnsi="Aptos Narrow"/>
              </w:rPr>
              <w:t>Pacific</w:t>
            </w:r>
          </w:p>
        </w:tc>
        <w:tc>
          <w:tcPr>
            <w:tcW w:w="1137" w:type="dxa"/>
            <w:hideMark/>
          </w:tcPr>
          <w:p w14:paraId="5B36D773" w14:textId="3025F7B8" w:rsidR="000B2E6D" w:rsidRPr="00C43396" w:rsidRDefault="00A4085C"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Wingdings" w:hAnsi="Wingdings"/>
                <w:lang w:eastAsia="en-AU"/>
              </w:rPr>
              <w:t>l</w:t>
            </w:r>
          </w:p>
        </w:tc>
        <w:tc>
          <w:tcPr>
            <w:tcW w:w="1018" w:type="dxa"/>
            <w:hideMark/>
          </w:tcPr>
          <w:p w14:paraId="61F43BA1" w14:textId="3B9D116E" w:rsidR="000B2E6D" w:rsidRPr="00C43396" w:rsidRDefault="00A4085C"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Wingdings" w:hAnsi="Wingdings"/>
                <w:lang w:eastAsia="en-AU"/>
              </w:rPr>
              <w:t>l</w:t>
            </w:r>
          </w:p>
        </w:tc>
        <w:tc>
          <w:tcPr>
            <w:tcW w:w="0" w:type="dxa"/>
            <w:hideMark/>
          </w:tcPr>
          <w:p w14:paraId="71A07C0F" w14:textId="6B620361"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345" w:type="dxa"/>
            <w:hideMark/>
          </w:tcPr>
          <w:p w14:paraId="34C42CDB" w14:textId="2A288492"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0" w:type="dxa"/>
            <w:hideMark/>
          </w:tcPr>
          <w:p w14:paraId="64F9AC7E" w14:textId="6F7290E7"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247" w:type="dxa"/>
            <w:hideMark/>
          </w:tcPr>
          <w:p w14:paraId="595B3CEE" w14:textId="192DF325"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386" w:type="dxa"/>
            <w:hideMark/>
          </w:tcPr>
          <w:p w14:paraId="1C3D6A87" w14:textId="13B27CA9" w:rsidR="000B2E6D" w:rsidRPr="00C43396" w:rsidRDefault="00A4085C"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Wingdings" w:hAnsi="Wingdings"/>
                <w:lang w:eastAsia="en-AU"/>
              </w:rPr>
              <w:t>l</w:t>
            </w:r>
          </w:p>
        </w:tc>
        <w:tc>
          <w:tcPr>
            <w:tcW w:w="1951" w:type="dxa"/>
            <w:hideMark/>
          </w:tcPr>
          <w:p w14:paraId="7B2C7E61" w14:textId="12D58446"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r>
      <w:tr w:rsidR="006643D2" w:rsidRPr="000B2E6D" w14:paraId="21501612" w14:textId="77777777" w:rsidTr="000A31C1">
        <w:trPr>
          <w:trHeight w:val="580"/>
        </w:trPr>
        <w:tc>
          <w:tcPr>
            <w:cnfStyle w:val="001000000000" w:firstRow="0" w:lastRow="0" w:firstColumn="1" w:lastColumn="0" w:oddVBand="0" w:evenVBand="0" w:oddHBand="0" w:evenHBand="0" w:firstRowFirstColumn="0" w:firstRowLastColumn="0" w:lastRowFirstColumn="0" w:lastRowLastColumn="0"/>
            <w:tcW w:w="667" w:type="dxa"/>
            <w:hideMark/>
          </w:tcPr>
          <w:p w14:paraId="17E89C26" w14:textId="77777777" w:rsidR="000B2E6D" w:rsidRPr="00C43396" w:rsidRDefault="000B2E6D" w:rsidP="00C43396">
            <w:pPr>
              <w:pStyle w:val="Tabletext"/>
              <w:rPr>
                <w:rFonts w:ascii="Aptos Narrow" w:hAnsi="Aptos Narrow"/>
              </w:rPr>
            </w:pPr>
            <w:r w:rsidRPr="00C43396">
              <w:rPr>
                <w:rFonts w:ascii="Aptos Narrow" w:hAnsi="Aptos Narrow"/>
              </w:rPr>
              <w:t>2025</w:t>
            </w:r>
          </w:p>
        </w:tc>
        <w:tc>
          <w:tcPr>
            <w:tcW w:w="1873" w:type="dxa"/>
            <w:hideMark/>
          </w:tcPr>
          <w:p w14:paraId="51BB2BA8" w14:textId="1346029E" w:rsidR="000B2E6D" w:rsidRPr="00C43396" w:rsidRDefault="000B2E6D" w:rsidP="00C43396">
            <w:pPr>
              <w:pStyle w:val="Tabletext"/>
              <w:ind w:right="-108"/>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C43396">
              <w:rPr>
                <w:rFonts w:ascii="Aptos Narrow" w:hAnsi="Aptos Narrow"/>
              </w:rPr>
              <w:t>Climate</w:t>
            </w:r>
            <w:r w:rsidR="004E4EE6">
              <w:rPr>
                <w:rFonts w:ascii="Aptos Narrow" w:hAnsi="Aptos Narrow"/>
              </w:rPr>
              <w:t>–</w:t>
            </w:r>
            <w:r w:rsidRPr="00C43396">
              <w:rPr>
                <w:rFonts w:ascii="Aptos Narrow" w:hAnsi="Aptos Narrow"/>
              </w:rPr>
              <w:t>smart Agriculture for Healthy and Sustainable Food Production</w:t>
            </w:r>
          </w:p>
        </w:tc>
        <w:tc>
          <w:tcPr>
            <w:tcW w:w="1137" w:type="dxa"/>
            <w:hideMark/>
          </w:tcPr>
          <w:p w14:paraId="14869B4F" w14:textId="24401CE4"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018" w:type="dxa"/>
            <w:hideMark/>
          </w:tcPr>
          <w:p w14:paraId="0B00DFEC" w14:textId="4AA117CA"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0" w:type="dxa"/>
            <w:hideMark/>
          </w:tcPr>
          <w:p w14:paraId="3B9B1961" w14:textId="41650EC0" w:rsidR="000B2E6D" w:rsidRPr="00C43396" w:rsidRDefault="00A4085C"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Wingdings" w:hAnsi="Wingdings"/>
                <w:lang w:eastAsia="en-AU"/>
              </w:rPr>
              <w:t>l</w:t>
            </w:r>
          </w:p>
        </w:tc>
        <w:tc>
          <w:tcPr>
            <w:tcW w:w="1345" w:type="dxa"/>
            <w:hideMark/>
          </w:tcPr>
          <w:p w14:paraId="4829845E" w14:textId="211A8CBB"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0" w:type="dxa"/>
            <w:hideMark/>
          </w:tcPr>
          <w:p w14:paraId="7BC7D3BA" w14:textId="5CF3ADCC" w:rsidR="000B2E6D" w:rsidRPr="00C43396" w:rsidRDefault="00A4085C"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Wingdings" w:hAnsi="Wingdings"/>
                <w:lang w:eastAsia="en-AU"/>
              </w:rPr>
              <w:t>l</w:t>
            </w:r>
          </w:p>
        </w:tc>
        <w:tc>
          <w:tcPr>
            <w:tcW w:w="1247" w:type="dxa"/>
            <w:hideMark/>
          </w:tcPr>
          <w:p w14:paraId="3C126EA5" w14:textId="0B5F40FB" w:rsidR="000B2E6D" w:rsidRPr="00C43396" w:rsidRDefault="00A4085C"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Wingdings" w:hAnsi="Wingdings"/>
                <w:lang w:eastAsia="en-AU"/>
              </w:rPr>
              <w:t>l</w:t>
            </w:r>
          </w:p>
        </w:tc>
        <w:tc>
          <w:tcPr>
            <w:tcW w:w="1386" w:type="dxa"/>
            <w:hideMark/>
          </w:tcPr>
          <w:p w14:paraId="2A2B9552" w14:textId="1295AE70"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951" w:type="dxa"/>
            <w:hideMark/>
          </w:tcPr>
          <w:p w14:paraId="650C3B69" w14:textId="1351C3A0"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r>
      <w:tr w:rsidR="006643D2" w:rsidRPr="000B2E6D" w14:paraId="42EE5627" w14:textId="77777777" w:rsidTr="000A31C1">
        <w:trPr>
          <w:trHeight w:val="580"/>
        </w:trPr>
        <w:tc>
          <w:tcPr>
            <w:cnfStyle w:val="001000000000" w:firstRow="0" w:lastRow="0" w:firstColumn="1" w:lastColumn="0" w:oddVBand="0" w:evenVBand="0" w:oddHBand="0" w:evenHBand="0" w:firstRowFirstColumn="0" w:firstRowLastColumn="0" w:lastRowFirstColumn="0" w:lastRowLastColumn="0"/>
            <w:tcW w:w="667" w:type="dxa"/>
            <w:hideMark/>
          </w:tcPr>
          <w:p w14:paraId="186B6BBC" w14:textId="77777777" w:rsidR="000B2E6D" w:rsidRPr="00C43396" w:rsidRDefault="000B2E6D" w:rsidP="00C43396">
            <w:pPr>
              <w:pStyle w:val="Tabletext"/>
              <w:rPr>
                <w:rFonts w:ascii="Aptos Narrow" w:hAnsi="Aptos Narrow"/>
              </w:rPr>
            </w:pPr>
            <w:r w:rsidRPr="00C43396">
              <w:rPr>
                <w:rFonts w:ascii="Aptos Narrow" w:hAnsi="Aptos Narrow"/>
              </w:rPr>
              <w:t>2025</w:t>
            </w:r>
          </w:p>
        </w:tc>
        <w:tc>
          <w:tcPr>
            <w:tcW w:w="1873" w:type="dxa"/>
            <w:hideMark/>
          </w:tcPr>
          <w:p w14:paraId="6C10D1CD" w14:textId="77777777" w:rsidR="000B2E6D" w:rsidRPr="00C43396" w:rsidRDefault="000B2E6D" w:rsidP="00C43396">
            <w:pPr>
              <w:pStyle w:val="Tabletext"/>
              <w:ind w:right="-108"/>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C43396">
              <w:rPr>
                <w:rFonts w:ascii="Aptos Narrow" w:hAnsi="Aptos Narrow"/>
              </w:rPr>
              <w:t>Feeding the Future: Maternal and Children’s Nutrition</w:t>
            </w:r>
          </w:p>
        </w:tc>
        <w:tc>
          <w:tcPr>
            <w:tcW w:w="1137" w:type="dxa"/>
            <w:hideMark/>
          </w:tcPr>
          <w:p w14:paraId="5C4DA2C0" w14:textId="42CA88CC"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018" w:type="dxa"/>
            <w:hideMark/>
          </w:tcPr>
          <w:p w14:paraId="29699491" w14:textId="6EEED25F"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0" w:type="dxa"/>
            <w:hideMark/>
          </w:tcPr>
          <w:p w14:paraId="527538F8" w14:textId="5B0985AA"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345" w:type="dxa"/>
            <w:hideMark/>
          </w:tcPr>
          <w:p w14:paraId="76176811" w14:textId="1759AE0A"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0" w:type="dxa"/>
            <w:hideMark/>
          </w:tcPr>
          <w:p w14:paraId="7B005C8B" w14:textId="667682F5"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247" w:type="dxa"/>
            <w:hideMark/>
          </w:tcPr>
          <w:p w14:paraId="57EB30D0" w14:textId="6B8ADC39"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386" w:type="dxa"/>
            <w:hideMark/>
          </w:tcPr>
          <w:p w14:paraId="74BC8030" w14:textId="2B8CA0DD"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951" w:type="dxa"/>
            <w:hideMark/>
          </w:tcPr>
          <w:p w14:paraId="7E8EAF77" w14:textId="4D03FEA6" w:rsidR="000B2E6D" w:rsidRPr="00C43396" w:rsidRDefault="00E568A6"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r>
      <w:tr w:rsidR="006643D2" w:rsidRPr="000B2E6D" w14:paraId="725C1E5F" w14:textId="77777777" w:rsidTr="000A31C1">
        <w:trPr>
          <w:trHeight w:val="870"/>
        </w:trPr>
        <w:tc>
          <w:tcPr>
            <w:cnfStyle w:val="001000000000" w:firstRow="0" w:lastRow="0" w:firstColumn="1" w:lastColumn="0" w:oddVBand="0" w:evenVBand="0" w:oddHBand="0" w:evenHBand="0" w:firstRowFirstColumn="0" w:firstRowLastColumn="0" w:lastRowFirstColumn="0" w:lastRowLastColumn="0"/>
            <w:tcW w:w="667" w:type="dxa"/>
            <w:hideMark/>
          </w:tcPr>
          <w:p w14:paraId="4C6BDBA0" w14:textId="77777777" w:rsidR="000B2E6D" w:rsidRPr="00C43396" w:rsidRDefault="000B2E6D" w:rsidP="00C43396">
            <w:pPr>
              <w:pStyle w:val="Tabletext"/>
              <w:rPr>
                <w:rFonts w:ascii="Aptos Narrow" w:hAnsi="Aptos Narrow"/>
              </w:rPr>
            </w:pPr>
            <w:r w:rsidRPr="00C43396">
              <w:rPr>
                <w:rFonts w:ascii="Aptos Narrow" w:hAnsi="Aptos Narrow"/>
              </w:rPr>
              <w:lastRenderedPageBreak/>
              <w:t>2025</w:t>
            </w:r>
          </w:p>
        </w:tc>
        <w:tc>
          <w:tcPr>
            <w:tcW w:w="1873" w:type="dxa"/>
            <w:hideMark/>
          </w:tcPr>
          <w:p w14:paraId="60D57193" w14:textId="77777777" w:rsidR="000B2E6D" w:rsidRPr="00C43396" w:rsidRDefault="000B2E6D" w:rsidP="00C43396">
            <w:pPr>
              <w:pStyle w:val="Tabletext"/>
              <w:ind w:right="-108"/>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C43396">
              <w:rPr>
                <w:rFonts w:ascii="Aptos Narrow" w:hAnsi="Aptos Narrow"/>
              </w:rPr>
              <w:t>Pasture, Feed and Water Management Practices to Improve Dairy Livestock Productivity</w:t>
            </w:r>
          </w:p>
        </w:tc>
        <w:tc>
          <w:tcPr>
            <w:tcW w:w="1137" w:type="dxa"/>
            <w:hideMark/>
          </w:tcPr>
          <w:p w14:paraId="7772F62E" w14:textId="2108A5BC"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018" w:type="dxa"/>
            <w:hideMark/>
          </w:tcPr>
          <w:p w14:paraId="105B447D" w14:textId="63CAE500"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0" w:type="dxa"/>
            <w:hideMark/>
          </w:tcPr>
          <w:p w14:paraId="185F39F7" w14:textId="79C02AAE"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345" w:type="dxa"/>
            <w:hideMark/>
          </w:tcPr>
          <w:p w14:paraId="183F884F" w14:textId="5C3254D0"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0" w:type="dxa"/>
            <w:hideMark/>
          </w:tcPr>
          <w:p w14:paraId="585CEE6D" w14:textId="11EC964B"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247" w:type="dxa"/>
            <w:hideMark/>
          </w:tcPr>
          <w:p w14:paraId="0033C07D" w14:textId="604C96CD" w:rsidR="000B2E6D" w:rsidRPr="00C43396" w:rsidRDefault="00A4085C"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Wingdings" w:hAnsi="Wingdings"/>
                <w:lang w:eastAsia="en-AU"/>
              </w:rPr>
              <w:t>l</w:t>
            </w:r>
          </w:p>
        </w:tc>
        <w:tc>
          <w:tcPr>
            <w:tcW w:w="1386" w:type="dxa"/>
            <w:hideMark/>
          </w:tcPr>
          <w:p w14:paraId="5C6C3CAC" w14:textId="3C4E6FD9"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951" w:type="dxa"/>
            <w:hideMark/>
          </w:tcPr>
          <w:p w14:paraId="3F607458" w14:textId="28259EF1"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r>
      <w:tr w:rsidR="006643D2" w:rsidRPr="000B2E6D" w14:paraId="3B929051" w14:textId="77777777" w:rsidTr="000A31C1">
        <w:trPr>
          <w:trHeight w:val="580"/>
        </w:trPr>
        <w:tc>
          <w:tcPr>
            <w:cnfStyle w:val="001000000000" w:firstRow="0" w:lastRow="0" w:firstColumn="1" w:lastColumn="0" w:oddVBand="0" w:evenVBand="0" w:oddHBand="0" w:evenHBand="0" w:firstRowFirstColumn="0" w:firstRowLastColumn="0" w:lastRowFirstColumn="0" w:lastRowLastColumn="0"/>
            <w:tcW w:w="667" w:type="dxa"/>
            <w:hideMark/>
          </w:tcPr>
          <w:p w14:paraId="53060A83" w14:textId="77777777" w:rsidR="000B2E6D" w:rsidRPr="00C43396" w:rsidRDefault="000B2E6D" w:rsidP="00C43396">
            <w:pPr>
              <w:pStyle w:val="Tabletext"/>
              <w:rPr>
                <w:rFonts w:ascii="Aptos Narrow" w:hAnsi="Aptos Narrow"/>
              </w:rPr>
            </w:pPr>
            <w:r w:rsidRPr="00C43396">
              <w:rPr>
                <w:rFonts w:ascii="Aptos Narrow" w:hAnsi="Aptos Narrow"/>
              </w:rPr>
              <w:t>2025</w:t>
            </w:r>
          </w:p>
        </w:tc>
        <w:tc>
          <w:tcPr>
            <w:tcW w:w="1873" w:type="dxa"/>
            <w:hideMark/>
          </w:tcPr>
          <w:p w14:paraId="29CE21ED" w14:textId="77777777" w:rsidR="000B2E6D" w:rsidRPr="00C43396" w:rsidRDefault="000B2E6D" w:rsidP="00C43396">
            <w:pPr>
              <w:pStyle w:val="Tabletext"/>
              <w:ind w:right="-108"/>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C43396">
              <w:rPr>
                <w:rFonts w:ascii="Aptos Narrow" w:hAnsi="Aptos Narrow"/>
              </w:rPr>
              <w:t>Breaking Barriers: Promoting Inclusive Leadership in STEM</w:t>
            </w:r>
          </w:p>
        </w:tc>
        <w:tc>
          <w:tcPr>
            <w:tcW w:w="1137" w:type="dxa"/>
            <w:hideMark/>
          </w:tcPr>
          <w:p w14:paraId="63F84EDF" w14:textId="464F457D"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018" w:type="dxa"/>
            <w:hideMark/>
          </w:tcPr>
          <w:p w14:paraId="47F6AFAE" w14:textId="6A29A041"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0" w:type="dxa"/>
            <w:hideMark/>
          </w:tcPr>
          <w:p w14:paraId="5DBE8AEA" w14:textId="75422A75" w:rsidR="000B2E6D" w:rsidRPr="00C43396" w:rsidRDefault="00A4085C"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Wingdings" w:hAnsi="Wingdings"/>
                <w:lang w:eastAsia="en-AU"/>
              </w:rPr>
              <w:t>l</w:t>
            </w:r>
          </w:p>
        </w:tc>
        <w:tc>
          <w:tcPr>
            <w:tcW w:w="1345" w:type="dxa"/>
            <w:hideMark/>
          </w:tcPr>
          <w:p w14:paraId="71E411A4" w14:textId="0663D19A" w:rsidR="000B2E6D" w:rsidRPr="00C43396" w:rsidRDefault="00A4085C"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Wingdings" w:hAnsi="Wingdings"/>
                <w:lang w:eastAsia="en-AU"/>
              </w:rPr>
              <w:t>l</w:t>
            </w:r>
          </w:p>
        </w:tc>
        <w:tc>
          <w:tcPr>
            <w:tcW w:w="0" w:type="dxa"/>
            <w:hideMark/>
          </w:tcPr>
          <w:p w14:paraId="5585AA3A" w14:textId="59F5C144"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247" w:type="dxa"/>
            <w:hideMark/>
          </w:tcPr>
          <w:p w14:paraId="03E05169" w14:textId="44043DDF"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386" w:type="dxa"/>
            <w:hideMark/>
          </w:tcPr>
          <w:p w14:paraId="4F9FD08E" w14:textId="71C66AA0"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951" w:type="dxa"/>
            <w:hideMark/>
          </w:tcPr>
          <w:p w14:paraId="4110C641" w14:textId="63F57B6D"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r>
      <w:tr w:rsidR="006643D2" w:rsidRPr="000B2E6D" w14:paraId="73C1577A" w14:textId="77777777" w:rsidTr="000A31C1">
        <w:trPr>
          <w:trHeight w:val="870"/>
        </w:trPr>
        <w:tc>
          <w:tcPr>
            <w:cnfStyle w:val="001000000000" w:firstRow="0" w:lastRow="0" w:firstColumn="1" w:lastColumn="0" w:oddVBand="0" w:evenVBand="0" w:oddHBand="0" w:evenHBand="0" w:firstRowFirstColumn="0" w:firstRowLastColumn="0" w:lastRowFirstColumn="0" w:lastRowLastColumn="0"/>
            <w:tcW w:w="667" w:type="dxa"/>
            <w:hideMark/>
          </w:tcPr>
          <w:p w14:paraId="00B75210" w14:textId="77777777" w:rsidR="000B2E6D" w:rsidRPr="00C43396" w:rsidRDefault="000B2E6D" w:rsidP="00C43396">
            <w:pPr>
              <w:pStyle w:val="Tabletext"/>
              <w:rPr>
                <w:rFonts w:ascii="Aptos Narrow" w:hAnsi="Aptos Narrow"/>
              </w:rPr>
            </w:pPr>
            <w:r w:rsidRPr="00C43396">
              <w:rPr>
                <w:rFonts w:ascii="Aptos Narrow" w:hAnsi="Aptos Narrow"/>
              </w:rPr>
              <w:t>2025</w:t>
            </w:r>
          </w:p>
        </w:tc>
        <w:tc>
          <w:tcPr>
            <w:tcW w:w="1873" w:type="dxa"/>
            <w:hideMark/>
          </w:tcPr>
          <w:p w14:paraId="13D3F31A" w14:textId="77777777" w:rsidR="000B2E6D" w:rsidRPr="00C43396" w:rsidRDefault="000B2E6D" w:rsidP="00C43396">
            <w:pPr>
              <w:pStyle w:val="Tabletext"/>
              <w:ind w:right="-108"/>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C43396">
              <w:rPr>
                <w:rFonts w:ascii="Aptos Narrow" w:hAnsi="Aptos Narrow"/>
              </w:rPr>
              <w:t>Enhancing Artificial Intelligence (AI) Development and Innovation – Policy and Practice</w:t>
            </w:r>
          </w:p>
        </w:tc>
        <w:tc>
          <w:tcPr>
            <w:tcW w:w="1137" w:type="dxa"/>
            <w:hideMark/>
          </w:tcPr>
          <w:p w14:paraId="4521E445" w14:textId="5B8CF5D0"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018" w:type="dxa"/>
            <w:hideMark/>
          </w:tcPr>
          <w:p w14:paraId="403EF668" w14:textId="49BF1802"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0" w:type="dxa"/>
            <w:hideMark/>
          </w:tcPr>
          <w:p w14:paraId="4A7FD2F1" w14:textId="4308F0B3"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345" w:type="dxa"/>
            <w:hideMark/>
          </w:tcPr>
          <w:p w14:paraId="24CC3541" w14:textId="3E6CC79A" w:rsidR="000B2E6D" w:rsidRPr="00C43396" w:rsidRDefault="00A4085C"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Wingdings" w:hAnsi="Wingdings"/>
                <w:lang w:eastAsia="en-AU"/>
              </w:rPr>
              <w:t>l</w:t>
            </w:r>
          </w:p>
        </w:tc>
        <w:tc>
          <w:tcPr>
            <w:tcW w:w="0" w:type="dxa"/>
            <w:hideMark/>
          </w:tcPr>
          <w:p w14:paraId="4923BFF3" w14:textId="4906D30D"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247" w:type="dxa"/>
            <w:hideMark/>
          </w:tcPr>
          <w:p w14:paraId="7B87B619" w14:textId="62C9F15F"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386" w:type="dxa"/>
            <w:hideMark/>
          </w:tcPr>
          <w:p w14:paraId="2061E1B5" w14:textId="6E3243CC" w:rsidR="000B2E6D" w:rsidRPr="00C43396" w:rsidRDefault="00A4085C"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Wingdings" w:hAnsi="Wingdings"/>
                <w:lang w:eastAsia="en-AU"/>
              </w:rPr>
              <w:t>l</w:t>
            </w:r>
          </w:p>
        </w:tc>
        <w:tc>
          <w:tcPr>
            <w:tcW w:w="1951" w:type="dxa"/>
            <w:hideMark/>
          </w:tcPr>
          <w:p w14:paraId="661CA3B6" w14:textId="783DBCAC"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r>
      <w:tr w:rsidR="006643D2" w:rsidRPr="000B2E6D" w14:paraId="40B60975" w14:textId="77777777" w:rsidTr="000A31C1">
        <w:trPr>
          <w:trHeight w:val="580"/>
        </w:trPr>
        <w:tc>
          <w:tcPr>
            <w:cnfStyle w:val="001000000000" w:firstRow="0" w:lastRow="0" w:firstColumn="1" w:lastColumn="0" w:oddVBand="0" w:evenVBand="0" w:oddHBand="0" w:evenHBand="0" w:firstRowFirstColumn="0" w:firstRowLastColumn="0" w:lastRowFirstColumn="0" w:lastRowLastColumn="0"/>
            <w:tcW w:w="667" w:type="dxa"/>
            <w:hideMark/>
          </w:tcPr>
          <w:p w14:paraId="5B45E5C5" w14:textId="77777777" w:rsidR="000B2E6D" w:rsidRPr="00C43396" w:rsidRDefault="000B2E6D" w:rsidP="00C43396">
            <w:pPr>
              <w:pStyle w:val="Tabletext"/>
              <w:rPr>
                <w:rFonts w:ascii="Aptos Narrow" w:hAnsi="Aptos Narrow"/>
              </w:rPr>
            </w:pPr>
            <w:r w:rsidRPr="00C43396">
              <w:rPr>
                <w:rFonts w:ascii="Aptos Narrow" w:hAnsi="Aptos Narrow"/>
              </w:rPr>
              <w:t>2025</w:t>
            </w:r>
          </w:p>
        </w:tc>
        <w:tc>
          <w:tcPr>
            <w:tcW w:w="1873" w:type="dxa"/>
            <w:hideMark/>
          </w:tcPr>
          <w:p w14:paraId="238C998C" w14:textId="77777777" w:rsidR="000B2E6D" w:rsidRPr="00C43396" w:rsidRDefault="000B2E6D" w:rsidP="00C43396">
            <w:pPr>
              <w:pStyle w:val="Tabletext"/>
              <w:ind w:right="-108"/>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C43396">
              <w:rPr>
                <w:rFonts w:ascii="Aptos Narrow" w:hAnsi="Aptos Narrow"/>
              </w:rPr>
              <w:t>Achieving a Just Energy Transition throughout Indonesia</w:t>
            </w:r>
          </w:p>
        </w:tc>
        <w:tc>
          <w:tcPr>
            <w:tcW w:w="1137" w:type="dxa"/>
            <w:hideMark/>
          </w:tcPr>
          <w:p w14:paraId="63EB67AC" w14:textId="737C19A7"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018" w:type="dxa"/>
            <w:hideMark/>
          </w:tcPr>
          <w:p w14:paraId="58F52D31" w14:textId="7AF10F94"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0" w:type="dxa"/>
            <w:hideMark/>
          </w:tcPr>
          <w:p w14:paraId="50D3865E" w14:textId="0CEFA0F9"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345" w:type="dxa"/>
            <w:hideMark/>
          </w:tcPr>
          <w:p w14:paraId="5DD6AE9F" w14:textId="486F3C31"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0" w:type="dxa"/>
            <w:hideMark/>
          </w:tcPr>
          <w:p w14:paraId="0FF5E7E0" w14:textId="195FD5AF" w:rsidR="000B2E6D" w:rsidRPr="00C43396" w:rsidRDefault="00A4085C"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Wingdings" w:hAnsi="Wingdings"/>
                <w:lang w:eastAsia="en-AU"/>
              </w:rPr>
              <w:t>l</w:t>
            </w:r>
          </w:p>
        </w:tc>
        <w:tc>
          <w:tcPr>
            <w:tcW w:w="1247" w:type="dxa"/>
            <w:hideMark/>
          </w:tcPr>
          <w:p w14:paraId="67CD353E" w14:textId="0C9555B2" w:rsidR="000B2E6D" w:rsidRPr="00C43396" w:rsidRDefault="00A4085C"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Wingdings" w:hAnsi="Wingdings"/>
                <w:lang w:eastAsia="en-AU"/>
              </w:rPr>
              <w:t>l</w:t>
            </w:r>
          </w:p>
        </w:tc>
        <w:tc>
          <w:tcPr>
            <w:tcW w:w="1386" w:type="dxa"/>
            <w:hideMark/>
          </w:tcPr>
          <w:p w14:paraId="4680868E" w14:textId="074B8A57" w:rsidR="000B2E6D" w:rsidRPr="00C43396" w:rsidRDefault="000C4779" w:rsidP="000C4779">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951" w:type="dxa"/>
            <w:hideMark/>
          </w:tcPr>
          <w:p w14:paraId="4BB6D92A" w14:textId="7806D15E"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r>
      <w:tr w:rsidR="006643D2" w:rsidRPr="000B2E6D" w14:paraId="3485A228" w14:textId="77777777" w:rsidTr="001030DD">
        <w:trPr>
          <w:trHeight w:val="1169"/>
        </w:trPr>
        <w:tc>
          <w:tcPr>
            <w:cnfStyle w:val="001000000000" w:firstRow="0" w:lastRow="0" w:firstColumn="1" w:lastColumn="0" w:oddVBand="0" w:evenVBand="0" w:oddHBand="0" w:evenHBand="0" w:firstRowFirstColumn="0" w:firstRowLastColumn="0" w:lastRowFirstColumn="0" w:lastRowLastColumn="0"/>
            <w:tcW w:w="667" w:type="dxa"/>
            <w:hideMark/>
          </w:tcPr>
          <w:p w14:paraId="2295A83F" w14:textId="77777777" w:rsidR="000B2E6D" w:rsidRPr="00C43396" w:rsidRDefault="000B2E6D" w:rsidP="00C43396">
            <w:pPr>
              <w:pStyle w:val="Tabletext"/>
              <w:rPr>
                <w:rFonts w:ascii="Aptos Narrow" w:hAnsi="Aptos Narrow"/>
              </w:rPr>
            </w:pPr>
            <w:r w:rsidRPr="00C43396">
              <w:rPr>
                <w:rFonts w:ascii="Aptos Narrow" w:hAnsi="Aptos Narrow"/>
              </w:rPr>
              <w:t>2025</w:t>
            </w:r>
          </w:p>
        </w:tc>
        <w:tc>
          <w:tcPr>
            <w:tcW w:w="1873" w:type="dxa"/>
            <w:hideMark/>
          </w:tcPr>
          <w:p w14:paraId="62642B16" w14:textId="77777777" w:rsidR="000B2E6D" w:rsidRPr="00C43396" w:rsidRDefault="000B2E6D" w:rsidP="00C43396">
            <w:pPr>
              <w:pStyle w:val="Tabletext"/>
              <w:ind w:right="-108"/>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C43396">
              <w:rPr>
                <w:rFonts w:ascii="Aptos Narrow" w:hAnsi="Aptos Narrow"/>
              </w:rPr>
              <w:t>Advancing Indonesia’s Sports Industry: Opportunities and Strategies for Growth</w:t>
            </w:r>
          </w:p>
        </w:tc>
        <w:tc>
          <w:tcPr>
            <w:tcW w:w="1137" w:type="dxa"/>
            <w:hideMark/>
          </w:tcPr>
          <w:p w14:paraId="37D5DFA8" w14:textId="389AF1F8"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018" w:type="dxa"/>
            <w:hideMark/>
          </w:tcPr>
          <w:p w14:paraId="22F202C1" w14:textId="2B418373"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0" w:type="dxa"/>
            <w:hideMark/>
          </w:tcPr>
          <w:p w14:paraId="39606DF8" w14:textId="58054D34" w:rsidR="000B2E6D" w:rsidRPr="00C43396" w:rsidRDefault="00A4085C"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Wingdings" w:hAnsi="Wingdings"/>
                <w:lang w:eastAsia="en-AU"/>
              </w:rPr>
              <w:t>l</w:t>
            </w:r>
          </w:p>
        </w:tc>
        <w:tc>
          <w:tcPr>
            <w:tcW w:w="1345" w:type="dxa"/>
            <w:hideMark/>
          </w:tcPr>
          <w:p w14:paraId="4367A45A" w14:textId="5E6F9EED" w:rsidR="000B2E6D" w:rsidRPr="00C43396" w:rsidRDefault="00A4085C"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Wingdings" w:hAnsi="Wingdings"/>
                <w:lang w:eastAsia="en-AU"/>
              </w:rPr>
              <w:t>l</w:t>
            </w:r>
          </w:p>
        </w:tc>
        <w:tc>
          <w:tcPr>
            <w:tcW w:w="0" w:type="dxa"/>
            <w:hideMark/>
          </w:tcPr>
          <w:p w14:paraId="7A18E1B1" w14:textId="0B5C89C7"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247" w:type="dxa"/>
            <w:hideMark/>
          </w:tcPr>
          <w:p w14:paraId="27972AB4" w14:textId="781E5734"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386" w:type="dxa"/>
            <w:hideMark/>
          </w:tcPr>
          <w:p w14:paraId="6D4E0857" w14:textId="3F0463C5"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951" w:type="dxa"/>
            <w:hideMark/>
          </w:tcPr>
          <w:p w14:paraId="65A2E059" w14:textId="26745C67"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r>
      <w:tr w:rsidR="006643D2" w:rsidRPr="000B2E6D" w14:paraId="7DCF2998" w14:textId="77777777" w:rsidTr="000A31C1">
        <w:trPr>
          <w:trHeight w:val="580"/>
        </w:trPr>
        <w:tc>
          <w:tcPr>
            <w:cnfStyle w:val="001000000000" w:firstRow="0" w:lastRow="0" w:firstColumn="1" w:lastColumn="0" w:oddVBand="0" w:evenVBand="0" w:oddHBand="0" w:evenHBand="0" w:firstRowFirstColumn="0" w:firstRowLastColumn="0" w:lastRowFirstColumn="0" w:lastRowLastColumn="0"/>
            <w:tcW w:w="667" w:type="dxa"/>
            <w:hideMark/>
          </w:tcPr>
          <w:p w14:paraId="05AA9A9F" w14:textId="77777777" w:rsidR="000B2E6D" w:rsidRPr="00C43396" w:rsidRDefault="000B2E6D" w:rsidP="00C43396">
            <w:pPr>
              <w:pStyle w:val="Tabletext"/>
              <w:rPr>
                <w:rFonts w:ascii="Aptos Narrow" w:hAnsi="Aptos Narrow"/>
              </w:rPr>
            </w:pPr>
            <w:r w:rsidRPr="00C43396">
              <w:rPr>
                <w:rFonts w:ascii="Aptos Narrow" w:hAnsi="Aptos Narrow"/>
              </w:rPr>
              <w:t>2025</w:t>
            </w:r>
          </w:p>
        </w:tc>
        <w:tc>
          <w:tcPr>
            <w:tcW w:w="1873" w:type="dxa"/>
            <w:hideMark/>
          </w:tcPr>
          <w:p w14:paraId="7CFA812D" w14:textId="77777777" w:rsidR="000B2E6D" w:rsidRPr="00C43396" w:rsidRDefault="000B2E6D" w:rsidP="00C43396">
            <w:pPr>
              <w:pStyle w:val="Tabletext"/>
              <w:ind w:right="-108"/>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C43396">
              <w:rPr>
                <w:rFonts w:ascii="Aptos Narrow" w:hAnsi="Aptos Narrow"/>
              </w:rPr>
              <w:t>Sustainable Tourism Management – Indonesia and the Pacific</w:t>
            </w:r>
          </w:p>
        </w:tc>
        <w:tc>
          <w:tcPr>
            <w:tcW w:w="1137" w:type="dxa"/>
            <w:hideMark/>
          </w:tcPr>
          <w:p w14:paraId="313A9D20" w14:textId="59099B1B"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018" w:type="dxa"/>
            <w:hideMark/>
          </w:tcPr>
          <w:p w14:paraId="30AA9F2E" w14:textId="609043C8"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0" w:type="dxa"/>
            <w:hideMark/>
          </w:tcPr>
          <w:p w14:paraId="1CA9774A" w14:textId="7B30DE88" w:rsidR="000B2E6D" w:rsidRPr="00C43396" w:rsidRDefault="00A4085C"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Wingdings" w:hAnsi="Wingdings"/>
                <w:lang w:eastAsia="en-AU"/>
              </w:rPr>
              <w:t>l</w:t>
            </w:r>
          </w:p>
        </w:tc>
        <w:tc>
          <w:tcPr>
            <w:tcW w:w="1345" w:type="dxa"/>
            <w:hideMark/>
          </w:tcPr>
          <w:p w14:paraId="2C52019D" w14:textId="1CD611F3" w:rsidR="000B2E6D" w:rsidRPr="00C43396" w:rsidRDefault="00A4085C"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Wingdings" w:hAnsi="Wingdings"/>
                <w:lang w:eastAsia="en-AU"/>
              </w:rPr>
              <w:t>l</w:t>
            </w:r>
          </w:p>
        </w:tc>
        <w:tc>
          <w:tcPr>
            <w:tcW w:w="0" w:type="dxa"/>
            <w:hideMark/>
          </w:tcPr>
          <w:p w14:paraId="6114B28F" w14:textId="19853BDB"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247" w:type="dxa"/>
            <w:hideMark/>
          </w:tcPr>
          <w:p w14:paraId="7212FF93" w14:textId="5B7B6B92" w:rsidR="000B2E6D" w:rsidRPr="00C43396" w:rsidRDefault="00A4085C"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Wingdings" w:hAnsi="Wingdings"/>
                <w:lang w:eastAsia="en-AU"/>
              </w:rPr>
              <w:t>l</w:t>
            </w:r>
          </w:p>
        </w:tc>
        <w:tc>
          <w:tcPr>
            <w:tcW w:w="1386" w:type="dxa"/>
            <w:hideMark/>
          </w:tcPr>
          <w:p w14:paraId="5DE38C42" w14:textId="2755FF20" w:rsidR="000B2E6D" w:rsidRPr="00C43396" w:rsidRDefault="000C4779"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951" w:type="dxa"/>
            <w:hideMark/>
          </w:tcPr>
          <w:p w14:paraId="7D88A281" w14:textId="28DAA724" w:rsidR="000B2E6D" w:rsidRPr="00C43396" w:rsidRDefault="00A4085C"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Wingdings" w:hAnsi="Wingdings"/>
                <w:lang w:eastAsia="en-AU"/>
              </w:rPr>
              <w:t>l</w:t>
            </w:r>
          </w:p>
        </w:tc>
      </w:tr>
      <w:tr w:rsidR="006643D2" w:rsidRPr="000B2E6D" w14:paraId="12DFE236" w14:textId="77777777" w:rsidTr="000A31C1">
        <w:trPr>
          <w:trHeight w:val="1160"/>
        </w:trPr>
        <w:tc>
          <w:tcPr>
            <w:cnfStyle w:val="001000000000" w:firstRow="0" w:lastRow="0" w:firstColumn="1" w:lastColumn="0" w:oddVBand="0" w:evenVBand="0" w:oddHBand="0" w:evenHBand="0" w:firstRowFirstColumn="0" w:firstRowLastColumn="0" w:lastRowFirstColumn="0" w:lastRowLastColumn="0"/>
            <w:tcW w:w="667" w:type="dxa"/>
            <w:hideMark/>
          </w:tcPr>
          <w:p w14:paraId="0F7B9A71" w14:textId="77777777" w:rsidR="000B2E6D" w:rsidRPr="00C43396" w:rsidRDefault="000B2E6D" w:rsidP="00C43396">
            <w:pPr>
              <w:pStyle w:val="Tabletext"/>
              <w:rPr>
                <w:rFonts w:ascii="Aptos Narrow" w:hAnsi="Aptos Narrow"/>
              </w:rPr>
            </w:pPr>
            <w:r w:rsidRPr="00C43396">
              <w:rPr>
                <w:rFonts w:ascii="Aptos Narrow" w:hAnsi="Aptos Narrow"/>
              </w:rPr>
              <w:lastRenderedPageBreak/>
              <w:t>2025</w:t>
            </w:r>
          </w:p>
        </w:tc>
        <w:tc>
          <w:tcPr>
            <w:tcW w:w="1873" w:type="dxa"/>
            <w:hideMark/>
          </w:tcPr>
          <w:p w14:paraId="13E09C06" w14:textId="77777777" w:rsidR="000B2E6D" w:rsidRPr="00C43396" w:rsidRDefault="000B2E6D" w:rsidP="00C43396">
            <w:pPr>
              <w:pStyle w:val="Tabletext"/>
              <w:ind w:right="-108"/>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C43396">
              <w:rPr>
                <w:rFonts w:ascii="Aptos Narrow" w:hAnsi="Aptos Narrow"/>
              </w:rPr>
              <w:t>Promoting Transparency and Accountability in the Public Sector / Leadership Development for Emerging Political Leaders and Policymakers</w:t>
            </w:r>
          </w:p>
        </w:tc>
        <w:tc>
          <w:tcPr>
            <w:tcW w:w="1137" w:type="dxa"/>
            <w:hideMark/>
          </w:tcPr>
          <w:p w14:paraId="2ACE43C9" w14:textId="674AE784" w:rsidR="000B2E6D" w:rsidRPr="00C43396" w:rsidRDefault="00A4085C"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Wingdings" w:hAnsi="Wingdings"/>
                <w:lang w:eastAsia="en-AU"/>
              </w:rPr>
              <w:t>l</w:t>
            </w:r>
          </w:p>
        </w:tc>
        <w:tc>
          <w:tcPr>
            <w:tcW w:w="1018" w:type="dxa"/>
            <w:hideMark/>
          </w:tcPr>
          <w:p w14:paraId="460B32F0" w14:textId="689C62A1" w:rsidR="000B2E6D" w:rsidRPr="00C43396" w:rsidRDefault="001030DD"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0" w:type="dxa"/>
            <w:hideMark/>
          </w:tcPr>
          <w:p w14:paraId="36ADEE84" w14:textId="5280A423" w:rsidR="000B2E6D" w:rsidRPr="00C43396" w:rsidRDefault="001030DD"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345" w:type="dxa"/>
            <w:hideMark/>
          </w:tcPr>
          <w:p w14:paraId="49A402D0" w14:textId="2C25B0E7" w:rsidR="000B2E6D" w:rsidRPr="00C43396" w:rsidRDefault="001030DD"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0" w:type="dxa"/>
            <w:hideMark/>
          </w:tcPr>
          <w:p w14:paraId="340CBCA1" w14:textId="3D004DC2" w:rsidR="000B2E6D" w:rsidRPr="00C43396" w:rsidRDefault="001030DD"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247" w:type="dxa"/>
            <w:hideMark/>
          </w:tcPr>
          <w:p w14:paraId="67AD48DF" w14:textId="4FB3DC06" w:rsidR="000B2E6D" w:rsidRPr="00C43396" w:rsidRDefault="001030DD"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386" w:type="dxa"/>
            <w:hideMark/>
          </w:tcPr>
          <w:p w14:paraId="7DD191C9" w14:textId="3FA0B22F" w:rsidR="000B2E6D" w:rsidRPr="00C43396" w:rsidRDefault="00A4085C"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Wingdings" w:hAnsi="Wingdings"/>
                <w:lang w:eastAsia="en-AU"/>
              </w:rPr>
              <w:t>l</w:t>
            </w:r>
          </w:p>
        </w:tc>
        <w:tc>
          <w:tcPr>
            <w:tcW w:w="1951" w:type="dxa"/>
            <w:hideMark/>
          </w:tcPr>
          <w:p w14:paraId="6BD2D91B" w14:textId="420CB622" w:rsidR="000B2E6D" w:rsidRPr="00C43396" w:rsidRDefault="001030DD"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r>
      <w:tr w:rsidR="006643D2" w:rsidRPr="000B2E6D" w14:paraId="43A2EA24" w14:textId="77777777" w:rsidTr="000A31C1">
        <w:trPr>
          <w:trHeight w:val="880"/>
        </w:trPr>
        <w:tc>
          <w:tcPr>
            <w:cnfStyle w:val="001000000000" w:firstRow="0" w:lastRow="0" w:firstColumn="1" w:lastColumn="0" w:oddVBand="0" w:evenVBand="0" w:oddHBand="0" w:evenHBand="0" w:firstRowFirstColumn="0" w:firstRowLastColumn="0" w:lastRowFirstColumn="0" w:lastRowLastColumn="0"/>
            <w:tcW w:w="667" w:type="dxa"/>
            <w:hideMark/>
          </w:tcPr>
          <w:p w14:paraId="31F5FFC5" w14:textId="77777777" w:rsidR="000B2E6D" w:rsidRPr="00C43396" w:rsidRDefault="000B2E6D" w:rsidP="00C43396">
            <w:pPr>
              <w:pStyle w:val="Tabletext"/>
              <w:rPr>
                <w:rFonts w:ascii="Aptos Narrow" w:hAnsi="Aptos Narrow"/>
              </w:rPr>
            </w:pPr>
            <w:r w:rsidRPr="00C43396">
              <w:rPr>
                <w:rFonts w:ascii="Aptos Narrow" w:hAnsi="Aptos Narrow"/>
              </w:rPr>
              <w:t>2025</w:t>
            </w:r>
          </w:p>
        </w:tc>
        <w:tc>
          <w:tcPr>
            <w:tcW w:w="1873" w:type="dxa"/>
            <w:hideMark/>
          </w:tcPr>
          <w:p w14:paraId="4561ED5A" w14:textId="77777777" w:rsidR="000B2E6D" w:rsidRPr="00C43396" w:rsidRDefault="000B2E6D" w:rsidP="00C43396">
            <w:pPr>
              <w:pStyle w:val="Tabletext"/>
              <w:ind w:right="-108"/>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C43396">
              <w:rPr>
                <w:rFonts w:ascii="Aptos Narrow" w:hAnsi="Aptos Narrow"/>
              </w:rPr>
              <w:t>Governance and Public Policy Maker for Subnational Governments (Eastern Indonesia and Aceh)</w:t>
            </w:r>
          </w:p>
        </w:tc>
        <w:tc>
          <w:tcPr>
            <w:tcW w:w="1137" w:type="dxa"/>
            <w:hideMark/>
          </w:tcPr>
          <w:p w14:paraId="58DB65CB" w14:textId="12E078E3" w:rsidR="000B2E6D" w:rsidRPr="00C43396" w:rsidRDefault="00A4085C"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Wingdings" w:hAnsi="Wingdings"/>
                <w:lang w:eastAsia="en-AU"/>
              </w:rPr>
              <w:t>l</w:t>
            </w:r>
          </w:p>
        </w:tc>
        <w:tc>
          <w:tcPr>
            <w:tcW w:w="1018" w:type="dxa"/>
            <w:hideMark/>
          </w:tcPr>
          <w:p w14:paraId="73DCFD40" w14:textId="24A4250B" w:rsidR="000B2E6D" w:rsidRPr="00C43396" w:rsidRDefault="001030DD"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0" w:type="dxa"/>
            <w:hideMark/>
          </w:tcPr>
          <w:p w14:paraId="7FEC7EA7" w14:textId="7CB41C07" w:rsidR="000B2E6D" w:rsidRPr="00C43396" w:rsidRDefault="001030DD"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345" w:type="dxa"/>
            <w:hideMark/>
          </w:tcPr>
          <w:p w14:paraId="2EC3B6FE" w14:textId="488A5EB4" w:rsidR="000B2E6D" w:rsidRPr="00C43396" w:rsidRDefault="00A4085C"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Wingdings" w:hAnsi="Wingdings"/>
                <w:lang w:eastAsia="en-AU"/>
              </w:rPr>
              <w:t>l</w:t>
            </w:r>
          </w:p>
        </w:tc>
        <w:tc>
          <w:tcPr>
            <w:tcW w:w="0" w:type="dxa"/>
            <w:hideMark/>
          </w:tcPr>
          <w:p w14:paraId="254FFE86" w14:textId="482DCB12" w:rsidR="000B2E6D" w:rsidRPr="00C43396" w:rsidRDefault="001030DD"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247" w:type="dxa"/>
            <w:hideMark/>
          </w:tcPr>
          <w:p w14:paraId="08E422C4" w14:textId="2D5E3996" w:rsidR="000B2E6D" w:rsidRPr="00C43396" w:rsidRDefault="001030DD"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c>
          <w:tcPr>
            <w:tcW w:w="1386" w:type="dxa"/>
            <w:hideMark/>
          </w:tcPr>
          <w:p w14:paraId="331662A4" w14:textId="7F5FE8BE" w:rsidR="000B2E6D" w:rsidRPr="00C43396" w:rsidRDefault="00A4085C"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Wingdings" w:hAnsi="Wingdings"/>
                <w:lang w:eastAsia="en-AU"/>
              </w:rPr>
              <w:t>l</w:t>
            </w:r>
          </w:p>
        </w:tc>
        <w:tc>
          <w:tcPr>
            <w:tcW w:w="1951" w:type="dxa"/>
            <w:hideMark/>
          </w:tcPr>
          <w:p w14:paraId="7CD2F236" w14:textId="12D40570" w:rsidR="000B2E6D" w:rsidRPr="00C43396" w:rsidRDefault="001030DD" w:rsidP="00C43396">
            <w:pPr>
              <w:pStyle w:val="Tabletext"/>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Pr>
                <w:rFonts w:ascii="Aptos Narrow" w:hAnsi="Aptos Narrow"/>
              </w:rPr>
              <w:t>-</w:t>
            </w:r>
          </w:p>
        </w:tc>
      </w:tr>
    </w:tbl>
    <w:p w14:paraId="2958C2D4" w14:textId="77777777" w:rsidR="000B2E6D" w:rsidRPr="000B2E6D" w:rsidRDefault="000B2E6D" w:rsidP="000B2E6D"/>
    <w:sectPr w:rsidR="000B2E6D" w:rsidRPr="000B2E6D" w:rsidSect="00126BA0">
      <w:pgSz w:w="16838" w:h="11906" w:orient="landscape"/>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0D001" w14:textId="77777777" w:rsidR="0065140A" w:rsidRDefault="0065140A" w:rsidP="009517C8">
      <w:pPr>
        <w:spacing w:after="0"/>
      </w:pPr>
      <w:r>
        <w:separator/>
      </w:r>
    </w:p>
  </w:endnote>
  <w:endnote w:type="continuationSeparator" w:id="0">
    <w:p w14:paraId="6ABCA1F5" w14:textId="77777777" w:rsidR="0065140A" w:rsidRDefault="0065140A" w:rsidP="009517C8">
      <w:pPr>
        <w:spacing w:after="0"/>
      </w:pPr>
      <w:r>
        <w:continuationSeparator/>
      </w:r>
    </w:p>
  </w:endnote>
  <w:endnote w:type="continuationNotice" w:id="1">
    <w:p w14:paraId="088E5D3F" w14:textId="77777777" w:rsidR="0065140A" w:rsidRDefault="0065140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SemiBold">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ptos Narrow">
    <w:charset w:val="00"/>
    <w:family w:val="swiss"/>
    <w:pitch w:val="variable"/>
    <w:sig w:usb0="20000287" w:usb1="00000003" w:usb2="00000000" w:usb3="00000000" w:csb0="0000019F" w:csb1="00000000"/>
  </w:font>
  <w:font w:name="Play">
    <w:altName w:val="Calibri"/>
    <w:charset w:val="00"/>
    <w:family w:val="auto"/>
    <w:pitch w:val="default"/>
  </w:font>
  <w:font w:name="Aptos Light">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E1D29" w14:textId="77777777" w:rsidR="006A274D" w:rsidRPr="007B0E02" w:rsidRDefault="006A274D">
    <w:pPr>
      <w:pStyle w:val="Footer"/>
      <w:rPr>
        <w:rFonts w:ascii="Aptos Light" w:hAnsi="Aptos Light"/>
        <w:color w:val="5F6062" w:themeColor="text2"/>
      </w:rPr>
    </w:pPr>
    <w:r w:rsidRPr="007B0E02">
      <w:rPr>
        <w:rFonts w:ascii="Aptos Light" w:hAnsi="Aptos Light"/>
        <w:color w:val="5F6062" w:themeColor="text2"/>
      </w:rPr>
      <w:t>sustineo.com.au</w:t>
    </w:r>
    <w:r w:rsidRPr="007B0E02">
      <w:rPr>
        <w:rFonts w:ascii="Aptos Light" w:hAnsi="Aptos Light"/>
        <w:color w:val="5F6062" w:themeColor="text2"/>
      </w:rPr>
      <w:tab/>
    </w:r>
    <w:r w:rsidRPr="007B0E02">
      <w:rPr>
        <w:rFonts w:ascii="Aptos Light" w:hAnsi="Aptos Light"/>
        <w:color w:val="5F6062" w:themeColor="text2"/>
      </w:rPr>
      <w:tab/>
    </w:r>
    <w:r w:rsidRPr="007B0E02">
      <w:rPr>
        <w:color w:val="5F6062" w:themeColor="text2"/>
      </w:rPr>
      <w:fldChar w:fldCharType="begin"/>
    </w:r>
    <w:r w:rsidRPr="007B0E02">
      <w:rPr>
        <w:color w:val="5F6062" w:themeColor="text2"/>
      </w:rPr>
      <w:instrText xml:space="preserve"> PAGE  \* MERGEFORMAT </w:instrText>
    </w:r>
    <w:r w:rsidRPr="007B0E02">
      <w:rPr>
        <w:color w:val="5F6062" w:themeColor="text2"/>
      </w:rPr>
      <w:fldChar w:fldCharType="separate"/>
    </w:r>
    <w:r w:rsidRPr="007B0E02">
      <w:rPr>
        <w:noProof/>
        <w:color w:val="5F6062" w:themeColor="text2"/>
      </w:rPr>
      <w:t>2</w:t>
    </w:r>
    <w:r w:rsidRPr="007B0E02">
      <w:rPr>
        <w:color w:val="5F6062" w:themeColor="text2"/>
      </w:rPr>
      <w:fldChar w:fldCharType="end"/>
    </w:r>
    <w:r w:rsidRPr="007B0E02">
      <w:rPr>
        <w:rFonts w:ascii="Aptos Light" w:hAnsi="Aptos Light"/>
        <w:color w:val="5F6062" w:themeColor="text2"/>
      </w:rPr>
      <w:t xml:space="preserve"> / </w:t>
    </w:r>
    <w:r w:rsidRPr="007B0E02">
      <w:rPr>
        <w:color w:val="5F6062" w:themeColor="text2"/>
      </w:rPr>
      <w:fldChar w:fldCharType="begin"/>
    </w:r>
    <w:r w:rsidRPr="007B0E02">
      <w:rPr>
        <w:color w:val="5F6062" w:themeColor="text2"/>
      </w:rPr>
      <w:instrText xml:space="preserve"> NUMPAGES  \* MERGEFORMAT </w:instrText>
    </w:r>
    <w:r w:rsidRPr="007B0E02">
      <w:rPr>
        <w:color w:val="5F6062" w:themeColor="text2"/>
      </w:rPr>
      <w:fldChar w:fldCharType="separate"/>
    </w:r>
    <w:r w:rsidRPr="007B0E02">
      <w:rPr>
        <w:noProof/>
        <w:color w:val="5F6062" w:themeColor="text2"/>
      </w:rPr>
      <w:t>7</w:t>
    </w:r>
    <w:r w:rsidRPr="007B0E02">
      <w:rPr>
        <w:color w:val="5F6062" w:themeColor="text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CA1F5" w14:textId="77777777" w:rsidR="0065140A" w:rsidRDefault="0065140A" w:rsidP="009517C8">
      <w:pPr>
        <w:spacing w:after="0"/>
      </w:pPr>
      <w:r>
        <w:separator/>
      </w:r>
    </w:p>
  </w:footnote>
  <w:footnote w:type="continuationSeparator" w:id="0">
    <w:p w14:paraId="542FA8C5" w14:textId="77777777" w:rsidR="0065140A" w:rsidRDefault="0065140A" w:rsidP="009517C8">
      <w:pPr>
        <w:spacing w:after="0"/>
      </w:pPr>
      <w:r>
        <w:continuationSeparator/>
      </w:r>
    </w:p>
  </w:footnote>
  <w:footnote w:type="continuationNotice" w:id="1">
    <w:p w14:paraId="63221D0E" w14:textId="77777777" w:rsidR="0065140A" w:rsidRDefault="0065140A">
      <w:pPr>
        <w:spacing w:after="0"/>
      </w:pPr>
    </w:p>
  </w:footnote>
  <w:footnote w:id="2">
    <w:p w14:paraId="301D64F5" w14:textId="3BC018E4" w:rsidR="3EC69FFC" w:rsidRDefault="3EC69FFC" w:rsidP="00B852D4">
      <w:pPr>
        <w:pStyle w:val="FootnoteText"/>
      </w:pPr>
      <w:r>
        <w:footnoteRef/>
      </w:r>
      <w:r w:rsidR="3881AE82">
        <w:t xml:space="preserve"> The Indonesian campuses offer the following programs at the time of writing in May 2025: Monash University offers Masters and PhD programs; Deakin University offers Bachelors programs in collaboration with Lancaster University; and Western Sydney University offers Bachelors programs.</w:t>
      </w:r>
    </w:p>
  </w:footnote>
  <w:footnote w:id="3">
    <w:p w14:paraId="4469654A" w14:textId="77777777" w:rsidR="00204D1E" w:rsidRPr="00625252" w:rsidRDefault="00204D1E" w:rsidP="00204D1E">
      <w:pPr>
        <w:pStyle w:val="FootnoteText"/>
      </w:pPr>
      <w:r>
        <w:rPr>
          <w:rStyle w:val="FootnoteReference"/>
        </w:rPr>
        <w:footnoteRef/>
      </w:r>
      <w:r>
        <w:t xml:space="preserve"> Commonwealth of Australia. 2019. </w:t>
      </w:r>
      <w:r w:rsidRPr="00625252">
        <w:rPr>
          <w:i/>
          <w:iCs/>
        </w:rPr>
        <w:t>Report 186 of the Parliamentary Joint Standing Committee on Treaties</w:t>
      </w:r>
      <w:r>
        <w:t>. Canberra.</w:t>
      </w:r>
    </w:p>
  </w:footnote>
  <w:footnote w:id="4">
    <w:p w14:paraId="0EDFAF88" w14:textId="77777777" w:rsidR="00941A68" w:rsidRDefault="00941A68" w:rsidP="00941A68">
      <w:pPr>
        <w:pStyle w:val="FootnoteText"/>
      </w:pPr>
      <w:r>
        <w:footnoteRef/>
      </w:r>
      <w:r>
        <w:t xml:space="preserve"> The review team attempted to undertake a mapping of courses of study undertaken by Masters and PhD awardees in line with the short course mapping above. However, it could not be satisfactorily completed, as of the 707 Masters and PhD awards given between 2022 and 2025, 130 fields of study (18%) were blank in the AAI MEL system</w:t>
      </w:r>
      <w:r w:rsidRPr="006F2E59">
        <w:t>. Further analysis of awardees’ courses of studies and their alignment with the DPP should be undertaken by the AAI program team following the entry of missing data into the MEL system.</w:t>
      </w:r>
    </w:p>
  </w:footnote>
  <w:footnote w:id="5">
    <w:p w14:paraId="3449D9CA" w14:textId="004117B2" w:rsidR="00AE591C" w:rsidRPr="00AE591C" w:rsidRDefault="00AE591C">
      <w:pPr>
        <w:pStyle w:val="FootnoteText"/>
      </w:pPr>
      <w:r>
        <w:rPr>
          <w:rStyle w:val="FootnoteReference"/>
        </w:rPr>
        <w:footnoteRef/>
      </w:r>
      <w:r>
        <w:t xml:space="preserve"> </w:t>
      </w:r>
      <w:r w:rsidRPr="00AE591C">
        <w:t>Government of Australia and Government of Indonesia</w:t>
      </w:r>
      <w:r w:rsidR="00C7738F">
        <w:t>.</w:t>
      </w:r>
      <w:r w:rsidRPr="00AE591C">
        <w:t xml:space="preserve"> 2023. </w:t>
      </w:r>
      <w:hyperlink r:id="rId1" w:history="1">
        <w:r w:rsidRPr="00D267FD">
          <w:rPr>
            <w:rStyle w:val="Hyperlink"/>
            <w:i/>
            <w:iCs/>
            <w:color w:val="007FAA"/>
          </w:rPr>
          <w:t>Joint Communique – Australia</w:t>
        </w:r>
        <w:r w:rsidR="00684EC2" w:rsidRPr="00D267FD">
          <w:rPr>
            <w:rStyle w:val="Hyperlink"/>
            <w:i/>
            <w:iCs/>
            <w:color w:val="007FAA"/>
          </w:rPr>
          <w:t>–</w:t>
        </w:r>
        <w:r w:rsidRPr="00D267FD">
          <w:rPr>
            <w:rStyle w:val="Hyperlink"/>
            <w:i/>
            <w:iCs/>
            <w:color w:val="007FAA"/>
          </w:rPr>
          <w:t>Indonesia Annual Leaders’ Meeting</w:t>
        </w:r>
      </w:hyperlink>
      <w:r w:rsidRPr="00AE591C">
        <w:t>.</w:t>
      </w:r>
      <w:r>
        <w:t xml:space="preserve"> </w:t>
      </w:r>
    </w:p>
  </w:footnote>
  <w:footnote w:id="6">
    <w:p w14:paraId="3480FE70" w14:textId="4A6AC3F1" w:rsidR="0076207B" w:rsidRDefault="0076207B">
      <w:pPr>
        <w:pStyle w:val="FootnoteText"/>
      </w:pPr>
      <w:r>
        <w:rPr>
          <w:rStyle w:val="FootnoteReference"/>
        </w:rPr>
        <w:footnoteRef/>
      </w:r>
      <w:r>
        <w:t xml:space="preserve"> For example, the 2024 annual survey covers </w:t>
      </w:r>
      <w:r w:rsidRPr="00703DB9">
        <w:t xml:space="preserve">Masters and PhD </w:t>
      </w:r>
      <w:r>
        <w:t xml:space="preserve">alumni returning </w:t>
      </w:r>
      <w:r w:rsidRPr="00703DB9">
        <w:t>to Indonesia in 2023 and 2021</w:t>
      </w:r>
      <w:r>
        <w:t xml:space="preserve"> </w:t>
      </w:r>
      <w:r w:rsidR="00527689">
        <w:t>as well as</w:t>
      </w:r>
      <w:r>
        <w:t xml:space="preserve"> short course alumni returning in 2023.</w:t>
      </w:r>
    </w:p>
  </w:footnote>
  <w:footnote w:id="7">
    <w:p w14:paraId="5C2C3C7B" w14:textId="6B96293C" w:rsidR="007269F6" w:rsidRDefault="007269F6">
      <w:pPr>
        <w:pStyle w:val="FootnoteText"/>
      </w:pPr>
      <w:r>
        <w:rPr>
          <w:rStyle w:val="FootnoteReference"/>
        </w:rPr>
        <w:footnoteRef/>
      </w:r>
      <w:r>
        <w:t xml:space="preserve"> </w:t>
      </w:r>
      <w:r w:rsidR="00077D22" w:rsidRPr="00077D22">
        <w:rPr>
          <w:i/>
          <w:iCs/>
        </w:rPr>
        <w:t>AAI Annual Report, 2023–2024</w:t>
      </w:r>
    </w:p>
  </w:footnote>
  <w:footnote w:id="8">
    <w:p w14:paraId="66360131" w14:textId="2051447D" w:rsidR="622B5548" w:rsidRDefault="622B5548" w:rsidP="001350ED">
      <w:pPr>
        <w:pStyle w:val="FootnoteText"/>
      </w:pPr>
      <w:r>
        <w:footnoteRef/>
      </w:r>
      <w:r>
        <w:t xml:space="preserve"> BPS. 2024. ‘[Metode Baru] Indeks Pembangunan Manusia menurut Provinsi, 2022</w:t>
      </w:r>
      <w:r w:rsidR="004E4EE6">
        <w:t>–</w:t>
      </w:r>
      <w:r>
        <w:t>2024'. https://www.bps.go.id/id/statistics</w:t>
      </w:r>
      <w:r w:rsidR="004E4EE6">
        <w:t>–</w:t>
      </w:r>
      <w:r>
        <w:t>table/2/NDk0IzI=/</w:t>
      </w:r>
      <w:r w:rsidR="004E4EE6">
        <w:t>–</w:t>
      </w:r>
      <w:r>
        <w:t>metode</w:t>
      </w:r>
      <w:r w:rsidR="004E4EE6">
        <w:t>–</w:t>
      </w:r>
      <w:r>
        <w:t>baru</w:t>
      </w:r>
      <w:r w:rsidR="004E4EE6">
        <w:t>–</w:t>
      </w:r>
      <w:r>
        <w:t>indeks</w:t>
      </w:r>
      <w:r w:rsidR="004E4EE6">
        <w:t>–</w:t>
      </w:r>
      <w:r>
        <w:t>pembangunan</w:t>
      </w:r>
      <w:r w:rsidR="004E4EE6">
        <w:t>–</w:t>
      </w:r>
      <w:r>
        <w:t>manusia</w:t>
      </w:r>
      <w:r w:rsidR="004E4EE6">
        <w:t>–</w:t>
      </w:r>
      <w:r>
        <w:t>menurut</w:t>
      </w:r>
      <w:r w:rsidR="004E4EE6">
        <w:t>–</w:t>
      </w:r>
      <w:r>
        <w:t>provinsi.html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962AE" w14:textId="77777777" w:rsidR="006A274D" w:rsidRDefault="006A274D">
    <w:pPr>
      <w:pStyle w:val="Header"/>
    </w:pPr>
    <w:r>
      <w:rPr>
        <w:noProof/>
      </w:rPr>
      <w:drawing>
        <wp:anchor distT="0" distB="0" distL="114300" distR="114300" simplePos="0" relativeHeight="251658240" behindDoc="0" locked="0" layoutInCell="1" allowOverlap="1" wp14:anchorId="05CA6A58" wp14:editId="415E61D9">
          <wp:simplePos x="0" y="0"/>
          <wp:positionH relativeFrom="margin">
            <wp:posOffset>4385310</wp:posOffset>
          </wp:positionH>
          <wp:positionV relativeFrom="page">
            <wp:posOffset>360045</wp:posOffset>
          </wp:positionV>
          <wp:extent cx="1346400" cy="360000"/>
          <wp:effectExtent l="0" t="0" r="6350" b="2540"/>
          <wp:wrapSquare wrapText="bothSides"/>
          <wp:docPr id="534812780" name="Picture 3" descr="sustine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18127" name="Picture 3" descr="sustineo (logo)"/>
                  <pic:cNvPicPr/>
                </pic:nvPicPr>
                <pic:blipFill>
                  <a:blip r:embed="rId1" cstate="print">
                    <a:extLst>
                      <a:ext uri="{28A0092B-C50C-407E-A947-70E740481C1C}">
                        <a14:useLocalDpi xmlns:a14="http://schemas.microsoft.com/office/drawing/2010/main"/>
                      </a:ext>
                    </a:extLst>
                  </a:blip>
                  <a:stretch>
                    <a:fillRect/>
                  </a:stretch>
                </pic:blipFill>
                <pic:spPr>
                  <a:xfrm>
                    <a:off x="0" y="0"/>
                    <a:ext cx="1346400" cy="3600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JtRzc+RtFC56Vk" int2:id="OnSooEgs">
      <int2:state int2:value="Rejected" int2:type="AugLoop_Text_Critique"/>
    </int2:textHash>
    <int2:textHash int2:hashCode="RV5q0HbSylAthC" int2:id="Xm7uAKw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1770870E"/>
    <w:lvl w:ilvl="0">
      <w:start w:val="1"/>
      <w:numFmt w:val="bullet"/>
      <w:pStyle w:val="ListBullet5"/>
      <w:lvlText w:val=""/>
      <w:lvlJc w:val="left"/>
      <w:pPr>
        <w:tabs>
          <w:tab w:val="num" w:pos="1492"/>
        </w:tabs>
        <w:ind w:left="1492" w:hanging="360"/>
      </w:pPr>
      <w:rPr>
        <w:rFonts w:ascii="Symbol" w:hAnsi="Symbol" w:hint="default"/>
        <w:color w:val="8B4E04" w:themeColor="accent6" w:themeShade="BF"/>
      </w:rPr>
    </w:lvl>
  </w:abstractNum>
  <w:abstractNum w:abstractNumId="1" w15:restartNumberingAfterBreak="0">
    <w:nsid w:val="FFFFFF81"/>
    <w:multiLevelType w:val="singleLevel"/>
    <w:tmpl w:val="E086F592"/>
    <w:lvl w:ilvl="0">
      <w:start w:val="1"/>
      <w:numFmt w:val="bullet"/>
      <w:pStyle w:val="ListBullet4"/>
      <w:lvlText w:val=""/>
      <w:lvlJc w:val="left"/>
      <w:pPr>
        <w:tabs>
          <w:tab w:val="num" w:pos="1209"/>
        </w:tabs>
        <w:ind w:left="1209" w:hanging="360"/>
      </w:pPr>
      <w:rPr>
        <w:rFonts w:ascii="Symbol" w:hAnsi="Symbol" w:hint="default"/>
        <w:color w:val="8B4E04" w:themeColor="accent6" w:themeShade="BF"/>
      </w:rPr>
    </w:lvl>
  </w:abstractNum>
  <w:abstractNum w:abstractNumId="2" w15:restartNumberingAfterBreak="0">
    <w:nsid w:val="FFFFFF82"/>
    <w:multiLevelType w:val="singleLevel"/>
    <w:tmpl w:val="DD665232"/>
    <w:lvl w:ilvl="0">
      <w:start w:val="1"/>
      <w:numFmt w:val="bullet"/>
      <w:pStyle w:val="ListBullet3"/>
      <w:lvlText w:val=""/>
      <w:lvlJc w:val="left"/>
      <w:pPr>
        <w:tabs>
          <w:tab w:val="num" w:pos="926"/>
        </w:tabs>
        <w:ind w:left="926" w:hanging="360"/>
      </w:pPr>
      <w:rPr>
        <w:rFonts w:ascii="Symbol" w:hAnsi="Symbol" w:hint="default"/>
        <w:color w:val="8B4E04" w:themeColor="accent6" w:themeShade="BF"/>
      </w:rPr>
    </w:lvl>
  </w:abstractNum>
  <w:abstractNum w:abstractNumId="3" w15:restartNumberingAfterBreak="0">
    <w:nsid w:val="FFFFFF83"/>
    <w:multiLevelType w:val="singleLevel"/>
    <w:tmpl w:val="94308342"/>
    <w:lvl w:ilvl="0">
      <w:start w:val="1"/>
      <w:numFmt w:val="bullet"/>
      <w:pStyle w:val="ListBullet2"/>
      <w:lvlText w:val=""/>
      <w:lvlJc w:val="left"/>
      <w:pPr>
        <w:tabs>
          <w:tab w:val="num" w:pos="643"/>
        </w:tabs>
        <w:ind w:left="643" w:hanging="360"/>
      </w:pPr>
      <w:rPr>
        <w:rFonts w:ascii="Symbol" w:hAnsi="Symbol" w:hint="default"/>
        <w:color w:val="8B4E04" w:themeColor="accent6" w:themeShade="BF"/>
      </w:rPr>
    </w:lvl>
  </w:abstractNum>
  <w:abstractNum w:abstractNumId="4" w15:restartNumberingAfterBreak="0">
    <w:nsid w:val="FFFFFF89"/>
    <w:multiLevelType w:val="singleLevel"/>
    <w:tmpl w:val="277ACF3E"/>
    <w:lvl w:ilvl="0">
      <w:start w:val="1"/>
      <w:numFmt w:val="bullet"/>
      <w:pStyle w:val="ListBullet"/>
      <w:lvlText w:val=""/>
      <w:lvlJc w:val="left"/>
      <w:pPr>
        <w:tabs>
          <w:tab w:val="num" w:pos="360"/>
        </w:tabs>
        <w:ind w:left="360" w:hanging="360"/>
      </w:pPr>
      <w:rPr>
        <w:rFonts w:ascii="Symbol" w:hAnsi="Symbol" w:hint="default"/>
        <w:color w:val="8B4E04" w:themeColor="accent6" w:themeShade="BF"/>
      </w:rPr>
    </w:lvl>
  </w:abstractNum>
  <w:abstractNum w:abstractNumId="5" w15:restartNumberingAfterBreak="0">
    <w:nsid w:val="00C82096"/>
    <w:multiLevelType w:val="hybridMultilevel"/>
    <w:tmpl w:val="95A45D8A"/>
    <w:lvl w:ilvl="0" w:tplc="0409000F">
      <w:start w:val="1"/>
      <w:numFmt w:val="decimal"/>
      <w:lvlText w:val="%1."/>
      <w:lvlJc w:val="left"/>
      <w:pPr>
        <w:ind w:left="360" w:hanging="360"/>
      </w:pPr>
      <w:rPr>
        <w:rFonts w:hint="default"/>
        <w:color w:val="000000" w:themeColor="text1"/>
        <w:sz w:val="20"/>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099246A4"/>
    <w:multiLevelType w:val="multilevel"/>
    <w:tmpl w:val="361427D8"/>
    <w:styleLink w:val="CurrentList4"/>
    <w:lvl w:ilvl="0">
      <w:start w:val="1"/>
      <w:numFmt w:val="decimal"/>
      <w:lvlText w:val="%1"/>
      <w:lvlJc w:val="left"/>
      <w:pPr>
        <w:ind w:left="720" w:hanging="720"/>
      </w:pPr>
      <w:rPr>
        <w:rFonts w:hint="default"/>
      </w:rPr>
    </w:lvl>
    <w:lvl w:ilvl="1">
      <w:start w:val="1"/>
      <w:numFmt w:val="decimal"/>
      <w:lvlText w:val="%1.%2"/>
      <w:lvlJc w:val="left"/>
      <w:pPr>
        <w:ind w:left="2563" w:hanging="720"/>
      </w:pPr>
      <w:rPr>
        <w:rFonts w:hint="default"/>
      </w:rPr>
    </w:lvl>
    <w:lvl w:ilvl="2">
      <w:start w:val="1"/>
      <w:numFmt w:val="decimal"/>
      <w:lvlText w:val="%1.%2.%3"/>
      <w:lvlJc w:val="left"/>
      <w:pPr>
        <w:ind w:left="720" w:hanging="72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11F650C4"/>
    <w:multiLevelType w:val="multilevel"/>
    <w:tmpl w:val="EC60D768"/>
    <w:styleLink w:val="CurrentList3"/>
    <w:lvl w:ilvl="0">
      <w:start w:val="1"/>
      <w:numFmt w:val="upperRoman"/>
      <w:lvlText w:val="%1."/>
      <w:lvlJc w:val="left"/>
      <w:pPr>
        <w:ind w:left="-720" w:firstLine="0"/>
      </w:pPr>
      <w:rPr>
        <w:rFonts w:hint="default"/>
      </w:rPr>
    </w:lvl>
    <w:lvl w:ilvl="1">
      <w:start w:val="1"/>
      <w:numFmt w:val="upperLetter"/>
      <w:lvlText w:val="Appendix %2."/>
      <w:lvlJc w:val="left"/>
      <w:pPr>
        <w:ind w:left="1701" w:hanging="1701"/>
      </w:pPr>
      <w:rPr>
        <w:rFonts w:hint="default"/>
      </w:rPr>
    </w:lvl>
    <w:lvl w:ilvl="2">
      <w:start w:val="1"/>
      <w:numFmt w:val="decimal"/>
      <w:lvlText w:val="%3."/>
      <w:lvlJc w:val="left"/>
      <w:pPr>
        <w:ind w:left="720" w:firstLine="0"/>
      </w:pPr>
      <w:rPr>
        <w:rFonts w:hint="default"/>
      </w:rPr>
    </w:lvl>
    <w:lvl w:ilvl="3">
      <w:start w:val="1"/>
      <w:numFmt w:val="lowerLetter"/>
      <w:lvlText w:val="%4)"/>
      <w:lvlJc w:val="left"/>
      <w:pPr>
        <w:ind w:left="1440" w:firstLine="0"/>
      </w:pPr>
      <w:rPr>
        <w:rFonts w:hint="default"/>
      </w:rPr>
    </w:lvl>
    <w:lvl w:ilvl="4">
      <w:start w:val="1"/>
      <w:numFmt w:val="decimal"/>
      <w:lvlText w:val="(%5)"/>
      <w:lvlJc w:val="left"/>
      <w:pPr>
        <w:ind w:left="2160" w:firstLine="0"/>
      </w:pPr>
      <w:rPr>
        <w:rFonts w:hint="default"/>
      </w:rPr>
    </w:lvl>
    <w:lvl w:ilvl="5">
      <w:start w:val="1"/>
      <w:numFmt w:val="lowerLetter"/>
      <w:lvlText w:val="(%6)"/>
      <w:lvlJc w:val="left"/>
      <w:pPr>
        <w:ind w:left="2880" w:firstLine="0"/>
      </w:pPr>
      <w:rPr>
        <w:rFonts w:hint="default"/>
      </w:rPr>
    </w:lvl>
    <w:lvl w:ilvl="6">
      <w:start w:val="1"/>
      <w:numFmt w:val="lowerRoman"/>
      <w:lvlText w:val="(%7)"/>
      <w:lvlJc w:val="left"/>
      <w:pPr>
        <w:ind w:left="3600" w:firstLine="0"/>
      </w:pPr>
      <w:rPr>
        <w:rFonts w:hint="default"/>
      </w:rPr>
    </w:lvl>
    <w:lvl w:ilvl="7">
      <w:start w:val="1"/>
      <w:numFmt w:val="lowerLetter"/>
      <w:lvlText w:val="(%8)"/>
      <w:lvlJc w:val="left"/>
      <w:pPr>
        <w:ind w:left="4320" w:firstLine="0"/>
      </w:pPr>
      <w:rPr>
        <w:rFonts w:hint="default"/>
      </w:rPr>
    </w:lvl>
    <w:lvl w:ilvl="8">
      <w:start w:val="1"/>
      <w:numFmt w:val="lowerRoman"/>
      <w:lvlText w:val="(%9)"/>
      <w:lvlJc w:val="left"/>
      <w:pPr>
        <w:ind w:left="5040" w:firstLine="0"/>
      </w:pPr>
      <w:rPr>
        <w:rFonts w:hint="default"/>
      </w:rPr>
    </w:lvl>
  </w:abstractNum>
  <w:abstractNum w:abstractNumId="8" w15:restartNumberingAfterBreak="0">
    <w:nsid w:val="34EA2E9D"/>
    <w:multiLevelType w:val="multilevel"/>
    <w:tmpl w:val="906C0D58"/>
    <w:styleLink w:val="CurrentList5"/>
    <w:lvl w:ilvl="0">
      <w:start w:val="1"/>
      <w:numFmt w:val="decimal"/>
      <w:lvlText w:val="%1"/>
      <w:lvlJc w:val="left"/>
      <w:pPr>
        <w:ind w:left="-1123"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123" w:hanging="720"/>
      </w:pPr>
      <w:rPr>
        <w:rFonts w:hint="default"/>
      </w:rPr>
    </w:lvl>
    <w:lvl w:ilvl="3">
      <w:start w:val="1"/>
      <w:numFmt w:val="none"/>
      <w:lvlText w:val=""/>
      <w:lvlJc w:val="left"/>
      <w:pPr>
        <w:ind w:left="-1843" w:firstLine="0"/>
      </w:pPr>
      <w:rPr>
        <w:rFonts w:hint="default"/>
      </w:rPr>
    </w:lvl>
    <w:lvl w:ilvl="4">
      <w:start w:val="1"/>
      <w:numFmt w:val="none"/>
      <w:lvlText w:val=""/>
      <w:lvlJc w:val="left"/>
      <w:pPr>
        <w:ind w:left="-1843" w:firstLine="0"/>
      </w:pPr>
      <w:rPr>
        <w:rFonts w:hint="default"/>
      </w:rPr>
    </w:lvl>
    <w:lvl w:ilvl="5">
      <w:start w:val="1"/>
      <w:numFmt w:val="none"/>
      <w:lvlText w:val=""/>
      <w:lvlJc w:val="left"/>
      <w:pPr>
        <w:ind w:left="-1843" w:firstLine="0"/>
      </w:pPr>
      <w:rPr>
        <w:rFonts w:hint="default"/>
      </w:rPr>
    </w:lvl>
    <w:lvl w:ilvl="6">
      <w:start w:val="1"/>
      <w:numFmt w:val="none"/>
      <w:lvlText w:val=""/>
      <w:lvlJc w:val="left"/>
      <w:pPr>
        <w:ind w:left="-1843" w:firstLine="0"/>
      </w:pPr>
      <w:rPr>
        <w:rFonts w:hint="default"/>
      </w:rPr>
    </w:lvl>
    <w:lvl w:ilvl="7">
      <w:start w:val="1"/>
      <w:numFmt w:val="none"/>
      <w:lvlText w:val=""/>
      <w:lvlJc w:val="left"/>
      <w:pPr>
        <w:ind w:left="-1843" w:firstLine="0"/>
      </w:pPr>
      <w:rPr>
        <w:rFonts w:hint="default"/>
      </w:rPr>
    </w:lvl>
    <w:lvl w:ilvl="8">
      <w:start w:val="1"/>
      <w:numFmt w:val="none"/>
      <w:lvlText w:val=""/>
      <w:lvlJc w:val="left"/>
      <w:pPr>
        <w:ind w:left="-1843" w:firstLine="0"/>
      </w:pPr>
      <w:rPr>
        <w:rFonts w:hint="default"/>
      </w:rPr>
    </w:lvl>
  </w:abstractNum>
  <w:abstractNum w:abstractNumId="9" w15:restartNumberingAfterBreak="0">
    <w:nsid w:val="3A5632D6"/>
    <w:multiLevelType w:val="multilevel"/>
    <w:tmpl w:val="BC128D66"/>
    <w:lvl w:ilvl="0">
      <w:start w:val="1"/>
      <w:numFmt w:val="upperRoman"/>
      <w:lvlText w:val="%1."/>
      <w:lvlJc w:val="left"/>
      <w:pPr>
        <w:ind w:left="-720" w:firstLine="0"/>
      </w:pPr>
      <w:rPr>
        <w:rFonts w:hint="default"/>
      </w:rPr>
    </w:lvl>
    <w:lvl w:ilvl="1">
      <w:start w:val="1"/>
      <w:numFmt w:val="upperLetter"/>
      <w:pStyle w:val="Appendices"/>
      <w:lvlText w:val="Appendix %2"/>
      <w:lvlJc w:val="left"/>
      <w:pPr>
        <w:ind w:left="11199" w:hanging="2268"/>
      </w:pPr>
      <w:rPr>
        <w:rFonts w:hint="default"/>
      </w:rPr>
    </w:lvl>
    <w:lvl w:ilvl="2">
      <w:start w:val="1"/>
      <w:numFmt w:val="decimal"/>
      <w:lvlText w:val="%3."/>
      <w:lvlJc w:val="left"/>
      <w:pPr>
        <w:ind w:left="720" w:firstLine="0"/>
      </w:pPr>
      <w:rPr>
        <w:rFonts w:hint="default"/>
      </w:rPr>
    </w:lvl>
    <w:lvl w:ilvl="3">
      <w:start w:val="1"/>
      <w:numFmt w:val="lowerLetter"/>
      <w:lvlText w:val="%4)"/>
      <w:lvlJc w:val="left"/>
      <w:pPr>
        <w:ind w:left="1440" w:firstLine="0"/>
      </w:pPr>
      <w:rPr>
        <w:rFonts w:hint="default"/>
      </w:rPr>
    </w:lvl>
    <w:lvl w:ilvl="4">
      <w:start w:val="1"/>
      <w:numFmt w:val="decimal"/>
      <w:lvlText w:val="(%5)"/>
      <w:lvlJc w:val="left"/>
      <w:pPr>
        <w:ind w:left="2160" w:firstLine="0"/>
      </w:pPr>
      <w:rPr>
        <w:rFonts w:hint="default"/>
      </w:rPr>
    </w:lvl>
    <w:lvl w:ilvl="5">
      <w:start w:val="1"/>
      <w:numFmt w:val="lowerLetter"/>
      <w:lvlText w:val="(%6)"/>
      <w:lvlJc w:val="left"/>
      <w:pPr>
        <w:ind w:left="2880" w:firstLine="0"/>
      </w:pPr>
      <w:rPr>
        <w:rFonts w:hint="default"/>
      </w:rPr>
    </w:lvl>
    <w:lvl w:ilvl="6">
      <w:start w:val="1"/>
      <w:numFmt w:val="lowerRoman"/>
      <w:lvlText w:val="(%7)"/>
      <w:lvlJc w:val="left"/>
      <w:pPr>
        <w:ind w:left="3600" w:firstLine="0"/>
      </w:pPr>
      <w:rPr>
        <w:rFonts w:hint="default"/>
      </w:rPr>
    </w:lvl>
    <w:lvl w:ilvl="7">
      <w:start w:val="1"/>
      <w:numFmt w:val="lowerLetter"/>
      <w:lvlText w:val="(%8)"/>
      <w:lvlJc w:val="left"/>
      <w:pPr>
        <w:ind w:left="4320" w:firstLine="0"/>
      </w:pPr>
      <w:rPr>
        <w:rFonts w:hint="default"/>
      </w:rPr>
    </w:lvl>
    <w:lvl w:ilvl="8">
      <w:start w:val="1"/>
      <w:numFmt w:val="lowerRoman"/>
      <w:lvlText w:val="(%9)"/>
      <w:lvlJc w:val="left"/>
      <w:pPr>
        <w:ind w:left="5040" w:firstLine="0"/>
      </w:pPr>
      <w:rPr>
        <w:rFonts w:hint="default"/>
      </w:rPr>
    </w:lvl>
  </w:abstractNum>
  <w:abstractNum w:abstractNumId="10" w15:restartNumberingAfterBreak="0">
    <w:nsid w:val="43293DED"/>
    <w:multiLevelType w:val="hybridMultilevel"/>
    <w:tmpl w:val="F0F69C68"/>
    <w:lvl w:ilvl="0" w:tplc="B2AA9F20">
      <w:start w:val="1"/>
      <w:numFmt w:val="bullet"/>
      <w:pStyle w:val="Boxbullett"/>
      <w:lvlText w:val=""/>
      <w:lvlJc w:val="left"/>
      <w:pPr>
        <w:tabs>
          <w:tab w:val="num" w:pos="527"/>
        </w:tabs>
        <w:ind w:left="527" w:hanging="357"/>
      </w:pPr>
      <w:rPr>
        <w:rFonts w:ascii="Symbol" w:hAnsi="Symbol" w:hint="default"/>
      </w:rPr>
    </w:lvl>
    <w:lvl w:ilvl="1" w:tplc="04090003" w:tentative="1">
      <w:start w:val="1"/>
      <w:numFmt w:val="bullet"/>
      <w:lvlText w:val="o"/>
      <w:lvlJc w:val="left"/>
      <w:pPr>
        <w:ind w:left="1610" w:hanging="360"/>
      </w:pPr>
      <w:rPr>
        <w:rFonts w:ascii="Courier New" w:hAnsi="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1" w15:restartNumberingAfterBreak="0">
    <w:nsid w:val="4C713E07"/>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F193BD6"/>
    <w:multiLevelType w:val="hybridMultilevel"/>
    <w:tmpl w:val="E99ED0B4"/>
    <w:lvl w:ilvl="0" w:tplc="2F16D03E">
      <w:start w:val="1"/>
      <w:numFmt w:val="bullet"/>
      <w:pStyle w:val="ListBullet1"/>
      <w:lvlText w:val="·"/>
      <w:lvlJc w:val="left"/>
      <w:pPr>
        <w:ind w:left="360" w:hanging="360"/>
      </w:pPr>
      <w:rPr>
        <w:rFonts w:ascii="Symbol" w:hAnsi="Symbol" w:hint="default"/>
        <w:color w:val="000000" w:themeColor="text1"/>
        <w:sz w:val="20"/>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51253ED4"/>
    <w:multiLevelType w:val="hybridMultilevel"/>
    <w:tmpl w:val="CE540AB2"/>
    <w:lvl w:ilvl="0" w:tplc="0409000F">
      <w:start w:val="1"/>
      <w:numFmt w:val="decimal"/>
      <w:lvlText w:val="%1."/>
      <w:lvlJc w:val="left"/>
      <w:pPr>
        <w:ind w:left="360" w:hanging="360"/>
      </w:pPr>
      <w:rPr>
        <w:rFonts w:hint="default"/>
        <w:color w:val="000000" w:themeColor="text1"/>
        <w:sz w:val="20"/>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54417CB2"/>
    <w:multiLevelType w:val="multilevel"/>
    <w:tmpl w:val="0164AF60"/>
    <w:styleLink w:val="CurrentList1"/>
    <w:lvl w:ilvl="0">
      <w:start w:val="1"/>
      <w:numFmt w:val="decimal"/>
      <w:lvlText w:val="%1."/>
      <w:lvlJc w:val="left"/>
      <w:pPr>
        <w:ind w:left="360" w:hanging="360"/>
      </w:pPr>
      <w:rPr>
        <w:rFonts w:hint="default"/>
        <w:color w:val="6DB33F"/>
        <w:sz w:val="20"/>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5CED39D3"/>
    <w:multiLevelType w:val="hybridMultilevel"/>
    <w:tmpl w:val="D85A7C22"/>
    <w:lvl w:ilvl="0" w:tplc="0409000F">
      <w:start w:val="1"/>
      <w:numFmt w:val="decimal"/>
      <w:lvlText w:val="%1."/>
      <w:lvlJc w:val="left"/>
      <w:pPr>
        <w:ind w:left="360" w:hanging="360"/>
      </w:pPr>
      <w:rPr>
        <w:rFonts w:hint="default"/>
        <w:color w:val="000000" w:themeColor="text1"/>
        <w:sz w:val="20"/>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642B1B18"/>
    <w:multiLevelType w:val="multilevel"/>
    <w:tmpl w:val="EBA81638"/>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1123" w:hanging="720"/>
      </w:pPr>
      <w:rPr>
        <w:rFonts w:hint="default"/>
      </w:rPr>
    </w:lvl>
    <w:lvl w:ilvl="3">
      <w:start w:val="1"/>
      <w:numFmt w:val="none"/>
      <w:pStyle w:val="Heading4"/>
      <w:lvlText w:val=""/>
      <w:lvlJc w:val="left"/>
      <w:pPr>
        <w:ind w:left="-1843" w:firstLine="0"/>
      </w:pPr>
      <w:rPr>
        <w:rFonts w:hint="default"/>
      </w:rPr>
    </w:lvl>
    <w:lvl w:ilvl="4">
      <w:start w:val="1"/>
      <w:numFmt w:val="none"/>
      <w:pStyle w:val="Heading5"/>
      <w:lvlText w:val=""/>
      <w:lvlJc w:val="left"/>
      <w:pPr>
        <w:ind w:left="-1843" w:firstLine="0"/>
      </w:pPr>
      <w:rPr>
        <w:rFonts w:hint="default"/>
      </w:rPr>
    </w:lvl>
    <w:lvl w:ilvl="5">
      <w:start w:val="1"/>
      <w:numFmt w:val="none"/>
      <w:pStyle w:val="Heading6"/>
      <w:lvlText w:val=""/>
      <w:lvlJc w:val="left"/>
      <w:pPr>
        <w:ind w:left="-1843" w:firstLine="0"/>
      </w:pPr>
      <w:rPr>
        <w:rFonts w:hint="default"/>
      </w:rPr>
    </w:lvl>
    <w:lvl w:ilvl="6">
      <w:start w:val="1"/>
      <w:numFmt w:val="none"/>
      <w:pStyle w:val="Heading7"/>
      <w:lvlText w:val=""/>
      <w:lvlJc w:val="left"/>
      <w:pPr>
        <w:ind w:left="-1843" w:firstLine="0"/>
      </w:pPr>
      <w:rPr>
        <w:rFonts w:hint="default"/>
      </w:rPr>
    </w:lvl>
    <w:lvl w:ilvl="7">
      <w:start w:val="1"/>
      <w:numFmt w:val="none"/>
      <w:pStyle w:val="Heading8"/>
      <w:lvlText w:val=""/>
      <w:lvlJc w:val="left"/>
      <w:pPr>
        <w:ind w:left="-1843" w:firstLine="0"/>
      </w:pPr>
      <w:rPr>
        <w:rFonts w:hint="default"/>
      </w:rPr>
    </w:lvl>
    <w:lvl w:ilvl="8">
      <w:start w:val="1"/>
      <w:numFmt w:val="none"/>
      <w:pStyle w:val="Heading9"/>
      <w:lvlText w:val=""/>
      <w:lvlJc w:val="left"/>
      <w:pPr>
        <w:ind w:left="-1843" w:firstLine="0"/>
      </w:pPr>
      <w:rPr>
        <w:rFonts w:hint="default"/>
      </w:rPr>
    </w:lvl>
  </w:abstractNum>
  <w:abstractNum w:abstractNumId="17" w15:restartNumberingAfterBreak="0">
    <w:nsid w:val="764D346C"/>
    <w:multiLevelType w:val="multilevel"/>
    <w:tmpl w:val="A558B75C"/>
    <w:styleLink w:val="CurrentList2"/>
    <w:lvl w:ilvl="0">
      <w:start w:val="1"/>
      <w:numFmt w:val="bullet"/>
      <w:lvlText w:val=""/>
      <w:lvlJc w:val="left"/>
      <w:pPr>
        <w:ind w:left="1440" w:hanging="360"/>
      </w:pPr>
      <w:rPr>
        <w:rFonts w:ascii="Symbol" w:hAnsi="Symbol" w:hint="default"/>
        <w:color w:val="6DB33F"/>
        <w:sz w:val="20"/>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76696C45"/>
    <w:multiLevelType w:val="multilevel"/>
    <w:tmpl w:val="3112D6AC"/>
    <w:styleLink w:val="CurrentList6"/>
    <w:lvl w:ilvl="0">
      <w:start w:val="1"/>
      <w:numFmt w:val="decimal"/>
      <w:lvlText w:val="%1"/>
      <w:lvlJc w:val="left"/>
      <w:pPr>
        <w:ind w:left="-259" w:firstLine="259"/>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123" w:hanging="720"/>
      </w:pPr>
      <w:rPr>
        <w:rFonts w:hint="default"/>
      </w:rPr>
    </w:lvl>
    <w:lvl w:ilvl="3">
      <w:start w:val="1"/>
      <w:numFmt w:val="none"/>
      <w:lvlText w:val=""/>
      <w:lvlJc w:val="left"/>
      <w:pPr>
        <w:ind w:left="-1843" w:firstLine="0"/>
      </w:pPr>
      <w:rPr>
        <w:rFonts w:hint="default"/>
      </w:rPr>
    </w:lvl>
    <w:lvl w:ilvl="4">
      <w:start w:val="1"/>
      <w:numFmt w:val="none"/>
      <w:lvlText w:val=""/>
      <w:lvlJc w:val="left"/>
      <w:pPr>
        <w:ind w:left="-1843" w:firstLine="0"/>
      </w:pPr>
      <w:rPr>
        <w:rFonts w:hint="default"/>
      </w:rPr>
    </w:lvl>
    <w:lvl w:ilvl="5">
      <w:start w:val="1"/>
      <w:numFmt w:val="none"/>
      <w:lvlText w:val=""/>
      <w:lvlJc w:val="left"/>
      <w:pPr>
        <w:ind w:left="-1843" w:firstLine="0"/>
      </w:pPr>
      <w:rPr>
        <w:rFonts w:hint="default"/>
      </w:rPr>
    </w:lvl>
    <w:lvl w:ilvl="6">
      <w:start w:val="1"/>
      <w:numFmt w:val="none"/>
      <w:lvlText w:val=""/>
      <w:lvlJc w:val="left"/>
      <w:pPr>
        <w:ind w:left="-1843" w:firstLine="0"/>
      </w:pPr>
      <w:rPr>
        <w:rFonts w:hint="default"/>
      </w:rPr>
    </w:lvl>
    <w:lvl w:ilvl="7">
      <w:start w:val="1"/>
      <w:numFmt w:val="none"/>
      <w:lvlText w:val=""/>
      <w:lvlJc w:val="left"/>
      <w:pPr>
        <w:ind w:left="-1843" w:firstLine="0"/>
      </w:pPr>
      <w:rPr>
        <w:rFonts w:hint="default"/>
      </w:rPr>
    </w:lvl>
    <w:lvl w:ilvl="8">
      <w:start w:val="1"/>
      <w:numFmt w:val="none"/>
      <w:lvlText w:val=""/>
      <w:lvlJc w:val="left"/>
      <w:pPr>
        <w:ind w:left="-1843" w:firstLine="0"/>
      </w:pPr>
      <w:rPr>
        <w:rFonts w:hint="default"/>
      </w:rPr>
    </w:lvl>
  </w:abstractNum>
  <w:num w:numId="1" w16cid:durableId="1160345399">
    <w:abstractNumId w:val="11"/>
  </w:num>
  <w:num w:numId="2" w16cid:durableId="803042035">
    <w:abstractNumId w:val="3"/>
  </w:num>
  <w:num w:numId="3" w16cid:durableId="1394038109">
    <w:abstractNumId w:val="2"/>
  </w:num>
  <w:num w:numId="4" w16cid:durableId="731467073">
    <w:abstractNumId w:val="1"/>
  </w:num>
  <w:num w:numId="5" w16cid:durableId="1046567027">
    <w:abstractNumId w:val="0"/>
  </w:num>
  <w:num w:numId="6" w16cid:durableId="897325751">
    <w:abstractNumId w:val="16"/>
  </w:num>
  <w:num w:numId="7" w16cid:durableId="514656384">
    <w:abstractNumId w:val="4"/>
  </w:num>
  <w:num w:numId="8" w16cid:durableId="1019282427">
    <w:abstractNumId w:val="10"/>
  </w:num>
  <w:num w:numId="9" w16cid:durableId="2046561254">
    <w:abstractNumId w:val="9"/>
  </w:num>
  <w:num w:numId="10" w16cid:durableId="1380276812">
    <w:abstractNumId w:val="12"/>
  </w:num>
  <w:num w:numId="11" w16cid:durableId="1126239400">
    <w:abstractNumId w:val="7"/>
  </w:num>
  <w:num w:numId="12" w16cid:durableId="1220823048">
    <w:abstractNumId w:val="17"/>
  </w:num>
  <w:num w:numId="13" w16cid:durableId="77337801">
    <w:abstractNumId w:val="14"/>
  </w:num>
  <w:num w:numId="14" w16cid:durableId="178859927">
    <w:abstractNumId w:val="15"/>
  </w:num>
  <w:num w:numId="15" w16cid:durableId="163858055">
    <w:abstractNumId w:val="13"/>
  </w:num>
  <w:num w:numId="16" w16cid:durableId="1569337879">
    <w:abstractNumId w:val="5"/>
  </w:num>
  <w:num w:numId="17" w16cid:durableId="1104110989">
    <w:abstractNumId w:val="6"/>
  </w:num>
  <w:num w:numId="18" w16cid:durableId="2081638448">
    <w:abstractNumId w:val="8"/>
  </w:num>
  <w:num w:numId="19" w16cid:durableId="1679238295">
    <w:abstractNumId w:val="18"/>
  </w:num>
  <w:num w:numId="20" w16cid:durableId="8972843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E93"/>
    <w:rsid w:val="0000071B"/>
    <w:rsid w:val="0000085A"/>
    <w:rsid w:val="0000091C"/>
    <w:rsid w:val="00000BE7"/>
    <w:rsid w:val="000012B4"/>
    <w:rsid w:val="00001428"/>
    <w:rsid w:val="0000147D"/>
    <w:rsid w:val="000015C5"/>
    <w:rsid w:val="000017CC"/>
    <w:rsid w:val="00001C59"/>
    <w:rsid w:val="000028A8"/>
    <w:rsid w:val="00003304"/>
    <w:rsid w:val="00003397"/>
    <w:rsid w:val="000038D4"/>
    <w:rsid w:val="000046B3"/>
    <w:rsid w:val="00004A23"/>
    <w:rsid w:val="00004CF2"/>
    <w:rsid w:val="00005527"/>
    <w:rsid w:val="00005646"/>
    <w:rsid w:val="000058D0"/>
    <w:rsid w:val="00005BAE"/>
    <w:rsid w:val="00005E24"/>
    <w:rsid w:val="00005F1F"/>
    <w:rsid w:val="0000607D"/>
    <w:rsid w:val="000064EC"/>
    <w:rsid w:val="000066BC"/>
    <w:rsid w:val="00006A18"/>
    <w:rsid w:val="00006D13"/>
    <w:rsid w:val="00007190"/>
    <w:rsid w:val="00007365"/>
    <w:rsid w:val="00007B21"/>
    <w:rsid w:val="00007CE2"/>
    <w:rsid w:val="00010698"/>
    <w:rsid w:val="00010947"/>
    <w:rsid w:val="000109A5"/>
    <w:rsid w:val="00011181"/>
    <w:rsid w:val="00011A57"/>
    <w:rsid w:val="0001217D"/>
    <w:rsid w:val="0001222D"/>
    <w:rsid w:val="00012376"/>
    <w:rsid w:val="00012740"/>
    <w:rsid w:val="00012855"/>
    <w:rsid w:val="000129C6"/>
    <w:rsid w:val="00012A2E"/>
    <w:rsid w:val="00012F5C"/>
    <w:rsid w:val="000133B9"/>
    <w:rsid w:val="000134F4"/>
    <w:rsid w:val="000139A1"/>
    <w:rsid w:val="000139E5"/>
    <w:rsid w:val="00013B26"/>
    <w:rsid w:val="00013DF2"/>
    <w:rsid w:val="00013EB3"/>
    <w:rsid w:val="00013EF4"/>
    <w:rsid w:val="00014120"/>
    <w:rsid w:val="000145B5"/>
    <w:rsid w:val="0001482A"/>
    <w:rsid w:val="00014852"/>
    <w:rsid w:val="000148A7"/>
    <w:rsid w:val="000149F4"/>
    <w:rsid w:val="00014B31"/>
    <w:rsid w:val="00014F12"/>
    <w:rsid w:val="00015139"/>
    <w:rsid w:val="000152B4"/>
    <w:rsid w:val="00015340"/>
    <w:rsid w:val="0001560A"/>
    <w:rsid w:val="000156C1"/>
    <w:rsid w:val="000156D4"/>
    <w:rsid w:val="0001587C"/>
    <w:rsid w:val="00015B5F"/>
    <w:rsid w:val="00015BE2"/>
    <w:rsid w:val="00016132"/>
    <w:rsid w:val="000169C2"/>
    <w:rsid w:val="00016AE0"/>
    <w:rsid w:val="00017041"/>
    <w:rsid w:val="00017580"/>
    <w:rsid w:val="00017B35"/>
    <w:rsid w:val="00020191"/>
    <w:rsid w:val="00020246"/>
    <w:rsid w:val="00020793"/>
    <w:rsid w:val="000208A0"/>
    <w:rsid w:val="000208BF"/>
    <w:rsid w:val="0002099E"/>
    <w:rsid w:val="00021C12"/>
    <w:rsid w:val="00021F4E"/>
    <w:rsid w:val="0002206B"/>
    <w:rsid w:val="0002241E"/>
    <w:rsid w:val="00022A91"/>
    <w:rsid w:val="00022A95"/>
    <w:rsid w:val="00022B88"/>
    <w:rsid w:val="00022D13"/>
    <w:rsid w:val="00023312"/>
    <w:rsid w:val="000235E4"/>
    <w:rsid w:val="0002397B"/>
    <w:rsid w:val="000239D9"/>
    <w:rsid w:val="00023A43"/>
    <w:rsid w:val="00023F6F"/>
    <w:rsid w:val="000240C5"/>
    <w:rsid w:val="00024224"/>
    <w:rsid w:val="00024445"/>
    <w:rsid w:val="00024801"/>
    <w:rsid w:val="000249BC"/>
    <w:rsid w:val="00024AA3"/>
    <w:rsid w:val="00024F5A"/>
    <w:rsid w:val="000251C6"/>
    <w:rsid w:val="0002531E"/>
    <w:rsid w:val="000256DB"/>
    <w:rsid w:val="0002579F"/>
    <w:rsid w:val="0002592A"/>
    <w:rsid w:val="00025DF5"/>
    <w:rsid w:val="0002632E"/>
    <w:rsid w:val="000265DD"/>
    <w:rsid w:val="0002680C"/>
    <w:rsid w:val="00026AFD"/>
    <w:rsid w:val="00026B54"/>
    <w:rsid w:val="00026D44"/>
    <w:rsid w:val="00026D75"/>
    <w:rsid w:val="000273C4"/>
    <w:rsid w:val="000277A4"/>
    <w:rsid w:val="000277C3"/>
    <w:rsid w:val="00027889"/>
    <w:rsid w:val="00027B4E"/>
    <w:rsid w:val="00027ED3"/>
    <w:rsid w:val="000302C0"/>
    <w:rsid w:val="00030869"/>
    <w:rsid w:val="000308AD"/>
    <w:rsid w:val="000308AE"/>
    <w:rsid w:val="000308F5"/>
    <w:rsid w:val="00030B33"/>
    <w:rsid w:val="00030D10"/>
    <w:rsid w:val="00030D6B"/>
    <w:rsid w:val="000310D4"/>
    <w:rsid w:val="000313B9"/>
    <w:rsid w:val="00031537"/>
    <w:rsid w:val="00031662"/>
    <w:rsid w:val="0003170A"/>
    <w:rsid w:val="000318EB"/>
    <w:rsid w:val="00031E4A"/>
    <w:rsid w:val="00032298"/>
    <w:rsid w:val="000325C8"/>
    <w:rsid w:val="00032764"/>
    <w:rsid w:val="000328F8"/>
    <w:rsid w:val="00032A47"/>
    <w:rsid w:val="00032A55"/>
    <w:rsid w:val="000332C7"/>
    <w:rsid w:val="0003395C"/>
    <w:rsid w:val="00033A90"/>
    <w:rsid w:val="00033BE0"/>
    <w:rsid w:val="00033E05"/>
    <w:rsid w:val="00033E26"/>
    <w:rsid w:val="00034038"/>
    <w:rsid w:val="00034049"/>
    <w:rsid w:val="00034056"/>
    <w:rsid w:val="000343F0"/>
    <w:rsid w:val="000347D8"/>
    <w:rsid w:val="00034881"/>
    <w:rsid w:val="00034993"/>
    <w:rsid w:val="000349B9"/>
    <w:rsid w:val="00034B32"/>
    <w:rsid w:val="00035453"/>
    <w:rsid w:val="000357C1"/>
    <w:rsid w:val="0003592F"/>
    <w:rsid w:val="00035BDE"/>
    <w:rsid w:val="000362FD"/>
    <w:rsid w:val="0003643A"/>
    <w:rsid w:val="00036B1F"/>
    <w:rsid w:val="00036C14"/>
    <w:rsid w:val="00036EC1"/>
    <w:rsid w:val="00036F0B"/>
    <w:rsid w:val="00037672"/>
    <w:rsid w:val="0003773C"/>
    <w:rsid w:val="0003773F"/>
    <w:rsid w:val="00037A69"/>
    <w:rsid w:val="00037EFC"/>
    <w:rsid w:val="000409DF"/>
    <w:rsid w:val="00040CE4"/>
    <w:rsid w:val="00041379"/>
    <w:rsid w:val="000415D1"/>
    <w:rsid w:val="00041DA5"/>
    <w:rsid w:val="000420EC"/>
    <w:rsid w:val="00042563"/>
    <w:rsid w:val="000429C0"/>
    <w:rsid w:val="00042AAD"/>
    <w:rsid w:val="00043105"/>
    <w:rsid w:val="0004321D"/>
    <w:rsid w:val="00043684"/>
    <w:rsid w:val="0004374D"/>
    <w:rsid w:val="000445A4"/>
    <w:rsid w:val="00044DAD"/>
    <w:rsid w:val="00044EA7"/>
    <w:rsid w:val="000453FB"/>
    <w:rsid w:val="00045698"/>
    <w:rsid w:val="00045DFA"/>
    <w:rsid w:val="00045F25"/>
    <w:rsid w:val="000461B4"/>
    <w:rsid w:val="000464A1"/>
    <w:rsid w:val="0004671A"/>
    <w:rsid w:val="00046A32"/>
    <w:rsid w:val="00046D80"/>
    <w:rsid w:val="00046F07"/>
    <w:rsid w:val="00047BE1"/>
    <w:rsid w:val="00047BE8"/>
    <w:rsid w:val="00047DFB"/>
    <w:rsid w:val="00047F42"/>
    <w:rsid w:val="00047FFD"/>
    <w:rsid w:val="0005066F"/>
    <w:rsid w:val="000509F9"/>
    <w:rsid w:val="00050BE1"/>
    <w:rsid w:val="00050C4A"/>
    <w:rsid w:val="00050EDA"/>
    <w:rsid w:val="00051080"/>
    <w:rsid w:val="00051482"/>
    <w:rsid w:val="000516D0"/>
    <w:rsid w:val="000519CC"/>
    <w:rsid w:val="00051FEA"/>
    <w:rsid w:val="000521A7"/>
    <w:rsid w:val="000522D2"/>
    <w:rsid w:val="00052443"/>
    <w:rsid w:val="00052609"/>
    <w:rsid w:val="00053350"/>
    <w:rsid w:val="000534CC"/>
    <w:rsid w:val="0005355B"/>
    <w:rsid w:val="00053830"/>
    <w:rsid w:val="0005386B"/>
    <w:rsid w:val="00053B78"/>
    <w:rsid w:val="00054766"/>
    <w:rsid w:val="00054A44"/>
    <w:rsid w:val="00054AE3"/>
    <w:rsid w:val="0005580E"/>
    <w:rsid w:val="00055CC7"/>
    <w:rsid w:val="00055F36"/>
    <w:rsid w:val="00055F60"/>
    <w:rsid w:val="00056013"/>
    <w:rsid w:val="000560CD"/>
    <w:rsid w:val="000563F1"/>
    <w:rsid w:val="00056613"/>
    <w:rsid w:val="00056E33"/>
    <w:rsid w:val="00057590"/>
    <w:rsid w:val="00057950"/>
    <w:rsid w:val="0005E765"/>
    <w:rsid w:val="0006031B"/>
    <w:rsid w:val="000603FF"/>
    <w:rsid w:val="0006052B"/>
    <w:rsid w:val="00060616"/>
    <w:rsid w:val="00060951"/>
    <w:rsid w:val="000609EB"/>
    <w:rsid w:val="00060CB7"/>
    <w:rsid w:val="000612CE"/>
    <w:rsid w:val="000614B3"/>
    <w:rsid w:val="0006152F"/>
    <w:rsid w:val="00061AAC"/>
    <w:rsid w:val="00061D09"/>
    <w:rsid w:val="0006208C"/>
    <w:rsid w:val="000621FB"/>
    <w:rsid w:val="00062498"/>
    <w:rsid w:val="000627FD"/>
    <w:rsid w:val="00062B17"/>
    <w:rsid w:val="00062D46"/>
    <w:rsid w:val="00063141"/>
    <w:rsid w:val="00063387"/>
    <w:rsid w:val="00063477"/>
    <w:rsid w:val="00063C93"/>
    <w:rsid w:val="00064044"/>
    <w:rsid w:val="000641B7"/>
    <w:rsid w:val="000645D4"/>
    <w:rsid w:val="000649B6"/>
    <w:rsid w:val="000649CC"/>
    <w:rsid w:val="0006531B"/>
    <w:rsid w:val="00065710"/>
    <w:rsid w:val="00065AAB"/>
    <w:rsid w:val="000661D7"/>
    <w:rsid w:val="0006670A"/>
    <w:rsid w:val="00066751"/>
    <w:rsid w:val="0006688A"/>
    <w:rsid w:val="00066A9E"/>
    <w:rsid w:val="00066BA7"/>
    <w:rsid w:val="00066D89"/>
    <w:rsid w:val="000677FA"/>
    <w:rsid w:val="00067C9F"/>
    <w:rsid w:val="00067D2A"/>
    <w:rsid w:val="0007002F"/>
    <w:rsid w:val="00070237"/>
    <w:rsid w:val="0007072B"/>
    <w:rsid w:val="00070850"/>
    <w:rsid w:val="00070A9B"/>
    <w:rsid w:val="00070D08"/>
    <w:rsid w:val="00070D9C"/>
    <w:rsid w:val="0007119A"/>
    <w:rsid w:val="00071360"/>
    <w:rsid w:val="00071822"/>
    <w:rsid w:val="00071CA6"/>
    <w:rsid w:val="0007235F"/>
    <w:rsid w:val="0007237A"/>
    <w:rsid w:val="00072F40"/>
    <w:rsid w:val="00073124"/>
    <w:rsid w:val="000733E5"/>
    <w:rsid w:val="00073DA1"/>
    <w:rsid w:val="000742A5"/>
    <w:rsid w:val="00074556"/>
    <w:rsid w:val="000746B8"/>
    <w:rsid w:val="00074AC1"/>
    <w:rsid w:val="00075287"/>
    <w:rsid w:val="00075330"/>
    <w:rsid w:val="0007538B"/>
    <w:rsid w:val="00075732"/>
    <w:rsid w:val="00075C74"/>
    <w:rsid w:val="00076A3B"/>
    <w:rsid w:val="00076CC1"/>
    <w:rsid w:val="00076D1E"/>
    <w:rsid w:val="00077229"/>
    <w:rsid w:val="00077CE9"/>
    <w:rsid w:val="00077D22"/>
    <w:rsid w:val="00077DB3"/>
    <w:rsid w:val="00080053"/>
    <w:rsid w:val="0008022D"/>
    <w:rsid w:val="00080849"/>
    <w:rsid w:val="00080BBE"/>
    <w:rsid w:val="00080CEB"/>
    <w:rsid w:val="00081634"/>
    <w:rsid w:val="00081BC6"/>
    <w:rsid w:val="00081E0D"/>
    <w:rsid w:val="0008202B"/>
    <w:rsid w:val="00082072"/>
    <w:rsid w:val="000822DD"/>
    <w:rsid w:val="0008233C"/>
    <w:rsid w:val="000823A5"/>
    <w:rsid w:val="000826D1"/>
    <w:rsid w:val="00082A99"/>
    <w:rsid w:val="00082DAF"/>
    <w:rsid w:val="0008378C"/>
    <w:rsid w:val="00083803"/>
    <w:rsid w:val="00083E05"/>
    <w:rsid w:val="00083F14"/>
    <w:rsid w:val="0008407A"/>
    <w:rsid w:val="00084191"/>
    <w:rsid w:val="0008479A"/>
    <w:rsid w:val="00084B31"/>
    <w:rsid w:val="00084BF7"/>
    <w:rsid w:val="00084CA1"/>
    <w:rsid w:val="00084F2E"/>
    <w:rsid w:val="00085216"/>
    <w:rsid w:val="00085486"/>
    <w:rsid w:val="0008552F"/>
    <w:rsid w:val="0008560D"/>
    <w:rsid w:val="00085BF6"/>
    <w:rsid w:val="00085CCB"/>
    <w:rsid w:val="00085DF5"/>
    <w:rsid w:val="00086091"/>
    <w:rsid w:val="00086259"/>
    <w:rsid w:val="00086263"/>
    <w:rsid w:val="00086A8F"/>
    <w:rsid w:val="00086BB2"/>
    <w:rsid w:val="00086C05"/>
    <w:rsid w:val="00086C70"/>
    <w:rsid w:val="00086C96"/>
    <w:rsid w:val="0008718C"/>
    <w:rsid w:val="000872A1"/>
    <w:rsid w:val="00087505"/>
    <w:rsid w:val="0008779C"/>
    <w:rsid w:val="00087B64"/>
    <w:rsid w:val="00087D33"/>
    <w:rsid w:val="00087DAA"/>
    <w:rsid w:val="000900DF"/>
    <w:rsid w:val="000902E8"/>
    <w:rsid w:val="0009030C"/>
    <w:rsid w:val="00090453"/>
    <w:rsid w:val="000906FC"/>
    <w:rsid w:val="00090D61"/>
    <w:rsid w:val="00090D7F"/>
    <w:rsid w:val="00090DE0"/>
    <w:rsid w:val="00090F2D"/>
    <w:rsid w:val="0009132D"/>
    <w:rsid w:val="0009157C"/>
    <w:rsid w:val="000916A9"/>
    <w:rsid w:val="000917D9"/>
    <w:rsid w:val="00091905"/>
    <w:rsid w:val="00091AD6"/>
    <w:rsid w:val="00091D13"/>
    <w:rsid w:val="00091F8E"/>
    <w:rsid w:val="00091F90"/>
    <w:rsid w:val="00092293"/>
    <w:rsid w:val="000924DD"/>
    <w:rsid w:val="000927AA"/>
    <w:rsid w:val="00092844"/>
    <w:rsid w:val="00092C49"/>
    <w:rsid w:val="00093140"/>
    <w:rsid w:val="000934B3"/>
    <w:rsid w:val="00093703"/>
    <w:rsid w:val="00093824"/>
    <w:rsid w:val="00093948"/>
    <w:rsid w:val="00093CAC"/>
    <w:rsid w:val="00093F8C"/>
    <w:rsid w:val="0009404C"/>
    <w:rsid w:val="0009418C"/>
    <w:rsid w:val="000945DC"/>
    <w:rsid w:val="000946E1"/>
    <w:rsid w:val="0009476A"/>
    <w:rsid w:val="00094E8F"/>
    <w:rsid w:val="00095073"/>
    <w:rsid w:val="000950AE"/>
    <w:rsid w:val="000950B2"/>
    <w:rsid w:val="000952DF"/>
    <w:rsid w:val="0009553C"/>
    <w:rsid w:val="0009554E"/>
    <w:rsid w:val="00095A8F"/>
    <w:rsid w:val="00095B8C"/>
    <w:rsid w:val="00095D56"/>
    <w:rsid w:val="00096041"/>
    <w:rsid w:val="000961F6"/>
    <w:rsid w:val="0009628C"/>
    <w:rsid w:val="00096A4C"/>
    <w:rsid w:val="00096B3B"/>
    <w:rsid w:val="00096B73"/>
    <w:rsid w:val="00096D5A"/>
    <w:rsid w:val="00096EEC"/>
    <w:rsid w:val="00097109"/>
    <w:rsid w:val="00097124"/>
    <w:rsid w:val="000973B0"/>
    <w:rsid w:val="00097670"/>
    <w:rsid w:val="00097A77"/>
    <w:rsid w:val="00097AEF"/>
    <w:rsid w:val="00097BCF"/>
    <w:rsid w:val="00097DD4"/>
    <w:rsid w:val="000A025E"/>
    <w:rsid w:val="000A04FC"/>
    <w:rsid w:val="000A11E3"/>
    <w:rsid w:val="000A1A8A"/>
    <w:rsid w:val="000A1C31"/>
    <w:rsid w:val="000A1CE5"/>
    <w:rsid w:val="000A214E"/>
    <w:rsid w:val="000A248D"/>
    <w:rsid w:val="000A28CF"/>
    <w:rsid w:val="000A2EFB"/>
    <w:rsid w:val="000A309D"/>
    <w:rsid w:val="000A31C1"/>
    <w:rsid w:val="000A333D"/>
    <w:rsid w:val="000A3741"/>
    <w:rsid w:val="000A3BF1"/>
    <w:rsid w:val="000A412A"/>
    <w:rsid w:val="000A4355"/>
    <w:rsid w:val="000A437F"/>
    <w:rsid w:val="000A53ED"/>
    <w:rsid w:val="000A5658"/>
    <w:rsid w:val="000A585A"/>
    <w:rsid w:val="000A5930"/>
    <w:rsid w:val="000A6120"/>
    <w:rsid w:val="000A63A6"/>
    <w:rsid w:val="000A6EB5"/>
    <w:rsid w:val="000A7353"/>
    <w:rsid w:val="000A7C1E"/>
    <w:rsid w:val="000B04D6"/>
    <w:rsid w:val="000B057D"/>
    <w:rsid w:val="000B0871"/>
    <w:rsid w:val="000B0A05"/>
    <w:rsid w:val="000B0AC8"/>
    <w:rsid w:val="000B0CFC"/>
    <w:rsid w:val="000B1342"/>
    <w:rsid w:val="000B13DB"/>
    <w:rsid w:val="000B1817"/>
    <w:rsid w:val="000B2055"/>
    <w:rsid w:val="000B231F"/>
    <w:rsid w:val="000B24D4"/>
    <w:rsid w:val="000B28AB"/>
    <w:rsid w:val="000B2E6D"/>
    <w:rsid w:val="000B323E"/>
    <w:rsid w:val="000B370D"/>
    <w:rsid w:val="000B38CA"/>
    <w:rsid w:val="000B393E"/>
    <w:rsid w:val="000B3C3F"/>
    <w:rsid w:val="000B3E19"/>
    <w:rsid w:val="000B4486"/>
    <w:rsid w:val="000B4789"/>
    <w:rsid w:val="000B4898"/>
    <w:rsid w:val="000B4A97"/>
    <w:rsid w:val="000B4DC4"/>
    <w:rsid w:val="000B51FA"/>
    <w:rsid w:val="000B520B"/>
    <w:rsid w:val="000B595E"/>
    <w:rsid w:val="000B5ACB"/>
    <w:rsid w:val="000B5E0E"/>
    <w:rsid w:val="000B5EF0"/>
    <w:rsid w:val="000B6031"/>
    <w:rsid w:val="000B6361"/>
    <w:rsid w:val="000B6455"/>
    <w:rsid w:val="000B656B"/>
    <w:rsid w:val="000B68DF"/>
    <w:rsid w:val="000B6990"/>
    <w:rsid w:val="000B6B64"/>
    <w:rsid w:val="000B6C13"/>
    <w:rsid w:val="000B6E55"/>
    <w:rsid w:val="000B6F50"/>
    <w:rsid w:val="000B7086"/>
    <w:rsid w:val="000B741B"/>
    <w:rsid w:val="000B7FAC"/>
    <w:rsid w:val="000C00E4"/>
    <w:rsid w:val="000C01AB"/>
    <w:rsid w:val="000C0342"/>
    <w:rsid w:val="000C0382"/>
    <w:rsid w:val="000C041C"/>
    <w:rsid w:val="000C0D0D"/>
    <w:rsid w:val="000C1386"/>
    <w:rsid w:val="000C1391"/>
    <w:rsid w:val="000C1843"/>
    <w:rsid w:val="000C1916"/>
    <w:rsid w:val="000C1A49"/>
    <w:rsid w:val="000C1BBE"/>
    <w:rsid w:val="000C1FC6"/>
    <w:rsid w:val="000C2A0F"/>
    <w:rsid w:val="000C2C34"/>
    <w:rsid w:val="000C2F93"/>
    <w:rsid w:val="000C3047"/>
    <w:rsid w:val="000C3455"/>
    <w:rsid w:val="000C386B"/>
    <w:rsid w:val="000C39F6"/>
    <w:rsid w:val="000C3ABE"/>
    <w:rsid w:val="000C3B69"/>
    <w:rsid w:val="000C3D84"/>
    <w:rsid w:val="000C3DA1"/>
    <w:rsid w:val="000C42EA"/>
    <w:rsid w:val="000C471B"/>
    <w:rsid w:val="000C4779"/>
    <w:rsid w:val="000C4ABD"/>
    <w:rsid w:val="000C4BC3"/>
    <w:rsid w:val="000C4D2D"/>
    <w:rsid w:val="000C50A1"/>
    <w:rsid w:val="000C50EF"/>
    <w:rsid w:val="000C5427"/>
    <w:rsid w:val="000C5989"/>
    <w:rsid w:val="000C5CD1"/>
    <w:rsid w:val="000C5CE1"/>
    <w:rsid w:val="000C5E8C"/>
    <w:rsid w:val="000C5FC9"/>
    <w:rsid w:val="000C62E2"/>
    <w:rsid w:val="000C6339"/>
    <w:rsid w:val="000C66FC"/>
    <w:rsid w:val="000C6C55"/>
    <w:rsid w:val="000C6D0A"/>
    <w:rsid w:val="000C7199"/>
    <w:rsid w:val="000C7331"/>
    <w:rsid w:val="000C7788"/>
    <w:rsid w:val="000C7821"/>
    <w:rsid w:val="000C78EC"/>
    <w:rsid w:val="000C79B4"/>
    <w:rsid w:val="000C7CC2"/>
    <w:rsid w:val="000C7EA4"/>
    <w:rsid w:val="000D07FD"/>
    <w:rsid w:val="000D0B33"/>
    <w:rsid w:val="000D0D2C"/>
    <w:rsid w:val="000D0E79"/>
    <w:rsid w:val="000D1384"/>
    <w:rsid w:val="000D14A3"/>
    <w:rsid w:val="000D1597"/>
    <w:rsid w:val="000D1A2E"/>
    <w:rsid w:val="000D1CA9"/>
    <w:rsid w:val="000D1F60"/>
    <w:rsid w:val="000D2136"/>
    <w:rsid w:val="000D27BE"/>
    <w:rsid w:val="000D2C49"/>
    <w:rsid w:val="000D2C7C"/>
    <w:rsid w:val="000D3CCA"/>
    <w:rsid w:val="000D3D74"/>
    <w:rsid w:val="000D43A8"/>
    <w:rsid w:val="000D468B"/>
    <w:rsid w:val="000D4869"/>
    <w:rsid w:val="000D4D0C"/>
    <w:rsid w:val="000D4F05"/>
    <w:rsid w:val="000D5575"/>
    <w:rsid w:val="000D5802"/>
    <w:rsid w:val="000D5E95"/>
    <w:rsid w:val="000D5FD0"/>
    <w:rsid w:val="000D60A5"/>
    <w:rsid w:val="000D621B"/>
    <w:rsid w:val="000D62FE"/>
    <w:rsid w:val="000D64A1"/>
    <w:rsid w:val="000D6657"/>
    <w:rsid w:val="000D684D"/>
    <w:rsid w:val="000D6B25"/>
    <w:rsid w:val="000D6C01"/>
    <w:rsid w:val="000D7202"/>
    <w:rsid w:val="000D723E"/>
    <w:rsid w:val="000D72E5"/>
    <w:rsid w:val="000D74F3"/>
    <w:rsid w:val="000D78D0"/>
    <w:rsid w:val="000E09B6"/>
    <w:rsid w:val="000E0E0F"/>
    <w:rsid w:val="000E0F1D"/>
    <w:rsid w:val="000E1623"/>
    <w:rsid w:val="000E1B63"/>
    <w:rsid w:val="000E1C28"/>
    <w:rsid w:val="000E1F47"/>
    <w:rsid w:val="000E2142"/>
    <w:rsid w:val="000E2373"/>
    <w:rsid w:val="000E26B1"/>
    <w:rsid w:val="000E2A91"/>
    <w:rsid w:val="000E31B1"/>
    <w:rsid w:val="000E362E"/>
    <w:rsid w:val="000E3727"/>
    <w:rsid w:val="000E3845"/>
    <w:rsid w:val="000E39D0"/>
    <w:rsid w:val="000E3D3F"/>
    <w:rsid w:val="000E433E"/>
    <w:rsid w:val="000E4A77"/>
    <w:rsid w:val="000E4DA9"/>
    <w:rsid w:val="000E4EE4"/>
    <w:rsid w:val="000E4F72"/>
    <w:rsid w:val="000E4F92"/>
    <w:rsid w:val="000E5429"/>
    <w:rsid w:val="000E5640"/>
    <w:rsid w:val="000E5C08"/>
    <w:rsid w:val="000E5C34"/>
    <w:rsid w:val="000E5C3A"/>
    <w:rsid w:val="000E5FE0"/>
    <w:rsid w:val="000E6273"/>
    <w:rsid w:val="000E67C1"/>
    <w:rsid w:val="000E6DA9"/>
    <w:rsid w:val="000E73C2"/>
    <w:rsid w:val="000E7673"/>
    <w:rsid w:val="000E7C0D"/>
    <w:rsid w:val="000E7C42"/>
    <w:rsid w:val="000F003E"/>
    <w:rsid w:val="000F0215"/>
    <w:rsid w:val="000F0330"/>
    <w:rsid w:val="000F04A5"/>
    <w:rsid w:val="000F0791"/>
    <w:rsid w:val="000F0D92"/>
    <w:rsid w:val="000F10D0"/>
    <w:rsid w:val="000F10F3"/>
    <w:rsid w:val="000F11A8"/>
    <w:rsid w:val="000F11BF"/>
    <w:rsid w:val="000F17E8"/>
    <w:rsid w:val="000F1B22"/>
    <w:rsid w:val="000F1F4F"/>
    <w:rsid w:val="000F20B3"/>
    <w:rsid w:val="000F2865"/>
    <w:rsid w:val="000F2C99"/>
    <w:rsid w:val="000F2DE7"/>
    <w:rsid w:val="000F360B"/>
    <w:rsid w:val="000F362A"/>
    <w:rsid w:val="000F3630"/>
    <w:rsid w:val="000F38FE"/>
    <w:rsid w:val="000F395B"/>
    <w:rsid w:val="000F41B4"/>
    <w:rsid w:val="000F42CE"/>
    <w:rsid w:val="000F4373"/>
    <w:rsid w:val="000F4A55"/>
    <w:rsid w:val="000F4C70"/>
    <w:rsid w:val="000F4F47"/>
    <w:rsid w:val="000F501E"/>
    <w:rsid w:val="000F505A"/>
    <w:rsid w:val="000F51F4"/>
    <w:rsid w:val="000F524B"/>
    <w:rsid w:val="000F56A5"/>
    <w:rsid w:val="000F5A1D"/>
    <w:rsid w:val="000F5A4E"/>
    <w:rsid w:val="000F676E"/>
    <w:rsid w:val="000F68B2"/>
    <w:rsid w:val="000F6C10"/>
    <w:rsid w:val="000F6F00"/>
    <w:rsid w:val="000F7050"/>
    <w:rsid w:val="000F70B3"/>
    <w:rsid w:val="000F75CA"/>
    <w:rsid w:val="000F77E3"/>
    <w:rsid w:val="000F7B31"/>
    <w:rsid w:val="00100168"/>
    <w:rsid w:val="00100248"/>
    <w:rsid w:val="00100328"/>
    <w:rsid w:val="00100416"/>
    <w:rsid w:val="0010058F"/>
    <w:rsid w:val="001007B1"/>
    <w:rsid w:val="001009E7"/>
    <w:rsid w:val="00101555"/>
    <w:rsid w:val="001017D7"/>
    <w:rsid w:val="00101C01"/>
    <w:rsid w:val="00101CB0"/>
    <w:rsid w:val="00101DB0"/>
    <w:rsid w:val="00101FDD"/>
    <w:rsid w:val="00102022"/>
    <w:rsid w:val="00102645"/>
    <w:rsid w:val="001026FB"/>
    <w:rsid w:val="0010277B"/>
    <w:rsid w:val="0010279B"/>
    <w:rsid w:val="001027D5"/>
    <w:rsid w:val="001028E6"/>
    <w:rsid w:val="001029CB"/>
    <w:rsid w:val="0010306D"/>
    <w:rsid w:val="001030DD"/>
    <w:rsid w:val="00103386"/>
    <w:rsid w:val="00103455"/>
    <w:rsid w:val="001036C1"/>
    <w:rsid w:val="00103700"/>
    <w:rsid w:val="00103995"/>
    <w:rsid w:val="00103BB2"/>
    <w:rsid w:val="00104100"/>
    <w:rsid w:val="00104139"/>
    <w:rsid w:val="001044E5"/>
    <w:rsid w:val="0010463C"/>
    <w:rsid w:val="001047C7"/>
    <w:rsid w:val="00104A02"/>
    <w:rsid w:val="00104B88"/>
    <w:rsid w:val="0010519C"/>
    <w:rsid w:val="001055BA"/>
    <w:rsid w:val="00105A09"/>
    <w:rsid w:val="00105E8E"/>
    <w:rsid w:val="0010613E"/>
    <w:rsid w:val="00106312"/>
    <w:rsid w:val="001065F7"/>
    <w:rsid w:val="00106E7E"/>
    <w:rsid w:val="00106F0D"/>
    <w:rsid w:val="00107376"/>
    <w:rsid w:val="0010771F"/>
    <w:rsid w:val="00107747"/>
    <w:rsid w:val="00107812"/>
    <w:rsid w:val="00107C38"/>
    <w:rsid w:val="00107DB8"/>
    <w:rsid w:val="00107E07"/>
    <w:rsid w:val="00110533"/>
    <w:rsid w:val="00110822"/>
    <w:rsid w:val="0011093F"/>
    <w:rsid w:val="00110CC8"/>
    <w:rsid w:val="00110DC7"/>
    <w:rsid w:val="00110F64"/>
    <w:rsid w:val="00110FB4"/>
    <w:rsid w:val="0011117B"/>
    <w:rsid w:val="00111702"/>
    <w:rsid w:val="0011173C"/>
    <w:rsid w:val="001117FA"/>
    <w:rsid w:val="00111B7A"/>
    <w:rsid w:val="00111C33"/>
    <w:rsid w:val="00111D39"/>
    <w:rsid w:val="00111FE6"/>
    <w:rsid w:val="00112B5D"/>
    <w:rsid w:val="0011386F"/>
    <w:rsid w:val="00114211"/>
    <w:rsid w:val="0011437F"/>
    <w:rsid w:val="00114979"/>
    <w:rsid w:val="001149BA"/>
    <w:rsid w:val="00114B6A"/>
    <w:rsid w:val="00115001"/>
    <w:rsid w:val="0011516F"/>
    <w:rsid w:val="001154CC"/>
    <w:rsid w:val="00115928"/>
    <w:rsid w:val="001159E1"/>
    <w:rsid w:val="00115A0E"/>
    <w:rsid w:val="00115B01"/>
    <w:rsid w:val="001161FA"/>
    <w:rsid w:val="0011664C"/>
    <w:rsid w:val="0011684E"/>
    <w:rsid w:val="0011707E"/>
    <w:rsid w:val="0011744A"/>
    <w:rsid w:val="00117513"/>
    <w:rsid w:val="0011765B"/>
    <w:rsid w:val="0011772F"/>
    <w:rsid w:val="00117C97"/>
    <w:rsid w:val="001201AE"/>
    <w:rsid w:val="0012044A"/>
    <w:rsid w:val="00120C5C"/>
    <w:rsid w:val="00120C6B"/>
    <w:rsid w:val="00120FA0"/>
    <w:rsid w:val="00121013"/>
    <w:rsid w:val="00121BEA"/>
    <w:rsid w:val="00122002"/>
    <w:rsid w:val="0012205B"/>
    <w:rsid w:val="00122351"/>
    <w:rsid w:val="001223F5"/>
    <w:rsid w:val="001224F1"/>
    <w:rsid w:val="00122EE7"/>
    <w:rsid w:val="001231B8"/>
    <w:rsid w:val="00123B2A"/>
    <w:rsid w:val="00123CC7"/>
    <w:rsid w:val="00123E0F"/>
    <w:rsid w:val="0012434C"/>
    <w:rsid w:val="0012439C"/>
    <w:rsid w:val="001243E9"/>
    <w:rsid w:val="00124749"/>
    <w:rsid w:val="00124CA1"/>
    <w:rsid w:val="00124F4C"/>
    <w:rsid w:val="001251BD"/>
    <w:rsid w:val="001252A0"/>
    <w:rsid w:val="00125381"/>
    <w:rsid w:val="00125A48"/>
    <w:rsid w:val="001269C1"/>
    <w:rsid w:val="00126AEE"/>
    <w:rsid w:val="00126B21"/>
    <w:rsid w:val="00126BA0"/>
    <w:rsid w:val="00126E0D"/>
    <w:rsid w:val="00127097"/>
    <w:rsid w:val="001270A5"/>
    <w:rsid w:val="00127605"/>
    <w:rsid w:val="001302B9"/>
    <w:rsid w:val="00130521"/>
    <w:rsid w:val="001305FD"/>
    <w:rsid w:val="001306D0"/>
    <w:rsid w:val="00130B79"/>
    <w:rsid w:val="00130E05"/>
    <w:rsid w:val="001316E5"/>
    <w:rsid w:val="00132A82"/>
    <w:rsid w:val="00132BD8"/>
    <w:rsid w:val="00132D79"/>
    <w:rsid w:val="00133007"/>
    <w:rsid w:val="001336AC"/>
    <w:rsid w:val="00133856"/>
    <w:rsid w:val="00133B6A"/>
    <w:rsid w:val="00133DBC"/>
    <w:rsid w:val="00133E7F"/>
    <w:rsid w:val="001340B0"/>
    <w:rsid w:val="00134105"/>
    <w:rsid w:val="0013412F"/>
    <w:rsid w:val="00134387"/>
    <w:rsid w:val="0013490D"/>
    <w:rsid w:val="00134B9C"/>
    <w:rsid w:val="001350ED"/>
    <w:rsid w:val="00135313"/>
    <w:rsid w:val="001354BD"/>
    <w:rsid w:val="00135FA9"/>
    <w:rsid w:val="00136072"/>
    <w:rsid w:val="00136312"/>
    <w:rsid w:val="0013659E"/>
    <w:rsid w:val="001365E0"/>
    <w:rsid w:val="00136991"/>
    <w:rsid w:val="00136AAC"/>
    <w:rsid w:val="00136CD1"/>
    <w:rsid w:val="001376D2"/>
    <w:rsid w:val="00137BBA"/>
    <w:rsid w:val="001401AC"/>
    <w:rsid w:val="001401B0"/>
    <w:rsid w:val="001403AF"/>
    <w:rsid w:val="00140424"/>
    <w:rsid w:val="001408C7"/>
    <w:rsid w:val="00140E4D"/>
    <w:rsid w:val="00140F77"/>
    <w:rsid w:val="00141124"/>
    <w:rsid w:val="00141261"/>
    <w:rsid w:val="001413B4"/>
    <w:rsid w:val="001413C8"/>
    <w:rsid w:val="00141554"/>
    <w:rsid w:val="00141741"/>
    <w:rsid w:val="00141AC9"/>
    <w:rsid w:val="00141AF6"/>
    <w:rsid w:val="00142B66"/>
    <w:rsid w:val="00142FD8"/>
    <w:rsid w:val="001432F3"/>
    <w:rsid w:val="00143985"/>
    <w:rsid w:val="001443CC"/>
    <w:rsid w:val="00144523"/>
    <w:rsid w:val="0014452E"/>
    <w:rsid w:val="00144B49"/>
    <w:rsid w:val="00144D25"/>
    <w:rsid w:val="00144D6F"/>
    <w:rsid w:val="00144F10"/>
    <w:rsid w:val="001451B2"/>
    <w:rsid w:val="001461F5"/>
    <w:rsid w:val="00146251"/>
    <w:rsid w:val="001465A9"/>
    <w:rsid w:val="0014675D"/>
    <w:rsid w:val="00146785"/>
    <w:rsid w:val="00146AE9"/>
    <w:rsid w:val="001478C8"/>
    <w:rsid w:val="00147A7F"/>
    <w:rsid w:val="00150014"/>
    <w:rsid w:val="00150385"/>
    <w:rsid w:val="00150C66"/>
    <w:rsid w:val="001510EA"/>
    <w:rsid w:val="0015169D"/>
    <w:rsid w:val="00151739"/>
    <w:rsid w:val="00151B61"/>
    <w:rsid w:val="00151F47"/>
    <w:rsid w:val="001524DA"/>
    <w:rsid w:val="001525CA"/>
    <w:rsid w:val="00153074"/>
    <w:rsid w:val="00153105"/>
    <w:rsid w:val="00153477"/>
    <w:rsid w:val="001538B0"/>
    <w:rsid w:val="00153AA4"/>
    <w:rsid w:val="00153E95"/>
    <w:rsid w:val="001541A3"/>
    <w:rsid w:val="00154319"/>
    <w:rsid w:val="0015476C"/>
    <w:rsid w:val="00154906"/>
    <w:rsid w:val="001549E8"/>
    <w:rsid w:val="00155531"/>
    <w:rsid w:val="00155860"/>
    <w:rsid w:val="00155927"/>
    <w:rsid w:val="00155D04"/>
    <w:rsid w:val="00156813"/>
    <w:rsid w:val="00156BF6"/>
    <w:rsid w:val="00156C10"/>
    <w:rsid w:val="00157217"/>
    <w:rsid w:val="001574E8"/>
    <w:rsid w:val="00157E3E"/>
    <w:rsid w:val="001600B4"/>
    <w:rsid w:val="001601A4"/>
    <w:rsid w:val="0016032E"/>
    <w:rsid w:val="001606E0"/>
    <w:rsid w:val="00160781"/>
    <w:rsid w:val="001607E9"/>
    <w:rsid w:val="00160A4C"/>
    <w:rsid w:val="00160A7D"/>
    <w:rsid w:val="00160CBF"/>
    <w:rsid w:val="00160F3B"/>
    <w:rsid w:val="00160F58"/>
    <w:rsid w:val="00161448"/>
    <w:rsid w:val="001616F2"/>
    <w:rsid w:val="00161FD4"/>
    <w:rsid w:val="0016226D"/>
    <w:rsid w:val="00162365"/>
    <w:rsid w:val="0016256D"/>
    <w:rsid w:val="00162575"/>
    <w:rsid w:val="001625E6"/>
    <w:rsid w:val="00162659"/>
    <w:rsid w:val="00162788"/>
    <w:rsid w:val="00162AB1"/>
    <w:rsid w:val="00162F6A"/>
    <w:rsid w:val="00163746"/>
    <w:rsid w:val="001637DE"/>
    <w:rsid w:val="00163B20"/>
    <w:rsid w:val="00163E1A"/>
    <w:rsid w:val="00163ED2"/>
    <w:rsid w:val="00164A55"/>
    <w:rsid w:val="00164E2D"/>
    <w:rsid w:val="001651E9"/>
    <w:rsid w:val="00165380"/>
    <w:rsid w:val="00165CE6"/>
    <w:rsid w:val="00165D2B"/>
    <w:rsid w:val="00165FA4"/>
    <w:rsid w:val="001660A4"/>
    <w:rsid w:val="00166276"/>
    <w:rsid w:val="001663CC"/>
    <w:rsid w:val="0016648C"/>
    <w:rsid w:val="0016686B"/>
    <w:rsid w:val="001668B9"/>
    <w:rsid w:val="00166C06"/>
    <w:rsid w:val="00166CEF"/>
    <w:rsid w:val="00166F8E"/>
    <w:rsid w:val="00167474"/>
    <w:rsid w:val="00167616"/>
    <w:rsid w:val="00167B1B"/>
    <w:rsid w:val="001701F4"/>
    <w:rsid w:val="001703BE"/>
    <w:rsid w:val="001706B8"/>
    <w:rsid w:val="001707C7"/>
    <w:rsid w:val="001707D2"/>
    <w:rsid w:val="00170A53"/>
    <w:rsid w:val="00170B28"/>
    <w:rsid w:val="00170C1A"/>
    <w:rsid w:val="00170DD0"/>
    <w:rsid w:val="00170E09"/>
    <w:rsid w:val="001710FB"/>
    <w:rsid w:val="0017138B"/>
    <w:rsid w:val="00171441"/>
    <w:rsid w:val="00171544"/>
    <w:rsid w:val="001717AB"/>
    <w:rsid w:val="00171B80"/>
    <w:rsid w:val="00172546"/>
    <w:rsid w:val="00172722"/>
    <w:rsid w:val="001728D9"/>
    <w:rsid w:val="00172902"/>
    <w:rsid w:val="001729F6"/>
    <w:rsid w:val="00172C69"/>
    <w:rsid w:val="00172DB8"/>
    <w:rsid w:val="00172E68"/>
    <w:rsid w:val="00172F30"/>
    <w:rsid w:val="0017353F"/>
    <w:rsid w:val="00173646"/>
    <w:rsid w:val="00173716"/>
    <w:rsid w:val="00173A1B"/>
    <w:rsid w:val="00173A49"/>
    <w:rsid w:val="00173F14"/>
    <w:rsid w:val="00173FBE"/>
    <w:rsid w:val="0017405B"/>
    <w:rsid w:val="00174164"/>
    <w:rsid w:val="00174DBF"/>
    <w:rsid w:val="00175047"/>
    <w:rsid w:val="001750AF"/>
    <w:rsid w:val="001755A4"/>
    <w:rsid w:val="00175A86"/>
    <w:rsid w:val="001761FA"/>
    <w:rsid w:val="0017692D"/>
    <w:rsid w:val="00176DE3"/>
    <w:rsid w:val="00176EC0"/>
    <w:rsid w:val="00177621"/>
    <w:rsid w:val="00177E23"/>
    <w:rsid w:val="00177F17"/>
    <w:rsid w:val="0018081C"/>
    <w:rsid w:val="00180C6E"/>
    <w:rsid w:val="00180D5E"/>
    <w:rsid w:val="00181103"/>
    <w:rsid w:val="001812FA"/>
    <w:rsid w:val="00181346"/>
    <w:rsid w:val="00181771"/>
    <w:rsid w:val="001818A4"/>
    <w:rsid w:val="00181AC3"/>
    <w:rsid w:val="00181DF8"/>
    <w:rsid w:val="0018286B"/>
    <w:rsid w:val="0018296B"/>
    <w:rsid w:val="00182DE2"/>
    <w:rsid w:val="00183308"/>
    <w:rsid w:val="00183ACA"/>
    <w:rsid w:val="00183BE6"/>
    <w:rsid w:val="00183E10"/>
    <w:rsid w:val="00183FE9"/>
    <w:rsid w:val="0018445A"/>
    <w:rsid w:val="00184811"/>
    <w:rsid w:val="001848C1"/>
    <w:rsid w:val="00184FD9"/>
    <w:rsid w:val="001850E0"/>
    <w:rsid w:val="0018512C"/>
    <w:rsid w:val="001852EE"/>
    <w:rsid w:val="00185305"/>
    <w:rsid w:val="00185710"/>
    <w:rsid w:val="00185B47"/>
    <w:rsid w:val="00185B52"/>
    <w:rsid w:val="00185BC0"/>
    <w:rsid w:val="00185C09"/>
    <w:rsid w:val="00185CA3"/>
    <w:rsid w:val="00185CBD"/>
    <w:rsid w:val="00185D32"/>
    <w:rsid w:val="00185DE9"/>
    <w:rsid w:val="001862D5"/>
    <w:rsid w:val="00186447"/>
    <w:rsid w:val="00186514"/>
    <w:rsid w:val="001865CF"/>
    <w:rsid w:val="00186B51"/>
    <w:rsid w:val="001871AF"/>
    <w:rsid w:val="0018784A"/>
    <w:rsid w:val="00187B4A"/>
    <w:rsid w:val="00190979"/>
    <w:rsid w:val="00190C5A"/>
    <w:rsid w:val="00190C86"/>
    <w:rsid w:val="001910A9"/>
    <w:rsid w:val="00191133"/>
    <w:rsid w:val="00191208"/>
    <w:rsid w:val="0019154B"/>
    <w:rsid w:val="00191799"/>
    <w:rsid w:val="00191885"/>
    <w:rsid w:val="00191A51"/>
    <w:rsid w:val="00191DD3"/>
    <w:rsid w:val="00191EF1"/>
    <w:rsid w:val="0019208A"/>
    <w:rsid w:val="001924E0"/>
    <w:rsid w:val="00192618"/>
    <w:rsid w:val="00192720"/>
    <w:rsid w:val="00192833"/>
    <w:rsid w:val="00192A59"/>
    <w:rsid w:val="00192B33"/>
    <w:rsid w:val="00192C08"/>
    <w:rsid w:val="00192C20"/>
    <w:rsid w:val="00192D10"/>
    <w:rsid w:val="00192D17"/>
    <w:rsid w:val="00193880"/>
    <w:rsid w:val="00193B9B"/>
    <w:rsid w:val="001940E8"/>
    <w:rsid w:val="0019449A"/>
    <w:rsid w:val="0019469A"/>
    <w:rsid w:val="00194FEE"/>
    <w:rsid w:val="00195154"/>
    <w:rsid w:val="0019588C"/>
    <w:rsid w:val="00195CB3"/>
    <w:rsid w:val="00195F17"/>
    <w:rsid w:val="0019609E"/>
    <w:rsid w:val="0019613C"/>
    <w:rsid w:val="001964A0"/>
    <w:rsid w:val="00196877"/>
    <w:rsid w:val="001969CB"/>
    <w:rsid w:val="00196A3E"/>
    <w:rsid w:val="00196E1A"/>
    <w:rsid w:val="00196E20"/>
    <w:rsid w:val="00196FB8"/>
    <w:rsid w:val="0019742C"/>
    <w:rsid w:val="001A01C0"/>
    <w:rsid w:val="001A0303"/>
    <w:rsid w:val="001A0481"/>
    <w:rsid w:val="001A0625"/>
    <w:rsid w:val="001A0889"/>
    <w:rsid w:val="001A08CA"/>
    <w:rsid w:val="001A0D1B"/>
    <w:rsid w:val="001A0F20"/>
    <w:rsid w:val="001A10E9"/>
    <w:rsid w:val="001A12E8"/>
    <w:rsid w:val="001A16B1"/>
    <w:rsid w:val="001A188F"/>
    <w:rsid w:val="001A1DB1"/>
    <w:rsid w:val="001A1FC1"/>
    <w:rsid w:val="001A202D"/>
    <w:rsid w:val="001A2098"/>
    <w:rsid w:val="001A214E"/>
    <w:rsid w:val="001A2375"/>
    <w:rsid w:val="001A23AB"/>
    <w:rsid w:val="001A2AE2"/>
    <w:rsid w:val="001A2E58"/>
    <w:rsid w:val="001A2E76"/>
    <w:rsid w:val="001A2FBB"/>
    <w:rsid w:val="001A3145"/>
    <w:rsid w:val="001A3693"/>
    <w:rsid w:val="001A3E6C"/>
    <w:rsid w:val="001A3EA2"/>
    <w:rsid w:val="001A428F"/>
    <w:rsid w:val="001A4597"/>
    <w:rsid w:val="001A4733"/>
    <w:rsid w:val="001A4E35"/>
    <w:rsid w:val="001A4EFB"/>
    <w:rsid w:val="001A5066"/>
    <w:rsid w:val="001A50F7"/>
    <w:rsid w:val="001A5466"/>
    <w:rsid w:val="001A5D2F"/>
    <w:rsid w:val="001A6173"/>
    <w:rsid w:val="001A6260"/>
    <w:rsid w:val="001A6626"/>
    <w:rsid w:val="001A69B3"/>
    <w:rsid w:val="001A72FF"/>
    <w:rsid w:val="001A759E"/>
    <w:rsid w:val="001A76A1"/>
    <w:rsid w:val="001A7868"/>
    <w:rsid w:val="001A7A3C"/>
    <w:rsid w:val="001A7AFC"/>
    <w:rsid w:val="001A7EF6"/>
    <w:rsid w:val="001B034C"/>
    <w:rsid w:val="001B0476"/>
    <w:rsid w:val="001B0542"/>
    <w:rsid w:val="001B0960"/>
    <w:rsid w:val="001B09AA"/>
    <w:rsid w:val="001B1A44"/>
    <w:rsid w:val="001B1CA1"/>
    <w:rsid w:val="001B1EB9"/>
    <w:rsid w:val="001B1FFA"/>
    <w:rsid w:val="001B2831"/>
    <w:rsid w:val="001B2858"/>
    <w:rsid w:val="001B35ED"/>
    <w:rsid w:val="001B3B3F"/>
    <w:rsid w:val="001B435B"/>
    <w:rsid w:val="001B48D9"/>
    <w:rsid w:val="001B494F"/>
    <w:rsid w:val="001B4BD6"/>
    <w:rsid w:val="001B5495"/>
    <w:rsid w:val="001B586D"/>
    <w:rsid w:val="001B5A4C"/>
    <w:rsid w:val="001B5D43"/>
    <w:rsid w:val="001B61E0"/>
    <w:rsid w:val="001B6445"/>
    <w:rsid w:val="001B6680"/>
    <w:rsid w:val="001B670D"/>
    <w:rsid w:val="001B77E0"/>
    <w:rsid w:val="001B7C6E"/>
    <w:rsid w:val="001B7F89"/>
    <w:rsid w:val="001C04A2"/>
    <w:rsid w:val="001C0913"/>
    <w:rsid w:val="001C0C82"/>
    <w:rsid w:val="001C1337"/>
    <w:rsid w:val="001C181E"/>
    <w:rsid w:val="001C1CBC"/>
    <w:rsid w:val="001C1DBE"/>
    <w:rsid w:val="001C1E28"/>
    <w:rsid w:val="001C1E71"/>
    <w:rsid w:val="001C224F"/>
    <w:rsid w:val="001C2D37"/>
    <w:rsid w:val="001C2F6F"/>
    <w:rsid w:val="001C3116"/>
    <w:rsid w:val="001C317C"/>
    <w:rsid w:val="001C38C8"/>
    <w:rsid w:val="001C3CDE"/>
    <w:rsid w:val="001C3E78"/>
    <w:rsid w:val="001C40E2"/>
    <w:rsid w:val="001C4249"/>
    <w:rsid w:val="001C42C5"/>
    <w:rsid w:val="001C4432"/>
    <w:rsid w:val="001C44EB"/>
    <w:rsid w:val="001C48E0"/>
    <w:rsid w:val="001C5B43"/>
    <w:rsid w:val="001C5BE0"/>
    <w:rsid w:val="001C5F9F"/>
    <w:rsid w:val="001C6471"/>
    <w:rsid w:val="001C64F1"/>
    <w:rsid w:val="001C6757"/>
    <w:rsid w:val="001C6773"/>
    <w:rsid w:val="001C68B3"/>
    <w:rsid w:val="001C6F49"/>
    <w:rsid w:val="001C703B"/>
    <w:rsid w:val="001C7790"/>
    <w:rsid w:val="001C795A"/>
    <w:rsid w:val="001D048F"/>
    <w:rsid w:val="001D0902"/>
    <w:rsid w:val="001D0A94"/>
    <w:rsid w:val="001D0DD6"/>
    <w:rsid w:val="001D10D3"/>
    <w:rsid w:val="001D16B6"/>
    <w:rsid w:val="001D17CE"/>
    <w:rsid w:val="001D1861"/>
    <w:rsid w:val="001D1A10"/>
    <w:rsid w:val="001D1A31"/>
    <w:rsid w:val="001D1B6E"/>
    <w:rsid w:val="001D1C73"/>
    <w:rsid w:val="001D1D13"/>
    <w:rsid w:val="001D23F2"/>
    <w:rsid w:val="001D2A5D"/>
    <w:rsid w:val="001D2B43"/>
    <w:rsid w:val="001D2BB4"/>
    <w:rsid w:val="001D3406"/>
    <w:rsid w:val="001D34BE"/>
    <w:rsid w:val="001D36DB"/>
    <w:rsid w:val="001D3A04"/>
    <w:rsid w:val="001D3AA4"/>
    <w:rsid w:val="001D3C52"/>
    <w:rsid w:val="001D3D3E"/>
    <w:rsid w:val="001D461A"/>
    <w:rsid w:val="001D4DB9"/>
    <w:rsid w:val="001D4EFC"/>
    <w:rsid w:val="001D52EA"/>
    <w:rsid w:val="001D5657"/>
    <w:rsid w:val="001D5781"/>
    <w:rsid w:val="001D5A9D"/>
    <w:rsid w:val="001D5BB5"/>
    <w:rsid w:val="001D5C29"/>
    <w:rsid w:val="001D61BC"/>
    <w:rsid w:val="001D654B"/>
    <w:rsid w:val="001D6555"/>
    <w:rsid w:val="001D6780"/>
    <w:rsid w:val="001D692E"/>
    <w:rsid w:val="001D69CB"/>
    <w:rsid w:val="001D6C15"/>
    <w:rsid w:val="001D772F"/>
    <w:rsid w:val="001D7C42"/>
    <w:rsid w:val="001D7F1B"/>
    <w:rsid w:val="001E00D4"/>
    <w:rsid w:val="001E091C"/>
    <w:rsid w:val="001E0C25"/>
    <w:rsid w:val="001E0DBB"/>
    <w:rsid w:val="001E136A"/>
    <w:rsid w:val="001E151B"/>
    <w:rsid w:val="001E1799"/>
    <w:rsid w:val="001E18F8"/>
    <w:rsid w:val="001E1A47"/>
    <w:rsid w:val="001E1A48"/>
    <w:rsid w:val="001E1B07"/>
    <w:rsid w:val="001E1C55"/>
    <w:rsid w:val="001E1DF1"/>
    <w:rsid w:val="001E21B4"/>
    <w:rsid w:val="001E2536"/>
    <w:rsid w:val="001E2739"/>
    <w:rsid w:val="001E2824"/>
    <w:rsid w:val="001E2D0F"/>
    <w:rsid w:val="001E3621"/>
    <w:rsid w:val="001E36C0"/>
    <w:rsid w:val="001E3B58"/>
    <w:rsid w:val="001E3F07"/>
    <w:rsid w:val="001E4010"/>
    <w:rsid w:val="001E4348"/>
    <w:rsid w:val="001E45ED"/>
    <w:rsid w:val="001E501A"/>
    <w:rsid w:val="001E543E"/>
    <w:rsid w:val="001E589B"/>
    <w:rsid w:val="001E5EF7"/>
    <w:rsid w:val="001E660F"/>
    <w:rsid w:val="001E6625"/>
    <w:rsid w:val="001E68E0"/>
    <w:rsid w:val="001E6A9B"/>
    <w:rsid w:val="001E6E43"/>
    <w:rsid w:val="001E7833"/>
    <w:rsid w:val="001E7D95"/>
    <w:rsid w:val="001F03E5"/>
    <w:rsid w:val="001F0517"/>
    <w:rsid w:val="001F084C"/>
    <w:rsid w:val="001F0A25"/>
    <w:rsid w:val="001F0ADB"/>
    <w:rsid w:val="001F0BA1"/>
    <w:rsid w:val="001F0F69"/>
    <w:rsid w:val="001F10E0"/>
    <w:rsid w:val="001F13CB"/>
    <w:rsid w:val="001F14BE"/>
    <w:rsid w:val="001F1507"/>
    <w:rsid w:val="001F17E3"/>
    <w:rsid w:val="001F1BA2"/>
    <w:rsid w:val="001F2254"/>
    <w:rsid w:val="001F22F2"/>
    <w:rsid w:val="001F2348"/>
    <w:rsid w:val="001F28D6"/>
    <w:rsid w:val="001F2956"/>
    <w:rsid w:val="001F2C99"/>
    <w:rsid w:val="001F2FAE"/>
    <w:rsid w:val="001F3559"/>
    <w:rsid w:val="001F38C6"/>
    <w:rsid w:val="001F3B45"/>
    <w:rsid w:val="001F4581"/>
    <w:rsid w:val="001F4833"/>
    <w:rsid w:val="001F4A2F"/>
    <w:rsid w:val="001F4A75"/>
    <w:rsid w:val="001F4E26"/>
    <w:rsid w:val="001F54CF"/>
    <w:rsid w:val="001F55F9"/>
    <w:rsid w:val="001F560A"/>
    <w:rsid w:val="001F5E8D"/>
    <w:rsid w:val="001F60E2"/>
    <w:rsid w:val="001F6282"/>
    <w:rsid w:val="001F6756"/>
    <w:rsid w:val="001F6874"/>
    <w:rsid w:val="001F6892"/>
    <w:rsid w:val="001F6B56"/>
    <w:rsid w:val="001F6CA0"/>
    <w:rsid w:val="001F742A"/>
    <w:rsid w:val="001F75A5"/>
    <w:rsid w:val="00200070"/>
    <w:rsid w:val="0020022B"/>
    <w:rsid w:val="0020061C"/>
    <w:rsid w:val="002007CD"/>
    <w:rsid w:val="00200CF7"/>
    <w:rsid w:val="0020126F"/>
    <w:rsid w:val="002012CB"/>
    <w:rsid w:val="002012D1"/>
    <w:rsid w:val="002013FF"/>
    <w:rsid w:val="0020147C"/>
    <w:rsid w:val="00201922"/>
    <w:rsid w:val="00201950"/>
    <w:rsid w:val="00201A34"/>
    <w:rsid w:val="00201B94"/>
    <w:rsid w:val="00201C0C"/>
    <w:rsid w:val="00202852"/>
    <w:rsid w:val="00202DA6"/>
    <w:rsid w:val="0020306C"/>
    <w:rsid w:val="00203158"/>
    <w:rsid w:val="0020374C"/>
    <w:rsid w:val="002037A5"/>
    <w:rsid w:val="00203870"/>
    <w:rsid w:val="002038A6"/>
    <w:rsid w:val="00203A39"/>
    <w:rsid w:val="00203B48"/>
    <w:rsid w:val="00203B70"/>
    <w:rsid w:val="00203D23"/>
    <w:rsid w:val="00203F7A"/>
    <w:rsid w:val="00203FEC"/>
    <w:rsid w:val="002040FC"/>
    <w:rsid w:val="002042CA"/>
    <w:rsid w:val="0020443D"/>
    <w:rsid w:val="0020452C"/>
    <w:rsid w:val="00204631"/>
    <w:rsid w:val="00204D1E"/>
    <w:rsid w:val="002055D8"/>
    <w:rsid w:val="00205602"/>
    <w:rsid w:val="0020560E"/>
    <w:rsid w:val="00205841"/>
    <w:rsid w:val="002059F1"/>
    <w:rsid w:val="00205A3C"/>
    <w:rsid w:val="00205AC5"/>
    <w:rsid w:val="00205B93"/>
    <w:rsid w:val="00205BAD"/>
    <w:rsid w:val="00205E0F"/>
    <w:rsid w:val="00205E29"/>
    <w:rsid w:val="00205EF9"/>
    <w:rsid w:val="00205EFF"/>
    <w:rsid w:val="0020609F"/>
    <w:rsid w:val="002065B5"/>
    <w:rsid w:val="002066F6"/>
    <w:rsid w:val="00206D84"/>
    <w:rsid w:val="00206DC4"/>
    <w:rsid w:val="002073C7"/>
    <w:rsid w:val="00207525"/>
    <w:rsid w:val="00207989"/>
    <w:rsid w:val="00207A04"/>
    <w:rsid w:val="00207B5D"/>
    <w:rsid w:val="00210BC3"/>
    <w:rsid w:val="00210F88"/>
    <w:rsid w:val="002110AE"/>
    <w:rsid w:val="00211475"/>
    <w:rsid w:val="0021154E"/>
    <w:rsid w:val="002116FA"/>
    <w:rsid w:val="0021191D"/>
    <w:rsid w:val="002119A6"/>
    <w:rsid w:val="00211CA7"/>
    <w:rsid w:val="00211FA6"/>
    <w:rsid w:val="002121DF"/>
    <w:rsid w:val="00212547"/>
    <w:rsid w:val="002125DF"/>
    <w:rsid w:val="0021264A"/>
    <w:rsid w:val="0021274E"/>
    <w:rsid w:val="0021296A"/>
    <w:rsid w:val="0021372D"/>
    <w:rsid w:val="0021475D"/>
    <w:rsid w:val="002149A3"/>
    <w:rsid w:val="00214C4E"/>
    <w:rsid w:val="00214D9C"/>
    <w:rsid w:val="00214DE0"/>
    <w:rsid w:val="00214EF4"/>
    <w:rsid w:val="00214F33"/>
    <w:rsid w:val="00214F47"/>
    <w:rsid w:val="00215425"/>
    <w:rsid w:val="00215C0C"/>
    <w:rsid w:val="00215EF0"/>
    <w:rsid w:val="0021653C"/>
    <w:rsid w:val="00216C3B"/>
    <w:rsid w:val="00216E57"/>
    <w:rsid w:val="00216ED8"/>
    <w:rsid w:val="0021708B"/>
    <w:rsid w:val="00217292"/>
    <w:rsid w:val="00217397"/>
    <w:rsid w:val="00217B28"/>
    <w:rsid w:val="00220146"/>
    <w:rsid w:val="002203DF"/>
    <w:rsid w:val="0022048F"/>
    <w:rsid w:val="00220616"/>
    <w:rsid w:val="00220764"/>
    <w:rsid w:val="002209A0"/>
    <w:rsid w:val="002209A3"/>
    <w:rsid w:val="00220DF4"/>
    <w:rsid w:val="00221023"/>
    <w:rsid w:val="002210C7"/>
    <w:rsid w:val="00221362"/>
    <w:rsid w:val="002216FA"/>
    <w:rsid w:val="002217ED"/>
    <w:rsid w:val="00221D38"/>
    <w:rsid w:val="00222972"/>
    <w:rsid w:val="00222C2A"/>
    <w:rsid w:val="00222DB4"/>
    <w:rsid w:val="00223000"/>
    <w:rsid w:val="00223233"/>
    <w:rsid w:val="002235CD"/>
    <w:rsid w:val="00223E17"/>
    <w:rsid w:val="00223E7D"/>
    <w:rsid w:val="00223EE9"/>
    <w:rsid w:val="00223F24"/>
    <w:rsid w:val="00224072"/>
    <w:rsid w:val="0022446C"/>
    <w:rsid w:val="00224896"/>
    <w:rsid w:val="002253B4"/>
    <w:rsid w:val="00225A02"/>
    <w:rsid w:val="00225A67"/>
    <w:rsid w:val="00225A72"/>
    <w:rsid w:val="00225D02"/>
    <w:rsid w:val="00225D53"/>
    <w:rsid w:val="002260EB"/>
    <w:rsid w:val="00226861"/>
    <w:rsid w:val="00226980"/>
    <w:rsid w:val="00227161"/>
    <w:rsid w:val="00227202"/>
    <w:rsid w:val="00227599"/>
    <w:rsid w:val="002276A2"/>
    <w:rsid w:val="00227AC9"/>
    <w:rsid w:val="00227D99"/>
    <w:rsid w:val="00227DFA"/>
    <w:rsid w:val="00227F8D"/>
    <w:rsid w:val="00230479"/>
    <w:rsid w:val="002306D5"/>
    <w:rsid w:val="00230AD7"/>
    <w:rsid w:val="00230B86"/>
    <w:rsid w:val="00231036"/>
    <w:rsid w:val="002317C9"/>
    <w:rsid w:val="00232272"/>
    <w:rsid w:val="0023247B"/>
    <w:rsid w:val="002327F9"/>
    <w:rsid w:val="00232C69"/>
    <w:rsid w:val="00232D3A"/>
    <w:rsid w:val="00232E41"/>
    <w:rsid w:val="00232F9D"/>
    <w:rsid w:val="002335E0"/>
    <w:rsid w:val="00233B91"/>
    <w:rsid w:val="00233BAA"/>
    <w:rsid w:val="00234219"/>
    <w:rsid w:val="002348AC"/>
    <w:rsid w:val="002352CA"/>
    <w:rsid w:val="002354B2"/>
    <w:rsid w:val="00235767"/>
    <w:rsid w:val="00235D81"/>
    <w:rsid w:val="002362B7"/>
    <w:rsid w:val="00236712"/>
    <w:rsid w:val="0023671C"/>
    <w:rsid w:val="0023692B"/>
    <w:rsid w:val="00237168"/>
    <w:rsid w:val="0023726F"/>
    <w:rsid w:val="0023744B"/>
    <w:rsid w:val="0023748D"/>
    <w:rsid w:val="00237734"/>
    <w:rsid w:val="00240773"/>
    <w:rsid w:val="00240CBB"/>
    <w:rsid w:val="00241679"/>
    <w:rsid w:val="002419C2"/>
    <w:rsid w:val="00241CE7"/>
    <w:rsid w:val="00241DF1"/>
    <w:rsid w:val="00242387"/>
    <w:rsid w:val="00242814"/>
    <w:rsid w:val="00242995"/>
    <w:rsid w:val="00242FAC"/>
    <w:rsid w:val="0024315D"/>
    <w:rsid w:val="00243323"/>
    <w:rsid w:val="002435FC"/>
    <w:rsid w:val="00243642"/>
    <w:rsid w:val="00243B28"/>
    <w:rsid w:val="00243DC2"/>
    <w:rsid w:val="00244339"/>
    <w:rsid w:val="00244705"/>
    <w:rsid w:val="002448CD"/>
    <w:rsid w:val="00244907"/>
    <w:rsid w:val="002449AB"/>
    <w:rsid w:val="00244C1B"/>
    <w:rsid w:val="00244E82"/>
    <w:rsid w:val="00245134"/>
    <w:rsid w:val="002451BE"/>
    <w:rsid w:val="00245603"/>
    <w:rsid w:val="002468A6"/>
    <w:rsid w:val="00247851"/>
    <w:rsid w:val="00247889"/>
    <w:rsid w:val="00247921"/>
    <w:rsid w:val="00247CB0"/>
    <w:rsid w:val="00250140"/>
    <w:rsid w:val="00250B21"/>
    <w:rsid w:val="00250CD2"/>
    <w:rsid w:val="00251247"/>
    <w:rsid w:val="00251467"/>
    <w:rsid w:val="002516A6"/>
    <w:rsid w:val="002518E8"/>
    <w:rsid w:val="0025190C"/>
    <w:rsid w:val="002519DD"/>
    <w:rsid w:val="00252180"/>
    <w:rsid w:val="002521DB"/>
    <w:rsid w:val="00252377"/>
    <w:rsid w:val="00252406"/>
    <w:rsid w:val="002525A2"/>
    <w:rsid w:val="00252905"/>
    <w:rsid w:val="00252C30"/>
    <w:rsid w:val="00252C81"/>
    <w:rsid w:val="00252F3C"/>
    <w:rsid w:val="00253417"/>
    <w:rsid w:val="0025358B"/>
    <w:rsid w:val="00253A92"/>
    <w:rsid w:val="00253BB8"/>
    <w:rsid w:val="002542CD"/>
    <w:rsid w:val="0025445D"/>
    <w:rsid w:val="002544B5"/>
    <w:rsid w:val="0025477F"/>
    <w:rsid w:val="002549B4"/>
    <w:rsid w:val="00254DA3"/>
    <w:rsid w:val="00255006"/>
    <w:rsid w:val="002558C7"/>
    <w:rsid w:val="00255D1C"/>
    <w:rsid w:val="00256023"/>
    <w:rsid w:val="002562E8"/>
    <w:rsid w:val="00256487"/>
    <w:rsid w:val="00256857"/>
    <w:rsid w:val="00256C13"/>
    <w:rsid w:val="00256EB2"/>
    <w:rsid w:val="002574BD"/>
    <w:rsid w:val="002575FE"/>
    <w:rsid w:val="00257CB6"/>
    <w:rsid w:val="0026006E"/>
    <w:rsid w:val="002602A1"/>
    <w:rsid w:val="00260498"/>
    <w:rsid w:val="002606C6"/>
    <w:rsid w:val="002608B3"/>
    <w:rsid w:val="00260C96"/>
    <w:rsid w:val="00260E73"/>
    <w:rsid w:val="002611C1"/>
    <w:rsid w:val="00261294"/>
    <w:rsid w:val="0026136C"/>
    <w:rsid w:val="002618FC"/>
    <w:rsid w:val="002619DE"/>
    <w:rsid w:val="002619E8"/>
    <w:rsid w:val="00261A51"/>
    <w:rsid w:val="00261E42"/>
    <w:rsid w:val="0026214B"/>
    <w:rsid w:val="0026295C"/>
    <w:rsid w:val="00262BFC"/>
    <w:rsid w:val="00262D6C"/>
    <w:rsid w:val="0026309F"/>
    <w:rsid w:val="00263325"/>
    <w:rsid w:val="002637C8"/>
    <w:rsid w:val="00263911"/>
    <w:rsid w:val="00263A8D"/>
    <w:rsid w:val="00263ED7"/>
    <w:rsid w:val="0026411A"/>
    <w:rsid w:val="002642E9"/>
    <w:rsid w:val="002643F1"/>
    <w:rsid w:val="002645E8"/>
    <w:rsid w:val="00264826"/>
    <w:rsid w:val="00264E7E"/>
    <w:rsid w:val="00264F14"/>
    <w:rsid w:val="00265B38"/>
    <w:rsid w:val="00265EC7"/>
    <w:rsid w:val="002661E8"/>
    <w:rsid w:val="0026656D"/>
    <w:rsid w:val="0026692E"/>
    <w:rsid w:val="002669AD"/>
    <w:rsid w:val="00266A46"/>
    <w:rsid w:val="00266C4E"/>
    <w:rsid w:val="00266E1F"/>
    <w:rsid w:val="0026728F"/>
    <w:rsid w:val="00267352"/>
    <w:rsid w:val="00267575"/>
    <w:rsid w:val="00267C65"/>
    <w:rsid w:val="00267DCD"/>
    <w:rsid w:val="00267FC7"/>
    <w:rsid w:val="002709E0"/>
    <w:rsid w:val="00270BC2"/>
    <w:rsid w:val="00270F1F"/>
    <w:rsid w:val="00270FC3"/>
    <w:rsid w:val="0027107B"/>
    <w:rsid w:val="00271214"/>
    <w:rsid w:val="002717E4"/>
    <w:rsid w:val="00271DCB"/>
    <w:rsid w:val="0027216F"/>
    <w:rsid w:val="002726BF"/>
    <w:rsid w:val="00272732"/>
    <w:rsid w:val="00272F58"/>
    <w:rsid w:val="0027315B"/>
    <w:rsid w:val="00273223"/>
    <w:rsid w:val="00273AF5"/>
    <w:rsid w:val="00273BF5"/>
    <w:rsid w:val="00273E0D"/>
    <w:rsid w:val="00273E83"/>
    <w:rsid w:val="0027419D"/>
    <w:rsid w:val="00274362"/>
    <w:rsid w:val="0027468D"/>
    <w:rsid w:val="00274B72"/>
    <w:rsid w:val="00274C56"/>
    <w:rsid w:val="00274D79"/>
    <w:rsid w:val="00274E57"/>
    <w:rsid w:val="00275271"/>
    <w:rsid w:val="002753BD"/>
    <w:rsid w:val="002753FF"/>
    <w:rsid w:val="002755D4"/>
    <w:rsid w:val="00275C59"/>
    <w:rsid w:val="00275DAF"/>
    <w:rsid w:val="002760E1"/>
    <w:rsid w:val="00276562"/>
    <w:rsid w:val="002765A7"/>
    <w:rsid w:val="002768A4"/>
    <w:rsid w:val="00276EE4"/>
    <w:rsid w:val="00276F2F"/>
    <w:rsid w:val="002773DB"/>
    <w:rsid w:val="00277599"/>
    <w:rsid w:val="00277AB8"/>
    <w:rsid w:val="00277BFF"/>
    <w:rsid w:val="00277C67"/>
    <w:rsid w:val="0028012B"/>
    <w:rsid w:val="00280679"/>
    <w:rsid w:val="00280B65"/>
    <w:rsid w:val="00281108"/>
    <w:rsid w:val="0028150E"/>
    <w:rsid w:val="00281F66"/>
    <w:rsid w:val="002822A6"/>
    <w:rsid w:val="0028256C"/>
    <w:rsid w:val="0028296C"/>
    <w:rsid w:val="002829EE"/>
    <w:rsid w:val="00282A54"/>
    <w:rsid w:val="002833FF"/>
    <w:rsid w:val="002837CC"/>
    <w:rsid w:val="002845C2"/>
    <w:rsid w:val="00284AD1"/>
    <w:rsid w:val="00284D63"/>
    <w:rsid w:val="00284E11"/>
    <w:rsid w:val="002850C0"/>
    <w:rsid w:val="00285F08"/>
    <w:rsid w:val="002862D6"/>
    <w:rsid w:val="0028632C"/>
    <w:rsid w:val="0028662B"/>
    <w:rsid w:val="00287542"/>
    <w:rsid w:val="002877BA"/>
    <w:rsid w:val="00287DFD"/>
    <w:rsid w:val="00290464"/>
    <w:rsid w:val="00290551"/>
    <w:rsid w:val="00290892"/>
    <w:rsid w:val="002908A8"/>
    <w:rsid w:val="00290B10"/>
    <w:rsid w:val="00290C20"/>
    <w:rsid w:val="00291285"/>
    <w:rsid w:val="002913A2"/>
    <w:rsid w:val="002917D0"/>
    <w:rsid w:val="002921AF"/>
    <w:rsid w:val="002921EA"/>
    <w:rsid w:val="002927E6"/>
    <w:rsid w:val="00292983"/>
    <w:rsid w:val="00292B5A"/>
    <w:rsid w:val="00292CE9"/>
    <w:rsid w:val="00292E96"/>
    <w:rsid w:val="002933BA"/>
    <w:rsid w:val="00293B76"/>
    <w:rsid w:val="00294393"/>
    <w:rsid w:val="00294557"/>
    <w:rsid w:val="00294A9B"/>
    <w:rsid w:val="00294F59"/>
    <w:rsid w:val="00295563"/>
    <w:rsid w:val="002965C7"/>
    <w:rsid w:val="00296DB4"/>
    <w:rsid w:val="00297154"/>
    <w:rsid w:val="0029751D"/>
    <w:rsid w:val="0029780E"/>
    <w:rsid w:val="00297F95"/>
    <w:rsid w:val="002A0394"/>
    <w:rsid w:val="002A053A"/>
    <w:rsid w:val="002A06B9"/>
    <w:rsid w:val="002A0E9E"/>
    <w:rsid w:val="002A178A"/>
    <w:rsid w:val="002A1A45"/>
    <w:rsid w:val="002A1AC0"/>
    <w:rsid w:val="002A1C3A"/>
    <w:rsid w:val="002A1E3B"/>
    <w:rsid w:val="002A1FA8"/>
    <w:rsid w:val="002A2361"/>
    <w:rsid w:val="002A27BC"/>
    <w:rsid w:val="002A2CDC"/>
    <w:rsid w:val="002A3181"/>
    <w:rsid w:val="002A3190"/>
    <w:rsid w:val="002A3270"/>
    <w:rsid w:val="002A336F"/>
    <w:rsid w:val="002A3654"/>
    <w:rsid w:val="002A3684"/>
    <w:rsid w:val="002A3AA2"/>
    <w:rsid w:val="002A3BFE"/>
    <w:rsid w:val="002A3C44"/>
    <w:rsid w:val="002A44A0"/>
    <w:rsid w:val="002A4558"/>
    <w:rsid w:val="002A4D25"/>
    <w:rsid w:val="002A4E77"/>
    <w:rsid w:val="002A513A"/>
    <w:rsid w:val="002A576C"/>
    <w:rsid w:val="002A5E78"/>
    <w:rsid w:val="002A6059"/>
    <w:rsid w:val="002A6357"/>
    <w:rsid w:val="002A65D1"/>
    <w:rsid w:val="002A680C"/>
    <w:rsid w:val="002A68A8"/>
    <w:rsid w:val="002A6CCD"/>
    <w:rsid w:val="002A705E"/>
    <w:rsid w:val="002A721E"/>
    <w:rsid w:val="002A7438"/>
    <w:rsid w:val="002A7697"/>
    <w:rsid w:val="002A7B9E"/>
    <w:rsid w:val="002A7E1F"/>
    <w:rsid w:val="002B00AA"/>
    <w:rsid w:val="002B0394"/>
    <w:rsid w:val="002B05BB"/>
    <w:rsid w:val="002B0667"/>
    <w:rsid w:val="002B0796"/>
    <w:rsid w:val="002B1167"/>
    <w:rsid w:val="002B1671"/>
    <w:rsid w:val="002B1D85"/>
    <w:rsid w:val="002B26F1"/>
    <w:rsid w:val="002B290B"/>
    <w:rsid w:val="002B2A47"/>
    <w:rsid w:val="002B2EF4"/>
    <w:rsid w:val="002B3527"/>
    <w:rsid w:val="002B3B8B"/>
    <w:rsid w:val="002B4259"/>
    <w:rsid w:val="002B4567"/>
    <w:rsid w:val="002B4840"/>
    <w:rsid w:val="002B49B5"/>
    <w:rsid w:val="002B49C3"/>
    <w:rsid w:val="002B4ACC"/>
    <w:rsid w:val="002B5773"/>
    <w:rsid w:val="002B5C2A"/>
    <w:rsid w:val="002B5C9D"/>
    <w:rsid w:val="002B5EF7"/>
    <w:rsid w:val="002B60DB"/>
    <w:rsid w:val="002B6271"/>
    <w:rsid w:val="002B62C1"/>
    <w:rsid w:val="002B66A1"/>
    <w:rsid w:val="002B6AA8"/>
    <w:rsid w:val="002B6C6C"/>
    <w:rsid w:val="002B6FAB"/>
    <w:rsid w:val="002B7327"/>
    <w:rsid w:val="002B7CE7"/>
    <w:rsid w:val="002B7D66"/>
    <w:rsid w:val="002C0072"/>
    <w:rsid w:val="002C0196"/>
    <w:rsid w:val="002C164B"/>
    <w:rsid w:val="002C1800"/>
    <w:rsid w:val="002C1ACE"/>
    <w:rsid w:val="002C1B69"/>
    <w:rsid w:val="002C215A"/>
    <w:rsid w:val="002C2208"/>
    <w:rsid w:val="002C25A9"/>
    <w:rsid w:val="002C2667"/>
    <w:rsid w:val="002C2A5F"/>
    <w:rsid w:val="002C2C6A"/>
    <w:rsid w:val="002C3107"/>
    <w:rsid w:val="002C3285"/>
    <w:rsid w:val="002C32F1"/>
    <w:rsid w:val="002C3A98"/>
    <w:rsid w:val="002C3AEA"/>
    <w:rsid w:val="002C3EB6"/>
    <w:rsid w:val="002C40BC"/>
    <w:rsid w:val="002C40E6"/>
    <w:rsid w:val="002C44E1"/>
    <w:rsid w:val="002C465D"/>
    <w:rsid w:val="002C47B7"/>
    <w:rsid w:val="002C482B"/>
    <w:rsid w:val="002C4A0A"/>
    <w:rsid w:val="002C4A48"/>
    <w:rsid w:val="002C4F0D"/>
    <w:rsid w:val="002C4F83"/>
    <w:rsid w:val="002C51C2"/>
    <w:rsid w:val="002C5652"/>
    <w:rsid w:val="002C58D0"/>
    <w:rsid w:val="002C5A48"/>
    <w:rsid w:val="002C5FA5"/>
    <w:rsid w:val="002C64DC"/>
    <w:rsid w:val="002C68B0"/>
    <w:rsid w:val="002C6BC7"/>
    <w:rsid w:val="002C6C22"/>
    <w:rsid w:val="002C7091"/>
    <w:rsid w:val="002C71BF"/>
    <w:rsid w:val="002C7276"/>
    <w:rsid w:val="002C7302"/>
    <w:rsid w:val="002C7888"/>
    <w:rsid w:val="002C7B0F"/>
    <w:rsid w:val="002C7B45"/>
    <w:rsid w:val="002C7CC2"/>
    <w:rsid w:val="002C7F96"/>
    <w:rsid w:val="002D02E4"/>
    <w:rsid w:val="002D0474"/>
    <w:rsid w:val="002D06B8"/>
    <w:rsid w:val="002D0861"/>
    <w:rsid w:val="002D0A5B"/>
    <w:rsid w:val="002D11AF"/>
    <w:rsid w:val="002D13D9"/>
    <w:rsid w:val="002D15B2"/>
    <w:rsid w:val="002D1AC0"/>
    <w:rsid w:val="002D1AC4"/>
    <w:rsid w:val="002D2124"/>
    <w:rsid w:val="002D2196"/>
    <w:rsid w:val="002D227A"/>
    <w:rsid w:val="002D22B5"/>
    <w:rsid w:val="002D27C6"/>
    <w:rsid w:val="002D2823"/>
    <w:rsid w:val="002D2F57"/>
    <w:rsid w:val="002D3164"/>
    <w:rsid w:val="002D318C"/>
    <w:rsid w:val="002D31F3"/>
    <w:rsid w:val="002D361D"/>
    <w:rsid w:val="002D39D3"/>
    <w:rsid w:val="002D3C61"/>
    <w:rsid w:val="002D437C"/>
    <w:rsid w:val="002D4588"/>
    <w:rsid w:val="002D4AC0"/>
    <w:rsid w:val="002D4B84"/>
    <w:rsid w:val="002D5182"/>
    <w:rsid w:val="002D52BA"/>
    <w:rsid w:val="002D537B"/>
    <w:rsid w:val="002D54E6"/>
    <w:rsid w:val="002D5566"/>
    <w:rsid w:val="002D55CB"/>
    <w:rsid w:val="002D5BBB"/>
    <w:rsid w:val="002D61A4"/>
    <w:rsid w:val="002D61B5"/>
    <w:rsid w:val="002D62B6"/>
    <w:rsid w:val="002D6301"/>
    <w:rsid w:val="002D63C4"/>
    <w:rsid w:val="002D640B"/>
    <w:rsid w:val="002D6476"/>
    <w:rsid w:val="002D6A2B"/>
    <w:rsid w:val="002D6B7F"/>
    <w:rsid w:val="002D6DAF"/>
    <w:rsid w:val="002D6E56"/>
    <w:rsid w:val="002D70FD"/>
    <w:rsid w:val="002D784F"/>
    <w:rsid w:val="002D7CF9"/>
    <w:rsid w:val="002E0373"/>
    <w:rsid w:val="002E041D"/>
    <w:rsid w:val="002E0710"/>
    <w:rsid w:val="002E0F4D"/>
    <w:rsid w:val="002E0F5F"/>
    <w:rsid w:val="002E1919"/>
    <w:rsid w:val="002E1A9D"/>
    <w:rsid w:val="002E1D6D"/>
    <w:rsid w:val="002E1DAE"/>
    <w:rsid w:val="002E1E65"/>
    <w:rsid w:val="002E1E82"/>
    <w:rsid w:val="002E2234"/>
    <w:rsid w:val="002E262C"/>
    <w:rsid w:val="002E26A0"/>
    <w:rsid w:val="002E3124"/>
    <w:rsid w:val="002E3333"/>
    <w:rsid w:val="002E3340"/>
    <w:rsid w:val="002E396B"/>
    <w:rsid w:val="002E3C54"/>
    <w:rsid w:val="002E3C57"/>
    <w:rsid w:val="002E3FBE"/>
    <w:rsid w:val="002E3FD4"/>
    <w:rsid w:val="002E3FE9"/>
    <w:rsid w:val="002E4072"/>
    <w:rsid w:val="002E40E2"/>
    <w:rsid w:val="002E4171"/>
    <w:rsid w:val="002E4414"/>
    <w:rsid w:val="002E4433"/>
    <w:rsid w:val="002E4579"/>
    <w:rsid w:val="002E4B02"/>
    <w:rsid w:val="002E4DBD"/>
    <w:rsid w:val="002E4F83"/>
    <w:rsid w:val="002E4FA8"/>
    <w:rsid w:val="002E4FBA"/>
    <w:rsid w:val="002E5680"/>
    <w:rsid w:val="002E5C2D"/>
    <w:rsid w:val="002E6439"/>
    <w:rsid w:val="002E66B7"/>
    <w:rsid w:val="002E688F"/>
    <w:rsid w:val="002E6C2B"/>
    <w:rsid w:val="002E6FA0"/>
    <w:rsid w:val="002E70D7"/>
    <w:rsid w:val="002E74C2"/>
    <w:rsid w:val="002E77FF"/>
    <w:rsid w:val="002E78A6"/>
    <w:rsid w:val="002F05FF"/>
    <w:rsid w:val="002F06E1"/>
    <w:rsid w:val="002F0C58"/>
    <w:rsid w:val="002F146F"/>
    <w:rsid w:val="002F14E5"/>
    <w:rsid w:val="002F165E"/>
    <w:rsid w:val="002F185C"/>
    <w:rsid w:val="002F186E"/>
    <w:rsid w:val="002F19BA"/>
    <w:rsid w:val="002F222F"/>
    <w:rsid w:val="002F2453"/>
    <w:rsid w:val="002F24B2"/>
    <w:rsid w:val="002F2840"/>
    <w:rsid w:val="002F2862"/>
    <w:rsid w:val="002F28D5"/>
    <w:rsid w:val="002F2959"/>
    <w:rsid w:val="002F2C52"/>
    <w:rsid w:val="002F2DC7"/>
    <w:rsid w:val="002F2F0D"/>
    <w:rsid w:val="002F306B"/>
    <w:rsid w:val="002F365C"/>
    <w:rsid w:val="002F39B2"/>
    <w:rsid w:val="002F3DB5"/>
    <w:rsid w:val="002F3F29"/>
    <w:rsid w:val="002F41D2"/>
    <w:rsid w:val="002F48BD"/>
    <w:rsid w:val="002F495D"/>
    <w:rsid w:val="002F49AA"/>
    <w:rsid w:val="002F49B0"/>
    <w:rsid w:val="002F4BBF"/>
    <w:rsid w:val="002F4DA8"/>
    <w:rsid w:val="002F4F2B"/>
    <w:rsid w:val="002F4F2F"/>
    <w:rsid w:val="002F59E0"/>
    <w:rsid w:val="002F61B6"/>
    <w:rsid w:val="002F61DC"/>
    <w:rsid w:val="002F669F"/>
    <w:rsid w:val="002F6C00"/>
    <w:rsid w:val="002F6C61"/>
    <w:rsid w:val="002F6F1A"/>
    <w:rsid w:val="002F76E3"/>
    <w:rsid w:val="002F772F"/>
    <w:rsid w:val="002F790D"/>
    <w:rsid w:val="002F797E"/>
    <w:rsid w:val="002F7E6B"/>
    <w:rsid w:val="003006EC"/>
    <w:rsid w:val="00300734"/>
    <w:rsid w:val="003007E4"/>
    <w:rsid w:val="00300B52"/>
    <w:rsid w:val="00301196"/>
    <w:rsid w:val="0030138B"/>
    <w:rsid w:val="003019E9"/>
    <w:rsid w:val="00301FD2"/>
    <w:rsid w:val="00302061"/>
    <w:rsid w:val="003023D7"/>
    <w:rsid w:val="003023DF"/>
    <w:rsid w:val="00303142"/>
    <w:rsid w:val="003034B3"/>
    <w:rsid w:val="003036A2"/>
    <w:rsid w:val="00303722"/>
    <w:rsid w:val="0030379B"/>
    <w:rsid w:val="00303A34"/>
    <w:rsid w:val="00303DC9"/>
    <w:rsid w:val="00303E21"/>
    <w:rsid w:val="0030419F"/>
    <w:rsid w:val="003041F0"/>
    <w:rsid w:val="00304313"/>
    <w:rsid w:val="00304492"/>
    <w:rsid w:val="00304871"/>
    <w:rsid w:val="0030497E"/>
    <w:rsid w:val="00304AF9"/>
    <w:rsid w:val="00305AAB"/>
    <w:rsid w:val="00305D12"/>
    <w:rsid w:val="00306603"/>
    <w:rsid w:val="003067B3"/>
    <w:rsid w:val="003069E4"/>
    <w:rsid w:val="00306BC0"/>
    <w:rsid w:val="00306D2A"/>
    <w:rsid w:val="00306DE4"/>
    <w:rsid w:val="003072C8"/>
    <w:rsid w:val="003073CA"/>
    <w:rsid w:val="0030774F"/>
    <w:rsid w:val="0030787C"/>
    <w:rsid w:val="00307DCF"/>
    <w:rsid w:val="00307F3E"/>
    <w:rsid w:val="0031000F"/>
    <w:rsid w:val="003106F0"/>
    <w:rsid w:val="00310F67"/>
    <w:rsid w:val="0031126D"/>
    <w:rsid w:val="0031143C"/>
    <w:rsid w:val="00311C51"/>
    <w:rsid w:val="00311DB1"/>
    <w:rsid w:val="00311FB8"/>
    <w:rsid w:val="00312878"/>
    <w:rsid w:val="003128E2"/>
    <w:rsid w:val="00312E0A"/>
    <w:rsid w:val="00312E15"/>
    <w:rsid w:val="00312F0E"/>
    <w:rsid w:val="0031361F"/>
    <w:rsid w:val="0031366D"/>
    <w:rsid w:val="003138C4"/>
    <w:rsid w:val="00313A81"/>
    <w:rsid w:val="00313B73"/>
    <w:rsid w:val="00313D00"/>
    <w:rsid w:val="00313E25"/>
    <w:rsid w:val="00314386"/>
    <w:rsid w:val="003145FA"/>
    <w:rsid w:val="00314A97"/>
    <w:rsid w:val="00315650"/>
    <w:rsid w:val="003156B6"/>
    <w:rsid w:val="00315B51"/>
    <w:rsid w:val="00315D90"/>
    <w:rsid w:val="003160F8"/>
    <w:rsid w:val="00316429"/>
    <w:rsid w:val="0031667F"/>
    <w:rsid w:val="0031694A"/>
    <w:rsid w:val="00316CA3"/>
    <w:rsid w:val="00317235"/>
    <w:rsid w:val="00317721"/>
    <w:rsid w:val="0031784F"/>
    <w:rsid w:val="00320317"/>
    <w:rsid w:val="00320578"/>
    <w:rsid w:val="00320932"/>
    <w:rsid w:val="00320FBD"/>
    <w:rsid w:val="003213C9"/>
    <w:rsid w:val="003216AD"/>
    <w:rsid w:val="003221FD"/>
    <w:rsid w:val="00322466"/>
    <w:rsid w:val="003229DB"/>
    <w:rsid w:val="00322AB2"/>
    <w:rsid w:val="00322B0F"/>
    <w:rsid w:val="00323238"/>
    <w:rsid w:val="00323643"/>
    <w:rsid w:val="00323ABC"/>
    <w:rsid w:val="00323BFF"/>
    <w:rsid w:val="00323FAB"/>
    <w:rsid w:val="003243E0"/>
    <w:rsid w:val="0032454B"/>
    <w:rsid w:val="00324A03"/>
    <w:rsid w:val="003250A4"/>
    <w:rsid w:val="00325314"/>
    <w:rsid w:val="00325C07"/>
    <w:rsid w:val="003260DD"/>
    <w:rsid w:val="003261B4"/>
    <w:rsid w:val="00326288"/>
    <w:rsid w:val="00326373"/>
    <w:rsid w:val="0032696A"/>
    <w:rsid w:val="00327586"/>
    <w:rsid w:val="00327B5E"/>
    <w:rsid w:val="00327BDF"/>
    <w:rsid w:val="00327D29"/>
    <w:rsid w:val="00327E49"/>
    <w:rsid w:val="003309D3"/>
    <w:rsid w:val="00330C52"/>
    <w:rsid w:val="00330EC3"/>
    <w:rsid w:val="003310AB"/>
    <w:rsid w:val="003313EB"/>
    <w:rsid w:val="003315FC"/>
    <w:rsid w:val="00331EC3"/>
    <w:rsid w:val="00332011"/>
    <w:rsid w:val="00332080"/>
    <w:rsid w:val="003323B1"/>
    <w:rsid w:val="00332414"/>
    <w:rsid w:val="003324C4"/>
    <w:rsid w:val="00332892"/>
    <w:rsid w:val="00332A8F"/>
    <w:rsid w:val="00332DAE"/>
    <w:rsid w:val="00332E42"/>
    <w:rsid w:val="00332FED"/>
    <w:rsid w:val="00333349"/>
    <w:rsid w:val="00333660"/>
    <w:rsid w:val="0033370D"/>
    <w:rsid w:val="00333D1E"/>
    <w:rsid w:val="003344D9"/>
    <w:rsid w:val="003352C8"/>
    <w:rsid w:val="003354A6"/>
    <w:rsid w:val="00335823"/>
    <w:rsid w:val="00335D06"/>
    <w:rsid w:val="00335DAA"/>
    <w:rsid w:val="00335F40"/>
    <w:rsid w:val="00335FD4"/>
    <w:rsid w:val="003361FC"/>
    <w:rsid w:val="00336D38"/>
    <w:rsid w:val="003370B4"/>
    <w:rsid w:val="003376A4"/>
    <w:rsid w:val="00337D65"/>
    <w:rsid w:val="00340277"/>
    <w:rsid w:val="003404A4"/>
    <w:rsid w:val="0034063C"/>
    <w:rsid w:val="00340AE5"/>
    <w:rsid w:val="00340BBC"/>
    <w:rsid w:val="00340C4B"/>
    <w:rsid w:val="003413D4"/>
    <w:rsid w:val="0034148D"/>
    <w:rsid w:val="00341536"/>
    <w:rsid w:val="00341D0D"/>
    <w:rsid w:val="00341E31"/>
    <w:rsid w:val="00341EB7"/>
    <w:rsid w:val="003423D6"/>
    <w:rsid w:val="00342552"/>
    <w:rsid w:val="00342621"/>
    <w:rsid w:val="00342724"/>
    <w:rsid w:val="00342955"/>
    <w:rsid w:val="003429A4"/>
    <w:rsid w:val="00342D65"/>
    <w:rsid w:val="0034311D"/>
    <w:rsid w:val="0034325D"/>
    <w:rsid w:val="003434AC"/>
    <w:rsid w:val="00343793"/>
    <w:rsid w:val="003437EB"/>
    <w:rsid w:val="0034383B"/>
    <w:rsid w:val="00343BD4"/>
    <w:rsid w:val="00343D08"/>
    <w:rsid w:val="00343D37"/>
    <w:rsid w:val="00343FE7"/>
    <w:rsid w:val="00344380"/>
    <w:rsid w:val="003451ED"/>
    <w:rsid w:val="003455FF"/>
    <w:rsid w:val="00345CB6"/>
    <w:rsid w:val="00345D07"/>
    <w:rsid w:val="00345D32"/>
    <w:rsid w:val="00345D8D"/>
    <w:rsid w:val="0034623A"/>
    <w:rsid w:val="003465DD"/>
    <w:rsid w:val="003466F8"/>
    <w:rsid w:val="00346772"/>
    <w:rsid w:val="00346D1C"/>
    <w:rsid w:val="00347AA3"/>
    <w:rsid w:val="00347C52"/>
    <w:rsid w:val="00350124"/>
    <w:rsid w:val="003501FB"/>
    <w:rsid w:val="00350394"/>
    <w:rsid w:val="003506FD"/>
    <w:rsid w:val="00350772"/>
    <w:rsid w:val="003509D8"/>
    <w:rsid w:val="00350C7F"/>
    <w:rsid w:val="00350CE5"/>
    <w:rsid w:val="00351013"/>
    <w:rsid w:val="00351275"/>
    <w:rsid w:val="003516C8"/>
    <w:rsid w:val="003518D5"/>
    <w:rsid w:val="00352185"/>
    <w:rsid w:val="003522BD"/>
    <w:rsid w:val="0035230D"/>
    <w:rsid w:val="003532B9"/>
    <w:rsid w:val="003534E1"/>
    <w:rsid w:val="00353675"/>
    <w:rsid w:val="0035368B"/>
    <w:rsid w:val="00353943"/>
    <w:rsid w:val="00353B96"/>
    <w:rsid w:val="00353D47"/>
    <w:rsid w:val="00353DD9"/>
    <w:rsid w:val="00354142"/>
    <w:rsid w:val="003546AC"/>
    <w:rsid w:val="0035473F"/>
    <w:rsid w:val="00354949"/>
    <w:rsid w:val="0035536B"/>
    <w:rsid w:val="0035563B"/>
    <w:rsid w:val="003557CC"/>
    <w:rsid w:val="00355881"/>
    <w:rsid w:val="00355A58"/>
    <w:rsid w:val="00355C03"/>
    <w:rsid w:val="00355D19"/>
    <w:rsid w:val="00355ED9"/>
    <w:rsid w:val="003560A0"/>
    <w:rsid w:val="003563BE"/>
    <w:rsid w:val="00356707"/>
    <w:rsid w:val="00356C44"/>
    <w:rsid w:val="00357169"/>
    <w:rsid w:val="00357581"/>
    <w:rsid w:val="003576CC"/>
    <w:rsid w:val="00357C5A"/>
    <w:rsid w:val="00357E47"/>
    <w:rsid w:val="00360641"/>
    <w:rsid w:val="00360A50"/>
    <w:rsid w:val="00360A6C"/>
    <w:rsid w:val="00360DF3"/>
    <w:rsid w:val="003611CB"/>
    <w:rsid w:val="00361365"/>
    <w:rsid w:val="00361486"/>
    <w:rsid w:val="00361CF7"/>
    <w:rsid w:val="00361ECA"/>
    <w:rsid w:val="00361EF0"/>
    <w:rsid w:val="00362A5E"/>
    <w:rsid w:val="00362DAF"/>
    <w:rsid w:val="00362EF6"/>
    <w:rsid w:val="00362FBD"/>
    <w:rsid w:val="00363370"/>
    <w:rsid w:val="00363518"/>
    <w:rsid w:val="00363886"/>
    <w:rsid w:val="00363F48"/>
    <w:rsid w:val="003648B7"/>
    <w:rsid w:val="00364CED"/>
    <w:rsid w:val="003650F1"/>
    <w:rsid w:val="00365163"/>
    <w:rsid w:val="00365271"/>
    <w:rsid w:val="003655FA"/>
    <w:rsid w:val="003658FF"/>
    <w:rsid w:val="003659AD"/>
    <w:rsid w:val="00365D6E"/>
    <w:rsid w:val="00365F64"/>
    <w:rsid w:val="00365FF1"/>
    <w:rsid w:val="0036687A"/>
    <w:rsid w:val="00366898"/>
    <w:rsid w:val="0036696B"/>
    <w:rsid w:val="00366BED"/>
    <w:rsid w:val="00366D3F"/>
    <w:rsid w:val="00367282"/>
    <w:rsid w:val="003672FB"/>
    <w:rsid w:val="003675DD"/>
    <w:rsid w:val="003677C6"/>
    <w:rsid w:val="00367B4D"/>
    <w:rsid w:val="00367B6E"/>
    <w:rsid w:val="00367FD8"/>
    <w:rsid w:val="003700AC"/>
    <w:rsid w:val="003700F0"/>
    <w:rsid w:val="003702BD"/>
    <w:rsid w:val="00370D2F"/>
    <w:rsid w:val="003710A0"/>
    <w:rsid w:val="00371870"/>
    <w:rsid w:val="00371F2D"/>
    <w:rsid w:val="00372086"/>
    <w:rsid w:val="00372360"/>
    <w:rsid w:val="0037237C"/>
    <w:rsid w:val="00372616"/>
    <w:rsid w:val="00372870"/>
    <w:rsid w:val="003729E2"/>
    <w:rsid w:val="00372A4B"/>
    <w:rsid w:val="00372AB9"/>
    <w:rsid w:val="00372CB3"/>
    <w:rsid w:val="003731C9"/>
    <w:rsid w:val="0037362B"/>
    <w:rsid w:val="003738B9"/>
    <w:rsid w:val="00373D40"/>
    <w:rsid w:val="00374135"/>
    <w:rsid w:val="0037414F"/>
    <w:rsid w:val="003744DE"/>
    <w:rsid w:val="00374514"/>
    <w:rsid w:val="0037468D"/>
    <w:rsid w:val="00374800"/>
    <w:rsid w:val="003748E3"/>
    <w:rsid w:val="003752A5"/>
    <w:rsid w:val="003752FC"/>
    <w:rsid w:val="00375323"/>
    <w:rsid w:val="0037548A"/>
    <w:rsid w:val="003754F0"/>
    <w:rsid w:val="003755C5"/>
    <w:rsid w:val="00375AC2"/>
    <w:rsid w:val="003761BC"/>
    <w:rsid w:val="0037661C"/>
    <w:rsid w:val="00376F44"/>
    <w:rsid w:val="00376F84"/>
    <w:rsid w:val="00377511"/>
    <w:rsid w:val="003778AE"/>
    <w:rsid w:val="00377C22"/>
    <w:rsid w:val="00380271"/>
    <w:rsid w:val="00380E93"/>
    <w:rsid w:val="00380F1B"/>
    <w:rsid w:val="003812C0"/>
    <w:rsid w:val="00381521"/>
    <w:rsid w:val="00381556"/>
    <w:rsid w:val="003818EE"/>
    <w:rsid w:val="00381DFE"/>
    <w:rsid w:val="003828C0"/>
    <w:rsid w:val="00383071"/>
    <w:rsid w:val="003835AC"/>
    <w:rsid w:val="00383733"/>
    <w:rsid w:val="00383DB3"/>
    <w:rsid w:val="00383F8F"/>
    <w:rsid w:val="003843FF"/>
    <w:rsid w:val="00384E6D"/>
    <w:rsid w:val="00384FCD"/>
    <w:rsid w:val="00385065"/>
    <w:rsid w:val="00385431"/>
    <w:rsid w:val="003856E4"/>
    <w:rsid w:val="00385845"/>
    <w:rsid w:val="00385F45"/>
    <w:rsid w:val="00386419"/>
    <w:rsid w:val="00386786"/>
    <w:rsid w:val="00386D87"/>
    <w:rsid w:val="00386F89"/>
    <w:rsid w:val="00387672"/>
    <w:rsid w:val="00387807"/>
    <w:rsid w:val="00387B15"/>
    <w:rsid w:val="00387C98"/>
    <w:rsid w:val="003907A9"/>
    <w:rsid w:val="00391408"/>
    <w:rsid w:val="00391831"/>
    <w:rsid w:val="00391D85"/>
    <w:rsid w:val="00391EEC"/>
    <w:rsid w:val="00392011"/>
    <w:rsid w:val="0039208A"/>
    <w:rsid w:val="00392753"/>
    <w:rsid w:val="00392992"/>
    <w:rsid w:val="00392AFE"/>
    <w:rsid w:val="00392D80"/>
    <w:rsid w:val="00393820"/>
    <w:rsid w:val="0039422A"/>
    <w:rsid w:val="003943CE"/>
    <w:rsid w:val="00394670"/>
    <w:rsid w:val="00394D73"/>
    <w:rsid w:val="00394DBC"/>
    <w:rsid w:val="003952A0"/>
    <w:rsid w:val="003953C9"/>
    <w:rsid w:val="00395435"/>
    <w:rsid w:val="00395674"/>
    <w:rsid w:val="003958E0"/>
    <w:rsid w:val="00395B19"/>
    <w:rsid w:val="00395B73"/>
    <w:rsid w:val="00395B8C"/>
    <w:rsid w:val="00395D1D"/>
    <w:rsid w:val="003961FA"/>
    <w:rsid w:val="0039755C"/>
    <w:rsid w:val="003979D6"/>
    <w:rsid w:val="00397C2D"/>
    <w:rsid w:val="00397C40"/>
    <w:rsid w:val="00397D5A"/>
    <w:rsid w:val="00397FEF"/>
    <w:rsid w:val="003A0732"/>
    <w:rsid w:val="003A09F2"/>
    <w:rsid w:val="003A0BDA"/>
    <w:rsid w:val="003A0EA5"/>
    <w:rsid w:val="003A1050"/>
    <w:rsid w:val="003A10F6"/>
    <w:rsid w:val="003A2351"/>
    <w:rsid w:val="003A235E"/>
    <w:rsid w:val="003A27A7"/>
    <w:rsid w:val="003A2857"/>
    <w:rsid w:val="003A2878"/>
    <w:rsid w:val="003A2C9B"/>
    <w:rsid w:val="003A31D4"/>
    <w:rsid w:val="003A33D9"/>
    <w:rsid w:val="003A3597"/>
    <w:rsid w:val="003A3A7B"/>
    <w:rsid w:val="003A3E48"/>
    <w:rsid w:val="003A4343"/>
    <w:rsid w:val="003A5206"/>
    <w:rsid w:val="003A52D9"/>
    <w:rsid w:val="003A5759"/>
    <w:rsid w:val="003A58D1"/>
    <w:rsid w:val="003A59C5"/>
    <w:rsid w:val="003A5BEE"/>
    <w:rsid w:val="003A5C01"/>
    <w:rsid w:val="003A5C1E"/>
    <w:rsid w:val="003A6074"/>
    <w:rsid w:val="003A6380"/>
    <w:rsid w:val="003A6597"/>
    <w:rsid w:val="003A6739"/>
    <w:rsid w:val="003A67E4"/>
    <w:rsid w:val="003A6B69"/>
    <w:rsid w:val="003A70AA"/>
    <w:rsid w:val="003A7495"/>
    <w:rsid w:val="003A79BF"/>
    <w:rsid w:val="003A7C9B"/>
    <w:rsid w:val="003A7E99"/>
    <w:rsid w:val="003B016C"/>
    <w:rsid w:val="003B044C"/>
    <w:rsid w:val="003B0A1E"/>
    <w:rsid w:val="003B0C7B"/>
    <w:rsid w:val="003B1127"/>
    <w:rsid w:val="003B118D"/>
    <w:rsid w:val="003B137E"/>
    <w:rsid w:val="003B15A9"/>
    <w:rsid w:val="003B15D4"/>
    <w:rsid w:val="003B1633"/>
    <w:rsid w:val="003B1B26"/>
    <w:rsid w:val="003B1C46"/>
    <w:rsid w:val="003B1E8A"/>
    <w:rsid w:val="003B21C2"/>
    <w:rsid w:val="003B27C6"/>
    <w:rsid w:val="003B2B3B"/>
    <w:rsid w:val="003B2DF7"/>
    <w:rsid w:val="003B3014"/>
    <w:rsid w:val="003B34EF"/>
    <w:rsid w:val="003B356C"/>
    <w:rsid w:val="003B35B0"/>
    <w:rsid w:val="003B3707"/>
    <w:rsid w:val="003B3A05"/>
    <w:rsid w:val="003B3C56"/>
    <w:rsid w:val="003B3C78"/>
    <w:rsid w:val="003B4193"/>
    <w:rsid w:val="003B4205"/>
    <w:rsid w:val="003B4643"/>
    <w:rsid w:val="003B4C5C"/>
    <w:rsid w:val="003B5303"/>
    <w:rsid w:val="003B5694"/>
    <w:rsid w:val="003B6077"/>
    <w:rsid w:val="003B65E8"/>
    <w:rsid w:val="003B6A4D"/>
    <w:rsid w:val="003B6F38"/>
    <w:rsid w:val="003B7080"/>
    <w:rsid w:val="003B724E"/>
    <w:rsid w:val="003B74DF"/>
    <w:rsid w:val="003B74F8"/>
    <w:rsid w:val="003B7763"/>
    <w:rsid w:val="003B7B63"/>
    <w:rsid w:val="003B7D4B"/>
    <w:rsid w:val="003C015B"/>
    <w:rsid w:val="003C0D34"/>
    <w:rsid w:val="003C121F"/>
    <w:rsid w:val="003C1702"/>
    <w:rsid w:val="003C1C94"/>
    <w:rsid w:val="003C1D11"/>
    <w:rsid w:val="003C2931"/>
    <w:rsid w:val="003C2B15"/>
    <w:rsid w:val="003C2DBC"/>
    <w:rsid w:val="003C35D3"/>
    <w:rsid w:val="003C3863"/>
    <w:rsid w:val="003C3DD5"/>
    <w:rsid w:val="003C3E58"/>
    <w:rsid w:val="003C435B"/>
    <w:rsid w:val="003C4703"/>
    <w:rsid w:val="003C4A21"/>
    <w:rsid w:val="003C4A24"/>
    <w:rsid w:val="003C4C8A"/>
    <w:rsid w:val="003C4CE6"/>
    <w:rsid w:val="003C4E2C"/>
    <w:rsid w:val="003C558F"/>
    <w:rsid w:val="003C55A5"/>
    <w:rsid w:val="003C55DE"/>
    <w:rsid w:val="003C57FE"/>
    <w:rsid w:val="003C5CBA"/>
    <w:rsid w:val="003C5F91"/>
    <w:rsid w:val="003C60CC"/>
    <w:rsid w:val="003C638F"/>
    <w:rsid w:val="003C66BF"/>
    <w:rsid w:val="003C68C2"/>
    <w:rsid w:val="003C6AB1"/>
    <w:rsid w:val="003C6EFA"/>
    <w:rsid w:val="003C7308"/>
    <w:rsid w:val="003C76C2"/>
    <w:rsid w:val="003C7B49"/>
    <w:rsid w:val="003C7EC2"/>
    <w:rsid w:val="003C7FB5"/>
    <w:rsid w:val="003D01AE"/>
    <w:rsid w:val="003D05A1"/>
    <w:rsid w:val="003D08D2"/>
    <w:rsid w:val="003D0918"/>
    <w:rsid w:val="003D0D58"/>
    <w:rsid w:val="003D0F4A"/>
    <w:rsid w:val="003D151A"/>
    <w:rsid w:val="003D19BC"/>
    <w:rsid w:val="003D1E6E"/>
    <w:rsid w:val="003D2405"/>
    <w:rsid w:val="003D25AA"/>
    <w:rsid w:val="003D281E"/>
    <w:rsid w:val="003D2E03"/>
    <w:rsid w:val="003D3027"/>
    <w:rsid w:val="003D3101"/>
    <w:rsid w:val="003D33E1"/>
    <w:rsid w:val="003D347F"/>
    <w:rsid w:val="003D36D4"/>
    <w:rsid w:val="003D398D"/>
    <w:rsid w:val="003D3A9A"/>
    <w:rsid w:val="003D4009"/>
    <w:rsid w:val="003D417D"/>
    <w:rsid w:val="003D4201"/>
    <w:rsid w:val="003D4205"/>
    <w:rsid w:val="003D426C"/>
    <w:rsid w:val="003D5078"/>
    <w:rsid w:val="003D50DC"/>
    <w:rsid w:val="003D6076"/>
    <w:rsid w:val="003D68A0"/>
    <w:rsid w:val="003D6A2B"/>
    <w:rsid w:val="003D6B84"/>
    <w:rsid w:val="003D71D2"/>
    <w:rsid w:val="003D71F1"/>
    <w:rsid w:val="003D7295"/>
    <w:rsid w:val="003D787A"/>
    <w:rsid w:val="003D7885"/>
    <w:rsid w:val="003D78E9"/>
    <w:rsid w:val="003D7EC9"/>
    <w:rsid w:val="003E0359"/>
    <w:rsid w:val="003E03BA"/>
    <w:rsid w:val="003E05E1"/>
    <w:rsid w:val="003E0B87"/>
    <w:rsid w:val="003E0D57"/>
    <w:rsid w:val="003E12A4"/>
    <w:rsid w:val="003E146A"/>
    <w:rsid w:val="003E14A5"/>
    <w:rsid w:val="003E180F"/>
    <w:rsid w:val="003E20C0"/>
    <w:rsid w:val="003E2177"/>
    <w:rsid w:val="003E218F"/>
    <w:rsid w:val="003E2330"/>
    <w:rsid w:val="003E2A5F"/>
    <w:rsid w:val="003E2C3E"/>
    <w:rsid w:val="003E2E5A"/>
    <w:rsid w:val="003E3D49"/>
    <w:rsid w:val="003E406B"/>
    <w:rsid w:val="003E43F5"/>
    <w:rsid w:val="003E483F"/>
    <w:rsid w:val="003E4842"/>
    <w:rsid w:val="003E4D3F"/>
    <w:rsid w:val="003E53D2"/>
    <w:rsid w:val="003E55C0"/>
    <w:rsid w:val="003E56DE"/>
    <w:rsid w:val="003E56E5"/>
    <w:rsid w:val="003E5987"/>
    <w:rsid w:val="003E59CA"/>
    <w:rsid w:val="003E5C47"/>
    <w:rsid w:val="003E5DDE"/>
    <w:rsid w:val="003E60A4"/>
    <w:rsid w:val="003E6195"/>
    <w:rsid w:val="003E651D"/>
    <w:rsid w:val="003E657C"/>
    <w:rsid w:val="003E6581"/>
    <w:rsid w:val="003E74BA"/>
    <w:rsid w:val="003E751E"/>
    <w:rsid w:val="003E77F5"/>
    <w:rsid w:val="003E790F"/>
    <w:rsid w:val="003E7F82"/>
    <w:rsid w:val="003F0610"/>
    <w:rsid w:val="003F0A7C"/>
    <w:rsid w:val="003F0D2B"/>
    <w:rsid w:val="003F10E3"/>
    <w:rsid w:val="003F11D8"/>
    <w:rsid w:val="003F156D"/>
    <w:rsid w:val="003F197B"/>
    <w:rsid w:val="003F19C6"/>
    <w:rsid w:val="003F1E67"/>
    <w:rsid w:val="003F1FB2"/>
    <w:rsid w:val="003F2034"/>
    <w:rsid w:val="003F2339"/>
    <w:rsid w:val="003F2508"/>
    <w:rsid w:val="003F2723"/>
    <w:rsid w:val="003F325F"/>
    <w:rsid w:val="003F33F6"/>
    <w:rsid w:val="003F358B"/>
    <w:rsid w:val="003F35A2"/>
    <w:rsid w:val="003F3CC7"/>
    <w:rsid w:val="003F3F09"/>
    <w:rsid w:val="003F3F4D"/>
    <w:rsid w:val="003F42D1"/>
    <w:rsid w:val="003F4CF5"/>
    <w:rsid w:val="003F4EBF"/>
    <w:rsid w:val="003F53C6"/>
    <w:rsid w:val="003F57B3"/>
    <w:rsid w:val="003F5846"/>
    <w:rsid w:val="003F5955"/>
    <w:rsid w:val="003F5A93"/>
    <w:rsid w:val="003F61AC"/>
    <w:rsid w:val="003F6435"/>
    <w:rsid w:val="003F694D"/>
    <w:rsid w:val="003F69B5"/>
    <w:rsid w:val="003F6AAB"/>
    <w:rsid w:val="003F6EE8"/>
    <w:rsid w:val="003F72D0"/>
    <w:rsid w:val="003F75C1"/>
    <w:rsid w:val="003F7698"/>
    <w:rsid w:val="003F779B"/>
    <w:rsid w:val="003F77B0"/>
    <w:rsid w:val="003F7F67"/>
    <w:rsid w:val="003F7F85"/>
    <w:rsid w:val="003F7F91"/>
    <w:rsid w:val="004001BB"/>
    <w:rsid w:val="0040024F"/>
    <w:rsid w:val="0040072A"/>
    <w:rsid w:val="00400F3C"/>
    <w:rsid w:val="004011CC"/>
    <w:rsid w:val="004011E3"/>
    <w:rsid w:val="004012F2"/>
    <w:rsid w:val="00401320"/>
    <w:rsid w:val="004015C1"/>
    <w:rsid w:val="00401623"/>
    <w:rsid w:val="00401B6E"/>
    <w:rsid w:val="00401DC8"/>
    <w:rsid w:val="00402440"/>
    <w:rsid w:val="004025C8"/>
    <w:rsid w:val="00402A15"/>
    <w:rsid w:val="00402CD7"/>
    <w:rsid w:val="0040315F"/>
    <w:rsid w:val="0040352F"/>
    <w:rsid w:val="00403B1C"/>
    <w:rsid w:val="00403BDD"/>
    <w:rsid w:val="00403D48"/>
    <w:rsid w:val="00403F92"/>
    <w:rsid w:val="00404141"/>
    <w:rsid w:val="004041D4"/>
    <w:rsid w:val="0040452E"/>
    <w:rsid w:val="004047C0"/>
    <w:rsid w:val="00404A81"/>
    <w:rsid w:val="00404CAF"/>
    <w:rsid w:val="00404CE8"/>
    <w:rsid w:val="00404D28"/>
    <w:rsid w:val="00404D36"/>
    <w:rsid w:val="00404D66"/>
    <w:rsid w:val="00404E9F"/>
    <w:rsid w:val="00404F3E"/>
    <w:rsid w:val="00405581"/>
    <w:rsid w:val="0040580D"/>
    <w:rsid w:val="00405A20"/>
    <w:rsid w:val="00405B27"/>
    <w:rsid w:val="00405B55"/>
    <w:rsid w:val="00406095"/>
    <w:rsid w:val="004060B4"/>
    <w:rsid w:val="00406831"/>
    <w:rsid w:val="00406D07"/>
    <w:rsid w:val="00406D9B"/>
    <w:rsid w:val="00407322"/>
    <w:rsid w:val="004078A6"/>
    <w:rsid w:val="00407B9B"/>
    <w:rsid w:val="00407C5B"/>
    <w:rsid w:val="0041015C"/>
    <w:rsid w:val="00410378"/>
    <w:rsid w:val="0041057D"/>
    <w:rsid w:val="0041088D"/>
    <w:rsid w:val="00410B10"/>
    <w:rsid w:val="00410DD7"/>
    <w:rsid w:val="0041110C"/>
    <w:rsid w:val="0041138B"/>
    <w:rsid w:val="0041156D"/>
    <w:rsid w:val="004116A6"/>
    <w:rsid w:val="004117D7"/>
    <w:rsid w:val="004118AC"/>
    <w:rsid w:val="00411CEC"/>
    <w:rsid w:val="00411D64"/>
    <w:rsid w:val="004120A5"/>
    <w:rsid w:val="0041228E"/>
    <w:rsid w:val="00412426"/>
    <w:rsid w:val="00412CAD"/>
    <w:rsid w:val="00412F77"/>
    <w:rsid w:val="00413064"/>
    <w:rsid w:val="004132A9"/>
    <w:rsid w:val="004132AB"/>
    <w:rsid w:val="00413300"/>
    <w:rsid w:val="0041334E"/>
    <w:rsid w:val="004134BF"/>
    <w:rsid w:val="00413520"/>
    <w:rsid w:val="00413B1A"/>
    <w:rsid w:val="00413B61"/>
    <w:rsid w:val="00413EA8"/>
    <w:rsid w:val="00414123"/>
    <w:rsid w:val="0041432E"/>
    <w:rsid w:val="0041434B"/>
    <w:rsid w:val="00414562"/>
    <w:rsid w:val="004146B0"/>
    <w:rsid w:val="004146D0"/>
    <w:rsid w:val="0041480F"/>
    <w:rsid w:val="00414983"/>
    <w:rsid w:val="00414F87"/>
    <w:rsid w:val="0041506D"/>
    <w:rsid w:val="00415266"/>
    <w:rsid w:val="00415293"/>
    <w:rsid w:val="0041596D"/>
    <w:rsid w:val="00415B8F"/>
    <w:rsid w:val="00415D63"/>
    <w:rsid w:val="00415E69"/>
    <w:rsid w:val="0041609F"/>
    <w:rsid w:val="004171FB"/>
    <w:rsid w:val="00417737"/>
    <w:rsid w:val="0042052F"/>
    <w:rsid w:val="0042061C"/>
    <w:rsid w:val="00421229"/>
    <w:rsid w:val="00421265"/>
    <w:rsid w:val="00421D97"/>
    <w:rsid w:val="00421F16"/>
    <w:rsid w:val="00422035"/>
    <w:rsid w:val="00422345"/>
    <w:rsid w:val="0042251A"/>
    <w:rsid w:val="0042253E"/>
    <w:rsid w:val="00422BD9"/>
    <w:rsid w:val="00422C3F"/>
    <w:rsid w:val="0042306C"/>
    <w:rsid w:val="004235FA"/>
    <w:rsid w:val="00423628"/>
    <w:rsid w:val="00423A10"/>
    <w:rsid w:val="00424035"/>
    <w:rsid w:val="00424324"/>
    <w:rsid w:val="0042439C"/>
    <w:rsid w:val="0042481F"/>
    <w:rsid w:val="0042482D"/>
    <w:rsid w:val="004249DB"/>
    <w:rsid w:val="00424A45"/>
    <w:rsid w:val="00424A8C"/>
    <w:rsid w:val="00424B76"/>
    <w:rsid w:val="004267FB"/>
    <w:rsid w:val="00426AF3"/>
    <w:rsid w:val="00427096"/>
    <w:rsid w:val="00427B23"/>
    <w:rsid w:val="00427D41"/>
    <w:rsid w:val="00427F22"/>
    <w:rsid w:val="004300D3"/>
    <w:rsid w:val="0043027D"/>
    <w:rsid w:val="00430ACB"/>
    <w:rsid w:val="00431953"/>
    <w:rsid w:val="00431A76"/>
    <w:rsid w:val="00431B14"/>
    <w:rsid w:val="004320C1"/>
    <w:rsid w:val="004322C6"/>
    <w:rsid w:val="004323DF"/>
    <w:rsid w:val="004326C5"/>
    <w:rsid w:val="00432A99"/>
    <w:rsid w:val="00432BF8"/>
    <w:rsid w:val="00433AE7"/>
    <w:rsid w:val="00434259"/>
    <w:rsid w:val="0043434F"/>
    <w:rsid w:val="00434541"/>
    <w:rsid w:val="00434636"/>
    <w:rsid w:val="00434C1C"/>
    <w:rsid w:val="004351CD"/>
    <w:rsid w:val="0043524C"/>
    <w:rsid w:val="004356B4"/>
    <w:rsid w:val="0043598C"/>
    <w:rsid w:val="004359A8"/>
    <w:rsid w:val="00435DD9"/>
    <w:rsid w:val="004362F6"/>
    <w:rsid w:val="00436702"/>
    <w:rsid w:val="00436CE1"/>
    <w:rsid w:val="00437A74"/>
    <w:rsid w:val="00437ABF"/>
    <w:rsid w:val="00437C43"/>
    <w:rsid w:val="00439B81"/>
    <w:rsid w:val="00440719"/>
    <w:rsid w:val="00440811"/>
    <w:rsid w:val="004408F1"/>
    <w:rsid w:val="00440B4D"/>
    <w:rsid w:val="00440BCD"/>
    <w:rsid w:val="00440FBD"/>
    <w:rsid w:val="00441B2F"/>
    <w:rsid w:val="00441D49"/>
    <w:rsid w:val="004423E3"/>
    <w:rsid w:val="00442720"/>
    <w:rsid w:val="00442744"/>
    <w:rsid w:val="00442B59"/>
    <w:rsid w:val="00442BC7"/>
    <w:rsid w:val="00442D91"/>
    <w:rsid w:val="0044347F"/>
    <w:rsid w:val="0044464D"/>
    <w:rsid w:val="004448B7"/>
    <w:rsid w:val="00444DB8"/>
    <w:rsid w:val="0044543B"/>
    <w:rsid w:val="004454A7"/>
    <w:rsid w:val="004454F8"/>
    <w:rsid w:val="004455EA"/>
    <w:rsid w:val="00445753"/>
    <w:rsid w:val="0044575B"/>
    <w:rsid w:val="00445B52"/>
    <w:rsid w:val="00445B97"/>
    <w:rsid w:val="00445EA3"/>
    <w:rsid w:val="00446077"/>
    <w:rsid w:val="0044611A"/>
    <w:rsid w:val="0044623D"/>
    <w:rsid w:val="004462AB"/>
    <w:rsid w:val="004467DA"/>
    <w:rsid w:val="00446E7E"/>
    <w:rsid w:val="00447316"/>
    <w:rsid w:val="00447713"/>
    <w:rsid w:val="004477D6"/>
    <w:rsid w:val="00447911"/>
    <w:rsid w:val="00447D28"/>
    <w:rsid w:val="00447E25"/>
    <w:rsid w:val="00447E9E"/>
    <w:rsid w:val="00450030"/>
    <w:rsid w:val="00450284"/>
    <w:rsid w:val="00450299"/>
    <w:rsid w:val="0045070F"/>
    <w:rsid w:val="0045086C"/>
    <w:rsid w:val="00450AB3"/>
    <w:rsid w:val="00450EEC"/>
    <w:rsid w:val="0045119D"/>
    <w:rsid w:val="004511C2"/>
    <w:rsid w:val="004517BA"/>
    <w:rsid w:val="00452159"/>
    <w:rsid w:val="0045228A"/>
    <w:rsid w:val="004524BF"/>
    <w:rsid w:val="00452606"/>
    <w:rsid w:val="00452FB1"/>
    <w:rsid w:val="004530FE"/>
    <w:rsid w:val="00453211"/>
    <w:rsid w:val="00453292"/>
    <w:rsid w:val="0045348F"/>
    <w:rsid w:val="004535EA"/>
    <w:rsid w:val="00453AF9"/>
    <w:rsid w:val="00453E09"/>
    <w:rsid w:val="00453E7D"/>
    <w:rsid w:val="00453FC8"/>
    <w:rsid w:val="004540B4"/>
    <w:rsid w:val="00454251"/>
    <w:rsid w:val="004544BF"/>
    <w:rsid w:val="00454679"/>
    <w:rsid w:val="00454A63"/>
    <w:rsid w:val="00454C1D"/>
    <w:rsid w:val="00454CA8"/>
    <w:rsid w:val="00454FEB"/>
    <w:rsid w:val="00455074"/>
    <w:rsid w:val="0045522B"/>
    <w:rsid w:val="00455279"/>
    <w:rsid w:val="0045531F"/>
    <w:rsid w:val="00455AB5"/>
    <w:rsid w:val="00455B72"/>
    <w:rsid w:val="0045604B"/>
    <w:rsid w:val="00456352"/>
    <w:rsid w:val="00456B30"/>
    <w:rsid w:val="00456C58"/>
    <w:rsid w:val="00457289"/>
    <w:rsid w:val="0045739A"/>
    <w:rsid w:val="00457574"/>
    <w:rsid w:val="00457871"/>
    <w:rsid w:val="004600C6"/>
    <w:rsid w:val="004604F1"/>
    <w:rsid w:val="004608D1"/>
    <w:rsid w:val="00460B77"/>
    <w:rsid w:val="00460BEA"/>
    <w:rsid w:val="00460DE5"/>
    <w:rsid w:val="00460EAB"/>
    <w:rsid w:val="00460F38"/>
    <w:rsid w:val="0046126C"/>
    <w:rsid w:val="0046151E"/>
    <w:rsid w:val="0046167F"/>
    <w:rsid w:val="00461C26"/>
    <w:rsid w:val="00461C56"/>
    <w:rsid w:val="00461CDD"/>
    <w:rsid w:val="00462558"/>
    <w:rsid w:val="004627D2"/>
    <w:rsid w:val="004627EA"/>
    <w:rsid w:val="0046373D"/>
    <w:rsid w:val="00463913"/>
    <w:rsid w:val="00463CD6"/>
    <w:rsid w:val="00463D70"/>
    <w:rsid w:val="004642F0"/>
    <w:rsid w:val="004645FC"/>
    <w:rsid w:val="0046478D"/>
    <w:rsid w:val="00464B7E"/>
    <w:rsid w:val="00464D9D"/>
    <w:rsid w:val="00465200"/>
    <w:rsid w:val="004653D8"/>
    <w:rsid w:val="0046571A"/>
    <w:rsid w:val="00465992"/>
    <w:rsid w:val="00465B34"/>
    <w:rsid w:val="00465E85"/>
    <w:rsid w:val="00465EEF"/>
    <w:rsid w:val="0046626F"/>
    <w:rsid w:val="0046627F"/>
    <w:rsid w:val="0046679D"/>
    <w:rsid w:val="004667AD"/>
    <w:rsid w:val="004667FA"/>
    <w:rsid w:val="0046729C"/>
    <w:rsid w:val="004672A0"/>
    <w:rsid w:val="0046750C"/>
    <w:rsid w:val="00467963"/>
    <w:rsid w:val="004701B0"/>
    <w:rsid w:val="004704CC"/>
    <w:rsid w:val="00470C34"/>
    <w:rsid w:val="00470C70"/>
    <w:rsid w:val="00470CE6"/>
    <w:rsid w:val="00470E9F"/>
    <w:rsid w:val="00470FD2"/>
    <w:rsid w:val="0047130D"/>
    <w:rsid w:val="004716A2"/>
    <w:rsid w:val="004716FD"/>
    <w:rsid w:val="00471F64"/>
    <w:rsid w:val="00472082"/>
    <w:rsid w:val="00472363"/>
    <w:rsid w:val="0047290C"/>
    <w:rsid w:val="004731D4"/>
    <w:rsid w:val="00473468"/>
    <w:rsid w:val="00473E63"/>
    <w:rsid w:val="00474C56"/>
    <w:rsid w:val="004751C0"/>
    <w:rsid w:val="00475496"/>
    <w:rsid w:val="00475830"/>
    <w:rsid w:val="004758B3"/>
    <w:rsid w:val="0047597E"/>
    <w:rsid w:val="004759B0"/>
    <w:rsid w:val="00475B44"/>
    <w:rsid w:val="00475DB7"/>
    <w:rsid w:val="00475FCB"/>
    <w:rsid w:val="0047651D"/>
    <w:rsid w:val="0047685B"/>
    <w:rsid w:val="00476CEC"/>
    <w:rsid w:val="00476DB0"/>
    <w:rsid w:val="0047775B"/>
    <w:rsid w:val="004805F7"/>
    <w:rsid w:val="00480AB3"/>
    <w:rsid w:val="00481181"/>
    <w:rsid w:val="00481CCA"/>
    <w:rsid w:val="004822D4"/>
    <w:rsid w:val="00482374"/>
    <w:rsid w:val="004823CA"/>
    <w:rsid w:val="00482400"/>
    <w:rsid w:val="0048240A"/>
    <w:rsid w:val="004828B5"/>
    <w:rsid w:val="004828F0"/>
    <w:rsid w:val="00482C61"/>
    <w:rsid w:val="0048325C"/>
    <w:rsid w:val="0048380F"/>
    <w:rsid w:val="00484881"/>
    <w:rsid w:val="00484C22"/>
    <w:rsid w:val="00484D6F"/>
    <w:rsid w:val="00484DA7"/>
    <w:rsid w:val="00485119"/>
    <w:rsid w:val="004853DB"/>
    <w:rsid w:val="0048552B"/>
    <w:rsid w:val="00485983"/>
    <w:rsid w:val="00485D0C"/>
    <w:rsid w:val="00485DE4"/>
    <w:rsid w:val="00485F89"/>
    <w:rsid w:val="00485F9E"/>
    <w:rsid w:val="00485FFF"/>
    <w:rsid w:val="00486448"/>
    <w:rsid w:val="00486BB0"/>
    <w:rsid w:val="00486C4C"/>
    <w:rsid w:val="00487177"/>
    <w:rsid w:val="00490089"/>
    <w:rsid w:val="0049010F"/>
    <w:rsid w:val="00490395"/>
    <w:rsid w:val="004906C1"/>
    <w:rsid w:val="004909B2"/>
    <w:rsid w:val="00490AA9"/>
    <w:rsid w:val="00490BD9"/>
    <w:rsid w:val="00490C6B"/>
    <w:rsid w:val="00490C81"/>
    <w:rsid w:val="00490F50"/>
    <w:rsid w:val="004910F8"/>
    <w:rsid w:val="004911D2"/>
    <w:rsid w:val="0049139F"/>
    <w:rsid w:val="0049161C"/>
    <w:rsid w:val="0049163A"/>
    <w:rsid w:val="00491767"/>
    <w:rsid w:val="00491909"/>
    <w:rsid w:val="00491B30"/>
    <w:rsid w:val="00491BEA"/>
    <w:rsid w:val="00491CE5"/>
    <w:rsid w:val="00491DD3"/>
    <w:rsid w:val="0049228C"/>
    <w:rsid w:val="00492336"/>
    <w:rsid w:val="0049236C"/>
    <w:rsid w:val="00492808"/>
    <w:rsid w:val="00492C33"/>
    <w:rsid w:val="00492F56"/>
    <w:rsid w:val="00493166"/>
    <w:rsid w:val="0049317D"/>
    <w:rsid w:val="004932B7"/>
    <w:rsid w:val="00493474"/>
    <w:rsid w:val="004935B9"/>
    <w:rsid w:val="00494130"/>
    <w:rsid w:val="004943B0"/>
    <w:rsid w:val="004946A2"/>
    <w:rsid w:val="004946BE"/>
    <w:rsid w:val="00494718"/>
    <w:rsid w:val="0049483F"/>
    <w:rsid w:val="00494B6D"/>
    <w:rsid w:val="00494FEB"/>
    <w:rsid w:val="0049502A"/>
    <w:rsid w:val="0049508E"/>
    <w:rsid w:val="00495430"/>
    <w:rsid w:val="0049559D"/>
    <w:rsid w:val="00495928"/>
    <w:rsid w:val="0049596C"/>
    <w:rsid w:val="00495EAD"/>
    <w:rsid w:val="00496203"/>
    <w:rsid w:val="004962E4"/>
    <w:rsid w:val="0049686D"/>
    <w:rsid w:val="00496A0B"/>
    <w:rsid w:val="00496AAC"/>
    <w:rsid w:val="00496C9D"/>
    <w:rsid w:val="00496DA5"/>
    <w:rsid w:val="00497243"/>
    <w:rsid w:val="00497613"/>
    <w:rsid w:val="004978A7"/>
    <w:rsid w:val="004A036F"/>
    <w:rsid w:val="004A05A0"/>
    <w:rsid w:val="004A0896"/>
    <w:rsid w:val="004A09D0"/>
    <w:rsid w:val="004A0B38"/>
    <w:rsid w:val="004A0D51"/>
    <w:rsid w:val="004A0F93"/>
    <w:rsid w:val="004A136F"/>
    <w:rsid w:val="004A1922"/>
    <w:rsid w:val="004A20A9"/>
    <w:rsid w:val="004A25A5"/>
    <w:rsid w:val="004A2647"/>
    <w:rsid w:val="004A2A68"/>
    <w:rsid w:val="004A2C00"/>
    <w:rsid w:val="004A2C24"/>
    <w:rsid w:val="004A2FB6"/>
    <w:rsid w:val="004A318C"/>
    <w:rsid w:val="004A4382"/>
    <w:rsid w:val="004A4408"/>
    <w:rsid w:val="004A4B95"/>
    <w:rsid w:val="004A4FD7"/>
    <w:rsid w:val="004A521B"/>
    <w:rsid w:val="004A5565"/>
    <w:rsid w:val="004A5567"/>
    <w:rsid w:val="004A55BE"/>
    <w:rsid w:val="004A5860"/>
    <w:rsid w:val="004A5AF8"/>
    <w:rsid w:val="004A61AC"/>
    <w:rsid w:val="004A6344"/>
    <w:rsid w:val="004A6659"/>
    <w:rsid w:val="004A6BC5"/>
    <w:rsid w:val="004A6F17"/>
    <w:rsid w:val="004A70BD"/>
    <w:rsid w:val="004A713D"/>
    <w:rsid w:val="004A72ED"/>
    <w:rsid w:val="004A7BC8"/>
    <w:rsid w:val="004A7E0D"/>
    <w:rsid w:val="004B0134"/>
    <w:rsid w:val="004B0232"/>
    <w:rsid w:val="004B0501"/>
    <w:rsid w:val="004B0A9E"/>
    <w:rsid w:val="004B0BE0"/>
    <w:rsid w:val="004B10FF"/>
    <w:rsid w:val="004B17E0"/>
    <w:rsid w:val="004B18AC"/>
    <w:rsid w:val="004B18B0"/>
    <w:rsid w:val="004B223E"/>
    <w:rsid w:val="004B231E"/>
    <w:rsid w:val="004B25DA"/>
    <w:rsid w:val="004B2694"/>
    <w:rsid w:val="004B2A17"/>
    <w:rsid w:val="004B2C16"/>
    <w:rsid w:val="004B2C8E"/>
    <w:rsid w:val="004B3358"/>
    <w:rsid w:val="004B37AF"/>
    <w:rsid w:val="004B38E0"/>
    <w:rsid w:val="004B3A93"/>
    <w:rsid w:val="004B4289"/>
    <w:rsid w:val="004B42E3"/>
    <w:rsid w:val="004B4509"/>
    <w:rsid w:val="004B460A"/>
    <w:rsid w:val="004B4DD7"/>
    <w:rsid w:val="004B4E0F"/>
    <w:rsid w:val="004B5083"/>
    <w:rsid w:val="004B6195"/>
    <w:rsid w:val="004B62BB"/>
    <w:rsid w:val="004B7367"/>
    <w:rsid w:val="004B740B"/>
    <w:rsid w:val="004B7F85"/>
    <w:rsid w:val="004C04B3"/>
    <w:rsid w:val="004C0704"/>
    <w:rsid w:val="004C092E"/>
    <w:rsid w:val="004C0C36"/>
    <w:rsid w:val="004C0D71"/>
    <w:rsid w:val="004C0DB2"/>
    <w:rsid w:val="004C0EC3"/>
    <w:rsid w:val="004C122F"/>
    <w:rsid w:val="004C123F"/>
    <w:rsid w:val="004C12B1"/>
    <w:rsid w:val="004C147E"/>
    <w:rsid w:val="004C14F3"/>
    <w:rsid w:val="004C14FD"/>
    <w:rsid w:val="004C1568"/>
    <w:rsid w:val="004C1616"/>
    <w:rsid w:val="004C18C8"/>
    <w:rsid w:val="004C1AED"/>
    <w:rsid w:val="004C377C"/>
    <w:rsid w:val="004C3899"/>
    <w:rsid w:val="004C392F"/>
    <w:rsid w:val="004C3ADA"/>
    <w:rsid w:val="004C415D"/>
    <w:rsid w:val="004C4924"/>
    <w:rsid w:val="004C4B60"/>
    <w:rsid w:val="004C4FA4"/>
    <w:rsid w:val="004C53C5"/>
    <w:rsid w:val="004C546C"/>
    <w:rsid w:val="004C5659"/>
    <w:rsid w:val="004C5B83"/>
    <w:rsid w:val="004C5D64"/>
    <w:rsid w:val="004C60C3"/>
    <w:rsid w:val="004C630B"/>
    <w:rsid w:val="004C6ACC"/>
    <w:rsid w:val="004C6B4D"/>
    <w:rsid w:val="004C6FBF"/>
    <w:rsid w:val="004C74AA"/>
    <w:rsid w:val="004C7675"/>
    <w:rsid w:val="004C7B41"/>
    <w:rsid w:val="004C7F34"/>
    <w:rsid w:val="004D006B"/>
    <w:rsid w:val="004D0149"/>
    <w:rsid w:val="004D01A2"/>
    <w:rsid w:val="004D0221"/>
    <w:rsid w:val="004D06F2"/>
    <w:rsid w:val="004D0715"/>
    <w:rsid w:val="004D08AF"/>
    <w:rsid w:val="004D0A47"/>
    <w:rsid w:val="004D0BD0"/>
    <w:rsid w:val="004D1037"/>
    <w:rsid w:val="004D1153"/>
    <w:rsid w:val="004D13A1"/>
    <w:rsid w:val="004D1719"/>
    <w:rsid w:val="004D1ABC"/>
    <w:rsid w:val="004D1B99"/>
    <w:rsid w:val="004D1E03"/>
    <w:rsid w:val="004D218C"/>
    <w:rsid w:val="004D24D0"/>
    <w:rsid w:val="004D26E8"/>
    <w:rsid w:val="004D2780"/>
    <w:rsid w:val="004D2883"/>
    <w:rsid w:val="004D2CD7"/>
    <w:rsid w:val="004D3293"/>
    <w:rsid w:val="004D384C"/>
    <w:rsid w:val="004D3C5B"/>
    <w:rsid w:val="004D3E84"/>
    <w:rsid w:val="004D3ECC"/>
    <w:rsid w:val="004D4025"/>
    <w:rsid w:val="004D408D"/>
    <w:rsid w:val="004D44FC"/>
    <w:rsid w:val="004D45FE"/>
    <w:rsid w:val="004D4B8C"/>
    <w:rsid w:val="004D4F8E"/>
    <w:rsid w:val="004D53BF"/>
    <w:rsid w:val="004D566E"/>
    <w:rsid w:val="004D5838"/>
    <w:rsid w:val="004D5AFC"/>
    <w:rsid w:val="004D5B74"/>
    <w:rsid w:val="004D5BC4"/>
    <w:rsid w:val="004D6078"/>
    <w:rsid w:val="004D652D"/>
    <w:rsid w:val="004D6874"/>
    <w:rsid w:val="004D6C0F"/>
    <w:rsid w:val="004D6C5B"/>
    <w:rsid w:val="004D6D06"/>
    <w:rsid w:val="004D6E02"/>
    <w:rsid w:val="004D72CA"/>
    <w:rsid w:val="004D73E8"/>
    <w:rsid w:val="004D74BB"/>
    <w:rsid w:val="004D7698"/>
    <w:rsid w:val="004D7F9A"/>
    <w:rsid w:val="004DBD69"/>
    <w:rsid w:val="004E01C6"/>
    <w:rsid w:val="004E05B1"/>
    <w:rsid w:val="004E095C"/>
    <w:rsid w:val="004E0B09"/>
    <w:rsid w:val="004E0EA6"/>
    <w:rsid w:val="004E14CD"/>
    <w:rsid w:val="004E18EB"/>
    <w:rsid w:val="004E2091"/>
    <w:rsid w:val="004E219C"/>
    <w:rsid w:val="004E23CB"/>
    <w:rsid w:val="004E2C15"/>
    <w:rsid w:val="004E2EBA"/>
    <w:rsid w:val="004E2F6C"/>
    <w:rsid w:val="004E3698"/>
    <w:rsid w:val="004E3AB2"/>
    <w:rsid w:val="004E3B81"/>
    <w:rsid w:val="004E3E36"/>
    <w:rsid w:val="004E42E3"/>
    <w:rsid w:val="004E4315"/>
    <w:rsid w:val="004E45B4"/>
    <w:rsid w:val="004E4696"/>
    <w:rsid w:val="004E484D"/>
    <w:rsid w:val="004E4AC5"/>
    <w:rsid w:val="004E4E36"/>
    <w:rsid w:val="004E4ECA"/>
    <w:rsid w:val="004E4EE6"/>
    <w:rsid w:val="004E505C"/>
    <w:rsid w:val="004E511F"/>
    <w:rsid w:val="004E5995"/>
    <w:rsid w:val="004E5C61"/>
    <w:rsid w:val="004E5EA6"/>
    <w:rsid w:val="004E5FA7"/>
    <w:rsid w:val="004E6036"/>
    <w:rsid w:val="004E610D"/>
    <w:rsid w:val="004E6E5B"/>
    <w:rsid w:val="004E6EC6"/>
    <w:rsid w:val="004E70A4"/>
    <w:rsid w:val="004E7350"/>
    <w:rsid w:val="004E75AF"/>
    <w:rsid w:val="004E7981"/>
    <w:rsid w:val="004E7DA7"/>
    <w:rsid w:val="004F023A"/>
    <w:rsid w:val="004F0521"/>
    <w:rsid w:val="004F0B7E"/>
    <w:rsid w:val="004F10D9"/>
    <w:rsid w:val="004F110A"/>
    <w:rsid w:val="004F1389"/>
    <w:rsid w:val="004F14FB"/>
    <w:rsid w:val="004F16B0"/>
    <w:rsid w:val="004F19FA"/>
    <w:rsid w:val="004F1B5B"/>
    <w:rsid w:val="004F1E1C"/>
    <w:rsid w:val="004F1F3D"/>
    <w:rsid w:val="004F1F98"/>
    <w:rsid w:val="004F2174"/>
    <w:rsid w:val="004F22E6"/>
    <w:rsid w:val="004F2661"/>
    <w:rsid w:val="004F291F"/>
    <w:rsid w:val="004F308C"/>
    <w:rsid w:val="004F310A"/>
    <w:rsid w:val="004F3153"/>
    <w:rsid w:val="004F3F44"/>
    <w:rsid w:val="004F3FA3"/>
    <w:rsid w:val="004F42CE"/>
    <w:rsid w:val="004F4465"/>
    <w:rsid w:val="004F4475"/>
    <w:rsid w:val="004F49AA"/>
    <w:rsid w:val="004F49FF"/>
    <w:rsid w:val="004F5316"/>
    <w:rsid w:val="004F544B"/>
    <w:rsid w:val="004F585F"/>
    <w:rsid w:val="004F5D24"/>
    <w:rsid w:val="004F6008"/>
    <w:rsid w:val="004F675A"/>
    <w:rsid w:val="004F6911"/>
    <w:rsid w:val="004F6962"/>
    <w:rsid w:val="004F6C79"/>
    <w:rsid w:val="004F7679"/>
    <w:rsid w:val="004F78B9"/>
    <w:rsid w:val="004F7C8A"/>
    <w:rsid w:val="004F7D83"/>
    <w:rsid w:val="004F7F30"/>
    <w:rsid w:val="004F7FA8"/>
    <w:rsid w:val="005005B8"/>
    <w:rsid w:val="00500666"/>
    <w:rsid w:val="005006D3"/>
    <w:rsid w:val="005009C6"/>
    <w:rsid w:val="00500ADF"/>
    <w:rsid w:val="00501B20"/>
    <w:rsid w:val="00501B74"/>
    <w:rsid w:val="00502526"/>
    <w:rsid w:val="00502C83"/>
    <w:rsid w:val="0050334E"/>
    <w:rsid w:val="00503994"/>
    <w:rsid w:val="005039D3"/>
    <w:rsid w:val="00503A64"/>
    <w:rsid w:val="00503B5F"/>
    <w:rsid w:val="00503F47"/>
    <w:rsid w:val="00504267"/>
    <w:rsid w:val="0050458D"/>
    <w:rsid w:val="005045E6"/>
    <w:rsid w:val="00504951"/>
    <w:rsid w:val="0050503E"/>
    <w:rsid w:val="005065A7"/>
    <w:rsid w:val="0050698A"/>
    <w:rsid w:val="00506D51"/>
    <w:rsid w:val="00507295"/>
    <w:rsid w:val="00507562"/>
    <w:rsid w:val="0050772D"/>
    <w:rsid w:val="00507BAE"/>
    <w:rsid w:val="00507CAC"/>
    <w:rsid w:val="00507EF0"/>
    <w:rsid w:val="005105C5"/>
    <w:rsid w:val="00510E0A"/>
    <w:rsid w:val="00511042"/>
    <w:rsid w:val="005111EA"/>
    <w:rsid w:val="00511B9A"/>
    <w:rsid w:val="00511BD1"/>
    <w:rsid w:val="00511C72"/>
    <w:rsid w:val="00511DB1"/>
    <w:rsid w:val="005120C2"/>
    <w:rsid w:val="00512212"/>
    <w:rsid w:val="00512378"/>
    <w:rsid w:val="00512808"/>
    <w:rsid w:val="0051281F"/>
    <w:rsid w:val="00512C1F"/>
    <w:rsid w:val="00512D6C"/>
    <w:rsid w:val="00512E80"/>
    <w:rsid w:val="00513191"/>
    <w:rsid w:val="00513274"/>
    <w:rsid w:val="00513319"/>
    <w:rsid w:val="00513713"/>
    <w:rsid w:val="00513828"/>
    <w:rsid w:val="005139FB"/>
    <w:rsid w:val="00513B5C"/>
    <w:rsid w:val="00513D0D"/>
    <w:rsid w:val="00513D60"/>
    <w:rsid w:val="00513E61"/>
    <w:rsid w:val="00513FB3"/>
    <w:rsid w:val="00514326"/>
    <w:rsid w:val="00514595"/>
    <w:rsid w:val="005145BC"/>
    <w:rsid w:val="00514762"/>
    <w:rsid w:val="00514D3F"/>
    <w:rsid w:val="00515307"/>
    <w:rsid w:val="00515312"/>
    <w:rsid w:val="005154A3"/>
    <w:rsid w:val="00515AAC"/>
    <w:rsid w:val="005161A7"/>
    <w:rsid w:val="0051632A"/>
    <w:rsid w:val="005164BC"/>
    <w:rsid w:val="005164CB"/>
    <w:rsid w:val="005165E0"/>
    <w:rsid w:val="00516A6E"/>
    <w:rsid w:val="00516ACB"/>
    <w:rsid w:val="00516C0F"/>
    <w:rsid w:val="00516C1F"/>
    <w:rsid w:val="00516CC7"/>
    <w:rsid w:val="00516D60"/>
    <w:rsid w:val="00517302"/>
    <w:rsid w:val="00517830"/>
    <w:rsid w:val="00517977"/>
    <w:rsid w:val="005179CB"/>
    <w:rsid w:val="00517BA0"/>
    <w:rsid w:val="00517DA2"/>
    <w:rsid w:val="005200EE"/>
    <w:rsid w:val="005202CD"/>
    <w:rsid w:val="0052038D"/>
    <w:rsid w:val="0052069D"/>
    <w:rsid w:val="00520BDC"/>
    <w:rsid w:val="005216D3"/>
    <w:rsid w:val="0052196A"/>
    <w:rsid w:val="00521973"/>
    <w:rsid w:val="00521DDF"/>
    <w:rsid w:val="0052202F"/>
    <w:rsid w:val="005223B7"/>
    <w:rsid w:val="005224AA"/>
    <w:rsid w:val="00522E69"/>
    <w:rsid w:val="005234D7"/>
    <w:rsid w:val="00523734"/>
    <w:rsid w:val="005238DE"/>
    <w:rsid w:val="00523B73"/>
    <w:rsid w:val="00523BFD"/>
    <w:rsid w:val="00523D95"/>
    <w:rsid w:val="00524386"/>
    <w:rsid w:val="0052467B"/>
    <w:rsid w:val="00524AFA"/>
    <w:rsid w:val="00524B98"/>
    <w:rsid w:val="00524EC8"/>
    <w:rsid w:val="0052525C"/>
    <w:rsid w:val="005254C5"/>
    <w:rsid w:val="0052553C"/>
    <w:rsid w:val="0052582A"/>
    <w:rsid w:val="00525A4C"/>
    <w:rsid w:val="00525A6D"/>
    <w:rsid w:val="00525AD5"/>
    <w:rsid w:val="00525C48"/>
    <w:rsid w:val="00525C7F"/>
    <w:rsid w:val="00525EDE"/>
    <w:rsid w:val="005261CE"/>
    <w:rsid w:val="0052643C"/>
    <w:rsid w:val="005265AE"/>
    <w:rsid w:val="005265BF"/>
    <w:rsid w:val="0052727F"/>
    <w:rsid w:val="005272EB"/>
    <w:rsid w:val="00527342"/>
    <w:rsid w:val="00527393"/>
    <w:rsid w:val="0052746A"/>
    <w:rsid w:val="00527638"/>
    <w:rsid w:val="00527689"/>
    <w:rsid w:val="00527704"/>
    <w:rsid w:val="00527730"/>
    <w:rsid w:val="00527C6F"/>
    <w:rsid w:val="00527F8F"/>
    <w:rsid w:val="0052DC92"/>
    <w:rsid w:val="00530659"/>
    <w:rsid w:val="005306A7"/>
    <w:rsid w:val="00530E70"/>
    <w:rsid w:val="00531197"/>
    <w:rsid w:val="005320C2"/>
    <w:rsid w:val="005324E3"/>
    <w:rsid w:val="0053293B"/>
    <w:rsid w:val="00532C26"/>
    <w:rsid w:val="00533042"/>
    <w:rsid w:val="005334D7"/>
    <w:rsid w:val="0053368D"/>
    <w:rsid w:val="00533A18"/>
    <w:rsid w:val="00533D9E"/>
    <w:rsid w:val="0053416A"/>
    <w:rsid w:val="00534711"/>
    <w:rsid w:val="005349B8"/>
    <w:rsid w:val="00534A19"/>
    <w:rsid w:val="00535A46"/>
    <w:rsid w:val="00535CC1"/>
    <w:rsid w:val="00535D73"/>
    <w:rsid w:val="00535E0D"/>
    <w:rsid w:val="005360E3"/>
    <w:rsid w:val="00536644"/>
    <w:rsid w:val="00536836"/>
    <w:rsid w:val="005371E3"/>
    <w:rsid w:val="005378F1"/>
    <w:rsid w:val="00537B00"/>
    <w:rsid w:val="00537B0D"/>
    <w:rsid w:val="005404D3"/>
    <w:rsid w:val="00540751"/>
    <w:rsid w:val="0054088F"/>
    <w:rsid w:val="00540ECB"/>
    <w:rsid w:val="00540F15"/>
    <w:rsid w:val="005410BD"/>
    <w:rsid w:val="00541191"/>
    <w:rsid w:val="005412A2"/>
    <w:rsid w:val="0054131F"/>
    <w:rsid w:val="005413A0"/>
    <w:rsid w:val="00541412"/>
    <w:rsid w:val="005415FE"/>
    <w:rsid w:val="005419E4"/>
    <w:rsid w:val="00541E79"/>
    <w:rsid w:val="00541F90"/>
    <w:rsid w:val="00542177"/>
    <w:rsid w:val="00542189"/>
    <w:rsid w:val="00542753"/>
    <w:rsid w:val="00542984"/>
    <w:rsid w:val="00543019"/>
    <w:rsid w:val="005430C7"/>
    <w:rsid w:val="00543424"/>
    <w:rsid w:val="005436BF"/>
    <w:rsid w:val="0054373D"/>
    <w:rsid w:val="00543A7A"/>
    <w:rsid w:val="00543FDB"/>
    <w:rsid w:val="005440A1"/>
    <w:rsid w:val="00544140"/>
    <w:rsid w:val="00544610"/>
    <w:rsid w:val="00544801"/>
    <w:rsid w:val="0054480E"/>
    <w:rsid w:val="0054492E"/>
    <w:rsid w:val="00544C77"/>
    <w:rsid w:val="00544F36"/>
    <w:rsid w:val="0054520E"/>
    <w:rsid w:val="005453EA"/>
    <w:rsid w:val="005457F0"/>
    <w:rsid w:val="00545837"/>
    <w:rsid w:val="005458BD"/>
    <w:rsid w:val="00545BF7"/>
    <w:rsid w:val="0054641E"/>
    <w:rsid w:val="005464E9"/>
    <w:rsid w:val="00546512"/>
    <w:rsid w:val="00546525"/>
    <w:rsid w:val="005466BE"/>
    <w:rsid w:val="0054687A"/>
    <w:rsid w:val="00546B6D"/>
    <w:rsid w:val="0054703D"/>
    <w:rsid w:val="00547242"/>
    <w:rsid w:val="0054731F"/>
    <w:rsid w:val="00547616"/>
    <w:rsid w:val="00547831"/>
    <w:rsid w:val="00547916"/>
    <w:rsid w:val="00547B60"/>
    <w:rsid w:val="00547C62"/>
    <w:rsid w:val="00547CE8"/>
    <w:rsid w:val="005501A6"/>
    <w:rsid w:val="00550406"/>
    <w:rsid w:val="00550713"/>
    <w:rsid w:val="00550A63"/>
    <w:rsid w:val="00550B14"/>
    <w:rsid w:val="00550BD5"/>
    <w:rsid w:val="00550DA4"/>
    <w:rsid w:val="0055148A"/>
    <w:rsid w:val="00551552"/>
    <w:rsid w:val="00551926"/>
    <w:rsid w:val="00551E91"/>
    <w:rsid w:val="00551F38"/>
    <w:rsid w:val="00552393"/>
    <w:rsid w:val="0055273B"/>
    <w:rsid w:val="00552882"/>
    <w:rsid w:val="00552BEE"/>
    <w:rsid w:val="00552D4C"/>
    <w:rsid w:val="00553143"/>
    <w:rsid w:val="00553200"/>
    <w:rsid w:val="0055333C"/>
    <w:rsid w:val="005534DC"/>
    <w:rsid w:val="00553599"/>
    <w:rsid w:val="00553B9D"/>
    <w:rsid w:val="00553BC8"/>
    <w:rsid w:val="005541CC"/>
    <w:rsid w:val="00554AD6"/>
    <w:rsid w:val="005551DB"/>
    <w:rsid w:val="0055522B"/>
    <w:rsid w:val="0055569E"/>
    <w:rsid w:val="0055574B"/>
    <w:rsid w:val="00555C29"/>
    <w:rsid w:val="00555C93"/>
    <w:rsid w:val="00555CAB"/>
    <w:rsid w:val="00555CDB"/>
    <w:rsid w:val="00555DC7"/>
    <w:rsid w:val="00555F17"/>
    <w:rsid w:val="00556097"/>
    <w:rsid w:val="00556252"/>
    <w:rsid w:val="005562A8"/>
    <w:rsid w:val="005566E0"/>
    <w:rsid w:val="00556771"/>
    <w:rsid w:val="00556FEF"/>
    <w:rsid w:val="00557237"/>
    <w:rsid w:val="005575A0"/>
    <w:rsid w:val="00557CEA"/>
    <w:rsid w:val="005600B1"/>
    <w:rsid w:val="00560117"/>
    <w:rsid w:val="00560291"/>
    <w:rsid w:val="00560A96"/>
    <w:rsid w:val="00560B4A"/>
    <w:rsid w:val="00560E9F"/>
    <w:rsid w:val="00561360"/>
    <w:rsid w:val="00561700"/>
    <w:rsid w:val="0056181D"/>
    <w:rsid w:val="00561891"/>
    <w:rsid w:val="00561BA1"/>
    <w:rsid w:val="0056210D"/>
    <w:rsid w:val="00562141"/>
    <w:rsid w:val="0056216D"/>
    <w:rsid w:val="00562330"/>
    <w:rsid w:val="00562633"/>
    <w:rsid w:val="00562781"/>
    <w:rsid w:val="00562909"/>
    <w:rsid w:val="00562F31"/>
    <w:rsid w:val="00563267"/>
    <w:rsid w:val="00563495"/>
    <w:rsid w:val="0056365B"/>
    <w:rsid w:val="005637CA"/>
    <w:rsid w:val="005639B8"/>
    <w:rsid w:val="00563CF8"/>
    <w:rsid w:val="0056452C"/>
    <w:rsid w:val="0056480C"/>
    <w:rsid w:val="005648D9"/>
    <w:rsid w:val="005657F1"/>
    <w:rsid w:val="00565977"/>
    <w:rsid w:val="00565FC4"/>
    <w:rsid w:val="00566118"/>
    <w:rsid w:val="00566634"/>
    <w:rsid w:val="005668FD"/>
    <w:rsid w:val="00566BB1"/>
    <w:rsid w:val="00566DB2"/>
    <w:rsid w:val="00566DE4"/>
    <w:rsid w:val="00566FCE"/>
    <w:rsid w:val="00567D85"/>
    <w:rsid w:val="00567E51"/>
    <w:rsid w:val="00567FB7"/>
    <w:rsid w:val="0057044A"/>
    <w:rsid w:val="005707C4"/>
    <w:rsid w:val="005709AE"/>
    <w:rsid w:val="00570E19"/>
    <w:rsid w:val="0057186B"/>
    <w:rsid w:val="00571A8E"/>
    <w:rsid w:val="00571B7E"/>
    <w:rsid w:val="00571D6E"/>
    <w:rsid w:val="00571FA7"/>
    <w:rsid w:val="005724CA"/>
    <w:rsid w:val="00572594"/>
    <w:rsid w:val="00572923"/>
    <w:rsid w:val="00572B9A"/>
    <w:rsid w:val="00572FA5"/>
    <w:rsid w:val="00572FE0"/>
    <w:rsid w:val="005730D4"/>
    <w:rsid w:val="0057385F"/>
    <w:rsid w:val="00573A21"/>
    <w:rsid w:val="00573B1B"/>
    <w:rsid w:val="00573B9C"/>
    <w:rsid w:val="00573CD8"/>
    <w:rsid w:val="0057452E"/>
    <w:rsid w:val="00574B7E"/>
    <w:rsid w:val="00574BCB"/>
    <w:rsid w:val="00574E34"/>
    <w:rsid w:val="00575118"/>
    <w:rsid w:val="0057549D"/>
    <w:rsid w:val="00575598"/>
    <w:rsid w:val="0057594B"/>
    <w:rsid w:val="005760E8"/>
    <w:rsid w:val="005761D3"/>
    <w:rsid w:val="005762CC"/>
    <w:rsid w:val="005763CA"/>
    <w:rsid w:val="005764A1"/>
    <w:rsid w:val="005767BE"/>
    <w:rsid w:val="00576809"/>
    <w:rsid w:val="005768D4"/>
    <w:rsid w:val="00576974"/>
    <w:rsid w:val="00576E60"/>
    <w:rsid w:val="00577098"/>
    <w:rsid w:val="00577152"/>
    <w:rsid w:val="0057773C"/>
    <w:rsid w:val="00577890"/>
    <w:rsid w:val="005778C5"/>
    <w:rsid w:val="00577A19"/>
    <w:rsid w:val="00577F75"/>
    <w:rsid w:val="005800CE"/>
    <w:rsid w:val="0058086B"/>
    <w:rsid w:val="00580963"/>
    <w:rsid w:val="00580E95"/>
    <w:rsid w:val="005811C0"/>
    <w:rsid w:val="00581566"/>
    <w:rsid w:val="00581746"/>
    <w:rsid w:val="00581AD8"/>
    <w:rsid w:val="00581D7C"/>
    <w:rsid w:val="00582205"/>
    <w:rsid w:val="005822B0"/>
    <w:rsid w:val="005828D6"/>
    <w:rsid w:val="005829DD"/>
    <w:rsid w:val="005829FF"/>
    <w:rsid w:val="00582B8C"/>
    <w:rsid w:val="00582F71"/>
    <w:rsid w:val="0058309A"/>
    <w:rsid w:val="00583194"/>
    <w:rsid w:val="00583668"/>
    <w:rsid w:val="0058388D"/>
    <w:rsid w:val="00583BBA"/>
    <w:rsid w:val="00583CED"/>
    <w:rsid w:val="00583D40"/>
    <w:rsid w:val="005846D4"/>
    <w:rsid w:val="00584ED6"/>
    <w:rsid w:val="0058571B"/>
    <w:rsid w:val="005858C6"/>
    <w:rsid w:val="00585B7F"/>
    <w:rsid w:val="00585D94"/>
    <w:rsid w:val="0058630F"/>
    <w:rsid w:val="005865DE"/>
    <w:rsid w:val="00586CDF"/>
    <w:rsid w:val="0058706E"/>
    <w:rsid w:val="005875FD"/>
    <w:rsid w:val="00587C20"/>
    <w:rsid w:val="00587E45"/>
    <w:rsid w:val="005907B1"/>
    <w:rsid w:val="00590AA9"/>
    <w:rsid w:val="00590ACD"/>
    <w:rsid w:val="00590FF4"/>
    <w:rsid w:val="00591528"/>
    <w:rsid w:val="00591756"/>
    <w:rsid w:val="00591841"/>
    <w:rsid w:val="00591EEC"/>
    <w:rsid w:val="005920DB"/>
    <w:rsid w:val="00592208"/>
    <w:rsid w:val="005922A4"/>
    <w:rsid w:val="00592CDC"/>
    <w:rsid w:val="00592D67"/>
    <w:rsid w:val="00593B3E"/>
    <w:rsid w:val="00593C68"/>
    <w:rsid w:val="00594009"/>
    <w:rsid w:val="00594221"/>
    <w:rsid w:val="005943F7"/>
    <w:rsid w:val="005944CC"/>
    <w:rsid w:val="005946C4"/>
    <w:rsid w:val="005949A2"/>
    <w:rsid w:val="00595300"/>
    <w:rsid w:val="00595399"/>
    <w:rsid w:val="00595436"/>
    <w:rsid w:val="00595649"/>
    <w:rsid w:val="00595705"/>
    <w:rsid w:val="00595846"/>
    <w:rsid w:val="00595A2F"/>
    <w:rsid w:val="00595A58"/>
    <w:rsid w:val="00595A68"/>
    <w:rsid w:val="00595A82"/>
    <w:rsid w:val="00595B8C"/>
    <w:rsid w:val="00595BDD"/>
    <w:rsid w:val="00595E40"/>
    <w:rsid w:val="0059660F"/>
    <w:rsid w:val="0059680A"/>
    <w:rsid w:val="00596868"/>
    <w:rsid w:val="00596FDE"/>
    <w:rsid w:val="005972CE"/>
    <w:rsid w:val="00597419"/>
    <w:rsid w:val="005976EF"/>
    <w:rsid w:val="005977FF"/>
    <w:rsid w:val="00597A8C"/>
    <w:rsid w:val="005A02DF"/>
    <w:rsid w:val="005A0D84"/>
    <w:rsid w:val="005A1408"/>
    <w:rsid w:val="005A1432"/>
    <w:rsid w:val="005A1EA2"/>
    <w:rsid w:val="005A223E"/>
    <w:rsid w:val="005A2577"/>
    <w:rsid w:val="005A2E21"/>
    <w:rsid w:val="005A3836"/>
    <w:rsid w:val="005A4004"/>
    <w:rsid w:val="005A43FE"/>
    <w:rsid w:val="005A44FA"/>
    <w:rsid w:val="005A46AF"/>
    <w:rsid w:val="005A46E5"/>
    <w:rsid w:val="005A4835"/>
    <w:rsid w:val="005A49F8"/>
    <w:rsid w:val="005A4A34"/>
    <w:rsid w:val="005A4C36"/>
    <w:rsid w:val="005A50F6"/>
    <w:rsid w:val="005A5889"/>
    <w:rsid w:val="005A5ED0"/>
    <w:rsid w:val="005A6196"/>
    <w:rsid w:val="005A61BF"/>
    <w:rsid w:val="005A6443"/>
    <w:rsid w:val="005A6488"/>
    <w:rsid w:val="005A66C1"/>
    <w:rsid w:val="005A6992"/>
    <w:rsid w:val="005A712B"/>
    <w:rsid w:val="005A71D2"/>
    <w:rsid w:val="005A7C1E"/>
    <w:rsid w:val="005A7E4D"/>
    <w:rsid w:val="005B00FF"/>
    <w:rsid w:val="005B013A"/>
    <w:rsid w:val="005B093A"/>
    <w:rsid w:val="005B0C29"/>
    <w:rsid w:val="005B0EB8"/>
    <w:rsid w:val="005B1275"/>
    <w:rsid w:val="005B1676"/>
    <w:rsid w:val="005B1DCF"/>
    <w:rsid w:val="005B200A"/>
    <w:rsid w:val="005B220D"/>
    <w:rsid w:val="005B23C4"/>
    <w:rsid w:val="005B2A27"/>
    <w:rsid w:val="005B2EF1"/>
    <w:rsid w:val="005B30B9"/>
    <w:rsid w:val="005B30D2"/>
    <w:rsid w:val="005B3249"/>
    <w:rsid w:val="005B3272"/>
    <w:rsid w:val="005B3E18"/>
    <w:rsid w:val="005B41C1"/>
    <w:rsid w:val="005B4592"/>
    <w:rsid w:val="005B47C2"/>
    <w:rsid w:val="005B4AED"/>
    <w:rsid w:val="005B4ED3"/>
    <w:rsid w:val="005B4FE2"/>
    <w:rsid w:val="005B52E1"/>
    <w:rsid w:val="005B52F1"/>
    <w:rsid w:val="005B5AB7"/>
    <w:rsid w:val="005B5FE8"/>
    <w:rsid w:val="005B669C"/>
    <w:rsid w:val="005B68EA"/>
    <w:rsid w:val="005B6BB6"/>
    <w:rsid w:val="005B6BCE"/>
    <w:rsid w:val="005B6E62"/>
    <w:rsid w:val="005B6ED9"/>
    <w:rsid w:val="005B6EDB"/>
    <w:rsid w:val="005B7511"/>
    <w:rsid w:val="005B7949"/>
    <w:rsid w:val="005B799F"/>
    <w:rsid w:val="005B7F2C"/>
    <w:rsid w:val="005C008A"/>
    <w:rsid w:val="005C02D9"/>
    <w:rsid w:val="005C043F"/>
    <w:rsid w:val="005C0C3E"/>
    <w:rsid w:val="005C1151"/>
    <w:rsid w:val="005C13AA"/>
    <w:rsid w:val="005C15E2"/>
    <w:rsid w:val="005C16AF"/>
    <w:rsid w:val="005C179F"/>
    <w:rsid w:val="005C1C60"/>
    <w:rsid w:val="005C1F7E"/>
    <w:rsid w:val="005C2228"/>
    <w:rsid w:val="005C2344"/>
    <w:rsid w:val="005C289F"/>
    <w:rsid w:val="005C29B1"/>
    <w:rsid w:val="005C2DB4"/>
    <w:rsid w:val="005C2E15"/>
    <w:rsid w:val="005C37D1"/>
    <w:rsid w:val="005C39CC"/>
    <w:rsid w:val="005C3D7C"/>
    <w:rsid w:val="005C4004"/>
    <w:rsid w:val="005C40D6"/>
    <w:rsid w:val="005C40EA"/>
    <w:rsid w:val="005C4340"/>
    <w:rsid w:val="005C44BA"/>
    <w:rsid w:val="005C4904"/>
    <w:rsid w:val="005C4BC7"/>
    <w:rsid w:val="005C61AF"/>
    <w:rsid w:val="005C61B0"/>
    <w:rsid w:val="005C624B"/>
    <w:rsid w:val="005C669F"/>
    <w:rsid w:val="005C6B5E"/>
    <w:rsid w:val="005C6E33"/>
    <w:rsid w:val="005C7107"/>
    <w:rsid w:val="005C72A7"/>
    <w:rsid w:val="005C7474"/>
    <w:rsid w:val="005C7560"/>
    <w:rsid w:val="005C7640"/>
    <w:rsid w:val="005C7873"/>
    <w:rsid w:val="005C7916"/>
    <w:rsid w:val="005C7DE0"/>
    <w:rsid w:val="005D011E"/>
    <w:rsid w:val="005D0E91"/>
    <w:rsid w:val="005D0F58"/>
    <w:rsid w:val="005D10F3"/>
    <w:rsid w:val="005D13B9"/>
    <w:rsid w:val="005D1831"/>
    <w:rsid w:val="005D220D"/>
    <w:rsid w:val="005D259D"/>
    <w:rsid w:val="005D28EE"/>
    <w:rsid w:val="005D2E61"/>
    <w:rsid w:val="005D2F9A"/>
    <w:rsid w:val="005D3106"/>
    <w:rsid w:val="005D3879"/>
    <w:rsid w:val="005D387F"/>
    <w:rsid w:val="005D3A95"/>
    <w:rsid w:val="005D3AC6"/>
    <w:rsid w:val="005D3C58"/>
    <w:rsid w:val="005D41E6"/>
    <w:rsid w:val="005D4786"/>
    <w:rsid w:val="005D49ED"/>
    <w:rsid w:val="005D56C7"/>
    <w:rsid w:val="005D5CD1"/>
    <w:rsid w:val="005D5DB5"/>
    <w:rsid w:val="005D5EA2"/>
    <w:rsid w:val="005D5F19"/>
    <w:rsid w:val="005D6124"/>
    <w:rsid w:val="005D620E"/>
    <w:rsid w:val="005D67D4"/>
    <w:rsid w:val="005D68B6"/>
    <w:rsid w:val="005D69D9"/>
    <w:rsid w:val="005D6A7E"/>
    <w:rsid w:val="005D6D1C"/>
    <w:rsid w:val="005D6DCD"/>
    <w:rsid w:val="005D6F0A"/>
    <w:rsid w:val="005D702B"/>
    <w:rsid w:val="005D7089"/>
    <w:rsid w:val="005D7446"/>
    <w:rsid w:val="005D7E54"/>
    <w:rsid w:val="005E02BA"/>
    <w:rsid w:val="005E06F1"/>
    <w:rsid w:val="005E0A8C"/>
    <w:rsid w:val="005E0F13"/>
    <w:rsid w:val="005E0FDF"/>
    <w:rsid w:val="005E165E"/>
    <w:rsid w:val="005E18E9"/>
    <w:rsid w:val="005E194A"/>
    <w:rsid w:val="005E1B96"/>
    <w:rsid w:val="005E1BA4"/>
    <w:rsid w:val="005E1BDB"/>
    <w:rsid w:val="005E1EA4"/>
    <w:rsid w:val="005E1F3B"/>
    <w:rsid w:val="005E26AF"/>
    <w:rsid w:val="005E283F"/>
    <w:rsid w:val="005E28B5"/>
    <w:rsid w:val="005E2B4E"/>
    <w:rsid w:val="005E2DB0"/>
    <w:rsid w:val="005E35AA"/>
    <w:rsid w:val="005E37D4"/>
    <w:rsid w:val="005E391F"/>
    <w:rsid w:val="005E406F"/>
    <w:rsid w:val="005E46A4"/>
    <w:rsid w:val="005E4B19"/>
    <w:rsid w:val="005E4C79"/>
    <w:rsid w:val="005E5DEE"/>
    <w:rsid w:val="005E5E15"/>
    <w:rsid w:val="005E6564"/>
    <w:rsid w:val="005E6614"/>
    <w:rsid w:val="005E6706"/>
    <w:rsid w:val="005E6723"/>
    <w:rsid w:val="005E6CF6"/>
    <w:rsid w:val="005E6D4E"/>
    <w:rsid w:val="005E6FA7"/>
    <w:rsid w:val="005E7742"/>
    <w:rsid w:val="005E7809"/>
    <w:rsid w:val="005E79A9"/>
    <w:rsid w:val="005E7E2A"/>
    <w:rsid w:val="005E7E5D"/>
    <w:rsid w:val="005E7F29"/>
    <w:rsid w:val="005F0205"/>
    <w:rsid w:val="005F04C8"/>
    <w:rsid w:val="005F0760"/>
    <w:rsid w:val="005F07D4"/>
    <w:rsid w:val="005F0810"/>
    <w:rsid w:val="005F09E1"/>
    <w:rsid w:val="005F0CB1"/>
    <w:rsid w:val="005F0FB8"/>
    <w:rsid w:val="005F14CF"/>
    <w:rsid w:val="005F1BF7"/>
    <w:rsid w:val="005F1C43"/>
    <w:rsid w:val="005F1D81"/>
    <w:rsid w:val="005F1F96"/>
    <w:rsid w:val="005F23FC"/>
    <w:rsid w:val="005F25B6"/>
    <w:rsid w:val="005F2D41"/>
    <w:rsid w:val="005F3070"/>
    <w:rsid w:val="005F320B"/>
    <w:rsid w:val="005F3518"/>
    <w:rsid w:val="005F3628"/>
    <w:rsid w:val="005F381E"/>
    <w:rsid w:val="005F396A"/>
    <w:rsid w:val="005F3A64"/>
    <w:rsid w:val="005F3B34"/>
    <w:rsid w:val="005F3C9B"/>
    <w:rsid w:val="005F3DC2"/>
    <w:rsid w:val="005F40DD"/>
    <w:rsid w:val="005F41CD"/>
    <w:rsid w:val="005F430F"/>
    <w:rsid w:val="005F45B4"/>
    <w:rsid w:val="005F4655"/>
    <w:rsid w:val="005F479D"/>
    <w:rsid w:val="005F49DA"/>
    <w:rsid w:val="005F4C19"/>
    <w:rsid w:val="005F4D0F"/>
    <w:rsid w:val="005F4DF4"/>
    <w:rsid w:val="005F55EB"/>
    <w:rsid w:val="005F5719"/>
    <w:rsid w:val="005F5766"/>
    <w:rsid w:val="005F57A3"/>
    <w:rsid w:val="005F59CC"/>
    <w:rsid w:val="005F59ED"/>
    <w:rsid w:val="005F5A1B"/>
    <w:rsid w:val="005F5FDB"/>
    <w:rsid w:val="005F672F"/>
    <w:rsid w:val="005F6B96"/>
    <w:rsid w:val="005F71FB"/>
    <w:rsid w:val="005F7528"/>
    <w:rsid w:val="005F7546"/>
    <w:rsid w:val="005F7684"/>
    <w:rsid w:val="005F7739"/>
    <w:rsid w:val="005F7AB4"/>
    <w:rsid w:val="005F7EFA"/>
    <w:rsid w:val="00600173"/>
    <w:rsid w:val="00600702"/>
    <w:rsid w:val="006009A8"/>
    <w:rsid w:val="006011B1"/>
    <w:rsid w:val="00601231"/>
    <w:rsid w:val="00601386"/>
    <w:rsid w:val="00601BD0"/>
    <w:rsid w:val="00602150"/>
    <w:rsid w:val="0060223E"/>
    <w:rsid w:val="006023B8"/>
    <w:rsid w:val="00602B84"/>
    <w:rsid w:val="00602BCA"/>
    <w:rsid w:val="00602EAB"/>
    <w:rsid w:val="00602F1B"/>
    <w:rsid w:val="00603243"/>
    <w:rsid w:val="0060353A"/>
    <w:rsid w:val="006038ED"/>
    <w:rsid w:val="0060405F"/>
    <w:rsid w:val="0060428C"/>
    <w:rsid w:val="00604683"/>
    <w:rsid w:val="00604753"/>
    <w:rsid w:val="00604925"/>
    <w:rsid w:val="00604988"/>
    <w:rsid w:val="00604B04"/>
    <w:rsid w:val="00604D3A"/>
    <w:rsid w:val="00605D51"/>
    <w:rsid w:val="00606249"/>
    <w:rsid w:val="006069CE"/>
    <w:rsid w:val="0060738E"/>
    <w:rsid w:val="0060761E"/>
    <w:rsid w:val="006077E4"/>
    <w:rsid w:val="00607A68"/>
    <w:rsid w:val="00607D5E"/>
    <w:rsid w:val="00607D73"/>
    <w:rsid w:val="00607E3E"/>
    <w:rsid w:val="0061033C"/>
    <w:rsid w:val="006108B8"/>
    <w:rsid w:val="00610CD1"/>
    <w:rsid w:val="00610E2D"/>
    <w:rsid w:val="00611260"/>
    <w:rsid w:val="00611287"/>
    <w:rsid w:val="0061171E"/>
    <w:rsid w:val="00611863"/>
    <w:rsid w:val="00611B51"/>
    <w:rsid w:val="00611B5F"/>
    <w:rsid w:val="00611FB1"/>
    <w:rsid w:val="0061211C"/>
    <w:rsid w:val="00612132"/>
    <w:rsid w:val="00612363"/>
    <w:rsid w:val="00612E36"/>
    <w:rsid w:val="0061307C"/>
    <w:rsid w:val="006132B2"/>
    <w:rsid w:val="006138E3"/>
    <w:rsid w:val="006141DA"/>
    <w:rsid w:val="0061475D"/>
    <w:rsid w:val="00614939"/>
    <w:rsid w:val="00614AEB"/>
    <w:rsid w:val="00614F0F"/>
    <w:rsid w:val="00614FE7"/>
    <w:rsid w:val="00615411"/>
    <w:rsid w:val="00615477"/>
    <w:rsid w:val="006157FA"/>
    <w:rsid w:val="00615933"/>
    <w:rsid w:val="00615934"/>
    <w:rsid w:val="00616B2B"/>
    <w:rsid w:val="00616C65"/>
    <w:rsid w:val="00616E66"/>
    <w:rsid w:val="00617062"/>
    <w:rsid w:val="006174B5"/>
    <w:rsid w:val="00617F59"/>
    <w:rsid w:val="006202EE"/>
    <w:rsid w:val="00620646"/>
    <w:rsid w:val="00620E7F"/>
    <w:rsid w:val="00620FD3"/>
    <w:rsid w:val="006211E4"/>
    <w:rsid w:val="0062142D"/>
    <w:rsid w:val="00621613"/>
    <w:rsid w:val="006216BF"/>
    <w:rsid w:val="00621887"/>
    <w:rsid w:val="00621DFB"/>
    <w:rsid w:val="00622074"/>
    <w:rsid w:val="00622259"/>
    <w:rsid w:val="00622704"/>
    <w:rsid w:val="0062389A"/>
    <w:rsid w:val="00623A3E"/>
    <w:rsid w:val="00623AA6"/>
    <w:rsid w:val="00623E64"/>
    <w:rsid w:val="00623F55"/>
    <w:rsid w:val="0062415C"/>
    <w:rsid w:val="00624271"/>
    <w:rsid w:val="00624317"/>
    <w:rsid w:val="00624486"/>
    <w:rsid w:val="00624787"/>
    <w:rsid w:val="00624B0E"/>
    <w:rsid w:val="00625252"/>
    <w:rsid w:val="00625396"/>
    <w:rsid w:val="0062547A"/>
    <w:rsid w:val="006255CB"/>
    <w:rsid w:val="0062589B"/>
    <w:rsid w:val="00625CB8"/>
    <w:rsid w:val="006261F5"/>
    <w:rsid w:val="00626271"/>
    <w:rsid w:val="00626884"/>
    <w:rsid w:val="006269E9"/>
    <w:rsid w:val="00626AF2"/>
    <w:rsid w:val="00626D01"/>
    <w:rsid w:val="006279A6"/>
    <w:rsid w:val="0063010A"/>
    <w:rsid w:val="00630352"/>
    <w:rsid w:val="00630C49"/>
    <w:rsid w:val="00630C5C"/>
    <w:rsid w:val="00630CB1"/>
    <w:rsid w:val="0063100F"/>
    <w:rsid w:val="006310CE"/>
    <w:rsid w:val="006316FB"/>
    <w:rsid w:val="0063297E"/>
    <w:rsid w:val="00632D05"/>
    <w:rsid w:val="00632FB1"/>
    <w:rsid w:val="00633DD8"/>
    <w:rsid w:val="006340E5"/>
    <w:rsid w:val="006348E0"/>
    <w:rsid w:val="00634CD6"/>
    <w:rsid w:val="00634D04"/>
    <w:rsid w:val="00634E4D"/>
    <w:rsid w:val="0063527D"/>
    <w:rsid w:val="00635B04"/>
    <w:rsid w:val="0063612D"/>
    <w:rsid w:val="006361DE"/>
    <w:rsid w:val="00636486"/>
    <w:rsid w:val="006367D5"/>
    <w:rsid w:val="00636BAA"/>
    <w:rsid w:val="006374BA"/>
    <w:rsid w:val="00637C90"/>
    <w:rsid w:val="00640015"/>
    <w:rsid w:val="0064013F"/>
    <w:rsid w:val="006408F9"/>
    <w:rsid w:val="00640DCF"/>
    <w:rsid w:val="00641174"/>
    <w:rsid w:val="006415C5"/>
    <w:rsid w:val="0064197E"/>
    <w:rsid w:val="00641CED"/>
    <w:rsid w:val="00641DBC"/>
    <w:rsid w:val="00642159"/>
    <w:rsid w:val="006423E9"/>
    <w:rsid w:val="00642648"/>
    <w:rsid w:val="00642CBD"/>
    <w:rsid w:val="00643353"/>
    <w:rsid w:val="00643D4E"/>
    <w:rsid w:val="00643E0E"/>
    <w:rsid w:val="00643EE1"/>
    <w:rsid w:val="00643F79"/>
    <w:rsid w:val="00644322"/>
    <w:rsid w:val="00644384"/>
    <w:rsid w:val="00644581"/>
    <w:rsid w:val="00644734"/>
    <w:rsid w:val="0064476E"/>
    <w:rsid w:val="00644C25"/>
    <w:rsid w:val="00644CA7"/>
    <w:rsid w:val="00644D9E"/>
    <w:rsid w:val="00644E78"/>
    <w:rsid w:val="00644EF6"/>
    <w:rsid w:val="006452EC"/>
    <w:rsid w:val="00645C08"/>
    <w:rsid w:val="006465D3"/>
    <w:rsid w:val="0064673D"/>
    <w:rsid w:val="00646792"/>
    <w:rsid w:val="006469D6"/>
    <w:rsid w:val="00646AC3"/>
    <w:rsid w:val="00646B07"/>
    <w:rsid w:val="00646CF8"/>
    <w:rsid w:val="00646F86"/>
    <w:rsid w:val="00647283"/>
    <w:rsid w:val="00647427"/>
    <w:rsid w:val="00647457"/>
    <w:rsid w:val="006477F0"/>
    <w:rsid w:val="006478F5"/>
    <w:rsid w:val="00647AAA"/>
    <w:rsid w:val="00647B0B"/>
    <w:rsid w:val="00647BB7"/>
    <w:rsid w:val="006502EA"/>
    <w:rsid w:val="0065032A"/>
    <w:rsid w:val="006508C9"/>
    <w:rsid w:val="006509BE"/>
    <w:rsid w:val="00650C20"/>
    <w:rsid w:val="00650F05"/>
    <w:rsid w:val="00650FFB"/>
    <w:rsid w:val="0065140A"/>
    <w:rsid w:val="00651470"/>
    <w:rsid w:val="00652D3A"/>
    <w:rsid w:val="0065334F"/>
    <w:rsid w:val="006539D5"/>
    <w:rsid w:val="00653F83"/>
    <w:rsid w:val="00653FCC"/>
    <w:rsid w:val="00653FE7"/>
    <w:rsid w:val="006540D2"/>
    <w:rsid w:val="00654445"/>
    <w:rsid w:val="00654D97"/>
    <w:rsid w:val="00654F2D"/>
    <w:rsid w:val="00655184"/>
    <w:rsid w:val="006552A2"/>
    <w:rsid w:val="0065576C"/>
    <w:rsid w:val="006557BD"/>
    <w:rsid w:val="00655B50"/>
    <w:rsid w:val="0065660C"/>
    <w:rsid w:val="0065665A"/>
    <w:rsid w:val="00656AC0"/>
    <w:rsid w:val="00656B70"/>
    <w:rsid w:val="00656B7B"/>
    <w:rsid w:val="006571DC"/>
    <w:rsid w:val="00657473"/>
    <w:rsid w:val="00657516"/>
    <w:rsid w:val="006575B0"/>
    <w:rsid w:val="00657637"/>
    <w:rsid w:val="00657C9D"/>
    <w:rsid w:val="006606E6"/>
    <w:rsid w:val="00660C45"/>
    <w:rsid w:val="00660CF6"/>
    <w:rsid w:val="006612AC"/>
    <w:rsid w:val="0066136E"/>
    <w:rsid w:val="0066138D"/>
    <w:rsid w:val="0066156F"/>
    <w:rsid w:val="00661954"/>
    <w:rsid w:val="00661D3F"/>
    <w:rsid w:val="00661E7C"/>
    <w:rsid w:val="006621DD"/>
    <w:rsid w:val="00662269"/>
    <w:rsid w:val="00662318"/>
    <w:rsid w:val="006624ED"/>
    <w:rsid w:val="00662A4A"/>
    <w:rsid w:val="006632C7"/>
    <w:rsid w:val="006635B8"/>
    <w:rsid w:val="006639F1"/>
    <w:rsid w:val="0066420E"/>
    <w:rsid w:val="006642CF"/>
    <w:rsid w:val="006643D2"/>
    <w:rsid w:val="00664987"/>
    <w:rsid w:val="00664A11"/>
    <w:rsid w:val="0066512E"/>
    <w:rsid w:val="0066557A"/>
    <w:rsid w:val="006657B6"/>
    <w:rsid w:val="00666035"/>
    <w:rsid w:val="00666538"/>
    <w:rsid w:val="00667201"/>
    <w:rsid w:val="00667795"/>
    <w:rsid w:val="006677CA"/>
    <w:rsid w:val="0066789E"/>
    <w:rsid w:val="0067012D"/>
    <w:rsid w:val="006701DF"/>
    <w:rsid w:val="00670239"/>
    <w:rsid w:val="006708DE"/>
    <w:rsid w:val="00670DA7"/>
    <w:rsid w:val="006710FB"/>
    <w:rsid w:val="0067110D"/>
    <w:rsid w:val="0067129D"/>
    <w:rsid w:val="0067139D"/>
    <w:rsid w:val="00671689"/>
    <w:rsid w:val="006718DF"/>
    <w:rsid w:val="006719CB"/>
    <w:rsid w:val="00671F48"/>
    <w:rsid w:val="006722CD"/>
    <w:rsid w:val="0067256F"/>
    <w:rsid w:val="00672A18"/>
    <w:rsid w:val="00672E8B"/>
    <w:rsid w:val="00672EF1"/>
    <w:rsid w:val="00672FD0"/>
    <w:rsid w:val="00673A9F"/>
    <w:rsid w:val="00673F48"/>
    <w:rsid w:val="0067401B"/>
    <w:rsid w:val="0067424A"/>
    <w:rsid w:val="0067459B"/>
    <w:rsid w:val="00674799"/>
    <w:rsid w:val="006749B7"/>
    <w:rsid w:val="00674AC1"/>
    <w:rsid w:val="006753AA"/>
    <w:rsid w:val="00675642"/>
    <w:rsid w:val="00675EAE"/>
    <w:rsid w:val="006760B2"/>
    <w:rsid w:val="00676504"/>
    <w:rsid w:val="00676818"/>
    <w:rsid w:val="00676835"/>
    <w:rsid w:val="006769FB"/>
    <w:rsid w:val="00676E6B"/>
    <w:rsid w:val="00676F98"/>
    <w:rsid w:val="00677020"/>
    <w:rsid w:val="00677592"/>
    <w:rsid w:val="00677655"/>
    <w:rsid w:val="006777C1"/>
    <w:rsid w:val="00677C20"/>
    <w:rsid w:val="00680062"/>
    <w:rsid w:val="00680567"/>
    <w:rsid w:val="006805F3"/>
    <w:rsid w:val="006806FE"/>
    <w:rsid w:val="0068077D"/>
    <w:rsid w:val="00680B86"/>
    <w:rsid w:val="00680BD2"/>
    <w:rsid w:val="00680DC6"/>
    <w:rsid w:val="0068121D"/>
    <w:rsid w:val="0068139A"/>
    <w:rsid w:val="0068195B"/>
    <w:rsid w:val="0068209C"/>
    <w:rsid w:val="0068231E"/>
    <w:rsid w:val="00682468"/>
    <w:rsid w:val="006826A9"/>
    <w:rsid w:val="006828FA"/>
    <w:rsid w:val="00682EEE"/>
    <w:rsid w:val="00683441"/>
    <w:rsid w:val="0068381E"/>
    <w:rsid w:val="00683826"/>
    <w:rsid w:val="006838DB"/>
    <w:rsid w:val="00683971"/>
    <w:rsid w:val="00683AB6"/>
    <w:rsid w:val="00683B5D"/>
    <w:rsid w:val="00683DDB"/>
    <w:rsid w:val="00683F76"/>
    <w:rsid w:val="00684554"/>
    <w:rsid w:val="006845C4"/>
    <w:rsid w:val="006847F5"/>
    <w:rsid w:val="00684AC0"/>
    <w:rsid w:val="00684C07"/>
    <w:rsid w:val="00684EC2"/>
    <w:rsid w:val="00684FE1"/>
    <w:rsid w:val="0068561B"/>
    <w:rsid w:val="006859E0"/>
    <w:rsid w:val="00685BB8"/>
    <w:rsid w:val="00685F4D"/>
    <w:rsid w:val="00686165"/>
    <w:rsid w:val="006861DB"/>
    <w:rsid w:val="006865BD"/>
    <w:rsid w:val="0068691C"/>
    <w:rsid w:val="00686D75"/>
    <w:rsid w:val="00687696"/>
    <w:rsid w:val="00687999"/>
    <w:rsid w:val="00687A6A"/>
    <w:rsid w:val="00687E6A"/>
    <w:rsid w:val="00687F39"/>
    <w:rsid w:val="00687FB6"/>
    <w:rsid w:val="00690667"/>
    <w:rsid w:val="0069072E"/>
    <w:rsid w:val="00690903"/>
    <w:rsid w:val="00691056"/>
    <w:rsid w:val="0069119B"/>
    <w:rsid w:val="006912F5"/>
    <w:rsid w:val="0069139A"/>
    <w:rsid w:val="00691688"/>
    <w:rsid w:val="00691A88"/>
    <w:rsid w:val="00692034"/>
    <w:rsid w:val="0069285E"/>
    <w:rsid w:val="00692BBC"/>
    <w:rsid w:val="00692DF5"/>
    <w:rsid w:val="00693170"/>
    <w:rsid w:val="00693329"/>
    <w:rsid w:val="00693600"/>
    <w:rsid w:val="0069392C"/>
    <w:rsid w:val="00694364"/>
    <w:rsid w:val="00694CE2"/>
    <w:rsid w:val="00694E9D"/>
    <w:rsid w:val="0069547F"/>
    <w:rsid w:val="0069556E"/>
    <w:rsid w:val="006956F8"/>
    <w:rsid w:val="00695C6A"/>
    <w:rsid w:val="006962A6"/>
    <w:rsid w:val="00696496"/>
    <w:rsid w:val="00696B4A"/>
    <w:rsid w:val="0069700D"/>
    <w:rsid w:val="0069707F"/>
    <w:rsid w:val="006971BE"/>
    <w:rsid w:val="00697795"/>
    <w:rsid w:val="00697915"/>
    <w:rsid w:val="00697E57"/>
    <w:rsid w:val="006A0008"/>
    <w:rsid w:val="006A029D"/>
    <w:rsid w:val="006A04C0"/>
    <w:rsid w:val="006A054A"/>
    <w:rsid w:val="006A07BD"/>
    <w:rsid w:val="006A0A3D"/>
    <w:rsid w:val="006A0B90"/>
    <w:rsid w:val="006A0E05"/>
    <w:rsid w:val="006A0EB0"/>
    <w:rsid w:val="006A0F77"/>
    <w:rsid w:val="006A138E"/>
    <w:rsid w:val="006A274D"/>
    <w:rsid w:val="006A2CC0"/>
    <w:rsid w:val="006A2E3B"/>
    <w:rsid w:val="006A320F"/>
    <w:rsid w:val="006A342C"/>
    <w:rsid w:val="006A3761"/>
    <w:rsid w:val="006A3861"/>
    <w:rsid w:val="006A3DDB"/>
    <w:rsid w:val="006A4213"/>
    <w:rsid w:val="006A47D4"/>
    <w:rsid w:val="006A4B58"/>
    <w:rsid w:val="006A4B60"/>
    <w:rsid w:val="006A4E4A"/>
    <w:rsid w:val="006A5260"/>
    <w:rsid w:val="006A5373"/>
    <w:rsid w:val="006A5799"/>
    <w:rsid w:val="006A5BFD"/>
    <w:rsid w:val="006A5C87"/>
    <w:rsid w:val="006A5DA7"/>
    <w:rsid w:val="006A65A2"/>
    <w:rsid w:val="006A6BD8"/>
    <w:rsid w:val="006A6E47"/>
    <w:rsid w:val="006A70A4"/>
    <w:rsid w:val="006A72CC"/>
    <w:rsid w:val="006A7650"/>
    <w:rsid w:val="006A7744"/>
    <w:rsid w:val="006A7894"/>
    <w:rsid w:val="006A7D1E"/>
    <w:rsid w:val="006B0BE0"/>
    <w:rsid w:val="006B0C90"/>
    <w:rsid w:val="006B0E39"/>
    <w:rsid w:val="006B0EE4"/>
    <w:rsid w:val="006B142E"/>
    <w:rsid w:val="006B147C"/>
    <w:rsid w:val="006B1A8C"/>
    <w:rsid w:val="006B1DF7"/>
    <w:rsid w:val="006B239B"/>
    <w:rsid w:val="006B323D"/>
    <w:rsid w:val="006B3355"/>
    <w:rsid w:val="006B345F"/>
    <w:rsid w:val="006B34B9"/>
    <w:rsid w:val="006B3CB3"/>
    <w:rsid w:val="006B3D6B"/>
    <w:rsid w:val="006B41DC"/>
    <w:rsid w:val="006B4420"/>
    <w:rsid w:val="006B458C"/>
    <w:rsid w:val="006B466C"/>
    <w:rsid w:val="006B4DD4"/>
    <w:rsid w:val="006B4E09"/>
    <w:rsid w:val="006B4F13"/>
    <w:rsid w:val="006B5075"/>
    <w:rsid w:val="006B5111"/>
    <w:rsid w:val="006B5798"/>
    <w:rsid w:val="006B57B9"/>
    <w:rsid w:val="006B5F81"/>
    <w:rsid w:val="006B6570"/>
    <w:rsid w:val="006C00BC"/>
    <w:rsid w:val="006C0164"/>
    <w:rsid w:val="006C0425"/>
    <w:rsid w:val="006C0AAF"/>
    <w:rsid w:val="006C0D78"/>
    <w:rsid w:val="006C0F85"/>
    <w:rsid w:val="006C0FAB"/>
    <w:rsid w:val="006C14B5"/>
    <w:rsid w:val="006C1B46"/>
    <w:rsid w:val="006C1E32"/>
    <w:rsid w:val="006C1F5E"/>
    <w:rsid w:val="006C1FFC"/>
    <w:rsid w:val="006C23B4"/>
    <w:rsid w:val="006C2801"/>
    <w:rsid w:val="006C2C39"/>
    <w:rsid w:val="006C2C60"/>
    <w:rsid w:val="006C2D40"/>
    <w:rsid w:val="006C2EF3"/>
    <w:rsid w:val="006C32BF"/>
    <w:rsid w:val="006C33C3"/>
    <w:rsid w:val="006C3530"/>
    <w:rsid w:val="006C3709"/>
    <w:rsid w:val="006C3945"/>
    <w:rsid w:val="006C40DB"/>
    <w:rsid w:val="006C40E6"/>
    <w:rsid w:val="006C45DB"/>
    <w:rsid w:val="006C45FC"/>
    <w:rsid w:val="006C469D"/>
    <w:rsid w:val="006C4F80"/>
    <w:rsid w:val="006C5154"/>
    <w:rsid w:val="006C53EF"/>
    <w:rsid w:val="006C544C"/>
    <w:rsid w:val="006C54D3"/>
    <w:rsid w:val="006C54F2"/>
    <w:rsid w:val="006C574E"/>
    <w:rsid w:val="006C5865"/>
    <w:rsid w:val="006C5EAA"/>
    <w:rsid w:val="006C5FBD"/>
    <w:rsid w:val="006C6474"/>
    <w:rsid w:val="006C666F"/>
    <w:rsid w:val="006C67DB"/>
    <w:rsid w:val="006C6948"/>
    <w:rsid w:val="006C6A94"/>
    <w:rsid w:val="006C6C59"/>
    <w:rsid w:val="006C6D17"/>
    <w:rsid w:val="006C70A9"/>
    <w:rsid w:val="006C76FA"/>
    <w:rsid w:val="006C7707"/>
    <w:rsid w:val="006C786B"/>
    <w:rsid w:val="006C7E27"/>
    <w:rsid w:val="006C7E89"/>
    <w:rsid w:val="006C7ED0"/>
    <w:rsid w:val="006D0631"/>
    <w:rsid w:val="006D06BC"/>
    <w:rsid w:val="006D0D96"/>
    <w:rsid w:val="006D0F7C"/>
    <w:rsid w:val="006D1204"/>
    <w:rsid w:val="006D1764"/>
    <w:rsid w:val="006D1FB7"/>
    <w:rsid w:val="006D2117"/>
    <w:rsid w:val="006D220D"/>
    <w:rsid w:val="006D2CD4"/>
    <w:rsid w:val="006D2E76"/>
    <w:rsid w:val="006D30AB"/>
    <w:rsid w:val="006D32A0"/>
    <w:rsid w:val="006D33A6"/>
    <w:rsid w:val="006D347E"/>
    <w:rsid w:val="006D404F"/>
    <w:rsid w:val="006D43AB"/>
    <w:rsid w:val="006D46AA"/>
    <w:rsid w:val="006D46E5"/>
    <w:rsid w:val="006D49BE"/>
    <w:rsid w:val="006D5470"/>
    <w:rsid w:val="006D55DE"/>
    <w:rsid w:val="006D56F6"/>
    <w:rsid w:val="006D5729"/>
    <w:rsid w:val="006D5971"/>
    <w:rsid w:val="006D59F0"/>
    <w:rsid w:val="006D5B4D"/>
    <w:rsid w:val="006D5F37"/>
    <w:rsid w:val="006D6154"/>
    <w:rsid w:val="006D6552"/>
    <w:rsid w:val="006D6747"/>
    <w:rsid w:val="006D67F9"/>
    <w:rsid w:val="006D6979"/>
    <w:rsid w:val="006D6D0D"/>
    <w:rsid w:val="006D70F8"/>
    <w:rsid w:val="006D7128"/>
    <w:rsid w:val="006D735B"/>
    <w:rsid w:val="006D75EA"/>
    <w:rsid w:val="006D768F"/>
    <w:rsid w:val="006D7A30"/>
    <w:rsid w:val="006D7D61"/>
    <w:rsid w:val="006D7F8F"/>
    <w:rsid w:val="006E00B7"/>
    <w:rsid w:val="006E0199"/>
    <w:rsid w:val="006E01C9"/>
    <w:rsid w:val="006E03E8"/>
    <w:rsid w:val="006E05A8"/>
    <w:rsid w:val="006E0697"/>
    <w:rsid w:val="006E0708"/>
    <w:rsid w:val="006E0756"/>
    <w:rsid w:val="006E0A92"/>
    <w:rsid w:val="006E1163"/>
    <w:rsid w:val="006E11E3"/>
    <w:rsid w:val="006E139B"/>
    <w:rsid w:val="006E1AB2"/>
    <w:rsid w:val="006E1FC1"/>
    <w:rsid w:val="006E200F"/>
    <w:rsid w:val="006E279C"/>
    <w:rsid w:val="006E309C"/>
    <w:rsid w:val="006E350E"/>
    <w:rsid w:val="006E3532"/>
    <w:rsid w:val="006E35B0"/>
    <w:rsid w:val="006E3721"/>
    <w:rsid w:val="006E43BA"/>
    <w:rsid w:val="006E48EC"/>
    <w:rsid w:val="006E49FE"/>
    <w:rsid w:val="006E4BB6"/>
    <w:rsid w:val="006E4FA8"/>
    <w:rsid w:val="006E4FB6"/>
    <w:rsid w:val="006E57C2"/>
    <w:rsid w:val="006E5A43"/>
    <w:rsid w:val="006E5ADF"/>
    <w:rsid w:val="006E5F3A"/>
    <w:rsid w:val="006E60F0"/>
    <w:rsid w:val="006E6553"/>
    <w:rsid w:val="006E695F"/>
    <w:rsid w:val="006E6BE9"/>
    <w:rsid w:val="006E6DC7"/>
    <w:rsid w:val="006E70FA"/>
    <w:rsid w:val="006E72A4"/>
    <w:rsid w:val="006E78EC"/>
    <w:rsid w:val="006E79C8"/>
    <w:rsid w:val="006E7AF4"/>
    <w:rsid w:val="006F0084"/>
    <w:rsid w:val="006F0CCB"/>
    <w:rsid w:val="006F0DB6"/>
    <w:rsid w:val="006F0FA2"/>
    <w:rsid w:val="006F11F4"/>
    <w:rsid w:val="006F15E0"/>
    <w:rsid w:val="006F1662"/>
    <w:rsid w:val="006F1E28"/>
    <w:rsid w:val="006F204B"/>
    <w:rsid w:val="006F2418"/>
    <w:rsid w:val="006F28FE"/>
    <w:rsid w:val="006F2A3A"/>
    <w:rsid w:val="006F2BB8"/>
    <w:rsid w:val="006F2E59"/>
    <w:rsid w:val="006F3A68"/>
    <w:rsid w:val="006F3EB7"/>
    <w:rsid w:val="006F4697"/>
    <w:rsid w:val="006F4A79"/>
    <w:rsid w:val="006F4A86"/>
    <w:rsid w:val="006F4FEC"/>
    <w:rsid w:val="006F51EE"/>
    <w:rsid w:val="006F56D9"/>
    <w:rsid w:val="006F5A1E"/>
    <w:rsid w:val="006F5BFD"/>
    <w:rsid w:val="006F5DB7"/>
    <w:rsid w:val="006F6590"/>
    <w:rsid w:val="006F6E1F"/>
    <w:rsid w:val="006F70BB"/>
    <w:rsid w:val="006F7760"/>
    <w:rsid w:val="006F790D"/>
    <w:rsid w:val="006F7A9E"/>
    <w:rsid w:val="006F7FA8"/>
    <w:rsid w:val="007003F1"/>
    <w:rsid w:val="00700618"/>
    <w:rsid w:val="007006CA"/>
    <w:rsid w:val="00700B36"/>
    <w:rsid w:val="00700C38"/>
    <w:rsid w:val="00700D7F"/>
    <w:rsid w:val="0070122F"/>
    <w:rsid w:val="00701644"/>
    <w:rsid w:val="007017FA"/>
    <w:rsid w:val="00701A29"/>
    <w:rsid w:val="00702394"/>
    <w:rsid w:val="007025AB"/>
    <w:rsid w:val="007027B4"/>
    <w:rsid w:val="007028DF"/>
    <w:rsid w:val="00702AF3"/>
    <w:rsid w:val="00702B03"/>
    <w:rsid w:val="00702DC3"/>
    <w:rsid w:val="007034F9"/>
    <w:rsid w:val="007035DC"/>
    <w:rsid w:val="00703773"/>
    <w:rsid w:val="00703ABC"/>
    <w:rsid w:val="00703AF8"/>
    <w:rsid w:val="007040B5"/>
    <w:rsid w:val="00704189"/>
    <w:rsid w:val="00704306"/>
    <w:rsid w:val="00704395"/>
    <w:rsid w:val="007044A2"/>
    <w:rsid w:val="00704518"/>
    <w:rsid w:val="007048DF"/>
    <w:rsid w:val="00704B62"/>
    <w:rsid w:val="00704C12"/>
    <w:rsid w:val="00705038"/>
    <w:rsid w:val="0070593D"/>
    <w:rsid w:val="00705A09"/>
    <w:rsid w:val="00705D87"/>
    <w:rsid w:val="007063E0"/>
    <w:rsid w:val="00706448"/>
    <w:rsid w:val="0070648A"/>
    <w:rsid w:val="00706A0E"/>
    <w:rsid w:val="00706D2C"/>
    <w:rsid w:val="00706F2D"/>
    <w:rsid w:val="007070D0"/>
    <w:rsid w:val="0070712D"/>
    <w:rsid w:val="0070736D"/>
    <w:rsid w:val="007073C4"/>
    <w:rsid w:val="007076D0"/>
    <w:rsid w:val="00710153"/>
    <w:rsid w:val="0071040C"/>
    <w:rsid w:val="00710422"/>
    <w:rsid w:val="0071117B"/>
    <w:rsid w:val="007112ED"/>
    <w:rsid w:val="00711ED7"/>
    <w:rsid w:val="00712047"/>
    <w:rsid w:val="00712310"/>
    <w:rsid w:val="0071257C"/>
    <w:rsid w:val="0071289E"/>
    <w:rsid w:val="00712B17"/>
    <w:rsid w:val="00712D45"/>
    <w:rsid w:val="00713135"/>
    <w:rsid w:val="0071321E"/>
    <w:rsid w:val="00713BC5"/>
    <w:rsid w:val="00713C13"/>
    <w:rsid w:val="00713C4D"/>
    <w:rsid w:val="00713C53"/>
    <w:rsid w:val="00714167"/>
    <w:rsid w:val="0071419C"/>
    <w:rsid w:val="00714955"/>
    <w:rsid w:val="00714DCB"/>
    <w:rsid w:val="00714E12"/>
    <w:rsid w:val="007159DB"/>
    <w:rsid w:val="00715A7B"/>
    <w:rsid w:val="0071618A"/>
    <w:rsid w:val="00716719"/>
    <w:rsid w:val="00717046"/>
    <w:rsid w:val="00717442"/>
    <w:rsid w:val="007200DC"/>
    <w:rsid w:val="0072050D"/>
    <w:rsid w:val="00720643"/>
    <w:rsid w:val="00720C5A"/>
    <w:rsid w:val="00720F27"/>
    <w:rsid w:val="007213D2"/>
    <w:rsid w:val="0072191F"/>
    <w:rsid w:val="00721A88"/>
    <w:rsid w:val="00721D3F"/>
    <w:rsid w:val="00722009"/>
    <w:rsid w:val="007223E3"/>
    <w:rsid w:val="007226B5"/>
    <w:rsid w:val="007229BE"/>
    <w:rsid w:val="00722A2F"/>
    <w:rsid w:val="00722CFE"/>
    <w:rsid w:val="00722D9B"/>
    <w:rsid w:val="00723060"/>
    <w:rsid w:val="0072341F"/>
    <w:rsid w:val="00723436"/>
    <w:rsid w:val="00723B14"/>
    <w:rsid w:val="0072424B"/>
    <w:rsid w:val="00724702"/>
    <w:rsid w:val="00724B54"/>
    <w:rsid w:val="007254B7"/>
    <w:rsid w:val="00725AA5"/>
    <w:rsid w:val="00726092"/>
    <w:rsid w:val="007262C6"/>
    <w:rsid w:val="007269F6"/>
    <w:rsid w:val="00726B52"/>
    <w:rsid w:val="00726ED7"/>
    <w:rsid w:val="00726F6A"/>
    <w:rsid w:val="007273A3"/>
    <w:rsid w:val="00727571"/>
    <w:rsid w:val="007279BA"/>
    <w:rsid w:val="00727AA5"/>
    <w:rsid w:val="00727BED"/>
    <w:rsid w:val="00727F8B"/>
    <w:rsid w:val="007303BF"/>
    <w:rsid w:val="0073050D"/>
    <w:rsid w:val="00730521"/>
    <w:rsid w:val="00730661"/>
    <w:rsid w:val="00730CD0"/>
    <w:rsid w:val="00730F52"/>
    <w:rsid w:val="00731313"/>
    <w:rsid w:val="00731541"/>
    <w:rsid w:val="00731A4D"/>
    <w:rsid w:val="00731A7F"/>
    <w:rsid w:val="00731CC1"/>
    <w:rsid w:val="00731D0C"/>
    <w:rsid w:val="00732190"/>
    <w:rsid w:val="007324D6"/>
    <w:rsid w:val="00732B3A"/>
    <w:rsid w:val="00732EE1"/>
    <w:rsid w:val="007338B4"/>
    <w:rsid w:val="0073395F"/>
    <w:rsid w:val="00733B4C"/>
    <w:rsid w:val="00733C23"/>
    <w:rsid w:val="00733E13"/>
    <w:rsid w:val="00733F44"/>
    <w:rsid w:val="00733FB9"/>
    <w:rsid w:val="007341AD"/>
    <w:rsid w:val="00734526"/>
    <w:rsid w:val="00734EC1"/>
    <w:rsid w:val="00734F54"/>
    <w:rsid w:val="00734FAA"/>
    <w:rsid w:val="00734FC1"/>
    <w:rsid w:val="007350A0"/>
    <w:rsid w:val="007350C8"/>
    <w:rsid w:val="00735982"/>
    <w:rsid w:val="00736363"/>
    <w:rsid w:val="0073640B"/>
    <w:rsid w:val="007365A0"/>
    <w:rsid w:val="007368BF"/>
    <w:rsid w:val="00736CFD"/>
    <w:rsid w:val="00736EF1"/>
    <w:rsid w:val="007377FA"/>
    <w:rsid w:val="00737837"/>
    <w:rsid w:val="00737C7C"/>
    <w:rsid w:val="007408BA"/>
    <w:rsid w:val="00740AAE"/>
    <w:rsid w:val="00740DFB"/>
    <w:rsid w:val="00741180"/>
    <w:rsid w:val="00741296"/>
    <w:rsid w:val="0074141A"/>
    <w:rsid w:val="007416C5"/>
    <w:rsid w:val="0074175E"/>
    <w:rsid w:val="00741931"/>
    <w:rsid w:val="00741AE1"/>
    <w:rsid w:val="00741B8C"/>
    <w:rsid w:val="00741D01"/>
    <w:rsid w:val="00741D31"/>
    <w:rsid w:val="00741F62"/>
    <w:rsid w:val="007420CD"/>
    <w:rsid w:val="00742387"/>
    <w:rsid w:val="0074259C"/>
    <w:rsid w:val="007425A5"/>
    <w:rsid w:val="007425FD"/>
    <w:rsid w:val="00742C6F"/>
    <w:rsid w:val="007432CF"/>
    <w:rsid w:val="007435C6"/>
    <w:rsid w:val="007436A6"/>
    <w:rsid w:val="00743A95"/>
    <w:rsid w:val="00743B2A"/>
    <w:rsid w:val="00743CA7"/>
    <w:rsid w:val="00743D5B"/>
    <w:rsid w:val="007442B3"/>
    <w:rsid w:val="007442E7"/>
    <w:rsid w:val="007443C3"/>
    <w:rsid w:val="0074478C"/>
    <w:rsid w:val="00744AE0"/>
    <w:rsid w:val="00744D2D"/>
    <w:rsid w:val="00744DEB"/>
    <w:rsid w:val="00745507"/>
    <w:rsid w:val="0074550B"/>
    <w:rsid w:val="00745EE6"/>
    <w:rsid w:val="007461E2"/>
    <w:rsid w:val="00746622"/>
    <w:rsid w:val="007469A0"/>
    <w:rsid w:val="00746C52"/>
    <w:rsid w:val="007470A6"/>
    <w:rsid w:val="007474A7"/>
    <w:rsid w:val="00747504"/>
    <w:rsid w:val="0074759D"/>
    <w:rsid w:val="00747982"/>
    <w:rsid w:val="00747CD2"/>
    <w:rsid w:val="0075033B"/>
    <w:rsid w:val="00750429"/>
    <w:rsid w:val="00750710"/>
    <w:rsid w:val="00750839"/>
    <w:rsid w:val="00750D3F"/>
    <w:rsid w:val="00750E3E"/>
    <w:rsid w:val="007510FD"/>
    <w:rsid w:val="0075124B"/>
    <w:rsid w:val="007518A5"/>
    <w:rsid w:val="00752218"/>
    <w:rsid w:val="00752434"/>
    <w:rsid w:val="00752705"/>
    <w:rsid w:val="00752A5A"/>
    <w:rsid w:val="00752BB8"/>
    <w:rsid w:val="00752D71"/>
    <w:rsid w:val="007530DA"/>
    <w:rsid w:val="007531CD"/>
    <w:rsid w:val="007536C5"/>
    <w:rsid w:val="00753973"/>
    <w:rsid w:val="00753A91"/>
    <w:rsid w:val="00753AD9"/>
    <w:rsid w:val="00753B7B"/>
    <w:rsid w:val="00754074"/>
    <w:rsid w:val="00754440"/>
    <w:rsid w:val="007548AF"/>
    <w:rsid w:val="00754C8C"/>
    <w:rsid w:val="007550DD"/>
    <w:rsid w:val="0075561D"/>
    <w:rsid w:val="00755627"/>
    <w:rsid w:val="00755882"/>
    <w:rsid w:val="00756123"/>
    <w:rsid w:val="007567F0"/>
    <w:rsid w:val="00757194"/>
    <w:rsid w:val="00757363"/>
    <w:rsid w:val="0075738E"/>
    <w:rsid w:val="00757904"/>
    <w:rsid w:val="00757BEF"/>
    <w:rsid w:val="00757D55"/>
    <w:rsid w:val="00760177"/>
    <w:rsid w:val="00760D1E"/>
    <w:rsid w:val="00760D41"/>
    <w:rsid w:val="0076109B"/>
    <w:rsid w:val="007610FD"/>
    <w:rsid w:val="007611F3"/>
    <w:rsid w:val="00761596"/>
    <w:rsid w:val="007616B4"/>
    <w:rsid w:val="00761A2B"/>
    <w:rsid w:val="0076207B"/>
    <w:rsid w:val="0076220B"/>
    <w:rsid w:val="0076249C"/>
    <w:rsid w:val="00762541"/>
    <w:rsid w:val="00762597"/>
    <w:rsid w:val="00762DB6"/>
    <w:rsid w:val="00762FB6"/>
    <w:rsid w:val="007634C4"/>
    <w:rsid w:val="007637E4"/>
    <w:rsid w:val="00763A68"/>
    <w:rsid w:val="00763A86"/>
    <w:rsid w:val="00763B12"/>
    <w:rsid w:val="00763CF0"/>
    <w:rsid w:val="007640EC"/>
    <w:rsid w:val="007643C0"/>
    <w:rsid w:val="007644E9"/>
    <w:rsid w:val="007646FB"/>
    <w:rsid w:val="00764889"/>
    <w:rsid w:val="00764901"/>
    <w:rsid w:val="00764EAE"/>
    <w:rsid w:val="0076509C"/>
    <w:rsid w:val="00765526"/>
    <w:rsid w:val="00765902"/>
    <w:rsid w:val="00765D50"/>
    <w:rsid w:val="007668C3"/>
    <w:rsid w:val="007668D7"/>
    <w:rsid w:val="00766A5E"/>
    <w:rsid w:val="00767101"/>
    <w:rsid w:val="007672CD"/>
    <w:rsid w:val="007679C6"/>
    <w:rsid w:val="00767A43"/>
    <w:rsid w:val="00767C6A"/>
    <w:rsid w:val="00767D04"/>
    <w:rsid w:val="00769DB6"/>
    <w:rsid w:val="00770167"/>
    <w:rsid w:val="0077031F"/>
    <w:rsid w:val="00770432"/>
    <w:rsid w:val="007704E7"/>
    <w:rsid w:val="007707FB"/>
    <w:rsid w:val="00770924"/>
    <w:rsid w:val="00770A39"/>
    <w:rsid w:val="00771249"/>
    <w:rsid w:val="00771333"/>
    <w:rsid w:val="007714A8"/>
    <w:rsid w:val="007715B0"/>
    <w:rsid w:val="00771720"/>
    <w:rsid w:val="00771745"/>
    <w:rsid w:val="00771821"/>
    <w:rsid w:val="007719A4"/>
    <w:rsid w:val="00771CE0"/>
    <w:rsid w:val="00771D10"/>
    <w:rsid w:val="007726F8"/>
    <w:rsid w:val="00772FA0"/>
    <w:rsid w:val="0077317B"/>
    <w:rsid w:val="007733FB"/>
    <w:rsid w:val="007734D3"/>
    <w:rsid w:val="00773B20"/>
    <w:rsid w:val="007745BF"/>
    <w:rsid w:val="00774C13"/>
    <w:rsid w:val="0077538F"/>
    <w:rsid w:val="00775689"/>
    <w:rsid w:val="00775BBB"/>
    <w:rsid w:val="00776125"/>
    <w:rsid w:val="00776134"/>
    <w:rsid w:val="0077679B"/>
    <w:rsid w:val="0077685F"/>
    <w:rsid w:val="00776D24"/>
    <w:rsid w:val="00776D63"/>
    <w:rsid w:val="00776F94"/>
    <w:rsid w:val="00777170"/>
    <w:rsid w:val="00777830"/>
    <w:rsid w:val="007778B8"/>
    <w:rsid w:val="0077794D"/>
    <w:rsid w:val="00777D84"/>
    <w:rsid w:val="00780455"/>
    <w:rsid w:val="00780BCA"/>
    <w:rsid w:val="0078115C"/>
    <w:rsid w:val="007816A1"/>
    <w:rsid w:val="00781C0C"/>
    <w:rsid w:val="0078220F"/>
    <w:rsid w:val="00782292"/>
    <w:rsid w:val="0078256E"/>
    <w:rsid w:val="0078316C"/>
    <w:rsid w:val="007831E8"/>
    <w:rsid w:val="00783366"/>
    <w:rsid w:val="007833A8"/>
    <w:rsid w:val="00783507"/>
    <w:rsid w:val="007838DB"/>
    <w:rsid w:val="00783CE0"/>
    <w:rsid w:val="00783EAC"/>
    <w:rsid w:val="00783FE5"/>
    <w:rsid w:val="007842EA"/>
    <w:rsid w:val="0078437F"/>
    <w:rsid w:val="00784828"/>
    <w:rsid w:val="00784839"/>
    <w:rsid w:val="0078492C"/>
    <w:rsid w:val="0078523A"/>
    <w:rsid w:val="007855A5"/>
    <w:rsid w:val="00785A7D"/>
    <w:rsid w:val="00785F4D"/>
    <w:rsid w:val="007865C7"/>
    <w:rsid w:val="0078666E"/>
    <w:rsid w:val="007866B5"/>
    <w:rsid w:val="00786707"/>
    <w:rsid w:val="00786965"/>
    <w:rsid w:val="00786D42"/>
    <w:rsid w:val="00786D77"/>
    <w:rsid w:val="0078721B"/>
    <w:rsid w:val="00787BC3"/>
    <w:rsid w:val="00787CF9"/>
    <w:rsid w:val="00787E62"/>
    <w:rsid w:val="0079022A"/>
    <w:rsid w:val="00790354"/>
    <w:rsid w:val="00790456"/>
    <w:rsid w:val="0079076C"/>
    <w:rsid w:val="00790A1C"/>
    <w:rsid w:val="00790A44"/>
    <w:rsid w:val="00791619"/>
    <w:rsid w:val="00791C8F"/>
    <w:rsid w:val="00792026"/>
    <w:rsid w:val="007921E9"/>
    <w:rsid w:val="007929A1"/>
    <w:rsid w:val="00792D8D"/>
    <w:rsid w:val="00793392"/>
    <w:rsid w:val="00793511"/>
    <w:rsid w:val="00793896"/>
    <w:rsid w:val="007941E6"/>
    <w:rsid w:val="007942A1"/>
    <w:rsid w:val="007942F8"/>
    <w:rsid w:val="007948D3"/>
    <w:rsid w:val="00794C73"/>
    <w:rsid w:val="00794E67"/>
    <w:rsid w:val="00794FA1"/>
    <w:rsid w:val="00795085"/>
    <w:rsid w:val="00795280"/>
    <w:rsid w:val="00795583"/>
    <w:rsid w:val="00796128"/>
    <w:rsid w:val="00796163"/>
    <w:rsid w:val="0079619B"/>
    <w:rsid w:val="007962F3"/>
    <w:rsid w:val="00796519"/>
    <w:rsid w:val="00796874"/>
    <w:rsid w:val="00796ABC"/>
    <w:rsid w:val="00796B09"/>
    <w:rsid w:val="00796BDC"/>
    <w:rsid w:val="00796F9D"/>
    <w:rsid w:val="007970CA"/>
    <w:rsid w:val="007973F4"/>
    <w:rsid w:val="00797436"/>
    <w:rsid w:val="007974CD"/>
    <w:rsid w:val="00797743"/>
    <w:rsid w:val="00797AAC"/>
    <w:rsid w:val="00797B05"/>
    <w:rsid w:val="00797D33"/>
    <w:rsid w:val="00797D43"/>
    <w:rsid w:val="007A0051"/>
    <w:rsid w:val="007A03B0"/>
    <w:rsid w:val="007A04EA"/>
    <w:rsid w:val="007A0AB5"/>
    <w:rsid w:val="007A0B2F"/>
    <w:rsid w:val="007A14E7"/>
    <w:rsid w:val="007A15D2"/>
    <w:rsid w:val="007A1DF0"/>
    <w:rsid w:val="007A1E94"/>
    <w:rsid w:val="007A29EF"/>
    <w:rsid w:val="007A3207"/>
    <w:rsid w:val="007A3378"/>
    <w:rsid w:val="007A3466"/>
    <w:rsid w:val="007A37BC"/>
    <w:rsid w:val="007A3AB1"/>
    <w:rsid w:val="007A41C8"/>
    <w:rsid w:val="007A4321"/>
    <w:rsid w:val="007A451C"/>
    <w:rsid w:val="007A4D11"/>
    <w:rsid w:val="007A4D7C"/>
    <w:rsid w:val="007A5255"/>
    <w:rsid w:val="007A52F7"/>
    <w:rsid w:val="007A5914"/>
    <w:rsid w:val="007A6BFF"/>
    <w:rsid w:val="007A6D47"/>
    <w:rsid w:val="007A71BD"/>
    <w:rsid w:val="007A71D4"/>
    <w:rsid w:val="007A72EC"/>
    <w:rsid w:val="007A744E"/>
    <w:rsid w:val="007A7479"/>
    <w:rsid w:val="007A779E"/>
    <w:rsid w:val="007A7845"/>
    <w:rsid w:val="007A78BD"/>
    <w:rsid w:val="007A792A"/>
    <w:rsid w:val="007A7A69"/>
    <w:rsid w:val="007A7B06"/>
    <w:rsid w:val="007A7FDF"/>
    <w:rsid w:val="007B0197"/>
    <w:rsid w:val="007B026C"/>
    <w:rsid w:val="007B02BD"/>
    <w:rsid w:val="007B0407"/>
    <w:rsid w:val="007B0844"/>
    <w:rsid w:val="007B0A99"/>
    <w:rsid w:val="007B0AEA"/>
    <w:rsid w:val="007B0E02"/>
    <w:rsid w:val="007B175E"/>
    <w:rsid w:val="007B1A09"/>
    <w:rsid w:val="007B1A2D"/>
    <w:rsid w:val="007B2198"/>
    <w:rsid w:val="007B240F"/>
    <w:rsid w:val="007B265A"/>
    <w:rsid w:val="007B2B5A"/>
    <w:rsid w:val="007B3275"/>
    <w:rsid w:val="007B3298"/>
    <w:rsid w:val="007B3947"/>
    <w:rsid w:val="007B3A25"/>
    <w:rsid w:val="007B3B36"/>
    <w:rsid w:val="007B3B65"/>
    <w:rsid w:val="007B3B92"/>
    <w:rsid w:val="007B3D02"/>
    <w:rsid w:val="007B3D2F"/>
    <w:rsid w:val="007B4364"/>
    <w:rsid w:val="007B4394"/>
    <w:rsid w:val="007B453E"/>
    <w:rsid w:val="007B45F3"/>
    <w:rsid w:val="007B469A"/>
    <w:rsid w:val="007B4C16"/>
    <w:rsid w:val="007B503F"/>
    <w:rsid w:val="007B52EF"/>
    <w:rsid w:val="007B57E8"/>
    <w:rsid w:val="007B57F5"/>
    <w:rsid w:val="007B5BBD"/>
    <w:rsid w:val="007B5DE3"/>
    <w:rsid w:val="007B5FE3"/>
    <w:rsid w:val="007B6897"/>
    <w:rsid w:val="007B723C"/>
    <w:rsid w:val="007B739F"/>
    <w:rsid w:val="007B7F8F"/>
    <w:rsid w:val="007C0542"/>
    <w:rsid w:val="007C094A"/>
    <w:rsid w:val="007C0A92"/>
    <w:rsid w:val="007C0C41"/>
    <w:rsid w:val="007C0CEA"/>
    <w:rsid w:val="007C0F3D"/>
    <w:rsid w:val="007C1244"/>
    <w:rsid w:val="007C1566"/>
    <w:rsid w:val="007C1678"/>
    <w:rsid w:val="007C186F"/>
    <w:rsid w:val="007C1B83"/>
    <w:rsid w:val="007C1C2A"/>
    <w:rsid w:val="007C23A9"/>
    <w:rsid w:val="007C23CF"/>
    <w:rsid w:val="007C29B9"/>
    <w:rsid w:val="007C2B42"/>
    <w:rsid w:val="007C31E0"/>
    <w:rsid w:val="007C39AD"/>
    <w:rsid w:val="007C3D03"/>
    <w:rsid w:val="007C40EF"/>
    <w:rsid w:val="007C4407"/>
    <w:rsid w:val="007C4DD6"/>
    <w:rsid w:val="007C4F38"/>
    <w:rsid w:val="007C51C8"/>
    <w:rsid w:val="007C52AA"/>
    <w:rsid w:val="007C54FB"/>
    <w:rsid w:val="007C5712"/>
    <w:rsid w:val="007C6081"/>
    <w:rsid w:val="007C69D7"/>
    <w:rsid w:val="007C6F3C"/>
    <w:rsid w:val="007C7142"/>
    <w:rsid w:val="007C74CB"/>
    <w:rsid w:val="007C7739"/>
    <w:rsid w:val="007C7E2C"/>
    <w:rsid w:val="007D00AD"/>
    <w:rsid w:val="007D04E5"/>
    <w:rsid w:val="007D0592"/>
    <w:rsid w:val="007D05D7"/>
    <w:rsid w:val="007D0674"/>
    <w:rsid w:val="007D0C01"/>
    <w:rsid w:val="007D0D2C"/>
    <w:rsid w:val="007D1156"/>
    <w:rsid w:val="007D11F6"/>
    <w:rsid w:val="007D1600"/>
    <w:rsid w:val="007D1E48"/>
    <w:rsid w:val="007D233A"/>
    <w:rsid w:val="007D270E"/>
    <w:rsid w:val="007D2877"/>
    <w:rsid w:val="007D28F0"/>
    <w:rsid w:val="007D2D2F"/>
    <w:rsid w:val="007D2DC8"/>
    <w:rsid w:val="007D2F67"/>
    <w:rsid w:val="007D2F6B"/>
    <w:rsid w:val="007D3024"/>
    <w:rsid w:val="007D3368"/>
    <w:rsid w:val="007D3630"/>
    <w:rsid w:val="007D3913"/>
    <w:rsid w:val="007D3EFA"/>
    <w:rsid w:val="007D4BB7"/>
    <w:rsid w:val="007D50EC"/>
    <w:rsid w:val="007D535F"/>
    <w:rsid w:val="007D53CD"/>
    <w:rsid w:val="007D5645"/>
    <w:rsid w:val="007D5907"/>
    <w:rsid w:val="007D5922"/>
    <w:rsid w:val="007D5A11"/>
    <w:rsid w:val="007D5C97"/>
    <w:rsid w:val="007D5CC6"/>
    <w:rsid w:val="007D5E39"/>
    <w:rsid w:val="007D6A2B"/>
    <w:rsid w:val="007D6F39"/>
    <w:rsid w:val="007D7385"/>
    <w:rsid w:val="007D73EC"/>
    <w:rsid w:val="007D73ED"/>
    <w:rsid w:val="007D7A4D"/>
    <w:rsid w:val="007D7C69"/>
    <w:rsid w:val="007E028A"/>
    <w:rsid w:val="007E05BC"/>
    <w:rsid w:val="007E0855"/>
    <w:rsid w:val="007E0AE8"/>
    <w:rsid w:val="007E0D6A"/>
    <w:rsid w:val="007E0FC9"/>
    <w:rsid w:val="007E12B9"/>
    <w:rsid w:val="007E1342"/>
    <w:rsid w:val="007E16C1"/>
    <w:rsid w:val="007E1F10"/>
    <w:rsid w:val="007E2231"/>
    <w:rsid w:val="007E28D6"/>
    <w:rsid w:val="007E339E"/>
    <w:rsid w:val="007E35BF"/>
    <w:rsid w:val="007E3B11"/>
    <w:rsid w:val="007E40A2"/>
    <w:rsid w:val="007E4177"/>
    <w:rsid w:val="007E4273"/>
    <w:rsid w:val="007E466A"/>
    <w:rsid w:val="007E4683"/>
    <w:rsid w:val="007E4744"/>
    <w:rsid w:val="007E4747"/>
    <w:rsid w:val="007E4808"/>
    <w:rsid w:val="007E48DB"/>
    <w:rsid w:val="007E4D16"/>
    <w:rsid w:val="007E4F62"/>
    <w:rsid w:val="007E54AF"/>
    <w:rsid w:val="007E56E2"/>
    <w:rsid w:val="007E5A42"/>
    <w:rsid w:val="007E5AD9"/>
    <w:rsid w:val="007E5B2C"/>
    <w:rsid w:val="007E5FE2"/>
    <w:rsid w:val="007E6956"/>
    <w:rsid w:val="007E69D7"/>
    <w:rsid w:val="007E6DC7"/>
    <w:rsid w:val="007E6F9B"/>
    <w:rsid w:val="007E72ED"/>
    <w:rsid w:val="007E7483"/>
    <w:rsid w:val="007E77E0"/>
    <w:rsid w:val="007E7940"/>
    <w:rsid w:val="007E7CCE"/>
    <w:rsid w:val="007F0279"/>
    <w:rsid w:val="007F06E9"/>
    <w:rsid w:val="007F0901"/>
    <w:rsid w:val="007F09D8"/>
    <w:rsid w:val="007F0E1E"/>
    <w:rsid w:val="007F12CA"/>
    <w:rsid w:val="007F1F59"/>
    <w:rsid w:val="007F2291"/>
    <w:rsid w:val="007F231B"/>
    <w:rsid w:val="007F2D7B"/>
    <w:rsid w:val="007F336D"/>
    <w:rsid w:val="007F3B6F"/>
    <w:rsid w:val="007F42AB"/>
    <w:rsid w:val="007F488F"/>
    <w:rsid w:val="007F4B12"/>
    <w:rsid w:val="007F4B31"/>
    <w:rsid w:val="007F5141"/>
    <w:rsid w:val="007F525F"/>
    <w:rsid w:val="007F53B4"/>
    <w:rsid w:val="007F5469"/>
    <w:rsid w:val="007F5A85"/>
    <w:rsid w:val="007F5ADE"/>
    <w:rsid w:val="007F5D8F"/>
    <w:rsid w:val="007F5DA5"/>
    <w:rsid w:val="007F61A2"/>
    <w:rsid w:val="007F62D7"/>
    <w:rsid w:val="007F67B2"/>
    <w:rsid w:val="007F69D8"/>
    <w:rsid w:val="007F6C89"/>
    <w:rsid w:val="007F7569"/>
    <w:rsid w:val="00800019"/>
    <w:rsid w:val="00800122"/>
    <w:rsid w:val="00800768"/>
    <w:rsid w:val="00800884"/>
    <w:rsid w:val="00800CFB"/>
    <w:rsid w:val="00801132"/>
    <w:rsid w:val="008011CD"/>
    <w:rsid w:val="008012FB"/>
    <w:rsid w:val="00801307"/>
    <w:rsid w:val="00801312"/>
    <w:rsid w:val="008016DF"/>
    <w:rsid w:val="008018E6"/>
    <w:rsid w:val="00802219"/>
    <w:rsid w:val="008023EA"/>
    <w:rsid w:val="008024BB"/>
    <w:rsid w:val="008025DB"/>
    <w:rsid w:val="00802704"/>
    <w:rsid w:val="00802A4C"/>
    <w:rsid w:val="00802E95"/>
    <w:rsid w:val="00803354"/>
    <w:rsid w:val="008033B0"/>
    <w:rsid w:val="00803ADA"/>
    <w:rsid w:val="00803AFC"/>
    <w:rsid w:val="00803B02"/>
    <w:rsid w:val="008041F2"/>
    <w:rsid w:val="0080439C"/>
    <w:rsid w:val="0080451D"/>
    <w:rsid w:val="00804699"/>
    <w:rsid w:val="008048A9"/>
    <w:rsid w:val="00804AA3"/>
    <w:rsid w:val="00804C91"/>
    <w:rsid w:val="00804F21"/>
    <w:rsid w:val="0080534B"/>
    <w:rsid w:val="00805526"/>
    <w:rsid w:val="008055CE"/>
    <w:rsid w:val="008058A9"/>
    <w:rsid w:val="00805A5E"/>
    <w:rsid w:val="00805B77"/>
    <w:rsid w:val="00805B94"/>
    <w:rsid w:val="00805C64"/>
    <w:rsid w:val="00805E4D"/>
    <w:rsid w:val="008061F1"/>
    <w:rsid w:val="008064EE"/>
    <w:rsid w:val="008073A7"/>
    <w:rsid w:val="00807406"/>
    <w:rsid w:val="00807729"/>
    <w:rsid w:val="0080790F"/>
    <w:rsid w:val="008079DD"/>
    <w:rsid w:val="00807D28"/>
    <w:rsid w:val="008102AF"/>
    <w:rsid w:val="0081050C"/>
    <w:rsid w:val="008105F3"/>
    <w:rsid w:val="008113D2"/>
    <w:rsid w:val="0081173D"/>
    <w:rsid w:val="00811901"/>
    <w:rsid w:val="00811A3D"/>
    <w:rsid w:val="00811A7D"/>
    <w:rsid w:val="008125CF"/>
    <w:rsid w:val="008126DC"/>
    <w:rsid w:val="00812A21"/>
    <w:rsid w:val="00812DAE"/>
    <w:rsid w:val="00812F93"/>
    <w:rsid w:val="00813986"/>
    <w:rsid w:val="00813B2F"/>
    <w:rsid w:val="00813B84"/>
    <w:rsid w:val="00813E67"/>
    <w:rsid w:val="00814072"/>
    <w:rsid w:val="00814273"/>
    <w:rsid w:val="00814314"/>
    <w:rsid w:val="00815A17"/>
    <w:rsid w:val="00815F73"/>
    <w:rsid w:val="00816114"/>
    <w:rsid w:val="00816233"/>
    <w:rsid w:val="008162DF"/>
    <w:rsid w:val="0081642A"/>
    <w:rsid w:val="00816EA8"/>
    <w:rsid w:val="008171D7"/>
    <w:rsid w:val="00817222"/>
    <w:rsid w:val="00817595"/>
    <w:rsid w:val="00817CDC"/>
    <w:rsid w:val="00817E52"/>
    <w:rsid w:val="00817FE6"/>
    <w:rsid w:val="00820638"/>
    <w:rsid w:val="00820E93"/>
    <w:rsid w:val="00820F88"/>
    <w:rsid w:val="00821A84"/>
    <w:rsid w:val="00821ADD"/>
    <w:rsid w:val="00821BBE"/>
    <w:rsid w:val="00821CDD"/>
    <w:rsid w:val="00822180"/>
    <w:rsid w:val="00822C41"/>
    <w:rsid w:val="00823970"/>
    <w:rsid w:val="00823A8A"/>
    <w:rsid w:val="00823B7D"/>
    <w:rsid w:val="00823C22"/>
    <w:rsid w:val="00823D76"/>
    <w:rsid w:val="00824036"/>
    <w:rsid w:val="00824158"/>
    <w:rsid w:val="008245F9"/>
    <w:rsid w:val="00824643"/>
    <w:rsid w:val="00824672"/>
    <w:rsid w:val="008248DE"/>
    <w:rsid w:val="00824929"/>
    <w:rsid w:val="00824F88"/>
    <w:rsid w:val="00824FCE"/>
    <w:rsid w:val="00825208"/>
    <w:rsid w:val="00825331"/>
    <w:rsid w:val="00825916"/>
    <w:rsid w:val="0082592F"/>
    <w:rsid w:val="00825989"/>
    <w:rsid w:val="00825F70"/>
    <w:rsid w:val="00826131"/>
    <w:rsid w:val="00826B3B"/>
    <w:rsid w:val="00826CD0"/>
    <w:rsid w:val="00826D14"/>
    <w:rsid w:val="00827639"/>
    <w:rsid w:val="00827F42"/>
    <w:rsid w:val="008302A3"/>
    <w:rsid w:val="008304C2"/>
    <w:rsid w:val="00830696"/>
    <w:rsid w:val="008308D6"/>
    <w:rsid w:val="008319EB"/>
    <w:rsid w:val="00831DDE"/>
    <w:rsid w:val="008322AC"/>
    <w:rsid w:val="00832678"/>
    <w:rsid w:val="008327EE"/>
    <w:rsid w:val="00832931"/>
    <w:rsid w:val="00832BB2"/>
    <w:rsid w:val="00832BF6"/>
    <w:rsid w:val="00832C25"/>
    <w:rsid w:val="00832DE3"/>
    <w:rsid w:val="0083339A"/>
    <w:rsid w:val="00833417"/>
    <w:rsid w:val="008337E0"/>
    <w:rsid w:val="0083414B"/>
    <w:rsid w:val="0083420C"/>
    <w:rsid w:val="00834811"/>
    <w:rsid w:val="00834EE4"/>
    <w:rsid w:val="00834FA8"/>
    <w:rsid w:val="0083518C"/>
    <w:rsid w:val="008355A3"/>
    <w:rsid w:val="008357B4"/>
    <w:rsid w:val="00835977"/>
    <w:rsid w:val="008359B7"/>
    <w:rsid w:val="008364FB"/>
    <w:rsid w:val="00836952"/>
    <w:rsid w:val="00836A53"/>
    <w:rsid w:val="00836D49"/>
    <w:rsid w:val="00836E5E"/>
    <w:rsid w:val="00836EB3"/>
    <w:rsid w:val="008370CB"/>
    <w:rsid w:val="0083721B"/>
    <w:rsid w:val="008373E0"/>
    <w:rsid w:val="008376DC"/>
    <w:rsid w:val="00837BD5"/>
    <w:rsid w:val="0084050B"/>
    <w:rsid w:val="00840661"/>
    <w:rsid w:val="008408C3"/>
    <w:rsid w:val="00840917"/>
    <w:rsid w:val="00840C81"/>
    <w:rsid w:val="008414C7"/>
    <w:rsid w:val="00841CA9"/>
    <w:rsid w:val="00841DAF"/>
    <w:rsid w:val="008422ED"/>
    <w:rsid w:val="00842471"/>
    <w:rsid w:val="00842690"/>
    <w:rsid w:val="00842791"/>
    <w:rsid w:val="00842BB5"/>
    <w:rsid w:val="00842C90"/>
    <w:rsid w:val="00842DD5"/>
    <w:rsid w:val="00842FD7"/>
    <w:rsid w:val="0084302E"/>
    <w:rsid w:val="0084367C"/>
    <w:rsid w:val="00843694"/>
    <w:rsid w:val="00843921"/>
    <w:rsid w:val="00843D2E"/>
    <w:rsid w:val="00843E2B"/>
    <w:rsid w:val="008446E5"/>
    <w:rsid w:val="00844836"/>
    <w:rsid w:val="00844A84"/>
    <w:rsid w:val="0084530C"/>
    <w:rsid w:val="0084535B"/>
    <w:rsid w:val="00845470"/>
    <w:rsid w:val="0084566E"/>
    <w:rsid w:val="00845740"/>
    <w:rsid w:val="008458DC"/>
    <w:rsid w:val="00845B45"/>
    <w:rsid w:val="00845E14"/>
    <w:rsid w:val="00845F18"/>
    <w:rsid w:val="00846195"/>
    <w:rsid w:val="00846784"/>
    <w:rsid w:val="008468AD"/>
    <w:rsid w:val="00846CEB"/>
    <w:rsid w:val="008474BF"/>
    <w:rsid w:val="00847617"/>
    <w:rsid w:val="00847B7E"/>
    <w:rsid w:val="00847BEC"/>
    <w:rsid w:val="00847EB2"/>
    <w:rsid w:val="008502AB"/>
    <w:rsid w:val="00850542"/>
    <w:rsid w:val="00850677"/>
    <w:rsid w:val="00850805"/>
    <w:rsid w:val="00850DCC"/>
    <w:rsid w:val="008510B1"/>
    <w:rsid w:val="0085179F"/>
    <w:rsid w:val="00851BE9"/>
    <w:rsid w:val="00851C57"/>
    <w:rsid w:val="0085216C"/>
    <w:rsid w:val="0085232A"/>
    <w:rsid w:val="008528DF"/>
    <w:rsid w:val="00852C75"/>
    <w:rsid w:val="00852CF7"/>
    <w:rsid w:val="00853104"/>
    <w:rsid w:val="00853DFB"/>
    <w:rsid w:val="00853E51"/>
    <w:rsid w:val="0085413A"/>
    <w:rsid w:val="008542E8"/>
    <w:rsid w:val="008543DF"/>
    <w:rsid w:val="00854412"/>
    <w:rsid w:val="0085472B"/>
    <w:rsid w:val="008549E4"/>
    <w:rsid w:val="00854A8A"/>
    <w:rsid w:val="00854C2B"/>
    <w:rsid w:val="00854E36"/>
    <w:rsid w:val="008552D7"/>
    <w:rsid w:val="0085554B"/>
    <w:rsid w:val="008560DA"/>
    <w:rsid w:val="00856B6E"/>
    <w:rsid w:val="00856C3E"/>
    <w:rsid w:val="00856D69"/>
    <w:rsid w:val="00857328"/>
    <w:rsid w:val="008573E8"/>
    <w:rsid w:val="008575B7"/>
    <w:rsid w:val="008576E9"/>
    <w:rsid w:val="00857832"/>
    <w:rsid w:val="008579BF"/>
    <w:rsid w:val="00857B17"/>
    <w:rsid w:val="00857D01"/>
    <w:rsid w:val="00857DC5"/>
    <w:rsid w:val="008606C7"/>
    <w:rsid w:val="00860734"/>
    <w:rsid w:val="00860788"/>
    <w:rsid w:val="008607E4"/>
    <w:rsid w:val="008607EB"/>
    <w:rsid w:val="00860971"/>
    <w:rsid w:val="00860AEB"/>
    <w:rsid w:val="00860D96"/>
    <w:rsid w:val="008610ED"/>
    <w:rsid w:val="0086135A"/>
    <w:rsid w:val="00861821"/>
    <w:rsid w:val="008619D1"/>
    <w:rsid w:val="00861A03"/>
    <w:rsid w:val="00861D7F"/>
    <w:rsid w:val="008627B3"/>
    <w:rsid w:val="00862D74"/>
    <w:rsid w:val="00862DA4"/>
    <w:rsid w:val="00862F49"/>
    <w:rsid w:val="0086302D"/>
    <w:rsid w:val="00863590"/>
    <w:rsid w:val="008637A4"/>
    <w:rsid w:val="00863C90"/>
    <w:rsid w:val="00863E62"/>
    <w:rsid w:val="0086428B"/>
    <w:rsid w:val="008642A1"/>
    <w:rsid w:val="0086446F"/>
    <w:rsid w:val="00864498"/>
    <w:rsid w:val="00864BD9"/>
    <w:rsid w:val="00864E49"/>
    <w:rsid w:val="008650AE"/>
    <w:rsid w:val="00865567"/>
    <w:rsid w:val="00865AE0"/>
    <w:rsid w:val="00865B64"/>
    <w:rsid w:val="00866F32"/>
    <w:rsid w:val="0086700D"/>
    <w:rsid w:val="0086755C"/>
    <w:rsid w:val="0086757D"/>
    <w:rsid w:val="0086774F"/>
    <w:rsid w:val="00867A7E"/>
    <w:rsid w:val="00867C02"/>
    <w:rsid w:val="00867C42"/>
    <w:rsid w:val="00867CCF"/>
    <w:rsid w:val="008700D3"/>
    <w:rsid w:val="00870112"/>
    <w:rsid w:val="00870322"/>
    <w:rsid w:val="00870376"/>
    <w:rsid w:val="00870D14"/>
    <w:rsid w:val="0087143D"/>
    <w:rsid w:val="008715CE"/>
    <w:rsid w:val="008716FB"/>
    <w:rsid w:val="00871ABC"/>
    <w:rsid w:val="00871DD5"/>
    <w:rsid w:val="00871F22"/>
    <w:rsid w:val="008724A1"/>
    <w:rsid w:val="00872580"/>
    <w:rsid w:val="0087265A"/>
    <w:rsid w:val="008737FB"/>
    <w:rsid w:val="00873894"/>
    <w:rsid w:val="00873B32"/>
    <w:rsid w:val="00873D57"/>
    <w:rsid w:val="00873E7C"/>
    <w:rsid w:val="00873EAF"/>
    <w:rsid w:val="00873F72"/>
    <w:rsid w:val="0087424A"/>
    <w:rsid w:val="0087448D"/>
    <w:rsid w:val="008748CE"/>
    <w:rsid w:val="00874E40"/>
    <w:rsid w:val="00875557"/>
    <w:rsid w:val="00875917"/>
    <w:rsid w:val="008759F3"/>
    <w:rsid w:val="00875D64"/>
    <w:rsid w:val="0087694A"/>
    <w:rsid w:val="0087714A"/>
    <w:rsid w:val="00880AF7"/>
    <w:rsid w:val="00881510"/>
    <w:rsid w:val="008818BA"/>
    <w:rsid w:val="0088236E"/>
    <w:rsid w:val="0088238E"/>
    <w:rsid w:val="00882662"/>
    <w:rsid w:val="0088274E"/>
    <w:rsid w:val="00882F55"/>
    <w:rsid w:val="00883156"/>
    <w:rsid w:val="008833C8"/>
    <w:rsid w:val="00883F1B"/>
    <w:rsid w:val="0088442B"/>
    <w:rsid w:val="00884786"/>
    <w:rsid w:val="008848D7"/>
    <w:rsid w:val="00884A66"/>
    <w:rsid w:val="00884B81"/>
    <w:rsid w:val="00884C5B"/>
    <w:rsid w:val="00884CA4"/>
    <w:rsid w:val="00884F40"/>
    <w:rsid w:val="00885092"/>
    <w:rsid w:val="0088514F"/>
    <w:rsid w:val="008853F4"/>
    <w:rsid w:val="00885871"/>
    <w:rsid w:val="00885AD5"/>
    <w:rsid w:val="00885BDD"/>
    <w:rsid w:val="008860C5"/>
    <w:rsid w:val="00886528"/>
    <w:rsid w:val="00886A79"/>
    <w:rsid w:val="00886C1B"/>
    <w:rsid w:val="00887201"/>
    <w:rsid w:val="00887612"/>
    <w:rsid w:val="00887A80"/>
    <w:rsid w:val="00887B65"/>
    <w:rsid w:val="00887E16"/>
    <w:rsid w:val="0089035A"/>
    <w:rsid w:val="00890903"/>
    <w:rsid w:val="0089090B"/>
    <w:rsid w:val="00890DBA"/>
    <w:rsid w:val="00891253"/>
    <w:rsid w:val="00891339"/>
    <w:rsid w:val="0089135D"/>
    <w:rsid w:val="008915F5"/>
    <w:rsid w:val="00891ADC"/>
    <w:rsid w:val="00892040"/>
    <w:rsid w:val="00892278"/>
    <w:rsid w:val="00892860"/>
    <w:rsid w:val="00893010"/>
    <w:rsid w:val="008930C8"/>
    <w:rsid w:val="008930F8"/>
    <w:rsid w:val="00893875"/>
    <w:rsid w:val="00893C59"/>
    <w:rsid w:val="00894927"/>
    <w:rsid w:val="00894A9C"/>
    <w:rsid w:val="00895382"/>
    <w:rsid w:val="00895502"/>
    <w:rsid w:val="008958A9"/>
    <w:rsid w:val="008963E5"/>
    <w:rsid w:val="00896794"/>
    <w:rsid w:val="00896804"/>
    <w:rsid w:val="008969A3"/>
    <w:rsid w:val="00896C31"/>
    <w:rsid w:val="00896CE8"/>
    <w:rsid w:val="008970C9"/>
    <w:rsid w:val="008971CC"/>
    <w:rsid w:val="008973A6"/>
    <w:rsid w:val="00897445"/>
    <w:rsid w:val="0089763E"/>
    <w:rsid w:val="008976FD"/>
    <w:rsid w:val="008977A5"/>
    <w:rsid w:val="008A029D"/>
    <w:rsid w:val="008A05C9"/>
    <w:rsid w:val="008A06DC"/>
    <w:rsid w:val="008A073D"/>
    <w:rsid w:val="008A0930"/>
    <w:rsid w:val="008A0EA5"/>
    <w:rsid w:val="008A1419"/>
    <w:rsid w:val="008A15C3"/>
    <w:rsid w:val="008A184D"/>
    <w:rsid w:val="008A1D8B"/>
    <w:rsid w:val="008A1DAC"/>
    <w:rsid w:val="008A1EA7"/>
    <w:rsid w:val="008A264F"/>
    <w:rsid w:val="008A2888"/>
    <w:rsid w:val="008A2B80"/>
    <w:rsid w:val="008A3498"/>
    <w:rsid w:val="008A3815"/>
    <w:rsid w:val="008A3830"/>
    <w:rsid w:val="008A38BE"/>
    <w:rsid w:val="008A3AE9"/>
    <w:rsid w:val="008A3FE2"/>
    <w:rsid w:val="008A4582"/>
    <w:rsid w:val="008A4833"/>
    <w:rsid w:val="008A4973"/>
    <w:rsid w:val="008A49F6"/>
    <w:rsid w:val="008A4A62"/>
    <w:rsid w:val="008A4BF8"/>
    <w:rsid w:val="008A5151"/>
    <w:rsid w:val="008A52DA"/>
    <w:rsid w:val="008A5748"/>
    <w:rsid w:val="008A5D13"/>
    <w:rsid w:val="008A6057"/>
    <w:rsid w:val="008A6092"/>
    <w:rsid w:val="008A651C"/>
    <w:rsid w:val="008A6661"/>
    <w:rsid w:val="008A6961"/>
    <w:rsid w:val="008A6966"/>
    <w:rsid w:val="008A70C0"/>
    <w:rsid w:val="008A7604"/>
    <w:rsid w:val="008A77D8"/>
    <w:rsid w:val="008A7A63"/>
    <w:rsid w:val="008A7B5E"/>
    <w:rsid w:val="008A7BF5"/>
    <w:rsid w:val="008A7D75"/>
    <w:rsid w:val="008A7E0E"/>
    <w:rsid w:val="008A7E35"/>
    <w:rsid w:val="008B08AB"/>
    <w:rsid w:val="008B0D24"/>
    <w:rsid w:val="008B0E46"/>
    <w:rsid w:val="008B1657"/>
    <w:rsid w:val="008B1CC6"/>
    <w:rsid w:val="008B214C"/>
    <w:rsid w:val="008B22F4"/>
    <w:rsid w:val="008B246E"/>
    <w:rsid w:val="008B2557"/>
    <w:rsid w:val="008B2790"/>
    <w:rsid w:val="008B2928"/>
    <w:rsid w:val="008B2A0C"/>
    <w:rsid w:val="008B2CAD"/>
    <w:rsid w:val="008B2D23"/>
    <w:rsid w:val="008B2DE1"/>
    <w:rsid w:val="008B3069"/>
    <w:rsid w:val="008B3116"/>
    <w:rsid w:val="008B315B"/>
    <w:rsid w:val="008B3230"/>
    <w:rsid w:val="008B3A89"/>
    <w:rsid w:val="008B4141"/>
    <w:rsid w:val="008B4230"/>
    <w:rsid w:val="008B4326"/>
    <w:rsid w:val="008B46EE"/>
    <w:rsid w:val="008B4757"/>
    <w:rsid w:val="008B4A38"/>
    <w:rsid w:val="008B5181"/>
    <w:rsid w:val="008B5267"/>
    <w:rsid w:val="008B5979"/>
    <w:rsid w:val="008B5FEA"/>
    <w:rsid w:val="008B798F"/>
    <w:rsid w:val="008B7AF0"/>
    <w:rsid w:val="008B7D6A"/>
    <w:rsid w:val="008B7ECE"/>
    <w:rsid w:val="008C0115"/>
    <w:rsid w:val="008C0238"/>
    <w:rsid w:val="008C0676"/>
    <w:rsid w:val="008C067C"/>
    <w:rsid w:val="008C08EC"/>
    <w:rsid w:val="008C0997"/>
    <w:rsid w:val="008C0C5C"/>
    <w:rsid w:val="008C0D23"/>
    <w:rsid w:val="008C0E34"/>
    <w:rsid w:val="008C0FD2"/>
    <w:rsid w:val="008C18D8"/>
    <w:rsid w:val="008C1A17"/>
    <w:rsid w:val="008C1A98"/>
    <w:rsid w:val="008C1F1F"/>
    <w:rsid w:val="008C2309"/>
    <w:rsid w:val="008C231D"/>
    <w:rsid w:val="008C2456"/>
    <w:rsid w:val="008C2556"/>
    <w:rsid w:val="008C261D"/>
    <w:rsid w:val="008C3304"/>
    <w:rsid w:val="008C3537"/>
    <w:rsid w:val="008C4176"/>
    <w:rsid w:val="008C4385"/>
    <w:rsid w:val="008C44A4"/>
    <w:rsid w:val="008C45C1"/>
    <w:rsid w:val="008C46A8"/>
    <w:rsid w:val="008C46D7"/>
    <w:rsid w:val="008C515E"/>
    <w:rsid w:val="008C5808"/>
    <w:rsid w:val="008C5C69"/>
    <w:rsid w:val="008C6353"/>
    <w:rsid w:val="008C6628"/>
    <w:rsid w:val="008C688D"/>
    <w:rsid w:val="008C68D8"/>
    <w:rsid w:val="008C6BC2"/>
    <w:rsid w:val="008C72F1"/>
    <w:rsid w:val="008C74B3"/>
    <w:rsid w:val="008C7C0E"/>
    <w:rsid w:val="008C7EF9"/>
    <w:rsid w:val="008D00CA"/>
    <w:rsid w:val="008D0A0E"/>
    <w:rsid w:val="008D10C8"/>
    <w:rsid w:val="008D10FC"/>
    <w:rsid w:val="008D1214"/>
    <w:rsid w:val="008D143B"/>
    <w:rsid w:val="008D16E3"/>
    <w:rsid w:val="008D1A2D"/>
    <w:rsid w:val="008D1A4E"/>
    <w:rsid w:val="008D1D2C"/>
    <w:rsid w:val="008D2277"/>
    <w:rsid w:val="008D22FC"/>
    <w:rsid w:val="008D2352"/>
    <w:rsid w:val="008D238B"/>
    <w:rsid w:val="008D25F2"/>
    <w:rsid w:val="008D2968"/>
    <w:rsid w:val="008D2AA4"/>
    <w:rsid w:val="008D32E3"/>
    <w:rsid w:val="008D37FE"/>
    <w:rsid w:val="008D3D44"/>
    <w:rsid w:val="008D484B"/>
    <w:rsid w:val="008D48B7"/>
    <w:rsid w:val="008D5267"/>
    <w:rsid w:val="008D546F"/>
    <w:rsid w:val="008D5F13"/>
    <w:rsid w:val="008D5FFC"/>
    <w:rsid w:val="008D6684"/>
    <w:rsid w:val="008D6FF3"/>
    <w:rsid w:val="008D785E"/>
    <w:rsid w:val="008D7ACD"/>
    <w:rsid w:val="008D7EDD"/>
    <w:rsid w:val="008E0239"/>
    <w:rsid w:val="008E09C6"/>
    <w:rsid w:val="008E0B4F"/>
    <w:rsid w:val="008E0B9C"/>
    <w:rsid w:val="008E0E73"/>
    <w:rsid w:val="008E0EDC"/>
    <w:rsid w:val="008E0F1C"/>
    <w:rsid w:val="008E1003"/>
    <w:rsid w:val="008E1014"/>
    <w:rsid w:val="008E173D"/>
    <w:rsid w:val="008E1969"/>
    <w:rsid w:val="008E2019"/>
    <w:rsid w:val="008E2113"/>
    <w:rsid w:val="008E2556"/>
    <w:rsid w:val="008E2767"/>
    <w:rsid w:val="008E2B68"/>
    <w:rsid w:val="008E3092"/>
    <w:rsid w:val="008E35E7"/>
    <w:rsid w:val="008E36AC"/>
    <w:rsid w:val="008E395A"/>
    <w:rsid w:val="008E3A71"/>
    <w:rsid w:val="008E3A76"/>
    <w:rsid w:val="008E4084"/>
    <w:rsid w:val="008E4187"/>
    <w:rsid w:val="008E48DF"/>
    <w:rsid w:val="008E4AFC"/>
    <w:rsid w:val="008E5415"/>
    <w:rsid w:val="008E5434"/>
    <w:rsid w:val="008E5882"/>
    <w:rsid w:val="008E59AA"/>
    <w:rsid w:val="008E602C"/>
    <w:rsid w:val="008E6CEE"/>
    <w:rsid w:val="008E6E9B"/>
    <w:rsid w:val="008E72F2"/>
    <w:rsid w:val="008E7FB6"/>
    <w:rsid w:val="008F0106"/>
    <w:rsid w:val="008F031C"/>
    <w:rsid w:val="008F0468"/>
    <w:rsid w:val="008F06A7"/>
    <w:rsid w:val="008F0A5F"/>
    <w:rsid w:val="008F0F6A"/>
    <w:rsid w:val="008F0F8E"/>
    <w:rsid w:val="008F117F"/>
    <w:rsid w:val="008F14A7"/>
    <w:rsid w:val="008F188C"/>
    <w:rsid w:val="008F190E"/>
    <w:rsid w:val="008F1A93"/>
    <w:rsid w:val="008F1C93"/>
    <w:rsid w:val="008F1D38"/>
    <w:rsid w:val="008F2225"/>
    <w:rsid w:val="008F25A1"/>
    <w:rsid w:val="008F2760"/>
    <w:rsid w:val="008F27B2"/>
    <w:rsid w:val="008F2932"/>
    <w:rsid w:val="008F3093"/>
    <w:rsid w:val="008F3125"/>
    <w:rsid w:val="008F3372"/>
    <w:rsid w:val="008F36AD"/>
    <w:rsid w:val="008F38DA"/>
    <w:rsid w:val="008F39E4"/>
    <w:rsid w:val="008F3A29"/>
    <w:rsid w:val="008F3E2D"/>
    <w:rsid w:val="008F40A2"/>
    <w:rsid w:val="008F40AB"/>
    <w:rsid w:val="008F4922"/>
    <w:rsid w:val="008F4993"/>
    <w:rsid w:val="008F49A4"/>
    <w:rsid w:val="008F4A1F"/>
    <w:rsid w:val="008F4AAA"/>
    <w:rsid w:val="008F4C66"/>
    <w:rsid w:val="008F4E4F"/>
    <w:rsid w:val="008F506A"/>
    <w:rsid w:val="008F5258"/>
    <w:rsid w:val="008F5355"/>
    <w:rsid w:val="008F59AF"/>
    <w:rsid w:val="008F5A66"/>
    <w:rsid w:val="008F5D33"/>
    <w:rsid w:val="008F5D72"/>
    <w:rsid w:val="008F5DF3"/>
    <w:rsid w:val="008F60A6"/>
    <w:rsid w:val="008F648C"/>
    <w:rsid w:val="008F6717"/>
    <w:rsid w:val="008F68D5"/>
    <w:rsid w:val="008F69E0"/>
    <w:rsid w:val="008F728C"/>
    <w:rsid w:val="008F7A7E"/>
    <w:rsid w:val="008F7EC2"/>
    <w:rsid w:val="00900018"/>
    <w:rsid w:val="009002D2"/>
    <w:rsid w:val="009004B8"/>
    <w:rsid w:val="00900592"/>
    <w:rsid w:val="009006AD"/>
    <w:rsid w:val="0090098D"/>
    <w:rsid w:val="0090105F"/>
    <w:rsid w:val="0090143C"/>
    <w:rsid w:val="009014C4"/>
    <w:rsid w:val="00901C1E"/>
    <w:rsid w:val="00902365"/>
    <w:rsid w:val="0090244D"/>
    <w:rsid w:val="00902E0F"/>
    <w:rsid w:val="0090314F"/>
    <w:rsid w:val="0090328A"/>
    <w:rsid w:val="0090355B"/>
    <w:rsid w:val="0090387A"/>
    <w:rsid w:val="009038E9"/>
    <w:rsid w:val="00903A2B"/>
    <w:rsid w:val="00903B05"/>
    <w:rsid w:val="00903BCD"/>
    <w:rsid w:val="00904158"/>
    <w:rsid w:val="009042C2"/>
    <w:rsid w:val="00904841"/>
    <w:rsid w:val="0090491B"/>
    <w:rsid w:val="009049FD"/>
    <w:rsid w:val="00904D0D"/>
    <w:rsid w:val="00905264"/>
    <w:rsid w:val="00905C83"/>
    <w:rsid w:val="00905D2B"/>
    <w:rsid w:val="009063AC"/>
    <w:rsid w:val="00906B5C"/>
    <w:rsid w:val="00906BBB"/>
    <w:rsid w:val="00906D6D"/>
    <w:rsid w:val="00907368"/>
    <w:rsid w:val="009102D7"/>
    <w:rsid w:val="00910642"/>
    <w:rsid w:val="00910677"/>
    <w:rsid w:val="00910DFD"/>
    <w:rsid w:val="00910F7B"/>
    <w:rsid w:val="0091123D"/>
    <w:rsid w:val="00911291"/>
    <w:rsid w:val="0091163B"/>
    <w:rsid w:val="00911B86"/>
    <w:rsid w:val="00911F18"/>
    <w:rsid w:val="009121B6"/>
    <w:rsid w:val="00912820"/>
    <w:rsid w:val="0091283E"/>
    <w:rsid w:val="00912850"/>
    <w:rsid w:val="00912C8D"/>
    <w:rsid w:val="00912CF8"/>
    <w:rsid w:val="00912D8B"/>
    <w:rsid w:val="00912F53"/>
    <w:rsid w:val="0091319A"/>
    <w:rsid w:val="009133AA"/>
    <w:rsid w:val="009135E8"/>
    <w:rsid w:val="0091360A"/>
    <w:rsid w:val="00914284"/>
    <w:rsid w:val="009142B8"/>
    <w:rsid w:val="0091441C"/>
    <w:rsid w:val="00914776"/>
    <w:rsid w:val="00914A14"/>
    <w:rsid w:val="00914A90"/>
    <w:rsid w:val="00914CDC"/>
    <w:rsid w:val="00915150"/>
    <w:rsid w:val="00915973"/>
    <w:rsid w:val="0091603E"/>
    <w:rsid w:val="009167E2"/>
    <w:rsid w:val="00916869"/>
    <w:rsid w:val="00916C4E"/>
    <w:rsid w:val="00916EB6"/>
    <w:rsid w:val="00917188"/>
    <w:rsid w:val="009172F7"/>
    <w:rsid w:val="00917351"/>
    <w:rsid w:val="009173CE"/>
    <w:rsid w:val="00917BBC"/>
    <w:rsid w:val="00917F4A"/>
    <w:rsid w:val="00917FA5"/>
    <w:rsid w:val="009201E4"/>
    <w:rsid w:val="00920B5D"/>
    <w:rsid w:val="00920EB7"/>
    <w:rsid w:val="00920F7D"/>
    <w:rsid w:val="009212EA"/>
    <w:rsid w:val="00921829"/>
    <w:rsid w:val="009219E8"/>
    <w:rsid w:val="00921EB0"/>
    <w:rsid w:val="00922071"/>
    <w:rsid w:val="009224E4"/>
    <w:rsid w:val="00922897"/>
    <w:rsid w:val="00922D77"/>
    <w:rsid w:val="00922FFD"/>
    <w:rsid w:val="00923710"/>
    <w:rsid w:val="009238AE"/>
    <w:rsid w:val="00924239"/>
    <w:rsid w:val="00924352"/>
    <w:rsid w:val="00924CA7"/>
    <w:rsid w:val="009253A9"/>
    <w:rsid w:val="009257EB"/>
    <w:rsid w:val="00925E8A"/>
    <w:rsid w:val="00926048"/>
    <w:rsid w:val="00926831"/>
    <w:rsid w:val="00926A22"/>
    <w:rsid w:val="00926F22"/>
    <w:rsid w:val="009271AC"/>
    <w:rsid w:val="0092722D"/>
    <w:rsid w:val="009274B6"/>
    <w:rsid w:val="009275EE"/>
    <w:rsid w:val="00927610"/>
    <w:rsid w:val="00927DEA"/>
    <w:rsid w:val="00927E94"/>
    <w:rsid w:val="00927EB0"/>
    <w:rsid w:val="00930044"/>
    <w:rsid w:val="00930120"/>
    <w:rsid w:val="00930199"/>
    <w:rsid w:val="00930614"/>
    <w:rsid w:val="0093072A"/>
    <w:rsid w:val="00930D1A"/>
    <w:rsid w:val="009311A5"/>
    <w:rsid w:val="0093136E"/>
    <w:rsid w:val="00931376"/>
    <w:rsid w:val="00931888"/>
    <w:rsid w:val="0093192D"/>
    <w:rsid w:val="00931B0E"/>
    <w:rsid w:val="009325A2"/>
    <w:rsid w:val="009326FC"/>
    <w:rsid w:val="00932BA5"/>
    <w:rsid w:val="00932CAE"/>
    <w:rsid w:val="0093306C"/>
    <w:rsid w:val="0093349A"/>
    <w:rsid w:val="00933AED"/>
    <w:rsid w:val="00933C4D"/>
    <w:rsid w:val="00933F69"/>
    <w:rsid w:val="009340A1"/>
    <w:rsid w:val="009342C4"/>
    <w:rsid w:val="00934692"/>
    <w:rsid w:val="009349E8"/>
    <w:rsid w:val="00934A04"/>
    <w:rsid w:val="00934AD2"/>
    <w:rsid w:val="00934DE2"/>
    <w:rsid w:val="009350EF"/>
    <w:rsid w:val="00935339"/>
    <w:rsid w:val="009354D5"/>
    <w:rsid w:val="00935BAD"/>
    <w:rsid w:val="00935E20"/>
    <w:rsid w:val="00935EC5"/>
    <w:rsid w:val="00936473"/>
    <w:rsid w:val="00936685"/>
    <w:rsid w:val="0093689E"/>
    <w:rsid w:val="00936B08"/>
    <w:rsid w:val="00936E0A"/>
    <w:rsid w:val="00937385"/>
    <w:rsid w:val="009374D0"/>
    <w:rsid w:val="00937558"/>
    <w:rsid w:val="00937592"/>
    <w:rsid w:val="009376CF"/>
    <w:rsid w:val="00937E50"/>
    <w:rsid w:val="00937F3E"/>
    <w:rsid w:val="009400D9"/>
    <w:rsid w:val="009401A4"/>
    <w:rsid w:val="009403D8"/>
    <w:rsid w:val="00940D49"/>
    <w:rsid w:val="0094129E"/>
    <w:rsid w:val="00941506"/>
    <w:rsid w:val="0094150C"/>
    <w:rsid w:val="009416DE"/>
    <w:rsid w:val="0094194E"/>
    <w:rsid w:val="00941A68"/>
    <w:rsid w:val="00941A87"/>
    <w:rsid w:val="00941B20"/>
    <w:rsid w:val="00941C57"/>
    <w:rsid w:val="009420A6"/>
    <w:rsid w:val="00942258"/>
    <w:rsid w:val="009423ED"/>
    <w:rsid w:val="00942BBC"/>
    <w:rsid w:val="00942F46"/>
    <w:rsid w:val="009436F9"/>
    <w:rsid w:val="00943AC6"/>
    <w:rsid w:val="00943AEB"/>
    <w:rsid w:val="00943BFC"/>
    <w:rsid w:val="00943D16"/>
    <w:rsid w:val="00944074"/>
    <w:rsid w:val="009440D0"/>
    <w:rsid w:val="00944118"/>
    <w:rsid w:val="0094412D"/>
    <w:rsid w:val="009445DE"/>
    <w:rsid w:val="00944B13"/>
    <w:rsid w:val="00944E25"/>
    <w:rsid w:val="00944F8B"/>
    <w:rsid w:val="00945630"/>
    <w:rsid w:val="00945DE1"/>
    <w:rsid w:val="00945FA9"/>
    <w:rsid w:val="00946039"/>
    <w:rsid w:val="00946366"/>
    <w:rsid w:val="0094697C"/>
    <w:rsid w:val="00946B36"/>
    <w:rsid w:val="00946B77"/>
    <w:rsid w:val="00946EE5"/>
    <w:rsid w:val="009470E0"/>
    <w:rsid w:val="00947104"/>
    <w:rsid w:val="00947238"/>
    <w:rsid w:val="009472E4"/>
    <w:rsid w:val="00950B5C"/>
    <w:rsid w:val="0095111A"/>
    <w:rsid w:val="009517C8"/>
    <w:rsid w:val="009518B2"/>
    <w:rsid w:val="00951D5E"/>
    <w:rsid w:val="00953445"/>
    <w:rsid w:val="0095381F"/>
    <w:rsid w:val="009539FF"/>
    <w:rsid w:val="00953C52"/>
    <w:rsid w:val="009540F2"/>
    <w:rsid w:val="00954130"/>
    <w:rsid w:val="0095425A"/>
    <w:rsid w:val="009542C9"/>
    <w:rsid w:val="009542D8"/>
    <w:rsid w:val="009545E7"/>
    <w:rsid w:val="009548F5"/>
    <w:rsid w:val="00954BDD"/>
    <w:rsid w:val="00954CA1"/>
    <w:rsid w:val="00954CDC"/>
    <w:rsid w:val="009551A8"/>
    <w:rsid w:val="00955214"/>
    <w:rsid w:val="00955586"/>
    <w:rsid w:val="009555C6"/>
    <w:rsid w:val="00955614"/>
    <w:rsid w:val="009559A0"/>
    <w:rsid w:val="00955E8A"/>
    <w:rsid w:val="00955F81"/>
    <w:rsid w:val="00956973"/>
    <w:rsid w:val="00956BEF"/>
    <w:rsid w:val="00956F16"/>
    <w:rsid w:val="00957509"/>
    <w:rsid w:val="00960098"/>
    <w:rsid w:val="009606B7"/>
    <w:rsid w:val="00960B27"/>
    <w:rsid w:val="00960B31"/>
    <w:rsid w:val="00960C8F"/>
    <w:rsid w:val="00960CFD"/>
    <w:rsid w:val="00960DD4"/>
    <w:rsid w:val="0096108B"/>
    <w:rsid w:val="0096135B"/>
    <w:rsid w:val="00961443"/>
    <w:rsid w:val="00961488"/>
    <w:rsid w:val="00961B17"/>
    <w:rsid w:val="00961DEE"/>
    <w:rsid w:val="00962772"/>
    <w:rsid w:val="0096288D"/>
    <w:rsid w:val="00962F2F"/>
    <w:rsid w:val="00963661"/>
    <w:rsid w:val="009638FA"/>
    <w:rsid w:val="00963A77"/>
    <w:rsid w:val="00963C89"/>
    <w:rsid w:val="00963EAD"/>
    <w:rsid w:val="00963FF5"/>
    <w:rsid w:val="009640FB"/>
    <w:rsid w:val="00964277"/>
    <w:rsid w:val="009644DE"/>
    <w:rsid w:val="0096452B"/>
    <w:rsid w:val="00964636"/>
    <w:rsid w:val="009646A5"/>
    <w:rsid w:val="00964BEB"/>
    <w:rsid w:val="0096554E"/>
    <w:rsid w:val="00965589"/>
    <w:rsid w:val="00965759"/>
    <w:rsid w:val="0096584D"/>
    <w:rsid w:val="00965874"/>
    <w:rsid w:val="00965B59"/>
    <w:rsid w:val="00965C37"/>
    <w:rsid w:val="00965CDE"/>
    <w:rsid w:val="00965FEC"/>
    <w:rsid w:val="0096600D"/>
    <w:rsid w:val="009662FC"/>
    <w:rsid w:val="00966329"/>
    <w:rsid w:val="009664D0"/>
    <w:rsid w:val="0096657E"/>
    <w:rsid w:val="009668D2"/>
    <w:rsid w:val="009671D7"/>
    <w:rsid w:val="00967AC2"/>
    <w:rsid w:val="00967C24"/>
    <w:rsid w:val="00967C57"/>
    <w:rsid w:val="00970170"/>
    <w:rsid w:val="0097032B"/>
    <w:rsid w:val="00970505"/>
    <w:rsid w:val="00970525"/>
    <w:rsid w:val="009706DB"/>
    <w:rsid w:val="0097099E"/>
    <w:rsid w:val="00970B0D"/>
    <w:rsid w:val="00970B3C"/>
    <w:rsid w:val="00970B59"/>
    <w:rsid w:val="00970BAF"/>
    <w:rsid w:val="00970F51"/>
    <w:rsid w:val="0097127F"/>
    <w:rsid w:val="0097137C"/>
    <w:rsid w:val="009719EF"/>
    <w:rsid w:val="00971DDD"/>
    <w:rsid w:val="009720F1"/>
    <w:rsid w:val="009726F3"/>
    <w:rsid w:val="00972A1F"/>
    <w:rsid w:val="00972D58"/>
    <w:rsid w:val="00972F77"/>
    <w:rsid w:val="009731CC"/>
    <w:rsid w:val="009731FE"/>
    <w:rsid w:val="00973445"/>
    <w:rsid w:val="009735F1"/>
    <w:rsid w:val="00973649"/>
    <w:rsid w:val="0097365C"/>
    <w:rsid w:val="0097373E"/>
    <w:rsid w:val="00973C88"/>
    <w:rsid w:val="00973CC6"/>
    <w:rsid w:val="00974521"/>
    <w:rsid w:val="00974610"/>
    <w:rsid w:val="009746A0"/>
    <w:rsid w:val="009746F1"/>
    <w:rsid w:val="009748E6"/>
    <w:rsid w:val="00974CB4"/>
    <w:rsid w:val="00974CC5"/>
    <w:rsid w:val="00975245"/>
    <w:rsid w:val="00975460"/>
    <w:rsid w:val="00975728"/>
    <w:rsid w:val="00975CC8"/>
    <w:rsid w:val="00975F35"/>
    <w:rsid w:val="0097650E"/>
    <w:rsid w:val="00976B85"/>
    <w:rsid w:val="00976D93"/>
    <w:rsid w:val="00976DE6"/>
    <w:rsid w:val="0097749B"/>
    <w:rsid w:val="00977520"/>
    <w:rsid w:val="009778BD"/>
    <w:rsid w:val="0098002A"/>
    <w:rsid w:val="0098087E"/>
    <w:rsid w:val="00980AF3"/>
    <w:rsid w:val="00980CC6"/>
    <w:rsid w:val="00980D15"/>
    <w:rsid w:val="00980E4E"/>
    <w:rsid w:val="00980E91"/>
    <w:rsid w:val="00980F95"/>
    <w:rsid w:val="009811D7"/>
    <w:rsid w:val="00981250"/>
    <w:rsid w:val="00981C0A"/>
    <w:rsid w:val="00981EF4"/>
    <w:rsid w:val="0098242B"/>
    <w:rsid w:val="00982676"/>
    <w:rsid w:val="00982AC8"/>
    <w:rsid w:val="00982C64"/>
    <w:rsid w:val="00983306"/>
    <w:rsid w:val="00983957"/>
    <w:rsid w:val="00983D8D"/>
    <w:rsid w:val="00983E6D"/>
    <w:rsid w:val="00983F02"/>
    <w:rsid w:val="00984685"/>
    <w:rsid w:val="00984B11"/>
    <w:rsid w:val="009854B8"/>
    <w:rsid w:val="00985567"/>
    <w:rsid w:val="009855B6"/>
    <w:rsid w:val="009855F1"/>
    <w:rsid w:val="00985997"/>
    <w:rsid w:val="00985CC5"/>
    <w:rsid w:val="0098678A"/>
    <w:rsid w:val="0098696E"/>
    <w:rsid w:val="009869EF"/>
    <w:rsid w:val="00986A2E"/>
    <w:rsid w:val="00986C25"/>
    <w:rsid w:val="00986D3D"/>
    <w:rsid w:val="00986E24"/>
    <w:rsid w:val="0098706C"/>
    <w:rsid w:val="009872DA"/>
    <w:rsid w:val="0098738A"/>
    <w:rsid w:val="009901FD"/>
    <w:rsid w:val="00990646"/>
    <w:rsid w:val="009908DC"/>
    <w:rsid w:val="00990AF3"/>
    <w:rsid w:val="009910BE"/>
    <w:rsid w:val="00991196"/>
    <w:rsid w:val="009911A1"/>
    <w:rsid w:val="009912E4"/>
    <w:rsid w:val="00991519"/>
    <w:rsid w:val="00991ACF"/>
    <w:rsid w:val="00991C79"/>
    <w:rsid w:val="00991CF6"/>
    <w:rsid w:val="00992283"/>
    <w:rsid w:val="009923AC"/>
    <w:rsid w:val="009923F1"/>
    <w:rsid w:val="0099257B"/>
    <w:rsid w:val="00992FC2"/>
    <w:rsid w:val="009930D5"/>
    <w:rsid w:val="00993212"/>
    <w:rsid w:val="00993465"/>
    <w:rsid w:val="00993932"/>
    <w:rsid w:val="009939EA"/>
    <w:rsid w:val="00993BA0"/>
    <w:rsid w:val="00994194"/>
    <w:rsid w:val="00994290"/>
    <w:rsid w:val="00994327"/>
    <w:rsid w:val="009945E0"/>
    <w:rsid w:val="009946AE"/>
    <w:rsid w:val="00994A21"/>
    <w:rsid w:val="00995EB8"/>
    <w:rsid w:val="0099673E"/>
    <w:rsid w:val="009967BE"/>
    <w:rsid w:val="00996A92"/>
    <w:rsid w:val="009978FA"/>
    <w:rsid w:val="00997A39"/>
    <w:rsid w:val="00997F41"/>
    <w:rsid w:val="009A0387"/>
    <w:rsid w:val="009A056A"/>
    <w:rsid w:val="009A076B"/>
    <w:rsid w:val="009A0917"/>
    <w:rsid w:val="009A0978"/>
    <w:rsid w:val="009A0A08"/>
    <w:rsid w:val="009A0BCC"/>
    <w:rsid w:val="009A1335"/>
    <w:rsid w:val="009A13AD"/>
    <w:rsid w:val="009A1548"/>
    <w:rsid w:val="009A18CE"/>
    <w:rsid w:val="009A1A78"/>
    <w:rsid w:val="009A1E3D"/>
    <w:rsid w:val="009A1EDD"/>
    <w:rsid w:val="009A2395"/>
    <w:rsid w:val="009A271B"/>
    <w:rsid w:val="009A28AD"/>
    <w:rsid w:val="009A36DA"/>
    <w:rsid w:val="009A396A"/>
    <w:rsid w:val="009A3DCA"/>
    <w:rsid w:val="009A3E5D"/>
    <w:rsid w:val="009A3ECB"/>
    <w:rsid w:val="009A4C09"/>
    <w:rsid w:val="009A4DC0"/>
    <w:rsid w:val="009A4F5E"/>
    <w:rsid w:val="009A50ED"/>
    <w:rsid w:val="009A5196"/>
    <w:rsid w:val="009A5387"/>
    <w:rsid w:val="009A5688"/>
    <w:rsid w:val="009A6026"/>
    <w:rsid w:val="009A6144"/>
    <w:rsid w:val="009A67F0"/>
    <w:rsid w:val="009A67F4"/>
    <w:rsid w:val="009A692E"/>
    <w:rsid w:val="009A7095"/>
    <w:rsid w:val="009A70DB"/>
    <w:rsid w:val="009A7299"/>
    <w:rsid w:val="009A7350"/>
    <w:rsid w:val="009A7611"/>
    <w:rsid w:val="009A772B"/>
    <w:rsid w:val="009A7A07"/>
    <w:rsid w:val="009A7E51"/>
    <w:rsid w:val="009B00C3"/>
    <w:rsid w:val="009B0866"/>
    <w:rsid w:val="009B0A5F"/>
    <w:rsid w:val="009B0DC1"/>
    <w:rsid w:val="009B18B9"/>
    <w:rsid w:val="009B1DCE"/>
    <w:rsid w:val="009B1DD1"/>
    <w:rsid w:val="009B1EA7"/>
    <w:rsid w:val="009B200F"/>
    <w:rsid w:val="009B2225"/>
    <w:rsid w:val="009B28D4"/>
    <w:rsid w:val="009B2ED7"/>
    <w:rsid w:val="009B3273"/>
    <w:rsid w:val="009B32AA"/>
    <w:rsid w:val="009B3751"/>
    <w:rsid w:val="009B3891"/>
    <w:rsid w:val="009B3D59"/>
    <w:rsid w:val="009B3EA0"/>
    <w:rsid w:val="009B3FFD"/>
    <w:rsid w:val="009B447C"/>
    <w:rsid w:val="009B46A5"/>
    <w:rsid w:val="009B4E82"/>
    <w:rsid w:val="009B53A2"/>
    <w:rsid w:val="009B53D0"/>
    <w:rsid w:val="009B597F"/>
    <w:rsid w:val="009B5D58"/>
    <w:rsid w:val="009B6116"/>
    <w:rsid w:val="009B63BD"/>
    <w:rsid w:val="009B6F6F"/>
    <w:rsid w:val="009B709F"/>
    <w:rsid w:val="009B7BFE"/>
    <w:rsid w:val="009B7CE1"/>
    <w:rsid w:val="009B7D2C"/>
    <w:rsid w:val="009B7D8E"/>
    <w:rsid w:val="009C009B"/>
    <w:rsid w:val="009C0199"/>
    <w:rsid w:val="009C04DF"/>
    <w:rsid w:val="009C057B"/>
    <w:rsid w:val="009C069E"/>
    <w:rsid w:val="009C071C"/>
    <w:rsid w:val="009C0965"/>
    <w:rsid w:val="009C0A5B"/>
    <w:rsid w:val="009C0E82"/>
    <w:rsid w:val="009C0F96"/>
    <w:rsid w:val="009C0FB4"/>
    <w:rsid w:val="009C19B1"/>
    <w:rsid w:val="009C1D29"/>
    <w:rsid w:val="009C232B"/>
    <w:rsid w:val="009C23BE"/>
    <w:rsid w:val="009C36F6"/>
    <w:rsid w:val="009C378E"/>
    <w:rsid w:val="009C4020"/>
    <w:rsid w:val="009C435B"/>
    <w:rsid w:val="009C47DE"/>
    <w:rsid w:val="009C4A88"/>
    <w:rsid w:val="009C579A"/>
    <w:rsid w:val="009C5914"/>
    <w:rsid w:val="009C5ACA"/>
    <w:rsid w:val="009C6922"/>
    <w:rsid w:val="009C6A5D"/>
    <w:rsid w:val="009C6C24"/>
    <w:rsid w:val="009C6C99"/>
    <w:rsid w:val="009C6D9A"/>
    <w:rsid w:val="009C7174"/>
    <w:rsid w:val="009C743B"/>
    <w:rsid w:val="009C7B4C"/>
    <w:rsid w:val="009C7EBA"/>
    <w:rsid w:val="009D0064"/>
    <w:rsid w:val="009D01B4"/>
    <w:rsid w:val="009D08D5"/>
    <w:rsid w:val="009D0D0A"/>
    <w:rsid w:val="009D129C"/>
    <w:rsid w:val="009D1621"/>
    <w:rsid w:val="009D1B52"/>
    <w:rsid w:val="009D1B65"/>
    <w:rsid w:val="009D1F07"/>
    <w:rsid w:val="009D2043"/>
    <w:rsid w:val="009D28AB"/>
    <w:rsid w:val="009D2BB6"/>
    <w:rsid w:val="009D2CD5"/>
    <w:rsid w:val="009D2F79"/>
    <w:rsid w:val="009D322A"/>
    <w:rsid w:val="009D3298"/>
    <w:rsid w:val="009D3724"/>
    <w:rsid w:val="009D43C3"/>
    <w:rsid w:val="009D4405"/>
    <w:rsid w:val="009D468A"/>
    <w:rsid w:val="009D4DD4"/>
    <w:rsid w:val="009D50ED"/>
    <w:rsid w:val="009D51C9"/>
    <w:rsid w:val="009D5542"/>
    <w:rsid w:val="009D56E7"/>
    <w:rsid w:val="009D575D"/>
    <w:rsid w:val="009D5A58"/>
    <w:rsid w:val="009D5B6F"/>
    <w:rsid w:val="009D5FB6"/>
    <w:rsid w:val="009D60A6"/>
    <w:rsid w:val="009D611B"/>
    <w:rsid w:val="009D6341"/>
    <w:rsid w:val="009D6507"/>
    <w:rsid w:val="009D6652"/>
    <w:rsid w:val="009D7352"/>
    <w:rsid w:val="009D740E"/>
    <w:rsid w:val="009D77F0"/>
    <w:rsid w:val="009D780E"/>
    <w:rsid w:val="009D7B8B"/>
    <w:rsid w:val="009D7EF6"/>
    <w:rsid w:val="009E04EE"/>
    <w:rsid w:val="009E04F8"/>
    <w:rsid w:val="009E08A8"/>
    <w:rsid w:val="009E08F6"/>
    <w:rsid w:val="009E0BE5"/>
    <w:rsid w:val="009E122F"/>
    <w:rsid w:val="009E15F3"/>
    <w:rsid w:val="009E16E0"/>
    <w:rsid w:val="009E1B6D"/>
    <w:rsid w:val="009E1C86"/>
    <w:rsid w:val="009E1EA6"/>
    <w:rsid w:val="009E1ECF"/>
    <w:rsid w:val="009E1F38"/>
    <w:rsid w:val="009E2D40"/>
    <w:rsid w:val="009E2D56"/>
    <w:rsid w:val="009E2EE4"/>
    <w:rsid w:val="009E2EE8"/>
    <w:rsid w:val="009E3201"/>
    <w:rsid w:val="009E322D"/>
    <w:rsid w:val="009E3553"/>
    <w:rsid w:val="009E3661"/>
    <w:rsid w:val="009E36E2"/>
    <w:rsid w:val="009E381A"/>
    <w:rsid w:val="009E3A15"/>
    <w:rsid w:val="009E3B86"/>
    <w:rsid w:val="009E3B92"/>
    <w:rsid w:val="009E3F55"/>
    <w:rsid w:val="009E4273"/>
    <w:rsid w:val="009E4367"/>
    <w:rsid w:val="009E47B8"/>
    <w:rsid w:val="009E4909"/>
    <w:rsid w:val="009E5829"/>
    <w:rsid w:val="009E597B"/>
    <w:rsid w:val="009E5F31"/>
    <w:rsid w:val="009E656E"/>
    <w:rsid w:val="009E6ED6"/>
    <w:rsid w:val="009E6FD3"/>
    <w:rsid w:val="009E73F8"/>
    <w:rsid w:val="009E7D75"/>
    <w:rsid w:val="009E7E3C"/>
    <w:rsid w:val="009E7FA0"/>
    <w:rsid w:val="009F0149"/>
    <w:rsid w:val="009F0392"/>
    <w:rsid w:val="009F04CE"/>
    <w:rsid w:val="009F09C8"/>
    <w:rsid w:val="009F0AA8"/>
    <w:rsid w:val="009F0D79"/>
    <w:rsid w:val="009F12C7"/>
    <w:rsid w:val="009F1A97"/>
    <w:rsid w:val="009F1E52"/>
    <w:rsid w:val="009F23E8"/>
    <w:rsid w:val="009F2FA6"/>
    <w:rsid w:val="009F307F"/>
    <w:rsid w:val="009F34E4"/>
    <w:rsid w:val="009F3806"/>
    <w:rsid w:val="009F3ED1"/>
    <w:rsid w:val="009F41FE"/>
    <w:rsid w:val="009F4225"/>
    <w:rsid w:val="009F456C"/>
    <w:rsid w:val="009F48E9"/>
    <w:rsid w:val="009F4A79"/>
    <w:rsid w:val="009F5076"/>
    <w:rsid w:val="009F577F"/>
    <w:rsid w:val="009F5900"/>
    <w:rsid w:val="009F5FE5"/>
    <w:rsid w:val="009F6371"/>
    <w:rsid w:val="009F64A5"/>
    <w:rsid w:val="009F6563"/>
    <w:rsid w:val="009F66AC"/>
    <w:rsid w:val="009F6E90"/>
    <w:rsid w:val="009F6E9E"/>
    <w:rsid w:val="009F6F27"/>
    <w:rsid w:val="009F718A"/>
    <w:rsid w:val="009F74AD"/>
    <w:rsid w:val="009F74EE"/>
    <w:rsid w:val="009F75CB"/>
    <w:rsid w:val="009F77CF"/>
    <w:rsid w:val="009F783D"/>
    <w:rsid w:val="009F7D90"/>
    <w:rsid w:val="009F7DF6"/>
    <w:rsid w:val="009F7F9A"/>
    <w:rsid w:val="00A0033C"/>
    <w:rsid w:val="00A00873"/>
    <w:rsid w:val="00A00929"/>
    <w:rsid w:val="00A0099D"/>
    <w:rsid w:val="00A00A9B"/>
    <w:rsid w:val="00A00DAD"/>
    <w:rsid w:val="00A00E5C"/>
    <w:rsid w:val="00A01C95"/>
    <w:rsid w:val="00A01E7A"/>
    <w:rsid w:val="00A0276C"/>
    <w:rsid w:val="00A02810"/>
    <w:rsid w:val="00A02C68"/>
    <w:rsid w:val="00A036C0"/>
    <w:rsid w:val="00A036EB"/>
    <w:rsid w:val="00A038C5"/>
    <w:rsid w:val="00A0398C"/>
    <w:rsid w:val="00A03AD0"/>
    <w:rsid w:val="00A03D87"/>
    <w:rsid w:val="00A03F18"/>
    <w:rsid w:val="00A03FCD"/>
    <w:rsid w:val="00A041A6"/>
    <w:rsid w:val="00A04497"/>
    <w:rsid w:val="00A046D6"/>
    <w:rsid w:val="00A04868"/>
    <w:rsid w:val="00A048C4"/>
    <w:rsid w:val="00A04DCA"/>
    <w:rsid w:val="00A04F38"/>
    <w:rsid w:val="00A04FB5"/>
    <w:rsid w:val="00A0530F"/>
    <w:rsid w:val="00A05B64"/>
    <w:rsid w:val="00A05DC4"/>
    <w:rsid w:val="00A05E99"/>
    <w:rsid w:val="00A0633A"/>
    <w:rsid w:val="00A06706"/>
    <w:rsid w:val="00A06718"/>
    <w:rsid w:val="00A067F3"/>
    <w:rsid w:val="00A06B59"/>
    <w:rsid w:val="00A06CA6"/>
    <w:rsid w:val="00A07778"/>
    <w:rsid w:val="00A07B18"/>
    <w:rsid w:val="00A07C08"/>
    <w:rsid w:val="00A10A65"/>
    <w:rsid w:val="00A10C79"/>
    <w:rsid w:val="00A10F9B"/>
    <w:rsid w:val="00A1148C"/>
    <w:rsid w:val="00A117ED"/>
    <w:rsid w:val="00A11BD2"/>
    <w:rsid w:val="00A11C49"/>
    <w:rsid w:val="00A11F83"/>
    <w:rsid w:val="00A12018"/>
    <w:rsid w:val="00A12048"/>
    <w:rsid w:val="00A12086"/>
    <w:rsid w:val="00A121AB"/>
    <w:rsid w:val="00A12276"/>
    <w:rsid w:val="00A12813"/>
    <w:rsid w:val="00A128AE"/>
    <w:rsid w:val="00A12969"/>
    <w:rsid w:val="00A12EDB"/>
    <w:rsid w:val="00A13056"/>
    <w:rsid w:val="00A132E4"/>
    <w:rsid w:val="00A13417"/>
    <w:rsid w:val="00A135E5"/>
    <w:rsid w:val="00A1379F"/>
    <w:rsid w:val="00A137DA"/>
    <w:rsid w:val="00A13A8F"/>
    <w:rsid w:val="00A13B5E"/>
    <w:rsid w:val="00A13C9D"/>
    <w:rsid w:val="00A13EAE"/>
    <w:rsid w:val="00A13FAE"/>
    <w:rsid w:val="00A14412"/>
    <w:rsid w:val="00A144CF"/>
    <w:rsid w:val="00A14540"/>
    <w:rsid w:val="00A148F7"/>
    <w:rsid w:val="00A14BD0"/>
    <w:rsid w:val="00A14C64"/>
    <w:rsid w:val="00A14DC7"/>
    <w:rsid w:val="00A1525A"/>
    <w:rsid w:val="00A1532D"/>
    <w:rsid w:val="00A157A3"/>
    <w:rsid w:val="00A15C11"/>
    <w:rsid w:val="00A15E36"/>
    <w:rsid w:val="00A16466"/>
    <w:rsid w:val="00A16D2A"/>
    <w:rsid w:val="00A1717E"/>
    <w:rsid w:val="00A17625"/>
    <w:rsid w:val="00A17674"/>
    <w:rsid w:val="00A17CDB"/>
    <w:rsid w:val="00A20098"/>
    <w:rsid w:val="00A2060E"/>
    <w:rsid w:val="00A20C0C"/>
    <w:rsid w:val="00A213EA"/>
    <w:rsid w:val="00A213FC"/>
    <w:rsid w:val="00A2142C"/>
    <w:rsid w:val="00A215D4"/>
    <w:rsid w:val="00A215E0"/>
    <w:rsid w:val="00A215E1"/>
    <w:rsid w:val="00A217FD"/>
    <w:rsid w:val="00A21850"/>
    <w:rsid w:val="00A218C5"/>
    <w:rsid w:val="00A218E0"/>
    <w:rsid w:val="00A21A0C"/>
    <w:rsid w:val="00A21D6A"/>
    <w:rsid w:val="00A21FC2"/>
    <w:rsid w:val="00A22161"/>
    <w:rsid w:val="00A225B4"/>
    <w:rsid w:val="00A22794"/>
    <w:rsid w:val="00A227A1"/>
    <w:rsid w:val="00A2309C"/>
    <w:rsid w:val="00A2368F"/>
    <w:rsid w:val="00A23716"/>
    <w:rsid w:val="00A23BA3"/>
    <w:rsid w:val="00A23F13"/>
    <w:rsid w:val="00A2416C"/>
    <w:rsid w:val="00A2417A"/>
    <w:rsid w:val="00A248CE"/>
    <w:rsid w:val="00A24934"/>
    <w:rsid w:val="00A249DF"/>
    <w:rsid w:val="00A24C0B"/>
    <w:rsid w:val="00A24C8C"/>
    <w:rsid w:val="00A24FED"/>
    <w:rsid w:val="00A25247"/>
    <w:rsid w:val="00A25813"/>
    <w:rsid w:val="00A25FA4"/>
    <w:rsid w:val="00A26037"/>
    <w:rsid w:val="00A26361"/>
    <w:rsid w:val="00A26EA2"/>
    <w:rsid w:val="00A26F1E"/>
    <w:rsid w:val="00A27018"/>
    <w:rsid w:val="00A27654"/>
    <w:rsid w:val="00A278FE"/>
    <w:rsid w:val="00A27CB9"/>
    <w:rsid w:val="00A27E34"/>
    <w:rsid w:val="00A303DD"/>
    <w:rsid w:val="00A30FBE"/>
    <w:rsid w:val="00A313A6"/>
    <w:rsid w:val="00A317E2"/>
    <w:rsid w:val="00A31C7A"/>
    <w:rsid w:val="00A31DDE"/>
    <w:rsid w:val="00A31E2C"/>
    <w:rsid w:val="00A3239D"/>
    <w:rsid w:val="00A32602"/>
    <w:rsid w:val="00A3312D"/>
    <w:rsid w:val="00A33501"/>
    <w:rsid w:val="00A337EE"/>
    <w:rsid w:val="00A3386C"/>
    <w:rsid w:val="00A338D0"/>
    <w:rsid w:val="00A3392D"/>
    <w:rsid w:val="00A33954"/>
    <w:rsid w:val="00A33F4F"/>
    <w:rsid w:val="00A343C9"/>
    <w:rsid w:val="00A355C1"/>
    <w:rsid w:val="00A355F7"/>
    <w:rsid w:val="00A356FC"/>
    <w:rsid w:val="00A35E00"/>
    <w:rsid w:val="00A35EB5"/>
    <w:rsid w:val="00A35EB9"/>
    <w:rsid w:val="00A364D4"/>
    <w:rsid w:val="00A365F2"/>
    <w:rsid w:val="00A36828"/>
    <w:rsid w:val="00A36926"/>
    <w:rsid w:val="00A36948"/>
    <w:rsid w:val="00A36A31"/>
    <w:rsid w:val="00A36D40"/>
    <w:rsid w:val="00A37238"/>
    <w:rsid w:val="00A37288"/>
    <w:rsid w:val="00A372F4"/>
    <w:rsid w:val="00A376E5"/>
    <w:rsid w:val="00A37B10"/>
    <w:rsid w:val="00A37D43"/>
    <w:rsid w:val="00A37E21"/>
    <w:rsid w:val="00A40654"/>
    <w:rsid w:val="00A4085C"/>
    <w:rsid w:val="00A40D6A"/>
    <w:rsid w:val="00A40F6E"/>
    <w:rsid w:val="00A4174B"/>
    <w:rsid w:val="00A418E3"/>
    <w:rsid w:val="00A41A1A"/>
    <w:rsid w:val="00A41ACE"/>
    <w:rsid w:val="00A41AD8"/>
    <w:rsid w:val="00A41C97"/>
    <w:rsid w:val="00A421BD"/>
    <w:rsid w:val="00A4240C"/>
    <w:rsid w:val="00A42657"/>
    <w:rsid w:val="00A427C0"/>
    <w:rsid w:val="00A427EE"/>
    <w:rsid w:val="00A428C5"/>
    <w:rsid w:val="00A4298C"/>
    <w:rsid w:val="00A42A5D"/>
    <w:rsid w:val="00A42F87"/>
    <w:rsid w:val="00A430E8"/>
    <w:rsid w:val="00A43F92"/>
    <w:rsid w:val="00A44155"/>
    <w:rsid w:val="00A443A0"/>
    <w:rsid w:val="00A4471D"/>
    <w:rsid w:val="00A44D24"/>
    <w:rsid w:val="00A44E7B"/>
    <w:rsid w:val="00A451BB"/>
    <w:rsid w:val="00A45361"/>
    <w:rsid w:val="00A455D4"/>
    <w:rsid w:val="00A4591E"/>
    <w:rsid w:val="00A45DD9"/>
    <w:rsid w:val="00A4604B"/>
    <w:rsid w:val="00A46161"/>
    <w:rsid w:val="00A4670B"/>
    <w:rsid w:val="00A46826"/>
    <w:rsid w:val="00A4683B"/>
    <w:rsid w:val="00A46CC1"/>
    <w:rsid w:val="00A46D19"/>
    <w:rsid w:val="00A471A0"/>
    <w:rsid w:val="00A47336"/>
    <w:rsid w:val="00A4741F"/>
    <w:rsid w:val="00A47F74"/>
    <w:rsid w:val="00A5070F"/>
    <w:rsid w:val="00A5078D"/>
    <w:rsid w:val="00A508C1"/>
    <w:rsid w:val="00A508F1"/>
    <w:rsid w:val="00A50DA9"/>
    <w:rsid w:val="00A51612"/>
    <w:rsid w:val="00A51728"/>
    <w:rsid w:val="00A517BD"/>
    <w:rsid w:val="00A51801"/>
    <w:rsid w:val="00A519E7"/>
    <w:rsid w:val="00A51A3B"/>
    <w:rsid w:val="00A52165"/>
    <w:rsid w:val="00A5222B"/>
    <w:rsid w:val="00A5279C"/>
    <w:rsid w:val="00A52A02"/>
    <w:rsid w:val="00A52F7E"/>
    <w:rsid w:val="00A535CB"/>
    <w:rsid w:val="00A5397A"/>
    <w:rsid w:val="00A54654"/>
    <w:rsid w:val="00A54760"/>
    <w:rsid w:val="00A55820"/>
    <w:rsid w:val="00A55846"/>
    <w:rsid w:val="00A55DBA"/>
    <w:rsid w:val="00A56947"/>
    <w:rsid w:val="00A56A7C"/>
    <w:rsid w:val="00A56DD1"/>
    <w:rsid w:val="00A571C9"/>
    <w:rsid w:val="00A576DE"/>
    <w:rsid w:val="00A57882"/>
    <w:rsid w:val="00A5788D"/>
    <w:rsid w:val="00A57B8B"/>
    <w:rsid w:val="00A57CFF"/>
    <w:rsid w:val="00A57F8A"/>
    <w:rsid w:val="00A6015D"/>
    <w:rsid w:val="00A6052D"/>
    <w:rsid w:val="00A6082C"/>
    <w:rsid w:val="00A60AA2"/>
    <w:rsid w:val="00A60B3D"/>
    <w:rsid w:val="00A60B63"/>
    <w:rsid w:val="00A60EA0"/>
    <w:rsid w:val="00A61587"/>
    <w:rsid w:val="00A617E8"/>
    <w:rsid w:val="00A61B48"/>
    <w:rsid w:val="00A61BDC"/>
    <w:rsid w:val="00A61FD5"/>
    <w:rsid w:val="00A623CC"/>
    <w:rsid w:val="00A62913"/>
    <w:rsid w:val="00A62976"/>
    <w:rsid w:val="00A62AD4"/>
    <w:rsid w:val="00A62B6A"/>
    <w:rsid w:val="00A632F0"/>
    <w:rsid w:val="00A6378F"/>
    <w:rsid w:val="00A63BD3"/>
    <w:rsid w:val="00A63C85"/>
    <w:rsid w:val="00A642D6"/>
    <w:rsid w:val="00A6466C"/>
    <w:rsid w:val="00A64690"/>
    <w:rsid w:val="00A64C6A"/>
    <w:rsid w:val="00A64EB1"/>
    <w:rsid w:val="00A64F6C"/>
    <w:rsid w:val="00A6541E"/>
    <w:rsid w:val="00A6567F"/>
    <w:rsid w:val="00A65748"/>
    <w:rsid w:val="00A6576D"/>
    <w:rsid w:val="00A65C71"/>
    <w:rsid w:val="00A65E16"/>
    <w:rsid w:val="00A65FC4"/>
    <w:rsid w:val="00A66133"/>
    <w:rsid w:val="00A661FF"/>
    <w:rsid w:val="00A6639B"/>
    <w:rsid w:val="00A667A6"/>
    <w:rsid w:val="00A66B5D"/>
    <w:rsid w:val="00A66C36"/>
    <w:rsid w:val="00A6716C"/>
    <w:rsid w:val="00A674B9"/>
    <w:rsid w:val="00A6798C"/>
    <w:rsid w:val="00A679B0"/>
    <w:rsid w:val="00A67BE3"/>
    <w:rsid w:val="00A67E11"/>
    <w:rsid w:val="00A67F72"/>
    <w:rsid w:val="00A701BA"/>
    <w:rsid w:val="00A7039E"/>
    <w:rsid w:val="00A704D0"/>
    <w:rsid w:val="00A705CC"/>
    <w:rsid w:val="00A70C8E"/>
    <w:rsid w:val="00A70D0B"/>
    <w:rsid w:val="00A7123A"/>
    <w:rsid w:val="00A7141D"/>
    <w:rsid w:val="00A71508"/>
    <w:rsid w:val="00A72393"/>
    <w:rsid w:val="00A72660"/>
    <w:rsid w:val="00A72C1C"/>
    <w:rsid w:val="00A72FC9"/>
    <w:rsid w:val="00A731FC"/>
    <w:rsid w:val="00A7364A"/>
    <w:rsid w:val="00A738D8"/>
    <w:rsid w:val="00A73B72"/>
    <w:rsid w:val="00A7403D"/>
    <w:rsid w:val="00A7422D"/>
    <w:rsid w:val="00A74A5B"/>
    <w:rsid w:val="00A74D0C"/>
    <w:rsid w:val="00A7507C"/>
    <w:rsid w:val="00A751CF"/>
    <w:rsid w:val="00A755D2"/>
    <w:rsid w:val="00A757E7"/>
    <w:rsid w:val="00A75D90"/>
    <w:rsid w:val="00A760EA"/>
    <w:rsid w:val="00A7632A"/>
    <w:rsid w:val="00A7671C"/>
    <w:rsid w:val="00A76F07"/>
    <w:rsid w:val="00A76F3F"/>
    <w:rsid w:val="00A77023"/>
    <w:rsid w:val="00A77132"/>
    <w:rsid w:val="00A77218"/>
    <w:rsid w:val="00A77644"/>
    <w:rsid w:val="00A777F4"/>
    <w:rsid w:val="00A778FA"/>
    <w:rsid w:val="00A77AF5"/>
    <w:rsid w:val="00A77CC7"/>
    <w:rsid w:val="00A80571"/>
    <w:rsid w:val="00A8064C"/>
    <w:rsid w:val="00A8077C"/>
    <w:rsid w:val="00A80B9F"/>
    <w:rsid w:val="00A80FDE"/>
    <w:rsid w:val="00A811CC"/>
    <w:rsid w:val="00A812E8"/>
    <w:rsid w:val="00A81CAD"/>
    <w:rsid w:val="00A81D9C"/>
    <w:rsid w:val="00A824D8"/>
    <w:rsid w:val="00A82647"/>
    <w:rsid w:val="00A82B13"/>
    <w:rsid w:val="00A82D90"/>
    <w:rsid w:val="00A8321B"/>
    <w:rsid w:val="00A832BF"/>
    <w:rsid w:val="00A83843"/>
    <w:rsid w:val="00A83ECA"/>
    <w:rsid w:val="00A84489"/>
    <w:rsid w:val="00A844E4"/>
    <w:rsid w:val="00A84614"/>
    <w:rsid w:val="00A84C0A"/>
    <w:rsid w:val="00A85089"/>
    <w:rsid w:val="00A8513F"/>
    <w:rsid w:val="00A85602"/>
    <w:rsid w:val="00A85AF1"/>
    <w:rsid w:val="00A85E4B"/>
    <w:rsid w:val="00A85EB6"/>
    <w:rsid w:val="00A86315"/>
    <w:rsid w:val="00A86388"/>
    <w:rsid w:val="00A86461"/>
    <w:rsid w:val="00A86875"/>
    <w:rsid w:val="00A86A2E"/>
    <w:rsid w:val="00A86ACE"/>
    <w:rsid w:val="00A86B1D"/>
    <w:rsid w:val="00A86E5B"/>
    <w:rsid w:val="00A87B1F"/>
    <w:rsid w:val="00A90480"/>
    <w:rsid w:val="00A9076B"/>
    <w:rsid w:val="00A90837"/>
    <w:rsid w:val="00A90CF2"/>
    <w:rsid w:val="00A90D11"/>
    <w:rsid w:val="00A91623"/>
    <w:rsid w:val="00A91B55"/>
    <w:rsid w:val="00A91BAE"/>
    <w:rsid w:val="00A91EC3"/>
    <w:rsid w:val="00A92823"/>
    <w:rsid w:val="00A92909"/>
    <w:rsid w:val="00A9307D"/>
    <w:rsid w:val="00A930A7"/>
    <w:rsid w:val="00A937E1"/>
    <w:rsid w:val="00A93BB7"/>
    <w:rsid w:val="00A93E15"/>
    <w:rsid w:val="00A940BE"/>
    <w:rsid w:val="00A941C8"/>
    <w:rsid w:val="00A942A6"/>
    <w:rsid w:val="00A94346"/>
    <w:rsid w:val="00A94B1B"/>
    <w:rsid w:val="00A94B9F"/>
    <w:rsid w:val="00A94E67"/>
    <w:rsid w:val="00A94F02"/>
    <w:rsid w:val="00A950BD"/>
    <w:rsid w:val="00A9521C"/>
    <w:rsid w:val="00A952CC"/>
    <w:rsid w:val="00A95459"/>
    <w:rsid w:val="00A9564B"/>
    <w:rsid w:val="00A95ABA"/>
    <w:rsid w:val="00A9601F"/>
    <w:rsid w:val="00A96386"/>
    <w:rsid w:val="00A96493"/>
    <w:rsid w:val="00A967C9"/>
    <w:rsid w:val="00A97383"/>
    <w:rsid w:val="00A97D26"/>
    <w:rsid w:val="00AA0064"/>
    <w:rsid w:val="00AA0159"/>
    <w:rsid w:val="00AA03C5"/>
    <w:rsid w:val="00AA0773"/>
    <w:rsid w:val="00AA0977"/>
    <w:rsid w:val="00AA0EB5"/>
    <w:rsid w:val="00AA107E"/>
    <w:rsid w:val="00AA145D"/>
    <w:rsid w:val="00AA14B1"/>
    <w:rsid w:val="00AA1688"/>
    <w:rsid w:val="00AA18E6"/>
    <w:rsid w:val="00AA25D6"/>
    <w:rsid w:val="00AA274E"/>
    <w:rsid w:val="00AA28D8"/>
    <w:rsid w:val="00AA29CF"/>
    <w:rsid w:val="00AA347C"/>
    <w:rsid w:val="00AA36AB"/>
    <w:rsid w:val="00AA3A04"/>
    <w:rsid w:val="00AA3EB5"/>
    <w:rsid w:val="00AA41C9"/>
    <w:rsid w:val="00AA4235"/>
    <w:rsid w:val="00AA4435"/>
    <w:rsid w:val="00AA462A"/>
    <w:rsid w:val="00AA4B12"/>
    <w:rsid w:val="00AA4D81"/>
    <w:rsid w:val="00AA4D8C"/>
    <w:rsid w:val="00AA59EC"/>
    <w:rsid w:val="00AA5FE2"/>
    <w:rsid w:val="00AA6399"/>
    <w:rsid w:val="00AA6427"/>
    <w:rsid w:val="00AA64B7"/>
    <w:rsid w:val="00AA64EB"/>
    <w:rsid w:val="00AA687F"/>
    <w:rsid w:val="00AA6925"/>
    <w:rsid w:val="00AA6B13"/>
    <w:rsid w:val="00AA6E1A"/>
    <w:rsid w:val="00AA6E93"/>
    <w:rsid w:val="00AA6EBA"/>
    <w:rsid w:val="00AA6EF6"/>
    <w:rsid w:val="00AA726B"/>
    <w:rsid w:val="00AA7549"/>
    <w:rsid w:val="00AA7A43"/>
    <w:rsid w:val="00AA7AAE"/>
    <w:rsid w:val="00AA7AEB"/>
    <w:rsid w:val="00AA7C69"/>
    <w:rsid w:val="00AA7CAB"/>
    <w:rsid w:val="00AA7DC9"/>
    <w:rsid w:val="00AB0083"/>
    <w:rsid w:val="00AB05CF"/>
    <w:rsid w:val="00AB075A"/>
    <w:rsid w:val="00AB0904"/>
    <w:rsid w:val="00AB1094"/>
    <w:rsid w:val="00AB165E"/>
    <w:rsid w:val="00AB1E75"/>
    <w:rsid w:val="00AB2397"/>
    <w:rsid w:val="00AB2576"/>
    <w:rsid w:val="00AB28B9"/>
    <w:rsid w:val="00AB28F2"/>
    <w:rsid w:val="00AB2A24"/>
    <w:rsid w:val="00AB2BA4"/>
    <w:rsid w:val="00AB2EE5"/>
    <w:rsid w:val="00AB32EE"/>
    <w:rsid w:val="00AB36AC"/>
    <w:rsid w:val="00AB3A55"/>
    <w:rsid w:val="00AB426C"/>
    <w:rsid w:val="00AB4735"/>
    <w:rsid w:val="00AB48C1"/>
    <w:rsid w:val="00AB4A88"/>
    <w:rsid w:val="00AB4E4A"/>
    <w:rsid w:val="00AB4F97"/>
    <w:rsid w:val="00AB503A"/>
    <w:rsid w:val="00AB58E2"/>
    <w:rsid w:val="00AB5F18"/>
    <w:rsid w:val="00AB614F"/>
    <w:rsid w:val="00AB6404"/>
    <w:rsid w:val="00AB67DC"/>
    <w:rsid w:val="00AB6D27"/>
    <w:rsid w:val="00AB7324"/>
    <w:rsid w:val="00AB7452"/>
    <w:rsid w:val="00AB7505"/>
    <w:rsid w:val="00AB7B33"/>
    <w:rsid w:val="00AB7B92"/>
    <w:rsid w:val="00AB7C2D"/>
    <w:rsid w:val="00AB7E92"/>
    <w:rsid w:val="00AC0039"/>
    <w:rsid w:val="00AC0282"/>
    <w:rsid w:val="00AC04D6"/>
    <w:rsid w:val="00AC0B43"/>
    <w:rsid w:val="00AC1029"/>
    <w:rsid w:val="00AC144F"/>
    <w:rsid w:val="00AC19DD"/>
    <w:rsid w:val="00AC1A6A"/>
    <w:rsid w:val="00AC2184"/>
    <w:rsid w:val="00AC263F"/>
    <w:rsid w:val="00AC294D"/>
    <w:rsid w:val="00AC2DBA"/>
    <w:rsid w:val="00AC2E6E"/>
    <w:rsid w:val="00AC38AB"/>
    <w:rsid w:val="00AC3BBF"/>
    <w:rsid w:val="00AC3C1C"/>
    <w:rsid w:val="00AC4028"/>
    <w:rsid w:val="00AC4204"/>
    <w:rsid w:val="00AC501A"/>
    <w:rsid w:val="00AC518E"/>
    <w:rsid w:val="00AC5836"/>
    <w:rsid w:val="00AC5B9C"/>
    <w:rsid w:val="00AC5BBA"/>
    <w:rsid w:val="00AC5C4D"/>
    <w:rsid w:val="00AC5CFD"/>
    <w:rsid w:val="00AC609F"/>
    <w:rsid w:val="00AC65E2"/>
    <w:rsid w:val="00AC6866"/>
    <w:rsid w:val="00AC6E15"/>
    <w:rsid w:val="00AC6F80"/>
    <w:rsid w:val="00AC74CA"/>
    <w:rsid w:val="00AC7974"/>
    <w:rsid w:val="00AD03AB"/>
    <w:rsid w:val="00AD0C9C"/>
    <w:rsid w:val="00AD0D6A"/>
    <w:rsid w:val="00AD0FAB"/>
    <w:rsid w:val="00AD1697"/>
    <w:rsid w:val="00AD16A1"/>
    <w:rsid w:val="00AD1B33"/>
    <w:rsid w:val="00AD1C47"/>
    <w:rsid w:val="00AD1CE6"/>
    <w:rsid w:val="00AD202C"/>
    <w:rsid w:val="00AD3048"/>
    <w:rsid w:val="00AD31C9"/>
    <w:rsid w:val="00AD3325"/>
    <w:rsid w:val="00AD38C1"/>
    <w:rsid w:val="00AD3C4A"/>
    <w:rsid w:val="00AD3C58"/>
    <w:rsid w:val="00AD3CBB"/>
    <w:rsid w:val="00AD3D66"/>
    <w:rsid w:val="00AD45A5"/>
    <w:rsid w:val="00AD464D"/>
    <w:rsid w:val="00AD4747"/>
    <w:rsid w:val="00AD48D3"/>
    <w:rsid w:val="00AD48F6"/>
    <w:rsid w:val="00AD4A4A"/>
    <w:rsid w:val="00AD4AC7"/>
    <w:rsid w:val="00AD4B14"/>
    <w:rsid w:val="00AD4FD8"/>
    <w:rsid w:val="00AD533D"/>
    <w:rsid w:val="00AD55A6"/>
    <w:rsid w:val="00AD57E7"/>
    <w:rsid w:val="00AD59E9"/>
    <w:rsid w:val="00AD5A02"/>
    <w:rsid w:val="00AD5CE1"/>
    <w:rsid w:val="00AD5E6A"/>
    <w:rsid w:val="00AD61BF"/>
    <w:rsid w:val="00AD64A3"/>
    <w:rsid w:val="00AD6D86"/>
    <w:rsid w:val="00AD7018"/>
    <w:rsid w:val="00AD7176"/>
    <w:rsid w:val="00AD7437"/>
    <w:rsid w:val="00AD7D21"/>
    <w:rsid w:val="00AD7EED"/>
    <w:rsid w:val="00AD7F08"/>
    <w:rsid w:val="00AD7F2C"/>
    <w:rsid w:val="00AE0180"/>
    <w:rsid w:val="00AE01AC"/>
    <w:rsid w:val="00AE03C9"/>
    <w:rsid w:val="00AE068C"/>
    <w:rsid w:val="00AE094C"/>
    <w:rsid w:val="00AE0C61"/>
    <w:rsid w:val="00AE16FF"/>
    <w:rsid w:val="00AE187B"/>
    <w:rsid w:val="00AE1A95"/>
    <w:rsid w:val="00AE1C5A"/>
    <w:rsid w:val="00AE1E2A"/>
    <w:rsid w:val="00AE22F6"/>
    <w:rsid w:val="00AE24C9"/>
    <w:rsid w:val="00AE27CC"/>
    <w:rsid w:val="00AE3771"/>
    <w:rsid w:val="00AE3843"/>
    <w:rsid w:val="00AE39EA"/>
    <w:rsid w:val="00AE3BA1"/>
    <w:rsid w:val="00AE3D37"/>
    <w:rsid w:val="00AE3DB5"/>
    <w:rsid w:val="00AE408B"/>
    <w:rsid w:val="00AE42E9"/>
    <w:rsid w:val="00AE5670"/>
    <w:rsid w:val="00AE591C"/>
    <w:rsid w:val="00AE5AC5"/>
    <w:rsid w:val="00AE5C4B"/>
    <w:rsid w:val="00AE60C9"/>
    <w:rsid w:val="00AE6238"/>
    <w:rsid w:val="00AE6ABB"/>
    <w:rsid w:val="00AE6DBE"/>
    <w:rsid w:val="00AE6FA0"/>
    <w:rsid w:val="00AE7465"/>
    <w:rsid w:val="00AE761D"/>
    <w:rsid w:val="00AE78A3"/>
    <w:rsid w:val="00AE7A7C"/>
    <w:rsid w:val="00AE7A96"/>
    <w:rsid w:val="00AE7FC3"/>
    <w:rsid w:val="00AF0244"/>
    <w:rsid w:val="00AF03D9"/>
    <w:rsid w:val="00AF0615"/>
    <w:rsid w:val="00AF0B43"/>
    <w:rsid w:val="00AF0EA9"/>
    <w:rsid w:val="00AF0EBD"/>
    <w:rsid w:val="00AF0EF4"/>
    <w:rsid w:val="00AF1133"/>
    <w:rsid w:val="00AF12B0"/>
    <w:rsid w:val="00AF19F1"/>
    <w:rsid w:val="00AF1BDB"/>
    <w:rsid w:val="00AF1F3C"/>
    <w:rsid w:val="00AF2395"/>
    <w:rsid w:val="00AF2524"/>
    <w:rsid w:val="00AF2711"/>
    <w:rsid w:val="00AF2DC9"/>
    <w:rsid w:val="00AF2F45"/>
    <w:rsid w:val="00AF31C7"/>
    <w:rsid w:val="00AF3408"/>
    <w:rsid w:val="00AF3DB1"/>
    <w:rsid w:val="00AF3DBF"/>
    <w:rsid w:val="00AF4147"/>
    <w:rsid w:val="00AF41BF"/>
    <w:rsid w:val="00AF41D2"/>
    <w:rsid w:val="00AF4328"/>
    <w:rsid w:val="00AF43F0"/>
    <w:rsid w:val="00AF4494"/>
    <w:rsid w:val="00AF44F5"/>
    <w:rsid w:val="00AF47F8"/>
    <w:rsid w:val="00AF4FDB"/>
    <w:rsid w:val="00AF515D"/>
    <w:rsid w:val="00AF56A5"/>
    <w:rsid w:val="00AF5988"/>
    <w:rsid w:val="00AF62C6"/>
    <w:rsid w:val="00AF6338"/>
    <w:rsid w:val="00AF674F"/>
    <w:rsid w:val="00AF681C"/>
    <w:rsid w:val="00AF68D4"/>
    <w:rsid w:val="00AF6E37"/>
    <w:rsid w:val="00AF6EAD"/>
    <w:rsid w:val="00AF71CE"/>
    <w:rsid w:val="00AF73CB"/>
    <w:rsid w:val="00AF73D4"/>
    <w:rsid w:val="00AF758C"/>
    <w:rsid w:val="00AF75B2"/>
    <w:rsid w:val="00AF7742"/>
    <w:rsid w:val="00AF7904"/>
    <w:rsid w:val="00AF7DA7"/>
    <w:rsid w:val="00B004A9"/>
    <w:rsid w:val="00B00B52"/>
    <w:rsid w:val="00B0156D"/>
    <w:rsid w:val="00B01AE9"/>
    <w:rsid w:val="00B01E0D"/>
    <w:rsid w:val="00B01E9D"/>
    <w:rsid w:val="00B02BDF"/>
    <w:rsid w:val="00B032D6"/>
    <w:rsid w:val="00B03420"/>
    <w:rsid w:val="00B03452"/>
    <w:rsid w:val="00B0376F"/>
    <w:rsid w:val="00B03941"/>
    <w:rsid w:val="00B03D28"/>
    <w:rsid w:val="00B041D6"/>
    <w:rsid w:val="00B04624"/>
    <w:rsid w:val="00B04AE7"/>
    <w:rsid w:val="00B04B67"/>
    <w:rsid w:val="00B050FD"/>
    <w:rsid w:val="00B051A4"/>
    <w:rsid w:val="00B05666"/>
    <w:rsid w:val="00B05814"/>
    <w:rsid w:val="00B05C84"/>
    <w:rsid w:val="00B0602C"/>
    <w:rsid w:val="00B06280"/>
    <w:rsid w:val="00B063FA"/>
    <w:rsid w:val="00B0643C"/>
    <w:rsid w:val="00B06596"/>
    <w:rsid w:val="00B065F8"/>
    <w:rsid w:val="00B06603"/>
    <w:rsid w:val="00B06715"/>
    <w:rsid w:val="00B06E64"/>
    <w:rsid w:val="00B07236"/>
    <w:rsid w:val="00B07242"/>
    <w:rsid w:val="00B075F2"/>
    <w:rsid w:val="00B07721"/>
    <w:rsid w:val="00B07869"/>
    <w:rsid w:val="00B07C97"/>
    <w:rsid w:val="00B07DF3"/>
    <w:rsid w:val="00B07E56"/>
    <w:rsid w:val="00B07F6B"/>
    <w:rsid w:val="00B1030A"/>
    <w:rsid w:val="00B10A9E"/>
    <w:rsid w:val="00B10B7D"/>
    <w:rsid w:val="00B10BED"/>
    <w:rsid w:val="00B10ED7"/>
    <w:rsid w:val="00B11215"/>
    <w:rsid w:val="00B1124E"/>
    <w:rsid w:val="00B1143B"/>
    <w:rsid w:val="00B114B8"/>
    <w:rsid w:val="00B1177E"/>
    <w:rsid w:val="00B11A09"/>
    <w:rsid w:val="00B11B42"/>
    <w:rsid w:val="00B125AB"/>
    <w:rsid w:val="00B128FA"/>
    <w:rsid w:val="00B129DC"/>
    <w:rsid w:val="00B12C45"/>
    <w:rsid w:val="00B13343"/>
    <w:rsid w:val="00B13383"/>
    <w:rsid w:val="00B13FED"/>
    <w:rsid w:val="00B14208"/>
    <w:rsid w:val="00B14305"/>
    <w:rsid w:val="00B15109"/>
    <w:rsid w:val="00B1548E"/>
    <w:rsid w:val="00B15B42"/>
    <w:rsid w:val="00B15F54"/>
    <w:rsid w:val="00B162C0"/>
    <w:rsid w:val="00B163B6"/>
    <w:rsid w:val="00B16465"/>
    <w:rsid w:val="00B16C4A"/>
    <w:rsid w:val="00B16E98"/>
    <w:rsid w:val="00B2050C"/>
    <w:rsid w:val="00B20653"/>
    <w:rsid w:val="00B20913"/>
    <w:rsid w:val="00B20AE8"/>
    <w:rsid w:val="00B20BCB"/>
    <w:rsid w:val="00B20D48"/>
    <w:rsid w:val="00B21110"/>
    <w:rsid w:val="00B214C1"/>
    <w:rsid w:val="00B21575"/>
    <w:rsid w:val="00B2187F"/>
    <w:rsid w:val="00B21D5F"/>
    <w:rsid w:val="00B21E5D"/>
    <w:rsid w:val="00B22351"/>
    <w:rsid w:val="00B224A4"/>
    <w:rsid w:val="00B22B7D"/>
    <w:rsid w:val="00B22F75"/>
    <w:rsid w:val="00B23361"/>
    <w:rsid w:val="00B234AE"/>
    <w:rsid w:val="00B234E7"/>
    <w:rsid w:val="00B2366F"/>
    <w:rsid w:val="00B23C1B"/>
    <w:rsid w:val="00B24093"/>
    <w:rsid w:val="00B240F9"/>
    <w:rsid w:val="00B2430F"/>
    <w:rsid w:val="00B24901"/>
    <w:rsid w:val="00B253EA"/>
    <w:rsid w:val="00B25CB2"/>
    <w:rsid w:val="00B26506"/>
    <w:rsid w:val="00B26720"/>
    <w:rsid w:val="00B26BE0"/>
    <w:rsid w:val="00B26C01"/>
    <w:rsid w:val="00B272BE"/>
    <w:rsid w:val="00B274E8"/>
    <w:rsid w:val="00B2777F"/>
    <w:rsid w:val="00B30293"/>
    <w:rsid w:val="00B3050A"/>
    <w:rsid w:val="00B305BB"/>
    <w:rsid w:val="00B30B95"/>
    <w:rsid w:val="00B30DF3"/>
    <w:rsid w:val="00B31291"/>
    <w:rsid w:val="00B313A2"/>
    <w:rsid w:val="00B319CE"/>
    <w:rsid w:val="00B32221"/>
    <w:rsid w:val="00B32727"/>
    <w:rsid w:val="00B32752"/>
    <w:rsid w:val="00B329E4"/>
    <w:rsid w:val="00B32E2E"/>
    <w:rsid w:val="00B333CF"/>
    <w:rsid w:val="00B334DF"/>
    <w:rsid w:val="00B336B2"/>
    <w:rsid w:val="00B338B8"/>
    <w:rsid w:val="00B33B17"/>
    <w:rsid w:val="00B345AE"/>
    <w:rsid w:val="00B34745"/>
    <w:rsid w:val="00B34BE6"/>
    <w:rsid w:val="00B350DC"/>
    <w:rsid w:val="00B35881"/>
    <w:rsid w:val="00B35B4C"/>
    <w:rsid w:val="00B35C5A"/>
    <w:rsid w:val="00B35F33"/>
    <w:rsid w:val="00B3624C"/>
    <w:rsid w:val="00B365CE"/>
    <w:rsid w:val="00B365F1"/>
    <w:rsid w:val="00B3662C"/>
    <w:rsid w:val="00B36DD9"/>
    <w:rsid w:val="00B36E85"/>
    <w:rsid w:val="00B370E3"/>
    <w:rsid w:val="00B37287"/>
    <w:rsid w:val="00B37424"/>
    <w:rsid w:val="00B37477"/>
    <w:rsid w:val="00B375EB"/>
    <w:rsid w:val="00B37787"/>
    <w:rsid w:val="00B37B89"/>
    <w:rsid w:val="00B37BB8"/>
    <w:rsid w:val="00B401E9"/>
    <w:rsid w:val="00B4053C"/>
    <w:rsid w:val="00B40541"/>
    <w:rsid w:val="00B40A80"/>
    <w:rsid w:val="00B40F7E"/>
    <w:rsid w:val="00B4179C"/>
    <w:rsid w:val="00B41E5D"/>
    <w:rsid w:val="00B4248F"/>
    <w:rsid w:val="00B43167"/>
    <w:rsid w:val="00B43B14"/>
    <w:rsid w:val="00B43B71"/>
    <w:rsid w:val="00B43B72"/>
    <w:rsid w:val="00B44255"/>
    <w:rsid w:val="00B446AF"/>
    <w:rsid w:val="00B446D5"/>
    <w:rsid w:val="00B44F84"/>
    <w:rsid w:val="00B44F9C"/>
    <w:rsid w:val="00B450B2"/>
    <w:rsid w:val="00B45197"/>
    <w:rsid w:val="00B4552F"/>
    <w:rsid w:val="00B45690"/>
    <w:rsid w:val="00B45888"/>
    <w:rsid w:val="00B45EBD"/>
    <w:rsid w:val="00B46F37"/>
    <w:rsid w:val="00B474D8"/>
    <w:rsid w:val="00B47598"/>
    <w:rsid w:val="00B47658"/>
    <w:rsid w:val="00B47E3D"/>
    <w:rsid w:val="00B5051C"/>
    <w:rsid w:val="00B50602"/>
    <w:rsid w:val="00B50D4F"/>
    <w:rsid w:val="00B50FD0"/>
    <w:rsid w:val="00B5147E"/>
    <w:rsid w:val="00B51897"/>
    <w:rsid w:val="00B51A0A"/>
    <w:rsid w:val="00B520C5"/>
    <w:rsid w:val="00B522BD"/>
    <w:rsid w:val="00B5290C"/>
    <w:rsid w:val="00B52B36"/>
    <w:rsid w:val="00B52E03"/>
    <w:rsid w:val="00B534BA"/>
    <w:rsid w:val="00B535FF"/>
    <w:rsid w:val="00B5369E"/>
    <w:rsid w:val="00B54578"/>
    <w:rsid w:val="00B548D5"/>
    <w:rsid w:val="00B54CEA"/>
    <w:rsid w:val="00B552DD"/>
    <w:rsid w:val="00B5533C"/>
    <w:rsid w:val="00B55441"/>
    <w:rsid w:val="00B555A7"/>
    <w:rsid w:val="00B55848"/>
    <w:rsid w:val="00B558A7"/>
    <w:rsid w:val="00B55B74"/>
    <w:rsid w:val="00B55B94"/>
    <w:rsid w:val="00B55CFC"/>
    <w:rsid w:val="00B56186"/>
    <w:rsid w:val="00B567C2"/>
    <w:rsid w:val="00B56BF4"/>
    <w:rsid w:val="00B57401"/>
    <w:rsid w:val="00B57520"/>
    <w:rsid w:val="00B578C9"/>
    <w:rsid w:val="00B57B5F"/>
    <w:rsid w:val="00B57D8B"/>
    <w:rsid w:val="00B57F98"/>
    <w:rsid w:val="00B6045A"/>
    <w:rsid w:val="00B60626"/>
    <w:rsid w:val="00B60C6C"/>
    <w:rsid w:val="00B61318"/>
    <w:rsid w:val="00B61878"/>
    <w:rsid w:val="00B61FA6"/>
    <w:rsid w:val="00B62081"/>
    <w:rsid w:val="00B621E1"/>
    <w:rsid w:val="00B62649"/>
    <w:rsid w:val="00B62CB8"/>
    <w:rsid w:val="00B62FD6"/>
    <w:rsid w:val="00B6303A"/>
    <w:rsid w:val="00B6326B"/>
    <w:rsid w:val="00B632CD"/>
    <w:rsid w:val="00B63467"/>
    <w:rsid w:val="00B637A8"/>
    <w:rsid w:val="00B63933"/>
    <w:rsid w:val="00B63BAF"/>
    <w:rsid w:val="00B63E2A"/>
    <w:rsid w:val="00B63EB9"/>
    <w:rsid w:val="00B64113"/>
    <w:rsid w:val="00B6426E"/>
    <w:rsid w:val="00B6435B"/>
    <w:rsid w:val="00B64862"/>
    <w:rsid w:val="00B64B22"/>
    <w:rsid w:val="00B64D0F"/>
    <w:rsid w:val="00B64F9D"/>
    <w:rsid w:val="00B65718"/>
    <w:rsid w:val="00B65B79"/>
    <w:rsid w:val="00B65DF3"/>
    <w:rsid w:val="00B65F23"/>
    <w:rsid w:val="00B6638E"/>
    <w:rsid w:val="00B6661D"/>
    <w:rsid w:val="00B66BEC"/>
    <w:rsid w:val="00B66BF6"/>
    <w:rsid w:val="00B66C52"/>
    <w:rsid w:val="00B66C9C"/>
    <w:rsid w:val="00B67582"/>
    <w:rsid w:val="00B676D4"/>
    <w:rsid w:val="00B67EC4"/>
    <w:rsid w:val="00B70236"/>
    <w:rsid w:val="00B70261"/>
    <w:rsid w:val="00B709AC"/>
    <w:rsid w:val="00B70FB6"/>
    <w:rsid w:val="00B71000"/>
    <w:rsid w:val="00B71132"/>
    <w:rsid w:val="00B7166D"/>
    <w:rsid w:val="00B716B4"/>
    <w:rsid w:val="00B717DE"/>
    <w:rsid w:val="00B71921"/>
    <w:rsid w:val="00B719A3"/>
    <w:rsid w:val="00B724E5"/>
    <w:rsid w:val="00B725D6"/>
    <w:rsid w:val="00B72AA1"/>
    <w:rsid w:val="00B72CBD"/>
    <w:rsid w:val="00B72D95"/>
    <w:rsid w:val="00B72DA9"/>
    <w:rsid w:val="00B73087"/>
    <w:rsid w:val="00B734FE"/>
    <w:rsid w:val="00B736F2"/>
    <w:rsid w:val="00B73BAA"/>
    <w:rsid w:val="00B73EC7"/>
    <w:rsid w:val="00B7414D"/>
    <w:rsid w:val="00B7427A"/>
    <w:rsid w:val="00B742F8"/>
    <w:rsid w:val="00B74331"/>
    <w:rsid w:val="00B74476"/>
    <w:rsid w:val="00B744B3"/>
    <w:rsid w:val="00B7482F"/>
    <w:rsid w:val="00B749BA"/>
    <w:rsid w:val="00B750FC"/>
    <w:rsid w:val="00B7518E"/>
    <w:rsid w:val="00B7526B"/>
    <w:rsid w:val="00B753B4"/>
    <w:rsid w:val="00B757C4"/>
    <w:rsid w:val="00B75880"/>
    <w:rsid w:val="00B758F6"/>
    <w:rsid w:val="00B75BC3"/>
    <w:rsid w:val="00B75C7F"/>
    <w:rsid w:val="00B75ED3"/>
    <w:rsid w:val="00B763CC"/>
    <w:rsid w:val="00B7648C"/>
    <w:rsid w:val="00B765BF"/>
    <w:rsid w:val="00B76906"/>
    <w:rsid w:val="00B76AD8"/>
    <w:rsid w:val="00B76BA1"/>
    <w:rsid w:val="00B76D37"/>
    <w:rsid w:val="00B76D5E"/>
    <w:rsid w:val="00B774FA"/>
    <w:rsid w:val="00B7753B"/>
    <w:rsid w:val="00B777D4"/>
    <w:rsid w:val="00B777F7"/>
    <w:rsid w:val="00B77CE8"/>
    <w:rsid w:val="00B77F0F"/>
    <w:rsid w:val="00B77F2B"/>
    <w:rsid w:val="00B80275"/>
    <w:rsid w:val="00B80744"/>
    <w:rsid w:val="00B8106D"/>
    <w:rsid w:val="00B81240"/>
    <w:rsid w:val="00B813ED"/>
    <w:rsid w:val="00B8147C"/>
    <w:rsid w:val="00B81493"/>
    <w:rsid w:val="00B81579"/>
    <w:rsid w:val="00B8157C"/>
    <w:rsid w:val="00B815D5"/>
    <w:rsid w:val="00B8190A"/>
    <w:rsid w:val="00B8198E"/>
    <w:rsid w:val="00B81A83"/>
    <w:rsid w:val="00B81BB7"/>
    <w:rsid w:val="00B8200E"/>
    <w:rsid w:val="00B8213C"/>
    <w:rsid w:val="00B827B7"/>
    <w:rsid w:val="00B836AD"/>
    <w:rsid w:val="00B838CF"/>
    <w:rsid w:val="00B83C42"/>
    <w:rsid w:val="00B841DC"/>
    <w:rsid w:val="00B8452E"/>
    <w:rsid w:val="00B84902"/>
    <w:rsid w:val="00B84D95"/>
    <w:rsid w:val="00B84DBD"/>
    <w:rsid w:val="00B852D4"/>
    <w:rsid w:val="00B856E1"/>
    <w:rsid w:val="00B8595C"/>
    <w:rsid w:val="00B85D03"/>
    <w:rsid w:val="00B862DB"/>
    <w:rsid w:val="00B86344"/>
    <w:rsid w:val="00B8673B"/>
    <w:rsid w:val="00B86B7A"/>
    <w:rsid w:val="00B86BC9"/>
    <w:rsid w:val="00B8706A"/>
    <w:rsid w:val="00B8755F"/>
    <w:rsid w:val="00B879B9"/>
    <w:rsid w:val="00B87CC3"/>
    <w:rsid w:val="00B9010B"/>
    <w:rsid w:val="00B90460"/>
    <w:rsid w:val="00B905F6"/>
    <w:rsid w:val="00B90875"/>
    <w:rsid w:val="00B908CE"/>
    <w:rsid w:val="00B90C1E"/>
    <w:rsid w:val="00B91283"/>
    <w:rsid w:val="00B91349"/>
    <w:rsid w:val="00B91568"/>
    <w:rsid w:val="00B9187F"/>
    <w:rsid w:val="00B919FC"/>
    <w:rsid w:val="00B91BE6"/>
    <w:rsid w:val="00B91E0F"/>
    <w:rsid w:val="00B92081"/>
    <w:rsid w:val="00B92145"/>
    <w:rsid w:val="00B921AC"/>
    <w:rsid w:val="00B92B15"/>
    <w:rsid w:val="00B92BB5"/>
    <w:rsid w:val="00B92D3F"/>
    <w:rsid w:val="00B92F8A"/>
    <w:rsid w:val="00B93211"/>
    <w:rsid w:val="00B93F36"/>
    <w:rsid w:val="00B9450E"/>
    <w:rsid w:val="00B947CC"/>
    <w:rsid w:val="00B94E52"/>
    <w:rsid w:val="00B94E7B"/>
    <w:rsid w:val="00B94F31"/>
    <w:rsid w:val="00B9539F"/>
    <w:rsid w:val="00B95481"/>
    <w:rsid w:val="00B95909"/>
    <w:rsid w:val="00B95CFA"/>
    <w:rsid w:val="00B96066"/>
    <w:rsid w:val="00B964D6"/>
    <w:rsid w:val="00B96729"/>
    <w:rsid w:val="00B967CF"/>
    <w:rsid w:val="00B96D42"/>
    <w:rsid w:val="00B971EA"/>
    <w:rsid w:val="00B972F7"/>
    <w:rsid w:val="00BA0122"/>
    <w:rsid w:val="00BA033E"/>
    <w:rsid w:val="00BA0A77"/>
    <w:rsid w:val="00BA0ACA"/>
    <w:rsid w:val="00BA0D37"/>
    <w:rsid w:val="00BA139E"/>
    <w:rsid w:val="00BA158E"/>
    <w:rsid w:val="00BA16BB"/>
    <w:rsid w:val="00BA1AC5"/>
    <w:rsid w:val="00BA1C0C"/>
    <w:rsid w:val="00BA1EF0"/>
    <w:rsid w:val="00BA1EFE"/>
    <w:rsid w:val="00BA21EF"/>
    <w:rsid w:val="00BA2568"/>
    <w:rsid w:val="00BA29BC"/>
    <w:rsid w:val="00BA2A5E"/>
    <w:rsid w:val="00BA2AFA"/>
    <w:rsid w:val="00BA2B28"/>
    <w:rsid w:val="00BA2B5E"/>
    <w:rsid w:val="00BA2B65"/>
    <w:rsid w:val="00BA2FBE"/>
    <w:rsid w:val="00BA2FE0"/>
    <w:rsid w:val="00BA3062"/>
    <w:rsid w:val="00BA3164"/>
    <w:rsid w:val="00BA32B7"/>
    <w:rsid w:val="00BA358F"/>
    <w:rsid w:val="00BA37CA"/>
    <w:rsid w:val="00BA3AC1"/>
    <w:rsid w:val="00BA4A6A"/>
    <w:rsid w:val="00BA4E63"/>
    <w:rsid w:val="00BA57B8"/>
    <w:rsid w:val="00BA5896"/>
    <w:rsid w:val="00BA5CC0"/>
    <w:rsid w:val="00BA5D0B"/>
    <w:rsid w:val="00BA6561"/>
    <w:rsid w:val="00BA66F9"/>
    <w:rsid w:val="00BA7042"/>
    <w:rsid w:val="00BA747A"/>
    <w:rsid w:val="00BA7504"/>
    <w:rsid w:val="00BA760C"/>
    <w:rsid w:val="00BA7707"/>
    <w:rsid w:val="00BA7728"/>
    <w:rsid w:val="00BA7A74"/>
    <w:rsid w:val="00BA7BB0"/>
    <w:rsid w:val="00BA7E6E"/>
    <w:rsid w:val="00BACE1A"/>
    <w:rsid w:val="00BB00FF"/>
    <w:rsid w:val="00BB013E"/>
    <w:rsid w:val="00BB035A"/>
    <w:rsid w:val="00BB05F6"/>
    <w:rsid w:val="00BB071C"/>
    <w:rsid w:val="00BB080C"/>
    <w:rsid w:val="00BB0B3D"/>
    <w:rsid w:val="00BB0C8E"/>
    <w:rsid w:val="00BB13C1"/>
    <w:rsid w:val="00BB1D91"/>
    <w:rsid w:val="00BB2039"/>
    <w:rsid w:val="00BB2368"/>
    <w:rsid w:val="00BB24F7"/>
    <w:rsid w:val="00BB2577"/>
    <w:rsid w:val="00BB2817"/>
    <w:rsid w:val="00BB2C47"/>
    <w:rsid w:val="00BB2DDB"/>
    <w:rsid w:val="00BB30AF"/>
    <w:rsid w:val="00BB3162"/>
    <w:rsid w:val="00BB327E"/>
    <w:rsid w:val="00BB32C5"/>
    <w:rsid w:val="00BB36D4"/>
    <w:rsid w:val="00BB36D9"/>
    <w:rsid w:val="00BB3799"/>
    <w:rsid w:val="00BB3874"/>
    <w:rsid w:val="00BB3D7E"/>
    <w:rsid w:val="00BB3EEE"/>
    <w:rsid w:val="00BB4000"/>
    <w:rsid w:val="00BB4285"/>
    <w:rsid w:val="00BB42F9"/>
    <w:rsid w:val="00BB4AE1"/>
    <w:rsid w:val="00BB50AA"/>
    <w:rsid w:val="00BB54F9"/>
    <w:rsid w:val="00BB572C"/>
    <w:rsid w:val="00BB57ED"/>
    <w:rsid w:val="00BB5BEE"/>
    <w:rsid w:val="00BB5CC4"/>
    <w:rsid w:val="00BB5EB4"/>
    <w:rsid w:val="00BB6001"/>
    <w:rsid w:val="00BB61C5"/>
    <w:rsid w:val="00BB6523"/>
    <w:rsid w:val="00BB6675"/>
    <w:rsid w:val="00BB6872"/>
    <w:rsid w:val="00BB69D2"/>
    <w:rsid w:val="00BB6ACF"/>
    <w:rsid w:val="00BB6C1E"/>
    <w:rsid w:val="00BB7113"/>
    <w:rsid w:val="00BB79B8"/>
    <w:rsid w:val="00BB7A8C"/>
    <w:rsid w:val="00BB7AD7"/>
    <w:rsid w:val="00BC0252"/>
    <w:rsid w:val="00BC0727"/>
    <w:rsid w:val="00BC0B27"/>
    <w:rsid w:val="00BC0F1F"/>
    <w:rsid w:val="00BC13B3"/>
    <w:rsid w:val="00BC1424"/>
    <w:rsid w:val="00BC1480"/>
    <w:rsid w:val="00BC19E5"/>
    <w:rsid w:val="00BC1BB0"/>
    <w:rsid w:val="00BC1E91"/>
    <w:rsid w:val="00BC1FCC"/>
    <w:rsid w:val="00BC2178"/>
    <w:rsid w:val="00BC21F6"/>
    <w:rsid w:val="00BC29EF"/>
    <w:rsid w:val="00BC325E"/>
    <w:rsid w:val="00BC3550"/>
    <w:rsid w:val="00BC3B4F"/>
    <w:rsid w:val="00BC3CD3"/>
    <w:rsid w:val="00BC4000"/>
    <w:rsid w:val="00BC4302"/>
    <w:rsid w:val="00BC4F52"/>
    <w:rsid w:val="00BC4F62"/>
    <w:rsid w:val="00BC4FFD"/>
    <w:rsid w:val="00BC5249"/>
    <w:rsid w:val="00BC52EA"/>
    <w:rsid w:val="00BC5486"/>
    <w:rsid w:val="00BC56BE"/>
    <w:rsid w:val="00BC5967"/>
    <w:rsid w:val="00BC5C7D"/>
    <w:rsid w:val="00BC5D7D"/>
    <w:rsid w:val="00BC5DE0"/>
    <w:rsid w:val="00BC5E71"/>
    <w:rsid w:val="00BC6105"/>
    <w:rsid w:val="00BC667C"/>
    <w:rsid w:val="00BC6A77"/>
    <w:rsid w:val="00BC6B95"/>
    <w:rsid w:val="00BC6C62"/>
    <w:rsid w:val="00BC6EA6"/>
    <w:rsid w:val="00BC702C"/>
    <w:rsid w:val="00BC707D"/>
    <w:rsid w:val="00BC74A0"/>
    <w:rsid w:val="00BC771B"/>
    <w:rsid w:val="00BC7D9C"/>
    <w:rsid w:val="00BD0075"/>
    <w:rsid w:val="00BD0239"/>
    <w:rsid w:val="00BD055D"/>
    <w:rsid w:val="00BD075C"/>
    <w:rsid w:val="00BD0779"/>
    <w:rsid w:val="00BD099B"/>
    <w:rsid w:val="00BD0F38"/>
    <w:rsid w:val="00BD0FAD"/>
    <w:rsid w:val="00BD1073"/>
    <w:rsid w:val="00BD1845"/>
    <w:rsid w:val="00BD1CE1"/>
    <w:rsid w:val="00BD1CF8"/>
    <w:rsid w:val="00BD2173"/>
    <w:rsid w:val="00BD22E7"/>
    <w:rsid w:val="00BD282E"/>
    <w:rsid w:val="00BD2BBF"/>
    <w:rsid w:val="00BD3170"/>
    <w:rsid w:val="00BD31FD"/>
    <w:rsid w:val="00BD3220"/>
    <w:rsid w:val="00BD3D77"/>
    <w:rsid w:val="00BD3F64"/>
    <w:rsid w:val="00BD41E7"/>
    <w:rsid w:val="00BD4364"/>
    <w:rsid w:val="00BD44BB"/>
    <w:rsid w:val="00BD44F8"/>
    <w:rsid w:val="00BD4651"/>
    <w:rsid w:val="00BD4886"/>
    <w:rsid w:val="00BD59C1"/>
    <w:rsid w:val="00BD6408"/>
    <w:rsid w:val="00BD6912"/>
    <w:rsid w:val="00BD6A00"/>
    <w:rsid w:val="00BD6A7C"/>
    <w:rsid w:val="00BD6B1E"/>
    <w:rsid w:val="00BD709C"/>
    <w:rsid w:val="00BD70DB"/>
    <w:rsid w:val="00BD731A"/>
    <w:rsid w:val="00BD767A"/>
    <w:rsid w:val="00BD778B"/>
    <w:rsid w:val="00BD78B3"/>
    <w:rsid w:val="00BE005F"/>
    <w:rsid w:val="00BE014A"/>
    <w:rsid w:val="00BE0207"/>
    <w:rsid w:val="00BE05E5"/>
    <w:rsid w:val="00BE114B"/>
    <w:rsid w:val="00BE1325"/>
    <w:rsid w:val="00BE15C1"/>
    <w:rsid w:val="00BE1708"/>
    <w:rsid w:val="00BE1AB1"/>
    <w:rsid w:val="00BE1D98"/>
    <w:rsid w:val="00BE1F58"/>
    <w:rsid w:val="00BE2144"/>
    <w:rsid w:val="00BE23EF"/>
    <w:rsid w:val="00BE2886"/>
    <w:rsid w:val="00BE342B"/>
    <w:rsid w:val="00BE3597"/>
    <w:rsid w:val="00BE3D8B"/>
    <w:rsid w:val="00BE3EF6"/>
    <w:rsid w:val="00BE43C9"/>
    <w:rsid w:val="00BE4878"/>
    <w:rsid w:val="00BE4C1B"/>
    <w:rsid w:val="00BE4FF3"/>
    <w:rsid w:val="00BE553E"/>
    <w:rsid w:val="00BE5939"/>
    <w:rsid w:val="00BE5A3C"/>
    <w:rsid w:val="00BE5BD3"/>
    <w:rsid w:val="00BE622D"/>
    <w:rsid w:val="00BE642F"/>
    <w:rsid w:val="00BE64E1"/>
    <w:rsid w:val="00BE6564"/>
    <w:rsid w:val="00BE65DD"/>
    <w:rsid w:val="00BE6BC1"/>
    <w:rsid w:val="00BE6BF3"/>
    <w:rsid w:val="00BE6E1B"/>
    <w:rsid w:val="00BE76C7"/>
    <w:rsid w:val="00BE7F62"/>
    <w:rsid w:val="00BF0065"/>
    <w:rsid w:val="00BF03F9"/>
    <w:rsid w:val="00BF04AB"/>
    <w:rsid w:val="00BF0900"/>
    <w:rsid w:val="00BF0A5D"/>
    <w:rsid w:val="00BF0B36"/>
    <w:rsid w:val="00BF115B"/>
    <w:rsid w:val="00BF1862"/>
    <w:rsid w:val="00BF1916"/>
    <w:rsid w:val="00BF1BBF"/>
    <w:rsid w:val="00BF1D10"/>
    <w:rsid w:val="00BF1F9F"/>
    <w:rsid w:val="00BF20E7"/>
    <w:rsid w:val="00BF21C1"/>
    <w:rsid w:val="00BF254E"/>
    <w:rsid w:val="00BF2B66"/>
    <w:rsid w:val="00BF2C2B"/>
    <w:rsid w:val="00BF2C54"/>
    <w:rsid w:val="00BF3415"/>
    <w:rsid w:val="00BF370B"/>
    <w:rsid w:val="00BF3C09"/>
    <w:rsid w:val="00BF4777"/>
    <w:rsid w:val="00BF482A"/>
    <w:rsid w:val="00BF48E5"/>
    <w:rsid w:val="00BF48FA"/>
    <w:rsid w:val="00BF4B7E"/>
    <w:rsid w:val="00BF4C68"/>
    <w:rsid w:val="00BF4CD2"/>
    <w:rsid w:val="00BF4F41"/>
    <w:rsid w:val="00BF50D8"/>
    <w:rsid w:val="00BF5CB7"/>
    <w:rsid w:val="00BF5F68"/>
    <w:rsid w:val="00BF5FE2"/>
    <w:rsid w:val="00BF638D"/>
    <w:rsid w:val="00BF641E"/>
    <w:rsid w:val="00BF64A2"/>
    <w:rsid w:val="00BF65C7"/>
    <w:rsid w:val="00BF68F0"/>
    <w:rsid w:val="00BF6900"/>
    <w:rsid w:val="00BF6950"/>
    <w:rsid w:val="00BF6B82"/>
    <w:rsid w:val="00BF6C9D"/>
    <w:rsid w:val="00BF7063"/>
    <w:rsid w:val="00BF7199"/>
    <w:rsid w:val="00BF76BF"/>
    <w:rsid w:val="00BF77B9"/>
    <w:rsid w:val="00BF79D7"/>
    <w:rsid w:val="00BF7C2E"/>
    <w:rsid w:val="00C00197"/>
    <w:rsid w:val="00C002D5"/>
    <w:rsid w:val="00C00607"/>
    <w:rsid w:val="00C00B06"/>
    <w:rsid w:val="00C00BED"/>
    <w:rsid w:val="00C01314"/>
    <w:rsid w:val="00C0144C"/>
    <w:rsid w:val="00C01D4D"/>
    <w:rsid w:val="00C01D51"/>
    <w:rsid w:val="00C01DE0"/>
    <w:rsid w:val="00C01E0A"/>
    <w:rsid w:val="00C01F3F"/>
    <w:rsid w:val="00C0221A"/>
    <w:rsid w:val="00C02270"/>
    <w:rsid w:val="00C02A6B"/>
    <w:rsid w:val="00C02E5C"/>
    <w:rsid w:val="00C02EFF"/>
    <w:rsid w:val="00C03222"/>
    <w:rsid w:val="00C038B9"/>
    <w:rsid w:val="00C03BC3"/>
    <w:rsid w:val="00C03D15"/>
    <w:rsid w:val="00C0446D"/>
    <w:rsid w:val="00C0501E"/>
    <w:rsid w:val="00C050B6"/>
    <w:rsid w:val="00C0518C"/>
    <w:rsid w:val="00C0572E"/>
    <w:rsid w:val="00C05909"/>
    <w:rsid w:val="00C0601D"/>
    <w:rsid w:val="00C061E5"/>
    <w:rsid w:val="00C062A5"/>
    <w:rsid w:val="00C06487"/>
    <w:rsid w:val="00C06674"/>
    <w:rsid w:val="00C06772"/>
    <w:rsid w:val="00C06C33"/>
    <w:rsid w:val="00C07086"/>
    <w:rsid w:val="00C07334"/>
    <w:rsid w:val="00C07AC2"/>
    <w:rsid w:val="00C0C7AA"/>
    <w:rsid w:val="00C10351"/>
    <w:rsid w:val="00C10740"/>
    <w:rsid w:val="00C1083F"/>
    <w:rsid w:val="00C108C9"/>
    <w:rsid w:val="00C10A24"/>
    <w:rsid w:val="00C10D53"/>
    <w:rsid w:val="00C10E08"/>
    <w:rsid w:val="00C11045"/>
    <w:rsid w:val="00C113A9"/>
    <w:rsid w:val="00C1168D"/>
    <w:rsid w:val="00C1175B"/>
    <w:rsid w:val="00C123C8"/>
    <w:rsid w:val="00C126F0"/>
    <w:rsid w:val="00C13254"/>
    <w:rsid w:val="00C1357F"/>
    <w:rsid w:val="00C136EF"/>
    <w:rsid w:val="00C13805"/>
    <w:rsid w:val="00C139CB"/>
    <w:rsid w:val="00C13A85"/>
    <w:rsid w:val="00C13B01"/>
    <w:rsid w:val="00C13BF2"/>
    <w:rsid w:val="00C13E08"/>
    <w:rsid w:val="00C13EFB"/>
    <w:rsid w:val="00C14026"/>
    <w:rsid w:val="00C14158"/>
    <w:rsid w:val="00C144E5"/>
    <w:rsid w:val="00C1456C"/>
    <w:rsid w:val="00C146C6"/>
    <w:rsid w:val="00C150E9"/>
    <w:rsid w:val="00C15292"/>
    <w:rsid w:val="00C1541A"/>
    <w:rsid w:val="00C15A3C"/>
    <w:rsid w:val="00C15B03"/>
    <w:rsid w:val="00C15DBD"/>
    <w:rsid w:val="00C162BB"/>
    <w:rsid w:val="00C16B9A"/>
    <w:rsid w:val="00C178F5"/>
    <w:rsid w:val="00C17A52"/>
    <w:rsid w:val="00C17AB9"/>
    <w:rsid w:val="00C2097E"/>
    <w:rsid w:val="00C20B15"/>
    <w:rsid w:val="00C20BBC"/>
    <w:rsid w:val="00C20EBC"/>
    <w:rsid w:val="00C21CE6"/>
    <w:rsid w:val="00C227E3"/>
    <w:rsid w:val="00C237F5"/>
    <w:rsid w:val="00C23975"/>
    <w:rsid w:val="00C23AFD"/>
    <w:rsid w:val="00C23FD9"/>
    <w:rsid w:val="00C23FF3"/>
    <w:rsid w:val="00C241C0"/>
    <w:rsid w:val="00C24258"/>
    <w:rsid w:val="00C2446F"/>
    <w:rsid w:val="00C2468B"/>
    <w:rsid w:val="00C248ED"/>
    <w:rsid w:val="00C2490A"/>
    <w:rsid w:val="00C24AF4"/>
    <w:rsid w:val="00C2502F"/>
    <w:rsid w:val="00C25396"/>
    <w:rsid w:val="00C2570A"/>
    <w:rsid w:val="00C2575F"/>
    <w:rsid w:val="00C25930"/>
    <w:rsid w:val="00C26307"/>
    <w:rsid w:val="00C264C8"/>
    <w:rsid w:val="00C26783"/>
    <w:rsid w:val="00C26917"/>
    <w:rsid w:val="00C27C62"/>
    <w:rsid w:val="00C2D67D"/>
    <w:rsid w:val="00C30245"/>
    <w:rsid w:val="00C3045A"/>
    <w:rsid w:val="00C30B9C"/>
    <w:rsid w:val="00C315B2"/>
    <w:rsid w:val="00C31D3E"/>
    <w:rsid w:val="00C32025"/>
    <w:rsid w:val="00C325A7"/>
    <w:rsid w:val="00C32757"/>
    <w:rsid w:val="00C32974"/>
    <w:rsid w:val="00C32AC9"/>
    <w:rsid w:val="00C32B7C"/>
    <w:rsid w:val="00C32C45"/>
    <w:rsid w:val="00C32C92"/>
    <w:rsid w:val="00C32D0C"/>
    <w:rsid w:val="00C32DB3"/>
    <w:rsid w:val="00C32EC1"/>
    <w:rsid w:val="00C33052"/>
    <w:rsid w:val="00C33080"/>
    <w:rsid w:val="00C33228"/>
    <w:rsid w:val="00C33274"/>
    <w:rsid w:val="00C332E0"/>
    <w:rsid w:val="00C33478"/>
    <w:rsid w:val="00C33917"/>
    <w:rsid w:val="00C33D33"/>
    <w:rsid w:val="00C341E5"/>
    <w:rsid w:val="00C34341"/>
    <w:rsid w:val="00C34834"/>
    <w:rsid w:val="00C3489F"/>
    <w:rsid w:val="00C34A0B"/>
    <w:rsid w:val="00C34ADC"/>
    <w:rsid w:val="00C34FB1"/>
    <w:rsid w:val="00C34FB4"/>
    <w:rsid w:val="00C35109"/>
    <w:rsid w:val="00C35239"/>
    <w:rsid w:val="00C353A8"/>
    <w:rsid w:val="00C3546A"/>
    <w:rsid w:val="00C355AA"/>
    <w:rsid w:val="00C36155"/>
    <w:rsid w:val="00C36164"/>
    <w:rsid w:val="00C36496"/>
    <w:rsid w:val="00C3688D"/>
    <w:rsid w:val="00C37823"/>
    <w:rsid w:val="00C3791A"/>
    <w:rsid w:val="00C37F36"/>
    <w:rsid w:val="00C4002A"/>
    <w:rsid w:val="00C4009F"/>
    <w:rsid w:val="00C405BC"/>
    <w:rsid w:val="00C40651"/>
    <w:rsid w:val="00C40EC9"/>
    <w:rsid w:val="00C41243"/>
    <w:rsid w:val="00C41273"/>
    <w:rsid w:val="00C41861"/>
    <w:rsid w:val="00C419E5"/>
    <w:rsid w:val="00C41AD1"/>
    <w:rsid w:val="00C41B6B"/>
    <w:rsid w:val="00C41F86"/>
    <w:rsid w:val="00C4240A"/>
    <w:rsid w:val="00C42746"/>
    <w:rsid w:val="00C4277E"/>
    <w:rsid w:val="00C427B3"/>
    <w:rsid w:val="00C42CD8"/>
    <w:rsid w:val="00C42E87"/>
    <w:rsid w:val="00C43227"/>
    <w:rsid w:val="00C43396"/>
    <w:rsid w:val="00C43699"/>
    <w:rsid w:val="00C43D06"/>
    <w:rsid w:val="00C442BB"/>
    <w:rsid w:val="00C444E4"/>
    <w:rsid w:val="00C446E1"/>
    <w:rsid w:val="00C44799"/>
    <w:rsid w:val="00C44888"/>
    <w:rsid w:val="00C44C3C"/>
    <w:rsid w:val="00C44C74"/>
    <w:rsid w:val="00C44D12"/>
    <w:rsid w:val="00C45D25"/>
    <w:rsid w:val="00C4645D"/>
    <w:rsid w:val="00C468DD"/>
    <w:rsid w:val="00C46DC3"/>
    <w:rsid w:val="00C46E58"/>
    <w:rsid w:val="00C4718C"/>
    <w:rsid w:val="00C471C3"/>
    <w:rsid w:val="00C47246"/>
    <w:rsid w:val="00C472FE"/>
    <w:rsid w:val="00C47562"/>
    <w:rsid w:val="00C47B75"/>
    <w:rsid w:val="00C500BA"/>
    <w:rsid w:val="00C50A5B"/>
    <w:rsid w:val="00C50D39"/>
    <w:rsid w:val="00C513DE"/>
    <w:rsid w:val="00C514E9"/>
    <w:rsid w:val="00C51B08"/>
    <w:rsid w:val="00C52297"/>
    <w:rsid w:val="00C52685"/>
    <w:rsid w:val="00C52940"/>
    <w:rsid w:val="00C5301D"/>
    <w:rsid w:val="00C5312E"/>
    <w:rsid w:val="00C53221"/>
    <w:rsid w:val="00C53424"/>
    <w:rsid w:val="00C53688"/>
    <w:rsid w:val="00C5377C"/>
    <w:rsid w:val="00C53849"/>
    <w:rsid w:val="00C53C4F"/>
    <w:rsid w:val="00C53DAE"/>
    <w:rsid w:val="00C54090"/>
    <w:rsid w:val="00C54352"/>
    <w:rsid w:val="00C5469C"/>
    <w:rsid w:val="00C54FDC"/>
    <w:rsid w:val="00C5526C"/>
    <w:rsid w:val="00C55420"/>
    <w:rsid w:val="00C55474"/>
    <w:rsid w:val="00C55781"/>
    <w:rsid w:val="00C55FDC"/>
    <w:rsid w:val="00C564C1"/>
    <w:rsid w:val="00C56544"/>
    <w:rsid w:val="00C568D4"/>
    <w:rsid w:val="00C56CF4"/>
    <w:rsid w:val="00C56EBF"/>
    <w:rsid w:val="00C56EF1"/>
    <w:rsid w:val="00C56F51"/>
    <w:rsid w:val="00C57486"/>
    <w:rsid w:val="00C577B6"/>
    <w:rsid w:val="00C579A7"/>
    <w:rsid w:val="00C57CD9"/>
    <w:rsid w:val="00C6041B"/>
    <w:rsid w:val="00C604D9"/>
    <w:rsid w:val="00C606E0"/>
    <w:rsid w:val="00C60D25"/>
    <w:rsid w:val="00C612CE"/>
    <w:rsid w:val="00C617AA"/>
    <w:rsid w:val="00C61C59"/>
    <w:rsid w:val="00C61D27"/>
    <w:rsid w:val="00C61EFA"/>
    <w:rsid w:val="00C62059"/>
    <w:rsid w:val="00C620F0"/>
    <w:rsid w:val="00C622D4"/>
    <w:rsid w:val="00C62397"/>
    <w:rsid w:val="00C62751"/>
    <w:rsid w:val="00C62D0C"/>
    <w:rsid w:val="00C630E4"/>
    <w:rsid w:val="00C63482"/>
    <w:rsid w:val="00C634AD"/>
    <w:rsid w:val="00C63663"/>
    <w:rsid w:val="00C637E5"/>
    <w:rsid w:val="00C63F4A"/>
    <w:rsid w:val="00C64038"/>
    <w:rsid w:val="00C6433B"/>
    <w:rsid w:val="00C64596"/>
    <w:rsid w:val="00C64668"/>
    <w:rsid w:val="00C64738"/>
    <w:rsid w:val="00C64A92"/>
    <w:rsid w:val="00C64DB0"/>
    <w:rsid w:val="00C64DC0"/>
    <w:rsid w:val="00C64EAC"/>
    <w:rsid w:val="00C65015"/>
    <w:rsid w:val="00C6508D"/>
    <w:rsid w:val="00C650DD"/>
    <w:rsid w:val="00C6516B"/>
    <w:rsid w:val="00C651F5"/>
    <w:rsid w:val="00C65E82"/>
    <w:rsid w:val="00C65F3A"/>
    <w:rsid w:val="00C65F50"/>
    <w:rsid w:val="00C662AB"/>
    <w:rsid w:val="00C662E1"/>
    <w:rsid w:val="00C66508"/>
    <w:rsid w:val="00C66657"/>
    <w:rsid w:val="00C667A0"/>
    <w:rsid w:val="00C6699A"/>
    <w:rsid w:val="00C66C73"/>
    <w:rsid w:val="00C6731B"/>
    <w:rsid w:val="00C674E1"/>
    <w:rsid w:val="00C67888"/>
    <w:rsid w:val="00C6797B"/>
    <w:rsid w:val="00C7037C"/>
    <w:rsid w:val="00C7041E"/>
    <w:rsid w:val="00C70898"/>
    <w:rsid w:val="00C70AD6"/>
    <w:rsid w:val="00C70D9E"/>
    <w:rsid w:val="00C71219"/>
    <w:rsid w:val="00C7147A"/>
    <w:rsid w:val="00C71729"/>
    <w:rsid w:val="00C71A30"/>
    <w:rsid w:val="00C71A9C"/>
    <w:rsid w:val="00C72330"/>
    <w:rsid w:val="00C7248D"/>
    <w:rsid w:val="00C72A24"/>
    <w:rsid w:val="00C72CC6"/>
    <w:rsid w:val="00C72E63"/>
    <w:rsid w:val="00C72F78"/>
    <w:rsid w:val="00C72FE1"/>
    <w:rsid w:val="00C730CD"/>
    <w:rsid w:val="00C73629"/>
    <w:rsid w:val="00C7368A"/>
    <w:rsid w:val="00C737EE"/>
    <w:rsid w:val="00C739FD"/>
    <w:rsid w:val="00C73ADE"/>
    <w:rsid w:val="00C73DC5"/>
    <w:rsid w:val="00C73E1F"/>
    <w:rsid w:val="00C73E22"/>
    <w:rsid w:val="00C73E2B"/>
    <w:rsid w:val="00C73F07"/>
    <w:rsid w:val="00C74052"/>
    <w:rsid w:val="00C74103"/>
    <w:rsid w:val="00C74804"/>
    <w:rsid w:val="00C74861"/>
    <w:rsid w:val="00C74902"/>
    <w:rsid w:val="00C75187"/>
    <w:rsid w:val="00C7566B"/>
    <w:rsid w:val="00C75D32"/>
    <w:rsid w:val="00C7650A"/>
    <w:rsid w:val="00C767EC"/>
    <w:rsid w:val="00C769B4"/>
    <w:rsid w:val="00C76BFA"/>
    <w:rsid w:val="00C771C6"/>
    <w:rsid w:val="00C771D4"/>
    <w:rsid w:val="00C771D9"/>
    <w:rsid w:val="00C7738F"/>
    <w:rsid w:val="00C77458"/>
    <w:rsid w:val="00C77996"/>
    <w:rsid w:val="00C77B75"/>
    <w:rsid w:val="00C80037"/>
    <w:rsid w:val="00C80322"/>
    <w:rsid w:val="00C8043E"/>
    <w:rsid w:val="00C80481"/>
    <w:rsid w:val="00C804DD"/>
    <w:rsid w:val="00C80668"/>
    <w:rsid w:val="00C80D54"/>
    <w:rsid w:val="00C8112F"/>
    <w:rsid w:val="00C811C3"/>
    <w:rsid w:val="00C81498"/>
    <w:rsid w:val="00C8158B"/>
    <w:rsid w:val="00C8168A"/>
    <w:rsid w:val="00C81CDB"/>
    <w:rsid w:val="00C81DCA"/>
    <w:rsid w:val="00C81E12"/>
    <w:rsid w:val="00C823B2"/>
    <w:rsid w:val="00C82886"/>
    <w:rsid w:val="00C82917"/>
    <w:rsid w:val="00C82BAF"/>
    <w:rsid w:val="00C82F66"/>
    <w:rsid w:val="00C82FB0"/>
    <w:rsid w:val="00C83086"/>
    <w:rsid w:val="00C830EA"/>
    <w:rsid w:val="00C831A8"/>
    <w:rsid w:val="00C83757"/>
    <w:rsid w:val="00C8388A"/>
    <w:rsid w:val="00C83972"/>
    <w:rsid w:val="00C8420E"/>
    <w:rsid w:val="00C8444E"/>
    <w:rsid w:val="00C8486C"/>
    <w:rsid w:val="00C84A2A"/>
    <w:rsid w:val="00C8563A"/>
    <w:rsid w:val="00C85695"/>
    <w:rsid w:val="00C85709"/>
    <w:rsid w:val="00C85876"/>
    <w:rsid w:val="00C85B6C"/>
    <w:rsid w:val="00C85E35"/>
    <w:rsid w:val="00C867AF"/>
    <w:rsid w:val="00C86C2E"/>
    <w:rsid w:val="00C86CF9"/>
    <w:rsid w:val="00C86D5E"/>
    <w:rsid w:val="00C86FF4"/>
    <w:rsid w:val="00C902E6"/>
    <w:rsid w:val="00C90930"/>
    <w:rsid w:val="00C9097E"/>
    <w:rsid w:val="00C90A56"/>
    <w:rsid w:val="00C9100F"/>
    <w:rsid w:val="00C912F2"/>
    <w:rsid w:val="00C9139E"/>
    <w:rsid w:val="00C91BD8"/>
    <w:rsid w:val="00C91EB9"/>
    <w:rsid w:val="00C9220E"/>
    <w:rsid w:val="00C92A9A"/>
    <w:rsid w:val="00C93BD1"/>
    <w:rsid w:val="00C93CFE"/>
    <w:rsid w:val="00C945DB"/>
    <w:rsid w:val="00C947FE"/>
    <w:rsid w:val="00C9494E"/>
    <w:rsid w:val="00C94BC5"/>
    <w:rsid w:val="00C94C07"/>
    <w:rsid w:val="00C95215"/>
    <w:rsid w:val="00C9551E"/>
    <w:rsid w:val="00C9615E"/>
    <w:rsid w:val="00C9691B"/>
    <w:rsid w:val="00C96A22"/>
    <w:rsid w:val="00C96E77"/>
    <w:rsid w:val="00C96F12"/>
    <w:rsid w:val="00C970B7"/>
    <w:rsid w:val="00C970B8"/>
    <w:rsid w:val="00C973D6"/>
    <w:rsid w:val="00C97536"/>
    <w:rsid w:val="00C9780E"/>
    <w:rsid w:val="00C97A89"/>
    <w:rsid w:val="00C97D0F"/>
    <w:rsid w:val="00CA0D8A"/>
    <w:rsid w:val="00CA0F2F"/>
    <w:rsid w:val="00CA1338"/>
    <w:rsid w:val="00CA1884"/>
    <w:rsid w:val="00CA1AC7"/>
    <w:rsid w:val="00CA1E61"/>
    <w:rsid w:val="00CA1F30"/>
    <w:rsid w:val="00CA1F49"/>
    <w:rsid w:val="00CA2B7C"/>
    <w:rsid w:val="00CA2D14"/>
    <w:rsid w:val="00CA2F23"/>
    <w:rsid w:val="00CA3527"/>
    <w:rsid w:val="00CA3577"/>
    <w:rsid w:val="00CA374B"/>
    <w:rsid w:val="00CA4986"/>
    <w:rsid w:val="00CA49F9"/>
    <w:rsid w:val="00CA4AE1"/>
    <w:rsid w:val="00CA4D02"/>
    <w:rsid w:val="00CA5074"/>
    <w:rsid w:val="00CA5387"/>
    <w:rsid w:val="00CA540D"/>
    <w:rsid w:val="00CA56A9"/>
    <w:rsid w:val="00CA5D95"/>
    <w:rsid w:val="00CA5E34"/>
    <w:rsid w:val="00CA5EE7"/>
    <w:rsid w:val="00CA6394"/>
    <w:rsid w:val="00CA650E"/>
    <w:rsid w:val="00CA65B3"/>
    <w:rsid w:val="00CA6646"/>
    <w:rsid w:val="00CA6750"/>
    <w:rsid w:val="00CA6BE5"/>
    <w:rsid w:val="00CA6C5D"/>
    <w:rsid w:val="00CA6CE7"/>
    <w:rsid w:val="00CA72B0"/>
    <w:rsid w:val="00CA7356"/>
    <w:rsid w:val="00CA771F"/>
    <w:rsid w:val="00CA7A67"/>
    <w:rsid w:val="00CA7B14"/>
    <w:rsid w:val="00CA7B68"/>
    <w:rsid w:val="00CB01A0"/>
    <w:rsid w:val="00CB0327"/>
    <w:rsid w:val="00CB07A8"/>
    <w:rsid w:val="00CB084D"/>
    <w:rsid w:val="00CB08FC"/>
    <w:rsid w:val="00CB0E0B"/>
    <w:rsid w:val="00CB0F49"/>
    <w:rsid w:val="00CB116C"/>
    <w:rsid w:val="00CB11FF"/>
    <w:rsid w:val="00CB16A3"/>
    <w:rsid w:val="00CB175A"/>
    <w:rsid w:val="00CB1904"/>
    <w:rsid w:val="00CB1F78"/>
    <w:rsid w:val="00CB2547"/>
    <w:rsid w:val="00CB26D3"/>
    <w:rsid w:val="00CB292E"/>
    <w:rsid w:val="00CB2CBB"/>
    <w:rsid w:val="00CB2FEE"/>
    <w:rsid w:val="00CB3139"/>
    <w:rsid w:val="00CB3D51"/>
    <w:rsid w:val="00CB4168"/>
    <w:rsid w:val="00CB41CD"/>
    <w:rsid w:val="00CB42D3"/>
    <w:rsid w:val="00CB4D69"/>
    <w:rsid w:val="00CB4D73"/>
    <w:rsid w:val="00CB4F10"/>
    <w:rsid w:val="00CB55A6"/>
    <w:rsid w:val="00CB56DE"/>
    <w:rsid w:val="00CB5ACF"/>
    <w:rsid w:val="00CB5D0D"/>
    <w:rsid w:val="00CB5E24"/>
    <w:rsid w:val="00CB5F19"/>
    <w:rsid w:val="00CB6548"/>
    <w:rsid w:val="00CB685F"/>
    <w:rsid w:val="00CB6C4F"/>
    <w:rsid w:val="00CB6CCB"/>
    <w:rsid w:val="00CB71A7"/>
    <w:rsid w:val="00CB7A8A"/>
    <w:rsid w:val="00CB7E37"/>
    <w:rsid w:val="00CC0072"/>
    <w:rsid w:val="00CC0468"/>
    <w:rsid w:val="00CC04B4"/>
    <w:rsid w:val="00CC0668"/>
    <w:rsid w:val="00CC07E6"/>
    <w:rsid w:val="00CC0808"/>
    <w:rsid w:val="00CC09CE"/>
    <w:rsid w:val="00CC0A51"/>
    <w:rsid w:val="00CC0B4C"/>
    <w:rsid w:val="00CC0D2C"/>
    <w:rsid w:val="00CC1598"/>
    <w:rsid w:val="00CC16CA"/>
    <w:rsid w:val="00CC19BF"/>
    <w:rsid w:val="00CC21CF"/>
    <w:rsid w:val="00CC279C"/>
    <w:rsid w:val="00CC29AF"/>
    <w:rsid w:val="00CC2D82"/>
    <w:rsid w:val="00CC2FF7"/>
    <w:rsid w:val="00CC3E6C"/>
    <w:rsid w:val="00CC3E9A"/>
    <w:rsid w:val="00CC3F55"/>
    <w:rsid w:val="00CC3FCE"/>
    <w:rsid w:val="00CC413C"/>
    <w:rsid w:val="00CC43C9"/>
    <w:rsid w:val="00CC448C"/>
    <w:rsid w:val="00CC465D"/>
    <w:rsid w:val="00CC47AD"/>
    <w:rsid w:val="00CC491B"/>
    <w:rsid w:val="00CC4CBA"/>
    <w:rsid w:val="00CC4D02"/>
    <w:rsid w:val="00CC5A48"/>
    <w:rsid w:val="00CC5A55"/>
    <w:rsid w:val="00CC5EDE"/>
    <w:rsid w:val="00CC626A"/>
    <w:rsid w:val="00CC62AD"/>
    <w:rsid w:val="00CC6697"/>
    <w:rsid w:val="00CC6D27"/>
    <w:rsid w:val="00CC6EED"/>
    <w:rsid w:val="00CC706C"/>
    <w:rsid w:val="00CC7972"/>
    <w:rsid w:val="00CC79E3"/>
    <w:rsid w:val="00CC7B27"/>
    <w:rsid w:val="00CD05EE"/>
    <w:rsid w:val="00CD0DFD"/>
    <w:rsid w:val="00CD0E96"/>
    <w:rsid w:val="00CD0F02"/>
    <w:rsid w:val="00CD10E6"/>
    <w:rsid w:val="00CD1155"/>
    <w:rsid w:val="00CD1501"/>
    <w:rsid w:val="00CD16C4"/>
    <w:rsid w:val="00CD18DB"/>
    <w:rsid w:val="00CD1A47"/>
    <w:rsid w:val="00CD1BD1"/>
    <w:rsid w:val="00CD1DF2"/>
    <w:rsid w:val="00CD231F"/>
    <w:rsid w:val="00CD2548"/>
    <w:rsid w:val="00CD3833"/>
    <w:rsid w:val="00CD3CA4"/>
    <w:rsid w:val="00CD3D10"/>
    <w:rsid w:val="00CD403E"/>
    <w:rsid w:val="00CD41A6"/>
    <w:rsid w:val="00CD4731"/>
    <w:rsid w:val="00CD4741"/>
    <w:rsid w:val="00CD4AC8"/>
    <w:rsid w:val="00CD4B83"/>
    <w:rsid w:val="00CD4C24"/>
    <w:rsid w:val="00CD504F"/>
    <w:rsid w:val="00CD506A"/>
    <w:rsid w:val="00CD565F"/>
    <w:rsid w:val="00CD56C1"/>
    <w:rsid w:val="00CD57B0"/>
    <w:rsid w:val="00CD5C1D"/>
    <w:rsid w:val="00CD6317"/>
    <w:rsid w:val="00CD6D86"/>
    <w:rsid w:val="00CD7192"/>
    <w:rsid w:val="00CD7498"/>
    <w:rsid w:val="00CD7835"/>
    <w:rsid w:val="00CD7BFF"/>
    <w:rsid w:val="00CE01B2"/>
    <w:rsid w:val="00CE034D"/>
    <w:rsid w:val="00CE0360"/>
    <w:rsid w:val="00CE03EA"/>
    <w:rsid w:val="00CE091C"/>
    <w:rsid w:val="00CE0AEA"/>
    <w:rsid w:val="00CE131B"/>
    <w:rsid w:val="00CE1443"/>
    <w:rsid w:val="00CE1F10"/>
    <w:rsid w:val="00CE1FD7"/>
    <w:rsid w:val="00CE244C"/>
    <w:rsid w:val="00CE2711"/>
    <w:rsid w:val="00CE281B"/>
    <w:rsid w:val="00CE298C"/>
    <w:rsid w:val="00CE2B8B"/>
    <w:rsid w:val="00CE31BC"/>
    <w:rsid w:val="00CE3305"/>
    <w:rsid w:val="00CE36B8"/>
    <w:rsid w:val="00CE36EF"/>
    <w:rsid w:val="00CE38F6"/>
    <w:rsid w:val="00CE3A44"/>
    <w:rsid w:val="00CE3BC9"/>
    <w:rsid w:val="00CE423D"/>
    <w:rsid w:val="00CE4B7C"/>
    <w:rsid w:val="00CE5022"/>
    <w:rsid w:val="00CE5764"/>
    <w:rsid w:val="00CE58C1"/>
    <w:rsid w:val="00CE5A21"/>
    <w:rsid w:val="00CE5BDE"/>
    <w:rsid w:val="00CE6A63"/>
    <w:rsid w:val="00CE722D"/>
    <w:rsid w:val="00CE72DD"/>
    <w:rsid w:val="00CE7680"/>
    <w:rsid w:val="00CE7927"/>
    <w:rsid w:val="00CE7C72"/>
    <w:rsid w:val="00CE7F5A"/>
    <w:rsid w:val="00CF0765"/>
    <w:rsid w:val="00CF0E0B"/>
    <w:rsid w:val="00CF13AE"/>
    <w:rsid w:val="00CF1493"/>
    <w:rsid w:val="00CF151A"/>
    <w:rsid w:val="00CF1574"/>
    <w:rsid w:val="00CF18ED"/>
    <w:rsid w:val="00CF1938"/>
    <w:rsid w:val="00CF1C2B"/>
    <w:rsid w:val="00CF1EC0"/>
    <w:rsid w:val="00CF1EEC"/>
    <w:rsid w:val="00CF209A"/>
    <w:rsid w:val="00CF248A"/>
    <w:rsid w:val="00CF2639"/>
    <w:rsid w:val="00CF27A5"/>
    <w:rsid w:val="00CF2C6B"/>
    <w:rsid w:val="00CF2EC9"/>
    <w:rsid w:val="00CF3125"/>
    <w:rsid w:val="00CF337E"/>
    <w:rsid w:val="00CF34FC"/>
    <w:rsid w:val="00CF3731"/>
    <w:rsid w:val="00CF403B"/>
    <w:rsid w:val="00CF4249"/>
    <w:rsid w:val="00CF429F"/>
    <w:rsid w:val="00CF4682"/>
    <w:rsid w:val="00CF4931"/>
    <w:rsid w:val="00CF4DDB"/>
    <w:rsid w:val="00CF4FB3"/>
    <w:rsid w:val="00CF5444"/>
    <w:rsid w:val="00CF55D2"/>
    <w:rsid w:val="00CF579C"/>
    <w:rsid w:val="00CF5B8B"/>
    <w:rsid w:val="00CF5DC4"/>
    <w:rsid w:val="00CF5FF9"/>
    <w:rsid w:val="00CF64EF"/>
    <w:rsid w:val="00CF6961"/>
    <w:rsid w:val="00CF6F4D"/>
    <w:rsid w:val="00CF746A"/>
    <w:rsid w:val="00CF755A"/>
    <w:rsid w:val="00CF772F"/>
    <w:rsid w:val="00CF7989"/>
    <w:rsid w:val="00CF7B5C"/>
    <w:rsid w:val="00CF7D5F"/>
    <w:rsid w:val="00D00926"/>
    <w:rsid w:val="00D0099E"/>
    <w:rsid w:val="00D00C84"/>
    <w:rsid w:val="00D011FE"/>
    <w:rsid w:val="00D01B11"/>
    <w:rsid w:val="00D01D1A"/>
    <w:rsid w:val="00D02339"/>
    <w:rsid w:val="00D024DE"/>
    <w:rsid w:val="00D024EE"/>
    <w:rsid w:val="00D025D1"/>
    <w:rsid w:val="00D03040"/>
    <w:rsid w:val="00D0319F"/>
    <w:rsid w:val="00D037C0"/>
    <w:rsid w:val="00D038D4"/>
    <w:rsid w:val="00D03A3C"/>
    <w:rsid w:val="00D03BA2"/>
    <w:rsid w:val="00D03DE4"/>
    <w:rsid w:val="00D04001"/>
    <w:rsid w:val="00D045B7"/>
    <w:rsid w:val="00D0475F"/>
    <w:rsid w:val="00D0478F"/>
    <w:rsid w:val="00D0489E"/>
    <w:rsid w:val="00D04F2A"/>
    <w:rsid w:val="00D05045"/>
    <w:rsid w:val="00D05430"/>
    <w:rsid w:val="00D05676"/>
    <w:rsid w:val="00D059BA"/>
    <w:rsid w:val="00D05D19"/>
    <w:rsid w:val="00D069B6"/>
    <w:rsid w:val="00D069DB"/>
    <w:rsid w:val="00D06F12"/>
    <w:rsid w:val="00D06F35"/>
    <w:rsid w:val="00D070B4"/>
    <w:rsid w:val="00D07253"/>
    <w:rsid w:val="00D0741C"/>
    <w:rsid w:val="00D074C8"/>
    <w:rsid w:val="00D076A4"/>
    <w:rsid w:val="00D07EC3"/>
    <w:rsid w:val="00D1033D"/>
    <w:rsid w:val="00D1060D"/>
    <w:rsid w:val="00D106AD"/>
    <w:rsid w:val="00D10B44"/>
    <w:rsid w:val="00D10CFD"/>
    <w:rsid w:val="00D10D54"/>
    <w:rsid w:val="00D10E04"/>
    <w:rsid w:val="00D115ED"/>
    <w:rsid w:val="00D115F0"/>
    <w:rsid w:val="00D11942"/>
    <w:rsid w:val="00D11B45"/>
    <w:rsid w:val="00D126E8"/>
    <w:rsid w:val="00D133F8"/>
    <w:rsid w:val="00D13625"/>
    <w:rsid w:val="00D136DA"/>
    <w:rsid w:val="00D13D66"/>
    <w:rsid w:val="00D14567"/>
    <w:rsid w:val="00D149E6"/>
    <w:rsid w:val="00D14D7E"/>
    <w:rsid w:val="00D14E2E"/>
    <w:rsid w:val="00D15185"/>
    <w:rsid w:val="00D1551D"/>
    <w:rsid w:val="00D1574E"/>
    <w:rsid w:val="00D15BF4"/>
    <w:rsid w:val="00D15DAB"/>
    <w:rsid w:val="00D15DB9"/>
    <w:rsid w:val="00D165F3"/>
    <w:rsid w:val="00D167C6"/>
    <w:rsid w:val="00D17330"/>
    <w:rsid w:val="00D17DDA"/>
    <w:rsid w:val="00D200CD"/>
    <w:rsid w:val="00D2025D"/>
    <w:rsid w:val="00D20355"/>
    <w:rsid w:val="00D208CC"/>
    <w:rsid w:val="00D20CE8"/>
    <w:rsid w:val="00D20D11"/>
    <w:rsid w:val="00D2145E"/>
    <w:rsid w:val="00D218B0"/>
    <w:rsid w:val="00D21D40"/>
    <w:rsid w:val="00D222D0"/>
    <w:rsid w:val="00D22677"/>
    <w:rsid w:val="00D227E8"/>
    <w:rsid w:val="00D22F8E"/>
    <w:rsid w:val="00D23027"/>
    <w:rsid w:val="00D23ADD"/>
    <w:rsid w:val="00D23F73"/>
    <w:rsid w:val="00D24282"/>
    <w:rsid w:val="00D242CF"/>
    <w:rsid w:val="00D25E56"/>
    <w:rsid w:val="00D25FD2"/>
    <w:rsid w:val="00D26019"/>
    <w:rsid w:val="00D263E1"/>
    <w:rsid w:val="00D267FD"/>
    <w:rsid w:val="00D2683E"/>
    <w:rsid w:val="00D26E43"/>
    <w:rsid w:val="00D274C9"/>
    <w:rsid w:val="00D279B4"/>
    <w:rsid w:val="00D27A18"/>
    <w:rsid w:val="00D27B1C"/>
    <w:rsid w:val="00D27FF6"/>
    <w:rsid w:val="00D303F2"/>
    <w:rsid w:val="00D3042D"/>
    <w:rsid w:val="00D30BD9"/>
    <w:rsid w:val="00D30C28"/>
    <w:rsid w:val="00D30C48"/>
    <w:rsid w:val="00D30C71"/>
    <w:rsid w:val="00D31111"/>
    <w:rsid w:val="00D31548"/>
    <w:rsid w:val="00D31BBC"/>
    <w:rsid w:val="00D31BC3"/>
    <w:rsid w:val="00D3246D"/>
    <w:rsid w:val="00D32587"/>
    <w:rsid w:val="00D32806"/>
    <w:rsid w:val="00D329D1"/>
    <w:rsid w:val="00D32B9E"/>
    <w:rsid w:val="00D32EDD"/>
    <w:rsid w:val="00D3301C"/>
    <w:rsid w:val="00D331C9"/>
    <w:rsid w:val="00D333EF"/>
    <w:rsid w:val="00D33EE0"/>
    <w:rsid w:val="00D33FC8"/>
    <w:rsid w:val="00D34483"/>
    <w:rsid w:val="00D34647"/>
    <w:rsid w:val="00D347C4"/>
    <w:rsid w:val="00D34835"/>
    <w:rsid w:val="00D34B66"/>
    <w:rsid w:val="00D34C73"/>
    <w:rsid w:val="00D34DA4"/>
    <w:rsid w:val="00D34F46"/>
    <w:rsid w:val="00D3532A"/>
    <w:rsid w:val="00D35450"/>
    <w:rsid w:val="00D3545F"/>
    <w:rsid w:val="00D357F2"/>
    <w:rsid w:val="00D35B1F"/>
    <w:rsid w:val="00D35CA1"/>
    <w:rsid w:val="00D35EC2"/>
    <w:rsid w:val="00D3603C"/>
    <w:rsid w:val="00D36126"/>
    <w:rsid w:val="00D361E6"/>
    <w:rsid w:val="00D363AD"/>
    <w:rsid w:val="00D369CE"/>
    <w:rsid w:val="00D37B6C"/>
    <w:rsid w:val="00D37C2A"/>
    <w:rsid w:val="00D37E4D"/>
    <w:rsid w:val="00D40182"/>
    <w:rsid w:val="00D403E5"/>
    <w:rsid w:val="00D403F5"/>
    <w:rsid w:val="00D40401"/>
    <w:rsid w:val="00D40461"/>
    <w:rsid w:val="00D40487"/>
    <w:rsid w:val="00D4056B"/>
    <w:rsid w:val="00D40B06"/>
    <w:rsid w:val="00D40B29"/>
    <w:rsid w:val="00D40D4E"/>
    <w:rsid w:val="00D40DA9"/>
    <w:rsid w:val="00D412D2"/>
    <w:rsid w:val="00D412EA"/>
    <w:rsid w:val="00D41448"/>
    <w:rsid w:val="00D41761"/>
    <w:rsid w:val="00D418BD"/>
    <w:rsid w:val="00D41E75"/>
    <w:rsid w:val="00D41EEF"/>
    <w:rsid w:val="00D4244E"/>
    <w:rsid w:val="00D42CD0"/>
    <w:rsid w:val="00D43145"/>
    <w:rsid w:val="00D431D5"/>
    <w:rsid w:val="00D435EE"/>
    <w:rsid w:val="00D437FA"/>
    <w:rsid w:val="00D4396A"/>
    <w:rsid w:val="00D43A3F"/>
    <w:rsid w:val="00D43B4C"/>
    <w:rsid w:val="00D43BF4"/>
    <w:rsid w:val="00D43C3E"/>
    <w:rsid w:val="00D43D9A"/>
    <w:rsid w:val="00D442CF"/>
    <w:rsid w:val="00D448B8"/>
    <w:rsid w:val="00D44E12"/>
    <w:rsid w:val="00D44E78"/>
    <w:rsid w:val="00D45433"/>
    <w:rsid w:val="00D45F0C"/>
    <w:rsid w:val="00D4606C"/>
    <w:rsid w:val="00D460DD"/>
    <w:rsid w:val="00D461A8"/>
    <w:rsid w:val="00D4622B"/>
    <w:rsid w:val="00D46344"/>
    <w:rsid w:val="00D46456"/>
    <w:rsid w:val="00D465D1"/>
    <w:rsid w:val="00D46661"/>
    <w:rsid w:val="00D469BC"/>
    <w:rsid w:val="00D46BE8"/>
    <w:rsid w:val="00D46DF3"/>
    <w:rsid w:val="00D46EAD"/>
    <w:rsid w:val="00D46F46"/>
    <w:rsid w:val="00D4701F"/>
    <w:rsid w:val="00D47419"/>
    <w:rsid w:val="00D4746F"/>
    <w:rsid w:val="00D477C5"/>
    <w:rsid w:val="00D50177"/>
    <w:rsid w:val="00D503AD"/>
    <w:rsid w:val="00D50486"/>
    <w:rsid w:val="00D50615"/>
    <w:rsid w:val="00D50649"/>
    <w:rsid w:val="00D50713"/>
    <w:rsid w:val="00D50770"/>
    <w:rsid w:val="00D509EB"/>
    <w:rsid w:val="00D511C2"/>
    <w:rsid w:val="00D513B7"/>
    <w:rsid w:val="00D517D3"/>
    <w:rsid w:val="00D51E37"/>
    <w:rsid w:val="00D51FE4"/>
    <w:rsid w:val="00D52053"/>
    <w:rsid w:val="00D52060"/>
    <w:rsid w:val="00D5233E"/>
    <w:rsid w:val="00D523E1"/>
    <w:rsid w:val="00D52A84"/>
    <w:rsid w:val="00D52DE6"/>
    <w:rsid w:val="00D52E02"/>
    <w:rsid w:val="00D536E9"/>
    <w:rsid w:val="00D54141"/>
    <w:rsid w:val="00D54277"/>
    <w:rsid w:val="00D54691"/>
    <w:rsid w:val="00D548DC"/>
    <w:rsid w:val="00D54B4E"/>
    <w:rsid w:val="00D54BD9"/>
    <w:rsid w:val="00D54C2A"/>
    <w:rsid w:val="00D54EEE"/>
    <w:rsid w:val="00D55009"/>
    <w:rsid w:val="00D551E8"/>
    <w:rsid w:val="00D557E3"/>
    <w:rsid w:val="00D55818"/>
    <w:rsid w:val="00D5585D"/>
    <w:rsid w:val="00D558DD"/>
    <w:rsid w:val="00D55A8D"/>
    <w:rsid w:val="00D55B60"/>
    <w:rsid w:val="00D561EA"/>
    <w:rsid w:val="00D56449"/>
    <w:rsid w:val="00D56604"/>
    <w:rsid w:val="00D56927"/>
    <w:rsid w:val="00D569E2"/>
    <w:rsid w:val="00D56E0A"/>
    <w:rsid w:val="00D5736A"/>
    <w:rsid w:val="00D57AA6"/>
    <w:rsid w:val="00D57CDD"/>
    <w:rsid w:val="00D57D90"/>
    <w:rsid w:val="00D57E5A"/>
    <w:rsid w:val="00D57ED1"/>
    <w:rsid w:val="00D6004D"/>
    <w:rsid w:val="00D60157"/>
    <w:rsid w:val="00D602C2"/>
    <w:rsid w:val="00D60A89"/>
    <w:rsid w:val="00D60B0A"/>
    <w:rsid w:val="00D60D7A"/>
    <w:rsid w:val="00D60DA4"/>
    <w:rsid w:val="00D61101"/>
    <w:rsid w:val="00D6140A"/>
    <w:rsid w:val="00D617B1"/>
    <w:rsid w:val="00D61C5F"/>
    <w:rsid w:val="00D62291"/>
    <w:rsid w:val="00D62E55"/>
    <w:rsid w:val="00D62FD3"/>
    <w:rsid w:val="00D633AD"/>
    <w:rsid w:val="00D635D1"/>
    <w:rsid w:val="00D6361B"/>
    <w:rsid w:val="00D638E6"/>
    <w:rsid w:val="00D63BDE"/>
    <w:rsid w:val="00D63D51"/>
    <w:rsid w:val="00D63D61"/>
    <w:rsid w:val="00D63E40"/>
    <w:rsid w:val="00D64088"/>
    <w:rsid w:val="00D640AD"/>
    <w:rsid w:val="00D6452F"/>
    <w:rsid w:val="00D6479E"/>
    <w:rsid w:val="00D64BE6"/>
    <w:rsid w:val="00D64EB2"/>
    <w:rsid w:val="00D650A0"/>
    <w:rsid w:val="00D65472"/>
    <w:rsid w:val="00D656B1"/>
    <w:rsid w:val="00D65A34"/>
    <w:rsid w:val="00D65EBB"/>
    <w:rsid w:val="00D65EF7"/>
    <w:rsid w:val="00D65F0B"/>
    <w:rsid w:val="00D662CB"/>
    <w:rsid w:val="00D66485"/>
    <w:rsid w:val="00D664E1"/>
    <w:rsid w:val="00D66C47"/>
    <w:rsid w:val="00D66E5D"/>
    <w:rsid w:val="00D6767C"/>
    <w:rsid w:val="00D67A91"/>
    <w:rsid w:val="00D67C9E"/>
    <w:rsid w:val="00D70224"/>
    <w:rsid w:val="00D703D8"/>
    <w:rsid w:val="00D7067D"/>
    <w:rsid w:val="00D707B7"/>
    <w:rsid w:val="00D70ECE"/>
    <w:rsid w:val="00D71029"/>
    <w:rsid w:val="00D711AE"/>
    <w:rsid w:val="00D71733"/>
    <w:rsid w:val="00D71A19"/>
    <w:rsid w:val="00D72092"/>
    <w:rsid w:val="00D72214"/>
    <w:rsid w:val="00D72810"/>
    <w:rsid w:val="00D72BA6"/>
    <w:rsid w:val="00D72FDB"/>
    <w:rsid w:val="00D73056"/>
    <w:rsid w:val="00D731B9"/>
    <w:rsid w:val="00D73230"/>
    <w:rsid w:val="00D7333D"/>
    <w:rsid w:val="00D735BC"/>
    <w:rsid w:val="00D73A32"/>
    <w:rsid w:val="00D7497C"/>
    <w:rsid w:val="00D74A87"/>
    <w:rsid w:val="00D751B8"/>
    <w:rsid w:val="00D7555A"/>
    <w:rsid w:val="00D756C0"/>
    <w:rsid w:val="00D75BF4"/>
    <w:rsid w:val="00D75DA8"/>
    <w:rsid w:val="00D75EA8"/>
    <w:rsid w:val="00D76051"/>
    <w:rsid w:val="00D765F7"/>
    <w:rsid w:val="00D76CEB"/>
    <w:rsid w:val="00D76DC3"/>
    <w:rsid w:val="00D773CB"/>
    <w:rsid w:val="00D77652"/>
    <w:rsid w:val="00D7792E"/>
    <w:rsid w:val="00D77C5C"/>
    <w:rsid w:val="00D77ED8"/>
    <w:rsid w:val="00D807A6"/>
    <w:rsid w:val="00D80A09"/>
    <w:rsid w:val="00D812B1"/>
    <w:rsid w:val="00D81C7B"/>
    <w:rsid w:val="00D8272B"/>
    <w:rsid w:val="00D828C6"/>
    <w:rsid w:val="00D82BD5"/>
    <w:rsid w:val="00D82F72"/>
    <w:rsid w:val="00D83319"/>
    <w:rsid w:val="00D83339"/>
    <w:rsid w:val="00D83347"/>
    <w:rsid w:val="00D835B6"/>
    <w:rsid w:val="00D83F1F"/>
    <w:rsid w:val="00D84AEC"/>
    <w:rsid w:val="00D84E16"/>
    <w:rsid w:val="00D84EAD"/>
    <w:rsid w:val="00D8516E"/>
    <w:rsid w:val="00D852B1"/>
    <w:rsid w:val="00D8552C"/>
    <w:rsid w:val="00D86330"/>
    <w:rsid w:val="00D866A2"/>
    <w:rsid w:val="00D868C7"/>
    <w:rsid w:val="00D86A7B"/>
    <w:rsid w:val="00D870A3"/>
    <w:rsid w:val="00D87121"/>
    <w:rsid w:val="00D87362"/>
    <w:rsid w:val="00D873B6"/>
    <w:rsid w:val="00D8757E"/>
    <w:rsid w:val="00D8777E"/>
    <w:rsid w:val="00D87D74"/>
    <w:rsid w:val="00D9029A"/>
    <w:rsid w:val="00D90344"/>
    <w:rsid w:val="00D90405"/>
    <w:rsid w:val="00D90C3F"/>
    <w:rsid w:val="00D9110F"/>
    <w:rsid w:val="00D913E7"/>
    <w:rsid w:val="00D914BB"/>
    <w:rsid w:val="00D91615"/>
    <w:rsid w:val="00D919F0"/>
    <w:rsid w:val="00D9204C"/>
    <w:rsid w:val="00D92103"/>
    <w:rsid w:val="00D924F9"/>
    <w:rsid w:val="00D92A9C"/>
    <w:rsid w:val="00D92F19"/>
    <w:rsid w:val="00D93B61"/>
    <w:rsid w:val="00D93D92"/>
    <w:rsid w:val="00D93DC1"/>
    <w:rsid w:val="00D93DF9"/>
    <w:rsid w:val="00D9405B"/>
    <w:rsid w:val="00D942F3"/>
    <w:rsid w:val="00D945E5"/>
    <w:rsid w:val="00D949A1"/>
    <w:rsid w:val="00D94B54"/>
    <w:rsid w:val="00D94CC2"/>
    <w:rsid w:val="00D955B1"/>
    <w:rsid w:val="00D95703"/>
    <w:rsid w:val="00D95791"/>
    <w:rsid w:val="00D95C45"/>
    <w:rsid w:val="00D95ECE"/>
    <w:rsid w:val="00D95FC6"/>
    <w:rsid w:val="00D9660D"/>
    <w:rsid w:val="00D970ED"/>
    <w:rsid w:val="00D973F2"/>
    <w:rsid w:val="00D974AC"/>
    <w:rsid w:val="00D975A1"/>
    <w:rsid w:val="00D9776D"/>
    <w:rsid w:val="00D977E8"/>
    <w:rsid w:val="00D979DB"/>
    <w:rsid w:val="00D97C2A"/>
    <w:rsid w:val="00D97E57"/>
    <w:rsid w:val="00DA032C"/>
    <w:rsid w:val="00DA07EF"/>
    <w:rsid w:val="00DA0CAD"/>
    <w:rsid w:val="00DA0DDB"/>
    <w:rsid w:val="00DA1516"/>
    <w:rsid w:val="00DA1770"/>
    <w:rsid w:val="00DA1859"/>
    <w:rsid w:val="00DA1DDB"/>
    <w:rsid w:val="00DA1F29"/>
    <w:rsid w:val="00DA208D"/>
    <w:rsid w:val="00DA2265"/>
    <w:rsid w:val="00DA24D8"/>
    <w:rsid w:val="00DA2ED0"/>
    <w:rsid w:val="00DA33C3"/>
    <w:rsid w:val="00DA37D9"/>
    <w:rsid w:val="00DA3C62"/>
    <w:rsid w:val="00DA3D3A"/>
    <w:rsid w:val="00DA3F65"/>
    <w:rsid w:val="00DA4183"/>
    <w:rsid w:val="00DA46EB"/>
    <w:rsid w:val="00DA493A"/>
    <w:rsid w:val="00DA4AE0"/>
    <w:rsid w:val="00DA4B33"/>
    <w:rsid w:val="00DA55D9"/>
    <w:rsid w:val="00DA58EE"/>
    <w:rsid w:val="00DA6231"/>
    <w:rsid w:val="00DA62BE"/>
    <w:rsid w:val="00DA635C"/>
    <w:rsid w:val="00DA6464"/>
    <w:rsid w:val="00DA647D"/>
    <w:rsid w:val="00DA6570"/>
    <w:rsid w:val="00DA693C"/>
    <w:rsid w:val="00DA6AEE"/>
    <w:rsid w:val="00DA6E0D"/>
    <w:rsid w:val="00DA6F19"/>
    <w:rsid w:val="00DA6FC8"/>
    <w:rsid w:val="00DA7220"/>
    <w:rsid w:val="00DA75C1"/>
    <w:rsid w:val="00DA7D53"/>
    <w:rsid w:val="00DA7D8C"/>
    <w:rsid w:val="00DB0C3E"/>
    <w:rsid w:val="00DB0D89"/>
    <w:rsid w:val="00DB11CB"/>
    <w:rsid w:val="00DB1767"/>
    <w:rsid w:val="00DB1BB0"/>
    <w:rsid w:val="00DB1D32"/>
    <w:rsid w:val="00DB1E0A"/>
    <w:rsid w:val="00DB1EE8"/>
    <w:rsid w:val="00DB1F33"/>
    <w:rsid w:val="00DB2377"/>
    <w:rsid w:val="00DB23EE"/>
    <w:rsid w:val="00DB2D1B"/>
    <w:rsid w:val="00DB30BD"/>
    <w:rsid w:val="00DB33C9"/>
    <w:rsid w:val="00DB351E"/>
    <w:rsid w:val="00DB3564"/>
    <w:rsid w:val="00DB358E"/>
    <w:rsid w:val="00DB36FF"/>
    <w:rsid w:val="00DB3B29"/>
    <w:rsid w:val="00DB3CD0"/>
    <w:rsid w:val="00DB3D4C"/>
    <w:rsid w:val="00DB4097"/>
    <w:rsid w:val="00DB42CB"/>
    <w:rsid w:val="00DB44BF"/>
    <w:rsid w:val="00DB47D6"/>
    <w:rsid w:val="00DB4AC0"/>
    <w:rsid w:val="00DB4AD9"/>
    <w:rsid w:val="00DB4BC3"/>
    <w:rsid w:val="00DB4CA7"/>
    <w:rsid w:val="00DB4E7E"/>
    <w:rsid w:val="00DB4FB9"/>
    <w:rsid w:val="00DB5352"/>
    <w:rsid w:val="00DB5430"/>
    <w:rsid w:val="00DB55FD"/>
    <w:rsid w:val="00DB57E2"/>
    <w:rsid w:val="00DB5D10"/>
    <w:rsid w:val="00DB6364"/>
    <w:rsid w:val="00DB6986"/>
    <w:rsid w:val="00DB6E50"/>
    <w:rsid w:val="00DB73A2"/>
    <w:rsid w:val="00DB755E"/>
    <w:rsid w:val="00DB7693"/>
    <w:rsid w:val="00DB7802"/>
    <w:rsid w:val="00DC016C"/>
    <w:rsid w:val="00DC0202"/>
    <w:rsid w:val="00DC0EA6"/>
    <w:rsid w:val="00DC1138"/>
    <w:rsid w:val="00DC1A95"/>
    <w:rsid w:val="00DC1C69"/>
    <w:rsid w:val="00DC1FFC"/>
    <w:rsid w:val="00DC2012"/>
    <w:rsid w:val="00DC2024"/>
    <w:rsid w:val="00DC2957"/>
    <w:rsid w:val="00DC2A10"/>
    <w:rsid w:val="00DC31C3"/>
    <w:rsid w:val="00DC346F"/>
    <w:rsid w:val="00DC34B9"/>
    <w:rsid w:val="00DC3606"/>
    <w:rsid w:val="00DC38DA"/>
    <w:rsid w:val="00DC3E93"/>
    <w:rsid w:val="00DC3E9A"/>
    <w:rsid w:val="00DC3FBF"/>
    <w:rsid w:val="00DC402C"/>
    <w:rsid w:val="00DC4128"/>
    <w:rsid w:val="00DC45E4"/>
    <w:rsid w:val="00DC475E"/>
    <w:rsid w:val="00DC4AD6"/>
    <w:rsid w:val="00DC4B2F"/>
    <w:rsid w:val="00DC4D43"/>
    <w:rsid w:val="00DC57AE"/>
    <w:rsid w:val="00DC5BFA"/>
    <w:rsid w:val="00DC5C7D"/>
    <w:rsid w:val="00DC5F19"/>
    <w:rsid w:val="00DC65B4"/>
    <w:rsid w:val="00DC684F"/>
    <w:rsid w:val="00DC6CB7"/>
    <w:rsid w:val="00DC70A3"/>
    <w:rsid w:val="00DC726C"/>
    <w:rsid w:val="00DD0066"/>
    <w:rsid w:val="00DD04A1"/>
    <w:rsid w:val="00DD09E2"/>
    <w:rsid w:val="00DD0F91"/>
    <w:rsid w:val="00DD11AE"/>
    <w:rsid w:val="00DD11F6"/>
    <w:rsid w:val="00DD1406"/>
    <w:rsid w:val="00DD1923"/>
    <w:rsid w:val="00DD1A8C"/>
    <w:rsid w:val="00DD1BE0"/>
    <w:rsid w:val="00DD1C61"/>
    <w:rsid w:val="00DD1D70"/>
    <w:rsid w:val="00DD26A3"/>
    <w:rsid w:val="00DD28ED"/>
    <w:rsid w:val="00DD3279"/>
    <w:rsid w:val="00DD32D9"/>
    <w:rsid w:val="00DD33EF"/>
    <w:rsid w:val="00DD38E6"/>
    <w:rsid w:val="00DD3B21"/>
    <w:rsid w:val="00DD3BC0"/>
    <w:rsid w:val="00DD41B0"/>
    <w:rsid w:val="00DD41F9"/>
    <w:rsid w:val="00DD4653"/>
    <w:rsid w:val="00DD473D"/>
    <w:rsid w:val="00DD4760"/>
    <w:rsid w:val="00DD47FB"/>
    <w:rsid w:val="00DD4F0D"/>
    <w:rsid w:val="00DD5122"/>
    <w:rsid w:val="00DD5B1D"/>
    <w:rsid w:val="00DD70B2"/>
    <w:rsid w:val="00DD721C"/>
    <w:rsid w:val="00DD72A2"/>
    <w:rsid w:val="00DD7676"/>
    <w:rsid w:val="00DD79B5"/>
    <w:rsid w:val="00DE0433"/>
    <w:rsid w:val="00DE0438"/>
    <w:rsid w:val="00DE0F0A"/>
    <w:rsid w:val="00DE121B"/>
    <w:rsid w:val="00DE1412"/>
    <w:rsid w:val="00DE1937"/>
    <w:rsid w:val="00DE217D"/>
    <w:rsid w:val="00DE21FA"/>
    <w:rsid w:val="00DE222A"/>
    <w:rsid w:val="00DE2BA0"/>
    <w:rsid w:val="00DE2BB7"/>
    <w:rsid w:val="00DE2BFA"/>
    <w:rsid w:val="00DE2C8C"/>
    <w:rsid w:val="00DE2E7D"/>
    <w:rsid w:val="00DE3348"/>
    <w:rsid w:val="00DE355C"/>
    <w:rsid w:val="00DE3705"/>
    <w:rsid w:val="00DE3786"/>
    <w:rsid w:val="00DE38A4"/>
    <w:rsid w:val="00DE3AB2"/>
    <w:rsid w:val="00DE3B8F"/>
    <w:rsid w:val="00DE3C97"/>
    <w:rsid w:val="00DE43FE"/>
    <w:rsid w:val="00DE4565"/>
    <w:rsid w:val="00DE45D9"/>
    <w:rsid w:val="00DE4A8A"/>
    <w:rsid w:val="00DE4AC4"/>
    <w:rsid w:val="00DE4BF4"/>
    <w:rsid w:val="00DE4C68"/>
    <w:rsid w:val="00DE4F6C"/>
    <w:rsid w:val="00DE4FE7"/>
    <w:rsid w:val="00DE539A"/>
    <w:rsid w:val="00DE5834"/>
    <w:rsid w:val="00DE5960"/>
    <w:rsid w:val="00DE5971"/>
    <w:rsid w:val="00DE5FFA"/>
    <w:rsid w:val="00DE65B6"/>
    <w:rsid w:val="00DE65E4"/>
    <w:rsid w:val="00DE6639"/>
    <w:rsid w:val="00DE71F0"/>
    <w:rsid w:val="00DE7216"/>
    <w:rsid w:val="00DE7714"/>
    <w:rsid w:val="00DE7889"/>
    <w:rsid w:val="00DE7FBF"/>
    <w:rsid w:val="00DF0182"/>
    <w:rsid w:val="00DF0313"/>
    <w:rsid w:val="00DF05D7"/>
    <w:rsid w:val="00DF07BF"/>
    <w:rsid w:val="00DF0DF3"/>
    <w:rsid w:val="00DF0F68"/>
    <w:rsid w:val="00DF1039"/>
    <w:rsid w:val="00DF130A"/>
    <w:rsid w:val="00DF179F"/>
    <w:rsid w:val="00DF18D8"/>
    <w:rsid w:val="00DF19E4"/>
    <w:rsid w:val="00DF1AE1"/>
    <w:rsid w:val="00DF1CB7"/>
    <w:rsid w:val="00DF1FF2"/>
    <w:rsid w:val="00DF263D"/>
    <w:rsid w:val="00DF275C"/>
    <w:rsid w:val="00DF279E"/>
    <w:rsid w:val="00DF2A3D"/>
    <w:rsid w:val="00DF2B1B"/>
    <w:rsid w:val="00DF2E10"/>
    <w:rsid w:val="00DF30E1"/>
    <w:rsid w:val="00DF32A6"/>
    <w:rsid w:val="00DF3583"/>
    <w:rsid w:val="00DF36E4"/>
    <w:rsid w:val="00DF3F55"/>
    <w:rsid w:val="00DF413E"/>
    <w:rsid w:val="00DF427F"/>
    <w:rsid w:val="00DF45DB"/>
    <w:rsid w:val="00DF4C16"/>
    <w:rsid w:val="00DF52B1"/>
    <w:rsid w:val="00DF55CC"/>
    <w:rsid w:val="00DF58F5"/>
    <w:rsid w:val="00DF5910"/>
    <w:rsid w:val="00DF5C03"/>
    <w:rsid w:val="00DF5DFE"/>
    <w:rsid w:val="00DF5F12"/>
    <w:rsid w:val="00DF6941"/>
    <w:rsid w:val="00DF6C37"/>
    <w:rsid w:val="00DF7259"/>
    <w:rsid w:val="00DF76D0"/>
    <w:rsid w:val="00DF782E"/>
    <w:rsid w:val="00DF7852"/>
    <w:rsid w:val="00DF7AD3"/>
    <w:rsid w:val="00DF7CBA"/>
    <w:rsid w:val="00DF7E28"/>
    <w:rsid w:val="00DF7FAB"/>
    <w:rsid w:val="00DFE486"/>
    <w:rsid w:val="00E00307"/>
    <w:rsid w:val="00E00372"/>
    <w:rsid w:val="00E00953"/>
    <w:rsid w:val="00E00A8B"/>
    <w:rsid w:val="00E00EA6"/>
    <w:rsid w:val="00E01220"/>
    <w:rsid w:val="00E01467"/>
    <w:rsid w:val="00E01609"/>
    <w:rsid w:val="00E016EB"/>
    <w:rsid w:val="00E0192D"/>
    <w:rsid w:val="00E01B3E"/>
    <w:rsid w:val="00E01C01"/>
    <w:rsid w:val="00E01E4A"/>
    <w:rsid w:val="00E026E3"/>
    <w:rsid w:val="00E03263"/>
    <w:rsid w:val="00E033AC"/>
    <w:rsid w:val="00E0345A"/>
    <w:rsid w:val="00E0363B"/>
    <w:rsid w:val="00E03643"/>
    <w:rsid w:val="00E03ED6"/>
    <w:rsid w:val="00E03F6F"/>
    <w:rsid w:val="00E03FC2"/>
    <w:rsid w:val="00E0425E"/>
    <w:rsid w:val="00E0438A"/>
    <w:rsid w:val="00E0438E"/>
    <w:rsid w:val="00E04431"/>
    <w:rsid w:val="00E045E3"/>
    <w:rsid w:val="00E04704"/>
    <w:rsid w:val="00E04B22"/>
    <w:rsid w:val="00E04EFB"/>
    <w:rsid w:val="00E04F28"/>
    <w:rsid w:val="00E0587F"/>
    <w:rsid w:val="00E05D4B"/>
    <w:rsid w:val="00E061CE"/>
    <w:rsid w:val="00E0640B"/>
    <w:rsid w:val="00E0642D"/>
    <w:rsid w:val="00E06680"/>
    <w:rsid w:val="00E06919"/>
    <w:rsid w:val="00E06E25"/>
    <w:rsid w:val="00E079C4"/>
    <w:rsid w:val="00E07FEA"/>
    <w:rsid w:val="00E1062A"/>
    <w:rsid w:val="00E10DCE"/>
    <w:rsid w:val="00E10E8A"/>
    <w:rsid w:val="00E10EF1"/>
    <w:rsid w:val="00E113A2"/>
    <w:rsid w:val="00E12154"/>
    <w:rsid w:val="00E12191"/>
    <w:rsid w:val="00E124AB"/>
    <w:rsid w:val="00E125A8"/>
    <w:rsid w:val="00E12648"/>
    <w:rsid w:val="00E12AD8"/>
    <w:rsid w:val="00E12D5E"/>
    <w:rsid w:val="00E13BBC"/>
    <w:rsid w:val="00E13E34"/>
    <w:rsid w:val="00E14251"/>
    <w:rsid w:val="00E14456"/>
    <w:rsid w:val="00E147CE"/>
    <w:rsid w:val="00E149B0"/>
    <w:rsid w:val="00E14B3D"/>
    <w:rsid w:val="00E14FB7"/>
    <w:rsid w:val="00E15695"/>
    <w:rsid w:val="00E15762"/>
    <w:rsid w:val="00E15A4D"/>
    <w:rsid w:val="00E15AE5"/>
    <w:rsid w:val="00E16202"/>
    <w:rsid w:val="00E1646F"/>
    <w:rsid w:val="00E1652C"/>
    <w:rsid w:val="00E16660"/>
    <w:rsid w:val="00E16B6C"/>
    <w:rsid w:val="00E17023"/>
    <w:rsid w:val="00E17391"/>
    <w:rsid w:val="00E1791D"/>
    <w:rsid w:val="00E1795D"/>
    <w:rsid w:val="00E17BAC"/>
    <w:rsid w:val="00E17FC0"/>
    <w:rsid w:val="00E20567"/>
    <w:rsid w:val="00E2079E"/>
    <w:rsid w:val="00E20821"/>
    <w:rsid w:val="00E208AB"/>
    <w:rsid w:val="00E20BF7"/>
    <w:rsid w:val="00E20F18"/>
    <w:rsid w:val="00E212CE"/>
    <w:rsid w:val="00E213C1"/>
    <w:rsid w:val="00E2171D"/>
    <w:rsid w:val="00E217B7"/>
    <w:rsid w:val="00E217C8"/>
    <w:rsid w:val="00E21B0D"/>
    <w:rsid w:val="00E220E5"/>
    <w:rsid w:val="00E224ED"/>
    <w:rsid w:val="00E22775"/>
    <w:rsid w:val="00E227A8"/>
    <w:rsid w:val="00E22BB8"/>
    <w:rsid w:val="00E22C04"/>
    <w:rsid w:val="00E22CAE"/>
    <w:rsid w:val="00E23236"/>
    <w:rsid w:val="00E23473"/>
    <w:rsid w:val="00E236BB"/>
    <w:rsid w:val="00E23BA9"/>
    <w:rsid w:val="00E23DF0"/>
    <w:rsid w:val="00E24039"/>
    <w:rsid w:val="00E24247"/>
    <w:rsid w:val="00E2440D"/>
    <w:rsid w:val="00E24D88"/>
    <w:rsid w:val="00E24E0C"/>
    <w:rsid w:val="00E24E32"/>
    <w:rsid w:val="00E24E4A"/>
    <w:rsid w:val="00E253F6"/>
    <w:rsid w:val="00E255CA"/>
    <w:rsid w:val="00E257F0"/>
    <w:rsid w:val="00E25917"/>
    <w:rsid w:val="00E25943"/>
    <w:rsid w:val="00E25B15"/>
    <w:rsid w:val="00E25B60"/>
    <w:rsid w:val="00E263FA"/>
    <w:rsid w:val="00E26676"/>
    <w:rsid w:val="00E26F1A"/>
    <w:rsid w:val="00E27175"/>
    <w:rsid w:val="00E273BA"/>
    <w:rsid w:val="00E2743E"/>
    <w:rsid w:val="00E2771F"/>
    <w:rsid w:val="00E2776C"/>
    <w:rsid w:val="00E27968"/>
    <w:rsid w:val="00E3037B"/>
    <w:rsid w:val="00E30448"/>
    <w:rsid w:val="00E306DC"/>
    <w:rsid w:val="00E308BC"/>
    <w:rsid w:val="00E30952"/>
    <w:rsid w:val="00E30A0E"/>
    <w:rsid w:val="00E30A5C"/>
    <w:rsid w:val="00E30DF7"/>
    <w:rsid w:val="00E30EAA"/>
    <w:rsid w:val="00E3161B"/>
    <w:rsid w:val="00E316B2"/>
    <w:rsid w:val="00E319DC"/>
    <w:rsid w:val="00E31B7A"/>
    <w:rsid w:val="00E31DCF"/>
    <w:rsid w:val="00E31EBC"/>
    <w:rsid w:val="00E324B9"/>
    <w:rsid w:val="00E32844"/>
    <w:rsid w:val="00E329A5"/>
    <w:rsid w:val="00E32A69"/>
    <w:rsid w:val="00E32B27"/>
    <w:rsid w:val="00E3334B"/>
    <w:rsid w:val="00E33406"/>
    <w:rsid w:val="00E33572"/>
    <w:rsid w:val="00E33E6C"/>
    <w:rsid w:val="00E342C7"/>
    <w:rsid w:val="00E34426"/>
    <w:rsid w:val="00E348E7"/>
    <w:rsid w:val="00E34BF7"/>
    <w:rsid w:val="00E34E21"/>
    <w:rsid w:val="00E34FF7"/>
    <w:rsid w:val="00E35094"/>
    <w:rsid w:val="00E35196"/>
    <w:rsid w:val="00E352C7"/>
    <w:rsid w:val="00E35B99"/>
    <w:rsid w:val="00E36240"/>
    <w:rsid w:val="00E36657"/>
    <w:rsid w:val="00E36663"/>
    <w:rsid w:val="00E3672C"/>
    <w:rsid w:val="00E36E75"/>
    <w:rsid w:val="00E36E96"/>
    <w:rsid w:val="00E37278"/>
    <w:rsid w:val="00E372A3"/>
    <w:rsid w:val="00E3781B"/>
    <w:rsid w:val="00E3788C"/>
    <w:rsid w:val="00E3789C"/>
    <w:rsid w:val="00E37DE3"/>
    <w:rsid w:val="00E37F90"/>
    <w:rsid w:val="00E4002E"/>
    <w:rsid w:val="00E40219"/>
    <w:rsid w:val="00E402BE"/>
    <w:rsid w:val="00E403FE"/>
    <w:rsid w:val="00E40699"/>
    <w:rsid w:val="00E40788"/>
    <w:rsid w:val="00E40C92"/>
    <w:rsid w:val="00E40CE8"/>
    <w:rsid w:val="00E41026"/>
    <w:rsid w:val="00E419EF"/>
    <w:rsid w:val="00E41A28"/>
    <w:rsid w:val="00E41A70"/>
    <w:rsid w:val="00E41BF8"/>
    <w:rsid w:val="00E41F27"/>
    <w:rsid w:val="00E420B3"/>
    <w:rsid w:val="00E421AC"/>
    <w:rsid w:val="00E42A9B"/>
    <w:rsid w:val="00E43027"/>
    <w:rsid w:val="00E43315"/>
    <w:rsid w:val="00E43341"/>
    <w:rsid w:val="00E43A36"/>
    <w:rsid w:val="00E444BB"/>
    <w:rsid w:val="00E44E0B"/>
    <w:rsid w:val="00E44E94"/>
    <w:rsid w:val="00E4526F"/>
    <w:rsid w:val="00E452EF"/>
    <w:rsid w:val="00E458B6"/>
    <w:rsid w:val="00E462FB"/>
    <w:rsid w:val="00E46549"/>
    <w:rsid w:val="00E466B6"/>
    <w:rsid w:val="00E46890"/>
    <w:rsid w:val="00E4704D"/>
    <w:rsid w:val="00E47373"/>
    <w:rsid w:val="00E47594"/>
    <w:rsid w:val="00E478E0"/>
    <w:rsid w:val="00E47964"/>
    <w:rsid w:val="00E50406"/>
    <w:rsid w:val="00E5051F"/>
    <w:rsid w:val="00E50554"/>
    <w:rsid w:val="00E506F6"/>
    <w:rsid w:val="00E50AAA"/>
    <w:rsid w:val="00E50B74"/>
    <w:rsid w:val="00E519D3"/>
    <w:rsid w:val="00E51EA1"/>
    <w:rsid w:val="00E52037"/>
    <w:rsid w:val="00E52131"/>
    <w:rsid w:val="00E5274A"/>
    <w:rsid w:val="00E527EE"/>
    <w:rsid w:val="00E52863"/>
    <w:rsid w:val="00E528DE"/>
    <w:rsid w:val="00E52A32"/>
    <w:rsid w:val="00E54207"/>
    <w:rsid w:val="00E544AF"/>
    <w:rsid w:val="00E549EC"/>
    <w:rsid w:val="00E55418"/>
    <w:rsid w:val="00E554DB"/>
    <w:rsid w:val="00E55C4B"/>
    <w:rsid w:val="00E55CEF"/>
    <w:rsid w:val="00E5618C"/>
    <w:rsid w:val="00E5628D"/>
    <w:rsid w:val="00E568A6"/>
    <w:rsid w:val="00E56CAD"/>
    <w:rsid w:val="00E56D92"/>
    <w:rsid w:val="00E56E52"/>
    <w:rsid w:val="00E56F74"/>
    <w:rsid w:val="00E572B2"/>
    <w:rsid w:val="00E5744B"/>
    <w:rsid w:val="00E5744F"/>
    <w:rsid w:val="00E574E8"/>
    <w:rsid w:val="00E57531"/>
    <w:rsid w:val="00E577F8"/>
    <w:rsid w:val="00E578C8"/>
    <w:rsid w:val="00E57E1C"/>
    <w:rsid w:val="00E57F1C"/>
    <w:rsid w:val="00E6026C"/>
    <w:rsid w:val="00E60320"/>
    <w:rsid w:val="00E6079F"/>
    <w:rsid w:val="00E60C41"/>
    <w:rsid w:val="00E60E8C"/>
    <w:rsid w:val="00E60F1D"/>
    <w:rsid w:val="00E6135D"/>
    <w:rsid w:val="00E615B7"/>
    <w:rsid w:val="00E61CC4"/>
    <w:rsid w:val="00E61DD5"/>
    <w:rsid w:val="00E6238F"/>
    <w:rsid w:val="00E632EC"/>
    <w:rsid w:val="00E6338B"/>
    <w:rsid w:val="00E63733"/>
    <w:rsid w:val="00E637B7"/>
    <w:rsid w:val="00E63991"/>
    <w:rsid w:val="00E64627"/>
    <w:rsid w:val="00E64C1A"/>
    <w:rsid w:val="00E64F48"/>
    <w:rsid w:val="00E64FC1"/>
    <w:rsid w:val="00E6512A"/>
    <w:rsid w:val="00E652C0"/>
    <w:rsid w:val="00E65B59"/>
    <w:rsid w:val="00E65D4A"/>
    <w:rsid w:val="00E660D3"/>
    <w:rsid w:val="00E6650F"/>
    <w:rsid w:val="00E66A9A"/>
    <w:rsid w:val="00E66D62"/>
    <w:rsid w:val="00E66E94"/>
    <w:rsid w:val="00E66FE2"/>
    <w:rsid w:val="00E671C9"/>
    <w:rsid w:val="00E67248"/>
    <w:rsid w:val="00E67448"/>
    <w:rsid w:val="00E677DF"/>
    <w:rsid w:val="00E67AA8"/>
    <w:rsid w:val="00E67B2F"/>
    <w:rsid w:val="00E7028A"/>
    <w:rsid w:val="00E706AC"/>
    <w:rsid w:val="00E71241"/>
    <w:rsid w:val="00E71512"/>
    <w:rsid w:val="00E71792"/>
    <w:rsid w:val="00E71848"/>
    <w:rsid w:val="00E71A28"/>
    <w:rsid w:val="00E71C52"/>
    <w:rsid w:val="00E71C8A"/>
    <w:rsid w:val="00E71D45"/>
    <w:rsid w:val="00E72332"/>
    <w:rsid w:val="00E725D4"/>
    <w:rsid w:val="00E729FE"/>
    <w:rsid w:val="00E72AAD"/>
    <w:rsid w:val="00E72B90"/>
    <w:rsid w:val="00E72E3F"/>
    <w:rsid w:val="00E7329B"/>
    <w:rsid w:val="00E735B6"/>
    <w:rsid w:val="00E73C30"/>
    <w:rsid w:val="00E73DA7"/>
    <w:rsid w:val="00E7432A"/>
    <w:rsid w:val="00E74501"/>
    <w:rsid w:val="00E74584"/>
    <w:rsid w:val="00E749E2"/>
    <w:rsid w:val="00E749FF"/>
    <w:rsid w:val="00E75708"/>
    <w:rsid w:val="00E75CF5"/>
    <w:rsid w:val="00E75E74"/>
    <w:rsid w:val="00E764B5"/>
    <w:rsid w:val="00E76506"/>
    <w:rsid w:val="00E76561"/>
    <w:rsid w:val="00E7661B"/>
    <w:rsid w:val="00E7684A"/>
    <w:rsid w:val="00E76882"/>
    <w:rsid w:val="00E76892"/>
    <w:rsid w:val="00E76BD1"/>
    <w:rsid w:val="00E76D87"/>
    <w:rsid w:val="00E770DF"/>
    <w:rsid w:val="00E771EE"/>
    <w:rsid w:val="00E7763F"/>
    <w:rsid w:val="00E7795B"/>
    <w:rsid w:val="00E77BB9"/>
    <w:rsid w:val="00E77DE2"/>
    <w:rsid w:val="00E80003"/>
    <w:rsid w:val="00E80060"/>
    <w:rsid w:val="00E8008F"/>
    <w:rsid w:val="00E80174"/>
    <w:rsid w:val="00E80438"/>
    <w:rsid w:val="00E80928"/>
    <w:rsid w:val="00E81047"/>
    <w:rsid w:val="00E81436"/>
    <w:rsid w:val="00E81487"/>
    <w:rsid w:val="00E81B49"/>
    <w:rsid w:val="00E81DCC"/>
    <w:rsid w:val="00E822AC"/>
    <w:rsid w:val="00E8270B"/>
    <w:rsid w:val="00E8272A"/>
    <w:rsid w:val="00E8295F"/>
    <w:rsid w:val="00E82C11"/>
    <w:rsid w:val="00E82CCD"/>
    <w:rsid w:val="00E837C4"/>
    <w:rsid w:val="00E83B2D"/>
    <w:rsid w:val="00E83E24"/>
    <w:rsid w:val="00E84457"/>
    <w:rsid w:val="00E847AB"/>
    <w:rsid w:val="00E84AE4"/>
    <w:rsid w:val="00E84BAD"/>
    <w:rsid w:val="00E8501A"/>
    <w:rsid w:val="00E850EF"/>
    <w:rsid w:val="00E85CC1"/>
    <w:rsid w:val="00E85FCF"/>
    <w:rsid w:val="00E8630B"/>
    <w:rsid w:val="00E864CA"/>
    <w:rsid w:val="00E8685D"/>
    <w:rsid w:val="00E869C3"/>
    <w:rsid w:val="00E90A2C"/>
    <w:rsid w:val="00E90E64"/>
    <w:rsid w:val="00E91B77"/>
    <w:rsid w:val="00E91CEA"/>
    <w:rsid w:val="00E91DE9"/>
    <w:rsid w:val="00E92AD5"/>
    <w:rsid w:val="00E92C6E"/>
    <w:rsid w:val="00E92D32"/>
    <w:rsid w:val="00E930E7"/>
    <w:rsid w:val="00E932BF"/>
    <w:rsid w:val="00E936FD"/>
    <w:rsid w:val="00E942EC"/>
    <w:rsid w:val="00E94345"/>
    <w:rsid w:val="00E94743"/>
    <w:rsid w:val="00E95053"/>
    <w:rsid w:val="00E95256"/>
    <w:rsid w:val="00E95564"/>
    <w:rsid w:val="00E95660"/>
    <w:rsid w:val="00E95722"/>
    <w:rsid w:val="00E9594D"/>
    <w:rsid w:val="00E95C7E"/>
    <w:rsid w:val="00E95F7C"/>
    <w:rsid w:val="00E965A2"/>
    <w:rsid w:val="00E9668D"/>
    <w:rsid w:val="00E96776"/>
    <w:rsid w:val="00E96B90"/>
    <w:rsid w:val="00E96D77"/>
    <w:rsid w:val="00E96DDD"/>
    <w:rsid w:val="00E96EB0"/>
    <w:rsid w:val="00E974F0"/>
    <w:rsid w:val="00E97711"/>
    <w:rsid w:val="00E97C74"/>
    <w:rsid w:val="00E97CA4"/>
    <w:rsid w:val="00E97E40"/>
    <w:rsid w:val="00E97E62"/>
    <w:rsid w:val="00EA0161"/>
    <w:rsid w:val="00EA0225"/>
    <w:rsid w:val="00EA15EC"/>
    <w:rsid w:val="00EA1ABC"/>
    <w:rsid w:val="00EA22C6"/>
    <w:rsid w:val="00EA2B69"/>
    <w:rsid w:val="00EA2C2A"/>
    <w:rsid w:val="00EA2CBF"/>
    <w:rsid w:val="00EA345B"/>
    <w:rsid w:val="00EA3612"/>
    <w:rsid w:val="00EA3700"/>
    <w:rsid w:val="00EA38E1"/>
    <w:rsid w:val="00EA3D4A"/>
    <w:rsid w:val="00EA4023"/>
    <w:rsid w:val="00EA48BF"/>
    <w:rsid w:val="00EA4C7B"/>
    <w:rsid w:val="00EA4CA4"/>
    <w:rsid w:val="00EA4D98"/>
    <w:rsid w:val="00EA5184"/>
    <w:rsid w:val="00EA5228"/>
    <w:rsid w:val="00EA524B"/>
    <w:rsid w:val="00EA55F7"/>
    <w:rsid w:val="00EA5B57"/>
    <w:rsid w:val="00EA5C31"/>
    <w:rsid w:val="00EA5EC9"/>
    <w:rsid w:val="00EA63CA"/>
    <w:rsid w:val="00EA6401"/>
    <w:rsid w:val="00EA647C"/>
    <w:rsid w:val="00EA6567"/>
    <w:rsid w:val="00EA6642"/>
    <w:rsid w:val="00EA6897"/>
    <w:rsid w:val="00EA6E91"/>
    <w:rsid w:val="00EA7DBA"/>
    <w:rsid w:val="00EA7E25"/>
    <w:rsid w:val="00EB0283"/>
    <w:rsid w:val="00EB072F"/>
    <w:rsid w:val="00EB07F1"/>
    <w:rsid w:val="00EB0ABE"/>
    <w:rsid w:val="00EB0AF1"/>
    <w:rsid w:val="00EB0D1E"/>
    <w:rsid w:val="00EB1039"/>
    <w:rsid w:val="00EB10BE"/>
    <w:rsid w:val="00EB1164"/>
    <w:rsid w:val="00EB12F4"/>
    <w:rsid w:val="00EB1864"/>
    <w:rsid w:val="00EB1E74"/>
    <w:rsid w:val="00EB2177"/>
    <w:rsid w:val="00EB2793"/>
    <w:rsid w:val="00EB2C20"/>
    <w:rsid w:val="00EB2D9A"/>
    <w:rsid w:val="00EB3082"/>
    <w:rsid w:val="00EB3116"/>
    <w:rsid w:val="00EB35C2"/>
    <w:rsid w:val="00EB38BE"/>
    <w:rsid w:val="00EB3923"/>
    <w:rsid w:val="00EB397F"/>
    <w:rsid w:val="00EB3A69"/>
    <w:rsid w:val="00EB3B39"/>
    <w:rsid w:val="00EB3D01"/>
    <w:rsid w:val="00EB42A9"/>
    <w:rsid w:val="00EB4744"/>
    <w:rsid w:val="00EB4F7F"/>
    <w:rsid w:val="00EB505A"/>
    <w:rsid w:val="00EB551B"/>
    <w:rsid w:val="00EB5672"/>
    <w:rsid w:val="00EB57ED"/>
    <w:rsid w:val="00EB5A5E"/>
    <w:rsid w:val="00EB5AA7"/>
    <w:rsid w:val="00EB5DEC"/>
    <w:rsid w:val="00EB5DEE"/>
    <w:rsid w:val="00EB5EBA"/>
    <w:rsid w:val="00EB6131"/>
    <w:rsid w:val="00EB645C"/>
    <w:rsid w:val="00EB65FF"/>
    <w:rsid w:val="00EB66C8"/>
    <w:rsid w:val="00EB6788"/>
    <w:rsid w:val="00EB67A0"/>
    <w:rsid w:val="00EB6A0D"/>
    <w:rsid w:val="00EB6B6C"/>
    <w:rsid w:val="00EB6F85"/>
    <w:rsid w:val="00EB7112"/>
    <w:rsid w:val="00EB7869"/>
    <w:rsid w:val="00EB78C2"/>
    <w:rsid w:val="00EB7A4B"/>
    <w:rsid w:val="00EB7E09"/>
    <w:rsid w:val="00EC0016"/>
    <w:rsid w:val="00EC00CC"/>
    <w:rsid w:val="00EC0169"/>
    <w:rsid w:val="00EC051D"/>
    <w:rsid w:val="00EC0E0B"/>
    <w:rsid w:val="00EC0F22"/>
    <w:rsid w:val="00EC0FE5"/>
    <w:rsid w:val="00EC1331"/>
    <w:rsid w:val="00EC1373"/>
    <w:rsid w:val="00EC13F0"/>
    <w:rsid w:val="00EC141E"/>
    <w:rsid w:val="00EC1594"/>
    <w:rsid w:val="00EC1A1A"/>
    <w:rsid w:val="00EC1F12"/>
    <w:rsid w:val="00EC1F45"/>
    <w:rsid w:val="00EC1FCE"/>
    <w:rsid w:val="00EC28A9"/>
    <w:rsid w:val="00EC2DF3"/>
    <w:rsid w:val="00EC303E"/>
    <w:rsid w:val="00EC350B"/>
    <w:rsid w:val="00EC3702"/>
    <w:rsid w:val="00EC381B"/>
    <w:rsid w:val="00EC3E1E"/>
    <w:rsid w:val="00EC3E70"/>
    <w:rsid w:val="00EC3EC5"/>
    <w:rsid w:val="00EC4007"/>
    <w:rsid w:val="00EC4114"/>
    <w:rsid w:val="00EC4124"/>
    <w:rsid w:val="00EC4227"/>
    <w:rsid w:val="00EC50A7"/>
    <w:rsid w:val="00EC5849"/>
    <w:rsid w:val="00EC5ADA"/>
    <w:rsid w:val="00EC5F65"/>
    <w:rsid w:val="00EC644A"/>
    <w:rsid w:val="00EC67BC"/>
    <w:rsid w:val="00EC6903"/>
    <w:rsid w:val="00EC7267"/>
    <w:rsid w:val="00EC75CE"/>
    <w:rsid w:val="00EC7945"/>
    <w:rsid w:val="00EC7ABC"/>
    <w:rsid w:val="00EC7C1E"/>
    <w:rsid w:val="00EC7C2C"/>
    <w:rsid w:val="00EC7D11"/>
    <w:rsid w:val="00EC7D85"/>
    <w:rsid w:val="00ED0030"/>
    <w:rsid w:val="00ED0202"/>
    <w:rsid w:val="00ED06F6"/>
    <w:rsid w:val="00ED0F96"/>
    <w:rsid w:val="00ED10B6"/>
    <w:rsid w:val="00ED1160"/>
    <w:rsid w:val="00ED1314"/>
    <w:rsid w:val="00ED1799"/>
    <w:rsid w:val="00ED1C02"/>
    <w:rsid w:val="00ED1CBB"/>
    <w:rsid w:val="00ED277F"/>
    <w:rsid w:val="00ED3061"/>
    <w:rsid w:val="00ED36C9"/>
    <w:rsid w:val="00ED4336"/>
    <w:rsid w:val="00ED4A83"/>
    <w:rsid w:val="00ED4B47"/>
    <w:rsid w:val="00ED4B77"/>
    <w:rsid w:val="00ED4B7F"/>
    <w:rsid w:val="00ED5872"/>
    <w:rsid w:val="00ED5898"/>
    <w:rsid w:val="00ED5D45"/>
    <w:rsid w:val="00ED5E72"/>
    <w:rsid w:val="00ED60EB"/>
    <w:rsid w:val="00ED6100"/>
    <w:rsid w:val="00ED6116"/>
    <w:rsid w:val="00ED6725"/>
    <w:rsid w:val="00ED6BFB"/>
    <w:rsid w:val="00ED6C18"/>
    <w:rsid w:val="00ED6DB6"/>
    <w:rsid w:val="00ED705D"/>
    <w:rsid w:val="00ED7641"/>
    <w:rsid w:val="00ED7C9B"/>
    <w:rsid w:val="00EE0051"/>
    <w:rsid w:val="00EE0C35"/>
    <w:rsid w:val="00EE11BF"/>
    <w:rsid w:val="00EE193D"/>
    <w:rsid w:val="00EE1C6E"/>
    <w:rsid w:val="00EE1C96"/>
    <w:rsid w:val="00EE27D1"/>
    <w:rsid w:val="00EE29DF"/>
    <w:rsid w:val="00EE2FC6"/>
    <w:rsid w:val="00EE3013"/>
    <w:rsid w:val="00EE36AF"/>
    <w:rsid w:val="00EE3749"/>
    <w:rsid w:val="00EE38B0"/>
    <w:rsid w:val="00EE3AC4"/>
    <w:rsid w:val="00EE4015"/>
    <w:rsid w:val="00EE4203"/>
    <w:rsid w:val="00EE4224"/>
    <w:rsid w:val="00EE4405"/>
    <w:rsid w:val="00EE443A"/>
    <w:rsid w:val="00EE4860"/>
    <w:rsid w:val="00EE4A98"/>
    <w:rsid w:val="00EE4FB1"/>
    <w:rsid w:val="00EE523C"/>
    <w:rsid w:val="00EE5341"/>
    <w:rsid w:val="00EE55E3"/>
    <w:rsid w:val="00EE5AB2"/>
    <w:rsid w:val="00EE5E23"/>
    <w:rsid w:val="00EE60F9"/>
    <w:rsid w:val="00EE652D"/>
    <w:rsid w:val="00EE6853"/>
    <w:rsid w:val="00EE6AF1"/>
    <w:rsid w:val="00EE72C9"/>
    <w:rsid w:val="00EE7309"/>
    <w:rsid w:val="00EE7341"/>
    <w:rsid w:val="00EE774A"/>
    <w:rsid w:val="00EE77A5"/>
    <w:rsid w:val="00EE7864"/>
    <w:rsid w:val="00EE7961"/>
    <w:rsid w:val="00EE7A47"/>
    <w:rsid w:val="00EE7A5C"/>
    <w:rsid w:val="00EE7C1D"/>
    <w:rsid w:val="00EE7C27"/>
    <w:rsid w:val="00EE7C34"/>
    <w:rsid w:val="00EE7C8B"/>
    <w:rsid w:val="00EE7F95"/>
    <w:rsid w:val="00EF03EF"/>
    <w:rsid w:val="00EF0778"/>
    <w:rsid w:val="00EF0808"/>
    <w:rsid w:val="00EF0A3B"/>
    <w:rsid w:val="00EF0C31"/>
    <w:rsid w:val="00EF0E8A"/>
    <w:rsid w:val="00EF11E0"/>
    <w:rsid w:val="00EF1969"/>
    <w:rsid w:val="00EF1C41"/>
    <w:rsid w:val="00EF1D6E"/>
    <w:rsid w:val="00EF2036"/>
    <w:rsid w:val="00EF20AD"/>
    <w:rsid w:val="00EF2578"/>
    <w:rsid w:val="00EF28DF"/>
    <w:rsid w:val="00EF2E27"/>
    <w:rsid w:val="00EF2F94"/>
    <w:rsid w:val="00EF31A7"/>
    <w:rsid w:val="00EF36AF"/>
    <w:rsid w:val="00EF3939"/>
    <w:rsid w:val="00EF3AF6"/>
    <w:rsid w:val="00EF3B5C"/>
    <w:rsid w:val="00EF4097"/>
    <w:rsid w:val="00EF45F6"/>
    <w:rsid w:val="00EF4FE3"/>
    <w:rsid w:val="00EF5016"/>
    <w:rsid w:val="00EF5637"/>
    <w:rsid w:val="00EF57E7"/>
    <w:rsid w:val="00EF5B5A"/>
    <w:rsid w:val="00EF5BE1"/>
    <w:rsid w:val="00EF5C3A"/>
    <w:rsid w:val="00EF5E41"/>
    <w:rsid w:val="00EF694A"/>
    <w:rsid w:val="00EF6F79"/>
    <w:rsid w:val="00EF6FBD"/>
    <w:rsid w:val="00EF704A"/>
    <w:rsid w:val="00EF72EF"/>
    <w:rsid w:val="00EF7599"/>
    <w:rsid w:val="00EF7752"/>
    <w:rsid w:val="00EF7A62"/>
    <w:rsid w:val="00EF7B78"/>
    <w:rsid w:val="00EF7E2E"/>
    <w:rsid w:val="00F01072"/>
    <w:rsid w:val="00F018B3"/>
    <w:rsid w:val="00F01E3D"/>
    <w:rsid w:val="00F02337"/>
    <w:rsid w:val="00F02417"/>
    <w:rsid w:val="00F02786"/>
    <w:rsid w:val="00F028F2"/>
    <w:rsid w:val="00F02A41"/>
    <w:rsid w:val="00F02C9E"/>
    <w:rsid w:val="00F02DF3"/>
    <w:rsid w:val="00F02F12"/>
    <w:rsid w:val="00F03167"/>
    <w:rsid w:val="00F0317E"/>
    <w:rsid w:val="00F032AC"/>
    <w:rsid w:val="00F033FA"/>
    <w:rsid w:val="00F03442"/>
    <w:rsid w:val="00F03449"/>
    <w:rsid w:val="00F034B7"/>
    <w:rsid w:val="00F03B8B"/>
    <w:rsid w:val="00F04589"/>
    <w:rsid w:val="00F045DA"/>
    <w:rsid w:val="00F04778"/>
    <w:rsid w:val="00F04916"/>
    <w:rsid w:val="00F04D83"/>
    <w:rsid w:val="00F04DAF"/>
    <w:rsid w:val="00F04E2C"/>
    <w:rsid w:val="00F050D8"/>
    <w:rsid w:val="00F0524E"/>
    <w:rsid w:val="00F0550A"/>
    <w:rsid w:val="00F05844"/>
    <w:rsid w:val="00F05A30"/>
    <w:rsid w:val="00F05C1A"/>
    <w:rsid w:val="00F05E0D"/>
    <w:rsid w:val="00F06265"/>
    <w:rsid w:val="00F0646D"/>
    <w:rsid w:val="00F06884"/>
    <w:rsid w:val="00F069AC"/>
    <w:rsid w:val="00F073DB"/>
    <w:rsid w:val="00F0741B"/>
    <w:rsid w:val="00F07587"/>
    <w:rsid w:val="00F076D1"/>
    <w:rsid w:val="00F07B2A"/>
    <w:rsid w:val="00F1079C"/>
    <w:rsid w:val="00F107C8"/>
    <w:rsid w:val="00F10A81"/>
    <w:rsid w:val="00F10E42"/>
    <w:rsid w:val="00F11200"/>
    <w:rsid w:val="00F11334"/>
    <w:rsid w:val="00F11782"/>
    <w:rsid w:val="00F1189B"/>
    <w:rsid w:val="00F11993"/>
    <w:rsid w:val="00F11B50"/>
    <w:rsid w:val="00F12546"/>
    <w:rsid w:val="00F12824"/>
    <w:rsid w:val="00F1283C"/>
    <w:rsid w:val="00F12DDA"/>
    <w:rsid w:val="00F13276"/>
    <w:rsid w:val="00F13503"/>
    <w:rsid w:val="00F13DD6"/>
    <w:rsid w:val="00F140B3"/>
    <w:rsid w:val="00F14246"/>
    <w:rsid w:val="00F14282"/>
    <w:rsid w:val="00F14496"/>
    <w:rsid w:val="00F14715"/>
    <w:rsid w:val="00F14908"/>
    <w:rsid w:val="00F14D05"/>
    <w:rsid w:val="00F15333"/>
    <w:rsid w:val="00F155F4"/>
    <w:rsid w:val="00F1596F"/>
    <w:rsid w:val="00F15BDA"/>
    <w:rsid w:val="00F15C60"/>
    <w:rsid w:val="00F15E9A"/>
    <w:rsid w:val="00F163AB"/>
    <w:rsid w:val="00F16535"/>
    <w:rsid w:val="00F1688D"/>
    <w:rsid w:val="00F168C1"/>
    <w:rsid w:val="00F16BDC"/>
    <w:rsid w:val="00F16D6E"/>
    <w:rsid w:val="00F16ED4"/>
    <w:rsid w:val="00F16F19"/>
    <w:rsid w:val="00F16FAB"/>
    <w:rsid w:val="00F16FF6"/>
    <w:rsid w:val="00F17920"/>
    <w:rsid w:val="00F17FA4"/>
    <w:rsid w:val="00F20391"/>
    <w:rsid w:val="00F2046E"/>
    <w:rsid w:val="00F20E2A"/>
    <w:rsid w:val="00F20FB2"/>
    <w:rsid w:val="00F2152B"/>
    <w:rsid w:val="00F21C6A"/>
    <w:rsid w:val="00F21D76"/>
    <w:rsid w:val="00F2274C"/>
    <w:rsid w:val="00F227A9"/>
    <w:rsid w:val="00F22857"/>
    <w:rsid w:val="00F22C86"/>
    <w:rsid w:val="00F2321C"/>
    <w:rsid w:val="00F234E1"/>
    <w:rsid w:val="00F2373E"/>
    <w:rsid w:val="00F249F7"/>
    <w:rsid w:val="00F24B8F"/>
    <w:rsid w:val="00F24E3A"/>
    <w:rsid w:val="00F24F85"/>
    <w:rsid w:val="00F25410"/>
    <w:rsid w:val="00F2556C"/>
    <w:rsid w:val="00F25BD6"/>
    <w:rsid w:val="00F266DE"/>
    <w:rsid w:val="00F267E0"/>
    <w:rsid w:val="00F26A3C"/>
    <w:rsid w:val="00F26BE1"/>
    <w:rsid w:val="00F26C8F"/>
    <w:rsid w:val="00F27379"/>
    <w:rsid w:val="00F2746F"/>
    <w:rsid w:val="00F27993"/>
    <w:rsid w:val="00F30123"/>
    <w:rsid w:val="00F3040B"/>
    <w:rsid w:val="00F311F4"/>
    <w:rsid w:val="00F3137C"/>
    <w:rsid w:val="00F313E0"/>
    <w:rsid w:val="00F314D0"/>
    <w:rsid w:val="00F31843"/>
    <w:rsid w:val="00F31E0D"/>
    <w:rsid w:val="00F31EE7"/>
    <w:rsid w:val="00F32197"/>
    <w:rsid w:val="00F321CE"/>
    <w:rsid w:val="00F326FF"/>
    <w:rsid w:val="00F33105"/>
    <w:rsid w:val="00F33253"/>
    <w:rsid w:val="00F3386F"/>
    <w:rsid w:val="00F33A5F"/>
    <w:rsid w:val="00F33BD8"/>
    <w:rsid w:val="00F33CCC"/>
    <w:rsid w:val="00F33E5B"/>
    <w:rsid w:val="00F34067"/>
    <w:rsid w:val="00F342A0"/>
    <w:rsid w:val="00F34AE6"/>
    <w:rsid w:val="00F34FA9"/>
    <w:rsid w:val="00F34FC2"/>
    <w:rsid w:val="00F351F1"/>
    <w:rsid w:val="00F355B6"/>
    <w:rsid w:val="00F35B79"/>
    <w:rsid w:val="00F35CFE"/>
    <w:rsid w:val="00F35D66"/>
    <w:rsid w:val="00F35E57"/>
    <w:rsid w:val="00F35EEA"/>
    <w:rsid w:val="00F36071"/>
    <w:rsid w:val="00F363FA"/>
    <w:rsid w:val="00F368F6"/>
    <w:rsid w:val="00F36D6B"/>
    <w:rsid w:val="00F3706B"/>
    <w:rsid w:val="00F3743C"/>
    <w:rsid w:val="00F377EC"/>
    <w:rsid w:val="00F4012F"/>
    <w:rsid w:val="00F4027F"/>
    <w:rsid w:val="00F40494"/>
    <w:rsid w:val="00F408C2"/>
    <w:rsid w:val="00F4097D"/>
    <w:rsid w:val="00F40B66"/>
    <w:rsid w:val="00F40D1F"/>
    <w:rsid w:val="00F40D26"/>
    <w:rsid w:val="00F40FD5"/>
    <w:rsid w:val="00F410E0"/>
    <w:rsid w:val="00F4120E"/>
    <w:rsid w:val="00F41458"/>
    <w:rsid w:val="00F41A08"/>
    <w:rsid w:val="00F42266"/>
    <w:rsid w:val="00F425B5"/>
    <w:rsid w:val="00F427D4"/>
    <w:rsid w:val="00F42858"/>
    <w:rsid w:val="00F42ABE"/>
    <w:rsid w:val="00F42B39"/>
    <w:rsid w:val="00F4314A"/>
    <w:rsid w:val="00F434ED"/>
    <w:rsid w:val="00F43591"/>
    <w:rsid w:val="00F43E5A"/>
    <w:rsid w:val="00F440FF"/>
    <w:rsid w:val="00F44209"/>
    <w:rsid w:val="00F44648"/>
    <w:rsid w:val="00F44944"/>
    <w:rsid w:val="00F44AB8"/>
    <w:rsid w:val="00F4507C"/>
    <w:rsid w:val="00F45419"/>
    <w:rsid w:val="00F45723"/>
    <w:rsid w:val="00F468E6"/>
    <w:rsid w:val="00F469A2"/>
    <w:rsid w:val="00F469D9"/>
    <w:rsid w:val="00F46ABF"/>
    <w:rsid w:val="00F46BD9"/>
    <w:rsid w:val="00F47000"/>
    <w:rsid w:val="00F474DC"/>
    <w:rsid w:val="00F475FA"/>
    <w:rsid w:val="00F4776D"/>
    <w:rsid w:val="00F47890"/>
    <w:rsid w:val="00F47AE8"/>
    <w:rsid w:val="00F502AF"/>
    <w:rsid w:val="00F50506"/>
    <w:rsid w:val="00F505D0"/>
    <w:rsid w:val="00F505F0"/>
    <w:rsid w:val="00F50862"/>
    <w:rsid w:val="00F5097C"/>
    <w:rsid w:val="00F50B48"/>
    <w:rsid w:val="00F50F71"/>
    <w:rsid w:val="00F51079"/>
    <w:rsid w:val="00F5131B"/>
    <w:rsid w:val="00F51604"/>
    <w:rsid w:val="00F51C34"/>
    <w:rsid w:val="00F52883"/>
    <w:rsid w:val="00F5293B"/>
    <w:rsid w:val="00F52CE3"/>
    <w:rsid w:val="00F5301A"/>
    <w:rsid w:val="00F53110"/>
    <w:rsid w:val="00F534FF"/>
    <w:rsid w:val="00F53E38"/>
    <w:rsid w:val="00F547AE"/>
    <w:rsid w:val="00F54CC9"/>
    <w:rsid w:val="00F54E1D"/>
    <w:rsid w:val="00F54EE8"/>
    <w:rsid w:val="00F553DC"/>
    <w:rsid w:val="00F554AE"/>
    <w:rsid w:val="00F557DE"/>
    <w:rsid w:val="00F55943"/>
    <w:rsid w:val="00F55CB8"/>
    <w:rsid w:val="00F55CDA"/>
    <w:rsid w:val="00F56B7E"/>
    <w:rsid w:val="00F56F3C"/>
    <w:rsid w:val="00F5741A"/>
    <w:rsid w:val="00F577D2"/>
    <w:rsid w:val="00F57DB3"/>
    <w:rsid w:val="00F57F6F"/>
    <w:rsid w:val="00F59A4E"/>
    <w:rsid w:val="00F608AB"/>
    <w:rsid w:val="00F60CAC"/>
    <w:rsid w:val="00F61121"/>
    <w:rsid w:val="00F614E8"/>
    <w:rsid w:val="00F61CF4"/>
    <w:rsid w:val="00F61D81"/>
    <w:rsid w:val="00F61FF1"/>
    <w:rsid w:val="00F62037"/>
    <w:rsid w:val="00F62193"/>
    <w:rsid w:val="00F62701"/>
    <w:rsid w:val="00F632B9"/>
    <w:rsid w:val="00F6340C"/>
    <w:rsid w:val="00F63484"/>
    <w:rsid w:val="00F641D0"/>
    <w:rsid w:val="00F64371"/>
    <w:rsid w:val="00F64B80"/>
    <w:rsid w:val="00F655E0"/>
    <w:rsid w:val="00F6563F"/>
    <w:rsid w:val="00F65993"/>
    <w:rsid w:val="00F659D5"/>
    <w:rsid w:val="00F65B33"/>
    <w:rsid w:val="00F662EC"/>
    <w:rsid w:val="00F664EC"/>
    <w:rsid w:val="00F66568"/>
    <w:rsid w:val="00F6681B"/>
    <w:rsid w:val="00F669DF"/>
    <w:rsid w:val="00F671AF"/>
    <w:rsid w:val="00F67966"/>
    <w:rsid w:val="00F679DC"/>
    <w:rsid w:val="00F67A27"/>
    <w:rsid w:val="00F7097F"/>
    <w:rsid w:val="00F70A66"/>
    <w:rsid w:val="00F70AC7"/>
    <w:rsid w:val="00F71398"/>
    <w:rsid w:val="00F71551"/>
    <w:rsid w:val="00F71A40"/>
    <w:rsid w:val="00F71BD3"/>
    <w:rsid w:val="00F71EA3"/>
    <w:rsid w:val="00F72497"/>
    <w:rsid w:val="00F72556"/>
    <w:rsid w:val="00F7262C"/>
    <w:rsid w:val="00F72813"/>
    <w:rsid w:val="00F72839"/>
    <w:rsid w:val="00F72FF5"/>
    <w:rsid w:val="00F7321B"/>
    <w:rsid w:val="00F732E2"/>
    <w:rsid w:val="00F737F0"/>
    <w:rsid w:val="00F73CBE"/>
    <w:rsid w:val="00F73F04"/>
    <w:rsid w:val="00F74062"/>
    <w:rsid w:val="00F7435C"/>
    <w:rsid w:val="00F744AF"/>
    <w:rsid w:val="00F74501"/>
    <w:rsid w:val="00F7468D"/>
    <w:rsid w:val="00F74827"/>
    <w:rsid w:val="00F74C0B"/>
    <w:rsid w:val="00F75398"/>
    <w:rsid w:val="00F758C5"/>
    <w:rsid w:val="00F759CD"/>
    <w:rsid w:val="00F75CB2"/>
    <w:rsid w:val="00F7674F"/>
    <w:rsid w:val="00F76D1E"/>
    <w:rsid w:val="00F77103"/>
    <w:rsid w:val="00F772D0"/>
    <w:rsid w:val="00F778AC"/>
    <w:rsid w:val="00F77A27"/>
    <w:rsid w:val="00F77D6F"/>
    <w:rsid w:val="00F77F22"/>
    <w:rsid w:val="00F803EF"/>
    <w:rsid w:val="00F8074F"/>
    <w:rsid w:val="00F80C75"/>
    <w:rsid w:val="00F80ECE"/>
    <w:rsid w:val="00F80FB1"/>
    <w:rsid w:val="00F80FF3"/>
    <w:rsid w:val="00F820E5"/>
    <w:rsid w:val="00F82227"/>
    <w:rsid w:val="00F82505"/>
    <w:rsid w:val="00F82911"/>
    <w:rsid w:val="00F83A22"/>
    <w:rsid w:val="00F83ACE"/>
    <w:rsid w:val="00F83C5B"/>
    <w:rsid w:val="00F8435E"/>
    <w:rsid w:val="00F848D0"/>
    <w:rsid w:val="00F84970"/>
    <w:rsid w:val="00F84B0A"/>
    <w:rsid w:val="00F85194"/>
    <w:rsid w:val="00F852B2"/>
    <w:rsid w:val="00F8583F"/>
    <w:rsid w:val="00F858F2"/>
    <w:rsid w:val="00F86058"/>
    <w:rsid w:val="00F86682"/>
    <w:rsid w:val="00F86CAC"/>
    <w:rsid w:val="00F87321"/>
    <w:rsid w:val="00F8753B"/>
    <w:rsid w:val="00F87745"/>
    <w:rsid w:val="00F877D7"/>
    <w:rsid w:val="00F87B24"/>
    <w:rsid w:val="00F87D2D"/>
    <w:rsid w:val="00F904A5"/>
    <w:rsid w:val="00F904E9"/>
    <w:rsid w:val="00F907CA"/>
    <w:rsid w:val="00F90AE1"/>
    <w:rsid w:val="00F90C89"/>
    <w:rsid w:val="00F912C3"/>
    <w:rsid w:val="00F91470"/>
    <w:rsid w:val="00F9219E"/>
    <w:rsid w:val="00F9220F"/>
    <w:rsid w:val="00F92254"/>
    <w:rsid w:val="00F92951"/>
    <w:rsid w:val="00F929FA"/>
    <w:rsid w:val="00F92C6B"/>
    <w:rsid w:val="00F92C88"/>
    <w:rsid w:val="00F92D60"/>
    <w:rsid w:val="00F931B2"/>
    <w:rsid w:val="00F932B1"/>
    <w:rsid w:val="00F933C3"/>
    <w:rsid w:val="00F935F4"/>
    <w:rsid w:val="00F93635"/>
    <w:rsid w:val="00F93A81"/>
    <w:rsid w:val="00F93A8E"/>
    <w:rsid w:val="00F93B15"/>
    <w:rsid w:val="00F93F83"/>
    <w:rsid w:val="00F93FB1"/>
    <w:rsid w:val="00F942E6"/>
    <w:rsid w:val="00F947FB"/>
    <w:rsid w:val="00F94CE2"/>
    <w:rsid w:val="00F9530A"/>
    <w:rsid w:val="00F953C4"/>
    <w:rsid w:val="00F95AD7"/>
    <w:rsid w:val="00F95D37"/>
    <w:rsid w:val="00F95F42"/>
    <w:rsid w:val="00F96058"/>
    <w:rsid w:val="00F960FD"/>
    <w:rsid w:val="00F9663A"/>
    <w:rsid w:val="00F96BCC"/>
    <w:rsid w:val="00F96D2A"/>
    <w:rsid w:val="00F96DBC"/>
    <w:rsid w:val="00F96E8C"/>
    <w:rsid w:val="00F96FAD"/>
    <w:rsid w:val="00F97132"/>
    <w:rsid w:val="00F972CF"/>
    <w:rsid w:val="00F97301"/>
    <w:rsid w:val="00F97727"/>
    <w:rsid w:val="00F97B27"/>
    <w:rsid w:val="00F97BBD"/>
    <w:rsid w:val="00F97EE1"/>
    <w:rsid w:val="00FA02FF"/>
    <w:rsid w:val="00FA0FF9"/>
    <w:rsid w:val="00FA1494"/>
    <w:rsid w:val="00FA17D3"/>
    <w:rsid w:val="00FA19DB"/>
    <w:rsid w:val="00FA1C23"/>
    <w:rsid w:val="00FA1D62"/>
    <w:rsid w:val="00FA1D70"/>
    <w:rsid w:val="00FA1DC5"/>
    <w:rsid w:val="00FA22CA"/>
    <w:rsid w:val="00FA2872"/>
    <w:rsid w:val="00FA2AA2"/>
    <w:rsid w:val="00FA2B3D"/>
    <w:rsid w:val="00FA2BC7"/>
    <w:rsid w:val="00FA2C18"/>
    <w:rsid w:val="00FA2D88"/>
    <w:rsid w:val="00FA2FDF"/>
    <w:rsid w:val="00FA325B"/>
    <w:rsid w:val="00FA3437"/>
    <w:rsid w:val="00FA3660"/>
    <w:rsid w:val="00FA37F8"/>
    <w:rsid w:val="00FA4044"/>
    <w:rsid w:val="00FA41FD"/>
    <w:rsid w:val="00FA420A"/>
    <w:rsid w:val="00FA4267"/>
    <w:rsid w:val="00FA4C4D"/>
    <w:rsid w:val="00FA4CD0"/>
    <w:rsid w:val="00FA4D00"/>
    <w:rsid w:val="00FA57CE"/>
    <w:rsid w:val="00FA5A29"/>
    <w:rsid w:val="00FA5DC8"/>
    <w:rsid w:val="00FA5EA2"/>
    <w:rsid w:val="00FA65B6"/>
    <w:rsid w:val="00FA6833"/>
    <w:rsid w:val="00FA6DD8"/>
    <w:rsid w:val="00FA7352"/>
    <w:rsid w:val="00FB0637"/>
    <w:rsid w:val="00FB0838"/>
    <w:rsid w:val="00FB0918"/>
    <w:rsid w:val="00FB0944"/>
    <w:rsid w:val="00FB0B38"/>
    <w:rsid w:val="00FB0D31"/>
    <w:rsid w:val="00FB0E8D"/>
    <w:rsid w:val="00FB1448"/>
    <w:rsid w:val="00FB168C"/>
    <w:rsid w:val="00FB16CE"/>
    <w:rsid w:val="00FB174F"/>
    <w:rsid w:val="00FB17EA"/>
    <w:rsid w:val="00FB2264"/>
    <w:rsid w:val="00FB259C"/>
    <w:rsid w:val="00FB25AC"/>
    <w:rsid w:val="00FB31B2"/>
    <w:rsid w:val="00FB3257"/>
    <w:rsid w:val="00FB358C"/>
    <w:rsid w:val="00FB38C7"/>
    <w:rsid w:val="00FB3BEE"/>
    <w:rsid w:val="00FB4BCF"/>
    <w:rsid w:val="00FB4C1F"/>
    <w:rsid w:val="00FB4DF6"/>
    <w:rsid w:val="00FB523C"/>
    <w:rsid w:val="00FB5447"/>
    <w:rsid w:val="00FB5932"/>
    <w:rsid w:val="00FB5C7D"/>
    <w:rsid w:val="00FB5E0D"/>
    <w:rsid w:val="00FB5F45"/>
    <w:rsid w:val="00FB5F6E"/>
    <w:rsid w:val="00FB5FE0"/>
    <w:rsid w:val="00FB601F"/>
    <w:rsid w:val="00FB6022"/>
    <w:rsid w:val="00FB602B"/>
    <w:rsid w:val="00FB6137"/>
    <w:rsid w:val="00FB64E8"/>
    <w:rsid w:val="00FB6604"/>
    <w:rsid w:val="00FB6D17"/>
    <w:rsid w:val="00FB71EA"/>
    <w:rsid w:val="00FB76E5"/>
    <w:rsid w:val="00FB7F9C"/>
    <w:rsid w:val="00FC0070"/>
    <w:rsid w:val="00FC033A"/>
    <w:rsid w:val="00FC0B39"/>
    <w:rsid w:val="00FC0B92"/>
    <w:rsid w:val="00FC1059"/>
    <w:rsid w:val="00FC1362"/>
    <w:rsid w:val="00FC18A6"/>
    <w:rsid w:val="00FC18CD"/>
    <w:rsid w:val="00FC195A"/>
    <w:rsid w:val="00FC1FA3"/>
    <w:rsid w:val="00FC2291"/>
    <w:rsid w:val="00FC2B21"/>
    <w:rsid w:val="00FC2C11"/>
    <w:rsid w:val="00FC3245"/>
    <w:rsid w:val="00FC384E"/>
    <w:rsid w:val="00FC3AA2"/>
    <w:rsid w:val="00FC4168"/>
    <w:rsid w:val="00FC4686"/>
    <w:rsid w:val="00FC493E"/>
    <w:rsid w:val="00FC4C51"/>
    <w:rsid w:val="00FC4D74"/>
    <w:rsid w:val="00FC4DFB"/>
    <w:rsid w:val="00FC578B"/>
    <w:rsid w:val="00FC59B3"/>
    <w:rsid w:val="00FC5E83"/>
    <w:rsid w:val="00FC5EB2"/>
    <w:rsid w:val="00FC6491"/>
    <w:rsid w:val="00FC662C"/>
    <w:rsid w:val="00FC69D8"/>
    <w:rsid w:val="00FC6B5D"/>
    <w:rsid w:val="00FC6B8F"/>
    <w:rsid w:val="00FC6BFB"/>
    <w:rsid w:val="00FC7031"/>
    <w:rsid w:val="00FC733E"/>
    <w:rsid w:val="00FC7649"/>
    <w:rsid w:val="00FC7AFC"/>
    <w:rsid w:val="00FC7DCB"/>
    <w:rsid w:val="00FD004A"/>
    <w:rsid w:val="00FD00EE"/>
    <w:rsid w:val="00FD0102"/>
    <w:rsid w:val="00FD0AD3"/>
    <w:rsid w:val="00FD1019"/>
    <w:rsid w:val="00FD1049"/>
    <w:rsid w:val="00FD114B"/>
    <w:rsid w:val="00FD128C"/>
    <w:rsid w:val="00FD1EB3"/>
    <w:rsid w:val="00FD27FB"/>
    <w:rsid w:val="00FD2CC8"/>
    <w:rsid w:val="00FD2E5E"/>
    <w:rsid w:val="00FD3251"/>
    <w:rsid w:val="00FD3540"/>
    <w:rsid w:val="00FD36A4"/>
    <w:rsid w:val="00FD3752"/>
    <w:rsid w:val="00FD3B2B"/>
    <w:rsid w:val="00FD3D37"/>
    <w:rsid w:val="00FD4692"/>
    <w:rsid w:val="00FD4882"/>
    <w:rsid w:val="00FD4FA3"/>
    <w:rsid w:val="00FD56BF"/>
    <w:rsid w:val="00FD5A04"/>
    <w:rsid w:val="00FD5B19"/>
    <w:rsid w:val="00FD5BBA"/>
    <w:rsid w:val="00FD5C5C"/>
    <w:rsid w:val="00FD5FBF"/>
    <w:rsid w:val="00FD5FFA"/>
    <w:rsid w:val="00FD64A8"/>
    <w:rsid w:val="00FD6506"/>
    <w:rsid w:val="00FD66C8"/>
    <w:rsid w:val="00FD696A"/>
    <w:rsid w:val="00FD7180"/>
    <w:rsid w:val="00FD7235"/>
    <w:rsid w:val="00FD7484"/>
    <w:rsid w:val="00FD7AE2"/>
    <w:rsid w:val="00FD7B67"/>
    <w:rsid w:val="00FD7E83"/>
    <w:rsid w:val="00FD7EB4"/>
    <w:rsid w:val="00FD7F1E"/>
    <w:rsid w:val="00FDACD8"/>
    <w:rsid w:val="00FE00B4"/>
    <w:rsid w:val="00FE0356"/>
    <w:rsid w:val="00FE05EE"/>
    <w:rsid w:val="00FE0B7B"/>
    <w:rsid w:val="00FE0C09"/>
    <w:rsid w:val="00FE0F8A"/>
    <w:rsid w:val="00FE0F95"/>
    <w:rsid w:val="00FE155A"/>
    <w:rsid w:val="00FE1568"/>
    <w:rsid w:val="00FE17DE"/>
    <w:rsid w:val="00FE1A6B"/>
    <w:rsid w:val="00FE1B7E"/>
    <w:rsid w:val="00FE210E"/>
    <w:rsid w:val="00FE225B"/>
    <w:rsid w:val="00FE22DA"/>
    <w:rsid w:val="00FE23B5"/>
    <w:rsid w:val="00FE23FD"/>
    <w:rsid w:val="00FE2761"/>
    <w:rsid w:val="00FE2954"/>
    <w:rsid w:val="00FE3130"/>
    <w:rsid w:val="00FE318A"/>
    <w:rsid w:val="00FE3C09"/>
    <w:rsid w:val="00FE4188"/>
    <w:rsid w:val="00FE4557"/>
    <w:rsid w:val="00FE49AF"/>
    <w:rsid w:val="00FE4A55"/>
    <w:rsid w:val="00FE4C53"/>
    <w:rsid w:val="00FE4E06"/>
    <w:rsid w:val="00FE4E9A"/>
    <w:rsid w:val="00FE5AF0"/>
    <w:rsid w:val="00FE6420"/>
    <w:rsid w:val="00FE73E1"/>
    <w:rsid w:val="00FE777C"/>
    <w:rsid w:val="00FF0017"/>
    <w:rsid w:val="00FF0130"/>
    <w:rsid w:val="00FF03D5"/>
    <w:rsid w:val="00FF0519"/>
    <w:rsid w:val="00FF0679"/>
    <w:rsid w:val="00FF0CEC"/>
    <w:rsid w:val="00FF0F57"/>
    <w:rsid w:val="00FF1756"/>
    <w:rsid w:val="00FF19EA"/>
    <w:rsid w:val="00FF1A19"/>
    <w:rsid w:val="00FF1B3B"/>
    <w:rsid w:val="00FF1C36"/>
    <w:rsid w:val="00FF1F65"/>
    <w:rsid w:val="00FF210F"/>
    <w:rsid w:val="00FF211A"/>
    <w:rsid w:val="00FF21F9"/>
    <w:rsid w:val="00FF2429"/>
    <w:rsid w:val="00FF279A"/>
    <w:rsid w:val="00FF2D20"/>
    <w:rsid w:val="00FF303F"/>
    <w:rsid w:val="00FF3818"/>
    <w:rsid w:val="00FF39FB"/>
    <w:rsid w:val="00FF3AED"/>
    <w:rsid w:val="00FF3E1F"/>
    <w:rsid w:val="00FF4639"/>
    <w:rsid w:val="00FF500C"/>
    <w:rsid w:val="00FF54F8"/>
    <w:rsid w:val="00FF5640"/>
    <w:rsid w:val="00FF56FD"/>
    <w:rsid w:val="00FF58D2"/>
    <w:rsid w:val="00FF6110"/>
    <w:rsid w:val="00FF61E9"/>
    <w:rsid w:val="00FF61EB"/>
    <w:rsid w:val="00FF62DD"/>
    <w:rsid w:val="00FF653D"/>
    <w:rsid w:val="00FF65D3"/>
    <w:rsid w:val="00FF67D1"/>
    <w:rsid w:val="00FF67E6"/>
    <w:rsid w:val="00FF6AAF"/>
    <w:rsid w:val="00FF6BD1"/>
    <w:rsid w:val="00FF715B"/>
    <w:rsid w:val="00FF7382"/>
    <w:rsid w:val="00FF739A"/>
    <w:rsid w:val="00FF79C2"/>
    <w:rsid w:val="00FF7D43"/>
    <w:rsid w:val="00FF7E48"/>
    <w:rsid w:val="00FF7FB7"/>
    <w:rsid w:val="010200A2"/>
    <w:rsid w:val="0117DD43"/>
    <w:rsid w:val="011865D8"/>
    <w:rsid w:val="01200C94"/>
    <w:rsid w:val="01257876"/>
    <w:rsid w:val="012CBE09"/>
    <w:rsid w:val="0136DDCB"/>
    <w:rsid w:val="014996B7"/>
    <w:rsid w:val="014EAC2F"/>
    <w:rsid w:val="015C44A8"/>
    <w:rsid w:val="016DDE23"/>
    <w:rsid w:val="01720DCF"/>
    <w:rsid w:val="01747E0B"/>
    <w:rsid w:val="01842539"/>
    <w:rsid w:val="018499D7"/>
    <w:rsid w:val="0187BFEC"/>
    <w:rsid w:val="018A7B1A"/>
    <w:rsid w:val="0191D9D6"/>
    <w:rsid w:val="01B67C63"/>
    <w:rsid w:val="01B7B4CA"/>
    <w:rsid w:val="01B8B1C1"/>
    <w:rsid w:val="01B9165F"/>
    <w:rsid w:val="01BCA35D"/>
    <w:rsid w:val="01C7F565"/>
    <w:rsid w:val="01C9F3B0"/>
    <w:rsid w:val="01D47FCD"/>
    <w:rsid w:val="01D4B18F"/>
    <w:rsid w:val="01DE794C"/>
    <w:rsid w:val="01F5800C"/>
    <w:rsid w:val="01F8243F"/>
    <w:rsid w:val="01FA53EB"/>
    <w:rsid w:val="01FF6A00"/>
    <w:rsid w:val="0200530A"/>
    <w:rsid w:val="02156D41"/>
    <w:rsid w:val="021C6C48"/>
    <w:rsid w:val="02221352"/>
    <w:rsid w:val="022BAA26"/>
    <w:rsid w:val="02339F80"/>
    <w:rsid w:val="02392A37"/>
    <w:rsid w:val="0240D351"/>
    <w:rsid w:val="0251F9D6"/>
    <w:rsid w:val="02549BBE"/>
    <w:rsid w:val="025B3A6B"/>
    <w:rsid w:val="025B57C2"/>
    <w:rsid w:val="02738A4A"/>
    <w:rsid w:val="027792B4"/>
    <w:rsid w:val="0282BEB9"/>
    <w:rsid w:val="02877280"/>
    <w:rsid w:val="02949ED4"/>
    <w:rsid w:val="029BAD4B"/>
    <w:rsid w:val="02A3BA05"/>
    <w:rsid w:val="02ACD04F"/>
    <w:rsid w:val="02B0DC1F"/>
    <w:rsid w:val="02CE2F1C"/>
    <w:rsid w:val="02D0213E"/>
    <w:rsid w:val="02D4C0DA"/>
    <w:rsid w:val="02D6374A"/>
    <w:rsid w:val="02DCB5FA"/>
    <w:rsid w:val="02DEE0F2"/>
    <w:rsid w:val="02E2478F"/>
    <w:rsid w:val="02E84D08"/>
    <w:rsid w:val="02E86312"/>
    <w:rsid w:val="02EB271F"/>
    <w:rsid w:val="02F27E96"/>
    <w:rsid w:val="02F521F8"/>
    <w:rsid w:val="02F6E229"/>
    <w:rsid w:val="02FB2CD9"/>
    <w:rsid w:val="02FD863F"/>
    <w:rsid w:val="0301E5AB"/>
    <w:rsid w:val="0307055D"/>
    <w:rsid w:val="0307D726"/>
    <w:rsid w:val="0321F8E0"/>
    <w:rsid w:val="032DEC9D"/>
    <w:rsid w:val="03348CCF"/>
    <w:rsid w:val="033AE9E5"/>
    <w:rsid w:val="033C0973"/>
    <w:rsid w:val="033FF408"/>
    <w:rsid w:val="0352F6EF"/>
    <w:rsid w:val="035DCBC0"/>
    <w:rsid w:val="0361E674"/>
    <w:rsid w:val="0361FC84"/>
    <w:rsid w:val="036982F4"/>
    <w:rsid w:val="03758986"/>
    <w:rsid w:val="037778D1"/>
    <w:rsid w:val="037C4AD4"/>
    <w:rsid w:val="038C06C7"/>
    <w:rsid w:val="0396EDFC"/>
    <w:rsid w:val="0396F9D0"/>
    <w:rsid w:val="03A40B1F"/>
    <w:rsid w:val="03B3C55D"/>
    <w:rsid w:val="03B7CDE4"/>
    <w:rsid w:val="03B7D9EF"/>
    <w:rsid w:val="03BD3D4D"/>
    <w:rsid w:val="03C36489"/>
    <w:rsid w:val="03DB4BC1"/>
    <w:rsid w:val="03DB63E5"/>
    <w:rsid w:val="03EA45F8"/>
    <w:rsid w:val="03F5CD28"/>
    <w:rsid w:val="03FAA7FC"/>
    <w:rsid w:val="0401093F"/>
    <w:rsid w:val="040362A0"/>
    <w:rsid w:val="04050034"/>
    <w:rsid w:val="041A746D"/>
    <w:rsid w:val="04210AE2"/>
    <w:rsid w:val="04257B16"/>
    <w:rsid w:val="043BA8B5"/>
    <w:rsid w:val="043BB827"/>
    <w:rsid w:val="043CA1C9"/>
    <w:rsid w:val="04481235"/>
    <w:rsid w:val="045004AE"/>
    <w:rsid w:val="04522379"/>
    <w:rsid w:val="04563EB0"/>
    <w:rsid w:val="0466FCDE"/>
    <w:rsid w:val="046858FE"/>
    <w:rsid w:val="046D2956"/>
    <w:rsid w:val="0470DEC3"/>
    <w:rsid w:val="0473DC81"/>
    <w:rsid w:val="0479E30F"/>
    <w:rsid w:val="047B3515"/>
    <w:rsid w:val="04880FBF"/>
    <w:rsid w:val="0496D3BB"/>
    <w:rsid w:val="049E6E8D"/>
    <w:rsid w:val="04A22E0C"/>
    <w:rsid w:val="04B21CD4"/>
    <w:rsid w:val="04BA3DC7"/>
    <w:rsid w:val="04BFC122"/>
    <w:rsid w:val="04C9B5C0"/>
    <w:rsid w:val="04CD417C"/>
    <w:rsid w:val="04DC1612"/>
    <w:rsid w:val="04E1C49B"/>
    <w:rsid w:val="04E6FE45"/>
    <w:rsid w:val="04EB11E7"/>
    <w:rsid w:val="04ECAD17"/>
    <w:rsid w:val="04F5FB4A"/>
    <w:rsid w:val="0502123F"/>
    <w:rsid w:val="05116CE6"/>
    <w:rsid w:val="0518BB70"/>
    <w:rsid w:val="052DC8E6"/>
    <w:rsid w:val="05331773"/>
    <w:rsid w:val="05376C87"/>
    <w:rsid w:val="053F824C"/>
    <w:rsid w:val="053FFE98"/>
    <w:rsid w:val="05417E8B"/>
    <w:rsid w:val="05425BBF"/>
    <w:rsid w:val="054B9840"/>
    <w:rsid w:val="0553964E"/>
    <w:rsid w:val="055BE364"/>
    <w:rsid w:val="0564DD6D"/>
    <w:rsid w:val="057AF73D"/>
    <w:rsid w:val="05800CBF"/>
    <w:rsid w:val="0584417B"/>
    <w:rsid w:val="059414F8"/>
    <w:rsid w:val="0595FBBC"/>
    <w:rsid w:val="05A35840"/>
    <w:rsid w:val="05AF8070"/>
    <w:rsid w:val="05B054D5"/>
    <w:rsid w:val="05B5B96A"/>
    <w:rsid w:val="05B90677"/>
    <w:rsid w:val="05B9E593"/>
    <w:rsid w:val="05C5AAE9"/>
    <w:rsid w:val="05C6984C"/>
    <w:rsid w:val="05CFC7CC"/>
    <w:rsid w:val="05DD995F"/>
    <w:rsid w:val="05E36907"/>
    <w:rsid w:val="05ED18F0"/>
    <w:rsid w:val="05F16506"/>
    <w:rsid w:val="05F22C39"/>
    <w:rsid w:val="05F997D1"/>
    <w:rsid w:val="060C4A5F"/>
    <w:rsid w:val="061A0485"/>
    <w:rsid w:val="061B69D2"/>
    <w:rsid w:val="061D4898"/>
    <w:rsid w:val="062DFE7B"/>
    <w:rsid w:val="0632563C"/>
    <w:rsid w:val="063809A6"/>
    <w:rsid w:val="0642F462"/>
    <w:rsid w:val="06687FC9"/>
    <w:rsid w:val="066F8B1D"/>
    <w:rsid w:val="06771ABE"/>
    <w:rsid w:val="06775088"/>
    <w:rsid w:val="067B58DA"/>
    <w:rsid w:val="068D94F4"/>
    <w:rsid w:val="06975FDC"/>
    <w:rsid w:val="06A49FC1"/>
    <w:rsid w:val="06A7DFFE"/>
    <w:rsid w:val="06B7BA50"/>
    <w:rsid w:val="06BA75CC"/>
    <w:rsid w:val="06C5A898"/>
    <w:rsid w:val="06C5AD24"/>
    <w:rsid w:val="06CCBAAF"/>
    <w:rsid w:val="06D28ED7"/>
    <w:rsid w:val="06D34168"/>
    <w:rsid w:val="06DADDC7"/>
    <w:rsid w:val="06DB55C8"/>
    <w:rsid w:val="06E04E00"/>
    <w:rsid w:val="06E9A3CD"/>
    <w:rsid w:val="06EC9019"/>
    <w:rsid w:val="06EDEEC6"/>
    <w:rsid w:val="06F6473F"/>
    <w:rsid w:val="06F6D27C"/>
    <w:rsid w:val="06FF8222"/>
    <w:rsid w:val="07019F14"/>
    <w:rsid w:val="070645AD"/>
    <w:rsid w:val="070A6F17"/>
    <w:rsid w:val="0713A86C"/>
    <w:rsid w:val="072713E2"/>
    <w:rsid w:val="0727F8EA"/>
    <w:rsid w:val="072B56B9"/>
    <w:rsid w:val="072E418A"/>
    <w:rsid w:val="073465B8"/>
    <w:rsid w:val="07348E64"/>
    <w:rsid w:val="073F3681"/>
    <w:rsid w:val="0740D893"/>
    <w:rsid w:val="07645F7A"/>
    <w:rsid w:val="0767EB19"/>
    <w:rsid w:val="07782FB7"/>
    <w:rsid w:val="07806CFC"/>
    <w:rsid w:val="07882C8B"/>
    <w:rsid w:val="0789DD28"/>
    <w:rsid w:val="078AEEB4"/>
    <w:rsid w:val="07910609"/>
    <w:rsid w:val="079565A2"/>
    <w:rsid w:val="079D530D"/>
    <w:rsid w:val="07A48394"/>
    <w:rsid w:val="07AC8125"/>
    <w:rsid w:val="07B50A42"/>
    <w:rsid w:val="07B9F107"/>
    <w:rsid w:val="07CBE14B"/>
    <w:rsid w:val="07D348A5"/>
    <w:rsid w:val="07D7AF6F"/>
    <w:rsid w:val="07FBD6C9"/>
    <w:rsid w:val="0807D497"/>
    <w:rsid w:val="080D9602"/>
    <w:rsid w:val="0813DBB7"/>
    <w:rsid w:val="082025E6"/>
    <w:rsid w:val="08242229"/>
    <w:rsid w:val="08320C60"/>
    <w:rsid w:val="08423389"/>
    <w:rsid w:val="084296FB"/>
    <w:rsid w:val="0858B8AF"/>
    <w:rsid w:val="085C2B4F"/>
    <w:rsid w:val="08615B04"/>
    <w:rsid w:val="0872B0AF"/>
    <w:rsid w:val="0877ABF4"/>
    <w:rsid w:val="0881B2B1"/>
    <w:rsid w:val="0895E7E1"/>
    <w:rsid w:val="08A08A33"/>
    <w:rsid w:val="08A09C7E"/>
    <w:rsid w:val="08A2A87A"/>
    <w:rsid w:val="08A31D7D"/>
    <w:rsid w:val="08A97F7A"/>
    <w:rsid w:val="08AB747E"/>
    <w:rsid w:val="08AF05F2"/>
    <w:rsid w:val="08B53FEC"/>
    <w:rsid w:val="08B5C1D1"/>
    <w:rsid w:val="08C42171"/>
    <w:rsid w:val="08D7E7BE"/>
    <w:rsid w:val="08DF768D"/>
    <w:rsid w:val="08E7A62F"/>
    <w:rsid w:val="08F08632"/>
    <w:rsid w:val="08F25210"/>
    <w:rsid w:val="08FD88A4"/>
    <w:rsid w:val="08FDDEF2"/>
    <w:rsid w:val="090630C2"/>
    <w:rsid w:val="09075DE7"/>
    <w:rsid w:val="090C3A24"/>
    <w:rsid w:val="09109952"/>
    <w:rsid w:val="091CDA4B"/>
    <w:rsid w:val="09247916"/>
    <w:rsid w:val="0927531C"/>
    <w:rsid w:val="092D34EE"/>
    <w:rsid w:val="093762A1"/>
    <w:rsid w:val="093B4738"/>
    <w:rsid w:val="093E3BD7"/>
    <w:rsid w:val="0945E69A"/>
    <w:rsid w:val="0945FC68"/>
    <w:rsid w:val="0960F145"/>
    <w:rsid w:val="096470D0"/>
    <w:rsid w:val="0964A230"/>
    <w:rsid w:val="0964E0B9"/>
    <w:rsid w:val="097AD031"/>
    <w:rsid w:val="09908343"/>
    <w:rsid w:val="0993F9DE"/>
    <w:rsid w:val="09981738"/>
    <w:rsid w:val="099D1422"/>
    <w:rsid w:val="09A88921"/>
    <w:rsid w:val="09A9813D"/>
    <w:rsid w:val="09ADF831"/>
    <w:rsid w:val="09AEBE26"/>
    <w:rsid w:val="09D079A5"/>
    <w:rsid w:val="09D92798"/>
    <w:rsid w:val="09E7E7ED"/>
    <w:rsid w:val="09ED8FEA"/>
    <w:rsid w:val="09EEB2B9"/>
    <w:rsid w:val="0A122838"/>
    <w:rsid w:val="0A14AB44"/>
    <w:rsid w:val="0A1742C8"/>
    <w:rsid w:val="0A189115"/>
    <w:rsid w:val="0A1C7225"/>
    <w:rsid w:val="0A2D77E8"/>
    <w:rsid w:val="0A321331"/>
    <w:rsid w:val="0A3273F8"/>
    <w:rsid w:val="0A441695"/>
    <w:rsid w:val="0A457D52"/>
    <w:rsid w:val="0A4CC32E"/>
    <w:rsid w:val="0A50AE15"/>
    <w:rsid w:val="0A518DE4"/>
    <w:rsid w:val="0A5C5E43"/>
    <w:rsid w:val="0A61113D"/>
    <w:rsid w:val="0A63D4B6"/>
    <w:rsid w:val="0A681070"/>
    <w:rsid w:val="0A737B12"/>
    <w:rsid w:val="0A800D79"/>
    <w:rsid w:val="0A8303F3"/>
    <w:rsid w:val="0A919F55"/>
    <w:rsid w:val="0A93B051"/>
    <w:rsid w:val="0A9C8E12"/>
    <w:rsid w:val="0A9F945F"/>
    <w:rsid w:val="0AA015D9"/>
    <w:rsid w:val="0AA2BC42"/>
    <w:rsid w:val="0AA360C9"/>
    <w:rsid w:val="0AA475F2"/>
    <w:rsid w:val="0AACEC43"/>
    <w:rsid w:val="0AB426AD"/>
    <w:rsid w:val="0AC92385"/>
    <w:rsid w:val="0ACBB917"/>
    <w:rsid w:val="0ACE62B5"/>
    <w:rsid w:val="0AE073A3"/>
    <w:rsid w:val="0AE85110"/>
    <w:rsid w:val="0AEF707D"/>
    <w:rsid w:val="0B05FBCD"/>
    <w:rsid w:val="0B064A90"/>
    <w:rsid w:val="0B071832"/>
    <w:rsid w:val="0B094DDD"/>
    <w:rsid w:val="0B0A8ED6"/>
    <w:rsid w:val="0B1D554F"/>
    <w:rsid w:val="0B2381D2"/>
    <w:rsid w:val="0B2997B9"/>
    <w:rsid w:val="0B29B1A8"/>
    <w:rsid w:val="0B2DE68C"/>
    <w:rsid w:val="0B3608EB"/>
    <w:rsid w:val="0B3D17F4"/>
    <w:rsid w:val="0B4B6A88"/>
    <w:rsid w:val="0B5A0EE5"/>
    <w:rsid w:val="0B5D86A9"/>
    <w:rsid w:val="0B6432E7"/>
    <w:rsid w:val="0B6560C5"/>
    <w:rsid w:val="0B7158B6"/>
    <w:rsid w:val="0B767C4C"/>
    <w:rsid w:val="0B78DFE3"/>
    <w:rsid w:val="0B80B2A8"/>
    <w:rsid w:val="0B8600D5"/>
    <w:rsid w:val="0B96807D"/>
    <w:rsid w:val="0B9A086E"/>
    <w:rsid w:val="0BA1245B"/>
    <w:rsid w:val="0BA4A9E5"/>
    <w:rsid w:val="0BB654A9"/>
    <w:rsid w:val="0BB96E08"/>
    <w:rsid w:val="0BBC3518"/>
    <w:rsid w:val="0BCFB9FF"/>
    <w:rsid w:val="0BD153E5"/>
    <w:rsid w:val="0BDB8AF3"/>
    <w:rsid w:val="0BE41685"/>
    <w:rsid w:val="0BE598D6"/>
    <w:rsid w:val="0BEC3BAD"/>
    <w:rsid w:val="0BF6250A"/>
    <w:rsid w:val="0BFB4268"/>
    <w:rsid w:val="0C094E3D"/>
    <w:rsid w:val="0C171FDB"/>
    <w:rsid w:val="0C1B0DCA"/>
    <w:rsid w:val="0C4B8046"/>
    <w:rsid w:val="0C5D4D05"/>
    <w:rsid w:val="0C6ECD3F"/>
    <w:rsid w:val="0C767E62"/>
    <w:rsid w:val="0C77B997"/>
    <w:rsid w:val="0C786BDB"/>
    <w:rsid w:val="0C83AD3C"/>
    <w:rsid w:val="0C906F25"/>
    <w:rsid w:val="0C991FC5"/>
    <w:rsid w:val="0C9A04F7"/>
    <w:rsid w:val="0CA7DC9D"/>
    <w:rsid w:val="0CAB2997"/>
    <w:rsid w:val="0CABD1D0"/>
    <w:rsid w:val="0CAE48FA"/>
    <w:rsid w:val="0CB10D24"/>
    <w:rsid w:val="0CB37695"/>
    <w:rsid w:val="0CB98983"/>
    <w:rsid w:val="0CE123E3"/>
    <w:rsid w:val="0CE25B6D"/>
    <w:rsid w:val="0CE55402"/>
    <w:rsid w:val="0CF7DCFD"/>
    <w:rsid w:val="0CFDF03F"/>
    <w:rsid w:val="0D0A0010"/>
    <w:rsid w:val="0D0F80AE"/>
    <w:rsid w:val="0D14290E"/>
    <w:rsid w:val="0D17C182"/>
    <w:rsid w:val="0D2A536B"/>
    <w:rsid w:val="0D2FFCB7"/>
    <w:rsid w:val="0D31A566"/>
    <w:rsid w:val="0D3A15D2"/>
    <w:rsid w:val="0D47FB38"/>
    <w:rsid w:val="0D4DF24F"/>
    <w:rsid w:val="0D4E1D58"/>
    <w:rsid w:val="0D543EDC"/>
    <w:rsid w:val="0D5E00EC"/>
    <w:rsid w:val="0D659BD7"/>
    <w:rsid w:val="0D687740"/>
    <w:rsid w:val="0D7A93E3"/>
    <w:rsid w:val="0D80F1A7"/>
    <w:rsid w:val="0D8B6963"/>
    <w:rsid w:val="0D96AD3C"/>
    <w:rsid w:val="0D9916B9"/>
    <w:rsid w:val="0DA2EEC3"/>
    <w:rsid w:val="0DB0D414"/>
    <w:rsid w:val="0DB22DB4"/>
    <w:rsid w:val="0DB87594"/>
    <w:rsid w:val="0DC09BBA"/>
    <w:rsid w:val="0DD4B4F5"/>
    <w:rsid w:val="0DDD3B91"/>
    <w:rsid w:val="0DE30498"/>
    <w:rsid w:val="0DF0EA1F"/>
    <w:rsid w:val="0DFC522F"/>
    <w:rsid w:val="0DFD03FC"/>
    <w:rsid w:val="0E00780F"/>
    <w:rsid w:val="0E0211AA"/>
    <w:rsid w:val="0E0E45B5"/>
    <w:rsid w:val="0E13B06F"/>
    <w:rsid w:val="0E14DAA7"/>
    <w:rsid w:val="0E198536"/>
    <w:rsid w:val="0E2595ED"/>
    <w:rsid w:val="0E29A354"/>
    <w:rsid w:val="0E2F3FBE"/>
    <w:rsid w:val="0E3531F0"/>
    <w:rsid w:val="0E359873"/>
    <w:rsid w:val="0E39A190"/>
    <w:rsid w:val="0E44501B"/>
    <w:rsid w:val="0E4D293A"/>
    <w:rsid w:val="0E4DD210"/>
    <w:rsid w:val="0E5480BB"/>
    <w:rsid w:val="0E629898"/>
    <w:rsid w:val="0E6472F0"/>
    <w:rsid w:val="0E64C413"/>
    <w:rsid w:val="0E6534A1"/>
    <w:rsid w:val="0E66147E"/>
    <w:rsid w:val="0E679A30"/>
    <w:rsid w:val="0E683BE1"/>
    <w:rsid w:val="0E73C387"/>
    <w:rsid w:val="0E8B5403"/>
    <w:rsid w:val="0E985AE2"/>
    <w:rsid w:val="0EA10DEC"/>
    <w:rsid w:val="0EAA7408"/>
    <w:rsid w:val="0EAAC921"/>
    <w:rsid w:val="0EB2DD4E"/>
    <w:rsid w:val="0EB75EF3"/>
    <w:rsid w:val="0EC40B15"/>
    <w:rsid w:val="0EC6305E"/>
    <w:rsid w:val="0EC648F2"/>
    <w:rsid w:val="0EC8DB10"/>
    <w:rsid w:val="0ECBE8CA"/>
    <w:rsid w:val="0ED48D24"/>
    <w:rsid w:val="0ED7D96E"/>
    <w:rsid w:val="0EDC00AB"/>
    <w:rsid w:val="0EDC1507"/>
    <w:rsid w:val="0EE63017"/>
    <w:rsid w:val="0F05DC4E"/>
    <w:rsid w:val="0F0B6E4E"/>
    <w:rsid w:val="0F10EB32"/>
    <w:rsid w:val="0F176133"/>
    <w:rsid w:val="0F18A2B0"/>
    <w:rsid w:val="0F24B681"/>
    <w:rsid w:val="0F380AB0"/>
    <w:rsid w:val="0F388153"/>
    <w:rsid w:val="0F40B840"/>
    <w:rsid w:val="0F441360"/>
    <w:rsid w:val="0F46198D"/>
    <w:rsid w:val="0F47C19E"/>
    <w:rsid w:val="0F4B436B"/>
    <w:rsid w:val="0F5CF24A"/>
    <w:rsid w:val="0F60D4A0"/>
    <w:rsid w:val="0F668507"/>
    <w:rsid w:val="0F67F610"/>
    <w:rsid w:val="0F6D72FC"/>
    <w:rsid w:val="0F7BA0C8"/>
    <w:rsid w:val="0F7CFFF5"/>
    <w:rsid w:val="0F83998F"/>
    <w:rsid w:val="0F955D21"/>
    <w:rsid w:val="0FA70B3B"/>
    <w:rsid w:val="0FBB4335"/>
    <w:rsid w:val="0FC37112"/>
    <w:rsid w:val="0FC5AB20"/>
    <w:rsid w:val="0FCBD34E"/>
    <w:rsid w:val="0FDDD677"/>
    <w:rsid w:val="0FE1E2E8"/>
    <w:rsid w:val="0FE21AFB"/>
    <w:rsid w:val="0FE3ABAB"/>
    <w:rsid w:val="100054E5"/>
    <w:rsid w:val="1001E887"/>
    <w:rsid w:val="1004BA94"/>
    <w:rsid w:val="1004C8A7"/>
    <w:rsid w:val="10126A92"/>
    <w:rsid w:val="10208E5D"/>
    <w:rsid w:val="102470B4"/>
    <w:rsid w:val="102CEE41"/>
    <w:rsid w:val="10308AF7"/>
    <w:rsid w:val="10357B9D"/>
    <w:rsid w:val="1048CA5A"/>
    <w:rsid w:val="104D519F"/>
    <w:rsid w:val="105EC398"/>
    <w:rsid w:val="1064E036"/>
    <w:rsid w:val="1066CD65"/>
    <w:rsid w:val="10672C9B"/>
    <w:rsid w:val="106A9D03"/>
    <w:rsid w:val="10794D1F"/>
    <w:rsid w:val="10903DA2"/>
    <w:rsid w:val="10A0A9FA"/>
    <w:rsid w:val="10A75F3B"/>
    <w:rsid w:val="10AB1419"/>
    <w:rsid w:val="10AD4AA8"/>
    <w:rsid w:val="10C1BA3F"/>
    <w:rsid w:val="10C91379"/>
    <w:rsid w:val="10CC8534"/>
    <w:rsid w:val="10D22316"/>
    <w:rsid w:val="10DA27BF"/>
    <w:rsid w:val="10E2DE57"/>
    <w:rsid w:val="10F6B396"/>
    <w:rsid w:val="1105DB4F"/>
    <w:rsid w:val="11078BFF"/>
    <w:rsid w:val="110A3E48"/>
    <w:rsid w:val="110F088E"/>
    <w:rsid w:val="1116F055"/>
    <w:rsid w:val="112124F4"/>
    <w:rsid w:val="1128E3E0"/>
    <w:rsid w:val="112A6FF4"/>
    <w:rsid w:val="113088C2"/>
    <w:rsid w:val="11316DC8"/>
    <w:rsid w:val="11376745"/>
    <w:rsid w:val="113DD465"/>
    <w:rsid w:val="11429B73"/>
    <w:rsid w:val="11479241"/>
    <w:rsid w:val="115149A6"/>
    <w:rsid w:val="11585CDF"/>
    <w:rsid w:val="11594B0D"/>
    <w:rsid w:val="115C3A1B"/>
    <w:rsid w:val="116038FF"/>
    <w:rsid w:val="1160FBF5"/>
    <w:rsid w:val="11632C04"/>
    <w:rsid w:val="11651CB3"/>
    <w:rsid w:val="116EDBC2"/>
    <w:rsid w:val="11709A7D"/>
    <w:rsid w:val="117E1CC2"/>
    <w:rsid w:val="1180ACC5"/>
    <w:rsid w:val="118767E6"/>
    <w:rsid w:val="11983D34"/>
    <w:rsid w:val="119C9AF6"/>
    <w:rsid w:val="119EA29C"/>
    <w:rsid w:val="11A69FDE"/>
    <w:rsid w:val="11A6FF1A"/>
    <w:rsid w:val="11A9FCE3"/>
    <w:rsid w:val="11AA1A9F"/>
    <w:rsid w:val="11ABF8F8"/>
    <w:rsid w:val="11AC3678"/>
    <w:rsid w:val="11B365A4"/>
    <w:rsid w:val="11B4BF27"/>
    <w:rsid w:val="11B8456D"/>
    <w:rsid w:val="11C1AAB5"/>
    <w:rsid w:val="11CE0514"/>
    <w:rsid w:val="11D48BBC"/>
    <w:rsid w:val="11D50E5C"/>
    <w:rsid w:val="11D583AC"/>
    <w:rsid w:val="11D5DC05"/>
    <w:rsid w:val="11D67ABB"/>
    <w:rsid w:val="11DF2F6A"/>
    <w:rsid w:val="11DFC7CF"/>
    <w:rsid w:val="11E358CA"/>
    <w:rsid w:val="11E97FA1"/>
    <w:rsid w:val="11F21DF5"/>
    <w:rsid w:val="11F281DB"/>
    <w:rsid w:val="11F9A949"/>
    <w:rsid w:val="11FC454C"/>
    <w:rsid w:val="1201D8A7"/>
    <w:rsid w:val="120FAD8E"/>
    <w:rsid w:val="1215AD59"/>
    <w:rsid w:val="121B7E3E"/>
    <w:rsid w:val="1229120D"/>
    <w:rsid w:val="122FE261"/>
    <w:rsid w:val="123C3087"/>
    <w:rsid w:val="124280B1"/>
    <w:rsid w:val="124F7F43"/>
    <w:rsid w:val="12539DA8"/>
    <w:rsid w:val="12577B56"/>
    <w:rsid w:val="125A00DA"/>
    <w:rsid w:val="1264BFE3"/>
    <w:rsid w:val="126C7DB7"/>
    <w:rsid w:val="1279824D"/>
    <w:rsid w:val="1279C7FE"/>
    <w:rsid w:val="12801ECC"/>
    <w:rsid w:val="12825CF6"/>
    <w:rsid w:val="12859C05"/>
    <w:rsid w:val="12876D6D"/>
    <w:rsid w:val="129014B0"/>
    <w:rsid w:val="12907AB6"/>
    <w:rsid w:val="1290E328"/>
    <w:rsid w:val="12A42B72"/>
    <w:rsid w:val="12B361B9"/>
    <w:rsid w:val="12B83C45"/>
    <w:rsid w:val="12CBC024"/>
    <w:rsid w:val="12D8B4B2"/>
    <w:rsid w:val="12D901B1"/>
    <w:rsid w:val="12DFD42B"/>
    <w:rsid w:val="12E06E30"/>
    <w:rsid w:val="12E17E70"/>
    <w:rsid w:val="12E81C42"/>
    <w:rsid w:val="12EA7D6C"/>
    <w:rsid w:val="12EEB647"/>
    <w:rsid w:val="12F5A5E2"/>
    <w:rsid w:val="12FF429C"/>
    <w:rsid w:val="130110A9"/>
    <w:rsid w:val="1317EBB6"/>
    <w:rsid w:val="132087B0"/>
    <w:rsid w:val="1321EFAB"/>
    <w:rsid w:val="13344FA9"/>
    <w:rsid w:val="133D6E86"/>
    <w:rsid w:val="133E5774"/>
    <w:rsid w:val="13489CFE"/>
    <w:rsid w:val="1358F1D2"/>
    <w:rsid w:val="13705BF5"/>
    <w:rsid w:val="13755904"/>
    <w:rsid w:val="1376A65E"/>
    <w:rsid w:val="1377E44C"/>
    <w:rsid w:val="137FE317"/>
    <w:rsid w:val="13805203"/>
    <w:rsid w:val="138C8A44"/>
    <w:rsid w:val="138CABD8"/>
    <w:rsid w:val="139007D5"/>
    <w:rsid w:val="1395EAC5"/>
    <w:rsid w:val="13982781"/>
    <w:rsid w:val="139B3FCD"/>
    <w:rsid w:val="139C789E"/>
    <w:rsid w:val="13A18816"/>
    <w:rsid w:val="13A36687"/>
    <w:rsid w:val="13B5CB4E"/>
    <w:rsid w:val="13BAD862"/>
    <w:rsid w:val="13C8F9C6"/>
    <w:rsid w:val="13CE64C1"/>
    <w:rsid w:val="13D317C6"/>
    <w:rsid w:val="13D4A97C"/>
    <w:rsid w:val="13D8E41C"/>
    <w:rsid w:val="13DBA630"/>
    <w:rsid w:val="13E1785B"/>
    <w:rsid w:val="13E6360A"/>
    <w:rsid w:val="13E70DDA"/>
    <w:rsid w:val="13F59499"/>
    <w:rsid w:val="13FF6379"/>
    <w:rsid w:val="140CA959"/>
    <w:rsid w:val="141A0C0F"/>
    <w:rsid w:val="1424C748"/>
    <w:rsid w:val="14376FD9"/>
    <w:rsid w:val="143CD6BD"/>
    <w:rsid w:val="145B08BF"/>
    <w:rsid w:val="145CEAA2"/>
    <w:rsid w:val="14636415"/>
    <w:rsid w:val="14696098"/>
    <w:rsid w:val="146DFB7B"/>
    <w:rsid w:val="147248A5"/>
    <w:rsid w:val="14757D74"/>
    <w:rsid w:val="1484996C"/>
    <w:rsid w:val="1488AC46"/>
    <w:rsid w:val="148B3F13"/>
    <w:rsid w:val="14AEB07C"/>
    <w:rsid w:val="14AEC944"/>
    <w:rsid w:val="14B2DEDD"/>
    <w:rsid w:val="14B593D7"/>
    <w:rsid w:val="14C3B87B"/>
    <w:rsid w:val="14C50025"/>
    <w:rsid w:val="14CCE51B"/>
    <w:rsid w:val="14D925D5"/>
    <w:rsid w:val="14E94803"/>
    <w:rsid w:val="14ECA21B"/>
    <w:rsid w:val="14F6C021"/>
    <w:rsid w:val="14FF320A"/>
    <w:rsid w:val="1502F99C"/>
    <w:rsid w:val="15033278"/>
    <w:rsid w:val="1505D365"/>
    <w:rsid w:val="150F9F26"/>
    <w:rsid w:val="1516F4AE"/>
    <w:rsid w:val="1517C235"/>
    <w:rsid w:val="151B1FAB"/>
    <w:rsid w:val="15219CE1"/>
    <w:rsid w:val="152915B4"/>
    <w:rsid w:val="15294278"/>
    <w:rsid w:val="153DB221"/>
    <w:rsid w:val="154DF612"/>
    <w:rsid w:val="155A7BE7"/>
    <w:rsid w:val="155CCB02"/>
    <w:rsid w:val="155CD085"/>
    <w:rsid w:val="155F2F21"/>
    <w:rsid w:val="156211CF"/>
    <w:rsid w:val="156B5CBF"/>
    <w:rsid w:val="15701DDF"/>
    <w:rsid w:val="159284C6"/>
    <w:rsid w:val="159D816B"/>
    <w:rsid w:val="15A192FC"/>
    <w:rsid w:val="15A363FD"/>
    <w:rsid w:val="15A7C8E1"/>
    <w:rsid w:val="15AB2E14"/>
    <w:rsid w:val="15CEA01D"/>
    <w:rsid w:val="15D2F783"/>
    <w:rsid w:val="15D3772A"/>
    <w:rsid w:val="15D503D2"/>
    <w:rsid w:val="15D7E191"/>
    <w:rsid w:val="15DBFF06"/>
    <w:rsid w:val="15E81CF8"/>
    <w:rsid w:val="15F1306D"/>
    <w:rsid w:val="15F1F524"/>
    <w:rsid w:val="15F5DE0E"/>
    <w:rsid w:val="15FA1D1D"/>
    <w:rsid w:val="1602F1CC"/>
    <w:rsid w:val="1618494A"/>
    <w:rsid w:val="161BE72C"/>
    <w:rsid w:val="16258280"/>
    <w:rsid w:val="1633442E"/>
    <w:rsid w:val="165791B2"/>
    <w:rsid w:val="1666C87B"/>
    <w:rsid w:val="1666CB91"/>
    <w:rsid w:val="167BF982"/>
    <w:rsid w:val="167EB9CD"/>
    <w:rsid w:val="16836968"/>
    <w:rsid w:val="16A0DD02"/>
    <w:rsid w:val="16A50B37"/>
    <w:rsid w:val="16B7EDA5"/>
    <w:rsid w:val="16C5EEBA"/>
    <w:rsid w:val="16D161EF"/>
    <w:rsid w:val="16D82EFA"/>
    <w:rsid w:val="16DE00A7"/>
    <w:rsid w:val="16F2F86C"/>
    <w:rsid w:val="16FD9C83"/>
    <w:rsid w:val="16FE7F7A"/>
    <w:rsid w:val="17008E6D"/>
    <w:rsid w:val="17016A9D"/>
    <w:rsid w:val="17098F33"/>
    <w:rsid w:val="1710AF7C"/>
    <w:rsid w:val="171E4C8A"/>
    <w:rsid w:val="17278CA0"/>
    <w:rsid w:val="1730BF41"/>
    <w:rsid w:val="17363991"/>
    <w:rsid w:val="173AC07A"/>
    <w:rsid w:val="173DE118"/>
    <w:rsid w:val="173E2D86"/>
    <w:rsid w:val="1749AADD"/>
    <w:rsid w:val="1756665D"/>
    <w:rsid w:val="175FC6BC"/>
    <w:rsid w:val="17637F75"/>
    <w:rsid w:val="1771849E"/>
    <w:rsid w:val="1785AFD2"/>
    <w:rsid w:val="1787A93D"/>
    <w:rsid w:val="1792C927"/>
    <w:rsid w:val="1795D9F2"/>
    <w:rsid w:val="179C06DD"/>
    <w:rsid w:val="17A07BAE"/>
    <w:rsid w:val="17A5EFC3"/>
    <w:rsid w:val="17A8DC26"/>
    <w:rsid w:val="17AD2D80"/>
    <w:rsid w:val="17B30852"/>
    <w:rsid w:val="17BB584F"/>
    <w:rsid w:val="17C4B883"/>
    <w:rsid w:val="17C631FF"/>
    <w:rsid w:val="17C9F638"/>
    <w:rsid w:val="17D8F714"/>
    <w:rsid w:val="17DC6974"/>
    <w:rsid w:val="17DF25E9"/>
    <w:rsid w:val="17E95532"/>
    <w:rsid w:val="18057089"/>
    <w:rsid w:val="18153F5B"/>
    <w:rsid w:val="181CB576"/>
    <w:rsid w:val="182FDDCD"/>
    <w:rsid w:val="18423AFC"/>
    <w:rsid w:val="184A366C"/>
    <w:rsid w:val="184DD30E"/>
    <w:rsid w:val="1851CC6D"/>
    <w:rsid w:val="1865783E"/>
    <w:rsid w:val="1869989C"/>
    <w:rsid w:val="186A756D"/>
    <w:rsid w:val="1874CFCF"/>
    <w:rsid w:val="187CD9FB"/>
    <w:rsid w:val="18845A5C"/>
    <w:rsid w:val="18883BE0"/>
    <w:rsid w:val="18891A6E"/>
    <w:rsid w:val="18892B87"/>
    <w:rsid w:val="18961675"/>
    <w:rsid w:val="189683BA"/>
    <w:rsid w:val="18A0E892"/>
    <w:rsid w:val="18A31238"/>
    <w:rsid w:val="18A9F922"/>
    <w:rsid w:val="18ACA9BA"/>
    <w:rsid w:val="18AD2391"/>
    <w:rsid w:val="18ADCE44"/>
    <w:rsid w:val="18AF19BC"/>
    <w:rsid w:val="18B5F698"/>
    <w:rsid w:val="18BA4E2C"/>
    <w:rsid w:val="18CAC713"/>
    <w:rsid w:val="18E8D610"/>
    <w:rsid w:val="18F4C004"/>
    <w:rsid w:val="19078D51"/>
    <w:rsid w:val="19104D1E"/>
    <w:rsid w:val="1916350F"/>
    <w:rsid w:val="191872CD"/>
    <w:rsid w:val="191D9DAF"/>
    <w:rsid w:val="1927D429"/>
    <w:rsid w:val="192BE810"/>
    <w:rsid w:val="192DE11E"/>
    <w:rsid w:val="193F238A"/>
    <w:rsid w:val="1946CF1C"/>
    <w:rsid w:val="194AE60B"/>
    <w:rsid w:val="195FDBD9"/>
    <w:rsid w:val="196B1C75"/>
    <w:rsid w:val="196D8D76"/>
    <w:rsid w:val="196F9FB3"/>
    <w:rsid w:val="1978E943"/>
    <w:rsid w:val="19813C55"/>
    <w:rsid w:val="1983B695"/>
    <w:rsid w:val="1988312C"/>
    <w:rsid w:val="198881BF"/>
    <w:rsid w:val="19924EAE"/>
    <w:rsid w:val="199CE687"/>
    <w:rsid w:val="19A374C6"/>
    <w:rsid w:val="19A73CEC"/>
    <w:rsid w:val="19AC5C26"/>
    <w:rsid w:val="19B0168F"/>
    <w:rsid w:val="19B1DCCA"/>
    <w:rsid w:val="19B97DA4"/>
    <w:rsid w:val="19BB4A95"/>
    <w:rsid w:val="19C95629"/>
    <w:rsid w:val="19C9C160"/>
    <w:rsid w:val="19E3FDC7"/>
    <w:rsid w:val="19E65830"/>
    <w:rsid w:val="19F85D7D"/>
    <w:rsid w:val="1A08E832"/>
    <w:rsid w:val="1A1104E6"/>
    <w:rsid w:val="1A19CF8C"/>
    <w:rsid w:val="1A237724"/>
    <w:rsid w:val="1A3596AA"/>
    <w:rsid w:val="1A3761A5"/>
    <w:rsid w:val="1A3F4EE8"/>
    <w:rsid w:val="1A473A09"/>
    <w:rsid w:val="1A4812D6"/>
    <w:rsid w:val="1A4D8CEE"/>
    <w:rsid w:val="1A5573B4"/>
    <w:rsid w:val="1A597D21"/>
    <w:rsid w:val="1A6B7C96"/>
    <w:rsid w:val="1A7B2C5B"/>
    <w:rsid w:val="1A7FB69F"/>
    <w:rsid w:val="1A82401F"/>
    <w:rsid w:val="1A875468"/>
    <w:rsid w:val="1A8F3D61"/>
    <w:rsid w:val="1A95E720"/>
    <w:rsid w:val="1A9A1C49"/>
    <w:rsid w:val="1A9FFB91"/>
    <w:rsid w:val="1AB65780"/>
    <w:rsid w:val="1ABCF3D2"/>
    <w:rsid w:val="1ABDB529"/>
    <w:rsid w:val="1AD022E3"/>
    <w:rsid w:val="1AD8AD7F"/>
    <w:rsid w:val="1ADE8CB9"/>
    <w:rsid w:val="1AE2B9EA"/>
    <w:rsid w:val="1AF02FC0"/>
    <w:rsid w:val="1AF115CF"/>
    <w:rsid w:val="1AF3CCAB"/>
    <w:rsid w:val="1AFCB08F"/>
    <w:rsid w:val="1B0D26DA"/>
    <w:rsid w:val="1B13F87A"/>
    <w:rsid w:val="1B1D0861"/>
    <w:rsid w:val="1B24CF80"/>
    <w:rsid w:val="1B2F55E2"/>
    <w:rsid w:val="1B3090B1"/>
    <w:rsid w:val="1B3100DF"/>
    <w:rsid w:val="1B401FA4"/>
    <w:rsid w:val="1B425BFE"/>
    <w:rsid w:val="1B43034C"/>
    <w:rsid w:val="1B55621E"/>
    <w:rsid w:val="1B5A7796"/>
    <w:rsid w:val="1B6E4342"/>
    <w:rsid w:val="1B780E1C"/>
    <w:rsid w:val="1B817C4B"/>
    <w:rsid w:val="1B8312B0"/>
    <w:rsid w:val="1B84D928"/>
    <w:rsid w:val="1B89A7F7"/>
    <w:rsid w:val="1B8F3724"/>
    <w:rsid w:val="1B9CAEE0"/>
    <w:rsid w:val="1BA1F8B4"/>
    <w:rsid w:val="1BA97E91"/>
    <w:rsid w:val="1BAB9E59"/>
    <w:rsid w:val="1BB0D9E8"/>
    <w:rsid w:val="1BB5D720"/>
    <w:rsid w:val="1BC9DCC7"/>
    <w:rsid w:val="1BCA4C69"/>
    <w:rsid w:val="1BD2BE45"/>
    <w:rsid w:val="1BD470C6"/>
    <w:rsid w:val="1BE0D05C"/>
    <w:rsid w:val="1BE42528"/>
    <w:rsid w:val="1BE842FB"/>
    <w:rsid w:val="1BEBABA9"/>
    <w:rsid w:val="1BEBDAA2"/>
    <w:rsid w:val="1BEC9356"/>
    <w:rsid w:val="1BF441E7"/>
    <w:rsid w:val="1BF821AA"/>
    <w:rsid w:val="1BFB98E5"/>
    <w:rsid w:val="1C07A1E2"/>
    <w:rsid w:val="1C0809F1"/>
    <w:rsid w:val="1C0C173B"/>
    <w:rsid w:val="1C278104"/>
    <w:rsid w:val="1C2C715B"/>
    <w:rsid w:val="1C32C0B3"/>
    <w:rsid w:val="1C3D6840"/>
    <w:rsid w:val="1C477117"/>
    <w:rsid w:val="1C499D62"/>
    <w:rsid w:val="1C538398"/>
    <w:rsid w:val="1C54C402"/>
    <w:rsid w:val="1C566B2F"/>
    <w:rsid w:val="1C5E520B"/>
    <w:rsid w:val="1C6320F0"/>
    <w:rsid w:val="1C6B1304"/>
    <w:rsid w:val="1C6CFC9E"/>
    <w:rsid w:val="1C72AABB"/>
    <w:rsid w:val="1C733032"/>
    <w:rsid w:val="1C834612"/>
    <w:rsid w:val="1C8A3C68"/>
    <w:rsid w:val="1C8D7586"/>
    <w:rsid w:val="1C927CB0"/>
    <w:rsid w:val="1C9ECA0C"/>
    <w:rsid w:val="1CA2C783"/>
    <w:rsid w:val="1CCA4F74"/>
    <w:rsid w:val="1CCBE3A4"/>
    <w:rsid w:val="1CD0B44E"/>
    <w:rsid w:val="1CD230A2"/>
    <w:rsid w:val="1CDE6656"/>
    <w:rsid w:val="1CE3BC42"/>
    <w:rsid w:val="1CEEEF77"/>
    <w:rsid w:val="1CF0A78C"/>
    <w:rsid w:val="1CF19D65"/>
    <w:rsid w:val="1CF94F8B"/>
    <w:rsid w:val="1CFE41A1"/>
    <w:rsid w:val="1CFE4618"/>
    <w:rsid w:val="1D08083B"/>
    <w:rsid w:val="1D0BD1B3"/>
    <w:rsid w:val="1D11E392"/>
    <w:rsid w:val="1D2B4E9B"/>
    <w:rsid w:val="1D33EA0D"/>
    <w:rsid w:val="1D3D17C7"/>
    <w:rsid w:val="1D478A13"/>
    <w:rsid w:val="1D4CEF68"/>
    <w:rsid w:val="1D52EB39"/>
    <w:rsid w:val="1D634F65"/>
    <w:rsid w:val="1D67272E"/>
    <w:rsid w:val="1D76B424"/>
    <w:rsid w:val="1D77BF2A"/>
    <w:rsid w:val="1D8743CB"/>
    <w:rsid w:val="1D8D3EB7"/>
    <w:rsid w:val="1D90E213"/>
    <w:rsid w:val="1D966A56"/>
    <w:rsid w:val="1D9B0C52"/>
    <w:rsid w:val="1DA123D4"/>
    <w:rsid w:val="1DA28780"/>
    <w:rsid w:val="1DA4704D"/>
    <w:rsid w:val="1DB4F52D"/>
    <w:rsid w:val="1DBB9B88"/>
    <w:rsid w:val="1DC51E05"/>
    <w:rsid w:val="1DDE00B3"/>
    <w:rsid w:val="1DF42B25"/>
    <w:rsid w:val="1DFB857E"/>
    <w:rsid w:val="1DFD4291"/>
    <w:rsid w:val="1E03BB9D"/>
    <w:rsid w:val="1E068D8B"/>
    <w:rsid w:val="1E08B575"/>
    <w:rsid w:val="1E14600C"/>
    <w:rsid w:val="1E2AB3CB"/>
    <w:rsid w:val="1E3441DC"/>
    <w:rsid w:val="1E42A4AA"/>
    <w:rsid w:val="1E4C1EF7"/>
    <w:rsid w:val="1E51E8AD"/>
    <w:rsid w:val="1E5ED483"/>
    <w:rsid w:val="1E75E997"/>
    <w:rsid w:val="1E7C9032"/>
    <w:rsid w:val="1E848300"/>
    <w:rsid w:val="1E8620BA"/>
    <w:rsid w:val="1E89C74C"/>
    <w:rsid w:val="1E985E61"/>
    <w:rsid w:val="1E9A8FD7"/>
    <w:rsid w:val="1EA3F5A6"/>
    <w:rsid w:val="1EA41A02"/>
    <w:rsid w:val="1EA6ACAA"/>
    <w:rsid w:val="1EAF8C63"/>
    <w:rsid w:val="1EB2D474"/>
    <w:rsid w:val="1EB3638D"/>
    <w:rsid w:val="1EB4A3EA"/>
    <w:rsid w:val="1EB6CDE7"/>
    <w:rsid w:val="1EB7F932"/>
    <w:rsid w:val="1EBA25D7"/>
    <w:rsid w:val="1ECDA060"/>
    <w:rsid w:val="1ED28305"/>
    <w:rsid w:val="1ED50F30"/>
    <w:rsid w:val="1ED66448"/>
    <w:rsid w:val="1EDB7772"/>
    <w:rsid w:val="1EE7A0E2"/>
    <w:rsid w:val="1EF329CC"/>
    <w:rsid w:val="1EFCDD78"/>
    <w:rsid w:val="1F0A9DE3"/>
    <w:rsid w:val="1F0D0AEA"/>
    <w:rsid w:val="1F25245D"/>
    <w:rsid w:val="1F25C6BB"/>
    <w:rsid w:val="1F2C65E3"/>
    <w:rsid w:val="1F2FF90A"/>
    <w:rsid w:val="1F40BDEC"/>
    <w:rsid w:val="1F440269"/>
    <w:rsid w:val="1F48438A"/>
    <w:rsid w:val="1F4BFD2E"/>
    <w:rsid w:val="1F6C2448"/>
    <w:rsid w:val="1F76EE22"/>
    <w:rsid w:val="1F7C2330"/>
    <w:rsid w:val="1F7CA978"/>
    <w:rsid w:val="1F7CCCC5"/>
    <w:rsid w:val="1F7F5AF5"/>
    <w:rsid w:val="1F80EA86"/>
    <w:rsid w:val="1F94CC77"/>
    <w:rsid w:val="1F9E1E98"/>
    <w:rsid w:val="1FA1AA13"/>
    <w:rsid w:val="1FAAA936"/>
    <w:rsid w:val="1FBA6869"/>
    <w:rsid w:val="1FCE77D7"/>
    <w:rsid w:val="1FCFFC26"/>
    <w:rsid w:val="1FD4BBD5"/>
    <w:rsid w:val="1FEB1324"/>
    <w:rsid w:val="1FF0A4FA"/>
    <w:rsid w:val="20182757"/>
    <w:rsid w:val="201C4A27"/>
    <w:rsid w:val="2031885E"/>
    <w:rsid w:val="20348621"/>
    <w:rsid w:val="20378B19"/>
    <w:rsid w:val="2039EE68"/>
    <w:rsid w:val="204EEAAC"/>
    <w:rsid w:val="2051E22F"/>
    <w:rsid w:val="20565792"/>
    <w:rsid w:val="20572FAB"/>
    <w:rsid w:val="205738DB"/>
    <w:rsid w:val="205A4C59"/>
    <w:rsid w:val="2061CDE9"/>
    <w:rsid w:val="2073D9BA"/>
    <w:rsid w:val="2074F14A"/>
    <w:rsid w:val="207C6DF1"/>
    <w:rsid w:val="2087B257"/>
    <w:rsid w:val="2092E095"/>
    <w:rsid w:val="20961E7A"/>
    <w:rsid w:val="209DCC72"/>
    <w:rsid w:val="20A046E2"/>
    <w:rsid w:val="20A3BE6E"/>
    <w:rsid w:val="20A5FE4F"/>
    <w:rsid w:val="20A8F481"/>
    <w:rsid w:val="20AD639D"/>
    <w:rsid w:val="20B40A21"/>
    <w:rsid w:val="20B535D1"/>
    <w:rsid w:val="20B7D86B"/>
    <w:rsid w:val="20BB27AB"/>
    <w:rsid w:val="20BE38B3"/>
    <w:rsid w:val="20BEAE10"/>
    <w:rsid w:val="20C8A801"/>
    <w:rsid w:val="20C8DD3F"/>
    <w:rsid w:val="20D68BB6"/>
    <w:rsid w:val="20D7BD84"/>
    <w:rsid w:val="20E59591"/>
    <w:rsid w:val="20EDA049"/>
    <w:rsid w:val="20EE0F1A"/>
    <w:rsid w:val="20FBDCE8"/>
    <w:rsid w:val="20FDD5B5"/>
    <w:rsid w:val="21086138"/>
    <w:rsid w:val="210BE85F"/>
    <w:rsid w:val="210D12F5"/>
    <w:rsid w:val="211AFA8E"/>
    <w:rsid w:val="211EB203"/>
    <w:rsid w:val="212221BE"/>
    <w:rsid w:val="2125581B"/>
    <w:rsid w:val="21280B8A"/>
    <w:rsid w:val="212BC6C2"/>
    <w:rsid w:val="212E956F"/>
    <w:rsid w:val="2130E8AA"/>
    <w:rsid w:val="213C3748"/>
    <w:rsid w:val="21482EF2"/>
    <w:rsid w:val="2171B9F2"/>
    <w:rsid w:val="218DA92D"/>
    <w:rsid w:val="218F5657"/>
    <w:rsid w:val="218F5AC8"/>
    <w:rsid w:val="21928F86"/>
    <w:rsid w:val="219879DB"/>
    <w:rsid w:val="21A46BF8"/>
    <w:rsid w:val="21ABBBA4"/>
    <w:rsid w:val="21AD4168"/>
    <w:rsid w:val="21B39CFB"/>
    <w:rsid w:val="21BA7DF3"/>
    <w:rsid w:val="21BF214B"/>
    <w:rsid w:val="21C674BC"/>
    <w:rsid w:val="21D2C148"/>
    <w:rsid w:val="21E11B42"/>
    <w:rsid w:val="21E9DEA3"/>
    <w:rsid w:val="21FA9F3F"/>
    <w:rsid w:val="21FAB3CC"/>
    <w:rsid w:val="21FDBD86"/>
    <w:rsid w:val="21FF18EB"/>
    <w:rsid w:val="220D5D5C"/>
    <w:rsid w:val="221A7AA4"/>
    <w:rsid w:val="221BE058"/>
    <w:rsid w:val="2220BEF0"/>
    <w:rsid w:val="222EF756"/>
    <w:rsid w:val="2239D6EA"/>
    <w:rsid w:val="223AA9D9"/>
    <w:rsid w:val="225CD809"/>
    <w:rsid w:val="2263CE4F"/>
    <w:rsid w:val="227170E4"/>
    <w:rsid w:val="2271DAA9"/>
    <w:rsid w:val="2273DE76"/>
    <w:rsid w:val="227C011B"/>
    <w:rsid w:val="2287E0B2"/>
    <w:rsid w:val="228ED6C2"/>
    <w:rsid w:val="2290B9F1"/>
    <w:rsid w:val="229E6343"/>
    <w:rsid w:val="22A258D1"/>
    <w:rsid w:val="22A6F9FB"/>
    <w:rsid w:val="22AB7DE2"/>
    <w:rsid w:val="22B0D1DE"/>
    <w:rsid w:val="22B0D207"/>
    <w:rsid w:val="22BCFDDB"/>
    <w:rsid w:val="22BE050B"/>
    <w:rsid w:val="22C84F69"/>
    <w:rsid w:val="22CB16A1"/>
    <w:rsid w:val="22E067C4"/>
    <w:rsid w:val="22E523D8"/>
    <w:rsid w:val="22E8A18B"/>
    <w:rsid w:val="22EF143A"/>
    <w:rsid w:val="22FF139F"/>
    <w:rsid w:val="230A53E4"/>
    <w:rsid w:val="230BAB75"/>
    <w:rsid w:val="231E25FB"/>
    <w:rsid w:val="23243472"/>
    <w:rsid w:val="232730D2"/>
    <w:rsid w:val="23304FD8"/>
    <w:rsid w:val="233A72FA"/>
    <w:rsid w:val="233D9542"/>
    <w:rsid w:val="23420BAE"/>
    <w:rsid w:val="234656D7"/>
    <w:rsid w:val="2346F99C"/>
    <w:rsid w:val="234D0C6A"/>
    <w:rsid w:val="23529DA0"/>
    <w:rsid w:val="235BD953"/>
    <w:rsid w:val="235DB38B"/>
    <w:rsid w:val="235DDBC3"/>
    <w:rsid w:val="23634C85"/>
    <w:rsid w:val="2371938C"/>
    <w:rsid w:val="237A29DD"/>
    <w:rsid w:val="2385F412"/>
    <w:rsid w:val="2386E4E8"/>
    <w:rsid w:val="2387A569"/>
    <w:rsid w:val="238B850C"/>
    <w:rsid w:val="23A97EB6"/>
    <w:rsid w:val="23CF0464"/>
    <w:rsid w:val="23CF724E"/>
    <w:rsid w:val="23D5C484"/>
    <w:rsid w:val="23DBE95D"/>
    <w:rsid w:val="23DD9B5F"/>
    <w:rsid w:val="23DFD14C"/>
    <w:rsid w:val="23E7910A"/>
    <w:rsid w:val="23EB6D7E"/>
    <w:rsid w:val="23F0F4CE"/>
    <w:rsid w:val="23F22EC6"/>
    <w:rsid w:val="23F46451"/>
    <w:rsid w:val="23F77E51"/>
    <w:rsid w:val="23FD4B86"/>
    <w:rsid w:val="24070729"/>
    <w:rsid w:val="2419569B"/>
    <w:rsid w:val="242B7132"/>
    <w:rsid w:val="242EBD63"/>
    <w:rsid w:val="2431DDC9"/>
    <w:rsid w:val="243546FA"/>
    <w:rsid w:val="2435FEEF"/>
    <w:rsid w:val="24515A07"/>
    <w:rsid w:val="2466B267"/>
    <w:rsid w:val="2466C3F8"/>
    <w:rsid w:val="24711536"/>
    <w:rsid w:val="2472B76B"/>
    <w:rsid w:val="2475A22D"/>
    <w:rsid w:val="2485C26B"/>
    <w:rsid w:val="249156A7"/>
    <w:rsid w:val="2493F4F5"/>
    <w:rsid w:val="2499C314"/>
    <w:rsid w:val="249B686F"/>
    <w:rsid w:val="249C3BD3"/>
    <w:rsid w:val="24A27295"/>
    <w:rsid w:val="24A2CEDF"/>
    <w:rsid w:val="24AB60DE"/>
    <w:rsid w:val="24AC843E"/>
    <w:rsid w:val="24AC8CE8"/>
    <w:rsid w:val="24ADCF24"/>
    <w:rsid w:val="24C99423"/>
    <w:rsid w:val="24CF52AD"/>
    <w:rsid w:val="24DA66CF"/>
    <w:rsid w:val="24EE2FB3"/>
    <w:rsid w:val="24F8D321"/>
    <w:rsid w:val="24FA9E8C"/>
    <w:rsid w:val="25107DCE"/>
    <w:rsid w:val="25110937"/>
    <w:rsid w:val="25161180"/>
    <w:rsid w:val="2522048F"/>
    <w:rsid w:val="252FDB70"/>
    <w:rsid w:val="2530F264"/>
    <w:rsid w:val="2532AE84"/>
    <w:rsid w:val="2533B797"/>
    <w:rsid w:val="253A868A"/>
    <w:rsid w:val="2542B6E8"/>
    <w:rsid w:val="2542EF85"/>
    <w:rsid w:val="254B7031"/>
    <w:rsid w:val="255E3587"/>
    <w:rsid w:val="2568D592"/>
    <w:rsid w:val="25728141"/>
    <w:rsid w:val="257C4025"/>
    <w:rsid w:val="258A53F6"/>
    <w:rsid w:val="258C59C3"/>
    <w:rsid w:val="2590DDE1"/>
    <w:rsid w:val="25921804"/>
    <w:rsid w:val="259BCE1C"/>
    <w:rsid w:val="259F1E80"/>
    <w:rsid w:val="25A48CFD"/>
    <w:rsid w:val="25AC3785"/>
    <w:rsid w:val="25B393D7"/>
    <w:rsid w:val="25B6BA40"/>
    <w:rsid w:val="25BBCC57"/>
    <w:rsid w:val="25C431AC"/>
    <w:rsid w:val="25E61D85"/>
    <w:rsid w:val="25EAB0EA"/>
    <w:rsid w:val="25ED3D30"/>
    <w:rsid w:val="25F24FB9"/>
    <w:rsid w:val="25F3009A"/>
    <w:rsid w:val="25FB4E17"/>
    <w:rsid w:val="260531B4"/>
    <w:rsid w:val="262B7252"/>
    <w:rsid w:val="26319832"/>
    <w:rsid w:val="2633DEA5"/>
    <w:rsid w:val="26447175"/>
    <w:rsid w:val="2673FB7D"/>
    <w:rsid w:val="268461A9"/>
    <w:rsid w:val="268506A8"/>
    <w:rsid w:val="2691EBF8"/>
    <w:rsid w:val="2691F40E"/>
    <w:rsid w:val="26B5174C"/>
    <w:rsid w:val="26B959B9"/>
    <w:rsid w:val="26D35651"/>
    <w:rsid w:val="26DF3428"/>
    <w:rsid w:val="26EDCFFB"/>
    <w:rsid w:val="26F62DD1"/>
    <w:rsid w:val="26FCD8DD"/>
    <w:rsid w:val="27005AF7"/>
    <w:rsid w:val="27044931"/>
    <w:rsid w:val="2709B459"/>
    <w:rsid w:val="270A16DA"/>
    <w:rsid w:val="27109779"/>
    <w:rsid w:val="2723BC9C"/>
    <w:rsid w:val="273805C5"/>
    <w:rsid w:val="273A7ED0"/>
    <w:rsid w:val="27417397"/>
    <w:rsid w:val="2748D3A8"/>
    <w:rsid w:val="274E1E1C"/>
    <w:rsid w:val="275D6329"/>
    <w:rsid w:val="275E8A74"/>
    <w:rsid w:val="275F533E"/>
    <w:rsid w:val="2760EF1A"/>
    <w:rsid w:val="27673488"/>
    <w:rsid w:val="2767F93E"/>
    <w:rsid w:val="277BED5D"/>
    <w:rsid w:val="277D63E0"/>
    <w:rsid w:val="2785F04C"/>
    <w:rsid w:val="278FD1F2"/>
    <w:rsid w:val="2792CA5D"/>
    <w:rsid w:val="27935416"/>
    <w:rsid w:val="2799F267"/>
    <w:rsid w:val="279FA2B7"/>
    <w:rsid w:val="27A60174"/>
    <w:rsid w:val="27AAEF6A"/>
    <w:rsid w:val="27B5A19A"/>
    <w:rsid w:val="27C42CF8"/>
    <w:rsid w:val="27C9038B"/>
    <w:rsid w:val="27DBD850"/>
    <w:rsid w:val="27DF78EB"/>
    <w:rsid w:val="27E7696F"/>
    <w:rsid w:val="27E8CE31"/>
    <w:rsid w:val="27F3D7B0"/>
    <w:rsid w:val="27FBF178"/>
    <w:rsid w:val="280A606C"/>
    <w:rsid w:val="28131EEE"/>
    <w:rsid w:val="28155EBB"/>
    <w:rsid w:val="2815EF5B"/>
    <w:rsid w:val="281FFB65"/>
    <w:rsid w:val="282052F9"/>
    <w:rsid w:val="282C100F"/>
    <w:rsid w:val="282D40D3"/>
    <w:rsid w:val="282D5CF2"/>
    <w:rsid w:val="28376BAE"/>
    <w:rsid w:val="283BF368"/>
    <w:rsid w:val="2840B0A6"/>
    <w:rsid w:val="284A37EF"/>
    <w:rsid w:val="284A8463"/>
    <w:rsid w:val="2859ED41"/>
    <w:rsid w:val="285DE693"/>
    <w:rsid w:val="2867560C"/>
    <w:rsid w:val="2879EA23"/>
    <w:rsid w:val="287F60A0"/>
    <w:rsid w:val="288BE631"/>
    <w:rsid w:val="2891BFA8"/>
    <w:rsid w:val="28939174"/>
    <w:rsid w:val="28950632"/>
    <w:rsid w:val="28996F8C"/>
    <w:rsid w:val="289C52A7"/>
    <w:rsid w:val="289E3A40"/>
    <w:rsid w:val="28A9B98F"/>
    <w:rsid w:val="28A9C9E0"/>
    <w:rsid w:val="28A9F443"/>
    <w:rsid w:val="28B2CCBE"/>
    <w:rsid w:val="28B49B1F"/>
    <w:rsid w:val="28BADA17"/>
    <w:rsid w:val="28BDAC7A"/>
    <w:rsid w:val="28D26AC3"/>
    <w:rsid w:val="28D978E1"/>
    <w:rsid w:val="28DDBF14"/>
    <w:rsid w:val="28E41621"/>
    <w:rsid w:val="28F16CDB"/>
    <w:rsid w:val="28F7A854"/>
    <w:rsid w:val="28FBDA26"/>
    <w:rsid w:val="29066D2A"/>
    <w:rsid w:val="2919A28B"/>
    <w:rsid w:val="29268F80"/>
    <w:rsid w:val="292DE3F7"/>
    <w:rsid w:val="29314593"/>
    <w:rsid w:val="29335FBC"/>
    <w:rsid w:val="2933C24C"/>
    <w:rsid w:val="2951CD63"/>
    <w:rsid w:val="299293A4"/>
    <w:rsid w:val="29959C48"/>
    <w:rsid w:val="29A1473E"/>
    <w:rsid w:val="29ADE161"/>
    <w:rsid w:val="29B5977B"/>
    <w:rsid w:val="29B82236"/>
    <w:rsid w:val="29BEA4D4"/>
    <w:rsid w:val="29C5903A"/>
    <w:rsid w:val="29CCC297"/>
    <w:rsid w:val="29D0034A"/>
    <w:rsid w:val="29D4BDA8"/>
    <w:rsid w:val="29DB45E6"/>
    <w:rsid w:val="29DB8D38"/>
    <w:rsid w:val="29DC9E96"/>
    <w:rsid w:val="29DD64C6"/>
    <w:rsid w:val="29ED5F10"/>
    <w:rsid w:val="29EFD2F6"/>
    <w:rsid w:val="2A04ED1B"/>
    <w:rsid w:val="2A156B30"/>
    <w:rsid w:val="2A21F875"/>
    <w:rsid w:val="2A23E2E4"/>
    <w:rsid w:val="2A249A15"/>
    <w:rsid w:val="2A24FB1A"/>
    <w:rsid w:val="2A296704"/>
    <w:rsid w:val="2A2AF160"/>
    <w:rsid w:val="2A2BA70A"/>
    <w:rsid w:val="2A311559"/>
    <w:rsid w:val="2A357472"/>
    <w:rsid w:val="2A483754"/>
    <w:rsid w:val="2A4E6C5B"/>
    <w:rsid w:val="2A5210C4"/>
    <w:rsid w:val="2A5336A5"/>
    <w:rsid w:val="2A574C93"/>
    <w:rsid w:val="2A57BA54"/>
    <w:rsid w:val="2A5BE982"/>
    <w:rsid w:val="2A5F5918"/>
    <w:rsid w:val="2A6D1FA6"/>
    <w:rsid w:val="2A6E97A5"/>
    <w:rsid w:val="2A729D97"/>
    <w:rsid w:val="2A7721B4"/>
    <w:rsid w:val="2A793228"/>
    <w:rsid w:val="2A797411"/>
    <w:rsid w:val="2A79EDC2"/>
    <w:rsid w:val="2A7AA4E6"/>
    <w:rsid w:val="2A7C39F9"/>
    <w:rsid w:val="2AA030DD"/>
    <w:rsid w:val="2AB0B071"/>
    <w:rsid w:val="2AD87D60"/>
    <w:rsid w:val="2ADBD6B9"/>
    <w:rsid w:val="2ADE5CD1"/>
    <w:rsid w:val="2ADFE329"/>
    <w:rsid w:val="2AFEDCF7"/>
    <w:rsid w:val="2B013084"/>
    <w:rsid w:val="2B041F85"/>
    <w:rsid w:val="2B0D3261"/>
    <w:rsid w:val="2B0F84D6"/>
    <w:rsid w:val="2B129207"/>
    <w:rsid w:val="2B1DFF93"/>
    <w:rsid w:val="2B305A2F"/>
    <w:rsid w:val="2B3746FF"/>
    <w:rsid w:val="2B374A8F"/>
    <w:rsid w:val="2B459770"/>
    <w:rsid w:val="2B47C937"/>
    <w:rsid w:val="2B4E42D3"/>
    <w:rsid w:val="2B4FEBC0"/>
    <w:rsid w:val="2B51901B"/>
    <w:rsid w:val="2B533A54"/>
    <w:rsid w:val="2B5F7F6D"/>
    <w:rsid w:val="2B728360"/>
    <w:rsid w:val="2B77229B"/>
    <w:rsid w:val="2B7763DB"/>
    <w:rsid w:val="2B7A93AA"/>
    <w:rsid w:val="2B8FE05F"/>
    <w:rsid w:val="2B9040A7"/>
    <w:rsid w:val="2B94214D"/>
    <w:rsid w:val="2BA14494"/>
    <w:rsid w:val="2BAA85D9"/>
    <w:rsid w:val="2BB7EB4A"/>
    <w:rsid w:val="2BB914B3"/>
    <w:rsid w:val="2BBBEEF2"/>
    <w:rsid w:val="2BC25469"/>
    <w:rsid w:val="2BCE1DD5"/>
    <w:rsid w:val="2BCF5DF0"/>
    <w:rsid w:val="2BDB66B9"/>
    <w:rsid w:val="2BDBE5B1"/>
    <w:rsid w:val="2BDE02A7"/>
    <w:rsid w:val="2BFD06F1"/>
    <w:rsid w:val="2C02AEE9"/>
    <w:rsid w:val="2C0349CF"/>
    <w:rsid w:val="2C073015"/>
    <w:rsid w:val="2C21C3E7"/>
    <w:rsid w:val="2C3E40F6"/>
    <w:rsid w:val="2C452065"/>
    <w:rsid w:val="2C4AE6C2"/>
    <w:rsid w:val="2C4C3237"/>
    <w:rsid w:val="2C4EE2A6"/>
    <w:rsid w:val="2C61F20B"/>
    <w:rsid w:val="2C66CAE5"/>
    <w:rsid w:val="2C8234B4"/>
    <w:rsid w:val="2C891076"/>
    <w:rsid w:val="2C8F20DB"/>
    <w:rsid w:val="2C91A777"/>
    <w:rsid w:val="2CA05BBA"/>
    <w:rsid w:val="2CADA493"/>
    <w:rsid w:val="2CAED422"/>
    <w:rsid w:val="2CAF7CB0"/>
    <w:rsid w:val="2CB13D48"/>
    <w:rsid w:val="2CBCF4FA"/>
    <w:rsid w:val="2CD53958"/>
    <w:rsid w:val="2CDDA4C5"/>
    <w:rsid w:val="2CF095B0"/>
    <w:rsid w:val="2CFB88C6"/>
    <w:rsid w:val="2CFE8087"/>
    <w:rsid w:val="2D0B933A"/>
    <w:rsid w:val="2D1CD7FE"/>
    <w:rsid w:val="2D1F183B"/>
    <w:rsid w:val="2D23BB52"/>
    <w:rsid w:val="2D312F6D"/>
    <w:rsid w:val="2D314ABD"/>
    <w:rsid w:val="2D38E403"/>
    <w:rsid w:val="2D3ADAF5"/>
    <w:rsid w:val="2D4F87AD"/>
    <w:rsid w:val="2D6A7F45"/>
    <w:rsid w:val="2D77E58E"/>
    <w:rsid w:val="2D80B8FA"/>
    <w:rsid w:val="2D80C0A4"/>
    <w:rsid w:val="2D813CD0"/>
    <w:rsid w:val="2D82ADD9"/>
    <w:rsid w:val="2D861969"/>
    <w:rsid w:val="2D8B9F15"/>
    <w:rsid w:val="2DA359F9"/>
    <w:rsid w:val="2DAFD6F5"/>
    <w:rsid w:val="2DC2C585"/>
    <w:rsid w:val="2DC63451"/>
    <w:rsid w:val="2DCFDDC4"/>
    <w:rsid w:val="2DD15FE7"/>
    <w:rsid w:val="2DD25A0D"/>
    <w:rsid w:val="2DD46A77"/>
    <w:rsid w:val="2DD6E364"/>
    <w:rsid w:val="2DDE640B"/>
    <w:rsid w:val="2DDE8528"/>
    <w:rsid w:val="2DDEA289"/>
    <w:rsid w:val="2DE7CFD5"/>
    <w:rsid w:val="2DE822B3"/>
    <w:rsid w:val="2DF01977"/>
    <w:rsid w:val="2DF1DFA9"/>
    <w:rsid w:val="2DF474DE"/>
    <w:rsid w:val="2DF6DCC5"/>
    <w:rsid w:val="2DF74B23"/>
    <w:rsid w:val="2DF77D57"/>
    <w:rsid w:val="2DFC96FE"/>
    <w:rsid w:val="2DFC9F84"/>
    <w:rsid w:val="2E047528"/>
    <w:rsid w:val="2E087C20"/>
    <w:rsid w:val="2E1150A8"/>
    <w:rsid w:val="2E14B22C"/>
    <w:rsid w:val="2E15E3EF"/>
    <w:rsid w:val="2E18D979"/>
    <w:rsid w:val="2E1ACC2B"/>
    <w:rsid w:val="2E293389"/>
    <w:rsid w:val="2E2BAED4"/>
    <w:rsid w:val="2E2CE900"/>
    <w:rsid w:val="2E3C6969"/>
    <w:rsid w:val="2E468A47"/>
    <w:rsid w:val="2E4740EA"/>
    <w:rsid w:val="2E579B90"/>
    <w:rsid w:val="2E5A0AC9"/>
    <w:rsid w:val="2E5E3526"/>
    <w:rsid w:val="2E64139A"/>
    <w:rsid w:val="2E65467E"/>
    <w:rsid w:val="2E66814C"/>
    <w:rsid w:val="2E6768B4"/>
    <w:rsid w:val="2E6A14C4"/>
    <w:rsid w:val="2E846A29"/>
    <w:rsid w:val="2E93A7B1"/>
    <w:rsid w:val="2EA0B2EF"/>
    <w:rsid w:val="2EA7E226"/>
    <w:rsid w:val="2EACC24C"/>
    <w:rsid w:val="2EAF0F1F"/>
    <w:rsid w:val="2EB77469"/>
    <w:rsid w:val="2EB92FAA"/>
    <w:rsid w:val="2EC292D1"/>
    <w:rsid w:val="2ED3D129"/>
    <w:rsid w:val="2ED54323"/>
    <w:rsid w:val="2EE93E21"/>
    <w:rsid w:val="2EFC3A19"/>
    <w:rsid w:val="2EFC65B2"/>
    <w:rsid w:val="2EFFC8E2"/>
    <w:rsid w:val="2F0A4D9C"/>
    <w:rsid w:val="2F1C1378"/>
    <w:rsid w:val="2F1EC8C6"/>
    <w:rsid w:val="2F252905"/>
    <w:rsid w:val="2F2728D3"/>
    <w:rsid w:val="2F3EEA3A"/>
    <w:rsid w:val="2F3FF6A1"/>
    <w:rsid w:val="2F441A03"/>
    <w:rsid w:val="2F46FD6D"/>
    <w:rsid w:val="2F6EF82E"/>
    <w:rsid w:val="2F7A7704"/>
    <w:rsid w:val="2F7F9903"/>
    <w:rsid w:val="2F7FC696"/>
    <w:rsid w:val="2F8081F2"/>
    <w:rsid w:val="2F84A890"/>
    <w:rsid w:val="2F85F94C"/>
    <w:rsid w:val="2F8BE75B"/>
    <w:rsid w:val="2F8DAD9E"/>
    <w:rsid w:val="2F95B909"/>
    <w:rsid w:val="2FAA6B62"/>
    <w:rsid w:val="2FABD71A"/>
    <w:rsid w:val="2FB276DC"/>
    <w:rsid w:val="2FB9AB75"/>
    <w:rsid w:val="2FBD185B"/>
    <w:rsid w:val="2FBF881F"/>
    <w:rsid w:val="2FCA9067"/>
    <w:rsid w:val="2FCBB394"/>
    <w:rsid w:val="2FD01645"/>
    <w:rsid w:val="2FD5A3C2"/>
    <w:rsid w:val="2FDBEBEB"/>
    <w:rsid w:val="2FDF10E5"/>
    <w:rsid w:val="2FE1F06F"/>
    <w:rsid w:val="2FE6DD21"/>
    <w:rsid w:val="2FEACC35"/>
    <w:rsid w:val="2FF1B6F7"/>
    <w:rsid w:val="2FF7D42C"/>
    <w:rsid w:val="2FF7D988"/>
    <w:rsid w:val="3002056D"/>
    <w:rsid w:val="30041EAF"/>
    <w:rsid w:val="300A9CDB"/>
    <w:rsid w:val="300B4798"/>
    <w:rsid w:val="3014089C"/>
    <w:rsid w:val="30282A0C"/>
    <w:rsid w:val="302963D7"/>
    <w:rsid w:val="302DAE71"/>
    <w:rsid w:val="3035AC70"/>
    <w:rsid w:val="304359CC"/>
    <w:rsid w:val="30488EF3"/>
    <w:rsid w:val="305E75E5"/>
    <w:rsid w:val="305EE82F"/>
    <w:rsid w:val="3062499E"/>
    <w:rsid w:val="307778FB"/>
    <w:rsid w:val="3082B939"/>
    <w:rsid w:val="308E666A"/>
    <w:rsid w:val="3098D383"/>
    <w:rsid w:val="30AC96BE"/>
    <w:rsid w:val="30B50BA7"/>
    <w:rsid w:val="30C7883E"/>
    <w:rsid w:val="30CB0769"/>
    <w:rsid w:val="30CBE8A0"/>
    <w:rsid w:val="30D5253A"/>
    <w:rsid w:val="30D6A997"/>
    <w:rsid w:val="30D6FB5D"/>
    <w:rsid w:val="30DC79FC"/>
    <w:rsid w:val="30F06792"/>
    <w:rsid w:val="30F5A1E0"/>
    <w:rsid w:val="30FB292B"/>
    <w:rsid w:val="31095FC5"/>
    <w:rsid w:val="31148603"/>
    <w:rsid w:val="311D2B24"/>
    <w:rsid w:val="3121352F"/>
    <w:rsid w:val="313071F1"/>
    <w:rsid w:val="314BB0AD"/>
    <w:rsid w:val="315F1DE7"/>
    <w:rsid w:val="315F5E55"/>
    <w:rsid w:val="31638B8D"/>
    <w:rsid w:val="3167DD3D"/>
    <w:rsid w:val="316BB804"/>
    <w:rsid w:val="317EE4C2"/>
    <w:rsid w:val="31810242"/>
    <w:rsid w:val="31826777"/>
    <w:rsid w:val="318723ED"/>
    <w:rsid w:val="318CC348"/>
    <w:rsid w:val="31C2CF3E"/>
    <w:rsid w:val="31C469D4"/>
    <w:rsid w:val="31DC81BD"/>
    <w:rsid w:val="31E6230B"/>
    <w:rsid w:val="32018FBC"/>
    <w:rsid w:val="32039243"/>
    <w:rsid w:val="3207421A"/>
    <w:rsid w:val="3215E938"/>
    <w:rsid w:val="322094CD"/>
    <w:rsid w:val="3227768D"/>
    <w:rsid w:val="32320FF7"/>
    <w:rsid w:val="32332013"/>
    <w:rsid w:val="324A5F08"/>
    <w:rsid w:val="32729EB7"/>
    <w:rsid w:val="328907DD"/>
    <w:rsid w:val="32964E13"/>
    <w:rsid w:val="329AA1D0"/>
    <w:rsid w:val="32A12B20"/>
    <w:rsid w:val="32A235D9"/>
    <w:rsid w:val="32ABD1A9"/>
    <w:rsid w:val="32AF0894"/>
    <w:rsid w:val="32B05ADB"/>
    <w:rsid w:val="32B5EED9"/>
    <w:rsid w:val="32B691DF"/>
    <w:rsid w:val="32C5716B"/>
    <w:rsid w:val="32D58442"/>
    <w:rsid w:val="32D8D2D8"/>
    <w:rsid w:val="32DDB936"/>
    <w:rsid w:val="32F5BA22"/>
    <w:rsid w:val="330335E6"/>
    <w:rsid w:val="33041456"/>
    <w:rsid w:val="3304BDA8"/>
    <w:rsid w:val="3306C045"/>
    <w:rsid w:val="330B3463"/>
    <w:rsid w:val="330CA7D9"/>
    <w:rsid w:val="33106048"/>
    <w:rsid w:val="33145D81"/>
    <w:rsid w:val="3315098E"/>
    <w:rsid w:val="331C7141"/>
    <w:rsid w:val="331ECA13"/>
    <w:rsid w:val="332020E6"/>
    <w:rsid w:val="332D7E1B"/>
    <w:rsid w:val="33351784"/>
    <w:rsid w:val="333D2753"/>
    <w:rsid w:val="333DDCB4"/>
    <w:rsid w:val="33401112"/>
    <w:rsid w:val="33412EA8"/>
    <w:rsid w:val="33771D82"/>
    <w:rsid w:val="33903AE7"/>
    <w:rsid w:val="339CC3F3"/>
    <w:rsid w:val="339EF315"/>
    <w:rsid w:val="33A25B63"/>
    <w:rsid w:val="33A986D2"/>
    <w:rsid w:val="33B6C0F4"/>
    <w:rsid w:val="33BE7B28"/>
    <w:rsid w:val="33CDB15E"/>
    <w:rsid w:val="33CE5905"/>
    <w:rsid w:val="33D0D95F"/>
    <w:rsid w:val="33E309CB"/>
    <w:rsid w:val="33E4E1FC"/>
    <w:rsid w:val="33FB362F"/>
    <w:rsid w:val="3402F91B"/>
    <w:rsid w:val="3403AC13"/>
    <w:rsid w:val="34163F49"/>
    <w:rsid w:val="341C1B63"/>
    <w:rsid w:val="342BCC13"/>
    <w:rsid w:val="342DB03B"/>
    <w:rsid w:val="3433403C"/>
    <w:rsid w:val="34342081"/>
    <w:rsid w:val="3434AB4D"/>
    <w:rsid w:val="34515B9E"/>
    <w:rsid w:val="3452F1DC"/>
    <w:rsid w:val="346AA6F8"/>
    <w:rsid w:val="34722A5D"/>
    <w:rsid w:val="3473CCCD"/>
    <w:rsid w:val="3476B6DA"/>
    <w:rsid w:val="3476E79B"/>
    <w:rsid w:val="347B3453"/>
    <w:rsid w:val="348CDF28"/>
    <w:rsid w:val="348FC60F"/>
    <w:rsid w:val="34910A6D"/>
    <w:rsid w:val="3495B86A"/>
    <w:rsid w:val="349C916E"/>
    <w:rsid w:val="34ACAEB7"/>
    <w:rsid w:val="34B25C1B"/>
    <w:rsid w:val="34BB60E2"/>
    <w:rsid w:val="34BB75C5"/>
    <w:rsid w:val="34C6AD7B"/>
    <w:rsid w:val="34C89114"/>
    <w:rsid w:val="34C9C559"/>
    <w:rsid w:val="34D11E9D"/>
    <w:rsid w:val="34DA67CA"/>
    <w:rsid w:val="34DBCF74"/>
    <w:rsid w:val="34DC3890"/>
    <w:rsid w:val="34E069D8"/>
    <w:rsid w:val="34E41F5A"/>
    <w:rsid w:val="34EC3B7D"/>
    <w:rsid w:val="34F276A7"/>
    <w:rsid w:val="34F289A0"/>
    <w:rsid w:val="34FE17EA"/>
    <w:rsid w:val="3501F07B"/>
    <w:rsid w:val="350B531F"/>
    <w:rsid w:val="350CE88F"/>
    <w:rsid w:val="3513A3D4"/>
    <w:rsid w:val="351477B6"/>
    <w:rsid w:val="35156415"/>
    <w:rsid w:val="3517A1F9"/>
    <w:rsid w:val="35193753"/>
    <w:rsid w:val="351EB22F"/>
    <w:rsid w:val="3528B3D3"/>
    <w:rsid w:val="353030E4"/>
    <w:rsid w:val="35524639"/>
    <w:rsid w:val="355CDF7A"/>
    <w:rsid w:val="356014CB"/>
    <w:rsid w:val="35606771"/>
    <w:rsid w:val="356F5153"/>
    <w:rsid w:val="358262CB"/>
    <w:rsid w:val="35860D0C"/>
    <w:rsid w:val="359627C5"/>
    <w:rsid w:val="35A28379"/>
    <w:rsid w:val="35A65420"/>
    <w:rsid w:val="35B5C320"/>
    <w:rsid w:val="35C38B22"/>
    <w:rsid w:val="35C9BC5B"/>
    <w:rsid w:val="35C9CF82"/>
    <w:rsid w:val="35CCAC39"/>
    <w:rsid w:val="35DF4888"/>
    <w:rsid w:val="35E009E3"/>
    <w:rsid w:val="35E410E7"/>
    <w:rsid w:val="35F42D1A"/>
    <w:rsid w:val="35F587B1"/>
    <w:rsid w:val="35F9E2EA"/>
    <w:rsid w:val="35FD984C"/>
    <w:rsid w:val="35FEB157"/>
    <w:rsid w:val="36089D11"/>
    <w:rsid w:val="361BDB9C"/>
    <w:rsid w:val="361F5137"/>
    <w:rsid w:val="362C60EB"/>
    <w:rsid w:val="362CE02A"/>
    <w:rsid w:val="362FFF5E"/>
    <w:rsid w:val="363F97E3"/>
    <w:rsid w:val="3641975A"/>
    <w:rsid w:val="3646C577"/>
    <w:rsid w:val="3649A1BB"/>
    <w:rsid w:val="364B3488"/>
    <w:rsid w:val="364B4081"/>
    <w:rsid w:val="36538C6A"/>
    <w:rsid w:val="36655DE9"/>
    <w:rsid w:val="3667E84B"/>
    <w:rsid w:val="366DA9BF"/>
    <w:rsid w:val="366F976F"/>
    <w:rsid w:val="36780E8E"/>
    <w:rsid w:val="367F09D1"/>
    <w:rsid w:val="3697EAEC"/>
    <w:rsid w:val="36AF0A5B"/>
    <w:rsid w:val="36B2C20E"/>
    <w:rsid w:val="36C1CB67"/>
    <w:rsid w:val="36C2A093"/>
    <w:rsid w:val="36CA3957"/>
    <w:rsid w:val="36E0241C"/>
    <w:rsid w:val="36ECEC83"/>
    <w:rsid w:val="36F7AF84"/>
    <w:rsid w:val="36FEDC02"/>
    <w:rsid w:val="3712DA24"/>
    <w:rsid w:val="3713030A"/>
    <w:rsid w:val="372117C2"/>
    <w:rsid w:val="372AE52C"/>
    <w:rsid w:val="37314518"/>
    <w:rsid w:val="37330357"/>
    <w:rsid w:val="373C09A0"/>
    <w:rsid w:val="373CA5BF"/>
    <w:rsid w:val="37483221"/>
    <w:rsid w:val="3752B60F"/>
    <w:rsid w:val="37541B94"/>
    <w:rsid w:val="375A59C7"/>
    <w:rsid w:val="375A98C7"/>
    <w:rsid w:val="3765D42D"/>
    <w:rsid w:val="3768C018"/>
    <w:rsid w:val="3769A5AE"/>
    <w:rsid w:val="376B5888"/>
    <w:rsid w:val="377188A7"/>
    <w:rsid w:val="3779437D"/>
    <w:rsid w:val="378795B1"/>
    <w:rsid w:val="378D8F38"/>
    <w:rsid w:val="3795382D"/>
    <w:rsid w:val="379EB7E2"/>
    <w:rsid w:val="37A54D47"/>
    <w:rsid w:val="37A96207"/>
    <w:rsid w:val="37A99C15"/>
    <w:rsid w:val="37AB0284"/>
    <w:rsid w:val="37B3CE7E"/>
    <w:rsid w:val="37B4B1FF"/>
    <w:rsid w:val="37B5FE8D"/>
    <w:rsid w:val="37C1644C"/>
    <w:rsid w:val="37C26F50"/>
    <w:rsid w:val="37C91E3C"/>
    <w:rsid w:val="37DB887F"/>
    <w:rsid w:val="37EE6FAF"/>
    <w:rsid w:val="3800D1CD"/>
    <w:rsid w:val="38038F7E"/>
    <w:rsid w:val="38045678"/>
    <w:rsid w:val="38099E1F"/>
    <w:rsid w:val="3821F226"/>
    <w:rsid w:val="38275C42"/>
    <w:rsid w:val="382CFB88"/>
    <w:rsid w:val="382DAE5E"/>
    <w:rsid w:val="383D1733"/>
    <w:rsid w:val="383D84F1"/>
    <w:rsid w:val="38545040"/>
    <w:rsid w:val="386518D3"/>
    <w:rsid w:val="3865991C"/>
    <w:rsid w:val="38685CC2"/>
    <w:rsid w:val="386E5BE4"/>
    <w:rsid w:val="3872CC88"/>
    <w:rsid w:val="387779F2"/>
    <w:rsid w:val="387D041E"/>
    <w:rsid w:val="3881AE82"/>
    <w:rsid w:val="38A0DA1B"/>
    <w:rsid w:val="38AEF9D7"/>
    <w:rsid w:val="38B26FBA"/>
    <w:rsid w:val="38BC4F04"/>
    <w:rsid w:val="38D34A66"/>
    <w:rsid w:val="38E66ED4"/>
    <w:rsid w:val="38E93365"/>
    <w:rsid w:val="38EDE7A9"/>
    <w:rsid w:val="38F952C2"/>
    <w:rsid w:val="38FC036F"/>
    <w:rsid w:val="390082B0"/>
    <w:rsid w:val="391B3904"/>
    <w:rsid w:val="391CFE60"/>
    <w:rsid w:val="391D00F2"/>
    <w:rsid w:val="391FDCFC"/>
    <w:rsid w:val="392132E7"/>
    <w:rsid w:val="39251DD5"/>
    <w:rsid w:val="392B416C"/>
    <w:rsid w:val="392DBE21"/>
    <w:rsid w:val="393E8B7F"/>
    <w:rsid w:val="3945948E"/>
    <w:rsid w:val="39580AB5"/>
    <w:rsid w:val="395C0CBC"/>
    <w:rsid w:val="395D2439"/>
    <w:rsid w:val="39603B98"/>
    <w:rsid w:val="397135E9"/>
    <w:rsid w:val="397994B3"/>
    <w:rsid w:val="3980D2FA"/>
    <w:rsid w:val="39878902"/>
    <w:rsid w:val="39A2022D"/>
    <w:rsid w:val="39AA1579"/>
    <w:rsid w:val="39B4DF61"/>
    <w:rsid w:val="39B898A2"/>
    <w:rsid w:val="39BACB08"/>
    <w:rsid w:val="39BE09FA"/>
    <w:rsid w:val="39C485F8"/>
    <w:rsid w:val="39C5AB01"/>
    <w:rsid w:val="39C77F24"/>
    <w:rsid w:val="39CA619C"/>
    <w:rsid w:val="39CE4710"/>
    <w:rsid w:val="39ED6035"/>
    <w:rsid w:val="3A0B76BF"/>
    <w:rsid w:val="3A0ED2EC"/>
    <w:rsid w:val="3A173D46"/>
    <w:rsid w:val="3A2064F9"/>
    <w:rsid w:val="3A236EA8"/>
    <w:rsid w:val="3A2E8B57"/>
    <w:rsid w:val="3A302533"/>
    <w:rsid w:val="3A59CD31"/>
    <w:rsid w:val="3A5C0CEA"/>
    <w:rsid w:val="3A68BBFF"/>
    <w:rsid w:val="3A6BFBE9"/>
    <w:rsid w:val="3A788A39"/>
    <w:rsid w:val="3A82CFE2"/>
    <w:rsid w:val="3A8FB0E2"/>
    <w:rsid w:val="3A902546"/>
    <w:rsid w:val="3A9F4EA0"/>
    <w:rsid w:val="3A9FF5DB"/>
    <w:rsid w:val="3AAFC38D"/>
    <w:rsid w:val="3AB2B4AE"/>
    <w:rsid w:val="3ABA0EAE"/>
    <w:rsid w:val="3AC38C9C"/>
    <w:rsid w:val="3ACA9043"/>
    <w:rsid w:val="3ADB7E84"/>
    <w:rsid w:val="3AE78ABA"/>
    <w:rsid w:val="3AEDCC86"/>
    <w:rsid w:val="3AF4BE01"/>
    <w:rsid w:val="3AF9A5D0"/>
    <w:rsid w:val="3AFC84C4"/>
    <w:rsid w:val="3AFE33F7"/>
    <w:rsid w:val="3AFE46AE"/>
    <w:rsid w:val="3B1B4AAE"/>
    <w:rsid w:val="3B1BD7A7"/>
    <w:rsid w:val="3B30D2F1"/>
    <w:rsid w:val="3B337211"/>
    <w:rsid w:val="3B483967"/>
    <w:rsid w:val="3B4AB34F"/>
    <w:rsid w:val="3B50F590"/>
    <w:rsid w:val="3B5BC301"/>
    <w:rsid w:val="3B6062E6"/>
    <w:rsid w:val="3B6ABEDD"/>
    <w:rsid w:val="3B6D43A5"/>
    <w:rsid w:val="3B6EF1B1"/>
    <w:rsid w:val="3B8C6656"/>
    <w:rsid w:val="3B8C83C1"/>
    <w:rsid w:val="3B9C1411"/>
    <w:rsid w:val="3B9F96EE"/>
    <w:rsid w:val="3BA992C2"/>
    <w:rsid w:val="3BABBEB6"/>
    <w:rsid w:val="3BAE4BA5"/>
    <w:rsid w:val="3BB0CDFE"/>
    <w:rsid w:val="3BB7E12F"/>
    <w:rsid w:val="3BCB186A"/>
    <w:rsid w:val="3BCE4257"/>
    <w:rsid w:val="3BDE74BE"/>
    <w:rsid w:val="3BE0D9FF"/>
    <w:rsid w:val="3BE2D156"/>
    <w:rsid w:val="3BE3A76A"/>
    <w:rsid w:val="3BE6AC59"/>
    <w:rsid w:val="3BE76015"/>
    <w:rsid w:val="3BE93CB3"/>
    <w:rsid w:val="3BE976F2"/>
    <w:rsid w:val="3BEB8551"/>
    <w:rsid w:val="3BECDE79"/>
    <w:rsid w:val="3BF9F0C5"/>
    <w:rsid w:val="3C02C079"/>
    <w:rsid w:val="3C05470F"/>
    <w:rsid w:val="3C0C91FE"/>
    <w:rsid w:val="3C0FE3B6"/>
    <w:rsid w:val="3C1ADE5E"/>
    <w:rsid w:val="3C270678"/>
    <w:rsid w:val="3C2D4752"/>
    <w:rsid w:val="3C2D4A8F"/>
    <w:rsid w:val="3C31DB18"/>
    <w:rsid w:val="3C38E4E2"/>
    <w:rsid w:val="3C4103E4"/>
    <w:rsid w:val="3C496B04"/>
    <w:rsid w:val="3C4C1468"/>
    <w:rsid w:val="3C53C915"/>
    <w:rsid w:val="3C60E022"/>
    <w:rsid w:val="3C7D2234"/>
    <w:rsid w:val="3C8224ED"/>
    <w:rsid w:val="3C976471"/>
    <w:rsid w:val="3C98DE6C"/>
    <w:rsid w:val="3C9B08BB"/>
    <w:rsid w:val="3CA0AD88"/>
    <w:rsid w:val="3CA3A30B"/>
    <w:rsid w:val="3CA9500E"/>
    <w:rsid w:val="3CA9B366"/>
    <w:rsid w:val="3CAC5996"/>
    <w:rsid w:val="3CB80DB6"/>
    <w:rsid w:val="3CBE2237"/>
    <w:rsid w:val="3CCE2918"/>
    <w:rsid w:val="3CDABA97"/>
    <w:rsid w:val="3CE34F39"/>
    <w:rsid w:val="3CE7FDD4"/>
    <w:rsid w:val="3CE8A9C4"/>
    <w:rsid w:val="3CF5E21A"/>
    <w:rsid w:val="3CF9CD5C"/>
    <w:rsid w:val="3D003FCF"/>
    <w:rsid w:val="3D096D9A"/>
    <w:rsid w:val="3D1D668B"/>
    <w:rsid w:val="3D1E3C54"/>
    <w:rsid w:val="3D1F0F2E"/>
    <w:rsid w:val="3D20E30D"/>
    <w:rsid w:val="3D21EF3F"/>
    <w:rsid w:val="3D235867"/>
    <w:rsid w:val="3D2818ED"/>
    <w:rsid w:val="3D2F4B9A"/>
    <w:rsid w:val="3D302FF3"/>
    <w:rsid w:val="3D30797A"/>
    <w:rsid w:val="3D327EA1"/>
    <w:rsid w:val="3D3A3823"/>
    <w:rsid w:val="3D3B92CE"/>
    <w:rsid w:val="3D3DF401"/>
    <w:rsid w:val="3D434084"/>
    <w:rsid w:val="3D474061"/>
    <w:rsid w:val="3D4D358C"/>
    <w:rsid w:val="3D4D46F7"/>
    <w:rsid w:val="3D4F14EE"/>
    <w:rsid w:val="3D512F2B"/>
    <w:rsid w:val="3D594CB6"/>
    <w:rsid w:val="3D5A8283"/>
    <w:rsid w:val="3D5C5CCE"/>
    <w:rsid w:val="3D5CB593"/>
    <w:rsid w:val="3D6557B5"/>
    <w:rsid w:val="3D7126FD"/>
    <w:rsid w:val="3D729676"/>
    <w:rsid w:val="3D745845"/>
    <w:rsid w:val="3D752451"/>
    <w:rsid w:val="3D759265"/>
    <w:rsid w:val="3D819B8F"/>
    <w:rsid w:val="3D81B313"/>
    <w:rsid w:val="3D894DB2"/>
    <w:rsid w:val="3D8AD8FF"/>
    <w:rsid w:val="3D935E98"/>
    <w:rsid w:val="3D953C48"/>
    <w:rsid w:val="3D95F54A"/>
    <w:rsid w:val="3D9CEF2A"/>
    <w:rsid w:val="3DA0B1F8"/>
    <w:rsid w:val="3DA3CC00"/>
    <w:rsid w:val="3DAAB564"/>
    <w:rsid w:val="3DAE964F"/>
    <w:rsid w:val="3DAF26F4"/>
    <w:rsid w:val="3DB10AE1"/>
    <w:rsid w:val="3DB593DA"/>
    <w:rsid w:val="3DBB8E76"/>
    <w:rsid w:val="3DBE3167"/>
    <w:rsid w:val="3DBF404C"/>
    <w:rsid w:val="3DC189F1"/>
    <w:rsid w:val="3DC50036"/>
    <w:rsid w:val="3DC61A25"/>
    <w:rsid w:val="3DCAC1C0"/>
    <w:rsid w:val="3DCCEB17"/>
    <w:rsid w:val="3DCD71F4"/>
    <w:rsid w:val="3DD612B5"/>
    <w:rsid w:val="3DD77138"/>
    <w:rsid w:val="3DDD7A73"/>
    <w:rsid w:val="3DDFF0DD"/>
    <w:rsid w:val="3DEFA2AB"/>
    <w:rsid w:val="3E019516"/>
    <w:rsid w:val="3E0C2BBB"/>
    <w:rsid w:val="3E0E2E02"/>
    <w:rsid w:val="3E1C9590"/>
    <w:rsid w:val="3E21DCA9"/>
    <w:rsid w:val="3E2B8FFD"/>
    <w:rsid w:val="3E2E28D4"/>
    <w:rsid w:val="3E36BC83"/>
    <w:rsid w:val="3E40940D"/>
    <w:rsid w:val="3E4699B0"/>
    <w:rsid w:val="3E499C66"/>
    <w:rsid w:val="3E4B1462"/>
    <w:rsid w:val="3E521CC9"/>
    <w:rsid w:val="3E6CFD79"/>
    <w:rsid w:val="3E70CEA3"/>
    <w:rsid w:val="3E74C720"/>
    <w:rsid w:val="3E8BA8BF"/>
    <w:rsid w:val="3E8E98F0"/>
    <w:rsid w:val="3E9455B2"/>
    <w:rsid w:val="3E9CD009"/>
    <w:rsid w:val="3EA5AB0E"/>
    <w:rsid w:val="3EA5F962"/>
    <w:rsid w:val="3EAD3976"/>
    <w:rsid w:val="3EBBB609"/>
    <w:rsid w:val="3EBDD525"/>
    <w:rsid w:val="3EBE22AE"/>
    <w:rsid w:val="3EC69FFC"/>
    <w:rsid w:val="3EC6A0A7"/>
    <w:rsid w:val="3ECF3E49"/>
    <w:rsid w:val="3ED1533B"/>
    <w:rsid w:val="3ED31C4E"/>
    <w:rsid w:val="3F231C49"/>
    <w:rsid w:val="3F274D6C"/>
    <w:rsid w:val="3F286214"/>
    <w:rsid w:val="3F2CC7EA"/>
    <w:rsid w:val="3F2FCC92"/>
    <w:rsid w:val="3F338091"/>
    <w:rsid w:val="3F3511EF"/>
    <w:rsid w:val="3F3FD7D2"/>
    <w:rsid w:val="3F474520"/>
    <w:rsid w:val="3F5296D4"/>
    <w:rsid w:val="3F542ACD"/>
    <w:rsid w:val="3F56D47C"/>
    <w:rsid w:val="3F5FAC32"/>
    <w:rsid w:val="3F88780E"/>
    <w:rsid w:val="3FA45979"/>
    <w:rsid w:val="3FB66F9D"/>
    <w:rsid w:val="3FB6EE30"/>
    <w:rsid w:val="3FC91D11"/>
    <w:rsid w:val="3FD0106E"/>
    <w:rsid w:val="3FDDD286"/>
    <w:rsid w:val="3FE06CF5"/>
    <w:rsid w:val="3FEDE108"/>
    <w:rsid w:val="3FF19F38"/>
    <w:rsid w:val="3FFDFD96"/>
    <w:rsid w:val="40135F73"/>
    <w:rsid w:val="40138FB0"/>
    <w:rsid w:val="40257511"/>
    <w:rsid w:val="4026D4DF"/>
    <w:rsid w:val="4036D105"/>
    <w:rsid w:val="403F7B12"/>
    <w:rsid w:val="404680D2"/>
    <w:rsid w:val="40478D85"/>
    <w:rsid w:val="4048A3A6"/>
    <w:rsid w:val="40730C26"/>
    <w:rsid w:val="40769740"/>
    <w:rsid w:val="40880A2F"/>
    <w:rsid w:val="408978CB"/>
    <w:rsid w:val="4095FDDD"/>
    <w:rsid w:val="40A452DF"/>
    <w:rsid w:val="40A6FA28"/>
    <w:rsid w:val="40AFE378"/>
    <w:rsid w:val="40B01D2E"/>
    <w:rsid w:val="40B44BCC"/>
    <w:rsid w:val="40C6C790"/>
    <w:rsid w:val="40CA4F7D"/>
    <w:rsid w:val="40CD1A80"/>
    <w:rsid w:val="40D221B8"/>
    <w:rsid w:val="40D25AAD"/>
    <w:rsid w:val="40D610A3"/>
    <w:rsid w:val="40D96EDB"/>
    <w:rsid w:val="40E2BED6"/>
    <w:rsid w:val="40E8AABA"/>
    <w:rsid w:val="40EAE759"/>
    <w:rsid w:val="40F7EA1B"/>
    <w:rsid w:val="40FF93A4"/>
    <w:rsid w:val="4108017F"/>
    <w:rsid w:val="411056B8"/>
    <w:rsid w:val="41198326"/>
    <w:rsid w:val="411B827B"/>
    <w:rsid w:val="4121BFC6"/>
    <w:rsid w:val="41221DC2"/>
    <w:rsid w:val="41240737"/>
    <w:rsid w:val="412738EB"/>
    <w:rsid w:val="412A9063"/>
    <w:rsid w:val="413B628A"/>
    <w:rsid w:val="4147890D"/>
    <w:rsid w:val="4150AA25"/>
    <w:rsid w:val="41518B32"/>
    <w:rsid w:val="41641DD6"/>
    <w:rsid w:val="4166FACE"/>
    <w:rsid w:val="416A34A8"/>
    <w:rsid w:val="416E36C3"/>
    <w:rsid w:val="416E4BC0"/>
    <w:rsid w:val="41731E0B"/>
    <w:rsid w:val="41744BCA"/>
    <w:rsid w:val="41795287"/>
    <w:rsid w:val="417AE83C"/>
    <w:rsid w:val="417C1898"/>
    <w:rsid w:val="417F4EA5"/>
    <w:rsid w:val="417F90BA"/>
    <w:rsid w:val="41814BB6"/>
    <w:rsid w:val="418D9951"/>
    <w:rsid w:val="419C5D76"/>
    <w:rsid w:val="41A3BFCD"/>
    <w:rsid w:val="41B219BC"/>
    <w:rsid w:val="41B3B6B8"/>
    <w:rsid w:val="41B5A013"/>
    <w:rsid w:val="41BEADCC"/>
    <w:rsid w:val="41C5EEB0"/>
    <w:rsid w:val="41C8AC24"/>
    <w:rsid w:val="41CC89D8"/>
    <w:rsid w:val="41DBAA07"/>
    <w:rsid w:val="41E0D549"/>
    <w:rsid w:val="41E53819"/>
    <w:rsid w:val="41EA201A"/>
    <w:rsid w:val="41EB7D9E"/>
    <w:rsid w:val="41EC9268"/>
    <w:rsid w:val="41F0A1E0"/>
    <w:rsid w:val="41F39CA3"/>
    <w:rsid w:val="41F3C1B2"/>
    <w:rsid w:val="41F7A7B9"/>
    <w:rsid w:val="41FF6F05"/>
    <w:rsid w:val="420131BE"/>
    <w:rsid w:val="4203AE86"/>
    <w:rsid w:val="42090216"/>
    <w:rsid w:val="420E040C"/>
    <w:rsid w:val="4218857A"/>
    <w:rsid w:val="42219D83"/>
    <w:rsid w:val="4229E63C"/>
    <w:rsid w:val="422ABDA3"/>
    <w:rsid w:val="4233C2DA"/>
    <w:rsid w:val="42341BCA"/>
    <w:rsid w:val="423EC972"/>
    <w:rsid w:val="4243120C"/>
    <w:rsid w:val="4246CB88"/>
    <w:rsid w:val="4247FAFD"/>
    <w:rsid w:val="4254D877"/>
    <w:rsid w:val="426100B8"/>
    <w:rsid w:val="4263D6E7"/>
    <w:rsid w:val="4266F762"/>
    <w:rsid w:val="42687177"/>
    <w:rsid w:val="4276E2FA"/>
    <w:rsid w:val="427D9D48"/>
    <w:rsid w:val="4280C061"/>
    <w:rsid w:val="429506AF"/>
    <w:rsid w:val="429C0642"/>
    <w:rsid w:val="42A2B4CA"/>
    <w:rsid w:val="42A56999"/>
    <w:rsid w:val="42B21C4B"/>
    <w:rsid w:val="42B6F543"/>
    <w:rsid w:val="42B7230B"/>
    <w:rsid w:val="42CE8002"/>
    <w:rsid w:val="42DEC712"/>
    <w:rsid w:val="42E1AB0D"/>
    <w:rsid w:val="42E684A7"/>
    <w:rsid w:val="42FD25FE"/>
    <w:rsid w:val="430242E1"/>
    <w:rsid w:val="43032F2E"/>
    <w:rsid w:val="4306FAC9"/>
    <w:rsid w:val="430DEF2C"/>
    <w:rsid w:val="4310749D"/>
    <w:rsid w:val="431597CE"/>
    <w:rsid w:val="4322A8E7"/>
    <w:rsid w:val="4322E3E2"/>
    <w:rsid w:val="432360BB"/>
    <w:rsid w:val="4328576D"/>
    <w:rsid w:val="432A42A8"/>
    <w:rsid w:val="4338F029"/>
    <w:rsid w:val="433E394C"/>
    <w:rsid w:val="43506C34"/>
    <w:rsid w:val="4350A757"/>
    <w:rsid w:val="43515349"/>
    <w:rsid w:val="43572DFF"/>
    <w:rsid w:val="435FDB1C"/>
    <w:rsid w:val="43761A32"/>
    <w:rsid w:val="4381DA59"/>
    <w:rsid w:val="4384556C"/>
    <w:rsid w:val="4384DEA6"/>
    <w:rsid w:val="43970AEB"/>
    <w:rsid w:val="43A29F28"/>
    <w:rsid w:val="43AFF2F1"/>
    <w:rsid w:val="43C3EC89"/>
    <w:rsid w:val="43CC1F44"/>
    <w:rsid w:val="43CC79BE"/>
    <w:rsid w:val="43D3B20B"/>
    <w:rsid w:val="43D82C34"/>
    <w:rsid w:val="43E5F1C7"/>
    <w:rsid w:val="43ED583A"/>
    <w:rsid w:val="44002B8A"/>
    <w:rsid w:val="4400F255"/>
    <w:rsid w:val="4411CA22"/>
    <w:rsid w:val="4425E082"/>
    <w:rsid w:val="4425F07F"/>
    <w:rsid w:val="4429C431"/>
    <w:rsid w:val="443AC4F5"/>
    <w:rsid w:val="443B9604"/>
    <w:rsid w:val="44449460"/>
    <w:rsid w:val="4456CFE9"/>
    <w:rsid w:val="44588FB3"/>
    <w:rsid w:val="445B0E01"/>
    <w:rsid w:val="44664714"/>
    <w:rsid w:val="44670A71"/>
    <w:rsid w:val="4468BC6F"/>
    <w:rsid w:val="446B89A3"/>
    <w:rsid w:val="446D5EFD"/>
    <w:rsid w:val="44724096"/>
    <w:rsid w:val="4474C47F"/>
    <w:rsid w:val="447F9D09"/>
    <w:rsid w:val="448BA137"/>
    <w:rsid w:val="44AE7C24"/>
    <w:rsid w:val="44BCD648"/>
    <w:rsid w:val="44D0A2AE"/>
    <w:rsid w:val="44D1C1D9"/>
    <w:rsid w:val="44D8D9BB"/>
    <w:rsid w:val="44E46DF7"/>
    <w:rsid w:val="44E80D8D"/>
    <w:rsid w:val="44F21075"/>
    <w:rsid w:val="44F5FA13"/>
    <w:rsid w:val="44FFBE01"/>
    <w:rsid w:val="4505C675"/>
    <w:rsid w:val="450A2D8A"/>
    <w:rsid w:val="4525B440"/>
    <w:rsid w:val="45309659"/>
    <w:rsid w:val="453664A3"/>
    <w:rsid w:val="453C1B8A"/>
    <w:rsid w:val="453D97A4"/>
    <w:rsid w:val="45472C84"/>
    <w:rsid w:val="45515810"/>
    <w:rsid w:val="455369A8"/>
    <w:rsid w:val="4576B460"/>
    <w:rsid w:val="457CE68C"/>
    <w:rsid w:val="458051BF"/>
    <w:rsid w:val="45865EE7"/>
    <w:rsid w:val="4591660D"/>
    <w:rsid w:val="4592B7CF"/>
    <w:rsid w:val="459549AD"/>
    <w:rsid w:val="459F02CC"/>
    <w:rsid w:val="45A0E901"/>
    <w:rsid w:val="45B2AA47"/>
    <w:rsid w:val="45C2F994"/>
    <w:rsid w:val="45C7930F"/>
    <w:rsid w:val="45C986EB"/>
    <w:rsid w:val="45E9169E"/>
    <w:rsid w:val="45EA7246"/>
    <w:rsid w:val="45EA750A"/>
    <w:rsid w:val="45EAB8DD"/>
    <w:rsid w:val="45EB270A"/>
    <w:rsid w:val="45F14A5F"/>
    <w:rsid w:val="45F47414"/>
    <w:rsid w:val="4603B8F8"/>
    <w:rsid w:val="460CF58B"/>
    <w:rsid w:val="46154F35"/>
    <w:rsid w:val="461A3E0B"/>
    <w:rsid w:val="461FCA35"/>
    <w:rsid w:val="46217850"/>
    <w:rsid w:val="4624A120"/>
    <w:rsid w:val="4626DF5E"/>
    <w:rsid w:val="4627B42D"/>
    <w:rsid w:val="462B2960"/>
    <w:rsid w:val="462D0208"/>
    <w:rsid w:val="46304AE4"/>
    <w:rsid w:val="463DD52E"/>
    <w:rsid w:val="46464BC4"/>
    <w:rsid w:val="464954B7"/>
    <w:rsid w:val="46536CAB"/>
    <w:rsid w:val="465A235E"/>
    <w:rsid w:val="4661A2E5"/>
    <w:rsid w:val="4661A8F3"/>
    <w:rsid w:val="466C198F"/>
    <w:rsid w:val="46756CE1"/>
    <w:rsid w:val="467B2361"/>
    <w:rsid w:val="4683474A"/>
    <w:rsid w:val="468A71B0"/>
    <w:rsid w:val="46920601"/>
    <w:rsid w:val="46ABFE26"/>
    <w:rsid w:val="46B706C2"/>
    <w:rsid w:val="46C9418A"/>
    <w:rsid w:val="46D63D78"/>
    <w:rsid w:val="46D78B61"/>
    <w:rsid w:val="46DE108F"/>
    <w:rsid w:val="46E3B1E1"/>
    <w:rsid w:val="46E82A89"/>
    <w:rsid w:val="46EABFFB"/>
    <w:rsid w:val="46EFD2C0"/>
    <w:rsid w:val="46F2273C"/>
    <w:rsid w:val="46F3C1B0"/>
    <w:rsid w:val="46F510E5"/>
    <w:rsid w:val="47014ACF"/>
    <w:rsid w:val="4704123A"/>
    <w:rsid w:val="4704AEA0"/>
    <w:rsid w:val="470A6B74"/>
    <w:rsid w:val="4716F943"/>
    <w:rsid w:val="4727CD17"/>
    <w:rsid w:val="4729A6EC"/>
    <w:rsid w:val="472FD918"/>
    <w:rsid w:val="47300281"/>
    <w:rsid w:val="47305147"/>
    <w:rsid w:val="4732FC7D"/>
    <w:rsid w:val="47376C3F"/>
    <w:rsid w:val="47449FAF"/>
    <w:rsid w:val="47455A59"/>
    <w:rsid w:val="474B05C0"/>
    <w:rsid w:val="474CBEB7"/>
    <w:rsid w:val="4766A669"/>
    <w:rsid w:val="476DCC79"/>
    <w:rsid w:val="4778FD1D"/>
    <w:rsid w:val="477992B8"/>
    <w:rsid w:val="478A3D75"/>
    <w:rsid w:val="478AB9CC"/>
    <w:rsid w:val="478AD70D"/>
    <w:rsid w:val="478DA353"/>
    <w:rsid w:val="4792BF7A"/>
    <w:rsid w:val="47A56FEF"/>
    <w:rsid w:val="47A81764"/>
    <w:rsid w:val="47B0C326"/>
    <w:rsid w:val="47B64F19"/>
    <w:rsid w:val="47B6EA07"/>
    <w:rsid w:val="47BBCE04"/>
    <w:rsid w:val="47DEAB20"/>
    <w:rsid w:val="47ED9813"/>
    <w:rsid w:val="47EDD867"/>
    <w:rsid w:val="47F0D073"/>
    <w:rsid w:val="47F0FD28"/>
    <w:rsid w:val="47F397FA"/>
    <w:rsid w:val="47F406E8"/>
    <w:rsid w:val="47F51198"/>
    <w:rsid w:val="47F65739"/>
    <w:rsid w:val="47FAA41D"/>
    <w:rsid w:val="47FB3706"/>
    <w:rsid w:val="48073FD4"/>
    <w:rsid w:val="4811978F"/>
    <w:rsid w:val="4812B705"/>
    <w:rsid w:val="48152C64"/>
    <w:rsid w:val="48164FF9"/>
    <w:rsid w:val="4819E608"/>
    <w:rsid w:val="48247365"/>
    <w:rsid w:val="482C7240"/>
    <w:rsid w:val="482D6C6B"/>
    <w:rsid w:val="482EB8A2"/>
    <w:rsid w:val="48467FB1"/>
    <w:rsid w:val="4847F70A"/>
    <w:rsid w:val="484F6714"/>
    <w:rsid w:val="4851554D"/>
    <w:rsid w:val="48587322"/>
    <w:rsid w:val="4858AF0D"/>
    <w:rsid w:val="48604344"/>
    <w:rsid w:val="4863F87C"/>
    <w:rsid w:val="4865AE6B"/>
    <w:rsid w:val="486A40EF"/>
    <w:rsid w:val="486C13D5"/>
    <w:rsid w:val="4870309A"/>
    <w:rsid w:val="4870F405"/>
    <w:rsid w:val="487E39A7"/>
    <w:rsid w:val="48A96B9F"/>
    <w:rsid w:val="48B5B631"/>
    <w:rsid w:val="48B5C8A0"/>
    <w:rsid w:val="48CB0CE5"/>
    <w:rsid w:val="48D129A1"/>
    <w:rsid w:val="48DD63E0"/>
    <w:rsid w:val="48EA306F"/>
    <w:rsid w:val="48FCE524"/>
    <w:rsid w:val="4913EDD3"/>
    <w:rsid w:val="491AC5DD"/>
    <w:rsid w:val="491B02F9"/>
    <w:rsid w:val="4928CF01"/>
    <w:rsid w:val="4929774A"/>
    <w:rsid w:val="492DF308"/>
    <w:rsid w:val="492F42F9"/>
    <w:rsid w:val="4932C5A8"/>
    <w:rsid w:val="4938AB0F"/>
    <w:rsid w:val="493ABB81"/>
    <w:rsid w:val="4946811A"/>
    <w:rsid w:val="49539DF9"/>
    <w:rsid w:val="49613B3D"/>
    <w:rsid w:val="4968CE14"/>
    <w:rsid w:val="496F6604"/>
    <w:rsid w:val="4974D675"/>
    <w:rsid w:val="499A7B5C"/>
    <w:rsid w:val="49AFFA89"/>
    <w:rsid w:val="49B08065"/>
    <w:rsid w:val="49BC3F81"/>
    <w:rsid w:val="49C589DD"/>
    <w:rsid w:val="49C59FF7"/>
    <w:rsid w:val="49C6EF22"/>
    <w:rsid w:val="49C8E2A8"/>
    <w:rsid w:val="49D096A5"/>
    <w:rsid w:val="49D1EAE5"/>
    <w:rsid w:val="49D465C6"/>
    <w:rsid w:val="49D5103F"/>
    <w:rsid w:val="49D84C4B"/>
    <w:rsid w:val="49E49F5E"/>
    <w:rsid w:val="49E74E88"/>
    <w:rsid w:val="49EA93E3"/>
    <w:rsid w:val="49F0DB76"/>
    <w:rsid w:val="49F4D1B0"/>
    <w:rsid w:val="49FD29E0"/>
    <w:rsid w:val="4A00296C"/>
    <w:rsid w:val="4A0E66A7"/>
    <w:rsid w:val="4A14CF31"/>
    <w:rsid w:val="4A20E4E7"/>
    <w:rsid w:val="4A2B1382"/>
    <w:rsid w:val="4A336E24"/>
    <w:rsid w:val="4A37A999"/>
    <w:rsid w:val="4A444DEB"/>
    <w:rsid w:val="4A4AE610"/>
    <w:rsid w:val="4A56EAD2"/>
    <w:rsid w:val="4A59B3B7"/>
    <w:rsid w:val="4A7255F9"/>
    <w:rsid w:val="4A744A90"/>
    <w:rsid w:val="4A75D8F6"/>
    <w:rsid w:val="4A887482"/>
    <w:rsid w:val="4A9020B3"/>
    <w:rsid w:val="4A967263"/>
    <w:rsid w:val="4A9754DA"/>
    <w:rsid w:val="4A9A0754"/>
    <w:rsid w:val="4A9DDA13"/>
    <w:rsid w:val="4A9F9B88"/>
    <w:rsid w:val="4AA50AC0"/>
    <w:rsid w:val="4AAB3620"/>
    <w:rsid w:val="4AB0C1CF"/>
    <w:rsid w:val="4AC4D305"/>
    <w:rsid w:val="4ACAB61A"/>
    <w:rsid w:val="4ACFABB4"/>
    <w:rsid w:val="4AD7B247"/>
    <w:rsid w:val="4AE04FC5"/>
    <w:rsid w:val="4AE64E6A"/>
    <w:rsid w:val="4AE6EA8C"/>
    <w:rsid w:val="4AE7FFCE"/>
    <w:rsid w:val="4AE90926"/>
    <w:rsid w:val="4AF3B4AD"/>
    <w:rsid w:val="4B0ED312"/>
    <w:rsid w:val="4B16D7BB"/>
    <w:rsid w:val="4B17B443"/>
    <w:rsid w:val="4B222249"/>
    <w:rsid w:val="4B246DA8"/>
    <w:rsid w:val="4B25E4A3"/>
    <w:rsid w:val="4B26A563"/>
    <w:rsid w:val="4B27FD76"/>
    <w:rsid w:val="4B2C7EB4"/>
    <w:rsid w:val="4B2D482D"/>
    <w:rsid w:val="4B31777E"/>
    <w:rsid w:val="4B3F8C50"/>
    <w:rsid w:val="4B4AC028"/>
    <w:rsid w:val="4B4D483A"/>
    <w:rsid w:val="4B5CB1B0"/>
    <w:rsid w:val="4B5FD8A7"/>
    <w:rsid w:val="4B616617"/>
    <w:rsid w:val="4B6A2341"/>
    <w:rsid w:val="4B6AFAEA"/>
    <w:rsid w:val="4B6D4975"/>
    <w:rsid w:val="4B76A6BA"/>
    <w:rsid w:val="4B81A855"/>
    <w:rsid w:val="4B8FABE2"/>
    <w:rsid w:val="4B91AF0C"/>
    <w:rsid w:val="4B99FBF8"/>
    <w:rsid w:val="4B9C03F1"/>
    <w:rsid w:val="4BA3808C"/>
    <w:rsid w:val="4BA67735"/>
    <w:rsid w:val="4BA69D81"/>
    <w:rsid w:val="4BB6B1E4"/>
    <w:rsid w:val="4BC10D8A"/>
    <w:rsid w:val="4BC6223C"/>
    <w:rsid w:val="4BE2204B"/>
    <w:rsid w:val="4BE86FFD"/>
    <w:rsid w:val="4BED8E7D"/>
    <w:rsid w:val="4BF8346D"/>
    <w:rsid w:val="4BFC998D"/>
    <w:rsid w:val="4BFDB654"/>
    <w:rsid w:val="4C18E572"/>
    <w:rsid w:val="4C214E4E"/>
    <w:rsid w:val="4C31C60B"/>
    <w:rsid w:val="4C3C2347"/>
    <w:rsid w:val="4C53FD3C"/>
    <w:rsid w:val="4C5B8339"/>
    <w:rsid w:val="4C75AAF7"/>
    <w:rsid w:val="4C7C6DDC"/>
    <w:rsid w:val="4C87AFF5"/>
    <w:rsid w:val="4C8BA225"/>
    <w:rsid w:val="4C9BF2BA"/>
    <w:rsid w:val="4CA16774"/>
    <w:rsid w:val="4CA71856"/>
    <w:rsid w:val="4CAF52EA"/>
    <w:rsid w:val="4CB1A5EA"/>
    <w:rsid w:val="4CC1FBDC"/>
    <w:rsid w:val="4CC6B1B2"/>
    <w:rsid w:val="4CCC41CD"/>
    <w:rsid w:val="4CD0B047"/>
    <w:rsid w:val="4CD875A6"/>
    <w:rsid w:val="4CDE91F9"/>
    <w:rsid w:val="4CE5AA7E"/>
    <w:rsid w:val="4CEDFDF6"/>
    <w:rsid w:val="4CF68353"/>
    <w:rsid w:val="4CFBC032"/>
    <w:rsid w:val="4CFD83F6"/>
    <w:rsid w:val="4D08DFAA"/>
    <w:rsid w:val="4D0B1BF5"/>
    <w:rsid w:val="4D0EF5EE"/>
    <w:rsid w:val="4D1050CF"/>
    <w:rsid w:val="4D266B05"/>
    <w:rsid w:val="4D297BA9"/>
    <w:rsid w:val="4D47AF09"/>
    <w:rsid w:val="4D52AE47"/>
    <w:rsid w:val="4D5CC478"/>
    <w:rsid w:val="4D670A95"/>
    <w:rsid w:val="4D69C975"/>
    <w:rsid w:val="4D6A5A3E"/>
    <w:rsid w:val="4D6C4C76"/>
    <w:rsid w:val="4D9E8C4A"/>
    <w:rsid w:val="4DEAA47E"/>
    <w:rsid w:val="4E110EEF"/>
    <w:rsid w:val="4E116CBB"/>
    <w:rsid w:val="4E15675D"/>
    <w:rsid w:val="4E1F4675"/>
    <w:rsid w:val="4E2B6F5E"/>
    <w:rsid w:val="4E2FF2AD"/>
    <w:rsid w:val="4E31E25C"/>
    <w:rsid w:val="4E376641"/>
    <w:rsid w:val="4E3DDF34"/>
    <w:rsid w:val="4E3F9C81"/>
    <w:rsid w:val="4E43CB12"/>
    <w:rsid w:val="4E4644FA"/>
    <w:rsid w:val="4E4D1019"/>
    <w:rsid w:val="4E522B95"/>
    <w:rsid w:val="4E5A267B"/>
    <w:rsid w:val="4E5B3FB5"/>
    <w:rsid w:val="4E6F7543"/>
    <w:rsid w:val="4E7770E3"/>
    <w:rsid w:val="4E802C36"/>
    <w:rsid w:val="4E88693E"/>
    <w:rsid w:val="4E8B35FA"/>
    <w:rsid w:val="4E8DDF90"/>
    <w:rsid w:val="4E98A426"/>
    <w:rsid w:val="4E9D0E05"/>
    <w:rsid w:val="4EA72991"/>
    <w:rsid w:val="4EA79EC8"/>
    <w:rsid w:val="4EB49074"/>
    <w:rsid w:val="4EB4AF40"/>
    <w:rsid w:val="4EBE2B7E"/>
    <w:rsid w:val="4EC06439"/>
    <w:rsid w:val="4ECBE7F3"/>
    <w:rsid w:val="4ECFD398"/>
    <w:rsid w:val="4ED66180"/>
    <w:rsid w:val="4EDBAE43"/>
    <w:rsid w:val="4EDCE7BD"/>
    <w:rsid w:val="4EDD073A"/>
    <w:rsid w:val="4EDF0156"/>
    <w:rsid w:val="4EE1E234"/>
    <w:rsid w:val="4EE2BED5"/>
    <w:rsid w:val="4EFA3AB9"/>
    <w:rsid w:val="4F029B31"/>
    <w:rsid w:val="4F08000F"/>
    <w:rsid w:val="4F0E4288"/>
    <w:rsid w:val="4F12981E"/>
    <w:rsid w:val="4F18CB03"/>
    <w:rsid w:val="4F2649D7"/>
    <w:rsid w:val="4F4C34CA"/>
    <w:rsid w:val="4F57F379"/>
    <w:rsid w:val="4F5877D0"/>
    <w:rsid w:val="4F5EA4A7"/>
    <w:rsid w:val="4F610C01"/>
    <w:rsid w:val="4F7462B4"/>
    <w:rsid w:val="4F8C3963"/>
    <w:rsid w:val="4F95B751"/>
    <w:rsid w:val="4F969F64"/>
    <w:rsid w:val="4FB9B59B"/>
    <w:rsid w:val="4FC39969"/>
    <w:rsid w:val="4FD99ABE"/>
    <w:rsid w:val="4FDA2580"/>
    <w:rsid w:val="4FDE4DD9"/>
    <w:rsid w:val="4FF01968"/>
    <w:rsid w:val="4FF48447"/>
    <w:rsid w:val="4FF4FD99"/>
    <w:rsid w:val="4FF7BC37"/>
    <w:rsid w:val="50004286"/>
    <w:rsid w:val="5013ABCC"/>
    <w:rsid w:val="501D0375"/>
    <w:rsid w:val="5022CB04"/>
    <w:rsid w:val="503B170A"/>
    <w:rsid w:val="503D52D5"/>
    <w:rsid w:val="50470AEF"/>
    <w:rsid w:val="5048B84D"/>
    <w:rsid w:val="504D02A4"/>
    <w:rsid w:val="504FE62B"/>
    <w:rsid w:val="505B6E2D"/>
    <w:rsid w:val="50601F14"/>
    <w:rsid w:val="506CAF20"/>
    <w:rsid w:val="507C1CF7"/>
    <w:rsid w:val="507D2D5F"/>
    <w:rsid w:val="50816E25"/>
    <w:rsid w:val="50858D57"/>
    <w:rsid w:val="509261A7"/>
    <w:rsid w:val="5095BF6D"/>
    <w:rsid w:val="509A1FDE"/>
    <w:rsid w:val="509E9B23"/>
    <w:rsid w:val="50A68F8F"/>
    <w:rsid w:val="50AC1DC2"/>
    <w:rsid w:val="50AD657C"/>
    <w:rsid w:val="50AD6F0B"/>
    <w:rsid w:val="50AE423B"/>
    <w:rsid w:val="50C21093"/>
    <w:rsid w:val="50C926BC"/>
    <w:rsid w:val="50CDA17F"/>
    <w:rsid w:val="50D1498F"/>
    <w:rsid w:val="50D7E67C"/>
    <w:rsid w:val="50D862A1"/>
    <w:rsid w:val="50DAC67B"/>
    <w:rsid w:val="50DEE5D8"/>
    <w:rsid w:val="50E07512"/>
    <w:rsid w:val="50E2BE33"/>
    <w:rsid w:val="50E59BCE"/>
    <w:rsid w:val="50E720EB"/>
    <w:rsid w:val="50E8E1D7"/>
    <w:rsid w:val="50EB105B"/>
    <w:rsid w:val="50F9A471"/>
    <w:rsid w:val="50FDBA2F"/>
    <w:rsid w:val="51118CE9"/>
    <w:rsid w:val="51204F94"/>
    <w:rsid w:val="513AA825"/>
    <w:rsid w:val="5143F6F8"/>
    <w:rsid w:val="5145292B"/>
    <w:rsid w:val="5154303D"/>
    <w:rsid w:val="5157AF09"/>
    <w:rsid w:val="515E8B82"/>
    <w:rsid w:val="5167BCD0"/>
    <w:rsid w:val="516D883A"/>
    <w:rsid w:val="51908740"/>
    <w:rsid w:val="5190F490"/>
    <w:rsid w:val="5191F23E"/>
    <w:rsid w:val="51924F55"/>
    <w:rsid w:val="5197C753"/>
    <w:rsid w:val="51A6328A"/>
    <w:rsid w:val="51AC458A"/>
    <w:rsid w:val="51C071DA"/>
    <w:rsid w:val="51C10725"/>
    <w:rsid w:val="51C813E2"/>
    <w:rsid w:val="51C96B54"/>
    <w:rsid w:val="51CADC0D"/>
    <w:rsid w:val="51CED02E"/>
    <w:rsid w:val="51EABFFD"/>
    <w:rsid w:val="51EF5A14"/>
    <w:rsid w:val="51F8CC8A"/>
    <w:rsid w:val="520E9220"/>
    <w:rsid w:val="523B0AB2"/>
    <w:rsid w:val="52406A78"/>
    <w:rsid w:val="52441333"/>
    <w:rsid w:val="52508B5F"/>
    <w:rsid w:val="5252B50C"/>
    <w:rsid w:val="525526F8"/>
    <w:rsid w:val="525D4BD9"/>
    <w:rsid w:val="52659C56"/>
    <w:rsid w:val="5267354F"/>
    <w:rsid w:val="526B3503"/>
    <w:rsid w:val="526F1F03"/>
    <w:rsid w:val="5277BF42"/>
    <w:rsid w:val="527B1783"/>
    <w:rsid w:val="5282A4F0"/>
    <w:rsid w:val="5297B7E1"/>
    <w:rsid w:val="52983DD5"/>
    <w:rsid w:val="529E62E2"/>
    <w:rsid w:val="52A6B04F"/>
    <w:rsid w:val="52AA306C"/>
    <w:rsid w:val="52AC4360"/>
    <w:rsid w:val="52ACE2A2"/>
    <w:rsid w:val="52CCD039"/>
    <w:rsid w:val="52CD686F"/>
    <w:rsid w:val="52E1A00E"/>
    <w:rsid w:val="52E7777C"/>
    <w:rsid w:val="52F90B19"/>
    <w:rsid w:val="52FB3FDF"/>
    <w:rsid w:val="53065255"/>
    <w:rsid w:val="5308DB83"/>
    <w:rsid w:val="531F8F76"/>
    <w:rsid w:val="53204D9F"/>
    <w:rsid w:val="532196AC"/>
    <w:rsid w:val="5326275C"/>
    <w:rsid w:val="5328FC48"/>
    <w:rsid w:val="532C8EB8"/>
    <w:rsid w:val="53428814"/>
    <w:rsid w:val="5346B5FA"/>
    <w:rsid w:val="534B41AE"/>
    <w:rsid w:val="5366BA5D"/>
    <w:rsid w:val="536EAB1A"/>
    <w:rsid w:val="536FE4E4"/>
    <w:rsid w:val="537072F9"/>
    <w:rsid w:val="537BCA0D"/>
    <w:rsid w:val="53851D17"/>
    <w:rsid w:val="539810BA"/>
    <w:rsid w:val="53CFC7E6"/>
    <w:rsid w:val="53D3B92B"/>
    <w:rsid w:val="53DA2CD5"/>
    <w:rsid w:val="53E0DC02"/>
    <w:rsid w:val="53E42FBF"/>
    <w:rsid w:val="53E4E1D3"/>
    <w:rsid w:val="53E8CDBD"/>
    <w:rsid w:val="53F85224"/>
    <w:rsid w:val="53FCBB0B"/>
    <w:rsid w:val="53FE6742"/>
    <w:rsid w:val="53FE98A9"/>
    <w:rsid w:val="54054ED5"/>
    <w:rsid w:val="540DB77C"/>
    <w:rsid w:val="5412A552"/>
    <w:rsid w:val="541F3D22"/>
    <w:rsid w:val="5426298E"/>
    <w:rsid w:val="5432DCC4"/>
    <w:rsid w:val="543A0DB5"/>
    <w:rsid w:val="543EE2C9"/>
    <w:rsid w:val="5446236E"/>
    <w:rsid w:val="54482E2E"/>
    <w:rsid w:val="54495DC9"/>
    <w:rsid w:val="544B6D2A"/>
    <w:rsid w:val="544DD1DB"/>
    <w:rsid w:val="5458D103"/>
    <w:rsid w:val="5458D44B"/>
    <w:rsid w:val="54658D10"/>
    <w:rsid w:val="546B4A7E"/>
    <w:rsid w:val="546D6828"/>
    <w:rsid w:val="5479769D"/>
    <w:rsid w:val="5479B822"/>
    <w:rsid w:val="54840FFC"/>
    <w:rsid w:val="548AFC67"/>
    <w:rsid w:val="548C8F04"/>
    <w:rsid w:val="549E4884"/>
    <w:rsid w:val="54BAB2A2"/>
    <w:rsid w:val="54C14D3F"/>
    <w:rsid w:val="54C28528"/>
    <w:rsid w:val="54C4D849"/>
    <w:rsid w:val="54CD14A9"/>
    <w:rsid w:val="54D61FDD"/>
    <w:rsid w:val="54D685A1"/>
    <w:rsid w:val="54E3C966"/>
    <w:rsid w:val="54EEBA5E"/>
    <w:rsid w:val="54F448FD"/>
    <w:rsid w:val="5501C9CA"/>
    <w:rsid w:val="5510849A"/>
    <w:rsid w:val="55110AF5"/>
    <w:rsid w:val="552A680B"/>
    <w:rsid w:val="552B649C"/>
    <w:rsid w:val="552FFBBF"/>
    <w:rsid w:val="55303C90"/>
    <w:rsid w:val="553132F2"/>
    <w:rsid w:val="5532065E"/>
    <w:rsid w:val="5536C831"/>
    <w:rsid w:val="5537DFFB"/>
    <w:rsid w:val="553AB533"/>
    <w:rsid w:val="5547B60B"/>
    <w:rsid w:val="554B043B"/>
    <w:rsid w:val="556A9549"/>
    <w:rsid w:val="556CA3EA"/>
    <w:rsid w:val="55700317"/>
    <w:rsid w:val="5584A9AD"/>
    <w:rsid w:val="5597305E"/>
    <w:rsid w:val="55996726"/>
    <w:rsid w:val="55A0CC5E"/>
    <w:rsid w:val="55B86050"/>
    <w:rsid w:val="55B9034F"/>
    <w:rsid w:val="55BA3ED5"/>
    <w:rsid w:val="55BB8DB1"/>
    <w:rsid w:val="55BDD0C7"/>
    <w:rsid w:val="55BEF0C6"/>
    <w:rsid w:val="55C0F95C"/>
    <w:rsid w:val="55C782FD"/>
    <w:rsid w:val="55E68594"/>
    <w:rsid w:val="55E71314"/>
    <w:rsid w:val="55F396AD"/>
    <w:rsid w:val="560CAEAE"/>
    <w:rsid w:val="56135A24"/>
    <w:rsid w:val="563B83EF"/>
    <w:rsid w:val="564BADB4"/>
    <w:rsid w:val="564C07B1"/>
    <w:rsid w:val="56569636"/>
    <w:rsid w:val="5656C37E"/>
    <w:rsid w:val="5660107A"/>
    <w:rsid w:val="5666366E"/>
    <w:rsid w:val="5674DFDB"/>
    <w:rsid w:val="56778BC0"/>
    <w:rsid w:val="5679E3B4"/>
    <w:rsid w:val="567F02A7"/>
    <w:rsid w:val="56821FC1"/>
    <w:rsid w:val="5684BBBE"/>
    <w:rsid w:val="5687F947"/>
    <w:rsid w:val="56885301"/>
    <w:rsid w:val="56958175"/>
    <w:rsid w:val="569C0357"/>
    <w:rsid w:val="569D14F1"/>
    <w:rsid w:val="56A5FAD3"/>
    <w:rsid w:val="56B5F1FE"/>
    <w:rsid w:val="56BA6FF5"/>
    <w:rsid w:val="56CE5FF7"/>
    <w:rsid w:val="56D50F94"/>
    <w:rsid w:val="56DFD743"/>
    <w:rsid w:val="56E389D6"/>
    <w:rsid w:val="56E7569C"/>
    <w:rsid w:val="56EF1868"/>
    <w:rsid w:val="56EFB59C"/>
    <w:rsid w:val="56F0665F"/>
    <w:rsid w:val="56F5C90A"/>
    <w:rsid w:val="56FA8208"/>
    <w:rsid w:val="56FCCA0E"/>
    <w:rsid w:val="56FF53F2"/>
    <w:rsid w:val="57055F5B"/>
    <w:rsid w:val="57148B79"/>
    <w:rsid w:val="571BB83D"/>
    <w:rsid w:val="571ED45A"/>
    <w:rsid w:val="57225F39"/>
    <w:rsid w:val="57264707"/>
    <w:rsid w:val="572A3B50"/>
    <w:rsid w:val="5736B854"/>
    <w:rsid w:val="573AD538"/>
    <w:rsid w:val="5740101D"/>
    <w:rsid w:val="5748E8D5"/>
    <w:rsid w:val="574E75EC"/>
    <w:rsid w:val="574F9203"/>
    <w:rsid w:val="575247F9"/>
    <w:rsid w:val="57568AAA"/>
    <w:rsid w:val="575B5D3B"/>
    <w:rsid w:val="575CCB50"/>
    <w:rsid w:val="57662B03"/>
    <w:rsid w:val="576CFDCC"/>
    <w:rsid w:val="576FD66A"/>
    <w:rsid w:val="57763E3D"/>
    <w:rsid w:val="577E2CE2"/>
    <w:rsid w:val="57823110"/>
    <w:rsid w:val="578576B6"/>
    <w:rsid w:val="578D0FF5"/>
    <w:rsid w:val="5791A19A"/>
    <w:rsid w:val="5797A7D0"/>
    <w:rsid w:val="57988D11"/>
    <w:rsid w:val="579B65EC"/>
    <w:rsid w:val="579D11F8"/>
    <w:rsid w:val="579D405D"/>
    <w:rsid w:val="57A03B0E"/>
    <w:rsid w:val="57A50220"/>
    <w:rsid w:val="57A7D4C1"/>
    <w:rsid w:val="57AAEAF9"/>
    <w:rsid w:val="57AE17DC"/>
    <w:rsid w:val="57B18924"/>
    <w:rsid w:val="57B3DC59"/>
    <w:rsid w:val="57B7223D"/>
    <w:rsid w:val="57C233BA"/>
    <w:rsid w:val="57C39303"/>
    <w:rsid w:val="57DA4202"/>
    <w:rsid w:val="57DC9299"/>
    <w:rsid w:val="57E3262A"/>
    <w:rsid w:val="57FDDE9B"/>
    <w:rsid w:val="580431D0"/>
    <w:rsid w:val="58091B91"/>
    <w:rsid w:val="581420D8"/>
    <w:rsid w:val="58158382"/>
    <w:rsid w:val="58243815"/>
    <w:rsid w:val="58282498"/>
    <w:rsid w:val="582CC352"/>
    <w:rsid w:val="58424090"/>
    <w:rsid w:val="5845B622"/>
    <w:rsid w:val="58481D69"/>
    <w:rsid w:val="584FBC97"/>
    <w:rsid w:val="5856AD83"/>
    <w:rsid w:val="585C1173"/>
    <w:rsid w:val="585C8D55"/>
    <w:rsid w:val="58602E2E"/>
    <w:rsid w:val="5861B25A"/>
    <w:rsid w:val="586A0C6D"/>
    <w:rsid w:val="586A19CB"/>
    <w:rsid w:val="586D4D5E"/>
    <w:rsid w:val="58722CD7"/>
    <w:rsid w:val="587EAF78"/>
    <w:rsid w:val="58828A34"/>
    <w:rsid w:val="588C913B"/>
    <w:rsid w:val="589B1380"/>
    <w:rsid w:val="589B67A3"/>
    <w:rsid w:val="58A0C790"/>
    <w:rsid w:val="58A96134"/>
    <w:rsid w:val="58B729D6"/>
    <w:rsid w:val="58BC4B38"/>
    <w:rsid w:val="58BEB068"/>
    <w:rsid w:val="58C26200"/>
    <w:rsid w:val="58CBC80C"/>
    <w:rsid w:val="58CFCFB1"/>
    <w:rsid w:val="58D8D01A"/>
    <w:rsid w:val="58D91033"/>
    <w:rsid w:val="58E79995"/>
    <w:rsid w:val="58EBCAE2"/>
    <w:rsid w:val="58EFDAE9"/>
    <w:rsid w:val="58F34203"/>
    <w:rsid w:val="59026C73"/>
    <w:rsid w:val="5909FC25"/>
    <w:rsid w:val="590DCE71"/>
    <w:rsid w:val="5925A8FF"/>
    <w:rsid w:val="59288CD6"/>
    <w:rsid w:val="592E639B"/>
    <w:rsid w:val="59332A13"/>
    <w:rsid w:val="593A39DE"/>
    <w:rsid w:val="59415ED4"/>
    <w:rsid w:val="5941B563"/>
    <w:rsid w:val="59437C91"/>
    <w:rsid w:val="594CA4B4"/>
    <w:rsid w:val="5960912C"/>
    <w:rsid w:val="59624E44"/>
    <w:rsid w:val="59626B78"/>
    <w:rsid w:val="596599E0"/>
    <w:rsid w:val="596BC891"/>
    <w:rsid w:val="5972D0E3"/>
    <w:rsid w:val="5976BEDB"/>
    <w:rsid w:val="5977A747"/>
    <w:rsid w:val="597939DD"/>
    <w:rsid w:val="597986DF"/>
    <w:rsid w:val="5986224D"/>
    <w:rsid w:val="598C91B0"/>
    <w:rsid w:val="59955C07"/>
    <w:rsid w:val="59955CC5"/>
    <w:rsid w:val="599ED1CA"/>
    <w:rsid w:val="59B24526"/>
    <w:rsid w:val="59C196BC"/>
    <w:rsid w:val="59C9981D"/>
    <w:rsid w:val="59D390B1"/>
    <w:rsid w:val="59DA2636"/>
    <w:rsid w:val="59DB9C94"/>
    <w:rsid w:val="59F9BCC6"/>
    <w:rsid w:val="59FBDEC2"/>
    <w:rsid w:val="59FF2400"/>
    <w:rsid w:val="5A0A604F"/>
    <w:rsid w:val="5A0AB08D"/>
    <w:rsid w:val="5A0B4D46"/>
    <w:rsid w:val="5A0FCA31"/>
    <w:rsid w:val="5A106524"/>
    <w:rsid w:val="5A23B036"/>
    <w:rsid w:val="5A29F0F6"/>
    <w:rsid w:val="5A383578"/>
    <w:rsid w:val="5A4737F7"/>
    <w:rsid w:val="5A4AC803"/>
    <w:rsid w:val="5A4F7A77"/>
    <w:rsid w:val="5A50031B"/>
    <w:rsid w:val="5A57905E"/>
    <w:rsid w:val="5A65F42A"/>
    <w:rsid w:val="5A6CC28D"/>
    <w:rsid w:val="5A6FB691"/>
    <w:rsid w:val="5A76353A"/>
    <w:rsid w:val="5A81AD1A"/>
    <w:rsid w:val="5A82DCCE"/>
    <w:rsid w:val="5AA4BE9B"/>
    <w:rsid w:val="5AB5A9D4"/>
    <w:rsid w:val="5AB81C5C"/>
    <w:rsid w:val="5ABAC223"/>
    <w:rsid w:val="5ABC5224"/>
    <w:rsid w:val="5AC527F6"/>
    <w:rsid w:val="5AC5BC92"/>
    <w:rsid w:val="5ACF1ED3"/>
    <w:rsid w:val="5AD57B96"/>
    <w:rsid w:val="5AD84DAD"/>
    <w:rsid w:val="5ADAEB2B"/>
    <w:rsid w:val="5ADD3454"/>
    <w:rsid w:val="5AE0FFE7"/>
    <w:rsid w:val="5AE1832B"/>
    <w:rsid w:val="5AEE4068"/>
    <w:rsid w:val="5AF4F092"/>
    <w:rsid w:val="5AF63FED"/>
    <w:rsid w:val="5AF8DF28"/>
    <w:rsid w:val="5AFF3D92"/>
    <w:rsid w:val="5B039435"/>
    <w:rsid w:val="5B05F85F"/>
    <w:rsid w:val="5B12FFE2"/>
    <w:rsid w:val="5B1A6398"/>
    <w:rsid w:val="5B2AD1CB"/>
    <w:rsid w:val="5B2B4EA7"/>
    <w:rsid w:val="5B3853B5"/>
    <w:rsid w:val="5B3BE861"/>
    <w:rsid w:val="5B446FDC"/>
    <w:rsid w:val="5B4BA233"/>
    <w:rsid w:val="5B4C4CAB"/>
    <w:rsid w:val="5B53C88E"/>
    <w:rsid w:val="5B5FAEA5"/>
    <w:rsid w:val="5B639DE7"/>
    <w:rsid w:val="5B6B0A92"/>
    <w:rsid w:val="5B6BC3C4"/>
    <w:rsid w:val="5B6E1360"/>
    <w:rsid w:val="5B7A679D"/>
    <w:rsid w:val="5B7E7CD4"/>
    <w:rsid w:val="5B8072B4"/>
    <w:rsid w:val="5B94CBAA"/>
    <w:rsid w:val="5BB2DEAB"/>
    <w:rsid w:val="5BB360DD"/>
    <w:rsid w:val="5BB3CFA3"/>
    <w:rsid w:val="5BBC7CD7"/>
    <w:rsid w:val="5BC55AC7"/>
    <w:rsid w:val="5BDEB26B"/>
    <w:rsid w:val="5BFB063B"/>
    <w:rsid w:val="5BFBC4AE"/>
    <w:rsid w:val="5C0414BB"/>
    <w:rsid w:val="5C1B5AE3"/>
    <w:rsid w:val="5C2F7394"/>
    <w:rsid w:val="5C437AC1"/>
    <w:rsid w:val="5C4449E6"/>
    <w:rsid w:val="5C4E93FF"/>
    <w:rsid w:val="5C60E451"/>
    <w:rsid w:val="5C622E7D"/>
    <w:rsid w:val="5C643182"/>
    <w:rsid w:val="5C7DA640"/>
    <w:rsid w:val="5C8B8722"/>
    <w:rsid w:val="5C93D7A3"/>
    <w:rsid w:val="5C999942"/>
    <w:rsid w:val="5CA078FA"/>
    <w:rsid w:val="5CB3DDEA"/>
    <w:rsid w:val="5CB9A25A"/>
    <w:rsid w:val="5CD344E6"/>
    <w:rsid w:val="5CD84A03"/>
    <w:rsid w:val="5CD9E26A"/>
    <w:rsid w:val="5CE6A0FA"/>
    <w:rsid w:val="5CE70293"/>
    <w:rsid w:val="5CF9BB2E"/>
    <w:rsid w:val="5D22C7D3"/>
    <w:rsid w:val="5D2E3699"/>
    <w:rsid w:val="5D35D295"/>
    <w:rsid w:val="5D39778D"/>
    <w:rsid w:val="5D3F1AD9"/>
    <w:rsid w:val="5D41AE71"/>
    <w:rsid w:val="5D4E2FCD"/>
    <w:rsid w:val="5D5A0AFE"/>
    <w:rsid w:val="5D5DCE7D"/>
    <w:rsid w:val="5D5E0FDE"/>
    <w:rsid w:val="5D693928"/>
    <w:rsid w:val="5D6DF6E4"/>
    <w:rsid w:val="5D7466F1"/>
    <w:rsid w:val="5D7C257F"/>
    <w:rsid w:val="5D860731"/>
    <w:rsid w:val="5D8910DA"/>
    <w:rsid w:val="5D903101"/>
    <w:rsid w:val="5D915885"/>
    <w:rsid w:val="5D9B61F2"/>
    <w:rsid w:val="5DA2DC43"/>
    <w:rsid w:val="5DA3A279"/>
    <w:rsid w:val="5DAE2ACD"/>
    <w:rsid w:val="5DAE30A8"/>
    <w:rsid w:val="5DAF9FAF"/>
    <w:rsid w:val="5DB51BF2"/>
    <w:rsid w:val="5DBEFAF2"/>
    <w:rsid w:val="5DD4A0F6"/>
    <w:rsid w:val="5DD620CA"/>
    <w:rsid w:val="5DDB9C41"/>
    <w:rsid w:val="5DDF308D"/>
    <w:rsid w:val="5DE5E224"/>
    <w:rsid w:val="5DEE28DD"/>
    <w:rsid w:val="5E063850"/>
    <w:rsid w:val="5E077888"/>
    <w:rsid w:val="5E15F3A0"/>
    <w:rsid w:val="5E175630"/>
    <w:rsid w:val="5E188FDA"/>
    <w:rsid w:val="5E1AEBE6"/>
    <w:rsid w:val="5E302140"/>
    <w:rsid w:val="5E31CE0A"/>
    <w:rsid w:val="5E3AEE49"/>
    <w:rsid w:val="5E436EB3"/>
    <w:rsid w:val="5E46A872"/>
    <w:rsid w:val="5E60E894"/>
    <w:rsid w:val="5E687547"/>
    <w:rsid w:val="5E6E2AC6"/>
    <w:rsid w:val="5E72AAB3"/>
    <w:rsid w:val="5E76E7FB"/>
    <w:rsid w:val="5E786EA8"/>
    <w:rsid w:val="5E7E5ED5"/>
    <w:rsid w:val="5E858B20"/>
    <w:rsid w:val="5E8A70AA"/>
    <w:rsid w:val="5E90D380"/>
    <w:rsid w:val="5EA15B8A"/>
    <w:rsid w:val="5EA48181"/>
    <w:rsid w:val="5EAE44ED"/>
    <w:rsid w:val="5EB698B0"/>
    <w:rsid w:val="5EB72929"/>
    <w:rsid w:val="5EB9E3AF"/>
    <w:rsid w:val="5EBDD84D"/>
    <w:rsid w:val="5EC7B3B2"/>
    <w:rsid w:val="5EC7D1C7"/>
    <w:rsid w:val="5ECC97DC"/>
    <w:rsid w:val="5EDA17C5"/>
    <w:rsid w:val="5EDDA1EE"/>
    <w:rsid w:val="5EE153B8"/>
    <w:rsid w:val="5EE8A173"/>
    <w:rsid w:val="5EEF1824"/>
    <w:rsid w:val="5EEF7CD4"/>
    <w:rsid w:val="5EF3A7DB"/>
    <w:rsid w:val="5EF708A9"/>
    <w:rsid w:val="5F0089FF"/>
    <w:rsid w:val="5F0F5660"/>
    <w:rsid w:val="5F11129D"/>
    <w:rsid w:val="5F1751FD"/>
    <w:rsid w:val="5F24F68A"/>
    <w:rsid w:val="5F281744"/>
    <w:rsid w:val="5F2AF057"/>
    <w:rsid w:val="5F2C9CD4"/>
    <w:rsid w:val="5F35F8F4"/>
    <w:rsid w:val="5F38154C"/>
    <w:rsid w:val="5F3FB030"/>
    <w:rsid w:val="5F405A8B"/>
    <w:rsid w:val="5F4297A6"/>
    <w:rsid w:val="5F4BB04E"/>
    <w:rsid w:val="5F4EDB08"/>
    <w:rsid w:val="5F54FCAB"/>
    <w:rsid w:val="5F691C08"/>
    <w:rsid w:val="5F76C144"/>
    <w:rsid w:val="5F85DE67"/>
    <w:rsid w:val="5F8EA139"/>
    <w:rsid w:val="5F928A27"/>
    <w:rsid w:val="5F93F73F"/>
    <w:rsid w:val="5F955882"/>
    <w:rsid w:val="5F963CC2"/>
    <w:rsid w:val="5FAC2E7A"/>
    <w:rsid w:val="5FB3199E"/>
    <w:rsid w:val="5FB46DAC"/>
    <w:rsid w:val="5FB92392"/>
    <w:rsid w:val="5FBC2D97"/>
    <w:rsid w:val="5FBDC1AF"/>
    <w:rsid w:val="5FC0B795"/>
    <w:rsid w:val="5FC3EA6D"/>
    <w:rsid w:val="5FCBA9D0"/>
    <w:rsid w:val="5FCC22FF"/>
    <w:rsid w:val="5FE501B5"/>
    <w:rsid w:val="5FE8F2C8"/>
    <w:rsid w:val="5FFEF6BB"/>
    <w:rsid w:val="600987D4"/>
    <w:rsid w:val="600A4986"/>
    <w:rsid w:val="600C8EF0"/>
    <w:rsid w:val="6014E863"/>
    <w:rsid w:val="601B4C5A"/>
    <w:rsid w:val="6022E5BF"/>
    <w:rsid w:val="6033D337"/>
    <w:rsid w:val="60371BC4"/>
    <w:rsid w:val="603C23A1"/>
    <w:rsid w:val="603E47C1"/>
    <w:rsid w:val="605754D1"/>
    <w:rsid w:val="60597687"/>
    <w:rsid w:val="6068CDAF"/>
    <w:rsid w:val="606A9DCB"/>
    <w:rsid w:val="606AE644"/>
    <w:rsid w:val="606FB28E"/>
    <w:rsid w:val="6070C303"/>
    <w:rsid w:val="607CBD93"/>
    <w:rsid w:val="6084BE78"/>
    <w:rsid w:val="6090D475"/>
    <w:rsid w:val="6094F9E4"/>
    <w:rsid w:val="60A91344"/>
    <w:rsid w:val="60AC7577"/>
    <w:rsid w:val="60AFA258"/>
    <w:rsid w:val="60BBFA48"/>
    <w:rsid w:val="60BDA5DF"/>
    <w:rsid w:val="60BDDA8A"/>
    <w:rsid w:val="60D6154E"/>
    <w:rsid w:val="60DDF2E5"/>
    <w:rsid w:val="60E20C8E"/>
    <w:rsid w:val="60FB40D6"/>
    <w:rsid w:val="60FB98A4"/>
    <w:rsid w:val="610924B2"/>
    <w:rsid w:val="611936BE"/>
    <w:rsid w:val="611DCAA8"/>
    <w:rsid w:val="6123412A"/>
    <w:rsid w:val="612595E2"/>
    <w:rsid w:val="612EE106"/>
    <w:rsid w:val="6142DF6A"/>
    <w:rsid w:val="61443CD8"/>
    <w:rsid w:val="6167EAD8"/>
    <w:rsid w:val="61726A2F"/>
    <w:rsid w:val="61850C3B"/>
    <w:rsid w:val="618BC10E"/>
    <w:rsid w:val="618BF45D"/>
    <w:rsid w:val="61953759"/>
    <w:rsid w:val="61981C1D"/>
    <w:rsid w:val="61A2E1BE"/>
    <w:rsid w:val="61A563E3"/>
    <w:rsid w:val="61AA9B9E"/>
    <w:rsid w:val="61B0168B"/>
    <w:rsid w:val="61BD35FD"/>
    <w:rsid w:val="61C06CE0"/>
    <w:rsid w:val="61D803AE"/>
    <w:rsid w:val="61E206DE"/>
    <w:rsid w:val="61E48B67"/>
    <w:rsid w:val="61EB5920"/>
    <w:rsid w:val="61EEF97F"/>
    <w:rsid w:val="61F6F735"/>
    <w:rsid w:val="620B48FE"/>
    <w:rsid w:val="620D56A2"/>
    <w:rsid w:val="621A0DEE"/>
    <w:rsid w:val="6225E4AA"/>
    <w:rsid w:val="622B5548"/>
    <w:rsid w:val="622C5CD9"/>
    <w:rsid w:val="622DC26B"/>
    <w:rsid w:val="622F70F2"/>
    <w:rsid w:val="6230B603"/>
    <w:rsid w:val="623F359D"/>
    <w:rsid w:val="62513419"/>
    <w:rsid w:val="6251AD39"/>
    <w:rsid w:val="625F5906"/>
    <w:rsid w:val="626CC9B2"/>
    <w:rsid w:val="626ECCDE"/>
    <w:rsid w:val="627AC387"/>
    <w:rsid w:val="6289B8CA"/>
    <w:rsid w:val="628BBD95"/>
    <w:rsid w:val="628BE1B9"/>
    <w:rsid w:val="62A1A4D2"/>
    <w:rsid w:val="62A334BC"/>
    <w:rsid w:val="62AB51AB"/>
    <w:rsid w:val="62AEA08A"/>
    <w:rsid w:val="62B90800"/>
    <w:rsid w:val="62C5DD7F"/>
    <w:rsid w:val="62CBA889"/>
    <w:rsid w:val="62DE9C4C"/>
    <w:rsid w:val="62E25178"/>
    <w:rsid w:val="62E53C98"/>
    <w:rsid w:val="62F43B81"/>
    <w:rsid w:val="62F5C14A"/>
    <w:rsid w:val="62F83E20"/>
    <w:rsid w:val="6302CE5E"/>
    <w:rsid w:val="63038028"/>
    <w:rsid w:val="63087961"/>
    <w:rsid w:val="630A265E"/>
    <w:rsid w:val="630AB42D"/>
    <w:rsid w:val="6310FBED"/>
    <w:rsid w:val="6313896F"/>
    <w:rsid w:val="632393D9"/>
    <w:rsid w:val="63270BB5"/>
    <w:rsid w:val="632BE762"/>
    <w:rsid w:val="632E39BA"/>
    <w:rsid w:val="633D1C20"/>
    <w:rsid w:val="633D969B"/>
    <w:rsid w:val="633ECCA7"/>
    <w:rsid w:val="6349D70A"/>
    <w:rsid w:val="6352690B"/>
    <w:rsid w:val="63585256"/>
    <w:rsid w:val="635ED25B"/>
    <w:rsid w:val="636053BD"/>
    <w:rsid w:val="636983CD"/>
    <w:rsid w:val="6369FA61"/>
    <w:rsid w:val="636D117B"/>
    <w:rsid w:val="6377FC8B"/>
    <w:rsid w:val="63801944"/>
    <w:rsid w:val="6381FF5A"/>
    <w:rsid w:val="638BEE91"/>
    <w:rsid w:val="63910DB6"/>
    <w:rsid w:val="639B741A"/>
    <w:rsid w:val="639CAE94"/>
    <w:rsid w:val="639D7A9E"/>
    <w:rsid w:val="639EAF63"/>
    <w:rsid w:val="63AAAF83"/>
    <w:rsid w:val="63B17B71"/>
    <w:rsid w:val="63C5779A"/>
    <w:rsid w:val="63D23B88"/>
    <w:rsid w:val="63D9B9E3"/>
    <w:rsid w:val="63F40323"/>
    <w:rsid w:val="640EE352"/>
    <w:rsid w:val="640FEDD5"/>
    <w:rsid w:val="64113A83"/>
    <w:rsid w:val="6413320D"/>
    <w:rsid w:val="6413851E"/>
    <w:rsid w:val="643F2A9A"/>
    <w:rsid w:val="64421CB2"/>
    <w:rsid w:val="644FA908"/>
    <w:rsid w:val="6450076E"/>
    <w:rsid w:val="6452127B"/>
    <w:rsid w:val="646E139A"/>
    <w:rsid w:val="6473CD81"/>
    <w:rsid w:val="647706BD"/>
    <w:rsid w:val="647BDD0F"/>
    <w:rsid w:val="647E4914"/>
    <w:rsid w:val="6494C68F"/>
    <w:rsid w:val="649774A5"/>
    <w:rsid w:val="6498B1E2"/>
    <w:rsid w:val="64AA2A89"/>
    <w:rsid w:val="64C41E2A"/>
    <w:rsid w:val="64C5E87D"/>
    <w:rsid w:val="64C81484"/>
    <w:rsid w:val="64D01A80"/>
    <w:rsid w:val="64D3DBA9"/>
    <w:rsid w:val="64E1EF83"/>
    <w:rsid w:val="64E28A8A"/>
    <w:rsid w:val="64F72008"/>
    <w:rsid w:val="64F7EA18"/>
    <w:rsid w:val="64FDB547"/>
    <w:rsid w:val="6501EDB5"/>
    <w:rsid w:val="650824C0"/>
    <w:rsid w:val="65107CE6"/>
    <w:rsid w:val="65128A9D"/>
    <w:rsid w:val="651AD624"/>
    <w:rsid w:val="651B83C0"/>
    <w:rsid w:val="652ADBA7"/>
    <w:rsid w:val="653011D4"/>
    <w:rsid w:val="6535B5B8"/>
    <w:rsid w:val="6539CC9B"/>
    <w:rsid w:val="653E3B75"/>
    <w:rsid w:val="6549EFEC"/>
    <w:rsid w:val="6553BD74"/>
    <w:rsid w:val="6553E110"/>
    <w:rsid w:val="655B5066"/>
    <w:rsid w:val="655D3F11"/>
    <w:rsid w:val="65634E5B"/>
    <w:rsid w:val="657908E3"/>
    <w:rsid w:val="6588670A"/>
    <w:rsid w:val="659F4385"/>
    <w:rsid w:val="65B20676"/>
    <w:rsid w:val="65B277BC"/>
    <w:rsid w:val="65C7C6A9"/>
    <w:rsid w:val="65D728A7"/>
    <w:rsid w:val="65DE73AB"/>
    <w:rsid w:val="65E064D1"/>
    <w:rsid w:val="65E926F0"/>
    <w:rsid w:val="65EE1D43"/>
    <w:rsid w:val="65F2CBB6"/>
    <w:rsid w:val="65F8FFE7"/>
    <w:rsid w:val="660C3499"/>
    <w:rsid w:val="661E3F87"/>
    <w:rsid w:val="662345F9"/>
    <w:rsid w:val="662AE021"/>
    <w:rsid w:val="662D8435"/>
    <w:rsid w:val="66307C4F"/>
    <w:rsid w:val="66384998"/>
    <w:rsid w:val="66399572"/>
    <w:rsid w:val="6657E460"/>
    <w:rsid w:val="66614ABE"/>
    <w:rsid w:val="6664C98B"/>
    <w:rsid w:val="666CA2CB"/>
    <w:rsid w:val="6682EDB4"/>
    <w:rsid w:val="66852646"/>
    <w:rsid w:val="6685605F"/>
    <w:rsid w:val="668C0AF4"/>
    <w:rsid w:val="669DD2DE"/>
    <w:rsid w:val="669F0ECB"/>
    <w:rsid w:val="66A1C6C7"/>
    <w:rsid w:val="66A20194"/>
    <w:rsid w:val="66A5308B"/>
    <w:rsid w:val="66B71BD1"/>
    <w:rsid w:val="66BB6821"/>
    <w:rsid w:val="66C2711D"/>
    <w:rsid w:val="66C3FEB5"/>
    <w:rsid w:val="66CBA86A"/>
    <w:rsid w:val="66D7F513"/>
    <w:rsid w:val="66E022FA"/>
    <w:rsid w:val="66E35053"/>
    <w:rsid w:val="66E91BD8"/>
    <w:rsid w:val="66EDFBB0"/>
    <w:rsid w:val="66FC0537"/>
    <w:rsid w:val="66FCBF78"/>
    <w:rsid w:val="670A5B4A"/>
    <w:rsid w:val="670B8020"/>
    <w:rsid w:val="671A53E9"/>
    <w:rsid w:val="671D839A"/>
    <w:rsid w:val="67227329"/>
    <w:rsid w:val="6728F34C"/>
    <w:rsid w:val="672DA269"/>
    <w:rsid w:val="672FF9B3"/>
    <w:rsid w:val="673ECEAE"/>
    <w:rsid w:val="6740E70F"/>
    <w:rsid w:val="6767603D"/>
    <w:rsid w:val="6767AE01"/>
    <w:rsid w:val="67735A89"/>
    <w:rsid w:val="677B0DE2"/>
    <w:rsid w:val="67869CDE"/>
    <w:rsid w:val="678727F1"/>
    <w:rsid w:val="678BB0A8"/>
    <w:rsid w:val="67903D08"/>
    <w:rsid w:val="679E1F3C"/>
    <w:rsid w:val="67A4C1B3"/>
    <w:rsid w:val="67A62F22"/>
    <w:rsid w:val="67A78238"/>
    <w:rsid w:val="67B3C216"/>
    <w:rsid w:val="67BE6CC4"/>
    <w:rsid w:val="67BEB7EF"/>
    <w:rsid w:val="67C02CA4"/>
    <w:rsid w:val="67C198EB"/>
    <w:rsid w:val="67CE44D3"/>
    <w:rsid w:val="67E144E3"/>
    <w:rsid w:val="67EAA690"/>
    <w:rsid w:val="67F3F398"/>
    <w:rsid w:val="67F43B3D"/>
    <w:rsid w:val="680C78FA"/>
    <w:rsid w:val="6829502F"/>
    <w:rsid w:val="684395B7"/>
    <w:rsid w:val="6857571F"/>
    <w:rsid w:val="685EB092"/>
    <w:rsid w:val="686415F4"/>
    <w:rsid w:val="68728368"/>
    <w:rsid w:val="6872E551"/>
    <w:rsid w:val="68734FF9"/>
    <w:rsid w:val="6877214F"/>
    <w:rsid w:val="68785568"/>
    <w:rsid w:val="68856AC1"/>
    <w:rsid w:val="6889CD2E"/>
    <w:rsid w:val="688A480A"/>
    <w:rsid w:val="688BC822"/>
    <w:rsid w:val="688F0677"/>
    <w:rsid w:val="68919476"/>
    <w:rsid w:val="6897B5E0"/>
    <w:rsid w:val="68992CEE"/>
    <w:rsid w:val="689970DC"/>
    <w:rsid w:val="689A495B"/>
    <w:rsid w:val="689C80F3"/>
    <w:rsid w:val="689FC899"/>
    <w:rsid w:val="68A07BB4"/>
    <w:rsid w:val="68A35FE5"/>
    <w:rsid w:val="68AD5E83"/>
    <w:rsid w:val="68AF2A9B"/>
    <w:rsid w:val="68BC268E"/>
    <w:rsid w:val="68BCE842"/>
    <w:rsid w:val="68BE4014"/>
    <w:rsid w:val="68BE7C42"/>
    <w:rsid w:val="68BFAD56"/>
    <w:rsid w:val="68C7A95F"/>
    <w:rsid w:val="68CC97C7"/>
    <w:rsid w:val="68DC135B"/>
    <w:rsid w:val="68E207FC"/>
    <w:rsid w:val="68FD3B94"/>
    <w:rsid w:val="6901F804"/>
    <w:rsid w:val="691CE601"/>
    <w:rsid w:val="692C679D"/>
    <w:rsid w:val="6938EB47"/>
    <w:rsid w:val="69398C6F"/>
    <w:rsid w:val="694655B4"/>
    <w:rsid w:val="694BEB5C"/>
    <w:rsid w:val="69547711"/>
    <w:rsid w:val="69553770"/>
    <w:rsid w:val="6964F865"/>
    <w:rsid w:val="6966B57F"/>
    <w:rsid w:val="696D6BB3"/>
    <w:rsid w:val="698D6555"/>
    <w:rsid w:val="69904D4A"/>
    <w:rsid w:val="69925225"/>
    <w:rsid w:val="6992EB6B"/>
    <w:rsid w:val="699EB6A4"/>
    <w:rsid w:val="69A1A030"/>
    <w:rsid w:val="69B373F1"/>
    <w:rsid w:val="69B94DE2"/>
    <w:rsid w:val="69C428D0"/>
    <w:rsid w:val="69C70947"/>
    <w:rsid w:val="69C9AC7C"/>
    <w:rsid w:val="69CB1D87"/>
    <w:rsid w:val="69CBD8B3"/>
    <w:rsid w:val="69CD9F3D"/>
    <w:rsid w:val="69D32F32"/>
    <w:rsid w:val="69DDA20F"/>
    <w:rsid w:val="69DF9BFA"/>
    <w:rsid w:val="69E7BF2D"/>
    <w:rsid w:val="69EAB456"/>
    <w:rsid w:val="69F74EFF"/>
    <w:rsid w:val="6A02C783"/>
    <w:rsid w:val="6A0DBE6B"/>
    <w:rsid w:val="6A0F1D26"/>
    <w:rsid w:val="6A263556"/>
    <w:rsid w:val="6A3398E7"/>
    <w:rsid w:val="6A4BA4D9"/>
    <w:rsid w:val="6A53C021"/>
    <w:rsid w:val="6A56A75D"/>
    <w:rsid w:val="6A5F0164"/>
    <w:rsid w:val="6A6B2994"/>
    <w:rsid w:val="6A6EC7DB"/>
    <w:rsid w:val="6A72E2A4"/>
    <w:rsid w:val="6A742295"/>
    <w:rsid w:val="6A782ACC"/>
    <w:rsid w:val="6A915B1F"/>
    <w:rsid w:val="6A9CA7CF"/>
    <w:rsid w:val="6A9F4F16"/>
    <w:rsid w:val="6AB38AAA"/>
    <w:rsid w:val="6AC73D7F"/>
    <w:rsid w:val="6AD1BE17"/>
    <w:rsid w:val="6ADBC8EB"/>
    <w:rsid w:val="6AE6A57A"/>
    <w:rsid w:val="6AE74321"/>
    <w:rsid w:val="6AF26329"/>
    <w:rsid w:val="6AFC75E5"/>
    <w:rsid w:val="6B12DC4C"/>
    <w:rsid w:val="6B13F054"/>
    <w:rsid w:val="6B149402"/>
    <w:rsid w:val="6B180E84"/>
    <w:rsid w:val="6B28D5FA"/>
    <w:rsid w:val="6B296954"/>
    <w:rsid w:val="6B5D944E"/>
    <w:rsid w:val="6B658950"/>
    <w:rsid w:val="6B6F64E4"/>
    <w:rsid w:val="6B710A73"/>
    <w:rsid w:val="6B82083F"/>
    <w:rsid w:val="6B89F390"/>
    <w:rsid w:val="6B8E2F3C"/>
    <w:rsid w:val="6B9A62F2"/>
    <w:rsid w:val="6BA14952"/>
    <w:rsid w:val="6BAB04E8"/>
    <w:rsid w:val="6BB1EB59"/>
    <w:rsid w:val="6BBA929C"/>
    <w:rsid w:val="6BBBED11"/>
    <w:rsid w:val="6BC5693F"/>
    <w:rsid w:val="6BC71970"/>
    <w:rsid w:val="6BD7442F"/>
    <w:rsid w:val="6BDF0277"/>
    <w:rsid w:val="6BEDCDB3"/>
    <w:rsid w:val="6BEEAF16"/>
    <w:rsid w:val="6BEF8686"/>
    <w:rsid w:val="6BF42DA4"/>
    <w:rsid w:val="6C048019"/>
    <w:rsid w:val="6C0CD316"/>
    <w:rsid w:val="6C110209"/>
    <w:rsid w:val="6C12DBC3"/>
    <w:rsid w:val="6C25AF95"/>
    <w:rsid w:val="6C2B1370"/>
    <w:rsid w:val="6C2C6EB0"/>
    <w:rsid w:val="6C3B9C27"/>
    <w:rsid w:val="6C419E02"/>
    <w:rsid w:val="6C4208F7"/>
    <w:rsid w:val="6C4747B7"/>
    <w:rsid w:val="6C4866AA"/>
    <w:rsid w:val="6C4870CB"/>
    <w:rsid w:val="6C4FBC8A"/>
    <w:rsid w:val="6C5A2E7D"/>
    <w:rsid w:val="6C69E562"/>
    <w:rsid w:val="6C7A714A"/>
    <w:rsid w:val="6C80EA27"/>
    <w:rsid w:val="6C8919E1"/>
    <w:rsid w:val="6C9C2D34"/>
    <w:rsid w:val="6CAB33BD"/>
    <w:rsid w:val="6CB955EF"/>
    <w:rsid w:val="6CBC4415"/>
    <w:rsid w:val="6CC0CE24"/>
    <w:rsid w:val="6CDE7893"/>
    <w:rsid w:val="6CE04616"/>
    <w:rsid w:val="6CEF7A6E"/>
    <w:rsid w:val="6CEFE113"/>
    <w:rsid w:val="6CF2B599"/>
    <w:rsid w:val="6CF49989"/>
    <w:rsid w:val="6CFE0D69"/>
    <w:rsid w:val="6D06D559"/>
    <w:rsid w:val="6D071A47"/>
    <w:rsid w:val="6D09B250"/>
    <w:rsid w:val="6D104E23"/>
    <w:rsid w:val="6D149205"/>
    <w:rsid w:val="6D1A3A00"/>
    <w:rsid w:val="6D1BB233"/>
    <w:rsid w:val="6D2A99D8"/>
    <w:rsid w:val="6D3C48A4"/>
    <w:rsid w:val="6D408B6C"/>
    <w:rsid w:val="6D413531"/>
    <w:rsid w:val="6D47AD4A"/>
    <w:rsid w:val="6D4B9757"/>
    <w:rsid w:val="6D515003"/>
    <w:rsid w:val="6D767DFF"/>
    <w:rsid w:val="6D8471D9"/>
    <w:rsid w:val="6D89CE3C"/>
    <w:rsid w:val="6D9097B9"/>
    <w:rsid w:val="6D929208"/>
    <w:rsid w:val="6D942758"/>
    <w:rsid w:val="6D961502"/>
    <w:rsid w:val="6DA32943"/>
    <w:rsid w:val="6DA70CE5"/>
    <w:rsid w:val="6DB05969"/>
    <w:rsid w:val="6DB79125"/>
    <w:rsid w:val="6DBC9BDF"/>
    <w:rsid w:val="6DC7182D"/>
    <w:rsid w:val="6DD20A12"/>
    <w:rsid w:val="6DD9326D"/>
    <w:rsid w:val="6DD9BD3A"/>
    <w:rsid w:val="6DDBB691"/>
    <w:rsid w:val="6DE8DF6C"/>
    <w:rsid w:val="6DF35838"/>
    <w:rsid w:val="6DF7C7FE"/>
    <w:rsid w:val="6DFA2B01"/>
    <w:rsid w:val="6DFE9971"/>
    <w:rsid w:val="6E073586"/>
    <w:rsid w:val="6E148819"/>
    <w:rsid w:val="6E174677"/>
    <w:rsid w:val="6E17E332"/>
    <w:rsid w:val="6E180DB5"/>
    <w:rsid w:val="6E19EB20"/>
    <w:rsid w:val="6E1AAD2A"/>
    <w:rsid w:val="6E2089DF"/>
    <w:rsid w:val="6E283BD6"/>
    <w:rsid w:val="6E2E9885"/>
    <w:rsid w:val="6E48843C"/>
    <w:rsid w:val="6E4EE2A9"/>
    <w:rsid w:val="6E525170"/>
    <w:rsid w:val="6E6093A6"/>
    <w:rsid w:val="6E61CC9F"/>
    <w:rsid w:val="6E66BEC1"/>
    <w:rsid w:val="6E782BF6"/>
    <w:rsid w:val="6E78F048"/>
    <w:rsid w:val="6E819552"/>
    <w:rsid w:val="6E85BBB9"/>
    <w:rsid w:val="6E8916DA"/>
    <w:rsid w:val="6E90BA87"/>
    <w:rsid w:val="6E9E5CD6"/>
    <w:rsid w:val="6EA0BC7F"/>
    <w:rsid w:val="6EA298DA"/>
    <w:rsid w:val="6EA54181"/>
    <w:rsid w:val="6EB27E39"/>
    <w:rsid w:val="6EB6B401"/>
    <w:rsid w:val="6EBCBB53"/>
    <w:rsid w:val="6EBFC88D"/>
    <w:rsid w:val="6EBFFBEC"/>
    <w:rsid w:val="6EC8E749"/>
    <w:rsid w:val="6ECB4C7D"/>
    <w:rsid w:val="6ED319EF"/>
    <w:rsid w:val="6EDF8439"/>
    <w:rsid w:val="6EEE4411"/>
    <w:rsid w:val="6EF0ED6B"/>
    <w:rsid w:val="6EF1EA78"/>
    <w:rsid w:val="6EF6C060"/>
    <w:rsid w:val="6EFC561B"/>
    <w:rsid w:val="6EFEEBD1"/>
    <w:rsid w:val="6F0251C2"/>
    <w:rsid w:val="6F05FA86"/>
    <w:rsid w:val="6F08F998"/>
    <w:rsid w:val="6F140D7E"/>
    <w:rsid w:val="6F1F2B0B"/>
    <w:rsid w:val="6F25CBFD"/>
    <w:rsid w:val="6F28A90C"/>
    <w:rsid w:val="6F2D0E13"/>
    <w:rsid w:val="6F2FE75E"/>
    <w:rsid w:val="6F36AA8E"/>
    <w:rsid w:val="6F3AE05F"/>
    <w:rsid w:val="6F3C4C21"/>
    <w:rsid w:val="6F4174E5"/>
    <w:rsid w:val="6F440438"/>
    <w:rsid w:val="6F44A827"/>
    <w:rsid w:val="6F46097B"/>
    <w:rsid w:val="6F561112"/>
    <w:rsid w:val="6F588597"/>
    <w:rsid w:val="6F5DFFE6"/>
    <w:rsid w:val="6F705EB7"/>
    <w:rsid w:val="6F791EC8"/>
    <w:rsid w:val="6F7F2906"/>
    <w:rsid w:val="6F8D232C"/>
    <w:rsid w:val="6F8F1865"/>
    <w:rsid w:val="6F94AD1F"/>
    <w:rsid w:val="6F9B7D39"/>
    <w:rsid w:val="6FA2F31D"/>
    <w:rsid w:val="6FAAA713"/>
    <w:rsid w:val="6FB8C38E"/>
    <w:rsid w:val="6FB990D7"/>
    <w:rsid w:val="6FCCB7A4"/>
    <w:rsid w:val="6FD4B0E0"/>
    <w:rsid w:val="6FD50B87"/>
    <w:rsid w:val="6FD6DA8C"/>
    <w:rsid w:val="6FD6E2CF"/>
    <w:rsid w:val="6FE00D46"/>
    <w:rsid w:val="6FE182D5"/>
    <w:rsid w:val="6FE1C10E"/>
    <w:rsid w:val="6FF0C67F"/>
    <w:rsid w:val="6FF4D7D9"/>
    <w:rsid w:val="6FF8B414"/>
    <w:rsid w:val="6FFB592D"/>
    <w:rsid w:val="6FFD83D5"/>
    <w:rsid w:val="6FFF8B47"/>
    <w:rsid w:val="700179E4"/>
    <w:rsid w:val="700AB13C"/>
    <w:rsid w:val="70294443"/>
    <w:rsid w:val="703CF7AF"/>
    <w:rsid w:val="704A3112"/>
    <w:rsid w:val="704C6EF5"/>
    <w:rsid w:val="704E1D5F"/>
    <w:rsid w:val="7050BC6F"/>
    <w:rsid w:val="70523912"/>
    <w:rsid w:val="7054F8EB"/>
    <w:rsid w:val="70554A65"/>
    <w:rsid w:val="70602427"/>
    <w:rsid w:val="706DB225"/>
    <w:rsid w:val="707FAE55"/>
    <w:rsid w:val="7099F3DE"/>
    <w:rsid w:val="709D4180"/>
    <w:rsid w:val="70A629D4"/>
    <w:rsid w:val="70AA7BBD"/>
    <w:rsid w:val="70AC054B"/>
    <w:rsid w:val="70BCEAC4"/>
    <w:rsid w:val="70C0FDF3"/>
    <w:rsid w:val="70DE01F3"/>
    <w:rsid w:val="70E20540"/>
    <w:rsid w:val="70E64C2B"/>
    <w:rsid w:val="70F30BD8"/>
    <w:rsid w:val="70FD4DF6"/>
    <w:rsid w:val="71141E71"/>
    <w:rsid w:val="711887C7"/>
    <w:rsid w:val="71215890"/>
    <w:rsid w:val="7124079C"/>
    <w:rsid w:val="712A4784"/>
    <w:rsid w:val="7131D8D0"/>
    <w:rsid w:val="713435D9"/>
    <w:rsid w:val="71353A4F"/>
    <w:rsid w:val="71377791"/>
    <w:rsid w:val="71380F9F"/>
    <w:rsid w:val="713B2803"/>
    <w:rsid w:val="71474A2B"/>
    <w:rsid w:val="714F3659"/>
    <w:rsid w:val="714FA2A3"/>
    <w:rsid w:val="7155C2F0"/>
    <w:rsid w:val="71690F21"/>
    <w:rsid w:val="7170D59A"/>
    <w:rsid w:val="717285AC"/>
    <w:rsid w:val="7178610C"/>
    <w:rsid w:val="717CA63E"/>
    <w:rsid w:val="7185964E"/>
    <w:rsid w:val="718F9A3E"/>
    <w:rsid w:val="71946323"/>
    <w:rsid w:val="71ADB607"/>
    <w:rsid w:val="71AFED62"/>
    <w:rsid w:val="71B3F44D"/>
    <w:rsid w:val="71B42C6C"/>
    <w:rsid w:val="71BE9A1F"/>
    <w:rsid w:val="71BFF6FA"/>
    <w:rsid w:val="71C2BEC9"/>
    <w:rsid w:val="71CBDE42"/>
    <w:rsid w:val="71CC498F"/>
    <w:rsid w:val="71CDDCBD"/>
    <w:rsid w:val="71D966CF"/>
    <w:rsid w:val="71DF23C4"/>
    <w:rsid w:val="71DFAAA5"/>
    <w:rsid w:val="71E4E64D"/>
    <w:rsid w:val="71E998CC"/>
    <w:rsid w:val="71EE4841"/>
    <w:rsid w:val="71F16110"/>
    <w:rsid w:val="71F88AB2"/>
    <w:rsid w:val="71F8AC51"/>
    <w:rsid w:val="71F99A21"/>
    <w:rsid w:val="7200513D"/>
    <w:rsid w:val="7207C61F"/>
    <w:rsid w:val="7210441E"/>
    <w:rsid w:val="72118592"/>
    <w:rsid w:val="72291224"/>
    <w:rsid w:val="722A68C6"/>
    <w:rsid w:val="722AD573"/>
    <w:rsid w:val="7230D5FB"/>
    <w:rsid w:val="7239B191"/>
    <w:rsid w:val="723AD696"/>
    <w:rsid w:val="7246BCC7"/>
    <w:rsid w:val="724BD640"/>
    <w:rsid w:val="725E9736"/>
    <w:rsid w:val="7264B292"/>
    <w:rsid w:val="72658EA0"/>
    <w:rsid w:val="7265CCE0"/>
    <w:rsid w:val="726ABCE2"/>
    <w:rsid w:val="726D3005"/>
    <w:rsid w:val="72734A64"/>
    <w:rsid w:val="727C3248"/>
    <w:rsid w:val="72831F7C"/>
    <w:rsid w:val="7290DFAE"/>
    <w:rsid w:val="72A0F078"/>
    <w:rsid w:val="72A83350"/>
    <w:rsid w:val="72B6E4C1"/>
    <w:rsid w:val="72C8B57F"/>
    <w:rsid w:val="72C9A97A"/>
    <w:rsid w:val="72D8806D"/>
    <w:rsid w:val="72DE38A5"/>
    <w:rsid w:val="72DF8F33"/>
    <w:rsid w:val="72E35CA9"/>
    <w:rsid w:val="72EFE436"/>
    <w:rsid w:val="72FDFCDA"/>
    <w:rsid w:val="72FE6106"/>
    <w:rsid w:val="7302287C"/>
    <w:rsid w:val="7308C5BD"/>
    <w:rsid w:val="730A026F"/>
    <w:rsid w:val="730CC7AF"/>
    <w:rsid w:val="7322B1DC"/>
    <w:rsid w:val="7322BC04"/>
    <w:rsid w:val="73264AEE"/>
    <w:rsid w:val="732CB090"/>
    <w:rsid w:val="732D36B4"/>
    <w:rsid w:val="733025DB"/>
    <w:rsid w:val="73389F8F"/>
    <w:rsid w:val="733A428E"/>
    <w:rsid w:val="733C5832"/>
    <w:rsid w:val="73415249"/>
    <w:rsid w:val="7349EFE4"/>
    <w:rsid w:val="73564034"/>
    <w:rsid w:val="73605C23"/>
    <w:rsid w:val="736C1D71"/>
    <w:rsid w:val="736EAB54"/>
    <w:rsid w:val="7375344C"/>
    <w:rsid w:val="73761483"/>
    <w:rsid w:val="73878CAD"/>
    <w:rsid w:val="738F3229"/>
    <w:rsid w:val="73922C40"/>
    <w:rsid w:val="739A37F2"/>
    <w:rsid w:val="73B7556D"/>
    <w:rsid w:val="73CD1662"/>
    <w:rsid w:val="73CD7455"/>
    <w:rsid w:val="73D6E0C6"/>
    <w:rsid w:val="73F8EAF2"/>
    <w:rsid w:val="73FBC32A"/>
    <w:rsid w:val="73FE5A4A"/>
    <w:rsid w:val="7400F6BB"/>
    <w:rsid w:val="74057C43"/>
    <w:rsid w:val="740806EA"/>
    <w:rsid w:val="74116AA2"/>
    <w:rsid w:val="74132D22"/>
    <w:rsid w:val="74198C58"/>
    <w:rsid w:val="741B4B59"/>
    <w:rsid w:val="742286F1"/>
    <w:rsid w:val="7428E5C8"/>
    <w:rsid w:val="74331A09"/>
    <w:rsid w:val="743EC197"/>
    <w:rsid w:val="744AEA5A"/>
    <w:rsid w:val="7450EDE5"/>
    <w:rsid w:val="74554DD6"/>
    <w:rsid w:val="7464797A"/>
    <w:rsid w:val="7464B260"/>
    <w:rsid w:val="74655A82"/>
    <w:rsid w:val="746AD082"/>
    <w:rsid w:val="7472BDDD"/>
    <w:rsid w:val="74742289"/>
    <w:rsid w:val="7478D1F1"/>
    <w:rsid w:val="7479349D"/>
    <w:rsid w:val="749FDA89"/>
    <w:rsid w:val="74A442A7"/>
    <w:rsid w:val="74ADEF37"/>
    <w:rsid w:val="74B482AD"/>
    <w:rsid w:val="74C8ACC4"/>
    <w:rsid w:val="74CA2294"/>
    <w:rsid w:val="74CCC789"/>
    <w:rsid w:val="74CF8D4C"/>
    <w:rsid w:val="74D9FF94"/>
    <w:rsid w:val="74E4D2A0"/>
    <w:rsid w:val="74E822C1"/>
    <w:rsid w:val="74ED9209"/>
    <w:rsid w:val="74FBDDF8"/>
    <w:rsid w:val="74FD0295"/>
    <w:rsid w:val="750E612B"/>
    <w:rsid w:val="750F264D"/>
    <w:rsid w:val="75103FE5"/>
    <w:rsid w:val="7517EAAF"/>
    <w:rsid w:val="7524B125"/>
    <w:rsid w:val="75318523"/>
    <w:rsid w:val="7535C98C"/>
    <w:rsid w:val="7538EC2F"/>
    <w:rsid w:val="753C3DC6"/>
    <w:rsid w:val="753C700F"/>
    <w:rsid w:val="7540D7AF"/>
    <w:rsid w:val="7548DCAE"/>
    <w:rsid w:val="75495139"/>
    <w:rsid w:val="755478EC"/>
    <w:rsid w:val="75622FB6"/>
    <w:rsid w:val="7574C75B"/>
    <w:rsid w:val="75819A17"/>
    <w:rsid w:val="758F5661"/>
    <w:rsid w:val="7593576A"/>
    <w:rsid w:val="7593D81C"/>
    <w:rsid w:val="7597B69B"/>
    <w:rsid w:val="759B5F72"/>
    <w:rsid w:val="759D928F"/>
    <w:rsid w:val="75A822A2"/>
    <w:rsid w:val="75B6142E"/>
    <w:rsid w:val="75B8D6AC"/>
    <w:rsid w:val="75B9EB5D"/>
    <w:rsid w:val="75BC36A5"/>
    <w:rsid w:val="75C43B4D"/>
    <w:rsid w:val="75CC524F"/>
    <w:rsid w:val="75CD0A1B"/>
    <w:rsid w:val="75D09AC7"/>
    <w:rsid w:val="75D3C622"/>
    <w:rsid w:val="75DF3EB8"/>
    <w:rsid w:val="75E4C625"/>
    <w:rsid w:val="75E8C322"/>
    <w:rsid w:val="75EA0501"/>
    <w:rsid w:val="75EBB167"/>
    <w:rsid w:val="75EC82EA"/>
    <w:rsid w:val="75EC8CF7"/>
    <w:rsid w:val="75ED3B76"/>
    <w:rsid w:val="75F649E5"/>
    <w:rsid w:val="76037197"/>
    <w:rsid w:val="760407CB"/>
    <w:rsid w:val="761A5B07"/>
    <w:rsid w:val="76219060"/>
    <w:rsid w:val="762B84CA"/>
    <w:rsid w:val="763940AF"/>
    <w:rsid w:val="763D1028"/>
    <w:rsid w:val="76426660"/>
    <w:rsid w:val="764D75B4"/>
    <w:rsid w:val="7650C5CF"/>
    <w:rsid w:val="765AB995"/>
    <w:rsid w:val="7667FFCD"/>
    <w:rsid w:val="76698C8D"/>
    <w:rsid w:val="7669CF6E"/>
    <w:rsid w:val="76703CC2"/>
    <w:rsid w:val="767055DB"/>
    <w:rsid w:val="7673666B"/>
    <w:rsid w:val="76744F07"/>
    <w:rsid w:val="767762C5"/>
    <w:rsid w:val="767A4F9B"/>
    <w:rsid w:val="767AEBA0"/>
    <w:rsid w:val="7680888B"/>
    <w:rsid w:val="768B6D6B"/>
    <w:rsid w:val="76921690"/>
    <w:rsid w:val="769FDFE3"/>
    <w:rsid w:val="76A8C5C0"/>
    <w:rsid w:val="76A9D147"/>
    <w:rsid w:val="76ACA6F1"/>
    <w:rsid w:val="76B1F6A8"/>
    <w:rsid w:val="76B6F0E1"/>
    <w:rsid w:val="76C8EA32"/>
    <w:rsid w:val="76CD4205"/>
    <w:rsid w:val="76CDDE16"/>
    <w:rsid w:val="76D2EB74"/>
    <w:rsid w:val="76D38664"/>
    <w:rsid w:val="76D89983"/>
    <w:rsid w:val="76DC87C0"/>
    <w:rsid w:val="76E5E4B4"/>
    <w:rsid w:val="76F3B9A9"/>
    <w:rsid w:val="76F464F8"/>
    <w:rsid w:val="76F51B04"/>
    <w:rsid w:val="7706FE0E"/>
    <w:rsid w:val="770FDAED"/>
    <w:rsid w:val="7717D4BA"/>
    <w:rsid w:val="772DC0FE"/>
    <w:rsid w:val="772DF5B2"/>
    <w:rsid w:val="7738A79A"/>
    <w:rsid w:val="773AEF98"/>
    <w:rsid w:val="773FC3BC"/>
    <w:rsid w:val="7740B5DE"/>
    <w:rsid w:val="776FDC85"/>
    <w:rsid w:val="7771EF51"/>
    <w:rsid w:val="7778DA21"/>
    <w:rsid w:val="778BB749"/>
    <w:rsid w:val="7794EF68"/>
    <w:rsid w:val="7795E8FC"/>
    <w:rsid w:val="779B597D"/>
    <w:rsid w:val="77AC6F8A"/>
    <w:rsid w:val="77AFA5FB"/>
    <w:rsid w:val="77B6CD2B"/>
    <w:rsid w:val="77B72D5E"/>
    <w:rsid w:val="77B8742E"/>
    <w:rsid w:val="77CA3CC2"/>
    <w:rsid w:val="77D68709"/>
    <w:rsid w:val="77E1910B"/>
    <w:rsid w:val="77E3F9C1"/>
    <w:rsid w:val="77E3FC1C"/>
    <w:rsid w:val="77F39275"/>
    <w:rsid w:val="77F3AE41"/>
    <w:rsid w:val="77FB3C3C"/>
    <w:rsid w:val="7801E00C"/>
    <w:rsid w:val="7803A5A3"/>
    <w:rsid w:val="78211C6D"/>
    <w:rsid w:val="783B05DA"/>
    <w:rsid w:val="783BD65B"/>
    <w:rsid w:val="783E31D0"/>
    <w:rsid w:val="783F725C"/>
    <w:rsid w:val="784AE5AB"/>
    <w:rsid w:val="78506206"/>
    <w:rsid w:val="785603B8"/>
    <w:rsid w:val="785B68A0"/>
    <w:rsid w:val="787820F6"/>
    <w:rsid w:val="787BDEFE"/>
    <w:rsid w:val="787C8913"/>
    <w:rsid w:val="78852BCD"/>
    <w:rsid w:val="788C2860"/>
    <w:rsid w:val="7892FBE3"/>
    <w:rsid w:val="7894317C"/>
    <w:rsid w:val="789BF703"/>
    <w:rsid w:val="78A0BA08"/>
    <w:rsid w:val="78A4AA3D"/>
    <w:rsid w:val="78AE7FEA"/>
    <w:rsid w:val="78AEC302"/>
    <w:rsid w:val="78C50086"/>
    <w:rsid w:val="78C5E43A"/>
    <w:rsid w:val="78D04411"/>
    <w:rsid w:val="78D2EE2B"/>
    <w:rsid w:val="78D41080"/>
    <w:rsid w:val="78EA474D"/>
    <w:rsid w:val="78ED7FEF"/>
    <w:rsid w:val="78F4E4D3"/>
    <w:rsid w:val="790C7B91"/>
    <w:rsid w:val="790C930A"/>
    <w:rsid w:val="7910155F"/>
    <w:rsid w:val="7919B42E"/>
    <w:rsid w:val="791CF9AC"/>
    <w:rsid w:val="792FC34C"/>
    <w:rsid w:val="7937F94B"/>
    <w:rsid w:val="7938B21F"/>
    <w:rsid w:val="79399AB5"/>
    <w:rsid w:val="793CEC02"/>
    <w:rsid w:val="7942AD69"/>
    <w:rsid w:val="79466253"/>
    <w:rsid w:val="794B5CF2"/>
    <w:rsid w:val="795590B4"/>
    <w:rsid w:val="79579F46"/>
    <w:rsid w:val="796A4338"/>
    <w:rsid w:val="796C04D0"/>
    <w:rsid w:val="796C05AB"/>
    <w:rsid w:val="797DA929"/>
    <w:rsid w:val="79818C02"/>
    <w:rsid w:val="7988673A"/>
    <w:rsid w:val="79A09EB7"/>
    <w:rsid w:val="79A8A58E"/>
    <w:rsid w:val="79B6D4EB"/>
    <w:rsid w:val="79BC236E"/>
    <w:rsid w:val="79C2250D"/>
    <w:rsid w:val="79C43F44"/>
    <w:rsid w:val="79CF4ED0"/>
    <w:rsid w:val="79D5BE30"/>
    <w:rsid w:val="79E7CF91"/>
    <w:rsid w:val="79F5867E"/>
    <w:rsid w:val="79FA0C95"/>
    <w:rsid w:val="79FA933F"/>
    <w:rsid w:val="79FEC763"/>
    <w:rsid w:val="7A01CD28"/>
    <w:rsid w:val="7A09DF4E"/>
    <w:rsid w:val="7A0F133D"/>
    <w:rsid w:val="7A205828"/>
    <w:rsid w:val="7A236EEB"/>
    <w:rsid w:val="7A277385"/>
    <w:rsid w:val="7A29006D"/>
    <w:rsid w:val="7A337BB3"/>
    <w:rsid w:val="7A406D82"/>
    <w:rsid w:val="7A4FE687"/>
    <w:rsid w:val="7A576E5A"/>
    <w:rsid w:val="7A63B2DD"/>
    <w:rsid w:val="7A681652"/>
    <w:rsid w:val="7A688759"/>
    <w:rsid w:val="7A6FD242"/>
    <w:rsid w:val="7A723AEA"/>
    <w:rsid w:val="7A7AE0E0"/>
    <w:rsid w:val="7A7BC99C"/>
    <w:rsid w:val="7A919D14"/>
    <w:rsid w:val="7A920774"/>
    <w:rsid w:val="7A9D193F"/>
    <w:rsid w:val="7AA14EF1"/>
    <w:rsid w:val="7AAAA7E3"/>
    <w:rsid w:val="7AAC06C6"/>
    <w:rsid w:val="7AB521B2"/>
    <w:rsid w:val="7AB6E623"/>
    <w:rsid w:val="7AC93341"/>
    <w:rsid w:val="7AD94F12"/>
    <w:rsid w:val="7AF532F1"/>
    <w:rsid w:val="7AF8A694"/>
    <w:rsid w:val="7B0586D1"/>
    <w:rsid w:val="7B0DA9E4"/>
    <w:rsid w:val="7B10DA1F"/>
    <w:rsid w:val="7B12CE25"/>
    <w:rsid w:val="7B21ACC0"/>
    <w:rsid w:val="7B47B37D"/>
    <w:rsid w:val="7B528D95"/>
    <w:rsid w:val="7B5408E3"/>
    <w:rsid w:val="7B56D733"/>
    <w:rsid w:val="7B5DD3D9"/>
    <w:rsid w:val="7B637C42"/>
    <w:rsid w:val="7B8192A7"/>
    <w:rsid w:val="7B826EB8"/>
    <w:rsid w:val="7B8B7616"/>
    <w:rsid w:val="7B911BBB"/>
    <w:rsid w:val="7B969DBD"/>
    <w:rsid w:val="7B9F0341"/>
    <w:rsid w:val="7BA9D151"/>
    <w:rsid w:val="7BAF1BD5"/>
    <w:rsid w:val="7BB5654F"/>
    <w:rsid w:val="7BB7600C"/>
    <w:rsid w:val="7BBB0557"/>
    <w:rsid w:val="7BBD7B96"/>
    <w:rsid w:val="7BC36E59"/>
    <w:rsid w:val="7BCD79C2"/>
    <w:rsid w:val="7BEEDA16"/>
    <w:rsid w:val="7BF6AF39"/>
    <w:rsid w:val="7BFC99DB"/>
    <w:rsid w:val="7C04873F"/>
    <w:rsid w:val="7C04D495"/>
    <w:rsid w:val="7C07D2C1"/>
    <w:rsid w:val="7C1277F5"/>
    <w:rsid w:val="7C1CEEB6"/>
    <w:rsid w:val="7C1E0750"/>
    <w:rsid w:val="7C237BED"/>
    <w:rsid w:val="7C2E3603"/>
    <w:rsid w:val="7C41AB15"/>
    <w:rsid w:val="7C58D6F4"/>
    <w:rsid w:val="7C661F02"/>
    <w:rsid w:val="7C7DEA5F"/>
    <w:rsid w:val="7C7E3A49"/>
    <w:rsid w:val="7C7F9929"/>
    <w:rsid w:val="7C81A364"/>
    <w:rsid w:val="7C8364E2"/>
    <w:rsid w:val="7C937F71"/>
    <w:rsid w:val="7C981E75"/>
    <w:rsid w:val="7CA10E94"/>
    <w:rsid w:val="7CA619E4"/>
    <w:rsid w:val="7CA7E52D"/>
    <w:rsid w:val="7CA98EBC"/>
    <w:rsid w:val="7CA9C712"/>
    <w:rsid w:val="7CAC1040"/>
    <w:rsid w:val="7CC12B2B"/>
    <w:rsid w:val="7CC9B5EE"/>
    <w:rsid w:val="7CC9DD05"/>
    <w:rsid w:val="7CCFC887"/>
    <w:rsid w:val="7CD15369"/>
    <w:rsid w:val="7CD90FFE"/>
    <w:rsid w:val="7CDC224D"/>
    <w:rsid w:val="7CE049D5"/>
    <w:rsid w:val="7CF37684"/>
    <w:rsid w:val="7CF47FCE"/>
    <w:rsid w:val="7D096D5F"/>
    <w:rsid w:val="7D0ADA80"/>
    <w:rsid w:val="7D0F77AF"/>
    <w:rsid w:val="7D16216E"/>
    <w:rsid w:val="7D18DE7C"/>
    <w:rsid w:val="7D1ABC07"/>
    <w:rsid w:val="7D26E71F"/>
    <w:rsid w:val="7D2E8B2B"/>
    <w:rsid w:val="7D2ED1CA"/>
    <w:rsid w:val="7D387280"/>
    <w:rsid w:val="7D3BAA62"/>
    <w:rsid w:val="7D4C508F"/>
    <w:rsid w:val="7D595304"/>
    <w:rsid w:val="7D5990E2"/>
    <w:rsid w:val="7D688D1F"/>
    <w:rsid w:val="7D6A05C9"/>
    <w:rsid w:val="7D801EA0"/>
    <w:rsid w:val="7D82EA46"/>
    <w:rsid w:val="7D8D6CEA"/>
    <w:rsid w:val="7DA1A79A"/>
    <w:rsid w:val="7DA3C4E5"/>
    <w:rsid w:val="7DA9A87B"/>
    <w:rsid w:val="7DAAEFFB"/>
    <w:rsid w:val="7DAC7678"/>
    <w:rsid w:val="7DADD814"/>
    <w:rsid w:val="7DBA5EE3"/>
    <w:rsid w:val="7DC08870"/>
    <w:rsid w:val="7DC214DC"/>
    <w:rsid w:val="7DC3B983"/>
    <w:rsid w:val="7DC44D8A"/>
    <w:rsid w:val="7DDDB5A5"/>
    <w:rsid w:val="7E01B35A"/>
    <w:rsid w:val="7E022C97"/>
    <w:rsid w:val="7E0B9FA3"/>
    <w:rsid w:val="7E131B95"/>
    <w:rsid w:val="7E19C4E7"/>
    <w:rsid w:val="7E1C2972"/>
    <w:rsid w:val="7E2AC6C8"/>
    <w:rsid w:val="7E372B74"/>
    <w:rsid w:val="7E3941B6"/>
    <w:rsid w:val="7E3EEAB1"/>
    <w:rsid w:val="7E62989F"/>
    <w:rsid w:val="7E634260"/>
    <w:rsid w:val="7E6A8AC2"/>
    <w:rsid w:val="7E6E5CF1"/>
    <w:rsid w:val="7E7383DD"/>
    <w:rsid w:val="7E7D0C0D"/>
    <w:rsid w:val="7E8E5BDE"/>
    <w:rsid w:val="7E96A447"/>
    <w:rsid w:val="7E9D546A"/>
    <w:rsid w:val="7E9E87E6"/>
    <w:rsid w:val="7EA29F47"/>
    <w:rsid w:val="7EA76996"/>
    <w:rsid w:val="7EABFBBD"/>
    <w:rsid w:val="7EC25175"/>
    <w:rsid w:val="7EC47CC8"/>
    <w:rsid w:val="7ECFD927"/>
    <w:rsid w:val="7EDA050C"/>
    <w:rsid w:val="7EDBF5DE"/>
    <w:rsid w:val="7EE002C5"/>
    <w:rsid w:val="7EE413AF"/>
    <w:rsid w:val="7EE9C7C6"/>
    <w:rsid w:val="7EEC1A70"/>
    <w:rsid w:val="7EF07E5D"/>
    <w:rsid w:val="7EF1824E"/>
    <w:rsid w:val="7EF29B88"/>
    <w:rsid w:val="7F034184"/>
    <w:rsid w:val="7F0BF3BB"/>
    <w:rsid w:val="7F0D619E"/>
    <w:rsid w:val="7F1683B1"/>
    <w:rsid w:val="7F186474"/>
    <w:rsid w:val="7F19225D"/>
    <w:rsid w:val="7F28C4B0"/>
    <w:rsid w:val="7F3A1813"/>
    <w:rsid w:val="7F3C72A1"/>
    <w:rsid w:val="7F4F6CF3"/>
    <w:rsid w:val="7F6D44AB"/>
    <w:rsid w:val="7F71CCD4"/>
    <w:rsid w:val="7F7D1613"/>
    <w:rsid w:val="7F829AAC"/>
    <w:rsid w:val="7F8AD65F"/>
    <w:rsid w:val="7F8D299D"/>
    <w:rsid w:val="7F92F875"/>
    <w:rsid w:val="7F9807AC"/>
    <w:rsid w:val="7FA148A6"/>
    <w:rsid w:val="7FA3863C"/>
    <w:rsid w:val="7FB68904"/>
    <w:rsid w:val="7FB7F55A"/>
    <w:rsid w:val="7FBBF2D4"/>
    <w:rsid w:val="7FBCF1B6"/>
    <w:rsid w:val="7FC4ECBF"/>
    <w:rsid w:val="7FDCDFDF"/>
    <w:rsid w:val="7FE60EF7"/>
    <w:rsid w:val="7FFE634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F348C"/>
  <w15:chartTrackingRefBased/>
  <w15:docId w15:val="{CEDD1762-9ED3-854B-BF0F-D3F4258B0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30A"/>
    <w:pPr>
      <w:suppressAutoHyphens/>
      <w:spacing w:after="160"/>
    </w:pPr>
  </w:style>
  <w:style w:type="paragraph" w:styleId="Heading1">
    <w:name w:val="heading 1"/>
    <w:basedOn w:val="Normal"/>
    <w:next w:val="Normal"/>
    <w:link w:val="Heading1Char"/>
    <w:uiPriority w:val="9"/>
    <w:qFormat/>
    <w:rsid w:val="00C74103"/>
    <w:pPr>
      <w:keepNext/>
      <w:keepLines/>
      <w:numPr>
        <w:numId w:val="6"/>
      </w:numPr>
      <w:spacing w:before="240" w:line="216" w:lineRule="auto"/>
      <w:outlineLvl w:val="0"/>
    </w:pPr>
    <w:rPr>
      <w:rFonts w:asciiTheme="majorHAnsi" w:eastAsiaTheme="majorEastAsia" w:hAnsiTheme="majorHAnsi" w:cstheme="majorBidi"/>
      <w:color w:val="000000" w:themeColor="text1"/>
      <w:sz w:val="44"/>
      <w:szCs w:val="40"/>
    </w:rPr>
  </w:style>
  <w:style w:type="paragraph" w:styleId="Heading2">
    <w:name w:val="heading 2"/>
    <w:basedOn w:val="Normal"/>
    <w:next w:val="Normal"/>
    <w:link w:val="Heading2Char"/>
    <w:uiPriority w:val="9"/>
    <w:qFormat/>
    <w:rsid w:val="00C74103"/>
    <w:pPr>
      <w:keepNext/>
      <w:keepLines/>
      <w:numPr>
        <w:ilvl w:val="1"/>
        <w:numId w:val="6"/>
      </w:numPr>
      <w:spacing w:before="240" w:after="80"/>
      <w:outlineLvl w:val="1"/>
    </w:pPr>
    <w:rPr>
      <w:rFonts w:asciiTheme="majorHAnsi" w:eastAsiaTheme="majorEastAsia" w:hAnsiTheme="majorHAnsi" w:cstheme="majorBidi"/>
      <w:color w:val="000000" w:themeColor="text1"/>
      <w:sz w:val="36"/>
      <w:szCs w:val="32"/>
    </w:rPr>
  </w:style>
  <w:style w:type="paragraph" w:styleId="Heading3">
    <w:name w:val="heading 3"/>
    <w:basedOn w:val="Normal"/>
    <w:next w:val="Normal"/>
    <w:link w:val="Heading3Char"/>
    <w:uiPriority w:val="9"/>
    <w:rsid w:val="00C74103"/>
    <w:pPr>
      <w:keepNext/>
      <w:keepLines/>
      <w:numPr>
        <w:ilvl w:val="2"/>
        <w:numId w:val="6"/>
      </w:numPr>
      <w:spacing w:before="240" w:after="80"/>
      <w:outlineLvl w:val="2"/>
    </w:pPr>
    <w:rPr>
      <w:rFonts w:asciiTheme="majorHAnsi" w:eastAsiaTheme="majorEastAsia" w:hAnsiTheme="majorHAnsi" w:cstheme="majorBidi"/>
      <w:color w:val="36591F" w:themeColor="accent1" w:themeShade="80"/>
      <w:sz w:val="28"/>
      <w:szCs w:val="28"/>
    </w:rPr>
  </w:style>
  <w:style w:type="paragraph" w:styleId="Heading4">
    <w:name w:val="heading 4"/>
    <w:basedOn w:val="Normal"/>
    <w:next w:val="Normal"/>
    <w:link w:val="Heading4Char"/>
    <w:uiPriority w:val="9"/>
    <w:qFormat/>
    <w:rsid w:val="00EB3D01"/>
    <w:pPr>
      <w:keepNext/>
      <w:keepLines/>
      <w:numPr>
        <w:ilvl w:val="3"/>
        <w:numId w:val="6"/>
      </w:numPr>
      <w:spacing w:before="280" w:after="80"/>
      <w:ind w:left="0"/>
      <w:outlineLvl w:val="3"/>
    </w:pPr>
    <w:rPr>
      <w:rFonts w:ascii="Aptos SemiBold" w:eastAsiaTheme="majorEastAsia" w:hAnsi="Aptos SemiBold" w:cstheme="majorBidi"/>
      <w:i/>
      <w:iCs/>
      <w:color w:val="000000" w:themeColor="text1"/>
    </w:rPr>
  </w:style>
  <w:style w:type="paragraph" w:styleId="Heading5">
    <w:name w:val="heading 5"/>
    <w:basedOn w:val="Normal"/>
    <w:next w:val="Normal"/>
    <w:link w:val="Heading5Char"/>
    <w:uiPriority w:val="9"/>
    <w:unhideWhenUsed/>
    <w:qFormat/>
    <w:rsid w:val="00522E69"/>
    <w:pPr>
      <w:keepNext/>
      <w:keepLines/>
      <w:numPr>
        <w:ilvl w:val="4"/>
        <w:numId w:val="6"/>
      </w:numPr>
      <w:spacing w:before="120" w:after="0"/>
      <w:ind w:left="0"/>
      <w:outlineLvl w:val="4"/>
    </w:pPr>
    <w:rPr>
      <w:rFonts w:ascii="Aptos SemiBold" w:eastAsiaTheme="majorEastAsia" w:hAnsi="Aptos SemiBold" w:cstheme="majorBidi"/>
      <w:b/>
      <w:color w:val="000000" w:themeColor="text1"/>
    </w:rPr>
  </w:style>
  <w:style w:type="paragraph" w:styleId="Heading6">
    <w:name w:val="heading 6"/>
    <w:basedOn w:val="Normal"/>
    <w:next w:val="Normal"/>
    <w:link w:val="Heading6Char"/>
    <w:uiPriority w:val="9"/>
    <w:unhideWhenUsed/>
    <w:qFormat/>
    <w:rsid w:val="00C74103"/>
    <w:pPr>
      <w:keepNext/>
      <w:keepLines/>
      <w:numPr>
        <w:ilvl w:val="5"/>
        <w:numId w:val="6"/>
      </w:numPr>
      <w:spacing w:before="120" w:after="0"/>
      <w:outlineLvl w:val="5"/>
    </w:pPr>
    <w:rPr>
      <w:rFonts w:asciiTheme="majorHAnsi" w:eastAsiaTheme="majorEastAsia" w:hAnsiTheme="majorHAnsi" w:cstheme="majorBidi"/>
      <w:b/>
      <w:iCs/>
      <w:color w:val="36591F" w:themeColor="accent1" w:themeShade="80"/>
    </w:rPr>
  </w:style>
  <w:style w:type="paragraph" w:styleId="Heading7">
    <w:name w:val="heading 7"/>
    <w:basedOn w:val="Normal"/>
    <w:next w:val="Normal"/>
    <w:link w:val="Heading7Char"/>
    <w:uiPriority w:val="9"/>
    <w:unhideWhenUsed/>
    <w:qFormat/>
    <w:rsid w:val="00C74103"/>
    <w:pPr>
      <w:keepNext/>
      <w:keepLines/>
      <w:numPr>
        <w:ilvl w:val="6"/>
        <w:numId w:val="6"/>
      </w:numPr>
      <w:spacing w:before="120" w:after="0"/>
      <w:outlineLvl w:val="6"/>
    </w:pPr>
    <w:rPr>
      <w:rFonts w:asciiTheme="majorHAnsi" w:eastAsiaTheme="majorEastAsia" w:hAnsiTheme="majorHAnsi" w:cstheme="majorBidi"/>
      <w:b/>
      <w:i/>
      <w:color w:val="36591F" w:themeColor="accent1" w:themeShade="80"/>
    </w:rPr>
  </w:style>
  <w:style w:type="paragraph" w:styleId="Heading8">
    <w:name w:val="heading 8"/>
    <w:basedOn w:val="Normal"/>
    <w:next w:val="Normal"/>
    <w:link w:val="Heading8Char"/>
    <w:uiPriority w:val="9"/>
    <w:unhideWhenUsed/>
    <w:qFormat/>
    <w:rsid w:val="00C74103"/>
    <w:pPr>
      <w:keepNext/>
      <w:keepLines/>
      <w:numPr>
        <w:ilvl w:val="7"/>
        <w:numId w:val="6"/>
      </w:numPr>
      <w:spacing w:before="120" w:after="0"/>
      <w:outlineLvl w:val="7"/>
    </w:pPr>
    <w:rPr>
      <w:rFonts w:asciiTheme="majorHAnsi" w:eastAsiaTheme="majorEastAsia" w:hAnsiTheme="majorHAnsi" w:cstheme="majorBidi"/>
      <w:iCs/>
      <w:color w:val="36591F" w:themeColor="accent1" w:themeShade="80"/>
    </w:rPr>
  </w:style>
  <w:style w:type="paragraph" w:styleId="Heading9">
    <w:name w:val="heading 9"/>
    <w:basedOn w:val="Normal"/>
    <w:next w:val="Normal"/>
    <w:link w:val="Heading9Char"/>
    <w:uiPriority w:val="9"/>
    <w:unhideWhenUsed/>
    <w:qFormat/>
    <w:rsid w:val="00C74103"/>
    <w:pPr>
      <w:keepNext/>
      <w:keepLines/>
      <w:numPr>
        <w:ilvl w:val="8"/>
        <w:numId w:val="6"/>
      </w:numPr>
      <w:spacing w:before="120" w:after="0"/>
      <w:outlineLvl w:val="8"/>
    </w:pPr>
    <w:rPr>
      <w:rFonts w:asciiTheme="majorHAnsi" w:eastAsiaTheme="majorEastAsia" w:hAnsiTheme="majorHAnsi" w:cstheme="majorBidi"/>
      <w:i/>
      <w:color w:val="36591F"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0D25"/>
    <w:rPr>
      <w:rFonts w:asciiTheme="majorHAnsi" w:eastAsiaTheme="majorEastAsia" w:hAnsiTheme="majorHAnsi" w:cstheme="majorBidi"/>
      <w:color w:val="000000" w:themeColor="text1"/>
      <w:sz w:val="44"/>
      <w:szCs w:val="40"/>
    </w:rPr>
  </w:style>
  <w:style w:type="character" w:customStyle="1" w:styleId="Heading2Char">
    <w:name w:val="Heading 2 Char"/>
    <w:basedOn w:val="DefaultParagraphFont"/>
    <w:link w:val="Heading2"/>
    <w:uiPriority w:val="9"/>
    <w:rsid w:val="00C60D25"/>
    <w:rPr>
      <w:rFonts w:asciiTheme="majorHAnsi" w:eastAsiaTheme="majorEastAsia" w:hAnsiTheme="majorHAnsi" w:cstheme="majorBidi"/>
      <w:color w:val="000000" w:themeColor="text1"/>
      <w:sz w:val="36"/>
      <w:szCs w:val="32"/>
    </w:rPr>
  </w:style>
  <w:style w:type="character" w:customStyle="1" w:styleId="Heading3Char">
    <w:name w:val="Heading 3 Char"/>
    <w:basedOn w:val="DefaultParagraphFont"/>
    <w:link w:val="Heading3"/>
    <w:uiPriority w:val="9"/>
    <w:rsid w:val="003F7F67"/>
    <w:rPr>
      <w:rFonts w:asciiTheme="majorHAnsi" w:eastAsiaTheme="majorEastAsia" w:hAnsiTheme="majorHAnsi" w:cstheme="majorBidi"/>
      <w:color w:val="36591F" w:themeColor="accent1" w:themeShade="80"/>
      <w:sz w:val="28"/>
      <w:szCs w:val="28"/>
    </w:rPr>
  </w:style>
  <w:style w:type="character" w:customStyle="1" w:styleId="Heading4Char">
    <w:name w:val="Heading 4 Char"/>
    <w:basedOn w:val="DefaultParagraphFont"/>
    <w:link w:val="Heading4"/>
    <w:uiPriority w:val="9"/>
    <w:rsid w:val="00EB3D01"/>
    <w:rPr>
      <w:rFonts w:ascii="Aptos SemiBold" w:eastAsiaTheme="majorEastAsia" w:hAnsi="Aptos SemiBold" w:cstheme="majorBidi"/>
      <w:i/>
      <w:iCs/>
      <w:color w:val="000000" w:themeColor="text1"/>
    </w:rPr>
  </w:style>
  <w:style w:type="character" w:customStyle="1" w:styleId="Heading5Char">
    <w:name w:val="Heading 5 Char"/>
    <w:basedOn w:val="DefaultParagraphFont"/>
    <w:link w:val="Heading5"/>
    <w:uiPriority w:val="9"/>
    <w:rsid w:val="00522E69"/>
    <w:rPr>
      <w:rFonts w:ascii="Aptos SemiBold" w:eastAsiaTheme="majorEastAsia" w:hAnsi="Aptos SemiBold" w:cstheme="majorBidi"/>
      <w:b/>
      <w:color w:val="000000" w:themeColor="text1"/>
    </w:rPr>
  </w:style>
  <w:style w:type="character" w:customStyle="1" w:styleId="Heading6Char">
    <w:name w:val="Heading 6 Char"/>
    <w:basedOn w:val="DefaultParagraphFont"/>
    <w:link w:val="Heading6"/>
    <w:uiPriority w:val="9"/>
    <w:rsid w:val="002C40E6"/>
    <w:rPr>
      <w:rFonts w:asciiTheme="majorHAnsi" w:eastAsiaTheme="majorEastAsia" w:hAnsiTheme="majorHAnsi" w:cstheme="majorBidi"/>
      <w:b/>
      <w:iCs/>
      <w:color w:val="36591F" w:themeColor="accent1" w:themeShade="80"/>
    </w:rPr>
  </w:style>
  <w:style w:type="character" w:customStyle="1" w:styleId="Heading7Char">
    <w:name w:val="Heading 7 Char"/>
    <w:basedOn w:val="DefaultParagraphFont"/>
    <w:link w:val="Heading7"/>
    <w:uiPriority w:val="9"/>
    <w:rsid w:val="002C40E6"/>
    <w:rPr>
      <w:rFonts w:asciiTheme="majorHAnsi" w:eastAsiaTheme="majorEastAsia" w:hAnsiTheme="majorHAnsi" w:cstheme="majorBidi"/>
      <w:b/>
      <w:i/>
      <w:color w:val="36591F" w:themeColor="accent1" w:themeShade="80"/>
    </w:rPr>
  </w:style>
  <w:style w:type="character" w:customStyle="1" w:styleId="Heading8Char">
    <w:name w:val="Heading 8 Char"/>
    <w:basedOn w:val="DefaultParagraphFont"/>
    <w:link w:val="Heading8"/>
    <w:uiPriority w:val="9"/>
    <w:rsid w:val="002C40E6"/>
    <w:rPr>
      <w:rFonts w:asciiTheme="majorHAnsi" w:eastAsiaTheme="majorEastAsia" w:hAnsiTheme="majorHAnsi" w:cstheme="majorBidi"/>
      <w:iCs/>
      <w:color w:val="36591F" w:themeColor="accent1" w:themeShade="80"/>
    </w:rPr>
  </w:style>
  <w:style w:type="character" w:customStyle="1" w:styleId="Heading9Char">
    <w:name w:val="Heading 9 Char"/>
    <w:basedOn w:val="DefaultParagraphFont"/>
    <w:link w:val="Heading9"/>
    <w:uiPriority w:val="9"/>
    <w:rsid w:val="002C40E6"/>
    <w:rPr>
      <w:rFonts w:asciiTheme="majorHAnsi" w:eastAsiaTheme="majorEastAsia" w:hAnsiTheme="majorHAnsi" w:cstheme="majorBidi"/>
      <w:i/>
      <w:color w:val="36591F" w:themeColor="accent1" w:themeShade="80"/>
    </w:rPr>
  </w:style>
  <w:style w:type="paragraph" w:styleId="Title">
    <w:name w:val="Title"/>
    <w:basedOn w:val="Normal"/>
    <w:next w:val="Normal"/>
    <w:link w:val="TitleChar"/>
    <w:uiPriority w:val="10"/>
    <w:qFormat/>
    <w:rsid w:val="00720643"/>
    <w:pPr>
      <w:spacing w:after="80"/>
      <w:contextualSpacing/>
    </w:pPr>
    <w:rPr>
      <w:rFonts w:ascii="Georgia" w:eastAsiaTheme="majorEastAsia" w:hAnsi="Georgia" w:cstheme="majorBidi"/>
      <w:b/>
      <w:bCs/>
      <w:color w:val="5BA41D"/>
      <w:kern w:val="28"/>
      <w:sz w:val="48"/>
      <w:szCs w:val="52"/>
    </w:rPr>
  </w:style>
  <w:style w:type="character" w:customStyle="1" w:styleId="TitleChar">
    <w:name w:val="Title Char"/>
    <w:basedOn w:val="DefaultParagraphFont"/>
    <w:link w:val="Title"/>
    <w:uiPriority w:val="10"/>
    <w:rsid w:val="00720643"/>
    <w:rPr>
      <w:rFonts w:ascii="Georgia" w:eastAsiaTheme="majorEastAsia" w:hAnsi="Georgia" w:cstheme="majorBidi"/>
      <w:b/>
      <w:bCs/>
      <w:color w:val="5BA41D"/>
      <w:kern w:val="28"/>
      <w:sz w:val="48"/>
      <w:szCs w:val="52"/>
    </w:rPr>
  </w:style>
  <w:style w:type="paragraph" w:styleId="Subtitle">
    <w:name w:val="Subtitle"/>
    <w:basedOn w:val="Normal"/>
    <w:next w:val="Normal"/>
    <w:link w:val="SubtitleChar"/>
    <w:uiPriority w:val="11"/>
    <w:qFormat/>
    <w:rsid w:val="002C40E6"/>
    <w:pPr>
      <w:numPr>
        <w:ilvl w:val="1"/>
      </w:numPr>
    </w:pPr>
    <w:rPr>
      <w:rFonts w:asciiTheme="majorHAnsi" w:eastAsiaTheme="majorEastAsia" w:hAnsiTheme="majorHAnsi" w:cstheme="majorBidi"/>
      <w:color w:val="5F6062" w:themeColor="text2"/>
      <w:spacing w:val="15"/>
      <w:sz w:val="28"/>
      <w:szCs w:val="28"/>
    </w:rPr>
  </w:style>
  <w:style w:type="character" w:customStyle="1" w:styleId="SubtitleChar">
    <w:name w:val="Subtitle Char"/>
    <w:basedOn w:val="DefaultParagraphFont"/>
    <w:link w:val="Subtitle"/>
    <w:uiPriority w:val="11"/>
    <w:rsid w:val="002C40E6"/>
    <w:rPr>
      <w:rFonts w:asciiTheme="majorHAnsi" w:eastAsiaTheme="majorEastAsia" w:hAnsiTheme="majorHAnsi" w:cstheme="majorBidi"/>
      <w:color w:val="5F6062" w:themeColor="text2"/>
      <w:spacing w:val="15"/>
      <w:sz w:val="28"/>
      <w:szCs w:val="28"/>
    </w:rPr>
  </w:style>
  <w:style w:type="paragraph" w:styleId="Quote">
    <w:name w:val="Quote"/>
    <w:basedOn w:val="Normal"/>
    <w:next w:val="Normal"/>
    <w:link w:val="QuoteChar"/>
    <w:uiPriority w:val="1"/>
    <w:qFormat/>
    <w:rsid w:val="003A70AA"/>
    <w:pPr>
      <w:spacing w:before="160"/>
      <w:ind w:left="720" w:right="720"/>
      <w:contextualSpacing/>
    </w:pPr>
    <w:rPr>
      <w:iCs/>
      <w:color w:val="2C3F8E" w:themeColor="accent4"/>
      <w:sz w:val="20"/>
    </w:rPr>
  </w:style>
  <w:style w:type="character" w:customStyle="1" w:styleId="QuoteChar">
    <w:name w:val="Quote Char"/>
    <w:basedOn w:val="DefaultParagraphFont"/>
    <w:link w:val="Quote"/>
    <w:uiPriority w:val="1"/>
    <w:rsid w:val="00D0319F"/>
    <w:rPr>
      <w:iCs/>
      <w:color w:val="2C3F8E" w:themeColor="accent4"/>
      <w:sz w:val="20"/>
    </w:rPr>
  </w:style>
  <w:style w:type="paragraph" w:styleId="ListParagraph">
    <w:name w:val="List Paragraph"/>
    <w:aliases w:val="CAB - List Bullet,List Bullet Cab,Bullet point,Bullet text,Bulleted Para,Bullets,FooterText,List Paragraph2,Medium Grid 1 - Accent 21"/>
    <w:basedOn w:val="Normal"/>
    <w:link w:val="ListParagraphChar"/>
    <w:uiPriority w:val="34"/>
    <w:qFormat/>
    <w:rsid w:val="00503A64"/>
    <w:pPr>
      <w:ind w:left="720"/>
      <w:contextualSpacing/>
    </w:pPr>
  </w:style>
  <w:style w:type="character" w:styleId="IntenseEmphasis">
    <w:name w:val="Intense Emphasis"/>
    <w:basedOn w:val="DefaultParagraphFont"/>
    <w:uiPriority w:val="21"/>
    <w:qFormat/>
    <w:rsid w:val="00503A64"/>
    <w:rPr>
      <w:i/>
      <w:iCs/>
      <w:color w:val="51852F" w:themeColor="accent1" w:themeShade="BF"/>
    </w:rPr>
  </w:style>
  <w:style w:type="paragraph" w:styleId="IntenseQuote">
    <w:name w:val="Intense Quote"/>
    <w:basedOn w:val="Normal"/>
    <w:next w:val="Normal"/>
    <w:link w:val="IntenseQuoteChar"/>
    <w:uiPriority w:val="30"/>
    <w:qFormat/>
    <w:rsid w:val="00503A64"/>
    <w:pPr>
      <w:pBdr>
        <w:top w:val="single" w:sz="4" w:space="10" w:color="51852F" w:themeColor="accent1" w:themeShade="BF"/>
        <w:bottom w:val="single" w:sz="4" w:space="10" w:color="51852F" w:themeColor="accent1" w:themeShade="BF"/>
      </w:pBdr>
      <w:spacing w:before="360" w:after="360"/>
      <w:ind w:left="864" w:right="864"/>
      <w:jc w:val="center"/>
    </w:pPr>
    <w:rPr>
      <w:i/>
      <w:iCs/>
      <w:color w:val="51852F" w:themeColor="accent1" w:themeShade="BF"/>
    </w:rPr>
  </w:style>
  <w:style w:type="character" w:customStyle="1" w:styleId="IntenseQuoteChar">
    <w:name w:val="Intense Quote Char"/>
    <w:basedOn w:val="DefaultParagraphFont"/>
    <w:link w:val="IntenseQuote"/>
    <w:uiPriority w:val="30"/>
    <w:rsid w:val="00503A64"/>
    <w:rPr>
      <w:i/>
      <w:iCs/>
      <w:color w:val="51852F" w:themeColor="accent1" w:themeShade="BF"/>
    </w:rPr>
  </w:style>
  <w:style w:type="character" w:styleId="IntenseReference">
    <w:name w:val="Intense Reference"/>
    <w:basedOn w:val="DefaultParagraphFont"/>
    <w:uiPriority w:val="32"/>
    <w:qFormat/>
    <w:rsid w:val="00503A64"/>
    <w:rPr>
      <w:b/>
      <w:bCs/>
      <w:smallCaps/>
      <w:color w:val="51852F" w:themeColor="accent1" w:themeShade="BF"/>
      <w:spacing w:val="5"/>
    </w:rPr>
  </w:style>
  <w:style w:type="table" w:styleId="TableGrid">
    <w:name w:val="Table Grid"/>
    <w:basedOn w:val="TableNormal"/>
    <w:uiPriority w:val="39"/>
    <w:rsid w:val="00BC5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uiPriority w:val="99"/>
    <w:semiHidden/>
    <w:unhideWhenUsed/>
    <w:rsid w:val="00BC5967"/>
    <w:pPr>
      <w:numPr>
        <w:numId w:val="1"/>
      </w:numPr>
    </w:pPr>
  </w:style>
  <w:style w:type="paragraph" w:styleId="FootnoteText">
    <w:name w:val="footnote text"/>
    <w:basedOn w:val="Normal"/>
    <w:link w:val="FootnoteTextChar"/>
    <w:uiPriority w:val="99"/>
    <w:semiHidden/>
    <w:unhideWhenUsed/>
    <w:rsid w:val="009517C8"/>
    <w:rPr>
      <w:sz w:val="20"/>
      <w:szCs w:val="20"/>
    </w:rPr>
  </w:style>
  <w:style w:type="character" w:customStyle="1" w:styleId="FootnoteTextChar">
    <w:name w:val="Footnote Text Char"/>
    <w:basedOn w:val="DefaultParagraphFont"/>
    <w:link w:val="FootnoteText"/>
    <w:uiPriority w:val="99"/>
    <w:semiHidden/>
    <w:rsid w:val="009517C8"/>
    <w:rPr>
      <w:sz w:val="20"/>
      <w:szCs w:val="20"/>
    </w:rPr>
  </w:style>
  <w:style w:type="character" w:styleId="FootnoteReference">
    <w:name w:val="footnote reference"/>
    <w:aliases w:val="ftref,footnote ref,16 Point,Superscript 6 Point,BVI fnr"/>
    <w:basedOn w:val="DefaultParagraphFont"/>
    <w:uiPriority w:val="99"/>
    <w:unhideWhenUsed/>
    <w:qFormat/>
    <w:rsid w:val="009517C8"/>
    <w:rPr>
      <w:vertAlign w:val="superscript"/>
    </w:rPr>
  </w:style>
  <w:style w:type="paragraph" w:styleId="TOCHeading">
    <w:name w:val="TOC Heading"/>
    <w:basedOn w:val="Heading1"/>
    <w:next w:val="Normal"/>
    <w:uiPriority w:val="39"/>
    <w:unhideWhenUsed/>
    <w:qFormat/>
    <w:rsid w:val="00C620F0"/>
    <w:pPr>
      <w:numPr>
        <w:numId w:val="0"/>
      </w:numPr>
      <w:suppressAutoHyphens w:val="0"/>
      <w:spacing w:before="480" w:after="0" w:line="276" w:lineRule="auto"/>
      <w:outlineLvl w:val="9"/>
    </w:pPr>
  </w:style>
  <w:style w:type="paragraph" w:styleId="TOC1">
    <w:name w:val="toc 1"/>
    <w:basedOn w:val="Normal"/>
    <w:next w:val="Normal"/>
    <w:autoRedefine/>
    <w:uiPriority w:val="39"/>
    <w:unhideWhenUsed/>
    <w:rsid w:val="00A7632A"/>
    <w:pPr>
      <w:tabs>
        <w:tab w:val="left" w:pos="1701"/>
        <w:tab w:val="right" w:leader="dot" w:pos="9016"/>
      </w:tabs>
      <w:spacing w:before="120" w:after="0"/>
      <w:ind w:left="397" w:hanging="397"/>
    </w:pPr>
    <w:rPr>
      <w:b/>
      <w:bCs/>
      <w:iCs/>
    </w:rPr>
  </w:style>
  <w:style w:type="paragraph" w:styleId="TOC3">
    <w:name w:val="toc 3"/>
    <w:basedOn w:val="Normal"/>
    <w:next w:val="Normal"/>
    <w:autoRedefine/>
    <w:uiPriority w:val="39"/>
    <w:unhideWhenUsed/>
    <w:rsid w:val="001E1C55"/>
    <w:pPr>
      <w:spacing w:before="120" w:after="0"/>
    </w:pPr>
    <w:rPr>
      <w:sz w:val="20"/>
      <w:szCs w:val="20"/>
    </w:rPr>
  </w:style>
  <w:style w:type="character" w:styleId="Hyperlink">
    <w:name w:val="Hyperlink"/>
    <w:basedOn w:val="DefaultParagraphFont"/>
    <w:uiPriority w:val="99"/>
    <w:unhideWhenUsed/>
    <w:rsid w:val="00B64F9D"/>
    <w:rPr>
      <w:color w:val="0A96C2"/>
      <w:u w:val="single"/>
    </w:rPr>
  </w:style>
  <w:style w:type="paragraph" w:styleId="TOC4">
    <w:name w:val="toc 4"/>
    <w:basedOn w:val="Normal"/>
    <w:next w:val="Normal"/>
    <w:autoRedefine/>
    <w:uiPriority w:val="39"/>
    <w:semiHidden/>
    <w:unhideWhenUsed/>
    <w:rsid w:val="00C54FDC"/>
    <w:pPr>
      <w:spacing w:after="0"/>
      <w:ind w:left="720"/>
    </w:pPr>
    <w:rPr>
      <w:sz w:val="20"/>
      <w:szCs w:val="20"/>
    </w:rPr>
  </w:style>
  <w:style w:type="paragraph" w:styleId="TOC5">
    <w:name w:val="toc 5"/>
    <w:basedOn w:val="Normal"/>
    <w:next w:val="Normal"/>
    <w:autoRedefine/>
    <w:uiPriority w:val="39"/>
    <w:semiHidden/>
    <w:unhideWhenUsed/>
    <w:rsid w:val="00C54FDC"/>
    <w:pPr>
      <w:spacing w:after="0"/>
      <w:ind w:left="960"/>
    </w:pPr>
    <w:rPr>
      <w:sz w:val="20"/>
      <w:szCs w:val="20"/>
    </w:rPr>
  </w:style>
  <w:style w:type="paragraph" w:styleId="TOC6">
    <w:name w:val="toc 6"/>
    <w:basedOn w:val="Normal"/>
    <w:next w:val="Normal"/>
    <w:autoRedefine/>
    <w:uiPriority w:val="39"/>
    <w:semiHidden/>
    <w:unhideWhenUsed/>
    <w:rsid w:val="00C54FDC"/>
    <w:pPr>
      <w:spacing w:after="0"/>
      <w:ind w:left="1200"/>
    </w:pPr>
    <w:rPr>
      <w:sz w:val="20"/>
      <w:szCs w:val="20"/>
    </w:rPr>
  </w:style>
  <w:style w:type="paragraph" w:styleId="TOC7">
    <w:name w:val="toc 7"/>
    <w:basedOn w:val="Normal"/>
    <w:next w:val="Normal"/>
    <w:autoRedefine/>
    <w:uiPriority w:val="39"/>
    <w:semiHidden/>
    <w:unhideWhenUsed/>
    <w:rsid w:val="00C54FDC"/>
    <w:pPr>
      <w:spacing w:after="0"/>
      <w:ind w:left="1440"/>
    </w:pPr>
    <w:rPr>
      <w:sz w:val="20"/>
      <w:szCs w:val="20"/>
    </w:rPr>
  </w:style>
  <w:style w:type="paragraph" w:styleId="TOC8">
    <w:name w:val="toc 8"/>
    <w:basedOn w:val="Normal"/>
    <w:next w:val="Normal"/>
    <w:autoRedefine/>
    <w:uiPriority w:val="39"/>
    <w:semiHidden/>
    <w:unhideWhenUsed/>
    <w:rsid w:val="00C54FDC"/>
    <w:pPr>
      <w:spacing w:after="0"/>
      <w:ind w:left="1680"/>
    </w:pPr>
    <w:rPr>
      <w:sz w:val="20"/>
      <w:szCs w:val="20"/>
    </w:rPr>
  </w:style>
  <w:style w:type="paragraph" w:styleId="TOC9">
    <w:name w:val="toc 9"/>
    <w:basedOn w:val="Normal"/>
    <w:next w:val="Normal"/>
    <w:autoRedefine/>
    <w:uiPriority w:val="39"/>
    <w:semiHidden/>
    <w:unhideWhenUsed/>
    <w:rsid w:val="00C54FDC"/>
    <w:pPr>
      <w:spacing w:after="0"/>
      <w:ind w:left="1920"/>
    </w:pPr>
    <w:rPr>
      <w:sz w:val="20"/>
      <w:szCs w:val="20"/>
    </w:rPr>
  </w:style>
  <w:style w:type="paragraph" w:styleId="TOC2">
    <w:name w:val="toc 2"/>
    <w:basedOn w:val="Normal"/>
    <w:next w:val="Normal"/>
    <w:autoRedefine/>
    <w:uiPriority w:val="39"/>
    <w:unhideWhenUsed/>
    <w:rsid w:val="007C54FB"/>
    <w:pPr>
      <w:tabs>
        <w:tab w:val="left" w:pos="1200"/>
        <w:tab w:val="right" w:leader="dot" w:pos="9016"/>
      </w:tabs>
      <w:spacing w:before="120" w:after="0"/>
      <w:ind w:left="907" w:hanging="510"/>
    </w:pPr>
  </w:style>
  <w:style w:type="table" w:styleId="TableGridLight">
    <w:name w:val="Grid Table Light"/>
    <w:basedOn w:val="TableNormal"/>
    <w:uiPriority w:val="40"/>
    <w:rsid w:val="004C6FB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3">
    <w:name w:val="Grid Table 2 Accent 3"/>
    <w:basedOn w:val="TableNormal"/>
    <w:uiPriority w:val="47"/>
    <w:rsid w:val="004C6FBF"/>
    <w:tblPr>
      <w:tblStyleRowBandSize w:val="1"/>
      <w:tblStyleColBandSize w:val="1"/>
      <w:tblBorders>
        <w:top w:val="single" w:sz="2" w:space="0" w:color="D9E288" w:themeColor="accent3" w:themeTint="99"/>
        <w:bottom w:val="single" w:sz="2" w:space="0" w:color="D9E288" w:themeColor="accent3" w:themeTint="99"/>
        <w:insideH w:val="single" w:sz="2" w:space="0" w:color="D9E288" w:themeColor="accent3" w:themeTint="99"/>
        <w:insideV w:val="single" w:sz="2" w:space="0" w:color="D9E288" w:themeColor="accent3" w:themeTint="99"/>
      </w:tblBorders>
    </w:tblPr>
    <w:tblStylePr w:type="firstRow">
      <w:rPr>
        <w:b/>
        <w:bCs/>
      </w:rPr>
      <w:tblPr/>
      <w:tcPr>
        <w:tcBorders>
          <w:top w:val="nil"/>
          <w:bottom w:val="single" w:sz="12" w:space="0" w:color="D9E288" w:themeColor="accent3" w:themeTint="99"/>
          <w:insideH w:val="nil"/>
          <w:insideV w:val="nil"/>
        </w:tcBorders>
        <w:shd w:val="clear" w:color="auto" w:fill="FFFFFF" w:themeFill="background1"/>
      </w:tcPr>
    </w:tblStylePr>
    <w:tblStylePr w:type="lastRow">
      <w:rPr>
        <w:b/>
        <w:bCs/>
      </w:rPr>
      <w:tblPr/>
      <w:tcPr>
        <w:tcBorders>
          <w:top w:val="double" w:sz="2" w:space="0" w:color="D9E28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1Light-Accent3">
    <w:name w:val="Grid Table 1 Light Accent 3"/>
    <w:basedOn w:val="TableNormal"/>
    <w:uiPriority w:val="46"/>
    <w:rsid w:val="004C6FBF"/>
    <w:tblPr>
      <w:tblStyleRowBandSize w:val="1"/>
      <w:tblStyleColBandSize w:val="1"/>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2" w:space="0" w:color="D9E288"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C6FBF"/>
    <w:tblPr>
      <w:tblStyleRowBandSize w:val="1"/>
      <w:tblStyleColBandSize w:val="1"/>
      <w:tblBorders>
        <w:top w:val="single" w:sz="4" w:space="0" w:color="D3ECA6" w:themeColor="accent2" w:themeTint="66"/>
        <w:left w:val="single" w:sz="4" w:space="0" w:color="D3ECA6" w:themeColor="accent2" w:themeTint="66"/>
        <w:bottom w:val="single" w:sz="4" w:space="0" w:color="D3ECA6" w:themeColor="accent2" w:themeTint="66"/>
        <w:right w:val="single" w:sz="4" w:space="0" w:color="D3ECA6" w:themeColor="accent2" w:themeTint="66"/>
        <w:insideH w:val="single" w:sz="4" w:space="0" w:color="D3ECA6" w:themeColor="accent2" w:themeTint="66"/>
        <w:insideV w:val="single" w:sz="4" w:space="0" w:color="D3ECA6" w:themeColor="accent2" w:themeTint="66"/>
      </w:tblBorders>
    </w:tblPr>
    <w:tblStylePr w:type="firstRow">
      <w:rPr>
        <w:b/>
        <w:bCs/>
      </w:rPr>
      <w:tblPr/>
      <w:tcPr>
        <w:tcBorders>
          <w:bottom w:val="single" w:sz="12" w:space="0" w:color="BDE379" w:themeColor="accent2" w:themeTint="99"/>
        </w:tcBorders>
      </w:tcPr>
    </w:tblStylePr>
    <w:tblStylePr w:type="lastRow">
      <w:rPr>
        <w:b/>
        <w:bCs/>
      </w:rPr>
      <w:tblPr/>
      <w:tcPr>
        <w:tcBorders>
          <w:top w:val="double" w:sz="2" w:space="0" w:color="BDE379" w:themeColor="accent2" w:themeTint="99"/>
        </w:tcBorders>
      </w:tcPr>
    </w:tblStylePr>
    <w:tblStylePr w:type="firstCol">
      <w:rPr>
        <w:b/>
        <w:bCs/>
      </w:rPr>
    </w:tblStylePr>
    <w:tblStylePr w:type="lastCol">
      <w:rPr>
        <w:b/>
        <w:bCs/>
      </w:rPr>
    </w:tblStylePr>
  </w:style>
  <w:style w:type="table" w:styleId="PlainTable4">
    <w:name w:val="Plain Table 4"/>
    <w:basedOn w:val="TableNormal"/>
    <w:uiPriority w:val="44"/>
    <w:rsid w:val="004C6FB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C6F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4C6FB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4C6FB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4C6FB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4C6FB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C6FBF"/>
    <w:tblPr>
      <w:tblStyleRowBandSize w:val="1"/>
      <w:tblStyleColBandSize w:val="1"/>
      <w:tblBorders>
        <w:top w:val="single" w:sz="4" w:space="0" w:color="C3E3AF" w:themeColor="accent1" w:themeTint="66"/>
        <w:left w:val="single" w:sz="4" w:space="0" w:color="C3E3AF" w:themeColor="accent1" w:themeTint="66"/>
        <w:bottom w:val="single" w:sz="4" w:space="0" w:color="C3E3AF" w:themeColor="accent1" w:themeTint="66"/>
        <w:right w:val="single" w:sz="4" w:space="0" w:color="C3E3AF" w:themeColor="accent1" w:themeTint="66"/>
        <w:insideH w:val="single" w:sz="4" w:space="0" w:color="C3E3AF" w:themeColor="accent1" w:themeTint="66"/>
        <w:insideV w:val="single" w:sz="4" w:space="0" w:color="C3E3AF" w:themeColor="accent1" w:themeTint="66"/>
      </w:tblBorders>
    </w:tblPr>
    <w:tblStylePr w:type="firstRow">
      <w:rPr>
        <w:b/>
        <w:bCs/>
      </w:rPr>
      <w:tblPr/>
      <w:tcPr>
        <w:tcBorders>
          <w:bottom w:val="single" w:sz="12" w:space="0" w:color="A6D587" w:themeColor="accent1" w:themeTint="99"/>
        </w:tcBorders>
      </w:tcPr>
    </w:tblStylePr>
    <w:tblStylePr w:type="lastRow">
      <w:rPr>
        <w:b/>
        <w:bCs/>
      </w:rPr>
      <w:tblPr/>
      <w:tcPr>
        <w:tcBorders>
          <w:top w:val="double" w:sz="2" w:space="0" w:color="A6D587"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907B1"/>
    <w:rPr>
      <w:sz w:val="20"/>
    </w:rPr>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007190"/>
    <w:pPr>
      <w:keepNext/>
      <w:spacing w:before="240" w:after="120"/>
    </w:pPr>
    <w:rPr>
      <w:rFonts w:ascii="Aptos SemiBold" w:hAnsi="Aptos SemiBold"/>
      <w:iCs/>
      <w:color w:val="000000" w:themeColor="text1"/>
      <w:sz w:val="20"/>
      <w:szCs w:val="20"/>
    </w:rPr>
  </w:style>
  <w:style w:type="paragraph" w:styleId="ListBullet">
    <w:name w:val="List Bullet"/>
    <w:basedOn w:val="Normal"/>
    <w:uiPriority w:val="99"/>
    <w:unhideWhenUsed/>
    <w:rsid w:val="003F7F67"/>
    <w:pPr>
      <w:numPr>
        <w:numId w:val="7"/>
      </w:numPr>
      <w:contextualSpacing/>
    </w:pPr>
  </w:style>
  <w:style w:type="paragraph" w:styleId="ListBullet2">
    <w:name w:val="List Bullet 2"/>
    <w:basedOn w:val="Normal"/>
    <w:uiPriority w:val="99"/>
    <w:semiHidden/>
    <w:unhideWhenUsed/>
    <w:rsid w:val="004C6FBF"/>
    <w:pPr>
      <w:numPr>
        <w:numId w:val="2"/>
      </w:numPr>
      <w:contextualSpacing/>
    </w:pPr>
  </w:style>
  <w:style w:type="paragraph" w:styleId="ListBullet3">
    <w:name w:val="List Bullet 3"/>
    <w:basedOn w:val="Normal"/>
    <w:uiPriority w:val="99"/>
    <w:semiHidden/>
    <w:unhideWhenUsed/>
    <w:rsid w:val="004C6FBF"/>
    <w:pPr>
      <w:numPr>
        <w:numId w:val="3"/>
      </w:numPr>
      <w:contextualSpacing/>
    </w:pPr>
  </w:style>
  <w:style w:type="paragraph" w:styleId="ListBullet4">
    <w:name w:val="List Bullet 4"/>
    <w:basedOn w:val="Normal"/>
    <w:uiPriority w:val="99"/>
    <w:semiHidden/>
    <w:unhideWhenUsed/>
    <w:rsid w:val="004C6FBF"/>
    <w:pPr>
      <w:numPr>
        <w:numId w:val="4"/>
      </w:numPr>
      <w:contextualSpacing/>
    </w:pPr>
  </w:style>
  <w:style w:type="paragraph" w:styleId="ListBullet5">
    <w:name w:val="List Bullet 5"/>
    <w:basedOn w:val="Normal"/>
    <w:uiPriority w:val="99"/>
    <w:semiHidden/>
    <w:unhideWhenUsed/>
    <w:rsid w:val="004C6FBF"/>
    <w:pPr>
      <w:numPr>
        <w:numId w:val="5"/>
      </w:numPr>
      <w:contextualSpacing/>
    </w:pPr>
  </w:style>
  <w:style w:type="paragraph" w:customStyle="1" w:styleId="SourceNote">
    <w:name w:val="Source / Note"/>
    <w:next w:val="Normal"/>
    <w:uiPriority w:val="2"/>
    <w:qFormat/>
    <w:rsid w:val="005907B1"/>
    <w:pPr>
      <w:spacing w:before="80" w:after="240"/>
    </w:pPr>
    <w:rPr>
      <w:color w:val="5F6062" w:themeColor="text2"/>
      <w:sz w:val="18"/>
      <w:szCs w:val="18"/>
    </w:rPr>
  </w:style>
  <w:style w:type="paragraph" w:customStyle="1" w:styleId="Tabletext">
    <w:name w:val="Table text"/>
    <w:basedOn w:val="Normal"/>
    <w:qFormat/>
    <w:rsid w:val="00AE24C9"/>
    <w:pPr>
      <w:spacing w:before="40" w:after="40"/>
    </w:pPr>
    <w:rPr>
      <w:sz w:val="20"/>
      <w:szCs w:val="20"/>
    </w:rPr>
  </w:style>
  <w:style w:type="table" w:styleId="GridTable1Light-Accent4">
    <w:name w:val="Grid Table 1 Light Accent 4"/>
    <w:basedOn w:val="TableNormal"/>
    <w:uiPriority w:val="46"/>
    <w:rsid w:val="005907B1"/>
    <w:tblPr>
      <w:tblStyleRowBandSize w:val="1"/>
      <w:tblStyleColBandSize w:val="1"/>
      <w:tblBorders>
        <w:top w:val="single" w:sz="4" w:space="0" w:color="9CA9E0" w:themeColor="accent4" w:themeTint="66"/>
        <w:left w:val="single" w:sz="4" w:space="0" w:color="9CA9E0" w:themeColor="accent4" w:themeTint="66"/>
        <w:bottom w:val="single" w:sz="4" w:space="0" w:color="9CA9E0" w:themeColor="accent4" w:themeTint="66"/>
        <w:right w:val="single" w:sz="4" w:space="0" w:color="9CA9E0" w:themeColor="accent4" w:themeTint="66"/>
        <w:insideH w:val="single" w:sz="4" w:space="0" w:color="9CA9E0" w:themeColor="accent4" w:themeTint="66"/>
        <w:insideV w:val="single" w:sz="4" w:space="0" w:color="9CA9E0" w:themeColor="accent4" w:themeTint="66"/>
      </w:tblBorders>
    </w:tblPr>
    <w:tblStylePr w:type="firstRow">
      <w:rPr>
        <w:b/>
        <w:bCs/>
      </w:rPr>
      <w:tblPr/>
      <w:tcPr>
        <w:tcBorders>
          <w:bottom w:val="single" w:sz="12" w:space="0" w:color="6A7ED1" w:themeColor="accent4" w:themeTint="99"/>
        </w:tcBorders>
      </w:tcPr>
    </w:tblStylePr>
    <w:tblStylePr w:type="lastRow">
      <w:rPr>
        <w:b/>
        <w:bCs/>
      </w:rPr>
      <w:tblPr/>
      <w:tcPr>
        <w:tcBorders>
          <w:top w:val="double" w:sz="2" w:space="0" w:color="6A7ED1" w:themeColor="accent4" w:themeTint="99"/>
        </w:tcBorders>
      </w:tcPr>
    </w:tblStylePr>
    <w:tblStylePr w:type="firstCol">
      <w:rPr>
        <w:b/>
        <w:bCs/>
      </w:rPr>
    </w:tblStylePr>
    <w:tblStylePr w:type="lastCol">
      <w:rPr>
        <w:b/>
        <w:bCs/>
      </w:rPr>
    </w:tblStylePr>
  </w:style>
  <w:style w:type="table" w:customStyle="1" w:styleId="SustineoTables">
    <w:name w:val="SustineoTables"/>
    <w:basedOn w:val="TableNormal"/>
    <w:uiPriority w:val="99"/>
    <w:rsid w:val="00C831A8"/>
    <w:pPr>
      <w:suppressAutoHyphens/>
    </w:pPr>
    <w:rPr>
      <w:rFonts w:cs="Times New Roman (Body CS)"/>
      <w:sz w:val="20"/>
    </w:rPr>
    <w:tblPr>
      <w:tblStyleRowBandSize w:val="1"/>
      <w:tblBorders>
        <w:top w:val="single" w:sz="4" w:space="0" w:color="90C82A" w:themeColor="accent2"/>
        <w:bottom w:val="single" w:sz="4" w:space="0" w:color="90C82A" w:themeColor="accent2"/>
        <w:insideH w:val="single" w:sz="4" w:space="0" w:color="90C82A" w:themeColor="accent2"/>
      </w:tblBorders>
    </w:tblPr>
    <w:tcPr>
      <w:shd w:val="clear" w:color="auto" w:fill="auto"/>
    </w:tcPr>
    <w:tblStylePr w:type="firstRow">
      <w:pPr>
        <w:jc w:val="left"/>
      </w:pPr>
      <w:rPr>
        <w:b/>
      </w:rPr>
      <w:tblPr/>
      <w:trPr>
        <w:cantSplit/>
        <w:tblHeader/>
      </w:trPr>
      <w:tcPr>
        <w:tcBorders>
          <w:top w:val="single" w:sz="4" w:space="0" w:color="90C82A" w:themeColor="accent2"/>
          <w:left w:val="nil"/>
          <w:bottom w:val="single" w:sz="12" w:space="0" w:color="90C82A" w:themeColor="accent2"/>
          <w:right w:val="nil"/>
          <w:insideH w:val="nil"/>
        </w:tcBorders>
        <w:vAlign w:val="bottom"/>
      </w:tcPr>
    </w:tblStylePr>
    <w:tblStylePr w:type="lastRow">
      <w:rPr>
        <w:b/>
      </w:rPr>
      <w:tblPr/>
      <w:tcPr>
        <w:tcBorders>
          <w:top w:val="double" w:sz="4" w:space="0" w:color="90C82A" w:themeColor="accent2"/>
          <w:bottom w:val="single" w:sz="4" w:space="0" w:color="90C82A" w:themeColor="accent2"/>
        </w:tcBorders>
        <w:shd w:val="clear" w:color="auto" w:fill="auto"/>
      </w:tcPr>
    </w:tblStylePr>
    <w:tblStylePr w:type="firstCol">
      <w:rPr>
        <w:b/>
      </w:rPr>
    </w:tblStylePr>
    <w:tblStylePr w:type="lastCol">
      <w:rPr>
        <w:b/>
      </w:r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style>
  <w:style w:type="paragraph" w:styleId="Bibliography">
    <w:name w:val="Bibliography"/>
    <w:basedOn w:val="Normal"/>
    <w:next w:val="Normal"/>
    <w:uiPriority w:val="37"/>
    <w:semiHidden/>
    <w:unhideWhenUsed/>
    <w:rsid w:val="00F7321B"/>
  </w:style>
  <w:style w:type="character" w:styleId="Emphasis">
    <w:name w:val="Emphasis"/>
    <w:basedOn w:val="DefaultParagraphFont"/>
    <w:uiPriority w:val="20"/>
    <w:qFormat/>
    <w:rsid w:val="00F7321B"/>
    <w:rPr>
      <w:i/>
      <w:iCs/>
    </w:rPr>
  </w:style>
  <w:style w:type="paragraph" w:customStyle="1" w:styleId="Referencelist">
    <w:name w:val="Reference list"/>
    <w:basedOn w:val="Normal"/>
    <w:uiPriority w:val="3"/>
    <w:qFormat/>
    <w:rsid w:val="00783366"/>
    <w:pPr>
      <w:spacing w:after="0"/>
      <w:ind w:left="720" w:hanging="720"/>
    </w:pPr>
  </w:style>
  <w:style w:type="character" w:styleId="UnresolvedMention">
    <w:name w:val="Unresolved Mention"/>
    <w:basedOn w:val="DefaultParagraphFont"/>
    <w:uiPriority w:val="99"/>
    <w:semiHidden/>
    <w:unhideWhenUsed/>
    <w:rsid w:val="00F7321B"/>
    <w:rPr>
      <w:color w:val="605E5C"/>
      <w:shd w:val="clear" w:color="auto" w:fill="E1DFDD"/>
    </w:rPr>
  </w:style>
  <w:style w:type="paragraph" w:styleId="Header">
    <w:name w:val="header"/>
    <w:basedOn w:val="Normal"/>
    <w:link w:val="HeaderChar"/>
    <w:uiPriority w:val="99"/>
    <w:unhideWhenUsed/>
    <w:rsid w:val="006A274D"/>
    <w:pPr>
      <w:tabs>
        <w:tab w:val="center" w:pos="4513"/>
        <w:tab w:val="right" w:pos="9026"/>
      </w:tabs>
      <w:spacing w:after="0"/>
    </w:pPr>
  </w:style>
  <w:style w:type="character" w:customStyle="1" w:styleId="HeaderChar">
    <w:name w:val="Header Char"/>
    <w:basedOn w:val="DefaultParagraphFont"/>
    <w:link w:val="Header"/>
    <w:uiPriority w:val="99"/>
    <w:rsid w:val="006A274D"/>
  </w:style>
  <w:style w:type="paragraph" w:styleId="Footer">
    <w:name w:val="footer"/>
    <w:basedOn w:val="Normal"/>
    <w:link w:val="FooterChar"/>
    <w:uiPriority w:val="99"/>
    <w:unhideWhenUsed/>
    <w:rsid w:val="006A274D"/>
    <w:pPr>
      <w:tabs>
        <w:tab w:val="center" w:pos="4513"/>
        <w:tab w:val="right" w:pos="9026"/>
      </w:tabs>
      <w:spacing w:after="0"/>
    </w:pPr>
  </w:style>
  <w:style w:type="character" w:customStyle="1" w:styleId="FooterChar">
    <w:name w:val="Footer Char"/>
    <w:basedOn w:val="DefaultParagraphFont"/>
    <w:link w:val="Footer"/>
    <w:uiPriority w:val="99"/>
    <w:rsid w:val="006A274D"/>
  </w:style>
  <w:style w:type="character" w:styleId="FollowedHyperlink">
    <w:name w:val="FollowedHyperlink"/>
    <w:basedOn w:val="DefaultParagraphFont"/>
    <w:uiPriority w:val="99"/>
    <w:semiHidden/>
    <w:unhideWhenUsed/>
    <w:rsid w:val="00C227E3"/>
    <w:rPr>
      <w:color w:val="6B9F25" w:themeColor="followedHyperlink"/>
      <w:u w:val="single"/>
    </w:rPr>
  </w:style>
  <w:style w:type="paragraph" w:styleId="NoSpacing">
    <w:name w:val="No Spacing"/>
    <w:uiPriority w:val="6"/>
    <w:qFormat/>
    <w:rsid w:val="00B1030A"/>
    <w:pPr>
      <w:suppressAutoHyphens/>
    </w:pPr>
  </w:style>
  <w:style w:type="paragraph" w:styleId="TableofFigures">
    <w:name w:val="table of figures"/>
    <w:basedOn w:val="Normal"/>
    <w:next w:val="Normal"/>
    <w:uiPriority w:val="99"/>
    <w:unhideWhenUsed/>
    <w:rsid w:val="003A70AA"/>
    <w:pPr>
      <w:spacing w:after="0"/>
    </w:pPr>
  </w:style>
  <w:style w:type="paragraph" w:customStyle="1" w:styleId="Heading1-NoNumber">
    <w:name w:val="Heading 1 - NoNumber"/>
    <w:basedOn w:val="Heading1"/>
    <w:next w:val="Normal"/>
    <w:qFormat/>
    <w:rsid w:val="003F7F67"/>
    <w:pPr>
      <w:numPr>
        <w:numId w:val="0"/>
      </w:numPr>
      <w:suppressAutoHyphens w:val="0"/>
      <w:spacing w:before="300" w:after="100" w:line="240" w:lineRule="auto"/>
      <w:contextualSpacing/>
    </w:pPr>
    <w:rPr>
      <w:bCs/>
      <w:color w:val="6DB33F"/>
      <w:kern w:val="0"/>
      <w:sz w:val="32"/>
      <w:szCs w:val="28"/>
      <w:lang w:eastAsia="ko-KR"/>
      <w14:ligatures w14:val="none"/>
    </w:rPr>
  </w:style>
  <w:style w:type="paragraph" w:customStyle="1" w:styleId="Heading2-NoNumber">
    <w:name w:val="Heading 2 - NoNumber"/>
    <w:basedOn w:val="Heading2"/>
    <w:next w:val="Normal"/>
    <w:qFormat/>
    <w:rsid w:val="003F7F67"/>
    <w:pPr>
      <w:numPr>
        <w:ilvl w:val="0"/>
        <w:numId w:val="0"/>
      </w:numPr>
      <w:suppressAutoHyphens w:val="0"/>
      <w:spacing w:before="300" w:after="100" w:line="270" w:lineRule="atLeast"/>
    </w:pPr>
    <w:rPr>
      <w:bCs/>
      <w:kern w:val="0"/>
      <w:sz w:val="24"/>
      <w:szCs w:val="26"/>
      <w:lang w:eastAsia="ko-KR"/>
      <w14:ligatures w14:val="none"/>
    </w:rPr>
  </w:style>
  <w:style w:type="paragraph" w:customStyle="1" w:styleId="Heading3-NoNumber">
    <w:name w:val="Heading 3 - NoNumber"/>
    <w:basedOn w:val="Heading3"/>
    <w:next w:val="Normal"/>
    <w:qFormat/>
    <w:rsid w:val="00C60D25"/>
    <w:pPr>
      <w:numPr>
        <w:ilvl w:val="0"/>
        <w:numId w:val="0"/>
      </w:numPr>
      <w:suppressAutoHyphens w:val="0"/>
    </w:pPr>
    <w:rPr>
      <w:bCs/>
      <w:color w:val="000000" w:themeColor="text1"/>
      <w:kern w:val="0"/>
      <w:szCs w:val="20"/>
      <w:lang w:eastAsia="ko-KR"/>
      <w14:ligatures w14:val="none"/>
    </w:rPr>
  </w:style>
  <w:style w:type="paragraph" w:customStyle="1" w:styleId="Box">
    <w:name w:val="Box"/>
    <w:basedOn w:val="Normal"/>
    <w:qFormat/>
    <w:rsid w:val="003F7F67"/>
    <w:pPr>
      <w:pBdr>
        <w:top w:val="single" w:sz="4" w:space="8" w:color="FFFFFF" w:themeColor="background1"/>
        <w:left w:val="single" w:sz="4" w:space="8" w:color="FFFFFF" w:themeColor="background1"/>
        <w:bottom w:val="single" w:sz="4" w:space="8" w:color="FFFFFF" w:themeColor="background1"/>
        <w:right w:val="single" w:sz="4" w:space="8" w:color="FFFFFF" w:themeColor="background1"/>
      </w:pBdr>
      <w:shd w:val="clear" w:color="auto" w:fill="E3F2D9"/>
      <w:ind w:left="170" w:right="113"/>
    </w:pPr>
    <w:rPr>
      <w:bCs/>
      <w:sz w:val="22"/>
      <w:szCs w:val="22"/>
    </w:rPr>
  </w:style>
  <w:style w:type="paragraph" w:customStyle="1" w:styleId="Boxbullett">
    <w:name w:val="Box bullett"/>
    <w:basedOn w:val="Normal"/>
    <w:qFormat/>
    <w:rsid w:val="003F7F67"/>
    <w:pPr>
      <w:numPr>
        <w:numId w:val="8"/>
      </w:numPr>
      <w:pBdr>
        <w:top w:val="single" w:sz="4" w:space="8" w:color="FFFFFF"/>
        <w:left w:val="single" w:sz="4" w:space="8" w:color="FFFFFF"/>
        <w:bottom w:val="single" w:sz="4" w:space="8" w:color="FFFFFF"/>
        <w:right w:val="single" w:sz="4" w:space="8" w:color="FFFFFF"/>
      </w:pBdr>
      <w:shd w:val="clear" w:color="auto" w:fill="EAF1DD"/>
      <w:suppressAutoHyphens w:val="0"/>
      <w:spacing w:before="160" w:line="264" w:lineRule="auto"/>
      <w:ind w:right="113"/>
    </w:pPr>
    <w:rPr>
      <w:rFonts w:ascii="Franklin Gothic Book" w:eastAsia="Times New Roman" w:hAnsi="Franklin Gothic Book" w:cs="Times New Roman"/>
      <w:kern w:val="0"/>
      <w:sz w:val="22"/>
      <w:lang w:eastAsia="en-US"/>
      <w14:ligatures w14:val="none"/>
    </w:rPr>
  </w:style>
  <w:style w:type="paragraph" w:customStyle="1" w:styleId="TableText0">
    <w:name w:val="Table Text"/>
    <w:link w:val="TableTextChar"/>
    <w:qFormat/>
    <w:rsid w:val="006539D5"/>
    <w:pPr>
      <w:spacing w:before="60" w:after="60"/>
    </w:pPr>
    <w:rPr>
      <w:rFonts w:eastAsia="Calibri" w:cs="Times New Roman"/>
      <w:kern w:val="10"/>
      <w:sz w:val="20"/>
      <w:szCs w:val="20"/>
      <w:lang w:eastAsia="en-US"/>
      <w14:ligatures w14:val="none"/>
    </w:rPr>
  </w:style>
  <w:style w:type="character" w:customStyle="1" w:styleId="TableTextChar">
    <w:name w:val="Table Text Char"/>
    <w:basedOn w:val="DefaultParagraphFont"/>
    <w:link w:val="TableText0"/>
    <w:locked/>
    <w:rsid w:val="006539D5"/>
    <w:rPr>
      <w:rFonts w:eastAsia="Calibri" w:cs="Times New Roman"/>
      <w:kern w:val="10"/>
      <w:sz w:val="20"/>
      <w:szCs w:val="20"/>
      <w:lang w:eastAsia="en-US"/>
      <w14:ligatures w14:val="none"/>
    </w:rPr>
  </w:style>
  <w:style w:type="paragraph" w:customStyle="1" w:styleId="Normal-Close">
    <w:name w:val="Normal - Close"/>
    <w:basedOn w:val="Normal"/>
    <w:qFormat/>
    <w:rsid w:val="00B85D03"/>
    <w:pPr>
      <w:suppressAutoHyphens w:val="0"/>
      <w:spacing w:after="0"/>
    </w:pPr>
    <w:rPr>
      <w:rFonts w:ascii="Calibri" w:eastAsia="Calibri" w:hAnsi="Calibri" w:cs="Times New Roman"/>
      <w:kern w:val="0"/>
      <w:sz w:val="20"/>
      <w:szCs w:val="22"/>
      <w:lang w:eastAsia="en-US"/>
      <w14:ligatures w14:val="none"/>
    </w:rPr>
  </w:style>
  <w:style w:type="paragraph" w:customStyle="1" w:styleId="Appendices">
    <w:name w:val="Appendices"/>
    <w:basedOn w:val="Heading2"/>
    <w:link w:val="AppendicesChar"/>
    <w:qFormat/>
    <w:rsid w:val="00BA0D37"/>
    <w:pPr>
      <w:numPr>
        <w:numId w:val="9"/>
      </w:numPr>
      <w:spacing w:after="160" w:line="216" w:lineRule="auto"/>
      <w:ind w:left="2268"/>
    </w:pPr>
    <w:rPr>
      <w:sz w:val="44"/>
    </w:rPr>
  </w:style>
  <w:style w:type="character" w:customStyle="1" w:styleId="AppendicesChar">
    <w:name w:val="Appendices Char"/>
    <w:basedOn w:val="Heading2Char"/>
    <w:link w:val="Appendices"/>
    <w:rsid w:val="00BA0D37"/>
    <w:rPr>
      <w:rFonts w:asciiTheme="majorHAnsi" w:eastAsiaTheme="majorEastAsia" w:hAnsiTheme="majorHAnsi" w:cstheme="majorBidi"/>
      <w:color w:val="000000" w:themeColor="text1"/>
      <w:sz w:val="44"/>
      <w:szCs w:val="32"/>
    </w:rPr>
  </w:style>
  <w:style w:type="character" w:styleId="CommentReference">
    <w:name w:val="annotation reference"/>
    <w:basedOn w:val="DefaultParagraphFont"/>
    <w:uiPriority w:val="99"/>
    <w:semiHidden/>
    <w:unhideWhenUsed/>
    <w:rsid w:val="002A6357"/>
    <w:rPr>
      <w:sz w:val="16"/>
      <w:szCs w:val="16"/>
    </w:rPr>
  </w:style>
  <w:style w:type="paragraph" w:styleId="CommentText">
    <w:name w:val="annotation text"/>
    <w:basedOn w:val="Normal"/>
    <w:link w:val="CommentTextChar"/>
    <w:uiPriority w:val="99"/>
    <w:unhideWhenUsed/>
    <w:rsid w:val="002A6357"/>
    <w:rPr>
      <w:sz w:val="20"/>
      <w:szCs w:val="20"/>
    </w:rPr>
  </w:style>
  <w:style w:type="character" w:customStyle="1" w:styleId="CommentTextChar">
    <w:name w:val="Comment Text Char"/>
    <w:basedOn w:val="DefaultParagraphFont"/>
    <w:link w:val="CommentText"/>
    <w:uiPriority w:val="99"/>
    <w:rsid w:val="002A6357"/>
    <w:rPr>
      <w:sz w:val="20"/>
      <w:szCs w:val="20"/>
    </w:rPr>
  </w:style>
  <w:style w:type="paragraph" w:styleId="CommentSubject">
    <w:name w:val="annotation subject"/>
    <w:basedOn w:val="CommentText"/>
    <w:next w:val="CommentText"/>
    <w:link w:val="CommentSubjectChar"/>
    <w:uiPriority w:val="99"/>
    <w:semiHidden/>
    <w:unhideWhenUsed/>
    <w:rsid w:val="002A6357"/>
    <w:rPr>
      <w:b/>
      <w:bCs/>
    </w:rPr>
  </w:style>
  <w:style w:type="character" w:customStyle="1" w:styleId="CommentSubjectChar">
    <w:name w:val="Comment Subject Char"/>
    <w:basedOn w:val="CommentTextChar"/>
    <w:link w:val="CommentSubject"/>
    <w:uiPriority w:val="99"/>
    <w:semiHidden/>
    <w:rsid w:val="002A6357"/>
    <w:rPr>
      <w:b/>
      <w:bCs/>
      <w:sz w:val="20"/>
      <w:szCs w:val="20"/>
    </w:rPr>
  </w:style>
  <w:style w:type="paragraph" w:customStyle="1" w:styleId="ListBullet1">
    <w:name w:val="List Bullet 1"/>
    <w:basedOn w:val="ListParagraph"/>
    <w:qFormat/>
    <w:rsid w:val="00B709AC"/>
    <w:pPr>
      <w:numPr>
        <w:numId w:val="10"/>
      </w:numPr>
      <w:contextualSpacing w:val="0"/>
    </w:pPr>
  </w:style>
  <w:style w:type="numbering" w:customStyle="1" w:styleId="CurrentList3">
    <w:name w:val="Current List3"/>
    <w:uiPriority w:val="99"/>
    <w:rsid w:val="00F62037"/>
    <w:pPr>
      <w:numPr>
        <w:numId w:val="11"/>
      </w:numPr>
    </w:pPr>
  </w:style>
  <w:style w:type="paragraph" w:customStyle="1" w:styleId="BodyCopy">
    <w:name w:val="Body Copy"/>
    <w:link w:val="BodyCopyChar"/>
    <w:qFormat/>
    <w:rsid w:val="003B016C"/>
    <w:pPr>
      <w:widowControl w:val="0"/>
      <w:spacing w:before="57" w:after="120" w:line="250" w:lineRule="atLeast"/>
    </w:pPr>
    <w:rPr>
      <w:rFonts w:ascii="Georgia" w:eastAsiaTheme="majorEastAsia" w:hAnsi="Georgia" w:cs="Times New Roman"/>
      <w:color w:val="6DB33F" w:themeColor="accent1"/>
      <w:kern w:val="28"/>
      <w:sz w:val="20"/>
      <w:szCs w:val="20"/>
      <w:lang w:eastAsia="en-US"/>
      <w14:ligatures w14:val="none"/>
    </w:rPr>
  </w:style>
  <w:style w:type="character" w:customStyle="1" w:styleId="BodyCopyChar">
    <w:name w:val="Body Copy Char"/>
    <w:basedOn w:val="TitleChar"/>
    <w:link w:val="BodyCopy"/>
    <w:rsid w:val="003B016C"/>
    <w:rPr>
      <w:rFonts w:ascii="Georgia" w:eastAsiaTheme="majorEastAsia" w:hAnsi="Georgia" w:cs="Times New Roman"/>
      <w:b w:val="0"/>
      <w:bCs w:val="0"/>
      <w:color w:val="6DB33F" w:themeColor="accent1"/>
      <w:kern w:val="28"/>
      <w:sz w:val="20"/>
      <w:szCs w:val="20"/>
      <w:lang w:eastAsia="en-US"/>
      <w14:ligatures w14:val="none"/>
    </w:rPr>
  </w:style>
  <w:style w:type="paragraph" w:customStyle="1" w:styleId="Boxquote">
    <w:name w:val="Box quote"/>
    <w:basedOn w:val="Box"/>
    <w:qFormat/>
    <w:rsid w:val="00227161"/>
    <w:pPr>
      <w:shd w:val="clear" w:color="auto" w:fill="E6F4FF"/>
      <w:spacing w:after="80"/>
    </w:pPr>
  </w:style>
  <w:style w:type="paragraph" w:styleId="Revision">
    <w:name w:val="Revision"/>
    <w:hidden/>
    <w:uiPriority w:val="99"/>
    <w:semiHidden/>
    <w:rsid w:val="00DB36FF"/>
  </w:style>
  <w:style w:type="character" w:styleId="PlaceholderText">
    <w:name w:val="Placeholder Text"/>
    <w:basedOn w:val="DefaultParagraphFont"/>
    <w:uiPriority w:val="99"/>
    <w:semiHidden/>
    <w:rsid w:val="00507295"/>
    <w:rPr>
      <w:color w:val="666666"/>
    </w:rPr>
  </w:style>
  <w:style w:type="numbering" w:customStyle="1" w:styleId="CurrentList2">
    <w:name w:val="Current List2"/>
    <w:uiPriority w:val="99"/>
    <w:rsid w:val="001C224F"/>
    <w:pPr>
      <w:numPr>
        <w:numId w:val="12"/>
      </w:numPr>
    </w:pPr>
  </w:style>
  <w:style w:type="character" w:customStyle="1" w:styleId="ListParagraphChar">
    <w:name w:val="List Paragraph Char"/>
    <w:aliases w:val="CAB - List Bullet Char,List Bullet Cab Char,Bullet point Char,Bullet text Char,Bulleted Para Char,Bullets Char,FooterText Char,List Paragraph2 Char,Medium Grid 1 - Accent 21 Char"/>
    <w:basedOn w:val="DefaultParagraphFont"/>
    <w:link w:val="ListParagraph"/>
    <w:uiPriority w:val="34"/>
    <w:locked/>
    <w:rsid w:val="00DB55FD"/>
  </w:style>
  <w:style w:type="paragraph" w:styleId="NormalWeb">
    <w:name w:val="Normal (Web)"/>
    <w:basedOn w:val="Normal"/>
    <w:uiPriority w:val="99"/>
    <w:semiHidden/>
    <w:unhideWhenUsed/>
    <w:rsid w:val="008759F3"/>
    <w:rPr>
      <w:rFonts w:ascii="Times New Roman" w:hAnsi="Times New Roman" w:cs="Times New Roman"/>
    </w:rPr>
  </w:style>
  <w:style w:type="paragraph" w:customStyle="1" w:styleId="RecommendationIndented">
    <w:name w:val="Recommendation Indented"/>
    <w:basedOn w:val="Normal"/>
    <w:qFormat/>
    <w:rsid w:val="00475496"/>
    <w:pPr>
      <w:spacing w:after="80"/>
      <w:ind w:left="357"/>
    </w:pPr>
    <w:rPr>
      <w:rFonts w:ascii="Aptos SemiBold" w:hAnsi="Aptos SemiBold"/>
      <w:bCs/>
    </w:rPr>
  </w:style>
  <w:style w:type="paragraph" w:customStyle="1" w:styleId="RecommdedIndentbody">
    <w:name w:val="Recommded Indent body"/>
    <w:basedOn w:val="RecommendationIndented"/>
    <w:qFormat/>
    <w:rsid w:val="00475496"/>
    <w:pPr>
      <w:spacing w:after="160"/>
    </w:pPr>
    <w:rPr>
      <w:rFonts w:ascii="Aptos" w:hAnsi="Aptos"/>
      <w:bCs w:val="0"/>
      <w:i/>
      <w:iCs/>
    </w:rPr>
  </w:style>
  <w:style w:type="paragraph" w:customStyle="1" w:styleId="RecommendationListHeading">
    <w:name w:val="Recommendation List Heading"/>
    <w:basedOn w:val="Normal"/>
    <w:qFormat/>
    <w:rsid w:val="004D08AF"/>
    <w:pPr>
      <w:spacing w:before="160" w:after="0"/>
    </w:pPr>
    <w:rPr>
      <w:rFonts w:ascii="Aptos SemiBold" w:hAnsi="Aptos SemiBold"/>
      <w:b/>
      <w:bCs/>
    </w:rPr>
  </w:style>
  <w:style w:type="numbering" w:customStyle="1" w:styleId="CurrentList1">
    <w:name w:val="Current List1"/>
    <w:uiPriority w:val="99"/>
    <w:rsid w:val="00B709AC"/>
    <w:pPr>
      <w:numPr>
        <w:numId w:val="13"/>
      </w:numPr>
    </w:pPr>
  </w:style>
  <w:style w:type="numbering" w:customStyle="1" w:styleId="CurrentList4">
    <w:name w:val="Current List4"/>
    <w:uiPriority w:val="99"/>
    <w:rsid w:val="00297154"/>
    <w:pPr>
      <w:numPr>
        <w:numId w:val="17"/>
      </w:numPr>
    </w:pPr>
  </w:style>
  <w:style w:type="numbering" w:customStyle="1" w:styleId="CurrentList5">
    <w:name w:val="Current List5"/>
    <w:uiPriority w:val="99"/>
    <w:rsid w:val="00B520C5"/>
    <w:pPr>
      <w:numPr>
        <w:numId w:val="18"/>
      </w:numPr>
    </w:pPr>
  </w:style>
  <w:style w:type="numbering" w:customStyle="1" w:styleId="CurrentList6">
    <w:name w:val="Current List6"/>
    <w:uiPriority w:val="99"/>
    <w:rsid w:val="00C74103"/>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567360">
      <w:bodyDiv w:val="1"/>
      <w:marLeft w:val="0"/>
      <w:marRight w:val="0"/>
      <w:marTop w:val="0"/>
      <w:marBottom w:val="0"/>
      <w:divBdr>
        <w:top w:val="none" w:sz="0" w:space="0" w:color="auto"/>
        <w:left w:val="none" w:sz="0" w:space="0" w:color="auto"/>
        <w:bottom w:val="none" w:sz="0" w:space="0" w:color="auto"/>
        <w:right w:val="none" w:sz="0" w:space="0" w:color="auto"/>
      </w:divBdr>
    </w:div>
    <w:div w:id="411896242">
      <w:bodyDiv w:val="1"/>
      <w:marLeft w:val="0"/>
      <w:marRight w:val="0"/>
      <w:marTop w:val="0"/>
      <w:marBottom w:val="0"/>
      <w:divBdr>
        <w:top w:val="none" w:sz="0" w:space="0" w:color="auto"/>
        <w:left w:val="none" w:sz="0" w:space="0" w:color="auto"/>
        <w:bottom w:val="none" w:sz="0" w:space="0" w:color="auto"/>
        <w:right w:val="none" w:sz="0" w:space="0" w:color="auto"/>
      </w:divBdr>
    </w:div>
    <w:div w:id="535123730">
      <w:bodyDiv w:val="1"/>
      <w:marLeft w:val="0"/>
      <w:marRight w:val="0"/>
      <w:marTop w:val="0"/>
      <w:marBottom w:val="0"/>
      <w:divBdr>
        <w:top w:val="none" w:sz="0" w:space="0" w:color="auto"/>
        <w:left w:val="none" w:sz="0" w:space="0" w:color="auto"/>
        <w:bottom w:val="none" w:sz="0" w:space="0" w:color="auto"/>
        <w:right w:val="none" w:sz="0" w:space="0" w:color="auto"/>
      </w:divBdr>
      <w:divsChild>
        <w:div w:id="354700691">
          <w:marLeft w:val="0"/>
          <w:marRight w:val="0"/>
          <w:marTop w:val="0"/>
          <w:marBottom w:val="0"/>
          <w:divBdr>
            <w:top w:val="none" w:sz="0" w:space="0" w:color="auto"/>
            <w:left w:val="none" w:sz="0" w:space="0" w:color="auto"/>
            <w:bottom w:val="none" w:sz="0" w:space="0" w:color="auto"/>
            <w:right w:val="none" w:sz="0" w:space="0" w:color="auto"/>
          </w:divBdr>
          <w:divsChild>
            <w:div w:id="1585526742">
              <w:marLeft w:val="0"/>
              <w:marRight w:val="0"/>
              <w:marTop w:val="0"/>
              <w:marBottom w:val="0"/>
              <w:divBdr>
                <w:top w:val="none" w:sz="0" w:space="0" w:color="auto"/>
                <w:left w:val="none" w:sz="0" w:space="0" w:color="auto"/>
                <w:bottom w:val="none" w:sz="0" w:space="0" w:color="auto"/>
                <w:right w:val="none" w:sz="0" w:space="0" w:color="auto"/>
              </w:divBdr>
              <w:divsChild>
                <w:div w:id="1613391862">
                  <w:marLeft w:val="0"/>
                  <w:marRight w:val="0"/>
                  <w:marTop w:val="0"/>
                  <w:marBottom w:val="0"/>
                  <w:divBdr>
                    <w:top w:val="none" w:sz="0" w:space="0" w:color="auto"/>
                    <w:left w:val="none" w:sz="0" w:space="0" w:color="auto"/>
                    <w:bottom w:val="none" w:sz="0" w:space="0" w:color="auto"/>
                    <w:right w:val="none" w:sz="0" w:space="0" w:color="auto"/>
                  </w:divBdr>
                  <w:divsChild>
                    <w:div w:id="822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163881">
      <w:bodyDiv w:val="1"/>
      <w:marLeft w:val="0"/>
      <w:marRight w:val="0"/>
      <w:marTop w:val="0"/>
      <w:marBottom w:val="0"/>
      <w:divBdr>
        <w:top w:val="none" w:sz="0" w:space="0" w:color="auto"/>
        <w:left w:val="none" w:sz="0" w:space="0" w:color="auto"/>
        <w:bottom w:val="none" w:sz="0" w:space="0" w:color="auto"/>
        <w:right w:val="none" w:sz="0" w:space="0" w:color="auto"/>
      </w:divBdr>
    </w:div>
    <w:div w:id="573583600">
      <w:bodyDiv w:val="1"/>
      <w:marLeft w:val="0"/>
      <w:marRight w:val="0"/>
      <w:marTop w:val="0"/>
      <w:marBottom w:val="0"/>
      <w:divBdr>
        <w:top w:val="none" w:sz="0" w:space="0" w:color="auto"/>
        <w:left w:val="none" w:sz="0" w:space="0" w:color="auto"/>
        <w:bottom w:val="none" w:sz="0" w:space="0" w:color="auto"/>
        <w:right w:val="none" w:sz="0" w:space="0" w:color="auto"/>
      </w:divBdr>
    </w:div>
    <w:div w:id="733115709">
      <w:bodyDiv w:val="1"/>
      <w:marLeft w:val="0"/>
      <w:marRight w:val="0"/>
      <w:marTop w:val="0"/>
      <w:marBottom w:val="0"/>
      <w:divBdr>
        <w:top w:val="none" w:sz="0" w:space="0" w:color="auto"/>
        <w:left w:val="none" w:sz="0" w:space="0" w:color="auto"/>
        <w:bottom w:val="none" w:sz="0" w:space="0" w:color="auto"/>
        <w:right w:val="none" w:sz="0" w:space="0" w:color="auto"/>
      </w:divBdr>
    </w:div>
    <w:div w:id="768355490">
      <w:bodyDiv w:val="1"/>
      <w:marLeft w:val="0"/>
      <w:marRight w:val="0"/>
      <w:marTop w:val="0"/>
      <w:marBottom w:val="0"/>
      <w:divBdr>
        <w:top w:val="none" w:sz="0" w:space="0" w:color="auto"/>
        <w:left w:val="none" w:sz="0" w:space="0" w:color="auto"/>
        <w:bottom w:val="none" w:sz="0" w:space="0" w:color="auto"/>
        <w:right w:val="none" w:sz="0" w:space="0" w:color="auto"/>
      </w:divBdr>
      <w:divsChild>
        <w:div w:id="2102336595">
          <w:marLeft w:val="0"/>
          <w:marRight w:val="0"/>
          <w:marTop w:val="0"/>
          <w:marBottom w:val="0"/>
          <w:divBdr>
            <w:top w:val="none" w:sz="0" w:space="0" w:color="auto"/>
            <w:left w:val="none" w:sz="0" w:space="0" w:color="auto"/>
            <w:bottom w:val="none" w:sz="0" w:space="0" w:color="auto"/>
            <w:right w:val="none" w:sz="0" w:space="0" w:color="auto"/>
          </w:divBdr>
          <w:divsChild>
            <w:div w:id="463932046">
              <w:marLeft w:val="0"/>
              <w:marRight w:val="0"/>
              <w:marTop w:val="0"/>
              <w:marBottom w:val="0"/>
              <w:divBdr>
                <w:top w:val="none" w:sz="0" w:space="0" w:color="auto"/>
                <w:left w:val="none" w:sz="0" w:space="0" w:color="auto"/>
                <w:bottom w:val="none" w:sz="0" w:space="0" w:color="auto"/>
                <w:right w:val="none" w:sz="0" w:space="0" w:color="auto"/>
              </w:divBdr>
              <w:divsChild>
                <w:div w:id="5061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86648">
      <w:bodyDiv w:val="1"/>
      <w:marLeft w:val="0"/>
      <w:marRight w:val="0"/>
      <w:marTop w:val="0"/>
      <w:marBottom w:val="0"/>
      <w:divBdr>
        <w:top w:val="none" w:sz="0" w:space="0" w:color="auto"/>
        <w:left w:val="none" w:sz="0" w:space="0" w:color="auto"/>
        <w:bottom w:val="none" w:sz="0" w:space="0" w:color="auto"/>
        <w:right w:val="none" w:sz="0" w:space="0" w:color="auto"/>
      </w:divBdr>
      <w:divsChild>
        <w:div w:id="1157379407">
          <w:marLeft w:val="0"/>
          <w:marRight w:val="0"/>
          <w:marTop w:val="0"/>
          <w:marBottom w:val="0"/>
          <w:divBdr>
            <w:top w:val="none" w:sz="0" w:space="0" w:color="auto"/>
            <w:left w:val="none" w:sz="0" w:space="0" w:color="auto"/>
            <w:bottom w:val="none" w:sz="0" w:space="0" w:color="auto"/>
            <w:right w:val="none" w:sz="0" w:space="0" w:color="auto"/>
          </w:divBdr>
          <w:divsChild>
            <w:div w:id="1148092176">
              <w:marLeft w:val="0"/>
              <w:marRight w:val="0"/>
              <w:marTop w:val="0"/>
              <w:marBottom w:val="0"/>
              <w:divBdr>
                <w:top w:val="none" w:sz="0" w:space="0" w:color="auto"/>
                <w:left w:val="none" w:sz="0" w:space="0" w:color="auto"/>
                <w:bottom w:val="none" w:sz="0" w:space="0" w:color="auto"/>
                <w:right w:val="none" w:sz="0" w:space="0" w:color="auto"/>
              </w:divBdr>
              <w:divsChild>
                <w:div w:id="7451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315548">
      <w:bodyDiv w:val="1"/>
      <w:marLeft w:val="0"/>
      <w:marRight w:val="0"/>
      <w:marTop w:val="0"/>
      <w:marBottom w:val="0"/>
      <w:divBdr>
        <w:top w:val="none" w:sz="0" w:space="0" w:color="auto"/>
        <w:left w:val="none" w:sz="0" w:space="0" w:color="auto"/>
        <w:bottom w:val="none" w:sz="0" w:space="0" w:color="auto"/>
        <w:right w:val="none" w:sz="0" w:space="0" w:color="auto"/>
      </w:divBdr>
    </w:div>
    <w:div w:id="1101989534">
      <w:bodyDiv w:val="1"/>
      <w:marLeft w:val="0"/>
      <w:marRight w:val="0"/>
      <w:marTop w:val="0"/>
      <w:marBottom w:val="0"/>
      <w:divBdr>
        <w:top w:val="none" w:sz="0" w:space="0" w:color="auto"/>
        <w:left w:val="none" w:sz="0" w:space="0" w:color="auto"/>
        <w:bottom w:val="none" w:sz="0" w:space="0" w:color="auto"/>
        <w:right w:val="none" w:sz="0" w:space="0" w:color="auto"/>
      </w:divBdr>
    </w:div>
    <w:div w:id="1124156580">
      <w:bodyDiv w:val="1"/>
      <w:marLeft w:val="0"/>
      <w:marRight w:val="0"/>
      <w:marTop w:val="0"/>
      <w:marBottom w:val="0"/>
      <w:divBdr>
        <w:top w:val="none" w:sz="0" w:space="0" w:color="auto"/>
        <w:left w:val="none" w:sz="0" w:space="0" w:color="auto"/>
        <w:bottom w:val="none" w:sz="0" w:space="0" w:color="auto"/>
        <w:right w:val="none" w:sz="0" w:space="0" w:color="auto"/>
      </w:divBdr>
    </w:div>
    <w:div w:id="1306934807">
      <w:bodyDiv w:val="1"/>
      <w:marLeft w:val="0"/>
      <w:marRight w:val="0"/>
      <w:marTop w:val="0"/>
      <w:marBottom w:val="0"/>
      <w:divBdr>
        <w:top w:val="none" w:sz="0" w:space="0" w:color="auto"/>
        <w:left w:val="none" w:sz="0" w:space="0" w:color="auto"/>
        <w:bottom w:val="none" w:sz="0" w:space="0" w:color="auto"/>
        <w:right w:val="none" w:sz="0" w:space="0" w:color="auto"/>
      </w:divBdr>
    </w:div>
    <w:div w:id="1438867654">
      <w:bodyDiv w:val="1"/>
      <w:marLeft w:val="0"/>
      <w:marRight w:val="0"/>
      <w:marTop w:val="0"/>
      <w:marBottom w:val="0"/>
      <w:divBdr>
        <w:top w:val="none" w:sz="0" w:space="0" w:color="auto"/>
        <w:left w:val="none" w:sz="0" w:space="0" w:color="auto"/>
        <w:bottom w:val="none" w:sz="0" w:space="0" w:color="auto"/>
        <w:right w:val="none" w:sz="0" w:space="0" w:color="auto"/>
      </w:divBdr>
    </w:div>
    <w:div w:id="1535313169">
      <w:bodyDiv w:val="1"/>
      <w:marLeft w:val="0"/>
      <w:marRight w:val="0"/>
      <w:marTop w:val="0"/>
      <w:marBottom w:val="0"/>
      <w:divBdr>
        <w:top w:val="none" w:sz="0" w:space="0" w:color="auto"/>
        <w:left w:val="none" w:sz="0" w:space="0" w:color="auto"/>
        <w:bottom w:val="none" w:sz="0" w:space="0" w:color="auto"/>
        <w:right w:val="none" w:sz="0" w:space="0" w:color="auto"/>
      </w:divBdr>
    </w:div>
    <w:div w:id="1573925010">
      <w:bodyDiv w:val="1"/>
      <w:marLeft w:val="0"/>
      <w:marRight w:val="0"/>
      <w:marTop w:val="0"/>
      <w:marBottom w:val="0"/>
      <w:divBdr>
        <w:top w:val="none" w:sz="0" w:space="0" w:color="auto"/>
        <w:left w:val="none" w:sz="0" w:space="0" w:color="auto"/>
        <w:bottom w:val="none" w:sz="0" w:space="0" w:color="auto"/>
        <w:right w:val="none" w:sz="0" w:space="0" w:color="auto"/>
      </w:divBdr>
    </w:div>
    <w:div w:id="1729065767">
      <w:bodyDiv w:val="1"/>
      <w:marLeft w:val="0"/>
      <w:marRight w:val="0"/>
      <w:marTop w:val="0"/>
      <w:marBottom w:val="0"/>
      <w:divBdr>
        <w:top w:val="none" w:sz="0" w:space="0" w:color="auto"/>
        <w:left w:val="none" w:sz="0" w:space="0" w:color="auto"/>
        <w:bottom w:val="none" w:sz="0" w:space="0" w:color="auto"/>
        <w:right w:val="none" w:sz="0" w:space="0" w:color="auto"/>
      </w:divBdr>
    </w:div>
    <w:div w:id="1860924560">
      <w:bodyDiv w:val="1"/>
      <w:marLeft w:val="0"/>
      <w:marRight w:val="0"/>
      <w:marTop w:val="0"/>
      <w:marBottom w:val="0"/>
      <w:divBdr>
        <w:top w:val="none" w:sz="0" w:space="0" w:color="auto"/>
        <w:left w:val="none" w:sz="0" w:space="0" w:color="auto"/>
        <w:bottom w:val="none" w:sz="0" w:space="0" w:color="auto"/>
        <w:right w:val="none" w:sz="0" w:space="0" w:color="auto"/>
      </w:divBdr>
      <w:divsChild>
        <w:div w:id="540869578">
          <w:marLeft w:val="0"/>
          <w:marRight w:val="0"/>
          <w:marTop w:val="0"/>
          <w:marBottom w:val="0"/>
          <w:divBdr>
            <w:top w:val="none" w:sz="0" w:space="0" w:color="auto"/>
            <w:left w:val="none" w:sz="0" w:space="0" w:color="auto"/>
            <w:bottom w:val="none" w:sz="0" w:space="0" w:color="auto"/>
            <w:right w:val="none" w:sz="0" w:space="0" w:color="auto"/>
          </w:divBdr>
          <w:divsChild>
            <w:div w:id="991757350">
              <w:marLeft w:val="0"/>
              <w:marRight w:val="0"/>
              <w:marTop w:val="0"/>
              <w:marBottom w:val="0"/>
              <w:divBdr>
                <w:top w:val="none" w:sz="0" w:space="0" w:color="auto"/>
                <w:left w:val="none" w:sz="0" w:space="0" w:color="auto"/>
                <w:bottom w:val="none" w:sz="0" w:space="0" w:color="auto"/>
                <w:right w:val="none" w:sz="0" w:space="0" w:color="auto"/>
              </w:divBdr>
              <w:divsChild>
                <w:div w:id="13338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493268">
      <w:bodyDiv w:val="1"/>
      <w:marLeft w:val="0"/>
      <w:marRight w:val="0"/>
      <w:marTop w:val="0"/>
      <w:marBottom w:val="0"/>
      <w:divBdr>
        <w:top w:val="none" w:sz="0" w:space="0" w:color="auto"/>
        <w:left w:val="none" w:sz="0" w:space="0" w:color="auto"/>
        <w:bottom w:val="none" w:sz="0" w:space="0" w:color="auto"/>
        <w:right w:val="none" w:sz="0" w:space="0" w:color="auto"/>
      </w:divBdr>
    </w:div>
    <w:div w:id="1955558795">
      <w:bodyDiv w:val="1"/>
      <w:marLeft w:val="0"/>
      <w:marRight w:val="0"/>
      <w:marTop w:val="0"/>
      <w:marBottom w:val="0"/>
      <w:divBdr>
        <w:top w:val="none" w:sz="0" w:space="0" w:color="auto"/>
        <w:left w:val="none" w:sz="0" w:space="0" w:color="auto"/>
        <w:bottom w:val="none" w:sz="0" w:space="0" w:color="auto"/>
        <w:right w:val="none" w:sz="0" w:space="0" w:color="auto"/>
      </w:divBdr>
    </w:div>
    <w:div w:id="2066484460">
      <w:bodyDiv w:val="1"/>
      <w:marLeft w:val="0"/>
      <w:marRight w:val="0"/>
      <w:marTop w:val="0"/>
      <w:marBottom w:val="0"/>
      <w:divBdr>
        <w:top w:val="none" w:sz="0" w:space="0" w:color="auto"/>
        <w:left w:val="none" w:sz="0" w:space="0" w:color="auto"/>
        <w:bottom w:val="none" w:sz="0" w:space="0" w:color="auto"/>
        <w:right w:val="none" w:sz="0" w:space="0" w:color="auto"/>
      </w:divBdr>
      <w:divsChild>
        <w:div w:id="200292145">
          <w:marLeft w:val="0"/>
          <w:marRight w:val="0"/>
          <w:marTop w:val="0"/>
          <w:marBottom w:val="0"/>
          <w:divBdr>
            <w:top w:val="none" w:sz="0" w:space="0" w:color="auto"/>
            <w:left w:val="none" w:sz="0" w:space="0" w:color="auto"/>
            <w:bottom w:val="none" w:sz="0" w:space="0" w:color="auto"/>
            <w:right w:val="none" w:sz="0" w:space="0" w:color="auto"/>
          </w:divBdr>
          <w:divsChild>
            <w:div w:id="2021083198">
              <w:marLeft w:val="0"/>
              <w:marRight w:val="0"/>
              <w:marTop w:val="0"/>
              <w:marBottom w:val="0"/>
              <w:divBdr>
                <w:top w:val="none" w:sz="0" w:space="0" w:color="auto"/>
                <w:left w:val="none" w:sz="0" w:space="0" w:color="auto"/>
                <w:bottom w:val="none" w:sz="0" w:space="0" w:color="auto"/>
                <w:right w:val="none" w:sz="0" w:space="0" w:color="auto"/>
              </w:divBdr>
              <w:divsChild>
                <w:div w:id="654844987">
                  <w:marLeft w:val="0"/>
                  <w:marRight w:val="0"/>
                  <w:marTop w:val="0"/>
                  <w:marBottom w:val="0"/>
                  <w:divBdr>
                    <w:top w:val="none" w:sz="0" w:space="0" w:color="auto"/>
                    <w:left w:val="none" w:sz="0" w:space="0" w:color="auto"/>
                    <w:bottom w:val="none" w:sz="0" w:space="0" w:color="auto"/>
                    <w:right w:val="none" w:sz="0" w:space="0" w:color="auto"/>
                  </w:divBdr>
                  <w:divsChild>
                    <w:div w:id="7578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737834">
      <w:bodyDiv w:val="1"/>
      <w:marLeft w:val="0"/>
      <w:marRight w:val="0"/>
      <w:marTop w:val="0"/>
      <w:marBottom w:val="0"/>
      <w:divBdr>
        <w:top w:val="none" w:sz="0" w:space="0" w:color="auto"/>
        <w:left w:val="none" w:sz="0" w:space="0" w:color="auto"/>
        <w:bottom w:val="none" w:sz="0" w:space="0" w:color="auto"/>
        <w:right w:val="none" w:sz="0" w:space="0" w:color="auto"/>
      </w:divBdr>
      <w:divsChild>
        <w:div w:id="638269681">
          <w:marLeft w:val="0"/>
          <w:marRight w:val="0"/>
          <w:marTop w:val="0"/>
          <w:marBottom w:val="0"/>
          <w:divBdr>
            <w:top w:val="none" w:sz="0" w:space="0" w:color="auto"/>
            <w:left w:val="none" w:sz="0" w:space="0" w:color="auto"/>
            <w:bottom w:val="none" w:sz="0" w:space="0" w:color="auto"/>
            <w:right w:val="none" w:sz="0" w:space="0" w:color="auto"/>
          </w:divBdr>
          <w:divsChild>
            <w:div w:id="2133283033">
              <w:marLeft w:val="0"/>
              <w:marRight w:val="0"/>
              <w:marTop w:val="0"/>
              <w:marBottom w:val="0"/>
              <w:divBdr>
                <w:top w:val="none" w:sz="0" w:space="0" w:color="auto"/>
                <w:left w:val="none" w:sz="0" w:space="0" w:color="auto"/>
                <w:bottom w:val="none" w:sz="0" w:space="0" w:color="auto"/>
                <w:right w:val="none" w:sz="0" w:space="0" w:color="auto"/>
              </w:divBdr>
              <w:divsChild>
                <w:div w:id="21635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bps.go.id/id/statistics-table/2/NDk0IzI=/-metode-baru-indeks-pembangunan-manusia-menurut-provinsi.html"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pm.gov.au/media/joint-communique-australia-indonesia-annual-leaders-meet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kahBaynard-Smith\Sustineo%20Pty%20Ltd\Sustineo%20File%20Library%20-%20Documents\01%20Integrated%20MS\2%20Admin%20&amp;%20templates\2%20Projects\Report_2024_v1.dotx" TargetMode="External"/></Relationships>
</file>

<file path=word/theme/theme1.xml><?xml version="1.0" encoding="utf-8"?>
<a:theme xmlns:a="http://schemas.openxmlformats.org/drawingml/2006/main" name="Office Theme">
  <a:themeElements>
    <a:clrScheme name="Sustineo2024">
      <a:dk1>
        <a:sysClr val="windowText" lastClr="000000"/>
      </a:dk1>
      <a:lt1>
        <a:sysClr val="window" lastClr="FFFFFF"/>
      </a:lt1>
      <a:dk2>
        <a:srgbClr val="5F6062"/>
      </a:dk2>
      <a:lt2>
        <a:srgbClr val="E3DED1"/>
      </a:lt2>
      <a:accent1>
        <a:srgbClr val="6DB33F"/>
      </a:accent1>
      <a:accent2>
        <a:srgbClr val="90C82A"/>
      </a:accent2>
      <a:accent3>
        <a:srgbClr val="C0CF3A"/>
      </a:accent3>
      <a:accent4>
        <a:srgbClr val="2C3F8E"/>
      </a:accent4>
      <a:accent5>
        <a:srgbClr val="4AB5C4"/>
      </a:accent5>
      <a:accent6>
        <a:srgbClr val="BA6906"/>
      </a:accent6>
      <a:hlink>
        <a:srgbClr val="0A96C2"/>
      </a:hlink>
      <a:folHlink>
        <a:srgbClr val="6B9F25"/>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CAAF3D481BC145A778AB86DD1C17D5" ma:contentTypeVersion="17" ma:contentTypeDescription="Create a new document." ma:contentTypeScope="" ma:versionID="b701d50889748a7e750c8b764ba24085">
  <xsd:schema xmlns:xsd="http://www.w3.org/2001/XMLSchema" xmlns:xs="http://www.w3.org/2001/XMLSchema" xmlns:p="http://schemas.microsoft.com/office/2006/metadata/properties" xmlns:ns2="54ea2635-6f55-4527-a0c0-2330368ac1b1" xmlns:ns3="834b424b-1f80-4019-ba94-dea3d9ce0d8c" targetNamespace="http://schemas.microsoft.com/office/2006/metadata/properties" ma:root="true" ma:fieldsID="2a4de3e3ba82aadc4112d1bde0e1479e" ns2:_="" ns3:_="">
    <xsd:import namespace="54ea2635-6f55-4527-a0c0-2330368ac1b1"/>
    <xsd:import namespace="834b424b-1f80-4019-ba94-dea3d9ce0d8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element ref="ns3:SharedWithUsers" minOccurs="0"/>
                <xsd:element ref="ns3:SharedWithDetails" minOccurs="0"/>
                <xsd:element ref="ns2:MediaServiceSearchProperties" minOccurs="0"/>
                <xsd:element ref="ns2:Uploa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ea2635-6f55-4527-a0c0-2330368ac1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3b665e7-9ede-4bec-9a0a-7159b1d84dc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Upload" ma:index="23" nillable="true" ma:displayName="Upload" ma:description="yes" ma:format="Dropdown" ma:internalName="Upload">
      <xsd:simpleType>
        <xsd:restriction base="dms:Text">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4b424b-1f80-4019-ba94-dea3d9ce0d8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8db8049-ad47-42e0-abd8-33e980cbcbcb}" ma:internalName="TaxCatchAll" ma:showField="CatchAllData" ma:web="834b424b-1f80-4019-ba94-dea3d9ce0d8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34b424b-1f80-4019-ba94-dea3d9ce0d8c" xsi:nil="true"/>
    <lcf76f155ced4ddcb4097134ff3c332f xmlns="54ea2635-6f55-4527-a0c0-2330368ac1b1">
      <Terms xmlns="http://schemas.microsoft.com/office/infopath/2007/PartnerControls"/>
    </lcf76f155ced4ddcb4097134ff3c332f>
    <Upload xmlns="54ea2635-6f55-4527-a0c0-2330368ac1b1" xsi:nil="true"/>
  </documentManagement>
</p:properties>
</file>

<file path=customXml/itemProps1.xml><?xml version="1.0" encoding="utf-8"?>
<ds:datastoreItem xmlns:ds="http://schemas.openxmlformats.org/officeDocument/2006/customXml" ds:itemID="{1C6BCF01-1E1D-C64F-B8FD-3515EEE39F29}">
  <ds:schemaRefs>
    <ds:schemaRef ds:uri="http://schemas.openxmlformats.org/officeDocument/2006/bibliography"/>
  </ds:schemaRefs>
</ds:datastoreItem>
</file>

<file path=customXml/itemProps2.xml><?xml version="1.0" encoding="utf-8"?>
<ds:datastoreItem xmlns:ds="http://schemas.openxmlformats.org/officeDocument/2006/customXml" ds:itemID="{387BF6F0-211C-4EE3-B770-272AFD9AECA2}">
  <ds:schemaRefs>
    <ds:schemaRef ds:uri="http://schemas.microsoft.com/sharepoint/v3/contenttype/forms"/>
  </ds:schemaRefs>
</ds:datastoreItem>
</file>

<file path=customXml/itemProps3.xml><?xml version="1.0" encoding="utf-8"?>
<ds:datastoreItem xmlns:ds="http://schemas.openxmlformats.org/officeDocument/2006/customXml" ds:itemID="{376C0915-9360-4427-B673-34D19D9AB9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ea2635-6f55-4527-a0c0-2330368ac1b1"/>
    <ds:schemaRef ds:uri="834b424b-1f80-4019-ba94-dea3d9ce0d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E6B5B6-A37F-4359-9E9D-CD7AD510B2E0}">
  <ds:schemaRefs>
    <ds:schemaRef ds:uri="http://purl.org/dc/dcmitype/"/>
    <ds:schemaRef ds:uri="834b424b-1f80-4019-ba94-dea3d9ce0d8c"/>
    <ds:schemaRef ds:uri="http://schemas.microsoft.com/office/2006/metadata/properties"/>
    <ds:schemaRef ds:uri="http://www.w3.org/XML/1998/namespace"/>
    <ds:schemaRef ds:uri="http://purl.org/dc/term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54ea2635-6f55-4527-a0c0-2330368ac1b1"/>
  </ds:schemaRefs>
</ds:datastoreItem>
</file>

<file path=docProps/app.xml><?xml version="1.0" encoding="utf-8"?>
<Properties xmlns="http://schemas.openxmlformats.org/officeDocument/2006/extended-properties" xmlns:vt="http://schemas.openxmlformats.org/officeDocument/2006/docPropsVTypes">
  <Template>Report_2024_v1</Template>
  <TotalTime>1</TotalTime>
  <Pages>101</Pages>
  <Words>33128</Words>
  <Characters>191498</Characters>
  <Application>Microsoft Office Word</Application>
  <DocSecurity>4</DocSecurity>
  <Lines>5104</Lines>
  <Paragraphs>2725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in Indonesia - Mid–Term Review</dc:title>
  <dc:subject/>
  <dc:creator>Rebekah Baynard-Smith</dc:creator>
  <cp:keywords>[SEC=OFFICIAL]</cp:keywords>
  <dc:description/>
  <cp:lastModifiedBy>Cameron Owers</cp:lastModifiedBy>
  <cp:revision>2</cp:revision>
  <cp:lastPrinted>2025-07-28T04:44:00Z</cp:lastPrinted>
  <dcterms:created xsi:type="dcterms:W3CDTF">2025-09-03T01:10:00Z</dcterms:created>
  <dcterms:modified xsi:type="dcterms:W3CDTF">2025-09-03T01:10:00Z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PM_Namespace">
    <vt:lpwstr>gov.au</vt:lpwstr>
  </property>
  <property fmtid="{D5CDD505-2E9C-101B-9397-08002B2CF9AE}" pid="4" name="PM_Caveats_Count">
    <vt:lpwstr>0</vt:lpwstr>
  </property>
  <property fmtid="{D5CDD505-2E9C-101B-9397-08002B2CF9AE}" pid="5" name="PM_Version">
    <vt:lpwstr>2018.4</vt:lpwstr>
  </property>
  <property fmtid="{D5CDD505-2E9C-101B-9397-08002B2CF9AE}" pid="6" name="PM_Note">
    <vt:lpwstr/>
  </property>
  <property fmtid="{D5CDD505-2E9C-101B-9397-08002B2CF9AE}" pid="7" name="PMHMAC">
    <vt:lpwstr>v=2022.1;a=SHA256;h=A19647E909F1D4CF2DBBBEA37B4E06126C898B00692C3EE7E3FAC695D73766B7</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2025-04-22T08:59:38Z</vt:lpwstr>
  </property>
  <property fmtid="{D5CDD505-2E9C-101B-9397-08002B2CF9AE}" pid="12" name="PM_Markers">
    <vt:lpwstr/>
  </property>
  <property fmtid="{D5CDD505-2E9C-101B-9397-08002B2CF9AE}" pid="13" name="PM_InsertionValue">
    <vt:lpwstr>OFFICIAL</vt:lpwstr>
  </property>
  <property fmtid="{D5CDD505-2E9C-101B-9397-08002B2CF9AE}" pid="14" name="PM_Originator_Hash_SHA1">
    <vt:lpwstr>D9F6E5C82DFAF7AB6E3D596D48DD43C72EDFDAB4</vt:lpwstr>
  </property>
  <property fmtid="{D5CDD505-2E9C-101B-9397-08002B2CF9AE}" pid="15" name="PM_DisplayValueSecClassificationWithQualifier">
    <vt:lpwstr>OFFICIAL</vt:lpwstr>
  </property>
  <property fmtid="{D5CDD505-2E9C-101B-9397-08002B2CF9AE}" pid="16" name="PM_Originating_FileId">
    <vt:lpwstr>9A26AB4806224CC08D146FA413F18E3B</vt:lpwstr>
  </property>
  <property fmtid="{D5CDD505-2E9C-101B-9397-08002B2CF9AE}" pid="17" name="PM_ProtectiveMarkingValue_Footer">
    <vt:lpwstr>OFFICIAL</vt:lpwstr>
  </property>
  <property fmtid="{D5CDD505-2E9C-101B-9397-08002B2CF9AE}" pid="18" name="PM_ProtectiveMarkingImage_Header">
    <vt:lpwstr>C:\Program Files\Common Files\janusNET Shared\janusSEAL\Images\DocumentSlashBlue.png</vt:lpwstr>
  </property>
  <property fmtid="{D5CDD505-2E9C-101B-9397-08002B2CF9AE}" pid="19" name="PM_ProtectiveMarkingImage_Footer">
    <vt:lpwstr>C:\Program Files\Common Files\janusNET Shared\janusSEAL\Images\DocumentSlashBlue.png</vt:lpwstr>
  </property>
  <property fmtid="{D5CDD505-2E9C-101B-9397-08002B2CF9AE}" pid="20" name="PM_Display">
    <vt:lpwstr>OFFICIAL</vt:lpwstr>
  </property>
  <property fmtid="{D5CDD505-2E9C-101B-9397-08002B2CF9AE}" pid="21" name="PM_OriginatorUserAccountName_SHA256">
    <vt:lpwstr>3E9DB5AB808CA91EB3E8EC398CDB7F67B110581D6BB28BC88565729DCE387350</vt:lpwstr>
  </property>
  <property fmtid="{D5CDD505-2E9C-101B-9397-08002B2CF9AE}" pid="22" name="PM_OriginatorDomainName_SHA256">
    <vt:lpwstr>6F3591835F3B2A8A025B00B5BA6418010DA3A17C9C26EA9C049FFD28039489A2</vt:lpwstr>
  </property>
  <property fmtid="{D5CDD505-2E9C-101B-9397-08002B2CF9AE}" pid="23" name="PMUuid">
    <vt:lpwstr>v=2022.2;d=gov.au;g=46DD6D7C-8107-577B-BC6E-F348953B2E44</vt:lpwstr>
  </property>
  <property fmtid="{D5CDD505-2E9C-101B-9397-08002B2CF9AE}" pid="24" name="PM_Hash_Version">
    <vt:lpwstr>2022.1</vt:lpwstr>
  </property>
  <property fmtid="{D5CDD505-2E9C-101B-9397-08002B2CF9AE}" pid="25" name="PM_Hash_Salt_Prev">
    <vt:lpwstr>1263C1BF80EDFF3E4CB1FFAE8A190442</vt:lpwstr>
  </property>
  <property fmtid="{D5CDD505-2E9C-101B-9397-08002B2CF9AE}" pid="26" name="PM_Hash_Salt">
    <vt:lpwstr>4276F0042C7961E9DD961019F8CF88BB</vt:lpwstr>
  </property>
  <property fmtid="{D5CDD505-2E9C-101B-9397-08002B2CF9AE}" pid="27" name="PM_Hash_SHA1">
    <vt:lpwstr>FCD7EDCFC619E52B323373E86067CD11CC9DF774</vt:lpwstr>
  </property>
  <property fmtid="{D5CDD505-2E9C-101B-9397-08002B2CF9AE}" pid="28" name="PM_SecurityClassification_Prev">
    <vt:lpwstr>OFFICIAL</vt:lpwstr>
  </property>
  <property fmtid="{D5CDD505-2E9C-101B-9397-08002B2CF9AE}" pid="29" name="PM_Qualifier_Prev">
    <vt:lpwstr/>
  </property>
  <property fmtid="{D5CDD505-2E9C-101B-9397-08002B2CF9AE}" pid="30" name="ContentTypeId">
    <vt:lpwstr>0x010100CACAAF3D481BC145A778AB86DD1C17D5</vt:lpwstr>
  </property>
</Properties>
</file>