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617" w:rsidRPr="00EC0476" w:rsidRDefault="000372B1" w:rsidP="00EC0476">
      <w:pPr>
        <w:pStyle w:val="Title"/>
      </w:pPr>
      <w:r>
        <w:t>Management Response</w:t>
      </w:r>
      <w:r w:rsidR="002A1A79">
        <w:tab/>
      </w:r>
      <w:r w:rsidR="00EC0476" w:rsidRPr="00EC0476">
        <w:t xml:space="preserve"> </w:t>
      </w:r>
    </w:p>
    <w:p w:rsidR="00EC0476" w:rsidRPr="000372B1" w:rsidRDefault="000372B1" w:rsidP="00EC0476">
      <w:pPr>
        <w:pStyle w:val="Subtitle"/>
        <w:rPr>
          <w:sz w:val="26"/>
          <w:szCs w:val="26"/>
        </w:rPr>
      </w:pPr>
      <w:r w:rsidRPr="000372B1">
        <w:rPr>
          <w:sz w:val="26"/>
          <w:szCs w:val="26"/>
        </w:rPr>
        <w:t xml:space="preserve">Mid Term Review of the </w:t>
      </w:r>
      <w:r w:rsidR="007E3EAF">
        <w:rPr>
          <w:sz w:val="26"/>
          <w:szCs w:val="26"/>
        </w:rPr>
        <w:t>Australia Awards in Africa</w:t>
      </w:r>
    </w:p>
    <w:p w:rsidR="00DA7CB8" w:rsidRPr="001171DE" w:rsidRDefault="007E3EAF" w:rsidP="008C5617">
      <w:pPr>
        <w:pStyle w:val="PublicationDate"/>
        <w:rPr>
          <w:color w:val="auto"/>
        </w:rPr>
      </w:pPr>
      <w:r>
        <w:rPr>
          <w:color w:val="auto"/>
        </w:rPr>
        <w:t>June 2015</w:t>
      </w:r>
    </w:p>
    <w:p w:rsidR="00180B19" w:rsidRPr="0007395B" w:rsidRDefault="000372B1" w:rsidP="00B55BE4">
      <w:pPr>
        <w:pStyle w:val="Heading1"/>
      </w:pPr>
      <w:r>
        <w:t>Initiative Summary</w:t>
      </w:r>
    </w:p>
    <w:tbl>
      <w:tblPr>
        <w:tblW w:w="84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1843"/>
        <w:gridCol w:w="1842"/>
        <w:gridCol w:w="2127"/>
      </w:tblGrid>
      <w:tr w:rsidR="000372B1" w:rsidRPr="000372B1" w:rsidTr="000372B1">
        <w:trPr>
          <w:cantSplit/>
          <w:tblHeader/>
        </w:trPr>
        <w:tc>
          <w:tcPr>
            <w:tcW w:w="2660" w:type="dxa"/>
            <w:shd w:val="clear" w:color="auto" w:fill="E0E0E0"/>
            <w:vAlign w:val="center"/>
          </w:tcPr>
          <w:p w:rsidR="000372B1" w:rsidRPr="000372B1" w:rsidRDefault="000372B1" w:rsidP="00B52992">
            <w:pPr>
              <w:pStyle w:val="Table-normal-text"/>
              <w:spacing w:before="120" w:after="120"/>
              <w:rPr>
                <w:rFonts w:ascii="Franklin Gothic Book" w:hAnsi="Franklin Gothic Book"/>
                <w:b/>
                <w:sz w:val="21"/>
                <w:szCs w:val="21"/>
              </w:rPr>
            </w:pPr>
            <w:r w:rsidRPr="000372B1">
              <w:rPr>
                <w:rFonts w:ascii="Franklin Gothic Book" w:hAnsi="Franklin Gothic Book"/>
                <w:b/>
                <w:sz w:val="21"/>
                <w:szCs w:val="21"/>
              </w:rPr>
              <w:t>Initiative Name</w:t>
            </w:r>
          </w:p>
        </w:tc>
        <w:tc>
          <w:tcPr>
            <w:tcW w:w="5812" w:type="dxa"/>
            <w:gridSpan w:val="3"/>
            <w:shd w:val="clear" w:color="auto" w:fill="E0E0E0"/>
            <w:vAlign w:val="center"/>
          </w:tcPr>
          <w:p w:rsidR="000372B1" w:rsidRPr="000372B1" w:rsidRDefault="000372B1" w:rsidP="00B52992">
            <w:pPr>
              <w:pStyle w:val="Table-normal-text"/>
              <w:spacing w:before="120" w:after="120"/>
              <w:rPr>
                <w:rFonts w:ascii="Franklin Gothic Book" w:hAnsi="Franklin Gothic Book"/>
                <w:b/>
                <w:sz w:val="21"/>
                <w:szCs w:val="21"/>
              </w:rPr>
            </w:pPr>
          </w:p>
        </w:tc>
      </w:tr>
      <w:tr w:rsidR="000372B1" w:rsidRPr="000372B1" w:rsidTr="000372B1">
        <w:trPr>
          <w:cantSplit/>
        </w:trPr>
        <w:tc>
          <w:tcPr>
            <w:tcW w:w="2660" w:type="dxa"/>
            <w:shd w:val="clear" w:color="auto" w:fill="auto"/>
          </w:tcPr>
          <w:p w:rsidR="000372B1" w:rsidRPr="000372B1" w:rsidRDefault="000372B1" w:rsidP="00B52992">
            <w:pPr>
              <w:pStyle w:val="Table-normal-text"/>
              <w:rPr>
                <w:rFonts w:ascii="Franklin Gothic Book" w:hAnsi="Franklin Gothic Book"/>
                <w:sz w:val="21"/>
                <w:szCs w:val="21"/>
              </w:rPr>
            </w:pPr>
            <w:r w:rsidRPr="000372B1">
              <w:rPr>
                <w:rFonts w:ascii="Franklin Gothic Book" w:hAnsi="Franklin Gothic Book"/>
                <w:sz w:val="21"/>
                <w:szCs w:val="21"/>
              </w:rPr>
              <w:t>AidWorks initiative number</w:t>
            </w:r>
          </w:p>
        </w:tc>
        <w:tc>
          <w:tcPr>
            <w:tcW w:w="5812" w:type="dxa"/>
            <w:gridSpan w:val="3"/>
            <w:shd w:val="clear" w:color="auto" w:fill="auto"/>
          </w:tcPr>
          <w:p w:rsidR="000372B1" w:rsidRPr="000372B1" w:rsidRDefault="007E3EAF" w:rsidP="00B52992">
            <w:pPr>
              <w:pStyle w:val="Table-normal-text"/>
              <w:rPr>
                <w:rFonts w:ascii="Franklin Gothic Book" w:hAnsi="Franklin Gothic Book"/>
                <w:sz w:val="21"/>
                <w:szCs w:val="21"/>
              </w:rPr>
            </w:pPr>
            <w:r w:rsidRPr="007E3EAF">
              <w:rPr>
                <w:rFonts w:ascii="Franklin Gothic Book" w:hAnsi="Franklin Gothic Book"/>
                <w:sz w:val="21"/>
                <w:szCs w:val="21"/>
              </w:rPr>
              <w:t>Primary Initiative: INI978 (Australian Scholarships for Africa Program 2010-13) Awards; Other related Initiatives: INF725 (Australian Scholarships for Africa Program); INJ269 (LTA intake 2010); INJ540 (LTA intake 2011)</w:t>
            </w:r>
          </w:p>
        </w:tc>
      </w:tr>
      <w:tr w:rsidR="000372B1" w:rsidRPr="000372B1" w:rsidTr="000372B1">
        <w:trPr>
          <w:cantSplit/>
        </w:trPr>
        <w:tc>
          <w:tcPr>
            <w:tcW w:w="2660" w:type="dxa"/>
            <w:shd w:val="clear" w:color="auto" w:fill="auto"/>
          </w:tcPr>
          <w:p w:rsidR="000372B1" w:rsidRPr="000372B1" w:rsidRDefault="000372B1" w:rsidP="00B52992">
            <w:pPr>
              <w:pStyle w:val="Table-normal-text"/>
              <w:rPr>
                <w:rFonts w:ascii="Franklin Gothic Book" w:hAnsi="Franklin Gothic Book"/>
                <w:sz w:val="21"/>
                <w:szCs w:val="21"/>
              </w:rPr>
            </w:pPr>
            <w:r w:rsidRPr="000372B1">
              <w:rPr>
                <w:rFonts w:ascii="Franklin Gothic Book" w:hAnsi="Franklin Gothic Book"/>
                <w:sz w:val="21"/>
                <w:szCs w:val="21"/>
              </w:rPr>
              <w:t>Commencement date</w:t>
            </w:r>
          </w:p>
        </w:tc>
        <w:tc>
          <w:tcPr>
            <w:tcW w:w="1843" w:type="dxa"/>
            <w:shd w:val="clear" w:color="auto" w:fill="auto"/>
          </w:tcPr>
          <w:p w:rsidR="000372B1" w:rsidRPr="000372B1" w:rsidRDefault="007E3EAF" w:rsidP="007E3EAF">
            <w:pPr>
              <w:pStyle w:val="Table-normal-text"/>
              <w:rPr>
                <w:rFonts w:ascii="Franklin Gothic Book" w:hAnsi="Franklin Gothic Book"/>
                <w:sz w:val="21"/>
                <w:szCs w:val="21"/>
              </w:rPr>
            </w:pPr>
            <w:r>
              <w:rPr>
                <w:rFonts w:ascii="Franklin Gothic Book" w:hAnsi="Franklin Gothic Book"/>
                <w:sz w:val="21"/>
                <w:szCs w:val="21"/>
              </w:rPr>
              <w:t>20 Dec 2010</w:t>
            </w:r>
          </w:p>
        </w:tc>
        <w:tc>
          <w:tcPr>
            <w:tcW w:w="1842" w:type="dxa"/>
            <w:shd w:val="clear" w:color="auto" w:fill="auto"/>
          </w:tcPr>
          <w:p w:rsidR="000372B1" w:rsidRPr="000372B1" w:rsidRDefault="000372B1" w:rsidP="00B52992">
            <w:pPr>
              <w:pStyle w:val="Table-normal-text"/>
              <w:rPr>
                <w:rFonts w:ascii="Franklin Gothic Book" w:hAnsi="Franklin Gothic Book"/>
                <w:sz w:val="21"/>
                <w:szCs w:val="21"/>
              </w:rPr>
            </w:pPr>
            <w:r w:rsidRPr="000372B1">
              <w:rPr>
                <w:rFonts w:ascii="Franklin Gothic Book" w:hAnsi="Franklin Gothic Book"/>
                <w:sz w:val="21"/>
                <w:szCs w:val="21"/>
              </w:rPr>
              <w:t>Completion date</w:t>
            </w:r>
          </w:p>
        </w:tc>
        <w:tc>
          <w:tcPr>
            <w:tcW w:w="2127" w:type="dxa"/>
            <w:shd w:val="clear" w:color="auto" w:fill="auto"/>
          </w:tcPr>
          <w:p w:rsidR="000372B1" w:rsidRPr="000372B1" w:rsidRDefault="007E3EAF" w:rsidP="00B52992">
            <w:pPr>
              <w:pStyle w:val="Table-normal-text"/>
              <w:rPr>
                <w:rFonts w:ascii="Franklin Gothic Book" w:hAnsi="Franklin Gothic Book"/>
                <w:sz w:val="21"/>
                <w:szCs w:val="21"/>
              </w:rPr>
            </w:pPr>
            <w:r w:rsidRPr="007E3EAF">
              <w:rPr>
                <w:rFonts w:ascii="Franklin Gothic Book" w:hAnsi="Franklin Gothic Book"/>
                <w:sz w:val="21"/>
                <w:szCs w:val="21"/>
              </w:rPr>
              <w:t>30 June 2015 (since extended to March 2016)</w:t>
            </w:r>
          </w:p>
        </w:tc>
      </w:tr>
      <w:tr w:rsidR="000372B1" w:rsidRPr="000372B1" w:rsidTr="000372B1">
        <w:trPr>
          <w:cantSplit/>
        </w:trPr>
        <w:tc>
          <w:tcPr>
            <w:tcW w:w="2660" w:type="dxa"/>
            <w:shd w:val="clear" w:color="auto" w:fill="auto"/>
          </w:tcPr>
          <w:p w:rsidR="000372B1" w:rsidRPr="000372B1" w:rsidRDefault="000372B1" w:rsidP="00B52992">
            <w:pPr>
              <w:pStyle w:val="Table-normal-text"/>
              <w:rPr>
                <w:rFonts w:ascii="Franklin Gothic Book" w:hAnsi="Franklin Gothic Book"/>
                <w:sz w:val="21"/>
                <w:szCs w:val="21"/>
              </w:rPr>
            </w:pPr>
            <w:r w:rsidRPr="000372B1">
              <w:rPr>
                <w:rFonts w:ascii="Franklin Gothic Book" w:hAnsi="Franklin Gothic Book"/>
                <w:sz w:val="21"/>
                <w:szCs w:val="21"/>
              </w:rPr>
              <w:t>Total Australian $</w:t>
            </w:r>
          </w:p>
        </w:tc>
        <w:tc>
          <w:tcPr>
            <w:tcW w:w="5812" w:type="dxa"/>
            <w:gridSpan w:val="3"/>
            <w:shd w:val="clear" w:color="auto" w:fill="auto"/>
          </w:tcPr>
          <w:p w:rsidR="000372B1" w:rsidRPr="000372B1" w:rsidRDefault="000372B1" w:rsidP="007E3EAF">
            <w:pPr>
              <w:pStyle w:val="Table-normal-text"/>
              <w:rPr>
                <w:rFonts w:ascii="Franklin Gothic Book" w:hAnsi="Franklin Gothic Book"/>
                <w:sz w:val="21"/>
                <w:szCs w:val="21"/>
              </w:rPr>
            </w:pPr>
            <w:r w:rsidRPr="000372B1">
              <w:rPr>
                <w:rFonts w:ascii="Franklin Gothic Book" w:hAnsi="Franklin Gothic Book"/>
                <w:sz w:val="21"/>
                <w:szCs w:val="21"/>
              </w:rPr>
              <w:t>$</w:t>
            </w:r>
            <w:r w:rsidR="007E3EAF">
              <w:rPr>
                <w:rFonts w:ascii="Franklin Gothic Book" w:hAnsi="Franklin Gothic Book"/>
                <w:sz w:val="21"/>
                <w:szCs w:val="21"/>
              </w:rPr>
              <w:t>10</w:t>
            </w:r>
            <w:r w:rsidRPr="000372B1">
              <w:rPr>
                <w:rFonts w:ascii="Franklin Gothic Book" w:hAnsi="Franklin Gothic Book"/>
                <w:sz w:val="21"/>
                <w:szCs w:val="21"/>
              </w:rPr>
              <w:t>0 million</w:t>
            </w:r>
          </w:p>
        </w:tc>
      </w:tr>
      <w:tr w:rsidR="000372B1" w:rsidRPr="000372B1" w:rsidTr="000372B1">
        <w:trPr>
          <w:cantSplit/>
        </w:trPr>
        <w:tc>
          <w:tcPr>
            <w:tcW w:w="2660" w:type="dxa"/>
            <w:shd w:val="clear" w:color="auto" w:fill="auto"/>
          </w:tcPr>
          <w:p w:rsidR="000372B1" w:rsidRPr="000372B1" w:rsidRDefault="000372B1" w:rsidP="00B52992">
            <w:pPr>
              <w:pStyle w:val="Table-normal-text"/>
              <w:rPr>
                <w:rFonts w:ascii="Franklin Gothic Book" w:hAnsi="Franklin Gothic Book"/>
                <w:sz w:val="21"/>
                <w:szCs w:val="21"/>
              </w:rPr>
            </w:pPr>
            <w:r w:rsidRPr="000372B1">
              <w:rPr>
                <w:rFonts w:ascii="Franklin Gothic Book" w:hAnsi="Franklin Gothic Book"/>
                <w:sz w:val="21"/>
                <w:szCs w:val="21"/>
              </w:rPr>
              <w:t>Total other $</w:t>
            </w:r>
          </w:p>
        </w:tc>
        <w:tc>
          <w:tcPr>
            <w:tcW w:w="5812" w:type="dxa"/>
            <w:gridSpan w:val="3"/>
            <w:shd w:val="clear" w:color="auto" w:fill="auto"/>
          </w:tcPr>
          <w:p w:rsidR="000372B1" w:rsidRPr="000372B1" w:rsidRDefault="000372B1" w:rsidP="00B52992">
            <w:pPr>
              <w:pStyle w:val="Table-normal-text"/>
              <w:rPr>
                <w:rFonts w:ascii="Franklin Gothic Book" w:hAnsi="Franklin Gothic Book"/>
                <w:sz w:val="21"/>
                <w:szCs w:val="21"/>
              </w:rPr>
            </w:pPr>
            <w:r w:rsidRPr="000372B1">
              <w:rPr>
                <w:rFonts w:ascii="Franklin Gothic Book" w:hAnsi="Franklin Gothic Book"/>
                <w:sz w:val="21"/>
                <w:szCs w:val="21"/>
              </w:rPr>
              <w:t>N/A</w:t>
            </w:r>
          </w:p>
        </w:tc>
      </w:tr>
      <w:tr w:rsidR="000372B1" w:rsidRPr="000372B1" w:rsidTr="000372B1">
        <w:trPr>
          <w:cantSplit/>
        </w:trPr>
        <w:tc>
          <w:tcPr>
            <w:tcW w:w="2660" w:type="dxa"/>
            <w:shd w:val="clear" w:color="auto" w:fill="auto"/>
          </w:tcPr>
          <w:p w:rsidR="000372B1" w:rsidRPr="000372B1" w:rsidRDefault="000372B1" w:rsidP="00B52992">
            <w:pPr>
              <w:pStyle w:val="Table-normal-text"/>
              <w:rPr>
                <w:rFonts w:ascii="Franklin Gothic Book" w:hAnsi="Franklin Gothic Book"/>
                <w:sz w:val="21"/>
                <w:szCs w:val="21"/>
              </w:rPr>
            </w:pPr>
            <w:r w:rsidRPr="000372B1">
              <w:rPr>
                <w:rFonts w:ascii="Franklin Gothic Book" w:hAnsi="Franklin Gothic Book"/>
                <w:sz w:val="21"/>
                <w:szCs w:val="21"/>
              </w:rPr>
              <w:t>Implementing partner(s)</w:t>
            </w:r>
          </w:p>
        </w:tc>
        <w:tc>
          <w:tcPr>
            <w:tcW w:w="5812" w:type="dxa"/>
            <w:gridSpan w:val="3"/>
            <w:shd w:val="clear" w:color="auto" w:fill="auto"/>
          </w:tcPr>
          <w:p w:rsidR="007E3EAF" w:rsidRPr="007E3EAF" w:rsidRDefault="007E3EAF" w:rsidP="007E3EAF">
            <w:pPr>
              <w:pStyle w:val="Table-normal-text"/>
              <w:rPr>
                <w:rFonts w:ascii="Franklin Gothic Book" w:hAnsi="Franklin Gothic Book"/>
                <w:sz w:val="21"/>
                <w:szCs w:val="21"/>
              </w:rPr>
            </w:pPr>
            <w:r w:rsidRPr="007E3EAF">
              <w:rPr>
                <w:rFonts w:ascii="Franklin Gothic Book" w:hAnsi="Franklin Gothic Book"/>
                <w:sz w:val="21"/>
                <w:szCs w:val="21"/>
              </w:rPr>
              <w:t>DFAT Africa Posts and Canberra</w:t>
            </w:r>
          </w:p>
          <w:p w:rsidR="000372B1" w:rsidRPr="000372B1" w:rsidRDefault="007E3EAF" w:rsidP="007E3EAF">
            <w:pPr>
              <w:pStyle w:val="Table-normal-text"/>
              <w:rPr>
                <w:rFonts w:ascii="Franklin Gothic Book" w:hAnsi="Franklin Gothic Book"/>
                <w:sz w:val="21"/>
                <w:szCs w:val="21"/>
              </w:rPr>
            </w:pPr>
            <w:r w:rsidRPr="007E3EAF">
              <w:rPr>
                <w:rFonts w:ascii="Franklin Gothic Book" w:hAnsi="Franklin Gothic Book"/>
                <w:sz w:val="21"/>
                <w:szCs w:val="21"/>
              </w:rPr>
              <w:t>+ Managing Contractor (GRM International)</w:t>
            </w:r>
            <w:r w:rsidR="000372B1" w:rsidRPr="000372B1">
              <w:rPr>
                <w:rFonts w:ascii="Franklin Gothic Book" w:hAnsi="Franklin Gothic Book"/>
                <w:sz w:val="21"/>
                <w:szCs w:val="21"/>
              </w:rPr>
              <w:t xml:space="preserve"> </w:t>
            </w:r>
          </w:p>
        </w:tc>
      </w:tr>
      <w:tr w:rsidR="000372B1" w:rsidRPr="000372B1" w:rsidTr="000372B1">
        <w:trPr>
          <w:cantSplit/>
        </w:trPr>
        <w:tc>
          <w:tcPr>
            <w:tcW w:w="2660" w:type="dxa"/>
            <w:shd w:val="clear" w:color="auto" w:fill="auto"/>
          </w:tcPr>
          <w:p w:rsidR="000372B1" w:rsidRPr="000372B1" w:rsidRDefault="000372B1" w:rsidP="00B52992">
            <w:pPr>
              <w:pStyle w:val="Table-normal-text"/>
              <w:rPr>
                <w:rFonts w:ascii="Franklin Gothic Book" w:hAnsi="Franklin Gothic Book"/>
                <w:sz w:val="21"/>
                <w:szCs w:val="21"/>
              </w:rPr>
            </w:pPr>
            <w:r w:rsidRPr="000372B1">
              <w:rPr>
                <w:rFonts w:ascii="Franklin Gothic Book" w:hAnsi="Franklin Gothic Book"/>
                <w:sz w:val="21"/>
                <w:szCs w:val="21"/>
              </w:rPr>
              <w:t>Country/Region</w:t>
            </w:r>
          </w:p>
        </w:tc>
        <w:tc>
          <w:tcPr>
            <w:tcW w:w="5812" w:type="dxa"/>
            <w:gridSpan w:val="3"/>
            <w:shd w:val="clear" w:color="auto" w:fill="auto"/>
          </w:tcPr>
          <w:p w:rsidR="000372B1" w:rsidRPr="000372B1" w:rsidRDefault="000372B1" w:rsidP="00B52992">
            <w:pPr>
              <w:pStyle w:val="Table-normal-text"/>
              <w:rPr>
                <w:rFonts w:ascii="Franklin Gothic Book" w:hAnsi="Franklin Gothic Book"/>
                <w:sz w:val="21"/>
                <w:szCs w:val="21"/>
              </w:rPr>
            </w:pPr>
            <w:r w:rsidRPr="000372B1">
              <w:rPr>
                <w:rFonts w:ascii="Franklin Gothic Book" w:hAnsi="Franklin Gothic Book"/>
                <w:sz w:val="21"/>
                <w:szCs w:val="21"/>
              </w:rPr>
              <w:t>Africa</w:t>
            </w:r>
          </w:p>
        </w:tc>
      </w:tr>
      <w:tr w:rsidR="000372B1" w:rsidRPr="000372B1" w:rsidTr="000372B1">
        <w:trPr>
          <w:cantSplit/>
        </w:trPr>
        <w:tc>
          <w:tcPr>
            <w:tcW w:w="2660" w:type="dxa"/>
            <w:shd w:val="clear" w:color="auto" w:fill="auto"/>
          </w:tcPr>
          <w:p w:rsidR="000372B1" w:rsidRPr="000372B1" w:rsidRDefault="000372B1" w:rsidP="00B52992">
            <w:pPr>
              <w:pStyle w:val="Table-normal-text"/>
              <w:rPr>
                <w:rFonts w:ascii="Franklin Gothic Book" w:hAnsi="Franklin Gothic Book"/>
                <w:sz w:val="21"/>
                <w:szCs w:val="21"/>
              </w:rPr>
            </w:pPr>
            <w:r w:rsidRPr="000372B1">
              <w:rPr>
                <w:rFonts w:ascii="Franklin Gothic Book" w:hAnsi="Franklin Gothic Book"/>
                <w:sz w:val="21"/>
                <w:szCs w:val="21"/>
              </w:rPr>
              <w:t>Primary sector</w:t>
            </w:r>
          </w:p>
        </w:tc>
        <w:tc>
          <w:tcPr>
            <w:tcW w:w="5812" w:type="dxa"/>
            <w:gridSpan w:val="3"/>
            <w:shd w:val="clear" w:color="auto" w:fill="auto"/>
          </w:tcPr>
          <w:p w:rsidR="000372B1" w:rsidRPr="000372B1" w:rsidRDefault="00DF3D8D" w:rsidP="00DF3D8D">
            <w:pPr>
              <w:pStyle w:val="Table-normal-text"/>
              <w:rPr>
                <w:rFonts w:ascii="Franklin Gothic Book" w:hAnsi="Franklin Gothic Book"/>
                <w:sz w:val="21"/>
                <w:szCs w:val="21"/>
              </w:rPr>
            </w:pPr>
            <w:r>
              <w:rPr>
                <w:rFonts w:ascii="Franklin Gothic Book" w:hAnsi="Franklin Gothic Book"/>
                <w:sz w:val="21"/>
                <w:szCs w:val="21"/>
              </w:rPr>
              <w:t>Education in multiple sectors</w:t>
            </w:r>
          </w:p>
        </w:tc>
      </w:tr>
      <w:tr w:rsidR="000372B1" w:rsidRPr="000372B1" w:rsidTr="000372B1">
        <w:trPr>
          <w:cantSplit/>
        </w:trPr>
        <w:tc>
          <w:tcPr>
            <w:tcW w:w="2660" w:type="dxa"/>
            <w:shd w:val="clear" w:color="auto" w:fill="auto"/>
          </w:tcPr>
          <w:p w:rsidR="000372B1" w:rsidRPr="000372B1" w:rsidRDefault="000372B1" w:rsidP="00B52992">
            <w:pPr>
              <w:pStyle w:val="Table-normal-text"/>
              <w:rPr>
                <w:rFonts w:ascii="Franklin Gothic Book" w:hAnsi="Franklin Gothic Book"/>
                <w:sz w:val="21"/>
                <w:szCs w:val="21"/>
              </w:rPr>
            </w:pPr>
            <w:r w:rsidRPr="000372B1">
              <w:rPr>
                <w:rFonts w:ascii="Franklin Gothic Book" w:hAnsi="Franklin Gothic Book"/>
                <w:sz w:val="21"/>
                <w:szCs w:val="21"/>
              </w:rPr>
              <w:t>Initiative objective/s</w:t>
            </w:r>
          </w:p>
        </w:tc>
        <w:tc>
          <w:tcPr>
            <w:tcW w:w="5812" w:type="dxa"/>
            <w:gridSpan w:val="3"/>
            <w:shd w:val="clear" w:color="auto" w:fill="auto"/>
          </w:tcPr>
          <w:p w:rsidR="000372B1" w:rsidRPr="000372B1" w:rsidRDefault="00DF3D8D" w:rsidP="000372B1">
            <w:pPr>
              <w:pStyle w:val="Table-normal-text"/>
              <w:numPr>
                <w:ilvl w:val="0"/>
                <w:numId w:val="23"/>
              </w:numPr>
              <w:rPr>
                <w:rFonts w:ascii="Franklin Gothic Book" w:hAnsi="Franklin Gothic Book"/>
                <w:sz w:val="21"/>
                <w:szCs w:val="21"/>
                <w:lang w:eastAsia="en-AU"/>
              </w:rPr>
            </w:pPr>
            <w:bookmarkStart w:id="0" w:name="_GoBack"/>
            <w:bookmarkEnd w:id="0"/>
            <w:r>
              <w:rPr>
                <w:rFonts w:ascii="Franklin Gothic Book" w:hAnsi="Franklin Gothic Book"/>
                <w:sz w:val="21"/>
                <w:szCs w:val="21"/>
                <w:lang w:eastAsia="en-AU"/>
              </w:rPr>
              <w:t>Develop capacity and leadership skills so that individuals can contribute to development in their home country</w:t>
            </w:r>
          </w:p>
          <w:p w:rsidR="000372B1" w:rsidRPr="000372B1" w:rsidRDefault="00DF3D8D" w:rsidP="00DF3D8D">
            <w:pPr>
              <w:pStyle w:val="Table-normal-text"/>
              <w:numPr>
                <w:ilvl w:val="0"/>
                <w:numId w:val="23"/>
              </w:numPr>
              <w:rPr>
                <w:rFonts w:ascii="Franklin Gothic Book" w:hAnsi="Franklin Gothic Book"/>
                <w:sz w:val="21"/>
                <w:szCs w:val="21"/>
              </w:rPr>
            </w:pPr>
            <w:r>
              <w:rPr>
                <w:rFonts w:ascii="Franklin Gothic Book" w:hAnsi="Franklin Gothic Book"/>
                <w:sz w:val="21"/>
                <w:szCs w:val="21"/>
                <w:lang w:eastAsia="en-AU"/>
              </w:rPr>
              <w:t xml:space="preserve">Build people-to-people linkages at the individual, institutional and country levels. </w:t>
            </w:r>
          </w:p>
        </w:tc>
      </w:tr>
    </w:tbl>
    <w:p w:rsidR="000372B1" w:rsidRDefault="000372B1" w:rsidP="0007395B">
      <w:pPr>
        <w:pStyle w:val="BodyText"/>
      </w:pPr>
    </w:p>
    <w:p w:rsidR="00DF3D8D" w:rsidRDefault="00DF3D8D">
      <w:pPr>
        <w:spacing w:after="200" w:line="276" w:lineRule="auto"/>
        <w:rPr>
          <w:rFonts w:ascii="Helvetica" w:eastAsia="Times New Roman" w:hAnsi="Helvetica" w:cs="Arial"/>
          <w:color w:val="007FAD"/>
          <w:spacing w:val="-10"/>
          <w:kern w:val="28"/>
          <w:sz w:val="28"/>
          <w:szCs w:val="28"/>
        </w:rPr>
      </w:pPr>
      <w:bookmarkStart w:id="1" w:name="_Toc373853206"/>
      <w:r>
        <w:br w:type="page"/>
      </w:r>
    </w:p>
    <w:p w:rsidR="000372B1" w:rsidRPr="0007395B" w:rsidRDefault="000372B1" w:rsidP="000372B1">
      <w:pPr>
        <w:pStyle w:val="Heading1"/>
      </w:pPr>
      <w:r>
        <w:t>Evaluation Summary</w:t>
      </w:r>
    </w:p>
    <w:bookmarkEnd w:id="1"/>
    <w:p w:rsidR="000372B1" w:rsidRDefault="000372B1" w:rsidP="007E3EAF">
      <w:pPr>
        <w:pStyle w:val="Heading3"/>
        <w:rPr>
          <w:rFonts w:ascii="Franklin Gothic Book" w:hAnsi="Franklin Gothic Book" w:cs="Times New Roman"/>
          <w:b w:val="0"/>
          <w:color w:val="auto"/>
          <w:kern w:val="0"/>
          <w:sz w:val="21"/>
          <w:szCs w:val="24"/>
          <w:lang w:eastAsia="en-AU"/>
        </w:rPr>
      </w:pPr>
      <w:r>
        <w:t xml:space="preserve">Evaluation Objective: </w:t>
      </w:r>
      <w:proofErr w:type="spellStart"/>
      <w:r w:rsidR="007E3EAF" w:rsidRPr="007E3EAF">
        <w:rPr>
          <w:rFonts w:ascii="Franklin Gothic Book" w:hAnsi="Franklin Gothic Book" w:cs="Times New Roman"/>
          <w:b w:val="0"/>
          <w:color w:val="auto"/>
          <w:kern w:val="0"/>
          <w:sz w:val="21"/>
          <w:szCs w:val="24"/>
          <w:lang w:eastAsia="en-AU"/>
        </w:rPr>
        <w:t>i</w:t>
      </w:r>
      <w:proofErr w:type="spellEnd"/>
      <w:r w:rsidR="007E3EAF">
        <w:rPr>
          <w:rFonts w:ascii="Franklin Gothic Book" w:hAnsi="Franklin Gothic Book" w:cs="Times New Roman"/>
          <w:b w:val="0"/>
          <w:color w:val="auto"/>
          <w:kern w:val="0"/>
          <w:sz w:val="21"/>
          <w:szCs w:val="24"/>
          <w:lang w:eastAsia="en-AU"/>
        </w:rPr>
        <w:t xml:space="preserve">) </w:t>
      </w:r>
      <w:r w:rsidR="007E3EAF" w:rsidRPr="007E3EAF">
        <w:rPr>
          <w:rFonts w:ascii="Franklin Gothic Book" w:hAnsi="Franklin Gothic Book" w:cs="Times New Roman"/>
          <w:b w:val="0"/>
          <w:color w:val="auto"/>
          <w:kern w:val="0"/>
          <w:sz w:val="21"/>
          <w:szCs w:val="24"/>
          <w:lang w:eastAsia="en-AU"/>
        </w:rPr>
        <w:t>explore the impact as per the goals set in the design on a selected sample of Australia’s African partners; and</w:t>
      </w:r>
      <w:r w:rsidR="007E3EAF">
        <w:rPr>
          <w:rFonts w:ascii="Franklin Gothic Book" w:hAnsi="Franklin Gothic Book" w:cs="Times New Roman"/>
          <w:b w:val="0"/>
          <w:color w:val="auto"/>
          <w:kern w:val="0"/>
          <w:sz w:val="21"/>
          <w:szCs w:val="24"/>
          <w:lang w:eastAsia="en-AU"/>
        </w:rPr>
        <w:t xml:space="preserve"> ii) </w:t>
      </w:r>
      <w:r w:rsidR="007E3EAF" w:rsidRPr="007E3EAF">
        <w:rPr>
          <w:rFonts w:ascii="Franklin Gothic Book" w:hAnsi="Franklin Gothic Book" w:cs="Times New Roman"/>
          <w:b w:val="0"/>
          <w:color w:val="auto"/>
          <w:kern w:val="0"/>
          <w:sz w:val="21"/>
          <w:szCs w:val="24"/>
          <w:lang w:eastAsia="en-AU"/>
        </w:rPr>
        <w:t>assess how effectively an</w:t>
      </w:r>
      <w:r w:rsidR="007E3EAF">
        <w:rPr>
          <w:rFonts w:ascii="Franklin Gothic Book" w:hAnsi="Franklin Gothic Book" w:cs="Times New Roman"/>
          <w:b w:val="0"/>
          <w:color w:val="auto"/>
          <w:kern w:val="0"/>
          <w:sz w:val="21"/>
          <w:szCs w:val="24"/>
          <w:lang w:eastAsia="en-AU"/>
        </w:rPr>
        <w:t>d efficiently Australia Awards</w:t>
      </w:r>
      <w:r w:rsidR="007E3EAF" w:rsidRPr="007E3EAF">
        <w:rPr>
          <w:rFonts w:ascii="Franklin Gothic Book" w:hAnsi="Franklin Gothic Book" w:cs="Times New Roman"/>
          <w:b w:val="0"/>
          <w:color w:val="auto"/>
          <w:kern w:val="0"/>
          <w:sz w:val="21"/>
          <w:szCs w:val="24"/>
          <w:lang w:eastAsia="en-AU"/>
        </w:rPr>
        <w:t xml:space="preserve"> are being implemented in Africa by both DFAT and the Managing Contractor (GRM) with a view to strengthening delivery for the remainder of the contractual period.</w:t>
      </w:r>
    </w:p>
    <w:p w:rsidR="00744BC9" w:rsidRDefault="00744BC9" w:rsidP="00744BC9">
      <w:pPr>
        <w:pStyle w:val="BodyText"/>
      </w:pPr>
      <w:r>
        <w:t>The review:</w:t>
      </w:r>
    </w:p>
    <w:p w:rsidR="00744BC9" w:rsidRDefault="00744BC9" w:rsidP="00744BC9">
      <w:pPr>
        <w:pStyle w:val="BodyText"/>
        <w:numPr>
          <w:ilvl w:val="0"/>
          <w:numId w:val="29"/>
        </w:numPr>
      </w:pPr>
      <w:r>
        <w:t>undertook a limited impact assessment of Australia Awards on a selected sample of partner countries in Africa;</w:t>
      </w:r>
    </w:p>
    <w:p w:rsidR="00744BC9" w:rsidRDefault="00744BC9" w:rsidP="00744BC9">
      <w:pPr>
        <w:pStyle w:val="BodyText"/>
        <w:numPr>
          <w:ilvl w:val="0"/>
          <w:numId w:val="29"/>
        </w:numPr>
      </w:pPr>
      <w:r w:rsidRPr="00744BC9">
        <w:t>assessed both DFAT’s and the Managing Contractor’s (MC) performance in administering and supporting the delivery of the Australia Awards in Africa during 2011/2012; and</w:t>
      </w:r>
    </w:p>
    <w:p w:rsidR="00744BC9" w:rsidRDefault="00744BC9" w:rsidP="00744BC9">
      <w:pPr>
        <w:pStyle w:val="BodyText"/>
        <w:numPr>
          <w:ilvl w:val="0"/>
          <w:numId w:val="29"/>
        </w:numPr>
      </w:pPr>
      <w:r w:rsidRPr="00744BC9">
        <w:t>recommended options for strengthening the implementation of Australia Awards.</w:t>
      </w:r>
    </w:p>
    <w:p w:rsidR="000372B1" w:rsidRDefault="000372B1" w:rsidP="00D6213A">
      <w:pPr>
        <w:pStyle w:val="BodyText"/>
      </w:pPr>
      <w:r w:rsidRPr="000372B1">
        <w:rPr>
          <w:rFonts w:ascii="Helvetica" w:hAnsi="Helvetica" w:cs="Arial"/>
          <w:b/>
          <w:color w:val="124486"/>
          <w:kern w:val="28"/>
          <w:sz w:val="22"/>
          <w:szCs w:val="22"/>
          <w:lang w:eastAsia="zh-CN"/>
        </w:rPr>
        <w:t xml:space="preserve">Evaluation </w:t>
      </w:r>
      <w:r>
        <w:rPr>
          <w:rFonts w:ascii="Helvetica" w:hAnsi="Helvetica" w:cs="Arial"/>
          <w:b/>
          <w:color w:val="124486"/>
          <w:kern w:val="28"/>
          <w:sz w:val="22"/>
          <w:szCs w:val="22"/>
          <w:lang w:eastAsia="zh-CN"/>
        </w:rPr>
        <w:t>Completion Date</w:t>
      </w:r>
      <w:r w:rsidRPr="000372B1">
        <w:rPr>
          <w:rFonts w:ascii="Helvetica" w:hAnsi="Helvetica" w:cs="Arial"/>
          <w:b/>
          <w:color w:val="124486"/>
          <w:kern w:val="28"/>
          <w:sz w:val="22"/>
          <w:szCs w:val="22"/>
          <w:lang w:eastAsia="zh-CN"/>
        </w:rPr>
        <w:t>:</w:t>
      </w:r>
      <w:r>
        <w:t xml:space="preserve"> </w:t>
      </w:r>
      <w:r w:rsidR="00CE6575">
        <w:t>October 2012</w:t>
      </w:r>
    </w:p>
    <w:p w:rsidR="000372B1" w:rsidRDefault="000372B1" w:rsidP="000372B1">
      <w:pPr>
        <w:pStyle w:val="BodyText"/>
      </w:pPr>
      <w:r w:rsidRPr="000372B1">
        <w:rPr>
          <w:rFonts w:ascii="Helvetica" w:hAnsi="Helvetica" w:cs="Arial"/>
          <w:b/>
          <w:color w:val="124486"/>
          <w:kern w:val="28"/>
          <w:sz w:val="22"/>
          <w:szCs w:val="22"/>
          <w:lang w:eastAsia="zh-CN"/>
        </w:rPr>
        <w:t xml:space="preserve">Evaluation </w:t>
      </w:r>
      <w:r>
        <w:rPr>
          <w:rFonts w:ascii="Helvetica" w:hAnsi="Helvetica" w:cs="Arial"/>
          <w:b/>
          <w:color w:val="124486"/>
          <w:kern w:val="28"/>
          <w:sz w:val="22"/>
          <w:szCs w:val="22"/>
          <w:lang w:eastAsia="zh-CN"/>
        </w:rPr>
        <w:t>Team</w:t>
      </w:r>
      <w:r w:rsidRPr="000372B1">
        <w:rPr>
          <w:rFonts w:ascii="Helvetica" w:hAnsi="Helvetica" w:cs="Arial"/>
          <w:b/>
          <w:color w:val="124486"/>
          <w:kern w:val="28"/>
          <w:sz w:val="22"/>
          <w:szCs w:val="22"/>
          <w:lang w:eastAsia="zh-CN"/>
        </w:rPr>
        <w:t>:</w:t>
      </w:r>
      <w:r>
        <w:t xml:space="preserve"> </w:t>
      </w:r>
      <w:r w:rsidR="007E3EAF" w:rsidRPr="007E3EAF">
        <w:t>Mr Colin Reynolds</w:t>
      </w:r>
      <w:r w:rsidR="007E3EAF">
        <w:t xml:space="preserve"> (</w:t>
      </w:r>
      <w:r w:rsidR="007E3EAF" w:rsidRPr="007E3EAF">
        <w:t>Team Leader</w:t>
      </w:r>
      <w:r w:rsidR="007E3EAF">
        <w:t>)</w:t>
      </w:r>
      <w:r w:rsidR="007E3EAF" w:rsidRPr="007E3EAF">
        <w:t xml:space="preserve"> and Dr Donna </w:t>
      </w:r>
      <w:proofErr w:type="spellStart"/>
      <w:r w:rsidR="007E3EAF" w:rsidRPr="007E3EAF">
        <w:t>Podems</w:t>
      </w:r>
      <w:proofErr w:type="spellEnd"/>
      <w:r w:rsidR="007E3EAF">
        <w:t xml:space="preserve"> (</w:t>
      </w:r>
      <w:r w:rsidR="007E3EAF" w:rsidRPr="007E3EAF">
        <w:t>Monitoring and Evaluation Adviser</w:t>
      </w:r>
      <w:r w:rsidR="007E3EAF">
        <w:t>)</w:t>
      </w:r>
      <w:r>
        <w:t xml:space="preserve">. </w:t>
      </w:r>
    </w:p>
    <w:p w:rsidR="000372B1" w:rsidRDefault="00F755FA" w:rsidP="000372B1">
      <w:pPr>
        <w:pStyle w:val="Heading2"/>
      </w:pPr>
      <w:r>
        <w:t>DFAT response to the evaluation report</w:t>
      </w:r>
    </w:p>
    <w:p w:rsidR="00A821DA" w:rsidRDefault="00B4797D" w:rsidP="00744BC9">
      <w:pPr>
        <w:pStyle w:val="BodyText"/>
      </w:pPr>
      <w:r w:rsidRPr="00B4797D">
        <w:t xml:space="preserve">The </w:t>
      </w:r>
      <w:r>
        <w:t>review</w:t>
      </w:r>
      <w:r w:rsidRPr="00B4797D">
        <w:t xml:space="preserve"> of Australia Awards in Africa was brought forward to inform decision-making on the awarding of </w:t>
      </w:r>
      <w:r>
        <w:t>the Managing Contractor (MC)</w:t>
      </w:r>
      <w:r w:rsidRPr="00B4797D">
        <w:t xml:space="preserve"> extension in 2013. </w:t>
      </w:r>
      <w:r>
        <w:t>Th</w:t>
      </w:r>
      <w:r w:rsidRPr="00B4797D">
        <w:t xml:space="preserve">e program had been in operation for approximately 20 months, one year </w:t>
      </w:r>
      <w:r w:rsidR="00A821DA">
        <w:t>less than for the</w:t>
      </w:r>
      <w:r w:rsidRPr="00B4797D">
        <w:t xml:space="preserve"> standard period for conducting a review of this nature.</w:t>
      </w:r>
    </w:p>
    <w:p w:rsidR="00B4797D" w:rsidRDefault="00B4797D" w:rsidP="00744BC9">
      <w:pPr>
        <w:pStyle w:val="BodyText"/>
      </w:pPr>
      <w:r w:rsidRPr="00B4797D">
        <w:t xml:space="preserve">Several key considerations, some outside the original </w:t>
      </w:r>
      <w:r>
        <w:t xml:space="preserve">terms of reference </w:t>
      </w:r>
      <w:r w:rsidRPr="00B4797D">
        <w:t xml:space="preserve">of the </w:t>
      </w:r>
      <w:r>
        <w:t>review</w:t>
      </w:r>
      <w:r w:rsidRPr="00B4797D">
        <w:t>, influenced the evaluation exercise</w:t>
      </w:r>
      <w:r w:rsidR="00B52992">
        <w:t>. This included a now outdated proposal to consolidate a number of aid activities into a single</w:t>
      </w:r>
      <w:r w:rsidRPr="00B4797D">
        <w:t xml:space="preserve"> Human Resources Development </w:t>
      </w:r>
      <w:r w:rsidR="00B52992">
        <w:t>program</w:t>
      </w:r>
      <w:r w:rsidRPr="00B4797D">
        <w:t xml:space="preserve">. </w:t>
      </w:r>
    </w:p>
    <w:p w:rsidR="00B4797D" w:rsidRDefault="00B4797D" w:rsidP="00744BC9">
      <w:pPr>
        <w:pStyle w:val="BodyText"/>
      </w:pPr>
      <w:r w:rsidRPr="00B4797D">
        <w:t xml:space="preserve">Australia’s policy environment in Africa has changed substantially during the tenure of the program, and particularly since the </w:t>
      </w:r>
      <w:r w:rsidR="00B52992">
        <w:t>review</w:t>
      </w:r>
      <w:r w:rsidRPr="00B4797D">
        <w:t xml:space="preserve"> was completed, leading to delays in the publication of the document.  These changes have impacted on DFAT’s management response to the </w:t>
      </w:r>
      <w:r w:rsidR="00B52992">
        <w:t>review</w:t>
      </w:r>
      <w:r w:rsidRPr="00B4797D">
        <w:t>.</w:t>
      </w:r>
    </w:p>
    <w:p w:rsidR="00B52992" w:rsidRDefault="00B4797D" w:rsidP="00B4797D">
      <w:pPr>
        <w:spacing w:line="280" w:lineRule="atLeast"/>
        <w:jc w:val="both"/>
        <w:rPr>
          <w:rFonts w:ascii="Franklin Gothic Book" w:eastAsia="Times New Roman" w:hAnsi="Franklin Gothic Book"/>
          <w:sz w:val="21"/>
        </w:rPr>
      </w:pPr>
      <w:r w:rsidRPr="00B4797D">
        <w:rPr>
          <w:rFonts w:ascii="Franklin Gothic Book" w:eastAsia="Times New Roman" w:hAnsi="Franklin Gothic Book"/>
          <w:sz w:val="21"/>
        </w:rPr>
        <w:t>DFAT broadly agrees with the findings of the review.</w:t>
      </w:r>
      <w:r w:rsidR="00744BC9" w:rsidRPr="00B4797D">
        <w:rPr>
          <w:rFonts w:ascii="Franklin Gothic Book" w:eastAsia="Times New Roman" w:hAnsi="Franklin Gothic Book"/>
          <w:sz w:val="21"/>
        </w:rPr>
        <w:t xml:space="preserve"> </w:t>
      </w:r>
      <w:r w:rsidRPr="00B4797D">
        <w:rPr>
          <w:rFonts w:ascii="Franklin Gothic Book" w:eastAsia="Times New Roman" w:hAnsi="Franklin Gothic Book"/>
          <w:sz w:val="21"/>
        </w:rPr>
        <w:t>Some recommendations relate</w:t>
      </w:r>
      <w:r>
        <w:rPr>
          <w:rFonts w:ascii="Franklin Gothic Book" w:eastAsia="Times New Roman" w:hAnsi="Franklin Gothic Book"/>
          <w:sz w:val="21"/>
        </w:rPr>
        <w:t>d</w:t>
      </w:r>
      <w:r w:rsidRPr="00B4797D">
        <w:rPr>
          <w:rFonts w:ascii="Franklin Gothic Book" w:eastAsia="Times New Roman" w:hAnsi="Franklin Gothic Book"/>
          <w:sz w:val="21"/>
        </w:rPr>
        <w:t xml:space="preserve"> to the bedding-down of issues that are typical of the earlier stages of a new program</w:t>
      </w:r>
      <w:r w:rsidR="00B52992">
        <w:rPr>
          <w:rFonts w:ascii="Franklin Gothic Book" w:eastAsia="Times New Roman" w:hAnsi="Franklin Gothic Book"/>
          <w:sz w:val="21"/>
        </w:rPr>
        <w:t xml:space="preserve"> and which were resolved through ongoing continuous improvement and performance processes</w:t>
      </w:r>
      <w:r w:rsidRPr="00B4797D">
        <w:rPr>
          <w:rFonts w:ascii="Franklin Gothic Book" w:eastAsia="Times New Roman" w:hAnsi="Franklin Gothic Book"/>
          <w:sz w:val="21"/>
        </w:rPr>
        <w:t xml:space="preserve">. In a number of cases, particularly in relation to </w:t>
      </w:r>
      <w:r w:rsidRPr="00B52992">
        <w:rPr>
          <w:rFonts w:ascii="Franklin Gothic Book" w:eastAsia="Times New Roman" w:hAnsi="Franklin Gothic Book"/>
          <w:i/>
          <w:sz w:val="21"/>
        </w:rPr>
        <w:t>Program Operation and Performance</w:t>
      </w:r>
      <w:r w:rsidRPr="00B4797D">
        <w:rPr>
          <w:rFonts w:ascii="Franklin Gothic Book" w:eastAsia="Times New Roman" w:hAnsi="Franklin Gothic Book"/>
          <w:sz w:val="21"/>
        </w:rPr>
        <w:t xml:space="preserve">, DFAT agrees with the recommendations and notes plans were quickly in place to address.  </w:t>
      </w:r>
    </w:p>
    <w:p w:rsidR="00B52992" w:rsidRDefault="00B52992" w:rsidP="00B4797D">
      <w:pPr>
        <w:spacing w:line="280" w:lineRule="atLeast"/>
        <w:jc w:val="both"/>
        <w:rPr>
          <w:rFonts w:ascii="Franklin Gothic Book" w:eastAsia="Times New Roman" w:hAnsi="Franklin Gothic Book"/>
          <w:sz w:val="21"/>
        </w:rPr>
      </w:pPr>
    </w:p>
    <w:p w:rsidR="00B4797D" w:rsidRPr="00B4797D" w:rsidRDefault="00B4797D" w:rsidP="00B4797D">
      <w:pPr>
        <w:spacing w:line="280" w:lineRule="atLeast"/>
        <w:jc w:val="both"/>
        <w:rPr>
          <w:rFonts w:ascii="Franklin Gothic Book" w:eastAsia="Times New Roman" w:hAnsi="Franklin Gothic Book"/>
          <w:sz w:val="21"/>
        </w:rPr>
      </w:pPr>
      <w:r w:rsidRPr="00B4797D">
        <w:rPr>
          <w:rFonts w:ascii="Franklin Gothic Book" w:eastAsia="Times New Roman" w:hAnsi="Franklin Gothic Book"/>
          <w:sz w:val="21"/>
        </w:rPr>
        <w:t xml:space="preserve">DFAT ensured </w:t>
      </w:r>
      <w:r w:rsidR="00B52992">
        <w:rPr>
          <w:rFonts w:ascii="Franklin Gothic Book" w:eastAsia="Times New Roman" w:hAnsi="Franklin Gothic Book"/>
          <w:sz w:val="21"/>
        </w:rPr>
        <w:t>all review</w:t>
      </w:r>
      <w:r w:rsidRPr="00B4797D">
        <w:rPr>
          <w:rFonts w:ascii="Franklin Gothic Book" w:eastAsia="Times New Roman" w:hAnsi="Franklin Gothic Book"/>
          <w:sz w:val="21"/>
        </w:rPr>
        <w:t xml:space="preserve"> recommendations were considered during the design of the successor program</w:t>
      </w:r>
      <w:r w:rsidR="00B52992">
        <w:rPr>
          <w:rFonts w:ascii="Franklin Gothic Book" w:eastAsia="Times New Roman" w:hAnsi="Franklin Gothic Book"/>
          <w:sz w:val="21"/>
        </w:rPr>
        <w:t xml:space="preserve"> for 2016-2020, undertaken in 2014.</w:t>
      </w:r>
    </w:p>
    <w:p w:rsidR="00CD29BF" w:rsidRDefault="00CD29BF" w:rsidP="009E79EC"/>
    <w:p w:rsidR="00CD29BF" w:rsidRDefault="00CD29BF" w:rsidP="009E79EC"/>
    <w:p w:rsidR="00CD29BF" w:rsidRDefault="00CD29BF" w:rsidP="009E79EC"/>
    <w:p w:rsidR="00CD29BF" w:rsidRDefault="00CD29BF">
      <w:pPr>
        <w:spacing w:after="200" w:line="276" w:lineRule="auto"/>
      </w:pPr>
      <w:r>
        <w:br w:type="page"/>
      </w:r>
    </w:p>
    <w:p w:rsidR="00CD29BF" w:rsidRDefault="00CD29BF" w:rsidP="00CD29BF">
      <w:pPr>
        <w:sectPr w:rsidR="00CD29BF" w:rsidSect="00D6213A">
          <w:headerReference w:type="default" r:id="rId12"/>
          <w:footerReference w:type="default" r:id="rId13"/>
          <w:headerReference w:type="first" r:id="rId14"/>
          <w:footerReference w:type="first" r:id="rId15"/>
          <w:pgSz w:w="11907" w:h="16840" w:code="9"/>
          <w:pgMar w:top="2268" w:right="1871" w:bottom="907" w:left="1871" w:header="851" w:footer="454" w:gutter="0"/>
          <w:cols w:space="720"/>
          <w:titlePg/>
          <w:docGrid w:linePitch="272"/>
        </w:sectPr>
      </w:pPr>
    </w:p>
    <w:p w:rsidR="00CD29BF" w:rsidRDefault="00CD29BF" w:rsidP="00CD29BF"/>
    <w:tbl>
      <w:tblPr>
        <w:tblW w:w="148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5211"/>
        <w:gridCol w:w="3969"/>
        <w:gridCol w:w="3544"/>
        <w:gridCol w:w="2126"/>
      </w:tblGrid>
      <w:tr w:rsidR="00CD29BF" w:rsidRPr="00E6298A" w:rsidTr="00C93C05">
        <w:trPr>
          <w:tblHeader/>
        </w:trPr>
        <w:tc>
          <w:tcPr>
            <w:tcW w:w="5211" w:type="dxa"/>
            <w:shd w:val="clear" w:color="auto" w:fill="B8CCE4" w:themeFill="accent1" w:themeFillTint="66"/>
            <w:vAlign w:val="center"/>
          </w:tcPr>
          <w:p w:rsidR="00CD29BF" w:rsidRPr="00E6298A" w:rsidRDefault="00CD29BF" w:rsidP="00CD29BF">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CD29BF" w:rsidRPr="00E6298A" w:rsidRDefault="00CD29BF" w:rsidP="00CD29BF">
            <w:pPr>
              <w:pStyle w:val="Heading3"/>
            </w:pPr>
            <w:r w:rsidRPr="00E6298A">
              <w:t>Response</w:t>
            </w:r>
          </w:p>
        </w:tc>
        <w:tc>
          <w:tcPr>
            <w:tcW w:w="3544" w:type="dxa"/>
            <w:tcBorders>
              <w:left w:val="single" w:sz="4" w:space="0" w:color="auto"/>
            </w:tcBorders>
            <w:shd w:val="clear" w:color="auto" w:fill="B8CCE4" w:themeFill="accent1" w:themeFillTint="66"/>
            <w:vAlign w:val="center"/>
          </w:tcPr>
          <w:p w:rsidR="00CD29BF" w:rsidRPr="00E6298A" w:rsidRDefault="00CD29BF" w:rsidP="00CD29BF">
            <w:pPr>
              <w:pStyle w:val="Heading3"/>
            </w:pPr>
            <w:r w:rsidRPr="00E6298A">
              <w:t>Actions</w:t>
            </w:r>
          </w:p>
        </w:tc>
        <w:tc>
          <w:tcPr>
            <w:tcW w:w="2126" w:type="dxa"/>
            <w:tcBorders>
              <w:left w:val="single" w:sz="4" w:space="0" w:color="auto"/>
            </w:tcBorders>
            <w:shd w:val="clear" w:color="auto" w:fill="B8CCE4" w:themeFill="accent1" w:themeFillTint="66"/>
            <w:vAlign w:val="center"/>
          </w:tcPr>
          <w:p w:rsidR="00CD29BF" w:rsidRPr="00E6298A" w:rsidRDefault="00CD29BF" w:rsidP="00CD29BF">
            <w:pPr>
              <w:pStyle w:val="Heading3"/>
            </w:pPr>
            <w:r w:rsidRPr="00E6298A">
              <w:t>Responsibility</w:t>
            </w:r>
          </w:p>
        </w:tc>
      </w:tr>
      <w:tr w:rsidR="00CD29BF" w:rsidRPr="004C561F" w:rsidTr="00C93C05">
        <w:trPr>
          <w:trHeight w:val="885"/>
          <w:tblHeader/>
        </w:trPr>
        <w:tc>
          <w:tcPr>
            <w:tcW w:w="5211" w:type="dxa"/>
            <w:shd w:val="clear" w:color="auto" w:fill="auto"/>
          </w:tcPr>
          <w:p w:rsidR="008904E8" w:rsidRDefault="008904E8" w:rsidP="008904E8">
            <w:pPr>
              <w:spacing w:before="120" w:after="120"/>
              <w:rPr>
                <w:rFonts w:ascii="Franklin Gothic Book" w:hAnsi="Franklin Gothic Book"/>
                <w:szCs w:val="20"/>
              </w:rPr>
            </w:pPr>
            <w:r>
              <w:rPr>
                <w:rFonts w:ascii="Franklin Gothic Book" w:hAnsi="Franklin Gothic Book"/>
                <w:szCs w:val="20"/>
              </w:rPr>
              <w:t>Recommendation 1:</w:t>
            </w:r>
          </w:p>
          <w:p w:rsidR="008904E8" w:rsidRPr="008904E8" w:rsidRDefault="008904E8" w:rsidP="008904E8">
            <w:pPr>
              <w:spacing w:before="120" w:after="120"/>
              <w:rPr>
                <w:rFonts w:ascii="Franklin Gothic Book" w:hAnsi="Franklin Gothic Book"/>
                <w:szCs w:val="20"/>
              </w:rPr>
            </w:pPr>
            <w:r w:rsidRPr="008904E8">
              <w:rPr>
                <w:rFonts w:ascii="Franklin Gothic Book" w:hAnsi="Franklin Gothic Book"/>
                <w:szCs w:val="20"/>
              </w:rPr>
              <w:t xml:space="preserve">AusAID should </w:t>
            </w:r>
            <w:r>
              <w:rPr>
                <w:rFonts w:ascii="Franklin Gothic Book" w:hAnsi="Franklin Gothic Book"/>
                <w:szCs w:val="20"/>
              </w:rPr>
              <w:t>c</w:t>
            </w:r>
            <w:r w:rsidRPr="008904E8">
              <w:rPr>
                <w:rFonts w:ascii="Franklin Gothic Book" w:hAnsi="Franklin Gothic Book"/>
                <w:szCs w:val="20"/>
              </w:rPr>
              <w:t>ombine all of its existing and proposed human resource development (HRD) programs under a single management structure with clear and unambiguous lines of internal authority and contractor communication; have this combined AusAID HRD unit develop and implement an overall HRD strategy that clearly identifies the capacity building tools available from AusAID and their appropriate application; have this combined AusAID HRD unit formulate a related joint promotional and partner government engagement strategy that consistently pertains to all HRD programs; and enable the AAA program to be modified into a ‘partial facility’ with the aim of assisting other AusAID programs (including, but not limited to, other HRD programs) to utili</w:t>
            </w:r>
            <w:r>
              <w:rPr>
                <w:rFonts w:ascii="Franklin Gothic Book" w:hAnsi="Franklin Gothic Book"/>
                <w:szCs w:val="20"/>
              </w:rPr>
              <w:t>s</w:t>
            </w:r>
            <w:r w:rsidRPr="008904E8">
              <w:rPr>
                <w:rFonts w:ascii="Franklin Gothic Book" w:hAnsi="Franklin Gothic Book"/>
                <w:szCs w:val="20"/>
              </w:rPr>
              <w:t>e the various capacity development tools offered by Australia Awards, while also maintaining the ability to maintain a ‘base-load’ of direct award provision to ensure overall targets  continue to be met.</w:t>
            </w:r>
          </w:p>
          <w:p w:rsidR="007B479A" w:rsidRDefault="008904E8" w:rsidP="008904E8">
            <w:pPr>
              <w:spacing w:before="120" w:after="120"/>
              <w:rPr>
                <w:rFonts w:ascii="Franklin Gothic Book" w:hAnsi="Franklin Gothic Book"/>
                <w:szCs w:val="20"/>
              </w:rPr>
            </w:pPr>
            <w:r w:rsidRPr="008904E8">
              <w:rPr>
                <w:rFonts w:ascii="Franklin Gothic Book" w:hAnsi="Franklin Gothic Book"/>
                <w:szCs w:val="20"/>
              </w:rPr>
              <w:t>Interim Recommendation</w:t>
            </w:r>
            <w:r w:rsidR="007B479A">
              <w:rPr>
                <w:rFonts w:ascii="Franklin Gothic Book" w:hAnsi="Franklin Gothic Book"/>
                <w:szCs w:val="20"/>
              </w:rPr>
              <w:t xml:space="preserve"> 1a:</w:t>
            </w:r>
          </w:p>
          <w:p w:rsidR="00CD29BF" w:rsidRPr="004C561F" w:rsidRDefault="008904E8" w:rsidP="008904E8">
            <w:pPr>
              <w:spacing w:before="120" w:after="120"/>
              <w:rPr>
                <w:rFonts w:ascii="Franklin Gothic Book" w:hAnsi="Franklin Gothic Book"/>
                <w:szCs w:val="20"/>
              </w:rPr>
            </w:pPr>
            <w:r w:rsidRPr="008904E8">
              <w:rPr>
                <w:rFonts w:ascii="Franklin Gothic Book" w:hAnsi="Franklin Gothic Book"/>
                <w:szCs w:val="20"/>
              </w:rPr>
              <w:t>AusAID immediately develop an action plan to begin bringing selected responsibilities for Australia Awards partner government engagement, promotional, and alumni activities back to existing AusAID Scholarships staff.</w:t>
            </w:r>
          </w:p>
        </w:tc>
        <w:tc>
          <w:tcPr>
            <w:tcW w:w="3969" w:type="dxa"/>
            <w:tcBorders>
              <w:right w:val="single" w:sz="4" w:space="0" w:color="auto"/>
            </w:tcBorders>
            <w:shd w:val="clear" w:color="auto" w:fill="auto"/>
          </w:tcPr>
          <w:p w:rsidR="00CD29BF" w:rsidRPr="00F81785" w:rsidRDefault="00CD29BF" w:rsidP="00F81785">
            <w:pPr>
              <w:spacing w:before="120" w:after="120"/>
              <w:rPr>
                <w:rFonts w:ascii="Franklin Gothic Book" w:hAnsi="Franklin Gothic Book"/>
                <w:szCs w:val="20"/>
              </w:rPr>
            </w:pPr>
            <w:r w:rsidRPr="00F81785">
              <w:rPr>
                <w:rFonts w:ascii="Franklin Gothic Book" w:hAnsi="Franklin Gothic Book"/>
                <w:szCs w:val="20"/>
              </w:rPr>
              <w:t>A</w:t>
            </w:r>
            <w:r w:rsidR="008904E8" w:rsidRPr="00F81785">
              <w:rPr>
                <w:rFonts w:ascii="Franklin Gothic Book" w:hAnsi="Franklin Gothic Book"/>
                <w:szCs w:val="20"/>
              </w:rPr>
              <w:t>ccepted in principle</w:t>
            </w:r>
          </w:p>
          <w:p w:rsidR="008904E8" w:rsidRPr="00F81785" w:rsidRDefault="008904E8" w:rsidP="00F81785">
            <w:pPr>
              <w:spacing w:before="120" w:after="120"/>
              <w:rPr>
                <w:rFonts w:ascii="Franklin Gothic Book" w:hAnsi="Franklin Gothic Book"/>
                <w:szCs w:val="20"/>
              </w:rPr>
            </w:pPr>
            <w:r w:rsidRPr="00F81785">
              <w:rPr>
                <w:rFonts w:ascii="Franklin Gothic Book" w:hAnsi="Franklin Gothic Book"/>
                <w:szCs w:val="20"/>
              </w:rPr>
              <w:t xml:space="preserve">The scope and nature of Australia’s HRD activities in Africa have reduced considerably since this review was undertaken, due to changed priorities following a change in Government in 2013. </w:t>
            </w:r>
          </w:p>
          <w:p w:rsidR="008904E8" w:rsidRPr="00F81785" w:rsidRDefault="008904E8" w:rsidP="00F81785">
            <w:pPr>
              <w:spacing w:before="120" w:after="120"/>
              <w:rPr>
                <w:rFonts w:ascii="Franklin Gothic Book" w:hAnsi="Franklin Gothic Book"/>
                <w:szCs w:val="20"/>
              </w:rPr>
            </w:pPr>
            <w:r w:rsidRPr="00F81785">
              <w:rPr>
                <w:rFonts w:ascii="Franklin Gothic Book" w:hAnsi="Franklin Gothic Book"/>
                <w:szCs w:val="20"/>
              </w:rPr>
              <w:t xml:space="preserve">Outside of Australia Awards, the main delivery mechanism for HRD in Africa has been the Australia Africa Partnership Facility (AAPF). Under new government policy, the scale of the AAPF has also been reduced. </w:t>
            </w:r>
          </w:p>
          <w:p w:rsidR="00CD29BF" w:rsidRPr="00F81785" w:rsidRDefault="008904E8" w:rsidP="00F81785">
            <w:pPr>
              <w:spacing w:before="120" w:after="120"/>
              <w:rPr>
                <w:rFonts w:ascii="Franklin Gothic Book" w:hAnsi="Franklin Gothic Book"/>
                <w:szCs w:val="20"/>
              </w:rPr>
            </w:pPr>
            <w:r w:rsidRPr="00F81785">
              <w:rPr>
                <w:rFonts w:ascii="Franklin Gothic Book" w:hAnsi="Franklin Gothic Book"/>
                <w:szCs w:val="20"/>
              </w:rPr>
              <w:t>Design of a new, smaller Australia Awards program has taken place. The AAPF will cease operating once the current contractor agreement expires.</w:t>
            </w:r>
          </w:p>
        </w:tc>
        <w:tc>
          <w:tcPr>
            <w:tcW w:w="3544" w:type="dxa"/>
            <w:tcBorders>
              <w:left w:val="single" w:sz="4" w:space="0" w:color="auto"/>
            </w:tcBorders>
            <w:shd w:val="clear" w:color="auto" w:fill="auto"/>
          </w:tcPr>
          <w:p w:rsidR="00CD29BF" w:rsidRPr="00F81785" w:rsidRDefault="008904E8" w:rsidP="00F81785">
            <w:pPr>
              <w:spacing w:before="120" w:after="120"/>
              <w:rPr>
                <w:rFonts w:ascii="Franklin Gothic Book" w:hAnsi="Franklin Gothic Book"/>
                <w:szCs w:val="20"/>
              </w:rPr>
            </w:pPr>
            <w:r w:rsidRPr="00F81785">
              <w:rPr>
                <w:rFonts w:ascii="Franklin Gothic Book" w:hAnsi="Franklin Gothic Book"/>
                <w:szCs w:val="20"/>
              </w:rPr>
              <w:t xml:space="preserve">The respective responsibilities of DFAT and GRM have been reviewed and revised since the IPR was conducted leading to more effective and efficient programming and addressing problems highlighted in the Review  </w:t>
            </w:r>
          </w:p>
        </w:tc>
        <w:tc>
          <w:tcPr>
            <w:tcW w:w="2126" w:type="dxa"/>
            <w:tcBorders>
              <w:left w:val="single" w:sz="4" w:space="0" w:color="auto"/>
            </w:tcBorders>
            <w:shd w:val="clear" w:color="auto" w:fill="auto"/>
          </w:tcPr>
          <w:p w:rsidR="00CD29BF" w:rsidRPr="00F81785" w:rsidRDefault="008904E8" w:rsidP="00F81785">
            <w:pPr>
              <w:spacing w:before="120" w:after="120"/>
              <w:rPr>
                <w:rFonts w:ascii="Franklin Gothic Book" w:hAnsi="Franklin Gothic Book"/>
                <w:szCs w:val="20"/>
              </w:rPr>
            </w:pPr>
            <w:r w:rsidRPr="00F81785">
              <w:rPr>
                <w:rFonts w:ascii="Franklin Gothic Book" w:hAnsi="Franklin Gothic Book"/>
                <w:szCs w:val="20"/>
              </w:rPr>
              <w:t>DFAT</w:t>
            </w:r>
          </w:p>
        </w:tc>
      </w:tr>
      <w:tr w:rsidR="00AD5B48" w:rsidRPr="00E6298A" w:rsidTr="00C93C05">
        <w:trPr>
          <w:tblHeader/>
        </w:trPr>
        <w:tc>
          <w:tcPr>
            <w:tcW w:w="5211" w:type="dxa"/>
            <w:shd w:val="clear" w:color="auto" w:fill="B8CCE4" w:themeFill="accent1" w:themeFillTint="66"/>
            <w:vAlign w:val="center"/>
          </w:tcPr>
          <w:p w:rsidR="00992ACA" w:rsidRPr="00E6298A" w:rsidRDefault="00992ACA"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992ACA" w:rsidRPr="00E6298A" w:rsidRDefault="00992ACA"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992ACA" w:rsidRPr="00E6298A" w:rsidRDefault="00992ACA"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992ACA" w:rsidRPr="00E6298A" w:rsidRDefault="00992ACA" w:rsidP="00B52992">
            <w:pPr>
              <w:pStyle w:val="Heading3"/>
            </w:pPr>
            <w:r w:rsidRPr="00E6298A">
              <w:t>Responsibility</w:t>
            </w:r>
          </w:p>
        </w:tc>
      </w:tr>
      <w:tr w:rsidR="00CD29BF" w:rsidRPr="004C561F" w:rsidTr="00C93C05">
        <w:trPr>
          <w:trHeight w:val="885"/>
          <w:tblHeader/>
        </w:trPr>
        <w:tc>
          <w:tcPr>
            <w:tcW w:w="5211" w:type="dxa"/>
            <w:shd w:val="clear" w:color="auto" w:fill="auto"/>
          </w:tcPr>
          <w:p w:rsidR="008904E8" w:rsidRDefault="008904E8" w:rsidP="008904E8">
            <w:pPr>
              <w:spacing w:before="120" w:after="120"/>
              <w:rPr>
                <w:rFonts w:ascii="Franklin Gothic Book" w:hAnsi="Franklin Gothic Book"/>
                <w:szCs w:val="20"/>
              </w:rPr>
            </w:pPr>
            <w:r>
              <w:rPr>
                <w:rFonts w:ascii="Franklin Gothic Book" w:hAnsi="Franklin Gothic Book"/>
                <w:szCs w:val="20"/>
              </w:rPr>
              <w:t>Recommendation 2:</w:t>
            </w:r>
          </w:p>
          <w:p w:rsidR="00CD29BF" w:rsidRPr="004C561F" w:rsidRDefault="008904E8" w:rsidP="008904E8">
            <w:pPr>
              <w:spacing w:before="120" w:after="120"/>
              <w:rPr>
                <w:rFonts w:ascii="Franklin Gothic Book" w:hAnsi="Franklin Gothic Book"/>
                <w:b/>
                <w:szCs w:val="20"/>
              </w:rPr>
            </w:pPr>
            <w:r w:rsidRPr="008904E8">
              <w:rPr>
                <w:rFonts w:ascii="Franklin Gothic Book" w:hAnsi="Franklin Gothic Book"/>
                <w:szCs w:val="20"/>
              </w:rPr>
              <w:t>AusAID utilise the proposed ‘tiered’ approach to rationali</w:t>
            </w:r>
            <w:r>
              <w:rPr>
                <w:rFonts w:ascii="Franklin Gothic Book" w:hAnsi="Franklin Gothic Book"/>
                <w:szCs w:val="20"/>
              </w:rPr>
              <w:t>s</w:t>
            </w:r>
            <w:r w:rsidRPr="008904E8">
              <w:rPr>
                <w:rFonts w:ascii="Franklin Gothic Book" w:hAnsi="Franklin Gothic Book"/>
                <w:szCs w:val="20"/>
              </w:rPr>
              <w:t>ing engagement in Africa to streamline (and therefore render more effective) HRD promotional workloads.  In the case of HRD programs, including the Australia Awards program, it may be best to limit the number of tiers to two levels. In the first (most engaged) tier countries, expanded promotional activities would be designed and implemented to more substantially engage potential employer agencies. In the second (lesser engaged) tier countries promotional activities would mostly target Coordinating Authorities, and would only expect to directly engage employer agencies opportunistically, such as through other AusAID programs.</w:t>
            </w:r>
          </w:p>
        </w:tc>
        <w:tc>
          <w:tcPr>
            <w:tcW w:w="3969" w:type="dxa"/>
            <w:tcBorders>
              <w:right w:val="single" w:sz="4" w:space="0" w:color="auto"/>
            </w:tcBorders>
            <w:shd w:val="clear" w:color="auto" w:fill="auto"/>
          </w:tcPr>
          <w:p w:rsidR="00CD29BF" w:rsidRPr="004C561F" w:rsidRDefault="008904E8" w:rsidP="00F81785">
            <w:pPr>
              <w:spacing w:before="120" w:after="120"/>
              <w:rPr>
                <w:rFonts w:ascii="Franklin Gothic Book" w:hAnsi="Franklin Gothic Book"/>
                <w:szCs w:val="20"/>
              </w:rPr>
            </w:pPr>
            <w:r>
              <w:rPr>
                <w:rFonts w:ascii="Franklin Gothic Book" w:hAnsi="Franklin Gothic Book"/>
                <w:szCs w:val="20"/>
              </w:rPr>
              <w:t>Accepted in principle</w:t>
            </w:r>
          </w:p>
          <w:p w:rsidR="00CD29BF" w:rsidRPr="004C561F" w:rsidRDefault="008904E8" w:rsidP="00F81785">
            <w:pPr>
              <w:spacing w:before="120" w:after="120"/>
              <w:rPr>
                <w:rFonts w:ascii="Franklin Gothic Book" w:hAnsi="Franklin Gothic Book"/>
                <w:szCs w:val="20"/>
              </w:rPr>
            </w:pPr>
            <w:r w:rsidRPr="008904E8">
              <w:rPr>
                <w:rFonts w:ascii="Franklin Gothic Book" w:hAnsi="Franklin Gothic Book"/>
                <w:szCs w:val="20"/>
              </w:rPr>
              <w:t>In response to a contracting budget context, DFAT has adopted a tiered approach to Australia Awards country participation</w:t>
            </w:r>
            <w:r>
              <w:rPr>
                <w:rFonts w:ascii="Franklin Gothic Book" w:hAnsi="Franklin Gothic Book"/>
                <w:szCs w:val="20"/>
              </w:rPr>
              <w:t xml:space="preserve"> since 2014</w:t>
            </w:r>
            <w:r w:rsidRPr="008904E8">
              <w:rPr>
                <w:rFonts w:ascii="Franklin Gothic Book" w:hAnsi="Franklin Gothic Book"/>
                <w:szCs w:val="20"/>
              </w:rPr>
              <w:t xml:space="preserve">, based on eligibility for Masters awards and short courses.  DFAT is pursuing a strategic approach to engagement that seeks to target promotional activities, including through leveraging existing relationships with key ministries, as well as civil society and the private sector.  Such an approach is not consistent with the recommendation but is considered more effective. </w:t>
            </w:r>
          </w:p>
        </w:tc>
        <w:tc>
          <w:tcPr>
            <w:tcW w:w="3544" w:type="dxa"/>
            <w:tcBorders>
              <w:left w:val="single" w:sz="4" w:space="0" w:color="auto"/>
            </w:tcBorders>
            <w:shd w:val="clear" w:color="auto" w:fill="auto"/>
          </w:tcPr>
          <w:p w:rsidR="00CD29BF" w:rsidRPr="004C561F" w:rsidRDefault="00992ACA" w:rsidP="00F81785">
            <w:pPr>
              <w:spacing w:before="120" w:after="120"/>
              <w:rPr>
                <w:rFonts w:ascii="Franklin Gothic Book" w:hAnsi="Franklin Gothic Book"/>
                <w:szCs w:val="20"/>
              </w:rPr>
            </w:pPr>
            <w:r>
              <w:rPr>
                <w:rFonts w:ascii="Franklin Gothic Book" w:hAnsi="Franklin Gothic Book"/>
                <w:szCs w:val="20"/>
              </w:rPr>
              <w:t>DFAT will continue to review country participation in Australia Awards in Africa on an annual basis</w:t>
            </w:r>
          </w:p>
          <w:p w:rsidR="00CD29BF" w:rsidRPr="004C561F" w:rsidRDefault="00CD29BF" w:rsidP="00F81785">
            <w:pPr>
              <w:spacing w:before="120" w:after="120"/>
              <w:rPr>
                <w:rFonts w:ascii="Franklin Gothic Book" w:hAnsi="Franklin Gothic Book"/>
                <w:szCs w:val="20"/>
              </w:rPr>
            </w:pPr>
          </w:p>
          <w:p w:rsidR="00CD29BF" w:rsidRPr="00F81785" w:rsidRDefault="00CD29BF" w:rsidP="00F81785">
            <w:pPr>
              <w:spacing w:before="120" w:after="120"/>
              <w:rPr>
                <w:rFonts w:ascii="Franklin Gothic Book" w:hAnsi="Franklin Gothic Book"/>
                <w:szCs w:val="20"/>
              </w:rPr>
            </w:pPr>
          </w:p>
        </w:tc>
        <w:tc>
          <w:tcPr>
            <w:tcW w:w="2126" w:type="dxa"/>
            <w:tcBorders>
              <w:left w:val="single" w:sz="4" w:space="0" w:color="auto"/>
            </w:tcBorders>
            <w:shd w:val="clear" w:color="auto" w:fill="auto"/>
          </w:tcPr>
          <w:p w:rsidR="00CD29BF" w:rsidRPr="004C561F" w:rsidRDefault="00992ACA" w:rsidP="00F81785">
            <w:pPr>
              <w:spacing w:before="120" w:after="120"/>
              <w:rPr>
                <w:rFonts w:ascii="Franklin Gothic Book" w:hAnsi="Franklin Gothic Book"/>
                <w:szCs w:val="20"/>
              </w:rPr>
            </w:pPr>
            <w:r>
              <w:rPr>
                <w:rFonts w:ascii="Franklin Gothic Book" w:hAnsi="Franklin Gothic Book"/>
                <w:szCs w:val="20"/>
              </w:rPr>
              <w:t xml:space="preserve">DFAT </w:t>
            </w:r>
          </w:p>
          <w:p w:rsidR="00CD29BF" w:rsidRPr="00F81785" w:rsidRDefault="00CD29BF" w:rsidP="00F81785">
            <w:pPr>
              <w:spacing w:before="120" w:after="120"/>
              <w:rPr>
                <w:rFonts w:ascii="Franklin Gothic Book" w:hAnsi="Franklin Gothic Book"/>
                <w:szCs w:val="20"/>
              </w:rPr>
            </w:pPr>
          </w:p>
          <w:p w:rsidR="00CD29BF" w:rsidRPr="00F81785" w:rsidRDefault="00CD29BF" w:rsidP="00F81785">
            <w:pPr>
              <w:spacing w:before="120" w:after="120"/>
              <w:rPr>
                <w:rFonts w:ascii="Franklin Gothic Book" w:hAnsi="Franklin Gothic Book"/>
                <w:szCs w:val="20"/>
              </w:rPr>
            </w:pPr>
          </w:p>
          <w:p w:rsidR="00CD29BF" w:rsidRPr="00F81785" w:rsidRDefault="00CD29BF" w:rsidP="00F81785">
            <w:pPr>
              <w:spacing w:before="120" w:after="120"/>
              <w:rPr>
                <w:rFonts w:ascii="Franklin Gothic Book" w:hAnsi="Franklin Gothic Book"/>
                <w:szCs w:val="20"/>
              </w:rPr>
            </w:pPr>
          </w:p>
          <w:p w:rsidR="00CD29BF" w:rsidRPr="00F81785" w:rsidRDefault="00CD29BF" w:rsidP="00F81785">
            <w:pPr>
              <w:spacing w:before="120" w:after="120"/>
              <w:rPr>
                <w:rFonts w:ascii="Franklin Gothic Book" w:hAnsi="Franklin Gothic Book"/>
                <w:szCs w:val="20"/>
              </w:rPr>
            </w:pPr>
          </w:p>
        </w:tc>
      </w:tr>
      <w:tr w:rsidR="00CD29BF" w:rsidRPr="004C561F" w:rsidTr="00C93C05">
        <w:trPr>
          <w:trHeight w:val="885"/>
          <w:tblHeader/>
        </w:trPr>
        <w:tc>
          <w:tcPr>
            <w:tcW w:w="5211" w:type="dxa"/>
            <w:shd w:val="clear" w:color="auto" w:fill="auto"/>
          </w:tcPr>
          <w:p w:rsidR="00992ACA" w:rsidRDefault="00992ACA" w:rsidP="00992ACA">
            <w:pPr>
              <w:spacing w:before="120" w:after="120"/>
              <w:rPr>
                <w:rFonts w:ascii="Franklin Gothic Book" w:hAnsi="Franklin Gothic Book"/>
                <w:szCs w:val="20"/>
              </w:rPr>
            </w:pPr>
            <w:r>
              <w:rPr>
                <w:rFonts w:ascii="Franklin Gothic Book" w:hAnsi="Franklin Gothic Book"/>
                <w:szCs w:val="20"/>
              </w:rPr>
              <w:t>Recommendation 3:</w:t>
            </w:r>
          </w:p>
          <w:p w:rsidR="00992ACA" w:rsidRPr="00992ACA" w:rsidRDefault="00992ACA" w:rsidP="00992ACA">
            <w:pPr>
              <w:spacing w:before="120" w:after="120"/>
              <w:rPr>
                <w:rFonts w:ascii="Franklin Gothic Book" w:hAnsi="Franklin Gothic Book"/>
                <w:szCs w:val="20"/>
              </w:rPr>
            </w:pPr>
            <w:r w:rsidRPr="00992ACA">
              <w:rPr>
                <w:rFonts w:ascii="Franklin Gothic Book" w:hAnsi="Franklin Gothic Book"/>
                <w:szCs w:val="20"/>
              </w:rPr>
              <w:t>Use the option available in the current managing contractor’s contract to extend their period of service for an additional period of one year, in order to:</w:t>
            </w:r>
          </w:p>
          <w:p w:rsidR="00992ACA" w:rsidRPr="00992ACA" w:rsidRDefault="00992ACA" w:rsidP="00992ACA">
            <w:pPr>
              <w:pStyle w:val="ListParagraph"/>
              <w:numPr>
                <w:ilvl w:val="0"/>
                <w:numId w:val="28"/>
              </w:numPr>
              <w:spacing w:after="120"/>
              <w:rPr>
                <w:rFonts w:ascii="Franklin Gothic Book" w:hAnsi="Franklin Gothic Book"/>
                <w:szCs w:val="20"/>
              </w:rPr>
            </w:pPr>
            <w:r w:rsidRPr="00992ACA">
              <w:rPr>
                <w:rFonts w:ascii="Franklin Gothic Book" w:hAnsi="Franklin Gothic Book"/>
                <w:szCs w:val="20"/>
              </w:rPr>
              <w:t>allow the necessary amendments to current roles to be clarified and contractual responses to be formulated</w:t>
            </w:r>
          </w:p>
          <w:p w:rsidR="00CD29BF" w:rsidRPr="00992ACA" w:rsidRDefault="00992ACA" w:rsidP="00992ACA">
            <w:pPr>
              <w:pStyle w:val="ListParagraph"/>
              <w:numPr>
                <w:ilvl w:val="0"/>
                <w:numId w:val="28"/>
              </w:numPr>
              <w:spacing w:after="120"/>
              <w:rPr>
                <w:rFonts w:ascii="Franklin Gothic Book" w:hAnsi="Franklin Gothic Book"/>
                <w:szCs w:val="20"/>
              </w:rPr>
            </w:pPr>
            <w:proofErr w:type="gramStart"/>
            <w:r w:rsidRPr="00992ACA">
              <w:rPr>
                <w:rFonts w:ascii="Franklin Gothic Book" w:hAnsi="Franklin Gothic Book"/>
                <w:szCs w:val="20"/>
              </w:rPr>
              <w:t>provide</w:t>
            </w:r>
            <w:proofErr w:type="gramEnd"/>
            <w:r w:rsidRPr="00992ACA">
              <w:rPr>
                <w:rFonts w:ascii="Franklin Gothic Book" w:hAnsi="Franklin Gothic Book"/>
                <w:szCs w:val="20"/>
              </w:rPr>
              <w:t xml:space="preserve"> an opportunity for the contractor to better demonstrate its ability to fulfil the broader requirements of the current Scope of Service.</w:t>
            </w:r>
          </w:p>
        </w:tc>
        <w:tc>
          <w:tcPr>
            <w:tcW w:w="3969" w:type="dxa"/>
            <w:tcBorders>
              <w:right w:val="single" w:sz="4" w:space="0" w:color="auto"/>
            </w:tcBorders>
            <w:shd w:val="clear" w:color="auto" w:fill="auto"/>
          </w:tcPr>
          <w:p w:rsidR="00CD29BF" w:rsidRPr="00F81785" w:rsidRDefault="00CD29BF" w:rsidP="00F81785">
            <w:pPr>
              <w:spacing w:before="120" w:after="120"/>
              <w:rPr>
                <w:rFonts w:ascii="Franklin Gothic Book" w:hAnsi="Franklin Gothic Book"/>
                <w:szCs w:val="20"/>
              </w:rPr>
            </w:pPr>
            <w:r w:rsidRPr="00F81785">
              <w:rPr>
                <w:rFonts w:ascii="Franklin Gothic Book" w:hAnsi="Franklin Gothic Book"/>
                <w:szCs w:val="20"/>
              </w:rPr>
              <w:t>Agree</w:t>
            </w:r>
          </w:p>
          <w:p w:rsidR="00CD29BF" w:rsidRPr="00F81785" w:rsidRDefault="00CD29BF" w:rsidP="00F81785">
            <w:pPr>
              <w:spacing w:before="120" w:after="120"/>
              <w:rPr>
                <w:rFonts w:ascii="Franklin Gothic Book" w:hAnsi="Franklin Gothic Book"/>
                <w:szCs w:val="20"/>
              </w:rPr>
            </w:pPr>
          </w:p>
        </w:tc>
        <w:tc>
          <w:tcPr>
            <w:tcW w:w="3544" w:type="dxa"/>
            <w:tcBorders>
              <w:left w:val="single" w:sz="4" w:space="0" w:color="auto"/>
            </w:tcBorders>
            <w:shd w:val="clear" w:color="auto" w:fill="auto"/>
          </w:tcPr>
          <w:p w:rsidR="00CD29BF" w:rsidRPr="00F81785" w:rsidRDefault="00992ACA" w:rsidP="00F81785">
            <w:pPr>
              <w:spacing w:before="120" w:after="120"/>
              <w:rPr>
                <w:rFonts w:ascii="Franklin Gothic Book" w:hAnsi="Franklin Gothic Book"/>
                <w:szCs w:val="20"/>
              </w:rPr>
            </w:pPr>
            <w:r w:rsidRPr="00F81785">
              <w:rPr>
                <w:rFonts w:ascii="Franklin Gothic Book" w:hAnsi="Franklin Gothic Book"/>
                <w:szCs w:val="20"/>
              </w:rPr>
              <w:t>The extension option has been exercised.</w:t>
            </w:r>
          </w:p>
        </w:tc>
        <w:tc>
          <w:tcPr>
            <w:tcW w:w="2126" w:type="dxa"/>
            <w:tcBorders>
              <w:left w:val="single" w:sz="4" w:space="0" w:color="auto"/>
            </w:tcBorders>
            <w:shd w:val="clear" w:color="auto" w:fill="auto"/>
          </w:tcPr>
          <w:p w:rsidR="00992ACA" w:rsidRPr="00F81785" w:rsidRDefault="00CD29BF" w:rsidP="00F81785">
            <w:pPr>
              <w:spacing w:before="120" w:after="120"/>
              <w:rPr>
                <w:rFonts w:ascii="Franklin Gothic Book" w:hAnsi="Franklin Gothic Book"/>
                <w:szCs w:val="20"/>
              </w:rPr>
            </w:pPr>
            <w:r w:rsidRPr="00F81785">
              <w:rPr>
                <w:rFonts w:ascii="Franklin Gothic Book" w:hAnsi="Franklin Gothic Book"/>
                <w:szCs w:val="20"/>
              </w:rPr>
              <w:t xml:space="preserve">DFAT </w:t>
            </w:r>
          </w:p>
          <w:p w:rsidR="00CD29BF" w:rsidRPr="00F81785" w:rsidRDefault="00CD29BF" w:rsidP="00F81785">
            <w:pPr>
              <w:spacing w:before="120" w:after="120"/>
              <w:rPr>
                <w:rFonts w:ascii="Franklin Gothic Book" w:hAnsi="Franklin Gothic Book"/>
                <w:szCs w:val="20"/>
              </w:rPr>
            </w:pPr>
          </w:p>
        </w:tc>
      </w:tr>
      <w:tr w:rsidR="00AD5B48" w:rsidRPr="00E6298A" w:rsidTr="00C93C05">
        <w:trPr>
          <w:tblHeader/>
        </w:trPr>
        <w:tc>
          <w:tcPr>
            <w:tcW w:w="5211" w:type="dxa"/>
            <w:shd w:val="clear" w:color="auto" w:fill="B8CCE4" w:themeFill="accent1" w:themeFillTint="66"/>
            <w:vAlign w:val="center"/>
          </w:tcPr>
          <w:p w:rsidR="00992ACA" w:rsidRPr="00E6298A" w:rsidRDefault="00992ACA"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992ACA" w:rsidRPr="00E6298A" w:rsidRDefault="00992ACA"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992ACA" w:rsidRPr="00E6298A" w:rsidRDefault="00992ACA"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992ACA" w:rsidRPr="00E6298A" w:rsidRDefault="00992ACA" w:rsidP="00B52992">
            <w:pPr>
              <w:pStyle w:val="Heading3"/>
            </w:pPr>
            <w:r w:rsidRPr="00E6298A">
              <w:t>Responsibility</w:t>
            </w:r>
          </w:p>
        </w:tc>
      </w:tr>
      <w:tr w:rsidR="00CD29BF" w:rsidRPr="004C561F" w:rsidTr="00C93C05">
        <w:trPr>
          <w:trHeight w:val="885"/>
          <w:tblHeader/>
        </w:trPr>
        <w:tc>
          <w:tcPr>
            <w:tcW w:w="5211" w:type="dxa"/>
            <w:shd w:val="clear" w:color="auto" w:fill="auto"/>
          </w:tcPr>
          <w:p w:rsidR="00992ACA" w:rsidRDefault="00992ACA" w:rsidP="00992ACA">
            <w:pPr>
              <w:spacing w:before="120" w:after="120"/>
              <w:rPr>
                <w:rFonts w:ascii="Franklin Gothic Book" w:hAnsi="Franklin Gothic Book"/>
                <w:szCs w:val="20"/>
              </w:rPr>
            </w:pPr>
            <w:r>
              <w:rPr>
                <w:rFonts w:ascii="Franklin Gothic Book" w:hAnsi="Franklin Gothic Book"/>
                <w:szCs w:val="20"/>
              </w:rPr>
              <w:t>Recommendation 4:</w:t>
            </w:r>
          </w:p>
          <w:p w:rsidR="00992ACA" w:rsidRPr="00992ACA" w:rsidRDefault="00992ACA" w:rsidP="00992ACA">
            <w:pPr>
              <w:spacing w:before="120" w:after="120"/>
              <w:rPr>
                <w:rFonts w:ascii="Franklin Gothic Book" w:hAnsi="Franklin Gothic Book"/>
                <w:szCs w:val="20"/>
              </w:rPr>
            </w:pPr>
            <w:r w:rsidRPr="00992ACA">
              <w:rPr>
                <w:rFonts w:ascii="Franklin Gothic Book" w:hAnsi="Franklin Gothic Book"/>
                <w:szCs w:val="20"/>
              </w:rPr>
              <w:t>The definition of Short Course Awards under the Australia Awards program be readjusted to:</w:t>
            </w:r>
          </w:p>
          <w:p w:rsidR="00992ACA" w:rsidRPr="00992ACA" w:rsidRDefault="00992ACA" w:rsidP="00992ACA">
            <w:pPr>
              <w:spacing w:before="120" w:after="120"/>
              <w:rPr>
                <w:rFonts w:ascii="Franklin Gothic Book" w:hAnsi="Franklin Gothic Book"/>
                <w:i/>
                <w:szCs w:val="20"/>
              </w:rPr>
            </w:pPr>
            <w:r w:rsidRPr="00992ACA">
              <w:rPr>
                <w:rFonts w:ascii="Franklin Gothic Book" w:hAnsi="Franklin Gothic Book"/>
                <w:i/>
                <w:szCs w:val="20"/>
              </w:rPr>
              <w:t>“Opportunities for formal study or training, generally of not less than 3 months duration, and no more than 5 months’ duration, delivered by an approved Australian higher education provider (see Table A, B, &amp; C of the Higher Education Support Act 2003) or an Australian Registered Training Organisation (RTO), that while being customised to specific needs of recipients will, as far as practicable, also result in a formal statement of credit or attainment that is:</w:t>
            </w:r>
          </w:p>
          <w:p w:rsidR="00992ACA" w:rsidRPr="00992ACA" w:rsidRDefault="00992ACA" w:rsidP="00992ACA">
            <w:pPr>
              <w:spacing w:before="120" w:after="120"/>
              <w:rPr>
                <w:rFonts w:ascii="Franklin Gothic Book" w:hAnsi="Franklin Gothic Book"/>
                <w:i/>
                <w:szCs w:val="20"/>
              </w:rPr>
            </w:pPr>
            <w:r w:rsidRPr="00992ACA">
              <w:rPr>
                <w:rFonts w:ascii="Franklin Gothic Book" w:hAnsi="Franklin Gothic Book"/>
                <w:i/>
                <w:szCs w:val="20"/>
              </w:rPr>
              <w:t xml:space="preserve">recognised under the Australian Qualifications Framework (AQF)*;approved in accordance with state- specific legislative frameworks for Australian universities; or recognised under Australian Nationally registered Vocational Education or Training (VET) material.” </w:t>
            </w:r>
          </w:p>
          <w:p w:rsidR="00992ACA" w:rsidRPr="00992ACA" w:rsidRDefault="00992ACA" w:rsidP="00992ACA">
            <w:pPr>
              <w:spacing w:before="120" w:after="120"/>
              <w:rPr>
                <w:rFonts w:ascii="Franklin Gothic Book" w:hAnsi="Franklin Gothic Book"/>
                <w:i/>
                <w:szCs w:val="20"/>
              </w:rPr>
            </w:pPr>
            <w:r w:rsidRPr="00992ACA">
              <w:rPr>
                <w:rFonts w:ascii="Franklin Gothic Book" w:hAnsi="Franklin Gothic Book"/>
                <w:i/>
                <w:szCs w:val="20"/>
              </w:rPr>
              <w:t xml:space="preserve">Standard notes: </w:t>
            </w:r>
          </w:p>
          <w:p w:rsidR="00992ACA" w:rsidRPr="00992ACA" w:rsidRDefault="00992ACA" w:rsidP="00992ACA">
            <w:pPr>
              <w:spacing w:before="120" w:after="120"/>
              <w:rPr>
                <w:rFonts w:ascii="Franklin Gothic Book" w:hAnsi="Franklin Gothic Book"/>
                <w:i/>
                <w:szCs w:val="20"/>
              </w:rPr>
            </w:pPr>
            <w:r w:rsidRPr="00992ACA">
              <w:rPr>
                <w:rFonts w:ascii="Franklin Gothic Book" w:hAnsi="Franklin Gothic Book"/>
                <w:i/>
                <w:szCs w:val="20"/>
              </w:rPr>
              <w:t>1. In competitive bidding for course provision, preference will always be given to providers willing to formally recognise their own training delivery (through a statement of credit or attainment)</w:t>
            </w:r>
          </w:p>
          <w:p w:rsidR="00CD29BF" w:rsidRPr="004C561F" w:rsidRDefault="00992ACA" w:rsidP="00992ACA">
            <w:pPr>
              <w:spacing w:before="120" w:after="120"/>
              <w:rPr>
                <w:rFonts w:ascii="Franklin Gothic Book" w:hAnsi="Franklin Gothic Book"/>
                <w:szCs w:val="20"/>
              </w:rPr>
            </w:pPr>
            <w:r w:rsidRPr="00992ACA">
              <w:rPr>
                <w:rFonts w:ascii="Franklin Gothic Book" w:hAnsi="Franklin Gothic Book"/>
                <w:i/>
                <w:szCs w:val="20"/>
              </w:rPr>
              <w:t>2. In cases where a qualification of any form can realistically be attained, opportunities to do so should be maximized, and this will also be viewed favourably in competitive bidding processes.</w:t>
            </w:r>
          </w:p>
        </w:tc>
        <w:tc>
          <w:tcPr>
            <w:tcW w:w="3969" w:type="dxa"/>
            <w:tcBorders>
              <w:right w:val="single" w:sz="4" w:space="0" w:color="auto"/>
            </w:tcBorders>
            <w:shd w:val="clear" w:color="auto" w:fill="auto"/>
          </w:tcPr>
          <w:p w:rsidR="00CD29BF" w:rsidRPr="004C561F" w:rsidRDefault="00992ACA" w:rsidP="00F81785">
            <w:pPr>
              <w:spacing w:before="120" w:after="120"/>
              <w:rPr>
                <w:rFonts w:ascii="Franklin Gothic Book" w:hAnsi="Franklin Gothic Book" w:cs="Arial"/>
                <w:szCs w:val="20"/>
              </w:rPr>
            </w:pPr>
            <w:r w:rsidRPr="00F81785">
              <w:rPr>
                <w:rFonts w:ascii="Franklin Gothic Book" w:hAnsi="Franklin Gothic Book"/>
                <w:szCs w:val="20"/>
              </w:rPr>
              <w:t>Agree</w:t>
            </w:r>
          </w:p>
          <w:p w:rsidR="00F647C6" w:rsidRDefault="00F647C6" w:rsidP="00992ACA">
            <w:pPr>
              <w:spacing w:after="120"/>
              <w:rPr>
                <w:rFonts w:ascii="Franklin Gothic Book" w:hAnsi="Franklin Gothic Book" w:cs="Arial"/>
                <w:szCs w:val="20"/>
              </w:rPr>
            </w:pPr>
            <w:r w:rsidRPr="00F647C6">
              <w:rPr>
                <w:rFonts w:ascii="Franklin Gothic Book" w:hAnsi="Franklin Gothic Book" w:cs="Arial"/>
                <w:szCs w:val="20"/>
              </w:rPr>
              <w:t>Compliance with a high level of quality assurance requires a recognised standard of course content and delivery.</w:t>
            </w:r>
          </w:p>
          <w:p w:rsidR="00DF57A8" w:rsidRPr="00DF57A8" w:rsidRDefault="00DF57A8" w:rsidP="00DF57A8">
            <w:pPr>
              <w:spacing w:after="120"/>
              <w:rPr>
                <w:rFonts w:ascii="Franklin Gothic Book" w:hAnsi="Franklin Gothic Book" w:cs="Arial"/>
                <w:szCs w:val="20"/>
              </w:rPr>
            </w:pPr>
            <w:r w:rsidRPr="00DF57A8">
              <w:rPr>
                <w:rFonts w:ascii="Franklin Gothic Book" w:hAnsi="Franklin Gothic Book" w:cs="Arial"/>
                <w:szCs w:val="20"/>
              </w:rPr>
              <w:t>The definition of short courses was revised in the design to be:</w:t>
            </w:r>
          </w:p>
          <w:p w:rsidR="00CD29BF" w:rsidRPr="004C561F" w:rsidRDefault="00DF57A8" w:rsidP="00DF57A8">
            <w:pPr>
              <w:spacing w:after="120"/>
              <w:rPr>
                <w:rFonts w:ascii="Franklin Gothic Book" w:hAnsi="Franklin Gothic Book" w:cs="Arial"/>
                <w:szCs w:val="20"/>
              </w:rPr>
            </w:pPr>
            <w:r w:rsidRPr="00DF57A8">
              <w:rPr>
                <w:rFonts w:ascii="Franklin Gothic Book" w:hAnsi="Franklin Gothic Book" w:cs="Arial"/>
                <w:szCs w:val="20"/>
              </w:rPr>
              <w:t>Short course awards will be generally of up to three months’ duration, designed and delivered by a sub-contracted, approved Australian higher education provider or an Australian Registered Training Organisation (RTO). Course providers will be encouraged to demonstrate strong partnerships with African entities in design and delivery to ensure the content is relevant to the African context.  Providers will also be strongly encouraged to work closely with relevant private sector and industry bodies to leverage their skills, knowledge or other assets as possible.</w:t>
            </w:r>
          </w:p>
        </w:tc>
        <w:tc>
          <w:tcPr>
            <w:tcW w:w="3544" w:type="dxa"/>
            <w:tcBorders>
              <w:left w:val="single" w:sz="4" w:space="0" w:color="auto"/>
            </w:tcBorders>
            <w:shd w:val="clear" w:color="auto" w:fill="auto"/>
          </w:tcPr>
          <w:p w:rsidR="00403017" w:rsidRDefault="00403017" w:rsidP="005A37FC">
            <w:pPr>
              <w:spacing w:after="120"/>
              <w:rPr>
                <w:rFonts w:ascii="Franklin Gothic Book" w:hAnsi="Franklin Gothic Book" w:cs="Arial"/>
                <w:szCs w:val="20"/>
              </w:rPr>
            </w:pPr>
          </w:p>
          <w:p w:rsidR="00F647C6" w:rsidRPr="004C561F" w:rsidRDefault="00F647C6" w:rsidP="00DF57A8">
            <w:pPr>
              <w:spacing w:after="120"/>
              <w:rPr>
                <w:rFonts w:ascii="Franklin Gothic Book" w:hAnsi="Franklin Gothic Book" w:cs="Arial"/>
                <w:szCs w:val="20"/>
              </w:rPr>
            </w:pPr>
            <w:r>
              <w:rPr>
                <w:rFonts w:ascii="Franklin Gothic Book" w:hAnsi="Franklin Gothic Book" w:cs="Arial"/>
                <w:szCs w:val="20"/>
              </w:rPr>
              <w:t>Tender documentation for the short courses noted that o</w:t>
            </w:r>
            <w:r w:rsidRPr="00F647C6">
              <w:rPr>
                <w:rFonts w:ascii="Franklin Gothic Book" w:hAnsi="Franklin Gothic Book" w:cs="Arial"/>
                <w:szCs w:val="20"/>
              </w:rPr>
              <w:t xml:space="preserve">nly Australian Registered Training Organisation (RTOs) and/or Australian tertiary institutions (Higher Education Act 2003, Table A, B, C) </w:t>
            </w:r>
            <w:r>
              <w:rPr>
                <w:rFonts w:ascii="Franklin Gothic Book" w:hAnsi="Franklin Gothic Book" w:cs="Arial"/>
                <w:szCs w:val="20"/>
              </w:rPr>
              <w:t xml:space="preserve">were </w:t>
            </w:r>
            <w:r w:rsidRPr="00F647C6">
              <w:rPr>
                <w:rFonts w:ascii="Franklin Gothic Book" w:hAnsi="Franklin Gothic Book" w:cs="Arial"/>
                <w:szCs w:val="20"/>
              </w:rPr>
              <w:t>eligible to deliver short courses</w:t>
            </w:r>
            <w:r>
              <w:rPr>
                <w:rFonts w:ascii="Franklin Gothic Book" w:hAnsi="Franklin Gothic Book" w:cs="Arial"/>
                <w:szCs w:val="20"/>
              </w:rPr>
              <w:t xml:space="preserve"> from 2015</w:t>
            </w:r>
            <w:r w:rsidRPr="00F647C6">
              <w:rPr>
                <w:rFonts w:ascii="Franklin Gothic Book" w:hAnsi="Franklin Gothic Book" w:cs="Arial"/>
                <w:szCs w:val="20"/>
              </w:rPr>
              <w:t>.</w:t>
            </w:r>
          </w:p>
        </w:tc>
        <w:tc>
          <w:tcPr>
            <w:tcW w:w="2126" w:type="dxa"/>
            <w:tcBorders>
              <w:left w:val="single" w:sz="4" w:space="0" w:color="auto"/>
            </w:tcBorders>
            <w:shd w:val="clear" w:color="auto" w:fill="auto"/>
          </w:tcPr>
          <w:p w:rsidR="00F81785" w:rsidRDefault="00F81785" w:rsidP="00F81785">
            <w:pPr>
              <w:spacing w:before="120" w:after="120"/>
              <w:rPr>
                <w:rFonts w:ascii="Franklin Gothic Book" w:hAnsi="Franklin Gothic Book" w:cs="Arial"/>
                <w:szCs w:val="20"/>
              </w:rPr>
            </w:pPr>
            <w:r>
              <w:rPr>
                <w:rFonts w:ascii="Franklin Gothic Book" w:hAnsi="Franklin Gothic Book" w:cs="Arial"/>
                <w:szCs w:val="20"/>
              </w:rPr>
              <w:t>DFAT to develop the definition and endorse service provider selection, inc</w:t>
            </w:r>
            <w:r w:rsidR="00DF57A8">
              <w:rPr>
                <w:rFonts w:ascii="Franklin Gothic Book" w:hAnsi="Franklin Gothic Book" w:cs="Arial"/>
                <w:szCs w:val="20"/>
              </w:rPr>
              <w:t>luding</w:t>
            </w:r>
            <w:r>
              <w:rPr>
                <w:rFonts w:ascii="Franklin Gothic Book" w:hAnsi="Franklin Gothic Book" w:cs="Arial"/>
                <w:szCs w:val="20"/>
              </w:rPr>
              <w:t xml:space="preserve"> based on this criteria</w:t>
            </w:r>
          </w:p>
          <w:p w:rsidR="00992ACA" w:rsidRDefault="00AD5B48" w:rsidP="00F81785">
            <w:pPr>
              <w:spacing w:before="120" w:after="120"/>
              <w:rPr>
                <w:rFonts w:ascii="Franklin Gothic Book" w:hAnsi="Franklin Gothic Book" w:cs="Arial"/>
                <w:szCs w:val="20"/>
              </w:rPr>
            </w:pPr>
            <w:r>
              <w:rPr>
                <w:rFonts w:ascii="Franklin Gothic Book" w:hAnsi="Franklin Gothic Book" w:cs="Arial"/>
                <w:szCs w:val="20"/>
              </w:rPr>
              <w:t>MC</w:t>
            </w:r>
            <w:r w:rsidR="00992ACA">
              <w:rPr>
                <w:rFonts w:ascii="Franklin Gothic Book" w:hAnsi="Franklin Gothic Book" w:cs="Arial"/>
                <w:szCs w:val="20"/>
              </w:rPr>
              <w:t xml:space="preserve"> to manage tender and sub-contract short course delivery. </w:t>
            </w:r>
          </w:p>
          <w:p w:rsidR="00CD29BF" w:rsidRPr="004C561F" w:rsidRDefault="00CD29BF" w:rsidP="00B52992">
            <w:pPr>
              <w:spacing w:after="120"/>
              <w:rPr>
                <w:rFonts w:ascii="Franklin Gothic Book" w:hAnsi="Franklin Gothic Book" w:cs="Arial"/>
                <w:szCs w:val="20"/>
              </w:rPr>
            </w:pPr>
          </w:p>
        </w:tc>
      </w:tr>
      <w:tr w:rsidR="00AD5B48" w:rsidRPr="00E6298A" w:rsidTr="00C93C05">
        <w:trPr>
          <w:tblHeader/>
        </w:trPr>
        <w:tc>
          <w:tcPr>
            <w:tcW w:w="5211" w:type="dxa"/>
            <w:shd w:val="clear" w:color="auto" w:fill="B8CCE4" w:themeFill="accent1" w:themeFillTint="66"/>
            <w:vAlign w:val="center"/>
          </w:tcPr>
          <w:p w:rsidR="00F81785" w:rsidRPr="00E6298A" w:rsidRDefault="00F81785"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F81785" w:rsidRPr="00E6298A" w:rsidRDefault="00F81785"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F81785" w:rsidRPr="00E6298A" w:rsidRDefault="00F81785"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F81785" w:rsidRPr="00E6298A" w:rsidRDefault="00F81785" w:rsidP="00B52992">
            <w:pPr>
              <w:pStyle w:val="Heading3"/>
            </w:pPr>
            <w:r w:rsidRPr="00E6298A">
              <w:t>Responsibility</w:t>
            </w:r>
          </w:p>
        </w:tc>
      </w:tr>
      <w:tr w:rsidR="00CD29BF" w:rsidRPr="004C561F" w:rsidTr="00C93C05">
        <w:trPr>
          <w:trHeight w:val="885"/>
          <w:tblHeader/>
        </w:trPr>
        <w:tc>
          <w:tcPr>
            <w:tcW w:w="5211" w:type="dxa"/>
            <w:shd w:val="clear" w:color="auto" w:fill="auto"/>
          </w:tcPr>
          <w:p w:rsidR="00F81785" w:rsidRDefault="00F81785" w:rsidP="00F81785">
            <w:pPr>
              <w:spacing w:before="120" w:after="120"/>
              <w:rPr>
                <w:rFonts w:ascii="Franklin Gothic Book" w:hAnsi="Franklin Gothic Book"/>
                <w:szCs w:val="20"/>
              </w:rPr>
            </w:pPr>
            <w:r>
              <w:rPr>
                <w:rFonts w:ascii="Franklin Gothic Book" w:hAnsi="Franklin Gothic Book"/>
                <w:szCs w:val="20"/>
              </w:rPr>
              <w:t>Recommendation 5:</w:t>
            </w:r>
          </w:p>
          <w:p w:rsidR="00CD29BF" w:rsidRPr="004C561F" w:rsidRDefault="00F81785" w:rsidP="00F81785">
            <w:pPr>
              <w:spacing w:before="120" w:after="120"/>
              <w:rPr>
                <w:rFonts w:ascii="Franklin Gothic Book" w:hAnsi="Franklin Gothic Book"/>
                <w:szCs w:val="20"/>
              </w:rPr>
            </w:pPr>
            <w:r w:rsidRPr="00F81785">
              <w:rPr>
                <w:rFonts w:ascii="Franklin Gothic Book" w:hAnsi="Franklin Gothic Book"/>
                <w:szCs w:val="20"/>
              </w:rPr>
              <w:t>Selection processes for contracted short course providers, and bidding processes for specific course delivery to include a dominant selection criterion related to the providers willingness to provide accredited recognition of course completion. Such recognition may be made available on the basis of opt-in/opt-out assessment, if necessary, but any selection by a course participant to opt out of assessment would require written approval of their employer.</w:t>
            </w:r>
          </w:p>
        </w:tc>
        <w:tc>
          <w:tcPr>
            <w:tcW w:w="3969" w:type="dxa"/>
            <w:tcBorders>
              <w:right w:val="single" w:sz="4" w:space="0" w:color="auto"/>
            </w:tcBorders>
            <w:shd w:val="clear" w:color="auto" w:fill="auto"/>
          </w:tcPr>
          <w:p w:rsidR="00CD29BF" w:rsidRDefault="00F81785" w:rsidP="00F81785">
            <w:pPr>
              <w:spacing w:before="120" w:after="120"/>
              <w:rPr>
                <w:rFonts w:ascii="Franklin Gothic Book" w:hAnsi="Franklin Gothic Book"/>
                <w:szCs w:val="20"/>
              </w:rPr>
            </w:pPr>
            <w:r>
              <w:rPr>
                <w:rFonts w:ascii="Franklin Gothic Book" w:hAnsi="Franklin Gothic Book"/>
                <w:szCs w:val="20"/>
              </w:rPr>
              <w:t>Accepted in principle</w:t>
            </w:r>
          </w:p>
          <w:p w:rsidR="00DF57A8" w:rsidRDefault="00DF57A8" w:rsidP="00F81785">
            <w:pPr>
              <w:spacing w:before="120" w:after="120"/>
              <w:rPr>
                <w:rFonts w:ascii="Franklin Gothic Book" w:hAnsi="Franklin Gothic Book"/>
                <w:szCs w:val="20"/>
              </w:rPr>
            </w:pPr>
            <w:r>
              <w:rPr>
                <w:rFonts w:ascii="Franklin Gothic Book" w:hAnsi="Franklin Gothic Book"/>
                <w:szCs w:val="20"/>
              </w:rPr>
              <w:t>The design noted</w:t>
            </w:r>
            <w:r>
              <w:t xml:space="preserve"> </w:t>
            </w:r>
            <w:r w:rsidRPr="00DF57A8">
              <w:rPr>
                <w:rFonts w:ascii="Franklin Gothic Book" w:hAnsi="Franklin Gothic Book"/>
                <w:szCs w:val="20"/>
              </w:rPr>
              <w:t xml:space="preserve">wherever possible, successful completion of the training </w:t>
            </w:r>
            <w:r>
              <w:rPr>
                <w:rFonts w:ascii="Franklin Gothic Book" w:hAnsi="Franklin Gothic Book"/>
                <w:szCs w:val="20"/>
              </w:rPr>
              <w:t>should</w:t>
            </w:r>
            <w:r w:rsidRPr="00DF57A8">
              <w:rPr>
                <w:rFonts w:ascii="Franklin Gothic Book" w:hAnsi="Franklin Gothic Book"/>
                <w:szCs w:val="20"/>
              </w:rPr>
              <w:t xml:space="preserve"> result in either a formal transcript or a complete unit/subject offered within a course under the Australian Qualifications Framework (AQF). Where custom-designed courses are unlikely to be accredited within a full degree, thereby limiting their use as a pathway to a complete degree, consideration will be given for developing two levels of training (basic/intermediate and advanced) within some courses. Where feasible, courses will be designed so that they can be converted into an e-learning resource.</w:t>
            </w:r>
          </w:p>
          <w:p w:rsidR="002619AA" w:rsidRDefault="002619AA" w:rsidP="00F81785">
            <w:pPr>
              <w:spacing w:before="120" w:after="120"/>
              <w:rPr>
                <w:rFonts w:ascii="Franklin Gothic Book" w:hAnsi="Franklin Gothic Book"/>
                <w:szCs w:val="20"/>
              </w:rPr>
            </w:pPr>
          </w:p>
          <w:p w:rsidR="002619AA" w:rsidRDefault="002619AA" w:rsidP="00F81785">
            <w:pPr>
              <w:spacing w:before="120" w:after="120"/>
              <w:rPr>
                <w:rFonts w:ascii="Franklin Gothic Book" w:hAnsi="Franklin Gothic Book"/>
                <w:szCs w:val="20"/>
              </w:rPr>
            </w:pPr>
          </w:p>
          <w:p w:rsidR="002619AA" w:rsidRDefault="002619AA" w:rsidP="00F81785">
            <w:pPr>
              <w:spacing w:before="120" w:after="120"/>
              <w:rPr>
                <w:rFonts w:ascii="Franklin Gothic Book" w:hAnsi="Franklin Gothic Book"/>
                <w:szCs w:val="20"/>
              </w:rPr>
            </w:pPr>
          </w:p>
          <w:p w:rsidR="002619AA" w:rsidRDefault="002619AA" w:rsidP="00F81785">
            <w:pPr>
              <w:spacing w:before="120" w:after="120"/>
              <w:rPr>
                <w:rFonts w:ascii="Franklin Gothic Book" w:hAnsi="Franklin Gothic Book"/>
                <w:szCs w:val="20"/>
              </w:rPr>
            </w:pPr>
          </w:p>
          <w:p w:rsidR="002619AA" w:rsidRDefault="002619AA" w:rsidP="00F81785">
            <w:pPr>
              <w:spacing w:before="120" w:after="120"/>
              <w:rPr>
                <w:rFonts w:ascii="Franklin Gothic Book" w:hAnsi="Franklin Gothic Book"/>
                <w:szCs w:val="20"/>
              </w:rPr>
            </w:pPr>
          </w:p>
          <w:p w:rsidR="002619AA" w:rsidRPr="004C561F" w:rsidRDefault="002619AA" w:rsidP="00F81785">
            <w:pPr>
              <w:spacing w:before="120" w:after="120"/>
              <w:rPr>
                <w:rFonts w:ascii="Franklin Gothic Book" w:hAnsi="Franklin Gothic Book" w:cs="Arial"/>
                <w:szCs w:val="20"/>
              </w:rPr>
            </w:pPr>
          </w:p>
          <w:p w:rsidR="00CD29BF" w:rsidRPr="004C561F" w:rsidRDefault="00CD29BF" w:rsidP="00B52992">
            <w:pPr>
              <w:spacing w:after="120"/>
              <w:rPr>
                <w:rFonts w:ascii="Franklin Gothic Book" w:hAnsi="Franklin Gothic Book" w:cs="Arial"/>
                <w:szCs w:val="20"/>
              </w:rPr>
            </w:pPr>
          </w:p>
        </w:tc>
        <w:tc>
          <w:tcPr>
            <w:tcW w:w="3544" w:type="dxa"/>
            <w:tcBorders>
              <w:left w:val="single" w:sz="4" w:space="0" w:color="auto"/>
            </w:tcBorders>
            <w:shd w:val="clear" w:color="auto" w:fill="auto"/>
          </w:tcPr>
          <w:p w:rsidR="00F81785" w:rsidRPr="00F81785" w:rsidRDefault="00F647C6" w:rsidP="00F81785">
            <w:pPr>
              <w:spacing w:before="120" w:after="120"/>
              <w:rPr>
                <w:rFonts w:ascii="Franklin Gothic Book" w:hAnsi="Franklin Gothic Book"/>
                <w:szCs w:val="20"/>
              </w:rPr>
            </w:pPr>
            <w:r>
              <w:rPr>
                <w:rFonts w:ascii="Franklin Gothic Book" w:hAnsi="Franklin Gothic Book"/>
                <w:szCs w:val="20"/>
              </w:rPr>
              <w:t>“</w:t>
            </w:r>
            <w:r w:rsidR="00F81785">
              <w:rPr>
                <w:rFonts w:ascii="Franklin Gothic Book" w:hAnsi="Franklin Gothic Book"/>
                <w:szCs w:val="20"/>
              </w:rPr>
              <w:t xml:space="preserve">The </w:t>
            </w:r>
            <w:r w:rsidR="00F81785" w:rsidRPr="00F81785">
              <w:rPr>
                <w:rFonts w:ascii="Franklin Gothic Book" w:hAnsi="Franklin Gothic Book"/>
                <w:szCs w:val="20"/>
              </w:rPr>
              <w:t xml:space="preserve">offer </w:t>
            </w:r>
            <w:r w:rsidR="00F81785">
              <w:rPr>
                <w:rFonts w:ascii="Franklin Gothic Book" w:hAnsi="Franklin Gothic Book"/>
                <w:szCs w:val="20"/>
              </w:rPr>
              <w:t xml:space="preserve">of </w:t>
            </w:r>
            <w:r w:rsidR="00F81785" w:rsidRPr="00F81785">
              <w:rPr>
                <w:rFonts w:ascii="Franklin Gothic Book" w:hAnsi="Franklin Gothic Book"/>
                <w:szCs w:val="20"/>
              </w:rPr>
              <w:t>recognition, accreditations or pathways that will be offered as a result</w:t>
            </w:r>
            <w:r w:rsidR="00F81785">
              <w:rPr>
                <w:rFonts w:ascii="Franklin Gothic Book" w:hAnsi="Franklin Gothic Book"/>
                <w:szCs w:val="20"/>
              </w:rPr>
              <w:t xml:space="preserve"> of the short course” was included in the tender documentation as an element of the technical selection criteria</w:t>
            </w:r>
          </w:p>
          <w:p w:rsidR="00CD29BF" w:rsidRPr="00F81785" w:rsidRDefault="00CD29BF" w:rsidP="00F81785">
            <w:pPr>
              <w:spacing w:before="120" w:after="120"/>
              <w:rPr>
                <w:rFonts w:ascii="Franklin Gothic Book" w:hAnsi="Franklin Gothic Book"/>
                <w:szCs w:val="20"/>
              </w:rPr>
            </w:pPr>
          </w:p>
        </w:tc>
        <w:tc>
          <w:tcPr>
            <w:tcW w:w="2126" w:type="dxa"/>
            <w:tcBorders>
              <w:left w:val="single" w:sz="4" w:space="0" w:color="auto"/>
            </w:tcBorders>
            <w:shd w:val="clear" w:color="auto" w:fill="auto"/>
          </w:tcPr>
          <w:p w:rsidR="00F647C6" w:rsidRPr="00F647C6" w:rsidRDefault="00F647C6" w:rsidP="00F647C6">
            <w:pPr>
              <w:spacing w:before="120" w:after="120"/>
              <w:rPr>
                <w:rFonts w:ascii="Franklin Gothic Book" w:hAnsi="Franklin Gothic Book"/>
                <w:szCs w:val="20"/>
              </w:rPr>
            </w:pPr>
            <w:r w:rsidRPr="00F647C6">
              <w:rPr>
                <w:rFonts w:ascii="Franklin Gothic Book" w:hAnsi="Franklin Gothic Book"/>
                <w:szCs w:val="20"/>
              </w:rPr>
              <w:t>DFAT to endorse service provider selection, inc</w:t>
            </w:r>
            <w:r w:rsidR="00DF57A8">
              <w:rPr>
                <w:rFonts w:ascii="Franklin Gothic Book" w:hAnsi="Franklin Gothic Book"/>
                <w:szCs w:val="20"/>
              </w:rPr>
              <w:t>luding</w:t>
            </w:r>
            <w:r w:rsidRPr="00F647C6">
              <w:rPr>
                <w:rFonts w:ascii="Franklin Gothic Book" w:hAnsi="Franklin Gothic Book"/>
                <w:szCs w:val="20"/>
              </w:rPr>
              <w:t xml:space="preserve"> based on this criteria</w:t>
            </w:r>
          </w:p>
          <w:p w:rsidR="00CD29BF" w:rsidRPr="00F81785" w:rsidRDefault="00AD5B48" w:rsidP="00AD5B48">
            <w:pPr>
              <w:spacing w:before="120" w:after="120"/>
              <w:rPr>
                <w:rFonts w:ascii="Franklin Gothic Book" w:hAnsi="Franklin Gothic Book"/>
                <w:szCs w:val="20"/>
              </w:rPr>
            </w:pPr>
            <w:r>
              <w:rPr>
                <w:rFonts w:ascii="Franklin Gothic Book" w:hAnsi="Franklin Gothic Book"/>
                <w:szCs w:val="20"/>
              </w:rPr>
              <w:t>MC</w:t>
            </w:r>
            <w:r w:rsidR="00F647C6" w:rsidRPr="00F647C6">
              <w:rPr>
                <w:rFonts w:ascii="Franklin Gothic Book" w:hAnsi="Franklin Gothic Book"/>
                <w:szCs w:val="20"/>
              </w:rPr>
              <w:t xml:space="preserve"> to manage tender and sub-contract short course delivery.</w:t>
            </w:r>
            <w:r w:rsidR="00CD29BF" w:rsidRPr="00F81785">
              <w:rPr>
                <w:rFonts w:ascii="Franklin Gothic Book" w:hAnsi="Franklin Gothic Book"/>
                <w:szCs w:val="20"/>
              </w:rPr>
              <w:t xml:space="preserve"> </w:t>
            </w:r>
          </w:p>
        </w:tc>
      </w:tr>
      <w:tr w:rsidR="00AD5B48" w:rsidRPr="00E6298A" w:rsidTr="00C93C05">
        <w:trPr>
          <w:tblHeader/>
        </w:trPr>
        <w:tc>
          <w:tcPr>
            <w:tcW w:w="5211" w:type="dxa"/>
            <w:shd w:val="clear" w:color="auto" w:fill="B8CCE4" w:themeFill="accent1" w:themeFillTint="66"/>
            <w:vAlign w:val="center"/>
          </w:tcPr>
          <w:p w:rsidR="002619AA" w:rsidRPr="00E6298A" w:rsidRDefault="002619AA"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2619AA" w:rsidRPr="00E6298A" w:rsidRDefault="002619AA"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2619AA" w:rsidRPr="00E6298A" w:rsidRDefault="002619AA"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2619AA" w:rsidRPr="00E6298A" w:rsidRDefault="002619AA" w:rsidP="00B52992">
            <w:pPr>
              <w:pStyle w:val="Heading3"/>
            </w:pPr>
            <w:r w:rsidRPr="00E6298A">
              <w:t>Responsibility</w:t>
            </w:r>
          </w:p>
        </w:tc>
      </w:tr>
      <w:tr w:rsidR="002619AA" w:rsidRPr="004C561F" w:rsidTr="00C93C05">
        <w:trPr>
          <w:trHeight w:val="885"/>
          <w:tblHeader/>
        </w:trPr>
        <w:tc>
          <w:tcPr>
            <w:tcW w:w="5211" w:type="dxa"/>
            <w:shd w:val="clear" w:color="auto" w:fill="auto"/>
          </w:tcPr>
          <w:p w:rsidR="002619AA" w:rsidRDefault="002619AA" w:rsidP="002619AA">
            <w:pPr>
              <w:spacing w:before="120" w:after="120"/>
              <w:rPr>
                <w:rFonts w:ascii="Franklin Gothic Book" w:hAnsi="Franklin Gothic Book"/>
                <w:szCs w:val="20"/>
              </w:rPr>
            </w:pPr>
            <w:r>
              <w:rPr>
                <w:rFonts w:ascii="Franklin Gothic Book" w:hAnsi="Franklin Gothic Book"/>
                <w:szCs w:val="20"/>
              </w:rPr>
              <w:t>Recommendation 6:</w:t>
            </w:r>
          </w:p>
          <w:p w:rsidR="002619AA" w:rsidRDefault="002619AA" w:rsidP="002619AA">
            <w:pPr>
              <w:spacing w:before="120" w:after="120"/>
              <w:rPr>
                <w:rFonts w:ascii="Franklin Gothic Book" w:hAnsi="Franklin Gothic Book"/>
                <w:szCs w:val="20"/>
              </w:rPr>
            </w:pPr>
            <w:r w:rsidRPr="002619AA">
              <w:rPr>
                <w:rFonts w:ascii="Franklin Gothic Book" w:hAnsi="Franklin Gothic Book"/>
                <w:szCs w:val="20"/>
              </w:rPr>
              <w:t>AusAID expand the permissible form of long term awards (LTAs) beyond solely Masters courses by allowing VET diploma or certificate courses of up to one year duration to be included in what may be applied for under long term awards in Africa. No target should be set for proportion of Masters versus VET courses provided as LTAs; rather this should be informed by demand identified in the application process.</w:t>
            </w:r>
          </w:p>
        </w:tc>
        <w:tc>
          <w:tcPr>
            <w:tcW w:w="3969" w:type="dxa"/>
            <w:tcBorders>
              <w:right w:val="single" w:sz="4" w:space="0" w:color="auto"/>
            </w:tcBorders>
            <w:shd w:val="clear" w:color="auto" w:fill="auto"/>
          </w:tcPr>
          <w:p w:rsidR="002619AA" w:rsidRPr="002619AA" w:rsidRDefault="002619AA" w:rsidP="002619AA">
            <w:pPr>
              <w:spacing w:before="120" w:after="120"/>
              <w:rPr>
                <w:rFonts w:ascii="Franklin Gothic Book" w:hAnsi="Franklin Gothic Book"/>
                <w:szCs w:val="20"/>
              </w:rPr>
            </w:pPr>
            <w:r w:rsidRPr="002619AA">
              <w:rPr>
                <w:rFonts w:ascii="Franklin Gothic Book" w:hAnsi="Franklin Gothic Book"/>
                <w:szCs w:val="20"/>
              </w:rPr>
              <w:t>Not accepted</w:t>
            </w:r>
          </w:p>
          <w:p w:rsidR="002619AA" w:rsidRDefault="002619AA" w:rsidP="002619AA">
            <w:pPr>
              <w:spacing w:before="120" w:after="120"/>
              <w:rPr>
                <w:rFonts w:ascii="Franklin Gothic Book" w:hAnsi="Franklin Gothic Book"/>
                <w:szCs w:val="20"/>
              </w:rPr>
            </w:pPr>
            <w:r w:rsidRPr="002619AA">
              <w:rPr>
                <w:rFonts w:ascii="Franklin Gothic Book" w:hAnsi="Franklin Gothic Book"/>
                <w:szCs w:val="20"/>
              </w:rPr>
              <w:t>The Australia Award’s focus should continue to be on tertiary education, which has the potential for leveraged impact at policy and strategic levels. DFAT acknowledges that many African countries lack the capacity to deliver vocational education and training (VET) programs in of adequate scale and quality. However, Australia Awards are not the most appropriate or cost-effective way of addressing these capacity deficits. Delivery of VET training is not within the current remit of Australia Awards and its inclusion would dilute programming focus and negatively impact on cost effectiveness of the program.</w:t>
            </w:r>
          </w:p>
        </w:tc>
        <w:tc>
          <w:tcPr>
            <w:tcW w:w="3544" w:type="dxa"/>
            <w:tcBorders>
              <w:left w:val="single" w:sz="4" w:space="0" w:color="auto"/>
            </w:tcBorders>
            <w:shd w:val="clear" w:color="auto" w:fill="auto"/>
          </w:tcPr>
          <w:p w:rsidR="002619AA" w:rsidRDefault="002619AA" w:rsidP="002619AA">
            <w:pPr>
              <w:spacing w:before="120" w:after="120"/>
              <w:rPr>
                <w:rFonts w:ascii="Franklin Gothic Book" w:hAnsi="Franklin Gothic Book"/>
                <w:szCs w:val="20"/>
              </w:rPr>
            </w:pPr>
            <w:r>
              <w:rPr>
                <w:rFonts w:ascii="Franklin Gothic Book" w:hAnsi="Franklin Gothic Book"/>
                <w:szCs w:val="20"/>
              </w:rPr>
              <w:t>n/a</w:t>
            </w:r>
          </w:p>
        </w:tc>
        <w:tc>
          <w:tcPr>
            <w:tcW w:w="2126" w:type="dxa"/>
            <w:tcBorders>
              <w:left w:val="single" w:sz="4" w:space="0" w:color="auto"/>
            </w:tcBorders>
            <w:shd w:val="clear" w:color="auto" w:fill="auto"/>
          </w:tcPr>
          <w:p w:rsidR="002619AA" w:rsidRPr="00F647C6" w:rsidRDefault="002619AA" w:rsidP="002619AA">
            <w:pPr>
              <w:spacing w:before="120" w:after="120"/>
              <w:rPr>
                <w:rFonts w:ascii="Franklin Gothic Book" w:hAnsi="Franklin Gothic Book"/>
                <w:szCs w:val="20"/>
              </w:rPr>
            </w:pPr>
            <w:r>
              <w:rPr>
                <w:rFonts w:ascii="Franklin Gothic Book" w:hAnsi="Franklin Gothic Book"/>
                <w:szCs w:val="20"/>
              </w:rPr>
              <w:t>n/a</w:t>
            </w:r>
          </w:p>
        </w:tc>
      </w:tr>
      <w:tr w:rsidR="00CD29BF" w:rsidRPr="002619AA" w:rsidTr="00C93C05">
        <w:trPr>
          <w:trHeight w:val="885"/>
          <w:tblHeader/>
        </w:trPr>
        <w:tc>
          <w:tcPr>
            <w:tcW w:w="5211" w:type="dxa"/>
            <w:shd w:val="clear" w:color="auto" w:fill="auto"/>
          </w:tcPr>
          <w:p w:rsidR="002619AA" w:rsidRDefault="002619AA" w:rsidP="002619AA">
            <w:pPr>
              <w:spacing w:before="120" w:after="120"/>
              <w:rPr>
                <w:rFonts w:ascii="Franklin Gothic Book" w:hAnsi="Franklin Gothic Book"/>
                <w:szCs w:val="20"/>
              </w:rPr>
            </w:pPr>
            <w:r w:rsidRPr="002619AA">
              <w:rPr>
                <w:rFonts w:ascii="Franklin Gothic Book" w:hAnsi="Franklin Gothic Book"/>
                <w:szCs w:val="20"/>
              </w:rPr>
              <w:t>Recommendation 7:</w:t>
            </w:r>
          </w:p>
          <w:p w:rsidR="00CD29BF" w:rsidRDefault="002619AA" w:rsidP="002619AA">
            <w:pPr>
              <w:spacing w:before="120" w:after="120"/>
              <w:rPr>
                <w:rFonts w:ascii="Franklin Gothic Book" w:hAnsi="Franklin Gothic Book"/>
                <w:szCs w:val="20"/>
              </w:rPr>
            </w:pPr>
            <w:r w:rsidRPr="002619AA">
              <w:rPr>
                <w:rFonts w:ascii="Franklin Gothic Book" w:hAnsi="Franklin Gothic Book"/>
                <w:szCs w:val="20"/>
              </w:rPr>
              <w:t xml:space="preserve">The current range of contracted short course providers </w:t>
            </w:r>
            <w:proofErr w:type="gramStart"/>
            <w:r w:rsidRPr="002619AA">
              <w:rPr>
                <w:rFonts w:ascii="Franklin Gothic Book" w:hAnsi="Franklin Gothic Book"/>
                <w:szCs w:val="20"/>
              </w:rPr>
              <w:t>be</w:t>
            </w:r>
            <w:proofErr w:type="gramEnd"/>
            <w:r w:rsidR="003D6F35">
              <w:rPr>
                <w:rFonts w:ascii="Franklin Gothic Book" w:hAnsi="Franklin Gothic Book"/>
                <w:szCs w:val="20"/>
              </w:rPr>
              <w:t xml:space="preserve"> </w:t>
            </w:r>
            <w:r w:rsidRPr="002619AA">
              <w:rPr>
                <w:rFonts w:ascii="Franklin Gothic Book" w:hAnsi="Franklin Gothic Book"/>
                <w:szCs w:val="20"/>
              </w:rPr>
              <w:t>reviewed to enable delivery of a greater percentage of VET-oriented short courses. Coordinating Authorities, line minis</w:t>
            </w:r>
            <w:r>
              <w:rPr>
                <w:rFonts w:ascii="Franklin Gothic Book" w:hAnsi="Franklin Gothic Book"/>
                <w:szCs w:val="20"/>
              </w:rPr>
              <w:t>tries and other employee organis</w:t>
            </w:r>
            <w:r w:rsidRPr="002619AA">
              <w:rPr>
                <w:rFonts w:ascii="Franklin Gothic Book" w:hAnsi="Franklin Gothic Book"/>
                <w:szCs w:val="20"/>
              </w:rPr>
              <w:t>ations should be made aware that VET opportunities are available under the program and encouraged to identify relevant course topics at this level.</w:t>
            </w:r>
          </w:p>
          <w:p w:rsidR="00F4494C" w:rsidRPr="004C561F" w:rsidRDefault="00F4494C" w:rsidP="002619AA">
            <w:pPr>
              <w:spacing w:before="120" w:after="120"/>
              <w:rPr>
                <w:rFonts w:ascii="Franklin Gothic Book" w:hAnsi="Franklin Gothic Book"/>
                <w:szCs w:val="20"/>
              </w:rPr>
            </w:pPr>
          </w:p>
        </w:tc>
        <w:tc>
          <w:tcPr>
            <w:tcW w:w="3969" w:type="dxa"/>
            <w:tcBorders>
              <w:right w:val="single" w:sz="4" w:space="0" w:color="auto"/>
            </w:tcBorders>
            <w:shd w:val="clear" w:color="auto" w:fill="auto"/>
          </w:tcPr>
          <w:p w:rsidR="00CD29BF" w:rsidRPr="002619AA" w:rsidRDefault="002619AA" w:rsidP="002619AA">
            <w:pPr>
              <w:spacing w:before="120" w:after="120"/>
              <w:rPr>
                <w:rFonts w:ascii="Franklin Gothic Book" w:hAnsi="Franklin Gothic Book"/>
                <w:szCs w:val="20"/>
              </w:rPr>
            </w:pPr>
            <w:r w:rsidRPr="002619AA">
              <w:rPr>
                <w:rFonts w:ascii="Franklin Gothic Book" w:hAnsi="Franklin Gothic Book"/>
                <w:szCs w:val="20"/>
              </w:rPr>
              <w:t>Not accepted.</w:t>
            </w:r>
          </w:p>
          <w:p w:rsidR="002619AA" w:rsidRPr="002619AA" w:rsidRDefault="002619AA" w:rsidP="002619AA">
            <w:pPr>
              <w:spacing w:before="120" w:after="120"/>
              <w:rPr>
                <w:rFonts w:ascii="Franklin Gothic Book" w:hAnsi="Franklin Gothic Book"/>
                <w:szCs w:val="20"/>
              </w:rPr>
            </w:pPr>
            <w:r w:rsidRPr="002619AA">
              <w:rPr>
                <w:rFonts w:ascii="Franklin Gothic Book" w:hAnsi="Franklin Gothic Book"/>
                <w:szCs w:val="20"/>
              </w:rPr>
              <w:t>See above.</w:t>
            </w:r>
          </w:p>
        </w:tc>
        <w:tc>
          <w:tcPr>
            <w:tcW w:w="3544" w:type="dxa"/>
            <w:tcBorders>
              <w:left w:val="single" w:sz="4" w:space="0" w:color="auto"/>
            </w:tcBorders>
            <w:shd w:val="clear" w:color="auto" w:fill="auto"/>
          </w:tcPr>
          <w:p w:rsidR="00CD29BF" w:rsidRPr="002619AA" w:rsidRDefault="002619AA" w:rsidP="002619AA">
            <w:pPr>
              <w:spacing w:before="120" w:after="120"/>
              <w:rPr>
                <w:rFonts w:ascii="Franklin Gothic Book" w:hAnsi="Franklin Gothic Book"/>
                <w:szCs w:val="20"/>
              </w:rPr>
            </w:pPr>
            <w:r w:rsidRPr="002619AA">
              <w:rPr>
                <w:rFonts w:ascii="Franklin Gothic Book" w:hAnsi="Franklin Gothic Book"/>
                <w:szCs w:val="20"/>
              </w:rPr>
              <w:t>n/a</w:t>
            </w:r>
          </w:p>
          <w:p w:rsidR="002619AA" w:rsidRPr="002619AA" w:rsidRDefault="002619AA" w:rsidP="002619AA">
            <w:pPr>
              <w:spacing w:before="120" w:after="120"/>
              <w:rPr>
                <w:rFonts w:ascii="Franklin Gothic Book" w:hAnsi="Franklin Gothic Book"/>
                <w:szCs w:val="20"/>
              </w:rPr>
            </w:pPr>
          </w:p>
        </w:tc>
        <w:tc>
          <w:tcPr>
            <w:tcW w:w="2126" w:type="dxa"/>
            <w:tcBorders>
              <w:left w:val="single" w:sz="4" w:space="0" w:color="auto"/>
            </w:tcBorders>
            <w:shd w:val="clear" w:color="auto" w:fill="auto"/>
          </w:tcPr>
          <w:p w:rsidR="00CD29BF" w:rsidRPr="002619AA" w:rsidRDefault="002619AA" w:rsidP="002619AA">
            <w:pPr>
              <w:spacing w:before="120" w:after="120"/>
              <w:rPr>
                <w:rFonts w:ascii="Franklin Gothic Book" w:hAnsi="Franklin Gothic Book"/>
                <w:szCs w:val="20"/>
              </w:rPr>
            </w:pPr>
            <w:r w:rsidRPr="002619AA">
              <w:rPr>
                <w:rFonts w:ascii="Franklin Gothic Book" w:hAnsi="Franklin Gothic Book"/>
                <w:szCs w:val="20"/>
              </w:rPr>
              <w:t>n/a</w:t>
            </w:r>
          </w:p>
        </w:tc>
      </w:tr>
      <w:tr w:rsidR="00AD5B48" w:rsidRPr="00E6298A" w:rsidTr="00C93C05">
        <w:trPr>
          <w:tblHeader/>
        </w:trPr>
        <w:tc>
          <w:tcPr>
            <w:tcW w:w="5211" w:type="dxa"/>
            <w:shd w:val="clear" w:color="auto" w:fill="B8CCE4" w:themeFill="accent1" w:themeFillTint="66"/>
            <w:vAlign w:val="center"/>
          </w:tcPr>
          <w:p w:rsidR="00F4494C" w:rsidRPr="00E6298A" w:rsidRDefault="00F4494C"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F4494C" w:rsidRPr="00E6298A" w:rsidRDefault="00F4494C"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F4494C" w:rsidRPr="00E6298A" w:rsidRDefault="00F4494C"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F4494C" w:rsidRPr="00E6298A" w:rsidRDefault="00F4494C" w:rsidP="00B52992">
            <w:pPr>
              <w:pStyle w:val="Heading3"/>
            </w:pPr>
            <w:r w:rsidRPr="00E6298A">
              <w:t>Responsibility</w:t>
            </w:r>
          </w:p>
        </w:tc>
      </w:tr>
      <w:tr w:rsidR="00F4494C" w:rsidRPr="002619AA" w:rsidTr="00C93C05">
        <w:trPr>
          <w:trHeight w:val="885"/>
          <w:tblHeader/>
        </w:trPr>
        <w:tc>
          <w:tcPr>
            <w:tcW w:w="5211" w:type="dxa"/>
            <w:shd w:val="clear" w:color="auto" w:fill="auto"/>
          </w:tcPr>
          <w:p w:rsidR="00F4494C" w:rsidRDefault="00F4494C" w:rsidP="002619AA">
            <w:pPr>
              <w:spacing w:before="120" w:after="120"/>
              <w:rPr>
                <w:rFonts w:ascii="Franklin Gothic Book" w:hAnsi="Franklin Gothic Book"/>
                <w:szCs w:val="20"/>
              </w:rPr>
            </w:pPr>
            <w:r w:rsidRPr="00F4494C">
              <w:rPr>
                <w:rFonts w:ascii="Franklin Gothic Book" w:hAnsi="Franklin Gothic Book"/>
                <w:szCs w:val="20"/>
              </w:rPr>
              <w:t xml:space="preserve">Recommendation 8: </w:t>
            </w:r>
          </w:p>
          <w:p w:rsidR="00F4494C" w:rsidRPr="002619AA" w:rsidRDefault="00F4494C" w:rsidP="002619AA">
            <w:pPr>
              <w:spacing w:before="120" w:after="120"/>
              <w:rPr>
                <w:rFonts w:ascii="Franklin Gothic Book" w:hAnsi="Franklin Gothic Book"/>
                <w:szCs w:val="20"/>
              </w:rPr>
            </w:pPr>
            <w:r w:rsidRPr="00F4494C">
              <w:rPr>
                <w:rFonts w:ascii="Franklin Gothic Book" w:hAnsi="Franklin Gothic Book"/>
                <w:szCs w:val="20"/>
              </w:rPr>
              <w:t>The delivery of VET-oriented long or short term awards be focused on ‘Tier 1’ countries (see Recommendation 2.), so that they are applied in a coordinated manner with higher level Australia Awards (e.g. post-graduate courses) to vertically integrate capacity development and thereby remove existing skills-based barriers to generating positive development impacts.</w:t>
            </w:r>
          </w:p>
        </w:tc>
        <w:tc>
          <w:tcPr>
            <w:tcW w:w="3969" w:type="dxa"/>
            <w:tcBorders>
              <w:right w:val="single" w:sz="4" w:space="0" w:color="auto"/>
            </w:tcBorders>
            <w:shd w:val="clear" w:color="auto" w:fill="auto"/>
          </w:tcPr>
          <w:p w:rsidR="00F4494C" w:rsidRPr="00F4494C" w:rsidRDefault="00F4494C" w:rsidP="00F4494C">
            <w:pPr>
              <w:spacing w:before="120" w:after="120"/>
              <w:rPr>
                <w:rFonts w:ascii="Franklin Gothic Book" w:hAnsi="Franklin Gothic Book"/>
                <w:szCs w:val="20"/>
              </w:rPr>
            </w:pPr>
            <w:r w:rsidRPr="00F4494C">
              <w:rPr>
                <w:rFonts w:ascii="Franklin Gothic Book" w:hAnsi="Franklin Gothic Book"/>
                <w:szCs w:val="20"/>
              </w:rPr>
              <w:t>Not accepted.</w:t>
            </w:r>
          </w:p>
          <w:p w:rsidR="00F4494C" w:rsidRPr="002619AA" w:rsidRDefault="00F4494C" w:rsidP="00F4494C">
            <w:pPr>
              <w:spacing w:before="120" w:after="120"/>
              <w:rPr>
                <w:rFonts w:ascii="Franklin Gothic Book" w:hAnsi="Franklin Gothic Book"/>
                <w:szCs w:val="20"/>
              </w:rPr>
            </w:pPr>
            <w:r w:rsidRPr="00F4494C">
              <w:rPr>
                <w:rFonts w:ascii="Franklin Gothic Book" w:hAnsi="Franklin Gothic Book"/>
                <w:szCs w:val="20"/>
              </w:rPr>
              <w:t>See above.</w:t>
            </w:r>
          </w:p>
        </w:tc>
        <w:tc>
          <w:tcPr>
            <w:tcW w:w="3544" w:type="dxa"/>
            <w:tcBorders>
              <w:left w:val="single" w:sz="4" w:space="0" w:color="auto"/>
            </w:tcBorders>
            <w:shd w:val="clear" w:color="auto" w:fill="auto"/>
          </w:tcPr>
          <w:p w:rsidR="00F4494C" w:rsidRPr="002619AA" w:rsidRDefault="00F4494C" w:rsidP="002619AA">
            <w:pPr>
              <w:spacing w:before="120" w:after="120"/>
              <w:rPr>
                <w:rFonts w:ascii="Franklin Gothic Book" w:hAnsi="Franklin Gothic Book"/>
                <w:szCs w:val="20"/>
              </w:rPr>
            </w:pPr>
            <w:r>
              <w:rPr>
                <w:rFonts w:ascii="Franklin Gothic Book" w:hAnsi="Franklin Gothic Book"/>
                <w:szCs w:val="20"/>
              </w:rPr>
              <w:t>n/a</w:t>
            </w:r>
          </w:p>
        </w:tc>
        <w:tc>
          <w:tcPr>
            <w:tcW w:w="2126" w:type="dxa"/>
            <w:tcBorders>
              <w:left w:val="single" w:sz="4" w:space="0" w:color="auto"/>
            </w:tcBorders>
            <w:shd w:val="clear" w:color="auto" w:fill="auto"/>
          </w:tcPr>
          <w:p w:rsidR="00F4494C" w:rsidRPr="002619AA" w:rsidRDefault="00F4494C" w:rsidP="002619AA">
            <w:pPr>
              <w:spacing w:before="120" w:after="120"/>
              <w:rPr>
                <w:rFonts w:ascii="Franklin Gothic Book" w:hAnsi="Franklin Gothic Book"/>
                <w:szCs w:val="20"/>
              </w:rPr>
            </w:pPr>
            <w:r>
              <w:rPr>
                <w:rFonts w:ascii="Franklin Gothic Book" w:hAnsi="Franklin Gothic Book"/>
                <w:szCs w:val="20"/>
              </w:rPr>
              <w:t>n/a</w:t>
            </w:r>
          </w:p>
        </w:tc>
      </w:tr>
      <w:tr w:rsidR="00F4494C" w:rsidRPr="002619AA" w:rsidTr="00C93C05">
        <w:trPr>
          <w:trHeight w:val="4194"/>
          <w:tblHeader/>
        </w:trPr>
        <w:tc>
          <w:tcPr>
            <w:tcW w:w="5211" w:type="dxa"/>
            <w:shd w:val="clear" w:color="auto" w:fill="auto"/>
          </w:tcPr>
          <w:p w:rsidR="00F4494C" w:rsidRDefault="00F4494C" w:rsidP="002619AA">
            <w:pPr>
              <w:spacing w:before="120" w:after="120"/>
              <w:rPr>
                <w:rFonts w:ascii="Franklin Gothic Book" w:hAnsi="Franklin Gothic Book"/>
                <w:szCs w:val="20"/>
              </w:rPr>
            </w:pPr>
            <w:r w:rsidRPr="00F4494C">
              <w:rPr>
                <w:rFonts w:ascii="Franklin Gothic Book" w:hAnsi="Franklin Gothic Book"/>
                <w:szCs w:val="20"/>
              </w:rPr>
              <w:t>Recommendation 9:</w:t>
            </w:r>
          </w:p>
          <w:p w:rsidR="00F4494C" w:rsidRPr="002619AA" w:rsidRDefault="00F4494C" w:rsidP="002619AA">
            <w:pPr>
              <w:spacing w:before="120" w:after="120"/>
              <w:rPr>
                <w:rFonts w:ascii="Franklin Gothic Book" w:hAnsi="Franklin Gothic Book"/>
                <w:szCs w:val="20"/>
              </w:rPr>
            </w:pPr>
            <w:r w:rsidRPr="00F4494C">
              <w:rPr>
                <w:rFonts w:ascii="Franklin Gothic Book" w:hAnsi="Franklin Gothic Book"/>
                <w:szCs w:val="20"/>
              </w:rPr>
              <w:t>Prescriptive targets for private sector involvement in LTA provision be removed, and replaced with a stated aim to progressively increase private sector involvement from its current baseline.</w:t>
            </w:r>
          </w:p>
        </w:tc>
        <w:tc>
          <w:tcPr>
            <w:tcW w:w="3969" w:type="dxa"/>
            <w:tcBorders>
              <w:right w:val="single" w:sz="4" w:space="0" w:color="auto"/>
            </w:tcBorders>
            <w:shd w:val="clear" w:color="auto" w:fill="auto"/>
          </w:tcPr>
          <w:p w:rsidR="00F4494C" w:rsidRDefault="00F4494C" w:rsidP="002619AA">
            <w:pPr>
              <w:spacing w:before="120" w:after="120"/>
              <w:rPr>
                <w:rFonts w:ascii="Franklin Gothic Book" w:hAnsi="Franklin Gothic Book"/>
                <w:szCs w:val="20"/>
              </w:rPr>
            </w:pPr>
            <w:r>
              <w:rPr>
                <w:rFonts w:ascii="Franklin Gothic Book" w:hAnsi="Franklin Gothic Book"/>
                <w:szCs w:val="20"/>
              </w:rPr>
              <w:t>Accepted in principle</w:t>
            </w:r>
          </w:p>
          <w:p w:rsidR="00F4494C" w:rsidRPr="002619AA" w:rsidRDefault="00F4494C" w:rsidP="002619AA">
            <w:pPr>
              <w:spacing w:before="120" w:after="120"/>
              <w:rPr>
                <w:rFonts w:ascii="Franklin Gothic Book" w:hAnsi="Franklin Gothic Book"/>
                <w:szCs w:val="20"/>
              </w:rPr>
            </w:pPr>
            <w:r w:rsidRPr="00F4494C">
              <w:rPr>
                <w:rFonts w:ascii="Franklin Gothic Book" w:hAnsi="Franklin Gothic Book"/>
                <w:szCs w:val="20"/>
              </w:rPr>
              <w:t>Australian government policy is to pursue private sector linkages and participation while delivering Australia’s aid program</w:t>
            </w:r>
            <w:r>
              <w:rPr>
                <w:rFonts w:ascii="Franklin Gothic Book" w:hAnsi="Franklin Gothic Book"/>
                <w:szCs w:val="20"/>
              </w:rPr>
              <w:t>.</w:t>
            </w:r>
          </w:p>
        </w:tc>
        <w:tc>
          <w:tcPr>
            <w:tcW w:w="3544" w:type="dxa"/>
            <w:tcBorders>
              <w:left w:val="single" w:sz="4" w:space="0" w:color="auto"/>
            </w:tcBorders>
            <w:shd w:val="clear" w:color="auto" w:fill="auto"/>
          </w:tcPr>
          <w:p w:rsidR="00F4494C" w:rsidRPr="002619AA" w:rsidRDefault="00F4494C" w:rsidP="002619AA">
            <w:pPr>
              <w:spacing w:before="120" w:after="120"/>
              <w:rPr>
                <w:rFonts w:ascii="Franklin Gothic Book" w:hAnsi="Franklin Gothic Book"/>
                <w:szCs w:val="20"/>
              </w:rPr>
            </w:pPr>
            <w:r>
              <w:rPr>
                <w:rFonts w:ascii="Franklin Gothic Book" w:hAnsi="Franklin Gothic Book"/>
                <w:szCs w:val="20"/>
              </w:rPr>
              <w:t>Posts have developed country profiles which identify the preferred mix of awards beneficiaries, including government, private sector or civil society – this will vary according to Post economic diplomacy priorities.</w:t>
            </w:r>
          </w:p>
        </w:tc>
        <w:tc>
          <w:tcPr>
            <w:tcW w:w="2126" w:type="dxa"/>
            <w:tcBorders>
              <w:left w:val="single" w:sz="4" w:space="0" w:color="auto"/>
            </w:tcBorders>
            <w:shd w:val="clear" w:color="auto" w:fill="auto"/>
          </w:tcPr>
          <w:p w:rsidR="00F4494C" w:rsidRPr="002619AA" w:rsidRDefault="00F4494C" w:rsidP="002619AA">
            <w:pPr>
              <w:spacing w:before="120" w:after="120"/>
              <w:rPr>
                <w:rFonts w:ascii="Franklin Gothic Book" w:hAnsi="Franklin Gothic Book"/>
                <w:szCs w:val="20"/>
              </w:rPr>
            </w:pPr>
            <w:r>
              <w:rPr>
                <w:rFonts w:ascii="Franklin Gothic Book" w:hAnsi="Franklin Gothic Book"/>
                <w:szCs w:val="20"/>
              </w:rPr>
              <w:t>DFAT</w:t>
            </w:r>
          </w:p>
        </w:tc>
      </w:tr>
      <w:tr w:rsidR="00AD5B48" w:rsidRPr="00E6298A" w:rsidTr="00C93C05">
        <w:trPr>
          <w:tblHeader/>
        </w:trPr>
        <w:tc>
          <w:tcPr>
            <w:tcW w:w="5211" w:type="dxa"/>
            <w:shd w:val="clear" w:color="auto" w:fill="B8CCE4" w:themeFill="accent1" w:themeFillTint="66"/>
            <w:vAlign w:val="center"/>
          </w:tcPr>
          <w:p w:rsidR="00E32A4D" w:rsidRPr="00E6298A" w:rsidRDefault="00E32A4D"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E32A4D" w:rsidRPr="00E6298A" w:rsidRDefault="00E32A4D"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E32A4D" w:rsidRPr="00E6298A" w:rsidRDefault="00E32A4D"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E32A4D" w:rsidRPr="00E6298A" w:rsidRDefault="00E32A4D" w:rsidP="00B52992">
            <w:pPr>
              <w:pStyle w:val="Heading3"/>
            </w:pPr>
            <w:r w:rsidRPr="00E6298A">
              <w:t>Responsibility</w:t>
            </w:r>
          </w:p>
        </w:tc>
      </w:tr>
      <w:tr w:rsidR="00F4494C" w:rsidRPr="002619AA" w:rsidTr="00C93C05">
        <w:trPr>
          <w:trHeight w:val="6302"/>
          <w:tblHeader/>
        </w:trPr>
        <w:tc>
          <w:tcPr>
            <w:tcW w:w="5211" w:type="dxa"/>
            <w:shd w:val="clear" w:color="auto" w:fill="auto"/>
          </w:tcPr>
          <w:p w:rsidR="00F4494C" w:rsidRDefault="00F4494C" w:rsidP="002619AA">
            <w:pPr>
              <w:spacing w:before="120" w:after="120"/>
              <w:rPr>
                <w:rFonts w:ascii="Franklin Gothic Book" w:hAnsi="Franklin Gothic Book"/>
                <w:szCs w:val="20"/>
              </w:rPr>
            </w:pPr>
            <w:r w:rsidRPr="00F4494C">
              <w:rPr>
                <w:rFonts w:ascii="Franklin Gothic Book" w:hAnsi="Franklin Gothic Book"/>
                <w:szCs w:val="20"/>
              </w:rPr>
              <w:t xml:space="preserve">Recommendation 10: </w:t>
            </w:r>
          </w:p>
          <w:p w:rsidR="00F4494C" w:rsidRPr="002619AA" w:rsidRDefault="00F4494C" w:rsidP="002619AA">
            <w:pPr>
              <w:spacing w:before="120" w:after="120"/>
              <w:rPr>
                <w:rFonts w:ascii="Franklin Gothic Book" w:hAnsi="Franklin Gothic Book"/>
                <w:szCs w:val="20"/>
              </w:rPr>
            </w:pPr>
            <w:r w:rsidRPr="00F4494C">
              <w:rPr>
                <w:rFonts w:ascii="Franklin Gothic Book" w:hAnsi="Franklin Gothic Book"/>
                <w:szCs w:val="20"/>
              </w:rPr>
              <w:t>Remove the PhD component from the program. If the benefits of retaining them are assessed to outweigh the streamlining opportunity represented by their potential removal, investigate the feasibility of the allocation of a set number of Australia Award PhDs to CSIRO and/or ACIAR to administer and deliver should be considered to remove administrative and promotional redundancies.</w:t>
            </w:r>
          </w:p>
        </w:tc>
        <w:tc>
          <w:tcPr>
            <w:tcW w:w="3969" w:type="dxa"/>
            <w:tcBorders>
              <w:right w:val="single" w:sz="4" w:space="0" w:color="auto"/>
            </w:tcBorders>
            <w:shd w:val="clear" w:color="auto" w:fill="auto"/>
          </w:tcPr>
          <w:p w:rsidR="00F4494C" w:rsidRDefault="00F4494C" w:rsidP="002619AA">
            <w:pPr>
              <w:spacing w:before="120" w:after="120"/>
              <w:rPr>
                <w:rFonts w:ascii="Franklin Gothic Book" w:hAnsi="Franklin Gothic Book"/>
                <w:szCs w:val="20"/>
              </w:rPr>
            </w:pPr>
            <w:r>
              <w:rPr>
                <w:rFonts w:ascii="Franklin Gothic Book" w:hAnsi="Franklin Gothic Book"/>
                <w:szCs w:val="20"/>
              </w:rPr>
              <w:t xml:space="preserve">Noted. </w:t>
            </w:r>
          </w:p>
          <w:p w:rsidR="00F4494C" w:rsidRPr="002619AA" w:rsidRDefault="00F4494C" w:rsidP="00D724A1">
            <w:pPr>
              <w:spacing w:before="120" w:after="120"/>
              <w:rPr>
                <w:rFonts w:ascii="Franklin Gothic Book" w:hAnsi="Franklin Gothic Book"/>
                <w:szCs w:val="20"/>
              </w:rPr>
            </w:pPr>
            <w:r w:rsidRPr="00F4494C">
              <w:rPr>
                <w:rFonts w:ascii="Franklin Gothic Book" w:hAnsi="Franklin Gothic Book"/>
                <w:szCs w:val="20"/>
              </w:rPr>
              <w:t>The PhD component target</w:t>
            </w:r>
            <w:r>
              <w:rPr>
                <w:rFonts w:ascii="Franklin Gothic Book" w:hAnsi="Franklin Gothic Book"/>
                <w:szCs w:val="20"/>
              </w:rPr>
              <w:t>ed</w:t>
            </w:r>
            <w:r w:rsidRPr="00F4494C">
              <w:rPr>
                <w:rFonts w:ascii="Franklin Gothic Book" w:hAnsi="Franklin Gothic Book"/>
                <w:szCs w:val="20"/>
              </w:rPr>
              <w:t xml:space="preserve"> agriculture sector scholars, and is closely aligned with agricultural productivity programs funded through the Australian aid program and delivered by ACIAR and CSIRO. Australia has a strong comparative advantage in delivery of tertiary education in agriculture. Nonetheless, DFAT reduced the number of PhD Awards offered</w:t>
            </w:r>
            <w:r>
              <w:rPr>
                <w:rFonts w:ascii="Franklin Gothic Book" w:hAnsi="Franklin Gothic Book"/>
                <w:szCs w:val="20"/>
              </w:rPr>
              <w:t xml:space="preserve"> from 2014</w:t>
            </w:r>
            <w:r w:rsidRPr="00F4494C">
              <w:rPr>
                <w:rFonts w:ascii="Franklin Gothic Book" w:hAnsi="Franklin Gothic Book"/>
                <w:szCs w:val="20"/>
              </w:rPr>
              <w:t xml:space="preserve"> in line with reductions in the scale of the wider Australia Awards program and the high opportunity costs of providing PhDs.</w:t>
            </w:r>
            <w:r>
              <w:rPr>
                <w:rFonts w:ascii="Franklin Gothic Book" w:hAnsi="Franklin Gothic Book"/>
                <w:szCs w:val="20"/>
              </w:rPr>
              <w:t xml:space="preserve"> </w:t>
            </w:r>
          </w:p>
        </w:tc>
        <w:tc>
          <w:tcPr>
            <w:tcW w:w="3544" w:type="dxa"/>
            <w:tcBorders>
              <w:left w:val="single" w:sz="4" w:space="0" w:color="auto"/>
            </w:tcBorders>
            <w:shd w:val="clear" w:color="auto" w:fill="auto"/>
          </w:tcPr>
          <w:p w:rsidR="00F4494C" w:rsidRPr="002619AA" w:rsidRDefault="00F4494C" w:rsidP="00AD5B48">
            <w:pPr>
              <w:spacing w:before="120" w:after="120"/>
              <w:rPr>
                <w:rFonts w:ascii="Franklin Gothic Book" w:hAnsi="Franklin Gothic Book"/>
                <w:szCs w:val="20"/>
              </w:rPr>
            </w:pPr>
            <w:r w:rsidRPr="00F4494C">
              <w:rPr>
                <w:rFonts w:ascii="Franklin Gothic Book" w:hAnsi="Franklin Gothic Book"/>
                <w:szCs w:val="20"/>
              </w:rPr>
              <w:t xml:space="preserve">DFAT will not offer PhDs </w:t>
            </w:r>
            <w:r w:rsidR="00FB1DA8">
              <w:rPr>
                <w:rFonts w:ascii="Franklin Gothic Book" w:hAnsi="Franklin Gothic Book"/>
                <w:szCs w:val="20"/>
              </w:rPr>
              <w:t>through Australia Awards in Africa</w:t>
            </w:r>
            <w:r w:rsidR="00AD5B48">
              <w:t xml:space="preserve"> </w:t>
            </w:r>
            <w:r w:rsidR="00AD5B48" w:rsidRPr="00AD5B48">
              <w:rPr>
                <w:rFonts w:ascii="Franklin Gothic Book" w:hAnsi="Franklin Gothic Book"/>
                <w:szCs w:val="20"/>
              </w:rPr>
              <w:t>from 2015</w:t>
            </w:r>
            <w:r w:rsidR="003D6F35">
              <w:rPr>
                <w:rFonts w:ascii="Franklin Gothic Book" w:hAnsi="Franklin Gothic Book"/>
                <w:szCs w:val="20"/>
              </w:rPr>
              <w:t xml:space="preserve"> but continues engagement with ACIAR and CSIRO</w:t>
            </w:r>
            <w:r w:rsidRPr="00F4494C">
              <w:rPr>
                <w:rFonts w:ascii="Franklin Gothic Book" w:hAnsi="Franklin Gothic Book"/>
                <w:szCs w:val="20"/>
              </w:rPr>
              <w:t>.</w:t>
            </w:r>
          </w:p>
        </w:tc>
        <w:tc>
          <w:tcPr>
            <w:tcW w:w="2126" w:type="dxa"/>
            <w:tcBorders>
              <w:left w:val="single" w:sz="4" w:space="0" w:color="auto"/>
            </w:tcBorders>
            <w:shd w:val="clear" w:color="auto" w:fill="auto"/>
          </w:tcPr>
          <w:p w:rsidR="00F4494C" w:rsidRPr="002619AA" w:rsidRDefault="00F4494C" w:rsidP="002619AA">
            <w:pPr>
              <w:spacing w:before="120" w:after="120"/>
              <w:rPr>
                <w:rFonts w:ascii="Franklin Gothic Book" w:hAnsi="Franklin Gothic Book"/>
                <w:szCs w:val="20"/>
              </w:rPr>
            </w:pPr>
            <w:r>
              <w:rPr>
                <w:rFonts w:ascii="Franklin Gothic Book" w:hAnsi="Franklin Gothic Book"/>
                <w:szCs w:val="20"/>
              </w:rPr>
              <w:t>DFAT</w:t>
            </w:r>
          </w:p>
        </w:tc>
      </w:tr>
      <w:tr w:rsidR="00AD5B48" w:rsidRPr="00E6298A" w:rsidTr="00C93C05">
        <w:trPr>
          <w:tblHeader/>
        </w:trPr>
        <w:tc>
          <w:tcPr>
            <w:tcW w:w="5211" w:type="dxa"/>
            <w:shd w:val="clear" w:color="auto" w:fill="B8CCE4" w:themeFill="accent1" w:themeFillTint="66"/>
            <w:vAlign w:val="center"/>
          </w:tcPr>
          <w:p w:rsidR="00D724A1" w:rsidRPr="00E6298A" w:rsidRDefault="00D724A1"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D724A1" w:rsidRPr="00E6298A" w:rsidRDefault="00D724A1"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D724A1" w:rsidRPr="00E6298A" w:rsidRDefault="00D724A1"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D724A1" w:rsidRPr="00E6298A" w:rsidRDefault="00D724A1" w:rsidP="00B52992">
            <w:pPr>
              <w:pStyle w:val="Heading3"/>
            </w:pPr>
            <w:r w:rsidRPr="00E6298A">
              <w:t>Responsibility</w:t>
            </w:r>
          </w:p>
        </w:tc>
      </w:tr>
      <w:tr w:rsidR="00E32A4D" w:rsidRPr="002619AA" w:rsidTr="00C93C05">
        <w:trPr>
          <w:trHeight w:val="885"/>
          <w:tblHeader/>
        </w:trPr>
        <w:tc>
          <w:tcPr>
            <w:tcW w:w="5211" w:type="dxa"/>
            <w:shd w:val="clear" w:color="auto" w:fill="auto"/>
          </w:tcPr>
          <w:p w:rsidR="00E32A4D" w:rsidRDefault="00E32A4D" w:rsidP="002619AA">
            <w:pPr>
              <w:spacing w:before="120" w:after="120"/>
              <w:rPr>
                <w:rFonts w:ascii="Franklin Gothic Book" w:hAnsi="Franklin Gothic Book"/>
                <w:szCs w:val="20"/>
              </w:rPr>
            </w:pPr>
            <w:r w:rsidRPr="00E32A4D">
              <w:rPr>
                <w:rFonts w:ascii="Franklin Gothic Book" w:hAnsi="Franklin Gothic Book"/>
                <w:szCs w:val="20"/>
              </w:rPr>
              <w:t xml:space="preserve">Recommendation 11: </w:t>
            </w:r>
          </w:p>
          <w:p w:rsidR="00E32A4D" w:rsidRPr="00F4494C" w:rsidRDefault="00E32A4D" w:rsidP="00E32A4D">
            <w:pPr>
              <w:spacing w:before="120" w:after="120"/>
              <w:rPr>
                <w:rFonts w:ascii="Franklin Gothic Book" w:hAnsi="Franklin Gothic Book"/>
                <w:szCs w:val="20"/>
              </w:rPr>
            </w:pPr>
            <w:r w:rsidRPr="00E32A4D">
              <w:rPr>
                <w:rFonts w:ascii="Franklin Gothic Book" w:hAnsi="Franklin Gothic Book"/>
                <w:szCs w:val="20"/>
              </w:rPr>
              <w:t>The Australia Awards program make full use of the opportunities related to alumni now offered by centralised Australia Awards initiatives, including use of the centrali</w:t>
            </w:r>
            <w:r>
              <w:rPr>
                <w:rFonts w:ascii="Franklin Gothic Book" w:hAnsi="Franklin Gothic Book"/>
                <w:szCs w:val="20"/>
              </w:rPr>
              <w:t>s</w:t>
            </w:r>
            <w:r w:rsidRPr="00E32A4D">
              <w:rPr>
                <w:rFonts w:ascii="Franklin Gothic Book" w:hAnsi="Franklin Gothic Book"/>
                <w:szCs w:val="20"/>
              </w:rPr>
              <w:t>ed alumni database, and potential partial funding for conducting a definitive ‘tracing exercise’.</w:t>
            </w:r>
          </w:p>
        </w:tc>
        <w:tc>
          <w:tcPr>
            <w:tcW w:w="3969" w:type="dxa"/>
            <w:tcBorders>
              <w:right w:val="single" w:sz="4" w:space="0" w:color="auto"/>
            </w:tcBorders>
            <w:shd w:val="clear" w:color="auto" w:fill="auto"/>
          </w:tcPr>
          <w:p w:rsidR="00E32A4D" w:rsidRDefault="00216DC3" w:rsidP="002619AA">
            <w:pPr>
              <w:spacing w:before="120" w:after="120"/>
              <w:rPr>
                <w:rFonts w:ascii="Franklin Gothic Book" w:hAnsi="Franklin Gothic Book"/>
                <w:szCs w:val="20"/>
              </w:rPr>
            </w:pPr>
            <w:r>
              <w:rPr>
                <w:rFonts w:ascii="Franklin Gothic Book" w:hAnsi="Franklin Gothic Book"/>
                <w:szCs w:val="20"/>
              </w:rPr>
              <w:t>Agree</w:t>
            </w:r>
          </w:p>
          <w:p w:rsidR="00216DC3" w:rsidRDefault="00216DC3" w:rsidP="002619AA">
            <w:pPr>
              <w:spacing w:before="120" w:after="120"/>
              <w:rPr>
                <w:rFonts w:ascii="Franklin Gothic Book" w:hAnsi="Franklin Gothic Book"/>
                <w:szCs w:val="20"/>
              </w:rPr>
            </w:pPr>
            <w:r w:rsidRPr="00216DC3">
              <w:rPr>
                <w:rFonts w:ascii="Franklin Gothic Book" w:hAnsi="Franklin Gothic Book"/>
                <w:szCs w:val="20"/>
              </w:rPr>
              <w:t xml:space="preserve">Australia Awards alumni in Africa an exceptional cadre of talented, linked-in professionals who are driving African development and can contribute to Australian economic diplomacy objectives. The level of engagement with alumni upon their return home significantly influences the development and public diplomacy impacts achieved. </w:t>
            </w:r>
          </w:p>
          <w:p w:rsidR="00216DC3" w:rsidRDefault="00216DC3" w:rsidP="003D6F35">
            <w:pPr>
              <w:spacing w:before="120" w:after="120"/>
              <w:rPr>
                <w:rFonts w:ascii="Franklin Gothic Book" w:hAnsi="Franklin Gothic Book"/>
                <w:szCs w:val="20"/>
              </w:rPr>
            </w:pPr>
            <w:r>
              <w:rPr>
                <w:rFonts w:ascii="Franklin Gothic Book" w:hAnsi="Franklin Gothic Book"/>
                <w:szCs w:val="20"/>
              </w:rPr>
              <w:t>Australia Awards in Africa</w:t>
            </w:r>
            <w:r w:rsidRPr="00216DC3">
              <w:rPr>
                <w:rFonts w:ascii="Franklin Gothic Book" w:hAnsi="Franklin Gothic Book"/>
                <w:szCs w:val="20"/>
              </w:rPr>
              <w:t xml:space="preserve"> offer</w:t>
            </w:r>
            <w:r w:rsidR="003D6F35">
              <w:rPr>
                <w:rFonts w:ascii="Franklin Gothic Book" w:hAnsi="Franklin Gothic Book"/>
                <w:szCs w:val="20"/>
              </w:rPr>
              <w:t>s</w:t>
            </w:r>
            <w:r w:rsidRPr="00216DC3">
              <w:rPr>
                <w:rFonts w:ascii="Franklin Gothic Book" w:hAnsi="Franklin Gothic Book"/>
                <w:szCs w:val="20"/>
              </w:rPr>
              <w:t xml:space="preserve"> professional development and networking opportunities in soft skills such as leadership, governance, communication and public diplomacy through a range of post award activities, including conferences, workshops, access to small grants and practical experience.</w:t>
            </w:r>
          </w:p>
          <w:p w:rsidR="003D6F35" w:rsidRDefault="003D6F35" w:rsidP="003D6F35">
            <w:pPr>
              <w:spacing w:before="120" w:after="120"/>
              <w:rPr>
                <w:rFonts w:ascii="Franklin Gothic Book" w:hAnsi="Franklin Gothic Book"/>
                <w:szCs w:val="20"/>
              </w:rPr>
            </w:pPr>
          </w:p>
        </w:tc>
        <w:tc>
          <w:tcPr>
            <w:tcW w:w="3544" w:type="dxa"/>
            <w:tcBorders>
              <w:left w:val="single" w:sz="4" w:space="0" w:color="auto"/>
            </w:tcBorders>
            <w:shd w:val="clear" w:color="auto" w:fill="auto"/>
          </w:tcPr>
          <w:p w:rsidR="00D724A1" w:rsidRDefault="00D724A1" w:rsidP="00E32A4D">
            <w:pPr>
              <w:spacing w:before="120" w:after="120"/>
              <w:rPr>
                <w:rFonts w:ascii="Franklin Gothic Book" w:hAnsi="Franklin Gothic Book"/>
                <w:szCs w:val="20"/>
              </w:rPr>
            </w:pPr>
            <w:r w:rsidRPr="00D724A1">
              <w:rPr>
                <w:rFonts w:ascii="Franklin Gothic Book" w:hAnsi="Franklin Gothic Book"/>
                <w:szCs w:val="20"/>
              </w:rPr>
              <w:t xml:space="preserve">The program </w:t>
            </w:r>
            <w:r w:rsidR="003D6F35">
              <w:rPr>
                <w:rFonts w:ascii="Franklin Gothic Book" w:hAnsi="Franklin Gothic Book"/>
                <w:szCs w:val="20"/>
              </w:rPr>
              <w:t>links in with</w:t>
            </w:r>
            <w:r w:rsidRPr="00D724A1">
              <w:rPr>
                <w:rFonts w:ascii="Franklin Gothic Book" w:hAnsi="Franklin Gothic Book"/>
                <w:szCs w:val="20"/>
              </w:rPr>
              <w:t xml:space="preserve"> centralised Australia Awards alumni activities, funded and coordinated by DFAT’s Scholarships and Alumni Branch (SCB), and the global Alumni Engagement Unit.</w:t>
            </w:r>
          </w:p>
          <w:p w:rsidR="00E32A4D" w:rsidRPr="00E32A4D" w:rsidRDefault="00E32A4D" w:rsidP="00E32A4D">
            <w:pPr>
              <w:spacing w:before="120" w:after="120"/>
              <w:rPr>
                <w:rFonts w:ascii="Franklin Gothic Book" w:hAnsi="Franklin Gothic Book"/>
                <w:szCs w:val="20"/>
              </w:rPr>
            </w:pPr>
            <w:r w:rsidRPr="00E32A4D">
              <w:rPr>
                <w:rFonts w:ascii="Franklin Gothic Book" w:hAnsi="Franklin Gothic Book"/>
                <w:szCs w:val="20"/>
              </w:rPr>
              <w:t xml:space="preserve">DFAT has deployed substantial resources to alumni activities. Each </w:t>
            </w:r>
            <w:r>
              <w:rPr>
                <w:rFonts w:ascii="Franklin Gothic Book" w:hAnsi="Franklin Gothic Book"/>
                <w:szCs w:val="20"/>
              </w:rPr>
              <w:t>Post</w:t>
            </w:r>
            <w:r w:rsidRPr="00E32A4D">
              <w:rPr>
                <w:rFonts w:ascii="Franklin Gothic Book" w:hAnsi="Franklin Gothic Book"/>
                <w:szCs w:val="20"/>
              </w:rPr>
              <w:t xml:space="preserve"> in Africa </w:t>
            </w:r>
            <w:r w:rsidR="00216DC3">
              <w:rPr>
                <w:rFonts w:ascii="Franklin Gothic Book" w:hAnsi="Franklin Gothic Book"/>
                <w:szCs w:val="20"/>
              </w:rPr>
              <w:t>is implementing A</w:t>
            </w:r>
            <w:r w:rsidRPr="00E32A4D">
              <w:rPr>
                <w:rFonts w:ascii="Franklin Gothic Book" w:hAnsi="Franklin Gothic Book"/>
                <w:szCs w:val="20"/>
              </w:rPr>
              <w:t>lumni Strateg</w:t>
            </w:r>
            <w:r w:rsidR="00216DC3">
              <w:rPr>
                <w:rFonts w:ascii="Franklin Gothic Book" w:hAnsi="Franklin Gothic Book"/>
                <w:szCs w:val="20"/>
              </w:rPr>
              <w:t xml:space="preserve">ies. Since 2013, </w:t>
            </w:r>
            <w:r w:rsidRPr="00E32A4D">
              <w:rPr>
                <w:rFonts w:ascii="Franklin Gothic Book" w:hAnsi="Franklin Gothic Book"/>
                <w:szCs w:val="20"/>
              </w:rPr>
              <w:t xml:space="preserve">DFAT </w:t>
            </w:r>
            <w:r w:rsidR="00216DC3">
              <w:rPr>
                <w:rFonts w:ascii="Franklin Gothic Book" w:hAnsi="Franklin Gothic Book"/>
                <w:szCs w:val="20"/>
              </w:rPr>
              <w:t xml:space="preserve">has conducted </w:t>
            </w:r>
            <w:r w:rsidRPr="00E32A4D">
              <w:rPr>
                <w:rFonts w:ascii="Franklin Gothic Book" w:hAnsi="Franklin Gothic Book"/>
                <w:szCs w:val="20"/>
              </w:rPr>
              <w:t>large-scale alumni conference</w:t>
            </w:r>
            <w:r w:rsidR="00216DC3">
              <w:rPr>
                <w:rFonts w:ascii="Franklin Gothic Book" w:hAnsi="Franklin Gothic Book"/>
                <w:szCs w:val="20"/>
              </w:rPr>
              <w:t xml:space="preserve">s, promoted Alumni Ambassadors and Alumni Associations. </w:t>
            </w:r>
            <w:r w:rsidRPr="00E32A4D">
              <w:rPr>
                <w:rFonts w:ascii="Franklin Gothic Book" w:hAnsi="Franklin Gothic Book"/>
                <w:szCs w:val="20"/>
              </w:rPr>
              <w:t xml:space="preserve"> </w:t>
            </w:r>
          </w:p>
          <w:p w:rsidR="00E32A4D" w:rsidRPr="00F4494C" w:rsidRDefault="00E32A4D" w:rsidP="00D724A1">
            <w:pPr>
              <w:spacing w:before="120" w:after="120"/>
              <w:rPr>
                <w:rFonts w:ascii="Franklin Gothic Book" w:hAnsi="Franklin Gothic Book"/>
                <w:szCs w:val="20"/>
              </w:rPr>
            </w:pPr>
            <w:r w:rsidRPr="00E32A4D">
              <w:rPr>
                <w:rFonts w:ascii="Franklin Gothic Book" w:hAnsi="Franklin Gothic Book"/>
                <w:szCs w:val="20"/>
              </w:rPr>
              <w:t>SCB has provided funding to posts for the establishment or strengthening of Australia Awards alumni networks since 2009.  SCB released the first global whole-of-government Australia Awards alumni engagement strategy in 2013.</w:t>
            </w:r>
            <w:r w:rsidR="00D724A1">
              <w:rPr>
                <w:rFonts w:ascii="Franklin Gothic Book" w:hAnsi="Franklin Gothic Book"/>
                <w:szCs w:val="20"/>
              </w:rPr>
              <w:t xml:space="preserve"> </w:t>
            </w:r>
            <w:r w:rsidR="00216DC3" w:rsidRPr="00216DC3">
              <w:rPr>
                <w:rFonts w:ascii="Franklin Gothic Book" w:hAnsi="Franklin Gothic Book"/>
                <w:szCs w:val="20"/>
              </w:rPr>
              <w:t xml:space="preserve">SCB has </w:t>
            </w:r>
            <w:r w:rsidR="00216DC3">
              <w:rPr>
                <w:rFonts w:ascii="Franklin Gothic Book" w:hAnsi="Franklin Gothic Book"/>
                <w:szCs w:val="20"/>
              </w:rPr>
              <w:t xml:space="preserve">also </w:t>
            </w:r>
            <w:r w:rsidR="00216DC3" w:rsidRPr="00216DC3">
              <w:rPr>
                <w:rFonts w:ascii="Franklin Gothic Book" w:hAnsi="Franklin Gothic Book"/>
                <w:szCs w:val="20"/>
              </w:rPr>
              <w:t>drafted an Investment Design for a Global Tracer Facility to strengthen the global approach to alumni tracer studies and help country programs with long term monitoring of alumni.</w:t>
            </w:r>
          </w:p>
        </w:tc>
        <w:tc>
          <w:tcPr>
            <w:tcW w:w="2126" w:type="dxa"/>
            <w:tcBorders>
              <w:left w:val="single" w:sz="4" w:space="0" w:color="auto"/>
            </w:tcBorders>
            <w:shd w:val="clear" w:color="auto" w:fill="auto"/>
          </w:tcPr>
          <w:p w:rsidR="00216DC3" w:rsidRDefault="00216DC3" w:rsidP="002619AA">
            <w:pPr>
              <w:spacing w:before="120" w:after="120"/>
              <w:rPr>
                <w:rFonts w:ascii="Franklin Gothic Book" w:hAnsi="Franklin Gothic Book"/>
                <w:szCs w:val="20"/>
              </w:rPr>
            </w:pPr>
            <w:r>
              <w:rPr>
                <w:rFonts w:ascii="Franklin Gothic Book" w:hAnsi="Franklin Gothic Book"/>
                <w:szCs w:val="20"/>
              </w:rPr>
              <w:t xml:space="preserve">DFAT to implement policy at posts. </w:t>
            </w:r>
            <w:r>
              <w:t xml:space="preserve"> </w:t>
            </w:r>
          </w:p>
          <w:p w:rsidR="00E32A4D" w:rsidRDefault="00AD5B48" w:rsidP="003D6F35">
            <w:pPr>
              <w:spacing w:before="120" w:after="120"/>
              <w:rPr>
                <w:rFonts w:ascii="Franklin Gothic Book" w:hAnsi="Franklin Gothic Book"/>
                <w:szCs w:val="20"/>
              </w:rPr>
            </w:pPr>
            <w:r>
              <w:rPr>
                <w:rFonts w:ascii="Franklin Gothic Book" w:hAnsi="Franklin Gothic Book"/>
                <w:szCs w:val="20"/>
              </w:rPr>
              <w:t>MC</w:t>
            </w:r>
            <w:r w:rsidR="00216DC3">
              <w:rPr>
                <w:rFonts w:ascii="Franklin Gothic Book" w:hAnsi="Franklin Gothic Book"/>
                <w:szCs w:val="20"/>
              </w:rPr>
              <w:t xml:space="preserve"> to resource alumni activities sufficiently, </w:t>
            </w:r>
            <w:r w:rsidR="00216DC3" w:rsidRPr="00216DC3">
              <w:rPr>
                <w:rFonts w:ascii="Franklin Gothic Book" w:hAnsi="Franklin Gothic Book"/>
                <w:szCs w:val="20"/>
              </w:rPr>
              <w:t>including a senior Alumni Engagement Manager</w:t>
            </w:r>
            <w:r w:rsidR="003D6F35">
              <w:rPr>
                <w:rFonts w:ascii="Franklin Gothic Book" w:hAnsi="Franklin Gothic Book"/>
                <w:szCs w:val="20"/>
              </w:rPr>
              <w:t>.</w:t>
            </w:r>
          </w:p>
        </w:tc>
      </w:tr>
      <w:tr w:rsidR="00AD5B48" w:rsidRPr="00E6298A" w:rsidTr="00C93C05">
        <w:trPr>
          <w:tblHeader/>
        </w:trPr>
        <w:tc>
          <w:tcPr>
            <w:tcW w:w="5211" w:type="dxa"/>
            <w:shd w:val="clear" w:color="auto" w:fill="B8CCE4" w:themeFill="accent1" w:themeFillTint="66"/>
            <w:vAlign w:val="center"/>
          </w:tcPr>
          <w:p w:rsidR="009D3B41" w:rsidRPr="00E6298A" w:rsidRDefault="009D3B41"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9D3B41" w:rsidRPr="00E6298A" w:rsidRDefault="009D3B41"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9D3B41" w:rsidRPr="00E6298A" w:rsidRDefault="009D3B41"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9D3B41" w:rsidRPr="00E6298A" w:rsidRDefault="009D3B41" w:rsidP="00B52992">
            <w:pPr>
              <w:pStyle w:val="Heading3"/>
            </w:pPr>
            <w:r w:rsidRPr="00E6298A">
              <w:t>Responsibility</w:t>
            </w:r>
          </w:p>
        </w:tc>
      </w:tr>
      <w:tr w:rsidR="00D724A1" w:rsidRPr="002619AA" w:rsidTr="00C93C05">
        <w:trPr>
          <w:trHeight w:val="885"/>
          <w:tblHeader/>
        </w:trPr>
        <w:tc>
          <w:tcPr>
            <w:tcW w:w="5211" w:type="dxa"/>
            <w:shd w:val="clear" w:color="auto" w:fill="auto"/>
          </w:tcPr>
          <w:p w:rsidR="009D3B41" w:rsidRDefault="009D3B41" w:rsidP="009D3B41">
            <w:pPr>
              <w:spacing w:before="120" w:after="120"/>
              <w:rPr>
                <w:rFonts w:ascii="Franklin Gothic Book" w:hAnsi="Franklin Gothic Book"/>
                <w:szCs w:val="20"/>
              </w:rPr>
            </w:pPr>
            <w:r w:rsidRPr="009D3B41">
              <w:rPr>
                <w:rFonts w:ascii="Franklin Gothic Book" w:hAnsi="Franklin Gothic Book"/>
                <w:szCs w:val="20"/>
              </w:rPr>
              <w:t xml:space="preserve">Recommendation 12: </w:t>
            </w:r>
          </w:p>
          <w:p w:rsidR="009D3B41" w:rsidRPr="009D3B41" w:rsidRDefault="009D3B41" w:rsidP="009D3B41">
            <w:pPr>
              <w:spacing w:before="120" w:after="120"/>
              <w:rPr>
                <w:rFonts w:ascii="Franklin Gothic Book" w:hAnsi="Franklin Gothic Book"/>
                <w:szCs w:val="20"/>
              </w:rPr>
            </w:pPr>
            <w:r w:rsidRPr="009D3B41">
              <w:rPr>
                <w:rFonts w:ascii="Franklin Gothic Book" w:hAnsi="Franklin Gothic Book"/>
                <w:szCs w:val="20"/>
              </w:rPr>
              <w:t>AusAID should use the opportunity presented by consolidation of an overarching AusAID HRD program in Africa to streamline and clarify lines of decision making and communication thereby ensuring unambiguous directions from AusAID to the Australia Awards MC.</w:t>
            </w:r>
          </w:p>
          <w:p w:rsidR="009D3B41" w:rsidRPr="009D3B41" w:rsidRDefault="009D3B41" w:rsidP="009D3B41">
            <w:pPr>
              <w:spacing w:before="120" w:after="120"/>
              <w:rPr>
                <w:rFonts w:ascii="Franklin Gothic Book" w:hAnsi="Franklin Gothic Book"/>
                <w:szCs w:val="20"/>
              </w:rPr>
            </w:pPr>
            <w:r w:rsidRPr="009D3B41">
              <w:rPr>
                <w:rFonts w:ascii="Franklin Gothic Book" w:hAnsi="Franklin Gothic Book"/>
                <w:szCs w:val="20"/>
              </w:rPr>
              <w:t>Interim Recommendation 12a</w:t>
            </w:r>
            <w:r w:rsidR="007B479A">
              <w:rPr>
                <w:rFonts w:ascii="Franklin Gothic Book" w:hAnsi="Franklin Gothic Book"/>
                <w:szCs w:val="20"/>
              </w:rPr>
              <w:t>:</w:t>
            </w:r>
          </w:p>
          <w:p w:rsidR="009D3B41" w:rsidRPr="009D3B41" w:rsidRDefault="009D3B41" w:rsidP="009D3B41">
            <w:pPr>
              <w:spacing w:before="120" w:after="120"/>
              <w:rPr>
                <w:rFonts w:ascii="Franklin Gothic Book" w:hAnsi="Franklin Gothic Book"/>
                <w:szCs w:val="20"/>
              </w:rPr>
            </w:pPr>
            <w:r w:rsidRPr="009D3B41">
              <w:rPr>
                <w:rFonts w:ascii="Franklin Gothic Book" w:hAnsi="Franklin Gothic Book"/>
                <w:szCs w:val="20"/>
              </w:rPr>
              <w:t>Current overlaps between AusAID staff responsible for direction of the MC, in relation to both short and long term courses, to be clearly identified and related interim protocols to be developed for avoiding conflicting direction.</w:t>
            </w:r>
          </w:p>
          <w:p w:rsidR="009D3B41" w:rsidRPr="009D3B41" w:rsidRDefault="009D3B41" w:rsidP="009D3B41">
            <w:pPr>
              <w:spacing w:before="120" w:after="120"/>
              <w:rPr>
                <w:rFonts w:ascii="Franklin Gothic Book" w:hAnsi="Franklin Gothic Book"/>
                <w:szCs w:val="20"/>
              </w:rPr>
            </w:pPr>
            <w:r w:rsidRPr="009D3B41">
              <w:rPr>
                <w:rFonts w:ascii="Franklin Gothic Book" w:hAnsi="Franklin Gothic Book"/>
                <w:szCs w:val="20"/>
              </w:rPr>
              <w:t>Interim Recommendation 12b</w:t>
            </w:r>
            <w:r w:rsidR="007B479A">
              <w:rPr>
                <w:rFonts w:ascii="Franklin Gothic Book" w:hAnsi="Franklin Gothic Book"/>
                <w:szCs w:val="20"/>
              </w:rPr>
              <w:t>:</w:t>
            </w:r>
          </w:p>
          <w:p w:rsidR="00D724A1" w:rsidRPr="00E32A4D" w:rsidRDefault="009D3B41" w:rsidP="009D3B41">
            <w:pPr>
              <w:spacing w:before="120" w:after="120"/>
              <w:rPr>
                <w:rFonts w:ascii="Franklin Gothic Book" w:hAnsi="Franklin Gothic Book"/>
                <w:szCs w:val="20"/>
              </w:rPr>
            </w:pPr>
            <w:r w:rsidRPr="009D3B41">
              <w:rPr>
                <w:rFonts w:ascii="Franklin Gothic Book" w:hAnsi="Franklin Gothic Book"/>
                <w:szCs w:val="20"/>
              </w:rPr>
              <w:t>The current schedule of fortnightly inter-regional forums between AusAID scholarships staff should be expanded to include fortnightly meetings of key staff with duties that are separated along long and short course lines.</w:t>
            </w:r>
          </w:p>
        </w:tc>
        <w:tc>
          <w:tcPr>
            <w:tcW w:w="3969" w:type="dxa"/>
            <w:tcBorders>
              <w:right w:val="single" w:sz="4" w:space="0" w:color="auto"/>
            </w:tcBorders>
            <w:shd w:val="clear" w:color="auto" w:fill="auto"/>
          </w:tcPr>
          <w:p w:rsidR="00D724A1" w:rsidRDefault="009D3B41" w:rsidP="002619AA">
            <w:pPr>
              <w:spacing w:before="120" w:after="120"/>
              <w:rPr>
                <w:rFonts w:ascii="Franklin Gothic Book" w:hAnsi="Franklin Gothic Book"/>
                <w:szCs w:val="20"/>
              </w:rPr>
            </w:pPr>
            <w:r>
              <w:rPr>
                <w:rFonts w:ascii="Franklin Gothic Book" w:hAnsi="Franklin Gothic Book"/>
                <w:szCs w:val="20"/>
              </w:rPr>
              <w:t>Noted.</w:t>
            </w:r>
          </w:p>
          <w:p w:rsidR="009D3B41" w:rsidRDefault="009D3B41" w:rsidP="009D3B41">
            <w:pPr>
              <w:spacing w:before="120" w:after="120"/>
              <w:rPr>
                <w:rFonts w:ascii="Franklin Gothic Book" w:hAnsi="Franklin Gothic Book"/>
                <w:szCs w:val="20"/>
              </w:rPr>
            </w:pPr>
            <w:r w:rsidRPr="009D3B41">
              <w:rPr>
                <w:rFonts w:ascii="Franklin Gothic Book" w:hAnsi="Franklin Gothic Book"/>
                <w:szCs w:val="20"/>
              </w:rPr>
              <w:t>As noted in the IPR (p24), there were ‘massive workloads’ for both DFAT and GRM during the rapid early scale-up of the Australia Awards program. Once this phase ended, communication issues were resolved.</w:t>
            </w:r>
          </w:p>
        </w:tc>
        <w:tc>
          <w:tcPr>
            <w:tcW w:w="3544" w:type="dxa"/>
            <w:tcBorders>
              <w:left w:val="single" w:sz="4" w:space="0" w:color="auto"/>
            </w:tcBorders>
            <w:shd w:val="clear" w:color="auto" w:fill="auto"/>
          </w:tcPr>
          <w:p w:rsidR="00D724A1" w:rsidRPr="00D724A1" w:rsidRDefault="009D3B41" w:rsidP="00E32A4D">
            <w:pPr>
              <w:spacing w:before="120" w:after="120"/>
              <w:rPr>
                <w:rFonts w:ascii="Franklin Gothic Book" w:hAnsi="Franklin Gothic Book"/>
                <w:szCs w:val="20"/>
              </w:rPr>
            </w:pPr>
            <w:r w:rsidRPr="009D3B41">
              <w:rPr>
                <w:rFonts w:ascii="Franklin Gothic Book" w:hAnsi="Franklin Gothic Book"/>
                <w:szCs w:val="20"/>
              </w:rPr>
              <w:t>DFAT and GRM continue to conduct frequent Australia Awards management meetings at both senior and operational levels. These meetings provide a forum for the early identification and resolution of potential problems, as well as acting as a platform for ongoing improvement of Australia Awards policy and operations.</w:t>
            </w:r>
          </w:p>
        </w:tc>
        <w:tc>
          <w:tcPr>
            <w:tcW w:w="2126" w:type="dxa"/>
            <w:tcBorders>
              <w:left w:val="single" w:sz="4" w:space="0" w:color="auto"/>
            </w:tcBorders>
            <w:shd w:val="clear" w:color="auto" w:fill="auto"/>
          </w:tcPr>
          <w:p w:rsidR="00D724A1" w:rsidRDefault="00B33BF8" w:rsidP="00AD5B48">
            <w:pPr>
              <w:spacing w:before="120" w:after="120"/>
              <w:rPr>
                <w:rFonts w:ascii="Franklin Gothic Book" w:hAnsi="Franklin Gothic Book"/>
                <w:szCs w:val="20"/>
              </w:rPr>
            </w:pPr>
            <w:r>
              <w:rPr>
                <w:rFonts w:ascii="Franklin Gothic Book" w:hAnsi="Franklin Gothic Book"/>
                <w:szCs w:val="20"/>
              </w:rPr>
              <w:t xml:space="preserve">DFAT and </w:t>
            </w:r>
            <w:r w:rsidR="00AD5B48">
              <w:rPr>
                <w:rFonts w:ascii="Franklin Gothic Book" w:hAnsi="Franklin Gothic Book"/>
                <w:szCs w:val="20"/>
              </w:rPr>
              <w:t>MC</w:t>
            </w:r>
          </w:p>
        </w:tc>
      </w:tr>
      <w:tr w:rsidR="002C01D3" w:rsidRPr="002619AA" w:rsidTr="00C93C05">
        <w:trPr>
          <w:trHeight w:val="885"/>
          <w:tblHeader/>
        </w:trPr>
        <w:tc>
          <w:tcPr>
            <w:tcW w:w="5211" w:type="dxa"/>
            <w:shd w:val="clear" w:color="auto" w:fill="auto"/>
          </w:tcPr>
          <w:p w:rsidR="002C01D3" w:rsidRDefault="002C01D3" w:rsidP="009D3B41">
            <w:pPr>
              <w:spacing w:before="120" w:after="120"/>
              <w:rPr>
                <w:rFonts w:ascii="Franklin Gothic Book" w:hAnsi="Franklin Gothic Book"/>
                <w:szCs w:val="20"/>
              </w:rPr>
            </w:pPr>
            <w:r w:rsidRPr="002C01D3">
              <w:rPr>
                <w:rFonts w:ascii="Franklin Gothic Book" w:hAnsi="Franklin Gothic Book"/>
                <w:szCs w:val="20"/>
              </w:rPr>
              <w:t xml:space="preserve">Recommendation 13: </w:t>
            </w:r>
          </w:p>
          <w:p w:rsidR="002C01D3" w:rsidRPr="009D3B41" w:rsidRDefault="002C01D3" w:rsidP="009D3B41">
            <w:pPr>
              <w:spacing w:before="120" w:after="120"/>
              <w:rPr>
                <w:rFonts w:ascii="Franklin Gothic Book" w:hAnsi="Franklin Gothic Book"/>
                <w:szCs w:val="20"/>
              </w:rPr>
            </w:pPr>
            <w:r w:rsidRPr="002C01D3">
              <w:rPr>
                <w:rFonts w:ascii="Franklin Gothic Book" w:hAnsi="Franklin Gothic Book"/>
                <w:szCs w:val="20"/>
              </w:rPr>
              <w:t>Both the MC and AusAID should take greater care when suggesting or approving tasks that are outside the existing scope of services.  Approval for such additional tasks should only be given in cases where additional associated workloads do not divert resources from other critical tasks.</w:t>
            </w:r>
          </w:p>
        </w:tc>
        <w:tc>
          <w:tcPr>
            <w:tcW w:w="3969" w:type="dxa"/>
            <w:tcBorders>
              <w:right w:val="single" w:sz="4" w:space="0" w:color="auto"/>
            </w:tcBorders>
            <w:shd w:val="clear" w:color="auto" w:fill="auto"/>
          </w:tcPr>
          <w:p w:rsidR="002C01D3" w:rsidRDefault="002C01D3" w:rsidP="002619AA">
            <w:pPr>
              <w:spacing w:before="120" w:after="120"/>
              <w:rPr>
                <w:rFonts w:ascii="Franklin Gothic Book" w:hAnsi="Franklin Gothic Book"/>
                <w:szCs w:val="20"/>
              </w:rPr>
            </w:pPr>
            <w:r>
              <w:rPr>
                <w:rFonts w:ascii="Franklin Gothic Book" w:hAnsi="Franklin Gothic Book"/>
                <w:szCs w:val="20"/>
              </w:rPr>
              <w:t>Not accepted.</w:t>
            </w:r>
          </w:p>
          <w:p w:rsidR="002C01D3" w:rsidRDefault="002C01D3" w:rsidP="002C01D3">
            <w:pPr>
              <w:spacing w:before="120" w:after="120"/>
              <w:rPr>
                <w:rFonts w:ascii="Franklin Gothic Book" w:hAnsi="Franklin Gothic Book"/>
                <w:szCs w:val="20"/>
              </w:rPr>
            </w:pPr>
            <w:r>
              <w:rPr>
                <w:rFonts w:ascii="Franklin Gothic Book" w:hAnsi="Franklin Gothic Book"/>
                <w:szCs w:val="20"/>
              </w:rPr>
              <w:t>N</w:t>
            </w:r>
            <w:r w:rsidRPr="002C01D3">
              <w:rPr>
                <w:rFonts w:ascii="Franklin Gothic Book" w:hAnsi="Franklin Gothic Book"/>
                <w:szCs w:val="20"/>
              </w:rPr>
              <w:t>either DFAT nor GRM consider there to be problems associated with adherence to the Scope of Services under GRM’s contractual agreement with DFAT.</w:t>
            </w:r>
          </w:p>
        </w:tc>
        <w:tc>
          <w:tcPr>
            <w:tcW w:w="3544" w:type="dxa"/>
            <w:tcBorders>
              <w:left w:val="single" w:sz="4" w:space="0" w:color="auto"/>
            </w:tcBorders>
            <w:shd w:val="clear" w:color="auto" w:fill="auto"/>
          </w:tcPr>
          <w:p w:rsidR="002C01D3" w:rsidRPr="009D3B41" w:rsidRDefault="002C01D3" w:rsidP="00E32A4D">
            <w:pPr>
              <w:spacing w:before="120" w:after="120"/>
              <w:rPr>
                <w:rFonts w:ascii="Franklin Gothic Book" w:hAnsi="Franklin Gothic Book"/>
                <w:szCs w:val="20"/>
              </w:rPr>
            </w:pPr>
            <w:r>
              <w:rPr>
                <w:rFonts w:ascii="Franklin Gothic Book" w:hAnsi="Franklin Gothic Book"/>
                <w:szCs w:val="20"/>
              </w:rPr>
              <w:t>n/a</w:t>
            </w:r>
          </w:p>
        </w:tc>
        <w:tc>
          <w:tcPr>
            <w:tcW w:w="2126" w:type="dxa"/>
            <w:tcBorders>
              <w:left w:val="single" w:sz="4" w:space="0" w:color="auto"/>
            </w:tcBorders>
            <w:shd w:val="clear" w:color="auto" w:fill="auto"/>
          </w:tcPr>
          <w:p w:rsidR="002C01D3" w:rsidRDefault="002C01D3" w:rsidP="002619AA">
            <w:pPr>
              <w:spacing w:before="120" w:after="120"/>
              <w:rPr>
                <w:rFonts w:ascii="Franklin Gothic Book" w:hAnsi="Franklin Gothic Book"/>
                <w:szCs w:val="20"/>
              </w:rPr>
            </w:pPr>
            <w:r>
              <w:rPr>
                <w:rFonts w:ascii="Franklin Gothic Book" w:hAnsi="Franklin Gothic Book"/>
                <w:szCs w:val="20"/>
              </w:rPr>
              <w:t>n/a</w:t>
            </w:r>
          </w:p>
        </w:tc>
      </w:tr>
      <w:tr w:rsidR="00AD5B48" w:rsidRPr="00E6298A" w:rsidTr="00C93C05">
        <w:trPr>
          <w:tblHeader/>
        </w:trPr>
        <w:tc>
          <w:tcPr>
            <w:tcW w:w="5211" w:type="dxa"/>
            <w:shd w:val="clear" w:color="auto" w:fill="B8CCE4" w:themeFill="accent1" w:themeFillTint="66"/>
            <w:vAlign w:val="center"/>
          </w:tcPr>
          <w:p w:rsidR="00AD5B48" w:rsidRPr="00E6298A" w:rsidRDefault="00AD5B48"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AD5B48" w:rsidRPr="00E6298A" w:rsidRDefault="00AD5B48"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AD5B48" w:rsidRPr="00E6298A" w:rsidRDefault="00AD5B48"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AD5B48" w:rsidRPr="00E6298A" w:rsidRDefault="00AD5B48" w:rsidP="00B52992">
            <w:pPr>
              <w:pStyle w:val="Heading3"/>
            </w:pPr>
            <w:r w:rsidRPr="00E6298A">
              <w:t>Responsibility</w:t>
            </w:r>
          </w:p>
        </w:tc>
      </w:tr>
      <w:tr w:rsidR="00AD5B48" w:rsidRPr="002619AA" w:rsidTr="00C93C05">
        <w:trPr>
          <w:trHeight w:val="885"/>
          <w:tblHeader/>
        </w:trPr>
        <w:tc>
          <w:tcPr>
            <w:tcW w:w="5211" w:type="dxa"/>
            <w:shd w:val="clear" w:color="auto" w:fill="auto"/>
          </w:tcPr>
          <w:p w:rsidR="00AD5B48" w:rsidRDefault="00AD5B48" w:rsidP="009D3B41">
            <w:pPr>
              <w:spacing w:before="120" w:after="120"/>
              <w:rPr>
                <w:rFonts w:ascii="Franklin Gothic Book" w:hAnsi="Franklin Gothic Book"/>
                <w:szCs w:val="20"/>
              </w:rPr>
            </w:pPr>
            <w:r w:rsidRPr="00AD5B48">
              <w:rPr>
                <w:rFonts w:ascii="Franklin Gothic Book" w:hAnsi="Franklin Gothic Book"/>
                <w:szCs w:val="20"/>
              </w:rPr>
              <w:t xml:space="preserve">Recommendation 14: </w:t>
            </w:r>
          </w:p>
          <w:p w:rsidR="00AD5B48" w:rsidRPr="002C01D3" w:rsidRDefault="00AD5B48" w:rsidP="009D3B41">
            <w:pPr>
              <w:spacing w:before="120" w:after="120"/>
              <w:rPr>
                <w:rFonts w:ascii="Franklin Gothic Book" w:hAnsi="Franklin Gothic Book"/>
                <w:szCs w:val="20"/>
              </w:rPr>
            </w:pPr>
            <w:r w:rsidRPr="00AD5B48">
              <w:rPr>
                <w:rFonts w:ascii="Franklin Gothic Book" w:hAnsi="Franklin Gothic Book"/>
                <w:szCs w:val="20"/>
              </w:rPr>
              <w:t xml:space="preserve">Greater direct involvement by AusAID in partner government engagements, promotions and alumni activities, should be used to reduce the potential for minor mistakes and diffuse the mutually defensive communications.  </w:t>
            </w:r>
          </w:p>
        </w:tc>
        <w:tc>
          <w:tcPr>
            <w:tcW w:w="3969" w:type="dxa"/>
            <w:tcBorders>
              <w:right w:val="single" w:sz="4" w:space="0" w:color="auto"/>
            </w:tcBorders>
            <w:shd w:val="clear" w:color="auto" w:fill="auto"/>
          </w:tcPr>
          <w:p w:rsidR="00AD5B48" w:rsidRDefault="00AD5B48" w:rsidP="002619AA">
            <w:pPr>
              <w:spacing w:before="120" w:after="120"/>
              <w:rPr>
                <w:rFonts w:ascii="Franklin Gothic Book" w:hAnsi="Franklin Gothic Book"/>
                <w:szCs w:val="20"/>
              </w:rPr>
            </w:pPr>
            <w:r>
              <w:rPr>
                <w:rFonts w:ascii="Franklin Gothic Book" w:hAnsi="Franklin Gothic Book"/>
                <w:szCs w:val="20"/>
              </w:rPr>
              <w:t>Noted.</w:t>
            </w:r>
          </w:p>
          <w:p w:rsidR="00AD5B48" w:rsidRDefault="00AD5B48" w:rsidP="003D6F35">
            <w:pPr>
              <w:spacing w:before="120" w:after="120"/>
              <w:rPr>
                <w:rFonts w:ascii="Franklin Gothic Book" w:hAnsi="Franklin Gothic Book"/>
                <w:szCs w:val="20"/>
              </w:rPr>
            </w:pPr>
            <w:r w:rsidRPr="00AD5B48">
              <w:rPr>
                <w:rFonts w:ascii="Franklin Gothic Book" w:hAnsi="Franklin Gothic Book"/>
                <w:szCs w:val="20"/>
              </w:rPr>
              <w:t xml:space="preserve">Given the importance of Australia Awards to Australia’s relationships with partner governments and for providing support to its programs in Africa, it </w:t>
            </w:r>
            <w:r w:rsidR="003D6F35">
              <w:rPr>
                <w:rFonts w:ascii="Franklin Gothic Book" w:hAnsi="Franklin Gothic Book"/>
                <w:szCs w:val="20"/>
              </w:rPr>
              <w:t>is</w:t>
            </w:r>
            <w:r w:rsidRPr="00AD5B48">
              <w:rPr>
                <w:rFonts w:ascii="Franklin Gothic Book" w:hAnsi="Franklin Gothic Book"/>
                <w:szCs w:val="20"/>
              </w:rPr>
              <w:t xml:space="preserve"> essential that DFAT retains strong strategic management and takes the lead on interactions with partner governments. Consultations promote strong inter-governmental relationships and facilitate matching of African governments’ needs with opportunities in Australia.</w:t>
            </w:r>
          </w:p>
        </w:tc>
        <w:tc>
          <w:tcPr>
            <w:tcW w:w="3544" w:type="dxa"/>
            <w:tcBorders>
              <w:left w:val="single" w:sz="4" w:space="0" w:color="auto"/>
            </w:tcBorders>
            <w:shd w:val="clear" w:color="auto" w:fill="auto"/>
          </w:tcPr>
          <w:p w:rsidR="00AD5B48" w:rsidRDefault="00CB17ED" w:rsidP="00E32A4D">
            <w:pPr>
              <w:spacing w:before="120" w:after="120"/>
              <w:rPr>
                <w:rFonts w:ascii="Franklin Gothic Book" w:hAnsi="Franklin Gothic Book"/>
                <w:szCs w:val="20"/>
              </w:rPr>
            </w:pPr>
            <w:r>
              <w:rPr>
                <w:rFonts w:ascii="Franklin Gothic Book" w:hAnsi="Franklin Gothic Book"/>
                <w:szCs w:val="20"/>
              </w:rPr>
              <w:t>The roles and responsibilities of DFAT and the MC have been further defined in the design for the new program.</w:t>
            </w:r>
          </w:p>
        </w:tc>
        <w:tc>
          <w:tcPr>
            <w:tcW w:w="2126" w:type="dxa"/>
            <w:tcBorders>
              <w:left w:val="single" w:sz="4" w:space="0" w:color="auto"/>
            </w:tcBorders>
            <w:shd w:val="clear" w:color="auto" w:fill="auto"/>
          </w:tcPr>
          <w:p w:rsidR="00AD5B48" w:rsidRDefault="00AD5B48" w:rsidP="00AD5B48">
            <w:pPr>
              <w:spacing w:before="120" w:after="120"/>
              <w:rPr>
                <w:rFonts w:ascii="Franklin Gothic Book" w:hAnsi="Franklin Gothic Book"/>
                <w:szCs w:val="20"/>
              </w:rPr>
            </w:pPr>
            <w:r w:rsidRPr="00AD5B48">
              <w:rPr>
                <w:rFonts w:ascii="Franklin Gothic Book" w:hAnsi="Franklin Gothic Book"/>
                <w:szCs w:val="20"/>
              </w:rPr>
              <w:t xml:space="preserve">DFAT AFB </w:t>
            </w:r>
            <w:r>
              <w:rPr>
                <w:rFonts w:ascii="Franklin Gothic Book" w:hAnsi="Franklin Gothic Book"/>
                <w:szCs w:val="20"/>
              </w:rPr>
              <w:t xml:space="preserve">is responsible for the </w:t>
            </w:r>
            <w:r w:rsidRPr="00AD5B48">
              <w:rPr>
                <w:rFonts w:ascii="Franklin Gothic Book" w:hAnsi="Franklin Gothic Book"/>
                <w:szCs w:val="20"/>
              </w:rPr>
              <w:t>management</w:t>
            </w:r>
            <w:r>
              <w:rPr>
                <w:rFonts w:ascii="Franklin Gothic Book" w:hAnsi="Franklin Gothic Book"/>
                <w:szCs w:val="20"/>
              </w:rPr>
              <w:t xml:space="preserve">, </w:t>
            </w:r>
            <w:r w:rsidRPr="00AD5B48">
              <w:rPr>
                <w:rFonts w:ascii="Franklin Gothic Book" w:hAnsi="Franklin Gothic Book"/>
                <w:szCs w:val="20"/>
              </w:rPr>
              <w:t>accountability</w:t>
            </w:r>
            <w:r>
              <w:rPr>
                <w:rFonts w:ascii="Franklin Gothic Book" w:hAnsi="Franklin Gothic Book"/>
                <w:szCs w:val="20"/>
              </w:rPr>
              <w:t xml:space="preserve">, </w:t>
            </w:r>
            <w:r w:rsidRPr="00AD5B48">
              <w:rPr>
                <w:rFonts w:ascii="Franklin Gothic Book" w:hAnsi="Franklin Gothic Book"/>
                <w:szCs w:val="20"/>
              </w:rPr>
              <w:t>quality and delivery of the program.</w:t>
            </w:r>
          </w:p>
          <w:p w:rsidR="00AD5B48" w:rsidRDefault="00AD5B48" w:rsidP="00AD5B48">
            <w:pPr>
              <w:spacing w:before="120" w:after="120"/>
              <w:rPr>
                <w:rFonts w:ascii="Franklin Gothic Book" w:hAnsi="Franklin Gothic Book"/>
                <w:szCs w:val="20"/>
              </w:rPr>
            </w:pPr>
            <w:r>
              <w:rPr>
                <w:rFonts w:ascii="Franklin Gothic Book" w:hAnsi="Franklin Gothic Book"/>
                <w:szCs w:val="20"/>
              </w:rPr>
              <w:t>Heads of Mission</w:t>
            </w:r>
            <w:r w:rsidRPr="00AD5B48">
              <w:rPr>
                <w:rFonts w:ascii="Franklin Gothic Book" w:hAnsi="Franklin Gothic Book"/>
                <w:szCs w:val="20"/>
              </w:rPr>
              <w:t xml:space="preserve"> have accountability and leadership responsibilities for the aid program for the countries to which they are accredited</w:t>
            </w:r>
            <w:r>
              <w:rPr>
                <w:rFonts w:ascii="Franklin Gothic Book" w:hAnsi="Franklin Gothic Book"/>
                <w:szCs w:val="20"/>
              </w:rPr>
              <w:t>.</w:t>
            </w:r>
          </w:p>
          <w:p w:rsidR="00AD5B48" w:rsidRDefault="00AD5B48" w:rsidP="003D6F35">
            <w:pPr>
              <w:spacing w:before="120" w:after="120"/>
              <w:rPr>
                <w:rFonts w:ascii="Franklin Gothic Book" w:hAnsi="Franklin Gothic Book"/>
                <w:szCs w:val="20"/>
              </w:rPr>
            </w:pPr>
            <w:r w:rsidRPr="00AD5B48">
              <w:rPr>
                <w:rFonts w:ascii="Franklin Gothic Book" w:hAnsi="Franklin Gothic Book"/>
                <w:szCs w:val="20"/>
              </w:rPr>
              <w:t xml:space="preserve">The </w:t>
            </w:r>
            <w:r>
              <w:rPr>
                <w:rFonts w:ascii="Franklin Gothic Book" w:hAnsi="Franklin Gothic Book"/>
                <w:szCs w:val="20"/>
              </w:rPr>
              <w:t>MC</w:t>
            </w:r>
            <w:r w:rsidRPr="00AD5B48">
              <w:rPr>
                <w:rFonts w:ascii="Franklin Gothic Book" w:hAnsi="Franklin Gothic Book"/>
                <w:szCs w:val="20"/>
              </w:rPr>
              <w:t xml:space="preserve"> provide</w:t>
            </w:r>
            <w:r w:rsidR="003D6F35">
              <w:rPr>
                <w:rFonts w:ascii="Franklin Gothic Book" w:hAnsi="Franklin Gothic Book"/>
                <w:szCs w:val="20"/>
              </w:rPr>
              <w:t>s</w:t>
            </w:r>
            <w:r w:rsidRPr="00AD5B48">
              <w:rPr>
                <w:rFonts w:ascii="Franklin Gothic Book" w:hAnsi="Franklin Gothic Book"/>
                <w:szCs w:val="20"/>
              </w:rPr>
              <w:t xml:space="preserve"> personnel, resources and management and administrative services to undertake all relevant planning, logistics, coordination, administration, liaison and communication necessary for the effective implementation of the program.</w:t>
            </w:r>
          </w:p>
        </w:tc>
      </w:tr>
      <w:tr w:rsidR="00C93C05" w:rsidRPr="00E6298A" w:rsidTr="00C93C05">
        <w:trPr>
          <w:tblHeader/>
        </w:trPr>
        <w:tc>
          <w:tcPr>
            <w:tcW w:w="5211" w:type="dxa"/>
            <w:shd w:val="clear" w:color="auto" w:fill="B8CCE4" w:themeFill="accent1" w:themeFillTint="66"/>
            <w:vAlign w:val="center"/>
          </w:tcPr>
          <w:p w:rsidR="00C93C05" w:rsidRPr="00E6298A" w:rsidRDefault="00C93C05"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C93C05" w:rsidRPr="00E6298A" w:rsidRDefault="00C93C05"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C93C05" w:rsidRPr="00E6298A" w:rsidRDefault="00C93C05"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C93C05" w:rsidRPr="00E6298A" w:rsidRDefault="00C93C05" w:rsidP="00B52992">
            <w:pPr>
              <w:pStyle w:val="Heading3"/>
            </w:pPr>
            <w:r w:rsidRPr="00E6298A">
              <w:t>Responsibility</w:t>
            </w:r>
          </w:p>
        </w:tc>
      </w:tr>
      <w:tr w:rsidR="00C93C05" w:rsidRPr="002619AA" w:rsidTr="00C93C05">
        <w:trPr>
          <w:trHeight w:val="885"/>
          <w:tblHeader/>
        </w:trPr>
        <w:tc>
          <w:tcPr>
            <w:tcW w:w="5211" w:type="dxa"/>
            <w:shd w:val="clear" w:color="auto" w:fill="auto"/>
          </w:tcPr>
          <w:p w:rsidR="00C93C05" w:rsidRDefault="00C93C05" w:rsidP="009D3B41">
            <w:pPr>
              <w:spacing w:before="120" w:after="120"/>
              <w:rPr>
                <w:rFonts w:ascii="Franklin Gothic Book" w:hAnsi="Franklin Gothic Book"/>
                <w:szCs w:val="20"/>
              </w:rPr>
            </w:pPr>
            <w:r w:rsidRPr="00C93C05">
              <w:rPr>
                <w:rFonts w:ascii="Franklin Gothic Book" w:hAnsi="Franklin Gothic Book"/>
                <w:szCs w:val="20"/>
              </w:rPr>
              <w:t xml:space="preserve">Recommendation 15: </w:t>
            </w:r>
          </w:p>
          <w:p w:rsidR="00C93C05" w:rsidRPr="00AD5B48" w:rsidRDefault="00C93C05" w:rsidP="009D3B41">
            <w:pPr>
              <w:spacing w:before="120" w:after="120"/>
              <w:rPr>
                <w:rFonts w:ascii="Franklin Gothic Book" w:hAnsi="Franklin Gothic Book"/>
                <w:szCs w:val="20"/>
              </w:rPr>
            </w:pPr>
            <w:r w:rsidRPr="00C93C05">
              <w:rPr>
                <w:rFonts w:ascii="Franklin Gothic Book" w:hAnsi="Franklin Gothic Book"/>
                <w:szCs w:val="20"/>
              </w:rPr>
              <w:t>The MC should continue to review and hasten implementation of its recruitment processes, particularly in relation to advisory and mid-level staff.</w:t>
            </w:r>
          </w:p>
        </w:tc>
        <w:tc>
          <w:tcPr>
            <w:tcW w:w="3969" w:type="dxa"/>
            <w:tcBorders>
              <w:right w:val="single" w:sz="4" w:space="0" w:color="auto"/>
            </w:tcBorders>
            <w:shd w:val="clear" w:color="auto" w:fill="auto"/>
          </w:tcPr>
          <w:p w:rsidR="00C93C05" w:rsidRDefault="00C93C05" w:rsidP="00C93C05">
            <w:pPr>
              <w:spacing w:before="120" w:after="120"/>
              <w:rPr>
                <w:rFonts w:ascii="Franklin Gothic Book" w:hAnsi="Franklin Gothic Book"/>
                <w:szCs w:val="20"/>
              </w:rPr>
            </w:pPr>
            <w:r>
              <w:rPr>
                <w:rFonts w:ascii="Franklin Gothic Book" w:hAnsi="Franklin Gothic Book"/>
                <w:szCs w:val="20"/>
              </w:rPr>
              <w:t>Agree.</w:t>
            </w:r>
          </w:p>
        </w:tc>
        <w:tc>
          <w:tcPr>
            <w:tcW w:w="3544" w:type="dxa"/>
            <w:tcBorders>
              <w:left w:val="single" w:sz="4" w:space="0" w:color="auto"/>
            </w:tcBorders>
            <w:shd w:val="clear" w:color="auto" w:fill="auto"/>
          </w:tcPr>
          <w:p w:rsidR="00C93C05" w:rsidRDefault="00C93C05" w:rsidP="00E32A4D">
            <w:pPr>
              <w:spacing w:before="120" w:after="120"/>
              <w:rPr>
                <w:rFonts w:ascii="Franklin Gothic Book" w:hAnsi="Franklin Gothic Book"/>
                <w:szCs w:val="20"/>
              </w:rPr>
            </w:pPr>
            <w:r w:rsidRPr="00C93C05">
              <w:rPr>
                <w:rFonts w:ascii="Franklin Gothic Book" w:hAnsi="Franklin Gothic Book"/>
                <w:szCs w:val="20"/>
              </w:rPr>
              <w:t>Recruitment for initial positions was completed. Some ongoing turnover of staff continues, within normal and expected parameters.</w:t>
            </w:r>
          </w:p>
        </w:tc>
        <w:tc>
          <w:tcPr>
            <w:tcW w:w="2126" w:type="dxa"/>
            <w:tcBorders>
              <w:left w:val="single" w:sz="4" w:space="0" w:color="auto"/>
            </w:tcBorders>
            <w:shd w:val="clear" w:color="auto" w:fill="auto"/>
          </w:tcPr>
          <w:p w:rsidR="00C93C05" w:rsidRPr="00AD5B48" w:rsidRDefault="00C93C05" w:rsidP="00AD5B48">
            <w:pPr>
              <w:spacing w:before="120" w:after="120"/>
              <w:rPr>
                <w:rFonts w:ascii="Franklin Gothic Book" w:hAnsi="Franklin Gothic Book"/>
                <w:szCs w:val="20"/>
              </w:rPr>
            </w:pPr>
            <w:r>
              <w:rPr>
                <w:rFonts w:ascii="Franklin Gothic Book" w:hAnsi="Franklin Gothic Book"/>
                <w:szCs w:val="20"/>
              </w:rPr>
              <w:t>MC</w:t>
            </w:r>
          </w:p>
        </w:tc>
      </w:tr>
      <w:tr w:rsidR="00C93C05" w:rsidRPr="002619AA" w:rsidTr="00C93C05">
        <w:trPr>
          <w:trHeight w:val="4918"/>
          <w:tblHeader/>
        </w:trPr>
        <w:tc>
          <w:tcPr>
            <w:tcW w:w="5211" w:type="dxa"/>
            <w:shd w:val="clear" w:color="auto" w:fill="auto"/>
          </w:tcPr>
          <w:p w:rsidR="00C93C05" w:rsidRDefault="00C93C05" w:rsidP="009D3B41">
            <w:pPr>
              <w:spacing w:before="120" w:after="120"/>
              <w:rPr>
                <w:rFonts w:ascii="Franklin Gothic Book" w:hAnsi="Franklin Gothic Book"/>
                <w:szCs w:val="20"/>
              </w:rPr>
            </w:pPr>
            <w:r w:rsidRPr="00C93C05">
              <w:rPr>
                <w:rFonts w:ascii="Franklin Gothic Book" w:hAnsi="Franklin Gothic Book"/>
                <w:szCs w:val="20"/>
              </w:rPr>
              <w:t xml:space="preserve">Recommendation 16: </w:t>
            </w:r>
          </w:p>
          <w:p w:rsidR="00C93C05" w:rsidRPr="00C93C05" w:rsidRDefault="00C93C05" w:rsidP="009D3B41">
            <w:pPr>
              <w:spacing w:before="120" w:after="120"/>
              <w:rPr>
                <w:rFonts w:ascii="Franklin Gothic Book" w:hAnsi="Franklin Gothic Book"/>
                <w:szCs w:val="20"/>
              </w:rPr>
            </w:pPr>
            <w:r w:rsidRPr="00C93C05">
              <w:rPr>
                <w:rFonts w:ascii="Franklin Gothic Book" w:hAnsi="Franklin Gothic Book"/>
                <w:szCs w:val="20"/>
              </w:rPr>
              <w:t>That the outcome level components of the Australia Awards M&amp;E framework be urgently refocussed in line with data collection and analysis approach suggested in Annex 1 of this IPR.</w:t>
            </w:r>
          </w:p>
        </w:tc>
        <w:tc>
          <w:tcPr>
            <w:tcW w:w="3969" w:type="dxa"/>
            <w:tcBorders>
              <w:right w:val="single" w:sz="4" w:space="0" w:color="auto"/>
            </w:tcBorders>
            <w:shd w:val="clear" w:color="auto" w:fill="auto"/>
          </w:tcPr>
          <w:p w:rsidR="00C93C05" w:rsidRDefault="00C93C05" w:rsidP="002619AA">
            <w:pPr>
              <w:spacing w:before="120" w:after="120"/>
              <w:rPr>
                <w:rFonts w:ascii="Franklin Gothic Book" w:hAnsi="Franklin Gothic Book"/>
                <w:szCs w:val="20"/>
              </w:rPr>
            </w:pPr>
            <w:r>
              <w:rPr>
                <w:rFonts w:ascii="Franklin Gothic Book" w:hAnsi="Franklin Gothic Book"/>
                <w:szCs w:val="20"/>
              </w:rPr>
              <w:t>Agree.</w:t>
            </w:r>
          </w:p>
        </w:tc>
        <w:tc>
          <w:tcPr>
            <w:tcW w:w="3544" w:type="dxa"/>
            <w:tcBorders>
              <w:left w:val="single" w:sz="4" w:space="0" w:color="auto"/>
            </w:tcBorders>
            <w:shd w:val="clear" w:color="auto" w:fill="auto"/>
          </w:tcPr>
          <w:p w:rsidR="00C93C05" w:rsidRPr="00C93C05" w:rsidRDefault="00C93C05" w:rsidP="00C93C05">
            <w:pPr>
              <w:spacing w:before="120" w:after="120"/>
              <w:rPr>
                <w:rFonts w:ascii="Franklin Gothic Book" w:hAnsi="Franklin Gothic Book"/>
                <w:szCs w:val="20"/>
              </w:rPr>
            </w:pPr>
            <w:r w:rsidRPr="00C93C05">
              <w:rPr>
                <w:rFonts w:ascii="Franklin Gothic Book" w:hAnsi="Franklin Gothic Book"/>
                <w:szCs w:val="20"/>
              </w:rPr>
              <w:t>P</w:t>
            </w:r>
            <w:r>
              <w:rPr>
                <w:rFonts w:ascii="Franklin Gothic Book" w:hAnsi="Franklin Gothic Book"/>
                <w:szCs w:val="20"/>
              </w:rPr>
              <w:t>retoria P</w:t>
            </w:r>
            <w:r w:rsidRPr="00C93C05">
              <w:rPr>
                <w:rFonts w:ascii="Franklin Gothic Book" w:hAnsi="Franklin Gothic Book"/>
                <w:szCs w:val="20"/>
              </w:rPr>
              <w:t xml:space="preserve">ost </w:t>
            </w:r>
            <w:r>
              <w:rPr>
                <w:rFonts w:ascii="Franklin Gothic Book" w:hAnsi="Franklin Gothic Book"/>
                <w:szCs w:val="20"/>
              </w:rPr>
              <w:t>undertook</w:t>
            </w:r>
            <w:r w:rsidRPr="00C93C05">
              <w:rPr>
                <w:rFonts w:ascii="Franklin Gothic Book" w:hAnsi="Franklin Gothic Book"/>
                <w:szCs w:val="20"/>
              </w:rPr>
              <w:t xml:space="preserve"> a major review of the M&amp;E framework</w:t>
            </w:r>
          </w:p>
        </w:tc>
        <w:tc>
          <w:tcPr>
            <w:tcW w:w="2126" w:type="dxa"/>
            <w:tcBorders>
              <w:left w:val="single" w:sz="4" w:space="0" w:color="auto"/>
            </w:tcBorders>
            <w:shd w:val="clear" w:color="auto" w:fill="auto"/>
          </w:tcPr>
          <w:p w:rsidR="00C93C05" w:rsidRDefault="00C93C05" w:rsidP="00AD5B48">
            <w:pPr>
              <w:spacing w:before="120" w:after="120"/>
              <w:rPr>
                <w:rFonts w:ascii="Franklin Gothic Book" w:hAnsi="Franklin Gothic Book"/>
                <w:szCs w:val="20"/>
              </w:rPr>
            </w:pPr>
            <w:r>
              <w:rPr>
                <w:rFonts w:ascii="Franklin Gothic Book" w:hAnsi="Franklin Gothic Book"/>
                <w:szCs w:val="20"/>
              </w:rPr>
              <w:t>DFAT and MC</w:t>
            </w:r>
          </w:p>
        </w:tc>
      </w:tr>
      <w:tr w:rsidR="00C93C05" w:rsidRPr="00E6298A" w:rsidTr="00C93C05">
        <w:trPr>
          <w:tblHeader/>
        </w:trPr>
        <w:tc>
          <w:tcPr>
            <w:tcW w:w="5211" w:type="dxa"/>
            <w:shd w:val="clear" w:color="auto" w:fill="B8CCE4" w:themeFill="accent1" w:themeFillTint="66"/>
            <w:vAlign w:val="center"/>
          </w:tcPr>
          <w:p w:rsidR="00C93C05" w:rsidRPr="00E6298A" w:rsidRDefault="00C93C05"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C93C05" w:rsidRPr="00E6298A" w:rsidRDefault="00C93C05"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C93C05" w:rsidRPr="00E6298A" w:rsidRDefault="00C93C05"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C93C05" w:rsidRPr="00E6298A" w:rsidRDefault="00C93C05" w:rsidP="00B52992">
            <w:pPr>
              <w:pStyle w:val="Heading3"/>
            </w:pPr>
            <w:r w:rsidRPr="00E6298A">
              <w:t>Responsibility</w:t>
            </w:r>
          </w:p>
        </w:tc>
      </w:tr>
      <w:tr w:rsidR="00C93C05" w:rsidRPr="002619AA" w:rsidTr="002043E5">
        <w:trPr>
          <w:trHeight w:val="6160"/>
          <w:tblHeader/>
        </w:trPr>
        <w:tc>
          <w:tcPr>
            <w:tcW w:w="5211" w:type="dxa"/>
            <w:shd w:val="clear" w:color="auto" w:fill="auto"/>
          </w:tcPr>
          <w:p w:rsidR="00C93C05" w:rsidRDefault="00C93C05" w:rsidP="009D3B41">
            <w:pPr>
              <w:spacing w:before="120" w:after="120"/>
              <w:rPr>
                <w:rFonts w:ascii="Franklin Gothic Book" w:hAnsi="Franklin Gothic Book"/>
                <w:szCs w:val="20"/>
              </w:rPr>
            </w:pPr>
            <w:r w:rsidRPr="00C93C05">
              <w:rPr>
                <w:rFonts w:ascii="Franklin Gothic Book" w:hAnsi="Franklin Gothic Book"/>
                <w:szCs w:val="20"/>
              </w:rPr>
              <w:t xml:space="preserve">Recommendation 17: </w:t>
            </w:r>
          </w:p>
          <w:p w:rsidR="00C93C05" w:rsidRPr="00C93C05" w:rsidRDefault="00C93C05" w:rsidP="009D3B41">
            <w:pPr>
              <w:spacing w:before="120" w:after="120"/>
              <w:rPr>
                <w:rFonts w:ascii="Franklin Gothic Book" w:hAnsi="Franklin Gothic Book"/>
                <w:szCs w:val="20"/>
              </w:rPr>
            </w:pPr>
            <w:r w:rsidRPr="00C93C05">
              <w:rPr>
                <w:rFonts w:ascii="Franklin Gothic Book" w:hAnsi="Franklin Gothic Book"/>
                <w:szCs w:val="20"/>
              </w:rPr>
              <w:t>The program should focus on achieving a basic degree of relevant outcome monitoring before considering expansion into any more complex approaches to M&amp;E, including those proposed in the IAAMP Outcomes Evaluation report</w:t>
            </w:r>
          </w:p>
        </w:tc>
        <w:tc>
          <w:tcPr>
            <w:tcW w:w="3969" w:type="dxa"/>
            <w:tcBorders>
              <w:right w:val="single" w:sz="4" w:space="0" w:color="auto"/>
            </w:tcBorders>
            <w:shd w:val="clear" w:color="auto" w:fill="auto"/>
          </w:tcPr>
          <w:p w:rsidR="00C93C05" w:rsidRDefault="00C93C05" w:rsidP="002619AA">
            <w:pPr>
              <w:spacing w:before="120" w:after="120"/>
              <w:rPr>
                <w:rFonts w:ascii="Franklin Gothic Book" w:hAnsi="Franklin Gothic Book"/>
                <w:szCs w:val="20"/>
              </w:rPr>
            </w:pPr>
            <w:r>
              <w:rPr>
                <w:rFonts w:ascii="Franklin Gothic Book" w:hAnsi="Franklin Gothic Book"/>
                <w:szCs w:val="20"/>
              </w:rPr>
              <w:t>Noted.</w:t>
            </w:r>
          </w:p>
          <w:p w:rsidR="00C93C05" w:rsidRDefault="00C93C05" w:rsidP="00C93C05">
            <w:pPr>
              <w:spacing w:before="120" w:after="120"/>
              <w:rPr>
                <w:rFonts w:ascii="Franklin Gothic Book" w:hAnsi="Franklin Gothic Book"/>
                <w:szCs w:val="20"/>
              </w:rPr>
            </w:pPr>
            <w:r w:rsidRPr="00C93C05">
              <w:rPr>
                <w:rFonts w:ascii="Franklin Gothic Book" w:hAnsi="Franklin Gothic Book"/>
                <w:szCs w:val="20"/>
              </w:rPr>
              <w:t>This recommendation</w:t>
            </w:r>
            <w:r>
              <w:rPr>
                <w:rFonts w:ascii="Franklin Gothic Book" w:hAnsi="Franklin Gothic Book"/>
                <w:szCs w:val="20"/>
              </w:rPr>
              <w:t xml:space="preserve"> was</w:t>
            </w:r>
            <w:r w:rsidRPr="00C93C05">
              <w:rPr>
                <w:rFonts w:ascii="Franklin Gothic Book" w:hAnsi="Franklin Gothic Book"/>
                <w:szCs w:val="20"/>
              </w:rPr>
              <w:t xml:space="preserve"> accommodated in the updated M&amp;E framework to furnish output, outcome and preliminary impact indicators.</w:t>
            </w:r>
          </w:p>
        </w:tc>
        <w:tc>
          <w:tcPr>
            <w:tcW w:w="3544" w:type="dxa"/>
            <w:tcBorders>
              <w:left w:val="single" w:sz="4" w:space="0" w:color="auto"/>
            </w:tcBorders>
            <w:shd w:val="clear" w:color="auto" w:fill="auto"/>
          </w:tcPr>
          <w:p w:rsidR="00C93C05" w:rsidRPr="00C93C05" w:rsidRDefault="00C93C05" w:rsidP="00C93C05">
            <w:pPr>
              <w:spacing w:before="120" w:after="120"/>
              <w:rPr>
                <w:rFonts w:ascii="Franklin Gothic Book" w:hAnsi="Franklin Gothic Book"/>
                <w:szCs w:val="20"/>
              </w:rPr>
            </w:pPr>
            <w:r w:rsidRPr="00C93C05">
              <w:rPr>
                <w:rFonts w:ascii="Franklin Gothic Book" w:hAnsi="Franklin Gothic Book"/>
                <w:szCs w:val="20"/>
              </w:rPr>
              <w:t>SCB has an M&amp;E team that is responsible for:</w:t>
            </w:r>
            <w:r>
              <w:rPr>
                <w:rFonts w:ascii="Franklin Gothic Book" w:hAnsi="Franklin Gothic Book"/>
                <w:szCs w:val="20"/>
              </w:rPr>
              <w:t xml:space="preserve"> p</w:t>
            </w:r>
            <w:r w:rsidRPr="00C93C05">
              <w:rPr>
                <w:rFonts w:ascii="Franklin Gothic Book" w:hAnsi="Franklin Gothic Book"/>
                <w:szCs w:val="20"/>
              </w:rPr>
              <w:t>roviding advice to posts and country programs</w:t>
            </w:r>
            <w:r>
              <w:rPr>
                <w:rFonts w:ascii="Franklin Gothic Book" w:hAnsi="Franklin Gothic Book"/>
                <w:szCs w:val="20"/>
              </w:rPr>
              <w:t>; a</w:t>
            </w:r>
            <w:r w:rsidRPr="00C93C05">
              <w:rPr>
                <w:rFonts w:ascii="Franklin Gothic Book" w:hAnsi="Franklin Gothic Book"/>
                <w:szCs w:val="20"/>
              </w:rPr>
              <w:t>dministering the annual on award surveys</w:t>
            </w:r>
            <w:r>
              <w:rPr>
                <w:rFonts w:ascii="Franklin Gothic Book" w:hAnsi="Franklin Gothic Book"/>
                <w:szCs w:val="20"/>
              </w:rPr>
              <w:t>; p</w:t>
            </w:r>
            <w:r w:rsidRPr="00C93C05">
              <w:rPr>
                <w:rFonts w:ascii="Franklin Gothic Book" w:hAnsi="Franklin Gothic Book"/>
                <w:szCs w:val="20"/>
              </w:rPr>
              <w:t>roviding advice on QAIs</w:t>
            </w:r>
            <w:r>
              <w:rPr>
                <w:rFonts w:ascii="Franklin Gothic Book" w:hAnsi="Franklin Gothic Book"/>
                <w:szCs w:val="20"/>
              </w:rPr>
              <w:t>; a</w:t>
            </w:r>
            <w:r w:rsidRPr="00C93C05">
              <w:rPr>
                <w:rFonts w:ascii="Franklin Gothic Book" w:hAnsi="Franklin Gothic Book"/>
                <w:szCs w:val="20"/>
              </w:rPr>
              <w:t>nnual program performance reporting</w:t>
            </w:r>
            <w:r>
              <w:rPr>
                <w:rFonts w:ascii="Franklin Gothic Book" w:hAnsi="Franklin Gothic Book"/>
                <w:szCs w:val="20"/>
              </w:rPr>
              <w:t>; and c</w:t>
            </w:r>
            <w:r w:rsidRPr="00C93C05">
              <w:rPr>
                <w:rFonts w:ascii="Franklin Gothic Book" w:hAnsi="Franklin Gothic Book"/>
                <w:szCs w:val="20"/>
              </w:rPr>
              <w:t>ommissioning ad hoc evaluations and research pieces to inform policy and management decisions.</w:t>
            </w:r>
          </w:p>
          <w:p w:rsidR="00C93C05" w:rsidRPr="00C93C05" w:rsidRDefault="00C93C05" w:rsidP="00C93C05">
            <w:pPr>
              <w:spacing w:before="120" w:after="120"/>
              <w:rPr>
                <w:rFonts w:ascii="Franklin Gothic Book" w:hAnsi="Franklin Gothic Book"/>
                <w:szCs w:val="20"/>
              </w:rPr>
            </w:pPr>
            <w:r w:rsidRPr="00C93C05">
              <w:rPr>
                <w:rFonts w:ascii="Franklin Gothic Book" w:hAnsi="Franklin Gothic Book"/>
                <w:szCs w:val="20"/>
              </w:rPr>
              <w:t>SCB has recently</w:t>
            </w:r>
            <w:r>
              <w:rPr>
                <w:rFonts w:ascii="Franklin Gothic Book" w:hAnsi="Franklin Gothic Book"/>
                <w:szCs w:val="20"/>
              </w:rPr>
              <w:t xml:space="preserve"> developed</w:t>
            </w:r>
            <w:r w:rsidRPr="00C93C05">
              <w:rPr>
                <w:rFonts w:ascii="Franklin Gothic Book" w:hAnsi="Franklin Gothic Book"/>
                <w:szCs w:val="20"/>
              </w:rPr>
              <w:t xml:space="preserve"> a program logic and Australia Awards M&amp;E framework. As part of the first steps in implementing the M&amp;E framework, SCB is undertaking a review of all Australia Awards country and regional program M&amp;E arrangements.</w:t>
            </w:r>
          </w:p>
          <w:p w:rsidR="00C93C05" w:rsidRDefault="00C93C05" w:rsidP="00C93C05">
            <w:pPr>
              <w:spacing w:before="120" w:after="120"/>
              <w:rPr>
                <w:rFonts w:ascii="Franklin Gothic Book" w:hAnsi="Franklin Gothic Book"/>
                <w:szCs w:val="20"/>
              </w:rPr>
            </w:pPr>
            <w:r w:rsidRPr="00C93C05">
              <w:rPr>
                <w:rFonts w:ascii="Franklin Gothic Book" w:hAnsi="Franklin Gothic Book"/>
                <w:szCs w:val="20"/>
              </w:rPr>
              <w:t>SCB is also in the early stages of designing a facility to implement a comprehensive system of alumni tracer studies.</w:t>
            </w:r>
          </w:p>
          <w:p w:rsidR="00C93C05" w:rsidRPr="00C93C05" w:rsidRDefault="00C93C05" w:rsidP="00C93C05">
            <w:pPr>
              <w:spacing w:before="120" w:after="120"/>
              <w:rPr>
                <w:rFonts w:ascii="Franklin Gothic Book" w:hAnsi="Franklin Gothic Book"/>
                <w:szCs w:val="20"/>
              </w:rPr>
            </w:pPr>
            <w:r>
              <w:rPr>
                <w:rFonts w:ascii="Franklin Gothic Book" w:hAnsi="Franklin Gothic Book"/>
                <w:szCs w:val="20"/>
              </w:rPr>
              <w:t xml:space="preserve">A revised and M&amp;E System and </w:t>
            </w:r>
            <w:r w:rsidRPr="00C93C05">
              <w:rPr>
                <w:rFonts w:ascii="Franklin Gothic Book" w:hAnsi="Franklin Gothic Book"/>
                <w:szCs w:val="20"/>
              </w:rPr>
              <w:t>draft M&amp;E Framew</w:t>
            </w:r>
            <w:r>
              <w:rPr>
                <w:rFonts w:ascii="Franklin Gothic Book" w:hAnsi="Franklin Gothic Book"/>
                <w:szCs w:val="20"/>
              </w:rPr>
              <w:t>o</w:t>
            </w:r>
            <w:r w:rsidRPr="00C93C05">
              <w:rPr>
                <w:rFonts w:ascii="Franklin Gothic Book" w:hAnsi="Franklin Gothic Book"/>
                <w:szCs w:val="20"/>
              </w:rPr>
              <w:t xml:space="preserve">rk </w:t>
            </w:r>
            <w:r>
              <w:rPr>
                <w:rFonts w:ascii="Franklin Gothic Book" w:hAnsi="Franklin Gothic Book"/>
                <w:szCs w:val="20"/>
              </w:rPr>
              <w:t>was developed for the new design.</w:t>
            </w:r>
          </w:p>
        </w:tc>
        <w:tc>
          <w:tcPr>
            <w:tcW w:w="2126" w:type="dxa"/>
            <w:tcBorders>
              <w:left w:val="single" w:sz="4" w:space="0" w:color="auto"/>
            </w:tcBorders>
            <w:shd w:val="clear" w:color="auto" w:fill="auto"/>
          </w:tcPr>
          <w:p w:rsidR="00C93C05" w:rsidRDefault="00C93C05" w:rsidP="00AD5B48">
            <w:pPr>
              <w:spacing w:before="120" w:after="120"/>
              <w:rPr>
                <w:rFonts w:ascii="Franklin Gothic Book" w:hAnsi="Franklin Gothic Book"/>
                <w:szCs w:val="20"/>
              </w:rPr>
            </w:pPr>
            <w:r>
              <w:rPr>
                <w:rFonts w:ascii="Franklin Gothic Book" w:hAnsi="Franklin Gothic Book"/>
                <w:szCs w:val="20"/>
              </w:rPr>
              <w:t>DFAT to develop policy and guidance</w:t>
            </w:r>
          </w:p>
          <w:p w:rsidR="00C93C05" w:rsidRDefault="00C93C05" w:rsidP="00C93C05">
            <w:pPr>
              <w:spacing w:before="120" w:after="120"/>
              <w:rPr>
                <w:rFonts w:ascii="Franklin Gothic Book" w:hAnsi="Franklin Gothic Book"/>
                <w:szCs w:val="20"/>
              </w:rPr>
            </w:pPr>
            <w:r>
              <w:rPr>
                <w:rFonts w:ascii="Franklin Gothic Book" w:hAnsi="Franklin Gothic Book"/>
                <w:szCs w:val="20"/>
              </w:rPr>
              <w:t>MC to revise and implement M&amp;E system</w:t>
            </w:r>
          </w:p>
        </w:tc>
      </w:tr>
      <w:tr w:rsidR="002043E5" w:rsidRPr="00E6298A" w:rsidTr="00B52992">
        <w:trPr>
          <w:tblHeader/>
        </w:trPr>
        <w:tc>
          <w:tcPr>
            <w:tcW w:w="5211" w:type="dxa"/>
            <w:shd w:val="clear" w:color="auto" w:fill="B8CCE4" w:themeFill="accent1" w:themeFillTint="66"/>
            <w:vAlign w:val="center"/>
          </w:tcPr>
          <w:p w:rsidR="002043E5" w:rsidRPr="00E6298A" w:rsidRDefault="002043E5"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2043E5" w:rsidRPr="00E6298A" w:rsidRDefault="002043E5"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2043E5" w:rsidRPr="00E6298A" w:rsidRDefault="002043E5"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2043E5" w:rsidRPr="00E6298A" w:rsidRDefault="002043E5" w:rsidP="00B52992">
            <w:pPr>
              <w:pStyle w:val="Heading3"/>
            </w:pPr>
            <w:r w:rsidRPr="00E6298A">
              <w:t>Responsibility</w:t>
            </w:r>
          </w:p>
        </w:tc>
      </w:tr>
      <w:tr w:rsidR="00E31FD2" w:rsidRPr="002619AA" w:rsidTr="00C93C05">
        <w:trPr>
          <w:trHeight w:val="885"/>
          <w:tblHeader/>
        </w:trPr>
        <w:tc>
          <w:tcPr>
            <w:tcW w:w="5211" w:type="dxa"/>
            <w:shd w:val="clear" w:color="auto" w:fill="auto"/>
          </w:tcPr>
          <w:p w:rsidR="00E31FD2" w:rsidRDefault="00E31FD2" w:rsidP="009D3B41">
            <w:pPr>
              <w:spacing w:before="120" w:after="120"/>
              <w:rPr>
                <w:rFonts w:ascii="Franklin Gothic Book" w:hAnsi="Franklin Gothic Book"/>
                <w:szCs w:val="20"/>
              </w:rPr>
            </w:pPr>
            <w:r w:rsidRPr="00E31FD2">
              <w:rPr>
                <w:rFonts w:ascii="Franklin Gothic Book" w:hAnsi="Franklin Gothic Book"/>
                <w:szCs w:val="20"/>
              </w:rPr>
              <w:t xml:space="preserve">Recommendation 18: </w:t>
            </w:r>
          </w:p>
          <w:p w:rsidR="00E31FD2" w:rsidRPr="00C93C05" w:rsidRDefault="00E31FD2" w:rsidP="009D3B41">
            <w:pPr>
              <w:spacing w:before="120" w:after="120"/>
              <w:rPr>
                <w:rFonts w:ascii="Franklin Gothic Book" w:hAnsi="Franklin Gothic Book"/>
                <w:szCs w:val="20"/>
              </w:rPr>
            </w:pPr>
            <w:r w:rsidRPr="00E31FD2">
              <w:rPr>
                <w:rFonts w:ascii="Franklin Gothic Book" w:hAnsi="Franklin Gothic Book"/>
                <w:szCs w:val="20"/>
              </w:rPr>
              <w:t>Course providers should be required to provide simultaneous translation of short course delivery, as necessary.</w:t>
            </w:r>
          </w:p>
        </w:tc>
        <w:tc>
          <w:tcPr>
            <w:tcW w:w="3969" w:type="dxa"/>
            <w:tcBorders>
              <w:right w:val="single" w:sz="4" w:space="0" w:color="auto"/>
            </w:tcBorders>
            <w:shd w:val="clear" w:color="auto" w:fill="auto"/>
          </w:tcPr>
          <w:p w:rsidR="00E31FD2" w:rsidRDefault="00E31FD2" w:rsidP="002619AA">
            <w:pPr>
              <w:spacing w:before="120" w:after="120"/>
              <w:rPr>
                <w:rFonts w:ascii="Franklin Gothic Book" w:hAnsi="Franklin Gothic Book"/>
                <w:szCs w:val="20"/>
              </w:rPr>
            </w:pPr>
            <w:r>
              <w:rPr>
                <w:rFonts w:ascii="Franklin Gothic Book" w:hAnsi="Franklin Gothic Book"/>
                <w:szCs w:val="20"/>
              </w:rPr>
              <w:t>Not accepted.</w:t>
            </w:r>
          </w:p>
          <w:p w:rsidR="00E31FD2" w:rsidRDefault="00E31FD2" w:rsidP="00E31FD2">
            <w:pPr>
              <w:spacing w:before="120" w:after="120"/>
              <w:rPr>
                <w:rFonts w:ascii="Franklin Gothic Book" w:hAnsi="Franklin Gothic Book"/>
                <w:szCs w:val="20"/>
              </w:rPr>
            </w:pPr>
            <w:r w:rsidRPr="00E31FD2">
              <w:rPr>
                <w:rFonts w:ascii="Franklin Gothic Book" w:hAnsi="Franklin Gothic Book"/>
                <w:szCs w:val="20"/>
              </w:rPr>
              <w:t xml:space="preserve">A range of language support measures have been implemented to support non-Anglophone awardees. Short course service providers are tasked with ensuring that language needs of Awardees are met, and they have the expertise to effectively mobilise appropriate strategies. The cost of </w:t>
            </w:r>
            <w:r>
              <w:rPr>
                <w:rFonts w:ascii="Franklin Gothic Book" w:hAnsi="Franklin Gothic Book"/>
                <w:szCs w:val="20"/>
              </w:rPr>
              <w:t xml:space="preserve">compulsory </w:t>
            </w:r>
            <w:r w:rsidRPr="00E31FD2">
              <w:rPr>
                <w:rFonts w:ascii="Franklin Gothic Book" w:hAnsi="Franklin Gothic Book"/>
                <w:szCs w:val="20"/>
              </w:rPr>
              <w:t xml:space="preserve">simultaneous interpretation of course presentations would be prohibitive.  </w:t>
            </w:r>
          </w:p>
        </w:tc>
        <w:tc>
          <w:tcPr>
            <w:tcW w:w="3544" w:type="dxa"/>
            <w:tcBorders>
              <w:left w:val="single" w:sz="4" w:space="0" w:color="auto"/>
            </w:tcBorders>
            <w:shd w:val="clear" w:color="auto" w:fill="auto"/>
          </w:tcPr>
          <w:p w:rsidR="00E31FD2" w:rsidRPr="00C93C05" w:rsidRDefault="00E31FD2" w:rsidP="00C93C05">
            <w:pPr>
              <w:spacing w:before="120" w:after="120"/>
              <w:rPr>
                <w:rFonts w:ascii="Franklin Gothic Book" w:hAnsi="Franklin Gothic Book"/>
                <w:szCs w:val="20"/>
              </w:rPr>
            </w:pPr>
            <w:r>
              <w:rPr>
                <w:rFonts w:ascii="Franklin Gothic Book" w:hAnsi="Franklin Gothic Book"/>
                <w:szCs w:val="20"/>
              </w:rPr>
              <w:t>n/a</w:t>
            </w:r>
          </w:p>
        </w:tc>
        <w:tc>
          <w:tcPr>
            <w:tcW w:w="2126" w:type="dxa"/>
            <w:tcBorders>
              <w:left w:val="single" w:sz="4" w:space="0" w:color="auto"/>
            </w:tcBorders>
            <w:shd w:val="clear" w:color="auto" w:fill="auto"/>
          </w:tcPr>
          <w:p w:rsidR="00E31FD2" w:rsidRDefault="00E31FD2" w:rsidP="00AD5B48">
            <w:pPr>
              <w:spacing w:before="120" w:after="120"/>
              <w:rPr>
                <w:rFonts w:ascii="Franklin Gothic Book" w:hAnsi="Franklin Gothic Book"/>
                <w:szCs w:val="20"/>
              </w:rPr>
            </w:pPr>
            <w:r>
              <w:rPr>
                <w:rFonts w:ascii="Franklin Gothic Book" w:hAnsi="Franklin Gothic Book"/>
                <w:szCs w:val="20"/>
              </w:rPr>
              <w:t>n/a</w:t>
            </w:r>
          </w:p>
        </w:tc>
      </w:tr>
      <w:tr w:rsidR="002043E5" w:rsidRPr="002619AA" w:rsidTr="000854F5">
        <w:trPr>
          <w:trHeight w:val="3548"/>
          <w:tblHeader/>
        </w:trPr>
        <w:tc>
          <w:tcPr>
            <w:tcW w:w="5211" w:type="dxa"/>
            <w:shd w:val="clear" w:color="auto" w:fill="auto"/>
          </w:tcPr>
          <w:p w:rsidR="002043E5" w:rsidRDefault="002043E5" w:rsidP="009D3B41">
            <w:pPr>
              <w:spacing w:before="120" w:after="120"/>
              <w:rPr>
                <w:rFonts w:ascii="Franklin Gothic Book" w:hAnsi="Franklin Gothic Book"/>
                <w:szCs w:val="20"/>
              </w:rPr>
            </w:pPr>
            <w:r w:rsidRPr="002043E5">
              <w:rPr>
                <w:rFonts w:ascii="Franklin Gothic Book" w:hAnsi="Franklin Gothic Book"/>
                <w:szCs w:val="20"/>
              </w:rPr>
              <w:t xml:space="preserve">Recommendation 19: </w:t>
            </w:r>
          </w:p>
          <w:p w:rsidR="002043E5" w:rsidRPr="00E31FD2" w:rsidRDefault="002043E5" w:rsidP="009D3B41">
            <w:pPr>
              <w:spacing w:before="120" w:after="120"/>
              <w:rPr>
                <w:rFonts w:ascii="Franklin Gothic Book" w:hAnsi="Franklin Gothic Book"/>
                <w:szCs w:val="20"/>
              </w:rPr>
            </w:pPr>
            <w:r w:rsidRPr="002043E5">
              <w:rPr>
                <w:rFonts w:ascii="Franklin Gothic Book" w:hAnsi="Franklin Gothic Book"/>
                <w:szCs w:val="20"/>
              </w:rPr>
              <w:t>Consideration be given to passing on a greater degree of responsibility for administrative and logistic workloads associated with short course delivery to course providers (including responsibility for awardee travel and visa acquisition), particularly when non-standard delivery options are proposed.</w:t>
            </w:r>
          </w:p>
        </w:tc>
        <w:tc>
          <w:tcPr>
            <w:tcW w:w="3969" w:type="dxa"/>
            <w:tcBorders>
              <w:right w:val="single" w:sz="4" w:space="0" w:color="auto"/>
            </w:tcBorders>
            <w:shd w:val="clear" w:color="auto" w:fill="auto"/>
          </w:tcPr>
          <w:p w:rsidR="002043E5" w:rsidRDefault="002043E5" w:rsidP="002619AA">
            <w:pPr>
              <w:spacing w:before="120" w:after="120"/>
              <w:rPr>
                <w:rFonts w:ascii="Franklin Gothic Book" w:hAnsi="Franklin Gothic Book"/>
                <w:szCs w:val="20"/>
              </w:rPr>
            </w:pPr>
            <w:r>
              <w:rPr>
                <w:rFonts w:ascii="Franklin Gothic Book" w:hAnsi="Franklin Gothic Book"/>
                <w:szCs w:val="20"/>
              </w:rPr>
              <w:t>Not accepted.</w:t>
            </w:r>
          </w:p>
          <w:p w:rsidR="002043E5" w:rsidRDefault="002043E5" w:rsidP="002619AA">
            <w:pPr>
              <w:spacing w:before="120" w:after="120"/>
              <w:rPr>
                <w:rFonts w:ascii="Franklin Gothic Book" w:hAnsi="Franklin Gothic Book"/>
                <w:szCs w:val="20"/>
              </w:rPr>
            </w:pPr>
            <w:r w:rsidRPr="002043E5">
              <w:rPr>
                <w:rFonts w:ascii="Franklin Gothic Book" w:hAnsi="Franklin Gothic Book"/>
                <w:szCs w:val="20"/>
              </w:rPr>
              <w:t>GRM has appropriate logistics expertise and systems in place. Tasking individual service providers with additional logistics activities would create unnecessary complexity and potentially result in duplication of roles.</w:t>
            </w:r>
          </w:p>
        </w:tc>
        <w:tc>
          <w:tcPr>
            <w:tcW w:w="3544" w:type="dxa"/>
            <w:tcBorders>
              <w:left w:val="single" w:sz="4" w:space="0" w:color="auto"/>
            </w:tcBorders>
            <w:shd w:val="clear" w:color="auto" w:fill="auto"/>
          </w:tcPr>
          <w:p w:rsidR="002043E5" w:rsidRDefault="002043E5" w:rsidP="00C93C05">
            <w:pPr>
              <w:spacing w:before="120" w:after="120"/>
              <w:rPr>
                <w:rFonts w:ascii="Franklin Gothic Book" w:hAnsi="Franklin Gothic Book"/>
                <w:szCs w:val="20"/>
              </w:rPr>
            </w:pPr>
            <w:r>
              <w:rPr>
                <w:rFonts w:ascii="Franklin Gothic Book" w:hAnsi="Franklin Gothic Book"/>
                <w:szCs w:val="20"/>
              </w:rPr>
              <w:t>n/a</w:t>
            </w:r>
          </w:p>
        </w:tc>
        <w:tc>
          <w:tcPr>
            <w:tcW w:w="2126" w:type="dxa"/>
            <w:tcBorders>
              <w:left w:val="single" w:sz="4" w:space="0" w:color="auto"/>
            </w:tcBorders>
            <w:shd w:val="clear" w:color="auto" w:fill="auto"/>
          </w:tcPr>
          <w:p w:rsidR="002043E5" w:rsidRDefault="002043E5" w:rsidP="00AD5B48">
            <w:pPr>
              <w:spacing w:before="120" w:after="120"/>
              <w:rPr>
                <w:rFonts w:ascii="Franklin Gothic Book" w:hAnsi="Franklin Gothic Book"/>
                <w:szCs w:val="20"/>
              </w:rPr>
            </w:pPr>
            <w:r>
              <w:rPr>
                <w:rFonts w:ascii="Franklin Gothic Book" w:hAnsi="Franklin Gothic Book"/>
                <w:szCs w:val="20"/>
              </w:rPr>
              <w:t>n/a</w:t>
            </w:r>
          </w:p>
        </w:tc>
      </w:tr>
      <w:tr w:rsidR="000854F5" w:rsidRPr="00E6298A" w:rsidTr="00B52992">
        <w:trPr>
          <w:tblHeader/>
        </w:trPr>
        <w:tc>
          <w:tcPr>
            <w:tcW w:w="5211" w:type="dxa"/>
            <w:shd w:val="clear" w:color="auto" w:fill="B8CCE4" w:themeFill="accent1" w:themeFillTint="66"/>
            <w:vAlign w:val="center"/>
          </w:tcPr>
          <w:p w:rsidR="000854F5" w:rsidRPr="00E6298A" w:rsidRDefault="000854F5"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0854F5" w:rsidRPr="00E6298A" w:rsidRDefault="000854F5"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0854F5" w:rsidRPr="00E6298A" w:rsidRDefault="000854F5"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0854F5" w:rsidRPr="00E6298A" w:rsidRDefault="000854F5" w:rsidP="00B52992">
            <w:pPr>
              <w:pStyle w:val="Heading3"/>
            </w:pPr>
            <w:r w:rsidRPr="00E6298A">
              <w:t>Responsibility</w:t>
            </w:r>
          </w:p>
        </w:tc>
      </w:tr>
      <w:tr w:rsidR="002043E5" w:rsidRPr="002619AA" w:rsidTr="00C93C05">
        <w:trPr>
          <w:trHeight w:val="885"/>
          <w:tblHeader/>
        </w:trPr>
        <w:tc>
          <w:tcPr>
            <w:tcW w:w="5211" w:type="dxa"/>
            <w:shd w:val="clear" w:color="auto" w:fill="auto"/>
          </w:tcPr>
          <w:p w:rsidR="002043E5" w:rsidRDefault="002043E5" w:rsidP="009D3B41">
            <w:pPr>
              <w:spacing w:before="120" w:after="120"/>
              <w:rPr>
                <w:rFonts w:ascii="Franklin Gothic Book" w:hAnsi="Franklin Gothic Book"/>
                <w:szCs w:val="20"/>
              </w:rPr>
            </w:pPr>
            <w:r w:rsidRPr="002043E5">
              <w:rPr>
                <w:rFonts w:ascii="Franklin Gothic Book" w:hAnsi="Franklin Gothic Book"/>
                <w:szCs w:val="20"/>
              </w:rPr>
              <w:t xml:space="preserve">Recommendation 20: </w:t>
            </w:r>
          </w:p>
          <w:p w:rsidR="002043E5" w:rsidRPr="002043E5" w:rsidRDefault="002043E5" w:rsidP="009D3B41">
            <w:pPr>
              <w:spacing w:before="120" w:after="120"/>
              <w:rPr>
                <w:rFonts w:ascii="Franklin Gothic Book" w:hAnsi="Franklin Gothic Book"/>
                <w:szCs w:val="20"/>
              </w:rPr>
            </w:pPr>
            <w:r w:rsidRPr="002043E5">
              <w:rPr>
                <w:rFonts w:ascii="Franklin Gothic Book" w:hAnsi="Franklin Gothic Book"/>
                <w:szCs w:val="20"/>
              </w:rPr>
              <w:t>Consider using ancillary awards to further increase the participation of women, disabled persons and candidates from non-English African speaking countries in the LTA component of the program.</w:t>
            </w:r>
          </w:p>
        </w:tc>
        <w:tc>
          <w:tcPr>
            <w:tcW w:w="3969" w:type="dxa"/>
            <w:tcBorders>
              <w:right w:val="single" w:sz="4" w:space="0" w:color="auto"/>
            </w:tcBorders>
            <w:shd w:val="clear" w:color="auto" w:fill="auto"/>
          </w:tcPr>
          <w:p w:rsidR="002043E5" w:rsidRDefault="002043E5" w:rsidP="002619AA">
            <w:pPr>
              <w:spacing w:before="120" w:after="120"/>
              <w:rPr>
                <w:rFonts w:ascii="Franklin Gothic Book" w:hAnsi="Franklin Gothic Book"/>
                <w:szCs w:val="20"/>
              </w:rPr>
            </w:pPr>
            <w:r>
              <w:rPr>
                <w:rFonts w:ascii="Franklin Gothic Book" w:hAnsi="Franklin Gothic Book"/>
                <w:szCs w:val="20"/>
              </w:rPr>
              <w:t>Noted.</w:t>
            </w:r>
          </w:p>
        </w:tc>
        <w:tc>
          <w:tcPr>
            <w:tcW w:w="3544" w:type="dxa"/>
            <w:tcBorders>
              <w:left w:val="single" w:sz="4" w:space="0" w:color="auto"/>
            </w:tcBorders>
            <w:shd w:val="clear" w:color="auto" w:fill="auto"/>
          </w:tcPr>
          <w:p w:rsidR="002043E5" w:rsidRDefault="0029269A" w:rsidP="0029269A">
            <w:pPr>
              <w:spacing w:before="120" w:after="120"/>
              <w:rPr>
                <w:rFonts w:ascii="Franklin Gothic Book" w:hAnsi="Franklin Gothic Book"/>
                <w:szCs w:val="20"/>
              </w:rPr>
            </w:pPr>
            <w:r>
              <w:rPr>
                <w:rFonts w:ascii="Franklin Gothic Book" w:hAnsi="Franklin Gothic Book"/>
                <w:szCs w:val="20"/>
              </w:rPr>
              <w:t xml:space="preserve">Equity and Access Funds were established and </w:t>
            </w:r>
            <w:r w:rsidRPr="0029269A">
              <w:rPr>
                <w:rFonts w:ascii="Franklin Gothic Book" w:hAnsi="Franklin Gothic Book"/>
                <w:szCs w:val="20"/>
              </w:rPr>
              <w:t>can be drawn upon where a female Awardee</w:t>
            </w:r>
            <w:r>
              <w:rPr>
                <w:rFonts w:ascii="Franklin Gothic Book" w:hAnsi="Franklin Gothic Book"/>
                <w:szCs w:val="20"/>
              </w:rPr>
              <w:t xml:space="preserve"> or an awardee with a disability</w:t>
            </w:r>
            <w:r w:rsidRPr="0029269A">
              <w:rPr>
                <w:rFonts w:ascii="Franklin Gothic Book" w:hAnsi="Franklin Gothic Book"/>
                <w:szCs w:val="20"/>
              </w:rPr>
              <w:t xml:space="preserve"> identifies a barrier to participation in any aspect of the program cycle</w:t>
            </w:r>
            <w:r>
              <w:rPr>
                <w:rFonts w:ascii="Franklin Gothic Book" w:hAnsi="Franklin Gothic Book"/>
                <w:szCs w:val="20"/>
              </w:rPr>
              <w:t>.</w:t>
            </w:r>
          </w:p>
          <w:p w:rsidR="0029269A" w:rsidRDefault="0029269A" w:rsidP="00153864">
            <w:pPr>
              <w:spacing w:before="120" w:after="120"/>
              <w:rPr>
                <w:rFonts w:ascii="Franklin Gothic Book" w:hAnsi="Franklin Gothic Book"/>
                <w:szCs w:val="20"/>
              </w:rPr>
            </w:pPr>
            <w:r>
              <w:rPr>
                <w:rFonts w:ascii="Franklin Gothic Book" w:hAnsi="Franklin Gothic Book"/>
                <w:szCs w:val="20"/>
              </w:rPr>
              <w:t xml:space="preserve">Funding was also made available for </w:t>
            </w:r>
            <w:r w:rsidR="00153864">
              <w:rPr>
                <w:rFonts w:ascii="Franklin Gothic Book" w:hAnsi="Franklin Gothic Book"/>
                <w:szCs w:val="20"/>
              </w:rPr>
              <w:t>up to</w:t>
            </w:r>
            <w:r>
              <w:rPr>
                <w:rFonts w:ascii="Franklin Gothic Book" w:hAnsi="Franklin Gothic Book"/>
                <w:szCs w:val="20"/>
              </w:rPr>
              <w:t xml:space="preserve"> 9 months English Language Training (ELT) in Africa and 3 months pre-course English (PCE) in Australia. From 2015, up to 3 months PCE will be offered</w:t>
            </w:r>
            <w:r w:rsidR="00153864">
              <w:rPr>
                <w:rFonts w:ascii="Franklin Gothic Book" w:hAnsi="Franklin Gothic Book"/>
                <w:szCs w:val="20"/>
              </w:rPr>
              <w:t xml:space="preserve"> to candidates from non-English speaking countries eligible for Masters awards.</w:t>
            </w:r>
          </w:p>
        </w:tc>
        <w:tc>
          <w:tcPr>
            <w:tcW w:w="2126" w:type="dxa"/>
            <w:tcBorders>
              <w:left w:val="single" w:sz="4" w:space="0" w:color="auto"/>
            </w:tcBorders>
            <w:shd w:val="clear" w:color="auto" w:fill="auto"/>
          </w:tcPr>
          <w:p w:rsidR="002043E5" w:rsidRDefault="002043E5" w:rsidP="00AD5B48">
            <w:pPr>
              <w:spacing w:before="120" w:after="120"/>
              <w:rPr>
                <w:rFonts w:ascii="Franklin Gothic Book" w:hAnsi="Franklin Gothic Book"/>
                <w:szCs w:val="20"/>
              </w:rPr>
            </w:pPr>
          </w:p>
        </w:tc>
      </w:tr>
      <w:tr w:rsidR="002043E5" w:rsidRPr="002619AA" w:rsidTr="00C93C05">
        <w:trPr>
          <w:trHeight w:val="885"/>
          <w:tblHeader/>
        </w:trPr>
        <w:tc>
          <w:tcPr>
            <w:tcW w:w="5211" w:type="dxa"/>
            <w:shd w:val="clear" w:color="auto" w:fill="auto"/>
          </w:tcPr>
          <w:p w:rsidR="00153864" w:rsidRDefault="00153864" w:rsidP="009D3B41">
            <w:pPr>
              <w:spacing w:before="120" w:after="120"/>
              <w:rPr>
                <w:rFonts w:ascii="Franklin Gothic Book" w:hAnsi="Franklin Gothic Book"/>
                <w:szCs w:val="20"/>
              </w:rPr>
            </w:pPr>
            <w:r w:rsidRPr="00153864">
              <w:rPr>
                <w:rFonts w:ascii="Franklin Gothic Book" w:hAnsi="Franklin Gothic Book"/>
                <w:szCs w:val="20"/>
              </w:rPr>
              <w:t xml:space="preserve">Recommendation 21: </w:t>
            </w:r>
          </w:p>
          <w:p w:rsidR="002043E5" w:rsidRPr="002043E5" w:rsidRDefault="00153864" w:rsidP="009D3B41">
            <w:pPr>
              <w:spacing w:before="120" w:after="120"/>
              <w:rPr>
                <w:rFonts w:ascii="Franklin Gothic Book" w:hAnsi="Franklin Gothic Book"/>
                <w:szCs w:val="20"/>
              </w:rPr>
            </w:pPr>
            <w:r w:rsidRPr="00153864">
              <w:rPr>
                <w:rFonts w:ascii="Franklin Gothic Book" w:hAnsi="Franklin Gothic Book"/>
                <w:szCs w:val="20"/>
              </w:rPr>
              <w:t>Conduct a rapid review of target organisations to assess real world availability of female candidates and use of this information to review blanket targets or reassess reporting against blanket targets. AusAID should consider how addressing gender and equity issues fits in with the larger overall HRD strategy.</w:t>
            </w:r>
          </w:p>
        </w:tc>
        <w:tc>
          <w:tcPr>
            <w:tcW w:w="3969" w:type="dxa"/>
            <w:tcBorders>
              <w:right w:val="single" w:sz="4" w:space="0" w:color="auto"/>
            </w:tcBorders>
            <w:shd w:val="clear" w:color="auto" w:fill="auto"/>
          </w:tcPr>
          <w:p w:rsidR="002043E5" w:rsidRDefault="00153864" w:rsidP="002619AA">
            <w:pPr>
              <w:spacing w:before="120" w:after="120"/>
              <w:rPr>
                <w:rFonts w:ascii="Franklin Gothic Book" w:hAnsi="Franklin Gothic Book"/>
                <w:szCs w:val="20"/>
              </w:rPr>
            </w:pPr>
            <w:r>
              <w:rPr>
                <w:rFonts w:ascii="Franklin Gothic Book" w:hAnsi="Franklin Gothic Book"/>
                <w:szCs w:val="20"/>
              </w:rPr>
              <w:t>Not accepted.</w:t>
            </w:r>
          </w:p>
          <w:p w:rsidR="00E23080" w:rsidRDefault="00153864" w:rsidP="00E23080">
            <w:pPr>
              <w:spacing w:before="120" w:after="120"/>
              <w:rPr>
                <w:rFonts w:ascii="Franklin Gothic Book" w:hAnsi="Franklin Gothic Book"/>
                <w:szCs w:val="20"/>
              </w:rPr>
            </w:pPr>
            <w:r w:rsidRPr="00153864">
              <w:rPr>
                <w:rFonts w:ascii="Franklin Gothic Book" w:hAnsi="Franklin Gothic Book"/>
                <w:szCs w:val="20"/>
              </w:rPr>
              <w:t xml:space="preserve">A gender </w:t>
            </w:r>
            <w:r w:rsidR="00E23080">
              <w:rPr>
                <w:rFonts w:ascii="Franklin Gothic Book" w:hAnsi="Franklin Gothic Book"/>
                <w:szCs w:val="20"/>
              </w:rPr>
              <w:t>study</w:t>
            </w:r>
            <w:r w:rsidRPr="00153864">
              <w:rPr>
                <w:rFonts w:ascii="Franklin Gothic Book" w:hAnsi="Franklin Gothic Book"/>
                <w:szCs w:val="20"/>
              </w:rPr>
              <w:t xml:space="preserve"> of Australia Awards was conducted in 2012</w:t>
            </w:r>
            <w:r w:rsidR="00E23080">
              <w:t xml:space="preserve"> </w:t>
            </w:r>
            <w:r w:rsidR="00E23080" w:rsidRPr="00E23080">
              <w:rPr>
                <w:rFonts w:ascii="Franklin Gothic Book" w:hAnsi="Franklin Gothic Book"/>
                <w:szCs w:val="20"/>
              </w:rPr>
              <w:t>to identify the factors which prevent and enhance the equal participation by women in the program, and provide evidence-based analysis to inform the design of the Australia Awards Gender Strategy.</w:t>
            </w:r>
          </w:p>
          <w:p w:rsidR="00153864" w:rsidRDefault="00153864" w:rsidP="00E23080">
            <w:pPr>
              <w:spacing w:before="120" w:after="120"/>
              <w:rPr>
                <w:rFonts w:ascii="Franklin Gothic Book" w:hAnsi="Franklin Gothic Book"/>
                <w:szCs w:val="20"/>
              </w:rPr>
            </w:pPr>
            <w:r>
              <w:rPr>
                <w:rFonts w:ascii="Franklin Gothic Book" w:hAnsi="Franklin Gothic Book"/>
                <w:szCs w:val="20"/>
              </w:rPr>
              <w:t xml:space="preserve">Since 2013, women have accounted for at least 46% of Australia Awardees and </w:t>
            </w:r>
            <w:r w:rsidRPr="00153864">
              <w:rPr>
                <w:rFonts w:ascii="Franklin Gothic Book" w:hAnsi="Franklin Gothic Book"/>
                <w:szCs w:val="20"/>
              </w:rPr>
              <w:t xml:space="preserve">DFAT maintains its full gender equity target for Australia Awards enrolments. </w:t>
            </w:r>
          </w:p>
        </w:tc>
        <w:tc>
          <w:tcPr>
            <w:tcW w:w="3544" w:type="dxa"/>
            <w:tcBorders>
              <w:left w:val="single" w:sz="4" w:space="0" w:color="auto"/>
            </w:tcBorders>
            <w:shd w:val="clear" w:color="auto" w:fill="auto"/>
          </w:tcPr>
          <w:p w:rsidR="002043E5" w:rsidRDefault="00E23080" w:rsidP="00C93C05">
            <w:pPr>
              <w:spacing w:before="120" w:after="120"/>
              <w:rPr>
                <w:rFonts w:ascii="Franklin Gothic Book" w:hAnsi="Franklin Gothic Book"/>
                <w:szCs w:val="20"/>
              </w:rPr>
            </w:pPr>
            <w:r>
              <w:rPr>
                <w:rFonts w:ascii="Franklin Gothic Book" w:hAnsi="Franklin Gothic Book"/>
                <w:szCs w:val="20"/>
              </w:rPr>
              <w:t>n/a</w:t>
            </w:r>
          </w:p>
        </w:tc>
        <w:tc>
          <w:tcPr>
            <w:tcW w:w="2126" w:type="dxa"/>
            <w:tcBorders>
              <w:left w:val="single" w:sz="4" w:space="0" w:color="auto"/>
            </w:tcBorders>
            <w:shd w:val="clear" w:color="auto" w:fill="auto"/>
          </w:tcPr>
          <w:p w:rsidR="002043E5" w:rsidRDefault="00E23080" w:rsidP="00AD5B48">
            <w:pPr>
              <w:spacing w:before="120" w:after="120"/>
              <w:rPr>
                <w:rFonts w:ascii="Franklin Gothic Book" w:hAnsi="Franklin Gothic Book"/>
                <w:szCs w:val="20"/>
              </w:rPr>
            </w:pPr>
            <w:r>
              <w:rPr>
                <w:rFonts w:ascii="Franklin Gothic Book" w:hAnsi="Franklin Gothic Book"/>
                <w:szCs w:val="20"/>
              </w:rPr>
              <w:t>n/a</w:t>
            </w:r>
          </w:p>
        </w:tc>
      </w:tr>
      <w:tr w:rsidR="000854F5" w:rsidRPr="00E6298A" w:rsidTr="00B52992">
        <w:trPr>
          <w:tblHeader/>
        </w:trPr>
        <w:tc>
          <w:tcPr>
            <w:tcW w:w="5211" w:type="dxa"/>
            <w:shd w:val="clear" w:color="auto" w:fill="B8CCE4" w:themeFill="accent1" w:themeFillTint="66"/>
            <w:vAlign w:val="center"/>
          </w:tcPr>
          <w:p w:rsidR="000854F5" w:rsidRPr="00E6298A" w:rsidRDefault="000854F5" w:rsidP="00B52992">
            <w:pPr>
              <w:pStyle w:val="Heading3"/>
            </w:pPr>
            <w:r w:rsidRPr="00E6298A">
              <w:t>Recommendation</w:t>
            </w:r>
          </w:p>
        </w:tc>
        <w:tc>
          <w:tcPr>
            <w:tcW w:w="3969" w:type="dxa"/>
            <w:tcBorders>
              <w:right w:val="single" w:sz="4" w:space="0" w:color="auto"/>
            </w:tcBorders>
            <w:shd w:val="clear" w:color="auto" w:fill="B8CCE4" w:themeFill="accent1" w:themeFillTint="66"/>
            <w:vAlign w:val="center"/>
          </w:tcPr>
          <w:p w:rsidR="000854F5" w:rsidRPr="00E6298A" w:rsidRDefault="000854F5" w:rsidP="00B52992">
            <w:pPr>
              <w:pStyle w:val="Heading3"/>
            </w:pPr>
            <w:r w:rsidRPr="00E6298A">
              <w:t>Response</w:t>
            </w:r>
          </w:p>
        </w:tc>
        <w:tc>
          <w:tcPr>
            <w:tcW w:w="3544" w:type="dxa"/>
            <w:tcBorders>
              <w:left w:val="single" w:sz="4" w:space="0" w:color="auto"/>
            </w:tcBorders>
            <w:shd w:val="clear" w:color="auto" w:fill="B8CCE4" w:themeFill="accent1" w:themeFillTint="66"/>
            <w:vAlign w:val="center"/>
          </w:tcPr>
          <w:p w:rsidR="000854F5" w:rsidRPr="00E6298A" w:rsidRDefault="000854F5" w:rsidP="00B52992">
            <w:pPr>
              <w:pStyle w:val="Heading3"/>
            </w:pPr>
            <w:r w:rsidRPr="00E6298A">
              <w:t>Actions</w:t>
            </w:r>
          </w:p>
        </w:tc>
        <w:tc>
          <w:tcPr>
            <w:tcW w:w="2126" w:type="dxa"/>
            <w:tcBorders>
              <w:left w:val="single" w:sz="4" w:space="0" w:color="auto"/>
            </w:tcBorders>
            <w:shd w:val="clear" w:color="auto" w:fill="B8CCE4" w:themeFill="accent1" w:themeFillTint="66"/>
            <w:vAlign w:val="center"/>
          </w:tcPr>
          <w:p w:rsidR="000854F5" w:rsidRPr="00E6298A" w:rsidRDefault="000854F5" w:rsidP="00B52992">
            <w:pPr>
              <w:pStyle w:val="Heading3"/>
            </w:pPr>
            <w:r w:rsidRPr="00E6298A">
              <w:t>Responsibility</w:t>
            </w:r>
          </w:p>
        </w:tc>
      </w:tr>
      <w:tr w:rsidR="002043E5" w:rsidRPr="002619AA" w:rsidTr="00C93C05">
        <w:trPr>
          <w:trHeight w:val="885"/>
          <w:tblHeader/>
        </w:trPr>
        <w:tc>
          <w:tcPr>
            <w:tcW w:w="5211" w:type="dxa"/>
            <w:shd w:val="clear" w:color="auto" w:fill="auto"/>
          </w:tcPr>
          <w:p w:rsidR="000854F5" w:rsidRDefault="000854F5" w:rsidP="009D3B41">
            <w:pPr>
              <w:spacing w:before="120" w:after="120"/>
              <w:rPr>
                <w:rFonts w:ascii="Franklin Gothic Book" w:hAnsi="Franklin Gothic Book"/>
                <w:szCs w:val="20"/>
              </w:rPr>
            </w:pPr>
            <w:r w:rsidRPr="000854F5">
              <w:rPr>
                <w:rFonts w:ascii="Franklin Gothic Book" w:hAnsi="Franklin Gothic Book"/>
                <w:szCs w:val="20"/>
              </w:rPr>
              <w:t xml:space="preserve">Recommendation 22: </w:t>
            </w:r>
          </w:p>
          <w:p w:rsidR="002043E5" w:rsidRPr="002043E5" w:rsidRDefault="000854F5" w:rsidP="009D3B41">
            <w:pPr>
              <w:spacing w:before="120" w:after="120"/>
              <w:rPr>
                <w:rFonts w:ascii="Franklin Gothic Book" w:hAnsi="Franklin Gothic Book"/>
                <w:szCs w:val="20"/>
              </w:rPr>
            </w:pPr>
            <w:r w:rsidRPr="000854F5">
              <w:rPr>
                <w:rFonts w:ascii="Franklin Gothic Book" w:hAnsi="Franklin Gothic Book"/>
                <w:szCs w:val="20"/>
              </w:rPr>
              <w:t>The option of provision of awards to both disabled persons and people working in disability sectors as a means of addressing disability targets should be continued provided care is taken to ensure that this does not impede the persons living with a disability from accessing awards.</w:t>
            </w:r>
          </w:p>
        </w:tc>
        <w:tc>
          <w:tcPr>
            <w:tcW w:w="3969" w:type="dxa"/>
            <w:tcBorders>
              <w:right w:val="single" w:sz="4" w:space="0" w:color="auto"/>
            </w:tcBorders>
            <w:shd w:val="clear" w:color="auto" w:fill="auto"/>
          </w:tcPr>
          <w:p w:rsidR="002043E5" w:rsidRDefault="000854F5" w:rsidP="002619AA">
            <w:pPr>
              <w:spacing w:before="120" w:after="120"/>
              <w:rPr>
                <w:rFonts w:ascii="Franklin Gothic Book" w:hAnsi="Franklin Gothic Book"/>
                <w:szCs w:val="20"/>
              </w:rPr>
            </w:pPr>
            <w:r>
              <w:rPr>
                <w:rFonts w:ascii="Franklin Gothic Book" w:hAnsi="Franklin Gothic Book"/>
                <w:szCs w:val="20"/>
              </w:rPr>
              <w:t>Noted.</w:t>
            </w:r>
          </w:p>
          <w:p w:rsidR="000854F5" w:rsidRDefault="000854F5" w:rsidP="000854F5">
            <w:pPr>
              <w:spacing w:before="120" w:after="120"/>
              <w:rPr>
                <w:rFonts w:ascii="Franklin Gothic Book" w:hAnsi="Franklin Gothic Book"/>
                <w:szCs w:val="20"/>
              </w:rPr>
            </w:pPr>
            <w:r>
              <w:rPr>
                <w:rFonts w:ascii="Franklin Gothic Book" w:hAnsi="Franklin Gothic Book"/>
                <w:szCs w:val="20"/>
              </w:rPr>
              <w:t xml:space="preserve">SCB has developed </w:t>
            </w:r>
            <w:r w:rsidRPr="000854F5">
              <w:rPr>
                <w:rFonts w:ascii="Franklin Gothic Book" w:hAnsi="Franklin Gothic Book"/>
                <w:i/>
                <w:szCs w:val="20"/>
              </w:rPr>
              <w:t>Principles &amp; Procedures for Disability Support – Australia Awards Scholarships.</w:t>
            </w:r>
            <w:r w:rsidRPr="000854F5">
              <w:rPr>
                <w:rFonts w:ascii="Franklin Gothic Book" w:hAnsi="Franklin Gothic Book"/>
                <w:szCs w:val="20"/>
              </w:rPr>
              <w:t xml:space="preserve">  This document sets out the policy on the provision of support to awardees (and applicants) with disability, and the processes country programs, managing contractors and institutions must follow to ensure a good outcome for scholars with disability.</w:t>
            </w:r>
          </w:p>
        </w:tc>
        <w:tc>
          <w:tcPr>
            <w:tcW w:w="3544" w:type="dxa"/>
            <w:tcBorders>
              <w:left w:val="single" w:sz="4" w:space="0" w:color="auto"/>
            </w:tcBorders>
            <w:shd w:val="clear" w:color="auto" w:fill="auto"/>
          </w:tcPr>
          <w:p w:rsidR="002043E5" w:rsidRDefault="000854F5" w:rsidP="00C93C05">
            <w:pPr>
              <w:spacing w:before="120" w:after="120"/>
              <w:rPr>
                <w:rFonts w:ascii="Franklin Gothic Book" w:hAnsi="Franklin Gothic Book"/>
                <w:szCs w:val="20"/>
              </w:rPr>
            </w:pPr>
            <w:r>
              <w:rPr>
                <w:rFonts w:ascii="Franklin Gothic Book" w:hAnsi="Franklin Gothic Book"/>
                <w:szCs w:val="20"/>
              </w:rPr>
              <w:t>n/a</w:t>
            </w:r>
          </w:p>
        </w:tc>
        <w:tc>
          <w:tcPr>
            <w:tcW w:w="2126" w:type="dxa"/>
            <w:tcBorders>
              <w:left w:val="single" w:sz="4" w:space="0" w:color="auto"/>
            </w:tcBorders>
            <w:shd w:val="clear" w:color="auto" w:fill="auto"/>
          </w:tcPr>
          <w:p w:rsidR="002043E5" w:rsidRDefault="000854F5" w:rsidP="00AD5B48">
            <w:pPr>
              <w:spacing w:before="120" w:after="120"/>
              <w:rPr>
                <w:rFonts w:ascii="Franklin Gothic Book" w:hAnsi="Franklin Gothic Book"/>
                <w:szCs w:val="20"/>
              </w:rPr>
            </w:pPr>
            <w:r>
              <w:rPr>
                <w:rFonts w:ascii="Franklin Gothic Book" w:hAnsi="Franklin Gothic Book"/>
                <w:szCs w:val="20"/>
              </w:rPr>
              <w:t>n/a</w:t>
            </w:r>
          </w:p>
        </w:tc>
      </w:tr>
      <w:tr w:rsidR="002043E5" w:rsidRPr="002619AA" w:rsidTr="00C93C05">
        <w:trPr>
          <w:trHeight w:val="885"/>
          <w:tblHeader/>
        </w:trPr>
        <w:tc>
          <w:tcPr>
            <w:tcW w:w="5211" w:type="dxa"/>
            <w:shd w:val="clear" w:color="auto" w:fill="auto"/>
          </w:tcPr>
          <w:p w:rsidR="000854F5" w:rsidRDefault="000854F5" w:rsidP="009D3B41">
            <w:pPr>
              <w:spacing w:before="120" w:after="120"/>
              <w:rPr>
                <w:rFonts w:ascii="Franklin Gothic Book" w:hAnsi="Franklin Gothic Book"/>
                <w:szCs w:val="20"/>
              </w:rPr>
            </w:pPr>
            <w:r w:rsidRPr="000854F5">
              <w:rPr>
                <w:rFonts w:ascii="Franklin Gothic Book" w:hAnsi="Franklin Gothic Book"/>
                <w:szCs w:val="20"/>
              </w:rPr>
              <w:t xml:space="preserve">Recommendation 23: </w:t>
            </w:r>
          </w:p>
          <w:p w:rsidR="002043E5" w:rsidRPr="002043E5" w:rsidRDefault="000854F5" w:rsidP="009D3B41">
            <w:pPr>
              <w:spacing w:before="120" w:after="120"/>
              <w:rPr>
                <w:rFonts w:ascii="Franklin Gothic Book" w:hAnsi="Franklin Gothic Book"/>
                <w:szCs w:val="20"/>
              </w:rPr>
            </w:pPr>
            <w:r w:rsidRPr="000854F5">
              <w:rPr>
                <w:rFonts w:ascii="Franklin Gothic Book" w:hAnsi="Franklin Gothic Book"/>
                <w:szCs w:val="20"/>
              </w:rPr>
              <w:t xml:space="preserve">A Critical Incident Management Team should be created for addressing unforseen problems faced by applicants, awardees or alumni, and the creation of this team and the procedures for them to follow </w:t>
            </w:r>
            <w:proofErr w:type="gramStart"/>
            <w:r w:rsidRPr="000854F5">
              <w:rPr>
                <w:rFonts w:ascii="Franklin Gothic Book" w:hAnsi="Franklin Gothic Book"/>
                <w:szCs w:val="20"/>
              </w:rPr>
              <w:t>be</w:t>
            </w:r>
            <w:proofErr w:type="gramEnd"/>
            <w:r w:rsidRPr="000854F5">
              <w:rPr>
                <w:rFonts w:ascii="Franklin Gothic Book" w:hAnsi="Franklin Gothic Book"/>
                <w:szCs w:val="20"/>
              </w:rPr>
              <w:t xml:space="preserve"> reflected in amendments to the QAM.4.5 Ratings against each Criterion.</w:t>
            </w:r>
          </w:p>
        </w:tc>
        <w:tc>
          <w:tcPr>
            <w:tcW w:w="3969" w:type="dxa"/>
            <w:tcBorders>
              <w:right w:val="single" w:sz="4" w:space="0" w:color="auto"/>
            </w:tcBorders>
            <w:shd w:val="clear" w:color="auto" w:fill="auto"/>
          </w:tcPr>
          <w:p w:rsidR="002043E5" w:rsidRDefault="000854F5" w:rsidP="002619AA">
            <w:pPr>
              <w:spacing w:before="120" w:after="120"/>
              <w:rPr>
                <w:rFonts w:ascii="Franklin Gothic Book" w:hAnsi="Franklin Gothic Book"/>
                <w:szCs w:val="20"/>
              </w:rPr>
            </w:pPr>
            <w:r>
              <w:rPr>
                <w:rFonts w:ascii="Franklin Gothic Book" w:hAnsi="Franklin Gothic Book"/>
                <w:szCs w:val="20"/>
              </w:rPr>
              <w:t>Noted.</w:t>
            </w:r>
          </w:p>
          <w:p w:rsidR="000854F5" w:rsidRDefault="000854F5" w:rsidP="002619AA">
            <w:pPr>
              <w:spacing w:before="120" w:after="120"/>
              <w:rPr>
                <w:rFonts w:ascii="Franklin Gothic Book" w:hAnsi="Franklin Gothic Book"/>
                <w:szCs w:val="20"/>
              </w:rPr>
            </w:pPr>
            <w:r w:rsidRPr="000854F5">
              <w:rPr>
                <w:rFonts w:ascii="Franklin Gothic Book" w:hAnsi="Franklin Gothic Book"/>
                <w:szCs w:val="20"/>
              </w:rPr>
              <w:t>Arrangements and procedures for management of critical incidents are in place, with close collaboration and communication between DFAT Africa, DFAT Canberra and GRM Africa and GRM Australia as well as the Department of Immigration and Border Protection.</w:t>
            </w:r>
          </w:p>
        </w:tc>
        <w:tc>
          <w:tcPr>
            <w:tcW w:w="3544" w:type="dxa"/>
            <w:tcBorders>
              <w:left w:val="single" w:sz="4" w:space="0" w:color="auto"/>
            </w:tcBorders>
            <w:shd w:val="clear" w:color="auto" w:fill="auto"/>
          </w:tcPr>
          <w:p w:rsidR="002043E5" w:rsidRDefault="000854F5" w:rsidP="00C93C05">
            <w:pPr>
              <w:spacing w:before="120" w:after="120"/>
              <w:rPr>
                <w:rFonts w:ascii="Franklin Gothic Book" w:hAnsi="Franklin Gothic Book"/>
                <w:szCs w:val="20"/>
              </w:rPr>
            </w:pPr>
            <w:r>
              <w:rPr>
                <w:rFonts w:ascii="Franklin Gothic Book" w:hAnsi="Franklin Gothic Book"/>
                <w:szCs w:val="20"/>
              </w:rPr>
              <w:t>n/a</w:t>
            </w:r>
          </w:p>
        </w:tc>
        <w:tc>
          <w:tcPr>
            <w:tcW w:w="2126" w:type="dxa"/>
            <w:tcBorders>
              <w:left w:val="single" w:sz="4" w:space="0" w:color="auto"/>
            </w:tcBorders>
            <w:shd w:val="clear" w:color="auto" w:fill="auto"/>
          </w:tcPr>
          <w:p w:rsidR="002043E5" w:rsidRDefault="000854F5" w:rsidP="00AD5B48">
            <w:pPr>
              <w:spacing w:before="120" w:after="120"/>
              <w:rPr>
                <w:rFonts w:ascii="Franklin Gothic Book" w:hAnsi="Franklin Gothic Book"/>
                <w:szCs w:val="20"/>
              </w:rPr>
            </w:pPr>
            <w:r w:rsidRPr="000854F5">
              <w:rPr>
                <w:rFonts w:ascii="Franklin Gothic Book" w:hAnsi="Franklin Gothic Book"/>
                <w:szCs w:val="20"/>
              </w:rPr>
              <w:t>Critical incidents involving LTAs while they are in Australia are managed by SCB in the first instance.</w:t>
            </w:r>
          </w:p>
          <w:p w:rsidR="000854F5" w:rsidRDefault="000854F5" w:rsidP="000854F5">
            <w:pPr>
              <w:spacing w:before="120" w:after="120"/>
              <w:rPr>
                <w:rFonts w:ascii="Franklin Gothic Book" w:hAnsi="Franklin Gothic Book"/>
                <w:szCs w:val="20"/>
              </w:rPr>
            </w:pPr>
            <w:r>
              <w:rPr>
                <w:rFonts w:ascii="Franklin Gothic Book" w:hAnsi="Franklin Gothic Book"/>
                <w:szCs w:val="20"/>
              </w:rPr>
              <w:t xml:space="preserve">GRM and short course providers are initial managers for short course awards critical incidents </w:t>
            </w:r>
          </w:p>
        </w:tc>
      </w:tr>
    </w:tbl>
    <w:p w:rsidR="00CD29BF" w:rsidRPr="004C561F" w:rsidRDefault="00CD29BF" w:rsidP="009E79EC">
      <w:pPr>
        <w:rPr>
          <w:rFonts w:ascii="Franklin Gothic Book" w:hAnsi="Franklin Gothic Book"/>
          <w:szCs w:val="20"/>
        </w:rPr>
      </w:pPr>
    </w:p>
    <w:sectPr w:rsidR="00CD29BF" w:rsidRPr="004C561F" w:rsidSect="00B7601B">
      <w:pgSz w:w="16840" w:h="11907" w:orient="landscape" w:code="9"/>
      <w:pgMar w:top="1871" w:right="1105"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992" w:rsidRDefault="00B52992" w:rsidP="0050529F">
      <w:r>
        <w:separator/>
      </w:r>
    </w:p>
    <w:p w:rsidR="00B52992" w:rsidRDefault="00B52992"/>
    <w:p w:rsidR="00B52992" w:rsidRDefault="00B52992"/>
    <w:p w:rsidR="00B52992" w:rsidRDefault="00B52992"/>
    <w:p w:rsidR="00B52992" w:rsidRDefault="00B52992"/>
    <w:p w:rsidR="00B52992" w:rsidRDefault="00B52992"/>
    <w:p w:rsidR="00B52992" w:rsidRDefault="00B52992"/>
  </w:endnote>
  <w:endnote w:type="continuationSeparator" w:id="0">
    <w:p w:rsidR="00B52992" w:rsidRDefault="00B52992" w:rsidP="0050529F">
      <w:r>
        <w:continuationSeparator/>
      </w:r>
    </w:p>
    <w:p w:rsidR="00B52992" w:rsidRDefault="00B52992"/>
    <w:p w:rsidR="00B52992" w:rsidRDefault="00B52992"/>
    <w:p w:rsidR="00B52992" w:rsidRDefault="00B52992"/>
    <w:p w:rsidR="00B52992" w:rsidRDefault="00B52992"/>
    <w:p w:rsidR="00B52992" w:rsidRDefault="00B52992"/>
    <w:p w:rsidR="00B52992" w:rsidRDefault="00B52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92" w:rsidRPr="001171DE" w:rsidRDefault="00B52992" w:rsidP="003B2756">
    <w:pPr>
      <w:pStyle w:val="Footer"/>
      <w:rPr>
        <w:color w:val="auto"/>
      </w:rPr>
    </w:pPr>
    <w:r w:rsidRPr="001171DE">
      <w:rPr>
        <w:color w:val="auto"/>
      </w:rPr>
      <w:fldChar w:fldCharType="begin"/>
    </w:r>
    <w:r w:rsidRPr="001171DE">
      <w:rPr>
        <w:color w:val="auto"/>
      </w:rPr>
      <w:instrText xml:space="preserve"> STYLEREF  Title </w:instrText>
    </w:r>
    <w:r w:rsidRPr="001171DE">
      <w:rPr>
        <w:color w:val="auto"/>
      </w:rPr>
      <w:fldChar w:fldCharType="separate"/>
    </w:r>
    <w:r w:rsidR="009F2101">
      <w:rPr>
        <w:noProof/>
        <w:color w:val="auto"/>
      </w:rPr>
      <w:t>Management Response</w:t>
    </w:r>
    <w:r w:rsidRPr="001171DE">
      <w:rPr>
        <w:noProof/>
        <w:color w:val="auto"/>
      </w:rPr>
      <w:fldChar w:fldCharType="end"/>
    </w:r>
    <w:r w:rsidRPr="001171DE">
      <w:rPr>
        <w:color w:val="auto"/>
      </w:rPr>
      <w:tab/>
    </w:r>
    <w:r w:rsidRPr="001171DE">
      <w:rPr>
        <w:color w:val="auto"/>
      </w:rPr>
      <w:fldChar w:fldCharType="begin"/>
    </w:r>
    <w:r w:rsidRPr="001171DE">
      <w:rPr>
        <w:color w:val="auto"/>
      </w:rPr>
      <w:instrText xml:space="preserve"> PAGE </w:instrText>
    </w:r>
    <w:r w:rsidRPr="001171DE">
      <w:rPr>
        <w:color w:val="auto"/>
      </w:rPr>
      <w:fldChar w:fldCharType="separate"/>
    </w:r>
    <w:r w:rsidR="009F2101">
      <w:rPr>
        <w:noProof/>
        <w:color w:val="auto"/>
      </w:rPr>
      <w:t>5</w:t>
    </w:r>
    <w:r w:rsidRPr="001171DE">
      <w:rPr>
        <w:color w:val="auto"/>
      </w:rPr>
      <w:fldChar w:fldCharType="end"/>
    </w:r>
    <w:r w:rsidRPr="001171DE">
      <w:rPr>
        <w:noProof/>
        <w:color w:val="auto"/>
      </w:rPr>
      <mc:AlternateContent>
        <mc:Choice Requires="wps">
          <w:drawing>
            <wp:anchor distT="0" distB="0" distL="114300" distR="114300" simplePos="0" relativeHeight="251707392" behindDoc="1" locked="0" layoutInCell="1" allowOverlap="1" wp14:anchorId="41C22D5C" wp14:editId="51530840">
              <wp:simplePos x="0" y="0"/>
              <wp:positionH relativeFrom="column">
                <wp:posOffset>0</wp:posOffset>
              </wp:positionH>
              <wp:positionV relativeFrom="paragraph">
                <wp:posOffset>8498840</wp:posOffset>
              </wp:positionV>
              <wp:extent cx="7379970" cy="2181860"/>
              <wp:effectExtent l="0" t="2540" r="1905" b="0"/>
              <wp:wrapNone/>
              <wp:docPr id="6"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QD8Z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H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7EA/G&#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1171DE">
      <w:rPr>
        <w:noProof/>
        <w:color w:val="auto"/>
      </w:rPr>
      <mc:AlternateContent>
        <mc:Choice Requires="wps">
          <w:drawing>
            <wp:anchor distT="0" distB="0" distL="114300" distR="114300" simplePos="0" relativeHeight="251706368" behindDoc="1" locked="0" layoutInCell="1" allowOverlap="1" wp14:anchorId="79705351" wp14:editId="653942FC">
              <wp:simplePos x="0" y="0"/>
              <wp:positionH relativeFrom="column">
                <wp:posOffset>0</wp:posOffset>
              </wp:positionH>
              <wp:positionV relativeFrom="paragraph">
                <wp:posOffset>8498840</wp:posOffset>
              </wp:positionV>
              <wp:extent cx="7379970" cy="2181860"/>
              <wp:effectExtent l="0" t="2540" r="1905" b="0"/>
              <wp:wrapNone/>
              <wp:docPr id="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KaQxjAwAAHA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GSmkM&#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92" w:rsidRPr="00D6213A" w:rsidRDefault="00B52992" w:rsidP="00D6213A">
    <w:pPr>
      <w:pStyle w:val="Footer"/>
    </w:pPr>
    <w:r w:rsidRPr="00D6213A">
      <w:rPr>
        <w:rStyle w:val="FooterChar"/>
      </w:rPr>
      <w:fldChar w:fldCharType="begin"/>
    </w:r>
    <w:r w:rsidRPr="00D6213A">
      <w:rPr>
        <w:rStyle w:val="FooterChar"/>
      </w:rPr>
      <w:instrText xml:space="preserve"> STYLEREF  Title </w:instrText>
    </w:r>
    <w:r w:rsidRPr="00D6213A">
      <w:rPr>
        <w:rStyle w:val="FooterChar"/>
      </w:rPr>
      <w:fldChar w:fldCharType="separate"/>
    </w:r>
    <w:r w:rsidR="009F2101">
      <w:rPr>
        <w:rStyle w:val="FooterChar"/>
        <w:noProof/>
      </w:rPr>
      <w:t>Management Response</w:t>
    </w:r>
    <w:r w:rsidRPr="00D6213A">
      <w:rPr>
        <w:rStyle w:val="FooterChar"/>
      </w:rPr>
      <w:fldChar w:fldCharType="end"/>
    </w:r>
    <w:r w:rsidRPr="00D6213A">
      <w:tab/>
    </w:r>
    <w:r w:rsidRPr="00D6213A">
      <w:rPr>
        <w:rStyle w:val="FooterChar"/>
      </w:rPr>
      <w:fldChar w:fldCharType="begin"/>
    </w:r>
    <w:r w:rsidRPr="00D6213A">
      <w:rPr>
        <w:rStyle w:val="FooterChar"/>
      </w:rPr>
      <w:instrText xml:space="preserve"> PAGE </w:instrText>
    </w:r>
    <w:r w:rsidRPr="00D6213A">
      <w:rPr>
        <w:rStyle w:val="FooterChar"/>
      </w:rPr>
      <w:fldChar w:fldCharType="separate"/>
    </w:r>
    <w:r w:rsidR="009F2101">
      <w:rPr>
        <w:rStyle w:val="FooterChar"/>
        <w:noProof/>
      </w:rPr>
      <w:t>1</w:t>
    </w:r>
    <w:r w:rsidRPr="00D6213A">
      <w:rPr>
        <w:rStyle w:val="FooterChar"/>
      </w:rPr>
      <w:fldChar w:fldCharType="end"/>
    </w:r>
    <w:r w:rsidRPr="00D6213A">
      <w:rPr>
        <w:noProof/>
      </w:rPr>
      <mc:AlternateContent>
        <mc:Choice Requires="wps">
          <w:drawing>
            <wp:anchor distT="0" distB="0" distL="114300" distR="114300" simplePos="0" relativeHeight="251704320" behindDoc="1" locked="0" layoutInCell="1" allowOverlap="1" wp14:anchorId="7EFCB14E" wp14:editId="3F2AEDF4">
              <wp:simplePos x="0" y="0"/>
              <wp:positionH relativeFrom="column">
                <wp:posOffset>0</wp:posOffset>
              </wp:positionH>
              <wp:positionV relativeFrom="paragraph">
                <wp:posOffset>8498840</wp:posOffset>
              </wp:positionV>
              <wp:extent cx="7379970" cy="2181860"/>
              <wp:effectExtent l="0" t="2540" r="1905" b="0"/>
              <wp:wrapNone/>
              <wp:docPr id="4"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2vhx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r9r4c&#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D6213A">
      <w:rPr>
        <w:noProof/>
      </w:rPr>
      <mc:AlternateContent>
        <mc:Choice Requires="wps">
          <w:drawing>
            <wp:anchor distT="0" distB="0" distL="114300" distR="114300" simplePos="0" relativeHeight="251703296" behindDoc="1" locked="0" layoutInCell="1" allowOverlap="1" wp14:anchorId="6CF783C7" wp14:editId="6E8756D6">
              <wp:simplePos x="0" y="0"/>
              <wp:positionH relativeFrom="column">
                <wp:posOffset>0</wp:posOffset>
              </wp:positionH>
              <wp:positionV relativeFrom="paragraph">
                <wp:posOffset>8498840</wp:posOffset>
              </wp:positionV>
              <wp:extent cx="7379970" cy="2181860"/>
              <wp:effectExtent l="0" t="2540" r="1905" b="0"/>
              <wp:wrapNone/>
              <wp:docPr id="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pYIp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0KWCK&#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992" w:rsidRDefault="00B52992" w:rsidP="0050529F">
      <w:r>
        <w:separator/>
      </w:r>
    </w:p>
    <w:p w:rsidR="00B52992" w:rsidRDefault="00B52992"/>
    <w:p w:rsidR="00B52992" w:rsidRDefault="00B52992"/>
    <w:p w:rsidR="00B52992" w:rsidRDefault="00B52992"/>
    <w:p w:rsidR="00B52992" w:rsidRDefault="00B52992"/>
    <w:p w:rsidR="00B52992" w:rsidRDefault="00B52992"/>
    <w:p w:rsidR="00B52992" w:rsidRDefault="00B52992"/>
  </w:footnote>
  <w:footnote w:type="continuationSeparator" w:id="0">
    <w:p w:rsidR="00B52992" w:rsidRDefault="00B52992" w:rsidP="0050529F">
      <w:r>
        <w:continuationSeparator/>
      </w:r>
    </w:p>
    <w:p w:rsidR="00B52992" w:rsidRDefault="00B52992"/>
    <w:p w:rsidR="00B52992" w:rsidRDefault="00B52992"/>
    <w:p w:rsidR="00B52992" w:rsidRDefault="00B52992"/>
    <w:p w:rsidR="00B52992" w:rsidRDefault="00B52992"/>
    <w:p w:rsidR="00B52992" w:rsidRDefault="00B52992"/>
    <w:p w:rsidR="00B52992" w:rsidRDefault="00B529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92" w:rsidRDefault="00B52992" w:rsidP="002A1A79">
    <w:pPr>
      <w:shd w:val="clear" w:color="auto" w:fill="0C81AC"/>
      <w:ind w:left="-1928" w:right="-1871"/>
    </w:pPr>
  </w:p>
  <w:p w:rsidR="00B52992" w:rsidRDefault="00B52992" w:rsidP="002A1A79">
    <w:pPr>
      <w:shd w:val="clear" w:color="auto" w:fill="0C81AC"/>
      <w:ind w:left="-1928" w:right="-1871"/>
    </w:pPr>
  </w:p>
  <w:p w:rsidR="00B52992" w:rsidRDefault="00B52992" w:rsidP="002A1A79">
    <w:pPr>
      <w:shd w:val="clear" w:color="auto" w:fill="0C81AC"/>
      <w:spacing w:before="100" w:beforeAutospacing="1"/>
      <w:ind w:left="-1928" w:right="-1871"/>
    </w:pPr>
  </w:p>
  <w:p w:rsidR="00B52992" w:rsidRDefault="00B52992"/>
  <w:p w:rsidR="00B52992" w:rsidRDefault="00B529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92" w:rsidRDefault="00B52992">
    <w:r>
      <w:rPr>
        <w:noProof/>
      </w:rPr>
      <w:drawing>
        <wp:anchor distT="0" distB="0" distL="114300" distR="114300" simplePos="0" relativeHeight="251709440" behindDoc="0" locked="0" layoutInCell="1" allowOverlap="1" wp14:anchorId="1770C0EE" wp14:editId="5BA62581">
          <wp:simplePos x="0" y="0"/>
          <wp:positionH relativeFrom="page">
            <wp:align>left</wp:align>
          </wp:positionH>
          <wp:positionV relativeFrom="page">
            <wp:align>top</wp:align>
          </wp:positionV>
          <wp:extent cx="7559997" cy="1871709"/>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997" cy="1871709"/>
                  </a:xfrm>
                  <a:prstGeom prst="rect">
                    <a:avLst/>
                  </a:prstGeom>
                </pic:spPr>
              </pic:pic>
            </a:graphicData>
          </a:graphic>
          <wp14:sizeRelH relativeFrom="margin">
            <wp14:pctWidth>0</wp14:pctWidth>
          </wp14:sizeRelH>
          <wp14:sizeRelV relativeFrom="margin">
            <wp14:pctHeight>0</wp14:pctHeight>
          </wp14:sizeRelV>
        </wp:anchor>
      </w:drawing>
    </w:r>
  </w:p>
  <w:p w:rsidR="00B52992" w:rsidRDefault="00B52992"/>
  <w:p w:rsidR="00B52992" w:rsidRDefault="00B52992"/>
  <w:p w:rsidR="00B52992" w:rsidRDefault="00B52992"/>
  <w:p w:rsidR="00B52992" w:rsidRDefault="00B529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B2658E"/>
    <w:lvl w:ilvl="0">
      <w:start w:val="1"/>
      <w:numFmt w:val="decimal"/>
      <w:lvlText w:val="%1."/>
      <w:lvlJc w:val="left"/>
      <w:pPr>
        <w:tabs>
          <w:tab w:val="num" w:pos="1492"/>
        </w:tabs>
        <w:ind w:left="1492" w:hanging="360"/>
      </w:pPr>
    </w:lvl>
  </w:abstractNum>
  <w:abstractNum w:abstractNumId="1">
    <w:nsid w:val="FFFFFF7D"/>
    <w:multiLevelType w:val="singleLevel"/>
    <w:tmpl w:val="C6D08D92"/>
    <w:lvl w:ilvl="0">
      <w:start w:val="1"/>
      <w:numFmt w:val="decimal"/>
      <w:lvlText w:val="%1."/>
      <w:lvlJc w:val="left"/>
      <w:pPr>
        <w:tabs>
          <w:tab w:val="num" w:pos="1209"/>
        </w:tabs>
        <w:ind w:left="1209" w:hanging="360"/>
      </w:pPr>
    </w:lvl>
  </w:abstractNum>
  <w:abstractNum w:abstractNumId="2">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3">
    <w:nsid w:val="FFFFFF80"/>
    <w:multiLevelType w:val="singleLevel"/>
    <w:tmpl w:val="B336A1B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D64843F2"/>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6">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D7559C0"/>
    <w:multiLevelType w:val="hybridMultilevel"/>
    <w:tmpl w:val="3D869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2">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
    <w:nsid w:val="37514CA2"/>
    <w:multiLevelType w:val="hybridMultilevel"/>
    <w:tmpl w:val="3FFE5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233F6B"/>
    <w:multiLevelType w:val="hybridMultilevel"/>
    <w:tmpl w:val="CBEA5018"/>
    <w:lvl w:ilvl="0" w:tplc="C8A4C5E0">
      <w:start w:val="1"/>
      <w:numFmt w:val="lowerLetter"/>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7">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AE545F2"/>
    <w:multiLevelType w:val="hybridMultilevel"/>
    <w:tmpl w:val="3EB04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B55161A"/>
    <w:multiLevelType w:val="hybridMultilevel"/>
    <w:tmpl w:val="1E88D2F4"/>
    <w:lvl w:ilvl="0" w:tplc="0C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41B3406"/>
    <w:multiLevelType w:val="hybridMultilevel"/>
    <w:tmpl w:val="CD3C22AA"/>
    <w:lvl w:ilvl="0" w:tplc="1E0042F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9FB0546"/>
    <w:multiLevelType w:val="hybridMultilevel"/>
    <w:tmpl w:val="1D405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40F38D2"/>
    <w:multiLevelType w:val="hybridMultilevel"/>
    <w:tmpl w:val="E07C85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F7A528B"/>
    <w:multiLevelType w:val="hybridMultilevel"/>
    <w:tmpl w:val="A4421A98"/>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9"/>
  </w:num>
  <w:num w:numId="3">
    <w:abstractNumId w:val="9"/>
  </w:num>
  <w:num w:numId="4">
    <w:abstractNumId w:val="18"/>
  </w:num>
  <w:num w:numId="5">
    <w:abstractNumId w:val="17"/>
  </w:num>
  <w:num w:numId="6">
    <w:abstractNumId w:val="15"/>
  </w:num>
  <w:num w:numId="7">
    <w:abstractNumId w:val="25"/>
  </w:num>
  <w:num w:numId="8">
    <w:abstractNumId w:val="8"/>
  </w:num>
  <w:num w:numId="9">
    <w:abstractNumId w:val="11"/>
  </w:num>
  <w:num w:numId="10">
    <w:abstractNumId w:val="28"/>
  </w:num>
  <w:num w:numId="11">
    <w:abstractNumId w:val="29"/>
  </w:num>
  <w:num w:numId="12">
    <w:abstractNumId w:val="2"/>
  </w:num>
  <w:num w:numId="13">
    <w:abstractNumId w:val="6"/>
  </w:num>
  <w:num w:numId="14">
    <w:abstractNumId w:val="24"/>
  </w:num>
  <w:num w:numId="15">
    <w:abstractNumId w:val="5"/>
  </w:num>
  <w:num w:numId="16">
    <w:abstractNumId w:val="13"/>
  </w:num>
  <w:num w:numId="17">
    <w:abstractNumId w:val="16"/>
  </w:num>
  <w:num w:numId="18">
    <w:abstractNumId w:val="7"/>
  </w:num>
  <w:num w:numId="19">
    <w:abstractNumId w:val="4"/>
  </w:num>
  <w:num w:numId="20">
    <w:abstractNumId w:val="3"/>
  </w:num>
  <w:num w:numId="21">
    <w:abstractNumId w:val="1"/>
  </w:num>
  <w:num w:numId="22">
    <w:abstractNumId w:val="0"/>
  </w:num>
  <w:num w:numId="23">
    <w:abstractNumId w:val="27"/>
  </w:num>
  <w:num w:numId="24">
    <w:abstractNumId w:val="20"/>
  </w:num>
  <w:num w:numId="25">
    <w:abstractNumId w:val="10"/>
  </w:num>
  <w:num w:numId="26">
    <w:abstractNumId w:val="22"/>
  </w:num>
  <w:num w:numId="27">
    <w:abstractNumId w:val="21"/>
  </w:num>
  <w:num w:numId="28">
    <w:abstractNumId w:val="26"/>
  </w:num>
  <w:num w:numId="2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2161"/>
    <w:rsid w:val="0000242A"/>
    <w:rsid w:val="00002E28"/>
    <w:rsid w:val="000039CF"/>
    <w:rsid w:val="00004E18"/>
    <w:rsid w:val="00007E94"/>
    <w:rsid w:val="000142A2"/>
    <w:rsid w:val="000143D9"/>
    <w:rsid w:val="00020121"/>
    <w:rsid w:val="00021A9E"/>
    <w:rsid w:val="00030111"/>
    <w:rsid w:val="00031100"/>
    <w:rsid w:val="00031EB5"/>
    <w:rsid w:val="0003231A"/>
    <w:rsid w:val="000372B1"/>
    <w:rsid w:val="00040AF6"/>
    <w:rsid w:val="0005506B"/>
    <w:rsid w:val="000550B0"/>
    <w:rsid w:val="00055E78"/>
    <w:rsid w:val="00057589"/>
    <w:rsid w:val="00057D09"/>
    <w:rsid w:val="00071B95"/>
    <w:rsid w:val="0007395B"/>
    <w:rsid w:val="000745E2"/>
    <w:rsid w:val="0007703B"/>
    <w:rsid w:val="000774FD"/>
    <w:rsid w:val="00081F4E"/>
    <w:rsid w:val="000854F5"/>
    <w:rsid w:val="000905A8"/>
    <w:rsid w:val="00091878"/>
    <w:rsid w:val="000957FC"/>
    <w:rsid w:val="000979A0"/>
    <w:rsid w:val="00097B02"/>
    <w:rsid w:val="000A1618"/>
    <w:rsid w:val="000B3121"/>
    <w:rsid w:val="000B68F6"/>
    <w:rsid w:val="000B6BE5"/>
    <w:rsid w:val="000B75E8"/>
    <w:rsid w:val="000C258A"/>
    <w:rsid w:val="000C29BF"/>
    <w:rsid w:val="000C6080"/>
    <w:rsid w:val="000C60A8"/>
    <w:rsid w:val="000D151B"/>
    <w:rsid w:val="000D1993"/>
    <w:rsid w:val="000E4573"/>
    <w:rsid w:val="000E7297"/>
    <w:rsid w:val="000E7A8D"/>
    <w:rsid w:val="000F2D94"/>
    <w:rsid w:val="00100485"/>
    <w:rsid w:val="00100AA2"/>
    <w:rsid w:val="00106185"/>
    <w:rsid w:val="00106BDC"/>
    <w:rsid w:val="0010729C"/>
    <w:rsid w:val="00112E97"/>
    <w:rsid w:val="001139DE"/>
    <w:rsid w:val="00114751"/>
    <w:rsid w:val="001154CA"/>
    <w:rsid w:val="001171DE"/>
    <w:rsid w:val="00120FC7"/>
    <w:rsid w:val="00122038"/>
    <w:rsid w:val="0012429A"/>
    <w:rsid w:val="001258C6"/>
    <w:rsid w:val="0012793C"/>
    <w:rsid w:val="00131FF0"/>
    <w:rsid w:val="00132003"/>
    <w:rsid w:val="00133AAD"/>
    <w:rsid w:val="00135806"/>
    <w:rsid w:val="001366B4"/>
    <w:rsid w:val="00141A30"/>
    <w:rsid w:val="00143053"/>
    <w:rsid w:val="0014411B"/>
    <w:rsid w:val="001448E7"/>
    <w:rsid w:val="00147846"/>
    <w:rsid w:val="0015043E"/>
    <w:rsid w:val="00153864"/>
    <w:rsid w:val="00154EF9"/>
    <w:rsid w:val="00157858"/>
    <w:rsid w:val="001612CE"/>
    <w:rsid w:val="0016544D"/>
    <w:rsid w:val="001657F1"/>
    <w:rsid w:val="0016740F"/>
    <w:rsid w:val="00173C6E"/>
    <w:rsid w:val="00180B19"/>
    <w:rsid w:val="0018196F"/>
    <w:rsid w:val="001829BB"/>
    <w:rsid w:val="0018305E"/>
    <w:rsid w:val="0018353A"/>
    <w:rsid w:val="00192498"/>
    <w:rsid w:val="00194806"/>
    <w:rsid w:val="001A24C0"/>
    <w:rsid w:val="001A374B"/>
    <w:rsid w:val="001B1A0C"/>
    <w:rsid w:val="001B2948"/>
    <w:rsid w:val="001B41CD"/>
    <w:rsid w:val="001B714C"/>
    <w:rsid w:val="001C1EA0"/>
    <w:rsid w:val="001C31B9"/>
    <w:rsid w:val="001C507E"/>
    <w:rsid w:val="001C700E"/>
    <w:rsid w:val="001C7117"/>
    <w:rsid w:val="001C7DDD"/>
    <w:rsid w:val="001D20FC"/>
    <w:rsid w:val="001D210A"/>
    <w:rsid w:val="001E4BDE"/>
    <w:rsid w:val="001E6635"/>
    <w:rsid w:val="001F12A2"/>
    <w:rsid w:val="001F7480"/>
    <w:rsid w:val="00201174"/>
    <w:rsid w:val="00202880"/>
    <w:rsid w:val="00202E4E"/>
    <w:rsid w:val="00203BCC"/>
    <w:rsid w:val="002043E5"/>
    <w:rsid w:val="00205E0B"/>
    <w:rsid w:val="00205F2B"/>
    <w:rsid w:val="002115BD"/>
    <w:rsid w:val="002126BA"/>
    <w:rsid w:val="00212B27"/>
    <w:rsid w:val="00216DC3"/>
    <w:rsid w:val="002227A9"/>
    <w:rsid w:val="00226DEE"/>
    <w:rsid w:val="00231D45"/>
    <w:rsid w:val="002335A9"/>
    <w:rsid w:val="00235D29"/>
    <w:rsid w:val="002363D9"/>
    <w:rsid w:val="00236B8C"/>
    <w:rsid w:val="00237C4B"/>
    <w:rsid w:val="00240D59"/>
    <w:rsid w:val="002441D5"/>
    <w:rsid w:val="00246E5F"/>
    <w:rsid w:val="002619AA"/>
    <w:rsid w:val="00261E78"/>
    <w:rsid w:val="00270898"/>
    <w:rsid w:val="00272AF0"/>
    <w:rsid w:val="00275C42"/>
    <w:rsid w:val="002849B4"/>
    <w:rsid w:val="002911A4"/>
    <w:rsid w:val="00291F1C"/>
    <w:rsid w:val="0029269A"/>
    <w:rsid w:val="00297FA7"/>
    <w:rsid w:val="002A15F4"/>
    <w:rsid w:val="002A1935"/>
    <w:rsid w:val="002A1A79"/>
    <w:rsid w:val="002A22F7"/>
    <w:rsid w:val="002A4D70"/>
    <w:rsid w:val="002B31B3"/>
    <w:rsid w:val="002B433A"/>
    <w:rsid w:val="002B61A8"/>
    <w:rsid w:val="002B6EBE"/>
    <w:rsid w:val="002B79D4"/>
    <w:rsid w:val="002C01D3"/>
    <w:rsid w:val="002C1E00"/>
    <w:rsid w:val="002C639B"/>
    <w:rsid w:val="002D1328"/>
    <w:rsid w:val="002D5D7B"/>
    <w:rsid w:val="002D6914"/>
    <w:rsid w:val="002D6DF0"/>
    <w:rsid w:val="002E5604"/>
    <w:rsid w:val="002F479A"/>
    <w:rsid w:val="002F54F3"/>
    <w:rsid w:val="002F5A14"/>
    <w:rsid w:val="00303038"/>
    <w:rsid w:val="0030318A"/>
    <w:rsid w:val="00306734"/>
    <w:rsid w:val="00310426"/>
    <w:rsid w:val="00310974"/>
    <w:rsid w:val="00315135"/>
    <w:rsid w:val="00315D13"/>
    <w:rsid w:val="003167E5"/>
    <w:rsid w:val="00320FCE"/>
    <w:rsid w:val="003223F8"/>
    <w:rsid w:val="0032292A"/>
    <w:rsid w:val="0032486D"/>
    <w:rsid w:val="003260C0"/>
    <w:rsid w:val="00326B5A"/>
    <w:rsid w:val="003279FD"/>
    <w:rsid w:val="003327F8"/>
    <w:rsid w:val="00335F19"/>
    <w:rsid w:val="003363C7"/>
    <w:rsid w:val="00341177"/>
    <w:rsid w:val="00341311"/>
    <w:rsid w:val="00342BF7"/>
    <w:rsid w:val="00343B25"/>
    <w:rsid w:val="00345B8E"/>
    <w:rsid w:val="00351ACA"/>
    <w:rsid w:val="00352AE5"/>
    <w:rsid w:val="00357648"/>
    <w:rsid w:val="00357AF7"/>
    <w:rsid w:val="00360662"/>
    <w:rsid w:val="00372E1B"/>
    <w:rsid w:val="003743C8"/>
    <w:rsid w:val="00383294"/>
    <w:rsid w:val="00383F3F"/>
    <w:rsid w:val="00384342"/>
    <w:rsid w:val="00385A4C"/>
    <w:rsid w:val="00392981"/>
    <w:rsid w:val="00395CFA"/>
    <w:rsid w:val="003A27D2"/>
    <w:rsid w:val="003A2D7B"/>
    <w:rsid w:val="003A74BF"/>
    <w:rsid w:val="003A780A"/>
    <w:rsid w:val="003B122C"/>
    <w:rsid w:val="003B2756"/>
    <w:rsid w:val="003C288C"/>
    <w:rsid w:val="003C31EE"/>
    <w:rsid w:val="003C7721"/>
    <w:rsid w:val="003D081D"/>
    <w:rsid w:val="003D2E2F"/>
    <w:rsid w:val="003D44F4"/>
    <w:rsid w:val="003D6F35"/>
    <w:rsid w:val="003E0E66"/>
    <w:rsid w:val="003E4982"/>
    <w:rsid w:val="003E63B3"/>
    <w:rsid w:val="003E7AA9"/>
    <w:rsid w:val="00403017"/>
    <w:rsid w:val="00403152"/>
    <w:rsid w:val="00403AAA"/>
    <w:rsid w:val="00406000"/>
    <w:rsid w:val="00412707"/>
    <w:rsid w:val="00413539"/>
    <w:rsid w:val="0041396D"/>
    <w:rsid w:val="00415A92"/>
    <w:rsid w:val="00420E02"/>
    <w:rsid w:val="004228CD"/>
    <w:rsid w:val="0042527A"/>
    <w:rsid w:val="00426354"/>
    <w:rsid w:val="00437C95"/>
    <w:rsid w:val="00441E77"/>
    <w:rsid w:val="00443639"/>
    <w:rsid w:val="004453CE"/>
    <w:rsid w:val="00445A3B"/>
    <w:rsid w:val="00445C4E"/>
    <w:rsid w:val="0045475F"/>
    <w:rsid w:val="00462000"/>
    <w:rsid w:val="00466C98"/>
    <w:rsid w:val="00467CE4"/>
    <w:rsid w:val="0047710F"/>
    <w:rsid w:val="00481777"/>
    <w:rsid w:val="00490BDE"/>
    <w:rsid w:val="004957EC"/>
    <w:rsid w:val="00496F8D"/>
    <w:rsid w:val="004A7400"/>
    <w:rsid w:val="004B201A"/>
    <w:rsid w:val="004B64F3"/>
    <w:rsid w:val="004C36CF"/>
    <w:rsid w:val="004C4A3E"/>
    <w:rsid w:val="004C561F"/>
    <w:rsid w:val="004C59EA"/>
    <w:rsid w:val="004C65C6"/>
    <w:rsid w:val="004C660D"/>
    <w:rsid w:val="004D0699"/>
    <w:rsid w:val="004D1529"/>
    <w:rsid w:val="004D19CE"/>
    <w:rsid w:val="004D23F6"/>
    <w:rsid w:val="004D4522"/>
    <w:rsid w:val="004E01E9"/>
    <w:rsid w:val="004E3E40"/>
    <w:rsid w:val="004E570D"/>
    <w:rsid w:val="004E6400"/>
    <w:rsid w:val="004E642E"/>
    <w:rsid w:val="004E6924"/>
    <w:rsid w:val="004E6A61"/>
    <w:rsid w:val="004E6E33"/>
    <w:rsid w:val="004E702A"/>
    <w:rsid w:val="004F0C2D"/>
    <w:rsid w:val="004F3D7E"/>
    <w:rsid w:val="004F521E"/>
    <w:rsid w:val="00500EB4"/>
    <w:rsid w:val="00503974"/>
    <w:rsid w:val="0050439B"/>
    <w:rsid w:val="0050529F"/>
    <w:rsid w:val="00506A51"/>
    <w:rsid w:val="005110C3"/>
    <w:rsid w:val="00514B5E"/>
    <w:rsid w:val="005157C1"/>
    <w:rsid w:val="00515954"/>
    <w:rsid w:val="00515E3D"/>
    <w:rsid w:val="005208AC"/>
    <w:rsid w:val="0052286C"/>
    <w:rsid w:val="00522AB9"/>
    <w:rsid w:val="005265B9"/>
    <w:rsid w:val="005307E8"/>
    <w:rsid w:val="00533533"/>
    <w:rsid w:val="00535E24"/>
    <w:rsid w:val="00537E02"/>
    <w:rsid w:val="00542718"/>
    <w:rsid w:val="00543224"/>
    <w:rsid w:val="005440F6"/>
    <w:rsid w:val="00544CCD"/>
    <w:rsid w:val="0054557A"/>
    <w:rsid w:val="00546DD6"/>
    <w:rsid w:val="0055771D"/>
    <w:rsid w:val="00565055"/>
    <w:rsid w:val="00565635"/>
    <w:rsid w:val="00567FCF"/>
    <w:rsid w:val="00570765"/>
    <w:rsid w:val="005732BD"/>
    <w:rsid w:val="00575295"/>
    <w:rsid w:val="00581C01"/>
    <w:rsid w:val="0058242D"/>
    <w:rsid w:val="005845CB"/>
    <w:rsid w:val="0058498A"/>
    <w:rsid w:val="00586350"/>
    <w:rsid w:val="0059461A"/>
    <w:rsid w:val="00597520"/>
    <w:rsid w:val="005A18C5"/>
    <w:rsid w:val="005A37FC"/>
    <w:rsid w:val="005A3ED5"/>
    <w:rsid w:val="005A511C"/>
    <w:rsid w:val="005A7CF6"/>
    <w:rsid w:val="005B7C71"/>
    <w:rsid w:val="005C4A6B"/>
    <w:rsid w:val="005C661F"/>
    <w:rsid w:val="005D2A59"/>
    <w:rsid w:val="005F0C00"/>
    <w:rsid w:val="005F15ED"/>
    <w:rsid w:val="005F33F2"/>
    <w:rsid w:val="005F460C"/>
    <w:rsid w:val="0060117A"/>
    <w:rsid w:val="00612E14"/>
    <w:rsid w:val="00617F30"/>
    <w:rsid w:val="0062598A"/>
    <w:rsid w:val="0062686B"/>
    <w:rsid w:val="00637549"/>
    <w:rsid w:val="00642A6F"/>
    <w:rsid w:val="00642E50"/>
    <w:rsid w:val="00646049"/>
    <w:rsid w:val="00647FBA"/>
    <w:rsid w:val="0065268F"/>
    <w:rsid w:val="0065391A"/>
    <w:rsid w:val="0065679C"/>
    <w:rsid w:val="00656827"/>
    <w:rsid w:val="00657108"/>
    <w:rsid w:val="00663306"/>
    <w:rsid w:val="00663909"/>
    <w:rsid w:val="00663E95"/>
    <w:rsid w:val="006659FF"/>
    <w:rsid w:val="006671BC"/>
    <w:rsid w:val="0067299B"/>
    <w:rsid w:val="00673287"/>
    <w:rsid w:val="00680679"/>
    <w:rsid w:val="0068146D"/>
    <w:rsid w:val="00682DB1"/>
    <w:rsid w:val="00683FFB"/>
    <w:rsid w:val="0068768A"/>
    <w:rsid w:val="00695279"/>
    <w:rsid w:val="00697C69"/>
    <w:rsid w:val="006B0F12"/>
    <w:rsid w:val="006B33A7"/>
    <w:rsid w:val="006C1260"/>
    <w:rsid w:val="006C2232"/>
    <w:rsid w:val="006C6800"/>
    <w:rsid w:val="006D0BC5"/>
    <w:rsid w:val="006D2CF2"/>
    <w:rsid w:val="006D2E37"/>
    <w:rsid w:val="006D34C3"/>
    <w:rsid w:val="006E327C"/>
    <w:rsid w:val="006E7795"/>
    <w:rsid w:val="006E7E9F"/>
    <w:rsid w:val="006E7FA8"/>
    <w:rsid w:val="006F00DB"/>
    <w:rsid w:val="006F4623"/>
    <w:rsid w:val="006F4B40"/>
    <w:rsid w:val="00701FEA"/>
    <w:rsid w:val="007040D1"/>
    <w:rsid w:val="007069F7"/>
    <w:rsid w:val="00706DE1"/>
    <w:rsid w:val="00710059"/>
    <w:rsid w:val="00710337"/>
    <w:rsid w:val="007110C9"/>
    <w:rsid w:val="00712349"/>
    <w:rsid w:val="00712FCE"/>
    <w:rsid w:val="00714BA3"/>
    <w:rsid w:val="007167AE"/>
    <w:rsid w:val="00721098"/>
    <w:rsid w:val="0072495B"/>
    <w:rsid w:val="007311E0"/>
    <w:rsid w:val="007360D3"/>
    <w:rsid w:val="0073644C"/>
    <w:rsid w:val="00737641"/>
    <w:rsid w:val="00737C72"/>
    <w:rsid w:val="00744BC9"/>
    <w:rsid w:val="007452F9"/>
    <w:rsid w:val="0074660C"/>
    <w:rsid w:val="00750E77"/>
    <w:rsid w:val="00751449"/>
    <w:rsid w:val="00755D95"/>
    <w:rsid w:val="00756B0E"/>
    <w:rsid w:val="00766BCF"/>
    <w:rsid w:val="00767F39"/>
    <w:rsid w:val="007726E1"/>
    <w:rsid w:val="00774F4B"/>
    <w:rsid w:val="0079256F"/>
    <w:rsid w:val="0079307B"/>
    <w:rsid w:val="007941CF"/>
    <w:rsid w:val="00796F48"/>
    <w:rsid w:val="007A2A5E"/>
    <w:rsid w:val="007A3C6A"/>
    <w:rsid w:val="007A5821"/>
    <w:rsid w:val="007A6B87"/>
    <w:rsid w:val="007B0EBF"/>
    <w:rsid w:val="007B12EF"/>
    <w:rsid w:val="007B479A"/>
    <w:rsid w:val="007B51E2"/>
    <w:rsid w:val="007B6F81"/>
    <w:rsid w:val="007C08B4"/>
    <w:rsid w:val="007D5D8D"/>
    <w:rsid w:val="007E10A5"/>
    <w:rsid w:val="007E2A95"/>
    <w:rsid w:val="007E3D71"/>
    <w:rsid w:val="007E3EAF"/>
    <w:rsid w:val="007F0036"/>
    <w:rsid w:val="007F2841"/>
    <w:rsid w:val="007F3E30"/>
    <w:rsid w:val="0080096B"/>
    <w:rsid w:val="00800B90"/>
    <w:rsid w:val="00802A66"/>
    <w:rsid w:val="00810DE3"/>
    <w:rsid w:val="00821541"/>
    <w:rsid w:val="00821A06"/>
    <w:rsid w:val="008220F3"/>
    <w:rsid w:val="00822273"/>
    <w:rsid w:val="008235DB"/>
    <w:rsid w:val="00830647"/>
    <w:rsid w:val="00830E80"/>
    <w:rsid w:val="00832911"/>
    <w:rsid w:val="00833EB7"/>
    <w:rsid w:val="0084092F"/>
    <w:rsid w:val="00844C87"/>
    <w:rsid w:val="008532FB"/>
    <w:rsid w:val="008540F0"/>
    <w:rsid w:val="008568C0"/>
    <w:rsid w:val="00864874"/>
    <w:rsid w:val="00871CA1"/>
    <w:rsid w:val="00874F47"/>
    <w:rsid w:val="00877D87"/>
    <w:rsid w:val="008810FA"/>
    <w:rsid w:val="00882D58"/>
    <w:rsid w:val="00884878"/>
    <w:rsid w:val="00885B9C"/>
    <w:rsid w:val="00886D18"/>
    <w:rsid w:val="008904E8"/>
    <w:rsid w:val="00892303"/>
    <w:rsid w:val="00896927"/>
    <w:rsid w:val="00897E16"/>
    <w:rsid w:val="008A144E"/>
    <w:rsid w:val="008A310A"/>
    <w:rsid w:val="008B5F65"/>
    <w:rsid w:val="008C0FBD"/>
    <w:rsid w:val="008C5617"/>
    <w:rsid w:val="008C6687"/>
    <w:rsid w:val="008C7793"/>
    <w:rsid w:val="008C7AC8"/>
    <w:rsid w:val="008D0242"/>
    <w:rsid w:val="008D27EF"/>
    <w:rsid w:val="008D2DC8"/>
    <w:rsid w:val="008D34F9"/>
    <w:rsid w:val="008D745E"/>
    <w:rsid w:val="008E44A5"/>
    <w:rsid w:val="008E4EF2"/>
    <w:rsid w:val="008F06F2"/>
    <w:rsid w:val="008F1E28"/>
    <w:rsid w:val="008F4C4B"/>
    <w:rsid w:val="008F5D80"/>
    <w:rsid w:val="009006D2"/>
    <w:rsid w:val="009126A4"/>
    <w:rsid w:val="009163AF"/>
    <w:rsid w:val="00923D3D"/>
    <w:rsid w:val="00924CCB"/>
    <w:rsid w:val="0092520A"/>
    <w:rsid w:val="00927978"/>
    <w:rsid w:val="00932FAD"/>
    <w:rsid w:val="009445BA"/>
    <w:rsid w:val="00945130"/>
    <w:rsid w:val="00945B0A"/>
    <w:rsid w:val="009475F3"/>
    <w:rsid w:val="00951562"/>
    <w:rsid w:val="00951651"/>
    <w:rsid w:val="00953CAB"/>
    <w:rsid w:val="00954EF3"/>
    <w:rsid w:val="00957948"/>
    <w:rsid w:val="009668EF"/>
    <w:rsid w:val="009729A9"/>
    <w:rsid w:val="009761F8"/>
    <w:rsid w:val="00976FB3"/>
    <w:rsid w:val="0098030D"/>
    <w:rsid w:val="00980934"/>
    <w:rsid w:val="00981E62"/>
    <w:rsid w:val="00992ACA"/>
    <w:rsid w:val="00996460"/>
    <w:rsid w:val="0099677B"/>
    <w:rsid w:val="009A1E07"/>
    <w:rsid w:val="009A290D"/>
    <w:rsid w:val="009B5190"/>
    <w:rsid w:val="009B5381"/>
    <w:rsid w:val="009B654F"/>
    <w:rsid w:val="009C16DF"/>
    <w:rsid w:val="009C1FDC"/>
    <w:rsid w:val="009C4804"/>
    <w:rsid w:val="009D104E"/>
    <w:rsid w:val="009D1FDF"/>
    <w:rsid w:val="009D3524"/>
    <w:rsid w:val="009D3B41"/>
    <w:rsid w:val="009D5236"/>
    <w:rsid w:val="009E1667"/>
    <w:rsid w:val="009E1CA8"/>
    <w:rsid w:val="009E6780"/>
    <w:rsid w:val="009E79EC"/>
    <w:rsid w:val="009F2101"/>
    <w:rsid w:val="009F4D99"/>
    <w:rsid w:val="009F50F0"/>
    <w:rsid w:val="00A01327"/>
    <w:rsid w:val="00A018E7"/>
    <w:rsid w:val="00A03911"/>
    <w:rsid w:val="00A05140"/>
    <w:rsid w:val="00A06FC9"/>
    <w:rsid w:val="00A10DE1"/>
    <w:rsid w:val="00A11D59"/>
    <w:rsid w:val="00A123C7"/>
    <w:rsid w:val="00A13029"/>
    <w:rsid w:val="00A14E44"/>
    <w:rsid w:val="00A14E66"/>
    <w:rsid w:val="00A20730"/>
    <w:rsid w:val="00A220CE"/>
    <w:rsid w:val="00A22538"/>
    <w:rsid w:val="00A27E2B"/>
    <w:rsid w:val="00A33B7B"/>
    <w:rsid w:val="00A34039"/>
    <w:rsid w:val="00A3552E"/>
    <w:rsid w:val="00A417FA"/>
    <w:rsid w:val="00A42760"/>
    <w:rsid w:val="00A443C7"/>
    <w:rsid w:val="00A458B3"/>
    <w:rsid w:val="00A45B60"/>
    <w:rsid w:val="00A5551F"/>
    <w:rsid w:val="00A62E17"/>
    <w:rsid w:val="00A65CAA"/>
    <w:rsid w:val="00A662CF"/>
    <w:rsid w:val="00A766FD"/>
    <w:rsid w:val="00A80353"/>
    <w:rsid w:val="00A820E7"/>
    <w:rsid w:val="00A821DA"/>
    <w:rsid w:val="00A82DF8"/>
    <w:rsid w:val="00A845BF"/>
    <w:rsid w:val="00A9333E"/>
    <w:rsid w:val="00A94EC5"/>
    <w:rsid w:val="00A9554E"/>
    <w:rsid w:val="00AA406C"/>
    <w:rsid w:val="00AA4F9F"/>
    <w:rsid w:val="00AA5E1B"/>
    <w:rsid w:val="00AA7256"/>
    <w:rsid w:val="00AB0987"/>
    <w:rsid w:val="00AB3900"/>
    <w:rsid w:val="00AB7215"/>
    <w:rsid w:val="00AC005D"/>
    <w:rsid w:val="00AC14DE"/>
    <w:rsid w:val="00AC56C2"/>
    <w:rsid w:val="00AC5E19"/>
    <w:rsid w:val="00AD445D"/>
    <w:rsid w:val="00AD5B48"/>
    <w:rsid w:val="00AD6F47"/>
    <w:rsid w:val="00AE2781"/>
    <w:rsid w:val="00AE5C52"/>
    <w:rsid w:val="00AE6E0A"/>
    <w:rsid w:val="00AF045F"/>
    <w:rsid w:val="00AF0FA2"/>
    <w:rsid w:val="00AF0FDD"/>
    <w:rsid w:val="00AF5A70"/>
    <w:rsid w:val="00AF5C5C"/>
    <w:rsid w:val="00AF66C3"/>
    <w:rsid w:val="00B03FB1"/>
    <w:rsid w:val="00B15829"/>
    <w:rsid w:val="00B17A9D"/>
    <w:rsid w:val="00B21C2F"/>
    <w:rsid w:val="00B249B7"/>
    <w:rsid w:val="00B2764E"/>
    <w:rsid w:val="00B30E77"/>
    <w:rsid w:val="00B33BF8"/>
    <w:rsid w:val="00B33F27"/>
    <w:rsid w:val="00B34B88"/>
    <w:rsid w:val="00B37A25"/>
    <w:rsid w:val="00B44032"/>
    <w:rsid w:val="00B456CC"/>
    <w:rsid w:val="00B478EF"/>
    <w:rsid w:val="00B4797D"/>
    <w:rsid w:val="00B51BAD"/>
    <w:rsid w:val="00B52992"/>
    <w:rsid w:val="00B55BE4"/>
    <w:rsid w:val="00B564A3"/>
    <w:rsid w:val="00B56514"/>
    <w:rsid w:val="00B56551"/>
    <w:rsid w:val="00B57AE9"/>
    <w:rsid w:val="00B638BD"/>
    <w:rsid w:val="00B65EB5"/>
    <w:rsid w:val="00B72CEC"/>
    <w:rsid w:val="00B73156"/>
    <w:rsid w:val="00B74929"/>
    <w:rsid w:val="00B7601B"/>
    <w:rsid w:val="00B777E6"/>
    <w:rsid w:val="00B80134"/>
    <w:rsid w:val="00B80707"/>
    <w:rsid w:val="00B861D4"/>
    <w:rsid w:val="00B8737A"/>
    <w:rsid w:val="00B87675"/>
    <w:rsid w:val="00B910DF"/>
    <w:rsid w:val="00B922B9"/>
    <w:rsid w:val="00B95043"/>
    <w:rsid w:val="00B9749F"/>
    <w:rsid w:val="00BA3026"/>
    <w:rsid w:val="00BA3EFF"/>
    <w:rsid w:val="00BA4972"/>
    <w:rsid w:val="00BA5FE7"/>
    <w:rsid w:val="00BB1C24"/>
    <w:rsid w:val="00BB2580"/>
    <w:rsid w:val="00BB37EE"/>
    <w:rsid w:val="00BB530B"/>
    <w:rsid w:val="00BB58D3"/>
    <w:rsid w:val="00BC432E"/>
    <w:rsid w:val="00BC6774"/>
    <w:rsid w:val="00BC6C8B"/>
    <w:rsid w:val="00BC6EEF"/>
    <w:rsid w:val="00BC7980"/>
    <w:rsid w:val="00BD2FEE"/>
    <w:rsid w:val="00BD4D43"/>
    <w:rsid w:val="00BD7695"/>
    <w:rsid w:val="00BE0D5C"/>
    <w:rsid w:val="00BE0EE1"/>
    <w:rsid w:val="00BE4BDF"/>
    <w:rsid w:val="00BE5FED"/>
    <w:rsid w:val="00BE65E4"/>
    <w:rsid w:val="00BE7D81"/>
    <w:rsid w:val="00BF0AA7"/>
    <w:rsid w:val="00BF2F97"/>
    <w:rsid w:val="00C00765"/>
    <w:rsid w:val="00C00E26"/>
    <w:rsid w:val="00C06287"/>
    <w:rsid w:val="00C12309"/>
    <w:rsid w:val="00C20D5E"/>
    <w:rsid w:val="00C23583"/>
    <w:rsid w:val="00C312CC"/>
    <w:rsid w:val="00C36C67"/>
    <w:rsid w:val="00C4066A"/>
    <w:rsid w:val="00C40D0E"/>
    <w:rsid w:val="00C469FC"/>
    <w:rsid w:val="00C5255D"/>
    <w:rsid w:val="00C56BAB"/>
    <w:rsid w:val="00C602B7"/>
    <w:rsid w:val="00C60D92"/>
    <w:rsid w:val="00C65930"/>
    <w:rsid w:val="00C75AB0"/>
    <w:rsid w:val="00C82AA4"/>
    <w:rsid w:val="00C8305C"/>
    <w:rsid w:val="00C844D6"/>
    <w:rsid w:val="00C9326B"/>
    <w:rsid w:val="00C93C05"/>
    <w:rsid w:val="00C95691"/>
    <w:rsid w:val="00C96A47"/>
    <w:rsid w:val="00C970CE"/>
    <w:rsid w:val="00CA1ECD"/>
    <w:rsid w:val="00CA4C7F"/>
    <w:rsid w:val="00CB13B7"/>
    <w:rsid w:val="00CB17ED"/>
    <w:rsid w:val="00CB7087"/>
    <w:rsid w:val="00CC41EE"/>
    <w:rsid w:val="00CD0443"/>
    <w:rsid w:val="00CD0BF5"/>
    <w:rsid w:val="00CD0FA4"/>
    <w:rsid w:val="00CD1089"/>
    <w:rsid w:val="00CD1BCD"/>
    <w:rsid w:val="00CD29BF"/>
    <w:rsid w:val="00CD6D61"/>
    <w:rsid w:val="00CD7D66"/>
    <w:rsid w:val="00CE2C6E"/>
    <w:rsid w:val="00CE2D75"/>
    <w:rsid w:val="00CE6575"/>
    <w:rsid w:val="00CE6C66"/>
    <w:rsid w:val="00CE799B"/>
    <w:rsid w:val="00CF321C"/>
    <w:rsid w:val="00CF4FE6"/>
    <w:rsid w:val="00CF556F"/>
    <w:rsid w:val="00CF5974"/>
    <w:rsid w:val="00D0445F"/>
    <w:rsid w:val="00D0608D"/>
    <w:rsid w:val="00D061D5"/>
    <w:rsid w:val="00D06E87"/>
    <w:rsid w:val="00D06EFC"/>
    <w:rsid w:val="00D074BF"/>
    <w:rsid w:val="00D1197E"/>
    <w:rsid w:val="00D122E5"/>
    <w:rsid w:val="00D1619E"/>
    <w:rsid w:val="00D219C1"/>
    <w:rsid w:val="00D22C33"/>
    <w:rsid w:val="00D27373"/>
    <w:rsid w:val="00D32833"/>
    <w:rsid w:val="00D33DA7"/>
    <w:rsid w:val="00D3507E"/>
    <w:rsid w:val="00D354D0"/>
    <w:rsid w:val="00D41D9A"/>
    <w:rsid w:val="00D472D8"/>
    <w:rsid w:val="00D5255B"/>
    <w:rsid w:val="00D538F6"/>
    <w:rsid w:val="00D5457D"/>
    <w:rsid w:val="00D56FF4"/>
    <w:rsid w:val="00D6213A"/>
    <w:rsid w:val="00D724A1"/>
    <w:rsid w:val="00D73760"/>
    <w:rsid w:val="00D74036"/>
    <w:rsid w:val="00D802BD"/>
    <w:rsid w:val="00D808EE"/>
    <w:rsid w:val="00D87FE7"/>
    <w:rsid w:val="00D91885"/>
    <w:rsid w:val="00D93663"/>
    <w:rsid w:val="00D94097"/>
    <w:rsid w:val="00D95DDC"/>
    <w:rsid w:val="00D96B60"/>
    <w:rsid w:val="00DA0634"/>
    <w:rsid w:val="00DA3E6F"/>
    <w:rsid w:val="00DA62C5"/>
    <w:rsid w:val="00DA7CB8"/>
    <w:rsid w:val="00DA7DA7"/>
    <w:rsid w:val="00DB0CB2"/>
    <w:rsid w:val="00DC08BC"/>
    <w:rsid w:val="00DC1F63"/>
    <w:rsid w:val="00DD1011"/>
    <w:rsid w:val="00DE221F"/>
    <w:rsid w:val="00DE55E6"/>
    <w:rsid w:val="00DE5DBB"/>
    <w:rsid w:val="00DF169D"/>
    <w:rsid w:val="00DF3D8D"/>
    <w:rsid w:val="00DF57A8"/>
    <w:rsid w:val="00DF7AE1"/>
    <w:rsid w:val="00E0241F"/>
    <w:rsid w:val="00E035D6"/>
    <w:rsid w:val="00E04482"/>
    <w:rsid w:val="00E04D37"/>
    <w:rsid w:val="00E05840"/>
    <w:rsid w:val="00E07968"/>
    <w:rsid w:val="00E10BA8"/>
    <w:rsid w:val="00E12448"/>
    <w:rsid w:val="00E14683"/>
    <w:rsid w:val="00E207DB"/>
    <w:rsid w:val="00E21EFB"/>
    <w:rsid w:val="00E2267F"/>
    <w:rsid w:val="00E23080"/>
    <w:rsid w:val="00E235D4"/>
    <w:rsid w:val="00E25FBA"/>
    <w:rsid w:val="00E270B7"/>
    <w:rsid w:val="00E27C9F"/>
    <w:rsid w:val="00E31FD2"/>
    <w:rsid w:val="00E32A4D"/>
    <w:rsid w:val="00E36A50"/>
    <w:rsid w:val="00E41B22"/>
    <w:rsid w:val="00E43C87"/>
    <w:rsid w:val="00E528EB"/>
    <w:rsid w:val="00E56811"/>
    <w:rsid w:val="00E56A3E"/>
    <w:rsid w:val="00E6139F"/>
    <w:rsid w:val="00E61E1E"/>
    <w:rsid w:val="00E62387"/>
    <w:rsid w:val="00E64B3B"/>
    <w:rsid w:val="00E71A05"/>
    <w:rsid w:val="00E742BC"/>
    <w:rsid w:val="00E80AB0"/>
    <w:rsid w:val="00E90B9D"/>
    <w:rsid w:val="00E923F1"/>
    <w:rsid w:val="00E96A6F"/>
    <w:rsid w:val="00EA1B79"/>
    <w:rsid w:val="00EA42B1"/>
    <w:rsid w:val="00EA6D03"/>
    <w:rsid w:val="00EB1D3D"/>
    <w:rsid w:val="00EB3D8A"/>
    <w:rsid w:val="00EB4AF9"/>
    <w:rsid w:val="00EB711D"/>
    <w:rsid w:val="00EC0476"/>
    <w:rsid w:val="00EC71ED"/>
    <w:rsid w:val="00EC7486"/>
    <w:rsid w:val="00ED2536"/>
    <w:rsid w:val="00ED27A5"/>
    <w:rsid w:val="00ED7B38"/>
    <w:rsid w:val="00EE0057"/>
    <w:rsid w:val="00EE0E84"/>
    <w:rsid w:val="00EE208F"/>
    <w:rsid w:val="00EE308D"/>
    <w:rsid w:val="00EE44C9"/>
    <w:rsid w:val="00EF087C"/>
    <w:rsid w:val="00EF2769"/>
    <w:rsid w:val="00EF4DF3"/>
    <w:rsid w:val="00F02F28"/>
    <w:rsid w:val="00F0799D"/>
    <w:rsid w:val="00F12744"/>
    <w:rsid w:val="00F13F24"/>
    <w:rsid w:val="00F1419E"/>
    <w:rsid w:val="00F209D8"/>
    <w:rsid w:val="00F27ED1"/>
    <w:rsid w:val="00F30CF8"/>
    <w:rsid w:val="00F31315"/>
    <w:rsid w:val="00F40408"/>
    <w:rsid w:val="00F42F5E"/>
    <w:rsid w:val="00F4494C"/>
    <w:rsid w:val="00F46297"/>
    <w:rsid w:val="00F46ABC"/>
    <w:rsid w:val="00F5172B"/>
    <w:rsid w:val="00F53655"/>
    <w:rsid w:val="00F53C1E"/>
    <w:rsid w:val="00F55290"/>
    <w:rsid w:val="00F55956"/>
    <w:rsid w:val="00F56CA9"/>
    <w:rsid w:val="00F6071E"/>
    <w:rsid w:val="00F616C5"/>
    <w:rsid w:val="00F62CFC"/>
    <w:rsid w:val="00F639E2"/>
    <w:rsid w:val="00F647C6"/>
    <w:rsid w:val="00F65284"/>
    <w:rsid w:val="00F711FF"/>
    <w:rsid w:val="00F71512"/>
    <w:rsid w:val="00F74FA5"/>
    <w:rsid w:val="00F755FA"/>
    <w:rsid w:val="00F769FF"/>
    <w:rsid w:val="00F77E6A"/>
    <w:rsid w:val="00F81785"/>
    <w:rsid w:val="00F81D93"/>
    <w:rsid w:val="00F831FB"/>
    <w:rsid w:val="00F86C62"/>
    <w:rsid w:val="00F907B5"/>
    <w:rsid w:val="00F93164"/>
    <w:rsid w:val="00F93332"/>
    <w:rsid w:val="00F940A3"/>
    <w:rsid w:val="00F9413F"/>
    <w:rsid w:val="00F94A2D"/>
    <w:rsid w:val="00F94D21"/>
    <w:rsid w:val="00FA11D0"/>
    <w:rsid w:val="00FA14EB"/>
    <w:rsid w:val="00FA344A"/>
    <w:rsid w:val="00FA39DE"/>
    <w:rsid w:val="00FA406D"/>
    <w:rsid w:val="00FA44DE"/>
    <w:rsid w:val="00FA4570"/>
    <w:rsid w:val="00FB1DA8"/>
    <w:rsid w:val="00FB3748"/>
    <w:rsid w:val="00FB5056"/>
    <w:rsid w:val="00FC015B"/>
    <w:rsid w:val="00FC19A6"/>
    <w:rsid w:val="00FC3C87"/>
    <w:rsid w:val="00FD0CB0"/>
    <w:rsid w:val="00FD19F3"/>
    <w:rsid w:val="00FE1536"/>
    <w:rsid w:val="00FE25EE"/>
    <w:rsid w:val="00FE4491"/>
    <w:rsid w:val="00FE5718"/>
    <w:rsid w:val="00FE68CD"/>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ind w:left="284" w:hanging="284"/>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customStyle="1" w:styleId="Table-normal-text">
    <w:name w:val="Table-normal-text"/>
    <w:basedOn w:val="Normal"/>
    <w:rsid w:val="000372B1"/>
    <w:pPr>
      <w:spacing w:before="60"/>
    </w:pPr>
    <w:rPr>
      <w:rFonts w:ascii="Arial" w:eastAsia="Times New Roman" w:hAnsi="Arial"/>
      <w:lang w:eastAsia="en-US"/>
    </w:rPr>
  </w:style>
  <w:style w:type="paragraph" w:styleId="ListParagraph">
    <w:name w:val="List Paragraph"/>
    <w:basedOn w:val="Normal"/>
    <w:uiPriority w:val="34"/>
    <w:qFormat/>
    <w:rsid w:val="00CD29BF"/>
    <w:pPr>
      <w:spacing w:before="120"/>
      <w:ind w:left="720"/>
      <w:contextualSpacing/>
    </w:pPr>
    <w:rPr>
      <w:rFonts w:ascii="Arial" w:eastAsia="Times New Roman"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lsdException w:name="Default Paragraph Font" w:uiPriority="1"/>
    <w:lsdException w:name="Body Text"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uiPriority w:val="99"/>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Borders>
        <w:top w:val="single" w:sz="12" w:space="0" w:color="auto"/>
        <w:bottom w:val="single" w:sz="12" w:space="0" w:color="auto"/>
      </w:tblBorders>
    </w:tblPr>
  </w:style>
  <w:style w:type="table" w:customStyle="1" w:styleId="DFATBox">
    <w:name w:val="DFAT Box"/>
    <w:basedOn w:val="TableNormal"/>
    <w:uiPriority w:val="99"/>
    <w:rsid w:val="00AA406C"/>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F93332"/>
    <w:pPr>
      <w:numPr>
        <w:numId w:val="11"/>
      </w:numPr>
      <w:tabs>
        <w:tab w:val="left" w:pos="284"/>
      </w:tabs>
      <w:spacing w:after="120"/>
      <w:ind w:left="284" w:hanging="284"/>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nhideWhenUsed/>
    <w:rsid w:val="009E79EC"/>
    <w:pPr>
      <w:tabs>
        <w:tab w:val="center" w:pos="4513"/>
        <w:tab w:val="right" w:pos="9026"/>
      </w:tabs>
    </w:pPr>
  </w:style>
  <w:style w:type="paragraph" w:styleId="Date">
    <w:name w:val="Date"/>
    <w:basedOn w:val="Normal"/>
    <w:next w:val="Normal"/>
    <w:link w:val="DateChar"/>
    <w:semiHidden/>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rPr>
      <w:szCs w:val="20"/>
    </w:rPr>
  </w:style>
  <w:style w:type="paragraph" w:customStyle="1" w:styleId="BoxText">
    <w:name w:val="Box Text"/>
    <w:link w:val="BoxTextChar"/>
    <w:autoRedefine/>
    <w:rsid w:val="003C31EE"/>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rPr>
  </w:style>
  <w:style w:type="character" w:customStyle="1" w:styleId="BoxTextChar">
    <w:name w:val="Box Text Char"/>
    <w:link w:val="BoxText"/>
    <w:rsid w:val="003C31EE"/>
    <w:rPr>
      <w:rFonts w:ascii="Franklin Gothic Book" w:eastAsia="Times New Roman" w:hAnsi="Franklin Gothic Book" w:cs="Times New Roman"/>
      <w:iCs/>
      <w:sz w:val="20"/>
      <w:shd w:val="clear" w:color="auto" w:fill="C7D5E6"/>
    </w:rPr>
  </w:style>
  <w:style w:type="character" w:customStyle="1" w:styleId="HeaderChar">
    <w:name w:val="Header Char"/>
    <w:basedOn w:val="DefaultParagraphFont"/>
    <w:link w:val="Header"/>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semiHidden/>
    <w:rsid w:val="009E79EC"/>
    <w:rPr>
      <w:rFonts w:ascii="Franklin Gothic Book" w:eastAsia="SimSun" w:hAnsi="Franklin Gothic Book" w:cs="Times New Roman"/>
      <w:sz w:val="20"/>
      <w:szCs w:val="24"/>
    </w:rPr>
  </w:style>
  <w:style w:type="paragraph" w:customStyle="1" w:styleId="Table-normal-text">
    <w:name w:val="Table-normal-text"/>
    <w:basedOn w:val="Normal"/>
    <w:rsid w:val="000372B1"/>
    <w:pPr>
      <w:spacing w:before="60"/>
    </w:pPr>
    <w:rPr>
      <w:rFonts w:ascii="Arial" w:eastAsia="Times New Roman" w:hAnsi="Arial"/>
      <w:lang w:eastAsia="en-US"/>
    </w:rPr>
  </w:style>
  <w:style w:type="paragraph" w:styleId="ListParagraph">
    <w:name w:val="List Paragraph"/>
    <w:basedOn w:val="Normal"/>
    <w:uiPriority w:val="34"/>
    <w:qFormat/>
    <w:rsid w:val="00CD29BF"/>
    <w:pPr>
      <w:spacing w:before="120"/>
      <w:ind w:left="720"/>
      <w:contextualSpacing/>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93A6E-33AA-401D-9331-8693DE69F8A5}"/>
</file>

<file path=customXml/itemProps2.xml><?xml version="1.0" encoding="utf-8"?>
<ds:datastoreItem xmlns:ds="http://schemas.openxmlformats.org/officeDocument/2006/customXml" ds:itemID="{C9514666-743A-47B9-879B-C6722833369A}"/>
</file>

<file path=customXml/itemProps3.xml><?xml version="1.0" encoding="utf-8"?>
<ds:datastoreItem xmlns:ds="http://schemas.openxmlformats.org/officeDocument/2006/customXml" ds:itemID="{C0365663-05BE-41A2-A060-9C67065AF9D5}"/>
</file>

<file path=customXml/itemProps4.xml><?xml version="1.0" encoding="utf-8"?>
<ds:datastoreItem xmlns:ds="http://schemas.openxmlformats.org/officeDocument/2006/customXml" ds:itemID="{803C264C-5EC5-4625-B2D3-A5E49274F6AC}"/>
</file>

<file path=docProps/app.xml><?xml version="1.0" encoding="utf-8"?>
<Properties xmlns="http://schemas.openxmlformats.org/officeDocument/2006/extended-properties" xmlns:vt="http://schemas.openxmlformats.org/officeDocument/2006/docPropsVTypes">
  <Template>9F91B2CC</Template>
  <TotalTime>0</TotalTime>
  <Pages>17</Pages>
  <Words>3426</Words>
  <Characters>22375</Characters>
  <Application>Microsoft Office Word</Application>
  <DocSecurity>0</DocSecurity>
  <Lines>972</Lines>
  <Paragraphs>307</Paragraphs>
  <ScaleCrop>false</ScaleCrop>
  <HeadingPairs>
    <vt:vector size="2" baseType="variant">
      <vt:variant>
        <vt:lpstr>Title</vt:lpstr>
      </vt:variant>
      <vt:variant>
        <vt:i4>1</vt:i4>
      </vt:variant>
    </vt:vector>
  </HeadingPairs>
  <TitlesOfParts>
    <vt:vector size="1" baseType="lpstr">
      <vt:lpstr>DFAT Formal Factsheet</vt:lpstr>
    </vt:vector>
  </TitlesOfParts>
  <LinksUpToDate>false</LinksUpToDate>
  <CharactersWithSpaces>25494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Formal Factsheet</dc:title>
  <dc:creator/>
  <cp:lastModifiedBy/>
  <cp:revision>1</cp:revision>
  <dcterms:created xsi:type="dcterms:W3CDTF">2015-06-16T04:38:00Z</dcterms:created>
  <dcterms:modified xsi:type="dcterms:W3CDTF">2015-06-17T02:27:00Z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Subject0">
    <vt:lpwstr/>
  </property>
  <property fmtid="{D5CDD505-2E9C-101B-9397-08002B2CF9AE}" pid="4" name="Order">
    <vt:r8>2400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